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3C59" w14:textId="336D55DD" w:rsidR="00DD2C61" w:rsidRPr="00571D6D" w:rsidRDefault="00DD2C61" w:rsidP="00DD18CD">
      <w:pPr>
        <w:spacing w:after="0" w:line="240" w:lineRule="auto"/>
        <w:jc w:val="right"/>
        <w:rPr>
          <w:rFonts w:ascii="Times New Roman" w:hAnsi="Times New Roman" w:cs="Times New Roman"/>
          <w:b/>
          <w:bCs/>
          <w:i/>
          <w:iCs/>
          <w:sz w:val="20"/>
          <w:szCs w:val="20"/>
        </w:rPr>
      </w:pPr>
      <w:bookmarkStart w:id="0" w:name="_Hlk184385154"/>
      <w:bookmarkEnd w:id="0"/>
      <w:r w:rsidRPr="00571D6D">
        <w:rPr>
          <w:rFonts w:ascii="Times New Roman" w:hAnsi="Times New Roman" w:cs="Times New Roman"/>
          <w:b/>
          <w:bCs/>
          <w:i/>
          <w:iCs/>
          <w:sz w:val="20"/>
          <w:szCs w:val="20"/>
        </w:rPr>
        <w:t xml:space="preserve">10.pielikums </w:t>
      </w:r>
    </w:p>
    <w:p w14:paraId="442C08E9" w14:textId="77777777" w:rsidR="00DD2C61" w:rsidRPr="00571D6D" w:rsidRDefault="00DD2C61" w:rsidP="00DD18CD">
      <w:pPr>
        <w:spacing w:after="0" w:line="240" w:lineRule="auto"/>
        <w:jc w:val="right"/>
        <w:rPr>
          <w:rFonts w:ascii="Times New Roman" w:hAnsi="Times New Roman" w:cs="Times New Roman"/>
          <w:i/>
          <w:iCs/>
          <w:sz w:val="20"/>
          <w:szCs w:val="20"/>
        </w:rPr>
      </w:pPr>
      <w:r w:rsidRPr="00571D6D">
        <w:rPr>
          <w:rFonts w:ascii="Times New Roman" w:hAnsi="Times New Roman" w:cs="Times New Roman"/>
          <w:i/>
          <w:iCs/>
          <w:sz w:val="20"/>
          <w:szCs w:val="20"/>
        </w:rPr>
        <w:t xml:space="preserve">Plānošanas dokumentam </w:t>
      </w:r>
    </w:p>
    <w:p w14:paraId="685E9FBE" w14:textId="77777777" w:rsidR="00DD2C61" w:rsidRPr="00571D6D" w:rsidRDefault="00DD2C61" w:rsidP="00DD18CD">
      <w:pPr>
        <w:spacing w:after="0" w:line="240" w:lineRule="auto"/>
        <w:jc w:val="right"/>
        <w:rPr>
          <w:rFonts w:ascii="Times New Roman" w:hAnsi="Times New Roman" w:cs="Times New Roman"/>
          <w:i/>
          <w:iCs/>
          <w:sz w:val="20"/>
          <w:szCs w:val="20"/>
        </w:rPr>
      </w:pPr>
      <w:r w:rsidRPr="00571D6D">
        <w:rPr>
          <w:rFonts w:ascii="Times New Roman" w:hAnsi="Times New Roman" w:cs="Times New Roman"/>
          <w:i/>
          <w:iCs/>
          <w:sz w:val="20"/>
          <w:szCs w:val="20"/>
        </w:rPr>
        <w:t xml:space="preserve">“Eiropas Savienības kohēzijas politikas </w:t>
      </w:r>
    </w:p>
    <w:p w14:paraId="112338B5" w14:textId="0483D48F" w:rsidR="00DD2C61" w:rsidRPr="00571D6D" w:rsidRDefault="00DD2C61" w:rsidP="00DD18CD">
      <w:pPr>
        <w:spacing w:after="0" w:line="240" w:lineRule="auto"/>
        <w:jc w:val="right"/>
        <w:rPr>
          <w:rFonts w:ascii="Times New Roman" w:hAnsi="Times New Roman" w:cs="Times New Roman"/>
          <w:i/>
          <w:iCs/>
          <w:sz w:val="20"/>
          <w:szCs w:val="20"/>
        </w:rPr>
      </w:pPr>
      <w:r w:rsidRPr="00571D6D">
        <w:rPr>
          <w:rFonts w:ascii="Times New Roman" w:hAnsi="Times New Roman" w:cs="Times New Roman"/>
          <w:i/>
          <w:iCs/>
          <w:sz w:val="20"/>
          <w:szCs w:val="20"/>
        </w:rPr>
        <w:t>programma 2021.–2027.gadam”</w:t>
      </w:r>
    </w:p>
    <w:p w14:paraId="0F4334D3" w14:textId="77777777" w:rsidR="00DD2C61" w:rsidRPr="00571D6D" w:rsidRDefault="00DD2C61" w:rsidP="00DD18CD">
      <w:pPr>
        <w:spacing w:after="0" w:line="240" w:lineRule="auto"/>
        <w:jc w:val="both"/>
        <w:rPr>
          <w:rFonts w:ascii="Times New Roman" w:hAnsi="Times New Roman" w:cs="Times New Roman"/>
          <w:sz w:val="24"/>
          <w:szCs w:val="24"/>
        </w:rPr>
      </w:pPr>
    </w:p>
    <w:p w14:paraId="204E378E" w14:textId="77777777" w:rsidR="00DD2C61" w:rsidRPr="00571D6D" w:rsidRDefault="00DD2C61" w:rsidP="00DD18CD">
      <w:pPr>
        <w:spacing w:after="0" w:line="240" w:lineRule="auto"/>
        <w:jc w:val="both"/>
        <w:rPr>
          <w:rFonts w:ascii="Times New Roman" w:hAnsi="Times New Roman" w:cs="Times New Roman"/>
          <w:b/>
          <w:noProof/>
          <w:sz w:val="24"/>
          <w:szCs w:val="24"/>
        </w:rPr>
      </w:pPr>
    </w:p>
    <w:p w14:paraId="79DB0618" w14:textId="6E881E22" w:rsidR="00DD2C61" w:rsidRPr="00571D6D" w:rsidRDefault="00DD2C61" w:rsidP="00DD18CD">
      <w:pPr>
        <w:spacing w:after="0" w:line="240" w:lineRule="auto"/>
        <w:jc w:val="center"/>
        <w:rPr>
          <w:rFonts w:ascii="Times New Roman" w:hAnsi="Times New Roman" w:cs="Times New Roman"/>
          <w:b/>
          <w:sz w:val="24"/>
          <w:szCs w:val="24"/>
        </w:rPr>
      </w:pPr>
      <w:r w:rsidRPr="00571D6D">
        <w:rPr>
          <w:rFonts w:ascii="Times New Roman" w:hAnsi="Times New Roman" w:cs="Times New Roman"/>
          <w:b/>
          <w:noProof/>
          <w:sz w:val="24"/>
          <w:szCs w:val="24"/>
        </w:rPr>
        <w:t>Eiropas Savienības kohēzijas politikas programmas 2021.-2027.gadam vidusposma novērtējums</w:t>
      </w:r>
    </w:p>
    <w:p w14:paraId="6285C2A6" w14:textId="77777777" w:rsidR="00DD2C61" w:rsidRPr="00571D6D" w:rsidRDefault="00DD2C61" w:rsidP="00DD18CD">
      <w:pPr>
        <w:spacing w:after="0" w:line="240" w:lineRule="auto"/>
        <w:jc w:val="center"/>
        <w:rPr>
          <w:rFonts w:ascii="Times New Roman" w:hAnsi="Times New Roman" w:cs="Times New Roman"/>
          <w:sz w:val="24"/>
          <w:szCs w:val="24"/>
        </w:rPr>
      </w:pPr>
    </w:p>
    <w:p w14:paraId="408944EE" w14:textId="77777777" w:rsidR="00DD2C61" w:rsidRPr="00571D6D" w:rsidRDefault="00DD2C61" w:rsidP="00DD18CD">
      <w:pPr>
        <w:spacing w:after="0" w:line="240" w:lineRule="auto"/>
        <w:jc w:val="both"/>
        <w:rPr>
          <w:rFonts w:ascii="Times New Roman" w:hAnsi="Times New Roman" w:cs="Times New Roman"/>
          <w:sz w:val="24"/>
          <w:szCs w:val="24"/>
        </w:rPr>
      </w:pPr>
    </w:p>
    <w:p w14:paraId="4AF6613F" w14:textId="77777777" w:rsidR="00FA33F8" w:rsidRPr="00571D6D" w:rsidRDefault="00FA33F8" w:rsidP="00DD18CD">
      <w:pPr>
        <w:spacing w:after="0" w:line="240" w:lineRule="auto"/>
        <w:jc w:val="both"/>
        <w:rPr>
          <w:rFonts w:ascii="Times New Roman" w:hAnsi="Times New Roman" w:cs="Times New Roman"/>
          <w:sz w:val="24"/>
          <w:szCs w:val="24"/>
        </w:rPr>
      </w:pPr>
    </w:p>
    <w:p w14:paraId="5F0256A0" w14:textId="668681A9" w:rsidR="00FA33F8" w:rsidRPr="00571D6D" w:rsidRDefault="00FA33F8"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571D6D">
        <w:rPr>
          <w:rFonts w:ascii="Times New Roman" w:hAnsi="Times New Roman" w:cs="Times New Roman"/>
          <w:b/>
          <w:bCs/>
          <w:color w:val="auto"/>
          <w:sz w:val="24"/>
          <w:szCs w:val="24"/>
        </w:rPr>
        <w:t>Ievads</w:t>
      </w:r>
    </w:p>
    <w:p w14:paraId="1F14F72C" w14:textId="77777777" w:rsidR="00205F11" w:rsidRPr="00571D6D" w:rsidRDefault="00205F11" w:rsidP="00DD18CD">
      <w:pPr>
        <w:spacing w:after="0" w:line="240" w:lineRule="auto"/>
        <w:jc w:val="both"/>
        <w:rPr>
          <w:rFonts w:ascii="Times New Roman" w:hAnsi="Times New Roman" w:cs="Times New Roman"/>
          <w:sz w:val="24"/>
          <w:szCs w:val="24"/>
        </w:rPr>
      </w:pPr>
    </w:p>
    <w:p w14:paraId="6D262424" w14:textId="1881202C" w:rsidR="00DD2C61" w:rsidRPr="00571D6D" w:rsidRDefault="00DD2C6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Novērtējums sagatavots atbilstoši Ministru kabineta (turpmāk – MK) uzdevumam</w:t>
      </w:r>
      <w:r w:rsidR="00E3618B" w:rsidRPr="00571D6D">
        <w:rPr>
          <w:rStyle w:val="FootnoteReference"/>
          <w:rFonts w:ascii="Times New Roman" w:hAnsi="Times New Roman" w:cs="Times New Roman"/>
          <w:sz w:val="24"/>
          <w:szCs w:val="24"/>
        </w:rPr>
        <w:footnoteReference w:id="1"/>
      </w:r>
      <w:r w:rsidR="00E3618B" w:rsidRPr="00571D6D">
        <w:rPr>
          <w:rFonts w:ascii="Times New Roman" w:hAnsi="Times New Roman" w:cs="Times New Roman"/>
          <w:sz w:val="24"/>
          <w:szCs w:val="24"/>
        </w:rPr>
        <w:t xml:space="preserve"> Finanšu ministrijai</w:t>
      </w:r>
      <w:r w:rsidR="00D338AB" w:rsidRPr="00571D6D">
        <w:rPr>
          <w:rFonts w:ascii="Times New Roman" w:hAnsi="Times New Roman" w:cs="Times New Roman"/>
          <w:sz w:val="24"/>
          <w:szCs w:val="24"/>
        </w:rPr>
        <w:t xml:space="preserve"> (turpmāk – FM)</w:t>
      </w:r>
      <w:r w:rsidR="00E3618B" w:rsidRPr="00571D6D">
        <w:rPr>
          <w:rFonts w:ascii="Times New Roman" w:hAnsi="Times New Roman" w:cs="Times New Roman"/>
          <w:sz w:val="24"/>
          <w:szCs w:val="24"/>
        </w:rPr>
        <w:t xml:space="preserve">, veicot Eiropas Savienības kohēzijas politikas programmas 2021.-2027.gadam (turpmāk – Programma) vidusposma novērtējumu, sagatavot priekšlikumus </w:t>
      </w:r>
      <w:r w:rsidR="00E3618B" w:rsidRPr="00E6329E">
        <w:rPr>
          <w:rFonts w:ascii="Times New Roman" w:hAnsi="Times New Roman" w:cs="Times New Roman"/>
          <w:b/>
          <w:bCs/>
          <w:sz w:val="24"/>
          <w:szCs w:val="24"/>
        </w:rPr>
        <w:t>finansējuma novirzīšanai ar valsts drošības stiprināšanu saistītiem pasākumiem</w:t>
      </w:r>
      <w:r w:rsidR="00E3618B" w:rsidRPr="00571D6D">
        <w:rPr>
          <w:rFonts w:ascii="Times New Roman" w:hAnsi="Times New Roman" w:cs="Times New Roman"/>
          <w:sz w:val="24"/>
          <w:szCs w:val="24"/>
        </w:rPr>
        <w:t xml:space="preserve">, kā arī ievērojot </w:t>
      </w:r>
      <w:r w:rsidRPr="00571D6D">
        <w:rPr>
          <w:rFonts w:ascii="Times New Roman" w:hAnsi="Times New Roman" w:cs="Times New Roman"/>
          <w:sz w:val="24"/>
          <w:szCs w:val="24"/>
        </w:rPr>
        <w:t>Kopīgo noteikumu regulas</w:t>
      </w:r>
      <w:r w:rsidR="00E3618B" w:rsidRPr="00571D6D">
        <w:rPr>
          <w:rStyle w:val="FootnoteReference"/>
          <w:rFonts w:ascii="Times New Roman" w:hAnsi="Times New Roman" w:cs="Times New Roman"/>
          <w:sz w:val="24"/>
          <w:szCs w:val="24"/>
        </w:rPr>
        <w:footnoteReference w:id="2"/>
      </w:r>
      <w:r w:rsidRPr="00571D6D">
        <w:rPr>
          <w:rFonts w:ascii="Times New Roman" w:hAnsi="Times New Roman" w:cs="Times New Roman"/>
          <w:sz w:val="24"/>
          <w:szCs w:val="24"/>
        </w:rPr>
        <w:t xml:space="preserve"> prasības</w:t>
      </w:r>
      <w:r w:rsidR="00E3618B" w:rsidRPr="00571D6D">
        <w:rPr>
          <w:rFonts w:ascii="Times New Roman" w:hAnsi="Times New Roman" w:cs="Times New Roman"/>
          <w:sz w:val="24"/>
          <w:szCs w:val="24"/>
        </w:rPr>
        <w:t xml:space="preserve"> par vidusposma novērtējuma izstrādi</w:t>
      </w:r>
      <w:r w:rsidR="00F72366" w:rsidRPr="00571D6D">
        <w:rPr>
          <w:rFonts w:ascii="Times New Roman" w:hAnsi="Times New Roman" w:cs="Times New Roman"/>
          <w:sz w:val="24"/>
          <w:szCs w:val="24"/>
        </w:rPr>
        <w:t xml:space="preserve"> un saturu</w:t>
      </w:r>
      <w:r w:rsidR="00E3618B" w:rsidRPr="00571D6D">
        <w:rPr>
          <w:rFonts w:ascii="Times New Roman" w:hAnsi="Times New Roman" w:cs="Times New Roman"/>
          <w:sz w:val="24"/>
          <w:szCs w:val="24"/>
        </w:rPr>
        <w:t>.</w:t>
      </w:r>
    </w:p>
    <w:p w14:paraId="2295B522" w14:textId="77777777" w:rsidR="00DD2C61" w:rsidRPr="00571D6D" w:rsidRDefault="00DD2C61" w:rsidP="00DD18CD">
      <w:pPr>
        <w:spacing w:after="0" w:line="240" w:lineRule="auto"/>
        <w:ind w:left="567" w:hanging="567"/>
        <w:jc w:val="both"/>
        <w:rPr>
          <w:rFonts w:ascii="Times New Roman" w:hAnsi="Times New Roman" w:cs="Times New Roman"/>
          <w:sz w:val="24"/>
          <w:szCs w:val="24"/>
        </w:rPr>
      </w:pPr>
    </w:p>
    <w:p w14:paraId="503EB82D" w14:textId="08B040E3" w:rsidR="00DD2C61" w:rsidRPr="00571D6D" w:rsidRDefault="00DD2C6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Novērtējuma mērķis </w:t>
      </w:r>
      <w:r w:rsidR="00F72366" w:rsidRPr="00571D6D">
        <w:rPr>
          <w:rFonts w:ascii="Times New Roman" w:hAnsi="Times New Roman" w:cs="Times New Roman"/>
          <w:sz w:val="24"/>
          <w:szCs w:val="24"/>
        </w:rPr>
        <w:t xml:space="preserve">ir </w:t>
      </w:r>
      <w:r w:rsidRPr="00571D6D">
        <w:rPr>
          <w:rFonts w:ascii="Times New Roman" w:hAnsi="Times New Roman" w:cs="Times New Roman"/>
          <w:sz w:val="24"/>
          <w:szCs w:val="24"/>
        </w:rPr>
        <w:t>novērtēt</w:t>
      </w:r>
      <w:r w:rsidR="00E3618B" w:rsidRPr="00571D6D">
        <w:rPr>
          <w:rFonts w:ascii="Times New Roman" w:hAnsi="Times New Roman" w:cs="Times New Roman"/>
          <w:sz w:val="24"/>
          <w:szCs w:val="24"/>
        </w:rPr>
        <w:t xml:space="preserve"> kohēzijas politikas fondu</w:t>
      </w:r>
      <w:r w:rsidR="00E3618B" w:rsidRPr="00571D6D">
        <w:rPr>
          <w:rStyle w:val="FootnoteReference"/>
          <w:rFonts w:ascii="Times New Roman" w:hAnsi="Times New Roman" w:cs="Times New Roman"/>
          <w:sz w:val="24"/>
          <w:szCs w:val="24"/>
        </w:rPr>
        <w:footnoteReference w:id="3"/>
      </w:r>
      <w:r w:rsidR="00E3618B" w:rsidRPr="00571D6D">
        <w:rPr>
          <w:rFonts w:ascii="Times New Roman" w:hAnsi="Times New Roman" w:cs="Times New Roman"/>
          <w:sz w:val="24"/>
          <w:szCs w:val="24"/>
        </w:rPr>
        <w:t xml:space="preserve"> (turpmāk – ES fondi) 2021.</w:t>
      </w:r>
      <w:r w:rsidR="00F72366" w:rsidRPr="00571D6D">
        <w:rPr>
          <w:rFonts w:ascii="Times New Roman" w:hAnsi="Times New Roman" w:cs="Times New Roman"/>
          <w:sz w:val="24"/>
          <w:szCs w:val="24"/>
        </w:rPr>
        <w:t>–</w:t>
      </w:r>
      <w:r w:rsidR="00E3618B" w:rsidRPr="00571D6D">
        <w:rPr>
          <w:rFonts w:ascii="Times New Roman" w:hAnsi="Times New Roman" w:cs="Times New Roman"/>
          <w:sz w:val="24"/>
          <w:szCs w:val="24"/>
        </w:rPr>
        <w:t xml:space="preserve">2027.gada plānošanas perioda </w:t>
      </w:r>
      <w:r w:rsidRPr="00571D6D">
        <w:rPr>
          <w:rFonts w:ascii="Times New Roman" w:hAnsi="Times New Roman" w:cs="Times New Roman"/>
          <w:sz w:val="24"/>
          <w:szCs w:val="24"/>
        </w:rPr>
        <w:t>ieviešanas progresu, to ietekmējošos faktorus un</w:t>
      </w:r>
      <w:r w:rsidR="00E3618B" w:rsidRPr="00571D6D">
        <w:rPr>
          <w:rFonts w:ascii="Times New Roman" w:hAnsi="Times New Roman" w:cs="Times New Roman"/>
          <w:sz w:val="24"/>
          <w:szCs w:val="24"/>
        </w:rPr>
        <w:t xml:space="preserve"> vienlaikus </w:t>
      </w:r>
      <w:r w:rsidRPr="00571D6D">
        <w:rPr>
          <w:rFonts w:ascii="Times New Roman" w:hAnsi="Times New Roman" w:cs="Times New Roman"/>
          <w:sz w:val="24"/>
          <w:szCs w:val="24"/>
        </w:rPr>
        <w:t>pārskatīt elastības finansējuma izmant</w:t>
      </w:r>
      <w:r w:rsidR="00E3618B" w:rsidRPr="00571D6D">
        <w:rPr>
          <w:rFonts w:ascii="Times New Roman" w:hAnsi="Times New Roman" w:cs="Times New Roman"/>
          <w:sz w:val="24"/>
          <w:szCs w:val="24"/>
        </w:rPr>
        <w:t>ošanas</w:t>
      </w:r>
      <w:r w:rsidRPr="00571D6D">
        <w:rPr>
          <w:rFonts w:ascii="Times New Roman" w:hAnsi="Times New Roman" w:cs="Times New Roman"/>
          <w:sz w:val="24"/>
          <w:szCs w:val="24"/>
        </w:rPr>
        <w:t xml:space="preserve"> mērķus, ņemot vērā </w:t>
      </w:r>
      <w:r w:rsidR="00E3618B" w:rsidRPr="00571D6D">
        <w:rPr>
          <w:rFonts w:ascii="Times New Roman" w:hAnsi="Times New Roman" w:cs="Times New Roman"/>
          <w:sz w:val="24"/>
          <w:szCs w:val="24"/>
        </w:rPr>
        <w:t>valsts un nozaru prioritātes</w:t>
      </w:r>
      <w:r w:rsidRPr="00571D6D">
        <w:rPr>
          <w:rFonts w:ascii="Times New Roman" w:hAnsi="Times New Roman" w:cs="Times New Roman"/>
          <w:sz w:val="24"/>
          <w:szCs w:val="24"/>
        </w:rPr>
        <w:t>.</w:t>
      </w:r>
    </w:p>
    <w:p w14:paraId="074BCE67" w14:textId="77777777" w:rsidR="00E63CD5" w:rsidRPr="00571D6D" w:rsidRDefault="00E63CD5" w:rsidP="00DD18CD">
      <w:pPr>
        <w:pStyle w:val="ListParagraph"/>
        <w:spacing w:after="0" w:line="240" w:lineRule="auto"/>
        <w:ind w:left="567" w:hanging="567"/>
        <w:rPr>
          <w:rFonts w:ascii="Times New Roman" w:hAnsi="Times New Roman" w:cs="Times New Roman"/>
          <w:sz w:val="24"/>
          <w:szCs w:val="24"/>
        </w:rPr>
      </w:pPr>
    </w:p>
    <w:p w14:paraId="2446F972" w14:textId="20FAD61B" w:rsidR="00057DA9" w:rsidRPr="00571D6D" w:rsidRDefault="00E63C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Kopš Programmas apstiprināšanas 2022.gadā gan pasaulē, gan Latvijā notikušas būtiskas pārmaiņas, kas ietekmē plānoto investīciju ieviešanu, gan arī iezīmē </w:t>
      </w:r>
      <w:r w:rsidR="00057DA9" w:rsidRPr="00571D6D">
        <w:rPr>
          <w:rFonts w:ascii="Times New Roman" w:hAnsi="Times New Roman" w:cs="Times New Roman"/>
          <w:sz w:val="24"/>
          <w:szCs w:val="24"/>
        </w:rPr>
        <w:t>jaunas</w:t>
      </w:r>
      <w:r w:rsidRPr="00571D6D">
        <w:rPr>
          <w:rFonts w:ascii="Times New Roman" w:hAnsi="Times New Roman" w:cs="Times New Roman"/>
          <w:sz w:val="24"/>
          <w:szCs w:val="24"/>
        </w:rPr>
        <w:t xml:space="preserve"> prioritātes</w:t>
      </w:r>
      <w:r w:rsidR="00057DA9" w:rsidRPr="00571D6D">
        <w:rPr>
          <w:rFonts w:ascii="Times New Roman" w:hAnsi="Times New Roman" w:cs="Times New Roman"/>
          <w:sz w:val="24"/>
          <w:szCs w:val="24"/>
        </w:rPr>
        <w:t xml:space="preserve"> un </w:t>
      </w:r>
      <w:r w:rsidRPr="00571D6D">
        <w:rPr>
          <w:rFonts w:ascii="Times New Roman" w:hAnsi="Times New Roman" w:cs="Times New Roman"/>
          <w:sz w:val="24"/>
          <w:szCs w:val="24"/>
        </w:rPr>
        <w:t xml:space="preserve"> vajadzības, kurām nepieciešams </w:t>
      </w:r>
      <w:r w:rsidR="00057DA9" w:rsidRPr="00571D6D">
        <w:rPr>
          <w:rFonts w:ascii="Times New Roman" w:hAnsi="Times New Roman" w:cs="Times New Roman"/>
          <w:sz w:val="24"/>
          <w:szCs w:val="24"/>
        </w:rPr>
        <w:t>rast risinājumus</w:t>
      </w:r>
      <w:r w:rsidRPr="00571D6D">
        <w:rPr>
          <w:rFonts w:ascii="Times New Roman" w:hAnsi="Times New Roman" w:cs="Times New Roman"/>
          <w:sz w:val="24"/>
          <w:szCs w:val="24"/>
        </w:rPr>
        <w:t>. Būtiski visu investīciju īstenošanu ietekmē Krievijas uzsāktais kar</w:t>
      </w:r>
      <w:r w:rsidR="00057DA9" w:rsidRPr="00571D6D">
        <w:rPr>
          <w:rFonts w:ascii="Times New Roman" w:hAnsi="Times New Roman" w:cs="Times New Roman"/>
          <w:sz w:val="24"/>
          <w:szCs w:val="24"/>
        </w:rPr>
        <w:t>š</w:t>
      </w:r>
      <w:r w:rsidRPr="00571D6D">
        <w:rPr>
          <w:rFonts w:ascii="Times New Roman" w:hAnsi="Times New Roman" w:cs="Times New Roman"/>
          <w:sz w:val="24"/>
          <w:szCs w:val="24"/>
        </w:rPr>
        <w:t xml:space="preserve"> Ukrain</w:t>
      </w:r>
      <w:r w:rsidR="00057DA9" w:rsidRPr="00571D6D">
        <w:rPr>
          <w:rFonts w:ascii="Times New Roman" w:hAnsi="Times New Roman" w:cs="Times New Roman"/>
          <w:sz w:val="24"/>
          <w:szCs w:val="24"/>
        </w:rPr>
        <w:t>ā, kas radījis nebijušus ģeopolitiskos riskus valstij kopumā un nepieciešamību pārskatīt Latvijas politikas prioritātes fokusējot resursus uz ārējās un iekšējās drošības stiprināšanu. Šāda resursu fokusēšana ir nepieciešama, lai stiprinātu Latvijas drošību, kas ir nepieciešams priekšnoteikums tālākai ekonomikas attīstībai un konverģences procesiem ar Eiropas Savienību</w:t>
      </w:r>
      <w:r w:rsidR="00CC5843" w:rsidRPr="00571D6D">
        <w:rPr>
          <w:rFonts w:ascii="Times New Roman" w:hAnsi="Times New Roman" w:cs="Times New Roman"/>
          <w:sz w:val="24"/>
          <w:szCs w:val="24"/>
        </w:rPr>
        <w:t xml:space="preserve"> (turpmāk- ES)</w:t>
      </w:r>
      <w:r w:rsidR="00057DA9" w:rsidRPr="00571D6D">
        <w:rPr>
          <w:rFonts w:ascii="Times New Roman" w:hAnsi="Times New Roman" w:cs="Times New Roman"/>
          <w:sz w:val="24"/>
          <w:szCs w:val="24"/>
        </w:rPr>
        <w:t xml:space="preserve">. </w:t>
      </w:r>
    </w:p>
    <w:p w14:paraId="51DC54BE" w14:textId="77777777" w:rsidR="00057DA9" w:rsidRPr="00571D6D" w:rsidRDefault="00057DA9" w:rsidP="00DD18CD">
      <w:pPr>
        <w:pStyle w:val="ListParagraph"/>
        <w:spacing w:after="0" w:line="240" w:lineRule="auto"/>
        <w:rPr>
          <w:rFonts w:ascii="Times New Roman" w:hAnsi="Times New Roman" w:cs="Times New Roman"/>
          <w:sz w:val="24"/>
          <w:szCs w:val="24"/>
        </w:rPr>
      </w:pPr>
    </w:p>
    <w:p w14:paraId="0EE1CB95" w14:textId="500E053E" w:rsidR="00E63CD5" w:rsidRPr="00571D6D" w:rsidRDefault="00057DA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Drošība kā jaunā pamata prioritāte</w:t>
      </w:r>
      <w:r w:rsidR="00637411" w:rsidRPr="00571D6D">
        <w:rPr>
          <w:rFonts w:ascii="Times New Roman" w:hAnsi="Times New Roman" w:cs="Times New Roman"/>
          <w:sz w:val="24"/>
          <w:szCs w:val="24"/>
        </w:rPr>
        <w:t xml:space="preserve"> valstij kopumā</w:t>
      </w:r>
      <w:r w:rsidRPr="00571D6D">
        <w:rPr>
          <w:rFonts w:ascii="Times New Roman" w:hAnsi="Times New Roman" w:cs="Times New Roman"/>
          <w:sz w:val="24"/>
          <w:szCs w:val="24"/>
        </w:rPr>
        <w:t xml:space="preserve"> atspoguļojas arī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 xml:space="preserve">rogrammas īstenošanā un  vidusposma </w:t>
      </w:r>
      <w:r w:rsidR="00CC5843" w:rsidRPr="00571D6D">
        <w:rPr>
          <w:rFonts w:ascii="Times New Roman" w:hAnsi="Times New Roman" w:cs="Times New Roman"/>
          <w:sz w:val="24"/>
          <w:szCs w:val="24"/>
        </w:rPr>
        <w:t>novērtējumā</w:t>
      </w:r>
      <w:r w:rsidRPr="00571D6D">
        <w:rPr>
          <w:rFonts w:ascii="Times New Roman" w:hAnsi="Times New Roman" w:cs="Times New Roman"/>
          <w:sz w:val="24"/>
          <w:szCs w:val="24"/>
        </w:rPr>
        <w:t xml:space="preserve">. Ņemot vērā salīdzinoši lēno progresu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 xml:space="preserve">rogrammas pasākumu īstenošanā ir meklēts līdzsvars starp uzsākto </w:t>
      </w:r>
      <w:r w:rsidR="00CC5843" w:rsidRPr="00571D6D">
        <w:rPr>
          <w:rFonts w:ascii="Times New Roman" w:hAnsi="Times New Roman" w:cs="Times New Roman"/>
          <w:sz w:val="24"/>
          <w:szCs w:val="24"/>
        </w:rPr>
        <w:t>specifisko atbalsta mērķu (turpmāk – SAM) pasākumu</w:t>
      </w:r>
      <w:r w:rsidRPr="00571D6D">
        <w:rPr>
          <w:rFonts w:ascii="Times New Roman" w:hAnsi="Times New Roman" w:cs="Times New Roman"/>
          <w:sz w:val="24"/>
          <w:szCs w:val="24"/>
        </w:rPr>
        <w:t xml:space="preserve"> paātrināšanu un atsevišķu jaunu p</w:t>
      </w:r>
      <w:r w:rsidR="00A13061" w:rsidRPr="00571D6D">
        <w:rPr>
          <w:rFonts w:ascii="Times New Roman" w:hAnsi="Times New Roman" w:cs="Times New Roman"/>
          <w:sz w:val="24"/>
          <w:szCs w:val="24"/>
        </w:rPr>
        <w:t>asākumu</w:t>
      </w:r>
      <w:r w:rsidRPr="00571D6D">
        <w:rPr>
          <w:rFonts w:ascii="Times New Roman" w:hAnsi="Times New Roman" w:cs="Times New Roman"/>
          <w:sz w:val="24"/>
          <w:szCs w:val="24"/>
        </w:rPr>
        <w:t xml:space="preserve"> iekļaušanu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rogrammā.</w:t>
      </w:r>
    </w:p>
    <w:p w14:paraId="23841EE6" w14:textId="77777777" w:rsidR="00E63CD5" w:rsidRPr="00571D6D" w:rsidRDefault="00E63CD5" w:rsidP="00DD18CD">
      <w:pPr>
        <w:pStyle w:val="ListParagraph"/>
        <w:spacing w:after="0" w:line="240" w:lineRule="auto"/>
        <w:ind w:left="567" w:hanging="567"/>
        <w:rPr>
          <w:rFonts w:ascii="Times New Roman" w:hAnsi="Times New Roman" w:cs="Times New Roman"/>
          <w:sz w:val="24"/>
          <w:szCs w:val="24"/>
        </w:rPr>
      </w:pPr>
    </w:p>
    <w:p w14:paraId="7A40D04D" w14:textId="490C65C4" w:rsidR="00E63CD5" w:rsidRPr="00571D6D" w:rsidRDefault="0063741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Ģeopolitisko risku un militārās apdraudētības palielināšanās iezīmē sekojošas aktuālās vajadzības, kur atbalstu var sniegt ar</w:t>
      </w:r>
      <w:r w:rsidR="00A13061" w:rsidRPr="00571D6D">
        <w:rPr>
          <w:rFonts w:ascii="Times New Roman" w:hAnsi="Times New Roman" w:cs="Times New Roman"/>
          <w:sz w:val="24"/>
          <w:szCs w:val="24"/>
        </w:rPr>
        <w:t>ī</w:t>
      </w:r>
      <w:r w:rsidRPr="00571D6D">
        <w:rPr>
          <w:rFonts w:ascii="Times New Roman" w:hAnsi="Times New Roman" w:cs="Times New Roman"/>
          <w:sz w:val="24"/>
          <w:szCs w:val="24"/>
        </w:rPr>
        <w:t xml:space="preserve"> </w:t>
      </w:r>
      <w:r w:rsidR="00CC5843" w:rsidRPr="00571D6D">
        <w:rPr>
          <w:rFonts w:ascii="Times New Roman" w:hAnsi="Times New Roman" w:cs="Times New Roman"/>
          <w:sz w:val="24"/>
          <w:szCs w:val="24"/>
        </w:rPr>
        <w:t>P</w:t>
      </w:r>
      <w:r w:rsidRPr="00571D6D">
        <w:rPr>
          <w:rFonts w:ascii="Times New Roman" w:hAnsi="Times New Roman" w:cs="Times New Roman"/>
          <w:sz w:val="24"/>
          <w:szCs w:val="24"/>
        </w:rPr>
        <w:t>rogramm</w:t>
      </w:r>
      <w:r w:rsidR="00CC5843" w:rsidRPr="00571D6D">
        <w:rPr>
          <w:rFonts w:ascii="Times New Roman" w:hAnsi="Times New Roman" w:cs="Times New Roman"/>
          <w:sz w:val="24"/>
          <w:szCs w:val="24"/>
        </w:rPr>
        <w:t>as</w:t>
      </w:r>
      <w:r w:rsidRPr="00571D6D">
        <w:rPr>
          <w:rFonts w:ascii="Times New Roman" w:hAnsi="Times New Roman" w:cs="Times New Roman"/>
          <w:sz w:val="24"/>
          <w:szCs w:val="24"/>
        </w:rPr>
        <w:t xml:space="preserve"> investīcij</w:t>
      </w:r>
      <w:r w:rsidR="00CC5843" w:rsidRPr="00571D6D">
        <w:rPr>
          <w:rFonts w:ascii="Times New Roman" w:hAnsi="Times New Roman" w:cs="Times New Roman"/>
          <w:sz w:val="24"/>
          <w:szCs w:val="24"/>
        </w:rPr>
        <w:t>ā</w:t>
      </w:r>
      <w:r w:rsidRPr="00571D6D">
        <w:rPr>
          <w:rFonts w:ascii="Times New Roman" w:hAnsi="Times New Roman" w:cs="Times New Roman"/>
          <w:sz w:val="24"/>
          <w:szCs w:val="24"/>
        </w:rPr>
        <w:t>s</w:t>
      </w:r>
      <w:r w:rsidR="00E63CD5" w:rsidRPr="00571D6D">
        <w:rPr>
          <w:rFonts w:ascii="Times New Roman" w:hAnsi="Times New Roman" w:cs="Times New Roman"/>
          <w:sz w:val="24"/>
          <w:szCs w:val="24"/>
        </w:rPr>
        <w:t>:</w:t>
      </w:r>
    </w:p>
    <w:p w14:paraId="7C1178D0" w14:textId="059D76C9" w:rsidR="00E63CD5" w:rsidRPr="00571D6D" w:rsidRDefault="002A3AA3" w:rsidP="00DD18CD">
      <w:pPr>
        <w:pStyle w:val="ListParagraph"/>
        <w:numPr>
          <w:ilvl w:val="0"/>
          <w:numId w:val="8"/>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lastRenderedPageBreak/>
        <w:t>s</w:t>
      </w:r>
      <w:r w:rsidR="00E63CD5" w:rsidRPr="00571D6D">
        <w:rPr>
          <w:rFonts w:ascii="Times New Roman" w:hAnsi="Times New Roman" w:cs="Times New Roman"/>
          <w:sz w:val="24"/>
          <w:szCs w:val="24"/>
        </w:rPr>
        <w:t xml:space="preserve">tiprināt Latvijas </w:t>
      </w:r>
      <w:r w:rsidR="00A13061" w:rsidRPr="00571D6D">
        <w:rPr>
          <w:rFonts w:ascii="Times New Roman" w:hAnsi="Times New Roman" w:cs="Times New Roman"/>
          <w:sz w:val="24"/>
          <w:szCs w:val="24"/>
        </w:rPr>
        <w:t xml:space="preserve">enerģētisko drošību un neatkarību, </w:t>
      </w:r>
      <w:r w:rsidR="00637411" w:rsidRPr="00571D6D">
        <w:rPr>
          <w:rFonts w:ascii="Times New Roman" w:hAnsi="Times New Roman" w:cs="Times New Roman"/>
          <w:sz w:val="24"/>
          <w:szCs w:val="24"/>
        </w:rPr>
        <w:t xml:space="preserve"> atsakoties no elektrotīklu savienojumiem ar Krieviju</w:t>
      </w:r>
      <w:r w:rsidR="00A13061" w:rsidRPr="00571D6D">
        <w:rPr>
          <w:rFonts w:ascii="Times New Roman" w:hAnsi="Times New Roman" w:cs="Times New Roman"/>
          <w:sz w:val="24"/>
          <w:szCs w:val="24"/>
        </w:rPr>
        <w:t xml:space="preserve"> un sinhronizējoties ar ES tīkliem</w:t>
      </w:r>
      <w:r w:rsidR="00637411" w:rsidRPr="00571D6D">
        <w:rPr>
          <w:rFonts w:ascii="Times New Roman" w:hAnsi="Times New Roman" w:cs="Times New Roman"/>
          <w:sz w:val="24"/>
          <w:szCs w:val="24"/>
        </w:rPr>
        <w:t>. Tāpat Latvija 2023.gada 1.janvārī atteic</w:t>
      </w:r>
      <w:r w:rsidR="00A13061" w:rsidRPr="00571D6D">
        <w:rPr>
          <w:rFonts w:ascii="Times New Roman" w:hAnsi="Times New Roman" w:cs="Times New Roman"/>
          <w:sz w:val="24"/>
          <w:szCs w:val="24"/>
        </w:rPr>
        <w:t>ās</w:t>
      </w:r>
      <w:r w:rsidR="00637411" w:rsidRPr="00571D6D">
        <w:rPr>
          <w:rFonts w:ascii="Times New Roman" w:hAnsi="Times New Roman" w:cs="Times New Roman"/>
          <w:sz w:val="24"/>
          <w:szCs w:val="24"/>
        </w:rPr>
        <w:t xml:space="preserve"> no Krievijas dabas gāzes importa, kas līdz </w:t>
      </w:r>
      <w:r w:rsidR="00A13061" w:rsidRPr="00571D6D">
        <w:rPr>
          <w:rFonts w:ascii="Times New Roman" w:hAnsi="Times New Roman" w:cs="Times New Roman"/>
          <w:sz w:val="24"/>
          <w:szCs w:val="24"/>
        </w:rPr>
        <w:t>tam</w:t>
      </w:r>
      <w:r w:rsidR="00637411" w:rsidRPr="00571D6D">
        <w:rPr>
          <w:rFonts w:ascii="Times New Roman" w:hAnsi="Times New Roman" w:cs="Times New Roman"/>
          <w:sz w:val="24"/>
          <w:szCs w:val="24"/>
        </w:rPr>
        <w:t xml:space="preserve"> veidoja 100% dabas gāzes importa apjomu</w:t>
      </w:r>
      <w:r w:rsidR="00A13061" w:rsidRPr="00571D6D">
        <w:rPr>
          <w:rFonts w:ascii="Times New Roman" w:hAnsi="Times New Roman" w:cs="Times New Roman"/>
          <w:sz w:val="24"/>
          <w:szCs w:val="24"/>
        </w:rPr>
        <w:t xml:space="preserve">. Ņemot vērā </w:t>
      </w:r>
      <w:r w:rsidR="00637411" w:rsidRPr="00571D6D">
        <w:rPr>
          <w:rFonts w:ascii="Times New Roman" w:hAnsi="Times New Roman" w:cs="Times New Roman"/>
          <w:sz w:val="24"/>
          <w:szCs w:val="24"/>
        </w:rPr>
        <w:t xml:space="preserve"> </w:t>
      </w:r>
      <w:r w:rsidR="00A13061" w:rsidRPr="00571D6D">
        <w:rPr>
          <w:rFonts w:ascii="Times New Roman" w:hAnsi="Times New Roman" w:cs="Times New Roman"/>
          <w:sz w:val="24"/>
          <w:szCs w:val="24"/>
        </w:rPr>
        <w:t>augstākminēto būtiski</w:t>
      </w:r>
      <w:r w:rsidR="00637411" w:rsidRPr="00571D6D">
        <w:rPr>
          <w:rFonts w:ascii="Times New Roman" w:hAnsi="Times New Roman" w:cs="Times New Roman"/>
          <w:sz w:val="24"/>
          <w:szCs w:val="24"/>
        </w:rPr>
        <w:t xml:space="preserve"> risināt enerģētiskās neatkarības jautājumus un nodrošināt konkurētspējīgas enerģijas cenas.</w:t>
      </w:r>
      <w:r w:rsidRPr="00571D6D">
        <w:rPr>
          <w:rFonts w:ascii="Times New Roman" w:hAnsi="Times New Roman" w:cs="Times New Roman"/>
          <w:sz w:val="24"/>
          <w:szCs w:val="24"/>
        </w:rPr>
        <w:t>;</w:t>
      </w:r>
    </w:p>
    <w:p w14:paraId="1651DF42" w14:textId="070170AB" w:rsidR="002A3AA3" w:rsidRPr="00571D6D" w:rsidRDefault="002A3AA3" w:rsidP="00DD18CD">
      <w:pPr>
        <w:pStyle w:val="ListParagraph"/>
        <w:numPr>
          <w:ilvl w:val="0"/>
          <w:numId w:val="8"/>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stiprināt dzelzceļa kā transporta infrastruktūras mugurkaula attīstību ES virzienā, saslēdzoties ar </w:t>
      </w:r>
      <w:r w:rsidR="00CC5843" w:rsidRPr="00571D6D">
        <w:rPr>
          <w:rFonts w:ascii="Times New Roman" w:hAnsi="Times New Roman" w:cs="Times New Roman"/>
          <w:sz w:val="24"/>
          <w:szCs w:val="24"/>
        </w:rPr>
        <w:t>ES</w:t>
      </w:r>
      <w:r w:rsidRPr="00571D6D">
        <w:rPr>
          <w:rFonts w:ascii="Times New Roman" w:hAnsi="Times New Roman" w:cs="Times New Roman"/>
          <w:sz w:val="24"/>
          <w:szCs w:val="24"/>
        </w:rPr>
        <w:t xml:space="preserve"> dzelzceļa līnijām</w:t>
      </w:r>
      <w:r w:rsidR="00A13061" w:rsidRPr="00571D6D">
        <w:rPr>
          <w:rFonts w:ascii="Times New Roman" w:hAnsi="Times New Roman" w:cs="Times New Roman"/>
          <w:sz w:val="24"/>
          <w:szCs w:val="24"/>
        </w:rPr>
        <w:t xml:space="preserve">, ņemot vērā būtisko tranzīta plūsmu kritumu Krievijas virzienā. </w:t>
      </w:r>
    </w:p>
    <w:p w14:paraId="6016EECC" w14:textId="773F914B" w:rsidR="002A3AA3" w:rsidRPr="00571D6D" w:rsidRDefault="00A13061" w:rsidP="00DD18CD">
      <w:pPr>
        <w:pStyle w:val="ListParagraph"/>
        <w:numPr>
          <w:ilvl w:val="0"/>
          <w:numId w:val="8"/>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Nodrošināt nepieciešamās investīcijas</w:t>
      </w:r>
      <w:r w:rsidR="002A3AA3" w:rsidRPr="00571D6D">
        <w:rPr>
          <w:rFonts w:ascii="Times New Roman" w:hAnsi="Times New Roman" w:cs="Times New Roman"/>
          <w:sz w:val="24"/>
          <w:szCs w:val="24"/>
        </w:rPr>
        <w:t xml:space="preserve"> aizsardzībai</w:t>
      </w:r>
      <w:r w:rsidRPr="00571D6D">
        <w:rPr>
          <w:rFonts w:ascii="Times New Roman" w:hAnsi="Times New Roman" w:cs="Times New Roman"/>
          <w:sz w:val="24"/>
          <w:szCs w:val="24"/>
        </w:rPr>
        <w:t xml:space="preserve"> (</w:t>
      </w:r>
      <w:r w:rsidR="00FA71A1">
        <w:rPr>
          <w:rFonts w:ascii="Times New Roman" w:hAnsi="Times New Roman" w:cs="Times New Roman"/>
          <w:sz w:val="24"/>
          <w:szCs w:val="24"/>
        </w:rPr>
        <w:t>divejāds</w:t>
      </w:r>
      <w:r w:rsidRPr="00571D6D">
        <w:rPr>
          <w:rFonts w:ascii="Times New Roman" w:hAnsi="Times New Roman" w:cs="Times New Roman"/>
          <w:sz w:val="24"/>
          <w:szCs w:val="24"/>
        </w:rPr>
        <w:t xml:space="preserve"> pielietojums)</w:t>
      </w:r>
      <w:r w:rsidR="002A3AA3" w:rsidRPr="00571D6D">
        <w:rPr>
          <w:rFonts w:ascii="Times New Roman" w:hAnsi="Times New Roman" w:cs="Times New Roman"/>
          <w:sz w:val="24"/>
          <w:szCs w:val="24"/>
        </w:rPr>
        <w:t xml:space="preserve"> un iekšējai drošībai, lai nodrošinātu drošu vidi gan iedzīvotājiem, gan investoriem.</w:t>
      </w:r>
    </w:p>
    <w:p w14:paraId="11A4D87A" w14:textId="77777777" w:rsidR="00E63CD5" w:rsidRPr="00571D6D" w:rsidRDefault="00E63CD5" w:rsidP="00DD18CD">
      <w:pPr>
        <w:pStyle w:val="ListParagraph"/>
        <w:spacing w:after="0" w:line="240" w:lineRule="auto"/>
        <w:ind w:left="567"/>
        <w:jc w:val="both"/>
        <w:rPr>
          <w:rFonts w:ascii="Times New Roman" w:hAnsi="Times New Roman" w:cs="Times New Roman"/>
          <w:sz w:val="24"/>
          <w:szCs w:val="24"/>
        </w:rPr>
      </w:pPr>
    </w:p>
    <w:p w14:paraId="53FACB73" w14:textId="77777777" w:rsidR="00D96252" w:rsidRPr="00571D6D" w:rsidRDefault="00D96252" w:rsidP="00DD18CD">
      <w:pPr>
        <w:spacing w:after="0" w:line="240" w:lineRule="auto"/>
        <w:jc w:val="both"/>
        <w:rPr>
          <w:rFonts w:ascii="Times New Roman" w:hAnsi="Times New Roman" w:cs="Times New Roman"/>
          <w:sz w:val="24"/>
          <w:szCs w:val="24"/>
        </w:rPr>
      </w:pPr>
    </w:p>
    <w:p w14:paraId="4C38E645" w14:textId="77777777" w:rsidR="008F12B2" w:rsidRPr="00571D6D" w:rsidRDefault="008F12B2" w:rsidP="00DD18CD">
      <w:pPr>
        <w:spacing w:after="0" w:line="240" w:lineRule="auto"/>
        <w:jc w:val="both"/>
        <w:rPr>
          <w:rFonts w:ascii="Times New Roman" w:hAnsi="Times New Roman" w:cs="Times New Roman"/>
          <w:sz w:val="24"/>
          <w:szCs w:val="24"/>
        </w:rPr>
      </w:pPr>
    </w:p>
    <w:p w14:paraId="3825C8D3" w14:textId="5F90C145" w:rsidR="00D737E5" w:rsidRPr="00571D6D"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bookmarkStart w:id="1" w:name="_Sociāli_ekonomiskā_situācija"/>
      <w:bookmarkEnd w:id="1"/>
      <w:r w:rsidRPr="00571D6D">
        <w:rPr>
          <w:rFonts w:ascii="Times New Roman" w:hAnsi="Times New Roman" w:cs="Times New Roman"/>
          <w:b/>
          <w:bCs/>
          <w:color w:val="auto"/>
          <w:sz w:val="24"/>
          <w:szCs w:val="24"/>
        </w:rPr>
        <w:t>Sociāli ekonomiskā situācija un galvenie izaicinājumi</w:t>
      </w:r>
    </w:p>
    <w:p w14:paraId="7CA5C569" w14:textId="77777777" w:rsidR="00205F11" w:rsidRPr="00571D6D" w:rsidRDefault="00205F11" w:rsidP="00DD18CD">
      <w:pPr>
        <w:spacing w:after="0" w:line="240" w:lineRule="auto"/>
        <w:jc w:val="both"/>
        <w:rPr>
          <w:rFonts w:ascii="Times New Roman" w:hAnsi="Times New Roman" w:cs="Times New Roman"/>
          <w:sz w:val="24"/>
          <w:szCs w:val="24"/>
        </w:rPr>
      </w:pPr>
    </w:p>
    <w:p w14:paraId="0C760D25" w14:textId="77777777" w:rsidR="00930BD5" w:rsidRDefault="00D338A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Vidēja termiņa makroekonomiskās attīstības scenārijs 2024.</w:t>
      </w:r>
      <w:r w:rsidR="00F72366" w:rsidRPr="00571D6D">
        <w:rPr>
          <w:rFonts w:ascii="Times New Roman" w:hAnsi="Times New Roman" w:cs="Times New Roman"/>
          <w:sz w:val="24"/>
          <w:szCs w:val="24"/>
        </w:rPr>
        <w:t>–</w:t>
      </w:r>
      <w:r w:rsidRPr="00571D6D">
        <w:rPr>
          <w:rFonts w:ascii="Times New Roman" w:hAnsi="Times New Roman" w:cs="Times New Roman"/>
          <w:sz w:val="24"/>
          <w:szCs w:val="24"/>
        </w:rPr>
        <w:t xml:space="preserve">2028. gadam izstrādāts 2024. gada jūnijā, balstoties uz 2024. gada pirmā ceturkšņa iekšzemes kopprodukta (turpmāk – IKP) datiem, kā arī līdz </w:t>
      </w:r>
      <w:r w:rsidR="00797791" w:rsidRPr="00571D6D">
        <w:rPr>
          <w:rFonts w:ascii="Times New Roman" w:hAnsi="Times New Roman" w:cs="Times New Roman"/>
          <w:sz w:val="24"/>
          <w:szCs w:val="24"/>
        </w:rPr>
        <w:t>2024.</w:t>
      </w:r>
      <w:r w:rsidRPr="00571D6D">
        <w:rPr>
          <w:rFonts w:ascii="Times New Roman" w:hAnsi="Times New Roman" w:cs="Times New Roman"/>
          <w:sz w:val="24"/>
          <w:szCs w:val="24"/>
        </w:rPr>
        <w:t xml:space="preserve"> gada jūnijam pieejamo īstermiņa makroekonomisko informāciju. Izstrādājot vidēja termiņa makroekonomiskās attīstības scenāriju, FM ir konsultējusies ar Starptautisko Valūtas fondu (turpmāk – SVF), Eiropas Komisiju (turpmāk – EK) un komercbanku ekspertiem. Tālāk minētās </w:t>
      </w:r>
      <w:r w:rsidRPr="00571D6D">
        <w:rPr>
          <w:rFonts w:ascii="Times New Roman" w:hAnsi="Times New Roman" w:cs="Times New Roman"/>
          <w:b/>
          <w:bCs/>
          <w:sz w:val="24"/>
          <w:szCs w:val="24"/>
        </w:rPr>
        <w:t>makroekonomisko rādītāju prognozes</w:t>
      </w:r>
      <w:r w:rsidRPr="00571D6D">
        <w:rPr>
          <w:rFonts w:ascii="Times New Roman" w:hAnsi="Times New Roman" w:cs="Times New Roman"/>
          <w:sz w:val="24"/>
          <w:szCs w:val="24"/>
        </w:rPr>
        <w:t xml:space="preserve"> ir saskaņotas ar Latvijas Banku un Ekonomikas ministriju, kā arī tās 2024. gada 10. jūnijā ir apstiprinājusi Fiskālās disciplīnas padome.</w:t>
      </w:r>
    </w:p>
    <w:p w14:paraId="4BC62797" w14:textId="77777777" w:rsidR="00930BD5" w:rsidRDefault="00930BD5" w:rsidP="00DD18CD">
      <w:pPr>
        <w:pStyle w:val="ListParagraph"/>
        <w:spacing w:after="0" w:line="240" w:lineRule="auto"/>
        <w:ind w:left="567" w:hanging="567"/>
        <w:jc w:val="both"/>
        <w:rPr>
          <w:rFonts w:ascii="Times New Roman" w:hAnsi="Times New Roman" w:cs="Times New Roman"/>
          <w:sz w:val="24"/>
          <w:szCs w:val="24"/>
        </w:rPr>
      </w:pPr>
    </w:p>
    <w:p w14:paraId="64C72F97" w14:textId="1785B162" w:rsidR="00930BD5" w:rsidRPr="00930BD5"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930BD5">
        <w:rPr>
          <w:rFonts w:ascii="Times New Roman" w:hAnsi="Times New Roman" w:cs="Times New Roman"/>
          <w:sz w:val="24"/>
          <w:szCs w:val="24"/>
        </w:rPr>
        <w:t xml:space="preserve">Uzsākot 2026. gada valsts budžeta un Fiskāli strukturālā plāna sagatavošanas procesu, </w:t>
      </w:r>
      <w:r w:rsidR="00A16B63">
        <w:rPr>
          <w:rFonts w:ascii="Times New Roman" w:hAnsi="Times New Roman" w:cs="Times New Roman"/>
          <w:sz w:val="24"/>
          <w:szCs w:val="24"/>
        </w:rPr>
        <w:t>FM</w:t>
      </w:r>
      <w:r w:rsidRPr="00930BD5">
        <w:rPr>
          <w:rFonts w:ascii="Times New Roman" w:hAnsi="Times New Roman" w:cs="Times New Roman"/>
          <w:sz w:val="24"/>
          <w:szCs w:val="24"/>
        </w:rPr>
        <w:t xml:space="preserve"> ir aktualizējusi makroekonomisko rādītāju prognozes laika posmam līdz 2028.gadam. Atbilstoši atjaunotajām prognozēm, Latvijas IKP 2025.gadā varētu palielināties par 1,2%, bet 2026.gadā gaidāma ekonomikas izaugsmes paātrināšanās līdz 2,1%.</w:t>
      </w:r>
    </w:p>
    <w:p w14:paraId="4723879B" w14:textId="77777777" w:rsidR="00930BD5" w:rsidRDefault="00930BD5" w:rsidP="00DD18CD">
      <w:pPr>
        <w:pStyle w:val="ListParagraph"/>
        <w:spacing w:after="0" w:line="240" w:lineRule="auto"/>
        <w:ind w:left="567" w:hanging="567"/>
        <w:jc w:val="both"/>
        <w:rPr>
          <w:rFonts w:ascii="Times New Roman" w:hAnsi="Times New Roman" w:cs="Times New Roman"/>
          <w:sz w:val="24"/>
          <w:szCs w:val="24"/>
        </w:rPr>
      </w:pPr>
    </w:p>
    <w:p w14:paraId="4879AB84" w14:textId="06D2D438" w:rsidR="00930BD5"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Salīdzinot ar iepriekšējām, 2024.gada jūnija sākumā izstrādātajām prognozēm, IKP pieauguma prognoze 2025.gadam ir samazināta par 1,7 procentpunktiem un 2026.gadam – par 0,7 procentpunktiem. Nākamajos divos gados ekonomikas izaugsme kļūs nedaudz straujāka, 2027. un 2028.gadā veidojot 2,2%.</w:t>
      </w:r>
    </w:p>
    <w:p w14:paraId="2F55EEEE" w14:textId="77777777" w:rsidR="00930BD5" w:rsidRPr="00930BD5" w:rsidRDefault="00930BD5" w:rsidP="00DD18CD">
      <w:pPr>
        <w:pStyle w:val="ListParagraph"/>
        <w:spacing w:after="0" w:line="240" w:lineRule="auto"/>
        <w:ind w:left="567" w:hanging="567"/>
        <w:rPr>
          <w:rFonts w:ascii="Times New Roman" w:hAnsi="Times New Roman" w:cs="Times New Roman"/>
          <w:sz w:val="24"/>
          <w:szCs w:val="24"/>
        </w:rPr>
      </w:pPr>
    </w:p>
    <w:p w14:paraId="0105D366" w14:textId="77777777" w:rsidR="00930BD5"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Izaugsmes prognožu pazemināšanu šim gadam nosaka galvenokārt pagājušā gada dinamika, kad saglabājoties zemam pieprasījumam ārējos tirgos un kavējoties investīciju projektiem, Latvijas ekonomikas attīstība gada otrajā pusē bija lēnāka nekā prognozēts. Pēc Finanšu ministrijas novērtējuma, Latvijas ekonomika pērnajā gadā saruka par 0,4%, ko visbūtiskāk ietekmēja eksporta un investīciju kritums, kamēr pozitīvi devumi ekonomikas izaugsmē bija privātā patēriņa un sabiedriskā patēriņa pieaugumam.</w:t>
      </w:r>
    </w:p>
    <w:p w14:paraId="53AF05DB" w14:textId="77777777" w:rsidR="00930BD5" w:rsidRPr="00930BD5" w:rsidRDefault="00930BD5" w:rsidP="00DD18CD">
      <w:pPr>
        <w:pStyle w:val="ListParagraph"/>
        <w:spacing w:after="0" w:line="240" w:lineRule="auto"/>
        <w:ind w:left="567" w:hanging="567"/>
        <w:rPr>
          <w:rFonts w:ascii="Times New Roman" w:hAnsi="Times New Roman" w:cs="Times New Roman"/>
          <w:sz w:val="24"/>
          <w:szCs w:val="24"/>
        </w:rPr>
      </w:pPr>
    </w:p>
    <w:p w14:paraId="17FC4805" w14:textId="77777777" w:rsidR="00A16B63" w:rsidRPr="00571D6D"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Eksporta attīstību </w:t>
      </w:r>
      <w:r>
        <w:rPr>
          <w:rFonts w:ascii="Times New Roman" w:hAnsi="Times New Roman" w:cs="Times New Roman"/>
          <w:sz w:val="24"/>
          <w:szCs w:val="24"/>
        </w:rPr>
        <w:t>2024.gadā</w:t>
      </w:r>
      <w:r w:rsidRPr="00F4712F">
        <w:rPr>
          <w:rFonts w:ascii="Times New Roman" w:hAnsi="Times New Roman" w:cs="Times New Roman"/>
          <w:sz w:val="24"/>
          <w:szCs w:val="24"/>
        </w:rPr>
        <w:t xml:space="preserve"> negatīvi ietekmējusi lēnā ekonomikas attīstība ārējos tirgos, tajā skaitā tuvākajās kaimiņvalstīs Baltijā un Ziemeļeiropā, un tirdzniecības sakaru tālāka ierobežošana ar karu uzsākušajām </w:t>
      </w:r>
      <w:proofErr w:type="spellStart"/>
      <w:r w:rsidRPr="00F4712F">
        <w:rPr>
          <w:rFonts w:ascii="Times New Roman" w:hAnsi="Times New Roman" w:cs="Times New Roman"/>
          <w:sz w:val="24"/>
          <w:szCs w:val="24"/>
        </w:rPr>
        <w:t>agresorvalstīm</w:t>
      </w:r>
      <w:proofErr w:type="spellEnd"/>
      <w:r w:rsidRPr="00F4712F">
        <w:rPr>
          <w:rFonts w:ascii="Times New Roman" w:hAnsi="Times New Roman" w:cs="Times New Roman"/>
          <w:sz w:val="24"/>
          <w:szCs w:val="24"/>
        </w:rPr>
        <w:t>. Augstā nenoteiktība un joprojām augstās procentu likmes, kā arī kavēšanās Eiropas Savienības fondu investīciju projektu realizācijā samazinājusi investīciju apjomus, savukārt privātā patēriņa pieaugums pērn sācis atjaunoties, tomēr lēnākos tempos, nekā ļāva sagaidīt joprojām ļoti spēcīgais algu pieaugums un pirktspējas atjaunošanās pirms-</w:t>
      </w:r>
      <w:proofErr w:type="spellStart"/>
      <w:r w:rsidRPr="00F4712F">
        <w:rPr>
          <w:rFonts w:ascii="Times New Roman" w:hAnsi="Times New Roman" w:cs="Times New Roman"/>
          <w:sz w:val="24"/>
          <w:szCs w:val="24"/>
        </w:rPr>
        <w:t>energokrīzes</w:t>
      </w:r>
      <w:proofErr w:type="spellEnd"/>
      <w:r w:rsidRPr="00F4712F">
        <w:rPr>
          <w:rFonts w:ascii="Times New Roman" w:hAnsi="Times New Roman" w:cs="Times New Roman"/>
          <w:sz w:val="24"/>
          <w:szCs w:val="24"/>
        </w:rPr>
        <w:t xml:space="preserve"> līmenī.</w:t>
      </w:r>
      <w:r w:rsidR="00A16B63">
        <w:rPr>
          <w:rFonts w:ascii="Times New Roman" w:hAnsi="Times New Roman" w:cs="Times New Roman"/>
          <w:sz w:val="24"/>
          <w:szCs w:val="24"/>
        </w:rPr>
        <w:t xml:space="preserve"> </w:t>
      </w:r>
      <w:r w:rsidR="00A16B63" w:rsidRPr="00571D6D">
        <w:rPr>
          <w:rFonts w:ascii="Times New Roman" w:hAnsi="Times New Roman" w:cs="Times New Roman"/>
          <w:sz w:val="24"/>
          <w:szCs w:val="24"/>
        </w:rPr>
        <w:t xml:space="preserve">2025. gadā paredzams, ka investīcijas stimulēs ES fondu, Atveseļošanās un noturības mehānisma </w:t>
      </w:r>
      <w:r w:rsidR="00A16B63">
        <w:rPr>
          <w:rFonts w:ascii="Times New Roman" w:hAnsi="Times New Roman" w:cs="Times New Roman"/>
          <w:sz w:val="24"/>
          <w:szCs w:val="24"/>
        </w:rPr>
        <w:t xml:space="preserve">(Atveseļošanas fonds (turpmāk – AF)) </w:t>
      </w:r>
      <w:r w:rsidR="00A16B63" w:rsidRPr="00571D6D">
        <w:rPr>
          <w:rFonts w:ascii="Times New Roman" w:hAnsi="Times New Roman" w:cs="Times New Roman"/>
          <w:sz w:val="24"/>
          <w:szCs w:val="24"/>
        </w:rPr>
        <w:t>finansējums un citu ES investīciju instrumentu finansējums nodrošinot investīciju pieaugumu par 4,5%, bet turpmākajos gados investīcijas palielināsies vidēji par 2% gadā.</w:t>
      </w:r>
    </w:p>
    <w:p w14:paraId="3E85330F" w14:textId="446395D3" w:rsidR="00930BD5" w:rsidRDefault="00930BD5" w:rsidP="00DD18CD">
      <w:pPr>
        <w:pStyle w:val="ListParagraph"/>
        <w:spacing w:after="0" w:line="240" w:lineRule="auto"/>
        <w:ind w:left="567"/>
        <w:jc w:val="both"/>
        <w:rPr>
          <w:rFonts w:ascii="Times New Roman" w:hAnsi="Times New Roman" w:cs="Times New Roman"/>
          <w:sz w:val="24"/>
          <w:szCs w:val="24"/>
        </w:rPr>
      </w:pPr>
    </w:p>
    <w:p w14:paraId="0789FC5A" w14:textId="77777777" w:rsidR="00930BD5" w:rsidRPr="00F4712F" w:rsidRDefault="00930BD5" w:rsidP="00DD18CD">
      <w:pPr>
        <w:pStyle w:val="ListParagraph"/>
        <w:spacing w:after="0" w:line="240" w:lineRule="auto"/>
        <w:ind w:left="567" w:hanging="567"/>
        <w:jc w:val="both"/>
        <w:rPr>
          <w:rFonts w:ascii="Times New Roman" w:hAnsi="Times New Roman" w:cs="Times New Roman"/>
          <w:sz w:val="24"/>
          <w:szCs w:val="24"/>
        </w:rPr>
      </w:pPr>
    </w:p>
    <w:p w14:paraId="1704A5FC" w14:textId="7BBC2741" w:rsidR="00930BD5"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2025.gadā </w:t>
      </w:r>
      <w:r w:rsidRPr="00A16B63">
        <w:rPr>
          <w:rFonts w:ascii="Times New Roman" w:hAnsi="Times New Roman" w:cs="Times New Roman"/>
          <w:b/>
          <w:bCs/>
          <w:sz w:val="24"/>
          <w:szCs w:val="24"/>
        </w:rPr>
        <w:t>privātā patēriņa</w:t>
      </w:r>
      <w:r w:rsidRPr="00F4712F">
        <w:rPr>
          <w:rFonts w:ascii="Times New Roman" w:hAnsi="Times New Roman" w:cs="Times New Roman"/>
          <w:sz w:val="24"/>
          <w:szCs w:val="24"/>
        </w:rPr>
        <w:t xml:space="preserve"> pieaugums kļūs spēcīgāks, ņemot vērā gan iedzīvotāju ienākumu pieaugumu, gan patērētāju </w:t>
      </w:r>
      <w:r w:rsidRPr="00A16B63">
        <w:rPr>
          <w:rFonts w:ascii="Times New Roman" w:hAnsi="Times New Roman" w:cs="Times New Roman"/>
          <w:sz w:val="24"/>
          <w:szCs w:val="24"/>
        </w:rPr>
        <w:t>konfidences</w:t>
      </w:r>
      <w:r w:rsidR="00A16B63" w:rsidRPr="00A16B63">
        <w:rPr>
          <w:rStyle w:val="FootnoteReference"/>
          <w:rFonts w:ascii="Times New Roman" w:hAnsi="Times New Roman" w:cs="Times New Roman"/>
          <w:sz w:val="24"/>
          <w:szCs w:val="24"/>
        </w:rPr>
        <w:footnoteReference w:id="4"/>
      </w:r>
      <w:r w:rsidRPr="00A16B63">
        <w:rPr>
          <w:rFonts w:ascii="Times New Roman" w:hAnsi="Times New Roman" w:cs="Times New Roman"/>
          <w:sz w:val="24"/>
          <w:szCs w:val="24"/>
        </w:rPr>
        <w:t xml:space="preserve"> </w:t>
      </w:r>
      <w:r w:rsidRPr="00F4712F">
        <w:rPr>
          <w:rFonts w:ascii="Times New Roman" w:hAnsi="Times New Roman" w:cs="Times New Roman"/>
          <w:sz w:val="24"/>
          <w:szCs w:val="24"/>
        </w:rPr>
        <w:t>uzlabošanos, taču nenoteiktība joprojām ir augsta un ierobežo gan tālāku patēriņa pieaugumu, gan investīciju lēmumu pieņemšanu. Pēc krituma pērn, šogad sagaidāms gan investīciju, gan eksporta apjomu pieaugums, taču kāpuma tempi joprojām būs salīdzinoši zemi. Straujāka izaugsmes atjaunošanās prognozējama 2026.gadā, būtiskāk uzlabojoties pieprasījumam ārējos tirgos un zemākām procentu likmēm stimulējot kreditēšanas un investīciju aktivitāti, ko vēl papildus veicinās straujāka Eiropas Savienības fondu līdzekļu izmantošana.</w:t>
      </w:r>
    </w:p>
    <w:p w14:paraId="4B0BC85C" w14:textId="77777777" w:rsidR="00930BD5" w:rsidRPr="00930BD5" w:rsidRDefault="00930BD5" w:rsidP="00DD18CD">
      <w:pPr>
        <w:pStyle w:val="ListParagraph"/>
        <w:spacing w:after="0" w:line="240" w:lineRule="auto"/>
        <w:ind w:left="567" w:hanging="567"/>
        <w:rPr>
          <w:rFonts w:ascii="Times New Roman" w:hAnsi="Times New Roman" w:cs="Times New Roman"/>
          <w:sz w:val="24"/>
          <w:szCs w:val="24"/>
        </w:rPr>
      </w:pPr>
    </w:p>
    <w:p w14:paraId="160FA3C7" w14:textId="77777777" w:rsidR="00A16B63" w:rsidRPr="00F4712F" w:rsidRDefault="00A16B6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Mēneša </w:t>
      </w:r>
      <w:r w:rsidRPr="00A16B63">
        <w:rPr>
          <w:rFonts w:ascii="Times New Roman" w:hAnsi="Times New Roman" w:cs="Times New Roman"/>
          <w:b/>
          <w:bCs/>
          <w:sz w:val="24"/>
          <w:szCs w:val="24"/>
        </w:rPr>
        <w:t>vidējā darba samaksa</w:t>
      </w:r>
      <w:r w:rsidRPr="00F4712F">
        <w:rPr>
          <w:rFonts w:ascii="Times New Roman" w:hAnsi="Times New Roman" w:cs="Times New Roman"/>
          <w:sz w:val="24"/>
          <w:szCs w:val="24"/>
        </w:rPr>
        <w:t xml:space="preserve"> pēc iepriekšējo divu gadu straujā kāpuma teju desmit procentu apmērā </w:t>
      </w:r>
      <w:r>
        <w:rPr>
          <w:rFonts w:ascii="Times New Roman" w:hAnsi="Times New Roman" w:cs="Times New Roman"/>
          <w:sz w:val="24"/>
          <w:szCs w:val="24"/>
        </w:rPr>
        <w:t>2025.gadā</w:t>
      </w:r>
      <w:r w:rsidRPr="00F4712F">
        <w:rPr>
          <w:rFonts w:ascii="Times New Roman" w:hAnsi="Times New Roman" w:cs="Times New Roman"/>
          <w:sz w:val="24"/>
          <w:szCs w:val="24"/>
        </w:rPr>
        <w:t xml:space="preserve"> palielināsies nedaudz lēnāk, ko noteiks gan kopējā ekonomiskā situācija – salīdzinoši zemā izaugsme un ierobežotais inflācijas līmenis, gan paredzētā algu fonda ierobežošana sabiedriskajā sektorā. FM prognozē, ka mēneša vidējā bruto darba samaksa šogad palielināsies par 5,8%, pārsniedzot 1780 eiro, un tuvu šādam 5-6% tempam turpinās palielināties arī laika posmā līdz 2028.gadam.</w:t>
      </w:r>
    </w:p>
    <w:p w14:paraId="0EFE40E2" w14:textId="77777777" w:rsidR="00930BD5" w:rsidRPr="00F4712F" w:rsidRDefault="00930BD5" w:rsidP="00DD18CD">
      <w:pPr>
        <w:pStyle w:val="ListParagraph"/>
        <w:spacing w:after="0" w:line="240" w:lineRule="auto"/>
        <w:ind w:left="567" w:hanging="567"/>
        <w:jc w:val="both"/>
        <w:rPr>
          <w:rFonts w:ascii="Times New Roman" w:hAnsi="Times New Roman" w:cs="Times New Roman"/>
          <w:sz w:val="24"/>
          <w:szCs w:val="24"/>
        </w:rPr>
      </w:pPr>
    </w:p>
    <w:p w14:paraId="69C3F338" w14:textId="77777777" w:rsidR="00A16B63"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930BD5">
        <w:rPr>
          <w:rFonts w:ascii="Times New Roman" w:hAnsi="Times New Roman" w:cs="Times New Roman"/>
          <w:b/>
          <w:bCs/>
          <w:sz w:val="24"/>
          <w:szCs w:val="24"/>
        </w:rPr>
        <w:t>Patēriņa cenu</w:t>
      </w:r>
      <w:r w:rsidRPr="00F4712F">
        <w:rPr>
          <w:rFonts w:ascii="Times New Roman" w:hAnsi="Times New Roman" w:cs="Times New Roman"/>
          <w:sz w:val="24"/>
          <w:szCs w:val="24"/>
        </w:rPr>
        <w:t xml:space="preserve"> pieauguma prognoze 2025.gadam ir nedaudz paaugstināta, ņemot vērā straujāk pieaugušās pārtikas cenas Latvijā un atsevišķu energoresursu cenas pasaules tirgū. </w:t>
      </w:r>
    </w:p>
    <w:p w14:paraId="1D568C01" w14:textId="77777777" w:rsidR="00A16B63" w:rsidRPr="00A16B63" w:rsidRDefault="00A16B63" w:rsidP="00DD18CD">
      <w:pPr>
        <w:pStyle w:val="ListParagraph"/>
        <w:spacing w:after="0" w:line="240" w:lineRule="auto"/>
        <w:rPr>
          <w:rFonts w:ascii="Times New Roman" w:hAnsi="Times New Roman" w:cs="Times New Roman"/>
          <w:sz w:val="24"/>
          <w:szCs w:val="24"/>
        </w:rPr>
      </w:pPr>
    </w:p>
    <w:p w14:paraId="28607EBA" w14:textId="20294189" w:rsidR="00930BD5"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Pēc </w:t>
      </w:r>
      <w:r w:rsidR="00A16B63">
        <w:rPr>
          <w:rFonts w:ascii="Times New Roman" w:hAnsi="Times New Roman" w:cs="Times New Roman"/>
          <w:sz w:val="24"/>
          <w:szCs w:val="24"/>
        </w:rPr>
        <w:t>FM</w:t>
      </w:r>
      <w:r w:rsidRPr="00F4712F">
        <w:rPr>
          <w:rFonts w:ascii="Times New Roman" w:hAnsi="Times New Roman" w:cs="Times New Roman"/>
          <w:sz w:val="24"/>
          <w:szCs w:val="24"/>
        </w:rPr>
        <w:t xml:space="preserve"> prognozēm, gada vidējā </w:t>
      </w:r>
      <w:r w:rsidRPr="00A16B63">
        <w:rPr>
          <w:rFonts w:ascii="Times New Roman" w:hAnsi="Times New Roman" w:cs="Times New Roman"/>
          <w:b/>
          <w:bCs/>
          <w:sz w:val="24"/>
          <w:szCs w:val="24"/>
        </w:rPr>
        <w:t>inflācija</w:t>
      </w:r>
      <w:r w:rsidRPr="00F4712F">
        <w:rPr>
          <w:rFonts w:ascii="Times New Roman" w:hAnsi="Times New Roman" w:cs="Times New Roman"/>
          <w:sz w:val="24"/>
          <w:szCs w:val="24"/>
        </w:rPr>
        <w:t xml:space="preserve"> </w:t>
      </w:r>
      <w:r w:rsidR="00A16B63">
        <w:rPr>
          <w:rFonts w:ascii="Times New Roman" w:hAnsi="Times New Roman" w:cs="Times New Roman"/>
          <w:sz w:val="24"/>
          <w:szCs w:val="24"/>
        </w:rPr>
        <w:t>2025.gadā</w:t>
      </w:r>
      <w:r w:rsidRPr="00F4712F">
        <w:rPr>
          <w:rFonts w:ascii="Times New Roman" w:hAnsi="Times New Roman" w:cs="Times New Roman"/>
          <w:sz w:val="24"/>
          <w:szCs w:val="24"/>
        </w:rPr>
        <w:t xml:space="preserve"> būs 2,5%, kas ir par 0,3 procentpunktiem vairāk nekā iepriekšējās, 2024.gada jūnija prognozēs. 2026.gadā inflācija varētu būt nedaudz zemāka, 2,2% līmenī, bet pēc tam, laikā līdz 2028.gadam prognozējama inflācijas stabilizēšanās ap 2,5%, kas atbilst konverģējošas valsts cenu pieauguma līmenim.</w:t>
      </w:r>
    </w:p>
    <w:p w14:paraId="3E69FF04" w14:textId="77777777" w:rsidR="00A16B63" w:rsidRPr="00F4712F" w:rsidRDefault="00A16B63" w:rsidP="00DD18CD">
      <w:pPr>
        <w:pStyle w:val="ListParagraph"/>
        <w:spacing w:after="0" w:line="240" w:lineRule="auto"/>
        <w:ind w:left="567"/>
        <w:jc w:val="both"/>
        <w:rPr>
          <w:rFonts w:ascii="Times New Roman" w:hAnsi="Times New Roman" w:cs="Times New Roman"/>
          <w:sz w:val="24"/>
          <w:szCs w:val="24"/>
        </w:rPr>
      </w:pPr>
    </w:p>
    <w:p w14:paraId="18EA78AB" w14:textId="77777777" w:rsidR="00930BD5" w:rsidRDefault="00930BD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4712F">
        <w:rPr>
          <w:rFonts w:ascii="Times New Roman" w:hAnsi="Times New Roman" w:cs="Times New Roman"/>
          <w:sz w:val="24"/>
          <w:szCs w:val="24"/>
        </w:rPr>
        <w:t xml:space="preserve">Ekonomiskās izaugsmes palēnināšanās un pēdējos ceturkšņos arī kritums līdz šim nav būtiski ietekmējis darba tirgus rādītājus un bezdarbu, ko pašlaik nosaka galvenokārt demogrāfiskā situācija un darbspējas vecuma iedzīvotāju skaita samazināšanās. </w:t>
      </w:r>
      <w:r w:rsidRPr="00A16B63">
        <w:rPr>
          <w:rFonts w:ascii="Times New Roman" w:hAnsi="Times New Roman" w:cs="Times New Roman"/>
          <w:b/>
          <w:bCs/>
          <w:sz w:val="24"/>
          <w:szCs w:val="24"/>
        </w:rPr>
        <w:t xml:space="preserve">Bezdarba līmenis </w:t>
      </w:r>
      <w:r w:rsidRPr="00F4712F">
        <w:rPr>
          <w:rFonts w:ascii="Times New Roman" w:hAnsi="Times New Roman" w:cs="Times New Roman"/>
          <w:sz w:val="24"/>
          <w:szCs w:val="24"/>
        </w:rPr>
        <w:t xml:space="preserve">pēc darbaspēka </w:t>
      </w:r>
      <w:proofErr w:type="spellStart"/>
      <w:r w:rsidRPr="00F4712F">
        <w:rPr>
          <w:rFonts w:ascii="Times New Roman" w:hAnsi="Times New Roman" w:cs="Times New Roman"/>
          <w:sz w:val="24"/>
          <w:szCs w:val="24"/>
        </w:rPr>
        <w:t>apsekojuma</w:t>
      </w:r>
      <w:proofErr w:type="spellEnd"/>
      <w:r w:rsidRPr="00F4712F">
        <w:rPr>
          <w:rFonts w:ascii="Times New Roman" w:hAnsi="Times New Roman" w:cs="Times New Roman"/>
          <w:sz w:val="24"/>
          <w:szCs w:val="24"/>
        </w:rPr>
        <w:t xml:space="preserve"> 2024.gadā, salīdzinot ar iepriekšējo gadu ir nenozīmīgi pieaudzis, bet 2025.gadā atkal prognozējama bezdarba samazināšanās līdz 6,7% no ekonomiski aktīvajiem iedzīvotājiem. Nākamajos gados, straujākas ekonomikas izaugsmes un demogrāfiskās situācijas ietekmē bezdarbs varētu pakāpeniski pietuvoties 5% līmenim. Tautsaimniecībā nodarbināto iedzīvotāju skaits saglabāsies salīdzinoši stabils, 880-870 tūkstošu līmenī, ar nelielu lejupvērstu tendenci.</w:t>
      </w:r>
    </w:p>
    <w:p w14:paraId="0AFB7DE0" w14:textId="77777777" w:rsidR="00CA357C" w:rsidRPr="00571D6D" w:rsidRDefault="00CA357C" w:rsidP="00DD18CD">
      <w:pPr>
        <w:spacing w:after="0" w:line="240" w:lineRule="auto"/>
        <w:ind w:left="567" w:hanging="567"/>
        <w:jc w:val="both"/>
        <w:rPr>
          <w:rFonts w:ascii="Times New Roman" w:hAnsi="Times New Roman" w:cs="Times New Roman"/>
          <w:sz w:val="24"/>
          <w:szCs w:val="24"/>
        </w:rPr>
      </w:pPr>
    </w:p>
    <w:p w14:paraId="07E163F6" w14:textId="73989232" w:rsidR="009B7567" w:rsidRPr="00571D6D" w:rsidRDefault="009B756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Atbilstoši </w:t>
      </w:r>
      <w:r w:rsidR="00C41A09" w:rsidRPr="00571D6D">
        <w:rPr>
          <w:rFonts w:ascii="Times New Roman" w:hAnsi="Times New Roman" w:cs="Times New Roman"/>
          <w:sz w:val="24"/>
          <w:szCs w:val="24"/>
        </w:rPr>
        <w:t xml:space="preserve">Centrālās statistikas pārvaldes (turpmāk – </w:t>
      </w:r>
      <w:r w:rsidRPr="00571D6D">
        <w:rPr>
          <w:rFonts w:ascii="Times New Roman" w:hAnsi="Times New Roman" w:cs="Times New Roman"/>
          <w:sz w:val="24"/>
          <w:szCs w:val="24"/>
        </w:rPr>
        <w:t>CSP</w:t>
      </w:r>
      <w:r w:rsidR="00C41A09" w:rsidRPr="00571D6D">
        <w:rPr>
          <w:rFonts w:ascii="Times New Roman" w:hAnsi="Times New Roman" w:cs="Times New Roman"/>
          <w:sz w:val="24"/>
          <w:szCs w:val="24"/>
        </w:rPr>
        <w:t>)</w:t>
      </w:r>
      <w:r w:rsidRPr="00571D6D">
        <w:rPr>
          <w:rFonts w:ascii="Times New Roman" w:hAnsi="Times New Roman" w:cs="Times New Roman"/>
          <w:sz w:val="24"/>
          <w:szCs w:val="24"/>
        </w:rPr>
        <w:t xml:space="preserve"> 2023. gadā veiktās iedzīvotāju aptaujas</w:t>
      </w:r>
      <w:r w:rsidRPr="00571D6D">
        <w:rPr>
          <w:rStyle w:val="FootnoteReference"/>
          <w:rFonts w:ascii="Times New Roman" w:hAnsi="Times New Roman" w:cs="Times New Roman"/>
          <w:sz w:val="24"/>
          <w:szCs w:val="24"/>
        </w:rPr>
        <w:footnoteReference w:id="5"/>
      </w:r>
      <w:r w:rsidRPr="00571D6D">
        <w:rPr>
          <w:rFonts w:ascii="Times New Roman" w:hAnsi="Times New Roman" w:cs="Times New Roman"/>
          <w:sz w:val="24"/>
          <w:szCs w:val="24"/>
        </w:rPr>
        <w:t xml:space="preserve"> rezultātiem 2022. gadā Latvijā </w:t>
      </w:r>
      <w:r w:rsidRPr="00571D6D">
        <w:rPr>
          <w:rFonts w:ascii="Times New Roman" w:hAnsi="Times New Roman" w:cs="Times New Roman"/>
          <w:b/>
          <w:bCs/>
          <w:sz w:val="24"/>
          <w:szCs w:val="24"/>
        </w:rPr>
        <w:t>nabadzības vai sociālās atstumtības riskam bija pakļauti</w:t>
      </w:r>
      <w:r w:rsidRPr="00571D6D">
        <w:rPr>
          <w:rFonts w:ascii="Times New Roman" w:hAnsi="Times New Roman" w:cs="Times New Roman"/>
          <w:sz w:val="24"/>
          <w:szCs w:val="24"/>
        </w:rPr>
        <w:t xml:space="preserve"> 25,6 % jeb 476 tūkstoši iedzīvotāju, kas ir nedaudz mazāk nekā 2021. gadā, kad šādu iedzīvotāju bija 26,0 % jeb 482 tūkstoši. Kaut arī kopš 2014. gada nabadzības vai sociālās atstumtības riskam pakļauto iedzīvotāju īpatsvars ir samazinājies par 4,4 procentpunktiem, Latvija joprojām ir starp </w:t>
      </w:r>
      <w:r w:rsidR="00561D9D" w:rsidRPr="00571D6D">
        <w:rPr>
          <w:rFonts w:ascii="Times New Roman" w:hAnsi="Times New Roman" w:cs="Times New Roman"/>
          <w:sz w:val="24"/>
          <w:szCs w:val="24"/>
        </w:rPr>
        <w:t>ES</w:t>
      </w:r>
      <w:r w:rsidRPr="00571D6D">
        <w:rPr>
          <w:rFonts w:ascii="Times New Roman" w:hAnsi="Times New Roman" w:cs="Times New Roman"/>
          <w:sz w:val="24"/>
          <w:szCs w:val="24"/>
        </w:rPr>
        <w:t xml:space="preserve"> dalībvalstīm, kur šis rādītājs ir viens no augstākajiem. Jaunākie pieejamie dati liecina, ka starp visām ES dalībvalstīm Latvijā bija piektais augstākais nabadzības vai sociālās atstumtības riskam pakļauto iedzīvotāju īpatsvars (26,0 % 2021. gadā un 25,6 % 2022. gadā</w:t>
      </w:r>
      <w:r w:rsidRPr="00571D6D">
        <w:rPr>
          <w:rStyle w:val="FootnoteReference"/>
          <w:rFonts w:ascii="Times New Roman" w:hAnsi="Times New Roman" w:cs="Times New Roman"/>
          <w:sz w:val="24"/>
          <w:szCs w:val="24"/>
        </w:rPr>
        <w:footnoteReference w:id="6"/>
      </w:r>
      <w:r w:rsidRPr="00571D6D">
        <w:rPr>
          <w:rFonts w:ascii="Times New Roman" w:hAnsi="Times New Roman" w:cs="Times New Roman"/>
          <w:sz w:val="24"/>
          <w:szCs w:val="24"/>
        </w:rPr>
        <w:t>).</w:t>
      </w:r>
    </w:p>
    <w:p w14:paraId="2D7D531C" w14:textId="77777777" w:rsidR="009B7567" w:rsidRPr="00571D6D" w:rsidRDefault="009B7567" w:rsidP="00DD18CD">
      <w:pPr>
        <w:pStyle w:val="ListParagraph"/>
        <w:spacing w:after="0" w:line="240" w:lineRule="auto"/>
        <w:rPr>
          <w:rFonts w:ascii="Times New Roman" w:hAnsi="Times New Roman" w:cs="Times New Roman"/>
          <w:sz w:val="24"/>
          <w:szCs w:val="24"/>
        </w:rPr>
      </w:pPr>
    </w:p>
    <w:p w14:paraId="0BD60B54" w14:textId="657E43B9" w:rsidR="009B7567" w:rsidRPr="00571D6D" w:rsidRDefault="009B756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Cits nabadzības līmeni raksturojošais rādītājs ir </w:t>
      </w:r>
      <w:r w:rsidRPr="00571D6D">
        <w:rPr>
          <w:rFonts w:ascii="Times New Roman" w:hAnsi="Times New Roman" w:cs="Times New Roman"/>
          <w:b/>
          <w:bCs/>
          <w:sz w:val="24"/>
          <w:szCs w:val="24"/>
        </w:rPr>
        <w:t>iedzīvotāju materiālās un sociālās nenodrošinātības rādītājs</w:t>
      </w:r>
      <w:r w:rsidRPr="00571D6D">
        <w:rPr>
          <w:rFonts w:ascii="Times New Roman" w:hAnsi="Times New Roman" w:cs="Times New Roman"/>
          <w:sz w:val="24"/>
          <w:szCs w:val="24"/>
        </w:rPr>
        <w:t>. Atbilstoši CSP veiktās EU-SILC aptaujas</w:t>
      </w:r>
      <w:r w:rsidRPr="00571D6D">
        <w:rPr>
          <w:rStyle w:val="FootnoteReference"/>
          <w:rFonts w:ascii="Times New Roman" w:hAnsi="Times New Roman" w:cs="Times New Roman"/>
          <w:sz w:val="24"/>
          <w:szCs w:val="24"/>
        </w:rPr>
        <w:footnoteReference w:id="7"/>
      </w:r>
      <w:r w:rsidRPr="00571D6D">
        <w:rPr>
          <w:rFonts w:ascii="Times New Roman" w:hAnsi="Times New Roman" w:cs="Times New Roman"/>
          <w:sz w:val="24"/>
          <w:szCs w:val="24"/>
        </w:rPr>
        <w:t xml:space="preserve"> (2022. gada </w:t>
      </w:r>
      <w:proofErr w:type="spellStart"/>
      <w:r w:rsidRPr="00571D6D">
        <w:rPr>
          <w:rFonts w:ascii="Times New Roman" w:hAnsi="Times New Roman" w:cs="Times New Roman"/>
          <w:sz w:val="24"/>
          <w:szCs w:val="24"/>
        </w:rPr>
        <w:t>apsekojums</w:t>
      </w:r>
      <w:proofErr w:type="spellEnd"/>
      <w:r w:rsidRPr="00571D6D">
        <w:rPr>
          <w:rFonts w:ascii="Times New Roman" w:hAnsi="Times New Roman" w:cs="Times New Roman"/>
          <w:sz w:val="24"/>
          <w:szCs w:val="24"/>
        </w:rPr>
        <w:t xml:space="preserve">) rezultātiem pēdējo gadu laikā materiālā un sociālā </w:t>
      </w:r>
      <w:proofErr w:type="spellStart"/>
      <w:r w:rsidRPr="00571D6D">
        <w:rPr>
          <w:rFonts w:ascii="Times New Roman" w:hAnsi="Times New Roman" w:cs="Times New Roman"/>
          <w:sz w:val="24"/>
          <w:szCs w:val="24"/>
        </w:rPr>
        <w:t>nenodrošinātība</w:t>
      </w:r>
      <w:proofErr w:type="spellEnd"/>
      <w:r w:rsidRPr="00571D6D">
        <w:rPr>
          <w:rFonts w:ascii="Times New Roman" w:hAnsi="Times New Roman" w:cs="Times New Roman"/>
          <w:sz w:val="24"/>
          <w:szCs w:val="24"/>
        </w:rPr>
        <w:t xml:space="preserve"> Latvijā pakāpeniski mazinājās, viszemākos rādītājus (11,1 %) sasniedzot 2021. gadā. Tomēr jau nākamajā gadā (2022. gadā) rādītājs palielinājās par 3 procentpunktiem, sasniedzot 14,1 %. Tas visticamāk izskaidrojams ar 2022. gadā notikušu strauju energoresursu cenu pieaugumu, sekojošu augstu inflāciju, īpaši pārtikai, kā rezultātā pazeminājās iedzīvotāju pirktspēja. 2023. gadā materiālai un sociālai </w:t>
      </w:r>
      <w:proofErr w:type="spellStart"/>
      <w:r w:rsidRPr="00571D6D">
        <w:rPr>
          <w:rFonts w:ascii="Times New Roman" w:hAnsi="Times New Roman" w:cs="Times New Roman"/>
          <w:sz w:val="24"/>
          <w:szCs w:val="24"/>
        </w:rPr>
        <w:t>nenodrošinātībai</w:t>
      </w:r>
      <w:proofErr w:type="spellEnd"/>
      <w:r w:rsidRPr="00571D6D">
        <w:rPr>
          <w:rFonts w:ascii="Times New Roman" w:hAnsi="Times New Roman" w:cs="Times New Roman"/>
          <w:sz w:val="24"/>
          <w:szCs w:val="24"/>
        </w:rPr>
        <w:t xml:space="preserve"> pakļauto iedzīvotāju īpatsvars saglabājās bez būtiskām izmaiņām – tas samazinājās vien par 0,6 procentpunktiem.</w:t>
      </w:r>
      <w:r w:rsidRPr="00571D6D">
        <w:rPr>
          <w:rStyle w:val="FootnoteReference"/>
          <w:rFonts w:ascii="Times New Roman" w:hAnsi="Times New Roman" w:cs="Times New Roman"/>
          <w:sz w:val="24"/>
          <w:szCs w:val="24"/>
        </w:rPr>
        <w:footnoteReference w:id="8"/>
      </w:r>
    </w:p>
    <w:p w14:paraId="1DC8BFA9" w14:textId="77777777" w:rsidR="00BC34E8" w:rsidRPr="00571D6D" w:rsidRDefault="00BC34E8" w:rsidP="00DD18CD">
      <w:pPr>
        <w:spacing w:after="0" w:line="240" w:lineRule="auto"/>
        <w:ind w:left="567" w:hanging="567"/>
        <w:jc w:val="both"/>
        <w:rPr>
          <w:rFonts w:ascii="Times New Roman" w:hAnsi="Times New Roman" w:cs="Times New Roman"/>
          <w:sz w:val="24"/>
          <w:szCs w:val="24"/>
        </w:rPr>
      </w:pPr>
    </w:p>
    <w:p w14:paraId="37FEA51A" w14:textId="4246DF63" w:rsidR="00BC34E8" w:rsidRPr="00EB1258" w:rsidRDefault="00BC34E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Būvniecība</w:t>
      </w:r>
      <w:r w:rsidRPr="00EB1258">
        <w:rPr>
          <w:rFonts w:ascii="Times New Roman" w:hAnsi="Times New Roman" w:cs="Times New Roman"/>
          <w:sz w:val="24"/>
          <w:szCs w:val="24"/>
        </w:rPr>
        <w:t>: Būvniecības nozare 2023.</w:t>
      </w:r>
      <w:r w:rsidR="00F72366" w:rsidRPr="00EB1258">
        <w:rPr>
          <w:rFonts w:ascii="Times New Roman" w:hAnsi="Times New Roman" w:cs="Times New Roman"/>
          <w:sz w:val="24"/>
          <w:szCs w:val="24"/>
        </w:rPr>
        <w:t> </w:t>
      </w:r>
      <w:r w:rsidRPr="00EB1258">
        <w:rPr>
          <w:rFonts w:ascii="Times New Roman" w:hAnsi="Times New Roman" w:cs="Times New Roman"/>
          <w:sz w:val="24"/>
          <w:szCs w:val="24"/>
        </w:rPr>
        <w:t>gadā uzrādīja ievērojamu pieaugumu (+18,9%), galvenokārt pateicoties dzīvojamo ēku un rūpniecisko ēku būvniecības apjomu kāpumam. Daudzdzīvokļu māju būvniecība pieauga par 27,8%, un rūpniecības ēku un noliktavu būvniecība palielinājās par 59,8%. Augsto izaugsmi veicināja arī straujais būvniecības aktivitātes pieaugums pēc 2022. gada krituma, ko izraisīja augstās būvniecības izmaksas</w:t>
      </w:r>
      <w:r w:rsidRPr="00EB1258">
        <w:rPr>
          <w:rStyle w:val="FootnoteReference"/>
          <w:rFonts w:ascii="Times New Roman" w:hAnsi="Times New Roman" w:cs="Times New Roman"/>
          <w:sz w:val="24"/>
          <w:szCs w:val="24"/>
        </w:rPr>
        <w:footnoteReference w:id="9"/>
      </w:r>
      <w:r w:rsidRPr="00EB1258">
        <w:rPr>
          <w:rFonts w:ascii="Times New Roman" w:hAnsi="Times New Roman" w:cs="Times New Roman"/>
          <w:sz w:val="24"/>
          <w:szCs w:val="24"/>
        </w:rPr>
        <w:t>.</w:t>
      </w:r>
    </w:p>
    <w:p w14:paraId="11A28534" w14:textId="77777777" w:rsidR="0022674F" w:rsidRPr="00EB1258" w:rsidRDefault="0022674F" w:rsidP="00DD18CD">
      <w:pPr>
        <w:pStyle w:val="ListParagraph"/>
        <w:spacing w:after="0" w:line="240" w:lineRule="auto"/>
        <w:rPr>
          <w:rFonts w:ascii="Times New Roman" w:hAnsi="Times New Roman" w:cs="Times New Roman"/>
          <w:sz w:val="24"/>
          <w:szCs w:val="24"/>
        </w:rPr>
      </w:pPr>
    </w:p>
    <w:p w14:paraId="1E0D8423" w14:textId="0CC14D62" w:rsidR="0022674F" w:rsidRPr="00EB1258" w:rsidRDefault="0022674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 xml:space="preserve">PRODUKTIVITĀTE. </w:t>
      </w:r>
      <w:r w:rsidRPr="00EB1258">
        <w:rPr>
          <w:rFonts w:ascii="Times New Roman" w:hAnsi="Times New Roman" w:cs="Times New Roman"/>
          <w:sz w:val="24"/>
          <w:szCs w:val="24"/>
        </w:rPr>
        <w:t xml:space="preserve">Produktivitātes dinamika Latvijā pēdējās desmitgadēs ir bijusi visai strauja un pārsniegusi attīstīto valstu vidējos pieauguma tempus. Tomēr, salīdzinot ar augsti attīstītajām valstīm, joprojām saglabājas būtiska Latvijas produktivitātes līmeņa atpalicība, kas galvenokārt ir skaidrojama ar zemo kopējo faktoru produktivitāti, būtiskām atšķirībām ražošanas resursu (cilvēku un kapitāla) kvalitātē. </w:t>
      </w:r>
      <w:r w:rsidR="00245F20" w:rsidRPr="00EB1258">
        <w:rPr>
          <w:rFonts w:ascii="Times New Roman" w:hAnsi="Times New Roman" w:cs="Times New Roman"/>
          <w:sz w:val="24"/>
          <w:szCs w:val="24"/>
        </w:rPr>
        <w:t xml:space="preserve">Saskaņā ar </w:t>
      </w:r>
      <w:proofErr w:type="spellStart"/>
      <w:r w:rsidR="00245F20" w:rsidRPr="00EB1258">
        <w:rPr>
          <w:rFonts w:ascii="Times New Roman" w:hAnsi="Times New Roman" w:cs="Times New Roman"/>
          <w:sz w:val="24"/>
          <w:szCs w:val="24"/>
        </w:rPr>
        <w:t>Eurostat</w:t>
      </w:r>
      <w:proofErr w:type="spellEnd"/>
      <w:r w:rsidR="00245F20" w:rsidRPr="00EB1258">
        <w:rPr>
          <w:rFonts w:ascii="Times New Roman" w:hAnsi="Times New Roman" w:cs="Times New Roman"/>
          <w:sz w:val="24"/>
          <w:szCs w:val="24"/>
        </w:rPr>
        <w:t xml:space="preserve"> datiem </w:t>
      </w:r>
      <w:r w:rsidRPr="00EB1258">
        <w:rPr>
          <w:rFonts w:ascii="Times New Roman" w:hAnsi="Times New Roman" w:cs="Times New Roman"/>
          <w:sz w:val="24"/>
          <w:szCs w:val="24"/>
        </w:rPr>
        <w:t>Latvijas produktivitāte uz vienu nodarbināto ir 43 000 EUR, kas ir uz pusi mazāk nekā ES vidēji (79 000 EUR)</w:t>
      </w:r>
      <w:r w:rsidR="00245F20" w:rsidRPr="00EB1258">
        <w:rPr>
          <w:rStyle w:val="FootnoteReference"/>
          <w:rFonts w:ascii="Times New Roman" w:hAnsi="Times New Roman" w:cs="Times New Roman"/>
          <w:sz w:val="24"/>
          <w:szCs w:val="24"/>
        </w:rPr>
        <w:footnoteReference w:id="10"/>
      </w:r>
      <w:r w:rsidRPr="00EB1258">
        <w:rPr>
          <w:rFonts w:ascii="Times New Roman" w:hAnsi="Times New Roman" w:cs="Times New Roman"/>
          <w:sz w:val="24"/>
          <w:szCs w:val="24"/>
        </w:rPr>
        <w:t>. Latvija 2023.gadā ir 24.vietā starp ES dalībvalstīm. Lai definētu produktivitātes un tautsaimniecības konkurētspējas attīstības  rīcības virzienus  Ekonomikas ministrija (turpmāk – EM) 2024.gadā izstrādāja un MK apstiprināja Tautsaimniecības attīstības informatīvo ziņojumu</w:t>
      </w:r>
      <w:r w:rsidR="00245F20" w:rsidRPr="00EB1258">
        <w:rPr>
          <w:rStyle w:val="FootnoteReference"/>
          <w:rFonts w:ascii="Times New Roman" w:hAnsi="Times New Roman" w:cs="Times New Roman"/>
          <w:sz w:val="24"/>
          <w:szCs w:val="24"/>
        </w:rPr>
        <w:t xml:space="preserve"> </w:t>
      </w:r>
      <w:r w:rsidR="00245F20" w:rsidRPr="00EB1258">
        <w:rPr>
          <w:rStyle w:val="FootnoteReference"/>
          <w:rFonts w:ascii="Times New Roman" w:hAnsi="Times New Roman" w:cs="Times New Roman"/>
          <w:sz w:val="24"/>
          <w:szCs w:val="24"/>
        </w:rPr>
        <w:footnoteReference w:id="11"/>
      </w:r>
      <w:r w:rsidRPr="00EB1258">
        <w:rPr>
          <w:rFonts w:ascii="Times New Roman" w:hAnsi="Times New Roman" w:cs="Times New Roman"/>
          <w:sz w:val="24"/>
          <w:szCs w:val="24"/>
        </w:rPr>
        <w:t xml:space="preserve">, kura ietvaros secināts, ka lai panāktu, ka tuvāko 10 gadu laikā Latvijas IKP apmērs dubultotos ir jāsasniedz 4-5 % vidējie ekonomikas pieauguma tempi ik gadu, nepieciešams nodrošināt darbaspēka resursus - vismaz 900 000. Nodarbināto, jāpanāk eksporta īpatsvara pieaugums vismaz līdz 80% no IKP, kā arī jānodrošina ikgadējs investīciju apjoms vismaz 25 % apmērā no IKP. </w:t>
      </w:r>
    </w:p>
    <w:p w14:paraId="2F7A56B9" w14:textId="77777777" w:rsidR="00EE46B2" w:rsidRPr="00EB1258" w:rsidRDefault="00EE46B2" w:rsidP="00DD18CD">
      <w:pPr>
        <w:spacing w:after="0" w:line="240" w:lineRule="auto"/>
        <w:ind w:left="567" w:hanging="567"/>
        <w:jc w:val="both"/>
        <w:rPr>
          <w:rFonts w:ascii="Times New Roman" w:hAnsi="Times New Roman" w:cs="Times New Roman"/>
          <w:sz w:val="24"/>
          <w:szCs w:val="24"/>
        </w:rPr>
      </w:pPr>
    </w:p>
    <w:p w14:paraId="6939987B" w14:textId="77390A89" w:rsidR="00EE46B2" w:rsidRPr="00571D6D" w:rsidRDefault="008F12B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KIBERDROŠĪBA.</w:t>
      </w:r>
      <w:r w:rsidRPr="00EB1258">
        <w:rPr>
          <w:rFonts w:ascii="Times New Roman" w:hAnsi="Times New Roman" w:cs="Times New Roman"/>
          <w:sz w:val="24"/>
          <w:szCs w:val="24"/>
        </w:rPr>
        <w:t xml:space="preserve"> </w:t>
      </w:r>
      <w:r w:rsidR="00EE46B2" w:rsidRPr="00EB1258">
        <w:rPr>
          <w:rFonts w:ascii="Times New Roman" w:hAnsi="Times New Roman" w:cs="Times New Roman"/>
          <w:sz w:val="24"/>
          <w:szCs w:val="24"/>
        </w:rPr>
        <w:t xml:space="preserve">Ģeopolitiskie un ideoloģiskie konflikti turpina būt spēcīgs </w:t>
      </w:r>
      <w:r w:rsidR="00EE46B2" w:rsidRPr="00EB1258">
        <w:rPr>
          <w:rFonts w:ascii="Times New Roman" w:hAnsi="Times New Roman" w:cs="Times New Roman"/>
          <w:b/>
          <w:bCs/>
          <w:sz w:val="24"/>
          <w:szCs w:val="24"/>
        </w:rPr>
        <w:t>kiberuzbrukumu</w:t>
      </w:r>
      <w:r w:rsidR="00EE46B2" w:rsidRPr="00EB1258">
        <w:rPr>
          <w:rFonts w:ascii="Times New Roman" w:hAnsi="Times New Roman" w:cs="Times New Roman"/>
          <w:sz w:val="24"/>
          <w:szCs w:val="24"/>
        </w:rPr>
        <w:t xml:space="preserve"> virzītājspēks. Kopš Krievijas iebrukuma Ukrainā, </w:t>
      </w:r>
      <w:proofErr w:type="spellStart"/>
      <w:r w:rsidR="00EE46B2" w:rsidRPr="00EB1258">
        <w:rPr>
          <w:rFonts w:ascii="Times New Roman" w:hAnsi="Times New Roman" w:cs="Times New Roman"/>
          <w:sz w:val="24"/>
          <w:szCs w:val="24"/>
        </w:rPr>
        <w:t>kiberapdraudējumu</w:t>
      </w:r>
      <w:proofErr w:type="spellEnd"/>
      <w:r w:rsidR="00EE46B2" w:rsidRPr="00EB1258">
        <w:rPr>
          <w:rFonts w:ascii="Times New Roman" w:hAnsi="Times New Roman" w:cs="Times New Roman"/>
          <w:sz w:val="24"/>
          <w:szCs w:val="24"/>
        </w:rPr>
        <w:t xml:space="preserve"> līmenis Latvijā ir būtiski pieaudzis. Latvijas atbalsts Ukrainai un Krievijas agresijas turpināšanās uztur augstu </w:t>
      </w:r>
      <w:proofErr w:type="spellStart"/>
      <w:r w:rsidR="00EE46B2" w:rsidRPr="00EB1258">
        <w:rPr>
          <w:rFonts w:ascii="Times New Roman" w:hAnsi="Times New Roman" w:cs="Times New Roman"/>
          <w:sz w:val="24"/>
          <w:szCs w:val="24"/>
        </w:rPr>
        <w:t>kiberapdraudējumu</w:t>
      </w:r>
      <w:proofErr w:type="spellEnd"/>
      <w:r w:rsidR="00EE46B2" w:rsidRPr="00571D6D">
        <w:rPr>
          <w:rFonts w:ascii="Times New Roman" w:hAnsi="Times New Roman" w:cs="Times New Roman"/>
          <w:sz w:val="24"/>
          <w:szCs w:val="24"/>
        </w:rPr>
        <w:t xml:space="preserve"> dinamiku, kas uzsver nepieciešamību pēc pastāvīgas modrības un uzlabotiem aizsardzības risinājumiem.</w:t>
      </w:r>
    </w:p>
    <w:p w14:paraId="2A7D2F2C" w14:textId="77777777" w:rsidR="00326792" w:rsidRPr="00571D6D" w:rsidRDefault="00326792" w:rsidP="00DD18CD">
      <w:pPr>
        <w:pStyle w:val="ListParagraph"/>
        <w:spacing w:after="0" w:line="240" w:lineRule="auto"/>
        <w:rPr>
          <w:rFonts w:ascii="Times New Roman" w:hAnsi="Times New Roman" w:cs="Times New Roman"/>
          <w:sz w:val="24"/>
          <w:szCs w:val="24"/>
        </w:rPr>
      </w:pPr>
    </w:p>
    <w:p w14:paraId="74C0FB7F" w14:textId="615676C8" w:rsidR="00326792" w:rsidRPr="00571D6D" w:rsidRDefault="0032679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Latvijas kiberdrošības situācijas analīze liecina par strauju </w:t>
      </w:r>
      <w:proofErr w:type="spellStart"/>
      <w:r w:rsidRPr="00571D6D">
        <w:rPr>
          <w:rFonts w:ascii="Times New Roman" w:hAnsi="Times New Roman" w:cs="Times New Roman"/>
          <w:sz w:val="24"/>
          <w:szCs w:val="24"/>
        </w:rPr>
        <w:t>kiberincidentu</w:t>
      </w:r>
      <w:proofErr w:type="spellEnd"/>
      <w:r w:rsidRPr="00571D6D">
        <w:rPr>
          <w:rFonts w:ascii="Times New Roman" w:hAnsi="Times New Roman" w:cs="Times New Roman"/>
          <w:sz w:val="24"/>
          <w:szCs w:val="24"/>
        </w:rPr>
        <w:t xml:space="preserve"> pieaugumu valsts kopējā kiberdrošības segmentā. 2022. gadā CERT.LV</w:t>
      </w:r>
      <w:r w:rsidRPr="00571D6D">
        <w:rPr>
          <w:rStyle w:val="FootnoteReference"/>
          <w:rFonts w:ascii="Times New Roman" w:hAnsi="Times New Roman" w:cs="Times New Roman"/>
          <w:sz w:val="24"/>
          <w:szCs w:val="24"/>
        </w:rPr>
        <w:footnoteReference w:id="12"/>
      </w:r>
      <w:r w:rsidRPr="00571D6D">
        <w:rPr>
          <w:rFonts w:ascii="Times New Roman" w:hAnsi="Times New Roman" w:cs="Times New Roman"/>
          <w:sz w:val="24"/>
          <w:szCs w:val="24"/>
        </w:rPr>
        <w:t xml:space="preserve"> reģistrēto un apstrādāto incidentu skaits pieauga par 40%. Valsts pārvaldes sektorā IKT sistēmu ievainojamību meklēšana augusi 7 reizes, bet </w:t>
      </w:r>
      <w:r w:rsidRPr="00571D6D">
        <w:rPr>
          <w:rFonts w:ascii="Times New Roman" w:hAnsi="Times New Roman" w:cs="Times New Roman"/>
          <w:b/>
          <w:bCs/>
          <w:sz w:val="24"/>
          <w:szCs w:val="24"/>
        </w:rPr>
        <w:t>kopējais uzbrukumu apjoms ir četrkāršojies</w:t>
      </w:r>
      <w:r w:rsidRPr="00571D6D">
        <w:rPr>
          <w:rFonts w:ascii="Times New Roman" w:hAnsi="Times New Roman" w:cs="Times New Roman"/>
          <w:sz w:val="24"/>
          <w:szCs w:val="24"/>
        </w:rPr>
        <w:t>.</w:t>
      </w:r>
    </w:p>
    <w:p w14:paraId="619B8637" w14:textId="77777777" w:rsidR="00EE46B2" w:rsidRPr="00571D6D" w:rsidRDefault="00EE46B2" w:rsidP="00DD18CD">
      <w:pPr>
        <w:spacing w:after="0" w:line="240" w:lineRule="auto"/>
        <w:ind w:left="567" w:hanging="567"/>
        <w:jc w:val="both"/>
        <w:rPr>
          <w:rFonts w:ascii="Times New Roman" w:hAnsi="Times New Roman" w:cs="Times New Roman"/>
          <w:sz w:val="24"/>
          <w:szCs w:val="24"/>
        </w:rPr>
      </w:pPr>
    </w:p>
    <w:p w14:paraId="2678DC86" w14:textId="07A61F66" w:rsidR="00EE46B2" w:rsidRPr="00571D6D" w:rsidRDefault="00EE46B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CERT.</w:t>
      </w:r>
      <w:r w:rsidR="002B0BA2" w:rsidRPr="00571D6D">
        <w:rPr>
          <w:rFonts w:ascii="Times New Roman" w:hAnsi="Times New Roman" w:cs="Times New Roman"/>
          <w:sz w:val="24"/>
          <w:szCs w:val="24"/>
        </w:rPr>
        <w:t xml:space="preserve">LV </w:t>
      </w:r>
      <w:r w:rsidRPr="00571D6D">
        <w:rPr>
          <w:rFonts w:ascii="Times New Roman" w:hAnsi="Times New Roman" w:cs="Times New Roman"/>
          <w:sz w:val="24"/>
          <w:szCs w:val="24"/>
        </w:rPr>
        <w:t>darbības pārskatā par 2024.gada 3.ceturksn</w:t>
      </w:r>
      <w:r w:rsidR="009210EC" w:rsidRPr="00571D6D">
        <w:rPr>
          <w:rFonts w:ascii="Times New Roman" w:hAnsi="Times New Roman" w:cs="Times New Roman"/>
          <w:sz w:val="24"/>
          <w:szCs w:val="24"/>
        </w:rPr>
        <w:t>i</w:t>
      </w:r>
      <w:r w:rsidR="009210EC" w:rsidRPr="00571D6D">
        <w:rPr>
          <w:rStyle w:val="FootnoteReference"/>
          <w:rFonts w:ascii="Times New Roman" w:hAnsi="Times New Roman" w:cs="Times New Roman"/>
          <w:sz w:val="24"/>
          <w:szCs w:val="24"/>
        </w:rPr>
        <w:footnoteReference w:id="13"/>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 xml:space="preserve">fiksēts vēsturiski augstākais </w:t>
      </w:r>
      <w:proofErr w:type="spellStart"/>
      <w:r w:rsidRPr="00571D6D">
        <w:rPr>
          <w:rFonts w:ascii="Times New Roman" w:hAnsi="Times New Roman" w:cs="Times New Roman"/>
          <w:b/>
          <w:bCs/>
          <w:sz w:val="24"/>
          <w:szCs w:val="24"/>
        </w:rPr>
        <w:t>kiberapdraudējumu</w:t>
      </w:r>
      <w:proofErr w:type="spellEnd"/>
      <w:r w:rsidRPr="00571D6D">
        <w:rPr>
          <w:rFonts w:ascii="Times New Roman" w:hAnsi="Times New Roman" w:cs="Times New Roman"/>
          <w:b/>
          <w:bCs/>
          <w:sz w:val="24"/>
          <w:szCs w:val="24"/>
        </w:rPr>
        <w:t xml:space="preserve"> līmenis - 405 955 apdraudētas unikālas IP adreses</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 xml:space="preserve">ir līdz šim augstākais rādītājs, kas liecina par ievērojamu </w:t>
      </w:r>
      <w:proofErr w:type="spellStart"/>
      <w:r w:rsidRPr="00571D6D">
        <w:rPr>
          <w:rFonts w:ascii="Times New Roman" w:hAnsi="Times New Roman" w:cs="Times New Roman"/>
          <w:b/>
          <w:bCs/>
          <w:sz w:val="24"/>
          <w:szCs w:val="24"/>
        </w:rPr>
        <w:t>kiberapdraudējumu</w:t>
      </w:r>
      <w:proofErr w:type="spellEnd"/>
      <w:r w:rsidRPr="00571D6D">
        <w:rPr>
          <w:rFonts w:ascii="Times New Roman" w:hAnsi="Times New Roman" w:cs="Times New Roman"/>
          <w:b/>
          <w:bCs/>
          <w:sz w:val="24"/>
          <w:szCs w:val="24"/>
        </w:rPr>
        <w:t xml:space="preserve"> pieaugumu un aktivitāti</w:t>
      </w:r>
      <w:r w:rsidRPr="00571D6D">
        <w:rPr>
          <w:rFonts w:ascii="Times New Roman" w:hAnsi="Times New Roman" w:cs="Times New Roman"/>
          <w:sz w:val="24"/>
          <w:szCs w:val="24"/>
        </w:rPr>
        <w:t xml:space="preserve">. 2024. gada 3. ceturksnī reģistrēto ziņojumu skaits ir pieaudzis par 4,4% salīdzinājumā ar iepriekšējo ceturksni un par 21% salīdzinājumā ar attiecīgo periodu pērn. </w:t>
      </w:r>
    </w:p>
    <w:p w14:paraId="05B0D3C7" w14:textId="77777777" w:rsidR="00EE46B2" w:rsidRPr="00571D6D" w:rsidRDefault="00EE46B2" w:rsidP="00DD18CD">
      <w:pPr>
        <w:spacing w:after="0" w:line="240" w:lineRule="auto"/>
        <w:ind w:left="567" w:hanging="567"/>
        <w:jc w:val="both"/>
        <w:rPr>
          <w:rFonts w:ascii="Times New Roman" w:hAnsi="Times New Roman" w:cs="Times New Roman"/>
          <w:sz w:val="24"/>
          <w:szCs w:val="24"/>
        </w:rPr>
      </w:pPr>
    </w:p>
    <w:p w14:paraId="177F319C" w14:textId="352DCF73" w:rsidR="00EE46B2" w:rsidRPr="00260BE9" w:rsidRDefault="00EE46B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260BE9">
        <w:rPr>
          <w:rFonts w:ascii="Times New Roman" w:hAnsi="Times New Roman" w:cs="Times New Roman"/>
          <w:sz w:val="24"/>
          <w:szCs w:val="24"/>
        </w:rPr>
        <w:t>Salīdzinot ar šo pašu periodu pirms gada, lielākais pieaugums ir šādos apdraudējuma veidos: kompromitētas iekārtas (+267%); krāpšana (+183%); pakalpojuma pieejamība (+158%); ļaundabīgs kods (+73%). Tomēr situācija Latvijas kibertelpā turpina saglabāties stabila. Kopumā fiksētie kiberuzbrukumi nav radījuši būtisku ietekmi uz sabiedrību, tās drošību un svarīgajiem pakalpojumiem, kas norāda uz efektīvu aizsardzības pasākumu esamību.</w:t>
      </w:r>
    </w:p>
    <w:p w14:paraId="435EEA9F" w14:textId="77777777" w:rsidR="00260BE9" w:rsidRDefault="00260BE9" w:rsidP="00DD18CD">
      <w:pPr>
        <w:pStyle w:val="ListParagraph"/>
        <w:spacing w:after="0" w:line="240" w:lineRule="auto"/>
        <w:ind w:left="567" w:hanging="567"/>
        <w:jc w:val="both"/>
        <w:rPr>
          <w:rFonts w:ascii="Times New Roman" w:hAnsi="Times New Roman" w:cs="Times New Roman"/>
          <w:sz w:val="24"/>
          <w:szCs w:val="24"/>
        </w:rPr>
      </w:pPr>
    </w:p>
    <w:p w14:paraId="6628144E" w14:textId="397C46D2" w:rsidR="00260BE9" w:rsidRPr="00260BE9" w:rsidRDefault="00260BE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260BE9">
        <w:rPr>
          <w:rFonts w:ascii="Times New Roman" w:hAnsi="Times New Roman" w:cs="Times New Roman"/>
          <w:sz w:val="24"/>
          <w:szCs w:val="24"/>
        </w:rPr>
        <w:t xml:space="preserve">Latvijā reģistrēti komersanti  ir mazāk sagatavoti kiberdrošības uzbrukumiem salīdzinot ar uzņēmumiem citās ES valstīs, jo tikai </w:t>
      </w:r>
      <w:r w:rsidRPr="00260BE9">
        <w:rPr>
          <w:rFonts w:ascii="Times New Roman" w:hAnsi="Times New Roman" w:cs="Times New Roman"/>
          <w:b/>
          <w:bCs/>
          <w:sz w:val="24"/>
          <w:szCs w:val="24"/>
        </w:rPr>
        <w:t>9,1 % Latvijā reģistrēti komersanti  ziņoja, ka ir apdrošināti pret IKT drošības incidentiem (ES</w:t>
      </w:r>
      <w:r w:rsidRPr="00260BE9">
        <w:rPr>
          <w:rFonts w:ascii="Times New Roman" w:hAnsi="Times New Roman" w:cs="Times New Roman"/>
          <w:sz w:val="24"/>
          <w:szCs w:val="24"/>
        </w:rPr>
        <w:t xml:space="preserve"> </w:t>
      </w:r>
      <w:r w:rsidRPr="00260BE9">
        <w:rPr>
          <w:rFonts w:ascii="Times New Roman" w:hAnsi="Times New Roman" w:cs="Times New Roman"/>
          <w:b/>
          <w:bCs/>
          <w:sz w:val="24"/>
          <w:szCs w:val="24"/>
        </w:rPr>
        <w:t>vidējais rādītājs ir 25 %), un 82,7 % komersanti ziņoja, ka izmanto IKT drošības pasākumus (ES vidējais rādītājs ir 91,8 %).</w:t>
      </w:r>
      <w:r>
        <w:rPr>
          <w:rStyle w:val="FootnoteReference"/>
          <w:rFonts w:ascii="Times New Roman" w:hAnsi="Times New Roman" w:cs="Times New Roman"/>
          <w:b/>
          <w:bCs/>
          <w:sz w:val="24"/>
          <w:szCs w:val="24"/>
        </w:rPr>
        <w:footnoteReference w:id="14"/>
      </w:r>
    </w:p>
    <w:p w14:paraId="059EE32D" w14:textId="77777777" w:rsidR="00EE46B2" w:rsidRPr="00571D6D" w:rsidRDefault="00EE46B2" w:rsidP="00DD18CD">
      <w:pPr>
        <w:spacing w:after="0" w:line="240" w:lineRule="auto"/>
        <w:ind w:left="567" w:hanging="567"/>
        <w:jc w:val="both"/>
        <w:rPr>
          <w:rFonts w:ascii="Times New Roman" w:hAnsi="Times New Roman" w:cs="Times New Roman"/>
          <w:sz w:val="24"/>
          <w:szCs w:val="24"/>
        </w:rPr>
      </w:pPr>
    </w:p>
    <w:p w14:paraId="4068F3B2" w14:textId="1BA41E80" w:rsidR="00EE46B2" w:rsidRPr="00571D6D" w:rsidRDefault="00EE46B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Ņemot vērā </w:t>
      </w:r>
      <w:proofErr w:type="spellStart"/>
      <w:r w:rsidRPr="00571D6D">
        <w:rPr>
          <w:rFonts w:ascii="Times New Roman" w:hAnsi="Times New Roman" w:cs="Times New Roman"/>
          <w:sz w:val="24"/>
          <w:szCs w:val="24"/>
        </w:rPr>
        <w:t>kiberapdraudējumu</w:t>
      </w:r>
      <w:proofErr w:type="spellEnd"/>
      <w:r w:rsidRPr="00571D6D">
        <w:rPr>
          <w:rFonts w:ascii="Times New Roman" w:hAnsi="Times New Roman" w:cs="Times New Roman"/>
          <w:sz w:val="24"/>
          <w:szCs w:val="24"/>
        </w:rPr>
        <w:t xml:space="preserve"> plašo spektru un nepārtraukto attīstību, </w:t>
      </w:r>
      <w:r w:rsidRPr="00571D6D">
        <w:rPr>
          <w:rFonts w:ascii="Times New Roman" w:hAnsi="Times New Roman" w:cs="Times New Roman"/>
          <w:b/>
          <w:bCs/>
          <w:sz w:val="24"/>
          <w:szCs w:val="24"/>
        </w:rPr>
        <w:t xml:space="preserve">efektīvākais veids to identificēšanai, novēršanai un seku mazināšanai ir labi koordinēta publiskā un privātā sektora sadarbība un </w:t>
      </w:r>
      <w:proofErr w:type="spellStart"/>
      <w:r w:rsidRPr="00571D6D">
        <w:rPr>
          <w:rFonts w:ascii="Times New Roman" w:hAnsi="Times New Roman" w:cs="Times New Roman"/>
          <w:b/>
          <w:bCs/>
          <w:sz w:val="24"/>
          <w:szCs w:val="24"/>
        </w:rPr>
        <w:t>proaktīva</w:t>
      </w:r>
      <w:proofErr w:type="spellEnd"/>
      <w:r w:rsidRPr="00571D6D">
        <w:rPr>
          <w:rFonts w:ascii="Times New Roman" w:hAnsi="Times New Roman" w:cs="Times New Roman"/>
          <w:b/>
          <w:bCs/>
          <w:sz w:val="24"/>
          <w:szCs w:val="24"/>
        </w:rPr>
        <w:t xml:space="preserve"> </w:t>
      </w:r>
      <w:proofErr w:type="spellStart"/>
      <w:r w:rsidRPr="00571D6D">
        <w:rPr>
          <w:rFonts w:ascii="Times New Roman" w:hAnsi="Times New Roman" w:cs="Times New Roman"/>
          <w:b/>
          <w:bCs/>
          <w:sz w:val="24"/>
          <w:szCs w:val="24"/>
        </w:rPr>
        <w:t>kibernoturības</w:t>
      </w:r>
      <w:proofErr w:type="spellEnd"/>
      <w:r w:rsidRPr="00571D6D">
        <w:rPr>
          <w:rFonts w:ascii="Times New Roman" w:hAnsi="Times New Roman" w:cs="Times New Roman"/>
          <w:b/>
          <w:bCs/>
          <w:sz w:val="24"/>
          <w:szCs w:val="24"/>
        </w:rPr>
        <w:t xml:space="preserve"> stiprināšana</w:t>
      </w:r>
      <w:r w:rsidRPr="00571D6D">
        <w:rPr>
          <w:rFonts w:ascii="Times New Roman" w:hAnsi="Times New Roman" w:cs="Times New Roman"/>
          <w:sz w:val="24"/>
          <w:szCs w:val="24"/>
        </w:rPr>
        <w:t>.</w:t>
      </w:r>
    </w:p>
    <w:p w14:paraId="39E27229" w14:textId="77777777" w:rsidR="00561D9D" w:rsidRPr="00571D6D" w:rsidRDefault="00561D9D" w:rsidP="00DD18CD">
      <w:pPr>
        <w:pStyle w:val="ListParagraph"/>
        <w:spacing w:after="0" w:line="240" w:lineRule="auto"/>
        <w:ind w:left="567" w:hanging="567"/>
        <w:jc w:val="both"/>
        <w:rPr>
          <w:rFonts w:ascii="Times New Roman" w:hAnsi="Times New Roman" w:cs="Times New Roman"/>
          <w:sz w:val="24"/>
          <w:szCs w:val="24"/>
        </w:rPr>
      </w:pPr>
    </w:p>
    <w:p w14:paraId="156B2F6F" w14:textId="02820AE4" w:rsidR="00561D9D" w:rsidRPr="00571D6D" w:rsidRDefault="008F12B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DZELZCEĻA INFRASTRUKTŪRA.</w:t>
      </w:r>
      <w:r w:rsidRPr="00571D6D">
        <w:rPr>
          <w:rFonts w:ascii="Times New Roman" w:hAnsi="Times New Roman" w:cs="Times New Roman"/>
          <w:sz w:val="24"/>
          <w:szCs w:val="24"/>
        </w:rPr>
        <w:t xml:space="preserve"> </w:t>
      </w:r>
      <w:r w:rsidR="00561D9D" w:rsidRPr="00571D6D">
        <w:rPr>
          <w:rFonts w:ascii="Times New Roman" w:hAnsi="Times New Roman" w:cs="Times New Roman"/>
          <w:sz w:val="24"/>
          <w:szCs w:val="24"/>
        </w:rPr>
        <w:t xml:space="preserve">Ņemot vērā, ka transporta nozares, tajā skaitā </w:t>
      </w:r>
      <w:r w:rsidR="00561D9D" w:rsidRPr="00571D6D">
        <w:rPr>
          <w:rFonts w:ascii="Times New Roman" w:hAnsi="Times New Roman" w:cs="Times New Roman"/>
          <w:b/>
          <w:bCs/>
          <w:sz w:val="24"/>
          <w:szCs w:val="24"/>
        </w:rPr>
        <w:t>dzelzceļa īpatsvars ekonomikā</w:t>
      </w:r>
      <w:r w:rsidR="00561D9D" w:rsidRPr="00571D6D">
        <w:rPr>
          <w:rFonts w:ascii="Times New Roman" w:hAnsi="Times New Roman" w:cs="Times New Roman"/>
          <w:sz w:val="24"/>
          <w:szCs w:val="24"/>
        </w:rPr>
        <w:t xml:space="preserve"> Latvijā vēsturiski bijis starp augstākajiem ES, ko pamatā noteicis ģeogrāfiskais stāvoklis – </w:t>
      </w:r>
      <w:proofErr w:type="spellStart"/>
      <w:r w:rsidR="00561D9D" w:rsidRPr="00571D6D">
        <w:rPr>
          <w:rFonts w:ascii="Times New Roman" w:hAnsi="Times New Roman" w:cs="Times New Roman"/>
          <w:sz w:val="24"/>
          <w:szCs w:val="24"/>
        </w:rPr>
        <w:t>tranzītkoridors</w:t>
      </w:r>
      <w:proofErr w:type="spellEnd"/>
      <w:r w:rsidR="00561D9D" w:rsidRPr="00571D6D">
        <w:rPr>
          <w:rFonts w:ascii="Times New Roman" w:hAnsi="Times New Roman" w:cs="Times New Roman"/>
          <w:sz w:val="24"/>
          <w:szCs w:val="24"/>
        </w:rPr>
        <w:t xml:space="preserve"> starp austrumiem un rietumiem (Krieviju un Eiropu), šobrīd īpaši vitāli svarīgi ir stiprināt dzelzceļa kā transporta infrastruktūras mugurkaula attīstību ES virzienā.</w:t>
      </w:r>
    </w:p>
    <w:p w14:paraId="18C86060" w14:textId="77777777" w:rsidR="00561D9D" w:rsidRPr="00571D6D" w:rsidRDefault="00561D9D" w:rsidP="00DD18CD">
      <w:pPr>
        <w:spacing w:after="0" w:line="240" w:lineRule="auto"/>
        <w:ind w:left="567" w:hanging="567"/>
        <w:jc w:val="both"/>
        <w:rPr>
          <w:rFonts w:ascii="Times New Roman" w:hAnsi="Times New Roman" w:cs="Times New Roman"/>
          <w:sz w:val="24"/>
          <w:szCs w:val="24"/>
        </w:rPr>
      </w:pPr>
    </w:p>
    <w:p w14:paraId="1088CBBE" w14:textId="77777777" w:rsidR="002F5755" w:rsidRPr="00571D6D" w:rsidRDefault="002F575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Jau kopš pagājušā gadsimta 90.gadu vidus Krievija attīsta savus Baltijas jūras ostu projektus, kas vērsti uz ogļu un naftas tranzīta pārvirzīšanu prom no Baltijas valstu ostām, slēdz naftas un naftas produktu cauruļvadus Baltijas virzienā. Īpaši krass kravu apjomu kritums tranzītā, tajā skaitā dzelzceļā bijis kopš 2019.gada un kara sākums 2022.gadā un tam sekojušie tirdzniecības ierobežojumi to tikai pastiprinājuši. </w:t>
      </w:r>
      <w:r w:rsidRPr="00571D6D">
        <w:rPr>
          <w:rFonts w:ascii="Times New Roman" w:hAnsi="Times New Roman" w:cs="Times New Roman"/>
          <w:b/>
          <w:bCs/>
          <w:sz w:val="24"/>
          <w:szCs w:val="24"/>
        </w:rPr>
        <w:t>Pašlaik jau var uzskatīt, ka Krievijas naftas un ogļu tranzīts caur Latviju praktiski ir beidzies</w:t>
      </w:r>
      <w:r w:rsidRPr="00571D6D">
        <w:rPr>
          <w:rFonts w:ascii="Times New Roman" w:hAnsi="Times New Roman" w:cs="Times New Roman"/>
          <w:sz w:val="24"/>
          <w:szCs w:val="24"/>
        </w:rPr>
        <w:t xml:space="preserve">, saglabājusies salīdzinoši nelieli graudaugu tranzīta apjomi. Dzelzceļa transporta īpatsvars visos kravu pārvadājumos Latvijā krasi krities. </w:t>
      </w:r>
    </w:p>
    <w:p w14:paraId="6AFD00A0" w14:textId="77777777" w:rsidR="002F5755" w:rsidRPr="00571D6D" w:rsidRDefault="002F5755" w:rsidP="00DD18CD">
      <w:pPr>
        <w:pStyle w:val="ListParagraph"/>
        <w:spacing w:after="0" w:line="240" w:lineRule="auto"/>
        <w:ind w:left="567" w:hanging="567"/>
        <w:rPr>
          <w:rFonts w:ascii="Times New Roman" w:hAnsi="Times New Roman" w:cs="Times New Roman"/>
          <w:sz w:val="24"/>
          <w:szCs w:val="24"/>
        </w:rPr>
      </w:pPr>
    </w:p>
    <w:p w14:paraId="0E8E9C78" w14:textId="6114D3F4" w:rsidR="002F5755" w:rsidRPr="00571D6D" w:rsidRDefault="002F575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Būtiskāka loma dzelzceļam saglabājas pasažieru pārvadājumos, kur tas tiek attīstīts kā pasažieru pārvadājumu sistēmas mugurkauls. Pasažieru pārvadājumiem arī pamatā nepieciešama dzelzceļa infrastruktūras saglabāšana un uzturēšana, kamēr kravu pārvadājumos dzelzceļam zaudēto lomu atgūt nebūs iespējams, Latvijas iekšzemes kravu pārvadājumu apjomi ir nenozīmīgi un aizstājami ar autotransportu.</w:t>
      </w:r>
    </w:p>
    <w:p w14:paraId="1BE9F806" w14:textId="77777777" w:rsidR="002F5755" w:rsidRPr="00571D6D" w:rsidRDefault="002F5755" w:rsidP="00DD18CD">
      <w:pPr>
        <w:pStyle w:val="ListParagraph"/>
        <w:spacing w:after="0" w:line="240" w:lineRule="auto"/>
        <w:ind w:left="567" w:hanging="567"/>
        <w:jc w:val="both"/>
        <w:rPr>
          <w:rFonts w:ascii="Times New Roman" w:hAnsi="Times New Roman" w:cs="Times New Roman"/>
          <w:sz w:val="24"/>
          <w:szCs w:val="24"/>
        </w:rPr>
      </w:pPr>
    </w:p>
    <w:p w14:paraId="5A445998" w14:textId="7B7E7AE4" w:rsidR="002F5755" w:rsidRPr="00571D6D" w:rsidRDefault="002F575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Transporta nozares īpatsvars ekonomikā Baltijas valstīs vēsturiski ir bijis visaugstākais ES un būtiski pārsniedzis ES vidējo, ko lielā mērā noteikusi Krievijas tranzīta apkalpošana, tajā skaitā dzelzceļa pārvadājumos. Krītoties tranzīta apjomiem un nozari īslaicīgi ietekmējot arī Covid-19 pandēmijai, Latvijas transporta nozares īpatsvars kopējā pievienotajā vērtībā pēdējo gadu laikā ir samazinājies no 9,8% 2018.gadā līdz 7,4% 2023.gadā. Lietuvas transporta nozares straujais kāpums kopš 2010.gada bijis saistīts pamatā ar starptautisko </w:t>
      </w:r>
      <w:r w:rsidRPr="00571D6D">
        <w:rPr>
          <w:rFonts w:ascii="Times New Roman" w:hAnsi="Times New Roman" w:cs="Times New Roman"/>
          <w:sz w:val="24"/>
          <w:szCs w:val="24"/>
        </w:rPr>
        <w:lastRenderedPageBreak/>
        <w:t>autopārvadājumu biznesa straujo attīstību. Bet arī pārējās Baltijas valstīs transporta nozares pēdējos gados ir zaudējušas iepriekš sasniegtos līmeņus, gan pandēmijas, gan kara un lēnākas Eiropas ekonomikas izaugsmes rezultātā.</w:t>
      </w:r>
    </w:p>
    <w:p w14:paraId="35043939" w14:textId="77777777" w:rsidR="008F12B2" w:rsidRPr="00571D6D" w:rsidRDefault="008F12B2" w:rsidP="00DD18CD">
      <w:pPr>
        <w:pStyle w:val="ListParagraph"/>
        <w:spacing w:after="0" w:line="240" w:lineRule="auto"/>
        <w:ind w:left="567" w:hanging="567"/>
        <w:rPr>
          <w:rFonts w:ascii="Times New Roman" w:hAnsi="Times New Roman" w:cs="Times New Roman"/>
          <w:sz w:val="24"/>
          <w:szCs w:val="24"/>
        </w:rPr>
      </w:pPr>
    </w:p>
    <w:p w14:paraId="3A42F029" w14:textId="489FCA29" w:rsidR="008F12B2" w:rsidRPr="00571D6D" w:rsidRDefault="008F12B2" w:rsidP="00DD18CD">
      <w:pPr>
        <w:pStyle w:val="ListParagraph"/>
        <w:numPr>
          <w:ilvl w:val="0"/>
          <w:numId w:val="5"/>
        </w:numPr>
        <w:spacing w:after="0" w:line="240" w:lineRule="auto"/>
        <w:ind w:left="567" w:hanging="567"/>
        <w:jc w:val="both"/>
        <w:rPr>
          <w:rStyle w:val="ui-provider"/>
          <w:rFonts w:ascii="Times New Roman" w:hAnsi="Times New Roman" w:cs="Times New Roman"/>
          <w:sz w:val="24"/>
          <w:szCs w:val="24"/>
        </w:rPr>
      </w:pPr>
      <w:r w:rsidRPr="00571D6D">
        <w:rPr>
          <w:rStyle w:val="ui-provider"/>
          <w:rFonts w:ascii="Times New Roman" w:hAnsi="Times New Roman" w:cs="Times New Roman"/>
          <w:b/>
          <w:bCs/>
          <w:sz w:val="24"/>
          <w:szCs w:val="24"/>
        </w:rPr>
        <w:t>ENERĢĒTISKĀ NEATKARĪBA</w:t>
      </w:r>
      <w:r w:rsidRPr="00571D6D">
        <w:rPr>
          <w:rStyle w:val="ui-provider"/>
          <w:rFonts w:ascii="Times New Roman" w:hAnsi="Times New Roman" w:cs="Times New Roman"/>
          <w:sz w:val="24"/>
          <w:szCs w:val="24"/>
        </w:rPr>
        <w:t>. Lai gan uzstādītās jaudas Latvijā ir pilnīgi pietiekošas nacionālā patēriņa nosegšanai, Latvija ir elektroenerģijas importētājvalsts. Vēsturisku apstākļu dēļ, Latvijas enerģētikas sektors līdz pat Krievijas brutālajam karam Ukrainā, bija cieši saistīts ar Krievijas enerģētikas sektoru. Līdz 2022. gadam vairāk par 95% dabasgāzes, kā arī būtiska daļa no elektroenerģijas, tika importēti no Krievijas. Kopš 2022. gada Baltijas valstis pieņēmušas būtiskus un nozīmīgus lēmumus, kas ļauj nākotnes enerģētikas sektoru veidot balstoties uz pašpietiekamību, rūpēm par dabu un cilvēku. Jau 2022. gadā izbeigta elektroenerģijas tirdzniecība ar Krieviju, savukārt no 2023. gada aizliegts no Krievijas ievest dabasgāzi.</w:t>
      </w:r>
      <w:r w:rsidRPr="00571D6D">
        <w:rPr>
          <w:rStyle w:val="FootnoteReference"/>
          <w:rFonts w:ascii="Times New Roman" w:hAnsi="Times New Roman" w:cs="Times New Roman"/>
          <w:sz w:val="24"/>
          <w:szCs w:val="24"/>
        </w:rPr>
        <w:footnoteReference w:id="15"/>
      </w:r>
    </w:p>
    <w:p w14:paraId="64528BCB" w14:textId="77777777" w:rsidR="008F12B2" w:rsidRPr="00571D6D" w:rsidRDefault="008F12B2" w:rsidP="00DD18CD">
      <w:pPr>
        <w:pStyle w:val="ListParagraph"/>
        <w:spacing w:after="0" w:line="240" w:lineRule="auto"/>
        <w:ind w:left="567" w:hanging="567"/>
        <w:rPr>
          <w:rFonts w:ascii="Times New Roman" w:hAnsi="Times New Roman" w:cs="Times New Roman"/>
          <w:sz w:val="24"/>
          <w:szCs w:val="24"/>
        </w:rPr>
      </w:pPr>
    </w:p>
    <w:p w14:paraId="71225D05" w14:textId="4BC939C9" w:rsidR="002700EC" w:rsidRPr="00571D6D" w:rsidRDefault="002700EC" w:rsidP="00DD18CD">
      <w:pPr>
        <w:pStyle w:val="oj-normal"/>
        <w:numPr>
          <w:ilvl w:val="0"/>
          <w:numId w:val="5"/>
        </w:numPr>
        <w:spacing w:before="0" w:beforeAutospacing="0" w:after="0" w:afterAutospacing="0"/>
        <w:ind w:left="567" w:hanging="567"/>
        <w:jc w:val="both"/>
        <w:rPr>
          <w:noProof/>
        </w:rPr>
      </w:pPr>
      <w:r w:rsidRPr="00571D6D">
        <w:rPr>
          <w:rStyle w:val="ui-provider"/>
        </w:rPr>
        <w:t xml:space="preserve">Latvijā ir attīstītas lopkopības un putnkopības nozares, kuras raksturo liels skaits ar salīdzinoši nelielām saimniecībām. Sadrumstalotais nozares raksturojums, nav ļāvis līdz šim efektīvi izmantot lopkopības un putnkopības blakusproduktus (atlikum-produktus) </w:t>
      </w:r>
      <w:proofErr w:type="spellStart"/>
      <w:r w:rsidRPr="00571D6D">
        <w:rPr>
          <w:rStyle w:val="ui-provider"/>
        </w:rPr>
        <w:t>biometāna</w:t>
      </w:r>
      <w:proofErr w:type="spellEnd"/>
      <w:r w:rsidRPr="00571D6D">
        <w:rPr>
          <w:rStyle w:val="ui-provider"/>
        </w:rPr>
        <w:t xml:space="preserve"> ražošanai. </w:t>
      </w:r>
      <w:r w:rsidRPr="00571D6D">
        <w:rPr>
          <w:rStyle w:val="ui-provider"/>
          <w:b/>
          <w:bCs/>
        </w:rPr>
        <w:t xml:space="preserve">Aplēsts, ka izmantojot Latvijas </w:t>
      </w:r>
      <w:proofErr w:type="spellStart"/>
      <w:r w:rsidRPr="00571D6D">
        <w:rPr>
          <w:rStyle w:val="ui-provider"/>
          <w:b/>
          <w:bCs/>
        </w:rPr>
        <w:t>biometāna</w:t>
      </w:r>
      <w:proofErr w:type="spellEnd"/>
      <w:r w:rsidRPr="00571D6D">
        <w:rPr>
          <w:rStyle w:val="ui-provider"/>
          <w:b/>
          <w:bCs/>
        </w:rPr>
        <w:t xml:space="preserve"> ražošanas potenciālu, iespējams pilnībā nodrošināt visu mājsaimniecību patēriņu</w:t>
      </w:r>
      <w:r w:rsidRPr="00571D6D">
        <w:rPr>
          <w:rStyle w:val="ui-provider"/>
        </w:rPr>
        <w:t xml:space="preserve">. </w:t>
      </w:r>
      <w:r w:rsidRPr="00571D6D">
        <w:rPr>
          <w:noProof/>
          <w:lang w:val="lv" w:eastAsia="en-US"/>
        </w:rPr>
        <w:t>Saskaņā ar EK norādījumiem Latvijai ir iespēja aptuveni 15% no pašreizējā importētā dabasgāzes apjoma aizstāt</w:t>
      </w:r>
      <w:r w:rsidRPr="00571D6D">
        <w:rPr>
          <w:noProof/>
        </w:rPr>
        <w:t xml:space="preserve"> ar biometānu.</w:t>
      </w:r>
      <w:r w:rsidRPr="00571D6D">
        <w:rPr>
          <w:rStyle w:val="FootnoteReference"/>
        </w:rPr>
        <w:footnoteReference w:id="16"/>
      </w:r>
      <w:r w:rsidRPr="00571D6D">
        <w:rPr>
          <w:noProof/>
        </w:rPr>
        <w:t xml:space="preserve"> </w:t>
      </w:r>
    </w:p>
    <w:p w14:paraId="0F58C8D3" w14:textId="77777777" w:rsidR="002700EC" w:rsidRPr="00571D6D" w:rsidRDefault="002700EC" w:rsidP="00DD18CD">
      <w:pPr>
        <w:pStyle w:val="oj-normal"/>
        <w:spacing w:before="0" w:beforeAutospacing="0" w:after="0" w:afterAutospacing="0"/>
        <w:jc w:val="both"/>
        <w:rPr>
          <w:noProof/>
        </w:rPr>
      </w:pPr>
    </w:p>
    <w:p w14:paraId="25FFE074" w14:textId="0839B9FF" w:rsidR="008F12B2" w:rsidRPr="00571D6D" w:rsidRDefault="002700EC" w:rsidP="00DD18CD">
      <w:pPr>
        <w:pStyle w:val="oj-normal"/>
        <w:numPr>
          <w:ilvl w:val="0"/>
          <w:numId w:val="5"/>
        </w:numPr>
        <w:spacing w:before="0" w:beforeAutospacing="0" w:after="0" w:afterAutospacing="0"/>
        <w:ind w:left="567" w:hanging="567"/>
        <w:jc w:val="both"/>
        <w:rPr>
          <w:noProof/>
        </w:rPr>
      </w:pPr>
      <w:r w:rsidRPr="00571D6D">
        <w:rPr>
          <w:noProof/>
        </w:rPr>
        <w:t>Labi attīstīts dabasgāzes pārvades un sadales tīkls dod priekšrocības ievadīt tīklā biometānu, un viens no galvenajiem priekšnosacījumiem efektīvai biometāna ievadei ir biometāna ražojošo iekārtu optimāls tuvums dabasgāzes tīklam un ievades punktam. Ņemot vērā minēto, Latvijas plānotās investīcijas biometāna ievades punkta būvniecībā ir loģisks risinājums efektīvas no AER ražotas gāzes ievadei kopējā dabasgāzes sistēmā.</w:t>
      </w:r>
      <w:r w:rsidRPr="00571D6D">
        <w:rPr>
          <w:rStyle w:val="FootnoteReference"/>
        </w:rPr>
        <w:t xml:space="preserve"> </w:t>
      </w:r>
      <w:r w:rsidRPr="00571D6D">
        <w:rPr>
          <w:rStyle w:val="FootnoteReference"/>
        </w:rPr>
        <w:footnoteReference w:id="17"/>
      </w:r>
      <w:r w:rsidRPr="00571D6D">
        <w:rPr>
          <w:rFonts w:eastAsia="Calibri"/>
        </w:rPr>
        <w:t xml:space="preserve"> </w:t>
      </w:r>
    </w:p>
    <w:p w14:paraId="244EAAA1" w14:textId="77777777" w:rsidR="00D87557" w:rsidRPr="00571D6D" w:rsidRDefault="00D87557" w:rsidP="00DD18CD">
      <w:pPr>
        <w:pStyle w:val="ListParagraph"/>
        <w:spacing w:after="0" w:line="240" w:lineRule="auto"/>
        <w:ind w:left="567" w:hanging="567"/>
        <w:rPr>
          <w:rFonts w:ascii="Times New Roman" w:hAnsi="Times New Roman" w:cs="Times New Roman"/>
          <w:sz w:val="24"/>
          <w:szCs w:val="24"/>
        </w:rPr>
      </w:pPr>
    </w:p>
    <w:p w14:paraId="7A3D7F6E" w14:textId="1DD488A3" w:rsidR="00D87557" w:rsidRPr="00C164EF" w:rsidRDefault="008F12B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NACIONĀLĀ DROŠĪBA</w:t>
      </w:r>
      <w:r w:rsidRPr="00571D6D">
        <w:rPr>
          <w:rFonts w:ascii="Times New Roman" w:hAnsi="Times New Roman" w:cs="Times New Roman"/>
          <w:sz w:val="24"/>
          <w:szCs w:val="24"/>
        </w:rPr>
        <w:t xml:space="preserve">. </w:t>
      </w:r>
      <w:r w:rsidR="00D87557" w:rsidRPr="00571D6D">
        <w:rPr>
          <w:rFonts w:ascii="Times New Roman" w:hAnsi="Times New Roman" w:cs="Times New Roman"/>
          <w:sz w:val="24"/>
          <w:szCs w:val="24"/>
        </w:rPr>
        <w:t xml:space="preserve">Latvijas eiroatlantiskais ārpolitikas kurss, ārējā un iekšējā drošība ir vienotas prioritātes, kuras </w:t>
      </w:r>
      <w:r w:rsidR="00D87557" w:rsidRPr="00571D6D">
        <w:rPr>
          <w:rFonts w:ascii="Times New Roman" w:hAnsi="Times New Roman" w:cs="Times New Roman"/>
          <w:b/>
          <w:bCs/>
          <w:sz w:val="24"/>
          <w:szCs w:val="24"/>
        </w:rPr>
        <w:t>Latvijas valdība ir apņēmusies īstenot, nodrošinot</w:t>
      </w:r>
      <w:r w:rsidR="00D87557" w:rsidRPr="00571D6D">
        <w:rPr>
          <w:rFonts w:ascii="Times New Roman" w:hAnsi="Times New Roman" w:cs="Times New Roman"/>
          <w:sz w:val="24"/>
          <w:szCs w:val="24"/>
        </w:rPr>
        <w:t xml:space="preserve"> </w:t>
      </w:r>
      <w:r w:rsidR="00D87557" w:rsidRPr="00571D6D">
        <w:rPr>
          <w:rFonts w:ascii="Times New Roman" w:hAnsi="Times New Roman" w:cs="Times New Roman"/>
          <w:b/>
          <w:bCs/>
          <w:sz w:val="24"/>
          <w:szCs w:val="24"/>
        </w:rPr>
        <w:t>valsts aizsardzības budžetu 3 % apmērā no IKP līdz 2027. gadam</w:t>
      </w:r>
      <w:r w:rsidR="00D87557" w:rsidRPr="00571D6D">
        <w:rPr>
          <w:rFonts w:ascii="Times New Roman" w:hAnsi="Times New Roman" w:cs="Times New Roman"/>
          <w:sz w:val="24"/>
          <w:szCs w:val="24"/>
        </w:rPr>
        <w:t xml:space="preserve"> un sabiedriskās kārtības un drošības finansējumu 2,5 % apmērā no IKP līdz 2026. gadam. Kopumā minētā mērķa sasniegšanai Valdības deklarācija paredz 15 pasākumu kopumu īstenošanu, t.sk. stiprināt </w:t>
      </w:r>
      <w:r w:rsidR="00D87557" w:rsidRPr="00C164EF">
        <w:rPr>
          <w:rFonts w:ascii="Times New Roman" w:hAnsi="Times New Roman" w:cs="Times New Roman"/>
          <w:sz w:val="24"/>
          <w:szCs w:val="24"/>
        </w:rPr>
        <w:t xml:space="preserve">Nacionālo bruņoto spēku struktūru, veikt pasākumus pretgaisa un </w:t>
      </w:r>
      <w:proofErr w:type="spellStart"/>
      <w:r w:rsidR="00D87557" w:rsidRPr="00C164EF">
        <w:rPr>
          <w:rFonts w:ascii="Times New Roman" w:hAnsi="Times New Roman" w:cs="Times New Roman"/>
          <w:sz w:val="24"/>
          <w:szCs w:val="24"/>
        </w:rPr>
        <w:t>pretkuģu</w:t>
      </w:r>
      <w:proofErr w:type="spellEnd"/>
      <w:r w:rsidR="00D87557" w:rsidRPr="00C164EF">
        <w:rPr>
          <w:rFonts w:ascii="Times New Roman" w:hAnsi="Times New Roman" w:cs="Times New Roman"/>
          <w:sz w:val="24"/>
          <w:szCs w:val="24"/>
        </w:rPr>
        <w:t xml:space="preserve"> aizsardzības sistēmu iegādi, stiprināt Zemessardzi, palielināt Valsts aizsardzības dienestā iesaucamo skaitu, stiprināt nepieciešamo profesionālo personālu un attīstīt infrastruktūru.</w:t>
      </w:r>
      <w:r w:rsidR="00D87557" w:rsidRPr="00C164EF">
        <w:rPr>
          <w:rStyle w:val="FootnoteReference"/>
          <w:rFonts w:ascii="Times New Roman" w:hAnsi="Times New Roman" w:cs="Times New Roman"/>
          <w:sz w:val="24"/>
          <w:szCs w:val="24"/>
        </w:rPr>
        <w:footnoteReference w:id="18"/>
      </w:r>
    </w:p>
    <w:p w14:paraId="23B211F7" w14:textId="77777777" w:rsidR="005110DB" w:rsidRPr="00C164EF" w:rsidRDefault="005110DB" w:rsidP="00DD18CD">
      <w:pPr>
        <w:pStyle w:val="ListParagraph"/>
        <w:spacing w:after="0" w:line="240" w:lineRule="auto"/>
        <w:rPr>
          <w:rFonts w:ascii="Times New Roman" w:hAnsi="Times New Roman" w:cs="Times New Roman"/>
          <w:sz w:val="24"/>
          <w:szCs w:val="24"/>
        </w:rPr>
      </w:pPr>
    </w:p>
    <w:p w14:paraId="035BFC1B" w14:textId="50D235CA" w:rsidR="005110DB" w:rsidRPr="00C164EF" w:rsidRDefault="005110D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C164EF">
        <w:rPr>
          <w:rFonts w:ascii="Times New Roman" w:hAnsi="Times New Roman" w:cs="Times New Roman"/>
          <w:sz w:val="24"/>
          <w:szCs w:val="24"/>
        </w:rPr>
        <w:t>Nacionālās drošības koncepcijā</w:t>
      </w:r>
      <w:r w:rsidRPr="00C164EF">
        <w:rPr>
          <w:rStyle w:val="FootnoteReference"/>
          <w:rFonts w:ascii="Times New Roman" w:hAnsi="Times New Roman" w:cs="Times New Roman"/>
          <w:sz w:val="24"/>
          <w:szCs w:val="24"/>
        </w:rPr>
        <w:footnoteReference w:id="19"/>
      </w:r>
      <w:r w:rsidRPr="00C164EF">
        <w:rPr>
          <w:rFonts w:ascii="Times New Roman" w:hAnsi="Times New Roman" w:cs="Times New Roman"/>
          <w:sz w:val="24"/>
          <w:szCs w:val="24"/>
        </w:rPr>
        <w:t xml:space="preserve"> norādīts, ka Latvijas nacionālajai drošībai ir militārā, ārpolitiskā un iekšējās drošības dimensija, </w:t>
      </w:r>
      <w:r w:rsidR="0060655B" w:rsidRPr="00C164EF">
        <w:rPr>
          <w:rFonts w:ascii="Times New Roman" w:hAnsi="Times New Roman" w:cs="Times New Roman"/>
          <w:sz w:val="24"/>
          <w:szCs w:val="24"/>
        </w:rPr>
        <w:t xml:space="preserve">kas ir savstarpēji saistītas, un iekšējās drošības dimensijai svarīga ir arī civilās aizsardzības sistēmā ietilpstošo institūciju kapacitāte un to spēju attīstīšana. Koncepcijā noteiktas prioritātes iekšējai drošībai un konstitucionālajai iekārtai radītā apdraudējuma novēršanai, un viena no tām ir civilā aizsardzība un katastrofu pārvaldīšana, attiecībā uz kuru norādīts, ka nepieciešams īstenot katastrofu pārvaldības </w:t>
      </w:r>
      <w:r w:rsidR="0060655B" w:rsidRPr="00C164EF">
        <w:rPr>
          <w:rFonts w:ascii="Times New Roman" w:hAnsi="Times New Roman" w:cs="Times New Roman"/>
          <w:sz w:val="24"/>
          <w:szCs w:val="24"/>
        </w:rPr>
        <w:lastRenderedPageBreak/>
        <w:t>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w:t>
      </w:r>
      <w:r w:rsidR="00841F01" w:rsidRPr="00C164EF">
        <w:rPr>
          <w:rFonts w:ascii="Times New Roman" w:hAnsi="Times New Roman" w:cs="Times New Roman"/>
          <w:sz w:val="24"/>
          <w:szCs w:val="24"/>
        </w:rPr>
        <w:t>.</w:t>
      </w:r>
    </w:p>
    <w:p w14:paraId="6B4AC173" w14:textId="77777777" w:rsidR="00F1157A" w:rsidRPr="00C164EF" w:rsidRDefault="00F1157A" w:rsidP="00DD18CD">
      <w:pPr>
        <w:pStyle w:val="ListParagraph"/>
        <w:spacing w:after="0" w:line="240" w:lineRule="auto"/>
        <w:rPr>
          <w:rFonts w:ascii="Times New Roman" w:hAnsi="Times New Roman" w:cs="Times New Roman"/>
          <w:sz w:val="24"/>
          <w:szCs w:val="24"/>
        </w:rPr>
      </w:pPr>
    </w:p>
    <w:p w14:paraId="2C827D3D" w14:textId="18F85CD2" w:rsidR="00F1157A" w:rsidRPr="00541980" w:rsidRDefault="009372DA" w:rsidP="00DD18CD">
      <w:pPr>
        <w:pStyle w:val="ListParagraph"/>
        <w:numPr>
          <w:ilvl w:val="0"/>
          <w:numId w:val="5"/>
        </w:numPr>
        <w:spacing w:after="0" w:line="240" w:lineRule="auto"/>
        <w:ind w:left="567" w:hanging="567"/>
        <w:jc w:val="both"/>
        <w:rPr>
          <w:rFonts w:ascii="Times New Roman" w:hAnsi="Times New Roman" w:cs="Times New Roman"/>
          <w:b/>
          <w:color w:val="000000" w:themeColor="text1"/>
          <w:sz w:val="24"/>
          <w:szCs w:val="24"/>
        </w:rPr>
      </w:pPr>
      <w:r w:rsidRPr="009372DA">
        <w:rPr>
          <w:rFonts w:ascii="Times New Roman" w:hAnsi="Times New Roman" w:cs="Times New Roman"/>
          <w:b/>
          <w:bCs/>
          <w:color w:val="000000" w:themeColor="text1"/>
          <w:sz w:val="24"/>
          <w:szCs w:val="24"/>
        </w:rPr>
        <w:t>CIVILĀ AIZSARDZĪBA.</w:t>
      </w:r>
      <w:r>
        <w:rPr>
          <w:rFonts w:ascii="Times New Roman" w:hAnsi="Times New Roman" w:cs="Times New Roman"/>
          <w:color w:val="000000" w:themeColor="text1"/>
          <w:sz w:val="24"/>
          <w:szCs w:val="24"/>
        </w:rPr>
        <w:t xml:space="preserve"> </w:t>
      </w:r>
      <w:r w:rsidR="00F1157A" w:rsidRPr="00541980">
        <w:rPr>
          <w:rFonts w:ascii="Times New Roman" w:hAnsi="Times New Roman" w:cs="Times New Roman"/>
          <w:color w:val="000000" w:themeColor="text1"/>
          <w:sz w:val="24"/>
          <w:szCs w:val="24"/>
        </w:rPr>
        <w:t>2024. gada 1. janvārī Latvijas valsts iedzīvotāju skaits bija 1,873 miljoni cilvēku. Pieņemot, ka militāra apdraudējuma gadījumā vajadzētu nodrošināt patvērumu iespējami lielākam skaitam iedzīvotāju un, ka vidēji patvertnes ietilpība būtu 200 cilvēki, vietas, kur patverties, ietilpība būtu 100 cilvēki, indikatīvi būtu nepieciešams attiecīgi pielāgot un aprīkot apmēram 15 610 ēku pazemes stāvus vai pagrabtelpas. Minētais ēku skaits var mainīties, ņemot vērā patvertņu</w:t>
      </w:r>
      <w:r w:rsidR="00F1157A" w:rsidRPr="00541980">
        <w:rPr>
          <w:color w:val="000000" w:themeColor="text1"/>
          <w:sz w:val="24"/>
          <w:szCs w:val="24"/>
        </w:rPr>
        <w:t xml:space="preserve"> </w:t>
      </w:r>
      <w:r w:rsidR="00F1157A" w:rsidRPr="00541980">
        <w:rPr>
          <w:rFonts w:ascii="Times New Roman" w:hAnsi="Times New Roman" w:cs="Times New Roman"/>
          <w:color w:val="000000" w:themeColor="text1"/>
          <w:sz w:val="24"/>
          <w:szCs w:val="24"/>
        </w:rPr>
        <w:t>vai vietu, kur patverties, izveidošanai izmantojamo pagrabu un pazemes stāvu platību (aprēķinos tiek paredzēti 0,75 m</w:t>
      </w:r>
      <w:r w:rsidR="00F1157A" w:rsidRPr="00541980">
        <w:rPr>
          <w:rFonts w:ascii="Times New Roman" w:hAnsi="Times New Roman" w:cs="Times New Roman"/>
          <w:color w:val="000000" w:themeColor="text1"/>
          <w:sz w:val="24"/>
          <w:szCs w:val="24"/>
          <w:vertAlign w:val="superscript"/>
        </w:rPr>
        <w:t>2</w:t>
      </w:r>
      <w:r w:rsidR="00F1157A" w:rsidRPr="00541980">
        <w:rPr>
          <w:rFonts w:ascii="Times New Roman" w:hAnsi="Times New Roman" w:cs="Times New Roman"/>
          <w:color w:val="000000" w:themeColor="text1"/>
          <w:sz w:val="24"/>
          <w:szCs w:val="24"/>
        </w:rPr>
        <w:t xml:space="preserve"> uz vienu personu</w:t>
      </w:r>
      <w:r w:rsidR="00F1157A" w:rsidRPr="00541980">
        <w:rPr>
          <w:rStyle w:val="FootnoteReference"/>
          <w:rFonts w:ascii="Times New Roman" w:hAnsi="Times New Roman" w:cs="Times New Roman"/>
          <w:color w:val="000000" w:themeColor="text1"/>
          <w:sz w:val="24"/>
          <w:szCs w:val="24"/>
        </w:rPr>
        <w:footnoteReference w:id="20"/>
      </w:r>
      <w:r w:rsidR="00F1157A" w:rsidRPr="00541980">
        <w:rPr>
          <w:rFonts w:ascii="Times New Roman" w:hAnsi="Times New Roman" w:cs="Times New Roman"/>
          <w:color w:val="000000" w:themeColor="text1"/>
          <w:sz w:val="24"/>
          <w:szCs w:val="24"/>
        </w:rPr>
        <w:t>).</w:t>
      </w:r>
    </w:p>
    <w:p w14:paraId="716EBFB1" w14:textId="77777777" w:rsidR="00D92F92" w:rsidRPr="00541980" w:rsidRDefault="00D92F92" w:rsidP="00DD18CD">
      <w:pPr>
        <w:pStyle w:val="ListParagraph"/>
        <w:spacing w:after="0" w:line="240" w:lineRule="auto"/>
        <w:rPr>
          <w:rFonts w:ascii="Times New Roman" w:hAnsi="Times New Roman" w:cs="Times New Roman"/>
          <w:b/>
          <w:color w:val="000000" w:themeColor="text1"/>
          <w:sz w:val="24"/>
          <w:szCs w:val="24"/>
        </w:rPr>
      </w:pPr>
    </w:p>
    <w:p w14:paraId="1A508BA2" w14:textId="00FDD0AD" w:rsidR="00D92F92" w:rsidRPr="00EB1258" w:rsidRDefault="00D92F92" w:rsidP="00DD18CD">
      <w:pPr>
        <w:pStyle w:val="ListParagraph"/>
        <w:numPr>
          <w:ilvl w:val="0"/>
          <w:numId w:val="5"/>
        </w:numPr>
        <w:spacing w:after="0" w:line="240" w:lineRule="auto"/>
        <w:ind w:left="567" w:hanging="567"/>
        <w:jc w:val="both"/>
        <w:rPr>
          <w:rFonts w:ascii="Times New Roman" w:hAnsi="Times New Roman" w:cs="Times New Roman"/>
          <w:bCs/>
          <w:color w:val="000000" w:themeColor="text1"/>
          <w:sz w:val="24"/>
          <w:szCs w:val="24"/>
        </w:rPr>
      </w:pPr>
      <w:r w:rsidRPr="00541980">
        <w:rPr>
          <w:rFonts w:ascii="Times New Roman" w:hAnsi="Times New Roman" w:cs="Times New Roman"/>
          <w:bCs/>
          <w:color w:val="000000" w:themeColor="text1"/>
          <w:sz w:val="24"/>
          <w:szCs w:val="24"/>
        </w:rPr>
        <w:t xml:space="preserve">Latvijas teritorijā Padomju Savienības pastāvēšanas laikā tika izbūvētas civilās aizsardzības </w:t>
      </w:r>
      <w:proofErr w:type="spellStart"/>
      <w:r w:rsidRPr="00541980">
        <w:rPr>
          <w:rFonts w:ascii="Times New Roman" w:hAnsi="Times New Roman" w:cs="Times New Roman"/>
          <w:bCs/>
          <w:color w:val="000000" w:themeColor="text1"/>
          <w:sz w:val="24"/>
          <w:szCs w:val="24"/>
        </w:rPr>
        <w:t>aizsargbūves</w:t>
      </w:r>
      <w:proofErr w:type="spellEnd"/>
      <w:r w:rsidRPr="00541980">
        <w:rPr>
          <w:rFonts w:ascii="Times New Roman" w:hAnsi="Times New Roman" w:cs="Times New Roman"/>
          <w:bCs/>
          <w:color w:val="000000" w:themeColor="text1"/>
          <w:sz w:val="24"/>
          <w:szCs w:val="24"/>
        </w:rPr>
        <w:t xml:space="preserve"> (patvertnes)</w:t>
      </w:r>
      <w:r w:rsidR="00841F01" w:rsidRPr="00541980">
        <w:rPr>
          <w:rFonts w:ascii="Times New Roman" w:hAnsi="Times New Roman" w:cs="Times New Roman"/>
          <w:bCs/>
          <w:color w:val="000000" w:themeColor="text1"/>
          <w:sz w:val="24"/>
          <w:szCs w:val="24"/>
        </w:rPr>
        <w:t>.</w:t>
      </w:r>
      <w:r w:rsidRPr="00541980">
        <w:rPr>
          <w:rFonts w:ascii="Times New Roman" w:hAnsi="Times New Roman" w:cs="Times New Roman"/>
          <w:bCs/>
          <w:color w:val="000000" w:themeColor="text1"/>
          <w:sz w:val="24"/>
          <w:szCs w:val="24"/>
        </w:rPr>
        <w:t xml:space="preserve">Valsts ugunsdzēsības un glābšanas dienests (turpmāk – VUGD) 2008.gadā apzināja situāciju saistībā ar patvertnēm un bija noskaidrojis, ka valstī ir 311 patvertnes, no kurām 24% </w:t>
      </w:r>
      <w:proofErr w:type="spellStart"/>
      <w:r w:rsidRPr="00541980">
        <w:rPr>
          <w:rFonts w:ascii="Times New Roman" w:hAnsi="Times New Roman" w:cs="Times New Roman"/>
          <w:bCs/>
          <w:color w:val="000000" w:themeColor="text1"/>
          <w:sz w:val="24"/>
          <w:szCs w:val="24"/>
        </w:rPr>
        <w:t>aizsargbūvju</w:t>
      </w:r>
      <w:proofErr w:type="spellEnd"/>
      <w:r w:rsidRPr="00541980">
        <w:rPr>
          <w:rFonts w:ascii="Times New Roman" w:hAnsi="Times New Roman" w:cs="Times New Roman"/>
          <w:bCs/>
          <w:color w:val="000000" w:themeColor="text1"/>
          <w:sz w:val="24"/>
          <w:szCs w:val="24"/>
        </w:rPr>
        <w:t xml:space="preserve"> ir uzkrājies ūdens, 25% - konstatēti nesošo konstrukciju bojājumi, 36% - drenāžas sistēmas bojājumi, 35% - demontēti hermētiskie </w:t>
      </w:r>
      <w:proofErr w:type="spellStart"/>
      <w:r w:rsidRPr="00541980">
        <w:rPr>
          <w:rFonts w:ascii="Times New Roman" w:hAnsi="Times New Roman" w:cs="Times New Roman"/>
          <w:bCs/>
          <w:color w:val="000000" w:themeColor="text1"/>
          <w:sz w:val="24"/>
          <w:szCs w:val="24"/>
        </w:rPr>
        <w:t>aizsargslēģi</w:t>
      </w:r>
      <w:proofErr w:type="spellEnd"/>
      <w:r w:rsidRPr="00541980">
        <w:rPr>
          <w:rFonts w:ascii="Times New Roman" w:hAnsi="Times New Roman" w:cs="Times New Roman"/>
          <w:bCs/>
          <w:color w:val="000000" w:themeColor="text1"/>
          <w:sz w:val="24"/>
          <w:szCs w:val="24"/>
        </w:rPr>
        <w:t>, 28% - demontētas durvis, 37% - demontēta apkures sistēma, 44% - demontēta ventilācijas sistēma, 38% - demontēta kanalizācijas sistēma, 40% - demontēta elektroapgādes sistēma, 100</w:t>
      </w:r>
      <w:r w:rsidRPr="00EB1258">
        <w:rPr>
          <w:rFonts w:ascii="Times New Roman" w:hAnsi="Times New Roman" w:cs="Times New Roman"/>
          <w:bCs/>
          <w:color w:val="000000" w:themeColor="text1"/>
          <w:sz w:val="24"/>
          <w:szCs w:val="24"/>
        </w:rPr>
        <w:t>% - nav nomainīti filtrācijas – ventilācijas iekārtu absorbcijas filtri. Minētajās patvertnēs, ņemot vērā to ietilpību, varētu patverties mazāk kā 5% Latvijas iedzīvotāju. Jāatzīmē, ka savulaik patvertnes tika būvētas galvenokārt republikas pilsētās ar attīstītu ražošanu un ievērojamu iedzīvotāju skaitu, turklāt tās bija paredzētas lielo uzņēmumu strādājošo lielākās maiņas un svarīgu iestāžu nodarbināto aizsardzībai</w:t>
      </w:r>
      <w:r w:rsidR="00BB3F08" w:rsidRPr="00EB1258">
        <w:rPr>
          <w:rStyle w:val="FootnoteReference"/>
          <w:rFonts w:ascii="Times New Roman" w:hAnsi="Times New Roman" w:cs="Times New Roman"/>
          <w:bCs/>
          <w:color w:val="000000" w:themeColor="text1"/>
          <w:sz w:val="24"/>
          <w:szCs w:val="24"/>
        </w:rPr>
        <w:footnoteReference w:id="21"/>
      </w:r>
      <w:r w:rsidR="00841F01" w:rsidRPr="00EB1258">
        <w:rPr>
          <w:rFonts w:ascii="Times New Roman" w:hAnsi="Times New Roman" w:cs="Times New Roman"/>
          <w:bCs/>
          <w:color w:val="000000" w:themeColor="text1"/>
          <w:sz w:val="24"/>
          <w:szCs w:val="24"/>
        </w:rPr>
        <w:t>.</w:t>
      </w:r>
    </w:p>
    <w:p w14:paraId="788BED95" w14:textId="77777777" w:rsidR="00541980" w:rsidRPr="00EB1258" w:rsidRDefault="00541980" w:rsidP="00DD18CD">
      <w:pPr>
        <w:pStyle w:val="ListParagraph"/>
        <w:spacing w:after="0" w:line="240" w:lineRule="auto"/>
        <w:rPr>
          <w:rFonts w:ascii="Times New Roman" w:hAnsi="Times New Roman" w:cs="Times New Roman"/>
          <w:bCs/>
          <w:color w:val="000000" w:themeColor="text1"/>
          <w:sz w:val="24"/>
          <w:szCs w:val="24"/>
        </w:rPr>
      </w:pPr>
    </w:p>
    <w:p w14:paraId="1806F4A0" w14:textId="131952D2" w:rsidR="00541980" w:rsidRPr="00EB1258" w:rsidRDefault="0054198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2018. gadā Iekšlietu ministrija (turpmāk  - IeM) spēra pirmos soļus katastrofu pārvaldības sistēmas īstenošanai. Šim mērķim tika piesaistīts Strukturālo reformu atbalsta programmas projekts “Iekšlietu nozares iestāžu efektivitātes paaugstināšana”, kura ietvaros izvērtēšana norisinājās 3 posmos no 2018. gada līdz 2021. gadam. Tika analizēta IeM padotības iestāžu darba un sniegto pakalpojumu kvalitāte un </w:t>
      </w:r>
      <w:r w:rsidRPr="00EB1258">
        <w:rPr>
          <w:rFonts w:ascii="Times New Roman" w:hAnsi="Times New Roman" w:cs="Times New Roman"/>
          <w:b/>
          <w:bCs/>
          <w:sz w:val="24"/>
          <w:szCs w:val="24"/>
        </w:rPr>
        <w:t xml:space="preserve">tika sniegtas rekomendācijas, lai nodrošinātu ilgtspējīgu un konkurētspējīgu valsts pārvaldes modeļa ieviešanu </w:t>
      </w:r>
      <w:proofErr w:type="spellStart"/>
      <w:r w:rsidRPr="00EB1258">
        <w:rPr>
          <w:rFonts w:ascii="Times New Roman" w:hAnsi="Times New Roman" w:cs="Times New Roman"/>
          <w:b/>
          <w:bCs/>
          <w:sz w:val="24"/>
          <w:szCs w:val="24"/>
        </w:rPr>
        <w:t>iekšlietu</w:t>
      </w:r>
      <w:proofErr w:type="spellEnd"/>
      <w:r w:rsidRPr="00EB1258">
        <w:rPr>
          <w:rFonts w:ascii="Times New Roman" w:hAnsi="Times New Roman" w:cs="Times New Roman"/>
          <w:b/>
          <w:bCs/>
          <w:sz w:val="24"/>
          <w:szCs w:val="24"/>
        </w:rPr>
        <w:t xml:space="preserve"> nozarē un uzlabotu vispārējo drošības līmeni valstī un iedzīvotāju drošības sajūtu</w:t>
      </w:r>
      <w:r w:rsidRPr="00EB1258">
        <w:rPr>
          <w:rFonts w:ascii="Times New Roman" w:hAnsi="Times New Roman" w:cs="Times New Roman"/>
          <w:sz w:val="24"/>
          <w:szCs w:val="24"/>
        </w:rPr>
        <w:t>.</w:t>
      </w:r>
    </w:p>
    <w:p w14:paraId="68452363" w14:textId="77777777" w:rsidR="00541980" w:rsidRPr="00EB1258" w:rsidRDefault="00541980" w:rsidP="00DD18CD">
      <w:pPr>
        <w:spacing w:after="0" w:line="240" w:lineRule="auto"/>
        <w:jc w:val="both"/>
        <w:rPr>
          <w:rFonts w:ascii="Times New Roman" w:hAnsi="Times New Roman" w:cs="Times New Roman"/>
          <w:sz w:val="24"/>
          <w:szCs w:val="24"/>
        </w:rPr>
      </w:pPr>
    </w:p>
    <w:p w14:paraId="5DE369E0" w14:textId="2F7CA756" w:rsidR="00541980" w:rsidRPr="00EB1258" w:rsidRDefault="0054198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Kā </w:t>
      </w:r>
      <w:r w:rsidRPr="00EB1258">
        <w:rPr>
          <w:rFonts w:ascii="Times New Roman" w:hAnsi="Times New Roman" w:cs="Times New Roman"/>
          <w:b/>
          <w:bCs/>
          <w:sz w:val="24"/>
          <w:szCs w:val="24"/>
        </w:rPr>
        <w:t>būtiskākie risināmie jautājumi tika virzīta VUGD spēju stiprināšana un infrastruktūras attīstība un modernizācija</w:t>
      </w:r>
      <w:r w:rsidRPr="00EB1258">
        <w:rPr>
          <w:rFonts w:ascii="Times New Roman" w:hAnsi="Times New Roman" w:cs="Times New Roman"/>
          <w:sz w:val="24"/>
          <w:szCs w:val="24"/>
        </w:rPr>
        <w:t>. Ņemot vērā, ka civilā aizsardzība un katastrofu pārvaldīšana ir viens no visaptverošās valsts aizsardzības sistēmas ieviešanas pamatdarbības virzieniem, kas veido visaptverošās valsts aizsardzības ietvaru, VUGD infrastruktūras uzlabošana veicinās visas valsts noturīgumu krīzes situācijās un stiprinās spēju pārvaldīt un pārvarēt katastrofas un citus apdraudējumus. Līdz ar to, MK 2020. gada 26. augustā apstiprinātajā Valsts civilās aizsardzības plānā ir paredzēts būvēt, atjaunot un rekonstruēt esošo VUGD struktūrvienību tīklu, tostarp ņemot vērā ilgtspējīgas un zaļas attīstības principus.</w:t>
      </w:r>
    </w:p>
    <w:p w14:paraId="361CAB68" w14:textId="77777777" w:rsidR="00541980" w:rsidRPr="00EB1258" w:rsidRDefault="00541980" w:rsidP="00DD18CD">
      <w:pPr>
        <w:spacing w:after="0" w:line="240" w:lineRule="auto"/>
        <w:jc w:val="both"/>
        <w:rPr>
          <w:rFonts w:ascii="Times New Roman" w:hAnsi="Times New Roman" w:cs="Times New Roman"/>
          <w:sz w:val="24"/>
          <w:szCs w:val="24"/>
        </w:rPr>
      </w:pPr>
    </w:p>
    <w:p w14:paraId="7861A8B6" w14:textId="47CFE67C" w:rsidR="00541980" w:rsidRPr="00EB1258" w:rsidRDefault="0054198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VUGD kontekstā infrastruktūras izbūve un uzlabošana ir īpaši aktuāla, jo šobrīd tā ir neefektīva, novecojusi un sadrumstalota, no kopējā 93 IeM īpašumā esošo VUGD depo objektu, vairāk kā 80% būvēti laika periodā no 1890. gada līdz 1960. gadam. Vienlaikus saskaņā ar Civilās aizsardzības un katastrofas pārvaldīšanas likuma 16. pantu un Valsts </w:t>
      </w:r>
      <w:r w:rsidRPr="00EB1258">
        <w:rPr>
          <w:rFonts w:ascii="Times New Roman" w:hAnsi="Times New Roman" w:cs="Times New Roman"/>
          <w:sz w:val="24"/>
          <w:szCs w:val="24"/>
        </w:rPr>
        <w:lastRenderedPageBreak/>
        <w:t>Civilās aizsardzības plānu, VUGD ir tā institūcija, kas atbild par Civilās aizsardzības plāna izstrādi, tajā ieļaujot galveno risku aprakstu, katastrofu novēršanas, sagatavotības un reaģēšanas pasākumu aprakstu, kā arī izstrādā katastrofu riska novērtēšanas rekomendācijas. Līdz ar to, katastrofu riska pārvaldības sistēma ir tiešā veidā atkarīga no VUGD profesionalitātes un kapacitātes.</w:t>
      </w:r>
    </w:p>
    <w:p w14:paraId="7A52A435" w14:textId="77777777" w:rsidR="00987FCC" w:rsidRPr="00EB1258" w:rsidRDefault="00987FCC" w:rsidP="00DD18CD">
      <w:pPr>
        <w:pStyle w:val="ListParagraph"/>
        <w:spacing w:after="0" w:line="240" w:lineRule="auto"/>
        <w:rPr>
          <w:rFonts w:ascii="Times New Roman" w:hAnsi="Times New Roman" w:cs="Times New Roman"/>
          <w:sz w:val="24"/>
          <w:szCs w:val="24"/>
        </w:rPr>
      </w:pPr>
    </w:p>
    <w:p w14:paraId="533AAF5F" w14:textId="7A2B9970" w:rsidR="00987FCC" w:rsidRPr="00EB1258" w:rsidRDefault="00987FC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Ģeopolitiskā situācija un militārie konflikti pēdējo gadu laikā, it īpaši ņemot vērā Krievijas izraisīto karu Ukrainā, prasa pievērst papildu vērību jautājumiem, kas saistīti ar civilās aizsardzības sistēmas funkcionēšanu kara vai militāra iebrukuma gadījumā</w:t>
      </w:r>
      <w:r w:rsidRPr="00EB1258">
        <w:rPr>
          <w:rFonts w:ascii="Times New Roman" w:hAnsi="Times New Roman" w:cs="Times New Roman"/>
          <w:sz w:val="24"/>
          <w:szCs w:val="24"/>
        </w:rPr>
        <w:t xml:space="preserve">, tostarp jautājumiem par patvertņu izveidošanu esošo ēku pagrabstāvos vai pazemes stāvos, kā arī jaunu patvertņu būvēšanu. </w:t>
      </w:r>
    </w:p>
    <w:p w14:paraId="2CA591C3" w14:textId="77777777" w:rsidR="00987FCC" w:rsidRPr="00EB1258" w:rsidRDefault="00987FCC" w:rsidP="00DD18CD">
      <w:pPr>
        <w:pStyle w:val="ListParagraph"/>
        <w:spacing w:after="0" w:line="240" w:lineRule="auto"/>
        <w:rPr>
          <w:rFonts w:ascii="Times New Roman" w:hAnsi="Times New Roman" w:cs="Times New Roman"/>
          <w:sz w:val="24"/>
          <w:szCs w:val="24"/>
        </w:rPr>
      </w:pPr>
    </w:p>
    <w:p w14:paraId="0D66AB27" w14:textId="5B09E356" w:rsidR="00987FCC" w:rsidRPr="00EB1258" w:rsidRDefault="00987FC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Līdz ar to 2023.gada 1.janvārī stājās spēkā </w:t>
      </w:r>
      <w:r w:rsidR="003E3745" w:rsidRPr="00EB1258">
        <w:rPr>
          <w:rFonts w:ascii="Times New Roman" w:hAnsi="Times New Roman" w:cs="Times New Roman"/>
          <w:sz w:val="24"/>
          <w:szCs w:val="24"/>
        </w:rPr>
        <w:t>MK</w:t>
      </w:r>
      <w:r w:rsidRPr="00EB1258">
        <w:rPr>
          <w:rFonts w:ascii="Times New Roman" w:hAnsi="Times New Roman" w:cs="Times New Roman"/>
          <w:sz w:val="24"/>
          <w:szCs w:val="24"/>
        </w:rPr>
        <w:t xml:space="preserve"> noteikumi Nr.689 </w:t>
      </w:r>
      <w:r w:rsidR="003E3745" w:rsidRPr="00EB1258">
        <w:rPr>
          <w:rFonts w:ascii="Times New Roman" w:hAnsi="Times New Roman" w:cs="Times New Roman"/>
          <w:sz w:val="24"/>
          <w:szCs w:val="24"/>
        </w:rPr>
        <w:t>“</w:t>
      </w:r>
      <w:r w:rsidRPr="00EB1258">
        <w:rPr>
          <w:rFonts w:ascii="Times New Roman" w:hAnsi="Times New Roman" w:cs="Times New Roman"/>
          <w:sz w:val="24"/>
          <w:szCs w:val="24"/>
        </w:rPr>
        <w:t xml:space="preserve">Grozījumi Ministru kabineta 2017.gada 7.novembra noteikumos Nr. 658 </w:t>
      </w:r>
      <w:r w:rsidR="003E3745" w:rsidRPr="00EB1258">
        <w:rPr>
          <w:rFonts w:ascii="Times New Roman" w:hAnsi="Times New Roman" w:cs="Times New Roman"/>
          <w:sz w:val="24"/>
          <w:szCs w:val="24"/>
        </w:rPr>
        <w:t>“</w:t>
      </w:r>
      <w:r w:rsidRPr="00EB1258">
        <w:rPr>
          <w:rFonts w:ascii="Times New Roman" w:hAnsi="Times New Roman" w:cs="Times New Roman"/>
          <w:sz w:val="24"/>
          <w:szCs w:val="24"/>
        </w:rPr>
        <w:t xml:space="preserve">Noteikumi par civilās aizsardzības plānu struktūru un tajos iekļaujamo informāciju””, kas noteic, ka </w:t>
      </w:r>
      <w:r w:rsidRPr="00EB1258">
        <w:rPr>
          <w:rFonts w:ascii="Times New Roman" w:hAnsi="Times New Roman" w:cs="Times New Roman"/>
          <w:b/>
          <w:bCs/>
          <w:sz w:val="24"/>
          <w:szCs w:val="24"/>
        </w:rPr>
        <w:t>pašvaldību sadarbības teritoriju civilās aizsardzības plāni jāpapildina ar sadaļu par rīcību kara, militāra iebrukuma vai to draudu gadījumā, tai skaitā ar informāciju par pašvaldības teritorijā esošajām patvertnēm un citām ēkām, kas atbilst patvertnes prasībām</w:t>
      </w:r>
      <w:r w:rsidRPr="00EB1258">
        <w:rPr>
          <w:rFonts w:ascii="Times New Roman" w:hAnsi="Times New Roman" w:cs="Times New Roman"/>
          <w:sz w:val="24"/>
          <w:szCs w:val="24"/>
        </w:rPr>
        <w:t>.</w:t>
      </w:r>
    </w:p>
    <w:p w14:paraId="6C727D09" w14:textId="77777777" w:rsidR="003E3745" w:rsidRPr="00EB1258" w:rsidRDefault="003E3745" w:rsidP="00DD18CD">
      <w:pPr>
        <w:spacing w:after="0" w:line="240" w:lineRule="auto"/>
        <w:jc w:val="both"/>
        <w:rPr>
          <w:rFonts w:ascii="Times New Roman" w:hAnsi="Times New Roman" w:cs="Times New Roman"/>
          <w:sz w:val="24"/>
          <w:szCs w:val="24"/>
        </w:rPr>
      </w:pPr>
    </w:p>
    <w:p w14:paraId="36C0B044" w14:textId="77777777" w:rsidR="00987FCC" w:rsidRDefault="00987FC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Patvertnes var tikt izmantotas kā divējādas lietošanas būves vai tās daļa, kuras ikdienas apstākļos tās var izmantot objekta īpašnieka vajadzībām, piemēram, kā pazemes auto stāvvietas vai citas telpas, kuras atbilst spēkā esošajiem normatīvajiem aktiem. Tajā pašā laikā šīs telpas ir paredzētas, lai nodrošinātu aizsardzību iedzīvotājiem kara vai katastrofas gadījumos, veicot nepieciešamos pasākumus telpu piemērošanai aizsardzības vajadzībām saskaņā ar normatīvajos aktos noteiktajām prasībām.</w:t>
      </w:r>
    </w:p>
    <w:p w14:paraId="078C5E0F" w14:textId="77777777" w:rsidR="009372DA" w:rsidRPr="009372DA" w:rsidRDefault="009372DA" w:rsidP="00DD18CD">
      <w:pPr>
        <w:pStyle w:val="ListParagraph"/>
        <w:spacing w:after="0" w:line="240" w:lineRule="auto"/>
        <w:ind w:left="567" w:hanging="567"/>
        <w:rPr>
          <w:rFonts w:ascii="Times New Roman" w:hAnsi="Times New Roman" w:cs="Times New Roman"/>
          <w:sz w:val="24"/>
          <w:szCs w:val="24"/>
        </w:rPr>
      </w:pPr>
    </w:p>
    <w:p w14:paraId="38154B36" w14:textId="3B74481F" w:rsidR="002A664C" w:rsidRPr="00463366" w:rsidRDefault="009372DA" w:rsidP="00B24FB1">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NOZĪMĪGU INFRASTRUKTŪRAS OBJEKTU AIZSARDZĪBA</w:t>
      </w:r>
      <w:r w:rsidRPr="00463366">
        <w:rPr>
          <w:rFonts w:ascii="Times New Roman" w:hAnsi="Times New Roman" w:cs="Times New Roman"/>
          <w:sz w:val="24"/>
          <w:szCs w:val="24"/>
        </w:rPr>
        <w:t>.</w:t>
      </w:r>
      <w:r w:rsidR="002A664C" w:rsidRPr="00463366">
        <w:rPr>
          <w:rFonts w:ascii="Times New Roman" w:hAnsi="Times New Roman" w:cs="Times New Roman"/>
          <w:sz w:val="24"/>
          <w:szCs w:val="24"/>
        </w:rPr>
        <w:t xml:space="preserve"> </w:t>
      </w:r>
      <w:r w:rsidR="002A664C" w:rsidRPr="00463366">
        <w:rPr>
          <w:rFonts w:ascii="Times New Roman" w:hAnsi="Times New Roman" w:cs="Times New Roman"/>
          <w:b/>
          <w:bCs/>
          <w:sz w:val="24"/>
          <w:szCs w:val="24"/>
        </w:rPr>
        <w:t>Rīgas lidosta ir valsts līmeņa svarīga kritiskā infrastruktūra (B kategorijas kritiskā infrastruktūra), kuras ietekmēšana, iznīcināšana vai darbības spēju samazināšana apgrūtina valsts funkciju īstenošanu, kā arī apdraud sabiedrības un valsts drošību</w:t>
      </w:r>
      <w:r w:rsidR="002A664C" w:rsidRPr="00463366">
        <w:rPr>
          <w:rFonts w:ascii="Times New Roman" w:hAnsi="Times New Roman" w:cs="Times New Roman"/>
          <w:sz w:val="24"/>
          <w:szCs w:val="24"/>
        </w:rPr>
        <w:t xml:space="preserve">. Bezpilota lidaparāti rada arvien nopietnāku apdraudējumu Rīgas lidostas drošībai un drošumam. Strauji mainīgās tehnoloģijas prasa nekavējošu rīcību izstrādāt efektīvus un visaptverošus risinājumus, kas mazina apdraudējumu pasažieriem, civilai aviācijai un kritiskās infrastruktūras objektiem. Tādēļ ir nepieciešams uzlabot Rīgas lidostas spējas uztvert, identificēt, izsekot un </w:t>
      </w:r>
      <w:proofErr w:type="spellStart"/>
      <w:r w:rsidR="002A664C" w:rsidRPr="00463366">
        <w:rPr>
          <w:rFonts w:ascii="Times New Roman" w:hAnsi="Times New Roman" w:cs="Times New Roman"/>
          <w:sz w:val="24"/>
          <w:szCs w:val="24"/>
        </w:rPr>
        <w:t>pretdarboties</w:t>
      </w:r>
      <w:proofErr w:type="spellEnd"/>
      <w:r w:rsidR="002A664C" w:rsidRPr="00463366">
        <w:rPr>
          <w:rFonts w:ascii="Times New Roman" w:hAnsi="Times New Roman" w:cs="Times New Roman"/>
          <w:sz w:val="24"/>
          <w:szCs w:val="24"/>
        </w:rPr>
        <w:t xml:space="preserve"> bezpilota lidaparātiem, kas veic neatļautus lidojumus gaisa satiksmes kritiskajās zonās un Rīgas lidlauka teritorijā. Minēto problēmu aktualizēja 2025.gada 13.janvāra bezpilota lidaparātu incidents Rīgas lidostā, saistībā ar ko šis jautājums tika izskatīts 2025. gada 3. februāra Nacionālas aviācijas drošības komisijas ārkārtas sēdē, panākot vienotu izpratni par turpmāko nepieciešamo rīcību.</w:t>
      </w:r>
    </w:p>
    <w:p w14:paraId="1681E3FB" w14:textId="77777777" w:rsidR="00984E0C" w:rsidRPr="00463366" w:rsidRDefault="00984E0C" w:rsidP="00B24FB1">
      <w:pPr>
        <w:pStyle w:val="ListParagraph"/>
        <w:spacing w:after="0" w:line="240" w:lineRule="auto"/>
        <w:ind w:left="567" w:hanging="567"/>
        <w:jc w:val="both"/>
        <w:rPr>
          <w:rFonts w:ascii="Times New Roman" w:hAnsi="Times New Roman" w:cs="Times New Roman"/>
          <w:sz w:val="24"/>
          <w:szCs w:val="24"/>
        </w:rPr>
      </w:pPr>
    </w:p>
    <w:p w14:paraId="274548F3" w14:textId="1D4F4724" w:rsidR="00CF0763" w:rsidRPr="00463366" w:rsidRDefault="00B24FB1" w:rsidP="00B24FB1">
      <w:pPr>
        <w:pStyle w:val="ListParagraph"/>
        <w:numPr>
          <w:ilvl w:val="0"/>
          <w:numId w:val="5"/>
        </w:numPr>
        <w:spacing w:after="0" w:line="240" w:lineRule="auto"/>
        <w:ind w:left="567" w:hanging="567"/>
        <w:jc w:val="both"/>
        <w:rPr>
          <w:rFonts w:ascii="Times New Roman" w:eastAsia="Calibri" w:hAnsi="Times New Roman" w:cs="Times New Roman"/>
          <w:sz w:val="24"/>
          <w:szCs w:val="24"/>
          <w:lang w:eastAsia="lv-LV"/>
        </w:rPr>
      </w:pPr>
      <w:r w:rsidRPr="00463366">
        <w:rPr>
          <w:rFonts w:ascii="Times New Roman" w:eastAsia="Calibri" w:hAnsi="Times New Roman" w:cs="Times New Roman"/>
          <w:b/>
          <w:bCs/>
          <w:sz w:val="24"/>
          <w:szCs w:val="24"/>
          <w:lang w:eastAsia="lv-LV"/>
        </w:rPr>
        <w:t>Starptautiskas nozīmes ostas ir  nozīmīgs aizsardzības infrastruktūras elements militārās mobilitātes t.sk. militāro kravu piegādes, nodrošināšanai. Prāmju līniju savienojumi  un RO-RO</w:t>
      </w:r>
      <w:r w:rsidRPr="00463366">
        <w:rPr>
          <w:rStyle w:val="FootnoteReference"/>
          <w:rFonts w:ascii="Times New Roman" w:eastAsia="Calibri" w:hAnsi="Times New Roman" w:cs="Times New Roman"/>
          <w:sz w:val="24"/>
          <w:szCs w:val="24"/>
          <w:lang w:eastAsia="lv-LV"/>
        </w:rPr>
        <w:footnoteReference w:id="22"/>
      </w:r>
      <w:r w:rsidRPr="00463366">
        <w:rPr>
          <w:rFonts w:ascii="Times New Roman" w:eastAsia="Calibri" w:hAnsi="Times New Roman" w:cs="Times New Roman"/>
          <w:b/>
          <w:bCs/>
          <w:sz w:val="24"/>
          <w:szCs w:val="24"/>
          <w:lang w:eastAsia="lv-LV"/>
        </w:rPr>
        <w:t xml:space="preserve"> tipa prāmju apkalpošanas infrastruktūra ir uzskatāma par militārās aizsardzības spējām nozīmīgu komponenti</w:t>
      </w:r>
      <w:r w:rsidRPr="00463366">
        <w:rPr>
          <w:rFonts w:ascii="Times New Roman" w:eastAsia="Calibri" w:hAnsi="Times New Roman" w:cs="Times New Roman"/>
          <w:sz w:val="24"/>
          <w:szCs w:val="24"/>
          <w:lang w:eastAsia="lv-LV"/>
        </w:rPr>
        <w:t xml:space="preserve">, un vienlaikus prāmju līniju savienojumi  ir arī nozīmīgi aizsardzības infrastruktūras elementi militārās mobilitātes t.sk. militāro kravu piegādes, nodrošināšanai. Attīstot ostu infrastruktūru - izbūvējot tajā  RO-RO rampas un izveidojot vai pielāgot drošības prasībām atbilstošas piestātnes, ostām būs </w:t>
      </w:r>
      <w:r w:rsidRPr="00463366">
        <w:rPr>
          <w:rFonts w:ascii="Times New Roman" w:eastAsia="Calibri" w:hAnsi="Times New Roman" w:cs="Times New Roman"/>
          <w:sz w:val="24"/>
          <w:szCs w:val="24"/>
          <w:lang w:eastAsia="lv-LV"/>
        </w:rPr>
        <w:lastRenderedPageBreak/>
        <w:t>iespējams uzņemt un apkalpot/ izkraut arī militāros kuģus, kuri pārvadā dažādu militāro kravu tai skaitā militāro tehniku.</w:t>
      </w:r>
    </w:p>
    <w:p w14:paraId="241EAB62" w14:textId="77777777" w:rsidR="00B24FB1" w:rsidRPr="00463366" w:rsidRDefault="00B24FB1" w:rsidP="00B24FB1">
      <w:pPr>
        <w:spacing w:after="0" w:line="240" w:lineRule="auto"/>
        <w:jc w:val="both"/>
        <w:rPr>
          <w:rFonts w:ascii="Times New Roman" w:eastAsia="Calibri" w:hAnsi="Times New Roman" w:cs="Times New Roman"/>
          <w:sz w:val="24"/>
          <w:szCs w:val="24"/>
          <w:lang w:eastAsia="lv-LV"/>
        </w:rPr>
      </w:pPr>
    </w:p>
    <w:p w14:paraId="31B29B29" w14:textId="77777777" w:rsidR="00CF0763" w:rsidRPr="00463366" w:rsidRDefault="00CF0763" w:rsidP="00B24FB1">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Dzelzceļa nozares attīstībai ES un arī nacionālajā līmenī ir augsta prioritāte, ilgtermiņa plānošanas dokumentos galvenie identificētie transporta sistēmas attīstības virzieni ir siltumnīcefekta gāzu izmešu samazināšana un multimodālas transporta sistēmas izveide.</w:t>
      </w:r>
      <w:r w:rsidRPr="00463366">
        <w:rPr>
          <w:rStyle w:val="FootnoteReference"/>
          <w:rFonts w:ascii="Times New Roman" w:hAnsi="Times New Roman" w:cs="Times New Roman"/>
          <w:sz w:val="24"/>
          <w:szCs w:val="24"/>
        </w:rPr>
        <w:footnoteReference w:id="23"/>
      </w:r>
    </w:p>
    <w:p w14:paraId="09428887" w14:textId="77777777" w:rsidR="00CF0763" w:rsidRPr="00463366" w:rsidRDefault="00CF0763" w:rsidP="00B24FB1">
      <w:pPr>
        <w:pStyle w:val="ListParagraph"/>
        <w:spacing w:after="0" w:line="240" w:lineRule="auto"/>
        <w:ind w:left="567" w:hanging="567"/>
        <w:jc w:val="both"/>
        <w:rPr>
          <w:rFonts w:ascii="Times New Roman" w:hAnsi="Times New Roman" w:cs="Times New Roman"/>
          <w:sz w:val="24"/>
          <w:szCs w:val="24"/>
        </w:rPr>
      </w:pPr>
    </w:p>
    <w:p w14:paraId="2BF72FEA" w14:textId="77777777" w:rsidR="00CF0763" w:rsidRPr="00463366" w:rsidRDefault="00CF0763" w:rsidP="00B24FB1">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Ņemot vērā ES un Latvijas Republikas normatīvajos un ilgtermiņa plānošanas dokumentos noteiktos mērķus, </w:t>
      </w:r>
      <w:r w:rsidRPr="00463366">
        <w:rPr>
          <w:rFonts w:ascii="Times New Roman" w:hAnsi="Times New Roman" w:cs="Times New Roman"/>
          <w:b/>
          <w:bCs/>
          <w:sz w:val="24"/>
          <w:szCs w:val="24"/>
        </w:rPr>
        <w:t>pasažieru pārvadājumos dzelzceļa transportam ir jākļūst par sistēmas mugurkaulu</w:t>
      </w:r>
      <w:r w:rsidRPr="00463366">
        <w:rPr>
          <w:rFonts w:ascii="Times New Roman" w:hAnsi="Times New Roman" w:cs="Times New Roman"/>
          <w:sz w:val="24"/>
          <w:szCs w:val="24"/>
        </w:rPr>
        <w:t xml:space="preserve">, bet kravu pārvadājumos prioritāte tiks piešķirta dzelzceļa transportam, kā energoefektīvākajam un videi draudzīgākajam tālsatiksmes transporta veidam un multimodālas infrastruktūras sastāvdaļai, kas nodrošina ekonomiskus kravu pārvadājumus.  </w:t>
      </w:r>
    </w:p>
    <w:p w14:paraId="32A5F9CB" w14:textId="77777777" w:rsidR="00CF0763" w:rsidRPr="00463366" w:rsidRDefault="00CF0763" w:rsidP="00CF0763">
      <w:pPr>
        <w:spacing w:after="0" w:line="240" w:lineRule="auto"/>
        <w:jc w:val="both"/>
        <w:rPr>
          <w:rFonts w:ascii="Times New Roman" w:hAnsi="Times New Roman" w:cs="Times New Roman"/>
          <w:sz w:val="24"/>
          <w:szCs w:val="24"/>
        </w:rPr>
      </w:pPr>
    </w:p>
    <w:p w14:paraId="44F5EA71" w14:textId="77777777" w:rsidR="00CF0763" w:rsidRPr="00463366" w:rsidRDefault="00CF0763" w:rsidP="00CF0763">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Latvijas Nacionālais attīstības plāns 2021.–2027. gadam</w:t>
      </w:r>
      <w:r w:rsidRPr="00463366">
        <w:rPr>
          <w:rStyle w:val="FootnoteReference"/>
          <w:rFonts w:ascii="Times New Roman" w:hAnsi="Times New Roman" w:cs="Times New Roman"/>
          <w:b/>
          <w:bCs/>
          <w:sz w:val="24"/>
          <w:szCs w:val="24"/>
        </w:rPr>
        <w:footnoteReference w:id="24"/>
      </w:r>
      <w:r w:rsidRPr="00463366">
        <w:rPr>
          <w:rFonts w:ascii="Times New Roman" w:hAnsi="Times New Roman" w:cs="Times New Roman"/>
          <w:sz w:val="24"/>
          <w:szCs w:val="24"/>
        </w:rPr>
        <w:t xml:space="preserve"> uzsver līdzsvarotu teritoriju attīstību kā vienu no galvenajiem darbības virzieniem. Viens no veidiem, kā to sasniegt, ir transporta infrastruktūras nodrošināšana, reģionu nomales iekļaujot nacionālas un reģionālas nozīmes attīstības centru ekonomikas ietekmes zonās. Lai to būtu iespējams paveikt, plānots atjaunojot sliktā stāvoklī esošos autoceļu tīklu posmus un</w:t>
      </w:r>
      <w:r w:rsidRPr="00463366">
        <w:rPr>
          <w:rFonts w:ascii="Times New Roman" w:hAnsi="Times New Roman" w:cs="Times New Roman"/>
          <w:b/>
          <w:bCs/>
          <w:sz w:val="24"/>
          <w:szCs w:val="24"/>
        </w:rPr>
        <w:t xml:space="preserve"> uzlabojot dzelzceļa infrastruktūras kvalitāti, palielināt maksimālo iespējamo ātrumu un uzlabot reģionu savstarpējos infrastruktūras savienojumus</w:t>
      </w:r>
      <w:r w:rsidRPr="00463366">
        <w:rPr>
          <w:rFonts w:ascii="Times New Roman" w:hAnsi="Times New Roman" w:cs="Times New Roman"/>
          <w:sz w:val="24"/>
          <w:szCs w:val="24"/>
        </w:rPr>
        <w:t xml:space="preserve">. Plānojot reģionu attīstību un ņemot vērā reģionālās un sociālekonomiskās izmaiņas, ir paredzēts noteikt prioritāti dzelzceļam, padarot to par sabiedriskā transporta “mugurkaulu” un izveidojot hierarhisku transporta infrastruktūras un mobilitātes sistēmu. </w:t>
      </w:r>
    </w:p>
    <w:p w14:paraId="5C0572F0" w14:textId="77777777" w:rsidR="00CF0763" w:rsidRPr="00463366" w:rsidRDefault="00CF0763" w:rsidP="00CF0763">
      <w:pPr>
        <w:spacing w:after="0" w:line="240" w:lineRule="auto"/>
        <w:jc w:val="both"/>
        <w:rPr>
          <w:rFonts w:ascii="Times New Roman" w:hAnsi="Times New Roman" w:cs="Times New Roman"/>
          <w:sz w:val="24"/>
          <w:szCs w:val="24"/>
        </w:rPr>
      </w:pPr>
    </w:p>
    <w:p w14:paraId="292FC100" w14:textId="77777777" w:rsidR="00CF0763" w:rsidRPr="00463366" w:rsidRDefault="00CF0763" w:rsidP="00CF0763">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Ņemot vērā dzelzceļa nozīmi Nacionālo bruņoto spēku un to Latvijas teritorijā izvietoto sabiedroto spēku militārās apgādes vajadzībām, kā arī pieaugošos centienus veicināt Latvijas transporta infrastruktūras savienojamību ar Rietumeiropu un tās materiāltehnisko līdzekļu piegādes ķēdēm, </w:t>
      </w:r>
      <w:r w:rsidRPr="00463366">
        <w:rPr>
          <w:rFonts w:ascii="Times New Roman" w:hAnsi="Times New Roman" w:cs="Times New Roman"/>
          <w:b/>
          <w:bCs/>
          <w:sz w:val="24"/>
          <w:szCs w:val="24"/>
        </w:rPr>
        <w:t>militārās mobilitātes veicināšana ir viena no galvenajām prioritātēm Latvijas dzelzceļa tīkla attīstības jomā.</w:t>
      </w:r>
      <w:r w:rsidRPr="00463366">
        <w:rPr>
          <w:rFonts w:ascii="Times New Roman" w:hAnsi="Times New Roman" w:cs="Times New Roman"/>
          <w:sz w:val="24"/>
          <w:szCs w:val="24"/>
        </w:rPr>
        <w:t xml:space="preserve"> Ir sagaidāms, ka šie faktori palielinās vajadzību attīstīt </w:t>
      </w:r>
      <w:proofErr w:type="spellStart"/>
      <w:r w:rsidRPr="00463366">
        <w:rPr>
          <w:rFonts w:ascii="Times New Roman" w:hAnsi="Times New Roman" w:cs="Times New Roman"/>
          <w:sz w:val="24"/>
          <w:szCs w:val="24"/>
        </w:rPr>
        <w:t>civilmilitārās</w:t>
      </w:r>
      <w:proofErr w:type="spellEnd"/>
      <w:r w:rsidRPr="00463366">
        <w:rPr>
          <w:rFonts w:ascii="Times New Roman" w:hAnsi="Times New Roman" w:cs="Times New Roman"/>
          <w:sz w:val="24"/>
          <w:szCs w:val="24"/>
        </w:rPr>
        <w:t xml:space="preserve"> sadarbības saikni, lai apmierinātu turpmāko aizsardzības infrastruktūras attīstību Latvijā. Sevišķi jāņem vērā aizsardzības resora vajadzību savienot vairākus militāros objektus, kā piemēram topošo militāro poligonu “Sēlija” un militāros objektus citviet Latvijā, ar kopējo dzelzceļa infrastruktūras tīklu.</w:t>
      </w:r>
    </w:p>
    <w:p w14:paraId="24883161" w14:textId="3C839196" w:rsidR="00561D9D" w:rsidRPr="00463366" w:rsidRDefault="00561D9D" w:rsidP="00DD18CD">
      <w:pPr>
        <w:pStyle w:val="ListParagraph"/>
        <w:spacing w:after="0" w:line="240" w:lineRule="auto"/>
        <w:ind w:left="567" w:hanging="567"/>
        <w:jc w:val="both"/>
        <w:rPr>
          <w:rFonts w:ascii="Times New Roman" w:hAnsi="Times New Roman" w:cs="Times New Roman"/>
          <w:sz w:val="24"/>
          <w:szCs w:val="24"/>
        </w:rPr>
      </w:pPr>
    </w:p>
    <w:p w14:paraId="34AF1E19" w14:textId="77777777" w:rsidR="00D87557" w:rsidRPr="00463366" w:rsidRDefault="00D8755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Ņemot vērā 2019.–2024.gada periodā Latvijai adresētas </w:t>
      </w:r>
      <w:r w:rsidRPr="00463366">
        <w:rPr>
          <w:rFonts w:ascii="Times New Roman" w:hAnsi="Times New Roman" w:cs="Times New Roman"/>
          <w:b/>
          <w:bCs/>
          <w:sz w:val="24"/>
          <w:szCs w:val="24"/>
        </w:rPr>
        <w:t>ES Padomes rekomendācijas dalībvalstīm</w:t>
      </w:r>
      <w:r w:rsidRPr="00463366">
        <w:rPr>
          <w:rFonts w:ascii="Times New Roman" w:hAnsi="Times New Roman" w:cs="Times New Roman"/>
          <w:sz w:val="24"/>
          <w:szCs w:val="24"/>
        </w:rPr>
        <w:t xml:space="preserve"> un ES kopīgas prioritātes, </w:t>
      </w:r>
      <w:r w:rsidRPr="00463366">
        <w:rPr>
          <w:rFonts w:ascii="Times New Roman" w:hAnsi="Times New Roman" w:cs="Times New Roman"/>
          <w:b/>
          <w:bCs/>
          <w:sz w:val="24"/>
          <w:szCs w:val="24"/>
        </w:rPr>
        <w:t>Latvijas Fiskāli strukturālajā plānā 2025.-2028.gadam</w:t>
      </w:r>
      <w:r w:rsidRPr="00463366">
        <w:rPr>
          <w:rStyle w:val="FootnoteReference"/>
          <w:rFonts w:ascii="Times New Roman" w:hAnsi="Times New Roman" w:cs="Times New Roman"/>
          <w:sz w:val="24"/>
          <w:szCs w:val="24"/>
        </w:rPr>
        <w:footnoteReference w:id="25"/>
      </w:r>
      <w:r w:rsidRPr="00463366">
        <w:rPr>
          <w:rFonts w:ascii="Times New Roman" w:hAnsi="Times New Roman" w:cs="Times New Roman"/>
          <w:sz w:val="24"/>
          <w:szCs w:val="24"/>
        </w:rPr>
        <w:t xml:space="preserve">  strukturālās sadaļas pasākumu, reformu un investīciju īstenošana noteikti pasākumi šādos politikas virzienos: </w:t>
      </w:r>
    </w:p>
    <w:p w14:paraId="3D22643F" w14:textId="77777777" w:rsidR="00D87557" w:rsidRPr="00463366"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463366">
        <w:rPr>
          <w:rFonts w:ascii="Times New Roman" w:hAnsi="Times New Roman" w:cs="Times New Roman"/>
          <w:sz w:val="24"/>
          <w:szCs w:val="24"/>
        </w:rPr>
        <w:t xml:space="preserve">nodokļu politika; </w:t>
      </w:r>
    </w:p>
    <w:p w14:paraId="6B6CA372" w14:textId="77777777" w:rsidR="00D87557" w:rsidRPr="00463366"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463366">
        <w:rPr>
          <w:rFonts w:ascii="Times New Roman" w:hAnsi="Times New Roman" w:cs="Times New Roman"/>
          <w:sz w:val="24"/>
          <w:szCs w:val="24"/>
        </w:rPr>
        <w:t xml:space="preserve">sociālā aizsardzība un drošība; </w:t>
      </w:r>
    </w:p>
    <w:p w14:paraId="41C72F18" w14:textId="77777777" w:rsidR="00D87557" w:rsidRPr="00463366"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463366">
        <w:rPr>
          <w:rFonts w:ascii="Times New Roman" w:hAnsi="Times New Roman" w:cs="Times New Roman"/>
          <w:sz w:val="24"/>
          <w:szCs w:val="24"/>
        </w:rPr>
        <w:t xml:space="preserve">veselības aprūpe; </w:t>
      </w:r>
    </w:p>
    <w:p w14:paraId="11668E1A" w14:textId="77777777" w:rsidR="00D87557" w:rsidRPr="00C164EF"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izglītība un prasmes (kvalitatīva izglītība; zaļo prasmju attīstība; digitālo prasmju attīstība); </w:t>
      </w:r>
    </w:p>
    <w:p w14:paraId="266641E1" w14:textId="77777777" w:rsidR="00D87557" w:rsidRPr="00C164EF"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nodarbinātības politika; </w:t>
      </w:r>
    </w:p>
    <w:p w14:paraId="3BFA24B0" w14:textId="77777777" w:rsidR="00D87557" w:rsidRPr="00C164EF"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uzņēmējdarbības vide; </w:t>
      </w:r>
    </w:p>
    <w:p w14:paraId="065E4683" w14:textId="77777777" w:rsidR="00D87557" w:rsidRPr="00C164EF"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C164EF">
        <w:rPr>
          <w:rFonts w:ascii="Times New Roman" w:hAnsi="Times New Roman" w:cs="Times New Roman"/>
          <w:sz w:val="24"/>
          <w:szCs w:val="24"/>
        </w:rPr>
        <w:t xml:space="preserve">investīciju veicināšana; </w:t>
      </w:r>
    </w:p>
    <w:p w14:paraId="69C3C982" w14:textId="77777777"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enerģētika un energoefektivitāte; </w:t>
      </w:r>
    </w:p>
    <w:p w14:paraId="171669BA" w14:textId="77777777"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lastRenderedPageBreak/>
        <w:t xml:space="preserve">mājokļu pieejamība; </w:t>
      </w:r>
    </w:p>
    <w:p w14:paraId="51E2D4D1" w14:textId="77777777"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transporta ilgtspēja; </w:t>
      </w:r>
    </w:p>
    <w:p w14:paraId="060B4460" w14:textId="77777777"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digitālā infrastruktūra; </w:t>
      </w:r>
    </w:p>
    <w:p w14:paraId="794AC04F" w14:textId="77777777"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pāreja uz aprites ekonomiku; </w:t>
      </w:r>
    </w:p>
    <w:p w14:paraId="43C081B2" w14:textId="77777777"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 xml:space="preserve">publiskās pārvaldes efektivitāte; </w:t>
      </w:r>
    </w:p>
    <w:p w14:paraId="4B3C7230" w14:textId="095918F6" w:rsidR="00D87557" w:rsidRPr="00571D6D" w:rsidRDefault="00D87557" w:rsidP="00DD18CD">
      <w:pPr>
        <w:pStyle w:val="ListParagraph"/>
        <w:numPr>
          <w:ilvl w:val="0"/>
          <w:numId w:val="4"/>
        </w:numPr>
        <w:spacing w:after="0" w:line="240" w:lineRule="auto"/>
        <w:ind w:left="1440"/>
        <w:jc w:val="both"/>
        <w:rPr>
          <w:rFonts w:ascii="Times New Roman" w:hAnsi="Times New Roman" w:cs="Times New Roman"/>
          <w:sz w:val="24"/>
          <w:szCs w:val="24"/>
        </w:rPr>
      </w:pPr>
      <w:r w:rsidRPr="00571D6D">
        <w:rPr>
          <w:rFonts w:ascii="Times New Roman" w:hAnsi="Times New Roman" w:cs="Times New Roman"/>
          <w:sz w:val="24"/>
          <w:szCs w:val="24"/>
        </w:rPr>
        <w:t>citas reformas un investīcijas, kas vērstas uz ES kopīgu prioritāšu īstenošanu (taisnīga zaļā un digitālā pārkārtošanās; sociālā un ekonomikas noturība, t.sk. Eiropas Sociālo tiesību pīlārs; enerģētikas drošība; aizsardzības spēju veidošana).</w:t>
      </w:r>
    </w:p>
    <w:p w14:paraId="0772385A" w14:textId="77777777" w:rsidR="00561D9D" w:rsidRPr="00571D6D" w:rsidRDefault="00561D9D" w:rsidP="00DD18CD">
      <w:pPr>
        <w:spacing w:after="0" w:line="240" w:lineRule="auto"/>
        <w:jc w:val="both"/>
        <w:rPr>
          <w:rFonts w:ascii="Times New Roman" w:hAnsi="Times New Roman" w:cs="Times New Roman"/>
          <w:sz w:val="24"/>
          <w:szCs w:val="24"/>
        </w:rPr>
      </w:pPr>
    </w:p>
    <w:p w14:paraId="5D7CC49B" w14:textId="77777777" w:rsidR="00D05397" w:rsidRPr="00571D6D" w:rsidRDefault="00D05397" w:rsidP="00DD18CD">
      <w:pPr>
        <w:spacing w:after="0" w:line="240" w:lineRule="auto"/>
        <w:ind w:left="720"/>
        <w:rPr>
          <w:rFonts w:ascii="Times New Roman" w:hAnsi="Times New Roman" w:cs="Times New Roman"/>
          <w:sz w:val="24"/>
          <w:szCs w:val="24"/>
        </w:rPr>
      </w:pPr>
    </w:p>
    <w:p w14:paraId="0DD55C4C" w14:textId="7EEDA80C" w:rsidR="00CE4D63" w:rsidRPr="00571D6D" w:rsidRDefault="00CE4D63"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571D6D">
        <w:rPr>
          <w:rFonts w:ascii="Times New Roman" w:hAnsi="Times New Roman" w:cs="Times New Roman"/>
          <w:b/>
          <w:bCs/>
          <w:color w:val="auto"/>
          <w:sz w:val="24"/>
          <w:szCs w:val="24"/>
        </w:rPr>
        <w:t>Reģionālā attīstība</w:t>
      </w:r>
    </w:p>
    <w:p w14:paraId="3CF62786" w14:textId="77777777" w:rsidR="00D338AB" w:rsidRPr="00571D6D" w:rsidRDefault="00D338AB" w:rsidP="00DD18CD">
      <w:pPr>
        <w:spacing w:after="0" w:line="240" w:lineRule="auto"/>
        <w:jc w:val="center"/>
        <w:rPr>
          <w:rFonts w:ascii="Times New Roman" w:hAnsi="Times New Roman" w:cs="Times New Roman"/>
          <w:sz w:val="24"/>
          <w:szCs w:val="24"/>
        </w:rPr>
      </w:pPr>
    </w:p>
    <w:p w14:paraId="1FBAF581" w14:textId="77777777" w:rsidR="00FB1212" w:rsidRPr="00571D6D" w:rsidRDefault="00CE4D6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Latvijas reģionālās politikas ietvaros ir noteikts uzdevums mainīt nelabvēlīgās tendences, proti, mazināt būtiskās atšķirības starp Latvijas reģioniem un nodrošināt līdzvērtīgus dzīves apstākļus, t.sk. pieeju pakalpojumiem visiem iedzīvotājiem neatkarīgi no to dzīvesvietas, maksimāli efektīvi izmantojot/ aktivizējot teritoriju izaugsmes resursus/ potenciālu. Saskaņā ar Reģionālās politikas pamatnostādn</w:t>
      </w:r>
      <w:r w:rsidR="00FB1212" w:rsidRPr="00571D6D">
        <w:rPr>
          <w:rFonts w:ascii="Times New Roman" w:hAnsi="Times New Roman" w:cs="Times New Roman"/>
          <w:sz w:val="24"/>
          <w:szCs w:val="24"/>
        </w:rPr>
        <w:t>ēm</w:t>
      </w:r>
      <w:r w:rsidRPr="00571D6D">
        <w:rPr>
          <w:rFonts w:ascii="Times New Roman" w:hAnsi="Times New Roman" w:cs="Times New Roman"/>
          <w:sz w:val="24"/>
          <w:szCs w:val="24"/>
        </w:rPr>
        <w:t xml:space="preserve"> 2021.-2027.gadam</w:t>
      </w:r>
      <w:r w:rsidRPr="00571D6D">
        <w:rPr>
          <w:rStyle w:val="FootnoteReference"/>
          <w:rFonts w:ascii="Times New Roman" w:hAnsi="Times New Roman" w:cs="Times New Roman"/>
          <w:sz w:val="24"/>
          <w:szCs w:val="24"/>
        </w:rPr>
        <w:footnoteReference w:id="26"/>
      </w:r>
      <w:r w:rsidRPr="00571D6D">
        <w:rPr>
          <w:rFonts w:ascii="Times New Roman" w:hAnsi="Times New Roman" w:cs="Times New Roman"/>
          <w:sz w:val="24"/>
          <w:szCs w:val="24"/>
        </w:rPr>
        <w:t xml:space="preserve"> (turpmāk – RPP) reģionālās politikas mērķis ir visu reģionu potenciāla attīstība un sociālekonomisko atšķirību mazināšana, stiprinot to iekšējo un ārējo konkurētspēju, kā arī nodrošinot teritoriju specifikai atbilstošus risinājumus </w:t>
      </w:r>
      <w:proofErr w:type="spellStart"/>
      <w:r w:rsidRPr="00571D6D">
        <w:rPr>
          <w:rFonts w:ascii="Times New Roman" w:hAnsi="Times New Roman" w:cs="Times New Roman"/>
          <w:sz w:val="24"/>
          <w:szCs w:val="24"/>
        </w:rPr>
        <w:t>apdzīvojuma</w:t>
      </w:r>
      <w:proofErr w:type="spellEnd"/>
      <w:r w:rsidRPr="00571D6D">
        <w:rPr>
          <w:rFonts w:ascii="Times New Roman" w:hAnsi="Times New Roman" w:cs="Times New Roman"/>
          <w:sz w:val="24"/>
          <w:szCs w:val="24"/>
        </w:rPr>
        <w:t xml:space="preserve"> un kvalitatīvas dzīves vides attīstībai</w:t>
      </w:r>
      <w:r w:rsidRPr="00571D6D">
        <w:rPr>
          <w:rFonts w:ascii="Times New Roman" w:hAnsi="Times New Roman" w:cs="Times New Roman"/>
          <w:sz w:val="24"/>
          <w:szCs w:val="24"/>
          <w:vertAlign w:val="superscript"/>
        </w:rPr>
        <w:footnoteReference w:id="27"/>
      </w:r>
      <w:r w:rsidRPr="00571D6D">
        <w:rPr>
          <w:rFonts w:ascii="Times New Roman" w:hAnsi="Times New Roman" w:cs="Times New Roman"/>
          <w:sz w:val="24"/>
          <w:szCs w:val="24"/>
        </w:rPr>
        <w:t xml:space="preserve">. </w:t>
      </w:r>
    </w:p>
    <w:p w14:paraId="3BBDE29B" w14:textId="77777777" w:rsidR="00FB1212" w:rsidRPr="00571D6D" w:rsidRDefault="00FB1212" w:rsidP="00DD18CD">
      <w:pPr>
        <w:pStyle w:val="ListParagraph"/>
        <w:spacing w:after="0" w:line="240" w:lineRule="auto"/>
        <w:ind w:left="567"/>
        <w:jc w:val="both"/>
        <w:rPr>
          <w:rFonts w:ascii="Times New Roman" w:hAnsi="Times New Roman" w:cs="Times New Roman"/>
          <w:sz w:val="24"/>
          <w:szCs w:val="24"/>
        </w:rPr>
      </w:pPr>
    </w:p>
    <w:p w14:paraId="3069CF09" w14:textId="70750AC2" w:rsidR="00CE4D63" w:rsidRPr="00571D6D" w:rsidRDefault="00CE4D6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RPP izvirza ilgtermiņa mērķi sasniegt reģionālās atšķirības 75%</w:t>
      </w:r>
      <w:r w:rsidRPr="00571D6D">
        <w:rPr>
          <w:rFonts w:ascii="Times New Roman" w:hAnsi="Times New Roman" w:cs="Times New Roman"/>
          <w:sz w:val="24"/>
          <w:szCs w:val="24"/>
          <w:vertAlign w:val="superscript"/>
        </w:rPr>
        <w:footnoteReference w:id="28"/>
      </w:r>
      <w:r w:rsidRPr="00571D6D">
        <w:rPr>
          <w:rFonts w:ascii="Times New Roman" w:hAnsi="Times New Roman" w:cs="Times New Roman"/>
          <w:sz w:val="24"/>
          <w:szCs w:val="24"/>
        </w:rPr>
        <w:t xml:space="preserve"> apmērā no Latvijas vidējā iekšzemes kopprodukta (turpmāk – IKP). Tam būtu nepieciešams 7 994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xml:space="preserve"> IKP pieaugums plānošanas reģionos. Kā vidēja termiņa mērķis tiek izvirzīts samazināt IKP starpību starp plānošanas reģioniem vismaz par 8 procentpunktiem, panākot reģionālā IKP starpības samazinājumu – mazāk attīstīto plānošanas reģionu vidējais IKP uz vienu iedzīvotāju līmenis pret augstāk attīstīto plānošanas reģionu veido 55% (bāzes vērtība 2016.gadā - 47%), kas prasītu plānošanas reģionos papildu 1 657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xml:space="preserve"> IKP pieaugumu. Nosakot reģionālās politikas mērķa rādītāju, tika ņemta vērā arī Rīgas plānošanas reģiona izaugsme.</w:t>
      </w:r>
      <w:r w:rsidR="00FB1212" w:rsidRPr="00571D6D">
        <w:rPr>
          <w:rStyle w:val="FootnoteReference"/>
          <w:rFonts w:ascii="Times New Roman" w:hAnsi="Times New Roman" w:cs="Times New Roman"/>
          <w:sz w:val="24"/>
          <w:szCs w:val="24"/>
        </w:rPr>
        <w:footnoteReference w:id="29"/>
      </w:r>
    </w:p>
    <w:p w14:paraId="72D8A338" w14:textId="77777777" w:rsidR="00F60EFE" w:rsidRPr="00571D6D" w:rsidRDefault="00F60EFE" w:rsidP="00DD18CD">
      <w:pPr>
        <w:pStyle w:val="ListParagraph"/>
        <w:spacing w:after="0" w:line="240" w:lineRule="auto"/>
        <w:rPr>
          <w:rFonts w:ascii="Times New Roman" w:hAnsi="Times New Roman" w:cs="Times New Roman"/>
          <w:sz w:val="24"/>
          <w:szCs w:val="24"/>
        </w:rPr>
      </w:pPr>
    </w:p>
    <w:p w14:paraId="67A86A30" w14:textId="1FBCC6E3" w:rsidR="00883F7F" w:rsidRPr="00883F7F" w:rsidRDefault="00F60EF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883F7F">
        <w:rPr>
          <w:rFonts w:ascii="Times New Roman" w:hAnsi="Times New Roman" w:cs="Times New Roman"/>
          <w:sz w:val="24"/>
          <w:szCs w:val="24"/>
        </w:rPr>
        <w:t xml:space="preserve">Nozīmīgs faktors, kas ietekmē reģionālo attīstību, ir tas, cik lielā mērā teritorijām ir iespēja izvirzīt savu attīstības stratēģiju un nodrošināt tās īstenošanu. Šādu iespēju pašvaldībām sniedz atbalsta pasākumi, kas tiek ieviesti </w:t>
      </w:r>
      <w:r w:rsidRPr="00883F7F">
        <w:rPr>
          <w:rFonts w:ascii="Times New Roman" w:hAnsi="Times New Roman" w:cs="Times New Roman"/>
          <w:color w:val="000000" w:themeColor="text1"/>
          <w:sz w:val="24"/>
          <w:szCs w:val="24"/>
        </w:rPr>
        <w:t xml:space="preserve">saskaņā ar teritoriālo </w:t>
      </w:r>
      <w:r w:rsidRPr="00883F7F">
        <w:rPr>
          <w:rFonts w:ascii="Times New Roman" w:hAnsi="Times New Roman" w:cs="Times New Roman"/>
          <w:sz w:val="24"/>
          <w:szCs w:val="24"/>
        </w:rPr>
        <w:t>pieeju (</w:t>
      </w:r>
      <w:proofErr w:type="spellStart"/>
      <w:r w:rsidRPr="00883F7F">
        <w:rPr>
          <w:rFonts w:ascii="Times New Roman" w:hAnsi="Times New Roman" w:cs="Times New Roman"/>
          <w:sz w:val="24"/>
          <w:szCs w:val="24"/>
        </w:rPr>
        <w:t>angl</w:t>
      </w:r>
      <w:proofErr w:type="spellEnd"/>
      <w:r w:rsidRPr="00883F7F">
        <w:rPr>
          <w:rFonts w:ascii="Times New Roman" w:hAnsi="Times New Roman" w:cs="Times New Roman"/>
          <w:sz w:val="24"/>
          <w:szCs w:val="24"/>
        </w:rPr>
        <w:t xml:space="preserve">. </w:t>
      </w:r>
      <w:proofErr w:type="spellStart"/>
      <w:r w:rsidRPr="00883F7F">
        <w:rPr>
          <w:rFonts w:ascii="Times New Roman" w:hAnsi="Times New Roman" w:cs="Times New Roman"/>
          <w:i/>
          <w:iCs/>
          <w:sz w:val="24"/>
          <w:szCs w:val="24"/>
        </w:rPr>
        <w:t>place-based</w:t>
      </w:r>
      <w:proofErr w:type="spellEnd"/>
      <w:r w:rsidRPr="00883F7F">
        <w:rPr>
          <w:rFonts w:ascii="Times New Roman" w:hAnsi="Times New Roman" w:cs="Times New Roman"/>
          <w:i/>
          <w:iCs/>
          <w:sz w:val="24"/>
          <w:szCs w:val="24"/>
        </w:rPr>
        <w:t xml:space="preserve"> </w:t>
      </w:r>
      <w:proofErr w:type="spellStart"/>
      <w:r w:rsidRPr="00883F7F">
        <w:rPr>
          <w:rFonts w:ascii="Times New Roman" w:hAnsi="Times New Roman" w:cs="Times New Roman"/>
          <w:i/>
          <w:iCs/>
          <w:sz w:val="24"/>
          <w:szCs w:val="24"/>
        </w:rPr>
        <w:t>approach</w:t>
      </w:r>
      <w:proofErr w:type="spellEnd"/>
      <w:r w:rsidRPr="00883F7F">
        <w:rPr>
          <w:rFonts w:ascii="Times New Roman" w:hAnsi="Times New Roman" w:cs="Times New Roman"/>
          <w:sz w:val="24"/>
          <w:szCs w:val="24"/>
        </w:rPr>
        <w:t xml:space="preserve">), t.i., kurās ieguldījumi tiek balstīti uz teritoriju prioritātēm un teritoriju plānošanas dokumentiem, konkrētas teritorijas attīstību aplūkojot kompleksi. Pielietojot teritoriālo </w:t>
      </w:r>
      <w:r w:rsidRPr="00883F7F">
        <w:rPr>
          <w:rFonts w:ascii="Times New Roman" w:hAnsi="Times New Roman" w:cs="Times New Roman"/>
          <w:sz w:val="24"/>
          <w:szCs w:val="24"/>
        </w:rPr>
        <w:lastRenderedPageBreak/>
        <w:t>pieeju, nozaru politikas tiek veidotas un īstenotas savstarpēji koordinēti un saskaņoti ar teritoriju attīstības prioritātēm. Saskaņā ar Ekonomiskās sadarbības un attīstības organizācijas (turpmāk – OECD) dokumentiem</w:t>
      </w:r>
      <w:r w:rsidRPr="00571D6D">
        <w:rPr>
          <w:rStyle w:val="FootnoteReference"/>
          <w:rFonts w:ascii="Times New Roman" w:hAnsi="Times New Roman" w:cs="Times New Roman"/>
          <w:sz w:val="24"/>
          <w:szCs w:val="24"/>
        </w:rPr>
        <w:footnoteReference w:id="30"/>
      </w:r>
      <w:r w:rsidRPr="00883F7F">
        <w:rPr>
          <w:rFonts w:ascii="Times New Roman" w:hAnsi="Times New Roman" w:cs="Times New Roman"/>
          <w:sz w:val="24"/>
          <w:szCs w:val="24"/>
        </w:rPr>
        <w:t xml:space="preserve"> teritoriālā pieeja ir pretstats “telpiski aklajai” pieejai, ko raksturo no augšas uz leju vērstas subsīdiju veida intervences. Turpretī teritoriālās pieejas mērķis ir stimulēt katra reģiona iekšējo (</w:t>
      </w:r>
      <w:proofErr w:type="spellStart"/>
      <w:r w:rsidRPr="00883F7F">
        <w:rPr>
          <w:rFonts w:ascii="Times New Roman" w:hAnsi="Times New Roman" w:cs="Times New Roman"/>
          <w:sz w:val="24"/>
          <w:szCs w:val="24"/>
        </w:rPr>
        <w:t>angl</w:t>
      </w:r>
      <w:proofErr w:type="spellEnd"/>
      <w:r w:rsidRPr="00883F7F">
        <w:rPr>
          <w:rFonts w:ascii="Times New Roman" w:hAnsi="Times New Roman" w:cs="Times New Roman"/>
          <w:sz w:val="24"/>
          <w:szCs w:val="24"/>
        </w:rPr>
        <w:t xml:space="preserve">. </w:t>
      </w:r>
      <w:proofErr w:type="spellStart"/>
      <w:r w:rsidRPr="00883F7F">
        <w:rPr>
          <w:rFonts w:ascii="Times New Roman" w:hAnsi="Times New Roman" w:cs="Times New Roman"/>
          <w:i/>
          <w:iCs/>
          <w:sz w:val="24"/>
          <w:szCs w:val="24"/>
        </w:rPr>
        <w:t>endogenous</w:t>
      </w:r>
      <w:proofErr w:type="spellEnd"/>
      <w:r w:rsidRPr="00883F7F">
        <w:rPr>
          <w:rFonts w:ascii="Times New Roman" w:hAnsi="Times New Roman" w:cs="Times New Roman"/>
          <w:sz w:val="24"/>
          <w:szCs w:val="24"/>
        </w:rPr>
        <w:t>) izaugsmes potenciālu. Politikas, kas veidotas, balstoties uz teritoriālo pieeju, ir vērstas uz reģionu specifiskajām priekšrocībām un attīstības prioritātēm kā daļas no plaša politiku kopuma. Plānojot ieguldījumus, balstoties uz teritoriālo pieeju, primārā atbildība par vietējās attīstības plānošanu, finansēšanu un vadīšanu ir teritoriālajām (reģionu un pašvaldību) iestādēm.</w:t>
      </w:r>
      <w:r w:rsidRPr="00571D6D">
        <w:rPr>
          <w:rStyle w:val="FootnoteReference"/>
          <w:rFonts w:ascii="Times New Roman" w:hAnsi="Times New Roman" w:cs="Times New Roman"/>
          <w:sz w:val="24"/>
          <w:szCs w:val="24"/>
        </w:rPr>
        <w:footnoteReference w:id="31"/>
      </w:r>
      <w:r w:rsidRPr="00883F7F">
        <w:rPr>
          <w:rFonts w:ascii="Times New Roman" w:hAnsi="Times New Roman" w:cs="Times New Roman"/>
          <w:sz w:val="24"/>
          <w:szCs w:val="24"/>
        </w:rPr>
        <w:t xml:space="preserve"> </w:t>
      </w:r>
      <w:r w:rsidR="00883F7F" w:rsidRPr="00883F7F">
        <w:rPr>
          <w:rFonts w:ascii="Times New Roman" w:hAnsi="Times New Roman" w:cs="Times New Roman"/>
          <w:sz w:val="24"/>
          <w:szCs w:val="24"/>
        </w:rPr>
        <w:t xml:space="preserve">2023.gadā attiecībā uz teritoriālās pieejas piemērošanu praksē tika sagatavots un 2023.gada 17.oktobrī MK apstiprināts (protokols </w:t>
      </w:r>
      <w:hyperlink r:id="rId8" w:anchor="protocol-question-anchor--a7f81445-2add-4621-87aa-aecae75c8199" w:tgtFrame="_blank" w:history="1">
        <w:r w:rsidR="00883F7F" w:rsidRPr="00883F7F">
          <w:rPr>
            <w:rStyle w:val="Hyperlink"/>
            <w:rFonts w:ascii="Times New Roman" w:hAnsi="Times New Roman" w:cs="Times New Roman"/>
            <w:sz w:val="24"/>
            <w:szCs w:val="24"/>
          </w:rPr>
          <w:t>Nr. 52 27.§</w:t>
        </w:r>
      </w:hyperlink>
      <w:r w:rsidR="00883F7F" w:rsidRPr="00883F7F">
        <w:rPr>
          <w:rFonts w:ascii="Times New Roman" w:hAnsi="Times New Roman" w:cs="Times New Roman"/>
          <w:sz w:val="24"/>
          <w:szCs w:val="24"/>
        </w:rPr>
        <w:t>)  informatīvais ziņojums “Par Eiropas Savienības fondu 2021.-2027.gada plānošanas perioda specifisko atbalsta mērķu un to pasākumu ieguldījumiem reģionos atbilstoši teritoriālajai pieejai”.</w:t>
      </w:r>
      <w:r w:rsidR="00883F7F" w:rsidRPr="00883F7F">
        <w:rPr>
          <w:rStyle w:val="FootnoteReference"/>
          <w:rFonts w:ascii="Times New Roman" w:hAnsi="Times New Roman" w:cs="Times New Roman"/>
          <w:sz w:val="24"/>
          <w:szCs w:val="24"/>
        </w:rPr>
        <w:footnoteReference w:id="32"/>
      </w:r>
    </w:p>
    <w:p w14:paraId="569D3288" w14:textId="77777777" w:rsidR="00883F7F" w:rsidRPr="00883F7F" w:rsidRDefault="00883F7F" w:rsidP="00DD18CD">
      <w:pPr>
        <w:pStyle w:val="ListParagraph"/>
        <w:spacing w:after="0" w:line="240" w:lineRule="auto"/>
        <w:ind w:left="567"/>
        <w:jc w:val="both"/>
        <w:rPr>
          <w:rFonts w:ascii="Times New Roman" w:hAnsi="Times New Roman" w:cs="Times New Roman"/>
          <w:sz w:val="24"/>
          <w:szCs w:val="24"/>
        </w:rPr>
      </w:pPr>
    </w:p>
    <w:p w14:paraId="6F618376" w14:textId="76E53A7D" w:rsidR="00F60EFE" w:rsidRPr="00571D6D" w:rsidRDefault="00F60EFE" w:rsidP="00DD18CD">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rPr>
        <w:t xml:space="preserve">Ņemot vērā reģionālās attīstības atšķirības, uzņēmējdarbības attīstības finansējumu vairākos </w:t>
      </w:r>
      <w:r w:rsidR="007263A4" w:rsidRPr="00571D6D">
        <w:rPr>
          <w:rFonts w:ascii="Times New Roman" w:hAnsi="Times New Roman" w:cs="Times New Roman"/>
          <w:sz w:val="24"/>
          <w:szCs w:val="24"/>
        </w:rPr>
        <w:t xml:space="preserve">Programmas </w:t>
      </w:r>
      <w:r w:rsidRPr="00571D6D">
        <w:rPr>
          <w:rFonts w:ascii="Times New Roman" w:hAnsi="Times New Roman" w:cs="Times New Roman"/>
          <w:sz w:val="24"/>
          <w:szCs w:val="24"/>
        </w:rPr>
        <w:t>pasākumos plānots sadalīt pēc IKP – plānošanas reģionam ar mazāko IKP uz vienu iedzīvotāju piešķirot lielāko finansējumu. Tas ir nepieciešams, lai virzītos uz RPP izvirzīto mērķu</w:t>
      </w:r>
      <w:r w:rsidRPr="00571D6D">
        <w:rPr>
          <w:rStyle w:val="FootnoteReference"/>
          <w:rFonts w:ascii="Times New Roman" w:hAnsi="Times New Roman" w:cs="Times New Roman"/>
          <w:sz w:val="24"/>
          <w:szCs w:val="24"/>
        </w:rPr>
        <w:footnoteReference w:id="33"/>
      </w:r>
      <w:r w:rsidRPr="00571D6D">
        <w:rPr>
          <w:rFonts w:ascii="Times New Roman" w:hAnsi="Times New Roman" w:cs="Times New Roman"/>
          <w:sz w:val="24"/>
          <w:szCs w:val="24"/>
        </w:rPr>
        <w:t xml:space="preserve"> sasniegšanu</w:t>
      </w:r>
      <w:r w:rsidR="007263A4" w:rsidRPr="00571D6D">
        <w:rPr>
          <w:rFonts w:ascii="Times New Roman" w:hAnsi="Times New Roman" w:cs="Times New Roman"/>
          <w:sz w:val="24"/>
          <w:szCs w:val="24"/>
        </w:rPr>
        <w:t>.</w:t>
      </w:r>
      <w:r w:rsidRPr="00571D6D">
        <w:rPr>
          <w:rFonts w:ascii="Times New Roman" w:hAnsi="Times New Roman" w:cs="Times New Roman"/>
          <w:sz w:val="24"/>
          <w:szCs w:val="24"/>
        </w:rPr>
        <w:t xml:space="preserve"> Lai to paveiktu, plānošanas reģionos jānodrošina papildu darba algu pieaugums 729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apmērā un papildus jāpiesaista privātās investīcijas 486 milj.</w:t>
      </w:r>
      <w:r w:rsidR="007263A4" w:rsidRPr="00571D6D">
        <w:rPr>
          <w:rFonts w:ascii="Times New Roman" w:hAnsi="Times New Roman" w:cs="Times New Roman"/>
          <w:sz w:val="24"/>
          <w:szCs w:val="24"/>
        </w:rPr>
        <w:t xml:space="preserve"> EUR</w:t>
      </w:r>
      <w:r w:rsidRPr="00571D6D">
        <w:rPr>
          <w:rFonts w:ascii="Times New Roman" w:hAnsi="Times New Roman" w:cs="Times New Roman"/>
          <w:sz w:val="24"/>
          <w:szCs w:val="24"/>
        </w:rPr>
        <w:t> apmērā.</w:t>
      </w:r>
      <w:r w:rsidR="007263A4" w:rsidRPr="00571D6D">
        <w:rPr>
          <w:rStyle w:val="FootnoteReference"/>
          <w:rFonts w:ascii="Times New Roman" w:hAnsi="Times New Roman" w:cs="Times New Roman"/>
          <w:sz w:val="24"/>
          <w:szCs w:val="24"/>
        </w:rPr>
        <w:footnoteReference w:id="34"/>
      </w:r>
      <w:r w:rsidRPr="00571D6D">
        <w:rPr>
          <w:rFonts w:ascii="Times New Roman" w:hAnsi="Times New Roman" w:cs="Times New Roman"/>
          <w:sz w:val="24"/>
          <w:szCs w:val="24"/>
          <w:lang w:eastAsia="lv-LV"/>
        </w:rPr>
        <w:t xml:space="preserve"> </w:t>
      </w:r>
    </w:p>
    <w:p w14:paraId="4DC87C83" w14:textId="77777777" w:rsidR="007263A4" w:rsidRPr="00571D6D" w:rsidRDefault="007263A4" w:rsidP="00DD18CD">
      <w:pPr>
        <w:spacing w:after="0" w:line="240" w:lineRule="auto"/>
        <w:jc w:val="both"/>
        <w:rPr>
          <w:rFonts w:ascii="Times New Roman" w:hAnsi="Times New Roman" w:cs="Times New Roman"/>
          <w:sz w:val="24"/>
          <w:szCs w:val="24"/>
          <w:lang w:eastAsia="lv-LV"/>
        </w:rPr>
      </w:pPr>
    </w:p>
    <w:p w14:paraId="54A0C7D8" w14:textId="3BE5401B" w:rsidR="00883F7F" w:rsidRPr="00571D6D" w:rsidRDefault="00883F7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Uzņēmējdarbības atbalsta pasākumos b</w:t>
      </w:r>
      <w:r w:rsidR="00F60EFE" w:rsidRPr="00571D6D">
        <w:rPr>
          <w:rFonts w:ascii="Times New Roman" w:hAnsi="Times New Roman" w:cs="Times New Roman"/>
          <w:sz w:val="24"/>
          <w:szCs w:val="24"/>
        </w:rPr>
        <w:t>ūtiski nodrošināt ciešāku sinerģiju starp pašvaldību ieguldījumiem uzņēmējdarbības vides uzlabošanai (t.sk. no dažādiem publiskā finansējuma avotiem) un komersantu ieguldījumiem savas darbības attīstībai. Pašvaldībai veicot komersanta vajadzībās balstītas investīcijas publiskajā infrastruktūrā, piemēram, ēku (telpu) izbūvei un rekonstrukcijai, pievedceļu un dzelzceļa izbūvei, ūdensapgādes, kanalizācijas, lietus notekūdeņu, elektroapgādes, kā arī siltumapgādes infrastruktūras attīstībai, komersantam tiek sniegta iespēja privātās investīcijas novirzīt iekārtu, aprīkojuma un tehnoloģiju iegādei, produktīvu darbavietu veicināšanai un prasmju uzlabošanai. Rezultātā tiktu paātrināts komersanta investīciju atpelnīšanas periods, rastos iespēja ieguldīt resursus produktu un pakalpojumu attīstībā, veicinot privāto investīciju piesaisti un radot jaunas darbavietas vai palielinot darbinieku algu fondu.</w:t>
      </w:r>
      <w:r>
        <w:rPr>
          <w:rFonts w:ascii="Times New Roman" w:hAnsi="Times New Roman" w:cs="Times New Roman"/>
          <w:sz w:val="24"/>
          <w:szCs w:val="24"/>
        </w:rPr>
        <w:t xml:space="preserve"> </w:t>
      </w:r>
      <w:r w:rsidRPr="00873044">
        <w:rPr>
          <w:rFonts w:ascii="Times New Roman" w:hAnsi="Times New Roman" w:cs="Times New Roman"/>
          <w:sz w:val="24"/>
          <w:szCs w:val="24"/>
        </w:rPr>
        <w:t>Lai gan līdz 2023.gadam pabeigto uzņēmējdarbības publiskās infrastruktūras projektu rādītāju sasniegšana vēl turpinās,</w:t>
      </w:r>
      <w:r>
        <w:rPr>
          <w:rFonts w:ascii="Times New Roman" w:hAnsi="Times New Roman" w:cs="Times New Roman"/>
          <w:sz w:val="24"/>
          <w:szCs w:val="24"/>
        </w:rPr>
        <w:t xml:space="preserve"> </w:t>
      </w:r>
      <w:r w:rsidRPr="00BE1AB5">
        <w:rPr>
          <w:rFonts w:ascii="Times New Roman" w:hAnsi="Times New Roman" w:cs="Times New Roman"/>
          <w:sz w:val="24"/>
          <w:szCs w:val="24"/>
        </w:rPr>
        <w:lastRenderedPageBreak/>
        <w:t xml:space="preserve">kopumā jau ir radītas </w:t>
      </w:r>
      <w:r w:rsidRPr="00FC629E">
        <w:rPr>
          <w:rFonts w:ascii="Times New Roman" w:hAnsi="Times New Roman" w:cs="Times New Roman"/>
          <w:sz w:val="24"/>
          <w:szCs w:val="24"/>
        </w:rPr>
        <w:t>4 939</w:t>
      </w:r>
      <w:r w:rsidRPr="00BE1AB5">
        <w:rPr>
          <w:rFonts w:ascii="Times New Roman" w:hAnsi="Times New Roman" w:cs="Times New Roman"/>
          <w:sz w:val="24"/>
          <w:szCs w:val="24"/>
        </w:rPr>
        <w:t xml:space="preserve"> jaunas darbavietas un piesaistītas komersantu </w:t>
      </w:r>
      <w:proofErr w:type="spellStart"/>
      <w:r w:rsidRPr="00BE1AB5">
        <w:rPr>
          <w:rFonts w:ascii="Times New Roman" w:hAnsi="Times New Roman" w:cs="Times New Roman"/>
          <w:sz w:val="24"/>
          <w:szCs w:val="24"/>
        </w:rPr>
        <w:t>nefinanšu</w:t>
      </w:r>
      <w:proofErr w:type="spellEnd"/>
      <w:r w:rsidRPr="00BE1AB5">
        <w:rPr>
          <w:rFonts w:ascii="Times New Roman" w:hAnsi="Times New Roman" w:cs="Times New Roman"/>
          <w:sz w:val="24"/>
          <w:szCs w:val="24"/>
        </w:rPr>
        <w:t xml:space="preserve"> investīcijas </w:t>
      </w:r>
      <w:r w:rsidRPr="00FC629E">
        <w:rPr>
          <w:rFonts w:ascii="Times New Roman" w:hAnsi="Times New Roman" w:cs="Times New Roman"/>
          <w:sz w:val="24"/>
          <w:szCs w:val="24"/>
        </w:rPr>
        <w:t>373,82</w:t>
      </w:r>
      <w:r w:rsidRPr="00BE1AB5">
        <w:rPr>
          <w:rFonts w:ascii="Times New Roman" w:hAnsi="Times New Roman" w:cs="Times New Roman"/>
          <w:sz w:val="24"/>
          <w:szCs w:val="24"/>
        </w:rPr>
        <w:t> milj</w:t>
      </w:r>
      <w:r w:rsidRPr="00B73E42">
        <w:rPr>
          <w:rFonts w:ascii="Times New Roman" w:hAnsi="Times New Roman" w:cs="Times New Roman"/>
          <w:sz w:val="24"/>
          <w:szCs w:val="24"/>
        </w:rPr>
        <w:t xml:space="preserve">. </w:t>
      </w:r>
      <w:r w:rsidR="00B73E42" w:rsidRPr="00B73E42">
        <w:rPr>
          <w:rFonts w:ascii="Times New Roman" w:hAnsi="Times New Roman" w:cs="Times New Roman"/>
          <w:sz w:val="24"/>
          <w:szCs w:val="24"/>
        </w:rPr>
        <w:t>EUR</w:t>
      </w:r>
      <w:r w:rsidRPr="00BE1AB5">
        <w:rPr>
          <w:rFonts w:ascii="Times New Roman" w:hAnsi="Times New Roman" w:cs="Times New Roman"/>
          <w:sz w:val="24"/>
          <w:szCs w:val="24"/>
        </w:rPr>
        <w:t xml:space="preserve"> apmērā</w:t>
      </w:r>
      <w:r>
        <w:rPr>
          <w:rStyle w:val="FootnoteReference"/>
          <w:rFonts w:ascii="Times New Roman" w:hAnsi="Times New Roman" w:cs="Times New Roman"/>
          <w:sz w:val="24"/>
          <w:szCs w:val="24"/>
        </w:rPr>
        <w:footnoteReference w:id="35"/>
      </w:r>
      <w:r w:rsidRPr="00BE1AB5">
        <w:rPr>
          <w:rFonts w:ascii="Times New Roman" w:hAnsi="Times New Roman" w:cs="Times New Roman"/>
          <w:sz w:val="24"/>
          <w:szCs w:val="24"/>
        </w:rPr>
        <w:t>.</w:t>
      </w:r>
    </w:p>
    <w:p w14:paraId="5C5953FB" w14:textId="5C418C76" w:rsidR="00F60EFE" w:rsidRPr="00571D6D" w:rsidRDefault="00F60EFE" w:rsidP="00DD18CD">
      <w:p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 </w:t>
      </w:r>
    </w:p>
    <w:p w14:paraId="02513855" w14:textId="446E7023" w:rsidR="007D0B6B" w:rsidRPr="00571D6D" w:rsidRDefault="007263A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2020. gada 23. jūnijā stājās spēkā jauns Administratīvo teritoriju un apdzīvoto vietu likums, saskaņā ar kuru kopš 2021. gada 1. jūlija Latvijā iepriekšējo 119 pašvaldību vietā ir 43 pašvaldības – 36 novadu pašvaldības un 7 </w:t>
      </w:r>
      <w:proofErr w:type="spellStart"/>
      <w:r w:rsidRPr="00571D6D">
        <w:rPr>
          <w:rFonts w:ascii="Times New Roman" w:hAnsi="Times New Roman" w:cs="Times New Roman"/>
          <w:sz w:val="24"/>
          <w:szCs w:val="24"/>
        </w:rPr>
        <w:t>valstspilsētu</w:t>
      </w:r>
      <w:proofErr w:type="spellEnd"/>
      <w:r w:rsidRPr="00571D6D">
        <w:rPr>
          <w:rFonts w:ascii="Times New Roman" w:hAnsi="Times New Roman" w:cs="Times New Roman"/>
          <w:sz w:val="24"/>
          <w:szCs w:val="24"/>
        </w:rPr>
        <w:t xml:space="preserve"> pašvaldības. </w:t>
      </w:r>
      <w:r w:rsidR="007D0B6B" w:rsidRPr="00571D6D">
        <w:rPr>
          <w:rFonts w:ascii="Times New Roman" w:hAnsi="Times New Roman" w:cs="Times New Roman"/>
          <w:sz w:val="24"/>
          <w:szCs w:val="24"/>
        </w:rPr>
        <w:t xml:space="preserve">Reformas mērķis ir </w:t>
      </w:r>
      <w:r w:rsidR="00BE064C" w:rsidRPr="00571D6D">
        <w:rPr>
          <w:rFonts w:ascii="Times New Roman" w:hAnsi="Times New Roman" w:cs="Times New Roman"/>
          <w:sz w:val="24"/>
          <w:szCs w:val="24"/>
        </w:rPr>
        <w:t>izveidot ekonomiski attīstīties spējīgas administratīvās teritorijas ar vietējām pašvaldībām, kas spēj nodrošināt tām likumos noteikto autonomo funkciju izpildi salīdzināmā kvalitātē un pieejamībā un sniedz iedzīvotājiem kvalitatīvus pakalpojumus par samērīgām izmaksām.</w:t>
      </w:r>
    </w:p>
    <w:p w14:paraId="57C4777A" w14:textId="77777777" w:rsidR="007D0B6B" w:rsidRPr="00571D6D" w:rsidRDefault="007D0B6B" w:rsidP="00DD18CD">
      <w:pPr>
        <w:pStyle w:val="ListParagraph"/>
        <w:spacing w:after="0" w:line="240" w:lineRule="auto"/>
        <w:ind w:left="567" w:hanging="567"/>
        <w:rPr>
          <w:rFonts w:ascii="Times New Roman" w:hAnsi="Times New Roman" w:cs="Times New Roman"/>
          <w:sz w:val="24"/>
          <w:szCs w:val="24"/>
        </w:rPr>
      </w:pPr>
    </w:p>
    <w:p w14:paraId="6921FBC4" w14:textId="1C048002" w:rsidR="007D0B6B" w:rsidRPr="00571D6D" w:rsidRDefault="007D0B6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Reformas ieviešanu atbalstīja </w:t>
      </w:r>
      <w:r w:rsidR="00E128C4">
        <w:rPr>
          <w:rFonts w:ascii="Times New Roman" w:hAnsi="Times New Roman" w:cs="Times New Roman"/>
          <w:sz w:val="24"/>
          <w:szCs w:val="24"/>
        </w:rPr>
        <w:t>AF plānu Latvijai</w:t>
      </w:r>
      <w:r w:rsidRPr="00571D6D">
        <w:rPr>
          <w:rFonts w:ascii="Times New Roman" w:hAnsi="Times New Roman" w:cs="Times New Roman"/>
          <w:sz w:val="24"/>
          <w:szCs w:val="24"/>
        </w:rPr>
        <w:t>, kur</w:t>
      </w:r>
      <w:r w:rsidR="00BE064C" w:rsidRPr="00571D6D">
        <w:rPr>
          <w:rFonts w:ascii="Times New Roman" w:hAnsi="Times New Roman" w:cs="Times New Roman"/>
          <w:sz w:val="24"/>
          <w:szCs w:val="24"/>
        </w:rPr>
        <w:t>ā</w:t>
      </w:r>
      <w:r w:rsidRPr="00571D6D">
        <w:rPr>
          <w:rFonts w:ascii="Times New Roman" w:hAnsi="Times New Roman" w:cs="Times New Roman"/>
          <w:sz w:val="24"/>
          <w:szCs w:val="24"/>
        </w:rPr>
        <w:t xml:space="preserve"> kā </w:t>
      </w:r>
      <w:r w:rsidR="00BE064C" w:rsidRPr="00571D6D">
        <w:rPr>
          <w:rFonts w:ascii="Times New Roman" w:hAnsi="Times New Roman" w:cs="Times New Roman"/>
          <w:sz w:val="24"/>
          <w:szCs w:val="24"/>
        </w:rPr>
        <w:t>prioritāte</w:t>
      </w:r>
      <w:r w:rsidRPr="00571D6D">
        <w:rPr>
          <w:rFonts w:ascii="Times New Roman" w:hAnsi="Times New Roman" w:cs="Times New Roman"/>
          <w:sz w:val="24"/>
          <w:szCs w:val="24"/>
        </w:rPr>
        <w:t xml:space="preserve"> izvirzīta </w:t>
      </w:r>
      <w:r w:rsidR="003D7EAA" w:rsidRPr="00571D6D">
        <w:rPr>
          <w:rFonts w:ascii="Times New Roman" w:hAnsi="Times New Roman" w:cs="Times New Roman"/>
          <w:sz w:val="24"/>
          <w:szCs w:val="24"/>
        </w:rPr>
        <w:t>reģionu</w:t>
      </w:r>
      <w:r w:rsidRPr="00571D6D">
        <w:rPr>
          <w:rFonts w:ascii="Times New Roman" w:hAnsi="Times New Roman" w:cs="Times New Roman"/>
          <w:sz w:val="24"/>
          <w:szCs w:val="24"/>
        </w:rPr>
        <w:t xml:space="preserve"> attīstība</w:t>
      </w:r>
      <w:r w:rsidR="003D7EAA" w:rsidRPr="00571D6D">
        <w:rPr>
          <w:rFonts w:ascii="Times New Roman" w:hAnsi="Times New Roman" w:cs="Times New Roman"/>
          <w:sz w:val="24"/>
          <w:szCs w:val="24"/>
        </w:rPr>
        <w:t>s veicināšana</w:t>
      </w:r>
      <w:r w:rsidRPr="00571D6D">
        <w:rPr>
          <w:rFonts w:ascii="Times New Roman" w:hAnsi="Times New Roman" w:cs="Times New Roman"/>
          <w:sz w:val="24"/>
          <w:szCs w:val="24"/>
        </w:rPr>
        <w:t xml:space="preserve">. </w:t>
      </w:r>
      <w:r w:rsidR="003D7EAA" w:rsidRPr="00571D6D">
        <w:rPr>
          <w:rFonts w:ascii="Times New Roman" w:hAnsi="Times New Roman" w:cs="Times New Roman"/>
          <w:sz w:val="24"/>
          <w:szCs w:val="24"/>
        </w:rPr>
        <w:t>Plāns paredzēja atbalstu reformas īstenošanai, kā arī būtiskas i</w:t>
      </w:r>
      <w:r w:rsidRPr="00571D6D">
        <w:rPr>
          <w:rFonts w:ascii="Times New Roman" w:hAnsi="Times New Roman" w:cs="Times New Roman"/>
          <w:sz w:val="24"/>
          <w:szCs w:val="24"/>
        </w:rPr>
        <w:t xml:space="preserve">nvestīcijas </w:t>
      </w:r>
      <w:r w:rsidR="003D7EAA" w:rsidRPr="00571D6D">
        <w:rPr>
          <w:rFonts w:ascii="Times New Roman" w:hAnsi="Times New Roman" w:cs="Times New Roman"/>
          <w:sz w:val="24"/>
          <w:szCs w:val="24"/>
        </w:rPr>
        <w:t>ir apredzētas, lai reģionos ārpus Rīgas risinātu pieejamu mājokļu</w:t>
      </w:r>
      <w:r w:rsidRPr="00571D6D">
        <w:rPr>
          <w:rFonts w:ascii="Times New Roman" w:hAnsi="Times New Roman" w:cs="Times New Roman"/>
          <w:sz w:val="24"/>
          <w:szCs w:val="24"/>
        </w:rPr>
        <w:t xml:space="preserve"> </w:t>
      </w:r>
      <w:r w:rsidR="003D7EAA" w:rsidRPr="00571D6D">
        <w:rPr>
          <w:rFonts w:ascii="Times New Roman" w:hAnsi="Times New Roman" w:cs="Times New Roman"/>
          <w:sz w:val="24"/>
          <w:szCs w:val="24"/>
        </w:rPr>
        <w:t xml:space="preserve">pieejamību, atbalstītu biznesa attīstību un kvalitatīvu darba vietu radīšanu, stiprinātu pašvaldību kapacitāti,  kā arī finansējums reģionu ceļiem, lai nodrošinātu mobilitāti un pieejamību attīstības centriem (izglītība, sociālie, veselības </w:t>
      </w:r>
      <w:r w:rsidR="00BE064C" w:rsidRPr="00571D6D">
        <w:rPr>
          <w:rFonts w:ascii="Times New Roman" w:hAnsi="Times New Roman" w:cs="Times New Roman"/>
          <w:sz w:val="24"/>
          <w:szCs w:val="24"/>
        </w:rPr>
        <w:t>pakalpojumi</w:t>
      </w:r>
      <w:r w:rsidR="003D7EAA" w:rsidRPr="00571D6D">
        <w:rPr>
          <w:rFonts w:ascii="Times New Roman" w:hAnsi="Times New Roman" w:cs="Times New Roman"/>
          <w:sz w:val="24"/>
          <w:szCs w:val="24"/>
        </w:rPr>
        <w:t xml:space="preserve"> un darba vietas).</w:t>
      </w:r>
    </w:p>
    <w:p w14:paraId="00EABACC" w14:textId="77777777" w:rsidR="007D0B6B" w:rsidRPr="00571D6D" w:rsidRDefault="007D0B6B" w:rsidP="00DD18CD">
      <w:pPr>
        <w:pStyle w:val="ListParagraph"/>
        <w:spacing w:after="0" w:line="240" w:lineRule="auto"/>
        <w:ind w:left="567" w:hanging="567"/>
        <w:rPr>
          <w:rFonts w:ascii="Times New Roman" w:hAnsi="Times New Roman" w:cs="Times New Roman"/>
          <w:sz w:val="24"/>
          <w:szCs w:val="24"/>
        </w:rPr>
      </w:pPr>
    </w:p>
    <w:p w14:paraId="38896964" w14:textId="77777777" w:rsidR="00883F7F" w:rsidRDefault="007263A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Atbilstoši izmaiņām administratīvajās teritorijās ir precizētas arī plānošanas reģionu teritorijas, kas noteiktas </w:t>
      </w:r>
      <w:r w:rsidR="0093301D">
        <w:rPr>
          <w:rFonts w:ascii="Times New Roman" w:hAnsi="Times New Roman" w:cs="Times New Roman"/>
          <w:sz w:val="24"/>
          <w:szCs w:val="24"/>
        </w:rPr>
        <w:t>MK</w:t>
      </w:r>
      <w:r w:rsidRPr="00571D6D">
        <w:rPr>
          <w:rFonts w:ascii="Times New Roman" w:hAnsi="Times New Roman" w:cs="Times New Roman"/>
          <w:sz w:val="24"/>
          <w:szCs w:val="24"/>
        </w:rPr>
        <w:t xml:space="preserve"> 2021. gada 22. jūnija noteikumos Nr. 418 “Noteikumi par plānošanas reģionu teritorijām”</w:t>
      </w:r>
      <w:r w:rsidRPr="00571D6D">
        <w:rPr>
          <w:rStyle w:val="FootnoteReference"/>
          <w:rFonts w:ascii="Times New Roman" w:hAnsi="Times New Roman" w:cs="Times New Roman"/>
          <w:sz w:val="24"/>
          <w:szCs w:val="24"/>
        </w:rPr>
        <w:footnoteReference w:id="36"/>
      </w:r>
      <w:r w:rsidRPr="00571D6D">
        <w:rPr>
          <w:rFonts w:ascii="Times New Roman" w:hAnsi="Times New Roman" w:cs="Times New Roman"/>
          <w:sz w:val="24"/>
          <w:szCs w:val="24"/>
        </w:rPr>
        <w:t xml:space="preserve">. </w:t>
      </w:r>
    </w:p>
    <w:p w14:paraId="0A9CF387" w14:textId="77777777" w:rsidR="00883F7F" w:rsidRPr="00883F7F" w:rsidRDefault="00883F7F" w:rsidP="00DD18CD">
      <w:pPr>
        <w:pStyle w:val="ListParagraph"/>
        <w:spacing w:after="0" w:line="240" w:lineRule="auto"/>
        <w:rPr>
          <w:rFonts w:ascii="Times New Roman" w:hAnsi="Times New Roman" w:cs="Times New Roman"/>
          <w:sz w:val="24"/>
          <w:szCs w:val="24"/>
        </w:rPr>
      </w:pPr>
    </w:p>
    <w:p w14:paraId="6F9DDD17" w14:textId="750AC08A" w:rsidR="00F60EFE" w:rsidRDefault="007263A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2023. gads ir noslēdzošais Kohēzijas politikas ES fondu 2014.–2020. gada plānošanas periodā, kad projektu īstenotājiem ir jāveic pēdējie maksājumi projektos, lai pretendētu uz ES fondu līdzfinansējumu. Līdz 2023. gada 10. maijam ir pabeigti 66% no 2 368 projektiem un veikti maksājumi par vairāk nekā 4,7 miljardiem </w:t>
      </w:r>
      <w:r w:rsidR="002A05A2" w:rsidRPr="00571D6D">
        <w:rPr>
          <w:rFonts w:ascii="Times New Roman" w:hAnsi="Times New Roman" w:cs="Times New Roman"/>
          <w:sz w:val="24"/>
          <w:szCs w:val="24"/>
        </w:rPr>
        <w:t>EUR</w:t>
      </w:r>
      <w:r w:rsidRPr="00571D6D">
        <w:rPr>
          <w:rFonts w:ascii="Times New Roman" w:hAnsi="Times New Roman" w:cs="Times New Roman"/>
          <w:sz w:val="24"/>
          <w:szCs w:val="24"/>
        </w:rPr>
        <w:t xml:space="preserve">, no tiem 3,6 miljardi </w:t>
      </w:r>
      <w:r w:rsidR="002A05A2" w:rsidRPr="00571D6D">
        <w:rPr>
          <w:rFonts w:ascii="Times New Roman" w:hAnsi="Times New Roman" w:cs="Times New Roman"/>
          <w:sz w:val="24"/>
          <w:szCs w:val="24"/>
        </w:rPr>
        <w:t xml:space="preserve">EUR </w:t>
      </w:r>
      <w:r w:rsidRPr="00571D6D">
        <w:rPr>
          <w:rFonts w:ascii="Times New Roman" w:hAnsi="Times New Roman" w:cs="Times New Roman"/>
          <w:sz w:val="24"/>
          <w:szCs w:val="24"/>
        </w:rPr>
        <w:t>ES fondu finansējums, kas ir aptuveni 83% no kopējā Latvijai pieejamā Kohēzijas politikas finansējuma ES fondu 2014.–2020. gada plānošanas periodā. Lielākie ieguldījumi Latvijas administratīvajās teritorijās ir veikti transporta, izglītības, energoefektivitātes, vides aizsardzības, pētniecības un attīstības jomās.</w:t>
      </w:r>
      <w:r w:rsidR="002A05A2" w:rsidRPr="00571D6D">
        <w:rPr>
          <w:rStyle w:val="FootnoteReference"/>
          <w:rFonts w:ascii="Times New Roman" w:hAnsi="Times New Roman" w:cs="Times New Roman"/>
          <w:sz w:val="24"/>
          <w:szCs w:val="24"/>
        </w:rPr>
        <w:footnoteReference w:id="37"/>
      </w:r>
      <w:r w:rsidR="00F60EFE" w:rsidRPr="00571D6D">
        <w:rPr>
          <w:rFonts w:ascii="Times New Roman" w:hAnsi="Times New Roman" w:cs="Times New Roman"/>
          <w:sz w:val="24"/>
          <w:szCs w:val="24"/>
        </w:rPr>
        <w:t xml:space="preserve"> </w:t>
      </w:r>
    </w:p>
    <w:p w14:paraId="6F5526C3" w14:textId="77777777" w:rsidR="00571D6D" w:rsidRPr="00571D6D" w:rsidRDefault="00571D6D" w:rsidP="00DD18CD">
      <w:pPr>
        <w:spacing w:after="0" w:line="240" w:lineRule="auto"/>
        <w:jc w:val="both"/>
        <w:rPr>
          <w:rFonts w:ascii="Times New Roman" w:hAnsi="Times New Roman" w:cs="Times New Roman"/>
          <w:sz w:val="24"/>
          <w:szCs w:val="24"/>
        </w:rPr>
      </w:pPr>
    </w:p>
    <w:p w14:paraId="2677801B" w14:textId="32B009D0" w:rsidR="00352D25" w:rsidRPr="00571D6D" w:rsidRDefault="00352D2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Salīdzinot izmaksāto ES fondu finansējumu plānošanas reģionu dalījumā, jāsecina, ka Rīgas reģionā kopējie ieguldījumi ir 2 – 3 reizes lielāki nekā citos reģionos (1 167,3 milj. EUR), taču jāņem vērā Rīgas reģiona (īpaši Rīgas pilsētas) nozīme Latvijas tautsaimniecības attīstībā, kā arī to, ka reģions veido lielāko daļu no kopējā IKP apjoma valstī (skat. attēlu zemāk). Savukārt 35% no faktiski veiktajiem kopējiem ieguldījumiem ir veikti tādu projektu ietvaros, kuru īstenošanas vieta Kohēzijas politikas vadības informācijas sistēmā (turpmāk -KPVIS) ir norādīta “Visa Latvija”, kas nozīmē, ka projekts tiek īstenots vairākos vai visos Latvijas reģionos.</w:t>
      </w:r>
    </w:p>
    <w:p w14:paraId="2777D5EB" w14:textId="77777777" w:rsidR="00352D25" w:rsidRPr="00571D6D" w:rsidRDefault="00352D25" w:rsidP="00DD18CD">
      <w:pPr>
        <w:pStyle w:val="ListParagraph"/>
        <w:spacing w:after="0" w:line="240" w:lineRule="auto"/>
        <w:ind w:left="567"/>
        <w:jc w:val="both"/>
        <w:rPr>
          <w:rFonts w:ascii="Times New Roman" w:hAnsi="Times New Roman" w:cs="Times New Roman"/>
          <w:sz w:val="24"/>
          <w:szCs w:val="24"/>
        </w:rPr>
      </w:pPr>
    </w:p>
    <w:p w14:paraId="047932A2" w14:textId="77777777" w:rsidR="00EB1258" w:rsidRDefault="00EB1258" w:rsidP="00DD18CD">
      <w:pPr>
        <w:spacing w:after="0" w:line="240" w:lineRule="auto"/>
        <w:jc w:val="both"/>
        <w:rPr>
          <w:rFonts w:ascii="Times New Roman" w:hAnsi="Times New Roman" w:cs="Times New Roman"/>
          <w:b/>
          <w:bCs/>
          <w:i/>
          <w:iCs/>
          <w:sz w:val="24"/>
          <w:szCs w:val="24"/>
        </w:rPr>
      </w:pPr>
    </w:p>
    <w:p w14:paraId="3F266F72" w14:textId="77777777" w:rsidR="00463366" w:rsidRDefault="00463366" w:rsidP="00DD18CD">
      <w:pPr>
        <w:spacing w:after="0" w:line="240" w:lineRule="auto"/>
        <w:jc w:val="both"/>
        <w:rPr>
          <w:rFonts w:ascii="Times New Roman" w:hAnsi="Times New Roman" w:cs="Times New Roman"/>
          <w:b/>
          <w:bCs/>
          <w:i/>
          <w:iCs/>
          <w:sz w:val="24"/>
          <w:szCs w:val="24"/>
        </w:rPr>
      </w:pPr>
    </w:p>
    <w:p w14:paraId="3593D6E0" w14:textId="0B1D775F" w:rsidR="00352D25" w:rsidRPr="00245510" w:rsidRDefault="00352D25" w:rsidP="00DD18CD">
      <w:pPr>
        <w:spacing w:after="0" w:line="240" w:lineRule="auto"/>
        <w:jc w:val="both"/>
        <w:rPr>
          <w:rFonts w:ascii="Times New Roman" w:hAnsi="Times New Roman" w:cs="Times New Roman"/>
          <w:b/>
          <w:bCs/>
          <w:i/>
          <w:iCs/>
          <w:sz w:val="20"/>
          <w:szCs w:val="20"/>
        </w:rPr>
      </w:pPr>
      <w:r w:rsidRPr="00245510">
        <w:rPr>
          <w:rFonts w:ascii="Times New Roman" w:hAnsi="Times New Roman" w:cs="Times New Roman"/>
          <w:b/>
          <w:bCs/>
          <w:i/>
          <w:iCs/>
          <w:sz w:val="20"/>
          <w:szCs w:val="20"/>
        </w:rPr>
        <w:lastRenderedPageBreak/>
        <w:t>Attēls Nr.1. Izmaksātais ES fondu 2014.–2020. gada plānošanas perioda finansējums plānošanas reģionu dalījumā, milj. EUR</w:t>
      </w:r>
      <w:r w:rsidRPr="00245510">
        <w:rPr>
          <w:rStyle w:val="FootnoteReference"/>
          <w:rFonts w:ascii="Times New Roman" w:hAnsi="Times New Roman" w:cs="Times New Roman"/>
          <w:b/>
          <w:bCs/>
          <w:i/>
          <w:iCs/>
          <w:sz w:val="20"/>
          <w:szCs w:val="20"/>
        </w:rPr>
        <w:footnoteReference w:id="38"/>
      </w:r>
    </w:p>
    <w:p w14:paraId="4391661F" w14:textId="2C217664" w:rsidR="00352D25" w:rsidRPr="00571D6D" w:rsidRDefault="00352D25" w:rsidP="00804107">
      <w:pPr>
        <w:pStyle w:val="ListParagraph"/>
        <w:spacing w:after="0" w:line="240" w:lineRule="auto"/>
        <w:ind w:left="567"/>
        <w:jc w:val="center"/>
        <w:rPr>
          <w:rFonts w:ascii="Times New Roman" w:hAnsi="Times New Roman" w:cs="Times New Roman"/>
          <w:sz w:val="24"/>
          <w:szCs w:val="24"/>
        </w:rPr>
      </w:pPr>
      <w:r w:rsidRPr="00571D6D">
        <w:rPr>
          <w:rFonts w:ascii="Times New Roman" w:hAnsi="Times New Roman" w:cs="Times New Roman"/>
          <w:noProof/>
          <w:sz w:val="24"/>
          <w:szCs w:val="24"/>
          <w14:ligatures w14:val="standardContextual"/>
        </w:rPr>
        <w:drawing>
          <wp:inline distT="0" distB="0" distL="0" distR="0" wp14:anchorId="1AC7AF60" wp14:editId="2C8BF106">
            <wp:extent cx="5376832" cy="2971800"/>
            <wp:effectExtent l="0" t="0" r="0" b="0"/>
            <wp:docPr id="1074767998" name="Picture 1"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67998" name="Picture 1" descr="A graph with numbers and a bar&#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446983" cy="3010573"/>
                    </a:xfrm>
                    <a:prstGeom prst="rect">
                      <a:avLst/>
                    </a:prstGeom>
                  </pic:spPr>
                </pic:pic>
              </a:graphicData>
            </a:graphic>
          </wp:inline>
        </w:drawing>
      </w:r>
    </w:p>
    <w:p w14:paraId="47B9164E" w14:textId="77777777" w:rsidR="00352D25" w:rsidRPr="00571D6D" w:rsidRDefault="00352D25" w:rsidP="00DD18CD">
      <w:pPr>
        <w:pStyle w:val="ListParagraph"/>
        <w:spacing w:after="0" w:line="240" w:lineRule="auto"/>
        <w:ind w:left="567"/>
        <w:jc w:val="both"/>
        <w:rPr>
          <w:rFonts w:ascii="Times New Roman" w:hAnsi="Times New Roman" w:cs="Times New Roman"/>
          <w:sz w:val="24"/>
          <w:szCs w:val="24"/>
        </w:rPr>
      </w:pPr>
    </w:p>
    <w:p w14:paraId="125EC38C" w14:textId="22F8378D" w:rsidR="00352D25" w:rsidRPr="00571D6D" w:rsidRDefault="00352D2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Vismazāk kopējo ieguldījumu ir veikts Zemgales plānošanas reģionā (379,9 milj. EUR, t.sk. 274 milj. EUR ES fondu finansējums), bet pārējos reģionos veiktie kopējie ieguldījumi sadalās līdzīgi – Kurzemes reģionā kopā ieguldīti 566,8 milj. EUR, bet Latgales un Vidzemes reģionā kopējie ieguldījumi attiecīgi 496,6 milj. un 495,1 milj. EUR. ES fondu finansējuma apmērs no kopējiem ieguldījumiem visos reģionos veido aptuveni 72 – 78%.</w:t>
      </w:r>
    </w:p>
    <w:p w14:paraId="109ED12A" w14:textId="77777777" w:rsidR="00352D25" w:rsidRPr="00571D6D" w:rsidRDefault="00352D25" w:rsidP="00DD18CD">
      <w:pPr>
        <w:spacing w:after="0" w:line="240" w:lineRule="auto"/>
        <w:jc w:val="both"/>
        <w:rPr>
          <w:rFonts w:ascii="Times New Roman" w:hAnsi="Times New Roman" w:cs="Times New Roman"/>
          <w:sz w:val="24"/>
          <w:szCs w:val="24"/>
        </w:rPr>
      </w:pPr>
    </w:p>
    <w:p w14:paraId="7DC396E5" w14:textId="7A785ABF" w:rsidR="00352D25" w:rsidRPr="00571D6D" w:rsidRDefault="00352D2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Analizējot ES fondu finansējumu uz vienu iedzīvotāju, kas sniedz priekšstatu par fondu ieguldījumu relatīvo lielumu, var novērot, ka ES fondu finansējums Latvijas reģionos pārsniedz 1 200 EUR uz vienu iedzīvotāju, izņemot Rīgas reģionu, kurā tas ir vismazākais – 995 EUR uz vienu iedzīvotāju. </w:t>
      </w:r>
      <w:r w:rsidRPr="00571D6D">
        <w:rPr>
          <w:rFonts w:ascii="Times New Roman" w:hAnsi="Times New Roman" w:cs="Times New Roman"/>
          <w:b/>
          <w:bCs/>
          <w:sz w:val="24"/>
          <w:szCs w:val="24"/>
        </w:rPr>
        <w:t>Vislielākais ES fondu finansējums uz vienu iedzīvotāju ir Latgales un Kurzemes reģionos</w:t>
      </w:r>
      <w:r w:rsidRPr="00571D6D">
        <w:rPr>
          <w:rFonts w:ascii="Times New Roman" w:hAnsi="Times New Roman" w:cs="Times New Roman"/>
          <w:sz w:val="24"/>
          <w:szCs w:val="24"/>
        </w:rPr>
        <w:t xml:space="preserve"> – attiecīgi 1 590 EUR un 1 579 EUR uz vienu iedzīvotāju</w:t>
      </w:r>
      <w:r w:rsidR="009D1CFF" w:rsidRPr="00571D6D">
        <w:rPr>
          <w:rFonts w:ascii="Times New Roman" w:hAnsi="Times New Roman" w:cs="Times New Roman"/>
          <w:sz w:val="24"/>
          <w:szCs w:val="24"/>
        </w:rPr>
        <w:t xml:space="preserve"> (skat. attēlu zemāk)</w:t>
      </w:r>
      <w:r w:rsidRPr="00571D6D">
        <w:rPr>
          <w:rFonts w:ascii="Times New Roman" w:hAnsi="Times New Roman" w:cs="Times New Roman"/>
          <w:sz w:val="24"/>
          <w:szCs w:val="24"/>
        </w:rPr>
        <w:t>.</w:t>
      </w:r>
      <w:r w:rsidRPr="00571D6D">
        <w:rPr>
          <w:rStyle w:val="FootnoteReference"/>
          <w:rFonts w:ascii="Times New Roman" w:hAnsi="Times New Roman" w:cs="Times New Roman"/>
          <w:sz w:val="24"/>
          <w:szCs w:val="24"/>
        </w:rPr>
        <w:footnoteReference w:id="39"/>
      </w:r>
      <w:r w:rsidRPr="00571D6D">
        <w:rPr>
          <w:rFonts w:ascii="Times New Roman" w:hAnsi="Times New Roman" w:cs="Times New Roman"/>
          <w:sz w:val="24"/>
          <w:szCs w:val="24"/>
        </w:rPr>
        <w:t xml:space="preserve">  </w:t>
      </w:r>
    </w:p>
    <w:p w14:paraId="415333C2" w14:textId="77777777" w:rsidR="00352D25" w:rsidRPr="00571D6D" w:rsidRDefault="00352D25" w:rsidP="00DD18CD">
      <w:pPr>
        <w:pStyle w:val="ListParagraph"/>
        <w:spacing w:after="0" w:line="240" w:lineRule="auto"/>
        <w:ind w:left="567"/>
        <w:jc w:val="both"/>
        <w:rPr>
          <w:rFonts w:ascii="Times New Roman" w:hAnsi="Times New Roman" w:cs="Times New Roman"/>
          <w:sz w:val="24"/>
          <w:szCs w:val="24"/>
        </w:rPr>
      </w:pPr>
    </w:p>
    <w:p w14:paraId="4185475E" w14:textId="77777777" w:rsidR="00EB1258" w:rsidRDefault="00EB1258" w:rsidP="00DD18CD">
      <w:pPr>
        <w:spacing w:after="0" w:line="240" w:lineRule="auto"/>
        <w:jc w:val="both"/>
        <w:rPr>
          <w:rFonts w:ascii="Times New Roman" w:hAnsi="Times New Roman" w:cs="Times New Roman"/>
          <w:b/>
          <w:bCs/>
          <w:i/>
          <w:iCs/>
          <w:sz w:val="24"/>
          <w:szCs w:val="24"/>
        </w:rPr>
      </w:pPr>
    </w:p>
    <w:p w14:paraId="41C201E3" w14:textId="77777777" w:rsidR="00EB1258" w:rsidRDefault="00EB1258" w:rsidP="00DD18CD">
      <w:pPr>
        <w:spacing w:after="0" w:line="240" w:lineRule="auto"/>
        <w:jc w:val="both"/>
        <w:rPr>
          <w:rFonts w:ascii="Times New Roman" w:hAnsi="Times New Roman" w:cs="Times New Roman"/>
          <w:b/>
          <w:bCs/>
          <w:i/>
          <w:iCs/>
          <w:sz w:val="24"/>
          <w:szCs w:val="24"/>
        </w:rPr>
      </w:pPr>
    </w:p>
    <w:p w14:paraId="0A4B5AB6" w14:textId="77777777" w:rsidR="00EB1258" w:rsidRDefault="00EB1258" w:rsidP="00DD18CD">
      <w:pPr>
        <w:spacing w:after="0" w:line="240" w:lineRule="auto"/>
        <w:jc w:val="both"/>
        <w:rPr>
          <w:rFonts w:ascii="Times New Roman" w:hAnsi="Times New Roman" w:cs="Times New Roman"/>
          <w:b/>
          <w:bCs/>
          <w:i/>
          <w:iCs/>
          <w:sz w:val="24"/>
          <w:szCs w:val="24"/>
        </w:rPr>
      </w:pPr>
    </w:p>
    <w:p w14:paraId="447CD4EB" w14:textId="77777777" w:rsidR="00EB1258" w:rsidRDefault="00EB1258" w:rsidP="00DD18CD">
      <w:pPr>
        <w:spacing w:after="0" w:line="240" w:lineRule="auto"/>
        <w:jc w:val="both"/>
        <w:rPr>
          <w:rFonts w:ascii="Times New Roman" w:hAnsi="Times New Roman" w:cs="Times New Roman"/>
          <w:b/>
          <w:bCs/>
          <w:i/>
          <w:iCs/>
          <w:sz w:val="24"/>
          <w:szCs w:val="24"/>
        </w:rPr>
      </w:pPr>
    </w:p>
    <w:p w14:paraId="35D18A3C" w14:textId="77777777" w:rsidR="00EB1258" w:rsidRDefault="00EB1258" w:rsidP="00DD18CD">
      <w:pPr>
        <w:spacing w:after="0" w:line="240" w:lineRule="auto"/>
        <w:jc w:val="both"/>
        <w:rPr>
          <w:rFonts w:ascii="Times New Roman" w:hAnsi="Times New Roman" w:cs="Times New Roman"/>
          <w:b/>
          <w:bCs/>
          <w:i/>
          <w:iCs/>
          <w:sz w:val="24"/>
          <w:szCs w:val="24"/>
        </w:rPr>
      </w:pPr>
    </w:p>
    <w:p w14:paraId="17A57393" w14:textId="77777777" w:rsidR="00EB1258" w:rsidRDefault="00EB1258" w:rsidP="00DD18CD">
      <w:pPr>
        <w:spacing w:after="0" w:line="240" w:lineRule="auto"/>
        <w:jc w:val="both"/>
        <w:rPr>
          <w:rFonts w:ascii="Times New Roman" w:hAnsi="Times New Roman" w:cs="Times New Roman"/>
          <w:b/>
          <w:bCs/>
          <w:i/>
          <w:iCs/>
          <w:sz w:val="24"/>
          <w:szCs w:val="24"/>
        </w:rPr>
      </w:pPr>
    </w:p>
    <w:p w14:paraId="23F9B21C" w14:textId="77777777" w:rsidR="00EB1258" w:rsidRDefault="00EB1258" w:rsidP="00DD18CD">
      <w:pPr>
        <w:spacing w:after="0" w:line="240" w:lineRule="auto"/>
        <w:jc w:val="both"/>
        <w:rPr>
          <w:rFonts w:ascii="Times New Roman" w:hAnsi="Times New Roman" w:cs="Times New Roman"/>
          <w:b/>
          <w:bCs/>
          <w:i/>
          <w:iCs/>
          <w:sz w:val="24"/>
          <w:szCs w:val="24"/>
        </w:rPr>
      </w:pPr>
    </w:p>
    <w:p w14:paraId="5872BCD4" w14:textId="77777777" w:rsidR="00EB1258" w:rsidRDefault="00EB1258" w:rsidP="00DD18CD">
      <w:pPr>
        <w:spacing w:after="0" w:line="240" w:lineRule="auto"/>
        <w:jc w:val="both"/>
        <w:rPr>
          <w:rFonts w:ascii="Times New Roman" w:hAnsi="Times New Roman" w:cs="Times New Roman"/>
          <w:b/>
          <w:bCs/>
          <w:i/>
          <w:iCs/>
          <w:sz w:val="24"/>
          <w:szCs w:val="24"/>
        </w:rPr>
      </w:pPr>
    </w:p>
    <w:p w14:paraId="05FD769F" w14:textId="77777777" w:rsidR="00EB1258" w:rsidRDefault="00EB1258" w:rsidP="00DD18CD">
      <w:pPr>
        <w:spacing w:after="0" w:line="240" w:lineRule="auto"/>
        <w:jc w:val="both"/>
        <w:rPr>
          <w:rFonts w:ascii="Times New Roman" w:hAnsi="Times New Roman" w:cs="Times New Roman"/>
          <w:b/>
          <w:bCs/>
          <w:i/>
          <w:iCs/>
          <w:sz w:val="24"/>
          <w:szCs w:val="24"/>
        </w:rPr>
      </w:pPr>
    </w:p>
    <w:p w14:paraId="40A750CA" w14:textId="77777777" w:rsidR="00EB1258" w:rsidRDefault="00EB1258" w:rsidP="00DD18CD">
      <w:pPr>
        <w:spacing w:after="0" w:line="240" w:lineRule="auto"/>
        <w:jc w:val="both"/>
        <w:rPr>
          <w:rFonts w:ascii="Times New Roman" w:hAnsi="Times New Roman" w:cs="Times New Roman"/>
          <w:b/>
          <w:bCs/>
          <w:i/>
          <w:iCs/>
          <w:sz w:val="24"/>
          <w:szCs w:val="24"/>
        </w:rPr>
      </w:pPr>
    </w:p>
    <w:p w14:paraId="5B45BE2D" w14:textId="77777777" w:rsidR="00EB1258" w:rsidRDefault="00EB1258" w:rsidP="00DD18CD">
      <w:pPr>
        <w:spacing w:after="0" w:line="240" w:lineRule="auto"/>
        <w:jc w:val="both"/>
        <w:rPr>
          <w:rFonts w:ascii="Times New Roman" w:hAnsi="Times New Roman" w:cs="Times New Roman"/>
          <w:b/>
          <w:bCs/>
          <w:i/>
          <w:iCs/>
          <w:sz w:val="24"/>
          <w:szCs w:val="24"/>
        </w:rPr>
      </w:pPr>
    </w:p>
    <w:p w14:paraId="46D53A8D" w14:textId="77777777" w:rsidR="00EB1258" w:rsidRDefault="00EB1258" w:rsidP="00DD18CD">
      <w:pPr>
        <w:spacing w:after="0" w:line="240" w:lineRule="auto"/>
        <w:jc w:val="both"/>
        <w:rPr>
          <w:rFonts w:ascii="Times New Roman" w:hAnsi="Times New Roman" w:cs="Times New Roman"/>
          <w:b/>
          <w:bCs/>
          <w:i/>
          <w:iCs/>
          <w:sz w:val="24"/>
          <w:szCs w:val="24"/>
        </w:rPr>
      </w:pPr>
    </w:p>
    <w:p w14:paraId="52B79B88" w14:textId="77777777" w:rsidR="00EB1258" w:rsidRDefault="00EB1258" w:rsidP="00DD18CD">
      <w:pPr>
        <w:spacing w:after="0" w:line="240" w:lineRule="auto"/>
        <w:jc w:val="both"/>
        <w:rPr>
          <w:rFonts w:ascii="Times New Roman" w:hAnsi="Times New Roman" w:cs="Times New Roman"/>
          <w:b/>
          <w:bCs/>
          <w:i/>
          <w:iCs/>
          <w:sz w:val="24"/>
          <w:szCs w:val="24"/>
        </w:rPr>
      </w:pPr>
    </w:p>
    <w:p w14:paraId="2B1B9F92" w14:textId="77777777" w:rsidR="00245510" w:rsidRDefault="00245510" w:rsidP="00DD18CD">
      <w:pPr>
        <w:spacing w:after="0" w:line="240" w:lineRule="auto"/>
        <w:jc w:val="both"/>
        <w:rPr>
          <w:rFonts w:ascii="Times New Roman" w:hAnsi="Times New Roman" w:cs="Times New Roman"/>
          <w:b/>
          <w:bCs/>
          <w:i/>
          <w:iCs/>
          <w:sz w:val="20"/>
          <w:szCs w:val="20"/>
        </w:rPr>
      </w:pPr>
    </w:p>
    <w:p w14:paraId="1A866541" w14:textId="4199248A" w:rsidR="009D1CFF" w:rsidRPr="00245510" w:rsidRDefault="009D1CFF" w:rsidP="00DD18CD">
      <w:pPr>
        <w:spacing w:after="0" w:line="240" w:lineRule="auto"/>
        <w:jc w:val="both"/>
        <w:rPr>
          <w:rFonts w:ascii="Times New Roman" w:hAnsi="Times New Roman" w:cs="Times New Roman"/>
          <w:b/>
          <w:bCs/>
          <w:i/>
          <w:iCs/>
          <w:sz w:val="20"/>
          <w:szCs w:val="20"/>
        </w:rPr>
      </w:pPr>
      <w:r w:rsidRPr="00245510">
        <w:rPr>
          <w:rFonts w:ascii="Times New Roman" w:hAnsi="Times New Roman" w:cs="Times New Roman"/>
          <w:b/>
          <w:bCs/>
          <w:i/>
          <w:iCs/>
          <w:sz w:val="20"/>
          <w:szCs w:val="20"/>
        </w:rPr>
        <w:lastRenderedPageBreak/>
        <w:t xml:space="preserve">Attēls Nr.2. ES fondu finansējums uz vienu iedzīvotāju Latvijas administratīvajās teritorijās ES fondu 2014.–2020. gada plānošanas periodā, EUR/iedz. </w:t>
      </w:r>
      <w:r w:rsidRPr="00245510">
        <w:rPr>
          <w:rStyle w:val="FootnoteReference"/>
          <w:rFonts w:ascii="Times New Roman" w:hAnsi="Times New Roman" w:cs="Times New Roman"/>
          <w:b/>
          <w:bCs/>
          <w:i/>
          <w:iCs/>
          <w:sz w:val="20"/>
          <w:szCs w:val="20"/>
        </w:rPr>
        <w:footnoteReference w:id="40"/>
      </w:r>
    </w:p>
    <w:p w14:paraId="5C84029F" w14:textId="2CDC521D" w:rsidR="009D1CFF" w:rsidRPr="00571D6D" w:rsidRDefault="009D1CFF" w:rsidP="00DD18CD">
      <w:pPr>
        <w:pStyle w:val="ListParagraph"/>
        <w:spacing w:after="0" w:line="240" w:lineRule="auto"/>
        <w:ind w:left="567"/>
        <w:jc w:val="center"/>
        <w:rPr>
          <w:rFonts w:ascii="Times New Roman" w:hAnsi="Times New Roman" w:cs="Times New Roman"/>
          <w:sz w:val="24"/>
          <w:szCs w:val="24"/>
        </w:rPr>
      </w:pPr>
      <w:r w:rsidRPr="00571D6D">
        <w:rPr>
          <w:rFonts w:ascii="Times New Roman" w:hAnsi="Times New Roman" w:cs="Times New Roman"/>
          <w:noProof/>
          <w:sz w:val="24"/>
          <w:szCs w:val="24"/>
          <w14:ligatures w14:val="standardContextual"/>
        </w:rPr>
        <w:drawing>
          <wp:inline distT="0" distB="0" distL="0" distR="0" wp14:anchorId="1B46F1D0" wp14:editId="4C5D122A">
            <wp:extent cx="5153198" cy="2977662"/>
            <wp:effectExtent l="0" t="0" r="0" b="0"/>
            <wp:docPr id="1482438654" name="Picture 2" descr="A map of the state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8654" name="Picture 2" descr="A map of the state of latvia&#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29934" cy="3022002"/>
                    </a:xfrm>
                    <a:prstGeom prst="rect">
                      <a:avLst/>
                    </a:prstGeom>
                  </pic:spPr>
                </pic:pic>
              </a:graphicData>
            </a:graphic>
          </wp:inline>
        </w:drawing>
      </w:r>
    </w:p>
    <w:p w14:paraId="19079EA9" w14:textId="77777777" w:rsidR="00DF5574" w:rsidRPr="00DF5574" w:rsidRDefault="00DF5574" w:rsidP="00DD18CD">
      <w:pPr>
        <w:pStyle w:val="ListParagraph"/>
        <w:spacing w:after="0" w:line="240" w:lineRule="auto"/>
        <w:ind w:left="567"/>
        <w:jc w:val="both"/>
        <w:rPr>
          <w:rFonts w:ascii="Times New Roman" w:hAnsi="Times New Roman" w:cs="Times New Roman"/>
          <w:sz w:val="24"/>
          <w:szCs w:val="24"/>
        </w:rPr>
      </w:pPr>
    </w:p>
    <w:p w14:paraId="701C21E1" w14:textId="42E9A910" w:rsidR="002A05A2" w:rsidRPr="00571D6D" w:rsidRDefault="002A05A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Austrumu pierobežas </w:t>
      </w:r>
      <w:proofErr w:type="spellStart"/>
      <w:r w:rsidRPr="00571D6D">
        <w:rPr>
          <w:rFonts w:ascii="Times New Roman" w:hAnsi="Times New Roman" w:cs="Times New Roman"/>
          <w:b/>
          <w:bCs/>
          <w:sz w:val="24"/>
          <w:szCs w:val="24"/>
        </w:rPr>
        <w:t>mērķteritorijā</w:t>
      </w:r>
      <w:proofErr w:type="spellEnd"/>
      <w:r w:rsidRPr="00571D6D">
        <w:rPr>
          <w:rStyle w:val="FootnoteReference"/>
          <w:rFonts w:ascii="Times New Roman" w:hAnsi="Times New Roman" w:cs="Times New Roman"/>
          <w:sz w:val="24"/>
          <w:szCs w:val="24"/>
        </w:rPr>
        <w:footnoteReference w:id="41"/>
      </w:r>
      <w:r w:rsidRPr="00571D6D">
        <w:rPr>
          <w:rFonts w:ascii="Times New Roman" w:hAnsi="Times New Roman" w:cs="Times New Roman"/>
          <w:sz w:val="24"/>
          <w:szCs w:val="24"/>
        </w:rPr>
        <w:t xml:space="preserve"> kopā ieguldīti 459,4 milj. EUR, no tiem 356,2 milj. EUR ir ES fondu finansējums jeb 78% no kopējo ieguldījumu apjoma. Visvairāk Austrumu pierobežā ieguldījumi veikti vides aizsardzības jomā – 122 milj. EUR, tai skaitā 100 milj. eiro jeb 82% no kopējo ieguldījumu apjoma īstenoti 5.6.2. SAM “Teritoriju </w:t>
      </w:r>
      <w:proofErr w:type="spellStart"/>
      <w:r w:rsidRPr="00571D6D">
        <w:rPr>
          <w:rFonts w:ascii="Times New Roman" w:hAnsi="Times New Roman" w:cs="Times New Roman"/>
          <w:sz w:val="24"/>
          <w:szCs w:val="24"/>
        </w:rPr>
        <w:t>revitalizācija</w:t>
      </w:r>
      <w:proofErr w:type="spellEnd"/>
      <w:r w:rsidRPr="00571D6D">
        <w:rPr>
          <w:rFonts w:ascii="Times New Roman" w:hAnsi="Times New Roman" w:cs="Times New Roman"/>
          <w:sz w:val="24"/>
          <w:szCs w:val="24"/>
        </w:rPr>
        <w:t>, reģenerējot degradētās teritorijas atbilstoši pašvaldību integrētajām attīstības programmām” ietvaros degradēto teritoriju sakārtošanā un uzņēmējdarbībai nozīmīgas infrastruktūras attīstībā. Vēl par vairāk nekā 100 milj. EUR Austrumu pierobežas pašvaldību teritorijās ir veikti ieguldījumi transporta jomā – 107,1 milj. EUR (t.sk. 89,7 milj. EUR ES fondu finansējums) un energoefektivitātes jomā – 109 milj. EUR (t.sk. 84,1 milj. EUR ES fondu finansējums).</w:t>
      </w:r>
    </w:p>
    <w:p w14:paraId="2B7EC38A" w14:textId="77777777" w:rsidR="002F67AF" w:rsidRPr="00571D6D" w:rsidRDefault="002F67AF" w:rsidP="00DD18CD">
      <w:pPr>
        <w:pStyle w:val="ListParagraph"/>
        <w:spacing w:after="0" w:line="240" w:lineRule="auto"/>
        <w:ind w:left="567"/>
        <w:jc w:val="both"/>
        <w:rPr>
          <w:rFonts w:ascii="Times New Roman" w:hAnsi="Times New Roman" w:cs="Times New Roman"/>
          <w:sz w:val="24"/>
          <w:szCs w:val="24"/>
        </w:rPr>
      </w:pPr>
    </w:p>
    <w:p w14:paraId="5A497568" w14:textId="77777777" w:rsidR="006E1F8B" w:rsidRPr="00571D6D" w:rsidRDefault="002F67A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Latgales reģions un Alūksnes novada pašvaldība ir arī ES un NATO</w:t>
      </w:r>
      <w:r w:rsidRPr="00571D6D">
        <w:rPr>
          <w:rStyle w:val="FootnoteReference"/>
          <w:rFonts w:ascii="Times New Roman" w:hAnsi="Times New Roman" w:cs="Times New Roman"/>
          <w:sz w:val="24"/>
          <w:szCs w:val="24"/>
        </w:rPr>
        <w:footnoteReference w:id="42"/>
      </w:r>
      <w:r w:rsidRPr="00571D6D">
        <w:rPr>
          <w:rFonts w:ascii="Times New Roman" w:hAnsi="Times New Roman" w:cs="Times New Roman"/>
          <w:sz w:val="24"/>
          <w:szCs w:val="24"/>
        </w:rPr>
        <w:t xml:space="preserve"> ārējā robeža. Līdz ar to šī brīža ģeopolitiskajā situācijā  jāpievērš daudz lielāka uzmanība Austrumu pierobežai, lai reģionā dzīvojošie iedzīvotāji justos droši ar vēlmi dzīvot un strādāt Latvijā. </w:t>
      </w:r>
      <w:r w:rsidR="006E1F8B" w:rsidRPr="00571D6D">
        <w:rPr>
          <w:rFonts w:ascii="Times New Roman" w:hAnsi="Times New Roman" w:cs="Times New Roman"/>
          <w:b/>
          <w:bCs/>
          <w:sz w:val="24"/>
          <w:szCs w:val="24"/>
        </w:rPr>
        <w:t>Rīcības plāns Latvijas Austrumu pierobežas ekonomiskajai izaugsmei un drošības stiprināšanai 2025.–2027. gadam</w:t>
      </w:r>
      <w:r w:rsidR="006E1F8B" w:rsidRPr="00571D6D">
        <w:rPr>
          <w:rStyle w:val="FootnoteReference"/>
          <w:rFonts w:ascii="Times New Roman" w:hAnsi="Times New Roman" w:cs="Times New Roman"/>
          <w:sz w:val="24"/>
          <w:szCs w:val="24"/>
        </w:rPr>
        <w:footnoteReference w:id="43"/>
      </w:r>
      <w:r w:rsidR="006E1F8B" w:rsidRPr="00571D6D">
        <w:rPr>
          <w:rFonts w:ascii="Times New Roman" w:hAnsi="Times New Roman" w:cs="Times New Roman"/>
          <w:sz w:val="24"/>
          <w:szCs w:val="24"/>
        </w:rPr>
        <w:t xml:space="preserve"> (turpmāk – Austrumu pierobežas plāns)</w:t>
      </w:r>
      <w:r w:rsidRPr="00571D6D">
        <w:rPr>
          <w:rFonts w:ascii="Times New Roman" w:hAnsi="Times New Roman" w:cs="Times New Roman"/>
          <w:sz w:val="24"/>
          <w:szCs w:val="24"/>
        </w:rPr>
        <w:t xml:space="preserve"> izstrādāts, ņemot vērā ģeopolitisko situāciju ES Austrumu pierobežā pēc Krievijas sāktā pilna apmēra agresijas kara pret Ukrainu un Austrumu pierobežas sociālekonomiskos izaicinājumus. </w:t>
      </w:r>
    </w:p>
    <w:p w14:paraId="4F2A06CC" w14:textId="77777777" w:rsidR="006E1F8B" w:rsidRPr="00571D6D" w:rsidRDefault="006E1F8B" w:rsidP="00DD18CD">
      <w:pPr>
        <w:pStyle w:val="ListParagraph"/>
        <w:spacing w:after="0" w:line="240" w:lineRule="auto"/>
        <w:rPr>
          <w:rFonts w:ascii="Times New Roman" w:hAnsi="Times New Roman" w:cs="Times New Roman"/>
          <w:sz w:val="24"/>
          <w:szCs w:val="24"/>
        </w:rPr>
      </w:pPr>
    </w:p>
    <w:p w14:paraId="482EEE8E" w14:textId="361838D8" w:rsidR="002F67AF" w:rsidRPr="00571D6D" w:rsidRDefault="002F67A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Būtiskākie izaicinājumi, ko nepieciešams risināt Austrumu pierobežā Krievijas pilna apmēra agresijas kara pret Ukrainu ietekmē, kas kopīgi ar citām Krievijas un Baltkrievijas robežvalstīm Eiropas Savienībā:</w:t>
      </w:r>
    </w:p>
    <w:p w14:paraId="4B829D32" w14:textId="77777777" w:rsidR="002F67AF" w:rsidRPr="00571D6D" w:rsidRDefault="002F67AF" w:rsidP="00DD18CD">
      <w:pPr>
        <w:pStyle w:val="ListParagraph"/>
        <w:numPr>
          <w:ilvl w:val="0"/>
          <w:numId w:val="6"/>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pastiprināta jau esošā nelabvēlīgā ekonomiskā situācija, grūtības saglabāt uzņēmējdarbības aktivitāti, tostarp mazos un vidējos uzņēmumus;</w:t>
      </w:r>
    </w:p>
    <w:p w14:paraId="6CD5584F" w14:textId="77777777" w:rsidR="002F67AF" w:rsidRPr="00571D6D" w:rsidRDefault="002F67AF" w:rsidP="00DD18CD">
      <w:pPr>
        <w:pStyle w:val="ListParagraph"/>
        <w:numPr>
          <w:ilvl w:val="0"/>
          <w:numId w:val="6"/>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negatīvā ietekme uz iedzīvotāju drošības sajūtu un paaugstināta sociālā spriedze, līdz ar to nepieciešamība stiprināt sabiedrības noturību un sagatavotību;</w:t>
      </w:r>
    </w:p>
    <w:p w14:paraId="4FA9C409" w14:textId="77777777" w:rsidR="002F67AF" w:rsidRDefault="002F67AF" w:rsidP="00DD18CD">
      <w:pPr>
        <w:pStyle w:val="ListParagraph"/>
        <w:numPr>
          <w:ilvl w:val="0"/>
          <w:numId w:val="6"/>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lastRenderedPageBreak/>
        <w:t>negatīvā ietekme uz potenciālajām investīciju plūsmām, traucēti transporta koridori, pārtrauktas tūristu plūsmas.</w:t>
      </w:r>
    </w:p>
    <w:p w14:paraId="6A763EEF" w14:textId="77777777" w:rsidR="00571D6D" w:rsidRPr="00571D6D" w:rsidRDefault="00571D6D" w:rsidP="00DD18CD">
      <w:pPr>
        <w:pStyle w:val="ListParagraph"/>
        <w:spacing w:after="0" w:line="240" w:lineRule="auto"/>
        <w:ind w:left="927"/>
        <w:jc w:val="both"/>
        <w:rPr>
          <w:rFonts w:ascii="Times New Roman" w:hAnsi="Times New Roman" w:cs="Times New Roman"/>
          <w:sz w:val="24"/>
          <w:szCs w:val="24"/>
        </w:rPr>
      </w:pPr>
    </w:p>
    <w:p w14:paraId="59D9CD59" w14:textId="45CE9265" w:rsidR="006E1F8B" w:rsidRPr="00571D6D" w:rsidRDefault="006E1F8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Ar mērķi Austrumu pierobežā tuvināt reģionu ekonomisko konkurētspēju pārējiem Latvijas reģioniem, veicinot uzņēmējdarbību, stiprinot pierobežas drošību un iedzīvotāju noturību pret krīzēm, Austrumu pierobežas plānā iekļautie pasākumi vērsti uz:  </w:t>
      </w:r>
    </w:p>
    <w:p w14:paraId="454DC5F2" w14:textId="77777777" w:rsidR="006E1F8B" w:rsidRPr="00571D6D" w:rsidRDefault="006E1F8B" w:rsidP="00DD18CD">
      <w:pPr>
        <w:pStyle w:val="ListParagraph"/>
        <w:numPr>
          <w:ilvl w:val="0"/>
          <w:numId w:val="7"/>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drošības stiprināšanu; </w:t>
      </w:r>
    </w:p>
    <w:p w14:paraId="34C2E45E" w14:textId="77777777" w:rsidR="006E1F8B" w:rsidRPr="00571D6D" w:rsidRDefault="006E1F8B" w:rsidP="00DD18CD">
      <w:pPr>
        <w:pStyle w:val="ListParagraph"/>
        <w:numPr>
          <w:ilvl w:val="0"/>
          <w:numId w:val="7"/>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ekonomisko attīstību; </w:t>
      </w:r>
    </w:p>
    <w:p w14:paraId="5D4BBBE2" w14:textId="77777777" w:rsidR="006E1F8B" w:rsidRPr="00571D6D" w:rsidRDefault="006E1F8B" w:rsidP="00DD18CD">
      <w:pPr>
        <w:pStyle w:val="ListParagraph"/>
        <w:numPr>
          <w:ilvl w:val="0"/>
          <w:numId w:val="7"/>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cilvēkresursu attīstību.</w:t>
      </w:r>
      <w:r w:rsidRPr="00571D6D">
        <w:rPr>
          <w:rStyle w:val="FootnoteReference"/>
          <w:rFonts w:ascii="Times New Roman" w:hAnsi="Times New Roman" w:cs="Times New Roman"/>
          <w:sz w:val="24"/>
          <w:szCs w:val="24"/>
        </w:rPr>
        <w:footnoteReference w:id="44"/>
      </w:r>
      <w:r w:rsidRPr="00571D6D">
        <w:rPr>
          <w:rFonts w:ascii="Times New Roman" w:hAnsi="Times New Roman" w:cs="Times New Roman"/>
          <w:sz w:val="24"/>
          <w:szCs w:val="24"/>
        </w:rPr>
        <w:t xml:space="preserve"> </w:t>
      </w:r>
    </w:p>
    <w:p w14:paraId="339222C5" w14:textId="77777777" w:rsidR="006E1F8B" w:rsidRPr="00571D6D" w:rsidRDefault="006E1F8B" w:rsidP="00DD18CD">
      <w:pPr>
        <w:spacing w:after="0" w:line="240" w:lineRule="auto"/>
        <w:jc w:val="both"/>
        <w:rPr>
          <w:rFonts w:ascii="Times New Roman" w:hAnsi="Times New Roman" w:cs="Times New Roman"/>
          <w:sz w:val="24"/>
          <w:szCs w:val="24"/>
        </w:rPr>
      </w:pPr>
    </w:p>
    <w:p w14:paraId="0D272172" w14:textId="57515486" w:rsidR="006E1F8B" w:rsidRPr="00463366" w:rsidRDefault="006E1F8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A7EF5">
        <w:rPr>
          <w:rFonts w:ascii="Times New Roman" w:hAnsi="Times New Roman" w:cs="Times New Roman"/>
          <w:b/>
          <w:bCs/>
          <w:sz w:val="24"/>
          <w:szCs w:val="24"/>
        </w:rPr>
        <w:t>Austrumu pierobežas plānā</w:t>
      </w:r>
      <w:r w:rsidRPr="004A7EF5">
        <w:rPr>
          <w:rFonts w:ascii="Times New Roman" w:hAnsi="Times New Roman" w:cs="Times New Roman"/>
          <w:sz w:val="24"/>
          <w:szCs w:val="24"/>
        </w:rPr>
        <w:t xml:space="preserve"> ir ietverti pasākumi un aktivitātes, kas papildina/ paplašina esošos pasākumus un citos nacionālā līmeņa plānošanas dokumentos ietvertās intervences, kas tiek īstenotas vai nu tikai austrumu pierobežā vai Latgalē, vai cita starpā arī  </w:t>
      </w:r>
      <w:r w:rsidRPr="004A7EF5">
        <w:rPr>
          <w:rFonts w:ascii="Times New Roman" w:hAnsi="Times New Roman" w:cs="Times New Roman"/>
          <w:b/>
          <w:bCs/>
          <w:sz w:val="24"/>
          <w:szCs w:val="24"/>
        </w:rPr>
        <w:t>Austrumu pierobežā vai Latgalē, kuriem</w:t>
      </w:r>
      <w:r w:rsidRPr="004A7EF5">
        <w:rPr>
          <w:rFonts w:ascii="Times New Roman" w:hAnsi="Times New Roman" w:cs="Times New Roman"/>
          <w:sz w:val="24"/>
          <w:szCs w:val="24"/>
        </w:rPr>
        <w:t xml:space="preserve"> </w:t>
      </w:r>
      <w:r w:rsidRPr="004A7EF5">
        <w:rPr>
          <w:rFonts w:ascii="Times New Roman" w:hAnsi="Times New Roman" w:cs="Times New Roman"/>
          <w:b/>
          <w:sz w:val="24"/>
          <w:szCs w:val="24"/>
        </w:rPr>
        <w:t xml:space="preserve">ir piešķirts finansējums vai tie tiks īstenoti esošo resursu ietvaros, vai arī finansējums tiks rasts atbildīgās nozares ministrijas budžeta ietvaros </w:t>
      </w:r>
      <w:r w:rsidR="004A7EF5" w:rsidRPr="004A7EF5">
        <w:rPr>
          <w:rFonts w:ascii="Times New Roman" w:hAnsi="Times New Roman" w:cs="Times New Roman"/>
          <w:sz w:val="24"/>
          <w:szCs w:val="24"/>
        </w:rPr>
        <w:t>59 pasākumi</w:t>
      </w:r>
      <w:r w:rsidR="004A7EF5" w:rsidRPr="007D3D47">
        <w:rPr>
          <w:rStyle w:val="FootnoteReference"/>
          <w:rFonts w:ascii="Times New Roman" w:hAnsi="Times New Roman" w:cs="Times New Roman"/>
          <w:sz w:val="24"/>
          <w:szCs w:val="24"/>
        </w:rPr>
        <w:footnoteReference w:id="45"/>
      </w:r>
      <w:r w:rsidR="004A7EF5" w:rsidRPr="004A7EF5">
        <w:rPr>
          <w:rFonts w:ascii="Times New Roman" w:hAnsi="Times New Roman" w:cs="Times New Roman"/>
          <w:sz w:val="24"/>
          <w:szCs w:val="24"/>
        </w:rPr>
        <w:t xml:space="preserve">, no kuriem 58 pasākumu kopējais piešķirtais finansējums ir </w:t>
      </w:r>
      <w:r w:rsidR="004A7EF5" w:rsidRPr="004A7EF5">
        <w:rPr>
          <w:rFonts w:ascii="Times New Roman" w:eastAsia="Times New Roman" w:hAnsi="Times New Roman" w:cs="Times New Roman"/>
          <w:color w:val="000000"/>
          <w:sz w:val="24"/>
          <w:szCs w:val="24"/>
          <w:lang w:eastAsia="lv-LV"/>
        </w:rPr>
        <w:t>644</w:t>
      </w:r>
      <w:r w:rsidR="004A7EF5">
        <w:rPr>
          <w:rFonts w:ascii="Times New Roman" w:eastAsia="Times New Roman" w:hAnsi="Times New Roman" w:cs="Times New Roman"/>
          <w:color w:val="000000"/>
          <w:sz w:val="24"/>
          <w:szCs w:val="24"/>
          <w:lang w:eastAsia="lv-LV"/>
        </w:rPr>
        <w:t>,6 milj.</w:t>
      </w:r>
      <w:r w:rsidR="004A7EF5" w:rsidRPr="004A7EF5">
        <w:rPr>
          <w:rFonts w:ascii="Times New Roman" w:hAnsi="Times New Roman" w:cs="Times New Roman"/>
          <w:sz w:val="24"/>
          <w:szCs w:val="24"/>
        </w:rPr>
        <w:t xml:space="preserve"> EUR</w:t>
      </w:r>
      <w:r w:rsidR="004A7EF5" w:rsidRPr="004A7EF5">
        <w:rPr>
          <w:rFonts w:ascii="Times New Roman" w:hAnsi="Times New Roman" w:cs="Times New Roman"/>
          <w:i/>
          <w:sz w:val="24"/>
          <w:szCs w:val="24"/>
        </w:rPr>
        <w:t>.</w:t>
      </w:r>
      <w:r w:rsidR="004D3D9E" w:rsidRPr="004A7EF5">
        <w:rPr>
          <w:rFonts w:ascii="Times New Roman" w:hAnsi="Times New Roman" w:cs="Times New Roman"/>
          <w:iCs/>
          <w:sz w:val="24"/>
          <w:szCs w:val="24"/>
        </w:rPr>
        <w:t xml:space="preserve"> </w:t>
      </w:r>
      <w:r w:rsidR="004D3D9E" w:rsidRPr="00463366">
        <w:rPr>
          <w:rFonts w:ascii="Times New Roman" w:hAnsi="Times New Roman" w:cs="Times New Roman"/>
          <w:iCs/>
          <w:sz w:val="24"/>
          <w:szCs w:val="24"/>
        </w:rPr>
        <w:t>Detalizētāka informācija par Austrumu pierobežas plānā paredzētajiem pasākumiem, kuru īstenošana tiek piedāvāta caur Programmas grozījumiem iekļauta šī pielikuma  sadaļā “</w:t>
      </w:r>
      <w:hyperlink w:anchor="_Priekšlikumi_Programmas_grozījumiem" w:history="1">
        <w:r w:rsidR="004D3D9E" w:rsidRPr="00463366">
          <w:rPr>
            <w:rStyle w:val="Hyperlink"/>
            <w:rFonts w:ascii="Times New Roman" w:hAnsi="Times New Roman" w:cs="Times New Roman"/>
            <w:iCs/>
            <w:sz w:val="24"/>
            <w:szCs w:val="24"/>
          </w:rPr>
          <w:t>Priekšlikumi Programmas grozījumiem</w:t>
        </w:r>
      </w:hyperlink>
      <w:r w:rsidR="004D3D9E" w:rsidRPr="00463366">
        <w:rPr>
          <w:rFonts w:ascii="Times New Roman" w:hAnsi="Times New Roman" w:cs="Times New Roman"/>
          <w:iCs/>
          <w:sz w:val="24"/>
          <w:szCs w:val="24"/>
        </w:rPr>
        <w:t>”.</w:t>
      </w:r>
    </w:p>
    <w:p w14:paraId="24B6BA0B" w14:textId="77777777" w:rsidR="00FF03AB" w:rsidRPr="00463366" w:rsidRDefault="00FF03AB" w:rsidP="00DD18CD">
      <w:pPr>
        <w:spacing w:after="0" w:line="240" w:lineRule="auto"/>
        <w:jc w:val="both"/>
        <w:rPr>
          <w:rFonts w:ascii="Times New Roman" w:hAnsi="Times New Roman" w:cs="Times New Roman"/>
          <w:sz w:val="24"/>
          <w:szCs w:val="24"/>
        </w:rPr>
      </w:pPr>
    </w:p>
    <w:p w14:paraId="24012B70" w14:textId="78B61E52" w:rsidR="00FF03AB" w:rsidRPr="00463366" w:rsidRDefault="00FF03A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Investīciju prioritātes Austrumu pierobežā:</w:t>
      </w:r>
    </w:p>
    <w:p w14:paraId="5BEC2D12" w14:textId="77777777" w:rsidR="00FF03AB" w:rsidRPr="00463366" w:rsidRDefault="00FF03AB" w:rsidP="00DD18CD">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atbalsts ekonomiskās attīstības veicināšanai, pakalpojumu pieejamībai un drošības situācijas uzlabošanai, stiprinot noturību un veicinot iedzīvotāju noturēšanu un piesaisti;</w:t>
      </w:r>
    </w:p>
    <w:p w14:paraId="0E89ED06" w14:textId="77777777" w:rsidR="00FF03AB" w:rsidRPr="00463366" w:rsidRDefault="00FF03AB" w:rsidP="00DD18CD">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atbalsts divējādā lietojuma infrastruktūrai, krīzes vadības pasākumiem;</w:t>
      </w:r>
    </w:p>
    <w:p w14:paraId="5C56BEB8" w14:textId="192FD574" w:rsidR="00FF03AB" w:rsidRPr="00463366" w:rsidRDefault="00FF03AB" w:rsidP="00DD18CD">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ES pārrobežu sadarbības programmu paplašināšana, dodot iespēju slēgto sadarbības virzienu vietā sadarboties, piemēram, ar Polijas vai Somijas reģioniem;</w:t>
      </w:r>
    </w:p>
    <w:p w14:paraId="06DF73E3" w14:textId="77777777" w:rsidR="00FF03AB" w:rsidRPr="00463366" w:rsidRDefault="00FF03AB" w:rsidP="00DD18CD">
      <w:pPr>
        <w:numPr>
          <w:ilvl w:val="0"/>
          <w:numId w:val="13"/>
        </w:numPr>
        <w:spacing w:after="0" w:line="240" w:lineRule="auto"/>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rīcības reģionālo un vietējo institūciju kapacitātes stiprināšanai.</w:t>
      </w:r>
    </w:p>
    <w:p w14:paraId="60AFE7CC" w14:textId="77777777" w:rsidR="00826C1A" w:rsidRPr="00463366" w:rsidRDefault="00826C1A" w:rsidP="00DD18CD">
      <w:pPr>
        <w:pStyle w:val="ListParagraph"/>
        <w:spacing w:after="0" w:line="240" w:lineRule="auto"/>
        <w:ind w:left="502"/>
        <w:jc w:val="both"/>
        <w:rPr>
          <w:rFonts w:ascii="Times New Roman" w:hAnsi="Times New Roman" w:cs="Times New Roman"/>
          <w:sz w:val="24"/>
          <w:szCs w:val="24"/>
        </w:rPr>
      </w:pPr>
    </w:p>
    <w:p w14:paraId="68A37A06" w14:textId="4A56ADF7" w:rsidR="00826C1A" w:rsidRPr="00463366" w:rsidRDefault="00826C1A"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Vienlaikus ir jāņem vērā ģeopolitiskās situācijas ietekmes ilgtermiņa raksturs. </w:t>
      </w:r>
      <w:r w:rsidRPr="00463366">
        <w:rPr>
          <w:rFonts w:ascii="Times New Roman" w:hAnsi="Times New Roman" w:cs="Times New Roman"/>
          <w:b/>
          <w:bCs/>
          <w:sz w:val="24"/>
          <w:szCs w:val="24"/>
        </w:rPr>
        <w:t>Investoru aptaujās ģeopolitiskā situācija ir galvenais interesi mazinošais faktors, kas divkārt pārsniedz citus norādītos aspektus</w:t>
      </w:r>
      <w:r w:rsidRPr="00463366">
        <w:rPr>
          <w:rFonts w:ascii="Times New Roman" w:hAnsi="Times New Roman" w:cs="Times New Roman"/>
          <w:sz w:val="24"/>
          <w:szCs w:val="24"/>
        </w:rPr>
        <w:t>.  Plānojot un veicot investīcijas jāņem vērā, ka papildus nepieciešama arī ekonomikas struktūras maiņa, lai pilnībā pārorientētos no tirdzniecības ar Krieviju un Baltkrieviju ar citiem partneriem. Budžeta 2025.-2028. gada periodā kā vienīgā prioritāte, kas paredz papildus līdzekļus jomām, kas saistīta ar aizsardzības un valsts drošības stiprināšanu. Papildu ir jāņem vērā demogrāfijas izaicinājumi – Latvijā, īpaši pierobežā, dramatiski saruks iedzīvotāju skaits darbaspēka vecumā, kas radīs būtisku ietekmi uz reģiona tautsaimniecību, pakalpojumu pieejamību, infrastruktūras uzturēšanu un konverģenci kopumā.</w:t>
      </w:r>
    </w:p>
    <w:p w14:paraId="1D2019FF" w14:textId="77777777" w:rsidR="001A2B35" w:rsidRPr="00463366" w:rsidRDefault="001A2B35" w:rsidP="00DD18CD">
      <w:pPr>
        <w:pStyle w:val="ListParagraph"/>
        <w:spacing w:after="0" w:line="240" w:lineRule="auto"/>
        <w:ind w:left="567" w:hanging="567"/>
        <w:rPr>
          <w:rFonts w:ascii="Times New Roman" w:hAnsi="Times New Roman" w:cs="Times New Roman"/>
          <w:sz w:val="24"/>
          <w:szCs w:val="24"/>
        </w:rPr>
      </w:pPr>
    </w:p>
    <w:p w14:paraId="6EDC8FFC" w14:textId="1A7DE5B4" w:rsidR="001A2B35" w:rsidRPr="00463366" w:rsidRDefault="001A2B3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Programmas ietvaros tiek īstenoti vairāki pasākumi, kuros tiek piemēroti teritoriālie kritēriji finansējuma sadalei, kas tika noteikti informatīvajā ziņojumā par teritoriālo pieeju</w:t>
      </w:r>
      <w:r w:rsidRPr="00463366">
        <w:rPr>
          <w:rStyle w:val="FootnoteReference"/>
          <w:rFonts w:ascii="Times New Roman" w:hAnsi="Times New Roman" w:cs="Times New Roman"/>
          <w:sz w:val="24"/>
          <w:szCs w:val="24"/>
        </w:rPr>
        <w:footnoteReference w:id="46"/>
      </w:r>
      <w:r w:rsidRPr="00463366">
        <w:rPr>
          <w:rFonts w:ascii="Times New Roman" w:hAnsi="Times New Roman" w:cs="Times New Roman"/>
          <w:sz w:val="24"/>
          <w:szCs w:val="24"/>
        </w:rPr>
        <w:t>. Informatīvajā ziņojumā norādīts, ka piecos plānošanas reģionos pašvaldībām orientējoši tiktu piešķirti 496 028 930 EUR atbilstoši teritoriālajai pieejai, tai skaitā:</w:t>
      </w:r>
    </w:p>
    <w:p w14:paraId="1E8CBA33" w14:textId="37A7C680" w:rsidR="001A2B35" w:rsidRPr="00463366" w:rsidRDefault="001A2B35" w:rsidP="00DD18CD">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Rīgas reģionam 32 611 895 EUR;</w:t>
      </w:r>
    </w:p>
    <w:p w14:paraId="17CFEF8D" w14:textId="3BFC523C" w:rsidR="001A2B35" w:rsidRPr="00463366" w:rsidRDefault="001A2B35" w:rsidP="00DD18CD">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Kurzemes reģionam 84 460 589 EUR;</w:t>
      </w:r>
    </w:p>
    <w:p w14:paraId="1F25B078" w14:textId="2FEBEDB8" w:rsidR="001A2B35" w:rsidRPr="00463366" w:rsidRDefault="001A2B35" w:rsidP="00DD18CD">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lastRenderedPageBreak/>
        <w:t>Zemgales reģionam 86 104 807 EUR;</w:t>
      </w:r>
    </w:p>
    <w:p w14:paraId="03EFA092" w14:textId="26D5281B" w:rsidR="001A2B35" w:rsidRPr="00463366" w:rsidRDefault="001A2B35" w:rsidP="00DD18CD">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Vidzemes reģionam 87 983 914 EUR;</w:t>
      </w:r>
    </w:p>
    <w:p w14:paraId="1AEFC4A1" w14:textId="71163865" w:rsidR="001A2B35" w:rsidRPr="00463366" w:rsidRDefault="001A2B35" w:rsidP="00DD18CD">
      <w:pPr>
        <w:pStyle w:val="ListParagraph"/>
        <w:numPr>
          <w:ilvl w:val="0"/>
          <w:numId w:val="11"/>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Latgales reģionam 102 312 099 EUR.</w:t>
      </w:r>
    </w:p>
    <w:p w14:paraId="7B5701D1" w14:textId="77777777" w:rsidR="001A2B35" w:rsidRPr="00463366" w:rsidRDefault="001A2B35" w:rsidP="00DD18CD">
      <w:pPr>
        <w:spacing w:after="0" w:line="240" w:lineRule="auto"/>
        <w:jc w:val="both"/>
        <w:rPr>
          <w:rFonts w:ascii="Times New Roman" w:hAnsi="Times New Roman" w:cs="Times New Roman"/>
          <w:sz w:val="24"/>
          <w:szCs w:val="24"/>
        </w:rPr>
      </w:pPr>
    </w:p>
    <w:p w14:paraId="53EDAB02" w14:textId="5BB690D4" w:rsidR="001A2B35" w:rsidRPr="00463366" w:rsidRDefault="001A2B3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Jo īpaši, ir vairāki pasākumi, kas tiek īstenoti, izmantojot apgriezto reģionālo IKP uz vienu iedzīvotāju – sniedzot vislielāko atbalstu reģionam ar zemāko IKP uz vienu iedzīvotāju (Latgales reģions, kas ir Austrumu pierobežas reģions):</w:t>
      </w:r>
    </w:p>
    <w:p w14:paraId="5FC63DC5" w14:textId="77777777" w:rsidR="001A2B35" w:rsidRPr="00463366" w:rsidRDefault="001A2B35" w:rsidP="00DD18CD">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5.1.1.3. pasākums “Publiskās ārtelpas attīstība”</w:t>
      </w:r>
    </w:p>
    <w:p w14:paraId="533CAACC" w14:textId="77777777" w:rsidR="001A2B35" w:rsidRPr="00463366" w:rsidRDefault="001A2B35" w:rsidP="00DD18CD">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6.1.1.6.pasākums “Bezemisiju transportlīdzekļu izmantošanas veicināšana pašvaldībās”</w:t>
      </w:r>
    </w:p>
    <w:p w14:paraId="59713417" w14:textId="113FC642" w:rsidR="001A2B35" w:rsidRPr="00463366" w:rsidRDefault="001A2B35" w:rsidP="00DD18CD">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6.1.1.3. pasākums “</w:t>
      </w:r>
      <w:r w:rsidR="009C53ED" w:rsidRPr="009C53ED">
        <w:rPr>
          <w:rFonts w:ascii="Times New Roman" w:hAnsi="Times New Roman" w:cs="Times New Roman"/>
          <w:sz w:val="24"/>
          <w:szCs w:val="24"/>
        </w:rPr>
        <w:t xml:space="preserve">Atbalsts uzņēmējdarbībai nepieciešamās publiskās infrastruktūras attīstībai, veicinot pāreju uz </w:t>
      </w:r>
      <w:proofErr w:type="spellStart"/>
      <w:r w:rsidR="009C53ED" w:rsidRPr="009C53ED">
        <w:rPr>
          <w:rFonts w:ascii="Times New Roman" w:hAnsi="Times New Roman" w:cs="Times New Roman"/>
          <w:sz w:val="24"/>
          <w:szCs w:val="24"/>
        </w:rPr>
        <w:t>klimatneitrālu</w:t>
      </w:r>
      <w:proofErr w:type="spellEnd"/>
      <w:r w:rsidR="009C53ED" w:rsidRPr="009C53ED">
        <w:rPr>
          <w:rFonts w:ascii="Times New Roman" w:hAnsi="Times New Roman" w:cs="Times New Roman"/>
          <w:sz w:val="24"/>
          <w:szCs w:val="24"/>
        </w:rPr>
        <w:t xml:space="preserve"> ekonomik</w:t>
      </w:r>
      <w:r w:rsidR="009C53ED">
        <w:rPr>
          <w:rFonts w:ascii="Times New Roman" w:hAnsi="Times New Roman" w:cs="Times New Roman"/>
          <w:sz w:val="24"/>
          <w:szCs w:val="24"/>
        </w:rPr>
        <w:t>u</w:t>
      </w:r>
      <w:r w:rsidRPr="00463366">
        <w:rPr>
          <w:rFonts w:ascii="Times New Roman" w:hAnsi="Times New Roman" w:cs="Times New Roman"/>
          <w:sz w:val="24"/>
          <w:szCs w:val="24"/>
        </w:rPr>
        <w:t>”</w:t>
      </w:r>
    </w:p>
    <w:p w14:paraId="66E84A58" w14:textId="7A8761FD" w:rsidR="001A2B35" w:rsidRPr="00463366" w:rsidRDefault="001A2B35" w:rsidP="00DD18CD">
      <w:pPr>
        <w:pStyle w:val="ListParagraph"/>
        <w:numPr>
          <w:ilvl w:val="0"/>
          <w:numId w:val="12"/>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5.1.1.1. pasākums “</w:t>
      </w:r>
      <w:r w:rsidR="009C53ED" w:rsidRPr="009C53ED">
        <w:rPr>
          <w:rFonts w:ascii="Times New Roman" w:hAnsi="Times New Roman" w:cs="Times New Roman"/>
          <w:sz w:val="24"/>
          <w:szCs w:val="24"/>
        </w:rPr>
        <w:t>Infrastruktūra uzņēmējdarbības atbalstam</w:t>
      </w:r>
      <w:r w:rsidRPr="00463366">
        <w:rPr>
          <w:rFonts w:ascii="Times New Roman" w:hAnsi="Times New Roman" w:cs="Times New Roman"/>
          <w:sz w:val="24"/>
          <w:szCs w:val="24"/>
        </w:rPr>
        <w:t>”</w:t>
      </w:r>
    </w:p>
    <w:p w14:paraId="7878F2B3" w14:textId="77777777" w:rsidR="001A2B35" w:rsidRPr="00463366" w:rsidRDefault="001A2B35" w:rsidP="00DD18CD">
      <w:pPr>
        <w:spacing w:after="0" w:line="240" w:lineRule="auto"/>
        <w:jc w:val="both"/>
        <w:rPr>
          <w:rFonts w:ascii="Times New Roman" w:hAnsi="Times New Roman" w:cs="Times New Roman"/>
          <w:sz w:val="24"/>
          <w:szCs w:val="24"/>
        </w:rPr>
      </w:pPr>
    </w:p>
    <w:p w14:paraId="11316076" w14:textId="2DE1D3BA" w:rsidR="001A2B35" w:rsidRPr="00463366" w:rsidRDefault="001A2B3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Detalizēta kohēzijas politikas fondu reģionālās apguves analīze tiks veikta arī, izstrādājot Latvijas reģionālās politikas stratēģijas dokumenta Reģionālās politikas pamatnostādņu 2021.-2027.gadam</w:t>
      </w:r>
      <w:r w:rsidR="00F0694F" w:rsidRPr="00463366">
        <w:rPr>
          <w:rStyle w:val="FootnoteReference"/>
          <w:rFonts w:ascii="Times New Roman" w:hAnsi="Times New Roman" w:cs="Times New Roman"/>
          <w:sz w:val="24"/>
          <w:szCs w:val="24"/>
        </w:rPr>
        <w:footnoteReference w:id="47"/>
      </w:r>
      <w:r w:rsidRPr="00463366">
        <w:rPr>
          <w:rFonts w:ascii="Times New Roman" w:hAnsi="Times New Roman" w:cs="Times New Roman"/>
          <w:sz w:val="24"/>
          <w:szCs w:val="24"/>
        </w:rPr>
        <w:t xml:space="preserve"> starpposma izvērtējumu, kas jau ir uzsākts un ko plānots pabeigt līdz 2025.gada beigām.</w:t>
      </w:r>
    </w:p>
    <w:p w14:paraId="3EDA79B3" w14:textId="77777777" w:rsidR="008731F0" w:rsidRPr="00463366" w:rsidRDefault="008731F0" w:rsidP="00DD18CD">
      <w:pPr>
        <w:pStyle w:val="ListParagraph"/>
        <w:spacing w:after="0" w:line="240" w:lineRule="auto"/>
        <w:ind w:left="567" w:hanging="567"/>
        <w:jc w:val="both"/>
        <w:rPr>
          <w:rFonts w:ascii="Times New Roman" w:hAnsi="Times New Roman" w:cs="Times New Roman"/>
          <w:sz w:val="24"/>
          <w:szCs w:val="24"/>
        </w:rPr>
      </w:pPr>
    </w:p>
    <w:p w14:paraId="4E9C937E" w14:textId="5E363DC4" w:rsidR="001A2B35" w:rsidRDefault="001A2B3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Atbilstoši Pamatnostādnēm par vienotajiem ES Kohēzijas politikas fondu investīciju uzraudzības principiem 2021.–2027.gadam</w:t>
      </w:r>
      <w:r w:rsidRPr="00463366">
        <w:rPr>
          <w:rStyle w:val="FootnoteReference"/>
          <w:rFonts w:ascii="Times New Roman" w:hAnsi="Times New Roman" w:cs="Times New Roman"/>
          <w:sz w:val="24"/>
          <w:szCs w:val="24"/>
        </w:rPr>
        <w:footnoteReference w:id="48"/>
      </w:r>
      <w:r w:rsidRPr="00463366">
        <w:rPr>
          <w:rFonts w:ascii="Times New Roman" w:hAnsi="Times New Roman" w:cs="Times New Roman"/>
          <w:sz w:val="24"/>
          <w:szCs w:val="24"/>
        </w:rPr>
        <w:t xml:space="preserve">, Viedās administrācijas un reģionālās attīstības ministrija ne retāk kā reizi divos gados sagatavo un publicē teritoriālo investīciju uzraudzības un izvērtēšanas ziņojumu. Pirmais ziņojums tiks sagatavots </w:t>
      </w:r>
      <w:r w:rsidR="008731F0" w:rsidRPr="00463366">
        <w:rPr>
          <w:rFonts w:ascii="Times New Roman" w:hAnsi="Times New Roman" w:cs="Times New Roman"/>
          <w:sz w:val="24"/>
          <w:szCs w:val="24"/>
        </w:rPr>
        <w:t>2025.gada</w:t>
      </w:r>
      <w:r w:rsidRPr="00463366">
        <w:rPr>
          <w:rFonts w:ascii="Times New Roman" w:hAnsi="Times New Roman" w:cs="Times New Roman"/>
          <w:sz w:val="24"/>
          <w:szCs w:val="24"/>
        </w:rPr>
        <w:t xml:space="preserve"> gada otrajā pusē.</w:t>
      </w:r>
    </w:p>
    <w:p w14:paraId="32F16E33" w14:textId="77777777" w:rsidR="0056119E" w:rsidRDefault="0056119E" w:rsidP="0056119E">
      <w:pPr>
        <w:pStyle w:val="ListParagraph"/>
        <w:spacing w:after="0" w:line="240" w:lineRule="auto"/>
        <w:ind w:left="567"/>
        <w:jc w:val="both"/>
        <w:rPr>
          <w:rFonts w:ascii="Times New Roman" w:hAnsi="Times New Roman" w:cs="Times New Roman"/>
          <w:sz w:val="24"/>
          <w:szCs w:val="24"/>
        </w:rPr>
      </w:pPr>
    </w:p>
    <w:p w14:paraId="1DCBF522" w14:textId="29C9962D" w:rsidR="0056119E" w:rsidRPr="00526C76" w:rsidRDefault="0056119E" w:rsidP="000A658A">
      <w:pPr>
        <w:pStyle w:val="ListParagraph"/>
        <w:numPr>
          <w:ilvl w:val="0"/>
          <w:numId w:val="5"/>
        </w:numPr>
        <w:spacing w:after="0" w:line="240" w:lineRule="auto"/>
        <w:ind w:left="567" w:hanging="567"/>
        <w:jc w:val="both"/>
        <w:rPr>
          <w:rFonts w:ascii="Times New Roman" w:hAnsi="Times New Roman" w:cs="Times New Roman"/>
          <w:sz w:val="24"/>
          <w:szCs w:val="24"/>
        </w:rPr>
      </w:pPr>
      <w:r w:rsidRPr="00526C76">
        <w:rPr>
          <w:rFonts w:ascii="Times New Roman" w:hAnsi="Times New Roman" w:cs="Times New Roman"/>
          <w:sz w:val="24"/>
          <w:szCs w:val="24"/>
        </w:rPr>
        <w:t>Ņemot vērā aizkavējušos ES fondu 2021.-2027.gada plānošanas perioda investīciju uzsākšanu (skat. sīkāk sadaļā “</w:t>
      </w:r>
      <w:hyperlink w:anchor="_Sociāli_ekonomiskā_situācija" w:history="1">
        <w:r w:rsidRPr="00526C76">
          <w:rPr>
            <w:rStyle w:val="Hyperlink"/>
            <w:rFonts w:ascii="Times New Roman" w:hAnsi="Times New Roman" w:cs="Times New Roman"/>
            <w:sz w:val="24"/>
            <w:szCs w:val="24"/>
          </w:rPr>
          <w:t>Sociāli ekonomiskā situācija un galvenie izaicinājumi</w:t>
        </w:r>
      </w:hyperlink>
      <w:r w:rsidRPr="00526C76">
        <w:rPr>
          <w:rFonts w:ascii="Times New Roman" w:hAnsi="Times New Roman" w:cs="Times New Roman"/>
          <w:sz w:val="24"/>
          <w:szCs w:val="24"/>
        </w:rPr>
        <w:t>”) un salīdzinoši nelielo ieviešanas progresu  (skat. sīkāk sadaļā “</w:t>
      </w:r>
      <w:hyperlink w:anchor="_Programmā_noteikto_rādītāju" w:history="1">
        <w:r w:rsidRPr="00526C76">
          <w:rPr>
            <w:rStyle w:val="Hyperlink"/>
            <w:rFonts w:ascii="Times New Roman" w:hAnsi="Times New Roman" w:cs="Times New Roman"/>
            <w:sz w:val="24"/>
            <w:szCs w:val="24"/>
          </w:rPr>
          <w:t>Programmā noteikto rādītāju sasniegšanas progress</w:t>
        </w:r>
      </w:hyperlink>
      <w:r w:rsidRPr="00526C76">
        <w:rPr>
          <w:rFonts w:ascii="Times New Roman" w:hAnsi="Times New Roman" w:cs="Times New Roman"/>
          <w:sz w:val="24"/>
          <w:szCs w:val="24"/>
        </w:rPr>
        <w:t xml:space="preserve">”) arī uzņemto saistību – noslēgto līgumu par ES fondu līdzfinansētu projektu īstenošanu apjoms ir salīdzinoši neliels. </w:t>
      </w:r>
    </w:p>
    <w:p w14:paraId="6DF65157" w14:textId="77777777" w:rsidR="0056119E" w:rsidRPr="00526C76" w:rsidRDefault="0056119E" w:rsidP="000A658A">
      <w:pPr>
        <w:pStyle w:val="ListParagraph"/>
        <w:spacing w:after="0" w:line="240" w:lineRule="auto"/>
        <w:rPr>
          <w:rFonts w:ascii="Times New Roman" w:hAnsi="Times New Roman" w:cs="Times New Roman"/>
          <w:sz w:val="24"/>
          <w:szCs w:val="24"/>
        </w:rPr>
      </w:pPr>
    </w:p>
    <w:p w14:paraId="3FB716E6" w14:textId="3CFCEE01" w:rsidR="0056119E" w:rsidRPr="00526C76" w:rsidRDefault="0056119E" w:rsidP="000A658A">
      <w:pPr>
        <w:spacing w:after="0" w:line="240" w:lineRule="auto"/>
        <w:jc w:val="both"/>
        <w:rPr>
          <w:rFonts w:ascii="Times New Roman" w:hAnsi="Times New Roman" w:cs="Times New Roman"/>
          <w:b/>
          <w:bCs/>
          <w:i/>
          <w:iCs/>
          <w:sz w:val="20"/>
          <w:szCs w:val="20"/>
        </w:rPr>
      </w:pPr>
      <w:r w:rsidRPr="00526C76">
        <w:rPr>
          <w:rFonts w:ascii="Times New Roman" w:hAnsi="Times New Roman" w:cs="Times New Roman"/>
          <w:b/>
          <w:bCs/>
          <w:i/>
          <w:iCs/>
          <w:sz w:val="20"/>
          <w:szCs w:val="20"/>
        </w:rPr>
        <w:t>Attēls Nr.</w:t>
      </w:r>
      <w:r w:rsidR="00036F7A" w:rsidRPr="00526C76">
        <w:rPr>
          <w:rFonts w:ascii="Times New Roman" w:hAnsi="Times New Roman" w:cs="Times New Roman"/>
          <w:b/>
          <w:bCs/>
          <w:i/>
          <w:iCs/>
          <w:sz w:val="20"/>
          <w:szCs w:val="20"/>
        </w:rPr>
        <w:t>3</w:t>
      </w:r>
      <w:r w:rsidRPr="00526C76">
        <w:rPr>
          <w:rFonts w:ascii="Times New Roman" w:hAnsi="Times New Roman" w:cs="Times New Roman"/>
          <w:b/>
          <w:bCs/>
          <w:i/>
          <w:iCs/>
          <w:sz w:val="20"/>
          <w:szCs w:val="20"/>
        </w:rPr>
        <w:t>. Uzņemto saistību apjoms ES fondu 2021.-2027.gada plānošanas perioda projektu ietvaros, milj. EUR</w:t>
      </w:r>
      <w:r w:rsidRPr="00526C76">
        <w:rPr>
          <w:rStyle w:val="FootnoteReference"/>
          <w:rFonts w:ascii="Times New Roman" w:hAnsi="Times New Roman" w:cs="Times New Roman"/>
          <w:b/>
          <w:bCs/>
          <w:i/>
          <w:iCs/>
          <w:sz w:val="20"/>
          <w:szCs w:val="20"/>
        </w:rPr>
        <w:footnoteReference w:id="49"/>
      </w:r>
    </w:p>
    <w:p w14:paraId="3530E221" w14:textId="503BD3E4" w:rsidR="0056119E" w:rsidRPr="00526C76" w:rsidRDefault="0056119E" w:rsidP="0056119E">
      <w:pPr>
        <w:spacing w:after="0" w:line="240" w:lineRule="auto"/>
        <w:jc w:val="both"/>
        <w:rPr>
          <w:rFonts w:ascii="Times New Roman" w:hAnsi="Times New Roman" w:cs="Times New Roman"/>
          <w:sz w:val="24"/>
          <w:szCs w:val="24"/>
        </w:rPr>
      </w:pPr>
      <w:r w:rsidRPr="00526C76">
        <w:rPr>
          <w:noProof/>
          <w14:ligatures w14:val="standardContextual"/>
        </w:rPr>
        <w:drawing>
          <wp:inline distT="0" distB="0" distL="0" distR="0" wp14:anchorId="223CB9FB" wp14:editId="4F3595FC">
            <wp:extent cx="5955030" cy="1828800"/>
            <wp:effectExtent l="0" t="0" r="7620" b="0"/>
            <wp:docPr id="1527899359" name="Chart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2810F7" w14:textId="77777777" w:rsidR="0056119E" w:rsidRPr="00526C76" w:rsidRDefault="0056119E" w:rsidP="0056119E">
      <w:pPr>
        <w:pStyle w:val="ListParagraph"/>
        <w:rPr>
          <w:rFonts w:ascii="Times New Roman" w:hAnsi="Times New Roman" w:cs="Times New Roman"/>
          <w:sz w:val="24"/>
          <w:szCs w:val="24"/>
        </w:rPr>
      </w:pPr>
    </w:p>
    <w:p w14:paraId="5F72DA28" w14:textId="69FFD784" w:rsidR="0056119E" w:rsidRPr="00526C76" w:rsidRDefault="0057571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26C76">
        <w:rPr>
          <w:rFonts w:ascii="Times New Roman" w:hAnsi="Times New Roman" w:cs="Times New Roman"/>
          <w:sz w:val="24"/>
          <w:szCs w:val="24"/>
        </w:rPr>
        <w:lastRenderedPageBreak/>
        <w:t>Lielākais uzņemtos saistību Austrumu pierobežas reģionos īstenoto ES fondu projektos īpatsvars līdz šim ir 3.polit</w:t>
      </w:r>
      <w:r w:rsidR="008A6FEA" w:rsidRPr="00526C76">
        <w:rPr>
          <w:rFonts w:ascii="Times New Roman" w:hAnsi="Times New Roman" w:cs="Times New Roman"/>
          <w:sz w:val="24"/>
          <w:szCs w:val="24"/>
        </w:rPr>
        <w:t>i</w:t>
      </w:r>
      <w:r w:rsidRPr="00526C76">
        <w:rPr>
          <w:rFonts w:ascii="Times New Roman" w:hAnsi="Times New Roman" w:cs="Times New Roman"/>
          <w:sz w:val="24"/>
          <w:szCs w:val="24"/>
        </w:rPr>
        <w:t>kas mērķa “Ciešāk savienota Eiropa, uzlabojot mobilitāti” un 4.politikas mērķa “Sociālāka un iekļaujošāka Eiropa, īstenojot Eiropas sociālo tiesību pīlāru” ietvaros, kas skaidrojam ar kopumā straujāku ieviešanas progresu 4.politikas mērķa ietvaros, ņemot vērā mazāka apjoma “</w:t>
      </w:r>
      <w:proofErr w:type="spellStart"/>
      <w:r w:rsidRPr="00526C76">
        <w:rPr>
          <w:rFonts w:ascii="Times New Roman" w:hAnsi="Times New Roman" w:cs="Times New Roman"/>
          <w:sz w:val="24"/>
          <w:szCs w:val="24"/>
        </w:rPr>
        <w:t>soft</w:t>
      </w:r>
      <w:proofErr w:type="spellEnd"/>
      <w:r w:rsidRPr="00526C76">
        <w:rPr>
          <w:rFonts w:ascii="Times New Roman" w:hAnsi="Times New Roman" w:cs="Times New Roman"/>
          <w:sz w:val="24"/>
          <w:szCs w:val="24"/>
        </w:rPr>
        <w:t>” investīcijas, savukārt 3.politikas mērķa ietvaros finansiāli apjomīgāku investīciju ieviešanas uzsākšanu.</w:t>
      </w:r>
    </w:p>
    <w:p w14:paraId="0DDCE985" w14:textId="77777777" w:rsidR="0057571E" w:rsidRPr="00526C76" w:rsidRDefault="0057571E" w:rsidP="0057571E">
      <w:pPr>
        <w:spacing w:after="0" w:line="240" w:lineRule="auto"/>
        <w:jc w:val="both"/>
        <w:rPr>
          <w:rFonts w:ascii="Times New Roman" w:hAnsi="Times New Roman" w:cs="Times New Roman"/>
          <w:sz w:val="24"/>
          <w:szCs w:val="24"/>
        </w:rPr>
      </w:pPr>
    </w:p>
    <w:p w14:paraId="33FC337C" w14:textId="0BE6E867" w:rsidR="0057571E" w:rsidRPr="00526C76" w:rsidRDefault="0057571E" w:rsidP="0057571E">
      <w:pPr>
        <w:spacing w:after="0" w:line="240" w:lineRule="auto"/>
        <w:jc w:val="both"/>
        <w:rPr>
          <w:rFonts w:ascii="Times New Roman" w:hAnsi="Times New Roman" w:cs="Times New Roman"/>
          <w:b/>
          <w:bCs/>
          <w:i/>
          <w:iCs/>
          <w:sz w:val="20"/>
          <w:szCs w:val="20"/>
        </w:rPr>
      </w:pPr>
      <w:r w:rsidRPr="00526C76">
        <w:rPr>
          <w:rFonts w:ascii="Times New Roman" w:hAnsi="Times New Roman" w:cs="Times New Roman"/>
          <w:b/>
          <w:bCs/>
          <w:i/>
          <w:iCs/>
          <w:sz w:val="20"/>
          <w:szCs w:val="20"/>
        </w:rPr>
        <w:t>Attēls Nr.</w:t>
      </w:r>
      <w:r w:rsidR="00036F7A" w:rsidRPr="00526C76">
        <w:rPr>
          <w:rFonts w:ascii="Times New Roman" w:hAnsi="Times New Roman" w:cs="Times New Roman"/>
          <w:b/>
          <w:bCs/>
          <w:i/>
          <w:iCs/>
          <w:sz w:val="20"/>
          <w:szCs w:val="20"/>
        </w:rPr>
        <w:t>4</w:t>
      </w:r>
      <w:r w:rsidRPr="00526C76">
        <w:rPr>
          <w:rFonts w:ascii="Times New Roman" w:hAnsi="Times New Roman" w:cs="Times New Roman"/>
          <w:b/>
          <w:bCs/>
          <w:i/>
          <w:iCs/>
          <w:sz w:val="20"/>
          <w:szCs w:val="20"/>
        </w:rPr>
        <w:t>. Uzņemto saistību apjoms ES fondu 2021.-2027.gada plānošanas perioda projektu ietvaros dalījumā pa politikas mērķiem, milj. EUR</w:t>
      </w:r>
      <w:r w:rsidRPr="00526C76">
        <w:rPr>
          <w:rStyle w:val="FootnoteReference"/>
          <w:rFonts w:ascii="Times New Roman" w:hAnsi="Times New Roman" w:cs="Times New Roman"/>
          <w:b/>
          <w:bCs/>
          <w:i/>
          <w:iCs/>
          <w:sz w:val="20"/>
          <w:szCs w:val="20"/>
        </w:rPr>
        <w:footnoteReference w:id="50"/>
      </w:r>
    </w:p>
    <w:p w14:paraId="60364B80" w14:textId="77777777" w:rsidR="0057571E" w:rsidRPr="00526C76" w:rsidRDefault="0057571E" w:rsidP="0057571E">
      <w:pPr>
        <w:spacing w:after="0" w:line="240" w:lineRule="auto"/>
        <w:jc w:val="both"/>
        <w:rPr>
          <w:rFonts w:ascii="Times New Roman" w:hAnsi="Times New Roman" w:cs="Times New Roman"/>
          <w:sz w:val="24"/>
          <w:szCs w:val="24"/>
        </w:rPr>
      </w:pPr>
    </w:p>
    <w:p w14:paraId="67D32109" w14:textId="6FE8D750" w:rsidR="001A2B35" w:rsidRPr="00526C76" w:rsidRDefault="00303059" w:rsidP="00DD18CD">
      <w:pPr>
        <w:spacing w:after="0" w:line="240" w:lineRule="auto"/>
        <w:jc w:val="both"/>
        <w:rPr>
          <w:rFonts w:ascii="Times New Roman" w:hAnsi="Times New Roman" w:cs="Times New Roman"/>
          <w:sz w:val="24"/>
          <w:szCs w:val="24"/>
        </w:rPr>
      </w:pPr>
      <w:r w:rsidRPr="00526C76">
        <w:rPr>
          <w:noProof/>
          <w14:ligatures w14:val="standardContextual"/>
        </w:rPr>
        <w:drawing>
          <wp:inline distT="0" distB="0" distL="0" distR="0" wp14:anchorId="5298F87F" wp14:editId="0772599E">
            <wp:extent cx="6400800" cy="3270739"/>
            <wp:effectExtent l="0" t="0" r="0" b="6350"/>
            <wp:docPr id="1587303153"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BFA757" w14:textId="77777777" w:rsidR="00CE4D63" w:rsidRPr="00526C76" w:rsidRDefault="00CE4D63" w:rsidP="00DD18CD">
      <w:pPr>
        <w:spacing w:after="0" w:line="240" w:lineRule="auto"/>
        <w:ind w:left="567" w:hanging="567"/>
        <w:rPr>
          <w:rFonts w:ascii="Times New Roman" w:hAnsi="Times New Roman" w:cs="Times New Roman"/>
          <w:sz w:val="24"/>
          <w:szCs w:val="24"/>
        </w:rPr>
      </w:pPr>
    </w:p>
    <w:p w14:paraId="2020A5C9" w14:textId="4410EE30" w:rsidR="003400A9" w:rsidRPr="00526C76" w:rsidRDefault="003400A9" w:rsidP="00ED6712">
      <w:pPr>
        <w:pStyle w:val="ListParagraph"/>
        <w:numPr>
          <w:ilvl w:val="0"/>
          <w:numId w:val="5"/>
        </w:numPr>
        <w:spacing w:after="0" w:line="240" w:lineRule="auto"/>
        <w:ind w:left="567" w:hanging="567"/>
        <w:jc w:val="both"/>
        <w:rPr>
          <w:rFonts w:ascii="Times New Roman" w:hAnsi="Times New Roman" w:cs="Times New Roman"/>
          <w:sz w:val="24"/>
          <w:szCs w:val="24"/>
        </w:rPr>
      </w:pPr>
      <w:r w:rsidRPr="00526C76">
        <w:rPr>
          <w:rFonts w:ascii="Times New Roman" w:hAnsi="Times New Roman" w:cs="Times New Roman"/>
          <w:sz w:val="24"/>
          <w:szCs w:val="24"/>
        </w:rPr>
        <w:t>Apskatot uzņemto saistību apjomu Austrumu pierobežas novados, uz Vidusposma novērtējuma sagatavošanas brīdi vislielākais piesaistīto ES fondu investīciju apjoms ir Ludzas novadā – vairāk kā 24 milj. EUR.</w:t>
      </w:r>
    </w:p>
    <w:p w14:paraId="328DC3DD" w14:textId="77777777" w:rsidR="003400A9" w:rsidRPr="00526C76" w:rsidRDefault="003400A9" w:rsidP="003400A9">
      <w:pPr>
        <w:spacing w:after="0" w:line="240" w:lineRule="auto"/>
        <w:jc w:val="both"/>
        <w:rPr>
          <w:rFonts w:ascii="Times New Roman" w:hAnsi="Times New Roman" w:cs="Times New Roman"/>
          <w:b/>
          <w:bCs/>
          <w:i/>
          <w:iCs/>
          <w:sz w:val="20"/>
          <w:szCs w:val="20"/>
        </w:rPr>
      </w:pPr>
    </w:p>
    <w:p w14:paraId="3D024663" w14:textId="0DCDA4EC" w:rsidR="003400A9" w:rsidRPr="003400A9" w:rsidRDefault="003400A9" w:rsidP="003400A9">
      <w:pPr>
        <w:spacing w:after="0" w:line="240" w:lineRule="auto"/>
        <w:jc w:val="both"/>
        <w:rPr>
          <w:rFonts w:ascii="Times New Roman" w:hAnsi="Times New Roman" w:cs="Times New Roman"/>
          <w:b/>
          <w:bCs/>
          <w:i/>
          <w:iCs/>
          <w:sz w:val="20"/>
          <w:szCs w:val="20"/>
        </w:rPr>
      </w:pPr>
      <w:r w:rsidRPr="00526C76">
        <w:rPr>
          <w:rFonts w:ascii="Times New Roman" w:hAnsi="Times New Roman" w:cs="Times New Roman"/>
          <w:b/>
          <w:bCs/>
          <w:i/>
          <w:iCs/>
          <w:sz w:val="20"/>
          <w:szCs w:val="20"/>
        </w:rPr>
        <w:t>Attēls Nr.</w:t>
      </w:r>
      <w:r w:rsidR="00036F7A" w:rsidRPr="00526C76">
        <w:rPr>
          <w:rFonts w:ascii="Times New Roman" w:hAnsi="Times New Roman" w:cs="Times New Roman"/>
          <w:b/>
          <w:bCs/>
          <w:i/>
          <w:iCs/>
          <w:sz w:val="20"/>
          <w:szCs w:val="20"/>
        </w:rPr>
        <w:t>5</w:t>
      </w:r>
      <w:r w:rsidRPr="00526C76">
        <w:rPr>
          <w:rFonts w:ascii="Times New Roman" w:hAnsi="Times New Roman" w:cs="Times New Roman"/>
          <w:b/>
          <w:bCs/>
          <w:i/>
          <w:iCs/>
          <w:sz w:val="20"/>
          <w:szCs w:val="20"/>
        </w:rPr>
        <w:t>. Uzņemto saistību apjoms ES fondu 2021.-2027.gada plānošanas perioda Austrumu pierobežas reģionu novadu projektu ietvaros, milj. EUR</w:t>
      </w:r>
      <w:r w:rsidRPr="00526C76">
        <w:rPr>
          <w:rStyle w:val="FootnoteReference"/>
          <w:rFonts w:ascii="Times New Roman" w:hAnsi="Times New Roman" w:cs="Times New Roman"/>
          <w:b/>
          <w:bCs/>
          <w:i/>
          <w:iCs/>
          <w:sz w:val="20"/>
          <w:szCs w:val="20"/>
        </w:rPr>
        <w:footnoteReference w:id="51"/>
      </w:r>
    </w:p>
    <w:p w14:paraId="6DB795D3" w14:textId="77777777" w:rsidR="003400A9" w:rsidRPr="003400A9" w:rsidRDefault="003400A9" w:rsidP="003400A9">
      <w:pPr>
        <w:spacing w:after="0" w:line="240" w:lineRule="auto"/>
        <w:rPr>
          <w:rFonts w:ascii="Times New Roman" w:hAnsi="Times New Roman" w:cs="Times New Roman"/>
          <w:sz w:val="24"/>
          <w:szCs w:val="24"/>
        </w:rPr>
      </w:pPr>
    </w:p>
    <w:p w14:paraId="1E948F30" w14:textId="7D1E908B" w:rsidR="00CE4D63" w:rsidRDefault="003400A9" w:rsidP="00DD18CD">
      <w:pPr>
        <w:spacing w:after="0" w:line="240" w:lineRule="auto"/>
        <w:jc w:val="center"/>
        <w:rPr>
          <w:rFonts w:ascii="Times New Roman" w:hAnsi="Times New Roman" w:cs="Times New Roman"/>
          <w:sz w:val="24"/>
          <w:szCs w:val="24"/>
        </w:rPr>
      </w:pPr>
      <w:r>
        <w:rPr>
          <w:noProof/>
          <w14:ligatures w14:val="standardContextual"/>
        </w:rPr>
        <w:drawing>
          <wp:inline distT="0" distB="0" distL="0" distR="0" wp14:anchorId="189C0E5F" wp14:editId="3DF3721D">
            <wp:extent cx="5939790" cy="1383323"/>
            <wp:effectExtent l="0" t="0" r="3810" b="7620"/>
            <wp:docPr id="1418675351" name="Chart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06D455" w14:textId="6541A737" w:rsidR="00D737E5" w:rsidRPr="00463366"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463366">
        <w:rPr>
          <w:rFonts w:ascii="Times New Roman" w:hAnsi="Times New Roman" w:cs="Times New Roman"/>
          <w:b/>
          <w:bCs/>
          <w:color w:val="auto"/>
          <w:sz w:val="24"/>
          <w:szCs w:val="24"/>
        </w:rPr>
        <w:lastRenderedPageBreak/>
        <w:t>Eiropas Padomes rekomendācijas Latvijai</w:t>
      </w:r>
    </w:p>
    <w:p w14:paraId="730E4362" w14:textId="77777777" w:rsidR="00205F11" w:rsidRPr="00463366" w:rsidRDefault="00205F11" w:rsidP="00DD18CD">
      <w:pPr>
        <w:spacing w:after="0" w:line="240" w:lineRule="auto"/>
        <w:jc w:val="both"/>
        <w:rPr>
          <w:rFonts w:ascii="Times New Roman" w:hAnsi="Times New Roman" w:cs="Times New Roman"/>
          <w:sz w:val="24"/>
          <w:szCs w:val="24"/>
        </w:rPr>
      </w:pPr>
    </w:p>
    <w:p w14:paraId="0AB4A43D" w14:textId="60136DD9" w:rsidR="004948C6" w:rsidRPr="00571D6D" w:rsidRDefault="004948C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Atzīmējams, ka ikgadējo ziņojumu</w:t>
      </w:r>
      <w:r w:rsidRPr="00571D6D">
        <w:rPr>
          <w:rFonts w:ascii="Times New Roman" w:hAnsi="Times New Roman" w:cs="Times New Roman"/>
          <w:sz w:val="24"/>
          <w:szCs w:val="24"/>
        </w:rPr>
        <w:t xml:space="preserve"> par Latviju un Eiropas Semestra</w:t>
      </w:r>
      <w:r w:rsidRPr="00571D6D">
        <w:rPr>
          <w:rStyle w:val="FootnoteReference"/>
          <w:rFonts w:ascii="Times New Roman" w:hAnsi="Times New Roman" w:cs="Times New Roman"/>
          <w:sz w:val="24"/>
          <w:szCs w:val="24"/>
        </w:rPr>
        <w:footnoteReference w:id="52"/>
      </w:r>
      <w:r w:rsidRPr="00571D6D">
        <w:rPr>
          <w:rFonts w:ascii="Times New Roman" w:hAnsi="Times New Roman" w:cs="Times New Roman"/>
          <w:sz w:val="24"/>
          <w:szCs w:val="24"/>
        </w:rPr>
        <w:t xml:space="preserve"> ietvaros ir vērtētas rekomendāciju ieviešanas progress jau no 2019. gada. </w:t>
      </w:r>
      <w:r w:rsidRPr="00571D6D">
        <w:rPr>
          <w:rFonts w:ascii="Times New Roman" w:hAnsi="Times New Roman" w:cs="Times New Roman"/>
          <w:b/>
          <w:bCs/>
          <w:sz w:val="24"/>
          <w:szCs w:val="24"/>
        </w:rPr>
        <w:t>2024.</w:t>
      </w:r>
      <w:r w:rsidR="002B0BA2" w:rsidRPr="00571D6D">
        <w:rPr>
          <w:rFonts w:ascii="Times New Roman" w:hAnsi="Times New Roman" w:cs="Times New Roman"/>
          <w:b/>
          <w:bCs/>
          <w:sz w:val="24"/>
          <w:szCs w:val="24"/>
        </w:rPr>
        <w:t> </w:t>
      </w:r>
      <w:r w:rsidRPr="00571D6D">
        <w:rPr>
          <w:rFonts w:ascii="Times New Roman" w:hAnsi="Times New Roman" w:cs="Times New Roman"/>
          <w:b/>
          <w:bCs/>
          <w:sz w:val="24"/>
          <w:szCs w:val="24"/>
        </w:rPr>
        <w:t>g</w:t>
      </w:r>
      <w:r w:rsidR="002B0BA2" w:rsidRPr="00571D6D">
        <w:rPr>
          <w:rFonts w:ascii="Times New Roman" w:hAnsi="Times New Roman" w:cs="Times New Roman"/>
          <w:b/>
          <w:bCs/>
          <w:sz w:val="24"/>
          <w:szCs w:val="24"/>
        </w:rPr>
        <w:t>ada</w:t>
      </w:r>
      <w:r w:rsidRPr="00571D6D">
        <w:rPr>
          <w:rFonts w:ascii="Times New Roman" w:hAnsi="Times New Roman" w:cs="Times New Roman"/>
          <w:b/>
          <w:bCs/>
          <w:sz w:val="24"/>
          <w:szCs w:val="24"/>
        </w:rPr>
        <w:t xml:space="preserve"> maij</w:t>
      </w:r>
      <w:r w:rsidR="002B0BA2" w:rsidRPr="00571D6D">
        <w:rPr>
          <w:rFonts w:ascii="Times New Roman" w:hAnsi="Times New Roman" w:cs="Times New Roman"/>
          <w:b/>
          <w:bCs/>
          <w:sz w:val="24"/>
          <w:szCs w:val="24"/>
        </w:rPr>
        <w:t>ā</w:t>
      </w:r>
      <w:r w:rsidRPr="00571D6D">
        <w:rPr>
          <w:rFonts w:ascii="Times New Roman" w:hAnsi="Times New Roman" w:cs="Times New Roman"/>
          <w:b/>
          <w:bCs/>
          <w:sz w:val="24"/>
          <w:szCs w:val="24"/>
        </w:rPr>
        <w:t xml:space="preserve"> 84% no rekomendācijām Latvijai, kas vērstas uz strukturāliem jautājumiem, ir saņēmušas vērtējumu vismaz “daļējs progress”</w:t>
      </w:r>
      <w:r w:rsidRPr="00571D6D">
        <w:rPr>
          <w:rFonts w:ascii="Times New Roman" w:hAnsi="Times New Roman" w:cs="Times New Roman"/>
          <w:sz w:val="24"/>
          <w:szCs w:val="24"/>
        </w:rPr>
        <w:t xml:space="preserve"> (</w:t>
      </w:r>
      <w:proofErr w:type="spellStart"/>
      <w:r w:rsidRPr="00571D6D">
        <w:rPr>
          <w:rFonts w:ascii="Times New Roman" w:hAnsi="Times New Roman" w:cs="Times New Roman"/>
          <w:sz w:val="24"/>
          <w:szCs w:val="24"/>
        </w:rPr>
        <w:t>some</w:t>
      </w:r>
      <w:proofErr w:type="spellEnd"/>
      <w:r w:rsidRPr="00571D6D">
        <w:rPr>
          <w:rFonts w:ascii="Times New Roman" w:hAnsi="Times New Roman" w:cs="Times New Roman"/>
          <w:sz w:val="24"/>
          <w:szCs w:val="24"/>
        </w:rPr>
        <w:t xml:space="preserve"> progress), savukārt 9% atzīmēti ar “ierobežots progress” (</w:t>
      </w:r>
      <w:proofErr w:type="spellStart"/>
      <w:r w:rsidRPr="00571D6D">
        <w:rPr>
          <w:rFonts w:ascii="Times New Roman" w:hAnsi="Times New Roman" w:cs="Times New Roman"/>
          <w:sz w:val="24"/>
          <w:szCs w:val="24"/>
        </w:rPr>
        <w:t>limited</w:t>
      </w:r>
      <w:proofErr w:type="spellEnd"/>
      <w:r w:rsidRPr="00571D6D">
        <w:rPr>
          <w:rFonts w:ascii="Times New Roman" w:hAnsi="Times New Roman" w:cs="Times New Roman"/>
          <w:sz w:val="24"/>
          <w:szCs w:val="24"/>
        </w:rPr>
        <w:t xml:space="preserve"> progress).</w:t>
      </w:r>
    </w:p>
    <w:p w14:paraId="4F0D7D05" w14:textId="77777777" w:rsidR="004948C6" w:rsidRPr="00571D6D" w:rsidRDefault="004948C6" w:rsidP="00DD18CD">
      <w:pPr>
        <w:spacing w:after="0" w:line="240" w:lineRule="auto"/>
        <w:ind w:left="567" w:hanging="567"/>
        <w:jc w:val="both"/>
        <w:rPr>
          <w:rFonts w:ascii="Times New Roman" w:hAnsi="Times New Roman" w:cs="Times New Roman"/>
          <w:sz w:val="24"/>
          <w:szCs w:val="24"/>
        </w:rPr>
      </w:pPr>
    </w:p>
    <w:p w14:paraId="54E90007" w14:textId="0D6ADEE7" w:rsidR="00102143" w:rsidRPr="00571D6D" w:rsidRDefault="0010214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Eiropas Padomes rekomendācijās Latvijai 2023.gadam</w:t>
      </w:r>
      <w:r w:rsidRPr="00571D6D">
        <w:rPr>
          <w:rStyle w:val="FootnoteReference"/>
          <w:rFonts w:ascii="Times New Roman" w:hAnsi="Times New Roman" w:cs="Times New Roman"/>
          <w:sz w:val="24"/>
          <w:szCs w:val="24"/>
        </w:rPr>
        <w:footnoteReference w:id="53"/>
      </w:r>
      <w:r w:rsidRPr="00571D6D">
        <w:rPr>
          <w:rFonts w:ascii="Times New Roman" w:hAnsi="Times New Roman" w:cs="Times New Roman"/>
          <w:sz w:val="24"/>
          <w:szCs w:val="24"/>
        </w:rPr>
        <w:t xml:space="preserve"> rosināts stiprināt enerģētisko neatkarību: “</w:t>
      </w:r>
      <w:bookmarkStart w:id="2" w:name="_Hlk189232766"/>
      <w:r w:rsidRPr="00571D6D">
        <w:rPr>
          <w:rFonts w:ascii="Times New Roman" w:hAnsi="Times New Roman" w:cs="Times New Roman"/>
          <w:b/>
          <w:bCs/>
          <w:sz w:val="24"/>
          <w:szCs w:val="24"/>
        </w:rPr>
        <w:t xml:space="preserve">samazināt vispārējo atkarību no fosilā kurināmā, paātrinot </w:t>
      </w:r>
      <w:proofErr w:type="spellStart"/>
      <w:r w:rsidRPr="00571D6D">
        <w:rPr>
          <w:rFonts w:ascii="Times New Roman" w:hAnsi="Times New Roman" w:cs="Times New Roman"/>
          <w:b/>
          <w:bCs/>
          <w:sz w:val="24"/>
          <w:szCs w:val="24"/>
        </w:rPr>
        <w:t>atjaunīgo</w:t>
      </w:r>
      <w:proofErr w:type="spellEnd"/>
      <w:r w:rsidRPr="00571D6D">
        <w:rPr>
          <w:rFonts w:ascii="Times New Roman" w:hAnsi="Times New Roman" w:cs="Times New Roman"/>
          <w:b/>
          <w:bCs/>
          <w:sz w:val="24"/>
          <w:szCs w:val="24"/>
        </w:rPr>
        <w:t xml:space="preserve"> energoresursu, jo īpaši sauszemes un atkrastes vēja enerģijas, kā arī saules enerģijas izmantošanu</w:t>
      </w:r>
      <w:bookmarkEnd w:id="2"/>
      <w:r w:rsidRPr="00571D6D">
        <w:rPr>
          <w:rFonts w:ascii="Times New Roman" w:hAnsi="Times New Roman" w:cs="Times New Roman"/>
          <w:b/>
          <w:bCs/>
          <w:sz w:val="24"/>
          <w:szCs w:val="24"/>
        </w:rPr>
        <w:t xml:space="preserve">, un stiprinot energoefektivitātes pasākumus, piemēram, izmantojot jaunus finansēšanas un atbalsta pasākumus, lai sasniegtu ilgtermiņa renovācijas stratēģijas </w:t>
      </w:r>
      <w:proofErr w:type="spellStart"/>
      <w:r w:rsidRPr="00571D6D">
        <w:rPr>
          <w:rFonts w:ascii="Times New Roman" w:hAnsi="Times New Roman" w:cs="Times New Roman"/>
          <w:b/>
          <w:bCs/>
          <w:sz w:val="24"/>
          <w:szCs w:val="24"/>
        </w:rPr>
        <w:t>mērķrādītājus</w:t>
      </w:r>
      <w:proofErr w:type="spellEnd"/>
      <w:r w:rsidRPr="00571D6D">
        <w:rPr>
          <w:rFonts w:ascii="Times New Roman" w:hAnsi="Times New Roman" w:cs="Times New Roman"/>
          <w:b/>
          <w:bCs/>
          <w:sz w:val="24"/>
          <w:szCs w:val="24"/>
        </w:rPr>
        <w:t xml:space="preserve">; nodrošināt pietiekamu </w:t>
      </w:r>
      <w:proofErr w:type="spellStart"/>
      <w:r w:rsidRPr="00571D6D">
        <w:rPr>
          <w:rFonts w:ascii="Times New Roman" w:hAnsi="Times New Roman" w:cs="Times New Roman"/>
          <w:b/>
          <w:bCs/>
          <w:sz w:val="24"/>
          <w:szCs w:val="24"/>
        </w:rPr>
        <w:t>starpsavienojumu</w:t>
      </w:r>
      <w:proofErr w:type="spellEnd"/>
      <w:r w:rsidRPr="00571D6D">
        <w:rPr>
          <w:rFonts w:ascii="Times New Roman" w:hAnsi="Times New Roman" w:cs="Times New Roman"/>
          <w:b/>
          <w:bCs/>
          <w:sz w:val="24"/>
          <w:szCs w:val="24"/>
        </w:rPr>
        <w:t xml:space="preserve"> jaudu, lai palielinātu piegādes drošību un turpinātu sinhronizāciju ar ES elektrotīklu; pastiprināt politikas centienus, kuru mērķis ir nodrošināt un apgūt zaļās pārkārtošanās procesam vajadzīgās prasmes</w:t>
      </w:r>
      <w:r w:rsidRPr="00571D6D">
        <w:rPr>
          <w:rFonts w:ascii="Times New Roman" w:hAnsi="Times New Roman" w:cs="Times New Roman"/>
          <w:sz w:val="24"/>
          <w:szCs w:val="24"/>
        </w:rPr>
        <w:t xml:space="preserve">”. </w:t>
      </w:r>
    </w:p>
    <w:p w14:paraId="09B2EEA1" w14:textId="77777777" w:rsidR="00102143" w:rsidRPr="00571D6D" w:rsidRDefault="00102143" w:rsidP="00DD18CD">
      <w:pPr>
        <w:spacing w:after="0" w:line="240" w:lineRule="auto"/>
        <w:ind w:left="567" w:hanging="567"/>
        <w:jc w:val="both"/>
        <w:rPr>
          <w:rFonts w:ascii="Times New Roman" w:hAnsi="Times New Roman" w:cs="Times New Roman"/>
          <w:sz w:val="24"/>
          <w:szCs w:val="24"/>
        </w:rPr>
      </w:pPr>
    </w:p>
    <w:p w14:paraId="3079410D" w14:textId="5CD4A4B5" w:rsidR="00102143" w:rsidRPr="00571D6D" w:rsidRDefault="0010214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Lai nodrošinātu minētās rekomendācijas ieviešanu Latvija mērķtiecīgi fokusējas uz Eiropas Zaļā kursa mērķu sasniegšanu, tai skaitā veicot Programmas investīciju pārskatīšanu</w:t>
      </w:r>
      <w:r w:rsidRPr="00571D6D">
        <w:rPr>
          <w:rStyle w:val="FootnoteReference"/>
          <w:rFonts w:ascii="Times New Roman" w:hAnsi="Times New Roman" w:cs="Times New Roman"/>
          <w:sz w:val="24"/>
          <w:szCs w:val="24"/>
        </w:rPr>
        <w:footnoteReference w:id="54"/>
      </w:r>
      <w:r w:rsidRPr="00571D6D">
        <w:rPr>
          <w:rFonts w:ascii="Times New Roman" w:hAnsi="Times New Roman" w:cs="Times New Roman"/>
          <w:sz w:val="24"/>
          <w:szCs w:val="24"/>
        </w:rPr>
        <w:t xml:space="preserve"> viens no fokusiem ir enerģētiskās neatkarības stiprināšana</w:t>
      </w:r>
      <w:r w:rsidR="00F72366" w:rsidRPr="00571D6D">
        <w:rPr>
          <w:rFonts w:ascii="Times New Roman" w:hAnsi="Times New Roman" w:cs="Times New Roman"/>
          <w:sz w:val="24"/>
          <w:szCs w:val="24"/>
        </w:rPr>
        <w:t>, tai skaitā, Programmā</w:t>
      </w:r>
      <w:r w:rsidRPr="00571D6D">
        <w:rPr>
          <w:rFonts w:ascii="Times New Roman" w:hAnsi="Times New Roman" w:cs="Times New Roman"/>
          <w:sz w:val="24"/>
          <w:szCs w:val="24"/>
        </w:rPr>
        <w:t xml:space="preserve"> </w:t>
      </w:r>
      <w:r w:rsidR="00F72366" w:rsidRPr="00571D6D">
        <w:rPr>
          <w:rFonts w:ascii="Times New Roman" w:hAnsi="Times New Roman" w:cs="Times New Roman"/>
          <w:sz w:val="24"/>
          <w:szCs w:val="24"/>
        </w:rPr>
        <w:t xml:space="preserve">jau iekļautas </w:t>
      </w:r>
      <w:r w:rsidRPr="00571D6D">
        <w:rPr>
          <w:rFonts w:ascii="Times New Roman" w:hAnsi="Times New Roman" w:cs="Times New Roman"/>
          <w:b/>
          <w:bCs/>
          <w:sz w:val="24"/>
          <w:szCs w:val="24"/>
        </w:rPr>
        <w:t>STEP</w:t>
      </w:r>
      <w:r w:rsidRPr="00571D6D">
        <w:rPr>
          <w:rStyle w:val="FootnoteReference"/>
          <w:rFonts w:ascii="Times New Roman" w:hAnsi="Times New Roman" w:cs="Times New Roman"/>
          <w:b/>
          <w:bCs/>
          <w:sz w:val="24"/>
          <w:szCs w:val="24"/>
        </w:rPr>
        <w:footnoteReference w:id="55"/>
      </w:r>
      <w:r w:rsidRPr="00571D6D">
        <w:rPr>
          <w:rFonts w:ascii="Times New Roman" w:hAnsi="Times New Roman" w:cs="Times New Roman"/>
          <w:b/>
          <w:bCs/>
          <w:sz w:val="24"/>
          <w:szCs w:val="24"/>
        </w:rPr>
        <w:t xml:space="preserve"> investīcij</w:t>
      </w:r>
      <w:r w:rsidR="00F72366" w:rsidRPr="00571D6D">
        <w:rPr>
          <w:rFonts w:ascii="Times New Roman" w:hAnsi="Times New Roman" w:cs="Times New Roman"/>
          <w:b/>
          <w:bCs/>
          <w:sz w:val="24"/>
          <w:szCs w:val="24"/>
        </w:rPr>
        <w:t xml:space="preserve">as </w:t>
      </w:r>
      <w:r w:rsidRPr="00571D6D">
        <w:rPr>
          <w:rFonts w:ascii="Times New Roman" w:hAnsi="Times New Roman" w:cs="Times New Roman"/>
          <w:sz w:val="24"/>
          <w:szCs w:val="24"/>
        </w:rPr>
        <w:t>Rīgas Brīvostas Kundziņsalas NetZero infrastruktūras attīstības projekta īstenošanai, sagatavojot infrastruktūru atjaunojamo energoresursu ražotāju piesaistei.</w:t>
      </w:r>
    </w:p>
    <w:p w14:paraId="7A7E289D" w14:textId="77777777" w:rsidR="00102143" w:rsidRPr="00571D6D" w:rsidRDefault="00102143" w:rsidP="00DD18CD">
      <w:pPr>
        <w:spacing w:after="0" w:line="240" w:lineRule="auto"/>
        <w:ind w:left="567" w:hanging="567"/>
        <w:jc w:val="both"/>
        <w:rPr>
          <w:rFonts w:ascii="Times New Roman" w:hAnsi="Times New Roman" w:cs="Times New Roman"/>
          <w:sz w:val="24"/>
          <w:szCs w:val="24"/>
        </w:rPr>
      </w:pPr>
    </w:p>
    <w:p w14:paraId="5A55394F" w14:textId="7428A552" w:rsidR="00674F02" w:rsidRPr="00571D6D" w:rsidRDefault="00674F02"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2024. gada 19. jūnijā tika publicēts </w:t>
      </w:r>
      <w:r w:rsidR="00AA40E9" w:rsidRPr="00571D6D">
        <w:rPr>
          <w:rFonts w:ascii="Times New Roman" w:hAnsi="Times New Roman" w:cs="Times New Roman"/>
          <w:sz w:val="24"/>
          <w:szCs w:val="24"/>
        </w:rPr>
        <w:t>EK</w:t>
      </w:r>
      <w:r w:rsidRPr="00571D6D">
        <w:rPr>
          <w:rFonts w:ascii="Times New Roman" w:hAnsi="Times New Roman" w:cs="Times New Roman"/>
          <w:sz w:val="24"/>
          <w:szCs w:val="24"/>
        </w:rPr>
        <w:t xml:space="preserve"> dienestu ikgadējais ziņojums par Latviju</w:t>
      </w:r>
      <w:r w:rsidR="00267F09" w:rsidRPr="00571D6D">
        <w:rPr>
          <w:rStyle w:val="FootnoteReference"/>
          <w:rFonts w:ascii="Times New Roman" w:hAnsi="Times New Roman" w:cs="Times New Roman"/>
          <w:sz w:val="24"/>
          <w:szCs w:val="24"/>
        </w:rPr>
        <w:footnoteReference w:id="56"/>
      </w:r>
      <w:r w:rsidRPr="00571D6D">
        <w:rPr>
          <w:rFonts w:ascii="Times New Roman" w:hAnsi="Times New Roman" w:cs="Times New Roman"/>
          <w:sz w:val="24"/>
          <w:szCs w:val="24"/>
        </w:rPr>
        <w:t>, kurā iezīmēts līdzšinējo rekomendāciju ieviešanas progress, kā arī iezīmēti aktuālie izaicinājumi, uz kuriem balstītas jaunās rekomendācijas. Eiropas Padomes rekomendācijas Latvijai 2024.gadam</w:t>
      </w:r>
      <w:r w:rsidR="00267F09" w:rsidRPr="00571D6D">
        <w:rPr>
          <w:rStyle w:val="FootnoteReference"/>
          <w:rFonts w:ascii="Times New Roman" w:hAnsi="Times New Roman" w:cs="Times New Roman"/>
          <w:sz w:val="24"/>
          <w:szCs w:val="24"/>
        </w:rPr>
        <w:footnoteReference w:id="57"/>
      </w:r>
      <w:r w:rsidRPr="00571D6D">
        <w:rPr>
          <w:rFonts w:ascii="Times New Roman" w:hAnsi="Times New Roman" w:cs="Times New Roman"/>
          <w:sz w:val="24"/>
          <w:szCs w:val="24"/>
        </w:rPr>
        <w:t xml:space="preserve"> kopā paredz 4 rekomendācijas 2024. un 2025.gadam</w:t>
      </w:r>
      <w:r w:rsidR="004948C6" w:rsidRPr="00571D6D">
        <w:rPr>
          <w:rFonts w:ascii="Times New Roman" w:hAnsi="Times New Roman" w:cs="Times New Roman"/>
          <w:sz w:val="24"/>
          <w:szCs w:val="24"/>
        </w:rPr>
        <w:t>.</w:t>
      </w:r>
    </w:p>
    <w:p w14:paraId="49C74FF4" w14:textId="77777777" w:rsidR="004948C6" w:rsidRPr="00571D6D" w:rsidRDefault="004948C6" w:rsidP="00DD18CD">
      <w:pPr>
        <w:spacing w:after="0" w:line="240" w:lineRule="auto"/>
        <w:ind w:left="567" w:hanging="567"/>
        <w:jc w:val="both"/>
        <w:rPr>
          <w:rFonts w:ascii="Times New Roman" w:hAnsi="Times New Roman" w:cs="Times New Roman"/>
          <w:sz w:val="24"/>
          <w:szCs w:val="24"/>
        </w:rPr>
      </w:pPr>
    </w:p>
    <w:p w14:paraId="12D2F61E" w14:textId="23845A5F" w:rsidR="004948C6" w:rsidRPr="00571D6D" w:rsidRDefault="004948C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Viena no </w:t>
      </w:r>
      <w:r w:rsidR="0095606C" w:rsidRPr="0095606C">
        <w:rPr>
          <w:rFonts w:ascii="Times New Roman" w:hAnsi="Times New Roman" w:cs="Times New Roman"/>
          <w:b/>
          <w:bCs/>
          <w:sz w:val="24"/>
          <w:szCs w:val="24"/>
        </w:rPr>
        <w:t xml:space="preserve">2024.gada </w:t>
      </w:r>
      <w:r w:rsidRPr="0095606C">
        <w:rPr>
          <w:rFonts w:ascii="Times New Roman" w:hAnsi="Times New Roman" w:cs="Times New Roman"/>
          <w:b/>
          <w:bCs/>
          <w:sz w:val="24"/>
          <w:szCs w:val="24"/>
        </w:rPr>
        <w:t>rekomendācijām</w:t>
      </w:r>
      <w:r w:rsidRPr="00571D6D">
        <w:rPr>
          <w:rFonts w:ascii="Times New Roman" w:hAnsi="Times New Roman" w:cs="Times New Roman"/>
          <w:sz w:val="24"/>
          <w:szCs w:val="24"/>
        </w:rPr>
        <w:t xml:space="preserve"> tieši vērsta uz vidusposma novērtējumu: “Turpināt ātru un efektīvu atveseļošanas un noturības plāna, arī REPowerEU nodaļas, īstenošanu, nodrošinot reformu un investīciju pabeigšanu līdz 2026. gada augustam. </w:t>
      </w:r>
      <w:bookmarkStart w:id="3" w:name="_Hlk189232638"/>
      <w:r w:rsidRPr="00571D6D">
        <w:rPr>
          <w:rFonts w:ascii="Times New Roman" w:hAnsi="Times New Roman" w:cs="Times New Roman"/>
          <w:b/>
          <w:bCs/>
          <w:sz w:val="24"/>
          <w:szCs w:val="24"/>
        </w:rPr>
        <w:t>Paātrināt kohēzijas politikas programmu īstenošanu</w:t>
      </w:r>
      <w:bookmarkEnd w:id="3"/>
      <w:r w:rsidRPr="00571D6D">
        <w:rPr>
          <w:rFonts w:ascii="Times New Roman" w:hAnsi="Times New Roman" w:cs="Times New Roman"/>
          <w:b/>
          <w:bCs/>
          <w:sz w:val="24"/>
          <w:szCs w:val="24"/>
        </w:rPr>
        <w:t xml:space="preserve">. </w:t>
      </w:r>
      <w:bookmarkStart w:id="4" w:name="_Hlk189232875"/>
      <w:r w:rsidRPr="00571D6D">
        <w:rPr>
          <w:rFonts w:ascii="Times New Roman" w:hAnsi="Times New Roman" w:cs="Times New Roman"/>
          <w:b/>
          <w:bCs/>
          <w:sz w:val="24"/>
          <w:szCs w:val="24"/>
        </w:rPr>
        <w:t xml:space="preserve">Saistībā ar vidusposma </w:t>
      </w:r>
      <w:r w:rsidR="004242FC">
        <w:rPr>
          <w:rFonts w:ascii="Times New Roman" w:hAnsi="Times New Roman" w:cs="Times New Roman"/>
          <w:b/>
          <w:bCs/>
          <w:sz w:val="24"/>
          <w:szCs w:val="24"/>
        </w:rPr>
        <w:t>novērtējuma izstrādi</w:t>
      </w:r>
      <w:r w:rsidRPr="00571D6D">
        <w:rPr>
          <w:rFonts w:ascii="Times New Roman" w:hAnsi="Times New Roman" w:cs="Times New Roman"/>
          <w:b/>
          <w:bCs/>
          <w:sz w:val="24"/>
          <w:szCs w:val="24"/>
        </w:rPr>
        <w:t xml:space="preserve"> turpināt koncentrēties uz saskaņotajām prioritātēm</w:t>
      </w:r>
      <w:bookmarkEnd w:id="4"/>
      <w:r w:rsidRPr="00571D6D">
        <w:rPr>
          <w:rFonts w:ascii="Times New Roman" w:hAnsi="Times New Roman" w:cs="Times New Roman"/>
          <w:b/>
          <w:bCs/>
          <w:sz w:val="24"/>
          <w:szCs w:val="24"/>
        </w:rPr>
        <w:t xml:space="preserve">, rīkojoties, lai sekmīgāk novērstu iesakņojušās reģionālās atšķirības un nevienlīdzību, vienlaikus ņemot vērā </w:t>
      </w:r>
      <w:r w:rsidRPr="00571D6D">
        <w:rPr>
          <w:rFonts w:ascii="Times New Roman" w:hAnsi="Times New Roman" w:cs="Times New Roman"/>
          <w:b/>
          <w:bCs/>
          <w:sz w:val="24"/>
          <w:szCs w:val="24"/>
        </w:rPr>
        <w:lastRenderedPageBreak/>
        <w:t>Eiropas stratēģisko tehnoloģiju platformas piedāvātās iespējas uzlabot konkurētspēju</w:t>
      </w:r>
      <w:r w:rsidRPr="00571D6D">
        <w:rPr>
          <w:rFonts w:ascii="Times New Roman" w:hAnsi="Times New Roman" w:cs="Times New Roman"/>
          <w:sz w:val="24"/>
          <w:szCs w:val="24"/>
        </w:rPr>
        <w:t>.”</w:t>
      </w:r>
    </w:p>
    <w:p w14:paraId="10A8204F" w14:textId="77777777" w:rsidR="00102143" w:rsidRPr="00571D6D" w:rsidRDefault="00102143" w:rsidP="00DD18CD">
      <w:pPr>
        <w:spacing w:after="0" w:line="240" w:lineRule="auto"/>
        <w:ind w:left="567" w:hanging="567"/>
        <w:jc w:val="both"/>
        <w:rPr>
          <w:rFonts w:ascii="Times New Roman" w:hAnsi="Times New Roman" w:cs="Times New Roman"/>
          <w:sz w:val="24"/>
          <w:szCs w:val="24"/>
        </w:rPr>
      </w:pPr>
    </w:p>
    <w:p w14:paraId="4DA887BC" w14:textId="024D0F5F" w:rsidR="00774B76" w:rsidRPr="00571D6D" w:rsidRDefault="00F72366" w:rsidP="00DD18CD">
      <w:pPr>
        <w:pStyle w:val="ListParagraph"/>
        <w:numPr>
          <w:ilvl w:val="0"/>
          <w:numId w:val="5"/>
        </w:numPr>
        <w:spacing w:after="0" w:line="240" w:lineRule="auto"/>
        <w:ind w:left="567" w:hanging="567"/>
        <w:jc w:val="both"/>
        <w:rPr>
          <w:rFonts w:ascii="Times New Roman" w:hAnsi="Times New Roman" w:cs="Times New Roman"/>
          <w:sz w:val="24"/>
          <w:szCs w:val="24"/>
        </w:rPr>
      </w:pPr>
      <w:bookmarkStart w:id="5" w:name="_Hlk189232582"/>
      <w:r w:rsidRPr="00571D6D">
        <w:rPr>
          <w:rFonts w:ascii="Times New Roman" w:hAnsi="Times New Roman" w:cs="Times New Roman"/>
          <w:sz w:val="24"/>
          <w:szCs w:val="24"/>
        </w:rPr>
        <w:t xml:space="preserve">Iepriekšējie </w:t>
      </w:r>
      <w:r w:rsidR="00102143" w:rsidRPr="00571D6D">
        <w:rPr>
          <w:rFonts w:ascii="Times New Roman" w:hAnsi="Times New Roman" w:cs="Times New Roman"/>
          <w:sz w:val="24"/>
          <w:szCs w:val="24"/>
        </w:rPr>
        <w:t xml:space="preserve">Programmas grozījumi (Nr.2) sagatavoti, reaģējot uz </w:t>
      </w:r>
      <w:r w:rsidR="00014EF9" w:rsidRPr="00571D6D">
        <w:rPr>
          <w:rFonts w:ascii="Times New Roman" w:hAnsi="Times New Roman" w:cs="Times New Roman"/>
          <w:sz w:val="24"/>
          <w:szCs w:val="24"/>
        </w:rPr>
        <w:t xml:space="preserve">nepietiekamo </w:t>
      </w:r>
      <w:r w:rsidR="00102143" w:rsidRPr="00571D6D">
        <w:rPr>
          <w:rFonts w:ascii="Times New Roman" w:hAnsi="Times New Roman" w:cs="Times New Roman"/>
          <w:sz w:val="24"/>
          <w:szCs w:val="24"/>
        </w:rPr>
        <w:t>progresu līdzšinējā investīciju ieviešanā</w:t>
      </w:r>
      <w:r w:rsidR="00014EF9" w:rsidRPr="00571D6D">
        <w:rPr>
          <w:rFonts w:ascii="Times New Roman" w:hAnsi="Times New Roman" w:cs="Times New Roman"/>
          <w:sz w:val="24"/>
          <w:szCs w:val="24"/>
        </w:rPr>
        <w:t xml:space="preserve">, </w:t>
      </w:r>
      <w:r w:rsidR="00102143" w:rsidRPr="00571D6D">
        <w:rPr>
          <w:rFonts w:ascii="Times New Roman" w:hAnsi="Times New Roman" w:cs="Times New Roman"/>
          <w:sz w:val="24"/>
          <w:szCs w:val="24"/>
        </w:rPr>
        <w:t>veicot investīciju portfeļu pārskatīšanu</w:t>
      </w:r>
      <w:r w:rsidR="000B2AF0" w:rsidRPr="00571D6D">
        <w:rPr>
          <w:rFonts w:ascii="Times New Roman" w:hAnsi="Times New Roman" w:cs="Times New Roman"/>
          <w:sz w:val="24"/>
          <w:szCs w:val="24"/>
        </w:rPr>
        <w:t>,</w:t>
      </w:r>
      <w:r w:rsidR="00102143" w:rsidRPr="00571D6D">
        <w:rPr>
          <w:rFonts w:ascii="Times New Roman" w:hAnsi="Times New Roman" w:cs="Times New Roman"/>
          <w:sz w:val="24"/>
          <w:szCs w:val="24"/>
        </w:rPr>
        <w:t xml:space="preserve"> un</w:t>
      </w:r>
      <w:r w:rsidR="000B2AF0" w:rsidRPr="00571D6D">
        <w:rPr>
          <w:rFonts w:ascii="Times New Roman" w:hAnsi="Times New Roman" w:cs="Times New Roman"/>
          <w:sz w:val="24"/>
          <w:szCs w:val="24"/>
        </w:rPr>
        <w:t xml:space="preserve">, tādēļ </w:t>
      </w:r>
      <w:r w:rsidR="00102143" w:rsidRPr="00571D6D">
        <w:rPr>
          <w:rFonts w:ascii="Times New Roman" w:hAnsi="Times New Roman" w:cs="Times New Roman"/>
          <w:sz w:val="24"/>
          <w:szCs w:val="24"/>
        </w:rPr>
        <w:t xml:space="preserve">piedāvājot </w:t>
      </w:r>
      <w:r w:rsidRPr="00571D6D">
        <w:rPr>
          <w:rFonts w:ascii="Times New Roman" w:hAnsi="Times New Roman" w:cs="Times New Roman"/>
          <w:sz w:val="24"/>
          <w:szCs w:val="24"/>
        </w:rPr>
        <w:t xml:space="preserve">atsevišķas </w:t>
      </w:r>
      <w:r w:rsidR="00102143" w:rsidRPr="00571D6D">
        <w:rPr>
          <w:rFonts w:ascii="Times New Roman" w:hAnsi="Times New Roman" w:cs="Times New Roman"/>
          <w:sz w:val="24"/>
          <w:szCs w:val="24"/>
        </w:rPr>
        <w:t>finansējuma pārdales ātrākai un efektīvākai ES fondu investīciju ieviešanai</w:t>
      </w:r>
      <w:r w:rsidR="00774B76" w:rsidRPr="00571D6D">
        <w:rPr>
          <w:rFonts w:ascii="Times New Roman" w:hAnsi="Times New Roman" w:cs="Times New Roman"/>
          <w:sz w:val="24"/>
          <w:szCs w:val="24"/>
        </w:rPr>
        <w:t>, kā arī paredzot STEP investīciju iekļaušanu Programmā.</w:t>
      </w:r>
    </w:p>
    <w:p w14:paraId="42AB0599" w14:textId="77777777" w:rsidR="00774B76" w:rsidRPr="00571D6D" w:rsidRDefault="00774B76" w:rsidP="00DD18CD">
      <w:pPr>
        <w:spacing w:after="0" w:line="240" w:lineRule="auto"/>
        <w:ind w:left="567" w:hanging="567"/>
        <w:jc w:val="both"/>
        <w:rPr>
          <w:rFonts w:ascii="Times New Roman" w:hAnsi="Times New Roman" w:cs="Times New Roman"/>
          <w:sz w:val="24"/>
          <w:szCs w:val="24"/>
        </w:rPr>
      </w:pPr>
    </w:p>
    <w:p w14:paraId="1DC92B75" w14:textId="0C84C921" w:rsidR="00774B76" w:rsidRDefault="00774B7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Vērtējot līdzšinējo ieviešanas progresu un aktuālās valsts un nozaru prioritātes kopumā</w:t>
      </w:r>
      <w:r w:rsidR="00D13DB2" w:rsidRPr="00571D6D">
        <w:rPr>
          <w:rFonts w:ascii="Times New Roman" w:hAnsi="Times New Roman" w:cs="Times New Roman"/>
          <w:sz w:val="24"/>
          <w:szCs w:val="24"/>
        </w:rPr>
        <w:t>,</w:t>
      </w:r>
      <w:r w:rsidRPr="00571D6D">
        <w:rPr>
          <w:rFonts w:ascii="Times New Roman" w:hAnsi="Times New Roman" w:cs="Times New Roman"/>
          <w:sz w:val="24"/>
          <w:szCs w:val="24"/>
        </w:rPr>
        <w:t xml:space="preserve"> Programmas vidusposma novērtējuma elastības finansējuma pārskatīšana</w:t>
      </w:r>
      <w:r w:rsidR="00F72366" w:rsidRPr="00571D6D">
        <w:rPr>
          <w:rFonts w:ascii="Times New Roman" w:hAnsi="Times New Roman" w:cs="Times New Roman"/>
          <w:sz w:val="24"/>
          <w:szCs w:val="24"/>
        </w:rPr>
        <w:t>s priekšlikums</w:t>
      </w:r>
      <w:r w:rsidRPr="00571D6D">
        <w:rPr>
          <w:rFonts w:ascii="Times New Roman" w:hAnsi="Times New Roman" w:cs="Times New Roman"/>
          <w:sz w:val="24"/>
          <w:szCs w:val="24"/>
        </w:rPr>
        <w:t xml:space="preserve"> paredz </w:t>
      </w:r>
      <w:r w:rsidR="00F72366" w:rsidRPr="00571D6D">
        <w:rPr>
          <w:rFonts w:ascii="Times New Roman" w:hAnsi="Times New Roman" w:cs="Times New Roman"/>
          <w:sz w:val="24"/>
          <w:szCs w:val="24"/>
        </w:rPr>
        <w:t>pārvirzīt</w:t>
      </w:r>
      <w:r w:rsidRPr="00571D6D">
        <w:rPr>
          <w:rFonts w:ascii="Times New Roman" w:hAnsi="Times New Roman" w:cs="Times New Roman"/>
          <w:sz w:val="24"/>
          <w:szCs w:val="24"/>
        </w:rPr>
        <w:t xml:space="preserve"> nelielu daļu </w:t>
      </w:r>
      <w:r w:rsidR="0095606C">
        <w:rPr>
          <w:rFonts w:ascii="Times New Roman" w:hAnsi="Times New Roman" w:cs="Times New Roman"/>
          <w:sz w:val="24"/>
          <w:szCs w:val="24"/>
        </w:rPr>
        <w:t xml:space="preserve">(~20%) </w:t>
      </w:r>
      <w:r w:rsidRPr="00571D6D">
        <w:rPr>
          <w:rFonts w:ascii="Times New Roman" w:hAnsi="Times New Roman" w:cs="Times New Roman"/>
          <w:sz w:val="24"/>
          <w:szCs w:val="24"/>
        </w:rPr>
        <w:t>no plānotā elastības finansējuma</w:t>
      </w:r>
      <w:r w:rsidR="00F72366" w:rsidRPr="00571D6D">
        <w:rPr>
          <w:rFonts w:ascii="Times New Roman" w:hAnsi="Times New Roman" w:cs="Times New Roman"/>
          <w:sz w:val="24"/>
          <w:szCs w:val="24"/>
        </w:rPr>
        <w:t>, fokusējoties pamatā uz drošības prioritātēm, tai skaitā, enerģētikas un kiberdrošības jomā</w:t>
      </w:r>
      <w:r w:rsidRPr="00571D6D">
        <w:rPr>
          <w:rFonts w:ascii="Times New Roman" w:hAnsi="Times New Roman" w:cs="Times New Roman"/>
          <w:sz w:val="24"/>
          <w:szCs w:val="24"/>
        </w:rPr>
        <w:t xml:space="preserve"> (skat. sīkāk sadaļā “</w:t>
      </w:r>
      <w:hyperlink w:anchor="_Priekšlikumi_Programmas_grozījumiem" w:history="1">
        <w:r w:rsidRPr="00BB53DC">
          <w:rPr>
            <w:rStyle w:val="Hyperlink"/>
            <w:rFonts w:ascii="Times New Roman" w:hAnsi="Times New Roman" w:cs="Times New Roman"/>
            <w:sz w:val="24"/>
            <w:szCs w:val="24"/>
          </w:rPr>
          <w:t>Priekšlikumi Programmas grozījumiem</w:t>
        </w:r>
      </w:hyperlink>
      <w:r w:rsidRPr="00571D6D">
        <w:rPr>
          <w:rFonts w:ascii="Times New Roman" w:hAnsi="Times New Roman" w:cs="Times New Roman"/>
          <w:sz w:val="24"/>
          <w:szCs w:val="24"/>
        </w:rPr>
        <w:t xml:space="preserve">”), </w:t>
      </w:r>
      <w:r w:rsidR="00F72366" w:rsidRPr="00571D6D">
        <w:rPr>
          <w:rFonts w:ascii="Times New Roman" w:hAnsi="Times New Roman" w:cs="Times New Roman"/>
          <w:sz w:val="24"/>
          <w:szCs w:val="24"/>
        </w:rPr>
        <w:t xml:space="preserve">bet </w:t>
      </w:r>
      <w:r w:rsidRPr="00571D6D">
        <w:rPr>
          <w:rFonts w:ascii="Times New Roman" w:hAnsi="Times New Roman" w:cs="Times New Roman"/>
          <w:sz w:val="24"/>
          <w:szCs w:val="24"/>
        </w:rPr>
        <w:t xml:space="preserve">pamatā to saglabājot sākotnēji noteiktajās Programmas prioritātēs </w:t>
      </w:r>
      <w:r w:rsidRPr="0095606C">
        <w:rPr>
          <w:rFonts w:ascii="Times New Roman" w:hAnsi="Times New Roman" w:cs="Times New Roman"/>
          <w:b/>
          <w:bCs/>
          <w:sz w:val="24"/>
          <w:szCs w:val="24"/>
        </w:rPr>
        <w:t>atbilstoši 2024.gada rekomendācijā</w:t>
      </w:r>
      <w:r w:rsidRPr="00571D6D">
        <w:rPr>
          <w:rFonts w:ascii="Times New Roman" w:hAnsi="Times New Roman" w:cs="Times New Roman"/>
          <w:sz w:val="24"/>
          <w:szCs w:val="24"/>
        </w:rPr>
        <w:t xml:space="preserve"> noteiktajam. </w:t>
      </w:r>
    </w:p>
    <w:p w14:paraId="3FCB0EFD" w14:textId="77777777" w:rsidR="007C2BC9" w:rsidRPr="007C2BC9" w:rsidRDefault="007C2BC9" w:rsidP="00DD18CD">
      <w:pPr>
        <w:pStyle w:val="ListParagraph"/>
        <w:spacing w:after="0" w:line="240" w:lineRule="auto"/>
        <w:rPr>
          <w:rFonts w:ascii="Times New Roman" w:hAnsi="Times New Roman" w:cs="Times New Roman"/>
          <w:sz w:val="24"/>
          <w:szCs w:val="24"/>
        </w:rPr>
      </w:pPr>
    </w:p>
    <w:p w14:paraId="762BF0FB" w14:textId="395965ED" w:rsidR="007C2BC9" w:rsidRDefault="007C2B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7C2BC9">
        <w:rPr>
          <w:rFonts w:ascii="Times New Roman" w:hAnsi="Times New Roman" w:cs="Times New Roman"/>
          <w:b/>
          <w:bCs/>
          <w:sz w:val="24"/>
          <w:szCs w:val="24"/>
        </w:rPr>
        <w:t>Programmas ietvaros plānotās investīcijas sniegs ieguldījumu arī citu Latvijai noteikto 2024.gada rekomendāciju ieviešanu</w:t>
      </w:r>
      <w:r>
        <w:rPr>
          <w:rFonts w:ascii="Times New Roman" w:hAnsi="Times New Roman" w:cs="Times New Roman"/>
          <w:sz w:val="24"/>
          <w:szCs w:val="24"/>
        </w:rPr>
        <w:t xml:space="preserve">. </w:t>
      </w:r>
      <w:r w:rsidRPr="007C2BC9">
        <w:rPr>
          <w:rFonts w:ascii="Times New Roman" w:hAnsi="Times New Roman" w:cs="Times New Roman"/>
          <w:b/>
          <w:bCs/>
          <w:sz w:val="24"/>
          <w:szCs w:val="24"/>
        </w:rPr>
        <w:t>2024.gada rekomendācijā iekļauts</w:t>
      </w:r>
      <w:r>
        <w:rPr>
          <w:rFonts w:ascii="Times New Roman" w:hAnsi="Times New Roman" w:cs="Times New Roman"/>
          <w:sz w:val="24"/>
          <w:szCs w:val="24"/>
        </w:rPr>
        <w:t xml:space="preserve"> “</w:t>
      </w:r>
      <w:r w:rsidRPr="007C2BC9">
        <w:rPr>
          <w:rFonts w:ascii="Times New Roman" w:hAnsi="Times New Roman" w:cs="Times New Roman"/>
          <w:b/>
          <w:bCs/>
          <w:sz w:val="24"/>
          <w:szCs w:val="24"/>
        </w:rPr>
        <w:t>Novērst darbaspēka trūkumu un prasmju deficītu</w:t>
      </w:r>
      <w:r w:rsidRPr="007C2BC9">
        <w:rPr>
          <w:rFonts w:ascii="Times New Roman" w:hAnsi="Times New Roman" w:cs="Times New Roman"/>
          <w:sz w:val="24"/>
          <w:szCs w:val="24"/>
        </w:rPr>
        <w:t xml:space="preserve">, īpaši STEM jomā un citās specialitātēs, kas nepieciešamas zaļās un digitālās pārkārtošanās norisei, kā arī sociālās aprūpes un veselības aprūpes jomā, tostarp ar </w:t>
      </w:r>
      <w:proofErr w:type="spellStart"/>
      <w:r w:rsidRPr="007C2BC9">
        <w:rPr>
          <w:rFonts w:ascii="Times New Roman" w:hAnsi="Times New Roman" w:cs="Times New Roman"/>
          <w:sz w:val="24"/>
          <w:szCs w:val="24"/>
        </w:rPr>
        <w:t>mērķorientētas</w:t>
      </w:r>
      <w:proofErr w:type="spellEnd"/>
      <w:r w:rsidRPr="007C2BC9">
        <w:rPr>
          <w:rFonts w:ascii="Times New Roman" w:hAnsi="Times New Roman" w:cs="Times New Roman"/>
          <w:sz w:val="24"/>
          <w:szCs w:val="24"/>
        </w:rPr>
        <w:t xml:space="preserve"> prasmju pilnveides un </w:t>
      </w:r>
      <w:proofErr w:type="spellStart"/>
      <w:r w:rsidRPr="007C2BC9">
        <w:rPr>
          <w:rFonts w:ascii="Times New Roman" w:hAnsi="Times New Roman" w:cs="Times New Roman"/>
          <w:sz w:val="24"/>
          <w:szCs w:val="24"/>
        </w:rPr>
        <w:t>pārkvalifikācijas</w:t>
      </w:r>
      <w:proofErr w:type="spellEnd"/>
      <w:r w:rsidRPr="007C2BC9">
        <w:rPr>
          <w:rFonts w:ascii="Times New Roman" w:hAnsi="Times New Roman" w:cs="Times New Roman"/>
          <w:sz w:val="24"/>
          <w:szCs w:val="24"/>
        </w:rPr>
        <w:t>, kā arī ar labāku darba apstākļu palīdzību</w:t>
      </w:r>
      <w:r>
        <w:rPr>
          <w:rFonts w:ascii="Times New Roman" w:hAnsi="Times New Roman" w:cs="Times New Roman"/>
          <w:sz w:val="24"/>
          <w:szCs w:val="24"/>
        </w:rPr>
        <w:t>”.</w:t>
      </w:r>
    </w:p>
    <w:p w14:paraId="3DB3B80C" w14:textId="77777777" w:rsidR="007C2BC9" w:rsidRPr="007C2BC9" w:rsidRDefault="007C2BC9" w:rsidP="00DD18CD">
      <w:pPr>
        <w:pStyle w:val="ListParagraph"/>
        <w:spacing w:after="0" w:line="240" w:lineRule="auto"/>
        <w:rPr>
          <w:rFonts w:ascii="Times New Roman" w:hAnsi="Times New Roman" w:cs="Times New Roman"/>
          <w:sz w:val="24"/>
          <w:szCs w:val="24"/>
        </w:rPr>
      </w:pPr>
    </w:p>
    <w:p w14:paraId="6B09D006" w14:textId="3F45D0CB" w:rsidR="007C2BC9" w:rsidRPr="00EB1258" w:rsidRDefault="007C2B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b/>
          <w:bCs/>
          <w:sz w:val="24"/>
          <w:szCs w:val="24"/>
        </w:rPr>
        <w:t>Lai risinātu cilvēkresursu nodrošinājuma problēmas veselības jomā</w:t>
      </w:r>
      <w:r w:rsidRPr="00EB1258">
        <w:rPr>
          <w:rFonts w:ascii="Times New Roman" w:hAnsi="Times New Roman" w:cs="Times New Roman"/>
          <w:sz w:val="24"/>
          <w:szCs w:val="24"/>
        </w:rPr>
        <w:t xml:space="preserve">, kā arī mazinātu sabiedrības veselības krīžu izraisītās sekas, 4.1.2.5. pasākuma “Piesaistīt un noturēt ārstniecības personas darbam valsts apmaksāto veselības aprūpes pakalpojumu sektorā, īpaši stacionāros” ietvaros Veselības ministrija (turpmāk – VM) īsteno projektu, kura mērķis ir piesaistīt un noturēt ārstniecības personas darbam valsts apmaksāto veselības aprūpes pakalpojumu sektorā, īpaši stacionāros. Plānots, ka šī projekta īstenošanas rezultātā līdz 2029.gada 31.decembrim </w:t>
      </w:r>
      <w:r w:rsidRPr="00EB1258">
        <w:rPr>
          <w:rFonts w:ascii="Times New Roman" w:hAnsi="Times New Roman" w:cs="Times New Roman"/>
          <w:b/>
          <w:bCs/>
          <w:sz w:val="24"/>
          <w:szCs w:val="24"/>
        </w:rPr>
        <w:t>darbam valsts apmaksātajā veselības aprūpē tiks piesaistītas 458 ārstniecības personas</w:t>
      </w:r>
      <w:r w:rsidRPr="00EB1258">
        <w:rPr>
          <w:rFonts w:ascii="Times New Roman" w:hAnsi="Times New Roman" w:cs="Times New Roman"/>
          <w:sz w:val="24"/>
          <w:szCs w:val="24"/>
        </w:rPr>
        <w:t>. Projekta ietvaros ārstniecības personas var pretendēt uz kompensācijām par piesaisti darbam veselības aprūpes sistēmā, t.sk. kompensāciju var saņemt pensijas vecuma ģimenes ārsts par prakses un specifisko zināšanu nodošanu jaunajam ģimenes ārstam. Attiecīgi pēc atbalsta saņemšanas ārstniecības personām ir pienākums vismaz 3 gadus strādāt valsts apmaksāto veselības aprūpes pakalpojumu sniegšanā. Paredzētais finansējums šim mērķim ir 6 690 300 EUR</w:t>
      </w:r>
      <w:r w:rsidR="003073E4" w:rsidRPr="00EB1258">
        <w:rPr>
          <w:rStyle w:val="FootnoteReference"/>
          <w:rFonts w:ascii="Times New Roman" w:hAnsi="Times New Roman" w:cs="Times New Roman"/>
          <w:sz w:val="24"/>
          <w:szCs w:val="24"/>
        </w:rPr>
        <w:footnoteReference w:id="58"/>
      </w:r>
      <w:r w:rsidRPr="00EB1258">
        <w:rPr>
          <w:rFonts w:ascii="Times New Roman" w:hAnsi="Times New Roman" w:cs="Times New Roman"/>
          <w:sz w:val="24"/>
          <w:szCs w:val="24"/>
        </w:rPr>
        <w:t xml:space="preserve">. Iepriekšējā plānošanas periodā tika īstenots līdzīgs projekts 21 969 242 EUR apmērā, kura ietvaros tika kopumā valsts apmaksāto pakalpojumu sniegšanā piesaistītas 2 099 personas. </w:t>
      </w:r>
    </w:p>
    <w:p w14:paraId="383EDE8F" w14:textId="77777777" w:rsidR="007C2BC9" w:rsidRPr="00EB1258" w:rsidRDefault="007C2BC9" w:rsidP="00DD18CD">
      <w:pPr>
        <w:pStyle w:val="ListParagraph"/>
        <w:spacing w:after="0" w:line="240" w:lineRule="auto"/>
        <w:ind w:left="567"/>
        <w:jc w:val="both"/>
        <w:rPr>
          <w:rFonts w:ascii="Times New Roman" w:hAnsi="Times New Roman" w:cs="Times New Roman"/>
          <w:sz w:val="24"/>
          <w:szCs w:val="24"/>
        </w:rPr>
      </w:pPr>
    </w:p>
    <w:p w14:paraId="727E6D3D" w14:textId="6F5F47EC" w:rsidR="007C2BC9" w:rsidRPr="00EB1258" w:rsidRDefault="007C2B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VM īsteno arī projektu 4.1.2.6.pasākuma “</w:t>
      </w:r>
      <w:r w:rsidR="00EE108B" w:rsidRPr="00EB1258">
        <w:rPr>
          <w:rFonts w:ascii="Times New Roman" w:hAnsi="Times New Roman" w:cs="Times New Roman"/>
          <w:sz w:val="24"/>
          <w:szCs w:val="24"/>
        </w:rPr>
        <w:t>Uzlabot izglītības iespējas ārstniecības personām, t.sk. uzlabojot tālākizglītības pieejamību</w:t>
      </w:r>
      <w:r w:rsidRPr="00EB1258">
        <w:rPr>
          <w:rFonts w:ascii="Times New Roman" w:hAnsi="Times New Roman" w:cs="Times New Roman"/>
          <w:sz w:val="24"/>
          <w:szCs w:val="24"/>
        </w:rPr>
        <w:t xml:space="preserve">” ietvaros, kura īstenošanas rezultātā tiks uzlabota ārstniecības personu, ārstniecības atbalsta personu, farmaceitiskās aprūpes pakalpojumu sniedzēju, klīnisko psihologu un sociālajā jomā strādājošo speciālistu kvalifikācija, prasmes un iemaņas. Projekta ietvaros tiks nodrošinātas ārstniecības personu, ārstniecības atbalsta personu un farmaceitiskās aprūpes pakalpojumu sniedzēju un klīnisko psihologu apmācības, kā arī sociālā jomā strādājošo speciālistu apmācības darbam integrētajā veselības aprūpē. Vienlaicīgi ar šī atbalsta palīdzību ārstniecības personām tiek dota </w:t>
      </w:r>
      <w:r w:rsidRPr="00EB1258">
        <w:rPr>
          <w:rFonts w:ascii="Times New Roman" w:hAnsi="Times New Roman" w:cs="Times New Roman"/>
          <w:b/>
          <w:bCs/>
          <w:sz w:val="24"/>
          <w:szCs w:val="24"/>
        </w:rPr>
        <w:t>bezmaksas iespēja apmācībās iegūt noteiktus kredītpunktus, kas savukārt ļauj gan saglabāt, gan atjaunot ārstniecības personu sertifikātus, tādējādi veicinot nodarbinātību veselības jomā</w:t>
      </w:r>
      <w:r w:rsidRPr="00EB1258">
        <w:rPr>
          <w:rFonts w:ascii="Times New Roman" w:hAnsi="Times New Roman" w:cs="Times New Roman"/>
          <w:sz w:val="24"/>
          <w:szCs w:val="24"/>
        </w:rPr>
        <w:t>. Šī projekta īstenošanas rezultātā līdz 2029. gada 31. decembrim plānots atbalstīt 9 273 dalībniekus. Paredzētais finansējums šim mērķim ir 16 605 938 EUR</w:t>
      </w:r>
      <w:r w:rsidR="003073E4" w:rsidRPr="00EB1258">
        <w:rPr>
          <w:rStyle w:val="FootnoteReference"/>
          <w:rFonts w:ascii="Times New Roman" w:hAnsi="Times New Roman" w:cs="Times New Roman"/>
          <w:sz w:val="24"/>
          <w:szCs w:val="24"/>
        </w:rPr>
        <w:footnoteReference w:id="59"/>
      </w:r>
      <w:r w:rsidRPr="00EB1258">
        <w:rPr>
          <w:rFonts w:ascii="Times New Roman" w:hAnsi="Times New Roman" w:cs="Times New Roman"/>
          <w:sz w:val="24"/>
          <w:szCs w:val="24"/>
        </w:rPr>
        <w:t xml:space="preserve">. Iepriekšējā </w:t>
      </w:r>
      <w:r w:rsidRPr="00EB1258">
        <w:rPr>
          <w:rFonts w:ascii="Times New Roman" w:hAnsi="Times New Roman" w:cs="Times New Roman"/>
          <w:sz w:val="24"/>
          <w:szCs w:val="24"/>
        </w:rPr>
        <w:lastRenderedPageBreak/>
        <w:t>plānošanas periodā tika īstenots līdzīgs projekts 13 651 801 EUR apmērā, kura ietvaros tika apmācīti 44 977 dalībnieki.</w:t>
      </w:r>
    </w:p>
    <w:p w14:paraId="7731AF20" w14:textId="77777777" w:rsidR="007C2BC9" w:rsidRPr="00EB1258" w:rsidRDefault="007C2BC9" w:rsidP="00DD18CD">
      <w:pPr>
        <w:spacing w:after="0" w:line="240" w:lineRule="auto"/>
        <w:ind w:left="567" w:hanging="567"/>
        <w:jc w:val="both"/>
        <w:rPr>
          <w:rFonts w:ascii="Times New Roman" w:hAnsi="Times New Roman" w:cs="Times New Roman"/>
          <w:sz w:val="24"/>
          <w:szCs w:val="24"/>
        </w:rPr>
      </w:pPr>
    </w:p>
    <w:p w14:paraId="65D32C9C" w14:textId="77777777" w:rsidR="007C2BC9" w:rsidRPr="00EB1258" w:rsidRDefault="007C2B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2024.gada decembrī tika apstiprināta </w:t>
      </w:r>
      <w:r w:rsidRPr="00EB1258">
        <w:rPr>
          <w:rFonts w:ascii="Times New Roman" w:hAnsi="Times New Roman" w:cs="Times New Roman"/>
          <w:b/>
          <w:bCs/>
          <w:sz w:val="24"/>
          <w:szCs w:val="24"/>
        </w:rPr>
        <w:t>Veselības darbaspēka attīstības stratēģija no 2025.gada līdz 2029. gadam</w:t>
      </w:r>
      <w:r w:rsidRPr="00EB1258">
        <w:rPr>
          <w:rStyle w:val="FootnoteReference"/>
          <w:rFonts w:ascii="Times New Roman" w:hAnsi="Times New Roman" w:cs="Times New Roman"/>
          <w:sz w:val="24"/>
          <w:szCs w:val="24"/>
        </w:rPr>
        <w:footnoteReference w:id="60"/>
      </w:r>
      <w:r w:rsidRPr="00EB1258">
        <w:rPr>
          <w:rFonts w:ascii="Times New Roman" w:hAnsi="Times New Roman" w:cs="Times New Roman"/>
          <w:sz w:val="24"/>
          <w:szCs w:val="24"/>
        </w:rPr>
        <w:t xml:space="preserve">, kas ir visaptverošs politikas plānošanas dokuments, kurā definēti 3 </w:t>
      </w:r>
      <w:proofErr w:type="spellStart"/>
      <w:r w:rsidRPr="00EB1258">
        <w:rPr>
          <w:rFonts w:ascii="Times New Roman" w:hAnsi="Times New Roman" w:cs="Times New Roman"/>
          <w:sz w:val="24"/>
          <w:szCs w:val="24"/>
        </w:rPr>
        <w:t>apakšmērķi</w:t>
      </w:r>
      <w:proofErr w:type="spellEnd"/>
      <w:r w:rsidRPr="00EB1258">
        <w:rPr>
          <w:rFonts w:ascii="Times New Roman" w:hAnsi="Times New Roman" w:cs="Times New Roman"/>
          <w:sz w:val="24"/>
          <w:szCs w:val="24"/>
        </w:rPr>
        <w:t>:</w:t>
      </w:r>
    </w:p>
    <w:p w14:paraId="716359A6" w14:textId="77777777" w:rsidR="007C2BC9" w:rsidRPr="00EB1258" w:rsidRDefault="007C2BC9" w:rsidP="00DD18CD">
      <w:pPr>
        <w:pStyle w:val="ListParagraph"/>
        <w:numPr>
          <w:ilvl w:val="1"/>
          <w:numId w:val="9"/>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Optimizēt esošo veselības darbaspēku, veidojot un pārdalot pienākumus, kas veicina progresu pakalpojumu sniegšanā;</w:t>
      </w:r>
    </w:p>
    <w:p w14:paraId="0B73349D" w14:textId="77777777" w:rsidR="007C2BC9" w:rsidRPr="00EB1258" w:rsidRDefault="007C2BC9" w:rsidP="00DD18CD">
      <w:pPr>
        <w:pStyle w:val="ListParagraph"/>
        <w:numPr>
          <w:ilvl w:val="1"/>
          <w:numId w:val="9"/>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Veidot veselības aprūpes darbaspēka daudzveidību, pieejamību un kapacitāti, līdz 2030.gadam novēršot kritisko trūkumu;</w:t>
      </w:r>
    </w:p>
    <w:p w14:paraId="5DB60F86" w14:textId="77777777" w:rsidR="007C2BC9" w:rsidRPr="00EB1258" w:rsidRDefault="007C2BC9" w:rsidP="00DD18CD">
      <w:pPr>
        <w:pStyle w:val="ListParagraph"/>
        <w:numPr>
          <w:ilvl w:val="1"/>
          <w:numId w:val="9"/>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Stiprināt veselības un aprūpes darbinieku aizsardzību un veiktspēju, lai nodrošinātu veselību visiem un reaģētu uz ārkārtas situācijām veselības jomā.</w:t>
      </w:r>
    </w:p>
    <w:p w14:paraId="3FEFECA3" w14:textId="77777777" w:rsidR="007C2BC9" w:rsidRPr="00EB1258" w:rsidRDefault="007C2BC9" w:rsidP="00DD18CD">
      <w:pPr>
        <w:pStyle w:val="ListParagraph"/>
        <w:spacing w:after="0" w:line="240" w:lineRule="auto"/>
        <w:ind w:left="1440"/>
        <w:jc w:val="both"/>
        <w:rPr>
          <w:rFonts w:ascii="Times New Roman" w:hAnsi="Times New Roman" w:cs="Times New Roman"/>
          <w:sz w:val="24"/>
          <w:szCs w:val="24"/>
        </w:rPr>
      </w:pPr>
    </w:p>
    <w:p w14:paraId="483BCBD7" w14:textId="6683BFBD" w:rsidR="00670A7B" w:rsidRPr="00EB1258" w:rsidRDefault="007C2B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Pēc VM pasūtījuma īstenots Eiropas Komisijas Strukturālo reformu atbalsta ģenerāldirektorāta atbalstīts projekts Nr.</w:t>
      </w:r>
      <w:r w:rsidR="004E406B" w:rsidRPr="00EB1258">
        <w:rPr>
          <w:rFonts w:ascii="Times New Roman" w:hAnsi="Times New Roman" w:cs="Times New Roman"/>
          <w:sz w:val="24"/>
          <w:szCs w:val="24"/>
        </w:rPr>
        <w:t xml:space="preserve"> </w:t>
      </w:r>
      <w:r w:rsidRPr="00EB1258">
        <w:rPr>
          <w:rFonts w:ascii="Times New Roman" w:hAnsi="Times New Roman" w:cs="Times New Roman"/>
          <w:sz w:val="24"/>
          <w:szCs w:val="24"/>
        </w:rPr>
        <w:t>REFORM/SC2021/09 “Par veselības darbaspēka stratēģiju Latvijā” (2024.gadā noslēdzies), kura ietvaros izstrādāts cilvēkresursu plānošanas modelis un kartējums, kā arī ilgtspējīgas ārstniecības personu tālākizglītības modelis. Šobrīd</w:t>
      </w:r>
      <w:r w:rsidR="00B73E42">
        <w:rPr>
          <w:rFonts w:ascii="Times New Roman" w:hAnsi="Times New Roman" w:cs="Times New Roman"/>
          <w:sz w:val="24"/>
          <w:szCs w:val="24"/>
        </w:rPr>
        <w:t xml:space="preserve"> (uz 2025.gada 28.martu) </w:t>
      </w:r>
      <w:r w:rsidRPr="00EB1258">
        <w:rPr>
          <w:rFonts w:ascii="Times New Roman" w:hAnsi="Times New Roman" w:cs="Times New Roman"/>
          <w:sz w:val="24"/>
          <w:szCs w:val="24"/>
        </w:rPr>
        <w:t>turpinās darbs pie šī modeļa aprobēšanas un pilnveidošanas.</w:t>
      </w:r>
    </w:p>
    <w:p w14:paraId="2C7E7321" w14:textId="4F3F3E09" w:rsidR="007C2BC9" w:rsidRPr="00EB1258" w:rsidRDefault="007C2BC9" w:rsidP="00DD18CD">
      <w:pPr>
        <w:pStyle w:val="ListParagraph"/>
        <w:spacing w:after="0" w:line="240" w:lineRule="auto"/>
        <w:ind w:left="567"/>
        <w:jc w:val="both"/>
        <w:rPr>
          <w:rFonts w:ascii="Times New Roman" w:hAnsi="Times New Roman" w:cs="Times New Roman"/>
          <w:sz w:val="24"/>
          <w:szCs w:val="24"/>
        </w:rPr>
      </w:pPr>
      <w:r w:rsidRPr="00EB1258">
        <w:rPr>
          <w:rFonts w:ascii="Times New Roman" w:hAnsi="Times New Roman" w:cs="Times New Roman"/>
          <w:sz w:val="24"/>
          <w:szCs w:val="24"/>
        </w:rPr>
        <w:t xml:space="preserve"> </w:t>
      </w:r>
    </w:p>
    <w:p w14:paraId="0A137E9A" w14:textId="77777777" w:rsidR="007C2BC9" w:rsidRPr="00EB1258" w:rsidRDefault="007C2B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Papildus īstenotie pasākumi: </w:t>
      </w:r>
    </w:p>
    <w:p w14:paraId="28EC839B" w14:textId="77777777" w:rsidR="007C2BC9" w:rsidRPr="00EB1258" w:rsidRDefault="007C2BC9" w:rsidP="00DD18CD">
      <w:pPr>
        <w:pStyle w:val="ListParagraph"/>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palielinātas valsts budžeta vietas rezidentūrā (salīdzinoši 2019.gadā – 222 rezidentūras vietas; 2024.gadā – 289 vietas) un veiktas izmaiņas rezidentūras uzņemšanas nosacījumos, sasaistot rezidentūras vietas ar noteiktu ārstniecības iestādi (77% vietas slimnīcās, 18% primārajā veselības aprūpē, 5% privātajās ambulatorajās iestādēs); </w:t>
      </w:r>
    </w:p>
    <w:p w14:paraId="1481AADA" w14:textId="77777777" w:rsidR="007C2BC9" w:rsidRPr="00EB1258" w:rsidRDefault="007C2BC9" w:rsidP="00DD18CD">
      <w:pPr>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lai paplašinātu māsu iesaisti veselības aprūpes pakalpojumu sniegšanā pacientiem gan ambulatori, gan stacionāros, izveidota paplašinātās kompetences māsas profesija (uzņemšana studiju programmā plānota 2025.gadā);</w:t>
      </w:r>
    </w:p>
    <w:p w14:paraId="4D8422FE" w14:textId="77777777" w:rsidR="007C2BC9" w:rsidRPr="00EB1258" w:rsidRDefault="007C2BC9" w:rsidP="00DD18CD">
      <w:pPr>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 xml:space="preserve">māsām un vecmātēm piešķirtas tiesības izrakstīt medikamentus, pie tam, vecmātēm dotas tiesības izsniegt darbnespējas lapu saistībā ar grūtniecību un </w:t>
      </w:r>
      <w:proofErr w:type="spellStart"/>
      <w:r w:rsidRPr="00EB1258">
        <w:rPr>
          <w:rFonts w:ascii="Times New Roman" w:hAnsi="Times New Roman" w:cs="Times New Roman"/>
          <w:sz w:val="24"/>
          <w:szCs w:val="24"/>
        </w:rPr>
        <w:t>pēcdzemdību</w:t>
      </w:r>
      <w:proofErr w:type="spellEnd"/>
      <w:r w:rsidRPr="00EB1258">
        <w:rPr>
          <w:rFonts w:ascii="Times New Roman" w:hAnsi="Times New Roman" w:cs="Times New Roman"/>
          <w:sz w:val="24"/>
          <w:szCs w:val="24"/>
        </w:rPr>
        <w:t xml:space="preserve"> periodu;</w:t>
      </w:r>
    </w:p>
    <w:p w14:paraId="613F5425" w14:textId="7A84DD8E" w:rsidR="007C2BC9" w:rsidRPr="00EB1258" w:rsidRDefault="007C2BC9" w:rsidP="00DD18CD">
      <w:pPr>
        <w:numPr>
          <w:ilvl w:val="0"/>
          <w:numId w:val="10"/>
        </w:numPr>
        <w:spacing w:after="0" w:line="240" w:lineRule="auto"/>
        <w:ind w:left="1134" w:hanging="425"/>
        <w:jc w:val="both"/>
        <w:rPr>
          <w:rFonts w:ascii="Times New Roman" w:hAnsi="Times New Roman" w:cs="Times New Roman"/>
          <w:sz w:val="24"/>
          <w:szCs w:val="24"/>
        </w:rPr>
      </w:pPr>
      <w:r w:rsidRPr="00EB1258">
        <w:rPr>
          <w:rFonts w:ascii="Times New Roman" w:hAnsi="Times New Roman" w:cs="Times New Roman"/>
          <w:sz w:val="24"/>
          <w:szCs w:val="24"/>
        </w:rPr>
        <w:t>lai nodrošinātu savlaicīgu un drošu neatliekamās medicīniskās palīdzības pakalpojumu sniegšanu, N</w:t>
      </w:r>
      <w:r w:rsidR="004E406B" w:rsidRPr="00EB1258">
        <w:rPr>
          <w:rFonts w:ascii="Times New Roman" w:hAnsi="Times New Roman" w:cs="Times New Roman"/>
          <w:sz w:val="24"/>
          <w:szCs w:val="24"/>
        </w:rPr>
        <w:t xml:space="preserve">eatliekamās medicīniskās palīdzības dienesta </w:t>
      </w:r>
      <w:r w:rsidRPr="00EB1258">
        <w:rPr>
          <w:rFonts w:ascii="Times New Roman" w:hAnsi="Times New Roman" w:cs="Times New Roman"/>
          <w:sz w:val="24"/>
          <w:szCs w:val="24"/>
        </w:rPr>
        <w:t xml:space="preserve">operatīvā medicīniskā transportlīdzekļa vadītāju apmācībai, kas paredzēta asistēšanai neatliekamās medicīniskās palīdzības nodrošināšanā </w:t>
      </w:r>
      <w:proofErr w:type="spellStart"/>
      <w:r w:rsidRPr="00EB1258">
        <w:rPr>
          <w:rFonts w:ascii="Times New Roman" w:hAnsi="Times New Roman" w:cs="Times New Roman"/>
          <w:sz w:val="24"/>
          <w:szCs w:val="24"/>
        </w:rPr>
        <w:t>pirmsslimnīcas</w:t>
      </w:r>
      <w:proofErr w:type="spellEnd"/>
      <w:r w:rsidRPr="00EB1258">
        <w:rPr>
          <w:rFonts w:ascii="Times New Roman" w:hAnsi="Times New Roman" w:cs="Times New Roman"/>
          <w:sz w:val="24"/>
          <w:szCs w:val="24"/>
        </w:rPr>
        <w:t xml:space="preserve"> etapā, no 2025. gada un turpmāk ik gadu novirzīts finansējums 112 224 EUR.</w:t>
      </w:r>
    </w:p>
    <w:p w14:paraId="558C0288" w14:textId="77777777" w:rsidR="007C2BC9" w:rsidRPr="00EB1258" w:rsidRDefault="007C2BC9" w:rsidP="00DD18CD">
      <w:pPr>
        <w:spacing w:after="0" w:line="240" w:lineRule="auto"/>
        <w:jc w:val="both"/>
        <w:rPr>
          <w:rFonts w:ascii="Times New Roman" w:hAnsi="Times New Roman" w:cs="Times New Roman"/>
          <w:sz w:val="24"/>
          <w:szCs w:val="24"/>
        </w:rPr>
      </w:pPr>
    </w:p>
    <w:p w14:paraId="7CF454C0" w14:textId="4ACE1164" w:rsidR="00D84758" w:rsidRPr="00EB1258" w:rsidRDefault="00D8475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Lai sniegtu ieguldījumu minētās </w:t>
      </w:r>
      <w:r w:rsidRPr="00EB1258">
        <w:rPr>
          <w:rFonts w:ascii="Times New Roman" w:hAnsi="Times New Roman" w:cs="Times New Roman"/>
          <w:b/>
          <w:bCs/>
          <w:sz w:val="24"/>
          <w:szCs w:val="24"/>
        </w:rPr>
        <w:t>rekomendācijas izpildē nevienlīdzības mazināšanai</w:t>
      </w:r>
      <w:r w:rsidRPr="00EB1258">
        <w:rPr>
          <w:rFonts w:ascii="Times New Roman" w:hAnsi="Times New Roman" w:cs="Times New Roman"/>
          <w:sz w:val="24"/>
          <w:szCs w:val="24"/>
        </w:rPr>
        <w:t xml:space="preserve">, 2024.gadā </w:t>
      </w:r>
      <w:r w:rsidR="00670A7B" w:rsidRPr="00EB1258">
        <w:rPr>
          <w:rFonts w:ascii="Times New Roman" w:hAnsi="Times New Roman" w:cs="Times New Roman"/>
          <w:sz w:val="24"/>
          <w:szCs w:val="24"/>
        </w:rPr>
        <w:t xml:space="preserve">Labklājības ministrija (turpmāk – LM) </w:t>
      </w:r>
      <w:r w:rsidRPr="00EB1258">
        <w:rPr>
          <w:rFonts w:ascii="Times New Roman" w:hAnsi="Times New Roman" w:cs="Times New Roman"/>
          <w:sz w:val="24"/>
          <w:szCs w:val="24"/>
        </w:rPr>
        <w:t>uzsāka 4.3.4. specifiskā atbalsta mērķa</w:t>
      </w:r>
      <w:r w:rsidR="00DF5574" w:rsidRPr="00EB1258">
        <w:rPr>
          <w:rFonts w:ascii="Times New Roman" w:hAnsi="Times New Roman" w:cs="Times New Roman"/>
          <w:sz w:val="24"/>
          <w:szCs w:val="24"/>
        </w:rPr>
        <w:t xml:space="preserve"> (turpmāk – SAM)</w:t>
      </w:r>
      <w:r w:rsidRPr="00EB1258">
        <w:rPr>
          <w:rFonts w:ascii="Times New Roman" w:hAnsi="Times New Roman" w:cs="Times New Roman"/>
          <w:sz w:val="24"/>
          <w:szCs w:val="24"/>
        </w:rPr>
        <w:t xml:space="preserve"> “Sekmēt aktīvu iekļaušanu, lai veicinātu vienlīdzīgas iespējas, nediskriminēšanu un aktīvu līdzdalību, kā arī uzlabotu </w:t>
      </w:r>
      <w:proofErr w:type="spellStart"/>
      <w:r w:rsidRPr="00EB1258">
        <w:rPr>
          <w:rFonts w:ascii="Times New Roman" w:hAnsi="Times New Roman" w:cs="Times New Roman"/>
          <w:sz w:val="24"/>
          <w:szCs w:val="24"/>
        </w:rPr>
        <w:t>nodarbināmību</w:t>
      </w:r>
      <w:proofErr w:type="spellEnd"/>
      <w:r w:rsidRPr="00EB1258">
        <w:rPr>
          <w:rFonts w:ascii="Times New Roman" w:hAnsi="Times New Roman" w:cs="Times New Roman"/>
          <w:sz w:val="24"/>
          <w:szCs w:val="24"/>
        </w:rPr>
        <w:t xml:space="preserve">, jo īpaši attiecībā uz nelabvēlīgā situācijā esošām grupām” (turpmāk – 4.3.4.SAM) 4.3.4.1. pasākuma “Vienlīdzīgu iespēju un </w:t>
      </w:r>
      <w:proofErr w:type="spellStart"/>
      <w:r w:rsidRPr="00EB1258">
        <w:rPr>
          <w:rFonts w:ascii="Times New Roman" w:hAnsi="Times New Roman" w:cs="Times New Roman"/>
          <w:sz w:val="24"/>
          <w:szCs w:val="24"/>
        </w:rPr>
        <w:t>nediskriminācijas</w:t>
      </w:r>
      <w:proofErr w:type="spellEnd"/>
      <w:r w:rsidRPr="00EB1258">
        <w:rPr>
          <w:rFonts w:ascii="Times New Roman" w:hAnsi="Times New Roman" w:cs="Times New Roman"/>
          <w:sz w:val="24"/>
          <w:szCs w:val="24"/>
        </w:rPr>
        <w:t xml:space="preserve"> veicināšana” </w:t>
      </w:r>
      <w:r w:rsidR="00A020B5">
        <w:rPr>
          <w:rFonts w:ascii="Times New Roman" w:hAnsi="Times New Roman" w:cs="Times New Roman"/>
          <w:sz w:val="24"/>
          <w:szCs w:val="24"/>
        </w:rPr>
        <w:t xml:space="preserve">(turpmāk – 4.3.4.1.pasākums) </w:t>
      </w:r>
      <w:r w:rsidRPr="00EB1258">
        <w:rPr>
          <w:rFonts w:ascii="Times New Roman" w:hAnsi="Times New Roman" w:cs="Times New Roman"/>
          <w:sz w:val="24"/>
          <w:szCs w:val="24"/>
        </w:rPr>
        <w:t xml:space="preserve">īstenošana, kura mērķis ir veicināt vienlīdzīgas iespējas un </w:t>
      </w:r>
      <w:proofErr w:type="spellStart"/>
      <w:r w:rsidRPr="00EB1258">
        <w:rPr>
          <w:rFonts w:ascii="Times New Roman" w:hAnsi="Times New Roman" w:cs="Times New Roman"/>
          <w:sz w:val="24"/>
          <w:szCs w:val="24"/>
        </w:rPr>
        <w:t>nediskrimināciju</w:t>
      </w:r>
      <w:proofErr w:type="spellEnd"/>
      <w:r w:rsidRPr="00EB1258">
        <w:rPr>
          <w:rFonts w:ascii="Times New Roman" w:hAnsi="Times New Roman" w:cs="Times New Roman"/>
          <w:sz w:val="24"/>
          <w:szCs w:val="24"/>
        </w:rPr>
        <w:t>, īstenojot informatīvus, izglītojošus un metodiskā atbalsta pasākumus politikas plānotājiem un īstenotājiem un darba devējiem.</w:t>
      </w:r>
      <w:r w:rsidRPr="00EB1258" w:rsidDel="0062003F">
        <w:rPr>
          <w:rFonts w:ascii="Times New Roman" w:hAnsi="Times New Roman" w:cs="Times New Roman"/>
          <w:sz w:val="24"/>
          <w:szCs w:val="24"/>
        </w:rPr>
        <w:t xml:space="preserve"> </w:t>
      </w:r>
      <w:r w:rsidRPr="00EB1258">
        <w:rPr>
          <w:rFonts w:ascii="Times New Roman" w:hAnsi="Times New Roman" w:cs="Times New Roman"/>
          <w:sz w:val="24"/>
          <w:szCs w:val="24"/>
        </w:rPr>
        <w:t xml:space="preserve">Kopumā līdz 2029.gada beigām dažādos atbalstāmajos pasākumos iesaistīsies 211 nacionāla, reģionāla vai vietēja mēroga valsts administrācijas vai sabiedrisko pakalpojumu iestādes, 259 biedrības un nodibinājumi, </w:t>
      </w:r>
      <w:proofErr w:type="spellStart"/>
      <w:r w:rsidRPr="00EB1258">
        <w:rPr>
          <w:rFonts w:ascii="Times New Roman" w:hAnsi="Times New Roman" w:cs="Times New Roman"/>
          <w:sz w:val="24"/>
          <w:szCs w:val="24"/>
        </w:rPr>
        <w:t>mikrouzņēmumi</w:t>
      </w:r>
      <w:proofErr w:type="spellEnd"/>
      <w:r w:rsidRPr="00EB1258">
        <w:rPr>
          <w:rFonts w:ascii="Times New Roman" w:hAnsi="Times New Roman" w:cs="Times New Roman"/>
          <w:sz w:val="24"/>
          <w:szCs w:val="24"/>
        </w:rPr>
        <w:t xml:space="preserve">, mazie vai vidējie uzņēmumi, kā arī savu profesionālo kompetenci vienlīdzīgu iespēju un </w:t>
      </w:r>
      <w:proofErr w:type="spellStart"/>
      <w:r w:rsidRPr="00EB1258">
        <w:rPr>
          <w:rFonts w:ascii="Times New Roman" w:hAnsi="Times New Roman" w:cs="Times New Roman"/>
          <w:sz w:val="24"/>
          <w:szCs w:val="24"/>
        </w:rPr>
        <w:t>nediskriminācijas</w:t>
      </w:r>
      <w:proofErr w:type="spellEnd"/>
      <w:r w:rsidRPr="00EB1258">
        <w:rPr>
          <w:rFonts w:ascii="Times New Roman" w:hAnsi="Times New Roman" w:cs="Times New Roman"/>
          <w:sz w:val="24"/>
          <w:szCs w:val="24"/>
        </w:rPr>
        <w:t xml:space="preserve"> jomā pilnveidos 2236 personas (publiskā un privātā sektora darbinieki).  </w:t>
      </w:r>
      <w:r w:rsidRPr="00EB1258">
        <w:rPr>
          <w:rFonts w:ascii="Times New Roman" w:hAnsi="Times New Roman" w:cs="Times New Roman"/>
          <w:sz w:val="24"/>
          <w:szCs w:val="24"/>
        </w:rPr>
        <w:lastRenderedPageBreak/>
        <w:t>Pasākuma kopējais finansējums veido 2 000 000 EUR, tostarp ESF+ finansējums – 1 700 000 EUR un valsts budžeta līdzfinansējums – 300 000 EUR.</w:t>
      </w:r>
      <w:r w:rsidRPr="00EB1258" w:rsidDel="0062003F">
        <w:rPr>
          <w:rFonts w:ascii="Times New Roman" w:hAnsi="Times New Roman" w:cs="Times New Roman"/>
          <w:sz w:val="24"/>
          <w:szCs w:val="24"/>
        </w:rPr>
        <w:t xml:space="preserve"> </w:t>
      </w:r>
    </w:p>
    <w:p w14:paraId="4464453B" w14:textId="77777777" w:rsidR="00D84758" w:rsidRPr="00EB1258" w:rsidRDefault="00D84758" w:rsidP="00DD18CD">
      <w:pPr>
        <w:pStyle w:val="ListParagraph"/>
        <w:spacing w:after="0" w:line="240" w:lineRule="auto"/>
        <w:ind w:left="567" w:hanging="567"/>
        <w:jc w:val="both"/>
        <w:rPr>
          <w:rFonts w:ascii="Times New Roman" w:hAnsi="Times New Roman" w:cs="Times New Roman"/>
          <w:sz w:val="24"/>
          <w:szCs w:val="24"/>
        </w:rPr>
      </w:pPr>
    </w:p>
    <w:p w14:paraId="55C0CF76" w14:textId="77777777" w:rsidR="00D84758" w:rsidRPr="00EB1258" w:rsidRDefault="00D8475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2024.gadā tika uzsākta Programmas 4.3.4. SAM 4.3.4.2. pasākuma “Atbalsta pasākumi diskriminācijas riskam pakļautajām personām vienlīdzīgu iespēju un tiesību realizēšanai dažādās dzīves jomās” īstenošana. Pasākuma mērķis ir īstenot atbalsta pasākumus diskriminācijas risku novēršanai, kā arī vienlīdzīgu iespēju un </w:t>
      </w:r>
      <w:proofErr w:type="spellStart"/>
      <w:r w:rsidRPr="00EB1258">
        <w:rPr>
          <w:rFonts w:ascii="Times New Roman" w:hAnsi="Times New Roman" w:cs="Times New Roman"/>
          <w:sz w:val="24"/>
          <w:szCs w:val="24"/>
        </w:rPr>
        <w:t>nediskriminācijas</w:t>
      </w:r>
      <w:proofErr w:type="spellEnd"/>
      <w:r w:rsidRPr="00EB1258">
        <w:rPr>
          <w:rFonts w:ascii="Times New Roman" w:hAnsi="Times New Roman" w:cs="Times New Roman"/>
          <w:sz w:val="24"/>
          <w:szCs w:val="24"/>
        </w:rPr>
        <w:t xml:space="preserve"> veicināšanai, lai sekmētu sociālās atstumtības un diskriminācijas riskam pakļauto personu iekļaušanos sabiedrībā un darba tirgū. 2024.gadā atklātas atlases rezultātā sākās 31 nevalstisko organizāciju projekta īstenošana dažādām atbalstāmām mērķa grupām. Līdz 2029.gada beigām ir plānots piešķirt atbalstu 82 biedrībām un nodibinājumiem, ka arī tiek sagaidīts, ka pasākuma ieviešanas rezultātā 12 300 diskriminācijas riskam pakļautām personām mazināsies diskriminācijas risks un tiks veicināta to iekļaušanās sabiedrībā. Pasākuma kopējais finansējums veido 3 577 961 EUR, tostarp ESF+ finansējums – 3 041 267 EUR un valsts budžeta līdzfinansējums – 536 694 EUR.</w:t>
      </w:r>
    </w:p>
    <w:p w14:paraId="04FA89E8" w14:textId="77777777" w:rsidR="00670A7B" w:rsidRPr="00EB1258" w:rsidRDefault="00670A7B" w:rsidP="00DD18CD">
      <w:pPr>
        <w:pStyle w:val="ListParagraph"/>
        <w:spacing w:after="0" w:line="240" w:lineRule="auto"/>
        <w:rPr>
          <w:rFonts w:ascii="Times New Roman" w:hAnsi="Times New Roman" w:cs="Times New Roman"/>
          <w:sz w:val="24"/>
          <w:szCs w:val="24"/>
        </w:rPr>
      </w:pPr>
    </w:p>
    <w:p w14:paraId="0DD40D33" w14:textId="77777777" w:rsidR="00670A7B" w:rsidRPr="00EB1258" w:rsidRDefault="00670A7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Papildus minētajam LM 2025.gadā ir uzsākusi, vai plāno uzsākt virkni papildus darbību, kas sniegs ieguldījumu minētās rekomendācijas ieviešanā:</w:t>
      </w:r>
    </w:p>
    <w:p w14:paraId="60E3B257" w14:textId="1C734969"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2025.gada pirmajā pusgadā tiks veidots izvērtējums par minimālo ienākumu reformas ieviešanu saskaņā ar Plānu minimālo ienākumu atbalsta sistēmas pilnveidošanai 2022.-2024.gadam</w:t>
      </w:r>
      <w:r w:rsidRPr="00EB1258">
        <w:rPr>
          <w:rStyle w:val="FootnoteReference"/>
          <w:rFonts w:ascii="Times New Roman" w:hAnsi="Times New Roman" w:cs="Times New Roman"/>
          <w:sz w:val="24"/>
          <w:szCs w:val="24"/>
        </w:rPr>
        <w:footnoteReference w:id="61"/>
      </w:r>
      <w:r w:rsidRPr="00EB1258">
        <w:rPr>
          <w:rFonts w:ascii="Times New Roman" w:hAnsi="Times New Roman" w:cs="Times New Roman"/>
          <w:sz w:val="24"/>
          <w:szCs w:val="24"/>
        </w:rPr>
        <w:t xml:space="preserve">. </w:t>
      </w:r>
    </w:p>
    <w:p w14:paraId="1A3D9098" w14:textId="77777777"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Atbilstoši Plānam sieviešu un vīriešu vienlīdzīgu iespēju un tiesību veicināšanai 2024.-2027.gadam</w:t>
      </w:r>
      <w:r w:rsidRPr="00EB1258">
        <w:rPr>
          <w:rStyle w:val="FootnoteReference"/>
          <w:rFonts w:ascii="Times New Roman" w:hAnsi="Times New Roman" w:cs="Times New Roman"/>
          <w:sz w:val="24"/>
          <w:szCs w:val="24"/>
        </w:rPr>
        <w:footnoteReference w:id="62"/>
      </w:r>
      <w:r w:rsidRPr="00EB1258">
        <w:rPr>
          <w:rFonts w:ascii="Times New Roman" w:hAnsi="Times New Roman" w:cs="Times New Roman"/>
          <w:sz w:val="24"/>
          <w:szCs w:val="24"/>
        </w:rPr>
        <w:t xml:space="preserve"> un Sociālās aizsardzības un darba tirgus politikas pamatnostādnēm 2021.-2027.gadam</w:t>
      </w:r>
      <w:r w:rsidRPr="00EB1258">
        <w:rPr>
          <w:rStyle w:val="FootnoteReference"/>
          <w:rFonts w:ascii="Times New Roman" w:hAnsi="Times New Roman" w:cs="Times New Roman"/>
          <w:sz w:val="24"/>
          <w:szCs w:val="24"/>
        </w:rPr>
        <w:footnoteReference w:id="63"/>
      </w:r>
      <w:r w:rsidRPr="00EB1258">
        <w:rPr>
          <w:rFonts w:ascii="Times New Roman" w:hAnsi="Times New Roman" w:cs="Times New Roman"/>
          <w:sz w:val="24"/>
          <w:szCs w:val="24"/>
        </w:rPr>
        <w:t xml:space="preserve"> tiks īstenota virkne pasākumu  diskusiju veicināšanai ar dzimumu saistītas vardarbības novēršanai jauniešu vidū, kā arī ar dzimumu saistītu stereotipu mazināšanai.</w:t>
      </w:r>
    </w:p>
    <w:p w14:paraId="46E0DAA7" w14:textId="77777777"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2025.gadā notiks darbs pie Eiropas Parlamenta un Padomes Direktīvas (ES) 2022/2381</w:t>
      </w:r>
      <w:r w:rsidRPr="00EB1258">
        <w:rPr>
          <w:rStyle w:val="FootnoteReference"/>
          <w:rFonts w:ascii="Times New Roman" w:hAnsi="Times New Roman" w:cs="Times New Roman"/>
          <w:sz w:val="24"/>
          <w:szCs w:val="24"/>
        </w:rPr>
        <w:footnoteReference w:id="64"/>
      </w:r>
      <w:r w:rsidRPr="00EB1258">
        <w:rPr>
          <w:rFonts w:ascii="Times New Roman" w:hAnsi="Times New Roman" w:cs="Times New Roman"/>
          <w:sz w:val="24"/>
          <w:szCs w:val="24"/>
        </w:rPr>
        <w:t xml:space="preserve"> prasību par dzimumu līdzsvara uzlabošanu biržā kotētu uzņēmumu direktoru vidū un saistītiem pasākumiem pārņemšanas Latvijā, kā arī priekšlikumu sagatavošana par nepieciešamajām izmaiņām normatīvajā regulējumā.</w:t>
      </w:r>
    </w:p>
    <w:p w14:paraId="3B3124CA" w14:textId="77777777"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Aktīvi tiek turpināta horizontālā principa "Vienlīdzība, iekļaušana, nediskriminācija un pamattiesību ievērošana” integrācija ES fondu pasākumos. </w:t>
      </w:r>
    </w:p>
    <w:p w14:paraId="675D3757" w14:textId="77777777"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2025.gadā notiks </w:t>
      </w:r>
      <w:proofErr w:type="spellStart"/>
      <w:r w:rsidRPr="00EB1258">
        <w:rPr>
          <w:rFonts w:ascii="Times New Roman" w:hAnsi="Times New Roman" w:cs="Times New Roman"/>
          <w:sz w:val="24"/>
          <w:szCs w:val="24"/>
        </w:rPr>
        <w:t>bezpajumtniecības</w:t>
      </w:r>
      <w:proofErr w:type="spellEnd"/>
      <w:r w:rsidRPr="00EB1258">
        <w:rPr>
          <w:rFonts w:ascii="Times New Roman" w:hAnsi="Times New Roman" w:cs="Times New Roman"/>
          <w:sz w:val="24"/>
          <w:szCs w:val="24"/>
        </w:rPr>
        <w:t xml:space="preserve"> tiesiskā un saturiskā ietvara izpēte un priekšlikumu izvirzīšana specifiskiem atbalsta pasākumiem </w:t>
      </w:r>
      <w:proofErr w:type="spellStart"/>
      <w:r w:rsidRPr="00EB1258">
        <w:rPr>
          <w:rFonts w:ascii="Times New Roman" w:hAnsi="Times New Roman" w:cs="Times New Roman"/>
          <w:sz w:val="24"/>
          <w:szCs w:val="24"/>
        </w:rPr>
        <w:t>bezpajumtniecības</w:t>
      </w:r>
      <w:proofErr w:type="spellEnd"/>
      <w:r w:rsidRPr="00EB1258">
        <w:rPr>
          <w:rFonts w:ascii="Times New Roman" w:hAnsi="Times New Roman" w:cs="Times New Roman"/>
          <w:sz w:val="24"/>
          <w:szCs w:val="24"/>
        </w:rPr>
        <w:t xml:space="preserve"> jautājumos nevienlīdzības mazināšanai sabiedrībā.</w:t>
      </w:r>
    </w:p>
    <w:p w14:paraId="7E20FC43" w14:textId="5973B456"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Labklājības ministrija turpina līdzdarboties ar </w:t>
      </w:r>
      <w:r w:rsidR="00541980" w:rsidRPr="00EB1258">
        <w:rPr>
          <w:rFonts w:ascii="Times New Roman" w:hAnsi="Times New Roman" w:cs="Times New Roman"/>
          <w:sz w:val="24"/>
          <w:szCs w:val="24"/>
        </w:rPr>
        <w:t>IeM</w:t>
      </w:r>
      <w:r w:rsidR="0025222E" w:rsidRPr="00EB1258">
        <w:rPr>
          <w:rFonts w:ascii="Times New Roman" w:hAnsi="Times New Roman" w:cs="Times New Roman"/>
          <w:sz w:val="24"/>
          <w:szCs w:val="24"/>
        </w:rPr>
        <w:t xml:space="preserve"> </w:t>
      </w:r>
      <w:r w:rsidRPr="00EB1258">
        <w:rPr>
          <w:rFonts w:ascii="Times New Roman" w:hAnsi="Times New Roman" w:cs="Times New Roman"/>
          <w:sz w:val="24"/>
          <w:szCs w:val="24"/>
        </w:rPr>
        <w:t>un padotības iestādēm atbalsta pasākumu sniegšanā Ukrainas civiliedzīvotājiem Latvijas Republikā un veic sniegto atbalsta pasākumu efektivitātes novērtēšanu.</w:t>
      </w:r>
    </w:p>
    <w:p w14:paraId="527A999D" w14:textId="77777777" w:rsidR="00D84758" w:rsidRPr="00EB1258" w:rsidRDefault="00D84758" w:rsidP="00DD18CD">
      <w:pPr>
        <w:spacing w:after="0" w:line="240" w:lineRule="auto"/>
        <w:ind w:left="567" w:hanging="567"/>
      </w:pPr>
    </w:p>
    <w:p w14:paraId="4463FEDE" w14:textId="3DEFE3BA" w:rsidR="00D84758" w:rsidRPr="00EB1258" w:rsidRDefault="00D8475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Lai sniegtu ieguldījumu </w:t>
      </w:r>
      <w:r w:rsidRPr="00EB1258">
        <w:rPr>
          <w:rFonts w:ascii="Times New Roman" w:hAnsi="Times New Roman" w:cs="Times New Roman"/>
          <w:b/>
          <w:bCs/>
          <w:sz w:val="24"/>
          <w:szCs w:val="24"/>
        </w:rPr>
        <w:t xml:space="preserve">rekomendācijas “Novērst darbaspēka trūkumu un prasmju deficītu, īpaši STEM jomā un citās specialitātēs, kas nepieciešamas zaļās un digitālās pārkārtošanās norisei, kā arī sociālās aprūpes un veselības aprūpes jomā, tostarp ar </w:t>
      </w:r>
      <w:proofErr w:type="spellStart"/>
      <w:r w:rsidRPr="00EB1258">
        <w:rPr>
          <w:rFonts w:ascii="Times New Roman" w:hAnsi="Times New Roman" w:cs="Times New Roman"/>
          <w:b/>
          <w:bCs/>
          <w:sz w:val="24"/>
          <w:szCs w:val="24"/>
        </w:rPr>
        <w:t>mērķorientētas</w:t>
      </w:r>
      <w:proofErr w:type="spellEnd"/>
      <w:r w:rsidRPr="00EB1258">
        <w:rPr>
          <w:rFonts w:ascii="Times New Roman" w:hAnsi="Times New Roman" w:cs="Times New Roman"/>
          <w:b/>
          <w:bCs/>
          <w:sz w:val="24"/>
          <w:szCs w:val="24"/>
        </w:rPr>
        <w:t xml:space="preserve"> prasmju pilnveides un </w:t>
      </w:r>
      <w:proofErr w:type="spellStart"/>
      <w:r w:rsidRPr="00EB1258">
        <w:rPr>
          <w:rFonts w:ascii="Times New Roman" w:hAnsi="Times New Roman" w:cs="Times New Roman"/>
          <w:b/>
          <w:bCs/>
          <w:sz w:val="24"/>
          <w:szCs w:val="24"/>
        </w:rPr>
        <w:t>pārkvalifikācijas</w:t>
      </w:r>
      <w:proofErr w:type="spellEnd"/>
      <w:r w:rsidRPr="00EB1258">
        <w:rPr>
          <w:rFonts w:ascii="Times New Roman" w:hAnsi="Times New Roman" w:cs="Times New Roman"/>
          <w:b/>
          <w:bCs/>
          <w:sz w:val="24"/>
          <w:szCs w:val="24"/>
        </w:rPr>
        <w:t>, kā arī ar labāku darba apstākļu palīdzību”</w:t>
      </w:r>
      <w:r w:rsidRPr="00EB1258">
        <w:rPr>
          <w:rFonts w:ascii="Times New Roman" w:hAnsi="Times New Roman" w:cs="Times New Roman"/>
          <w:sz w:val="24"/>
          <w:szCs w:val="24"/>
        </w:rPr>
        <w:t xml:space="preserve"> izpildē,</w:t>
      </w:r>
      <w:bookmarkStart w:id="6" w:name="_Hlk189475843"/>
      <w:r w:rsidRPr="00EB1258">
        <w:rPr>
          <w:rFonts w:ascii="Times New Roman" w:hAnsi="Times New Roman" w:cs="Times New Roman"/>
          <w:sz w:val="24"/>
          <w:szCs w:val="24"/>
        </w:rPr>
        <w:t xml:space="preserve"> </w:t>
      </w:r>
      <w:bookmarkStart w:id="7" w:name="_Hlk189647602"/>
      <w:r w:rsidRPr="00EB1258">
        <w:rPr>
          <w:rFonts w:ascii="Times New Roman" w:hAnsi="Times New Roman" w:cs="Times New Roman"/>
          <w:sz w:val="24"/>
          <w:szCs w:val="24"/>
        </w:rPr>
        <w:t xml:space="preserve">2023. gada otrajā pusē tika uzsākta Programmas 4.3.3. </w:t>
      </w:r>
      <w:r w:rsidR="00DF5574" w:rsidRPr="00EB1258">
        <w:rPr>
          <w:rFonts w:ascii="Times New Roman" w:hAnsi="Times New Roman" w:cs="Times New Roman"/>
          <w:sz w:val="24"/>
          <w:szCs w:val="24"/>
        </w:rPr>
        <w:t>SAM</w:t>
      </w:r>
      <w:r w:rsidRPr="00EB1258">
        <w:rPr>
          <w:rFonts w:ascii="Times New Roman" w:hAnsi="Times New Roman" w:cs="Times New Roman"/>
          <w:sz w:val="24"/>
          <w:szCs w:val="24"/>
        </w:rPr>
        <w:t xml:space="preserve"> “Uzlabot visu darba meklētāju, jo īpaši jauniešu </w:t>
      </w:r>
      <w:r w:rsidRPr="001F5BAC">
        <w:rPr>
          <w:rFonts w:ascii="Calibri" w:hAnsi="Calibri"/>
          <w:sz w:val="24"/>
          <w:szCs w:val="24"/>
        </w:rPr>
        <w:t>–</w:t>
      </w:r>
      <w:r w:rsidRPr="00EB1258">
        <w:rPr>
          <w:rFonts w:ascii="Times New Roman" w:hAnsi="Times New Roman" w:cs="Times New Roman"/>
          <w:sz w:val="24"/>
          <w:szCs w:val="24"/>
        </w:rPr>
        <w:t xml:space="preserve"> it sevišķi, īstenojot Garantiju jauniešiem </w:t>
      </w:r>
      <w:r w:rsidRPr="001F5BAC">
        <w:rPr>
          <w:rFonts w:ascii="Calibri" w:hAnsi="Calibri"/>
          <w:sz w:val="24"/>
          <w:szCs w:val="24"/>
        </w:rPr>
        <w:lastRenderedPageBreak/>
        <w:t>–</w:t>
      </w:r>
      <w:r w:rsidRPr="00EB1258">
        <w:rPr>
          <w:rFonts w:ascii="Times New Roman" w:hAnsi="Times New Roman" w:cs="Times New Roman"/>
          <w:sz w:val="24"/>
          <w:szCs w:val="24"/>
        </w:rPr>
        <w:t xml:space="preserve">, ilgstošo bezdarbnieku un darba tirgū nelabvēlīgā situācijā esošo grupu, un ekonomiski neaktīvo personu piekļuvi nodarbinātībai un aktivizācijas pasākumiem, kā arī veicinot </w:t>
      </w:r>
      <w:proofErr w:type="spellStart"/>
      <w:r w:rsidRPr="00EB1258">
        <w:rPr>
          <w:rFonts w:ascii="Times New Roman" w:hAnsi="Times New Roman" w:cs="Times New Roman"/>
          <w:sz w:val="24"/>
          <w:szCs w:val="24"/>
        </w:rPr>
        <w:t>pašnodarbinātību</w:t>
      </w:r>
      <w:proofErr w:type="spellEnd"/>
      <w:r w:rsidRPr="00EB1258">
        <w:rPr>
          <w:rFonts w:ascii="Times New Roman" w:hAnsi="Times New Roman" w:cs="Times New Roman"/>
          <w:sz w:val="24"/>
          <w:szCs w:val="24"/>
        </w:rPr>
        <w:t xml:space="preserve"> un sociālo ekonomiku” 4.3.3.2. pasākuma “Nelabvēlīgākā situācijā esošu bezdarbnieku un ekonomiski neaktīvo iedzīvotāju iekļaušanās darba tirgū sekmēšana” īstenošanas, kura mērķis ir veicināt bezdarbnieku, nodarbināto personu ar invaliditāti un ekonomiski neaktīvo iedzīvotāju iekļaušanos sabiedrībā, iekārtošanos pastāvīgā darbā vai noturēšanos esošajā darba vietā. Pasākuma ietvaros dažādos atbalsta pasākumos piedalīsies 7846 bezdarbnieki. Pasākuma kopējais finansējums veido </w:t>
      </w:r>
      <w:r w:rsidRPr="00EB1258">
        <w:rPr>
          <w:rFonts w:ascii="Times New Roman" w:hAnsi="Times New Roman" w:cs="Times New Roman"/>
          <w:color w:val="414142"/>
          <w:sz w:val="24"/>
          <w:szCs w:val="24"/>
          <w:shd w:val="clear" w:color="auto" w:fill="FFFFFF"/>
        </w:rPr>
        <w:t>65 220 765</w:t>
      </w:r>
      <w:r w:rsidRPr="00EB1258">
        <w:rPr>
          <w:rFonts w:ascii="Times New Roman" w:hAnsi="Times New Roman" w:cs="Times New Roman"/>
          <w:sz w:val="24"/>
          <w:szCs w:val="24"/>
        </w:rPr>
        <w:t xml:space="preserve"> EUR, tostarp ESF+ finansējums – </w:t>
      </w:r>
      <w:r w:rsidRPr="00EB1258">
        <w:rPr>
          <w:rFonts w:ascii="Times New Roman" w:hAnsi="Times New Roman" w:cs="Times New Roman"/>
          <w:color w:val="414142"/>
          <w:sz w:val="24"/>
          <w:szCs w:val="24"/>
          <w:shd w:val="clear" w:color="auto" w:fill="FFFFFF"/>
        </w:rPr>
        <w:t>55 437 650</w:t>
      </w:r>
      <w:r w:rsidRPr="00EB1258">
        <w:rPr>
          <w:rFonts w:ascii="Times New Roman" w:hAnsi="Times New Roman" w:cs="Times New Roman"/>
          <w:sz w:val="24"/>
          <w:szCs w:val="24"/>
        </w:rPr>
        <w:t xml:space="preserve"> EUR un valsts budžeta līdzfinansējums – </w:t>
      </w:r>
      <w:r w:rsidRPr="00EB1258">
        <w:rPr>
          <w:rFonts w:ascii="Times New Roman" w:hAnsi="Times New Roman" w:cs="Times New Roman"/>
          <w:color w:val="414142"/>
          <w:sz w:val="24"/>
          <w:szCs w:val="24"/>
          <w:shd w:val="clear" w:color="auto" w:fill="FFFFFF"/>
        </w:rPr>
        <w:t>9 783 115 </w:t>
      </w:r>
      <w:r w:rsidRPr="00EB1258">
        <w:rPr>
          <w:rFonts w:ascii="Times New Roman" w:hAnsi="Times New Roman" w:cs="Times New Roman"/>
          <w:sz w:val="24"/>
          <w:szCs w:val="24"/>
        </w:rPr>
        <w:t xml:space="preserve"> EUR. </w:t>
      </w:r>
    </w:p>
    <w:bookmarkEnd w:id="7"/>
    <w:p w14:paraId="4B355487" w14:textId="77777777" w:rsidR="00D84758" w:rsidRPr="00EB1258" w:rsidRDefault="00D84758" w:rsidP="00DD18CD">
      <w:pPr>
        <w:pStyle w:val="ListParagraph"/>
        <w:spacing w:after="0" w:line="240" w:lineRule="auto"/>
        <w:ind w:left="567" w:hanging="567"/>
        <w:jc w:val="both"/>
        <w:rPr>
          <w:rFonts w:ascii="Times New Roman" w:hAnsi="Times New Roman" w:cs="Times New Roman"/>
          <w:sz w:val="24"/>
          <w:szCs w:val="24"/>
        </w:rPr>
      </w:pPr>
    </w:p>
    <w:p w14:paraId="57F89CA1" w14:textId="77777777" w:rsidR="00D84758" w:rsidRPr="00EB1258" w:rsidRDefault="00D8475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Papildus minētajam 2024. gada beigās tika uzsākta ES kohēzijas politikas programmas 2021.–2027. gadam 4.3.3. 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EB1258">
        <w:rPr>
          <w:rFonts w:ascii="Times New Roman" w:hAnsi="Times New Roman" w:cs="Times New Roman"/>
          <w:sz w:val="24"/>
          <w:szCs w:val="24"/>
        </w:rPr>
        <w:t>pašnodarbinātību</w:t>
      </w:r>
      <w:proofErr w:type="spellEnd"/>
      <w:r w:rsidRPr="00EB1258">
        <w:rPr>
          <w:rFonts w:ascii="Times New Roman" w:hAnsi="Times New Roman" w:cs="Times New Roman"/>
          <w:sz w:val="24"/>
          <w:szCs w:val="24"/>
        </w:rPr>
        <w:t xml:space="preserve"> un sociālo ekonomiku” 4.3.3.5. pasākuma “Ilgāka un labāka darba mūža veicināšana” īstenošana, kura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w:t>
      </w:r>
      <w:r w:rsidRPr="00EB1258" w:rsidDel="0062003F">
        <w:rPr>
          <w:rFonts w:ascii="Times New Roman" w:hAnsi="Times New Roman" w:cs="Times New Roman"/>
          <w:sz w:val="24"/>
          <w:szCs w:val="24"/>
        </w:rPr>
        <w:t xml:space="preserve"> </w:t>
      </w:r>
      <w:r w:rsidRPr="00EB1258">
        <w:rPr>
          <w:rFonts w:ascii="Times New Roman" w:hAnsi="Times New Roman" w:cs="Times New Roman"/>
          <w:sz w:val="24"/>
          <w:szCs w:val="24"/>
        </w:rPr>
        <w:t xml:space="preserve">Kopumā 2025. –2028. gadā dažādos atbalstāmajos pasākumos ir plānots iesaistīt 2 477 nodarbinātas personas, tai skaitā īstenot 1 320  informatīvās un izglītojošās aktivitātes darba devējiem un sabiedrībai kopumā. Pasākuma kopējais finansējums veido 12 852 385 </w:t>
      </w:r>
      <w:r w:rsidRPr="00EB1258">
        <w:rPr>
          <w:rFonts w:ascii="Times New Roman" w:hAnsi="Times New Roman" w:cs="Times New Roman"/>
          <w:iCs/>
          <w:sz w:val="24"/>
          <w:szCs w:val="24"/>
        </w:rPr>
        <w:t>EUR</w:t>
      </w:r>
      <w:r w:rsidRPr="00EB1258">
        <w:rPr>
          <w:rFonts w:ascii="Times New Roman" w:hAnsi="Times New Roman" w:cs="Times New Roman"/>
          <w:sz w:val="24"/>
          <w:szCs w:val="24"/>
        </w:rPr>
        <w:t>, tostarp ESF+ finansējums – 10 924 527 EUR un valsts budžeta līdzfinansējums – 1 927 858 EUR.</w:t>
      </w:r>
      <w:r w:rsidRPr="00EB1258" w:rsidDel="0062003F">
        <w:rPr>
          <w:rFonts w:ascii="Times New Roman" w:hAnsi="Times New Roman" w:cs="Times New Roman"/>
          <w:sz w:val="24"/>
          <w:szCs w:val="24"/>
        </w:rPr>
        <w:t xml:space="preserve"> </w:t>
      </w:r>
    </w:p>
    <w:p w14:paraId="779DA14E" w14:textId="77777777" w:rsidR="00D84758" w:rsidRPr="00EB1258" w:rsidRDefault="00D84758" w:rsidP="00DD18CD">
      <w:pPr>
        <w:pStyle w:val="ListParagraph"/>
        <w:spacing w:after="0" w:line="240" w:lineRule="auto"/>
        <w:ind w:left="567" w:hanging="567"/>
        <w:jc w:val="both"/>
        <w:rPr>
          <w:rFonts w:ascii="Times New Roman" w:hAnsi="Times New Roman" w:cs="Times New Roman"/>
          <w:sz w:val="24"/>
          <w:szCs w:val="24"/>
        </w:rPr>
      </w:pPr>
    </w:p>
    <w:p w14:paraId="75421ED9" w14:textId="77777777" w:rsidR="00D84758" w:rsidRPr="00EB1258" w:rsidRDefault="00D8475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2026.-2029. gadā ir plānots īstenot 4.3.3.1. pasākuma “Bezdarbnieku, darba meklētāju un bezdarba riskam pakļauto personu kvalifikācijas un prasmju paaugstināšana”, kura mērķis ir veicināt bezdarbnieku, darba meklētāju un bezdarba riskam pakļauto personu konkurētspēju un iekļaušanos darba tirgū. Pasākuma ietvaros dažādos mācību pasākumos piedalīsies 34 312 bezdarbnieki. Pasākuma kopējais finansējums veido 47 850 000 EUR, tai skaitā ESF+ finansējums – 40 672 500 EUR un valsts budžeta līdzfinansējums – 7 177 500 EUR.</w:t>
      </w:r>
    </w:p>
    <w:p w14:paraId="04A6723B" w14:textId="77777777" w:rsidR="00D84758" w:rsidRPr="00EB1258" w:rsidRDefault="00D84758" w:rsidP="00DD18CD">
      <w:pPr>
        <w:pStyle w:val="ListParagraph"/>
        <w:spacing w:after="0" w:line="240" w:lineRule="auto"/>
        <w:ind w:left="567" w:hanging="567"/>
        <w:jc w:val="both"/>
        <w:rPr>
          <w:rFonts w:ascii="Times New Roman" w:hAnsi="Times New Roman" w:cs="Times New Roman"/>
          <w:sz w:val="24"/>
          <w:szCs w:val="24"/>
        </w:rPr>
      </w:pPr>
    </w:p>
    <w:p w14:paraId="09CCFB42" w14:textId="4734F3A8" w:rsidR="00670A7B" w:rsidRPr="00EB1258" w:rsidRDefault="00670A7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Papildus minētajam LM 2025.gadā ir uzsākusi, vai plāno uzsākt virkni papildus darbību, kas sniegs ieguldījumu minētās rekomendācijas ieviešanā:</w:t>
      </w:r>
    </w:p>
    <w:p w14:paraId="0078FD9B" w14:textId="225C5212" w:rsidR="00D84758"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Sākot ar 2025. gada 1. janvāri minimālā mēneša darba alga tika paaugstināta no 700 EUR uz 740 </w:t>
      </w:r>
      <w:r w:rsidRPr="00EB1258">
        <w:rPr>
          <w:rFonts w:ascii="Times New Roman" w:hAnsi="Times New Roman" w:cs="Times New Roman"/>
          <w:iCs/>
          <w:sz w:val="24"/>
          <w:szCs w:val="24"/>
        </w:rPr>
        <w:t>EUR</w:t>
      </w:r>
      <w:r w:rsidRPr="00EB1258">
        <w:rPr>
          <w:rFonts w:ascii="Times New Roman" w:hAnsi="Times New Roman" w:cs="Times New Roman"/>
          <w:sz w:val="24"/>
          <w:szCs w:val="24"/>
        </w:rPr>
        <w:t>. Minimālās algas pieaugums tiešā veidā palielina mazo algu saņēmēju pirktspēju, pozitīvi ietekmējot iekšējo pieprasījumu, kas ir viens no balstiem ekonomikas izaugsmei. Tāpat tas veicina algu izlīdzināšanos starp Baltijas valstīm, kā arī algu tuvināšanos pārējo ES valstu vidējam līmenim, kas ir viens no instrumentiem emigrācijas plūsmas samazināšanai.</w:t>
      </w:r>
    </w:p>
    <w:p w14:paraId="6E93E6D6" w14:textId="675FA8D3" w:rsidR="00670A7B" w:rsidRPr="00EB1258" w:rsidRDefault="00D84758"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 xml:space="preserve">Šobrīd </w:t>
      </w:r>
      <w:r w:rsidR="00B73E42">
        <w:rPr>
          <w:rFonts w:ascii="Times New Roman" w:hAnsi="Times New Roman" w:cs="Times New Roman"/>
          <w:sz w:val="24"/>
          <w:szCs w:val="24"/>
        </w:rPr>
        <w:t xml:space="preserve">(uz 2025.gada 28.martu) </w:t>
      </w:r>
      <w:r w:rsidRPr="00EB1258">
        <w:rPr>
          <w:rFonts w:ascii="Times New Roman" w:hAnsi="Times New Roman" w:cs="Times New Roman"/>
          <w:sz w:val="24"/>
          <w:szCs w:val="24"/>
        </w:rPr>
        <w:t>LM strādā pie jaunāko ES direktīvu darba tiesību un darba aizsardzības jomā ieviešanas nacionālajā likumdošanā. Īpaši tiek ieviests praksē Direktīvas (ES) 2023/970</w:t>
      </w:r>
      <w:r w:rsidRPr="00EB1258">
        <w:rPr>
          <w:rStyle w:val="FootnoteReference"/>
          <w:rFonts w:ascii="Times New Roman" w:hAnsi="Times New Roman" w:cs="Times New Roman"/>
          <w:sz w:val="24"/>
          <w:szCs w:val="24"/>
        </w:rPr>
        <w:footnoteReference w:id="65"/>
      </w:r>
      <w:r w:rsidRPr="00EB1258">
        <w:rPr>
          <w:rFonts w:ascii="Times New Roman" w:hAnsi="Times New Roman" w:cs="Times New Roman"/>
          <w:sz w:val="24"/>
          <w:szCs w:val="24"/>
        </w:rPr>
        <w:t xml:space="preserve"> princips “vienāds atalgojums par vienādu darbu vai vienādas vērtības darbu vīriešiem un sievietēm” un tā stiprināšana caur atalgojuma caurskatāmību un izpildes mehānismiem, kā arī Direktīvas (ES) 2023/2668</w:t>
      </w:r>
      <w:r w:rsidRPr="00EB1258">
        <w:rPr>
          <w:rStyle w:val="FootnoteReference"/>
          <w:rFonts w:ascii="Times New Roman" w:hAnsi="Times New Roman" w:cs="Times New Roman"/>
          <w:sz w:val="24"/>
          <w:szCs w:val="24"/>
        </w:rPr>
        <w:footnoteReference w:id="66"/>
      </w:r>
      <w:r w:rsidRPr="00EB1258">
        <w:rPr>
          <w:rFonts w:ascii="Times New Roman" w:hAnsi="Times New Roman" w:cs="Times New Roman"/>
          <w:sz w:val="24"/>
          <w:szCs w:val="24"/>
        </w:rPr>
        <w:t xml:space="preserve"> ieviešana. Pēdējā groza Direktīvu 2009/148/EK</w:t>
      </w:r>
      <w:r w:rsidRPr="00EB1258">
        <w:rPr>
          <w:rStyle w:val="FootnoteReference"/>
          <w:rFonts w:ascii="Times New Roman" w:hAnsi="Times New Roman" w:cs="Times New Roman"/>
          <w:sz w:val="24"/>
          <w:szCs w:val="24"/>
        </w:rPr>
        <w:footnoteReference w:id="67"/>
      </w:r>
      <w:r w:rsidRPr="00EB1258">
        <w:rPr>
          <w:rFonts w:ascii="Times New Roman" w:hAnsi="Times New Roman" w:cs="Times New Roman"/>
          <w:sz w:val="24"/>
          <w:szCs w:val="24"/>
        </w:rPr>
        <w:t xml:space="preserve"> attiecībā uz darbinieku aizsardzību pret risku, </w:t>
      </w:r>
      <w:r w:rsidRPr="00EB1258">
        <w:rPr>
          <w:rFonts w:ascii="Times New Roman" w:hAnsi="Times New Roman" w:cs="Times New Roman"/>
          <w:sz w:val="24"/>
          <w:szCs w:val="24"/>
        </w:rPr>
        <w:lastRenderedPageBreak/>
        <w:t xml:space="preserve">ko rada azbesta iedarbība darba vietā. 2024. gada 26. martā tika grozīti MK 2007. gada 15. maija noteikumi Nr. 325 “Darba aizsardzības prasības, saskaroties ar ķīmiskajām vielām darba vietās”. Tāpat tika grozīti MK 2008. gada 29. septembra noteikumi Nr. 803 “Darba aizsardzības prasības, saskaroties ar kancerogēnajām vielām darba vietās”. Šīs izmaiņas nodrošina atbilstību Kancerogēno un </w:t>
      </w:r>
      <w:proofErr w:type="spellStart"/>
      <w:r w:rsidRPr="00EB1258">
        <w:rPr>
          <w:rFonts w:ascii="Times New Roman" w:hAnsi="Times New Roman" w:cs="Times New Roman"/>
          <w:sz w:val="24"/>
          <w:szCs w:val="24"/>
        </w:rPr>
        <w:t>mutagēno</w:t>
      </w:r>
      <w:proofErr w:type="spellEnd"/>
      <w:r w:rsidRPr="00EB1258">
        <w:rPr>
          <w:rFonts w:ascii="Times New Roman" w:hAnsi="Times New Roman" w:cs="Times New Roman"/>
          <w:sz w:val="24"/>
          <w:szCs w:val="24"/>
        </w:rPr>
        <w:t xml:space="preserve"> vielu direktīvas (5. grozījuma) un Ķīmisko aģentu direktīvas prasībām. 2025. gada janvārī tika sagatavots Rīcības plāns koplīgumu sarunu veicināšanai, kas tika iesniegts izskatīšanai Nacionālajā trīspusējās sadarbības padomē.</w:t>
      </w:r>
    </w:p>
    <w:p w14:paraId="405BD822" w14:textId="17FD618C" w:rsidR="00D84758" w:rsidRPr="00EB1258" w:rsidRDefault="00D84758" w:rsidP="00DD18CD">
      <w:pPr>
        <w:pStyle w:val="ListParagraph"/>
        <w:spacing w:after="0" w:line="240" w:lineRule="auto"/>
        <w:ind w:left="1080"/>
        <w:jc w:val="both"/>
        <w:rPr>
          <w:rFonts w:ascii="Times New Roman" w:hAnsi="Times New Roman" w:cs="Times New Roman"/>
          <w:sz w:val="24"/>
          <w:szCs w:val="24"/>
        </w:rPr>
      </w:pPr>
      <w:r w:rsidRPr="00EB1258" w:rsidDel="0062003F">
        <w:rPr>
          <w:rFonts w:ascii="Times New Roman" w:hAnsi="Times New Roman" w:cs="Times New Roman"/>
          <w:sz w:val="24"/>
          <w:szCs w:val="24"/>
        </w:rPr>
        <w:t xml:space="preserve"> </w:t>
      </w:r>
      <w:bookmarkEnd w:id="6"/>
    </w:p>
    <w:p w14:paraId="19D762F1" w14:textId="3634EDA4" w:rsidR="00D84758" w:rsidRPr="00EB1258" w:rsidRDefault="00D8475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eastAsia="Calibri" w:hAnsi="Times New Roman" w:cs="Times New Roman"/>
          <w:sz w:val="24"/>
          <w:szCs w:val="24"/>
        </w:rPr>
        <w:t xml:space="preserve">4.3.5. </w:t>
      </w:r>
      <w:r w:rsidR="00670A7B" w:rsidRPr="00EB1258">
        <w:rPr>
          <w:rFonts w:ascii="Times New Roman" w:eastAsia="Calibri" w:hAnsi="Times New Roman" w:cs="Times New Roman"/>
          <w:sz w:val="24"/>
          <w:szCs w:val="24"/>
        </w:rPr>
        <w:t>SAM</w:t>
      </w:r>
      <w:r w:rsidRPr="00EB1258">
        <w:rPr>
          <w:rFonts w:ascii="Times New Roman" w:eastAsia="Calibri" w:hAnsi="Times New Roman" w:cs="Times New Roman"/>
          <w:sz w:val="24"/>
          <w:szCs w:val="24"/>
        </w:rPr>
        <w:t xml:space="preserve">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EB1258">
        <w:rPr>
          <w:rFonts w:ascii="Times New Roman" w:eastAsia="Calibri" w:hAnsi="Times New Roman" w:cs="Times New Roman"/>
          <w:sz w:val="24"/>
          <w:szCs w:val="24"/>
        </w:rPr>
        <w:t>izturētspēju</w:t>
      </w:r>
      <w:proofErr w:type="spellEnd"/>
      <w:r w:rsidRPr="00EB1258">
        <w:rPr>
          <w:rFonts w:ascii="Times New Roman" w:eastAsia="Calibri" w:hAnsi="Times New Roman" w:cs="Times New Roman"/>
          <w:sz w:val="24"/>
          <w:szCs w:val="24"/>
        </w:rPr>
        <w:t xml:space="preserve">” 4.3.5.4. pasākuma “Profesionāla un mūsdienīga sociālā darba attīstība” ietvaros līdz 2024. gada 31. decembrim uzsākts īstenot virkni profesionālās kompetences pilnveides pasākumu sociālo pakalpojumu sniedzēju iestādēs nodarbinātajiem speciālistiem, lai paaugstinātu sociālā darba efektivitāti un sociālajā jomā strādājošo speciālistu prasmes un profesionalitāti, kā arī veicinātu vienotu praksi sociālo pakalpojumu sniedzēju iestādēs. Profesionālās kompetences pilnveides pasākumos (profesionālās pilnveides izglītības programmās, neformālajās mācību programmās un </w:t>
      </w:r>
      <w:proofErr w:type="spellStart"/>
      <w:r w:rsidRPr="00EB1258">
        <w:rPr>
          <w:rFonts w:ascii="Times New Roman" w:eastAsia="Calibri" w:hAnsi="Times New Roman" w:cs="Times New Roman"/>
          <w:sz w:val="24"/>
          <w:szCs w:val="24"/>
        </w:rPr>
        <w:t>supervīzijās</w:t>
      </w:r>
      <w:proofErr w:type="spellEnd"/>
      <w:r w:rsidRPr="00EB1258">
        <w:rPr>
          <w:rFonts w:ascii="Times New Roman" w:eastAsia="Calibri" w:hAnsi="Times New Roman" w:cs="Times New Roman"/>
          <w:sz w:val="24"/>
          <w:szCs w:val="24"/>
        </w:rPr>
        <w:t xml:space="preserve">) kopumā iesaistījušies 2036 (unikālo personu skaits) sociālo pakalpojumu sniedzēju iestādēs nodarbinātie. </w:t>
      </w:r>
      <w:r w:rsidRPr="00EB1258">
        <w:rPr>
          <w:rFonts w:ascii="Times New Roman" w:eastAsia="Calibri" w:hAnsi="Times New Roman" w:cs="Times New Roman"/>
          <w:sz w:val="24"/>
        </w:rPr>
        <w:t>Izstrādātas un licencētas 3 profesionālās pilnveides izglītības programmas sociālajiem darbiniekiem, kurās savu profesionālo kompetenci pilnveidojuši 19 sociālie darbinieki, kā arī 33 sociālie darbinieki turpina mācības (kopumā šajās programmās līdz 2026. gada septembrim plānots mācības nodrošināt 200 sociālajiem darbiniekiem).</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Izstrādātas un licencētas 2 profesionālās pilnveides izglītības programmas aprūpētājiem, kurās savu profesionālo kompetenci līdz 2024. gada 31. decembrim pilnveidojis 291 aprūpētājs un 180 aprūpētāji turpina mācības (kopumā šajās programmās līdz 2026. gada jūnijam plānots mācības nodrošināt līdz 440 aprūpētājiem).</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Sociālā darba metodiku darbam ar dažādām mērķa grupām neformālajās mācībās iesaistījušies 59 sociālie darbinieki (kopumā mācības plānotas 10 jau iepriekš izstrādātu metodiku sociālajam darbam ar dažādām mērķa grupām apguvei un 4 jaunu metodiku apguvei).</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 xml:space="preserve">2024.gada 3 ceturkšņos </w:t>
      </w:r>
      <w:proofErr w:type="spellStart"/>
      <w:r w:rsidRPr="00EB1258">
        <w:rPr>
          <w:rFonts w:ascii="Times New Roman" w:eastAsia="Calibri" w:hAnsi="Times New Roman" w:cs="Times New Roman"/>
          <w:sz w:val="24"/>
        </w:rPr>
        <w:t>supervīzijas</w:t>
      </w:r>
      <w:proofErr w:type="spellEnd"/>
      <w:r w:rsidRPr="00EB1258">
        <w:rPr>
          <w:rFonts w:ascii="Times New Roman" w:eastAsia="Calibri" w:hAnsi="Times New Roman" w:cs="Times New Roman"/>
          <w:sz w:val="24"/>
        </w:rPr>
        <w:t xml:space="preserve"> pakalpojumu saņēmuši 1653 sociālā darba speciālisti.</w:t>
      </w:r>
      <w:r w:rsidRPr="00EB1258">
        <w:rPr>
          <w:rFonts w:ascii="Times New Roman" w:eastAsia="Calibri" w:hAnsi="Times New Roman" w:cs="Times New Roman"/>
          <w:sz w:val="24"/>
          <w:szCs w:val="24"/>
        </w:rPr>
        <w:t xml:space="preserve"> </w:t>
      </w:r>
      <w:r w:rsidRPr="00EB1258">
        <w:rPr>
          <w:rFonts w:ascii="Times New Roman" w:eastAsia="Calibri" w:hAnsi="Times New Roman" w:cs="Times New Roman"/>
          <w:sz w:val="24"/>
        </w:rPr>
        <w:t>Papildus īstenoti 13 informatīvi izglītojošie pasākumi, kuros kopumā klātienes pasākumos piedalījās 590 dalībnieki – sociālā darba speciālisti un citi ar sociālo jomu saistītie speciālisti.</w:t>
      </w:r>
      <w:r w:rsidRPr="00EB1258">
        <w:rPr>
          <w:rFonts w:ascii="Times New Roman" w:eastAsia="Calibri" w:hAnsi="Times New Roman" w:cs="Times New Roman"/>
          <w:sz w:val="24"/>
          <w:szCs w:val="24"/>
        </w:rPr>
        <w:t xml:space="preserve"> </w:t>
      </w:r>
      <w:r w:rsidRPr="00EB1258">
        <w:rPr>
          <w:rFonts w:ascii="Times New Roman" w:hAnsi="Times New Roman" w:cs="Times New Roman"/>
          <w:sz w:val="24"/>
          <w:szCs w:val="24"/>
        </w:rPr>
        <w:t xml:space="preserve">Pasākuma kopējais finansējums veido 12 470 000 </w:t>
      </w:r>
      <w:r w:rsidRPr="00EB1258">
        <w:rPr>
          <w:rFonts w:ascii="Times New Roman" w:hAnsi="Times New Roman" w:cs="Times New Roman"/>
          <w:iCs/>
          <w:sz w:val="24"/>
          <w:szCs w:val="24"/>
        </w:rPr>
        <w:t>EUR</w:t>
      </w:r>
      <w:r w:rsidRPr="00EB1258">
        <w:rPr>
          <w:rFonts w:ascii="Times New Roman" w:hAnsi="Times New Roman" w:cs="Times New Roman"/>
          <w:sz w:val="24"/>
          <w:szCs w:val="24"/>
        </w:rPr>
        <w:t>, tostarp ESF+ finansējums – 10 599 500 EUR un valsts budžeta līdzfinansējums – 1 870 500 EUR.</w:t>
      </w:r>
      <w:r w:rsidRPr="00EB1258" w:rsidDel="0062003F">
        <w:rPr>
          <w:rFonts w:ascii="Times New Roman" w:hAnsi="Times New Roman" w:cs="Times New Roman"/>
          <w:sz w:val="24"/>
          <w:szCs w:val="24"/>
        </w:rPr>
        <w:t xml:space="preserve"> </w:t>
      </w:r>
    </w:p>
    <w:p w14:paraId="76FB6721" w14:textId="77777777" w:rsidR="00D84758" w:rsidRPr="00EB1258" w:rsidRDefault="00D84758" w:rsidP="00DD18CD">
      <w:pPr>
        <w:spacing w:after="0" w:line="240" w:lineRule="auto"/>
        <w:ind w:left="567" w:hanging="567"/>
        <w:jc w:val="both"/>
        <w:rPr>
          <w:rFonts w:ascii="Times New Roman" w:eastAsia="Calibri" w:hAnsi="Times New Roman" w:cs="Times New Roman"/>
          <w:sz w:val="24"/>
          <w:szCs w:val="24"/>
        </w:rPr>
      </w:pPr>
    </w:p>
    <w:p w14:paraId="25B043F1" w14:textId="50541A4F" w:rsidR="00D84758" w:rsidRPr="00463366" w:rsidRDefault="00D84758" w:rsidP="00DD18CD">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EB1258">
        <w:rPr>
          <w:rFonts w:ascii="Times New Roman" w:eastAsia="Times New Roman" w:hAnsi="Times New Roman" w:cs="Times New Roman"/>
          <w:sz w:val="24"/>
          <w:szCs w:val="24"/>
        </w:rPr>
        <w:t xml:space="preserve">Pastarpinātā veidā ieguldījumu rekomendācijas īstenošanā sniedz arī 4.3.6. </w:t>
      </w:r>
      <w:r w:rsidR="00DF5574" w:rsidRPr="00EB1258">
        <w:rPr>
          <w:rFonts w:ascii="Times New Roman" w:eastAsia="Times New Roman" w:hAnsi="Times New Roman" w:cs="Times New Roman"/>
          <w:sz w:val="24"/>
          <w:szCs w:val="24"/>
        </w:rPr>
        <w:t>SAM</w:t>
      </w:r>
      <w:r w:rsidRPr="00EB1258">
        <w:rPr>
          <w:rFonts w:ascii="Times New Roman" w:eastAsia="Times New Roman" w:hAnsi="Times New Roman" w:cs="Times New Roman"/>
          <w:sz w:val="24"/>
          <w:szCs w:val="24"/>
        </w:rPr>
        <w:t xml:space="preserve">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 kura mērķis ir to speciālistu profesionālās kompetences stiprināšana un darba efektivitātes paaugstināšana, kuru profesionālā darbība saistīta ar bērnu tiesību un tiesisko interešu aizsardzības nodrošināšanu, kā arī bērnu likumisko pārstāvju un </w:t>
      </w:r>
      <w:r w:rsidRPr="00463366">
        <w:rPr>
          <w:rFonts w:ascii="Times New Roman" w:eastAsia="Times New Roman" w:hAnsi="Times New Roman" w:cs="Times New Roman"/>
          <w:sz w:val="24"/>
          <w:szCs w:val="24"/>
        </w:rPr>
        <w:t xml:space="preserve">audžuģimeņu līdzdalības un atbildības veicināšana bērnu tiesību aizsardzībā. Minētā pasākuma ietvaros tiek izstrādātas un pilnveidotas </w:t>
      </w:r>
      <w:r w:rsidRPr="00463366">
        <w:rPr>
          <w:rFonts w:ascii="Times New Roman" w:eastAsia="Times New Roman" w:hAnsi="Times New Roman" w:cs="Times New Roman"/>
          <w:sz w:val="24"/>
          <w:szCs w:val="24"/>
          <w:shd w:val="clear" w:color="auto" w:fill="FFFFFF"/>
        </w:rPr>
        <w:t xml:space="preserve">profesionālās kompetences pilnveides programmas un to mācību metodikas  speciālistiem, </w:t>
      </w:r>
      <w:r w:rsidRPr="00463366">
        <w:rPr>
          <w:rFonts w:ascii="Times New Roman" w:eastAsia="Times New Roman" w:hAnsi="Times New Roman" w:cs="Times New Roman"/>
          <w:sz w:val="24"/>
          <w:szCs w:val="24"/>
        </w:rPr>
        <w:t xml:space="preserve">kuriem nepieciešamas speciālās zināšanas bērnu tiesību aizsardzības jomā (izstrādāta  viena jauna un pilnveidotas 12 programmas dažādu jomu/nozaru speciālistiem </w:t>
      </w:r>
      <w:r w:rsidRPr="00463366">
        <w:rPr>
          <w:rFonts w:ascii="Times New Roman" w:eastAsia="Times New Roman" w:hAnsi="Times New Roman" w:cs="Times New Roman"/>
          <w:color w:val="000000"/>
          <w:sz w:val="24"/>
          <w:szCs w:val="24"/>
        </w:rPr>
        <w:t>nu viena programma vēl izstrādes procesā)</w:t>
      </w:r>
      <w:r w:rsidRPr="00463366">
        <w:rPr>
          <w:rFonts w:ascii="Times New Roman" w:eastAsia="Times New Roman" w:hAnsi="Times New Roman" w:cs="Times New Roman"/>
          <w:color w:val="000000"/>
          <w:sz w:val="24"/>
          <w:szCs w:val="24"/>
          <w:shd w:val="clear" w:color="auto" w:fill="FFFFFF"/>
        </w:rPr>
        <w:t>. Pasākuma kopējais finansējums veido  </w:t>
      </w:r>
      <w:r w:rsidR="00622A5A" w:rsidRPr="00463366">
        <w:rPr>
          <w:rFonts w:ascii="Times New Roman" w:hAnsi="Times New Roman" w:cs="Times New Roman"/>
          <w:sz w:val="24"/>
          <w:szCs w:val="24"/>
        </w:rPr>
        <w:t xml:space="preserve">7 920 140 </w:t>
      </w:r>
      <w:r w:rsidRPr="00463366">
        <w:rPr>
          <w:rFonts w:ascii="Times New Roman" w:eastAsia="Times New Roman" w:hAnsi="Times New Roman" w:cs="Times New Roman"/>
          <w:color w:val="000000"/>
          <w:sz w:val="24"/>
          <w:szCs w:val="24"/>
          <w:shd w:val="clear" w:color="auto" w:fill="FFFFFF"/>
        </w:rPr>
        <w:t xml:space="preserve">EUR, tostarp ESF+ finansējums – </w:t>
      </w:r>
      <w:r w:rsidR="00622A5A" w:rsidRPr="00463366">
        <w:rPr>
          <w:rFonts w:ascii="Times New Roman" w:eastAsia="Times New Roman" w:hAnsi="Times New Roman" w:cs="Times New Roman"/>
          <w:color w:val="000000"/>
          <w:sz w:val="24"/>
          <w:szCs w:val="24"/>
          <w:shd w:val="clear" w:color="auto" w:fill="FFFFFF"/>
        </w:rPr>
        <w:t xml:space="preserve">6 732 119 </w:t>
      </w:r>
      <w:r w:rsidRPr="00463366">
        <w:rPr>
          <w:rFonts w:ascii="Times New Roman" w:eastAsia="Times New Roman" w:hAnsi="Times New Roman" w:cs="Times New Roman"/>
          <w:color w:val="000000"/>
          <w:sz w:val="24"/>
          <w:szCs w:val="24"/>
          <w:shd w:val="clear" w:color="auto" w:fill="FFFFFF"/>
        </w:rPr>
        <w:t xml:space="preserve">EUR un valsts budžeta līdzfinansējums – </w:t>
      </w:r>
      <w:r w:rsidR="00622A5A" w:rsidRPr="00463366">
        <w:rPr>
          <w:rFonts w:ascii="Times New Roman" w:hAnsi="Times New Roman" w:cs="Times New Roman"/>
          <w:sz w:val="24"/>
          <w:szCs w:val="24"/>
        </w:rPr>
        <w:t xml:space="preserve">1 188 021 </w:t>
      </w:r>
      <w:r w:rsidRPr="00463366">
        <w:rPr>
          <w:rFonts w:ascii="Times New Roman" w:eastAsia="Times New Roman" w:hAnsi="Times New Roman" w:cs="Times New Roman"/>
          <w:color w:val="000000"/>
          <w:sz w:val="24"/>
          <w:szCs w:val="24"/>
          <w:shd w:val="clear" w:color="auto" w:fill="FFFFFF"/>
        </w:rPr>
        <w:t>EUR.</w:t>
      </w:r>
    </w:p>
    <w:p w14:paraId="4E5E95C4" w14:textId="77777777" w:rsidR="00622A5A" w:rsidRPr="00463366" w:rsidRDefault="00622A5A" w:rsidP="00DD18CD">
      <w:pPr>
        <w:pStyle w:val="ListParagraph"/>
        <w:spacing w:after="0" w:line="240" w:lineRule="auto"/>
        <w:ind w:left="567"/>
        <w:jc w:val="both"/>
        <w:rPr>
          <w:rFonts w:ascii="Times New Roman" w:eastAsia="Times New Roman" w:hAnsi="Times New Roman" w:cs="Times New Roman"/>
          <w:sz w:val="24"/>
          <w:szCs w:val="24"/>
        </w:rPr>
      </w:pPr>
    </w:p>
    <w:p w14:paraId="593FF968" w14:textId="02F6D995" w:rsidR="00622A5A" w:rsidRPr="00463366" w:rsidRDefault="00622A5A" w:rsidP="00DD18CD">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bookmarkStart w:id="8" w:name="_Hlk193968463"/>
      <w:r w:rsidRPr="00463366">
        <w:rPr>
          <w:rFonts w:ascii="Times New Roman" w:eastAsia="Times New Roman" w:hAnsi="Times New Roman" w:cs="Times New Roman"/>
          <w:b/>
          <w:bCs/>
          <w:sz w:val="24"/>
          <w:szCs w:val="24"/>
        </w:rPr>
        <w:lastRenderedPageBreak/>
        <w:t>Rekomendācijas izpildē par nevienlīdzības mazināšanu nozīmīga ir rosinātā ESF+ finansējuma pārdale Programmai materiālās nenodrošinātības mazināšanai 2021. – 2027. gadam.</w:t>
      </w:r>
      <w:r w:rsidRPr="00463366">
        <w:rPr>
          <w:rFonts w:ascii="Times New Roman" w:eastAsia="Times New Roman" w:hAnsi="Times New Roman" w:cs="Times New Roman"/>
          <w:sz w:val="24"/>
          <w:szCs w:val="24"/>
        </w:rPr>
        <w:t xml:space="preserve"> Ņemot vērā augstus nabadzības rādītājus Latvijā, kā arī sociālā atbalsta sadrumstalotību pašvaldībās (atkarībā no pašvaldības rocības), svarīgi nepieļaut vistrūcīgāko Latvijas iedzīvotāju situācijas pasliktināšanos, īpaši ievērojot augstu inflāciju pārtikas produktiem. Tādēļ, ievērojot to, ka 2021.- 2027.gada plānošanas periodā Programmai materiālās nenodrošinātības mazināšanai 2021. – 2027. gadam nav bijis iespējams ieplānot pietiekamus finanšu līdzekļus materiālās nenodrošinātības mazināšanai, svarīgi veikt finansējuma pārdali Programmai materiālās nenodrošinātības mazināšanai 2021. – 2027. gadam, lai līdz plānošanas perioda beigām varētu turpināt sniegt pārtikas atbalstu un pamata materiālo palīdzību vistrūcīgākajai iedzīvotāju daļai. Šādam atbalstam ir nozīmīga loma trūcīgo ģimeņu pārtikas groza papildināšanā un mājsaimniecības budžeta līdzekļu taupīšanā. Tas atvieglo mājsaimniecību situāciju un palīdz apmierināt citas pamatvajadzības, tādējādi neļaujot tām nonākt vēl lielākā nabadzībā. Atbalsts tiek mērķēts uz sociāli vismazāk aizsargātām iedzīvotāju grupām – personām ar trūcīgas mājsaimniecības statusu un krīzes situācijā nonākušām mājsaimniecībām.</w:t>
      </w:r>
    </w:p>
    <w:bookmarkEnd w:id="8"/>
    <w:p w14:paraId="4E3A736B" w14:textId="77777777" w:rsidR="00622A5A" w:rsidRPr="00463366" w:rsidRDefault="00622A5A" w:rsidP="00DD18CD">
      <w:pPr>
        <w:pStyle w:val="ListParagraph"/>
        <w:spacing w:after="0" w:line="240" w:lineRule="auto"/>
        <w:ind w:left="567"/>
        <w:jc w:val="both"/>
        <w:rPr>
          <w:rFonts w:ascii="Times New Roman" w:eastAsia="Times New Roman" w:hAnsi="Times New Roman" w:cs="Times New Roman"/>
          <w:sz w:val="24"/>
          <w:szCs w:val="24"/>
        </w:rPr>
      </w:pPr>
    </w:p>
    <w:p w14:paraId="4C02074F" w14:textId="27532A43" w:rsidR="00A773C7" w:rsidRPr="00463366" w:rsidRDefault="00A773C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Saistībā ar </w:t>
      </w:r>
      <w:r w:rsidRPr="00463366">
        <w:rPr>
          <w:rFonts w:ascii="Times New Roman" w:hAnsi="Times New Roman" w:cs="Times New Roman"/>
          <w:b/>
          <w:bCs/>
          <w:sz w:val="24"/>
          <w:szCs w:val="24"/>
        </w:rPr>
        <w:t>2024.gada rekomendāciju “Paātrināt vēja un saules enerģijas izmantošanu, uzlabojot atļauju piešķiršanas procedūras un sekmējot pieprasījuma puses elastību</w:t>
      </w:r>
      <w:r w:rsidRPr="00463366">
        <w:rPr>
          <w:rFonts w:ascii="Times New Roman" w:hAnsi="Times New Roman" w:cs="Times New Roman"/>
          <w:sz w:val="24"/>
          <w:szCs w:val="24"/>
        </w:rPr>
        <w:t xml:space="preserve">” Klimata un enerģētikas ministrija (turpmāk – KEM) informē, ka Eiropas Komisijas plāns “REPowerEU </w:t>
      </w:r>
      <w:proofErr w:type="spellStart"/>
      <w:r w:rsidRPr="00463366">
        <w:rPr>
          <w:rFonts w:ascii="Times New Roman" w:hAnsi="Times New Roman" w:cs="Times New Roman"/>
          <w:sz w:val="24"/>
          <w:szCs w:val="24"/>
        </w:rPr>
        <w:t>Plan</w:t>
      </w:r>
      <w:proofErr w:type="spellEnd"/>
      <w:r w:rsidRPr="00463366">
        <w:rPr>
          <w:rFonts w:ascii="Times New Roman" w:hAnsi="Times New Roman" w:cs="Times New Roman"/>
          <w:sz w:val="24"/>
          <w:szCs w:val="24"/>
        </w:rPr>
        <w:t>” un direktīva par no atjaunojamajiem energoresursiem iegūtas enerģijas izmantošanas veicināšanu</w:t>
      </w:r>
      <w:r w:rsidRPr="00463366">
        <w:rPr>
          <w:rStyle w:val="FootnoteReference"/>
          <w:rFonts w:ascii="Times New Roman" w:hAnsi="Times New Roman" w:cs="Times New Roman"/>
          <w:sz w:val="24"/>
          <w:szCs w:val="24"/>
        </w:rPr>
        <w:footnoteReference w:id="68"/>
      </w:r>
      <w:r w:rsidRPr="00463366">
        <w:rPr>
          <w:rFonts w:ascii="Times New Roman" w:hAnsi="Times New Roman" w:cs="Times New Roman"/>
          <w:sz w:val="24"/>
          <w:szCs w:val="24"/>
        </w:rPr>
        <w:t xml:space="preserve"> paredz vienkāršotu administratīvo saskaņošanas procesu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enerģijas projektu ieviesējiem un informācijas pieejamību vienuviet, izmantojot vienotos kontaktpunktus. Ievērojot minēto, ar 2024. gada 13. jūnija grozījumiem Enerģētikas likumā</w:t>
      </w:r>
      <w:r w:rsidRPr="00463366">
        <w:rPr>
          <w:rStyle w:val="FootnoteReference"/>
          <w:rFonts w:ascii="Times New Roman" w:hAnsi="Times New Roman" w:cs="Times New Roman"/>
          <w:sz w:val="24"/>
          <w:szCs w:val="24"/>
        </w:rPr>
        <w:footnoteReference w:id="69"/>
      </w:r>
      <w:r w:rsidRPr="00463366">
        <w:rPr>
          <w:rFonts w:ascii="Times New Roman" w:hAnsi="Times New Roman" w:cs="Times New Roman"/>
          <w:sz w:val="24"/>
          <w:szCs w:val="24"/>
        </w:rPr>
        <w:t xml:space="preserve"> noteikts, ka </w:t>
      </w:r>
      <w:proofErr w:type="spellStart"/>
      <w:r w:rsidRPr="00463366">
        <w:rPr>
          <w:rFonts w:ascii="Times New Roman" w:hAnsi="Times New Roman" w:cs="Times New Roman"/>
          <w:b/>
          <w:bCs/>
          <w:sz w:val="24"/>
          <w:szCs w:val="24"/>
        </w:rPr>
        <w:t>atjaunīgās</w:t>
      </w:r>
      <w:proofErr w:type="spellEnd"/>
      <w:r w:rsidRPr="00463366">
        <w:rPr>
          <w:rFonts w:ascii="Times New Roman" w:hAnsi="Times New Roman" w:cs="Times New Roman"/>
          <w:b/>
          <w:bCs/>
          <w:sz w:val="24"/>
          <w:szCs w:val="24"/>
        </w:rPr>
        <w:t xml:space="preserve"> enerģijas ražošanas iekārtu ieviesējs var izmantot vienoto kontaktpunktu, lai centralizēti saņemtu visu nepieciešamo informāciju</w:t>
      </w:r>
      <w:r w:rsidRPr="00463366">
        <w:rPr>
          <w:rFonts w:ascii="Times New Roman" w:hAnsi="Times New Roman" w:cs="Times New Roman"/>
          <w:sz w:val="24"/>
          <w:szCs w:val="24"/>
        </w:rPr>
        <w:t xml:space="preserve"> par enerģijas ražošanas iekārtu ieviešanai un ekspluatācijas uzsākšanai nepieciešamajām atļaujām un tehniskajām prasībām.  </w:t>
      </w:r>
      <w:r w:rsidRPr="00463366">
        <w:rPr>
          <w:rFonts w:ascii="Times New Roman" w:hAnsi="Times New Roman" w:cs="Times New Roman"/>
          <w:b/>
          <w:bCs/>
          <w:sz w:val="24"/>
          <w:szCs w:val="24"/>
        </w:rPr>
        <w:t xml:space="preserve">Sākot ar 2025. gada 1. februāri Enerģētikas un vides aģentūra ir vienotais kontaktpunkts </w:t>
      </w:r>
      <w:proofErr w:type="spellStart"/>
      <w:r w:rsidRPr="00463366">
        <w:rPr>
          <w:rFonts w:ascii="Times New Roman" w:hAnsi="Times New Roman" w:cs="Times New Roman"/>
          <w:b/>
          <w:bCs/>
          <w:sz w:val="24"/>
          <w:szCs w:val="24"/>
        </w:rPr>
        <w:t>atjaunīgās</w:t>
      </w:r>
      <w:proofErr w:type="spellEnd"/>
      <w:r w:rsidRPr="00463366">
        <w:rPr>
          <w:rFonts w:ascii="Times New Roman" w:hAnsi="Times New Roman" w:cs="Times New Roman"/>
          <w:b/>
          <w:bCs/>
          <w:sz w:val="24"/>
          <w:szCs w:val="24"/>
        </w:rPr>
        <w:t xml:space="preserve"> enerģijas ražošanas iekārtu ar jaudu virs 500 kilovatiem ieviesējiem.</w:t>
      </w:r>
      <w:r w:rsidRPr="00463366">
        <w:rPr>
          <w:rFonts w:ascii="Times New Roman" w:hAnsi="Times New Roman" w:cs="Times New Roman"/>
          <w:sz w:val="24"/>
          <w:szCs w:val="24"/>
        </w:rPr>
        <w:t xml:space="preserve">  2025. gadā vienotā kontaktpunkta funkciju izpildes pilnveidošanai tiks īstenoti divi attīstības virzieni: </w:t>
      </w:r>
    </w:p>
    <w:p w14:paraId="04DF4834" w14:textId="77777777" w:rsidR="00A773C7" w:rsidRPr="00EB1258" w:rsidRDefault="00A773C7" w:rsidP="00DD18CD">
      <w:pPr>
        <w:pStyle w:val="ListParagraph"/>
        <w:numPr>
          <w:ilvl w:val="1"/>
          <w:numId w:val="5"/>
        </w:numPr>
        <w:spacing w:after="0" w:line="240" w:lineRule="auto"/>
        <w:jc w:val="both"/>
        <w:rPr>
          <w:rFonts w:ascii="Times New Roman" w:hAnsi="Times New Roman" w:cs="Times New Roman"/>
          <w:sz w:val="24"/>
          <w:szCs w:val="24"/>
        </w:rPr>
      </w:pPr>
      <w:r w:rsidRPr="00463366">
        <w:rPr>
          <w:rFonts w:ascii="Times New Roman" w:hAnsi="Times New Roman" w:cs="Times New Roman"/>
          <w:sz w:val="24"/>
          <w:szCs w:val="24"/>
        </w:rPr>
        <w:t xml:space="preserve">jauna informācijas portāla “Enerģētikas kontaktpunkts” (turpmāk - Kontaktpunkts) izveide. Kontaktpunkts sniegs informāciju gan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enerģijas ražošanas attīstītājiem, gan arī plašāku informāciju par aktualitātēm enerģētikas un energoefektivitātes</w:t>
      </w:r>
      <w:r w:rsidRPr="00EB1258">
        <w:rPr>
          <w:rFonts w:ascii="Times New Roman" w:hAnsi="Times New Roman" w:cs="Times New Roman"/>
          <w:sz w:val="24"/>
          <w:szCs w:val="24"/>
        </w:rPr>
        <w:t xml:space="preserve"> nozarē, pienākumu izpildē un  uzraudzībā;</w:t>
      </w:r>
    </w:p>
    <w:p w14:paraId="04E1B8F4" w14:textId="77777777" w:rsidR="00A773C7" w:rsidRPr="00EB1258" w:rsidRDefault="00A773C7" w:rsidP="00DD18CD">
      <w:pPr>
        <w:pStyle w:val="ListParagraph"/>
        <w:numPr>
          <w:ilvl w:val="1"/>
          <w:numId w:val="5"/>
        </w:numPr>
        <w:spacing w:after="0" w:line="240" w:lineRule="auto"/>
        <w:jc w:val="both"/>
        <w:rPr>
          <w:rFonts w:ascii="Times New Roman" w:hAnsi="Times New Roman" w:cs="Times New Roman"/>
          <w:sz w:val="24"/>
          <w:szCs w:val="24"/>
        </w:rPr>
      </w:pPr>
      <w:r w:rsidRPr="00EB1258">
        <w:rPr>
          <w:rFonts w:ascii="Times New Roman" w:hAnsi="Times New Roman" w:cs="Times New Roman"/>
          <w:sz w:val="24"/>
          <w:szCs w:val="24"/>
        </w:rPr>
        <w:t>atļauju pieprasīšanas un administrēšanas procesa digitalizācija.</w:t>
      </w:r>
    </w:p>
    <w:p w14:paraId="730F1573" w14:textId="77777777" w:rsidR="00562C27" w:rsidRPr="00EB1258" w:rsidRDefault="00562C27" w:rsidP="00DD18CD">
      <w:pPr>
        <w:pStyle w:val="ListParagraph"/>
        <w:spacing w:after="0" w:line="240" w:lineRule="auto"/>
        <w:ind w:left="1080"/>
        <w:jc w:val="both"/>
        <w:rPr>
          <w:rFonts w:ascii="Times New Roman" w:hAnsi="Times New Roman" w:cs="Times New Roman"/>
          <w:sz w:val="24"/>
          <w:szCs w:val="24"/>
        </w:rPr>
      </w:pPr>
    </w:p>
    <w:p w14:paraId="628115BF" w14:textId="6EEAF225" w:rsidR="00A773C7" w:rsidRPr="00EB1258" w:rsidRDefault="00A773C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Sagatavoti </w:t>
      </w:r>
      <w:r w:rsidRPr="00EB1258">
        <w:rPr>
          <w:rFonts w:ascii="Times New Roman" w:hAnsi="Times New Roman" w:cs="Times New Roman"/>
          <w:b/>
          <w:bCs/>
          <w:sz w:val="24"/>
          <w:szCs w:val="24"/>
        </w:rPr>
        <w:t>grozījumi Elektroenerģijas tirgus likumā</w:t>
      </w:r>
      <w:r w:rsidRPr="00EB1258">
        <w:rPr>
          <w:rFonts w:ascii="Times New Roman" w:hAnsi="Times New Roman" w:cs="Times New Roman"/>
          <w:sz w:val="24"/>
          <w:szCs w:val="24"/>
        </w:rPr>
        <w:t xml:space="preserve"> (apstiprināti </w:t>
      </w:r>
      <w:r w:rsidR="00562C27" w:rsidRPr="00EB1258">
        <w:rPr>
          <w:rFonts w:ascii="Times New Roman" w:hAnsi="Times New Roman" w:cs="Times New Roman"/>
          <w:sz w:val="24"/>
          <w:szCs w:val="24"/>
        </w:rPr>
        <w:t>MK</w:t>
      </w:r>
      <w:r w:rsidRPr="00EB1258">
        <w:rPr>
          <w:rFonts w:ascii="Times New Roman" w:hAnsi="Times New Roman" w:cs="Times New Roman"/>
          <w:sz w:val="24"/>
          <w:szCs w:val="24"/>
        </w:rPr>
        <w:t xml:space="preserve"> 2024. gada 12. novembra sēdē, Saeimā apstiprināti otrajā lasījumā 2025. gada 6. februārī, iespējamais likumprojekta galīgais apstiprinājums 2025. gada marts), kuros </w:t>
      </w:r>
      <w:proofErr w:type="spellStart"/>
      <w:r w:rsidRPr="00EB1258">
        <w:rPr>
          <w:rFonts w:ascii="Times New Roman" w:hAnsi="Times New Roman" w:cs="Times New Roman"/>
          <w:sz w:val="24"/>
          <w:szCs w:val="24"/>
        </w:rPr>
        <w:t>atjaunīgās</w:t>
      </w:r>
      <w:proofErr w:type="spellEnd"/>
      <w:r w:rsidRPr="00EB1258">
        <w:rPr>
          <w:rFonts w:ascii="Times New Roman" w:hAnsi="Times New Roman" w:cs="Times New Roman"/>
          <w:sz w:val="24"/>
          <w:szCs w:val="24"/>
        </w:rPr>
        <w:t xml:space="preserve"> elektroenerģijas apguves paātrināšanai ir noteikts, ka </w:t>
      </w:r>
      <w:proofErr w:type="spellStart"/>
      <w:r w:rsidRPr="00EB1258">
        <w:rPr>
          <w:rFonts w:ascii="Times New Roman" w:hAnsi="Times New Roman" w:cs="Times New Roman"/>
          <w:sz w:val="24"/>
          <w:szCs w:val="24"/>
        </w:rPr>
        <w:t>atjaunīgās</w:t>
      </w:r>
      <w:proofErr w:type="spellEnd"/>
      <w:r w:rsidRPr="00EB1258">
        <w:rPr>
          <w:rFonts w:ascii="Times New Roman" w:hAnsi="Times New Roman" w:cs="Times New Roman"/>
          <w:sz w:val="24"/>
          <w:szCs w:val="24"/>
        </w:rPr>
        <w:t xml:space="preserve"> elektroenerģijas ražošanas iekārtas vai vairāku elektroenerģijas ražošanas veidu iekārtu kopuma ieviešana ir sevišķi svarīgās sabiedrības interesēs un kalpo sabiedrības veselībai un drošībai, kā arī, kādā viedā </w:t>
      </w:r>
      <w:proofErr w:type="spellStart"/>
      <w:r w:rsidRPr="00EB1258">
        <w:rPr>
          <w:rFonts w:ascii="Times New Roman" w:hAnsi="Times New Roman" w:cs="Times New Roman"/>
          <w:sz w:val="24"/>
          <w:szCs w:val="24"/>
        </w:rPr>
        <w:t>atjaunīgās</w:t>
      </w:r>
      <w:proofErr w:type="spellEnd"/>
      <w:r w:rsidRPr="00EB1258">
        <w:rPr>
          <w:rFonts w:ascii="Times New Roman" w:hAnsi="Times New Roman" w:cs="Times New Roman"/>
          <w:sz w:val="24"/>
          <w:szCs w:val="24"/>
        </w:rPr>
        <w:t xml:space="preserve"> elektroenerģijas apguves nepieciešamība un vides aizsardzības intereses tiek līdzsvarotas. Minētajā likumprojektā ir ietverts arī regulējums, kura </w:t>
      </w:r>
      <w:r w:rsidRPr="00EB1258">
        <w:rPr>
          <w:rFonts w:ascii="Times New Roman" w:hAnsi="Times New Roman" w:cs="Times New Roman"/>
          <w:b/>
          <w:bCs/>
          <w:sz w:val="24"/>
          <w:szCs w:val="24"/>
        </w:rPr>
        <w:t xml:space="preserve">mērķis ir veicināt </w:t>
      </w:r>
      <w:proofErr w:type="spellStart"/>
      <w:r w:rsidRPr="00EB1258">
        <w:rPr>
          <w:rFonts w:ascii="Times New Roman" w:hAnsi="Times New Roman" w:cs="Times New Roman"/>
          <w:b/>
          <w:bCs/>
          <w:sz w:val="24"/>
          <w:szCs w:val="24"/>
        </w:rPr>
        <w:t>atjaunīgās</w:t>
      </w:r>
      <w:proofErr w:type="spellEnd"/>
      <w:r w:rsidRPr="00EB1258">
        <w:rPr>
          <w:rFonts w:ascii="Times New Roman" w:hAnsi="Times New Roman" w:cs="Times New Roman"/>
          <w:b/>
          <w:bCs/>
          <w:sz w:val="24"/>
          <w:szCs w:val="24"/>
        </w:rPr>
        <w:t xml:space="preserve"> elektroenerģijas ražošanas pieaugumu un efektīvu elektroenerģijas sistēmas jaudu izmantošanu - paredzēts, ka papildus esošajam konstantajam pārvades sistēmas pakalpojumam, elektroenerģijas ražotāji var saņemt elastīgo pārvades sistēmas </w:t>
      </w:r>
      <w:r w:rsidRPr="00EB1258">
        <w:rPr>
          <w:rFonts w:ascii="Times New Roman" w:hAnsi="Times New Roman" w:cs="Times New Roman"/>
          <w:b/>
          <w:bCs/>
          <w:sz w:val="24"/>
          <w:szCs w:val="24"/>
        </w:rPr>
        <w:lastRenderedPageBreak/>
        <w:t>pakalpojumu, kad elektroenerģijas ražotāja darbība var tikt ierobežota 10% stundu gadā</w:t>
      </w:r>
      <w:r w:rsidRPr="00EB1258">
        <w:rPr>
          <w:rFonts w:ascii="Times New Roman" w:hAnsi="Times New Roman" w:cs="Times New Roman"/>
          <w:sz w:val="24"/>
          <w:szCs w:val="24"/>
        </w:rPr>
        <w:t xml:space="preserve">. Elastīgā pārvades sistēmas pakalpojuma ieviešanas mērķis ir izmantot dažādu </w:t>
      </w:r>
      <w:proofErr w:type="spellStart"/>
      <w:r w:rsidRPr="00EB1258">
        <w:rPr>
          <w:rFonts w:ascii="Times New Roman" w:hAnsi="Times New Roman" w:cs="Times New Roman"/>
          <w:sz w:val="24"/>
          <w:szCs w:val="24"/>
        </w:rPr>
        <w:t>atjaunīgo</w:t>
      </w:r>
      <w:proofErr w:type="spellEnd"/>
      <w:r w:rsidRPr="00EB1258">
        <w:rPr>
          <w:rFonts w:ascii="Times New Roman" w:hAnsi="Times New Roman" w:cs="Times New Roman"/>
          <w:sz w:val="24"/>
          <w:szCs w:val="24"/>
        </w:rPr>
        <w:t xml:space="preserve"> energoresursu veidu elektroenerģijas ražošanas iekārtu paralēlās darbības vai aizstāšanas iespēju, vienlaikus ievērojot, ka labvēlīgi laika apstākļi elektroenerģijas ražošanai var būt vienlaicīgi visiem elektroenerģijas ražošanas iekārtu veidiem, un šādā gadījumā var tik radīta sistēmas pārslodze, kuras novēršanai pārvades sistēmas operators noteiks elektroenerģijas ražošanas ierobežojumus.</w:t>
      </w:r>
    </w:p>
    <w:p w14:paraId="173F8FD0" w14:textId="77777777" w:rsidR="00562C27" w:rsidRPr="00EB1258" w:rsidRDefault="00562C27" w:rsidP="00DD18CD">
      <w:pPr>
        <w:pStyle w:val="ListParagraph"/>
        <w:spacing w:after="0" w:line="240" w:lineRule="auto"/>
        <w:ind w:left="567"/>
        <w:jc w:val="both"/>
        <w:rPr>
          <w:rFonts w:ascii="Times New Roman" w:hAnsi="Times New Roman" w:cs="Times New Roman"/>
          <w:sz w:val="24"/>
          <w:szCs w:val="24"/>
        </w:rPr>
      </w:pPr>
    </w:p>
    <w:p w14:paraId="0D2C2791" w14:textId="47E2EC81" w:rsidR="00A773C7" w:rsidRPr="00EB1258" w:rsidRDefault="00A773C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Tāpat, lai veicinātu virzību uz rekomendācijas </w:t>
      </w:r>
      <w:r w:rsidR="00562C27" w:rsidRPr="00EB1258">
        <w:rPr>
          <w:rFonts w:ascii="Times New Roman" w:hAnsi="Times New Roman" w:cs="Times New Roman"/>
          <w:sz w:val="24"/>
          <w:szCs w:val="24"/>
        </w:rPr>
        <w:t>ieviešanu</w:t>
      </w:r>
      <w:r w:rsidRPr="00EB1258">
        <w:rPr>
          <w:rFonts w:ascii="Times New Roman" w:hAnsi="Times New Roman" w:cs="Times New Roman"/>
          <w:sz w:val="24"/>
          <w:szCs w:val="24"/>
        </w:rPr>
        <w:t xml:space="preserve">, </w:t>
      </w:r>
      <w:r w:rsidR="00562C27" w:rsidRPr="00EB1258">
        <w:rPr>
          <w:rFonts w:ascii="Times New Roman" w:hAnsi="Times New Roman" w:cs="Times New Roman"/>
          <w:sz w:val="24"/>
          <w:szCs w:val="24"/>
        </w:rPr>
        <w:t>KEM</w:t>
      </w:r>
      <w:r w:rsidRPr="00EB1258">
        <w:rPr>
          <w:rFonts w:ascii="Times New Roman" w:hAnsi="Times New Roman" w:cs="Times New Roman"/>
          <w:sz w:val="24"/>
          <w:szCs w:val="24"/>
        </w:rPr>
        <w:t xml:space="preserve"> ir izstrādājusi regulējumu elektroenerģijas </w:t>
      </w:r>
      <w:proofErr w:type="spellStart"/>
      <w:r w:rsidRPr="00EB1258">
        <w:rPr>
          <w:rFonts w:ascii="Times New Roman" w:hAnsi="Times New Roman" w:cs="Times New Roman"/>
          <w:sz w:val="24"/>
          <w:szCs w:val="24"/>
        </w:rPr>
        <w:t>uzkrātuvju</w:t>
      </w:r>
      <w:proofErr w:type="spellEnd"/>
      <w:r w:rsidRPr="00EB1258">
        <w:rPr>
          <w:rFonts w:ascii="Times New Roman" w:hAnsi="Times New Roman" w:cs="Times New Roman"/>
          <w:sz w:val="24"/>
          <w:szCs w:val="24"/>
        </w:rPr>
        <w:t xml:space="preserve"> operatoru darbībai elektroenerģijas tirgū, kas varētu tikt pieņemts Saeimā līdz 2025.gada pirmā ceturkšņa beigām. Papildinoši 2024.gada decembrī ir </w:t>
      </w:r>
      <w:proofErr w:type="spellStart"/>
      <w:r w:rsidRPr="00EB1258">
        <w:rPr>
          <w:rFonts w:ascii="Times New Roman" w:hAnsi="Times New Roman" w:cs="Times New Roman"/>
          <w:sz w:val="24"/>
          <w:szCs w:val="24"/>
        </w:rPr>
        <w:t>apstipirnāts</w:t>
      </w:r>
      <w:proofErr w:type="spellEnd"/>
      <w:r w:rsidRPr="00EB1258">
        <w:rPr>
          <w:rFonts w:ascii="Times New Roman" w:hAnsi="Times New Roman" w:cs="Times New Roman"/>
          <w:sz w:val="24"/>
          <w:szCs w:val="24"/>
        </w:rPr>
        <w:t xml:space="preserve"> </w:t>
      </w:r>
      <w:proofErr w:type="spellStart"/>
      <w:r w:rsidRPr="00EB1258">
        <w:rPr>
          <w:rFonts w:ascii="Times New Roman" w:hAnsi="Times New Roman" w:cs="Times New Roman"/>
          <w:b/>
          <w:bCs/>
          <w:sz w:val="24"/>
          <w:szCs w:val="24"/>
        </w:rPr>
        <w:t>energokopienu</w:t>
      </w:r>
      <w:proofErr w:type="spellEnd"/>
      <w:r w:rsidRPr="00EB1258">
        <w:rPr>
          <w:rFonts w:ascii="Times New Roman" w:hAnsi="Times New Roman" w:cs="Times New Roman"/>
          <w:b/>
          <w:bCs/>
          <w:sz w:val="24"/>
          <w:szCs w:val="24"/>
        </w:rPr>
        <w:t xml:space="preserve"> reģistrēšanas un darbības regulējums</w:t>
      </w:r>
      <w:r w:rsidR="00562C27" w:rsidRPr="00EB1258">
        <w:rPr>
          <w:rStyle w:val="FootnoteReference"/>
          <w:rFonts w:ascii="Times New Roman" w:hAnsi="Times New Roman" w:cs="Times New Roman"/>
          <w:b/>
          <w:bCs/>
          <w:sz w:val="24"/>
          <w:szCs w:val="24"/>
        </w:rPr>
        <w:footnoteReference w:id="70"/>
      </w:r>
      <w:r w:rsidRPr="00EB1258">
        <w:rPr>
          <w:rFonts w:ascii="Times New Roman" w:hAnsi="Times New Roman" w:cs="Times New Roman"/>
          <w:sz w:val="24"/>
          <w:szCs w:val="24"/>
        </w:rPr>
        <w:t xml:space="preserve">, kas cita starpā ļauj </w:t>
      </w:r>
      <w:proofErr w:type="spellStart"/>
      <w:r w:rsidRPr="00EB1258">
        <w:rPr>
          <w:rFonts w:ascii="Times New Roman" w:hAnsi="Times New Roman" w:cs="Times New Roman"/>
          <w:sz w:val="24"/>
          <w:szCs w:val="24"/>
        </w:rPr>
        <w:t>energokopienām</w:t>
      </w:r>
      <w:proofErr w:type="spellEnd"/>
      <w:r w:rsidRPr="00EB1258">
        <w:rPr>
          <w:rFonts w:ascii="Times New Roman" w:hAnsi="Times New Roman" w:cs="Times New Roman"/>
          <w:sz w:val="24"/>
          <w:szCs w:val="24"/>
        </w:rPr>
        <w:t xml:space="preserve"> brīvi piedalīties arī </w:t>
      </w:r>
      <w:proofErr w:type="spellStart"/>
      <w:r w:rsidRPr="00EB1258">
        <w:rPr>
          <w:rFonts w:ascii="Times New Roman" w:hAnsi="Times New Roman" w:cs="Times New Roman"/>
          <w:sz w:val="24"/>
          <w:szCs w:val="24"/>
        </w:rPr>
        <w:t>pieprasījumreakcijas</w:t>
      </w:r>
      <w:proofErr w:type="spellEnd"/>
      <w:r w:rsidRPr="00EB1258">
        <w:rPr>
          <w:rFonts w:ascii="Times New Roman" w:hAnsi="Times New Roman" w:cs="Times New Roman"/>
          <w:sz w:val="24"/>
          <w:szCs w:val="24"/>
        </w:rPr>
        <w:t xml:space="preserve"> pakalpojumu sniegšanā. Papildus  ir </w:t>
      </w:r>
      <w:r w:rsidRPr="00EB1258">
        <w:rPr>
          <w:rFonts w:ascii="Times New Roman" w:hAnsi="Times New Roman" w:cs="Times New Roman"/>
          <w:b/>
          <w:bCs/>
          <w:sz w:val="24"/>
          <w:szCs w:val="24"/>
        </w:rPr>
        <w:t xml:space="preserve">uzsākts darbs pie </w:t>
      </w:r>
      <w:proofErr w:type="spellStart"/>
      <w:r w:rsidRPr="00EB1258">
        <w:rPr>
          <w:rFonts w:ascii="Times New Roman" w:hAnsi="Times New Roman" w:cs="Times New Roman"/>
          <w:b/>
          <w:bCs/>
          <w:sz w:val="24"/>
          <w:szCs w:val="24"/>
        </w:rPr>
        <w:t>agregatoru</w:t>
      </w:r>
      <w:proofErr w:type="spellEnd"/>
      <w:r w:rsidRPr="00EB1258">
        <w:rPr>
          <w:rFonts w:ascii="Times New Roman" w:hAnsi="Times New Roman" w:cs="Times New Roman"/>
          <w:b/>
          <w:bCs/>
          <w:sz w:val="24"/>
          <w:szCs w:val="24"/>
        </w:rPr>
        <w:t xml:space="preserve"> regulējuma izvērtējuma</w:t>
      </w:r>
      <w:r w:rsidRPr="00EB1258">
        <w:rPr>
          <w:rFonts w:ascii="Times New Roman" w:hAnsi="Times New Roman" w:cs="Times New Roman"/>
          <w:sz w:val="24"/>
          <w:szCs w:val="24"/>
        </w:rPr>
        <w:t xml:space="preserve">, kā </w:t>
      </w:r>
      <w:proofErr w:type="spellStart"/>
      <w:r w:rsidRPr="00EB1258">
        <w:rPr>
          <w:rFonts w:ascii="Times New Roman" w:hAnsi="Times New Roman" w:cs="Times New Roman"/>
          <w:sz w:val="24"/>
          <w:szCs w:val="24"/>
        </w:rPr>
        <w:t>rezulktātā</w:t>
      </w:r>
      <w:proofErr w:type="spellEnd"/>
      <w:r w:rsidRPr="00EB1258">
        <w:rPr>
          <w:rFonts w:ascii="Times New Roman" w:hAnsi="Times New Roman" w:cs="Times New Roman"/>
          <w:sz w:val="24"/>
          <w:szCs w:val="24"/>
        </w:rPr>
        <w:t xml:space="preserve"> tiks secināts, kādi uzlabojumi ir veicami esošajā regulējumā, lai sekmētu </w:t>
      </w:r>
      <w:proofErr w:type="spellStart"/>
      <w:r w:rsidRPr="00EB1258">
        <w:rPr>
          <w:rFonts w:ascii="Times New Roman" w:hAnsi="Times New Roman" w:cs="Times New Roman"/>
          <w:sz w:val="24"/>
          <w:szCs w:val="24"/>
        </w:rPr>
        <w:t>agregaotru</w:t>
      </w:r>
      <w:proofErr w:type="spellEnd"/>
      <w:r w:rsidRPr="00EB1258">
        <w:rPr>
          <w:rFonts w:ascii="Times New Roman" w:hAnsi="Times New Roman" w:cs="Times New Roman"/>
          <w:sz w:val="24"/>
          <w:szCs w:val="24"/>
        </w:rPr>
        <w:t xml:space="preserve"> darbību elektroenerģijas tirgū Latvijā.</w:t>
      </w:r>
    </w:p>
    <w:p w14:paraId="43AED2E7" w14:textId="77777777" w:rsidR="00F30887" w:rsidRPr="00EB1258" w:rsidRDefault="00F30887" w:rsidP="00DD18CD">
      <w:pPr>
        <w:pStyle w:val="ListParagraph"/>
        <w:spacing w:after="0" w:line="240" w:lineRule="auto"/>
        <w:rPr>
          <w:rFonts w:ascii="Times New Roman" w:hAnsi="Times New Roman" w:cs="Times New Roman"/>
          <w:sz w:val="24"/>
          <w:szCs w:val="24"/>
        </w:rPr>
      </w:pPr>
    </w:p>
    <w:bookmarkEnd w:id="5"/>
    <w:p w14:paraId="690CA411" w14:textId="77777777" w:rsidR="00102143" w:rsidRPr="00EB1258" w:rsidRDefault="00102143" w:rsidP="00DD18CD">
      <w:pPr>
        <w:spacing w:after="0" w:line="240" w:lineRule="auto"/>
        <w:jc w:val="both"/>
        <w:rPr>
          <w:rFonts w:ascii="Times New Roman" w:hAnsi="Times New Roman" w:cs="Times New Roman"/>
          <w:sz w:val="24"/>
          <w:szCs w:val="24"/>
        </w:rPr>
      </w:pPr>
    </w:p>
    <w:p w14:paraId="65C731BE" w14:textId="77777777" w:rsidR="00102143" w:rsidRPr="00EB1258" w:rsidRDefault="00102143" w:rsidP="00DD18CD">
      <w:pPr>
        <w:spacing w:after="0" w:line="240" w:lineRule="auto"/>
        <w:jc w:val="both"/>
        <w:rPr>
          <w:rFonts w:ascii="Times New Roman" w:hAnsi="Times New Roman" w:cs="Times New Roman"/>
          <w:sz w:val="24"/>
          <w:szCs w:val="24"/>
        </w:rPr>
      </w:pPr>
    </w:p>
    <w:p w14:paraId="1A927AD5" w14:textId="2FCBA1E3" w:rsidR="00D737E5" w:rsidRPr="00EB1258"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EB1258">
        <w:rPr>
          <w:rFonts w:ascii="Times New Roman" w:hAnsi="Times New Roman" w:cs="Times New Roman"/>
          <w:b/>
          <w:bCs/>
          <w:color w:val="auto"/>
          <w:sz w:val="24"/>
          <w:szCs w:val="24"/>
        </w:rPr>
        <w:t>Galvenie secinājumi no veiktajiem</w:t>
      </w:r>
      <w:r w:rsidR="00764886" w:rsidRPr="00EB1258">
        <w:rPr>
          <w:rFonts w:ascii="Times New Roman" w:hAnsi="Times New Roman" w:cs="Times New Roman"/>
          <w:b/>
          <w:bCs/>
          <w:color w:val="auto"/>
          <w:sz w:val="24"/>
          <w:szCs w:val="24"/>
        </w:rPr>
        <w:t xml:space="preserve"> </w:t>
      </w:r>
      <w:proofErr w:type="spellStart"/>
      <w:r w:rsidR="00764886" w:rsidRPr="00EB1258">
        <w:rPr>
          <w:rFonts w:ascii="Times New Roman" w:hAnsi="Times New Roman" w:cs="Times New Roman"/>
          <w:b/>
          <w:bCs/>
          <w:color w:val="auto"/>
          <w:sz w:val="24"/>
          <w:szCs w:val="24"/>
        </w:rPr>
        <w:t>ex</w:t>
      </w:r>
      <w:proofErr w:type="spellEnd"/>
      <w:r w:rsidR="00764886" w:rsidRPr="00EB1258">
        <w:rPr>
          <w:rFonts w:ascii="Times New Roman" w:hAnsi="Times New Roman" w:cs="Times New Roman"/>
          <w:b/>
          <w:bCs/>
          <w:color w:val="auto"/>
          <w:sz w:val="24"/>
          <w:szCs w:val="24"/>
        </w:rPr>
        <w:t>-post</w:t>
      </w:r>
      <w:r w:rsidRPr="00EB1258">
        <w:rPr>
          <w:rFonts w:ascii="Times New Roman" w:hAnsi="Times New Roman" w:cs="Times New Roman"/>
          <w:b/>
          <w:bCs/>
          <w:color w:val="auto"/>
          <w:sz w:val="24"/>
          <w:szCs w:val="24"/>
        </w:rPr>
        <w:t xml:space="preserve"> </w:t>
      </w:r>
      <w:proofErr w:type="spellStart"/>
      <w:r w:rsidRPr="00EB1258">
        <w:rPr>
          <w:rFonts w:ascii="Times New Roman" w:hAnsi="Times New Roman" w:cs="Times New Roman"/>
          <w:b/>
          <w:bCs/>
          <w:color w:val="auto"/>
          <w:sz w:val="24"/>
          <w:szCs w:val="24"/>
        </w:rPr>
        <w:t>izvērtējumiem</w:t>
      </w:r>
      <w:proofErr w:type="spellEnd"/>
      <w:r w:rsidRPr="00EB1258">
        <w:rPr>
          <w:rFonts w:ascii="Times New Roman" w:hAnsi="Times New Roman" w:cs="Times New Roman"/>
          <w:b/>
          <w:bCs/>
          <w:color w:val="auto"/>
          <w:sz w:val="24"/>
          <w:szCs w:val="24"/>
        </w:rPr>
        <w:t xml:space="preserve"> par ES fondu investīcijām</w:t>
      </w:r>
      <w:r w:rsidR="00764886" w:rsidRPr="00EB1258">
        <w:rPr>
          <w:rFonts w:ascii="Times New Roman" w:hAnsi="Times New Roman" w:cs="Times New Roman"/>
          <w:b/>
          <w:bCs/>
          <w:color w:val="auto"/>
          <w:sz w:val="24"/>
          <w:szCs w:val="24"/>
        </w:rPr>
        <w:t xml:space="preserve"> 2014.-2020.gada plānošanas periodā</w:t>
      </w:r>
      <w:r w:rsidR="00610CC2">
        <w:rPr>
          <w:rStyle w:val="FootnoteReference"/>
          <w:rFonts w:ascii="Times New Roman" w:hAnsi="Times New Roman" w:cs="Times New Roman"/>
          <w:b/>
          <w:bCs/>
          <w:color w:val="auto"/>
          <w:sz w:val="24"/>
          <w:szCs w:val="24"/>
        </w:rPr>
        <w:footnoteReference w:id="71"/>
      </w:r>
    </w:p>
    <w:p w14:paraId="29FDC0E9" w14:textId="77777777" w:rsidR="00205F11" w:rsidRPr="00EB1258" w:rsidRDefault="00205F11" w:rsidP="00DD18CD">
      <w:pPr>
        <w:spacing w:after="0" w:line="240" w:lineRule="auto"/>
        <w:jc w:val="both"/>
        <w:rPr>
          <w:rFonts w:ascii="Times New Roman" w:hAnsi="Times New Roman" w:cs="Times New Roman"/>
          <w:b/>
          <w:bCs/>
          <w:sz w:val="24"/>
          <w:szCs w:val="24"/>
        </w:rPr>
      </w:pPr>
    </w:p>
    <w:p w14:paraId="30866AF5" w14:textId="0779C779" w:rsidR="00D05397" w:rsidRPr="00EB1258" w:rsidRDefault="00764886"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B1258">
        <w:rPr>
          <w:rFonts w:ascii="Times New Roman" w:hAnsi="Times New Roman" w:cs="Times New Roman"/>
          <w:b/>
          <w:bCs/>
          <w:caps/>
          <w:sz w:val="24"/>
          <w:szCs w:val="24"/>
        </w:rPr>
        <w:t>1.prioritārā virziena “Pētniecība, tehnoloģiju attīstība un inovācijas” ietvaros veiktā ex-post izvērtējuma</w:t>
      </w:r>
      <w:r w:rsidRPr="00EB1258">
        <w:rPr>
          <w:rFonts w:ascii="Times New Roman" w:hAnsi="Times New Roman" w:cs="Times New Roman"/>
          <w:b/>
          <w:bCs/>
          <w:sz w:val="24"/>
          <w:szCs w:val="24"/>
        </w:rPr>
        <w:t xml:space="preserve"> </w:t>
      </w:r>
      <w:r w:rsidR="005420F4" w:rsidRPr="00EB1258">
        <w:rPr>
          <w:rFonts w:ascii="Times New Roman" w:hAnsi="Times New Roman" w:cs="Times New Roman"/>
          <w:b/>
          <w:bCs/>
          <w:sz w:val="24"/>
          <w:szCs w:val="24"/>
        </w:rPr>
        <w:t>pētniecības un attīstības jomā</w:t>
      </w:r>
      <w:r w:rsidRPr="00EB1258">
        <w:rPr>
          <w:rFonts w:ascii="Times New Roman" w:hAnsi="Times New Roman" w:cs="Times New Roman"/>
          <w:b/>
          <w:bCs/>
          <w:sz w:val="24"/>
          <w:szCs w:val="24"/>
        </w:rPr>
        <w:t xml:space="preserve"> </w:t>
      </w:r>
      <w:r w:rsidRPr="00EB1258">
        <w:rPr>
          <w:rFonts w:ascii="Times New Roman" w:hAnsi="Times New Roman" w:cs="Times New Roman"/>
          <w:sz w:val="24"/>
          <w:szCs w:val="24"/>
        </w:rPr>
        <w:t>apkopots, ka</w:t>
      </w:r>
      <w:r w:rsidR="005420F4" w:rsidRPr="00EB1258">
        <w:rPr>
          <w:rFonts w:ascii="Times New Roman" w:hAnsi="Times New Roman" w:cs="Times New Roman"/>
          <w:sz w:val="24"/>
          <w:szCs w:val="24"/>
        </w:rPr>
        <w:t xml:space="preserve"> </w:t>
      </w:r>
      <w:r w:rsidRPr="00EB1258">
        <w:rPr>
          <w:rFonts w:ascii="Times New Roman" w:hAnsi="Times New Roman" w:cs="Times New Roman"/>
          <w:sz w:val="24"/>
          <w:szCs w:val="24"/>
        </w:rPr>
        <w:t xml:space="preserve">ES fondu ieguldījumi pētniecībā un attīstībā  veikti </w:t>
      </w:r>
      <w:r w:rsidR="00D05397" w:rsidRPr="00EB1258">
        <w:rPr>
          <w:rFonts w:ascii="Times New Roman" w:hAnsi="Times New Roman" w:cs="Times New Roman"/>
          <w:sz w:val="24"/>
          <w:szCs w:val="24"/>
        </w:rPr>
        <w:t>424,2 milj. EUR</w:t>
      </w:r>
      <w:r w:rsidRPr="00EB1258">
        <w:rPr>
          <w:rFonts w:ascii="Times New Roman" w:hAnsi="Times New Roman" w:cs="Times New Roman"/>
          <w:sz w:val="24"/>
          <w:szCs w:val="24"/>
        </w:rPr>
        <w:t xml:space="preserve"> apmērā</w:t>
      </w:r>
      <w:r w:rsidR="00D05397" w:rsidRPr="00EB1258">
        <w:rPr>
          <w:rFonts w:ascii="Times New Roman" w:hAnsi="Times New Roman" w:cs="Times New Roman"/>
          <w:sz w:val="24"/>
          <w:szCs w:val="24"/>
        </w:rPr>
        <w:t xml:space="preserve"> jeb 36,3 % no Latvijas ieguldījumiem </w:t>
      </w:r>
      <w:r w:rsidRPr="00EB1258">
        <w:rPr>
          <w:rFonts w:ascii="Times New Roman" w:hAnsi="Times New Roman" w:cs="Times New Roman"/>
          <w:sz w:val="24"/>
          <w:szCs w:val="24"/>
        </w:rPr>
        <w:t>šajā jomā</w:t>
      </w:r>
      <w:r w:rsidR="00D05397" w:rsidRPr="00EB1258">
        <w:rPr>
          <w:rFonts w:ascii="Times New Roman" w:hAnsi="Times New Roman" w:cs="Times New Roman"/>
          <w:sz w:val="24"/>
          <w:szCs w:val="24"/>
        </w:rPr>
        <w:t xml:space="preserve">. Kopējais finansējums, ieskaitot privāto līdzfinansējumu, bija 623,5 milj. EUR jeb 53,4 % no Latvijas ieguldījumiem pētniecībai un attīstībai. </w:t>
      </w:r>
      <w:r w:rsidR="00D05397" w:rsidRPr="00EB1258">
        <w:rPr>
          <w:rFonts w:ascii="Times New Roman" w:hAnsi="Times New Roman" w:cs="Times New Roman"/>
          <w:b/>
          <w:bCs/>
          <w:sz w:val="24"/>
          <w:szCs w:val="24"/>
        </w:rPr>
        <w:t>Laika posmā no 2014. gada līdz 202</w:t>
      </w:r>
      <w:r w:rsidR="004F2985">
        <w:rPr>
          <w:rFonts w:ascii="Times New Roman" w:hAnsi="Times New Roman" w:cs="Times New Roman"/>
          <w:b/>
          <w:bCs/>
          <w:sz w:val="24"/>
          <w:szCs w:val="24"/>
        </w:rPr>
        <w:t>2</w:t>
      </w:r>
      <w:r w:rsidR="00D05397" w:rsidRPr="00EB1258">
        <w:rPr>
          <w:rFonts w:ascii="Times New Roman" w:hAnsi="Times New Roman" w:cs="Times New Roman"/>
          <w:b/>
          <w:bCs/>
          <w:sz w:val="24"/>
          <w:szCs w:val="24"/>
        </w:rPr>
        <w:t>. gadam zinātnes un pētniecības izdevumi no IKP pakāpeniski pieauga no 0,69 % līdz 0,7</w:t>
      </w:r>
      <w:r w:rsidR="004F2985">
        <w:rPr>
          <w:rFonts w:ascii="Times New Roman" w:hAnsi="Times New Roman" w:cs="Times New Roman"/>
          <w:b/>
          <w:bCs/>
          <w:sz w:val="24"/>
          <w:szCs w:val="24"/>
        </w:rPr>
        <w:t>6</w:t>
      </w:r>
      <w:r w:rsidR="00C44080">
        <w:rPr>
          <w:rStyle w:val="FootnoteReference"/>
          <w:rFonts w:ascii="Times New Roman" w:hAnsi="Times New Roman" w:cs="Times New Roman"/>
          <w:b/>
          <w:bCs/>
          <w:sz w:val="24"/>
          <w:szCs w:val="24"/>
        </w:rPr>
        <w:footnoteReference w:id="72"/>
      </w:r>
      <w:r w:rsidR="00D05397" w:rsidRPr="00EB1258">
        <w:rPr>
          <w:rFonts w:ascii="Times New Roman" w:hAnsi="Times New Roman" w:cs="Times New Roman"/>
          <w:b/>
          <w:bCs/>
          <w:sz w:val="24"/>
          <w:szCs w:val="24"/>
        </w:rPr>
        <w:t xml:space="preserve"> %.</w:t>
      </w:r>
    </w:p>
    <w:p w14:paraId="6D02B07A" w14:textId="77777777" w:rsidR="00AF42C2" w:rsidRPr="00571D6D" w:rsidRDefault="00AF42C2" w:rsidP="00DD18CD">
      <w:pPr>
        <w:pStyle w:val="ListParagraph"/>
        <w:spacing w:after="0" w:line="240" w:lineRule="auto"/>
        <w:ind w:left="567"/>
        <w:jc w:val="both"/>
        <w:rPr>
          <w:rFonts w:ascii="Times New Roman" w:hAnsi="Times New Roman" w:cs="Times New Roman"/>
          <w:b/>
          <w:bCs/>
          <w:sz w:val="24"/>
          <w:szCs w:val="24"/>
        </w:rPr>
      </w:pPr>
    </w:p>
    <w:p w14:paraId="2FC2074E" w14:textId="6FD24DBB" w:rsidR="00D05397" w:rsidRPr="00571D6D" w:rsidRDefault="00CD493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Ieguldījumu rezultātā </w:t>
      </w:r>
      <w:r w:rsidR="001A665D" w:rsidRPr="00571D6D">
        <w:rPr>
          <w:rFonts w:ascii="Times New Roman" w:hAnsi="Times New Roman" w:cs="Times New Roman"/>
          <w:b/>
          <w:bCs/>
          <w:sz w:val="24"/>
          <w:szCs w:val="24"/>
        </w:rPr>
        <w:t>pilna laika ekvivalenta (</w:t>
      </w:r>
      <w:r w:rsidR="00D05397" w:rsidRPr="00571D6D">
        <w:rPr>
          <w:rFonts w:ascii="Times New Roman" w:hAnsi="Times New Roman" w:cs="Times New Roman"/>
          <w:b/>
          <w:bCs/>
          <w:sz w:val="24"/>
          <w:szCs w:val="24"/>
        </w:rPr>
        <w:t>PLE</w:t>
      </w:r>
      <w:r w:rsidR="001A665D" w:rsidRPr="00571D6D">
        <w:rPr>
          <w:rFonts w:ascii="Times New Roman" w:hAnsi="Times New Roman" w:cs="Times New Roman"/>
          <w:b/>
          <w:bCs/>
          <w:sz w:val="24"/>
          <w:szCs w:val="24"/>
        </w:rPr>
        <w:t>)</w:t>
      </w:r>
      <w:r w:rsidR="00D05397" w:rsidRPr="00571D6D">
        <w:rPr>
          <w:rFonts w:ascii="Times New Roman" w:hAnsi="Times New Roman" w:cs="Times New Roman"/>
          <w:b/>
          <w:bCs/>
          <w:sz w:val="24"/>
          <w:szCs w:val="24"/>
        </w:rPr>
        <w:t xml:space="preserve"> pētniekiem jeb 63,7 % no visiem PLE pētniekiem uzlabotas kompetences vai nodrošinātas iespējas strādāt ar jaunām pētnieciskām iekārtām</w:t>
      </w:r>
      <w:r w:rsidR="00D05397" w:rsidRPr="00571D6D">
        <w:rPr>
          <w:rFonts w:ascii="Times New Roman" w:hAnsi="Times New Roman" w:cs="Times New Roman"/>
          <w:sz w:val="24"/>
          <w:szCs w:val="24"/>
        </w:rPr>
        <w:t xml:space="preserve">. </w:t>
      </w:r>
    </w:p>
    <w:p w14:paraId="50548D93" w14:textId="77777777" w:rsidR="00CD4931" w:rsidRPr="00571D6D" w:rsidRDefault="00CD4931" w:rsidP="00DD18CD">
      <w:pPr>
        <w:spacing w:after="0" w:line="240" w:lineRule="auto"/>
        <w:ind w:left="567" w:hanging="567"/>
        <w:jc w:val="both"/>
        <w:rPr>
          <w:rFonts w:ascii="Times New Roman" w:hAnsi="Times New Roman" w:cs="Times New Roman"/>
          <w:sz w:val="24"/>
          <w:szCs w:val="24"/>
        </w:rPr>
      </w:pPr>
    </w:p>
    <w:p w14:paraId="419F0E0F" w14:textId="0D1D5009" w:rsidR="00D05397" w:rsidRPr="00571D6D" w:rsidRDefault="00D0539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420,3 milj. EUR jeb 67,5 % no kopējā investīciju apjoma norādīta viedās specializācijas joma.</w:t>
      </w:r>
      <w:r w:rsidRPr="00571D6D">
        <w:rPr>
          <w:rFonts w:ascii="Times New Roman" w:hAnsi="Times New Roman" w:cs="Times New Roman"/>
          <w:sz w:val="24"/>
          <w:szCs w:val="24"/>
        </w:rPr>
        <w:t xml:space="preserve"> Vislielākās investīcijas veiktas tādās jomās kā “Viedie materiāli, tehnoloģijas un </w:t>
      </w:r>
      <w:proofErr w:type="spellStart"/>
      <w:r w:rsidRPr="00571D6D">
        <w:rPr>
          <w:rFonts w:ascii="Times New Roman" w:hAnsi="Times New Roman" w:cs="Times New Roman"/>
          <w:sz w:val="24"/>
          <w:szCs w:val="24"/>
        </w:rPr>
        <w:t>inženiersistēmas</w:t>
      </w:r>
      <w:proofErr w:type="spellEnd"/>
      <w:r w:rsidRPr="00571D6D">
        <w:rPr>
          <w:rFonts w:ascii="Times New Roman" w:hAnsi="Times New Roman" w:cs="Times New Roman"/>
          <w:sz w:val="24"/>
          <w:szCs w:val="24"/>
        </w:rPr>
        <w:t>” – 150 milj. EUR jeb 35,7 % no RIS3</w:t>
      </w:r>
      <w:r w:rsidR="003F3901" w:rsidRPr="00571D6D">
        <w:rPr>
          <w:rStyle w:val="FootnoteReference"/>
          <w:rFonts w:ascii="Times New Roman" w:hAnsi="Times New Roman" w:cs="Times New Roman"/>
          <w:sz w:val="24"/>
          <w:szCs w:val="24"/>
        </w:rPr>
        <w:footnoteReference w:id="73"/>
      </w:r>
      <w:r w:rsidRPr="00571D6D">
        <w:rPr>
          <w:rFonts w:ascii="Times New Roman" w:hAnsi="Times New Roman" w:cs="Times New Roman"/>
          <w:sz w:val="24"/>
          <w:szCs w:val="24"/>
        </w:rPr>
        <w:t xml:space="preserve"> investīcijām, “</w:t>
      </w:r>
      <w:proofErr w:type="spellStart"/>
      <w:r w:rsidRPr="00571D6D">
        <w:rPr>
          <w:rFonts w:ascii="Times New Roman" w:hAnsi="Times New Roman" w:cs="Times New Roman"/>
          <w:sz w:val="24"/>
          <w:szCs w:val="24"/>
        </w:rPr>
        <w:t>Biomedicīna</w:t>
      </w:r>
      <w:proofErr w:type="spellEnd"/>
      <w:r w:rsidRPr="00571D6D">
        <w:rPr>
          <w:rFonts w:ascii="Times New Roman" w:hAnsi="Times New Roman" w:cs="Times New Roman"/>
          <w:sz w:val="24"/>
          <w:szCs w:val="24"/>
        </w:rPr>
        <w:t xml:space="preserve">, medicīnas tehnoloģijas, </w:t>
      </w:r>
      <w:proofErr w:type="spellStart"/>
      <w:r w:rsidRPr="00571D6D">
        <w:rPr>
          <w:rFonts w:ascii="Times New Roman" w:hAnsi="Times New Roman" w:cs="Times New Roman"/>
          <w:sz w:val="24"/>
          <w:szCs w:val="24"/>
        </w:rPr>
        <w:t>biofarmācija</w:t>
      </w:r>
      <w:proofErr w:type="spellEnd"/>
      <w:r w:rsidRPr="00571D6D">
        <w:rPr>
          <w:rFonts w:ascii="Times New Roman" w:hAnsi="Times New Roman" w:cs="Times New Roman"/>
          <w:sz w:val="24"/>
          <w:szCs w:val="24"/>
        </w:rPr>
        <w:t xml:space="preserve"> un biotehnoloģijas” – 100,99 milj. EUR jeb 23,8 % no RIS3 investīcijām, “Zināšanu ietilpīga </w:t>
      </w:r>
      <w:proofErr w:type="spellStart"/>
      <w:r w:rsidRPr="00571D6D">
        <w:rPr>
          <w:rFonts w:ascii="Times New Roman" w:hAnsi="Times New Roman" w:cs="Times New Roman"/>
          <w:sz w:val="24"/>
          <w:szCs w:val="24"/>
        </w:rPr>
        <w:t>bioekonomika</w:t>
      </w:r>
      <w:proofErr w:type="spellEnd"/>
      <w:r w:rsidRPr="00571D6D">
        <w:rPr>
          <w:rFonts w:ascii="Times New Roman" w:hAnsi="Times New Roman" w:cs="Times New Roman"/>
          <w:sz w:val="24"/>
          <w:szCs w:val="24"/>
        </w:rPr>
        <w:t>” – 64,6 milj. EUR jeb 17 % no RIS3 investīcijām.</w:t>
      </w:r>
    </w:p>
    <w:p w14:paraId="68665322" w14:textId="77777777" w:rsidR="005420F4" w:rsidRPr="00571D6D" w:rsidRDefault="005420F4" w:rsidP="00DD18CD">
      <w:pPr>
        <w:spacing w:after="0" w:line="240" w:lineRule="auto"/>
        <w:ind w:left="567" w:hanging="567"/>
        <w:jc w:val="both"/>
        <w:rPr>
          <w:rFonts w:ascii="Times New Roman" w:hAnsi="Times New Roman" w:cs="Times New Roman"/>
          <w:b/>
          <w:bCs/>
          <w:sz w:val="24"/>
          <w:szCs w:val="24"/>
        </w:rPr>
      </w:pPr>
    </w:p>
    <w:p w14:paraId="4434A167" w14:textId="2E7B591D" w:rsidR="00D05397" w:rsidRPr="00EB1258" w:rsidRDefault="005420F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Izvērtējumu rezultātā secināts, ka:</w:t>
      </w:r>
      <w:r w:rsidR="00840C67" w:rsidRPr="00EB1258">
        <w:rPr>
          <w:rFonts w:ascii="Times New Roman" w:hAnsi="Times New Roman" w:cs="Times New Roman"/>
          <w:sz w:val="24"/>
          <w:szCs w:val="24"/>
        </w:rPr>
        <w:t xml:space="preserve"> </w:t>
      </w:r>
      <w:r w:rsidR="00840C67" w:rsidRPr="00EB1258">
        <w:rPr>
          <w:rFonts w:ascii="Times New Roman" w:hAnsi="Times New Roman" w:cs="Times New Roman"/>
          <w:b/>
          <w:bCs/>
          <w:sz w:val="24"/>
          <w:szCs w:val="24"/>
        </w:rPr>
        <w:t>j</w:t>
      </w:r>
      <w:r w:rsidR="00D05397" w:rsidRPr="00EB1258">
        <w:rPr>
          <w:rFonts w:ascii="Times New Roman" w:hAnsi="Times New Roman" w:cs="Times New Roman"/>
          <w:b/>
          <w:bCs/>
          <w:sz w:val="24"/>
          <w:szCs w:val="24"/>
        </w:rPr>
        <w:t xml:space="preserve">āturpina atbalstīt stratēģiskas pētnieciskās infrastruktūras iegādi </w:t>
      </w:r>
      <w:r w:rsidRPr="00EB1258">
        <w:rPr>
          <w:rFonts w:ascii="Times New Roman" w:hAnsi="Times New Roman" w:cs="Times New Roman"/>
          <w:b/>
          <w:bCs/>
          <w:sz w:val="24"/>
          <w:szCs w:val="24"/>
        </w:rPr>
        <w:t>augstākās izglītības iestādēm un zinātniskajām institūcijām</w:t>
      </w:r>
      <w:r w:rsidR="00310300" w:rsidRPr="00EB1258">
        <w:rPr>
          <w:rFonts w:ascii="Times New Roman" w:hAnsi="Times New Roman" w:cs="Times New Roman"/>
          <w:b/>
          <w:bCs/>
          <w:sz w:val="24"/>
          <w:szCs w:val="24"/>
        </w:rPr>
        <w:t>, kā arī privātajā sektorā</w:t>
      </w:r>
      <w:r w:rsidR="00D05397" w:rsidRPr="00EB1258">
        <w:rPr>
          <w:rFonts w:ascii="Times New Roman" w:hAnsi="Times New Roman" w:cs="Times New Roman"/>
          <w:sz w:val="24"/>
          <w:szCs w:val="24"/>
        </w:rPr>
        <w:t>, jo tas ir viens no galvenajiem atbalsta instrumentiem infrastruktūras iegādei.</w:t>
      </w:r>
      <w:r w:rsidR="0082078F" w:rsidRPr="00EB1258">
        <w:rPr>
          <w:rFonts w:ascii="Times New Roman" w:hAnsi="Times New Roman" w:cs="Times New Roman"/>
          <w:sz w:val="24"/>
          <w:szCs w:val="24"/>
        </w:rPr>
        <w:t xml:space="preserve"> </w:t>
      </w:r>
      <w:r w:rsidR="00D05397" w:rsidRPr="00EB1258">
        <w:rPr>
          <w:rFonts w:ascii="Times New Roman" w:hAnsi="Times New Roman" w:cs="Times New Roman"/>
          <w:sz w:val="24"/>
          <w:szCs w:val="24"/>
        </w:rPr>
        <w:t xml:space="preserve">Ar ES fondu </w:t>
      </w:r>
      <w:r w:rsidRPr="00EB1258">
        <w:rPr>
          <w:rFonts w:ascii="Times New Roman" w:hAnsi="Times New Roman" w:cs="Times New Roman"/>
          <w:sz w:val="24"/>
          <w:szCs w:val="24"/>
        </w:rPr>
        <w:t xml:space="preserve">investīciju </w:t>
      </w:r>
      <w:proofErr w:type="spellStart"/>
      <w:r w:rsidR="00D05397" w:rsidRPr="00EB1258">
        <w:rPr>
          <w:rFonts w:ascii="Times New Roman" w:hAnsi="Times New Roman" w:cs="Times New Roman"/>
          <w:b/>
          <w:bCs/>
          <w:sz w:val="24"/>
          <w:szCs w:val="24"/>
        </w:rPr>
        <w:t>grantu</w:t>
      </w:r>
      <w:proofErr w:type="spellEnd"/>
      <w:r w:rsidR="00D05397" w:rsidRPr="00EB1258">
        <w:rPr>
          <w:rFonts w:ascii="Times New Roman" w:hAnsi="Times New Roman" w:cs="Times New Roman"/>
          <w:b/>
          <w:bCs/>
          <w:sz w:val="24"/>
          <w:szCs w:val="24"/>
        </w:rPr>
        <w:t xml:space="preserve"> palīdzību atbalstīt uzņēmumu pētniecības </w:t>
      </w:r>
      <w:r w:rsidR="00D05397" w:rsidRPr="00EB1258">
        <w:rPr>
          <w:rFonts w:ascii="Times New Roman" w:hAnsi="Times New Roman" w:cs="Times New Roman"/>
          <w:b/>
          <w:bCs/>
          <w:sz w:val="24"/>
          <w:szCs w:val="24"/>
        </w:rPr>
        <w:lastRenderedPageBreak/>
        <w:t>inovāciju motivācijas un eksporta veicināšanas aktivitāte</w:t>
      </w:r>
      <w:r w:rsidR="00D05397" w:rsidRPr="00EB1258">
        <w:rPr>
          <w:rFonts w:ascii="Times New Roman" w:hAnsi="Times New Roman" w:cs="Times New Roman"/>
          <w:sz w:val="24"/>
          <w:szCs w:val="24"/>
        </w:rPr>
        <w:t xml:space="preserve">s, bet </w:t>
      </w:r>
      <w:r w:rsidR="00D05397" w:rsidRPr="00EB1258">
        <w:rPr>
          <w:rFonts w:ascii="Times New Roman" w:hAnsi="Times New Roman" w:cs="Times New Roman"/>
          <w:b/>
          <w:bCs/>
          <w:sz w:val="24"/>
          <w:szCs w:val="24"/>
        </w:rPr>
        <w:t>uzņēmumu jaunu tehnoloģiju un produktu ieviešanu</w:t>
      </w:r>
      <w:r w:rsidR="00D05397" w:rsidRPr="00EB1258">
        <w:rPr>
          <w:rFonts w:ascii="Times New Roman" w:hAnsi="Times New Roman" w:cs="Times New Roman"/>
          <w:sz w:val="24"/>
          <w:szCs w:val="24"/>
        </w:rPr>
        <w:t xml:space="preserve">, piemēram, tehnoloģiju iegādi, atbalstīt, </w:t>
      </w:r>
      <w:r w:rsidR="00D05397" w:rsidRPr="00EB1258">
        <w:rPr>
          <w:rFonts w:ascii="Times New Roman" w:hAnsi="Times New Roman" w:cs="Times New Roman"/>
          <w:b/>
          <w:bCs/>
          <w:sz w:val="24"/>
          <w:szCs w:val="24"/>
        </w:rPr>
        <w:t>izmantojot ES fondu finanšu instrumentus</w:t>
      </w:r>
      <w:r w:rsidR="00D05397" w:rsidRPr="00EB1258">
        <w:rPr>
          <w:rFonts w:ascii="Times New Roman" w:hAnsi="Times New Roman" w:cs="Times New Roman"/>
          <w:sz w:val="24"/>
          <w:szCs w:val="24"/>
        </w:rPr>
        <w:t xml:space="preserve">. </w:t>
      </w:r>
    </w:p>
    <w:p w14:paraId="2E7C827C" w14:textId="77777777" w:rsidR="00D05397" w:rsidRPr="00EB1258" w:rsidRDefault="00D05397" w:rsidP="00DD18CD">
      <w:pPr>
        <w:spacing w:after="0" w:line="240" w:lineRule="auto"/>
        <w:ind w:left="567" w:hanging="567"/>
        <w:jc w:val="both"/>
        <w:rPr>
          <w:rFonts w:ascii="Times New Roman" w:hAnsi="Times New Roman" w:cs="Times New Roman"/>
          <w:sz w:val="24"/>
          <w:szCs w:val="24"/>
        </w:rPr>
      </w:pPr>
    </w:p>
    <w:p w14:paraId="50631C1D" w14:textId="157CD269" w:rsidR="00764886" w:rsidRPr="00571D6D" w:rsidRDefault="00764886"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B1258">
        <w:rPr>
          <w:rFonts w:ascii="Times New Roman" w:hAnsi="Times New Roman" w:cs="Times New Roman"/>
          <w:b/>
          <w:bCs/>
          <w:caps/>
          <w:sz w:val="24"/>
          <w:szCs w:val="24"/>
        </w:rPr>
        <w:t xml:space="preserve">2.prioritārā virziena “IKT pieejamība, e-pārvalde un pakalpojumi”  </w:t>
      </w:r>
      <w:r w:rsidR="007723AE" w:rsidRPr="00EB1258">
        <w:rPr>
          <w:rFonts w:ascii="Times New Roman" w:hAnsi="Times New Roman" w:cs="Times New Roman"/>
          <w:b/>
          <w:bCs/>
          <w:caps/>
          <w:sz w:val="24"/>
          <w:szCs w:val="24"/>
        </w:rPr>
        <w:t>ex-post izvērtējumā</w:t>
      </w:r>
      <w:r w:rsidR="007723AE" w:rsidRPr="00EB1258">
        <w:rPr>
          <w:rFonts w:ascii="Times New Roman" w:hAnsi="Times New Roman" w:cs="Times New Roman"/>
          <w:b/>
          <w:bCs/>
          <w:sz w:val="24"/>
          <w:szCs w:val="24"/>
        </w:rPr>
        <w:t xml:space="preserve"> </w:t>
      </w:r>
      <w:r w:rsidRPr="00EB1258">
        <w:rPr>
          <w:rFonts w:ascii="Times New Roman" w:hAnsi="Times New Roman" w:cs="Times New Roman"/>
          <w:b/>
          <w:bCs/>
          <w:sz w:val="24"/>
          <w:szCs w:val="24"/>
        </w:rPr>
        <w:t>par IKT</w:t>
      </w:r>
      <w:r w:rsidR="00581478" w:rsidRPr="00EB1258">
        <w:rPr>
          <w:rStyle w:val="FootnoteReference"/>
          <w:rFonts w:ascii="Times New Roman" w:hAnsi="Times New Roman" w:cs="Times New Roman"/>
          <w:b/>
          <w:bCs/>
          <w:sz w:val="24"/>
          <w:szCs w:val="24"/>
        </w:rPr>
        <w:footnoteReference w:id="74"/>
      </w:r>
      <w:r w:rsidRPr="00EB1258">
        <w:rPr>
          <w:rFonts w:ascii="Times New Roman" w:hAnsi="Times New Roman" w:cs="Times New Roman"/>
          <w:b/>
          <w:bCs/>
          <w:sz w:val="24"/>
          <w:szCs w:val="24"/>
        </w:rPr>
        <w:t xml:space="preserve"> jomu</w:t>
      </w:r>
      <w:r w:rsidRPr="00EB1258">
        <w:rPr>
          <w:rFonts w:ascii="Times New Roman" w:hAnsi="Times New Roman" w:cs="Times New Roman"/>
          <w:sz w:val="24"/>
          <w:szCs w:val="24"/>
        </w:rPr>
        <w:t xml:space="preserve"> apkopots, ka ES fondu finansējums uz 2023</w:t>
      </w:r>
      <w:r w:rsidRPr="00571D6D">
        <w:rPr>
          <w:rFonts w:ascii="Times New Roman" w:hAnsi="Times New Roman" w:cs="Times New Roman"/>
          <w:sz w:val="24"/>
          <w:szCs w:val="24"/>
        </w:rPr>
        <w:t xml:space="preserve">. gada oktobri: ir </w:t>
      </w:r>
      <w:r w:rsidRPr="00571D6D">
        <w:rPr>
          <w:rFonts w:ascii="Times New Roman" w:hAnsi="Times New Roman" w:cs="Times New Roman"/>
          <w:b/>
          <w:bCs/>
          <w:sz w:val="24"/>
          <w:szCs w:val="24"/>
        </w:rPr>
        <w:t>218,0 milj. EUR. 472 digitāli transformēti procesi</w:t>
      </w:r>
      <w:r w:rsidRPr="00571D6D">
        <w:rPr>
          <w:rFonts w:ascii="Times New Roman" w:hAnsi="Times New Roman" w:cs="Times New Roman"/>
          <w:sz w:val="24"/>
          <w:szCs w:val="24"/>
        </w:rPr>
        <w:t xml:space="preserve">, no kuriem </w:t>
      </w:r>
      <w:r w:rsidRPr="00571D6D">
        <w:rPr>
          <w:rFonts w:ascii="Times New Roman" w:hAnsi="Times New Roman" w:cs="Times New Roman"/>
          <w:b/>
          <w:bCs/>
          <w:sz w:val="24"/>
          <w:szCs w:val="24"/>
        </w:rPr>
        <w:t>75% ir pilnveidoti</w:t>
      </w:r>
      <w:r w:rsidRPr="00571D6D">
        <w:rPr>
          <w:rFonts w:ascii="Times New Roman" w:hAnsi="Times New Roman" w:cs="Times New Roman"/>
          <w:sz w:val="24"/>
          <w:szCs w:val="24"/>
        </w:rPr>
        <w:t xml:space="preserve"> esoši procesi un </w:t>
      </w:r>
      <w:r w:rsidRPr="00571D6D">
        <w:rPr>
          <w:rFonts w:ascii="Times New Roman" w:hAnsi="Times New Roman" w:cs="Times New Roman"/>
          <w:b/>
          <w:bCs/>
          <w:sz w:val="24"/>
          <w:szCs w:val="24"/>
        </w:rPr>
        <w:t>25% izveidoti</w:t>
      </w:r>
      <w:r w:rsidRPr="00571D6D">
        <w:rPr>
          <w:rFonts w:ascii="Times New Roman" w:hAnsi="Times New Roman" w:cs="Times New Roman"/>
          <w:sz w:val="24"/>
          <w:szCs w:val="24"/>
        </w:rPr>
        <w:t xml:space="preserve"> no jauna, t.i. katrs ceturtais no </w:t>
      </w:r>
      <w:proofErr w:type="spellStart"/>
      <w:r w:rsidRPr="00571D6D">
        <w:rPr>
          <w:rFonts w:ascii="Times New Roman" w:hAnsi="Times New Roman" w:cs="Times New Roman"/>
          <w:sz w:val="24"/>
          <w:szCs w:val="24"/>
        </w:rPr>
        <w:t>digitalizētiem</w:t>
      </w:r>
      <w:proofErr w:type="spellEnd"/>
      <w:r w:rsidRPr="00571D6D">
        <w:rPr>
          <w:rFonts w:ascii="Times New Roman" w:hAnsi="Times New Roman" w:cs="Times New Roman"/>
          <w:sz w:val="24"/>
          <w:szCs w:val="24"/>
        </w:rPr>
        <w:t xml:space="preserve"> procesiem ieviesis pilnīgi jaunu lietu kārtību valsts funkciju īstenošanā; 78% ir </w:t>
      </w:r>
      <w:proofErr w:type="spellStart"/>
      <w:r w:rsidRPr="00571D6D">
        <w:rPr>
          <w:rFonts w:ascii="Times New Roman" w:hAnsi="Times New Roman" w:cs="Times New Roman"/>
          <w:sz w:val="24"/>
          <w:szCs w:val="24"/>
        </w:rPr>
        <w:t>starpiestāžu</w:t>
      </w:r>
      <w:proofErr w:type="spellEnd"/>
      <w:r w:rsidRPr="00571D6D">
        <w:rPr>
          <w:rFonts w:ascii="Times New Roman" w:hAnsi="Times New Roman" w:cs="Times New Roman"/>
          <w:sz w:val="24"/>
          <w:szCs w:val="24"/>
        </w:rPr>
        <w:t xml:space="preserve">, 61% ir </w:t>
      </w:r>
      <w:proofErr w:type="spellStart"/>
      <w:r w:rsidRPr="00571D6D">
        <w:rPr>
          <w:rFonts w:ascii="Times New Roman" w:hAnsi="Times New Roman" w:cs="Times New Roman"/>
          <w:sz w:val="24"/>
          <w:szCs w:val="24"/>
        </w:rPr>
        <w:t>pārnozaru</w:t>
      </w:r>
      <w:proofErr w:type="spellEnd"/>
      <w:r w:rsidRPr="00571D6D">
        <w:rPr>
          <w:rFonts w:ascii="Times New Roman" w:hAnsi="Times New Roman" w:cs="Times New Roman"/>
          <w:sz w:val="24"/>
          <w:szCs w:val="24"/>
        </w:rPr>
        <w:t xml:space="preserve"> un 18% ir pārrobežu procesi, liecinot par pilnveidoto procesu plašu ietekmi ne tikai uz finansējuma saņēmēja procesiem, bet arī vismaz uz vienas citas iestādes procesiem; 42% procesu tiek nodrošināti dati pašvaldībām un 22% procesu tiek nodrošināta datu apmaiņa ar pašvaldību </w:t>
      </w:r>
      <w:r w:rsidR="00797791" w:rsidRPr="00571D6D">
        <w:rPr>
          <w:rFonts w:ascii="Times New Roman" w:hAnsi="Times New Roman" w:cs="Times New Roman"/>
          <w:sz w:val="24"/>
          <w:szCs w:val="24"/>
        </w:rPr>
        <w:t>informācijas sistēmu</w:t>
      </w:r>
      <w:r w:rsidR="00581478" w:rsidRPr="00571D6D">
        <w:rPr>
          <w:rStyle w:val="FootnoteReference"/>
          <w:rFonts w:ascii="Times New Roman" w:hAnsi="Times New Roman" w:cs="Times New Roman"/>
          <w:sz w:val="24"/>
          <w:szCs w:val="24"/>
        </w:rPr>
        <w:footnoteReference w:id="75"/>
      </w:r>
      <w:r w:rsidRPr="00571D6D">
        <w:rPr>
          <w:rFonts w:ascii="Times New Roman" w:hAnsi="Times New Roman" w:cs="Times New Roman"/>
          <w:sz w:val="24"/>
          <w:szCs w:val="24"/>
        </w:rPr>
        <w:t xml:space="preserve">; 37% ar iedzīvotājiem saistītajiem procesiem tika nodrošināta pilnīga procesa digitalizācija, 60% ar uzņēmējiem saistītiem procesiem tika nodrošināta procesa digitalizācija vismaz 90% apmērā. </w:t>
      </w:r>
    </w:p>
    <w:p w14:paraId="053A6845" w14:textId="554E5C17" w:rsidR="00764886" w:rsidRPr="00571D6D" w:rsidRDefault="0076488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429 digitāli transformēti pakalpojumi</w:t>
      </w:r>
      <w:r w:rsidRPr="00571D6D">
        <w:rPr>
          <w:rFonts w:ascii="Times New Roman" w:hAnsi="Times New Roman" w:cs="Times New Roman"/>
          <w:sz w:val="24"/>
          <w:szCs w:val="24"/>
        </w:rPr>
        <w:t xml:space="preserve"> (63% - publiskie pakalpojumi, 16% - koplietošanas funkcionalitāte, 21% - IKT koplietošanas pakalpojumi), no kuriem: </w:t>
      </w:r>
      <w:r w:rsidRPr="00571D6D">
        <w:rPr>
          <w:rFonts w:ascii="Times New Roman" w:hAnsi="Times New Roman" w:cs="Times New Roman"/>
          <w:b/>
          <w:bCs/>
          <w:sz w:val="24"/>
          <w:szCs w:val="24"/>
        </w:rPr>
        <w:t>58% ir pilnveidoti</w:t>
      </w:r>
      <w:r w:rsidRPr="00571D6D">
        <w:rPr>
          <w:rFonts w:ascii="Times New Roman" w:hAnsi="Times New Roman" w:cs="Times New Roman"/>
          <w:sz w:val="24"/>
          <w:szCs w:val="24"/>
        </w:rPr>
        <w:t xml:space="preserve"> esošie pakalpojumi un </w:t>
      </w:r>
      <w:r w:rsidRPr="00571D6D">
        <w:rPr>
          <w:rFonts w:ascii="Times New Roman" w:hAnsi="Times New Roman" w:cs="Times New Roman"/>
          <w:b/>
          <w:bCs/>
          <w:sz w:val="24"/>
          <w:szCs w:val="24"/>
        </w:rPr>
        <w:t xml:space="preserve">42% </w:t>
      </w:r>
      <w:proofErr w:type="spellStart"/>
      <w:r w:rsidRPr="00571D6D">
        <w:rPr>
          <w:rFonts w:ascii="Times New Roman" w:hAnsi="Times New Roman" w:cs="Times New Roman"/>
          <w:b/>
          <w:bCs/>
          <w:sz w:val="24"/>
          <w:szCs w:val="24"/>
        </w:rPr>
        <w:t>jaunizveidoti</w:t>
      </w:r>
      <w:proofErr w:type="spellEnd"/>
      <w:r w:rsidRPr="00571D6D">
        <w:rPr>
          <w:rFonts w:ascii="Times New Roman" w:hAnsi="Times New Roman" w:cs="Times New Roman"/>
          <w:sz w:val="24"/>
          <w:szCs w:val="24"/>
        </w:rPr>
        <w:t>; 42% no pilnveidoto pakalpojumu gadījumu skaits gadā pārsniedz 20 000; 42% ir domāti iedzīvotājiem, 54% - uzņēmējiem; 48% - citām valsts pārvaldes iestādēm; 80% pilnveidoto pakalpojumu ir sasnieguši 4. vai 5. pakalpojumu elektronizācijas līmeni</w:t>
      </w:r>
      <w:r w:rsidR="000A7ADB" w:rsidRPr="00571D6D">
        <w:rPr>
          <w:rStyle w:val="FootnoteReference"/>
          <w:rFonts w:ascii="Times New Roman" w:hAnsi="Times New Roman" w:cs="Times New Roman"/>
          <w:sz w:val="24"/>
          <w:szCs w:val="24"/>
        </w:rPr>
        <w:footnoteReference w:id="76"/>
      </w:r>
      <w:r w:rsidRPr="00571D6D">
        <w:rPr>
          <w:rFonts w:ascii="Times New Roman" w:hAnsi="Times New Roman" w:cs="Times New Roman"/>
          <w:sz w:val="24"/>
          <w:szCs w:val="24"/>
        </w:rPr>
        <w:t>.</w:t>
      </w:r>
    </w:p>
    <w:p w14:paraId="290ECDD6" w14:textId="77777777" w:rsidR="000A7ADB" w:rsidRPr="00571D6D" w:rsidRDefault="000A7ADB" w:rsidP="00DD18CD">
      <w:pPr>
        <w:spacing w:after="0" w:line="240" w:lineRule="auto"/>
        <w:ind w:left="567" w:hanging="567"/>
        <w:jc w:val="both"/>
        <w:rPr>
          <w:rFonts w:ascii="Times New Roman" w:hAnsi="Times New Roman" w:cs="Times New Roman"/>
          <w:sz w:val="24"/>
          <w:szCs w:val="24"/>
        </w:rPr>
      </w:pPr>
    </w:p>
    <w:p w14:paraId="2CBEC97A" w14:textId="03BDF28D" w:rsidR="00764886" w:rsidRPr="00571D6D" w:rsidRDefault="000A7AD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Platjoslu interneta infrastruktūras attīstībai </w:t>
      </w:r>
      <w:r w:rsidRPr="00571D6D">
        <w:rPr>
          <w:rFonts w:ascii="Times New Roman" w:hAnsi="Times New Roman" w:cs="Times New Roman"/>
          <w:b/>
          <w:bCs/>
          <w:sz w:val="24"/>
          <w:szCs w:val="24"/>
        </w:rPr>
        <w:t>i</w:t>
      </w:r>
      <w:r w:rsidR="00764886" w:rsidRPr="00571D6D">
        <w:rPr>
          <w:rFonts w:ascii="Times New Roman" w:hAnsi="Times New Roman" w:cs="Times New Roman"/>
          <w:b/>
          <w:bCs/>
          <w:sz w:val="24"/>
          <w:szCs w:val="24"/>
        </w:rPr>
        <w:t xml:space="preserve">zbūvēta optisko šķiedru kabeļu </w:t>
      </w:r>
      <w:r w:rsidRPr="00571D6D">
        <w:rPr>
          <w:rFonts w:ascii="Times New Roman" w:hAnsi="Times New Roman" w:cs="Times New Roman"/>
          <w:b/>
          <w:bCs/>
          <w:sz w:val="24"/>
          <w:szCs w:val="24"/>
        </w:rPr>
        <w:t>infrastruktūra</w:t>
      </w:r>
      <w:r w:rsidR="00764886" w:rsidRPr="00571D6D">
        <w:rPr>
          <w:rFonts w:ascii="Times New Roman" w:hAnsi="Times New Roman" w:cs="Times New Roman"/>
          <w:sz w:val="24"/>
          <w:szCs w:val="24"/>
        </w:rPr>
        <w:t xml:space="preserve"> </w:t>
      </w:r>
      <w:r w:rsidR="00764886" w:rsidRPr="00571D6D">
        <w:rPr>
          <w:rFonts w:ascii="Times New Roman" w:hAnsi="Times New Roman" w:cs="Times New Roman"/>
          <w:b/>
          <w:bCs/>
          <w:sz w:val="24"/>
          <w:szCs w:val="24"/>
        </w:rPr>
        <w:t>1963 km garumā</w:t>
      </w:r>
      <w:r w:rsidRPr="00571D6D">
        <w:rPr>
          <w:rFonts w:ascii="Times New Roman" w:hAnsi="Times New Roman" w:cs="Times New Roman"/>
          <w:b/>
          <w:bCs/>
          <w:sz w:val="24"/>
          <w:szCs w:val="24"/>
        </w:rPr>
        <w:t xml:space="preserve">, </w:t>
      </w:r>
      <w:r w:rsidRPr="00571D6D">
        <w:rPr>
          <w:rFonts w:ascii="Times New Roman" w:hAnsi="Times New Roman" w:cs="Times New Roman"/>
          <w:sz w:val="24"/>
          <w:szCs w:val="24"/>
        </w:rPr>
        <w:t>kā arī i</w:t>
      </w:r>
      <w:r w:rsidR="00764886" w:rsidRPr="00571D6D">
        <w:rPr>
          <w:rFonts w:ascii="Times New Roman" w:hAnsi="Times New Roman" w:cs="Times New Roman"/>
          <w:sz w:val="24"/>
          <w:szCs w:val="24"/>
        </w:rPr>
        <w:t>zbūvētas 1752 pazemes kameras un 36 pazemes akas ar optiskā tīkla infrastruktūru. Izbūvēt</w:t>
      </w:r>
      <w:r w:rsidRPr="00571D6D">
        <w:rPr>
          <w:rFonts w:ascii="Times New Roman" w:hAnsi="Times New Roman" w:cs="Times New Roman"/>
          <w:sz w:val="24"/>
          <w:szCs w:val="24"/>
        </w:rPr>
        <w:t>i</w:t>
      </w:r>
      <w:r w:rsidR="00764886" w:rsidRPr="00571D6D">
        <w:rPr>
          <w:rFonts w:ascii="Times New Roman" w:hAnsi="Times New Roman" w:cs="Times New Roman"/>
          <w:sz w:val="24"/>
          <w:szCs w:val="24"/>
        </w:rPr>
        <w:t xml:space="preserve"> 282 piekļuves punkti (uzstādīti sadales paneļi un skapji), kur katram piekļuves punktam ir nodrošinātas vismaz 24 optiskās dzīslas, kuri atrodas 176 unikālās baltās teritorijās (izbūvētie piekļuves punkti 172 gab.; pieslēgtas 18 izglītības iestādes; izbūvēti pievadi 92 torņiem (Bite 32 torņi, Tele2 15 torņi, LMT 45 torņi); pieslēgti 36 interešu punkti</w:t>
      </w:r>
      <w:r w:rsidRPr="00571D6D">
        <w:rPr>
          <w:rFonts w:ascii="Times New Roman" w:hAnsi="Times New Roman" w:cs="Times New Roman"/>
          <w:sz w:val="24"/>
          <w:szCs w:val="24"/>
        </w:rPr>
        <w:t>.</w:t>
      </w:r>
    </w:p>
    <w:p w14:paraId="3F4EFC55" w14:textId="77777777" w:rsidR="000A7ADB" w:rsidRPr="00571D6D" w:rsidRDefault="000A7ADB" w:rsidP="00DD18CD">
      <w:pPr>
        <w:spacing w:after="0" w:line="240" w:lineRule="auto"/>
        <w:ind w:left="567" w:hanging="567"/>
        <w:jc w:val="both"/>
        <w:rPr>
          <w:rFonts w:ascii="Times New Roman" w:hAnsi="Times New Roman" w:cs="Times New Roman"/>
          <w:sz w:val="24"/>
          <w:szCs w:val="24"/>
        </w:rPr>
      </w:pPr>
    </w:p>
    <w:p w14:paraId="47E307C8" w14:textId="37FB5094" w:rsidR="00764886" w:rsidRPr="00571D6D" w:rsidRDefault="000A7AD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Izvērtējuma rezultātā secināts, ka būtu jāveicina </w:t>
      </w:r>
      <w:r w:rsidR="00764886" w:rsidRPr="00571D6D">
        <w:rPr>
          <w:rFonts w:ascii="Times New Roman" w:hAnsi="Times New Roman" w:cs="Times New Roman"/>
          <w:b/>
          <w:bCs/>
          <w:sz w:val="24"/>
          <w:szCs w:val="24"/>
        </w:rPr>
        <w:t>komersantu iespējas izmantot digitālās ekonomikas priekšrocības</w:t>
      </w:r>
      <w:r w:rsidR="00764886" w:rsidRPr="00571D6D">
        <w:rPr>
          <w:rFonts w:ascii="Times New Roman" w:hAnsi="Times New Roman" w:cs="Times New Roman"/>
          <w:sz w:val="24"/>
          <w:szCs w:val="24"/>
        </w:rPr>
        <w:t xml:space="preserve"> (izvērtēt iespēju nodrošināt atbalsta programmu 4G vai 5G tīkla pastiprinošo iekārtu iegādei un izvietošanai mazapdzīvotās lauku teritorijās tūrisma vai citu </w:t>
      </w:r>
      <w:proofErr w:type="spellStart"/>
      <w:r w:rsidR="00764886" w:rsidRPr="00571D6D">
        <w:rPr>
          <w:rFonts w:ascii="Times New Roman" w:hAnsi="Times New Roman" w:cs="Times New Roman"/>
          <w:sz w:val="24"/>
          <w:szCs w:val="24"/>
        </w:rPr>
        <w:t>komercobjektu</w:t>
      </w:r>
      <w:proofErr w:type="spellEnd"/>
      <w:r w:rsidR="00764886" w:rsidRPr="00571D6D">
        <w:rPr>
          <w:rFonts w:ascii="Times New Roman" w:hAnsi="Times New Roman" w:cs="Times New Roman"/>
          <w:sz w:val="24"/>
          <w:szCs w:val="24"/>
        </w:rPr>
        <w:t xml:space="preserve"> tuvumā)</w:t>
      </w:r>
      <w:r w:rsidRPr="00571D6D">
        <w:rPr>
          <w:rFonts w:ascii="Times New Roman" w:hAnsi="Times New Roman" w:cs="Times New Roman"/>
          <w:sz w:val="24"/>
          <w:szCs w:val="24"/>
        </w:rPr>
        <w:t xml:space="preserve">. Jāturpina </w:t>
      </w:r>
      <w:r w:rsidRPr="00571D6D">
        <w:rPr>
          <w:rFonts w:ascii="Times New Roman" w:hAnsi="Times New Roman" w:cs="Times New Roman"/>
          <w:b/>
          <w:bCs/>
          <w:sz w:val="24"/>
          <w:szCs w:val="24"/>
        </w:rPr>
        <w:t>sekmēt</w:t>
      </w:r>
      <w:r w:rsidRPr="00571D6D">
        <w:rPr>
          <w:rFonts w:ascii="Times New Roman" w:hAnsi="Times New Roman" w:cs="Times New Roman"/>
          <w:sz w:val="24"/>
          <w:szCs w:val="24"/>
        </w:rPr>
        <w:t xml:space="preserve"> </w:t>
      </w:r>
      <w:r w:rsidR="00764886" w:rsidRPr="00571D6D">
        <w:rPr>
          <w:rFonts w:ascii="Times New Roman" w:hAnsi="Times New Roman" w:cs="Times New Roman"/>
          <w:b/>
          <w:bCs/>
          <w:sz w:val="24"/>
          <w:szCs w:val="24"/>
        </w:rPr>
        <w:t>augstas veiktspējas interneta pieejamību mazapdzīvotās teritorijās</w:t>
      </w:r>
      <w:r w:rsidR="00764886" w:rsidRPr="00571D6D">
        <w:rPr>
          <w:rFonts w:ascii="Times New Roman" w:hAnsi="Times New Roman" w:cs="Times New Roman"/>
          <w:sz w:val="24"/>
          <w:szCs w:val="24"/>
        </w:rPr>
        <w:t xml:space="preserve"> (izvērtēt iespēju piesaistīt ES</w:t>
      </w:r>
      <w:r w:rsidRPr="00571D6D">
        <w:rPr>
          <w:rFonts w:ascii="Times New Roman" w:hAnsi="Times New Roman" w:cs="Times New Roman"/>
          <w:sz w:val="24"/>
          <w:szCs w:val="24"/>
        </w:rPr>
        <w:t xml:space="preserve"> fondu</w:t>
      </w:r>
      <w:r w:rsidR="00764886" w:rsidRPr="00571D6D">
        <w:rPr>
          <w:rFonts w:ascii="Times New Roman" w:hAnsi="Times New Roman" w:cs="Times New Roman"/>
          <w:sz w:val="24"/>
          <w:szCs w:val="24"/>
        </w:rPr>
        <w:t xml:space="preserve"> </w:t>
      </w:r>
      <w:r w:rsidRPr="00571D6D">
        <w:rPr>
          <w:rFonts w:ascii="Times New Roman" w:hAnsi="Times New Roman" w:cs="Times New Roman"/>
          <w:sz w:val="24"/>
          <w:szCs w:val="24"/>
        </w:rPr>
        <w:t xml:space="preserve">vai citu ārvalstu </w:t>
      </w:r>
      <w:r w:rsidR="00764886" w:rsidRPr="00571D6D">
        <w:rPr>
          <w:rFonts w:ascii="Times New Roman" w:hAnsi="Times New Roman" w:cs="Times New Roman"/>
          <w:sz w:val="24"/>
          <w:szCs w:val="24"/>
        </w:rPr>
        <w:t xml:space="preserve">finansējumu, lai </w:t>
      </w:r>
      <w:r w:rsidR="00764886" w:rsidRPr="00571D6D">
        <w:rPr>
          <w:rFonts w:ascii="Times New Roman" w:hAnsi="Times New Roman" w:cs="Times New Roman"/>
          <w:b/>
          <w:bCs/>
          <w:sz w:val="24"/>
          <w:szCs w:val="24"/>
        </w:rPr>
        <w:t>turpinātu izbūvēt vidējās jūdzes savienojumus</w:t>
      </w:r>
      <w:r w:rsidR="00764886" w:rsidRPr="00571D6D">
        <w:rPr>
          <w:rFonts w:ascii="Times New Roman" w:hAnsi="Times New Roman" w:cs="Times New Roman"/>
          <w:sz w:val="24"/>
          <w:szCs w:val="24"/>
        </w:rPr>
        <w:t xml:space="preserve"> ar mobilo operatoru bāzes stacijām vai </w:t>
      </w:r>
      <w:r w:rsidR="00764886" w:rsidRPr="00571D6D">
        <w:rPr>
          <w:rFonts w:ascii="Times New Roman" w:hAnsi="Times New Roman" w:cs="Times New Roman"/>
          <w:b/>
          <w:bCs/>
          <w:sz w:val="24"/>
          <w:szCs w:val="24"/>
        </w:rPr>
        <w:t>sniegtu atbalstu mobilo bāzes staciju torņu izbūvei</w:t>
      </w:r>
      <w:r w:rsidR="00764886" w:rsidRPr="00571D6D">
        <w:rPr>
          <w:rFonts w:ascii="Times New Roman" w:hAnsi="Times New Roman" w:cs="Times New Roman"/>
          <w:sz w:val="24"/>
          <w:szCs w:val="24"/>
        </w:rPr>
        <w:t xml:space="preserve"> teritorijās, kurās gala lietotājiem šobrīd nav nodrošināts atbilstošs interneta ātrums un kurās pieļaujams valsts atbalsts).</w:t>
      </w:r>
    </w:p>
    <w:p w14:paraId="6B9BBB08" w14:textId="77777777" w:rsidR="00764886" w:rsidRPr="00571D6D" w:rsidRDefault="00764886" w:rsidP="00DD18CD">
      <w:pPr>
        <w:spacing w:after="0" w:line="240" w:lineRule="auto"/>
        <w:ind w:left="567" w:hanging="567"/>
        <w:jc w:val="both"/>
        <w:rPr>
          <w:rFonts w:ascii="Times New Roman" w:hAnsi="Times New Roman" w:cs="Times New Roman"/>
          <w:sz w:val="24"/>
          <w:szCs w:val="24"/>
        </w:rPr>
      </w:pPr>
    </w:p>
    <w:p w14:paraId="11C24AFB" w14:textId="7B33F4D3" w:rsidR="00D05397" w:rsidRPr="00613276" w:rsidRDefault="000A7AD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3.prioritārā virziena “Mazo un vidējo komersantu konkurētspēja” ex-post izvētrtējuma ietvaros</w:t>
      </w:r>
      <w:r w:rsidRPr="00571D6D">
        <w:rPr>
          <w:rFonts w:ascii="Times New Roman" w:hAnsi="Times New Roman" w:cs="Times New Roman"/>
          <w:b/>
          <w:bCs/>
          <w:sz w:val="24"/>
          <w:szCs w:val="24"/>
        </w:rPr>
        <w:t xml:space="preserve"> </w:t>
      </w:r>
      <w:r w:rsidRPr="00571D6D">
        <w:rPr>
          <w:rFonts w:ascii="Times New Roman" w:hAnsi="Times New Roman" w:cs="Times New Roman"/>
          <w:sz w:val="24"/>
          <w:szCs w:val="24"/>
        </w:rPr>
        <w:t xml:space="preserve">par </w:t>
      </w:r>
      <w:r w:rsidR="005420F4" w:rsidRPr="00571D6D">
        <w:rPr>
          <w:rFonts w:ascii="Times New Roman" w:hAnsi="Times New Roman" w:cs="Times New Roman"/>
          <w:sz w:val="24"/>
          <w:szCs w:val="24"/>
        </w:rPr>
        <w:t xml:space="preserve">veiktajiem ES fondu ieguldījumiem mazo un vidējo komersantu konkurētspējā secināts, ka kopumā </w:t>
      </w:r>
      <w:r w:rsidR="005420F4" w:rsidRPr="00571D6D">
        <w:rPr>
          <w:rFonts w:ascii="Times New Roman" w:hAnsi="Times New Roman" w:cs="Times New Roman"/>
          <w:b/>
          <w:bCs/>
          <w:sz w:val="24"/>
          <w:szCs w:val="24"/>
        </w:rPr>
        <w:t>atbalstu saņēmuši</w:t>
      </w:r>
      <w:r w:rsidR="005420F4" w:rsidRPr="00571D6D">
        <w:rPr>
          <w:rFonts w:ascii="Times New Roman" w:hAnsi="Times New Roman" w:cs="Times New Roman"/>
          <w:sz w:val="24"/>
          <w:szCs w:val="24"/>
        </w:rPr>
        <w:t xml:space="preserve"> </w:t>
      </w:r>
      <w:r w:rsidR="00D05397" w:rsidRPr="00571D6D">
        <w:rPr>
          <w:rFonts w:ascii="Times New Roman" w:hAnsi="Times New Roman" w:cs="Times New Roman"/>
          <w:sz w:val="24"/>
          <w:szCs w:val="24"/>
        </w:rPr>
        <w:t xml:space="preserve"> </w:t>
      </w:r>
      <w:r w:rsidR="00D05397" w:rsidRPr="00571D6D">
        <w:rPr>
          <w:rFonts w:ascii="Times New Roman" w:hAnsi="Times New Roman" w:cs="Times New Roman"/>
          <w:b/>
          <w:bCs/>
          <w:sz w:val="24"/>
          <w:szCs w:val="24"/>
        </w:rPr>
        <w:t>4680 komersanti</w:t>
      </w:r>
      <w:r w:rsidR="00D05397" w:rsidRPr="00571D6D">
        <w:rPr>
          <w:rFonts w:ascii="Times New Roman" w:hAnsi="Times New Roman" w:cs="Times New Roman"/>
          <w:sz w:val="24"/>
          <w:szCs w:val="24"/>
        </w:rPr>
        <w:t>, kas ir</w:t>
      </w:r>
      <w:r w:rsidR="00D05397" w:rsidRPr="00571D6D">
        <w:rPr>
          <w:rFonts w:ascii="Times New Roman" w:hAnsi="Times New Roman" w:cs="Times New Roman"/>
          <w:b/>
          <w:bCs/>
          <w:sz w:val="24"/>
          <w:szCs w:val="24"/>
        </w:rPr>
        <w:t xml:space="preserve"> 4,3%</w:t>
      </w:r>
      <w:r w:rsidR="00D05397" w:rsidRPr="00571D6D">
        <w:rPr>
          <w:rFonts w:ascii="Times New Roman" w:hAnsi="Times New Roman" w:cs="Times New Roman"/>
          <w:sz w:val="24"/>
          <w:szCs w:val="24"/>
        </w:rPr>
        <w:t xml:space="preserve"> no aktīvo uzņēmumu skaita Latvijā 2021.gadā,  lielākoties</w:t>
      </w:r>
      <w:r w:rsidR="00D05397" w:rsidRPr="00571D6D">
        <w:rPr>
          <w:rFonts w:ascii="Times New Roman" w:hAnsi="Times New Roman" w:cs="Times New Roman"/>
          <w:b/>
          <w:bCs/>
          <w:sz w:val="24"/>
          <w:szCs w:val="24"/>
        </w:rPr>
        <w:t xml:space="preserve"> atbalstot eksporta veicināšanas un uzņēmējdarbības uzsākšanas aktivitātes. </w:t>
      </w:r>
    </w:p>
    <w:p w14:paraId="07AFDEA3" w14:textId="77777777" w:rsidR="00613276" w:rsidRPr="00613276" w:rsidRDefault="00613276" w:rsidP="00613276">
      <w:pPr>
        <w:spacing w:after="0" w:line="240" w:lineRule="auto"/>
        <w:jc w:val="both"/>
        <w:rPr>
          <w:rFonts w:ascii="Times New Roman" w:hAnsi="Times New Roman" w:cs="Times New Roman"/>
          <w:sz w:val="24"/>
          <w:szCs w:val="24"/>
        </w:rPr>
      </w:pPr>
    </w:p>
    <w:p w14:paraId="65C33222" w14:textId="56554DB2" w:rsidR="00D05397" w:rsidRPr="00571D6D" w:rsidRDefault="00D05397"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lastRenderedPageBreak/>
        <w:t>Atbalstīti 1780</w:t>
      </w:r>
      <w:r w:rsidRPr="00571D6D">
        <w:rPr>
          <w:rFonts w:ascii="Times New Roman" w:hAnsi="Times New Roman" w:cs="Times New Roman"/>
          <w:b/>
          <w:bCs/>
          <w:sz w:val="24"/>
          <w:szCs w:val="24"/>
        </w:rPr>
        <w:t xml:space="preserve"> jaundibināti MVK</w:t>
      </w:r>
      <w:r w:rsidR="00B42F18" w:rsidRPr="00571D6D">
        <w:rPr>
          <w:rStyle w:val="FootnoteReference"/>
          <w:rFonts w:ascii="Times New Roman" w:hAnsi="Times New Roman" w:cs="Times New Roman"/>
          <w:b/>
          <w:bCs/>
          <w:sz w:val="24"/>
          <w:szCs w:val="24"/>
        </w:rPr>
        <w:footnoteReference w:id="77"/>
      </w:r>
      <w:r w:rsidRPr="00571D6D">
        <w:rPr>
          <w:rFonts w:ascii="Times New Roman" w:hAnsi="Times New Roman" w:cs="Times New Roman"/>
          <w:sz w:val="24"/>
          <w:szCs w:val="24"/>
        </w:rPr>
        <w:t xml:space="preserve">, un </w:t>
      </w:r>
      <w:proofErr w:type="spellStart"/>
      <w:r w:rsidRPr="00571D6D">
        <w:rPr>
          <w:rFonts w:ascii="Times New Roman" w:hAnsi="Times New Roman" w:cs="Times New Roman"/>
          <w:sz w:val="24"/>
          <w:szCs w:val="24"/>
        </w:rPr>
        <w:t>izvērtējumā</w:t>
      </w:r>
      <w:proofErr w:type="spellEnd"/>
      <w:r w:rsidRPr="00571D6D">
        <w:rPr>
          <w:rFonts w:ascii="Times New Roman" w:hAnsi="Times New Roman" w:cs="Times New Roman"/>
          <w:sz w:val="24"/>
          <w:szCs w:val="24"/>
        </w:rPr>
        <w:t xml:space="preserve"> secināts, ka to </w:t>
      </w:r>
      <w:r w:rsidRPr="00571D6D">
        <w:rPr>
          <w:rFonts w:ascii="Times New Roman" w:hAnsi="Times New Roman" w:cs="Times New Roman"/>
          <w:b/>
          <w:bCs/>
          <w:sz w:val="24"/>
          <w:szCs w:val="24"/>
        </w:rPr>
        <w:t>dzīvotspēja ir salīdzinoši augstāka nekā uzņēmumiem caurmērā</w:t>
      </w:r>
      <w:r w:rsidRPr="00571D6D">
        <w:rPr>
          <w:rFonts w:ascii="Times New Roman" w:hAnsi="Times New Roman" w:cs="Times New Roman"/>
          <w:sz w:val="24"/>
          <w:szCs w:val="24"/>
        </w:rPr>
        <w:t xml:space="preserve">, tomēr tas nav bijis pietiekoši kopējās uzņēmējdarbības vides aktivizēšanai. </w:t>
      </w:r>
    </w:p>
    <w:p w14:paraId="4DE45A90" w14:textId="77777777" w:rsidR="00B80CD9" w:rsidRPr="00571D6D" w:rsidRDefault="00B80CD9" w:rsidP="00DD18CD">
      <w:pPr>
        <w:spacing w:after="0" w:line="240" w:lineRule="auto"/>
        <w:ind w:left="567" w:hanging="567"/>
        <w:jc w:val="both"/>
        <w:rPr>
          <w:rFonts w:ascii="Times New Roman" w:hAnsi="Times New Roman" w:cs="Times New Roman"/>
          <w:sz w:val="24"/>
          <w:szCs w:val="24"/>
        </w:rPr>
      </w:pPr>
    </w:p>
    <w:p w14:paraId="0C672FFA" w14:textId="09744E16" w:rsidR="00D05397" w:rsidRPr="00571D6D" w:rsidRDefault="00D05397"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ES fondu atbalstītie jaundibinātie uzņēmumi demonstrē ievērojami </w:t>
      </w:r>
      <w:r w:rsidRPr="00571D6D">
        <w:rPr>
          <w:rFonts w:ascii="Times New Roman" w:hAnsi="Times New Roman" w:cs="Times New Roman"/>
          <w:b/>
          <w:bCs/>
          <w:sz w:val="24"/>
          <w:szCs w:val="24"/>
        </w:rPr>
        <w:t xml:space="preserve">lielāku dzīvotspēju </w:t>
      </w:r>
      <w:r w:rsidRPr="00571D6D">
        <w:rPr>
          <w:rFonts w:ascii="Times New Roman" w:hAnsi="Times New Roman" w:cs="Times New Roman"/>
          <w:sz w:val="24"/>
          <w:szCs w:val="24"/>
        </w:rPr>
        <w:t xml:space="preserve">nekā pārējie Latvijas uzņēmumi visos to pastāvēšanas gados – </w:t>
      </w:r>
      <w:r w:rsidRPr="00571D6D">
        <w:rPr>
          <w:rFonts w:ascii="Times New Roman" w:hAnsi="Times New Roman" w:cs="Times New Roman"/>
          <w:b/>
          <w:bCs/>
          <w:sz w:val="24"/>
          <w:szCs w:val="24"/>
        </w:rPr>
        <w:t>90,6%</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jaundibinātie ES fondu atbalstu saņēmušie uzņēmumi</w:t>
      </w:r>
      <w:r w:rsidRPr="00571D6D">
        <w:rPr>
          <w:rFonts w:ascii="Times New Roman" w:hAnsi="Times New Roman" w:cs="Times New Roman"/>
          <w:sz w:val="24"/>
          <w:szCs w:val="24"/>
        </w:rPr>
        <w:t xml:space="preserve"> izdzīvojuši līdz desmitajam dzīves gadam, kamēr pārējo uzņēmumu grupā tikai </w:t>
      </w:r>
      <w:r w:rsidRPr="00571D6D">
        <w:rPr>
          <w:rFonts w:ascii="Times New Roman" w:hAnsi="Times New Roman" w:cs="Times New Roman"/>
          <w:b/>
          <w:bCs/>
          <w:sz w:val="24"/>
          <w:szCs w:val="24"/>
        </w:rPr>
        <w:t>71,9%.</w:t>
      </w:r>
    </w:p>
    <w:p w14:paraId="787160A8" w14:textId="77777777" w:rsidR="00B80CD9" w:rsidRPr="00571D6D" w:rsidRDefault="00B80CD9" w:rsidP="00DD18CD">
      <w:pPr>
        <w:spacing w:after="0" w:line="240" w:lineRule="auto"/>
        <w:ind w:left="567" w:hanging="567"/>
        <w:jc w:val="both"/>
        <w:rPr>
          <w:rFonts w:ascii="Times New Roman" w:hAnsi="Times New Roman" w:cs="Times New Roman"/>
          <w:b/>
          <w:bCs/>
          <w:sz w:val="24"/>
          <w:szCs w:val="24"/>
        </w:rPr>
      </w:pPr>
    </w:p>
    <w:p w14:paraId="6DA83354" w14:textId="55554C98" w:rsidR="00D05397" w:rsidRDefault="00D0539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Finanšu instrumentu sviras</w:t>
      </w:r>
      <w:r w:rsidR="00EE4E1F" w:rsidRPr="00571D6D">
        <w:rPr>
          <w:rFonts w:ascii="Times New Roman" w:hAnsi="Times New Roman" w:cs="Times New Roman"/>
          <w:b/>
          <w:bCs/>
          <w:sz w:val="24"/>
          <w:szCs w:val="24"/>
        </w:rPr>
        <w:t xml:space="preserve"> sniegums Latvijā</w:t>
      </w:r>
      <w:r w:rsidRPr="00571D6D">
        <w:rPr>
          <w:rFonts w:ascii="Times New Roman" w:hAnsi="Times New Roman" w:cs="Times New Roman"/>
          <w:sz w:val="24"/>
          <w:szCs w:val="24"/>
        </w:rPr>
        <w:t xml:space="preserve">, salīdzinot ar </w:t>
      </w:r>
      <w:r w:rsidR="007723AE" w:rsidRPr="00571D6D">
        <w:rPr>
          <w:rFonts w:ascii="Times New Roman" w:hAnsi="Times New Roman" w:cs="Times New Roman"/>
          <w:sz w:val="24"/>
          <w:szCs w:val="24"/>
        </w:rPr>
        <w:t>ES fondu</w:t>
      </w:r>
      <w:r w:rsidRPr="00571D6D">
        <w:rPr>
          <w:rFonts w:ascii="Times New Roman" w:hAnsi="Times New Roman" w:cs="Times New Roman"/>
          <w:sz w:val="24"/>
          <w:szCs w:val="24"/>
        </w:rPr>
        <w:t xml:space="preserve"> finanšu instrumentu svirām vidēji ES, </w:t>
      </w:r>
      <w:r w:rsidRPr="00571D6D">
        <w:rPr>
          <w:rFonts w:ascii="Times New Roman" w:hAnsi="Times New Roman" w:cs="Times New Roman"/>
          <w:b/>
          <w:bCs/>
          <w:sz w:val="24"/>
          <w:szCs w:val="24"/>
        </w:rPr>
        <w:t>aizdevumu instrumentu</w:t>
      </w:r>
      <w:r w:rsidRPr="00571D6D">
        <w:rPr>
          <w:rFonts w:ascii="Times New Roman" w:hAnsi="Times New Roman" w:cs="Times New Roman"/>
          <w:sz w:val="24"/>
          <w:szCs w:val="24"/>
        </w:rPr>
        <w:t xml:space="preserve"> gadījumā </w:t>
      </w:r>
      <w:r w:rsidRPr="00571D6D">
        <w:rPr>
          <w:rFonts w:ascii="Times New Roman" w:hAnsi="Times New Roman" w:cs="Times New Roman"/>
          <w:b/>
          <w:bCs/>
          <w:sz w:val="24"/>
          <w:szCs w:val="24"/>
        </w:rPr>
        <w:t xml:space="preserve">ir salīdzinoši augstāka (1,68) </w:t>
      </w:r>
      <w:r w:rsidRPr="00571D6D">
        <w:rPr>
          <w:rFonts w:ascii="Times New Roman" w:hAnsi="Times New Roman" w:cs="Times New Roman"/>
          <w:sz w:val="24"/>
          <w:szCs w:val="24"/>
        </w:rPr>
        <w:t xml:space="preserve">nekā vidēji ES (1,3), taču </w:t>
      </w:r>
      <w:r w:rsidRPr="00571D6D">
        <w:rPr>
          <w:rFonts w:ascii="Times New Roman" w:hAnsi="Times New Roman" w:cs="Times New Roman"/>
          <w:b/>
          <w:bCs/>
          <w:sz w:val="24"/>
          <w:szCs w:val="24"/>
        </w:rPr>
        <w:t>garantiju instrumenta svira (1,68) būtiski atpaliek</w:t>
      </w:r>
      <w:r w:rsidRPr="00571D6D">
        <w:rPr>
          <w:rFonts w:ascii="Times New Roman" w:hAnsi="Times New Roman" w:cs="Times New Roman"/>
          <w:sz w:val="24"/>
          <w:szCs w:val="24"/>
        </w:rPr>
        <w:t xml:space="preserve"> no ES vidējā rādītāja (5,3), arī </w:t>
      </w:r>
      <w:r w:rsidRPr="00571D6D">
        <w:rPr>
          <w:rFonts w:ascii="Times New Roman" w:hAnsi="Times New Roman" w:cs="Times New Roman"/>
          <w:b/>
          <w:bCs/>
          <w:sz w:val="24"/>
          <w:szCs w:val="24"/>
        </w:rPr>
        <w:t>riska kapitāla instrumentu gadījumā tā ir tuvu (1,86)</w:t>
      </w:r>
      <w:r w:rsidRPr="00571D6D">
        <w:rPr>
          <w:rFonts w:ascii="Times New Roman" w:hAnsi="Times New Roman" w:cs="Times New Roman"/>
          <w:sz w:val="24"/>
          <w:szCs w:val="24"/>
        </w:rPr>
        <w:t xml:space="preserve">, bet </w:t>
      </w:r>
      <w:r w:rsidRPr="00571D6D">
        <w:rPr>
          <w:rFonts w:ascii="Times New Roman" w:hAnsi="Times New Roman" w:cs="Times New Roman"/>
          <w:b/>
          <w:bCs/>
          <w:sz w:val="24"/>
          <w:szCs w:val="24"/>
        </w:rPr>
        <w:t>nesasniedz</w:t>
      </w:r>
      <w:r w:rsidRPr="00571D6D">
        <w:rPr>
          <w:rFonts w:ascii="Times New Roman" w:hAnsi="Times New Roman" w:cs="Times New Roman"/>
          <w:sz w:val="24"/>
          <w:szCs w:val="24"/>
        </w:rPr>
        <w:t xml:space="preserve"> ES vidējo rādītāju (1,9). </w:t>
      </w:r>
    </w:p>
    <w:p w14:paraId="40E8EDBB" w14:textId="77777777" w:rsidR="00613276" w:rsidRPr="00613276" w:rsidRDefault="00613276" w:rsidP="00613276">
      <w:pPr>
        <w:spacing w:after="0" w:line="240" w:lineRule="auto"/>
        <w:jc w:val="both"/>
        <w:rPr>
          <w:rFonts w:ascii="Times New Roman" w:hAnsi="Times New Roman" w:cs="Times New Roman"/>
          <w:sz w:val="24"/>
          <w:szCs w:val="24"/>
        </w:rPr>
      </w:pPr>
    </w:p>
    <w:p w14:paraId="68C60F7B" w14:textId="77777777" w:rsidR="00D05397" w:rsidRPr="00571D6D" w:rsidRDefault="00D05397" w:rsidP="00DD18CD">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sz w:val="24"/>
          <w:szCs w:val="24"/>
        </w:rPr>
        <w:t>Kontrafaktuālās</w:t>
      </w:r>
      <w:proofErr w:type="spellEnd"/>
      <w:r w:rsidRPr="00571D6D">
        <w:rPr>
          <w:rFonts w:ascii="Times New Roman" w:hAnsi="Times New Roman" w:cs="Times New Roman"/>
          <w:sz w:val="24"/>
          <w:szCs w:val="24"/>
        </w:rPr>
        <w:t xml:space="preserve"> analīzes rezultāti rāda, ka vidējā termiņā novērojama </w:t>
      </w:r>
      <w:r w:rsidRPr="00571D6D">
        <w:rPr>
          <w:rFonts w:ascii="Times New Roman" w:hAnsi="Times New Roman" w:cs="Times New Roman"/>
          <w:b/>
          <w:bCs/>
          <w:sz w:val="24"/>
          <w:szCs w:val="24"/>
        </w:rPr>
        <w:t>pozitīva intervences ietekme uz uzņēmumu nomaksāto nodokļu apjomu</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atbalstītajiem komersantiem ir straujāks eksporta pieaugums</w:t>
      </w:r>
      <w:r w:rsidRPr="00571D6D">
        <w:rPr>
          <w:rFonts w:ascii="Times New Roman" w:hAnsi="Times New Roman" w:cs="Times New Roman"/>
          <w:sz w:val="24"/>
          <w:szCs w:val="24"/>
        </w:rPr>
        <w:t xml:space="preserve">, salīdzinot ar atbalstu nesaņēmušajiem. </w:t>
      </w:r>
    </w:p>
    <w:p w14:paraId="65038AB0" w14:textId="77777777" w:rsidR="00CA357C" w:rsidRPr="00571D6D" w:rsidRDefault="00CA357C" w:rsidP="00DD18CD">
      <w:pPr>
        <w:spacing w:after="0" w:line="240" w:lineRule="auto"/>
        <w:ind w:left="567" w:hanging="567"/>
        <w:jc w:val="both"/>
        <w:rPr>
          <w:rFonts w:ascii="Times New Roman" w:hAnsi="Times New Roman" w:cs="Times New Roman"/>
          <w:sz w:val="24"/>
          <w:szCs w:val="24"/>
        </w:rPr>
      </w:pPr>
    </w:p>
    <w:p w14:paraId="114CC62A" w14:textId="6D18A1C9" w:rsidR="00D05397" w:rsidRPr="00EB1258" w:rsidRDefault="00D05397"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3.3.1.</w:t>
      </w:r>
      <w:r w:rsidR="00B80CD9" w:rsidRPr="00571D6D">
        <w:rPr>
          <w:rFonts w:ascii="Times New Roman" w:hAnsi="Times New Roman" w:cs="Times New Roman"/>
          <w:sz w:val="24"/>
          <w:szCs w:val="24"/>
        </w:rPr>
        <w:t>specifiskā atbalsta mērķa (turpmāk – SAM)</w:t>
      </w:r>
      <w:r w:rsidRPr="00571D6D">
        <w:rPr>
          <w:rFonts w:ascii="Times New Roman" w:hAnsi="Times New Roman" w:cs="Times New Roman"/>
          <w:sz w:val="24"/>
          <w:szCs w:val="24"/>
        </w:rPr>
        <w:t xml:space="preserve"> “</w:t>
      </w:r>
      <w:r w:rsidR="00B80CD9" w:rsidRPr="00571D6D">
        <w:rPr>
          <w:rFonts w:ascii="Times New Roman" w:hAnsi="Times New Roman" w:cs="Times New Roman"/>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Pr="00571D6D">
        <w:rPr>
          <w:rFonts w:ascii="Times New Roman" w:hAnsi="Times New Roman" w:cs="Times New Roman"/>
          <w:sz w:val="24"/>
          <w:szCs w:val="24"/>
        </w:rPr>
        <w:t xml:space="preserve">” ieguldījumu analīze rāda, ka </w:t>
      </w:r>
      <w:r w:rsidRPr="00571D6D">
        <w:rPr>
          <w:rFonts w:ascii="Times New Roman" w:hAnsi="Times New Roman" w:cs="Times New Roman"/>
          <w:b/>
          <w:bCs/>
          <w:sz w:val="24"/>
          <w:szCs w:val="24"/>
        </w:rPr>
        <w:t>atbalstīto uzņēmumu atalgojuma līmenis zem privātā sektora vidējā līmeņa</w:t>
      </w:r>
      <w:r w:rsidRPr="00571D6D">
        <w:rPr>
          <w:rFonts w:ascii="Times New Roman" w:hAnsi="Times New Roman" w:cs="Times New Roman"/>
          <w:sz w:val="24"/>
          <w:szCs w:val="24"/>
        </w:rPr>
        <w:t xml:space="preserve"> ir vērā ņemams faktors, kas ir tikai daļēji izskaidrojams ar uzņēmumu izvietošanos reģionos un piederību rūpniecības nozarei. Turklāt tikai </w:t>
      </w:r>
      <w:r w:rsidRPr="00571D6D">
        <w:rPr>
          <w:rFonts w:ascii="Times New Roman" w:hAnsi="Times New Roman" w:cs="Times New Roman"/>
          <w:b/>
          <w:bCs/>
          <w:sz w:val="24"/>
          <w:szCs w:val="24"/>
        </w:rPr>
        <w:t>Vidzemes un Zemgales</w:t>
      </w:r>
      <w:r w:rsidRPr="00571D6D">
        <w:rPr>
          <w:rFonts w:ascii="Times New Roman" w:hAnsi="Times New Roman" w:cs="Times New Roman"/>
          <w:sz w:val="24"/>
          <w:szCs w:val="24"/>
        </w:rPr>
        <w:t xml:space="preserve"> reģionos atbalstīto </w:t>
      </w:r>
      <w:r w:rsidRPr="00571D6D">
        <w:rPr>
          <w:rFonts w:ascii="Times New Roman" w:hAnsi="Times New Roman" w:cs="Times New Roman"/>
          <w:b/>
          <w:bCs/>
          <w:sz w:val="24"/>
          <w:szCs w:val="24"/>
        </w:rPr>
        <w:t>uzņēmumu vidējā bruto darba samaksa pārsniedz vai par mazāk nekā 5% atpaliek no reģiona vidējā rādītāja</w:t>
      </w:r>
      <w:r w:rsidRPr="00571D6D">
        <w:rPr>
          <w:rFonts w:ascii="Times New Roman" w:hAnsi="Times New Roman" w:cs="Times New Roman"/>
          <w:sz w:val="24"/>
          <w:szCs w:val="24"/>
        </w:rPr>
        <w:t xml:space="preserve">, citos reģionos atpalicībai esot lielākai. Tas var raksturot </w:t>
      </w:r>
      <w:r w:rsidRPr="00571D6D">
        <w:rPr>
          <w:rFonts w:ascii="Times New Roman" w:hAnsi="Times New Roman" w:cs="Times New Roman"/>
          <w:b/>
          <w:bCs/>
          <w:sz w:val="24"/>
          <w:szCs w:val="24"/>
        </w:rPr>
        <w:t xml:space="preserve">ierobežotās pašvaldību spējas ieinteresēt salīdzinoši </w:t>
      </w:r>
      <w:r w:rsidRPr="00EB1258">
        <w:rPr>
          <w:rFonts w:ascii="Times New Roman" w:hAnsi="Times New Roman" w:cs="Times New Roman"/>
          <w:b/>
          <w:bCs/>
          <w:sz w:val="24"/>
          <w:szCs w:val="24"/>
        </w:rPr>
        <w:t>produktīvākus uzņēmumus sadarbībai</w:t>
      </w:r>
      <w:r w:rsidRPr="00EB1258">
        <w:rPr>
          <w:rFonts w:ascii="Times New Roman" w:hAnsi="Times New Roman" w:cs="Times New Roman"/>
          <w:sz w:val="24"/>
          <w:szCs w:val="24"/>
        </w:rPr>
        <w:t xml:space="preserve"> un atbalstam </w:t>
      </w:r>
      <w:r w:rsidR="00B80CD9" w:rsidRPr="00EB1258">
        <w:rPr>
          <w:rFonts w:ascii="Times New Roman" w:hAnsi="Times New Roman" w:cs="Times New Roman"/>
          <w:sz w:val="24"/>
          <w:szCs w:val="24"/>
        </w:rPr>
        <w:t>ES fondu</w:t>
      </w:r>
      <w:r w:rsidRPr="00EB1258">
        <w:rPr>
          <w:rFonts w:ascii="Times New Roman" w:hAnsi="Times New Roman" w:cs="Times New Roman"/>
          <w:sz w:val="24"/>
          <w:szCs w:val="24"/>
        </w:rPr>
        <w:t xml:space="preserve"> projektu ietvaros.</w:t>
      </w:r>
      <w:r w:rsidRPr="00EB1258">
        <w:rPr>
          <w:rFonts w:ascii="Times New Roman" w:hAnsi="Times New Roman" w:cs="Times New Roman"/>
          <w:b/>
          <w:bCs/>
          <w:sz w:val="24"/>
          <w:szCs w:val="24"/>
        </w:rPr>
        <w:t xml:space="preserve"> </w:t>
      </w:r>
    </w:p>
    <w:p w14:paraId="4937B765" w14:textId="77777777" w:rsidR="00310300" w:rsidRPr="00EB1258" w:rsidRDefault="00310300" w:rsidP="00DD18CD">
      <w:pPr>
        <w:pStyle w:val="ListParagraph"/>
        <w:spacing w:after="0" w:line="240" w:lineRule="auto"/>
        <w:rPr>
          <w:rFonts w:ascii="Times New Roman" w:hAnsi="Times New Roman" w:cs="Times New Roman"/>
          <w:b/>
          <w:bCs/>
          <w:sz w:val="24"/>
          <w:szCs w:val="24"/>
        </w:rPr>
      </w:pPr>
    </w:p>
    <w:p w14:paraId="4C567784" w14:textId="77777777" w:rsidR="00310300" w:rsidRPr="00EB1258" w:rsidRDefault="0031030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Izvērtējuma rezultātā rosināts </w:t>
      </w:r>
      <w:r w:rsidRPr="00EB1258">
        <w:rPr>
          <w:rFonts w:ascii="Times New Roman" w:hAnsi="Times New Roman" w:cs="Times New Roman"/>
          <w:b/>
          <w:sz w:val="24"/>
          <w:szCs w:val="24"/>
        </w:rPr>
        <w:t>veicināt augstas un  vidēji augstu zināšanu ietilpīgu nozaru komersantu atbalstīšanu ES fondu ietvaros</w:t>
      </w:r>
      <w:r w:rsidRPr="00EB1258">
        <w:rPr>
          <w:rFonts w:ascii="Times New Roman" w:hAnsi="Times New Roman" w:cs="Times New Roman"/>
          <w:sz w:val="24"/>
          <w:szCs w:val="24"/>
        </w:rPr>
        <w:t xml:space="preserve">, veidojot tiem mērķēta atbalsta piešķiršanas nosacījumus, sekmējot uz tirgus vajadzībām atbilstošu valsts atbalsta pieejamību, pārskatot atbalsta sliekšņus, nozaru ierobežojumus un nosacījumus.  ES fondu finansējumam vienlīdz prioritāri kā jaunu uzņēmumu radīšanu izvirzīt mērķi par ekonomiski aktīvo uzņēmumu skaita noturēšanu vai palielināšanu. Tāpat vienlīdz svarīgi ir veicināt investīcijas uzņēmumu mērogojamībai un produktivitātes kāpināšanai, nodrošinot atbilstošus finanšu instrumentus. </w:t>
      </w:r>
    </w:p>
    <w:p w14:paraId="13773DB0" w14:textId="77777777" w:rsidR="00B80CD9" w:rsidRPr="00EB1258" w:rsidRDefault="00B80CD9" w:rsidP="00DD18CD">
      <w:pPr>
        <w:spacing w:after="0" w:line="240" w:lineRule="auto"/>
        <w:ind w:left="567" w:hanging="567"/>
        <w:jc w:val="both"/>
        <w:rPr>
          <w:rFonts w:ascii="Times New Roman" w:hAnsi="Times New Roman" w:cs="Times New Roman"/>
          <w:b/>
          <w:bCs/>
          <w:sz w:val="24"/>
          <w:szCs w:val="24"/>
        </w:rPr>
      </w:pPr>
    </w:p>
    <w:p w14:paraId="4AF41203" w14:textId="20FC25C8" w:rsidR="00D05397" w:rsidRPr="00571D6D" w:rsidRDefault="00B80CD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B1258">
        <w:rPr>
          <w:rFonts w:ascii="Times New Roman" w:hAnsi="Times New Roman" w:cs="Times New Roman"/>
          <w:sz w:val="24"/>
          <w:szCs w:val="24"/>
        </w:rPr>
        <w:t xml:space="preserve">Izvērtējuma rezultātā rosināts </w:t>
      </w:r>
      <w:r w:rsidRPr="00EB1258">
        <w:rPr>
          <w:rFonts w:ascii="Times New Roman" w:hAnsi="Times New Roman" w:cs="Times New Roman"/>
          <w:b/>
          <w:bCs/>
          <w:sz w:val="24"/>
          <w:szCs w:val="24"/>
        </w:rPr>
        <w:t>v</w:t>
      </w:r>
      <w:r w:rsidR="00D05397" w:rsidRPr="00EB1258">
        <w:rPr>
          <w:rFonts w:ascii="Times New Roman" w:hAnsi="Times New Roman" w:cs="Times New Roman"/>
          <w:b/>
          <w:bCs/>
          <w:sz w:val="24"/>
          <w:szCs w:val="24"/>
        </w:rPr>
        <w:t>eicināt augstas un  vidēji augstas zināšanu ietilpības nozaru komersantu atbalstīšanu ES fondu ietvaros</w:t>
      </w:r>
      <w:r w:rsidR="00D05397" w:rsidRPr="00EB1258">
        <w:rPr>
          <w:rFonts w:ascii="Times New Roman" w:hAnsi="Times New Roman" w:cs="Times New Roman"/>
          <w:sz w:val="24"/>
          <w:szCs w:val="24"/>
        </w:rPr>
        <w:t>, veidojot tiem pozitīvi diskriminējošus atbalsta piešķiršanas nosacījumus.</w:t>
      </w:r>
      <w:r w:rsidRPr="00EB1258">
        <w:rPr>
          <w:rFonts w:ascii="Times New Roman" w:hAnsi="Times New Roman" w:cs="Times New Roman"/>
          <w:sz w:val="24"/>
          <w:szCs w:val="24"/>
        </w:rPr>
        <w:t xml:space="preserve"> </w:t>
      </w:r>
      <w:r w:rsidR="00D05397" w:rsidRPr="00EB1258">
        <w:rPr>
          <w:rFonts w:ascii="Times New Roman" w:hAnsi="Times New Roman" w:cs="Times New Roman"/>
          <w:sz w:val="24"/>
          <w:szCs w:val="24"/>
        </w:rPr>
        <w:t>ES fondu finansējumam vienlīdz prioritāri kā jaunu uzņēmumu radīšanu izvirzīt</w:t>
      </w:r>
      <w:r w:rsidR="00D05397" w:rsidRPr="00571D6D">
        <w:rPr>
          <w:rFonts w:ascii="Times New Roman" w:hAnsi="Times New Roman" w:cs="Times New Roman"/>
          <w:sz w:val="24"/>
          <w:szCs w:val="24"/>
        </w:rPr>
        <w:t xml:space="preserve"> mērķi par ekonomiski aktīvo uzņēmumu skaita noturēšanu vai palielināšanu.</w:t>
      </w:r>
    </w:p>
    <w:p w14:paraId="265421D3" w14:textId="77777777" w:rsidR="00C06F7F" w:rsidRPr="00571D6D" w:rsidRDefault="00C06F7F" w:rsidP="00DD18CD">
      <w:pPr>
        <w:spacing w:after="0" w:line="240" w:lineRule="auto"/>
        <w:ind w:left="567" w:hanging="567"/>
        <w:jc w:val="both"/>
        <w:rPr>
          <w:rFonts w:ascii="Times New Roman" w:hAnsi="Times New Roman" w:cs="Times New Roman"/>
          <w:sz w:val="24"/>
          <w:szCs w:val="24"/>
        </w:rPr>
      </w:pPr>
    </w:p>
    <w:p w14:paraId="29078771" w14:textId="2AF158F6"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4.prioritārā virziena “Pāreja uz ekonomiku ar zemu oglekļa emisijas līmeni visās nozarēs” ex-post ietvaros</w:t>
      </w:r>
      <w:r w:rsidR="009C2B98" w:rsidRPr="00571D6D">
        <w:rPr>
          <w:rFonts w:ascii="Times New Roman" w:hAnsi="Times New Roman" w:cs="Times New Roman"/>
          <w:sz w:val="24"/>
          <w:szCs w:val="24"/>
        </w:rPr>
        <w:t xml:space="preserve"> apkopots, ka </w:t>
      </w:r>
      <w:bookmarkStart w:id="9" w:name="_Hlk182565747"/>
      <w:r w:rsidR="00EE4E1F" w:rsidRPr="00571D6D">
        <w:rPr>
          <w:rFonts w:ascii="Times New Roman" w:hAnsi="Times New Roman" w:cs="Times New Roman"/>
          <w:sz w:val="24"/>
          <w:szCs w:val="24"/>
        </w:rPr>
        <w:t>k</w:t>
      </w:r>
      <w:r w:rsidRPr="00571D6D">
        <w:rPr>
          <w:rFonts w:ascii="Times New Roman" w:hAnsi="Times New Roman" w:cs="Times New Roman"/>
          <w:sz w:val="24"/>
          <w:szCs w:val="24"/>
        </w:rPr>
        <w:t xml:space="preserve">opējais ieguldītais finansējums uz 2022.gada sākumu ir </w:t>
      </w:r>
      <w:r w:rsidRPr="00571D6D">
        <w:rPr>
          <w:rFonts w:ascii="Times New Roman" w:hAnsi="Times New Roman" w:cs="Times New Roman"/>
          <w:b/>
          <w:bCs/>
          <w:sz w:val="24"/>
          <w:szCs w:val="24"/>
        </w:rPr>
        <w:t xml:space="preserve">1 047 milj. </w:t>
      </w:r>
      <w:r w:rsidR="00AB3576" w:rsidRPr="00571D6D">
        <w:rPr>
          <w:rFonts w:ascii="Times New Roman" w:hAnsi="Times New Roman" w:cs="Times New Roman"/>
          <w:b/>
          <w:bCs/>
          <w:sz w:val="24"/>
          <w:szCs w:val="24"/>
        </w:rPr>
        <w:t>EUR</w:t>
      </w:r>
      <w:r w:rsidRPr="00571D6D">
        <w:rPr>
          <w:rFonts w:ascii="Times New Roman" w:hAnsi="Times New Roman" w:cs="Times New Roman"/>
          <w:sz w:val="24"/>
          <w:szCs w:val="24"/>
        </w:rPr>
        <w:t xml:space="preserve">, t.sk. ap </w:t>
      </w:r>
      <w:r w:rsidRPr="00571D6D">
        <w:rPr>
          <w:rFonts w:ascii="Times New Roman" w:hAnsi="Times New Roman" w:cs="Times New Roman"/>
          <w:b/>
          <w:bCs/>
          <w:sz w:val="24"/>
          <w:szCs w:val="24"/>
        </w:rPr>
        <w:t xml:space="preserve">700 milj. </w:t>
      </w:r>
      <w:r w:rsidR="00AB3576" w:rsidRPr="00571D6D">
        <w:rPr>
          <w:rFonts w:ascii="Times New Roman" w:hAnsi="Times New Roman" w:cs="Times New Roman"/>
          <w:b/>
          <w:bCs/>
          <w:sz w:val="24"/>
          <w:szCs w:val="24"/>
        </w:rPr>
        <w:t>EUR</w:t>
      </w:r>
      <w:r w:rsidRPr="00571D6D">
        <w:rPr>
          <w:rFonts w:ascii="Times New Roman" w:hAnsi="Times New Roman" w:cs="Times New Roman"/>
          <w:sz w:val="24"/>
          <w:szCs w:val="24"/>
        </w:rPr>
        <w:t xml:space="preserve"> ERAF un KF finansējums. Izvērtējuma veikšanas brīdī tikai puse projektu bija pabeigti un to apliecina arī galvenie rezultāta rādītāju vērtības uz 2022.gada sākumu. Uz 2022.gada </w:t>
      </w:r>
      <w:r w:rsidRPr="00571D6D">
        <w:rPr>
          <w:rFonts w:ascii="Times New Roman" w:hAnsi="Times New Roman" w:cs="Times New Roman"/>
          <w:sz w:val="24"/>
          <w:szCs w:val="24"/>
        </w:rPr>
        <w:lastRenderedPageBreak/>
        <w:t>sākuma AER</w:t>
      </w:r>
      <w:r w:rsidR="00297201" w:rsidRPr="00571D6D">
        <w:rPr>
          <w:rStyle w:val="FootnoteReference"/>
          <w:rFonts w:ascii="Times New Roman" w:hAnsi="Times New Roman" w:cs="Times New Roman"/>
          <w:sz w:val="24"/>
          <w:szCs w:val="24"/>
        </w:rPr>
        <w:footnoteReference w:id="78"/>
      </w:r>
      <w:r w:rsidRPr="00571D6D">
        <w:rPr>
          <w:rFonts w:ascii="Times New Roman" w:hAnsi="Times New Roman" w:cs="Times New Roman"/>
          <w:sz w:val="24"/>
          <w:szCs w:val="24"/>
        </w:rPr>
        <w:t xml:space="preserve"> plānotā īpatsvara ģenerācijas jaudu palielinājumā nebija nav pietiekams nacionālo rādītāju sasniegšanā.</w:t>
      </w:r>
    </w:p>
    <w:p w14:paraId="24A66614" w14:textId="77777777" w:rsidR="00482D46" w:rsidRPr="00571D6D" w:rsidRDefault="00482D46" w:rsidP="00DD18CD">
      <w:pPr>
        <w:spacing w:after="0" w:line="240" w:lineRule="auto"/>
        <w:ind w:left="567" w:hanging="567"/>
        <w:jc w:val="both"/>
        <w:rPr>
          <w:rFonts w:ascii="Times New Roman" w:hAnsi="Times New Roman" w:cs="Times New Roman"/>
          <w:sz w:val="24"/>
          <w:szCs w:val="24"/>
        </w:rPr>
      </w:pPr>
    </w:p>
    <w:p w14:paraId="20E3B83E" w14:textId="69B37542"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Vislielākie ieguvēji ir iedzīvotāji energoefektivitātes paaugstināšanas </w:t>
      </w:r>
      <w:r w:rsidR="00482D46" w:rsidRPr="00571D6D">
        <w:rPr>
          <w:rFonts w:ascii="Times New Roman" w:hAnsi="Times New Roman" w:cs="Times New Roman"/>
          <w:sz w:val="24"/>
          <w:szCs w:val="24"/>
        </w:rPr>
        <w:t>daudzīvokļu māju energoefektivitātes (</w:t>
      </w:r>
      <w:r w:rsidRPr="00571D6D">
        <w:rPr>
          <w:rFonts w:ascii="Times New Roman" w:hAnsi="Times New Roman" w:cs="Times New Roman"/>
          <w:sz w:val="24"/>
          <w:szCs w:val="24"/>
        </w:rPr>
        <w:t>DME</w:t>
      </w:r>
      <w:r w:rsidR="00482D46" w:rsidRPr="00571D6D">
        <w:rPr>
          <w:rFonts w:ascii="Times New Roman" w:hAnsi="Times New Roman" w:cs="Times New Roman"/>
          <w:sz w:val="24"/>
          <w:szCs w:val="24"/>
        </w:rPr>
        <w:t>)</w:t>
      </w:r>
      <w:r w:rsidRPr="00571D6D">
        <w:rPr>
          <w:rFonts w:ascii="Times New Roman" w:hAnsi="Times New Roman" w:cs="Times New Roman"/>
          <w:sz w:val="24"/>
          <w:szCs w:val="24"/>
        </w:rPr>
        <w:t xml:space="preserve"> projektos. Finansējums tika nodrošināts </w:t>
      </w:r>
      <w:proofErr w:type="spellStart"/>
      <w:r w:rsidRPr="00571D6D">
        <w:rPr>
          <w:rFonts w:ascii="Times New Roman" w:hAnsi="Times New Roman" w:cs="Times New Roman"/>
          <w:sz w:val="24"/>
          <w:szCs w:val="24"/>
        </w:rPr>
        <w:t>grantu</w:t>
      </w:r>
      <w:proofErr w:type="spellEnd"/>
      <w:r w:rsidRPr="00571D6D">
        <w:rPr>
          <w:rFonts w:ascii="Times New Roman" w:hAnsi="Times New Roman" w:cs="Times New Roman"/>
          <w:sz w:val="24"/>
          <w:szCs w:val="24"/>
        </w:rPr>
        <w:t xml:space="preserve"> veidā un garantiju un aizdevumu veidā. Kopā apstiprināti </w:t>
      </w:r>
      <w:r w:rsidRPr="00571D6D">
        <w:rPr>
          <w:rFonts w:ascii="Times New Roman" w:hAnsi="Times New Roman" w:cs="Times New Roman"/>
          <w:b/>
          <w:bCs/>
          <w:sz w:val="24"/>
          <w:szCs w:val="24"/>
        </w:rPr>
        <w:t xml:space="preserve">824 </w:t>
      </w:r>
      <w:r w:rsidR="00482D46" w:rsidRPr="00571D6D">
        <w:rPr>
          <w:rFonts w:ascii="Times New Roman" w:hAnsi="Times New Roman" w:cs="Times New Roman"/>
          <w:b/>
          <w:bCs/>
          <w:sz w:val="24"/>
          <w:szCs w:val="24"/>
        </w:rPr>
        <w:t>daudzīvokļu māju energoefektivitātes</w:t>
      </w:r>
      <w:r w:rsidRPr="00571D6D">
        <w:rPr>
          <w:rFonts w:ascii="Times New Roman" w:hAnsi="Times New Roman" w:cs="Times New Roman"/>
          <w:b/>
          <w:bCs/>
          <w:sz w:val="24"/>
          <w:szCs w:val="24"/>
        </w:rPr>
        <w:t xml:space="preserve"> projekti</w:t>
      </w:r>
      <w:r w:rsidRPr="00571D6D">
        <w:rPr>
          <w:rFonts w:ascii="Times New Roman" w:hAnsi="Times New Roman" w:cs="Times New Roman"/>
          <w:sz w:val="24"/>
          <w:szCs w:val="24"/>
        </w:rPr>
        <w:t xml:space="preserve">, tai skaitā lielākā finansējuma saņēmēju grupa ir dzīvokļu īpašnieku biedrības (53%). Izveidots nacionālā līmeņa elektromobiļu uzlādes staciju tīkls, uzstādot jaunas </w:t>
      </w:r>
      <w:r w:rsidRPr="00571D6D">
        <w:rPr>
          <w:rFonts w:ascii="Times New Roman" w:hAnsi="Times New Roman" w:cs="Times New Roman"/>
          <w:b/>
          <w:bCs/>
          <w:sz w:val="24"/>
          <w:szCs w:val="24"/>
        </w:rPr>
        <w:t>139 uzlādes stacijas</w:t>
      </w:r>
      <w:r w:rsidRPr="00571D6D">
        <w:rPr>
          <w:rFonts w:ascii="Times New Roman" w:hAnsi="Times New Roman" w:cs="Times New Roman"/>
          <w:sz w:val="24"/>
          <w:szCs w:val="24"/>
        </w:rPr>
        <w:t xml:space="preserve">. Būtiska ietekme AER izmantošanas veicināšanā ir tiešās valsts pārvaldes iestādēs vai tās padotības iestādēs (838 ēkas kopā). Finansējumu energoresursu ilgtspējīgā izmantošanā saņēma vairāk nekā </w:t>
      </w:r>
      <w:r w:rsidRPr="00571D6D">
        <w:rPr>
          <w:rFonts w:ascii="Times New Roman" w:hAnsi="Times New Roman" w:cs="Times New Roman"/>
          <w:b/>
          <w:bCs/>
          <w:sz w:val="24"/>
          <w:szCs w:val="24"/>
        </w:rPr>
        <w:t>10 000 apstrādes uzņēmumu</w:t>
      </w:r>
      <w:r w:rsidRPr="00571D6D">
        <w:rPr>
          <w:rFonts w:ascii="Times New Roman" w:hAnsi="Times New Roman" w:cs="Times New Roman"/>
          <w:sz w:val="24"/>
          <w:szCs w:val="24"/>
        </w:rPr>
        <w:t xml:space="preserve">, tādēļ īstenoto projektu ietekme ir būtiska finansējuma saņēmējiem, bet diemžēl ietekme uz ražošanu kopumā Latvijā ir nebūtiska. Ņemot vērā lielo enerģijas patēriņu apstrādes un citos ražošanas uzņēmumos, svarīgi ir turpināt iesāktās iniciatīvas krietni plašākā apjomā. </w:t>
      </w:r>
      <w:r w:rsidRPr="00571D6D">
        <w:rPr>
          <w:rFonts w:ascii="Times New Roman" w:hAnsi="Times New Roman" w:cs="Times New Roman"/>
          <w:b/>
          <w:bCs/>
          <w:sz w:val="24"/>
          <w:szCs w:val="24"/>
        </w:rPr>
        <w:t>Centralizētajā siltumapgādē darbojošos uzņēmumos īstenoti 97 projekti.</w:t>
      </w:r>
      <w:r w:rsidRPr="00571D6D">
        <w:rPr>
          <w:rFonts w:ascii="Times New Roman" w:hAnsi="Times New Roman" w:cs="Times New Roman"/>
          <w:sz w:val="24"/>
          <w:szCs w:val="24"/>
        </w:rPr>
        <w:t xml:space="preserve"> ES fondu finansējumam bija būtiska nozīme siltumapgādes uzlabošanā. Virknē gadījumu renovācijas darbus nebūtu iespējams veikt vispār vai arī pāreja uz AER nenotiktu. </w:t>
      </w:r>
    </w:p>
    <w:p w14:paraId="77C70F89" w14:textId="77777777" w:rsidR="00482D46" w:rsidRPr="00571D6D" w:rsidRDefault="00482D46" w:rsidP="00DD18CD">
      <w:pPr>
        <w:spacing w:after="0" w:line="240" w:lineRule="auto"/>
        <w:ind w:left="567" w:hanging="567"/>
        <w:jc w:val="both"/>
        <w:rPr>
          <w:rFonts w:ascii="Times New Roman" w:hAnsi="Times New Roman" w:cs="Times New Roman"/>
          <w:b/>
          <w:bCs/>
          <w:sz w:val="24"/>
          <w:szCs w:val="24"/>
        </w:rPr>
      </w:pPr>
    </w:p>
    <w:p w14:paraId="22B7FAB0" w14:textId="6A29E5A8" w:rsidR="00E649A1" w:rsidRPr="00571D6D" w:rsidRDefault="00482D4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Izvērtējuma ietvaros secināts, ka ir nepieciešams s</w:t>
      </w:r>
      <w:r w:rsidR="00E649A1" w:rsidRPr="00571D6D">
        <w:rPr>
          <w:rFonts w:ascii="Times New Roman" w:hAnsi="Times New Roman" w:cs="Times New Roman"/>
          <w:sz w:val="24"/>
          <w:szCs w:val="24"/>
        </w:rPr>
        <w:t xml:space="preserve">abalansēt plānoto projektu mērķus un pieejamo finansējumu starp ekonomiska un sociālā rakstura izaicinājumu risināšanu. </w:t>
      </w:r>
      <w:r w:rsidR="00E649A1" w:rsidRPr="00571D6D">
        <w:rPr>
          <w:rFonts w:ascii="Times New Roman" w:hAnsi="Times New Roman" w:cs="Times New Roman"/>
          <w:b/>
          <w:bCs/>
          <w:sz w:val="24"/>
          <w:szCs w:val="24"/>
        </w:rPr>
        <w:t>Projekti plānojami dažādās jomās</w:t>
      </w:r>
      <w:r w:rsidR="00E649A1" w:rsidRPr="00571D6D">
        <w:rPr>
          <w:rFonts w:ascii="Times New Roman" w:hAnsi="Times New Roman" w:cs="Times New Roman"/>
          <w:sz w:val="24"/>
          <w:szCs w:val="24"/>
        </w:rPr>
        <w:t xml:space="preserve">, lai nodrošinātu sabalansētu pieeju sektoros, teritorijās un dažādām iedzīvotāju grupām. </w:t>
      </w:r>
      <w:r w:rsidR="00E649A1" w:rsidRPr="00571D6D">
        <w:rPr>
          <w:rFonts w:ascii="Times New Roman" w:hAnsi="Times New Roman" w:cs="Times New Roman"/>
          <w:b/>
          <w:bCs/>
          <w:sz w:val="24"/>
          <w:szCs w:val="24"/>
        </w:rPr>
        <w:t>Plānojot sasniedzamos projektu rezultātus, ņemt vērā ES un nacionālos mērķus saistībā ar klimata pārmaiņām, piemēram, patērētās enerģijas samazinājums, SEG</w:t>
      </w:r>
      <w:r w:rsidR="00AB36BD" w:rsidRPr="00571D6D">
        <w:rPr>
          <w:rStyle w:val="FootnoteReference"/>
          <w:rFonts w:ascii="Times New Roman" w:hAnsi="Times New Roman" w:cs="Times New Roman"/>
          <w:b/>
          <w:bCs/>
          <w:sz w:val="24"/>
          <w:szCs w:val="24"/>
        </w:rPr>
        <w:footnoteReference w:id="79"/>
      </w:r>
      <w:r w:rsidR="00E649A1" w:rsidRPr="00571D6D">
        <w:rPr>
          <w:rFonts w:ascii="Times New Roman" w:hAnsi="Times New Roman" w:cs="Times New Roman"/>
          <w:b/>
          <w:bCs/>
          <w:sz w:val="24"/>
          <w:szCs w:val="24"/>
        </w:rPr>
        <w:t xml:space="preserve"> emisiju ietaupījums, AER ražošana un izmantošana</w:t>
      </w:r>
      <w:r w:rsidR="00E649A1" w:rsidRPr="00571D6D">
        <w:rPr>
          <w:rFonts w:ascii="Times New Roman" w:hAnsi="Times New Roman" w:cs="Times New Roman"/>
          <w:sz w:val="24"/>
          <w:szCs w:val="24"/>
        </w:rPr>
        <w:t>. Projektu iznākuma rādītājus arī sasaistīt ar nacionālajiem mērķiem, lai ne tikai izvērtētu projektu ietekmi uz nacionālo mērķu sasniegšanu, bet, lai plānotu projektus, kas dos vislielāko ieguldījumu nacionālo mērķu sasniegšanā</w:t>
      </w:r>
      <w:bookmarkEnd w:id="9"/>
      <w:r w:rsidR="00E649A1" w:rsidRPr="00571D6D">
        <w:rPr>
          <w:rFonts w:ascii="Times New Roman" w:hAnsi="Times New Roman" w:cs="Times New Roman"/>
          <w:sz w:val="24"/>
          <w:szCs w:val="24"/>
        </w:rPr>
        <w:t xml:space="preserve">. </w:t>
      </w:r>
    </w:p>
    <w:p w14:paraId="1A14932D" w14:textId="77777777" w:rsidR="00D40A55" w:rsidRPr="00571D6D" w:rsidRDefault="00D40A55" w:rsidP="00DD18CD">
      <w:pPr>
        <w:spacing w:after="0" w:line="240" w:lineRule="auto"/>
        <w:ind w:left="567" w:hanging="567"/>
        <w:jc w:val="both"/>
        <w:rPr>
          <w:rFonts w:ascii="Times New Roman" w:hAnsi="Times New Roman" w:cs="Times New Roman"/>
          <w:sz w:val="24"/>
          <w:szCs w:val="24"/>
        </w:rPr>
      </w:pPr>
    </w:p>
    <w:p w14:paraId="658CB27B" w14:textId="7671FCE6" w:rsidR="00E649A1" w:rsidRPr="00571D6D" w:rsidRDefault="00D40A5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mallCaps/>
          <w:sz w:val="24"/>
          <w:szCs w:val="24"/>
        </w:rPr>
        <w:t xml:space="preserve">5.prioritārā virziena “Vides aizsardzība un resursu izmantošanas efektivitāte” </w:t>
      </w:r>
      <w:proofErr w:type="spellStart"/>
      <w:r w:rsidRPr="00571D6D">
        <w:rPr>
          <w:rFonts w:ascii="Times New Roman" w:hAnsi="Times New Roman" w:cs="Times New Roman"/>
          <w:b/>
          <w:bCs/>
          <w:smallCaps/>
          <w:sz w:val="24"/>
          <w:szCs w:val="24"/>
        </w:rPr>
        <w:t>ex</w:t>
      </w:r>
      <w:proofErr w:type="spellEnd"/>
      <w:r w:rsidRPr="00571D6D">
        <w:rPr>
          <w:rFonts w:ascii="Times New Roman" w:hAnsi="Times New Roman" w:cs="Times New Roman"/>
          <w:b/>
          <w:bCs/>
          <w:smallCaps/>
          <w:sz w:val="24"/>
          <w:szCs w:val="24"/>
        </w:rPr>
        <w:t xml:space="preserve">-post izvērtējuma </w:t>
      </w:r>
      <w:r w:rsidR="00D94851" w:rsidRPr="00571D6D">
        <w:rPr>
          <w:rFonts w:ascii="Times New Roman" w:hAnsi="Times New Roman" w:cs="Times New Roman"/>
          <w:sz w:val="24"/>
          <w:szCs w:val="24"/>
        </w:rPr>
        <w:t xml:space="preserve"> ietvaros </w:t>
      </w:r>
      <w:r w:rsidRPr="00571D6D">
        <w:rPr>
          <w:rFonts w:ascii="Times New Roman" w:hAnsi="Times New Roman" w:cs="Times New Roman"/>
          <w:sz w:val="24"/>
          <w:szCs w:val="24"/>
        </w:rPr>
        <w:t xml:space="preserve">apkopots, ka šī prioritārā virziena ietvaros faktiskais </w:t>
      </w:r>
      <w:r w:rsidR="00E649A1" w:rsidRPr="00571D6D">
        <w:rPr>
          <w:rFonts w:ascii="Times New Roman" w:hAnsi="Times New Roman" w:cs="Times New Roman"/>
          <w:sz w:val="24"/>
          <w:szCs w:val="24"/>
        </w:rPr>
        <w:t xml:space="preserve">finansējums uz 2024. gada vidu ir </w:t>
      </w:r>
      <w:r w:rsidR="00E649A1" w:rsidRPr="00571D6D">
        <w:rPr>
          <w:rFonts w:ascii="Times New Roman" w:hAnsi="Times New Roman" w:cs="Times New Roman"/>
          <w:b/>
          <w:bCs/>
          <w:sz w:val="24"/>
          <w:szCs w:val="24"/>
        </w:rPr>
        <w:t xml:space="preserve">1,14 mljrd. </w:t>
      </w:r>
      <w:r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t.sk. ES fondu finansējums </w:t>
      </w:r>
      <w:r w:rsidR="00E649A1" w:rsidRPr="00571D6D">
        <w:rPr>
          <w:rFonts w:ascii="Times New Roman" w:hAnsi="Times New Roman" w:cs="Times New Roman"/>
          <w:b/>
          <w:bCs/>
          <w:sz w:val="24"/>
          <w:szCs w:val="24"/>
        </w:rPr>
        <w:t xml:space="preserve">0,66 mljrd. </w:t>
      </w:r>
      <w:r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(58%). Investīciju lielākie labuma guvēji ir </w:t>
      </w:r>
      <w:r w:rsidR="00E649A1" w:rsidRPr="00571D6D">
        <w:rPr>
          <w:rFonts w:ascii="Times New Roman" w:hAnsi="Times New Roman" w:cs="Times New Roman"/>
          <w:b/>
          <w:bCs/>
          <w:sz w:val="24"/>
          <w:szCs w:val="24"/>
        </w:rPr>
        <w:t>pašvaldības, iedzīvotāji un komersanti</w:t>
      </w:r>
      <w:r w:rsidR="00E649A1" w:rsidRPr="00571D6D">
        <w:rPr>
          <w:rFonts w:ascii="Times New Roman" w:hAnsi="Times New Roman" w:cs="Times New Roman"/>
          <w:sz w:val="24"/>
          <w:szCs w:val="24"/>
        </w:rPr>
        <w:t>. Investīciju faktisko ietekmi veido: samazināti ūdensplūdu draudi</w:t>
      </w:r>
      <w:r w:rsidRPr="00571D6D">
        <w:rPr>
          <w:rFonts w:ascii="Times New Roman" w:hAnsi="Times New Roman" w:cs="Times New Roman"/>
          <w:sz w:val="24"/>
          <w:szCs w:val="24"/>
        </w:rPr>
        <w:t xml:space="preserve"> nekustamajam īpašumam</w:t>
      </w:r>
      <w:r w:rsidR="00E649A1" w:rsidRPr="00571D6D">
        <w:rPr>
          <w:rFonts w:ascii="Times New Roman" w:hAnsi="Times New Roman" w:cs="Times New Roman"/>
          <w:sz w:val="24"/>
          <w:szCs w:val="24"/>
        </w:rPr>
        <w:t xml:space="preserve"> un citai infrastruktūrai; samazināti riski, kas ir saistīti ar nepietiekami attīrītu notekūdeņu novadīšanu apkārtējā vidē un pilnveidotas, sakārtotas un sociālekonomiskajā apritē atgrieztas iepriekš degradētas vai neefektīvi izmantotas dabas teritorijas. Projektu lietderība no vides aspekta ir būtiska, savukārt attiecībā uz ieguvumiem vietējai tūrisma nozares ekonomikai (kur attiecināms) – nav pieejami visaptveroši dati, kas ļautu izdarīt secinājumus par faktiskās ietekmes apmēru.</w:t>
      </w:r>
    </w:p>
    <w:p w14:paraId="40EDF379" w14:textId="77777777" w:rsidR="00DF57E5" w:rsidRPr="00571D6D" w:rsidRDefault="00DF57E5" w:rsidP="00DD18CD">
      <w:pPr>
        <w:spacing w:after="0" w:line="240" w:lineRule="auto"/>
        <w:ind w:left="567" w:hanging="567"/>
        <w:jc w:val="both"/>
        <w:rPr>
          <w:rFonts w:ascii="Times New Roman" w:hAnsi="Times New Roman" w:cs="Times New Roman"/>
          <w:sz w:val="24"/>
          <w:szCs w:val="24"/>
        </w:rPr>
      </w:pPr>
      <w:bookmarkStart w:id="10" w:name="_Hlk183104393"/>
    </w:p>
    <w:bookmarkEnd w:id="10"/>
    <w:p w14:paraId="18F0300B" w14:textId="2D8E0209" w:rsidR="00DF57E5" w:rsidRPr="00571D6D" w:rsidRDefault="00DF57E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Atjaunotas </w:t>
      </w:r>
      <w:r w:rsidRPr="00571D6D">
        <w:rPr>
          <w:rFonts w:ascii="Times New Roman" w:hAnsi="Times New Roman" w:cs="Times New Roman"/>
          <w:b/>
          <w:bCs/>
          <w:sz w:val="24"/>
          <w:szCs w:val="24"/>
        </w:rPr>
        <w:t>32 būves</w:t>
      </w:r>
      <w:r w:rsidRPr="00571D6D">
        <w:rPr>
          <w:rFonts w:ascii="Times New Roman" w:hAnsi="Times New Roman" w:cs="Times New Roman"/>
          <w:sz w:val="24"/>
          <w:szCs w:val="24"/>
        </w:rPr>
        <w:t xml:space="preserve">, kuru skaitā rekonstruētas </w:t>
      </w:r>
      <w:r w:rsidRPr="00571D6D">
        <w:rPr>
          <w:rFonts w:ascii="Times New Roman" w:hAnsi="Times New Roman" w:cs="Times New Roman"/>
          <w:b/>
          <w:bCs/>
          <w:sz w:val="24"/>
          <w:szCs w:val="24"/>
        </w:rPr>
        <w:t>19 hidrobūves</w:t>
      </w:r>
      <w:r w:rsidRPr="00571D6D">
        <w:rPr>
          <w:rFonts w:ascii="Times New Roman" w:hAnsi="Times New Roman" w:cs="Times New Roman"/>
          <w:sz w:val="24"/>
          <w:szCs w:val="24"/>
        </w:rPr>
        <w:t xml:space="preserve">, atjaunotas valsts nozīmes </w:t>
      </w:r>
      <w:r w:rsidRPr="00571D6D">
        <w:rPr>
          <w:rFonts w:ascii="Times New Roman" w:hAnsi="Times New Roman" w:cs="Times New Roman"/>
          <w:b/>
          <w:bCs/>
          <w:sz w:val="24"/>
          <w:szCs w:val="24"/>
        </w:rPr>
        <w:t>ūdensnotekas nepilnu 223 km garumā</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no plūdiem pasargāti</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12,1 tūkst. iedzīvotāju</w:t>
      </w:r>
      <w:r w:rsidRPr="00571D6D">
        <w:rPr>
          <w:rFonts w:ascii="Times New Roman" w:hAnsi="Times New Roman" w:cs="Times New Roman"/>
          <w:sz w:val="24"/>
          <w:szCs w:val="24"/>
        </w:rPr>
        <w:t xml:space="preserve"> un vairāk nekā </w:t>
      </w:r>
      <w:r w:rsidRPr="00571D6D">
        <w:rPr>
          <w:rFonts w:ascii="Times New Roman" w:hAnsi="Times New Roman" w:cs="Times New Roman"/>
          <w:b/>
          <w:bCs/>
          <w:sz w:val="24"/>
          <w:szCs w:val="24"/>
        </w:rPr>
        <w:t>65,7 tūkst. ha teritoriju</w:t>
      </w:r>
      <w:r w:rsidRPr="00571D6D">
        <w:rPr>
          <w:rFonts w:ascii="Times New Roman" w:hAnsi="Times New Roman" w:cs="Times New Roman"/>
          <w:sz w:val="24"/>
          <w:szCs w:val="24"/>
        </w:rPr>
        <w:t>. Projektu rezultātā šķiroto atkritumu gada apjoms palielinājies vidēji līdz 2 442 tonnām, atkritumu pārstrādes jaudas ar visu projektu noslēgumu būs pieaugušas līdz 1</w:t>
      </w:r>
      <w:r w:rsidR="004A7EF5">
        <w:rPr>
          <w:rFonts w:ascii="Times New Roman" w:hAnsi="Times New Roman" w:cs="Times New Roman"/>
          <w:sz w:val="24"/>
          <w:szCs w:val="24"/>
        </w:rPr>
        <w:t>9</w:t>
      </w:r>
      <w:r w:rsidRPr="00571D6D">
        <w:rPr>
          <w:rFonts w:ascii="Times New Roman" w:hAnsi="Times New Roman" w:cs="Times New Roman"/>
          <w:sz w:val="24"/>
          <w:szCs w:val="24"/>
        </w:rPr>
        <w:t xml:space="preserve">1 tūkst. tonnām gadā. </w:t>
      </w:r>
      <w:r w:rsidRPr="00571D6D">
        <w:rPr>
          <w:rFonts w:ascii="Times New Roman" w:hAnsi="Times New Roman" w:cs="Times New Roman"/>
          <w:b/>
          <w:bCs/>
          <w:sz w:val="24"/>
          <w:szCs w:val="24"/>
        </w:rPr>
        <w:t>Atkritumu saimniecībā</w:t>
      </w:r>
      <w:r w:rsidRPr="00571D6D">
        <w:rPr>
          <w:rFonts w:ascii="Times New Roman" w:hAnsi="Times New Roman" w:cs="Times New Roman"/>
          <w:sz w:val="24"/>
          <w:szCs w:val="24"/>
        </w:rPr>
        <w:t xml:space="preserve"> katrs ieguldītais eiro ir devis vismaz </w:t>
      </w:r>
      <w:r w:rsidRPr="00571D6D">
        <w:rPr>
          <w:rFonts w:ascii="Times New Roman" w:hAnsi="Times New Roman" w:cs="Times New Roman"/>
          <w:b/>
          <w:bCs/>
          <w:sz w:val="24"/>
          <w:szCs w:val="24"/>
        </w:rPr>
        <w:t>1,9 EUR atdevi.</w:t>
      </w:r>
    </w:p>
    <w:p w14:paraId="00C1769E" w14:textId="77777777" w:rsidR="00DF57E5" w:rsidRPr="00571D6D" w:rsidRDefault="00DF57E5" w:rsidP="00DD18CD">
      <w:pPr>
        <w:spacing w:after="0" w:line="240" w:lineRule="auto"/>
        <w:ind w:left="567" w:hanging="567"/>
        <w:jc w:val="both"/>
        <w:rPr>
          <w:rFonts w:ascii="Times New Roman" w:hAnsi="Times New Roman" w:cs="Times New Roman"/>
          <w:sz w:val="24"/>
          <w:szCs w:val="24"/>
        </w:rPr>
      </w:pPr>
    </w:p>
    <w:p w14:paraId="081D5629" w14:textId="5666BECD"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 xml:space="preserve">Šī prioritārā virziena projektu savlaicīgu īstenošanu ietekmēja </w:t>
      </w:r>
      <w:r w:rsidR="00E42248" w:rsidRPr="00571D6D">
        <w:rPr>
          <w:rFonts w:ascii="Times New Roman" w:hAnsi="Times New Roman" w:cs="Times New Roman"/>
          <w:sz w:val="24"/>
          <w:szCs w:val="24"/>
        </w:rPr>
        <w:t>Covid</w:t>
      </w:r>
      <w:r w:rsidRPr="00571D6D">
        <w:rPr>
          <w:rFonts w:ascii="Times New Roman" w:hAnsi="Times New Roman" w:cs="Times New Roman"/>
          <w:sz w:val="24"/>
          <w:szCs w:val="24"/>
        </w:rPr>
        <w:t>-19 un Krievijas karš Ukrainā</w:t>
      </w:r>
      <w:r w:rsidR="004A7EF5">
        <w:rPr>
          <w:rFonts w:ascii="Times New Roman" w:hAnsi="Times New Roman" w:cs="Times New Roman"/>
          <w:sz w:val="24"/>
          <w:szCs w:val="24"/>
        </w:rPr>
        <w:t>, kas</w:t>
      </w:r>
      <w:r w:rsidRPr="00571D6D">
        <w:rPr>
          <w:rFonts w:ascii="Times New Roman" w:hAnsi="Times New Roman" w:cs="Times New Roman"/>
          <w:sz w:val="24"/>
          <w:szCs w:val="24"/>
        </w:rPr>
        <w:t xml:space="preserve"> būtiski ietekmēja būvmateriālu</w:t>
      </w:r>
      <w:r w:rsidR="004A7EF5">
        <w:rPr>
          <w:rFonts w:ascii="Times New Roman" w:hAnsi="Times New Roman" w:cs="Times New Roman"/>
          <w:sz w:val="24"/>
          <w:szCs w:val="24"/>
        </w:rPr>
        <w:t>, b</w:t>
      </w:r>
      <w:r w:rsidRPr="00571D6D">
        <w:rPr>
          <w:rFonts w:ascii="Times New Roman" w:hAnsi="Times New Roman" w:cs="Times New Roman"/>
          <w:sz w:val="24"/>
          <w:szCs w:val="24"/>
        </w:rPr>
        <w:t>ūvdarbu</w:t>
      </w:r>
      <w:r w:rsidR="004A7EF5">
        <w:rPr>
          <w:rFonts w:ascii="Times New Roman" w:hAnsi="Times New Roman" w:cs="Times New Roman"/>
          <w:sz w:val="24"/>
          <w:szCs w:val="24"/>
        </w:rPr>
        <w:t>, pakalpojumu un energoresursu cenu</w:t>
      </w:r>
      <w:r w:rsidRPr="00571D6D">
        <w:rPr>
          <w:rFonts w:ascii="Times New Roman" w:hAnsi="Times New Roman" w:cs="Times New Roman"/>
          <w:sz w:val="24"/>
          <w:szCs w:val="24"/>
        </w:rPr>
        <w:t xml:space="preserve"> sadārdzinājumu, </w:t>
      </w:r>
      <w:r w:rsidR="004A7EF5">
        <w:rPr>
          <w:rFonts w:ascii="Times New Roman" w:hAnsi="Times New Roman" w:cs="Times New Roman"/>
          <w:sz w:val="24"/>
          <w:szCs w:val="24"/>
        </w:rPr>
        <w:t xml:space="preserve">kā arī </w:t>
      </w:r>
      <w:r w:rsidRPr="00571D6D">
        <w:rPr>
          <w:rFonts w:ascii="Times New Roman" w:hAnsi="Times New Roman" w:cs="Times New Roman"/>
          <w:sz w:val="24"/>
          <w:szCs w:val="24"/>
        </w:rPr>
        <w:t>veicināja aizkavēšanos ar piegādēm.</w:t>
      </w:r>
    </w:p>
    <w:p w14:paraId="6593C68A" w14:textId="77777777" w:rsidR="00D40A55" w:rsidRPr="00571D6D" w:rsidRDefault="00D40A55" w:rsidP="00DD18CD">
      <w:pPr>
        <w:spacing w:after="0" w:line="240" w:lineRule="auto"/>
        <w:ind w:left="567" w:hanging="567"/>
        <w:jc w:val="both"/>
        <w:rPr>
          <w:rFonts w:ascii="Times New Roman" w:hAnsi="Times New Roman" w:cs="Times New Roman"/>
          <w:sz w:val="24"/>
          <w:szCs w:val="24"/>
        </w:rPr>
      </w:pPr>
    </w:p>
    <w:p w14:paraId="4962CDAF" w14:textId="6A3F0535" w:rsidR="00E649A1" w:rsidRPr="00571D6D" w:rsidRDefault="00D40A5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Izvērtējuma rezultātā secināts, ka efektīvāk būtu p</w:t>
      </w:r>
      <w:r w:rsidR="00E649A1" w:rsidRPr="00571D6D">
        <w:rPr>
          <w:rFonts w:ascii="Times New Roman" w:hAnsi="Times New Roman" w:cs="Times New Roman"/>
          <w:sz w:val="24"/>
          <w:szCs w:val="24"/>
        </w:rPr>
        <w:t xml:space="preserve">lānojot investīcijas, </w:t>
      </w:r>
      <w:r w:rsidR="00E649A1" w:rsidRPr="00571D6D">
        <w:rPr>
          <w:rFonts w:ascii="Times New Roman" w:hAnsi="Times New Roman" w:cs="Times New Roman"/>
          <w:b/>
          <w:bCs/>
          <w:sz w:val="24"/>
          <w:szCs w:val="24"/>
        </w:rPr>
        <w:t xml:space="preserve">atbalstu prioritāri paredzēt esošu vides objektu un infrastruktūras attīstībai un papildināšanai </w:t>
      </w:r>
      <w:r w:rsidR="00E649A1" w:rsidRPr="00571D6D">
        <w:rPr>
          <w:rFonts w:ascii="Times New Roman" w:hAnsi="Times New Roman" w:cs="Times New Roman"/>
          <w:sz w:val="24"/>
          <w:szCs w:val="24"/>
        </w:rPr>
        <w:t xml:space="preserve">(jaunu darbību attīstīšanai esošos objektos), </w:t>
      </w:r>
      <w:r w:rsidR="00E649A1" w:rsidRPr="00571D6D">
        <w:rPr>
          <w:rFonts w:ascii="Times New Roman" w:hAnsi="Times New Roman" w:cs="Times New Roman"/>
          <w:b/>
          <w:bCs/>
          <w:sz w:val="24"/>
          <w:szCs w:val="24"/>
        </w:rPr>
        <w:t xml:space="preserve">nevis jaunu objektu un infrastruktūras izveidei </w:t>
      </w:r>
      <w:r w:rsidR="00E649A1" w:rsidRPr="00571D6D">
        <w:rPr>
          <w:rFonts w:ascii="Times New Roman" w:hAnsi="Times New Roman" w:cs="Times New Roman"/>
          <w:sz w:val="24"/>
          <w:szCs w:val="24"/>
        </w:rPr>
        <w:t>(taku, skatu torņu u.tml.)</w:t>
      </w:r>
      <w:r w:rsidRPr="00571D6D">
        <w:rPr>
          <w:rFonts w:ascii="Times New Roman" w:hAnsi="Times New Roman" w:cs="Times New Roman"/>
          <w:sz w:val="24"/>
          <w:szCs w:val="24"/>
        </w:rPr>
        <w:t xml:space="preserve">. </w:t>
      </w:r>
      <w:r w:rsidR="00E649A1" w:rsidRPr="00571D6D">
        <w:rPr>
          <w:rFonts w:ascii="Times New Roman" w:hAnsi="Times New Roman" w:cs="Times New Roman"/>
          <w:sz w:val="24"/>
          <w:szCs w:val="24"/>
        </w:rPr>
        <w:t>Plānojot ieguldījumus un atbalstāmās darbības, ir jāvadās no ES definētajiem mērķiem un to sasniegšanas termiņiem, ievērojot savlaicīguma un secīguma principu, kā arī vērtējot, vai mērķa sasniegšanai veicamie uzdevumi neietver kompleksu savstarpēji papildinošu pasākumu kopumu.</w:t>
      </w:r>
    </w:p>
    <w:p w14:paraId="19629CB0" w14:textId="77777777" w:rsidR="00BF59F1" w:rsidRPr="00571D6D" w:rsidRDefault="00BF59F1" w:rsidP="00DD18CD">
      <w:pPr>
        <w:spacing w:after="0" w:line="240" w:lineRule="auto"/>
        <w:ind w:left="567" w:hanging="567"/>
        <w:jc w:val="both"/>
        <w:rPr>
          <w:rFonts w:ascii="Times New Roman" w:hAnsi="Times New Roman" w:cs="Times New Roman"/>
          <w:sz w:val="24"/>
          <w:szCs w:val="24"/>
        </w:rPr>
      </w:pPr>
    </w:p>
    <w:p w14:paraId="7CA33AFC" w14:textId="4C7C2E14" w:rsidR="00D05397" w:rsidRPr="00571D6D" w:rsidRDefault="002D4FB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6.prioritārā virziena “Ilgtspējīga transporta sistēma” ex-post izvērtējumā</w:t>
      </w:r>
      <w:r w:rsidRPr="00571D6D">
        <w:rPr>
          <w:rFonts w:ascii="Times New Roman" w:hAnsi="Times New Roman" w:cs="Times New Roman"/>
          <w:b/>
          <w:bCs/>
          <w:sz w:val="24"/>
          <w:szCs w:val="24"/>
        </w:rPr>
        <w:t xml:space="preserve"> t</w:t>
      </w:r>
      <w:r w:rsidR="00D05397" w:rsidRPr="00571D6D">
        <w:rPr>
          <w:rFonts w:ascii="Times New Roman" w:hAnsi="Times New Roman" w:cs="Times New Roman"/>
          <w:b/>
          <w:bCs/>
          <w:sz w:val="24"/>
          <w:szCs w:val="24"/>
        </w:rPr>
        <w:t xml:space="preserve">ransporta sektorā </w:t>
      </w:r>
      <w:r w:rsidRPr="00571D6D">
        <w:rPr>
          <w:rFonts w:ascii="Times New Roman" w:hAnsi="Times New Roman" w:cs="Times New Roman"/>
          <w:sz w:val="24"/>
          <w:szCs w:val="24"/>
        </w:rPr>
        <w:t xml:space="preserve">apkopots, ka </w:t>
      </w:r>
      <w:r w:rsidR="00B80CD9" w:rsidRPr="00571D6D">
        <w:rPr>
          <w:rFonts w:ascii="Times New Roman" w:hAnsi="Times New Roman" w:cs="Times New Roman"/>
          <w:sz w:val="24"/>
          <w:szCs w:val="24"/>
        </w:rPr>
        <w:t>l</w:t>
      </w:r>
      <w:r w:rsidR="00D05397" w:rsidRPr="00571D6D">
        <w:rPr>
          <w:rFonts w:ascii="Times New Roman" w:hAnsi="Times New Roman" w:cs="Times New Roman"/>
          <w:sz w:val="24"/>
          <w:szCs w:val="24"/>
        </w:rPr>
        <w:t>abuma guvēji ir satiksmes dalībnieki, uzņēmēji un iedzīvotāji jeb sabiedrība kopumā.</w:t>
      </w:r>
      <w:r w:rsidRPr="00571D6D">
        <w:rPr>
          <w:rFonts w:ascii="Times New Roman" w:hAnsi="Times New Roman" w:cs="Times New Roman"/>
          <w:sz w:val="24"/>
          <w:szCs w:val="24"/>
        </w:rPr>
        <w:t xml:space="preserve"> Un i</w:t>
      </w:r>
      <w:r w:rsidR="00D05397" w:rsidRPr="00571D6D">
        <w:rPr>
          <w:rFonts w:ascii="Times New Roman" w:hAnsi="Times New Roman" w:cs="Times New Roman"/>
          <w:sz w:val="24"/>
          <w:szCs w:val="24"/>
        </w:rPr>
        <w:t xml:space="preserve">nvestīciju faktiskā ietekme uz labuma guvējiem ir </w:t>
      </w:r>
      <w:r w:rsidR="00D05397" w:rsidRPr="00571D6D">
        <w:rPr>
          <w:rFonts w:ascii="Times New Roman" w:hAnsi="Times New Roman" w:cs="Times New Roman"/>
          <w:b/>
          <w:bCs/>
          <w:sz w:val="24"/>
          <w:szCs w:val="24"/>
        </w:rPr>
        <w:t xml:space="preserve">brauciena laika un dīkstāves samazinājums, ietaupītas degvielas izmaksas, ietaupītas cilvēkstundas, mazāki izdevumi transportlīdzekļu remontam </w:t>
      </w:r>
      <w:r w:rsidR="00577F14" w:rsidRPr="00571D6D">
        <w:rPr>
          <w:rFonts w:ascii="Times New Roman" w:hAnsi="Times New Roman" w:cs="Times New Roman"/>
          <w:b/>
          <w:bCs/>
          <w:sz w:val="24"/>
          <w:szCs w:val="24"/>
        </w:rPr>
        <w:t xml:space="preserve">pateicoties </w:t>
      </w:r>
      <w:r w:rsidR="00D05397" w:rsidRPr="00571D6D">
        <w:rPr>
          <w:rFonts w:ascii="Times New Roman" w:hAnsi="Times New Roman" w:cs="Times New Roman"/>
          <w:b/>
          <w:bCs/>
          <w:sz w:val="24"/>
          <w:szCs w:val="24"/>
        </w:rPr>
        <w:t>uzlabot</w:t>
      </w:r>
      <w:r w:rsidR="00577F14" w:rsidRPr="00571D6D">
        <w:rPr>
          <w:rFonts w:ascii="Times New Roman" w:hAnsi="Times New Roman" w:cs="Times New Roman"/>
          <w:b/>
          <w:bCs/>
          <w:sz w:val="24"/>
          <w:szCs w:val="24"/>
        </w:rPr>
        <w:t>ajai</w:t>
      </w:r>
      <w:r w:rsidR="00D05397" w:rsidRPr="00571D6D">
        <w:rPr>
          <w:rFonts w:ascii="Times New Roman" w:hAnsi="Times New Roman" w:cs="Times New Roman"/>
          <w:b/>
          <w:bCs/>
          <w:sz w:val="24"/>
          <w:szCs w:val="24"/>
        </w:rPr>
        <w:t xml:space="preserve"> ceļu kvalitāte</w:t>
      </w:r>
      <w:r w:rsidR="00577F14" w:rsidRPr="00571D6D">
        <w:rPr>
          <w:rFonts w:ascii="Times New Roman" w:hAnsi="Times New Roman" w:cs="Times New Roman"/>
          <w:b/>
          <w:bCs/>
          <w:sz w:val="24"/>
          <w:szCs w:val="24"/>
        </w:rPr>
        <w:t>i</w:t>
      </w:r>
      <w:r w:rsidR="00D05397" w:rsidRPr="00571D6D">
        <w:rPr>
          <w:rFonts w:ascii="Times New Roman" w:hAnsi="Times New Roman" w:cs="Times New Roman"/>
          <w:b/>
          <w:bCs/>
          <w:sz w:val="24"/>
          <w:szCs w:val="24"/>
        </w:rPr>
        <w:t xml:space="preserve">, trokšņa un vibrāciju samazinājums, gaisa piesārņojuma un SEG emisiju samazinājums, </w:t>
      </w:r>
      <w:r w:rsidR="004F53BD" w:rsidRPr="00571D6D">
        <w:rPr>
          <w:rFonts w:ascii="Times New Roman" w:hAnsi="Times New Roman" w:cs="Times New Roman"/>
          <w:b/>
          <w:bCs/>
          <w:sz w:val="24"/>
          <w:szCs w:val="24"/>
        </w:rPr>
        <w:t>ceļu satiksmes negadījumu</w:t>
      </w:r>
      <w:r w:rsidR="00D05397" w:rsidRPr="00571D6D">
        <w:rPr>
          <w:rFonts w:ascii="Times New Roman" w:hAnsi="Times New Roman" w:cs="Times New Roman"/>
          <w:b/>
          <w:bCs/>
          <w:sz w:val="24"/>
          <w:szCs w:val="24"/>
        </w:rPr>
        <w:t xml:space="preserve"> samazinājums</w:t>
      </w:r>
      <w:r w:rsidR="00D05397" w:rsidRPr="00571D6D">
        <w:rPr>
          <w:rFonts w:ascii="Times New Roman" w:hAnsi="Times New Roman" w:cs="Times New Roman"/>
          <w:sz w:val="24"/>
          <w:szCs w:val="24"/>
        </w:rPr>
        <w:t xml:space="preserve">. Nozīmīgākā ir izmaksu ekonomija (56% no visa ieguvumu kvantificētā apmēra). </w:t>
      </w:r>
    </w:p>
    <w:p w14:paraId="1D1AE09E" w14:textId="77777777" w:rsidR="00D05397" w:rsidRPr="00571D6D" w:rsidRDefault="00D05397" w:rsidP="00DD18CD">
      <w:pPr>
        <w:pStyle w:val="ListParagraph"/>
        <w:spacing w:after="0" w:line="240" w:lineRule="auto"/>
        <w:ind w:left="567" w:hanging="567"/>
        <w:jc w:val="both"/>
        <w:rPr>
          <w:rFonts w:ascii="Times New Roman" w:hAnsi="Times New Roman" w:cs="Times New Roman"/>
          <w:b/>
          <w:bCs/>
          <w:sz w:val="24"/>
          <w:szCs w:val="24"/>
        </w:rPr>
      </w:pPr>
    </w:p>
    <w:p w14:paraId="2B27C5AC" w14:textId="380022D1" w:rsidR="00D05397" w:rsidRPr="00571D6D" w:rsidRDefault="00B80CD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Joprojām transporta jomas ieguldījumiem izaicinājums ir saistīts ar administratīviem procesiem</w:t>
      </w:r>
      <w:r w:rsidR="00D05397" w:rsidRPr="00571D6D">
        <w:rPr>
          <w:rFonts w:ascii="Times New Roman" w:hAnsi="Times New Roman" w:cs="Times New Roman"/>
          <w:sz w:val="24"/>
          <w:szCs w:val="24"/>
        </w:rPr>
        <w:t xml:space="preserve">, piemēram, </w:t>
      </w:r>
      <w:r w:rsidR="00D05397" w:rsidRPr="00571D6D">
        <w:rPr>
          <w:rFonts w:ascii="Times New Roman" w:hAnsi="Times New Roman" w:cs="Times New Roman"/>
          <w:b/>
          <w:bCs/>
          <w:sz w:val="24"/>
          <w:szCs w:val="24"/>
        </w:rPr>
        <w:t>zemju atsavināšana un īpašumtiesību nostiprināšana, izmaksu attiecināmības pierādīšana, būvprojektu saskaņošana.</w:t>
      </w:r>
      <w:r w:rsidR="00D05397" w:rsidRPr="00571D6D">
        <w:rPr>
          <w:rFonts w:ascii="Times New Roman" w:hAnsi="Times New Roman" w:cs="Times New Roman"/>
          <w:sz w:val="24"/>
          <w:szCs w:val="24"/>
        </w:rPr>
        <w:t xml:space="preserve"> Nozīmīgākie faktori, kas negatīvi ietekmēja projektu tiešo realizāciju </w:t>
      </w:r>
      <w:r w:rsidR="00D05397" w:rsidRPr="00571D6D">
        <w:rPr>
          <w:rFonts w:ascii="Times New Roman" w:hAnsi="Times New Roman" w:cs="Times New Roman"/>
          <w:b/>
          <w:bCs/>
          <w:sz w:val="24"/>
          <w:szCs w:val="24"/>
        </w:rPr>
        <w:t>ir Covid-19 pandēmija un tās radītie ierobežojumi, kā arī karš Ukrainā, kā rezultātā tika sarautas loģistikas ķēdes</w:t>
      </w:r>
      <w:r w:rsidR="00D05397" w:rsidRPr="00571D6D">
        <w:rPr>
          <w:rFonts w:ascii="Times New Roman" w:hAnsi="Times New Roman" w:cs="Times New Roman"/>
          <w:sz w:val="24"/>
          <w:szCs w:val="24"/>
        </w:rPr>
        <w:t xml:space="preserve">, </w:t>
      </w:r>
      <w:r w:rsidR="00D05397" w:rsidRPr="00571D6D">
        <w:rPr>
          <w:rFonts w:ascii="Times New Roman" w:hAnsi="Times New Roman" w:cs="Times New Roman"/>
          <w:b/>
          <w:bCs/>
          <w:sz w:val="24"/>
          <w:szCs w:val="24"/>
        </w:rPr>
        <w:t>sadārdzinājās būvniecības materiāli, tika apgrūtināta materiālu un darbaspēka pieejamība, kā arī pieauga energoresursu cenas</w:t>
      </w:r>
      <w:r w:rsidR="00D05397" w:rsidRPr="00571D6D">
        <w:rPr>
          <w:rFonts w:ascii="Times New Roman" w:hAnsi="Times New Roman" w:cs="Times New Roman"/>
          <w:sz w:val="24"/>
          <w:szCs w:val="24"/>
        </w:rPr>
        <w:t xml:space="preserve">. Ģeopolitiskā situācija 2022. gadā atstāja fundamentālas sekas uz transporta nozares ilgtermiņa attīstību, pieprasot pārskatīt / aktualizēt nozares mērķus un sasniedzamos rezultātus. </w:t>
      </w:r>
    </w:p>
    <w:p w14:paraId="2FD71AC5" w14:textId="77777777" w:rsidR="00D05397" w:rsidRPr="00571D6D" w:rsidRDefault="00D05397" w:rsidP="00DD18CD">
      <w:pPr>
        <w:pStyle w:val="ListParagraph"/>
        <w:spacing w:after="0" w:line="240" w:lineRule="auto"/>
        <w:ind w:left="567" w:hanging="567"/>
        <w:jc w:val="both"/>
        <w:rPr>
          <w:rFonts w:ascii="Times New Roman" w:hAnsi="Times New Roman" w:cs="Times New Roman"/>
          <w:sz w:val="24"/>
          <w:szCs w:val="24"/>
        </w:rPr>
      </w:pPr>
    </w:p>
    <w:p w14:paraId="6A2AD5C0" w14:textId="3416EEEF" w:rsidR="00D05397" w:rsidRPr="00571D6D" w:rsidRDefault="00D05397"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 xml:space="preserve">Ieguldījumi pārliecinoši demonstrē realizēto projektu ekonomisko efektivitāti </w:t>
      </w:r>
      <w:r w:rsidRPr="00571D6D">
        <w:rPr>
          <w:rFonts w:ascii="Times New Roman" w:hAnsi="Times New Roman" w:cs="Times New Roman"/>
          <w:b/>
          <w:bCs/>
          <w:sz w:val="24"/>
          <w:szCs w:val="24"/>
        </w:rPr>
        <w:t xml:space="preserve">– katrs ieguldītais </w:t>
      </w:r>
      <w:r w:rsidR="00D94851" w:rsidRPr="00571D6D">
        <w:rPr>
          <w:rFonts w:ascii="Times New Roman" w:hAnsi="Times New Roman" w:cs="Times New Roman"/>
          <w:b/>
          <w:bCs/>
          <w:sz w:val="24"/>
          <w:szCs w:val="24"/>
        </w:rPr>
        <w:t xml:space="preserve">eiro </w:t>
      </w:r>
      <w:r w:rsidRPr="00571D6D">
        <w:rPr>
          <w:rFonts w:ascii="Times New Roman" w:hAnsi="Times New Roman" w:cs="Times New Roman"/>
          <w:b/>
          <w:bCs/>
          <w:sz w:val="24"/>
          <w:szCs w:val="24"/>
        </w:rPr>
        <w:t>vidēji sniedz vismaz divkārt lielāku sociāli-ekonomisko atdevi.</w:t>
      </w:r>
      <w:r w:rsidRPr="00571D6D">
        <w:rPr>
          <w:rFonts w:ascii="Times New Roman" w:hAnsi="Times New Roman" w:cs="Times New Roman"/>
          <w:sz w:val="24"/>
          <w:szCs w:val="24"/>
        </w:rPr>
        <w:t xml:space="preserve"> Uz projektu sagatavošanas brīdi faktiski visu projektu </w:t>
      </w:r>
      <w:r w:rsidR="00B80CD9" w:rsidRPr="00571D6D">
        <w:rPr>
          <w:rFonts w:ascii="Times New Roman" w:hAnsi="Times New Roman" w:cs="Times New Roman"/>
          <w:sz w:val="24"/>
          <w:szCs w:val="24"/>
        </w:rPr>
        <w:t>izmaksu un ieguvumu analīze</w:t>
      </w:r>
      <w:r w:rsidRPr="00571D6D">
        <w:rPr>
          <w:rFonts w:ascii="Times New Roman" w:hAnsi="Times New Roman" w:cs="Times New Roman"/>
          <w:sz w:val="24"/>
          <w:szCs w:val="24"/>
        </w:rPr>
        <w:t xml:space="preserve"> demonstrē to, ka sociāli-ekonomiskie ieguvumi pārsniedz sociāli-ekonomiskās izmaksas un projekti ir lietderīgi sabiedrībai kopumā. </w:t>
      </w:r>
      <w:r w:rsidRPr="00571D6D">
        <w:rPr>
          <w:rFonts w:ascii="Times New Roman" w:hAnsi="Times New Roman" w:cs="Times New Roman"/>
          <w:b/>
          <w:bCs/>
          <w:sz w:val="24"/>
          <w:szCs w:val="24"/>
        </w:rPr>
        <w:t xml:space="preserve">Visu SAM kopējie novērtēto sociāli-ekonomisko ieguvumu diskontētā vērtība ir 3,6 miljardi EUR, bet visu SAM projektu kopējā ekonomiskā neto tagadnes vērtība (NPV) ir novērtēta 2,5 miljardu EUR apmērā. </w:t>
      </w:r>
    </w:p>
    <w:p w14:paraId="08570CF5" w14:textId="77777777" w:rsidR="00D05397" w:rsidRPr="00571D6D" w:rsidRDefault="00D05397" w:rsidP="00DD18CD">
      <w:pPr>
        <w:pStyle w:val="ListParagraph"/>
        <w:spacing w:after="0" w:line="240" w:lineRule="auto"/>
        <w:ind w:left="567" w:hanging="567"/>
        <w:jc w:val="both"/>
        <w:rPr>
          <w:rFonts w:ascii="Times New Roman" w:hAnsi="Times New Roman" w:cs="Times New Roman"/>
          <w:b/>
          <w:bCs/>
          <w:sz w:val="24"/>
          <w:szCs w:val="24"/>
        </w:rPr>
      </w:pPr>
    </w:p>
    <w:p w14:paraId="3DDC471B" w14:textId="396729AA" w:rsidR="00D05397" w:rsidRPr="00571D6D" w:rsidRDefault="00B80CD9" w:rsidP="00DD18CD">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b/>
          <w:bCs/>
          <w:sz w:val="24"/>
          <w:szCs w:val="24"/>
        </w:rPr>
        <w:t>I</w:t>
      </w:r>
      <w:r w:rsidR="00D05397" w:rsidRPr="00571D6D">
        <w:rPr>
          <w:rFonts w:ascii="Times New Roman" w:hAnsi="Times New Roman" w:cs="Times New Roman"/>
          <w:b/>
          <w:bCs/>
          <w:sz w:val="24"/>
          <w:szCs w:val="24"/>
        </w:rPr>
        <w:t>zvērtējumā</w:t>
      </w:r>
      <w:proofErr w:type="spellEnd"/>
      <w:r w:rsidR="00D05397" w:rsidRPr="00571D6D">
        <w:rPr>
          <w:rFonts w:ascii="Times New Roman" w:hAnsi="Times New Roman" w:cs="Times New Roman"/>
          <w:b/>
          <w:bCs/>
          <w:sz w:val="24"/>
          <w:szCs w:val="24"/>
        </w:rPr>
        <w:t xml:space="preserve"> konstatēta nepieciešamība turpināt ieguldījumus dzelzceļa infrastruktūrā un mobilitātes punktos, veicinot dzelzceļu kā sabiedriskā transporta mugurkaulu</w:t>
      </w:r>
      <w:r w:rsidR="00D05397" w:rsidRPr="00571D6D">
        <w:rPr>
          <w:rFonts w:ascii="Times New Roman" w:hAnsi="Times New Roman" w:cs="Times New Roman"/>
          <w:sz w:val="24"/>
          <w:szCs w:val="24"/>
        </w:rPr>
        <w:t xml:space="preserve">, mazinot SEG emisijas un </w:t>
      </w:r>
      <w:r w:rsidR="00A41856" w:rsidRPr="00571D6D">
        <w:rPr>
          <w:rFonts w:ascii="Times New Roman" w:hAnsi="Times New Roman" w:cs="Times New Roman"/>
          <w:sz w:val="24"/>
          <w:szCs w:val="24"/>
        </w:rPr>
        <w:t xml:space="preserve">ceļu satiksmes negadījumu </w:t>
      </w:r>
      <w:r w:rsidR="00D05397" w:rsidRPr="00571D6D">
        <w:rPr>
          <w:rFonts w:ascii="Times New Roman" w:hAnsi="Times New Roman" w:cs="Times New Roman"/>
          <w:sz w:val="24"/>
          <w:szCs w:val="24"/>
        </w:rPr>
        <w:t>riskus</w:t>
      </w:r>
      <w:r w:rsidRPr="00571D6D">
        <w:rPr>
          <w:rFonts w:ascii="Times New Roman" w:hAnsi="Times New Roman" w:cs="Times New Roman"/>
          <w:sz w:val="24"/>
          <w:szCs w:val="24"/>
        </w:rPr>
        <w:t>.</w:t>
      </w:r>
      <w:r w:rsidR="00CA357C" w:rsidRPr="00571D6D">
        <w:rPr>
          <w:rFonts w:ascii="Times New Roman" w:hAnsi="Times New Roman" w:cs="Times New Roman"/>
          <w:sz w:val="24"/>
          <w:szCs w:val="24"/>
        </w:rPr>
        <w:t xml:space="preserve"> </w:t>
      </w:r>
      <w:bookmarkStart w:id="11" w:name="_Hlk183188081"/>
      <w:r w:rsidRPr="00571D6D">
        <w:rPr>
          <w:rFonts w:ascii="Times New Roman" w:hAnsi="Times New Roman" w:cs="Times New Roman"/>
          <w:b/>
          <w:bCs/>
          <w:sz w:val="24"/>
          <w:szCs w:val="24"/>
        </w:rPr>
        <w:t>J</w:t>
      </w:r>
      <w:r w:rsidR="00D05397" w:rsidRPr="00571D6D">
        <w:rPr>
          <w:rFonts w:ascii="Times New Roman" w:hAnsi="Times New Roman" w:cs="Times New Roman"/>
          <w:b/>
          <w:bCs/>
          <w:sz w:val="24"/>
          <w:szCs w:val="24"/>
        </w:rPr>
        <w:t>āturpina autoceļu un ielu tīklu attīstība</w:t>
      </w:r>
      <w:r w:rsidR="00D05397" w:rsidRPr="00571D6D">
        <w:rPr>
          <w:rFonts w:ascii="Times New Roman" w:hAnsi="Times New Roman" w:cs="Times New Roman"/>
          <w:sz w:val="24"/>
          <w:szCs w:val="24"/>
        </w:rPr>
        <w:t>, kas</w:t>
      </w:r>
      <w:r w:rsidRPr="00571D6D">
        <w:rPr>
          <w:rFonts w:ascii="Times New Roman" w:hAnsi="Times New Roman" w:cs="Times New Roman"/>
          <w:sz w:val="24"/>
          <w:szCs w:val="24"/>
        </w:rPr>
        <w:t xml:space="preserve"> </w:t>
      </w:r>
      <w:r w:rsidR="00D05397" w:rsidRPr="00571D6D">
        <w:rPr>
          <w:rFonts w:ascii="Times New Roman" w:hAnsi="Times New Roman" w:cs="Times New Roman"/>
          <w:sz w:val="24"/>
          <w:szCs w:val="24"/>
        </w:rPr>
        <w:t>nodrošinātu TEN-T</w:t>
      </w:r>
      <w:r w:rsidR="00EB4D52" w:rsidRPr="00571D6D">
        <w:rPr>
          <w:rStyle w:val="FootnoteReference"/>
          <w:rFonts w:ascii="Times New Roman" w:hAnsi="Times New Roman" w:cs="Times New Roman"/>
          <w:sz w:val="24"/>
          <w:szCs w:val="24"/>
        </w:rPr>
        <w:footnoteReference w:id="80"/>
      </w:r>
      <w:r w:rsidR="00D05397" w:rsidRPr="00571D6D">
        <w:rPr>
          <w:rFonts w:ascii="Times New Roman" w:hAnsi="Times New Roman" w:cs="Times New Roman"/>
          <w:sz w:val="24"/>
          <w:szCs w:val="24"/>
        </w:rPr>
        <w:t xml:space="preserve"> Regulas</w:t>
      </w:r>
      <w:r w:rsidR="00CA357C" w:rsidRPr="00571D6D">
        <w:rPr>
          <w:rStyle w:val="FootnoteReference"/>
          <w:rFonts w:ascii="Times New Roman" w:hAnsi="Times New Roman" w:cs="Times New Roman"/>
          <w:sz w:val="24"/>
          <w:szCs w:val="24"/>
        </w:rPr>
        <w:footnoteReference w:id="81"/>
      </w:r>
      <w:r w:rsidR="00D05397" w:rsidRPr="00571D6D">
        <w:rPr>
          <w:rFonts w:ascii="Times New Roman" w:hAnsi="Times New Roman" w:cs="Times New Roman"/>
          <w:sz w:val="24"/>
          <w:szCs w:val="24"/>
        </w:rPr>
        <w:t xml:space="preserve"> </w:t>
      </w:r>
      <w:r w:rsidR="00CA357C" w:rsidRPr="00571D6D">
        <w:rPr>
          <w:rFonts w:ascii="Times New Roman" w:hAnsi="Times New Roman" w:cs="Times New Roman"/>
          <w:sz w:val="24"/>
          <w:szCs w:val="24"/>
        </w:rPr>
        <w:t xml:space="preserve">nosacījumiem </w:t>
      </w:r>
      <w:r w:rsidR="00D05397" w:rsidRPr="00571D6D">
        <w:rPr>
          <w:rFonts w:ascii="Times New Roman" w:hAnsi="Times New Roman" w:cs="Times New Roman"/>
          <w:sz w:val="24"/>
          <w:szCs w:val="24"/>
        </w:rPr>
        <w:t xml:space="preserve">par </w:t>
      </w:r>
      <w:r w:rsidR="00D05397" w:rsidRPr="00571D6D">
        <w:rPr>
          <w:rFonts w:ascii="Times New Roman" w:hAnsi="Times New Roman" w:cs="Times New Roman"/>
          <w:b/>
          <w:bCs/>
          <w:sz w:val="24"/>
          <w:szCs w:val="24"/>
        </w:rPr>
        <w:t>pamattīkla atbilstību ātrgaitas autoceļiem</w:t>
      </w:r>
      <w:bookmarkEnd w:id="11"/>
      <w:r w:rsidR="003A121F" w:rsidRPr="00571D6D">
        <w:rPr>
          <w:rFonts w:ascii="Times New Roman" w:hAnsi="Times New Roman" w:cs="Times New Roman"/>
          <w:b/>
          <w:bCs/>
          <w:sz w:val="24"/>
          <w:szCs w:val="24"/>
        </w:rPr>
        <w:t xml:space="preserve">, kā arī </w:t>
      </w:r>
      <w:r w:rsidR="00D05397" w:rsidRPr="00571D6D">
        <w:rPr>
          <w:rFonts w:ascii="Times New Roman" w:hAnsi="Times New Roman" w:cs="Times New Roman"/>
          <w:b/>
          <w:bCs/>
          <w:sz w:val="24"/>
          <w:szCs w:val="24"/>
        </w:rPr>
        <w:t xml:space="preserve">pārbūvējot </w:t>
      </w:r>
      <w:r w:rsidR="00DF57E5" w:rsidRPr="00571D6D">
        <w:rPr>
          <w:rFonts w:ascii="Times New Roman" w:hAnsi="Times New Roman" w:cs="Times New Roman"/>
          <w:b/>
          <w:bCs/>
          <w:sz w:val="24"/>
          <w:szCs w:val="24"/>
        </w:rPr>
        <w:t>valsts galveno</w:t>
      </w:r>
      <w:r w:rsidR="00D94851" w:rsidRPr="00571D6D">
        <w:rPr>
          <w:rFonts w:ascii="Times New Roman" w:hAnsi="Times New Roman" w:cs="Times New Roman"/>
          <w:b/>
          <w:bCs/>
          <w:sz w:val="24"/>
          <w:szCs w:val="24"/>
        </w:rPr>
        <w:t>s</w:t>
      </w:r>
      <w:r w:rsidR="00DF57E5" w:rsidRPr="00571D6D">
        <w:rPr>
          <w:rFonts w:ascii="Times New Roman" w:hAnsi="Times New Roman" w:cs="Times New Roman"/>
          <w:b/>
          <w:bCs/>
          <w:sz w:val="24"/>
          <w:szCs w:val="24"/>
        </w:rPr>
        <w:t xml:space="preserve"> autoceļus un valsts reģionālos autoceļus,</w:t>
      </w:r>
      <w:r w:rsidR="00D05397" w:rsidRPr="00571D6D">
        <w:rPr>
          <w:rFonts w:ascii="Times New Roman" w:hAnsi="Times New Roman" w:cs="Times New Roman"/>
          <w:sz w:val="24"/>
          <w:szCs w:val="24"/>
        </w:rPr>
        <w:t xml:space="preserve"> </w:t>
      </w:r>
      <w:r w:rsidR="00D05397" w:rsidRPr="00571D6D">
        <w:rPr>
          <w:rFonts w:ascii="Times New Roman" w:hAnsi="Times New Roman" w:cs="Times New Roman"/>
          <w:b/>
          <w:bCs/>
          <w:sz w:val="24"/>
          <w:szCs w:val="24"/>
        </w:rPr>
        <w:t>lielāks fokuss</w:t>
      </w:r>
      <w:r w:rsidR="00D05397" w:rsidRPr="00571D6D">
        <w:rPr>
          <w:rFonts w:ascii="Times New Roman" w:hAnsi="Times New Roman" w:cs="Times New Roman"/>
          <w:sz w:val="24"/>
          <w:szCs w:val="24"/>
        </w:rPr>
        <w:t xml:space="preserve"> liekams uz tehniskajiem un/vai operacionālajiem risinājumiem, kas </w:t>
      </w:r>
      <w:r w:rsidR="00D05397" w:rsidRPr="00571D6D">
        <w:rPr>
          <w:rFonts w:ascii="Times New Roman" w:hAnsi="Times New Roman" w:cs="Times New Roman"/>
          <w:b/>
          <w:bCs/>
          <w:sz w:val="24"/>
          <w:szCs w:val="24"/>
        </w:rPr>
        <w:t xml:space="preserve">samazina </w:t>
      </w:r>
      <w:r w:rsidR="00DF57E5" w:rsidRPr="00571D6D">
        <w:rPr>
          <w:rFonts w:ascii="Times New Roman" w:hAnsi="Times New Roman" w:cs="Times New Roman"/>
          <w:b/>
          <w:bCs/>
          <w:sz w:val="24"/>
          <w:szCs w:val="24"/>
        </w:rPr>
        <w:t>ceļu satiksmes negadījumu</w:t>
      </w:r>
      <w:r w:rsidR="00D05397" w:rsidRPr="00571D6D">
        <w:rPr>
          <w:rFonts w:ascii="Times New Roman" w:hAnsi="Times New Roman" w:cs="Times New Roman"/>
          <w:b/>
          <w:bCs/>
          <w:sz w:val="24"/>
          <w:szCs w:val="24"/>
        </w:rPr>
        <w:t xml:space="preserve"> riskus</w:t>
      </w:r>
      <w:r w:rsidR="00D05397" w:rsidRPr="00571D6D">
        <w:rPr>
          <w:rFonts w:ascii="Times New Roman" w:hAnsi="Times New Roman" w:cs="Times New Roman"/>
          <w:sz w:val="24"/>
          <w:szCs w:val="24"/>
        </w:rPr>
        <w:t>.</w:t>
      </w:r>
    </w:p>
    <w:p w14:paraId="3C354806" w14:textId="77777777" w:rsidR="00D05397" w:rsidRPr="00571D6D" w:rsidRDefault="00D05397" w:rsidP="00DD18CD">
      <w:pPr>
        <w:spacing w:after="0" w:line="240" w:lineRule="auto"/>
        <w:ind w:left="567" w:hanging="567"/>
        <w:jc w:val="both"/>
        <w:rPr>
          <w:rFonts w:ascii="Times New Roman" w:hAnsi="Times New Roman" w:cs="Times New Roman"/>
          <w:sz w:val="24"/>
          <w:szCs w:val="24"/>
        </w:rPr>
      </w:pPr>
    </w:p>
    <w:p w14:paraId="354F14BA" w14:textId="77777777" w:rsidR="002D4FBF" w:rsidRPr="00571D6D" w:rsidRDefault="002D4FB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lastRenderedPageBreak/>
        <w:t>7.prioritārā virziena “Nodarbinātība un darbaspēka mobilitāte” ex-post izvērtējumā</w:t>
      </w:r>
      <w:r w:rsidRPr="00571D6D">
        <w:rPr>
          <w:rFonts w:ascii="Times New Roman" w:hAnsi="Times New Roman" w:cs="Times New Roman"/>
          <w:sz w:val="24"/>
          <w:szCs w:val="24"/>
        </w:rPr>
        <w:t xml:space="preserve"> apkopots, ka k</w:t>
      </w:r>
      <w:r w:rsidR="00E649A1" w:rsidRPr="00571D6D">
        <w:rPr>
          <w:rFonts w:ascii="Times New Roman" w:hAnsi="Times New Roman" w:cs="Times New Roman"/>
          <w:sz w:val="24"/>
          <w:szCs w:val="24"/>
        </w:rPr>
        <w:t xml:space="preserve">opējais ieguldītais finansējums ir </w:t>
      </w:r>
      <w:r w:rsidR="00E649A1" w:rsidRPr="00571D6D">
        <w:rPr>
          <w:rFonts w:ascii="Times New Roman" w:hAnsi="Times New Roman" w:cs="Times New Roman"/>
          <w:b/>
          <w:bCs/>
          <w:sz w:val="24"/>
          <w:szCs w:val="24"/>
        </w:rPr>
        <w:t xml:space="preserve">182 milj. </w:t>
      </w:r>
      <w:r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xml:space="preserve">, t.sk. 130 milj. </w:t>
      </w:r>
      <w:r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xml:space="preserve"> ES fondu finansējums</w:t>
      </w:r>
      <w:r w:rsidR="00E649A1" w:rsidRPr="00571D6D">
        <w:rPr>
          <w:rFonts w:ascii="Times New Roman" w:hAnsi="Times New Roman" w:cs="Times New Roman"/>
          <w:sz w:val="24"/>
          <w:szCs w:val="24"/>
        </w:rPr>
        <w:t xml:space="preserve">. Atbalsts kopumā sniegts </w:t>
      </w:r>
      <w:r w:rsidR="00E649A1" w:rsidRPr="00571D6D">
        <w:rPr>
          <w:rFonts w:ascii="Times New Roman" w:hAnsi="Times New Roman" w:cs="Times New Roman"/>
          <w:b/>
          <w:bCs/>
          <w:sz w:val="24"/>
          <w:szCs w:val="24"/>
        </w:rPr>
        <w:t>95 242 bezdarbniekiem</w:t>
      </w:r>
      <w:r w:rsidR="00E649A1" w:rsidRPr="00571D6D">
        <w:rPr>
          <w:rFonts w:ascii="Times New Roman" w:hAnsi="Times New Roman" w:cs="Times New Roman"/>
          <w:sz w:val="24"/>
          <w:szCs w:val="24"/>
        </w:rPr>
        <w:t xml:space="preserve">, tajā skaitā 33 045 bezdarbniekiem, kas vecāki par 50 gadiem. Būtiski, ka </w:t>
      </w:r>
      <w:r w:rsidR="00E649A1" w:rsidRPr="00571D6D">
        <w:rPr>
          <w:rFonts w:ascii="Times New Roman" w:hAnsi="Times New Roman" w:cs="Times New Roman"/>
          <w:b/>
          <w:bCs/>
          <w:sz w:val="24"/>
          <w:szCs w:val="24"/>
        </w:rPr>
        <w:t>26 492 dalībnieku tūlīt pēc dalības apmācībās ir ieguvuši kvalifikāciju</w:t>
      </w:r>
      <w:r w:rsidR="00E649A1" w:rsidRPr="00571D6D">
        <w:rPr>
          <w:rFonts w:ascii="Times New Roman" w:hAnsi="Times New Roman" w:cs="Times New Roman"/>
          <w:sz w:val="24"/>
          <w:szCs w:val="24"/>
        </w:rPr>
        <w:t xml:space="preserve">, savukārt pasākuma dalībnieku skaits, kas sešus mēnešus pēc pasākuma beigām ir nodarbināti, ir </w:t>
      </w:r>
      <w:r w:rsidR="00E649A1" w:rsidRPr="00571D6D">
        <w:rPr>
          <w:rFonts w:ascii="Times New Roman" w:hAnsi="Times New Roman" w:cs="Times New Roman"/>
          <w:b/>
          <w:bCs/>
          <w:sz w:val="24"/>
          <w:szCs w:val="24"/>
        </w:rPr>
        <w:t>36 062 personas</w:t>
      </w:r>
      <w:r w:rsidR="00E649A1" w:rsidRPr="00571D6D">
        <w:rPr>
          <w:rFonts w:ascii="Times New Roman" w:hAnsi="Times New Roman" w:cs="Times New Roman"/>
          <w:sz w:val="24"/>
          <w:szCs w:val="24"/>
        </w:rPr>
        <w:t xml:space="preserve">. Jauniešu iesaistē darba tirgū pozitīva ietekme uz darbā iekārtojušos vai </w:t>
      </w:r>
      <w:proofErr w:type="spellStart"/>
      <w:r w:rsidR="00E649A1" w:rsidRPr="00571D6D">
        <w:rPr>
          <w:rFonts w:ascii="Times New Roman" w:hAnsi="Times New Roman" w:cs="Times New Roman"/>
          <w:sz w:val="24"/>
          <w:szCs w:val="24"/>
        </w:rPr>
        <w:t>pašnodarbinātību</w:t>
      </w:r>
      <w:proofErr w:type="spellEnd"/>
      <w:r w:rsidR="00E649A1" w:rsidRPr="00571D6D">
        <w:rPr>
          <w:rFonts w:ascii="Times New Roman" w:hAnsi="Times New Roman" w:cs="Times New Roman"/>
          <w:sz w:val="24"/>
          <w:szCs w:val="24"/>
        </w:rPr>
        <w:t xml:space="preserve"> uzsākušo īpatsvaru 12 mēnešus pēc dalības fiksēta gandrīz visās pasākuma aktivitātēs. </w:t>
      </w:r>
    </w:p>
    <w:p w14:paraId="2A1C3AA4" w14:textId="77777777" w:rsidR="002D4FBF" w:rsidRPr="00571D6D" w:rsidRDefault="002D4FBF" w:rsidP="00DD18CD">
      <w:pPr>
        <w:spacing w:after="0" w:line="240" w:lineRule="auto"/>
        <w:ind w:left="567" w:hanging="567"/>
        <w:jc w:val="both"/>
        <w:rPr>
          <w:rFonts w:ascii="Times New Roman" w:hAnsi="Times New Roman" w:cs="Times New Roman"/>
          <w:sz w:val="24"/>
          <w:szCs w:val="24"/>
        </w:rPr>
      </w:pPr>
    </w:p>
    <w:p w14:paraId="3B530B8D" w14:textId="507B59B6"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Analizējot dalību apmācībā un ietekmi uz dalībnieka situāciju darba tirgū, secināts, ka 1) dalībai profesionālā apmācībā ir augstāka efektivitāte un ilgstošāka ietekme nekā neformālajai izglītībai; 2) neformālās izglītības programmas </w:t>
      </w:r>
      <w:proofErr w:type="spellStart"/>
      <w:r w:rsidRPr="00571D6D">
        <w:rPr>
          <w:rFonts w:ascii="Times New Roman" w:hAnsi="Times New Roman" w:cs="Times New Roman"/>
          <w:sz w:val="24"/>
          <w:szCs w:val="24"/>
        </w:rPr>
        <w:t>datorprasmēs</w:t>
      </w:r>
      <w:proofErr w:type="spellEnd"/>
      <w:r w:rsidRPr="00571D6D">
        <w:rPr>
          <w:rFonts w:ascii="Times New Roman" w:hAnsi="Times New Roman" w:cs="Times New Roman"/>
          <w:sz w:val="24"/>
          <w:szCs w:val="24"/>
        </w:rPr>
        <w:t xml:space="preserve"> un valodu apmācībā zemākos sarežģītības līmeņos efektu uz nodarbinātību dod īstermiņā. Atbalstam bija  būtiska pozitīva ietekme uz iespējām atkal iesaistīties nodarbinātībā Covid-19 ierobežojumu apstākļos. </w:t>
      </w:r>
      <w:r w:rsidRPr="00571D6D">
        <w:rPr>
          <w:rFonts w:ascii="Times New Roman" w:hAnsi="Times New Roman" w:cs="Times New Roman"/>
          <w:b/>
          <w:bCs/>
          <w:sz w:val="24"/>
          <w:szCs w:val="24"/>
        </w:rPr>
        <w:t>Visaugstākā efektivitāte ir apmācībām pie darba devēja</w:t>
      </w:r>
      <w:r w:rsidRPr="00571D6D">
        <w:rPr>
          <w:rFonts w:ascii="Times New Roman" w:hAnsi="Times New Roman" w:cs="Times New Roman"/>
          <w:sz w:val="24"/>
          <w:szCs w:val="24"/>
        </w:rPr>
        <w:t xml:space="preserve">, taču  tās ir arī izmaksu ziņā dārgāks pasākums. Atbalstīto nodarbināto dalībnieku aptauja </w:t>
      </w:r>
      <w:proofErr w:type="spellStart"/>
      <w:r w:rsidRPr="00571D6D">
        <w:rPr>
          <w:rFonts w:ascii="Times New Roman" w:hAnsi="Times New Roman" w:cs="Times New Roman"/>
          <w:sz w:val="24"/>
          <w:szCs w:val="24"/>
        </w:rPr>
        <w:t>izvērtējumā</w:t>
      </w:r>
      <w:proofErr w:type="spellEnd"/>
      <w:r w:rsidRPr="00571D6D">
        <w:rPr>
          <w:rFonts w:ascii="Times New Roman" w:hAnsi="Times New Roman" w:cs="Times New Roman"/>
          <w:sz w:val="24"/>
          <w:szCs w:val="24"/>
        </w:rPr>
        <w:t xml:space="preserve"> parāda, ka 32% aptaujāto situācija attiecībā uz darbu ir uzlabojusies.</w:t>
      </w:r>
    </w:p>
    <w:p w14:paraId="623D70C6" w14:textId="77777777" w:rsidR="001D33D2" w:rsidRPr="00571D6D" w:rsidRDefault="001D33D2" w:rsidP="00DD18CD">
      <w:pPr>
        <w:spacing w:after="0" w:line="240" w:lineRule="auto"/>
        <w:ind w:left="567" w:hanging="567"/>
        <w:jc w:val="both"/>
        <w:rPr>
          <w:rFonts w:ascii="Times New Roman" w:hAnsi="Times New Roman" w:cs="Times New Roman"/>
          <w:sz w:val="24"/>
          <w:szCs w:val="24"/>
        </w:rPr>
      </w:pPr>
    </w:p>
    <w:p w14:paraId="1FDA90B1" w14:textId="55112C6D" w:rsidR="001D33D2" w:rsidRPr="00571D6D" w:rsidRDefault="001D33D2"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Izvērtējuma rezultātā ieteik</w:t>
      </w:r>
      <w:r w:rsidR="0027452B" w:rsidRPr="00571D6D">
        <w:rPr>
          <w:rFonts w:ascii="Times New Roman" w:hAnsi="Times New Roman" w:cs="Times New Roman"/>
          <w:sz w:val="24"/>
          <w:szCs w:val="24"/>
        </w:rPr>
        <w:t>t</w:t>
      </w:r>
      <w:r w:rsidRPr="00571D6D">
        <w:rPr>
          <w:rFonts w:ascii="Times New Roman" w:hAnsi="Times New Roman" w:cs="Times New Roman"/>
          <w:sz w:val="24"/>
          <w:szCs w:val="24"/>
        </w:rPr>
        <w:t>s, ka n</w:t>
      </w:r>
      <w:r w:rsidR="00E649A1" w:rsidRPr="00571D6D">
        <w:rPr>
          <w:rFonts w:ascii="Times New Roman" w:hAnsi="Times New Roman" w:cs="Times New Roman"/>
          <w:b/>
          <w:bCs/>
          <w:sz w:val="24"/>
          <w:szCs w:val="24"/>
        </w:rPr>
        <w:t xml:space="preserve">epieciešams pilnveidot bezdarbnieku profilēšanu </w:t>
      </w:r>
      <w:r w:rsidR="008346E6">
        <w:rPr>
          <w:rFonts w:ascii="Times New Roman" w:hAnsi="Times New Roman" w:cs="Times New Roman"/>
          <w:b/>
          <w:bCs/>
          <w:sz w:val="24"/>
          <w:szCs w:val="24"/>
        </w:rPr>
        <w:t>NVA</w:t>
      </w:r>
      <w:r w:rsidR="00E649A1" w:rsidRPr="00571D6D">
        <w:rPr>
          <w:rFonts w:ascii="Times New Roman" w:hAnsi="Times New Roman" w:cs="Times New Roman"/>
          <w:b/>
          <w:bCs/>
          <w:sz w:val="24"/>
          <w:szCs w:val="24"/>
        </w:rPr>
        <w:t xml:space="preserve"> filiālēs, kopā ar bezdarbnieku izvēloties tādu apmācības veidu, kam ir augstākais potenciāls rezultēties darba atrašanā.</w:t>
      </w:r>
      <w:r w:rsidRPr="00571D6D">
        <w:rPr>
          <w:rFonts w:ascii="Times New Roman" w:hAnsi="Times New Roman" w:cs="Times New Roman"/>
          <w:sz w:val="24"/>
          <w:szCs w:val="24"/>
        </w:rPr>
        <w:t xml:space="preserve"> </w:t>
      </w:r>
    </w:p>
    <w:p w14:paraId="1BFECF9F" w14:textId="77777777" w:rsidR="001D33D2" w:rsidRPr="00571D6D" w:rsidRDefault="001D33D2" w:rsidP="00DD18CD">
      <w:pPr>
        <w:spacing w:after="0" w:line="240" w:lineRule="auto"/>
        <w:ind w:left="567" w:hanging="567"/>
        <w:jc w:val="both"/>
        <w:rPr>
          <w:rFonts w:ascii="Times New Roman" w:hAnsi="Times New Roman" w:cs="Times New Roman"/>
          <w:sz w:val="24"/>
          <w:szCs w:val="24"/>
        </w:rPr>
      </w:pPr>
    </w:p>
    <w:p w14:paraId="33B545FE" w14:textId="1EED9877"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nodrošinātu kvalitatīvu izglītības pakalpojumu sniegšanu bezdarbniekiem, nepieciešams turpināt darbu pie bezdarbnieku apmācībā iesaistīto izglītības iestāžu uzraudzības un mācību procesa kvalitātes kontroles. Uzraudzību un kontroli būtu nepieciešams nodrošināt vismaz līdzšinējā apmērā, paredzot arī papildu finansējumu apmācību programmu ekspertīzei (īpaši </w:t>
      </w:r>
      <w:proofErr w:type="spellStart"/>
      <w:r w:rsidRPr="00571D6D">
        <w:rPr>
          <w:rFonts w:ascii="Times New Roman" w:hAnsi="Times New Roman" w:cs="Times New Roman"/>
          <w:sz w:val="24"/>
          <w:szCs w:val="24"/>
        </w:rPr>
        <w:t>datorprasmju</w:t>
      </w:r>
      <w:proofErr w:type="spellEnd"/>
      <w:r w:rsidRPr="00571D6D">
        <w:rPr>
          <w:rFonts w:ascii="Times New Roman" w:hAnsi="Times New Roman" w:cs="Times New Roman"/>
          <w:sz w:val="24"/>
          <w:szCs w:val="24"/>
        </w:rPr>
        <w:t xml:space="preserve"> programmās), ko varētu veikt uz līguma pamata piesaistīti nozares eksperti.</w:t>
      </w:r>
    </w:p>
    <w:p w14:paraId="427BAA19" w14:textId="77777777" w:rsidR="001D33D2" w:rsidRPr="00571D6D" w:rsidRDefault="001D33D2" w:rsidP="00DD18CD">
      <w:pPr>
        <w:spacing w:after="0" w:line="240" w:lineRule="auto"/>
        <w:ind w:left="567" w:hanging="567"/>
        <w:jc w:val="both"/>
        <w:rPr>
          <w:rFonts w:ascii="Times New Roman" w:hAnsi="Times New Roman" w:cs="Times New Roman"/>
          <w:sz w:val="24"/>
          <w:szCs w:val="24"/>
        </w:rPr>
      </w:pPr>
    </w:p>
    <w:p w14:paraId="72E6C0D6" w14:textId="5DB6A242"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Ņemot vērā apmācību pie darba devēja programmas augstos rezultātus nodarbinātības veicināšanā, nepieciešams aktīvāk sekmēt darba devēju iesaisti šajā programmā, kā arī noteiktu bezdarbnieku grupu iesaisti tajā.</w:t>
      </w:r>
    </w:p>
    <w:p w14:paraId="2B1E7158" w14:textId="77777777" w:rsidR="007F62F6" w:rsidRPr="00571D6D" w:rsidRDefault="007F62F6" w:rsidP="00DD18CD">
      <w:pPr>
        <w:spacing w:after="0" w:line="240" w:lineRule="auto"/>
        <w:ind w:left="567" w:hanging="567"/>
        <w:jc w:val="both"/>
        <w:rPr>
          <w:rFonts w:ascii="Times New Roman" w:hAnsi="Times New Roman" w:cs="Times New Roman"/>
          <w:sz w:val="24"/>
          <w:szCs w:val="24"/>
        </w:rPr>
      </w:pPr>
    </w:p>
    <w:p w14:paraId="37A81958" w14:textId="2C3D0CCD" w:rsidR="00E649A1" w:rsidRPr="00571D6D" w:rsidRDefault="007F62F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8.prioritārā virziena “</w:t>
      </w:r>
      <w:r w:rsidR="00D808E5" w:rsidRPr="00571D6D">
        <w:rPr>
          <w:rFonts w:ascii="Times New Roman" w:hAnsi="Times New Roman" w:cs="Times New Roman"/>
          <w:b/>
          <w:bCs/>
          <w:caps/>
          <w:sz w:val="24"/>
          <w:szCs w:val="24"/>
        </w:rPr>
        <w:t>Izglītība, prasmes un mūžizglītība</w:t>
      </w:r>
      <w:r w:rsidRPr="00571D6D">
        <w:rPr>
          <w:rFonts w:ascii="Times New Roman" w:hAnsi="Times New Roman" w:cs="Times New Roman"/>
          <w:b/>
          <w:bCs/>
          <w:caps/>
          <w:sz w:val="24"/>
          <w:szCs w:val="24"/>
        </w:rPr>
        <w:t>”</w:t>
      </w:r>
      <w:r w:rsidR="00D72AC9" w:rsidRPr="00571D6D">
        <w:rPr>
          <w:rFonts w:ascii="Times New Roman" w:hAnsi="Times New Roman" w:cs="Times New Roman"/>
          <w:b/>
          <w:bCs/>
          <w:caps/>
          <w:sz w:val="24"/>
          <w:szCs w:val="24"/>
        </w:rPr>
        <w:t xml:space="preserve"> ex-post izvērtējuma</w:t>
      </w:r>
      <w:r w:rsidR="00D72AC9" w:rsidRPr="00571D6D">
        <w:rPr>
          <w:rFonts w:ascii="Times New Roman" w:hAnsi="Times New Roman" w:cs="Times New Roman"/>
          <w:sz w:val="24"/>
          <w:szCs w:val="24"/>
        </w:rPr>
        <w:t xml:space="preserve"> ietvaros apkopots, ka kopējais </w:t>
      </w:r>
      <w:r w:rsidR="00E649A1" w:rsidRPr="00571D6D">
        <w:rPr>
          <w:rFonts w:ascii="Times New Roman" w:hAnsi="Times New Roman" w:cs="Times New Roman"/>
          <w:sz w:val="24"/>
          <w:szCs w:val="24"/>
        </w:rPr>
        <w:t xml:space="preserve">ieguldītais finansējums ir </w:t>
      </w:r>
      <w:r w:rsidR="00E649A1" w:rsidRPr="00571D6D">
        <w:rPr>
          <w:rFonts w:ascii="Times New Roman" w:hAnsi="Times New Roman" w:cs="Times New Roman"/>
          <w:b/>
          <w:bCs/>
          <w:sz w:val="24"/>
          <w:szCs w:val="24"/>
        </w:rPr>
        <w:t xml:space="preserve">873 milj. </w:t>
      </w:r>
      <w:r w:rsidR="00D72AC9"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t.sk. </w:t>
      </w:r>
      <w:r w:rsidR="00E649A1" w:rsidRPr="00571D6D">
        <w:rPr>
          <w:rFonts w:ascii="Times New Roman" w:hAnsi="Times New Roman" w:cs="Times New Roman"/>
          <w:b/>
          <w:bCs/>
          <w:sz w:val="24"/>
          <w:szCs w:val="24"/>
        </w:rPr>
        <w:t xml:space="preserve">510 milj. </w:t>
      </w:r>
      <w:r w:rsidR="00D72AC9"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xml:space="preserve"> ES fondu finansējums</w:t>
      </w:r>
      <w:r w:rsidR="00E649A1" w:rsidRPr="00571D6D">
        <w:rPr>
          <w:rFonts w:ascii="Times New Roman" w:hAnsi="Times New Roman" w:cs="Times New Roman"/>
          <w:sz w:val="24"/>
          <w:szCs w:val="24"/>
        </w:rPr>
        <w:t xml:space="preserve">. </w:t>
      </w:r>
      <w:r w:rsidR="00E649A1" w:rsidRPr="00571D6D">
        <w:rPr>
          <w:rFonts w:ascii="Times New Roman" w:hAnsi="Times New Roman" w:cs="Times New Roman"/>
          <w:b/>
          <w:bCs/>
          <w:sz w:val="24"/>
          <w:szCs w:val="24"/>
        </w:rPr>
        <w:t>Augstākās izglītības infrastruktūrā ieguldīti 60 milj.</w:t>
      </w:r>
      <w:r w:rsidR="00D72AC9" w:rsidRPr="00571D6D">
        <w:rPr>
          <w:rFonts w:ascii="Times New Roman" w:hAnsi="Times New Roman" w:cs="Times New Roman"/>
          <w:b/>
          <w:bCs/>
          <w:sz w:val="24"/>
          <w:szCs w:val="24"/>
        </w:rPr>
        <w:t xml:space="preserve"> EUR</w:t>
      </w:r>
      <w:r w:rsidR="00E649A1" w:rsidRPr="00571D6D">
        <w:rPr>
          <w:rFonts w:ascii="Times New Roman" w:hAnsi="Times New Roman" w:cs="Times New Roman"/>
          <w:b/>
          <w:bCs/>
          <w:sz w:val="24"/>
          <w:szCs w:val="24"/>
        </w:rPr>
        <w:t>, atbalstu saņēma 14 augstskolas, 9 koledžas.</w:t>
      </w:r>
      <w:r w:rsidR="00E649A1" w:rsidRPr="00571D6D">
        <w:rPr>
          <w:rFonts w:ascii="Times New Roman" w:hAnsi="Times New Roman" w:cs="Times New Roman"/>
          <w:sz w:val="24"/>
          <w:szCs w:val="24"/>
        </w:rPr>
        <w:t xml:space="preserve"> </w:t>
      </w:r>
      <w:r w:rsidR="00E649A1" w:rsidRPr="00571D6D">
        <w:rPr>
          <w:rFonts w:ascii="Times New Roman" w:hAnsi="Times New Roman" w:cs="Times New Roman"/>
          <w:b/>
          <w:bCs/>
          <w:sz w:val="24"/>
          <w:szCs w:val="24"/>
        </w:rPr>
        <w:t>73% STEM programmu modernizētas, izstrādātas 95 jaunas studiju programmas</w:t>
      </w:r>
      <w:r w:rsidR="00E649A1" w:rsidRPr="00571D6D">
        <w:rPr>
          <w:rFonts w:ascii="Times New Roman" w:hAnsi="Times New Roman" w:cs="Times New Roman"/>
          <w:sz w:val="24"/>
          <w:szCs w:val="24"/>
        </w:rPr>
        <w:t>, optimizēts studiju programmu skaits un sniegts atbalsts akadēmiskā personālam. EQAR</w:t>
      </w:r>
      <w:r w:rsidR="004F53BD" w:rsidRPr="00571D6D">
        <w:rPr>
          <w:rStyle w:val="FootnoteReference"/>
          <w:rFonts w:ascii="Times New Roman" w:hAnsi="Times New Roman" w:cs="Times New Roman"/>
          <w:sz w:val="24"/>
          <w:szCs w:val="24"/>
        </w:rPr>
        <w:footnoteReference w:id="82"/>
      </w:r>
      <w:r w:rsidR="00E649A1" w:rsidRPr="00571D6D">
        <w:rPr>
          <w:rFonts w:ascii="Times New Roman" w:hAnsi="Times New Roman" w:cs="Times New Roman"/>
          <w:sz w:val="24"/>
          <w:szCs w:val="24"/>
        </w:rPr>
        <w:t xml:space="preserve"> prasības ieviestas 12 augstskolās. </w:t>
      </w:r>
      <w:r w:rsidR="00E649A1" w:rsidRPr="00571D6D">
        <w:rPr>
          <w:rFonts w:ascii="Times New Roman" w:hAnsi="Times New Roman" w:cs="Times New Roman"/>
          <w:b/>
          <w:bCs/>
          <w:sz w:val="24"/>
          <w:szCs w:val="24"/>
        </w:rPr>
        <w:t>Mūžizglītības pasākumos</w:t>
      </w:r>
      <w:r w:rsidR="00E649A1" w:rsidRPr="00571D6D">
        <w:rPr>
          <w:rFonts w:ascii="Times New Roman" w:hAnsi="Times New Roman" w:cs="Times New Roman"/>
          <w:sz w:val="24"/>
          <w:szCs w:val="24"/>
        </w:rPr>
        <w:t xml:space="preserve"> piedalījās aptuveni </w:t>
      </w:r>
      <w:r w:rsidR="00E649A1" w:rsidRPr="00571D6D">
        <w:rPr>
          <w:rFonts w:ascii="Times New Roman" w:hAnsi="Times New Roman" w:cs="Times New Roman"/>
          <w:b/>
          <w:bCs/>
          <w:sz w:val="24"/>
          <w:szCs w:val="24"/>
        </w:rPr>
        <w:t>70 tūkst. pieaugušo</w:t>
      </w:r>
      <w:r w:rsidR="00E649A1" w:rsidRPr="00571D6D">
        <w:rPr>
          <w:rFonts w:ascii="Times New Roman" w:hAnsi="Times New Roman" w:cs="Times New Roman"/>
          <w:sz w:val="24"/>
          <w:szCs w:val="24"/>
        </w:rPr>
        <w:t xml:space="preserve">, kāpinot strādājošo profesionālo kompetenci. </w:t>
      </w:r>
      <w:r w:rsidR="00E649A1" w:rsidRPr="00571D6D">
        <w:rPr>
          <w:rFonts w:ascii="Times New Roman" w:hAnsi="Times New Roman" w:cs="Times New Roman"/>
          <w:b/>
          <w:bCs/>
          <w:sz w:val="24"/>
          <w:szCs w:val="24"/>
        </w:rPr>
        <w:t>Profesionālās izglītības iestāžu</w:t>
      </w:r>
      <w:r w:rsidR="00E649A1" w:rsidRPr="00571D6D">
        <w:rPr>
          <w:rFonts w:ascii="Times New Roman" w:hAnsi="Times New Roman" w:cs="Times New Roman"/>
          <w:sz w:val="24"/>
          <w:szCs w:val="24"/>
        </w:rPr>
        <w:t xml:space="preserve"> modernizācijā ieguldīts </w:t>
      </w:r>
      <w:r w:rsidR="00E649A1" w:rsidRPr="00571D6D">
        <w:rPr>
          <w:rFonts w:ascii="Times New Roman" w:hAnsi="Times New Roman" w:cs="Times New Roman"/>
          <w:b/>
          <w:bCs/>
          <w:sz w:val="24"/>
          <w:szCs w:val="24"/>
        </w:rPr>
        <w:t xml:space="preserve">108 milj. </w:t>
      </w:r>
      <w:r w:rsidR="00D72AC9"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būtiski atbalsts sniegts darba vidē balstītām mācībām (3</w:t>
      </w:r>
      <w:r w:rsidR="00D72AC9" w:rsidRPr="00571D6D">
        <w:rPr>
          <w:rFonts w:ascii="Times New Roman" w:hAnsi="Times New Roman" w:cs="Times New Roman"/>
          <w:sz w:val="24"/>
          <w:szCs w:val="24"/>
        </w:rPr>
        <w:t xml:space="preserve"> </w:t>
      </w:r>
      <w:r w:rsidR="00E649A1" w:rsidRPr="00571D6D">
        <w:rPr>
          <w:rFonts w:ascii="Times New Roman" w:hAnsi="Times New Roman" w:cs="Times New Roman"/>
          <w:sz w:val="24"/>
          <w:szCs w:val="24"/>
        </w:rPr>
        <w:t>950 audzēkņi) un mācību praksēs (13 165 audzēkņi). Kvalifikācija paaugstināta 12 516 personām profesionālās izglītības jomas pārvaldē. Modernizētas vispārējās izglītības iestādes (395 milj.</w:t>
      </w:r>
      <w:r w:rsidR="0027452B" w:rsidRPr="00571D6D">
        <w:rPr>
          <w:rFonts w:ascii="Times New Roman" w:hAnsi="Times New Roman" w:cs="Times New Roman"/>
          <w:sz w:val="24"/>
          <w:szCs w:val="24"/>
        </w:rPr>
        <w:t xml:space="preserve"> EUR</w:t>
      </w:r>
      <w:r w:rsidR="00E649A1" w:rsidRPr="00571D6D">
        <w:rPr>
          <w:rFonts w:ascii="Times New Roman" w:hAnsi="Times New Roman" w:cs="Times New Roman"/>
          <w:sz w:val="24"/>
          <w:szCs w:val="24"/>
        </w:rPr>
        <w:t>, 17% no kopējā iestāžu skaita), pilnveidota iestāžu materiāltehniskā bāze un dabaszinātņu kabineti. Kopumā panākts būtiski uzlabojumi profesionālās izglītības kvalitātē, efektīvāka sadarbība ar dažādu ekonomikas nozaru asociācijām. Jāatzīmē, ka būtiski paplašinājies arī pieaugušo izglītības piedāvājums un izglītības iestādes sākušas pieaugušos uztvert par nozīmīgu mērķauditoriju.</w:t>
      </w:r>
    </w:p>
    <w:p w14:paraId="6F66E314" w14:textId="77777777" w:rsidR="00D72AC9" w:rsidRPr="00571D6D" w:rsidRDefault="00D72AC9" w:rsidP="00DD18CD">
      <w:pPr>
        <w:spacing w:after="0" w:line="240" w:lineRule="auto"/>
        <w:ind w:left="567" w:hanging="567"/>
        <w:jc w:val="both"/>
        <w:rPr>
          <w:rFonts w:ascii="Times New Roman" w:hAnsi="Times New Roman" w:cs="Times New Roman"/>
          <w:sz w:val="24"/>
          <w:szCs w:val="24"/>
        </w:rPr>
      </w:pPr>
    </w:p>
    <w:p w14:paraId="104661D8" w14:textId="258060BD" w:rsidR="00E649A1" w:rsidRPr="00571D6D" w:rsidRDefault="00D72AC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 xml:space="preserve">Izvērtējuma ietvaros secināts, ka </w:t>
      </w:r>
      <w:r w:rsidRPr="00571D6D">
        <w:rPr>
          <w:rFonts w:ascii="Times New Roman" w:hAnsi="Times New Roman" w:cs="Times New Roman"/>
          <w:b/>
          <w:bCs/>
          <w:sz w:val="24"/>
          <w:szCs w:val="24"/>
        </w:rPr>
        <w:t>nepieciešams turpināt</w:t>
      </w:r>
      <w:r w:rsidR="00E649A1" w:rsidRPr="00571D6D">
        <w:rPr>
          <w:rFonts w:ascii="Times New Roman" w:hAnsi="Times New Roman" w:cs="Times New Roman"/>
          <w:b/>
          <w:bCs/>
          <w:sz w:val="24"/>
          <w:szCs w:val="24"/>
        </w:rPr>
        <w:t xml:space="preserve"> iesākt</w:t>
      </w:r>
      <w:r w:rsidRPr="00571D6D">
        <w:rPr>
          <w:rFonts w:ascii="Times New Roman" w:hAnsi="Times New Roman" w:cs="Times New Roman"/>
          <w:b/>
          <w:bCs/>
          <w:sz w:val="24"/>
          <w:szCs w:val="24"/>
        </w:rPr>
        <w:t>o</w:t>
      </w:r>
      <w:r w:rsidR="00E649A1" w:rsidRPr="00571D6D">
        <w:rPr>
          <w:rFonts w:ascii="Times New Roman" w:hAnsi="Times New Roman" w:cs="Times New Roman"/>
          <w:b/>
          <w:bCs/>
          <w:sz w:val="24"/>
          <w:szCs w:val="24"/>
        </w:rPr>
        <w:t xml:space="preserve"> darb</w:t>
      </w:r>
      <w:r w:rsidRPr="00571D6D">
        <w:rPr>
          <w:rFonts w:ascii="Times New Roman" w:hAnsi="Times New Roman" w:cs="Times New Roman"/>
          <w:b/>
          <w:bCs/>
          <w:sz w:val="24"/>
          <w:szCs w:val="24"/>
        </w:rPr>
        <w:t>u</w:t>
      </w:r>
      <w:r w:rsidR="00E649A1" w:rsidRPr="00571D6D">
        <w:rPr>
          <w:rFonts w:ascii="Times New Roman" w:hAnsi="Times New Roman" w:cs="Times New Roman"/>
          <w:b/>
          <w:bCs/>
          <w:sz w:val="24"/>
          <w:szCs w:val="24"/>
        </w:rPr>
        <w:t xml:space="preserve"> profesionālās izglītības programmu aprobēšanai, pilnveidošanai un modernizācijai</w:t>
      </w:r>
      <w:r w:rsidR="00E649A1" w:rsidRPr="00571D6D">
        <w:rPr>
          <w:rFonts w:ascii="Times New Roman" w:hAnsi="Times New Roman" w:cs="Times New Roman"/>
          <w:sz w:val="24"/>
          <w:szCs w:val="24"/>
        </w:rPr>
        <w:t xml:space="preserve">, kā arī eksāmenu pilnveidei, turpmākai standartu un programmu atjaunošanai un izstrādāšanai, kā arī regulārai standartu, programmu un eksāmenu aktualizēšanai. Šo pasākumu veiksmīgai īstenošanai jāparedz atbalsta finansējums turpmākai </w:t>
      </w:r>
      <w:r w:rsidRPr="00571D6D">
        <w:rPr>
          <w:rFonts w:ascii="Times New Roman" w:hAnsi="Times New Roman" w:cs="Times New Roman"/>
          <w:sz w:val="24"/>
          <w:szCs w:val="24"/>
        </w:rPr>
        <w:t>profesionālo izglītības iestāžu</w:t>
      </w:r>
      <w:r w:rsidR="00E649A1" w:rsidRPr="00571D6D">
        <w:rPr>
          <w:rFonts w:ascii="Times New Roman" w:hAnsi="Times New Roman" w:cs="Times New Roman"/>
          <w:sz w:val="24"/>
          <w:szCs w:val="24"/>
        </w:rPr>
        <w:t xml:space="preserve"> sadarbībai ar Nozares ekspertu padomēm, kā arī ar sadarbības uzņēmumiem. Jāturpina īstenot tādas aktuālas iniciatīvas profesionālajā izglītībā, kā, piemēram, talantu attīstīšana, jāturpina </w:t>
      </w:r>
      <w:r w:rsidR="00395B69" w:rsidRPr="00571D6D">
        <w:rPr>
          <w:rFonts w:ascii="Times New Roman" w:hAnsi="Times New Roman" w:cs="Times New Roman"/>
          <w:sz w:val="24"/>
          <w:szCs w:val="24"/>
        </w:rPr>
        <w:t>infrastruktūras</w:t>
      </w:r>
      <w:r w:rsidR="00E649A1" w:rsidRPr="00571D6D">
        <w:rPr>
          <w:rFonts w:ascii="Times New Roman" w:hAnsi="Times New Roman" w:cs="Times New Roman"/>
          <w:sz w:val="24"/>
          <w:szCs w:val="24"/>
        </w:rPr>
        <w:t xml:space="preserve"> renovācija, modernizācija un digitalizācija.</w:t>
      </w:r>
    </w:p>
    <w:p w14:paraId="460F2D1A" w14:textId="77777777" w:rsidR="00E649A1" w:rsidRPr="00571D6D" w:rsidRDefault="00E649A1" w:rsidP="00DD18CD">
      <w:pPr>
        <w:spacing w:after="0" w:line="240" w:lineRule="auto"/>
        <w:ind w:left="567" w:hanging="567"/>
        <w:jc w:val="both"/>
        <w:rPr>
          <w:rFonts w:ascii="Times New Roman" w:hAnsi="Times New Roman" w:cs="Times New Roman"/>
          <w:sz w:val="24"/>
          <w:szCs w:val="24"/>
        </w:rPr>
      </w:pPr>
    </w:p>
    <w:p w14:paraId="46D2B456" w14:textId="77777777" w:rsidR="004D05A0" w:rsidRPr="00571D6D" w:rsidRDefault="00395B6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 xml:space="preserve">9.prioritārā virziena “Sociālā iekļaušana un nabadzības apkarošana” ex-post izvērtējuma </w:t>
      </w:r>
      <w:r w:rsidRPr="00571D6D">
        <w:rPr>
          <w:rFonts w:ascii="Times New Roman" w:hAnsi="Times New Roman" w:cs="Times New Roman"/>
          <w:sz w:val="24"/>
          <w:szCs w:val="24"/>
        </w:rPr>
        <w:t>ietvaros apkopots, ka  k</w:t>
      </w:r>
      <w:r w:rsidR="00E649A1" w:rsidRPr="00571D6D">
        <w:rPr>
          <w:rFonts w:ascii="Times New Roman" w:hAnsi="Times New Roman" w:cs="Times New Roman"/>
          <w:sz w:val="24"/>
          <w:szCs w:val="24"/>
        </w:rPr>
        <w:t xml:space="preserve">opējais ieguldītais finansējums ir </w:t>
      </w:r>
      <w:r w:rsidR="00E649A1" w:rsidRPr="00571D6D">
        <w:rPr>
          <w:rFonts w:ascii="Times New Roman" w:hAnsi="Times New Roman" w:cs="Times New Roman"/>
          <w:b/>
          <w:bCs/>
          <w:sz w:val="24"/>
          <w:szCs w:val="24"/>
        </w:rPr>
        <w:t xml:space="preserve">830 milj. </w:t>
      </w:r>
      <w:r w:rsidRPr="00571D6D">
        <w:rPr>
          <w:rFonts w:ascii="Times New Roman" w:hAnsi="Times New Roman" w:cs="Times New Roman"/>
          <w:b/>
          <w:bCs/>
          <w:sz w:val="24"/>
          <w:szCs w:val="24"/>
        </w:rPr>
        <w:t>EUR</w:t>
      </w:r>
      <w:r w:rsidR="00E649A1" w:rsidRPr="00571D6D">
        <w:rPr>
          <w:rFonts w:ascii="Times New Roman" w:hAnsi="Times New Roman" w:cs="Times New Roman"/>
          <w:b/>
          <w:bCs/>
          <w:sz w:val="24"/>
          <w:szCs w:val="24"/>
        </w:rPr>
        <w:t>, t.sk. 575 milj</w:t>
      </w:r>
      <w:r w:rsidR="00E649A1" w:rsidRPr="00571D6D">
        <w:rPr>
          <w:rFonts w:ascii="Times New Roman" w:hAnsi="Times New Roman" w:cs="Times New Roman"/>
          <w:sz w:val="24"/>
          <w:szCs w:val="24"/>
        </w:rPr>
        <w:t>.</w:t>
      </w:r>
      <w:r w:rsidR="004D05A0" w:rsidRPr="00571D6D">
        <w:rPr>
          <w:rFonts w:ascii="Times New Roman" w:hAnsi="Times New Roman" w:cs="Times New Roman"/>
          <w:sz w:val="24"/>
          <w:szCs w:val="24"/>
        </w:rPr>
        <w:t xml:space="preserve"> </w:t>
      </w:r>
      <w:r w:rsidR="004D05A0"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w:t>
      </w:r>
      <w:r w:rsidR="00E649A1" w:rsidRPr="00571D6D">
        <w:rPr>
          <w:rFonts w:ascii="Times New Roman" w:hAnsi="Times New Roman" w:cs="Times New Roman"/>
          <w:b/>
          <w:bCs/>
          <w:sz w:val="24"/>
          <w:szCs w:val="24"/>
        </w:rPr>
        <w:t>ES fondu finansējums</w:t>
      </w:r>
      <w:r w:rsidR="00E649A1" w:rsidRPr="00571D6D">
        <w:rPr>
          <w:rFonts w:ascii="Times New Roman" w:hAnsi="Times New Roman" w:cs="Times New Roman"/>
          <w:sz w:val="24"/>
          <w:szCs w:val="24"/>
        </w:rPr>
        <w:t>. Šie ieguldījumi kopumā ir sekmēju</w:t>
      </w:r>
      <w:r w:rsidR="004D05A0" w:rsidRPr="00571D6D">
        <w:rPr>
          <w:rFonts w:ascii="Times New Roman" w:hAnsi="Times New Roman" w:cs="Times New Roman"/>
          <w:sz w:val="24"/>
          <w:szCs w:val="24"/>
        </w:rPr>
        <w:t xml:space="preserve">ši darbības programmas “Izaugsme un nodarbinātība” </w:t>
      </w:r>
      <w:r w:rsidR="00E649A1" w:rsidRPr="00571D6D">
        <w:rPr>
          <w:rFonts w:ascii="Times New Roman" w:hAnsi="Times New Roman" w:cs="Times New Roman"/>
          <w:sz w:val="24"/>
          <w:szCs w:val="24"/>
        </w:rPr>
        <w:t>un Eiropa 2020</w:t>
      </w:r>
      <w:r w:rsidR="004D05A0" w:rsidRPr="00571D6D">
        <w:rPr>
          <w:rStyle w:val="FootnoteReference"/>
          <w:rFonts w:ascii="Times New Roman" w:hAnsi="Times New Roman" w:cs="Times New Roman"/>
          <w:sz w:val="24"/>
          <w:szCs w:val="24"/>
        </w:rPr>
        <w:footnoteReference w:id="83"/>
      </w:r>
      <w:r w:rsidR="00E649A1" w:rsidRPr="00571D6D">
        <w:rPr>
          <w:rFonts w:ascii="Times New Roman" w:hAnsi="Times New Roman" w:cs="Times New Roman"/>
          <w:sz w:val="24"/>
          <w:szCs w:val="24"/>
        </w:rPr>
        <w:t xml:space="preserve"> izvirzīto mērķu sasniegšanu – veicinot nodarbinātības līmeņa pieaugumu līdz </w:t>
      </w:r>
      <w:r w:rsidR="00E649A1" w:rsidRPr="00571D6D">
        <w:rPr>
          <w:rFonts w:ascii="Times New Roman" w:hAnsi="Times New Roman" w:cs="Times New Roman"/>
          <w:b/>
          <w:bCs/>
          <w:sz w:val="24"/>
          <w:szCs w:val="24"/>
        </w:rPr>
        <w:t>77,4% vecuma grupā no 20 līdz 64 gadiem un par 124 000 samazinot nabadzības riskam pakļauto</w:t>
      </w:r>
      <w:r w:rsidR="00E649A1" w:rsidRPr="00571D6D">
        <w:rPr>
          <w:rFonts w:ascii="Times New Roman" w:hAnsi="Times New Roman" w:cs="Times New Roman"/>
          <w:sz w:val="24"/>
          <w:szCs w:val="24"/>
        </w:rPr>
        <w:t xml:space="preserve"> un/</w:t>
      </w:r>
      <w:r w:rsidR="004D05A0" w:rsidRPr="00571D6D">
        <w:rPr>
          <w:rFonts w:ascii="Times New Roman" w:hAnsi="Times New Roman" w:cs="Times New Roman"/>
          <w:sz w:val="24"/>
          <w:szCs w:val="24"/>
        </w:rPr>
        <w:t xml:space="preserve"> </w:t>
      </w:r>
      <w:r w:rsidR="00E649A1" w:rsidRPr="00571D6D">
        <w:rPr>
          <w:rFonts w:ascii="Times New Roman" w:hAnsi="Times New Roman" w:cs="Times New Roman"/>
          <w:sz w:val="24"/>
          <w:szCs w:val="24"/>
        </w:rPr>
        <w:t xml:space="preserve">vai zemas darba intensitātes mājsaimniecībās dzīvojošo </w:t>
      </w:r>
      <w:r w:rsidR="00E649A1" w:rsidRPr="00571D6D">
        <w:rPr>
          <w:rFonts w:ascii="Times New Roman" w:hAnsi="Times New Roman" w:cs="Times New Roman"/>
          <w:b/>
          <w:bCs/>
          <w:sz w:val="24"/>
          <w:szCs w:val="24"/>
        </w:rPr>
        <w:t>personu skaitu</w:t>
      </w:r>
      <w:r w:rsidR="00E649A1" w:rsidRPr="00571D6D">
        <w:rPr>
          <w:rFonts w:ascii="Times New Roman" w:hAnsi="Times New Roman" w:cs="Times New Roman"/>
          <w:sz w:val="24"/>
          <w:szCs w:val="24"/>
        </w:rPr>
        <w:t xml:space="preserve">. </w:t>
      </w:r>
      <w:proofErr w:type="spellStart"/>
      <w:r w:rsidR="00E649A1" w:rsidRPr="00571D6D">
        <w:rPr>
          <w:rFonts w:ascii="Times New Roman" w:hAnsi="Times New Roman" w:cs="Times New Roman"/>
          <w:sz w:val="24"/>
          <w:szCs w:val="24"/>
        </w:rPr>
        <w:t>Kontrfaktuālās</w:t>
      </w:r>
      <w:proofErr w:type="spellEnd"/>
      <w:r w:rsidR="00E649A1" w:rsidRPr="00571D6D">
        <w:rPr>
          <w:rFonts w:ascii="Times New Roman" w:hAnsi="Times New Roman" w:cs="Times New Roman"/>
          <w:sz w:val="24"/>
          <w:szCs w:val="24"/>
        </w:rPr>
        <w:t xml:space="preserve"> analīzes rezultāti liecina, ka iesaistei nodarbinātībā ilgstošajiem bezdarbniekiem intervences grupā ir bijis gandrīz visās analīzē iekļautajās sociāli demogrāfiskajās faktoru grupās. </w:t>
      </w:r>
    </w:p>
    <w:p w14:paraId="3CF306FB" w14:textId="77777777" w:rsidR="004D05A0" w:rsidRPr="00571D6D" w:rsidRDefault="004D05A0" w:rsidP="00DD18CD">
      <w:pPr>
        <w:spacing w:after="0" w:line="240" w:lineRule="auto"/>
        <w:ind w:left="567" w:hanging="567"/>
        <w:jc w:val="both"/>
        <w:rPr>
          <w:rFonts w:ascii="Times New Roman" w:hAnsi="Times New Roman" w:cs="Times New Roman"/>
          <w:sz w:val="24"/>
          <w:szCs w:val="24"/>
        </w:rPr>
      </w:pPr>
    </w:p>
    <w:p w14:paraId="5B8E8A16" w14:textId="03668D7E"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Vislielākais īpatsvars intervences grupā ir ilgstošajiem bezdarbniekiem Rīgā un personām ar augstāko izglītību. Infrastruktūras attīstības ietvaros ir izveidotas vai </w:t>
      </w:r>
      <w:r w:rsidRPr="00571D6D">
        <w:rPr>
          <w:rFonts w:ascii="Times New Roman" w:hAnsi="Times New Roman" w:cs="Times New Roman"/>
          <w:b/>
          <w:bCs/>
          <w:sz w:val="24"/>
          <w:szCs w:val="24"/>
        </w:rPr>
        <w:t xml:space="preserve">labiekārtotas vairāk nekā 100 vietas bērnu aprūpei ģimeniskai videi pietuvinātu aprūpes pakalpojumu sniegšanai un vairāk nekā 900 vietas </w:t>
      </w:r>
      <w:r w:rsidRPr="00571D6D">
        <w:rPr>
          <w:rFonts w:ascii="Times New Roman" w:hAnsi="Times New Roman" w:cs="Times New Roman"/>
          <w:sz w:val="24"/>
          <w:szCs w:val="24"/>
        </w:rPr>
        <w:t xml:space="preserve">sabiedrībā balstītu sociālo pakalpojumu sniegšanai personām ar garīga rakstura traucējumiem un bērniem ar funkcionāliem traucējumiem. Tas ir ļāvis līdz  </w:t>
      </w:r>
      <w:r w:rsidRPr="00571D6D">
        <w:rPr>
          <w:rFonts w:ascii="Times New Roman" w:hAnsi="Times New Roman" w:cs="Times New Roman"/>
          <w:b/>
          <w:bCs/>
          <w:sz w:val="24"/>
          <w:szCs w:val="24"/>
        </w:rPr>
        <w:t>32,3% palielināt pilngadīgu personu ar garīga rakstura traucējumiem īpatsvaru</w:t>
      </w:r>
      <w:r w:rsidRPr="00571D6D">
        <w:rPr>
          <w:rFonts w:ascii="Times New Roman" w:hAnsi="Times New Roman" w:cs="Times New Roman"/>
          <w:sz w:val="24"/>
          <w:szCs w:val="24"/>
        </w:rPr>
        <w:t xml:space="preserve">, kuras dzīvo ārpus </w:t>
      </w:r>
      <w:r w:rsidR="00DF57E5" w:rsidRPr="00571D6D">
        <w:rPr>
          <w:rFonts w:ascii="Times New Roman" w:hAnsi="Times New Roman" w:cs="Times New Roman"/>
          <w:sz w:val="24"/>
          <w:szCs w:val="24"/>
        </w:rPr>
        <w:t xml:space="preserve">ilgstošās sociālās aprūpes centriem </w:t>
      </w:r>
      <w:r w:rsidRPr="00571D6D">
        <w:rPr>
          <w:rFonts w:ascii="Times New Roman" w:hAnsi="Times New Roman" w:cs="Times New Roman"/>
          <w:sz w:val="24"/>
          <w:szCs w:val="24"/>
        </w:rPr>
        <w:t xml:space="preserve">un kurām ir pieejami sabiedrībā balstīti sociālie pakalpojumi. Vienlaikus ir identificēts trūkums saistībā ar nepietiekamā atbalsta sniegšanu bāriņtiesām. Bērnu tiesību aizsardzības jomā bāriņtiesas ir viens no būtiskiem sadarbības partneriem, kas ES fondu 2014-2020 plānošanas periodā nav saņēmis atbalstu – attīstība ir notikusi sociālā darba jomā, bet mazāks ieguldījums ir bijis vērsts uz bāriņtiesām. </w:t>
      </w:r>
      <w:r w:rsidRPr="00571D6D">
        <w:rPr>
          <w:rFonts w:ascii="Times New Roman" w:hAnsi="Times New Roman" w:cs="Times New Roman"/>
          <w:b/>
          <w:bCs/>
          <w:sz w:val="24"/>
          <w:szCs w:val="24"/>
        </w:rPr>
        <w:t>Veselības veicināšanas pasākumi kopumā ir bijuši efektīvi, tajos piedalījušos vismaz 55 tūkst. iedzīvotāju</w:t>
      </w:r>
      <w:r w:rsidRPr="00571D6D">
        <w:rPr>
          <w:rFonts w:ascii="Times New Roman" w:hAnsi="Times New Roman" w:cs="Times New Roman"/>
          <w:sz w:val="24"/>
          <w:szCs w:val="24"/>
        </w:rPr>
        <w:t xml:space="preserve">. </w:t>
      </w:r>
    </w:p>
    <w:p w14:paraId="39DA8DE5" w14:textId="77777777" w:rsidR="004D05A0" w:rsidRPr="00571D6D" w:rsidRDefault="004D05A0" w:rsidP="00DD18CD">
      <w:pPr>
        <w:spacing w:after="0" w:line="240" w:lineRule="auto"/>
        <w:ind w:left="567" w:hanging="567"/>
        <w:jc w:val="both"/>
        <w:rPr>
          <w:rFonts w:ascii="Times New Roman" w:hAnsi="Times New Roman" w:cs="Times New Roman"/>
          <w:sz w:val="24"/>
          <w:szCs w:val="24"/>
        </w:rPr>
      </w:pPr>
    </w:p>
    <w:p w14:paraId="06546355" w14:textId="0A093F87"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Ieguldījumi bijušo ieslodzīto integrācijai sabiedrībā ir biju</w:t>
      </w:r>
      <w:r w:rsidR="0027452B" w:rsidRPr="00571D6D">
        <w:rPr>
          <w:rFonts w:ascii="Times New Roman" w:hAnsi="Times New Roman" w:cs="Times New Roman"/>
          <w:sz w:val="24"/>
          <w:szCs w:val="24"/>
        </w:rPr>
        <w:t>š</w:t>
      </w:r>
      <w:r w:rsidRPr="00571D6D">
        <w:rPr>
          <w:rFonts w:ascii="Times New Roman" w:hAnsi="Times New Roman" w:cs="Times New Roman"/>
          <w:sz w:val="24"/>
          <w:szCs w:val="24"/>
        </w:rPr>
        <w:t xml:space="preserve">i efektīvi un lietderīgi. Ieslodzījumu vietās ir īstenoti jauni atbalsta veidi, piemēram, ģimenes dienas, brīvprātīgo darbs, kas līdz </w:t>
      </w:r>
      <w:r w:rsidR="004F53BD" w:rsidRPr="00571D6D">
        <w:rPr>
          <w:rFonts w:ascii="Times New Roman" w:hAnsi="Times New Roman" w:cs="Times New Roman"/>
          <w:sz w:val="24"/>
          <w:szCs w:val="24"/>
        </w:rPr>
        <w:t>Eiropas Sociālā Fonda</w:t>
      </w:r>
      <w:r w:rsidR="00E46F1C" w:rsidRPr="00571D6D">
        <w:rPr>
          <w:rFonts w:ascii="Times New Roman" w:hAnsi="Times New Roman" w:cs="Times New Roman"/>
          <w:sz w:val="24"/>
          <w:szCs w:val="24"/>
        </w:rPr>
        <w:t xml:space="preserve"> (turpmāk – ESF)</w:t>
      </w:r>
      <w:r w:rsidR="004F53BD" w:rsidRPr="00571D6D">
        <w:rPr>
          <w:rFonts w:ascii="Times New Roman" w:hAnsi="Times New Roman" w:cs="Times New Roman"/>
          <w:sz w:val="24"/>
          <w:szCs w:val="24"/>
        </w:rPr>
        <w:t xml:space="preserve"> pasākumu</w:t>
      </w:r>
      <w:r w:rsidRPr="00571D6D">
        <w:rPr>
          <w:rFonts w:ascii="Times New Roman" w:hAnsi="Times New Roman" w:cs="Times New Roman"/>
          <w:sz w:val="24"/>
          <w:szCs w:val="24"/>
        </w:rPr>
        <w:t xml:space="preserve"> ieviešanai nebija tikuši īstenoti. Ir izveidojusies laba sadarbība ar NVA speciālistiem, kas nodrošina pēc iespējas piemērotāku un mērķētāku atbalstu ieslodzītajiem, lai pēc soda izciešanas veicinātu viņu iespējas iekļauties nodarbinātībā. Intervences efektivitāti pozitīvi ietekmējusi arī sinerģija ar </w:t>
      </w:r>
      <w:r w:rsidR="00807B64" w:rsidRPr="00571D6D">
        <w:rPr>
          <w:rFonts w:ascii="Times New Roman" w:hAnsi="Times New Roman" w:cs="Times New Roman"/>
          <w:sz w:val="24"/>
          <w:szCs w:val="24"/>
        </w:rPr>
        <w:t>Eiropas Ekonomikas zonas</w:t>
      </w:r>
      <w:r w:rsidRPr="00571D6D">
        <w:rPr>
          <w:rFonts w:ascii="Times New Roman" w:hAnsi="Times New Roman" w:cs="Times New Roman"/>
          <w:sz w:val="24"/>
          <w:szCs w:val="24"/>
        </w:rPr>
        <w:t xml:space="preserve"> un Norvēģijas </w:t>
      </w:r>
      <w:proofErr w:type="spellStart"/>
      <w:r w:rsidRPr="00571D6D">
        <w:rPr>
          <w:rFonts w:ascii="Times New Roman" w:hAnsi="Times New Roman" w:cs="Times New Roman"/>
          <w:sz w:val="24"/>
          <w:szCs w:val="24"/>
        </w:rPr>
        <w:t>grantu</w:t>
      </w:r>
      <w:proofErr w:type="spellEnd"/>
      <w:r w:rsidRPr="00571D6D">
        <w:rPr>
          <w:rFonts w:ascii="Times New Roman" w:hAnsi="Times New Roman" w:cs="Times New Roman"/>
          <w:sz w:val="24"/>
          <w:szCs w:val="24"/>
        </w:rPr>
        <w:t xml:space="preserve"> instrumentu</w:t>
      </w:r>
      <w:r w:rsidR="00807B64" w:rsidRPr="00571D6D">
        <w:rPr>
          <w:rStyle w:val="FootnoteReference"/>
          <w:rFonts w:ascii="Times New Roman" w:hAnsi="Times New Roman" w:cs="Times New Roman"/>
          <w:sz w:val="24"/>
          <w:szCs w:val="24"/>
        </w:rPr>
        <w:footnoteReference w:id="84"/>
      </w:r>
      <w:r w:rsidRPr="00571D6D">
        <w:rPr>
          <w:rFonts w:ascii="Times New Roman" w:hAnsi="Times New Roman" w:cs="Times New Roman"/>
          <w:sz w:val="24"/>
          <w:szCs w:val="24"/>
        </w:rPr>
        <w:t xml:space="preserve">, tā ietvaros attīstīta infrastruktūra, būvējot mācību centru, un ESF ietvaros nodrošināta saturiskā pilnveide, izstrādājot mācību programmas darbiniekiem. </w:t>
      </w:r>
    </w:p>
    <w:p w14:paraId="7649ECCE" w14:textId="77777777" w:rsidR="004D05A0" w:rsidRPr="00571D6D" w:rsidRDefault="004D05A0" w:rsidP="00DD18CD">
      <w:pPr>
        <w:tabs>
          <w:tab w:val="num" w:pos="720"/>
        </w:tabs>
        <w:spacing w:after="0" w:line="240" w:lineRule="auto"/>
        <w:ind w:left="567" w:hanging="567"/>
        <w:jc w:val="both"/>
        <w:rPr>
          <w:rFonts w:ascii="Times New Roman" w:hAnsi="Times New Roman" w:cs="Times New Roman"/>
          <w:b/>
          <w:bCs/>
          <w:sz w:val="24"/>
          <w:szCs w:val="24"/>
        </w:rPr>
      </w:pPr>
    </w:p>
    <w:p w14:paraId="5EE601FC" w14:textId="2FE40F92" w:rsidR="00E649A1" w:rsidRPr="00571D6D" w:rsidRDefault="004D05A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lastRenderedPageBreak/>
        <w:t xml:space="preserve">Izvērtējuma ietvaros secināts, ka nepieciešams plānojot </w:t>
      </w:r>
      <w:r w:rsidR="0027452B" w:rsidRPr="00571D6D">
        <w:rPr>
          <w:rFonts w:ascii="Times New Roman" w:hAnsi="Times New Roman" w:cs="Times New Roman"/>
          <w:b/>
          <w:bCs/>
          <w:sz w:val="24"/>
          <w:szCs w:val="24"/>
        </w:rPr>
        <w:t>SAM</w:t>
      </w:r>
      <w:r w:rsidRPr="00571D6D">
        <w:rPr>
          <w:rFonts w:ascii="Times New Roman" w:hAnsi="Times New Roman" w:cs="Times New Roman"/>
          <w:b/>
          <w:bCs/>
          <w:sz w:val="24"/>
          <w:szCs w:val="24"/>
        </w:rPr>
        <w:t xml:space="preserve">, to ieviešanas mehānismu, </w:t>
      </w:r>
      <w:r w:rsidR="00E649A1" w:rsidRPr="00571D6D">
        <w:rPr>
          <w:rFonts w:ascii="Times New Roman" w:hAnsi="Times New Roman" w:cs="Times New Roman"/>
          <w:b/>
          <w:bCs/>
          <w:sz w:val="24"/>
          <w:szCs w:val="24"/>
        </w:rPr>
        <w:t>ievērot sistēmisku pieeju tām atbalsta programmām, kas vērstas uz kādas jomas speciālistu un iestāžu kapacitātes stiprināšanu</w:t>
      </w:r>
      <w:r w:rsidR="00E649A1" w:rsidRPr="00571D6D">
        <w:rPr>
          <w:rFonts w:ascii="Times New Roman" w:hAnsi="Times New Roman" w:cs="Times New Roman"/>
          <w:sz w:val="24"/>
          <w:szCs w:val="24"/>
        </w:rPr>
        <w:t xml:space="preserve"> (t.sk. speciālistu mācības, metodisko materiālu izveide un aktualizācija, jaunu speciālistu piesaiste), lai izvairītos no riska, ka, specificējot atbalstu tikai kādai atsevišķai speciālistu grupai, kas darbojas </w:t>
      </w:r>
      <w:proofErr w:type="spellStart"/>
      <w:r w:rsidR="00E649A1" w:rsidRPr="00571D6D">
        <w:rPr>
          <w:rFonts w:ascii="Times New Roman" w:hAnsi="Times New Roman" w:cs="Times New Roman"/>
          <w:sz w:val="24"/>
          <w:szCs w:val="24"/>
        </w:rPr>
        <w:t>starpinstitucionālā</w:t>
      </w:r>
      <w:proofErr w:type="spellEnd"/>
      <w:r w:rsidR="00E649A1" w:rsidRPr="00571D6D">
        <w:rPr>
          <w:rFonts w:ascii="Times New Roman" w:hAnsi="Times New Roman" w:cs="Times New Roman"/>
          <w:sz w:val="24"/>
          <w:szCs w:val="24"/>
        </w:rPr>
        <w:t xml:space="preserve"> sistēmā, rodas </w:t>
      </w:r>
      <w:proofErr w:type="spellStart"/>
      <w:r w:rsidR="00E649A1" w:rsidRPr="00571D6D">
        <w:rPr>
          <w:rFonts w:ascii="Times New Roman" w:hAnsi="Times New Roman" w:cs="Times New Roman"/>
          <w:sz w:val="24"/>
          <w:szCs w:val="24"/>
        </w:rPr>
        <w:t>disproporcionāla</w:t>
      </w:r>
      <w:proofErr w:type="spellEnd"/>
      <w:r w:rsidR="00E649A1" w:rsidRPr="00571D6D">
        <w:rPr>
          <w:rFonts w:ascii="Times New Roman" w:hAnsi="Times New Roman" w:cs="Times New Roman"/>
          <w:sz w:val="24"/>
          <w:szCs w:val="24"/>
        </w:rPr>
        <w:t xml:space="preserve"> attīstība un ietekme uz gala mērķa grupu (sabiedrības locekļiem).</w:t>
      </w:r>
    </w:p>
    <w:p w14:paraId="3D9CDFE3" w14:textId="77777777" w:rsidR="00170905" w:rsidRPr="00571D6D" w:rsidRDefault="00170905" w:rsidP="00DD18CD">
      <w:pPr>
        <w:spacing w:after="0" w:line="240" w:lineRule="auto"/>
        <w:ind w:left="567" w:hanging="567"/>
        <w:jc w:val="both"/>
        <w:rPr>
          <w:rFonts w:ascii="Times New Roman" w:hAnsi="Times New Roman" w:cs="Times New Roman"/>
          <w:sz w:val="24"/>
          <w:szCs w:val="24"/>
        </w:rPr>
      </w:pPr>
    </w:p>
    <w:p w14:paraId="38E7052D" w14:textId="4D6BDA27"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Ilgtspējīga finanšu modeļa izveide un plānošana attiecībā uz tām atbalsta programmām, kurās secināts, ka finansējuma pieejamības pārtraukšanas gadījumā var tikt zaudēti ES fondu ieguldījumu rezultātā sasniegtie ieguvumi, kā arī mērķa grupām var palielināties risks sociālajai atstumtībai vai nabadzībai. Kā īpaši būtiskas ir izceļamas programmas, kas attiecas uz subsidēto darba vietu nodrošināšanu, speciālistu piesaistes aktivitātēm reģionos, kā arī sociālās uzņēmējdarbības veicināšanu.</w:t>
      </w:r>
    </w:p>
    <w:p w14:paraId="54003557" w14:textId="77777777" w:rsidR="00692A14" w:rsidRPr="00571D6D" w:rsidRDefault="00692A14" w:rsidP="00DD18CD">
      <w:pPr>
        <w:spacing w:after="0" w:line="240" w:lineRule="auto"/>
        <w:ind w:left="567" w:hanging="567"/>
        <w:jc w:val="both"/>
        <w:rPr>
          <w:rFonts w:ascii="Times New Roman" w:hAnsi="Times New Roman" w:cs="Times New Roman"/>
          <w:sz w:val="24"/>
          <w:szCs w:val="24"/>
        </w:rPr>
      </w:pPr>
    </w:p>
    <w:p w14:paraId="04F24B6C" w14:textId="77777777" w:rsidR="00960EB7" w:rsidRPr="00571D6D" w:rsidRDefault="00692A1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caps/>
          <w:sz w:val="24"/>
          <w:szCs w:val="24"/>
        </w:rPr>
        <w:t>React-EU</w:t>
      </w:r>
      <w:r w:rsidRPr="00571D6D">
        <w:rPr>
          <w:rStyle w:val="FootnoteReference"/>
          <w:rFonts w:ascii="Times New Roman" w:hAnsi="Times New Roman" w:cs="Times New Roman"/>
          <w:b/>
          <w:bCs/>
          <w:caps/>
          <w:sz w:val="24"/>
          <w:szCs w:val="24"/>
        </w:rPr>
        <w:footnoteReference w:id="85"/>
      </w:r>
      <w:r w:rsidRPr="00571D6D">
        <w:rPr>
          <w:rFonts w:ascii="Times New Roman" w:hAnsi="Times New Roman" w:cs="Times New Roman"/>
          <w:b/>
          <w:bCs/>
          <w:caps/>
          <w:sz w:val="24"/>
          <w:szCs w:val="24"/>
        </w:rPr>
        <w:t xml:space="preserve"> ieguldījumu ex-post izvērtējumā</w:t>
      </w:r>
      <w:r w:rsidRPr="00571D6D">
        <w:rPr>
          <w:rFonts w:ascii="Times New Roman" w:hAnsi="Times New Roman" w:cs="Times New Roman"/>
          <w:sz w:val="24"/>
          <w:szCs w:val="24"/>
        </w:rPr>
        <w:t xml:space="preserve"> apkopots, ka </w:t>
      </w:r>
      <w:r w:rsidR="00E649A1" w:rsidRPr="00571D6D">
        <w:rPr>
          <w:rFonts w:ascii="Times New Roman" w:hAnsi="Times New Roman" w:cs="Times New Roman"/>
          <w:sz w:val="24"/>
          <w:szCs w:val="24"/>
        </w:rPr>
        <w:t xml:space="preserve">REACT-EU finansējums </w:t>
      </w:r>
      <w:r w:rsidR="00E649A1" w:rsidRPr="00571D6D">
        <w:rPr>
          <w:rFonts w:ascii="Times New Roman" w:hAnsi="Times New Roman" w:cs="Times New Roman"/>
          <w:b/>
          <w:bCs/>
          <w:sz w:val="24"/>
          <w:szCs w:val="24"/>
        </w:rPr>
        <w:t xml:space="preserve">220 milj. </w:t>
      </w:r>
      <w:r w:rsidR="002F316E" w:rsidRPr="00571D6D">
        <w:rPr>
          <w:rFonts w:ascii="Times New Roman" w:hAnsi="Times New Roman" w:cs="Times New Roman"/>
          <w:b/>
          <w:bCs/>
          <w:sz w:val="24"/>
          <w:szCs w:val="24"/>
        </w:rPr>
        <w:t>EUR</w:t>
      </w:r>
      <w:r w:rsidR="00E649A1" w:rsidRPr="00571D6D">
        <w:rPr>
          <w:rFonts w:ascii="Times New Roman" w:hAnsi="Times New Roman" w:cs="Times New Roman"/>
          <w:sz w:val="24"/>
          <w:szCs w:val="24"/>
        </w:rPr>
        <w:t xml:space="preserve"> apmērā ieguldīts kopumā </w:t>
      </w:r>
      <w:r w:rsidR="00E649A1" w:rsidRPr="00571D6D">
        <w:rPr>
          <w:rFonts w:ascii="Times New Roman" w:hAnsi="Times New Roman" w:cs="Times New Roman"/>
          <w:b/>
          <w:bCs/>
          <w:sz w:val="24"/>
          <w:szCs w:val="24"/>
        </w:rPr>
        <w:t>15 pasākumos, būtiski samazinot pandēmijas ietekmi uz vairākām tautsaimniecības jomām.</w:t>
      </w:r>
      <w:r w:rsidR="00E649A1" w:rsidRPr="00571D6D">
        <w:rPr>
          <w:rFonts w:ascii="Times New Roman" w:hAnsi="Times New Roman" w:cs="Times New Roman"/>
          <w:sz w:val="24"/>
          <w:szCs w:val="24"/>
        </w:rPr>
        <w:t xml:space="preserve"> </w:t>
      </w:r>
    </w:p>
    <w:p w14:paraId="796BD6A7" w14:textId="77777777" w:rsidR="00960EB7" w:rsidRPr="00571D6D" w:rsidRDefault="00960EB7" w:rsidP="00DD18CD">
      <w:pPr>
        <w:spacing w:after="0" w:line="240" w:lineRule="auto"/>
        <w:ind w:left="567" w:hanging="567"/>
        <w:jc w:val="both"/>
        <w:rPr>
          <w:rFonts w:ascii="Times New Roman" w:hAnsi="Times New Roman" w:cs="Times New Roman"/>
          <w:sz w:val="24"/>
          <w:szCs w:val="24"/>
        </w:rPr>
      </w:pPr>
    </w:p>
    <w:p w14:paraId="03FDB3A9" w14:textId="5E44332B"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Covid-19 seku mazināšanai tika īstenoti </w:t>
      </w:r>
      <w:r w:rsidRPr="00571D6D">
        <w:rPr>
          <w:rFonts w:ascii="Times New Roman" w:hAnsi="Times New Roman" w:cs="Times New Roman"/>
          <w:b/>
          <w:bCs/>
          <w:sz w:val="24"/>
          <w:szCs w:val="24"/>
        </w:rPr>
        <w:t xml:space="preserve">veselības nozares projekti (60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xml:space="preserve"> apmērā), uzlabojot 8 ārstniecības iestāžu infrastruktūru</w:t>
      </w:r>
      <w:r w:rsidRPr="00571D6D">
        <w:rPr>
          <w:rFonts w:ascii="Times New Roman" w:hAnsi="Times New Roman" w:cs="Times New Roman"/>
          <w:sz w:val="24"/>
          <w:szCs w:val="24"/>
        </w:rPr>
        <w:t xml:space="preserve">, nodrošinot gultas Covid-19 pacientiem un atbalstot medicīnas darbiniekus.  </w:t>
      </w:r>
    </w:p>
    <w:p w14:paraId="394F138D" w14:textId="77777777" w:rsidR="00960EB7" w:rsidRPr="00571D6D" w:rsidRDefault="00960EB7" w:rsidP="00DD18CD">
      <w:pPr>
        <w:spacing w:after="0" w:line="240" w:lineRule="auto"/>
        <w:ind w:left="567" w:hanging="567"/>
        <w:jc w:val="both"/>
        <w:rPr>
          <w:rFonts w:ascii="Times New Roman" w:hAnsi="Times New Roman" w:cs="Times New Roman"/>
          <w:sz w:val="24"/>
          <w:szCs w:val="24"/>
        </w:rPr>
      </w:pPr>
    </w:p>
    <w:p w14:paraId="36E2192F" w14:textId="0F8BE61F" w:rsidR="00E649A1"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bookmarkStart w:id="12" w:name="_Hlk196228486"/>
      <w:r w:rsidRPr="00571D6D">
        <w:rPr>
          <w:rFonts w:ascii="Times New Roman" w:hAnsi="Times New Roman" w:cs="Times New Roman"/>
          <w:sz w:val="24"/>
          <w:szCs w:val="24"/>
        </w:rPr>
        <w:t xml:space="preserve">Pasākumi </w:t>
      </w:r>
      <w:r w:rsidRPr="00571D6D">
        <w:rPr>
          <w:rFonts w:ascii="Times New Roman" w:hAnsi="Times New Roman" w:cs="Times New Roman"/>
          <w:b/>
          <w:bCs/>
          <w:sz w:val="24"/>
          <w:szCs w:val="24"/>
        </w:rPr>
        <w:t>izglītības jomā (</w:t>
      </w:r>
      <w:r w:rsidR="00CA239C">
        <w:rPr>
          <w:rFonts w:ascii="Times New Roman" w:hAnsi="Times New Roman" w:cs="Times New Roman"/>
          <w:b/>
          <w:bCs/>
          <w:sz w:val="24"/>
          <w:szCs w:val="24"/>
        </w:rPr>
        <w:t>9,2</w:t>
      </w:r>
      <w:r w:rsidRPr="00571D6D">
        <w:rPr>
          <w:rFonts w:ascii="Times New Roman" w:hAnsi="Times New Roman" w:cs="Times New Roman"/>
          <w:b/>
          <w:bCs/>
          <w:sz w:val="24"/>
          <w:szCs w:val="24"/>
        </w:rPr>
        <w:t xml:space="preserve">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xml:space="preserve">) veicināja izglītības sistēmu </w:t>
      </w:r>
      <w:proofErr w:type="spellStart"/>
      <w:r w:rsidRPr="00571D6D">
        <w:rPr>
          <w:rFonts w:ascii="Times New Roman" w:hAnsi="Times New Roman" w:cs="Times New Roman"/>
          <w:b/>
          <w:bCs/>
          <w:sz w:val="24"/>
          <w:szCs w:val="24"/>
        </w:rPr>
        <w:t>digitalizāciju</w:t>
      </w:r>
      <w:proofErr w:type="spellEnd"/>
      <w:r w:rsidRPr="00571D6D">
        <w:rPr>
          <w:rFonts w:ascii="Times New Roman" w:hAnsi="Times New Roman" w:cs="Times New Roman"/>
          <w:sz w:val="24"/>
          <w:szCs w:val="24"/>
        </w:rPr>
        <w:t xml:space="preserve">. 524 izglītības iestādēm tika nodrošināta IKT – portatīvā datortehnika (25 687 portatīvie datori), lai paaugstinātu mācību efektivitāti un mazinātu nevienlīdzību. Pasākums būtiski palielinājis izglītības pieejamību, īpaši reģionos, ļaujot mērķa grupas dalībniekiem neatkarīgi no to ģeogrāfiskās atrašanās vietas apgūt </w:t>
      </w:r>
      <w:r w:rsidR="003A2354">
        <w:rPr>
          <w:rFonts w:ascii="Times New Roman" w:hAnsi="Times New Roman" w:cs="Times New Roman"/>
          <w:sz w:val="24"/>
          <w:szCs w:val="24"/>
        </w:rPr>
        <w:t>digitālās prasmes, kā arī iesaistīties mācībās</w:t>
      </w:r>
      <w:r w:rsidRPr="00571D6D">
        <w:rPr>
          <w:rFonts w:ascii="Times New Roman" w:hAnsi="Times New Roman" w:cs="Times New Roman"/>
          <w:sz w:val="24"/>
          <w:szCs w:val="24"/>
        </w:rPr>
        <w:t xml:space="preserve"> attālinātā režīmā.</w:t>
      </w:r>
    </w:p>
    <w:p w14:paraId="2FB997E0" w14:textId="77777777" w:rsidR="00CA239C" w:rsidRPr="00CA239C" w:rsidRDefault="00CA239C" w:rsidP="00CA239C">
      <w:pPr>
        <w:pStyle w:val="ListParagraph"/>
        <w:rPr>
          <w:rFonts w:ascii="Times New Roman" w:hAnsi="Times New Roman" w:cs="Times New Roman"/>
          <w:sz w:val="24"/>
          <w:szCs w:val="24"/>
        </w:rPr>
      </w:pPr>
    </w:p>
    <w:p w14:paraId="1C62245E" w14:textId="01BCD296" w:rsidR="00CA239C" w:rsidRPr="00571D6D" w:rsidRDefault="00CA239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CA239C">
        <w:rPr>
          <w:rFonts w:ascii="Times New Roman" w:hAnsi="Times New Roman" w:cs="Times New Roman"/>
          <w:sz w:val="24"/>
          <w:szCs w:val="24"/>
        </w:rPr>
        <w:t xml:space="preserve">Pasākums </w:t>
      </w:r>
      <w:r w:rsidRPr="00CA239C">
        <w:rPr>
          <w:rFonts w:ascii="Times New Roman" w:hAnsi="Times New Roman" w:cs="Times New Roman"/>
          <w:b/>
          <w:bCs/>
          <w:sz w:val="24"/>
          <w:szCs w:val="24"/>
        </w:rPr>
        <w:t>NEET jauniešu atbalstam (1,07 milj. EUR) sniedza iespēju jauniešiem vecumā no 15 līdz 29 gadiem, kuri nemācās, nestrādā un neapgūst arodu, saņemt individualizētu atbalstu</w:t>
      </w:r>
      <w:r w:rsidRPr="00CA239C">
        <w:rPr>
          <w:rFonts w:ascii="Times New Roman" w:hAnsi="Times New Roman" w:cs="Times New Roman"/>
          <w:sz w:val="24"/>
          <w:szCs w:val="24"/>
        </w:rPr>
        <w:t xml:space="preserve">, kura ietvaros bija iespēja saņemt </w:t>
      </w:r>
      <w:proofErr w:type="spellStart"/>
      <w:r w:rsidRPr="00CA239C">
        <w:rPr>
          <w:rFonts w:ascii="Times New Roman" w:hAnsi="Times New Roman" w:cs="Times New Roman"/>
          <w:sz w:val="24"/>
          <w:szCs w:val="24"/>
        </w:rPr>
        <w:t>mentora</w:t>
      </w:r>
      <w:proofErr w:type="spellEnd"/>
      <w:r w:rsidRPr="00CA239C">
        <w:rPr>
          <w:rFonts w:ascii="Times New Roman" w:hAnsi="Times New Roman" w:cs="Times New Roman"/>
          <w:sz w:val="24"/>
          <w:szCs w:val="24"/>
        </w:rPr>
        <w:t xml:space="preserve"> atbalstu, attīstīt nepieciešamās prasmes, piedalīties pasākumos, kas veicina iespējas iesaistīties izglītībā, nodarbinātībā vai amata apguvē, kā arī nevalstisko organizāciju un jauniešu centru darbībā. Pasākumā kopumā iesaistījās 796 NEET jaunieši, no kuriem savu individuālo pasākumu programmu sekmīgi, iesaistoties izglītībā, mācībās  vai nodarbinātībā,  pabeidza 552 jaunieši</w:t>
      </w:r>
    </w:p>
    <w:bookmarkEnd w:id="12"/>
    <w:p w14:paraId="0C848B7B" w14:textId="77777777" w:rsidR="00960EB7" w:rsidRPr="00571D6D" w:rsidRDefault="00960EB7" w:rsidP="00DD18CD">
      <w:pPr>
        <w:spacing w:after="0" w:line="240" w:lineRule="auto"/>
        <w:ind w:left="567" w:hanging="567"/>
        <w:jc w:val="both"/>
        <w:rPr>
          <w:rFonts w:ascii="Times New Roman" w:hAnsi="Times New Roman" w:cs="Times New Roman"/>
          <w:sz w:val="24"/>
          <w:szCs w:val="24"/>
        </w:rPr>
      </w:pPr>
    </w:p>
    <w:p w14:paraId="1AED0228" w14:textId="29ADD301"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Pasākumi </w:t>
      </w:r>
      <w:r w:rsidRPr="00571D6D">
        <w:rPr>
          <w:rFonts w:ascii="Times New Roman" w:hAnsi="Times New Roman" w:cs="Times New Roman"/>
          <w:b/>
          <w:bCs/>
          <w:sz w:val="24"/>
          <w:szCs w:val="24"/>
        </w:rPr>
        <w:t xml:space="preserve">nodarbinātības jomā (12,6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nodrošināja papildus apmācības programmas, kas palīdzēja iedzīvotājiem turpināt attīstīt darba tirgū nepieciešamās prasmes un zināšanas (26 235 personas saņēma atbalstu</w:t>
      </w:r>
      <w:r w:rsidRPr="00571D6D">
        <w:rPr>
          <w:rFonts w:ascii="Times New Roman" w:hAnsi="Times New Roman" w:cs="Times New Roman"/>
          <w:sz w:val="24"/>
          <w:szCs w:val="24"/>
        </w:rPr>
        <w:t xml:space="preserve">). Atbalsta </w:t>
      </w:r>
      <w:proofErr w:type="spellStart"/>
      <w:r w:rsidRPr="00571D6D">
        <w:rPr>
          <w:rFonts w:ascii="Times New Roman" w:hAnsi="Times New Roman" w:cs="Times New Roman"/>
          <w:sz w:val="24"/>
          <w:szCs w:val="24"/>
        </w:rPr>
        <w:t>mērķgrupām</w:t>
      </w:r>
      <w:proofErr w:type="spellEnd"/>
      <w:r w:rsidRPr="00571D6D">
        <w:rPr>
          <w:rFonts w:ascii="Times New Roman" w:hAnsi="Times New Roman" w:cs="Times New Roman"/>
          <w:sz w:val="24"/>
          <w:szCs w:val="24"/>
        </w:rPr>
        <w:t xml:space="preserve"> tika nodrošināta individualizēta pieeja, kurā ņemtas vērā katras personas unikālās vajadzības.</w:t>
      </w:r>
    </w:p>
    <w:p w14:paraId="7B742D27" w14:textId="77777777" w:rsidR="00960EB7" w:rsidRPr="00571D6D" w:rsidRDefault="00960EB7" w:rsidP="00DD18CD">
      <w:pPr>
        <w:spacing w:after="0" w:line="240" w:lineRule="auto"/>
        <w:ind w:left="567" w:hanging="567"/>
        <w:jc w:val="both"/>
        <w:rPr>
          <w:rFonts w:ascii="Times New Roman" w:hAnsi="Times New Roman" w:cs="Times New Roman"/>
          <w:sz w:val="24"/>
          <w:szCs w:val="24"/>
        </w:rPr>
      </w:pPr>
    </w:p>
    <w:p w14:paraId="11788975" w14:textId="53E7B76A"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Pasākumi </w:t>
      </w:r>
      <w:r w:rsidRPr="00571D6D">
        <w:rPr>
          <w:rFonts w:ascii="Times New Roman" w:hAnsi="Times New Roman" w:cs="Times New Roman"/>
          <w:b/>
          <w:bCs/>
          <w:sz w:val="24"/>
          <w:szCs w:val="24"/>
        </w:rPr>
        <w:t>uzņēmējdarbības jomā</w:t>
      </w:r>
      <w:r w:rsidRPr="00571D6D">
        <w:rPr>
          <w:rFonts w:ascii="Times New Roman" w:hAnsi="Times New Roman" w:cs="Times New Roman"/>
          <w:sz w:val="24"/>
          <w:szCs w:val="24"/>
        </w:rPr>
        <w:t xml:space="preserve"> ar kopējo finansējumu vairāk nekā </w:t>
      </w:r>
      <w:r w:rsidRPr="00571D6D">
        <w:rPr>
          <w:rFonts w:ascii="Times New Roman" w:hAnsi="Times New Roman" w:cs="Times New Roman"/>
          <w:b/>
          <w:bCs/>
          <w:sz w:val="24"/>
          <w:szCs w:val="24"/>
        </w:rPr>
        <w:t xml:space="preserve">60 milj. </w:t>
      </w:r>
      <w:r w:rsidR="002F316E" w:rsidRPr="00571D6D">
        <w:rPr>
          <w:rFonts w:ascii="Times New Roman" w:hAnsi="Times New Roman" w:cs="Times New Roman"/>
          <w:b/>
          <w:bCs/>
          <w:sz w:val="24"/>
          <w:szCs w:val="24"/>
        </w:rPr>
        <w:t>EUR</w:t>
      </w:r>
      <w:r w:rsidRPr="00571D6D">
        <w:rPr>
          <w:rFonts w:ascii="Times New Roman" w:hAnsi="Times New Roman" w:cs="Times New Roman"/>
          <w:b/>
          <w:bCs/>
          <w:sz w:val="24"/>
          <w:szCs w:val="24"/>
        </w:rPr>
        <w:t xml:space="preserve"> nodrošināja uzņēmumiem aizdevumus, dotācijas un nefinansiālu atbalstu uzņēmējdarbības attīstībai.</w:t>
      </w:r>
      <w:r w:rsidRPr="00571D6D">
        <w:rPr>
          <w:rFonts w:ascii="Times New Roman" w:hAnsi="Times New Roman" w:cs="Times New Roman"/>
          <w:sz w:val="24"/>
          <w:szCs w:val="24"/>
        </w:rPr>
        <w:t xml:space="preserve"> Citi atbalsta pasākumi ietvēra apmācību darbinieku prasmju uzlabošanai, eksporta veicināšanas pasākumus, tostarp jaunu sadarbības partneru piesaistīšanu un jaunu tirdzniecības tīklu izveidi.</w:t>
      </w:r>
    </w:p>
    <w:p w14:paraId="5EB56379" w14:textId="77777777" w:rsidR="00E649A1" w:rsidRPr="00571D6D" w:rsidRDefault="00E649A1" w:rsidP="00DD18CD">
      <w:pPr>
        <w:spacing w:after="0" w:line="240" w:lineRule="auto"/>
        <w:ind w:left="567" w:hanging="567"/>
        <w:jc w:val="both"/>
        <w:rPr>
          <w:rFonts w:ascii="Times New Roman" w:hAnsi="Times New Roman" w:cs="Times New Roman"/>
          <w:sz w:val="24"/>
          <w:szCs w:val="24"/>
        </w:rPr>
      </w:pPr>
    </w:p>
    <w:p w14:paraId="6FB60753" w14:textId="3AE6D192" w:rsidR="00E649A1" w:rsidRPr="00571D6D" w:rsidRDefault="00E649A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Visi 2014 – 2020.gada ES fondu plānošanas perioda </w:t>
      </w:r>
      <w:proofErr w:type="spellStart"/>
      <w:r w:rsidRPr="00571D6D">
        <w:rPr>
          <w:rFonts w:ascii="Times New Roman" w:hAnsi="Times New Roman" w:cs="Times New Roman"/>
          <w:sz w:val="24"/>
          <w:szCs w:val="24"/>
        </w:rPr>
        <w:t>ex</w:t>
      </w:r>
      <w:proofErr w:type="spellEnd"/>
      <w:r w:rsidRPr="00571D6D">
        <w:rPr>
          <w:rFonts w:ascii="Times New Roman" w:hAnsi="Times New Roman" w:cs="Times New Roman"/>
          <w:sz w:val="24"/>
          <w:szCs w:val="24"/>
        </w:rPr>
        <w:t xml:space="preserve">-post izvērtējumi pieejami ES fondu mājas lapā sadaļā Izvērtēšana: </w:t>
      </w:r>
      <w:hyperlink r:id="rId14" w:history="1">
        <w:r w:rsidRPr="00571D6D">
          <w:rPr>
            <w:rStyle w:val="Hyperlink"/>
            <w:rFonts w:ascii="Times New Roman" w:hAnsi="Times New Roman" w:cs="Times New Roman"/>
            <w:sz w:val="24"/>
            <w:szCs w:val="24"/>
          </w:rPr>
          <w:t>https://www.esfondi.lv/profesionaliem/izvertesana/izvertejumi/2014-2020-gada-perioda-izvertejumi</w:t>
        </w:r>
      </w:hyperlink>
      <w:r w:rsidR="00D253BD" w:rsidRPr="00571D6D">
        <w:rPr>
          <w:rStyle w:val="Hyperlink"/>
          <w:rFonts w:ascii="Times New Roman" w:hAnsi="Times New Roman" w:cs="Times New Roman"/>
          <w:sz w:val="24"/>
          <w:szCs w:val="24"/>
        </w:rPr>
        <w:t>.</w:t>
      </w:r>
      <w:r w:rsidRPr="00571D6D">
        <w:rPr>
          <w:rFonts w:ascii="Times New Roman" w:hAnsi="Times New Roman" w:cs="Times New Roman"/>
          <w:sz w:val="24"/>
          <w:szCs w:val="24"/>
        </w:rPr>
        <w:t xml:space="preserve"> </w:t>
      </w:r>
    </w:p>
    <w:p w14:paraId="1FD1645D" w14:textId="77777777" w:rsidR="00E649A1" w:rsidRPr="00571D6D" w:rsidRDefault="00E649A1" w:rsidP="00DD18CD">
      <w:pPr>
        <w:spacing w:after="0" w:line="240" w:lineRule="auto"/>
        <w:jc w:val="both"/>
        <w:rPr>
          <w:rFonts w:ascii="Times New Roman" w:hAnsi="Times New Roman" w:cs="Times New Roman"/>
          <w:sz w:val="24"/>
          <w:szCs w:val="24"/>
        </w:rPr>
      </w:pPr>
    </w:p>
    <w:p w14:paraId="1005A949" w14:textId="77777777" w:rsidR="00D05397" w:rsidRPr="00571D6D" w:rsidRDefault="00D05397" w:rsidP="00DD18CD">
      <w:pPr>
        <w:spacing w:after="0" w:line="240" w:lineRule="auto"/>
        <w:jc w:val="center"/>
        <w:rPr>
          <w:rFonts w:ascii="Times New Roman" w:hAnsi="Times New Roman" w:cs="Times New Roman"/>
          <w:sz w:val="24"/>
          <w:szCs w:val="24"/>
        </w:rPr>
      </w:pPr>
    </w:p>
    <w:p w14:paraId="77DD5D49" w14:textId="458071A0" w:rsidR="00D737E5" w:rsidRPr="00571D6D"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720C4C">
        <w:rPr>
          <w:rFonts w:ascii="Times New Roman" w:hAnsi="Times New Roman" w:cs="Times New Roman"/>
          <w:b/>
          <w:bCs/>
          <w:color w:val="auto"/>
          <w:sz w:val="24"/>
          <w:szCs w:val="24"/>
          <w:shd w:val="clear" w:color="auto" w:fill="F2F2F2" w:themeFill="background1" w:themeFillShade="F2"/>
        </w:rPr>
        <w:t>Nacionālā klimata un enerģētikas plāna ieviešanas progress</w:t>
      </w:r>
    </w:p>
    <w:p w14:paraId="3B087600" w14:textId="77777777" w:rsidR="00D737E5" w:rsidRPr="00571D6D" w:rsidRDefault="00D737E5" w:rsidP="00DD18CD">
      <w:pPr>
        <w:spacing w:after="0" w:line="240" w:lineRule="auto"/>
        <w:jc w:val="both"/>
        <w:rPr>
          <w:rFonts w:ascii="Times New Roman" w:hAnsi="Times New Roman" w:cs="Times New Roman"/>
          <w:sz w:val="24"/>
          <w:szCs w:val="24"/>
        </w:rPr>
      </w:pPr>
    </w:p>
    <w:p w14:paraId="447EF0EC" w14:textId="108F4002" w:rsidR="002D61FA" w:rsidRPr="00571D6D" w:rsidRDefault="00DA229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Zaļā un digitālā transformācija ir starp Latvijas valdības galvenajiem mērķiem. Viens no galvenajiem politikas plānošanas dokumentiem, kurā ir atspoguļoti mērķi un pasākumi</w:t>
      </w:r>
      <w:r w:rsidR="00CB74EE" w:rsidRPr="00571D6D">
        <w:rPr>
          <w:rFonts w:ascii="Times New Roman" w:hAnsi="Times New Roman" w:cs="Times New Roman"/>
          <w:sz w:val="24"/>
          <w:szCs w:val="24"/>
        </w:rPr>
        <w:t xml:space="preserve"> </w:t>
      </w:r>
      <w:r w:rsidRPr="00571D6D">
        <w:rPr>
          <w:rFonts w:ascii="Times New Roman" w:hAnsi="Times New Roman" w:cs="Times New Roman"/>
          <w:sz w:val="24"/>
          <w:szCs w:val="24"/>
        </w:rPr>
        <w:t xml:space="preserve">zaļās transformācijas veicināšanai ir Latvijas Nacionālais enerģētikas un klimata plāns </w:t>
      </w:r>
      <w:r w:rsidR="00CB74EE" w:rsidRPr="00571D6D">
        <w:rPr>
          <w:rFonts w:ascii="Times New Roman" w:hAnsi="Times New Roman" w:cs="Times New Roman"/>
          <w:sz w:val="24"/>
          <w:szCs w:val="24"/>
        </w:rPr>
        <w:t xml:space="preserve"> </w:t>
      </w:r>
      <w:r w:rsidRPr="00571D6D">
        <w:rPr>
          <w:rFonts w:ascii="Times New Roman" w:hAnsi="Times New Roman" w:cs="Times New Roman"/>
          <w:sz w:val="24"/>
          <w:szCs w:val="24"/>
        </w:rPr>
        <w:t>2021.–2030. gadam</w:t>
      </w:r>
      <w:r w:rsidR="004F53BD" w:rsidRPr="00571D6D">
        <w:rPr>
          <w:rStyle w:val="FootnoteReference"/>
          <w:rFonts w:ascii="Times New Roman" w:hAnsi="Times New Roman" w:cs="Times New Roman"/>
          <w:sz w:val="24"/>
          <w:szCs w:val="24"/>
        </w:rPr>
        <w:footnoteReference w:id="86"/>
      </w:r>
      <w:r w:rsidRPr="00571D6D">
        <w:rPr>
          <w:rFonts w:ascii="Times New Roman" w:hAnsi="Times New Roman" w:cs="Times New Roman"/>
          <w:sz w:val="24"/>
          <w:szCs w:val="24"/>
        </w:rPr>
        <w:t xml:space="preserve"> (turpmāk – NEKP).</w:t>
      </w:r>
    </w:p>
    <w:p w14:paraId="5B6FAE34" w14:textId="77777777" w:rsidR="00B41D75" w:rsidRPr="00571D6D" w:rsidRDefault="00B41D75" w:rsidP="00DD18CD">
      <w:pPr>
        <w:pStyle w:val="ListParagraph"/>
        <w:spacing w:after="0" w:line="240" w:lineRule="auto"/>
        <w:ind w:left="567"/>
        <w:jc w:val="both"/>
        <w:rPr>
          <w:rFonts w:ascii="Times New Roman" w:hAnsi="Times New Roman" w:cs="Times New Roman"/>
          <w:sz w:val="24"/>
          <w:szCs w:val="24"/>
        </w:rPr>
      </w:pPr>
    </w:p>
    <w:p w14:paraId="7C1928A9" w14:textId="6D07B35C" w:rsidR="00B41D75" w:rsidRPr="00571D6D" w:rsidRDefault="00B41D7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w:t>
      </w:r>
      <w:r w:rsidR="00E361AB" w:rsidRPr="00571D6D">
        <w:rPr>
          <w:rFonts w:ascii="Times New Roman" w:hAnsi="Times New Roman" w:cs="Times New Roman"/>
          <w:sz w:val="24"/>
          <w:szCs w:val="24"/>
        </w:rPr>
        <w:t xml:space="preserve">veicinātu </w:t>
      </w:r>
      <w:r w:rsidRPr="00571D6D">
        <w:rPr>
          <w:rFonts w:ascii="Times New Roman" w:hAnsi="Times New Roman" w:cs="Times New Roman"/>
          <w:sz w:val="24"/>
          <w:szCs w:val="24"/>
        </w:rPr>
        <w:t xml:space="preserve">NEKP izvirzīto mērķu sasniegšanu AER īpatsvara palielināšanā un izmantošanā, ir būtiski veicināt AER izmantošanas jaudas palielināšanu, t.sk. centralizētajā siltumapgādē un </w:t>
      </w:r>
      <w:proofErr w:type="spellStart"/>
      <w:r w:rsidRPr="00571D6D">
        <w:rPr>
          <w:rFonts w:ascii="Times New Roman" w:hAnsi="Times New Roman" w:cs="Times New Roman"/>
          <w:sz w:val="24"/>
          <w:szCs w:val="24"/>
        </w:rPr>
        <w:t>aukstumapgādē</w:t>
      </w:r>
      <w:proofErr w:type="spellEnd"/>
      <w:r w:rsidRPr="00571D6D">
        <w:rPr>
          <w:rFonts w:ascii="Times New Roman" w:hAnsi="Times New Roman" w:cs="Times New Roman"/>
          <w:sz w:val="24"/>
          <w:szCs w:val="24"/>
        </w:rPr>
        <w:t xml:space="preserve">, modernizējot un attīstot nepieciešamo infrastruktūru un to jaudas, palielinot uzstādīto </w:t>
      </w:r>
      <w:proofErr w:type="spellStart"/>
      <w:r w:rsidRPr="00571D6D">
        <w:rPr>
          <w:rFonts w:ascii="Times New Roman" w:hAnsi="Times New Roman" w:cs="Times New Roman"/>
          <w:sz w:val="24"/>
          <w:szCs w:val="24"/>
        </w:rPr>
        <w:t>siltumsūkņu</w:t>
      </w:r>
      <w:proofErr w:type="spellEnd"/>
      <w:r w:rsidRPr="00571D6D">
        <w:rPr>
          <w:rFonts w:ascii="Times New Roman" w:hAnsi="Times New Roman" w:cs="Times New Roman"/>
          <w:sz w:val="24"/>
          <w:szCs w:val="24"/>
        </w:rPr>
        <w:t xml:space="preserve"> un </w:t>
      </w:r>
      <w:proofErr w:type="spellStart"/>
      <w:r w:rsidRPr="00571D6D">
        <w:rPr>
          <w:rFonts w:ascii="Times New Roman" w:hAnsi="Times New Roman" w:cs="Times New Roman"/>
          <w:sz w:val="24"/>
          <w:szCs w:val="24"/>
        </w:rPr>
        <w:t>aukstumsūkņu</w:t>
      </w:r>
      <w:proofErr w:type="spellEnd"/>
      <w:r w:rsidRPr="00571D6D">
        <w:rPr>
          <w:rFonts w:ascii="Times New Roman" w:hAnsi="Times New Roman" w:cs="Times New Roman"/>
          <w:sz w:val="24"/>
          <w:szCs w:val="24"/>
        </w:rPr>
        <w:t xml:space="preserve"> jaudas, kā arī palielinot saules enerģijas izmantošanu siltumenerģijas ražošanā, vienlaikus veicinot arī siltuma zudumu samazināšanu.</w:t>
      </w:r>
    </w:p>
    <w:p w14:paraId="3BD80300" w14:textId="77777777" w:rsidR="00B41D75" w:rsidRPr="00571D6D" w:rsidRDefault="00B41D75" w:rsidP="00DD18CD">
      <w:pPr>
        <w:pStyle w:val="ListParagraph"/>
        <w:spacing w:after="0" w:line="240" w:lineRule="auto"/>
        <w:ind w:left="567" w:hanging="567"/>
        <w:rPr>
          <w:rFonts w:ascii="Times New Roman" w:hAnsi="Times New Roman" w:cs="Times New Roman"/>
          <w:sz w:val="24"/>
          <w:szCs w:val="24"/>
        </w:rPr>
      </w:pPr>
    </w:p>
    <w:p w14:paraId="2DC9FCF3" w14:textId="70C4578D" w:rsidR="00B41D75" w:rsidRPr="00571D6D" w:rsidRDefault="00B41D7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ilgtermiņā nodrošinātu, ka AER īpatsvars tiek paaugstināts, ir jāveicina siltumapgādes sistēmu energoefektivitāte, sniedzot atbalstu to atjaunošanai vai izbūvēšanai, uzsvaru liekot uz kompleksiem risinājumiem – siltumapgādes sistēmu energoefektivitātes uzlabošana, un vienlaicīgi pilnīgu vai daļēju izmantotās tehnoloģijas nomaiņu uz AER tehnoloģijām (īpaši </w:t>
      </w:r>
      <w:proofErr w:type="spellStart"/>
      <w:r w:rsidRPr="00571D6D">
        <w:rPr>
          <w:rFonts w:ascii="Times New Roman" w:hAnsi="Times New Roman" w:cs="Times New Roman"/>
          <w:sz w:val="24"/>
          <w:szCs w:val="24"/>
        </w:rPr>
        <w:t>neemisiju</w:t>
      </w:r>
      <w:proofErr w:type="spellEnd"/>
      <w:r w:rsidRPr="00571D6D">
        <w:rPr>
          <w:rFonts w:ascii="Times New Roman" w:hAnsi="Times New Roman" w:cs="Times New Roman"/>
          <w:sz w:val="24"/>
          <w:szCs w:val="24"/>
        </w:rPr>
        <w:t xml:space="preserve"> AER tehnoloģijām).</w:t>
      </w:r>
      <w:r w:rsidR="00E361AB" w:rsidRPr="00571D6D">
        <w:rPr>
          <w:rFonts w:ascii="Times New Roman" w:hAnsi="Times New Roman" w:cs="Times New Roman"/>
          <w:sz w:val="24"/>
          <w:szCs w:val="24"/>
        </w:rPr>
        <w:t xml:space="preserve"> </w:t>
      </w:r>
      <w:r w:rsidRPr="00571D6D">
        <w:rPr>
          <w:rFonts w:ascii="Times New Roman" w:hAnsi="Times New Roman" w:cs="Times New Roman"/>
          <w:sz w:val="24"/>
          <w:szCs w:val="24"/>
        </w:rPr>
        <w:t>Latvijas klimatiskajos apstākļos siltumapgāde ir nozīmīga enerģētikas nozares sastāvdaļa, un tā tiek nodrošināta, izmantojot individuālo siltumapgādi, lokālo siltumapgādi un centralizēto siltumapgādi. Vienlaikus tieši centralizētā siltumapgāde ir no resursu izmantošanas un vides aizsardzības viedokļa efektīvs risinājums.</w:t>
      </w:r>
      <w:r w:rsidR="002B1891" w:rsidRPr="00571D6D">
        <w:rPr>
          <w:rStyle w:val="FootnoteReference"/>
          <w:rFonts w:ascii="Times New Roman" w:hAnsi="Times New Roman" w:cs="Times New Roman"/>
          <w:sz w:val="24"/>
          <w:szCs w:val="24"/>
        </w:rPr>
        <w:footnoteReference w:id="87"/>
      </w:r>
    </w:p>
    <w:p w14:paraId="6FC4EDBE" w14:textId="77777777" w:rsidR="00B41D75" w:rsidRPr="00571D6D" w:rsidRDefault="00B41D75" w:rsidP="00DD18CD">
      <w:pPr>
        <w:pStyle w:val="ListParagraph"/>
        <w:spacing w:after="0" w:line="240" w:lineRule="auto"/>
        <w:ind w:left="567" w:hanging="567"/>
        <w:rPr>
          <w:rFonts w:ascii="Times New Roman" w:hAnsi="Times New Roman" w:cs="Times New Roman"/>
          <w:sz w:val="24"/>
          <w:szCs w:val="24"/>
        </w:rPr>
      </w:pPr>
    </w:p>
    <w:p w14:paraId="075A67D9" w14:textId="77777777" w:rsidR="00D87B06" w:rsidRPr="00463366" w:rsidRDefault="00D87B06" w:rsidP="00DD18CD">
      <w:pPr>
        <w:pStyle w:val="ListParagraph"/>
        <w:numPr>
          <w:ilvl w:val="0"/>
          <w:numId w:val="5"/>
        </w:numPr>
        <w:spacing w:after="0" w:line="240" w:lineRule="auto"/>
        <w:ind w:left="567" w:hanging="567"/>
        <w:jc w:val="both"/>
        <w:rPr>
          <w:rFonts w:ascii="Times New Roman" w:hAnsi="Times New Roman" w:cs="Times New Roman"/>
          <w:sz w:val="24"/>
          <w:szCs w:val="24"/>
        </w:rPr>
      </w:pPr>
      <w:bookmarkStart w:id="13" w:name="_Hlk194056753"/>
      <w:r w:rsidRPr="00463366">
        <w:rPr>
          <w:rFonts w:ascii="Times New Roman" w:hAnsi="Times New Roman" w:cs="Times New Roman"/>
          <w:sz w:val="24"/>
          <w:szCs w:val="24"/>
        </w:rPr>
        <w:t>Palielinoties AER kopējam patēriņam, Latvija tuvojas NEKP mērķim – līdz 2025. gadam sasniegt no AER saražotās enerģijas īpatsvaru 47,3 % apmērā bruto enerģijas galapatēriņā. Latvijā AER īpatsvars enerģijas galapatēriņā ir viens no augstākajiem ES: 2023. gadā tas bija 43,2 % (ES – vidēji 24,6 %)</w:t>
      </w:r>
      <w:r w:rsidRPr="00463366">
        <w:rPr>
          <w:rStyle w:val="FootnoteReference"/>
          <w:rFonts w:ascii="Times New Roman" w:hAnsi="Times New Roman" w:cs="Times New Roman"/>
          <w:sz w:val="24"/>
          <w:szCs w:val="24"/>
        </w:rPr>
        <w:footnoteReference w:id="88"/>
      </w:r>
      <w:r w:rsidRPr="00463366">
        <w:rPr>
          <w:rFonts w:ascii="Times New Roman" w:hAnsi="Times New Roman" w:cs="Times New Roman"/>
          <w:sz w:val="24"/>
          <w:szCs w:val="24"/>
        </w:rPr>
        <w:t>.</w:t>
      </w:r>
    </w:p>
    <w:bookmarkEnd w:id="13"/>
    <w:p w14:paraId="0031008D" w14:textId="77777777" w:rsidR="0038519C" w:rsidRPr="00463366" w:rsidRDefault="0038519C" w:rsidP="00DD18CD">
      <w:pPr>
        <w:pStyle w:val="ListParagraph"/>
        <w:spacing w:after="0" w:line="240" w:lineRule="auto"/>
        <w:ind w:left="567" w:hanging="567"/>
        <w:rPr>
          <w:rFonts w:ascii="Times New Roman" w:hAnsi="Times New Roman" w:cs="Times New Roman"/>
          <w:sz w:val="24"/>
          <w:szCs w:val="24"/>
        </w:rPr>
      </w:pPr>
    </w:p>
    <w:p w14:paraId="39AEDECD" w14:textId="77777777" w:rsidR="00D87B06" w:rsidRPr="00463366" w:rsidRDefault="00D87B0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NEKP 3.1.3.18. pasākums paredz ikgadēju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enerģijas (AE) īpatsvara pienākumu (piejaukumu) dabasgāzei. Pienākums attieksies uz dabasgāzes tirgotājiem, kas dabasgāzi piegādā ēkām vai centralizētās siltumapgādes sistēmās (turpmāk – CSAS), nosakot </w:t>
      </w:r>
      <w:r w:rsidRPr="00463366">
        <w:rPr>
          <w:rFonts w:ascii="Times New Roman" w:hAnsi="Times New Roman" w:cs="Times New Roman"/>
          <w:b/>
          <w:bCs/>
          <w:sz w:val="24"/>
          <w:szCs w:val="24"/>
        </w:rPr>
        <w:t xml:space="preserve">pienākumu ikgadēji nodrošināt vismaz 3% AE īpatsvaru, kur dabasgāzes tirgotāji to varēs izpildīt, izmantojot piemēram, </w:t>
      </w:r>
      <w:proofErr w:type="spellStart"/>
      <w:r w:rsidRPr="00463366">
        <w:rPr>
          <w:rFonts w:ascii="Times New Roman" w:hAnsi="Times New Roman" w:cs="Times New Roman"/>
          <w:b/>
          <w:bCs/>
          <w:sz w:val="24"/>
          <w:szCs w:val="24"/>
        </w:rPr>
        <w:t>biometānu</w:t>
      </w:r>
      <w:proofErr w:type="spellEnd"/>
      <w:r w:rsidRPr="00463366">
        <w:rPr>
          <w:rFonts w:ascii="Times New Roman" w:hAnsi="Times New Roman" w:cs="Times New Roman"/>
          <w:b/>
          <w:bCs/>
          <w:sz w:val="24"/>
          <w:szCs w:val="24"/>
        </w:rPr>
        <w:t xml:space="preserve"> vai ūdeņradi</w:t>
      </w:r>
      <w:r w:rsidRPr="00463366">
        <w:rPr>
          <w:rFonts w:ascii="Times New Roman" w:hAnsi="Times New Roman" w:cs="Times New Roman"/>
          <w:sz w:val="24"/>
          <w:szCs w:val="24"/>
        </w:rPr>
        <w:t xml:space="preserve">, kas tiktu ievadīts kopējā dabasgāzes tīklā vai tiktu piegādāts, neizmantojot dabasgāzes pārvades vai sadales sistēmu. Minētā darbība būs izpildāma arī ar </w:t>
      </w:r>
      <w:proofErr w:type="spellStart"/>
      <w:r w:rsidRPr="00463366">
        <w:rPr>
          <w:rFonts w:ascii="Times New Roman" w:hAnsi="Times New Roman" w:cs="Times New Roman"/>
          <w:sz w:val="24"/>
          <w:szCs w:val="24"/>
        </w:rPr>
        <w:t>biometāna</w:t>
      </w:r>
      <w:proofErr w:type="spellEnd"/>
      <w:r w:rsidRPr="00463366">
        <w:rPr>
          <w:rFonts w:ascii="Times New Roman" w:hAnsi="Times New Roman" w:cs="Times New Roman"/>
          <w:sz w:val="24"/>
          <w:szCs w:val="24"/>
        </w:rPr>
        <w:t xml:space="preserve"> izcelsmes apliecinājumiem, ja tiek izmantota </w:t>
      </w:r>
      <w:r w:rsidRPr="00463366">
        <w:rPr>
          <w:rFonts w:ascii="Times New Roman" w:hAnsi="Times New Roman" w:cs="Times New Roman"/>
          <w:sz w:val="24"/>
          <w:szCs w:val="24"/>
        </w:rPr>
        <w:lastRenderedPageBreak/>
        <w:t xml:space="preserve">dabasgāzes pārvades vai sadales sistēma, līdz ar to dabasgāzes tirgotāji, piemēram, </w:t>
      </w:r>
      <w:proofErr w:type="spellStart"/>
      <w:r w:rsidRPr="00463366">
        <w:rPr>
          <w:rFonts w:ascii="Times New Roman" w:hAnsi="Times New Roman" w:cs="Times New Roman"/>
          <w:sz w:val="24"/>
          <w:szCs w:val="24"/>
        </w:rPr>
        <w:t>biometānu</w:t>
      </w:r>
      <w:proofErr w:type="spellEnd"/>
      <w:r w:rsidRPr="00463366">
        <w:rPr>
          <w:rFonts w:ascii="Times New Roman" w:hAnsi="Times New Roman" w:cs="Times New Roman"/>
          <w:sz w:val="24"/>
          <w:szCs w:val="24"/>
        </w:rPr>
        <w:t xml:space="preserve">, varēs iegādāties no Latvijas </w:t>
      </w:r>
      <w:proofErr w:type="spellStart"/>
      <w:r w:rsidRPr="00463366">
        <w:rPr>
          <w:rFonts w:ascii="Times New Roman" w:hAnsi="Times New Roman" w:cs="Times New Roman"/>
          <w:sz w:val="24"/>
          <w:szCs w:val="24"/>
        </w:rPr>
        <w:t>biometāna</w:t>
      </w:r>
      <w:proofErr w:type="spellEnd"/>
      <w:r w:rsidRPr="00463366">
        <w:rPr>
          <w:rFonts w:ascii="Times New Roman" w:hAnsi="Times New Roman" w:cs="Times New Roman"/>
          <w:sz w:val="24"/>
          <w:szCs w:val="24"/>
        </w:rPr>
        <w:t xml:space="preserve"> ražotājiem vai no citu ES dalībvalstu, ar kuriem Latvija ir sasaistīta vienotā dabasgāzes tīklā, </w:t>
      </w:r>
      <w:proofErr w:type="spellStart"/>
      <w:r w:rsidRPr="00463366">
        <w:rPr>
          <w:rFonts w:ascii="Times New Roman" w:hAnsi="Times New Roman" w:cs="Times New Roman"/>
          <w:sz w:val="24"/>
          <w:szCs w:val="24"/>
        </w:rPr>
        <w:t>biometāna</w:t>
      </w:r>
      <w:proofErr w:type="spellEnd"/>
      <w:r w:rsidRPr="00463366">
        <w:rPr>
          <w:rFonts w:ascii="Times New Roman" w:hAnsi="Times New Roman" w:cs="Times New Roman"/>
          <w:sz w:val="24"/>
          <w:szCs w:val="24"/>
        </w:rPr>
        <w:t xml:space="preserve"> ražotājiem. Saskaņā ar CSP datiem 2023.g. Latvijā tika saražots 1,8 PJ</w:t>
      </w:r>
      <w:r w:rsidRPr="00463366">
        <w:rPr>
          <w:rStyle w:val="FootnoteReference"/>
          <w:rFonts w:ascii="Times New Roman" w:hAnsi="Times New Roman" w:cs="Times New Roman"/>
          <w:sz w:val="24"/>
          <w:szCs w:val="24"/>
        </w:rPr>
        <w:footnoteReference w:id="89"/>
      </w:r>
      <w:r w:rsidRPr="00463366">
        <w:rPr>
          <w:rFonts w:ascii="Times New Roman" w:hAnsi="Times New Roman" w:cs="Times New Roman"/>
          <w:sz w:val="24"/>
          <w:szCs w:val="24"/>
        </w:rPr>
        <w:t xml:space="preserve"> biogāzes, kas atbilst 6,4% 2023.gada kopējam dabasgāzes patēriņam (28 PJ) un 16% dabasgāzes </w:t>
      </w:r>
      <w:proofErr w:type="spellStart"/>
      <w:r w:rsidRPr="00463366">
        <w:rPr>
          <w:rFonts w:ascii="Times New Roman" w:hAnsi="Times New Roman" w:cs="Times New Roman"/>
          <w:sz w:val="24"/>
          <w:szCs w:val="24"/>
        </w:rPr>
        <w:t>galapatēriņam</w:t>
      </w:r>
      <w:proofErr w:type="spellEnd"/>
      <w:r w:rsidRPr="00463366">
        <w:rPr>
          <w:rFonts w:ascii="Times New Roman" w:hAnsi="Times New Roman" w:cs="Times New Roman"/>
          <w:sz w:val="24"/>
          <w:szCs w:val="24"/>
        </w:rPr>
        <w:t xml:space="preserve"> (11,3 PJ). Atbilstoši EK novērtējumam un nozares vērtējumam, Latvijai ir potenciāls aizvietot līdz 15% no dabasgāzes patēriņa ar </w:t>
      </w:r>
      <w:proofErr w:type="spellStart"/>
      <w:r w:rsidRPr="00463366">
        <w:rPr>
          <w:rFonts w:ascii="Times New Roman" w:hAnsi="Times New Roman" w:cs="Times New Roman"/>
          <w:sz w:val="24"/>
          <w:szCs w:val="24"/>
        </w:rPr>
        <w:t>biometānu</w:t>
      </w:r>
      <w:proofErr w:type="spellEnd"/>
      <w:r w:rsidRPr="00463366">
        <w:rPr>
          <w:rStyle w:val="FootnoteReference"/>
          <w:rFonts w:ascii="Times New Roman" w:hAnsi="Times New Roman" w:cs="Times New Roman"/>
          <w:sz w:val="24"/>
          <w:szCs w:val="24"/>
        </w:rPr>
        <w:footnoteReference w:id="90"/>
      </w:r>
      <w:r w:rsidRPr="00463366">
        <w:rPr>
          <w:rFonts w:ascii="Times New Roman" w:hAnsi="Times New Roman" w:cs="Times New Roman"/>
          <w:sz w:val="24"/>
          <w:szCs w:val="24"/>
        </w:rPr>
        <w:t>.</w:t>
      </w:r>
    </w:p>
    <w:p w14:paraId="04A63DC9" w14:textId="77777777" w:rsidR="00D87B06" w:rsidRPr="00463366" w:rsidRDefault="00D87B06" w:rsidP="00DD18CD">
      <w:pPr>
        <w:pStyle w:val="ListParagraph"/>
        <w:spacing w:after="0" w:line="240" w:lineRule="auto"/>
        <w:ind w:left="502"/>
        <w:jc w:val="both"/>
        <w:rPr>
          <w:rFonts w:ascii="Times New Roman" w:hAnsi="Times New Roman" w:cs="Times New Roman"/>
          <w:sz w:val="24"/>
          <w:szCs w:val="24"/>
        </w:rPr>
      </w:pPr>
    </w:p>
    <w:p w14:paraId="641DB41D" w14:textId="77777777" w:rsidR="00D87B06" w:rsidRPr="00463366" w:rsidRDefault="00D87B0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Latvijas atjaunojamās enerģijas īpatsvars 2023. gadā bija 43,2%, kur visās </w:t>
      </w:r>
      <w:proofErr w:type="spellStart"/>
      <w:r w:rsidRPr="00463366">
        <w:rPr>
          <w:rFonts w:ascii="Times New Roman" w:hAnsi="Times New Roman" w:cs="Times New Roman"/>
          <w:sz w:val="24"/>
          <w:szCs w:val="24"/>
        </w:rPr>
        <w:t>energobilances</w:t>
      </w:r>
      <w:proofErr w:type="spellEnd"/>
      <w:r w:rsidRPr="00463366">
        <w:rPr>
          <w:rFonts w:ascii="Times New Roman" w:hAnsi="Times New Roman" w:cs="Times New Roman"/>
          <w:sz w:val="24"/>
          <w:szCs w:val="24"/>
        </w:rPr>
        <w:t xml:space="preserve"> nozarēs (izņemot transportu) – elektroenerģijas ražošanā, centralizētajā siltumapgādes, rūpniecības un ēku sektorā, atjaunojamo energoresursu īpatsvars pārsniedz 50-55%. Faktiskais atjaunojamo energoresursu īpatsvars Latvijā saražotajā elektroenerģijas apjomā 2023.gadā pārsniedza 77%. 2022.-2023. gadā vērojams straujš uzstādītās saules elektrostaciju (PV; </w:t>
      </w:r>
      <w:proofErr w:type="spellStart"/>
      <w:r w:rsidRPr="00463366">
        <w:rPr>
          <w:rFonts w:ascii="Times New Roman" w:hAnsi="Times New Roman" w:cs="Times New Roman"/>
          <w:sz w:val="24"/>
          <w:szCs w:val="24"/>
        </w:rPr>
        <w:t>photovoltics</w:t>
      </w:r>
      <w:proofErr w:type="spellEnd"/>
      <w:r w:rsidRPr="00463366">
        <w:rPr>
          <w:rFonts w:ascii="Times New Roman" w:hAnsi="Times New Roman" w:cs="Times New Roman"/>
          <w:sz w:val="24"/>
          <w:szCs w:val="24"/>
        </w:rPr>
        <w:t>) jaudas pieaugums, kad uzstādītā jauda ir pieaugusi no 7MW 2021. gada beigās līdz 43mw 2022.gadā un 319 MW 2023.gadā. Straujš vēja enerģijas jaudas pieaugums plānots ap 2025.–2026. gadu, jo vairāki vēja parku attīstītāji ir saņēmuši galīgās atļaujas un ir gatavi uzstādīt tehnoloģijas, taču pasaulē pēc šīm tehnoloģijām ir liels pieprasījums un arī grūtības tehnoloģiju ražošanas ķēdēs Latvijā. Vēja parku attīstītāju investīcijas ietekmē arī globālās ražošanas situācija. Vienlaikus uzstādīto vēja elektrostaciju kopējā jauda ir palielinājusies no 77MW 2022.gadā uz 128 MW 2023.gadā. Ģeopolitiskās situācijas dēļ reģionā un, neskatoties uz degvielas cenu kāpumu, ir pieaudzis iekšzemē ražotās (no valsts izejvielām) cietās biomasas kurināmā apjoms.</w:t>
      </w:r>
    </w:p>
    <w:p w14:paraId="6293A1B0" w14:textId="77777777" w:rsidR="00D87B06" w:rsidRPr="00463366" w:rsidRDefault="00D87B06" w:rsidP="00DD18CD">
      <w:pPr>
        <w:spacing w:after="0" w:line="240" w:lineRule="auto"/>
        <w:ind w:left="567" w:hanging="567"/>
        <w:jc w:val="both"/>
        <w:rPr>
          <w:rFonts w:ascii="Times New Roman" w:hAnsi="Times New Roman" w:cs="Times New Roman"/>
          <w:sz w:val="24"/>
          <w:szCs w:val="24"/>
        </w:rPr>
      </w:pPr>
    </w:p>
    <w:p w14:paraId="54AEBF05" w14:textId="77777777" w:rsidR="00D87B06" w:rsidRPr="00463366" w:rsidRDefault="00D87B0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Latvija pārsniedza 2020. gada </w:t>
      </w:r>
      <w:proofErr w:type="spellStart"/>
      <w:r w:rsidRPr="00463366">
        <w:rPr>
          <w:rFonts w:ascii="Times New Roman" w:hAnsi="Times New Roman" w:cs="Times New Roman"/>
          <w:sz w:val="24"/>
          <w:szCs w:val="24"/>
        </w:rPr>
        <w:t>energoietaupījumu</w:t>
      </w:r>
      <w:proofErr w:type="spellEnd"/>
      <w:r w:rsidRPr="00463366">
        <w:rPr>
          <w:rFonts w:ascii="Times New Roman" w:hAnsi="Times New Roman" w:cs="Times New Roman"/>
          <w:sz w:val="24"/>
          <w:szCs w:val="24"/>
        </w:rPr>
        <w:t xml:space="preserve"> mērķi par vairāk nekā 5% un 2021.-2030.gadā Latvija ir izpildījusi  31% no Latvijai noteiktā kumulatīvā </w:t>
      </w:r>
      <w:proofErr w:type="spellStart"/>
      <w:r w:rsidRPr="00463366">
        <w:rPr>
          <w:rFonts w:ascii="Times New Roman" w:hAnsi="Times New Roman" w:cs="Times New Roman"/>
          <w:sz w:val="24"/>
          <w:szCs w:val="24"/>
        </w:rPr>
        <w:t>energoietaupījumu</w:t>
      </w:r>
      <w:proofErr w:type="spellEnd"/>
      <w:r w:rsidRPr="00463366">
        <w:rPr>
          <w:rFonts w:ascii="Times New Roman" w:hAnsi="Times New Roman" w:cs="Times New Roman"/>
          <w:sz w:val="24"/>
          <w:szCs w:val="24"/>
        </w:rPr>
        <w:t xml:space="preserve"> mērķa 2021.-2030.gadā. Lai gan primārās un gala enerģijas patēriņš 202</w:t>
      </w:r>
      <w:r w:rsidRPr="00463366" w:rsidDel="00763101">
        <w:rPr>
          <w:rFonts w:ascii="Times New Roman" w:hAnsi="Times New Roman" w:cs="Times New Roman"/>
          <w:sz w:val="24"/>
          <w:szCs w:val="24"/>
        </w:rPr>
        <w:t>0.–2021.</w:t>
      </w:r>
      <w:r w:rsidRPr="00463366">
        <w:rPr>
          <w:rFonts w:ascii="Times New Roman" w:hAnsi="Times New Roman" w:cs="Times New Roman"/>
          <w:sz w:val="24"/>
          <w:szCs w:val="24"/>
        </w:rPr>
        <w:t xml:space="preserve"> gadā palielinājās, ekonomikai atgūstoties no Covid-19 pandēmijas ietekmes, primārās enerģijas patēriņš 2022.–2023. gadā ir samazinājies par gandrīz 1,5%.</w:t>
      </w:r>
      <w:r w:rsidRPr="00463366">
        <w:rPr>
          <w:rStyle w:val="FootnoteReference"/>
          <w:rFonts w:ascii="Times New Roman" w:hAnsi="Times New Roman" w:cs="Times New Roman"/>
          <w:sz w:val="24"/>
          <w:szCs w:val="24"/>
        </w:rPr>
        <w:footnoteReference w:id="91"/>
      </w:r>
      <w:r w:rsidRPr="00463366">
        <w:rPr>
          <w:rFonts w:ascii="Times New Roman" w:hAnsi="Times New Roman" w:cs="Times New Roman"/>
          <w:sz w:val="24"/>
          <w:szCs w:val="24"/>
        </w:rPr>
        <w:t xml:space="preserve"> </w:t>
      </w:r>
    </w:p>
    <w:p w14:paraId="4EE2F3BD" w14:textId="77777777" w:rsidR="00D87B06" w:rsidRPr="00463366" w:rsidRDefault="00D87B06" w:rsidP="00DD18CD">
      <w:pPr>
        <w:spacing w:after="0" w:line="240" w:lineRule="auto"/>
        <w:jc w:val="both"/>
        <w:rPr>
          <w:rFonts w:ascii="Times New Roman" w:hAnsi="Times New Roman" w:cs="Times New Roman"/>
          <w:sz w:val="24"/>
          <w:szCs w:val="24"/>
        </w:rPr>
      </w:pPr>
    </w:p>
    <w:p w14:paraId="656349B2" w14:textId="77777777" w:rsidR="00553C7A" w:rsidRPr="00463366" w:rsidRDefault="00D87B06" w:rsidP="00DD18CD">
      <w:pPr>
        <w:pStyle w:val="ListParagraph"/>
        <w:numPr>
          <w:ilvl w:val="0"/>
          <w:numId w:val="5"/>
        </w:numPr>
        <w:spacing w:after="0" w:line="240" w:lineRule="auto"/>
        <w:ind w:left="567" w:hanging="567"/>
        <w:jc w:val="both"/>
        <w:rPr>
          <w:rFonts w:ascii="Times New Roman" w:hAnsi="Times New Roman" w:cs="Times New Roman"/>
          <w:sz w:val="24"/>
          <w:szCs w:val="24"/>
        </w:rPr>
      </w:pPr>
      <w:bookmarkStart w:id="14" w:name="_Hlk194056722"/>
      <w:r w:rsidRPr="00463366">
        <w:rPr>
          <w:rFonts w:ascii="Times New Roman" w:hAnsi="Times New Roman" w:cs="Times New Roman"/>
          <w:sz w:val="24"/>
          <w:szCs w:val="24"/>
        </w:rPr>
        <w:t>Latvijas enerģētiskās atkarības rādītāji</w:t>
      </w:r>
      <w:r w:rsidRPr="00463366">
        <w:rPr>
          <w:rStyle w:val="FootnoteReference"/>
          <w:rFonts w:ascii="Times New Roman" w:hAnsi="Times New Roman" w:cs="Times New Roman"/>
          <w:sz w:val="24"/>
          <w:szCs w:val="24"/>
        </w:rPr>
        <w:footnoteReference w:id="92"/>
      </w:r>
      <w:r w:rsidRPr="00463366">
        <w:rPr>
          <w:rFonts w:ascii="Times New Roman" w:hAnsi="Times New Roman" w:cs="Times New Roman"/>
          <w:sz w:val="24"/>
          <w:szCs w:val="24"/>
        </w:rPr>
        <w:t xml:space="preserve"> ir zemāki – 32,8% nekā ES (58,3% 2023. gadā.) AER ražošanas un izmantošanas (īpaši, </w:t>
      </w:r>
      <w:proofErr w:type="spellStart"/>
      <w:r w:rsidRPr="00463366">
        <w:rPr>
          <w:rFonts w:ascii="Times New Roman" w:hAnsi="Times New Roman" w:cs="Times New Roman"/>
          <w:sz w:val="24"/>
          <w:szCs w:val="24"/>
        </w:rPr>
        <w:t>atjaunīgās</w:t>
      </w:r>
      <w:proofErr w:type="spellEnd"/>
      <w:r w:rsidRPr="00463366">
        <w:rPr>
          <w:rFonts w:ascii="Times New Roman" w:hAnsi="Times New Roman" w:cs="Times New Roman"/>
          <w:sz w:val="24"/>
          <w:szCs w:val="24"/>
        </w:rPr>
        <w:t xml:space="preserve"> elektroenerģijas un siltumenerģijas) pieauguma, </w:t>
      </w:r>
      <w:proofErr w:type="spellStart"/>
      <w:r w:rsidRPr="00463366">
        <w:rPr>
          <w:rFonts w:ascii="Times New Roman" w:hAnsi="Times New Roman" w:cs="Times New Roman"/>
          <w:sz w:val="24"/>
          <w:szCs w:val="24"/>
        </w:rPr>
        <w:t>pašražošanas</w:t>
      </w:r>
      <w:proofErr w:type="spellEnd"/>
      <w:r w:rsidRPr="00463366">
        <w:rPr>
          <w:rFonts w:ascii="Times New Roman" w:hAnsi="Times New Roman" w:cs="Times New Roman"/>
          <w:sz w:val="24"/>
          <w:szCs w:val="24"/>
        </w:rPr>
        <w:t xml:space="preserve"> attīstības un biomasas kurināmo izmantošanas dēļ.</w:t>
      </w:r>
      <w:r w:rsidR="00553C7A" w:rsidRPr="00463366">
        <w:rPr>
          <w:rFonts w:ascii="Times New Roman" w:hAnsi="Times New Roman" w:cs="Times New Roman"/>
          <w:sz w:val="24"/>
          <w:szCs w:val="24"/>
        </w:rPr>
        <w:t xml:space="preserve"> Latvijas AER apjoms tiek nodrošināts galvenokārt ar iekšzemes atjaunojamo energoresursu, piemēram, hidroenerģijas un saules enerģijas ražošanu.</w:t>
      </w:r>
    </w:p>
    <w:bookmarkEnd w:id="14"/>
    <w:p w14:paraId="6131BBCA" w14:textId="77777777" w:rsidR="00D87B06" w:rsidRPr="00463366" w:rsidRDefault="00D87B06" w:rsidP="00DD18CD">
      <w:pPr>
        <w:spacing w:after="0" w:line="240" w:lineRule="auto"/>
        <w:ind w:left="567" w:hanging="567"/>
        <w:jc w:val="both"/>
        <w:rPr>
          <w:rFonts w:ascii="Times New Roman" w:hAnsi="Times New Roman" w:cs="Times New Roman"/>
          <w:sz w:val="24"/>
          <w:szCs w:val="24"/>
        </w:rPr>
      </w:pPr>
    </w:p>
    <w:p w14:paraId="4BFE22E7" w14:textId="77777777" w:rsidR="00D87B06" w:rsidRPr="00463366" w:rsidRDefault="00D87B0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Elektroapgādes drošības nostiprināšanā svarīgs mērķis ir elektroenerģijas ražošanas jaudu kāpināšana, izmantojot AER. Līdz 2024. gada pirmā ceturkšņa beigām elektroenerģijas pārvades sistēmas operatori un sadales sistēmu operatori ir izsnieguši tehniskās prasības jaunu </w:t>
      </w:r>
      <w:proofErr w:type="spellStart"/>
      <w:r w:rsidRPr="00463366">
        <w:rPr>
          <w:rFonts w:ascii="Times New Roman" w:hAnsi="Times New Roman" w:cs="Times New Roman"/>
          <w:sz w:val="24"/>
          <w:szCs w:val="24"/>
        </w:rPr>
        <w:t>pieslēgumu</w:t>
      </w:r>
      <w:proofErr w:type="spellEnd"/>
      <w:r w:rsidRPr="00463366">
        <w:rPr>
          <w:rFonts w:ascii="Times New Roman" w:hAnsi="Times New Roman" w:cs="Times New Roman"/>
          <w:sz w:val="24"/>
          <w:szCs w:val="24"/>
        </w:rPr>
        <w:t xml:space="preserve"> ierīkošanai vēja elektrostaciju un saules elektrostaciju, un </w:t>
      </w:r>
      <w:proofErr w:type="spellStart"/>
      <w:r w:rsidRPr="00463366">
        <w:rPr>
          <w:rFonts w:ascii="Times New Roman" w:hAnsi="Times New Roman" w:cs="Times New Roman"/>
          <w:sz w:val="24"/>
          <w:szCs w:val="24"/>
        </w:rPr>
        <w:t>mikroģenerāciju</w:t>
      </w:r>
      <w:proofErr w:type="spellEnd"/>
      <w:r w:rsidRPr="00463366">
        <w:rPr>
          <w:rFonts w:ascii="Times New Roman" w:hAnsi="Times New Roman" w:cs="Times New Roman"/>
          <w:sz w:val="24"/>
          <w:szCs w:val="24"/>
        </w:rPr>
        <w:t xml:space="preserve"> iekārtu pieslēgšanai ar kopējo jaudu 6,1 TW. Sadales sistēmai pieslēgto SES</w:t>
      </w:r>
      <w:r w:rsidRPr="00463366">
        <w:rPr>
          <w:rStyle w:val="FootnoteReference"/>
          <w:rFonts w:ascii="Times New Roman" w:hAnsi="Times New Roman" w:cs="Times New Roman"/>
          <w:sz w:val="24"/>
          <w:szCs w:val="24"/>
        </w:rPr>
        <w:footnoteReference w:id="93"/>
      </w:r>
      <w:r w:rsidRPr="00463366">
        <w:rPr>
          <w:rFonts w:ascii="Times New Roman" w:hAnsi="Times New Roman" w:cs="Times New Roman"/>
          <w:sz w:val="24"/>
          <w:szCs w:val="24"/>
        </w:rPr>
        <w:t xml:space="preserve"> skaits 2023. gada nogalē bija ap 700, bet kopējā jauda pārsniedza 140 MW, no tā ap 500 SES ar kopējo jaudu ~130 MW pieslēgtas 2023. gadā.</w:t>
      </w:r>
      <w:r w:rsidRPr="00463366">
        <w:rPr>
          <w:rStyle w:val="FootnoteReference"/>
          <w:rFonts w:ascii="Times New Roman" w:hAnsi="Times New Roman" w:cs="Times New Roman"/>
          <w:sz w:val="24"/>
          <w:szCs w:val="24"/>
        </w:rPr>
        <w:footnoteReference w:id="94"/>
      </w:r>
    </w:p>
    <w:p w14:paraId="6F8DCEAF" w14:textId="77777777" w:rsidR="00D87B06" w:rsidRPr="00463366" w:rsidRDefault="00D87B06" w:rsidP="00DD18CD">
      <w:pPr>
        <w:pStyle w:val="ListParagraph"/>
        <w:spacing w:after="0" w:line="240" w:lineRule="auto"/>
        <w:rPr>
          <w:rFonts w:ascii="Times New Roman" w:hAnsi="Times New Roman" w:cs="Times New Roman"/>
          <w:sz w:val="24"/>
          <w:szCs w:val="24"/>
        </w:rPr>
      </w:pPr>
    </w:p>
    <w:p w14:paraId="2E3EF674" w14:textId="31938C4A" w:rsidR="00D87B06" w:rsidRPr="00463366" w:rsidRDefault="004528D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NEKP ietvaros noteikto AER īpatsvara mērķu sasniegšanā</w:t>
      </w:r>
      <w:r w:rsidRPr="00964F54">
        <w:rPr>
          <w:rFonts w:ascii="Times New Roman" w:hAnsi="Times New Roman" w:cs="Times New Roman"/>
          <w:sz w:val="24"/>
          <w:szCs w:val="24"/>
        </w:rPr>
        <w:t xml:space="preserve"> </w:t>
      </w:r>
      <w:r>
        <w:rPr>
          <w:rFonts w:ascii="Times New Roman" w:hAnsi="Times New Roman" w:cs="Times New Roman"/>
          <w:sz w:val="24"/>
          <w:szCs w:val="24"/>
        </w:rPr>
        <w:t xml:space="preserve">būtisks ieguldījums ir plānotajām ES fondu investīcijām centralizētajā siltumapgādē un </w:t>
      </w:r>
      <w:proofErr w:type="spellStart"/>
      <w:r>
        <w:rPr>
          <w:rFonts w:ascii="Times New Roman" w:hAnsi="Times New Roman" w:cs="Times New Roman"/>
          <w:sz w:val="24"/>
          <w:szCs w:val="24"/>
        </w:rPr>
        <w:t>aukstumapgādē</w:t>
      </w:r>
      <w:proofErr w:type="spellEnd"/>
      <w:r>
        <w:rPr>
          <w:rFonts w:ascii="Times New Roman" w:hAnsi="Times New Roman" w:cs="Times New Roman"/>
          <w:sz w:val="24"/>
          <w:szCs w:val="24"/>
        </w:rPr>
        <w:t xml:space="preserve">, AER tehnoloģiju izmantošanas veicināšanai komersantos un pašvaldībās, kā arī </w:t>
      </w:r>
      <w:proofErr w:type="spellStart"/>
      <w:r>
        <w:rPr>
          <w:rFonts w:ascii="Times New Roman" w:hAnsi="Times New Roman" w:cs="Times New Roman"/>
          <w:sz w:val="24"/>
          <w:szCs w:val="24"/>
        </w:rPr>
        <w:t>biometāna</w:t>
      </w:r>
      <w:proofErr w:type="spellEnd"/>
      <w:r>
        <w:rPr>
          <w:rFonts w:ascii="Times New Roman" w:hAnsi="Times New Roman" w:cs="Times New Roman"/>
          <w:sz w:val="24"/>
          <w:szCs w:val="24"/>
        </w:rPr>
        <w:t xml:space="preserve"> ražošanas infrastruktūras attīstībai. Savukārt, NEKP ietvaros noteikto mērķu sasniegšanā SEG emisiju  samazināšanā būtisks ieguldījums ir plānotajām ES fondu investīcijām</w:t>
      </w:r>
      <w:r w:rsidRPr="00225381">
        <w:rPr>
          <w:rFonts w:ascii="Times New Roman" w:hAnsi="Times New Roman" w:cs="Times New Roman"/>
          <w:sz w:val="24"/>
          <w:szCs w:val="24"/>
        </w:rPr>
        <w:t xml:space="preserve"> </w:t>
      </w:r>
      <w:r w:rsidRPr="00162438">
        <w:rPr>
          <w:rFonts w:ascii="Times New Roman" w:hAnsi="Times New Roman" w:cs="Times New Roman"/>
          <w:sz w:val="24"/>
          <w:szCs w:val="24"/>
        </w:rPr>
        <w:t>dzelzceļa infrastruktūr</w:t>
      </w:r>
      <w:r>
        <w:rPr>
          <w:rFonts w:ascii="Times New Roman" w:hAnsi="Times New Roman" w:cs="Times New Roman"/>
          <w:sz w:val="24"/>
          <w:szCs w:val="24"/>
        </w:rPr>
        <w:t xml:space="preserve">as </w:t>
      </w:r>
      <w:proofErr w:type="spellStart"/>
      <w:r>
        <w:rPr>
          <w:rFonts w:ascii="Times New Roman" w:hAnsi="Times New Roman" w:cs="Times New Roman"/>
          <w:sz w:val="24"/>
          <w:szCs w:val="24"/>
        </w:rPr>
        <w:t>zaļināšanai</w:t>
      </w:r>
      <w:proofErr w:type="spellEnd"/>
      <w:r>
        <w:rPr>
          <w:rFonts w:ascii="Times New Roman" w:hAnsi="Times New Roman" w:cs="Times New Roman"/>
          <w:sz w:val="24"/>
          <w:szCs w:val="24"/>
        </w:rPr>
        <w:t xml:space="preserve"> un modernizēšanai (t.sk. </w:t>
      </w:r>
      <w:r w:rsidRPr="00B7535E">
        <w:rPr>
          <w:rFonts w:ascii="Times New Roman" w:hAnsi="Times New Roman" w:cs="Times New Roman"/>
          <w:sz w:val="24"/>
          <w:szCs w:val="24"/>
        </w:rPr>
        <w:t>esošo elektrificēto līniju modernizācija</w:t>
      </w:r>
      <w:r>
        <w:rPr>
          <w:rFonts w:ascii="Times New Roman" w:hAnsi="Times New Roman" w:cs="Times New Roman"/>
          <w:sz w:val="24"/>
          <w:szCs w:val="24"/>
        </w:rPr>
        <w:t xml:space="preserve">, </w:t>
      </w:r>
      <w:r w:rsidRPr="00A25280">
        <w:rPr>
          <w:rFonts w:ascii="Times New Roman" w:hAnsi="Times New Roman" w:cs="Times New Roman"/>
          <w:sz w:val="24"/>
          <w:szCs w:val="24"/>
        </w:rPr>
        <w:t>jaunu elektrovilcienu</w:t>
      </w:r>
      <w:r>
        <w:rPr>
          <w:rFonts w:ascii="Times New Roman" w:hAnsi="Times New Roman" w:cs="Times New Roman"/>
          <w:sz w:val="24"/>
          <w:szCs w:val="24"/>
        </w:rPr>
        <w:t xml:space="preserve"> </w:t>
      </w:r>
      <w:r w:rsidRPr="00A25280">
        <w:rPr>
          <w:rFonts w:ascii="Times New Roman" w:hAnsi="Times New Roman" w:cs="Times New Roman"/>
          <w:sz w:val="24"/>
          <w:szCs w:val="24"/>
        </w:rPr>
        <w:t>un jaunu akumulatoru bateriju vilcienu iegād</w:t>
      </w:r>
      <w:r>
        <w:rPr>
          <w:rFonts w:ascii="Times New Roman" w:hAnsi="Times New Roman" w:cs="Times New Roman"/>
          <w:sz w:val="24"/>
          <w:szCs w:val="24"/>
        </w:rPr>
        <w:t xml:space="preserve">e, </w:t>
      </w:r>
      <w:r w:rsidRPr="00F142C1">
        <w:rPr>
          <w:rFonts w:ascii="Times New Roman" w:hAnsi="Times New Roman" w:cs="Times New Roman"/>
          <w:sz w:val="24"/>
          <w:szCs w:val="24"/>
        </w:rPr>
        <w:t>sabiedrisk</w:t>
      </w:r>
      <w:r>
        <w:rPr>
          <w:rFonts w:ascii="Times New Roman" w:hAnsi="Times New Roman" w:cs="Times New Roman"/>
          <w:sz w:val="24"/>
          <w:szCs w:val="24"/>
        </w:rPr>
        <w:t>ā</w:t>
      </w:r>
      <w:r w:rsidRPr="00F142C1">
        <w:rPr>
          <w:rFonts w:ascii="Times New Roman" w:hAnsi="Times New Roman" w:cs="Times New Roman"/>
          <w:sz w:val="24"/>
          <w:szCs w:val="24"/>
        </w:rPr>
        <w:t xml:space="preserve"> transport</w:t>
      </w:r>
      <w:r>
        <w:rPr>
          <w:rFonts w:ascii="Times New Roman" w:hAnsi="Times New Roman" w:cs="Times New Roman"/>
          <w:sz w:val="24"/>
          <w:szCs w:val="24"/>
        </w:rPr>
        <w:t xml:space="preserve">a elektrifikācija), </w:t>
      </w:r>
      <w:proofErr w:type="spellStart"/>
      <w:r w:rsidRPr="0029449D">
        <w:rPr>
          <w:rFonts w:ascii="Times New Roman" w:hAnsi="Times New Roman" w:cs="Times New Roman"/>
          <w:sz w:val="24"/>
          <w:szCs w:val="24"/>
        </w:rPr>
        <w:t>mikromobilitātes</w:t>
      </w:r>
      <w:proofErr w:type="spellEnd"/>
      <w:r w:rsidRPr="0029449D">
        <w:rPr>
          <w:rFonts w:ascii="Times New Roman" w:hAnsi="Times New Roman" w:cs="Times New Roman"/>
          <w:sz w:val="24"/>
          <w:szCs w:val="24"/>
        </w:rPr>
        <w:t xml:space="preserve"> infrastruktūr</w:t>
      </w:r>
      <w:r>
        <w:rPr>
          <w:rFonts w:ascii="Times New Roman" w:hAnsi="Times New Roman" w:cs="Times New Roman"/>
          <w:sz w:val="24"/>
          <w:szCs w:val="24"/>
        </w:rPr>
        <w:t xml:space="preserve">as attīstībai, bezemisiju transportlīdzekļu, kā arī energoefektivitātes pasākumu īstenošanai </w:t>
      </w:r>
      <w:r w:rsidRPr="00666C40">
        <w:rPr>
          <w:rFonts w:ascii="Times New Roman" w:hAnsi="Times New Roman" w:cs="Times New Roman"/>
          <w:sz w:val="24"/>
          <w:szCs w:val="24"/>
        </w:rPr>
        <w:t>dzīvojamās</w:t>
      </w:r>
      <w:r>
        <w:rPr>
          <w:rFonts w:ascii="Times New Roman" w:hAnsi="Times New Roman" w:cs="Times New Roman"/>
          <w:sz w:val="24"/>
          <w:szCs w:val="24"/>
        </w:rPr>
        <w:t>, valsts, izglītības iestāžu, pašvaldību un komersantu</w:t>
      </w:r>
      <w:r w:rsidRPr="00666C40">
        <w:rPr>
          <w:rFonts w:ascii="Times New Roman" w:hAnsi="Times New Roman" w:cs="Times New Roman"/>
          <w:sz w:val="24"/>
          <w:szCs w:val="24"/>
        </w:rPr>
        <w:t xml:space="preserve"> ēkās</w:t>
      </w:r>
      <w:r>
        <w:rPr>
          <w:rFonts w:ascii="Times New Roman" w:hAnsi="Times New Roman" w:cs="Times New Roman"/>
          <w:sz w:val="24"/>
          <w:szCs w:val="24"/>
        </w:rPr>
        <w:t xml:space="preserve">. Tāpat SEG emisiju samazināšanu sekmēs plānotie ES fondu ieguldījumi atkritumu šķirošanas </w:t>
      </w:r>
      <w:proofErr w:type="spellStart"/>
      <w:r>
        <w:rPr>
          <w:rFonts w:ascii="Times New Roman" w:hAnsi="Times New Roman" w:cs="Times New Roman"/>
          <w:sz w:val="24"/>
          <w:szCs w:val="24"/>
        </w:rPr>
        <w:t>efektivizēšanai</w:t>
      </w:r>
      <w:proofErr w:type="spellEnd"/>
      <w:r>
        <w:rPr>
          <w:rFonts w:ascii="Times New Roman" w:hAnsi="Times New Roman" w:cs="Times New Roman"/>
          <w:sz w:val="24"/>
          <w:szCs w:val="24"/>
        </w:rPr>
        <w:t xml:space="preserve"> un n</w:t>
      </w:r>
      <w:r w:rsidRPr="00833B60">
        <w:rPr>
          <w:rFonts w:ascii="Times New Roman" w:hAnsi="Times New Roman" w:cs="Times New Roman"/>
          <w:sz w:val="24"/>
          <w:szCs w:val="24"/>
        </w:rPr>
        <w:t>otekūdeņu</w:t>
      </w:r>
      <w:r>
        <w:rPr>
          <w:rFonts w:ascii="Times New Roman" w:hAnsi="Times New Roman" w:cs="Times New Roman"/>
          <w:sz w:val="24"/>
          <w:szCs w:val="24"/>
        </w:rPr>
        <w:t>,</w:t>
      </w:r>
      <w:r w:rsidRPr="00833B60">
        <w:rPr>
          <w:rFonts w:ascii="Times New Roman" w:hAnsi="Times New Roman" w:cs="Times New Roman"/>
          <w:sz w:val="24"/>
          <w:szCs w:val="24"/>
        </w:rPr>
        <w:t xml:space="preserve"> to dūņu apsaimniekošanas sistēmas attīstīb</w:t>
      </w:r>
      <w:r>
        <w:rPr>
          <w:rFonts w:ascii="Times New Roman" w:hAnsi="Times New Roman" w:cs="Times New Roman"/>
          <w:sz w:val="24"/>
          <w:szCs w:val="24"/>
        </w:rPr>
        <w:t xml:space="preserve">ā. </w:t>
      </w:r>
      <w:r w:rsidR="00D87B06" w:rsidRPr="00463366">
        <w:rPr>
          <w:rFonts w:ascii="Times New Roman" w:hAnsi="Times New Roman" w:cs="Times New Roman"/>
          <w:sz w:val="24"/>
          <w:szCs w:val="24"/>
        </w:rPr>
        <w:t>ES fondu finansējuma pārdales un pasākumu veiksmīga īstenošana ir būtisks priekšnoteikums, lai nodrošinātu nepieciešamās infrastruktūras attīstību un pieejamību, kas nepieciešama, kad nacionālā līmenī tiek pieņemti stratēģiski lēmumi par atjaunojamo energoresursu īpatsvara palielināšanu un izmantošanu nozarēs. Tādējādi, veiksmīga visu saistošo apstākļu īstenošana ir nozīmīga, lai veicinātu virzību uz NEKP izvirzīto mērķu un rādītāju sasniegšanu. Šādi priekšnosacījumi attiecas arī uz energoefektivitātes, enerģētiskās apgādes drošības un enerģijas tirgus jautājumiem. Vienlaikus gan ES fondu investīciju, gan citu atbalsta instrumentu pienesums NEKP mērķu un rādītāju sasniegšanā būs vērtējams pakāpeniski, noslēdzoties investīciju sekmīgai īstenošanai.</w:t>
      </w:r>
    </w:p>
    <w:p w14:paraId="722C0AAE" w14:textId="77777777" w:rsidR="00F423CD" w:rsidRPr="00463366" w:rsidRDefault="00F423CD" w:rsidP="00DD18CD">
      <w:pPr>
        <w:pStyle w:val="ListParagraph"/>
        <w:spacing w:after="0" w:line="240" w:lineRule="auto"/>
        <w:ind w:left="567"/>
        <w:jc w:val="both"/>
        <w:rPr>
          <w:rFonts w:ascii="Times New Roman" w:hAnsi="Times New Roman" w:cs="Times New Roman"/>
          <w:sz w:val="24"/>
          <w:szCs w:val="24"/>
        </w:rPr>
      </w:pPr>
    </w:p>
    <w:p w14:paraId="29C181DB" w14:textId="77777777" w:rsidR="00A65C84" w:rsidRPr="00463366" w:rsidRDefault="00A3729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Lai virzītos uz Eiropas klimata mērķu sasniegšanu Latvija ir Partnerības līgumā Eiropas Savienības investīciju fondu 2021.–2027. gada plānošanas periodam apņēmusies Programmas investīciju ietvaros nodrošināt Kopīgo noteikumu regulas 6.pantā noteikto par 30% ERAF un 37% KF investīciju novirzīšanu klimata mērķu sasniegšanai.</w:t>
      </w:r>
      <w:r w:rsidR="00A65C84" w:rsidRPr="00463366">
        <w:rPr>
          <w:rFonts w:ascii="Times New Roman" w:hAnsi="Times New Roman" w:cs="Times New Roman"/>
          <w:sz w:val="24"/>
          <w:szCs w:val="24"/>
        </w:rPr>
        <w:t xml:space="preserve"> </w:t>
      </w:r>
    </w:p>
    <w:p w14:paraId="7F9F8326" w14:textId="77777777" w:rsidR="00A65C84" w:rsidRPr="00463366" w:rsidRDefault="00A65C84" w:rsidP="00DD18CD">
      <w:pPr>
        <w:pStyle w:val="ListParagraph"/>
        <w:spacing w:after="0" w:line="240" w:lineRule="auto"/>
        <w:rPr>
          <w:rFonts w:ascii="Times New Roman" w:hAnsi="Times New Roman" w:cs="Times New Roman"/>
          <w:sz w:val="24"/>
          <w:szCs w:val="24"/>
        </w:rPr>
      </w:pPr>
    </w:p>
    <w:p w14:paraId="0D5E1D9D" w14:textId="3F6F4319" w:rsidR="00A37298" w:rsidRPr="00463366" w:rsidRDefault="00A65C8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Tā, piemēram, </w:t>
      </w:r>
      <w:r w:rsidRPr="00463366">
        <w:rPr>
          <w:rFonts w:ascii="Times New Roman" w:hAnsi="Times New Roman" w:cs="Times New Roman"/>
          <w:b/>
          <w:bCs/>
          <w:sz w:val="24"/>
          <w:szCs w:val="24"/>
        </w:rPr>
        <w:t>Programmas 2.politikas mērķa “Zaļāka Eiropa”</w:t>
      </w:r>
      <w:r w:rsidR="003E29F7" w:rsidRPr="00463366">
        <w:rPr>
          <w:rStyle w:val="FootnoteReference"/>
          <w:rFonts w:ascii="Times New Roman" w:hAnsi="Times New Roman" w:cs="Times New Roman"/>
          <w:b/>
          <w:bCs/>
          <w:sz w:val="24"/>
          <w:szCs w:val="24"/>
        </w:rPr>
        <w:footnoteReference w:id="95"/>
      </w:r>
      <w:r w:rsidRPr="00463366">
        <w:rPr>
          <w:rFonts w:ascii="Times New Roman" w:hAnsi="Times New Roman" w:cs="Times New Roman"/>
          <w:b/>
          <w:bCs/>
          <w:sz w:val="24"/>
          <w:szCs w:val="24"/>
        </w:rPr>
        <w:t xml:space="preserve"> ietvaros pilnīgi visos SAM pasākumos investīcijas ir plānotas tādos intervences laukumu kodos, kas sniedz 100% vai 40% ietekmi uz klimata mērķu sasniegšanu</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 xml:space="preserve">Atzīmējams arī, ka </w:t>
      </w:r>
      <w:r w:rsidR="006B4E47" w:rsidRPr="00463366">
        <w:rPr>
          <w:rFonts w:ascii="Times New Roman" w:hAnsi="Times New Roman" w:cs="Times New Roman"/>
          <w:b/>
          <w:bCs/>
          <w:sz w:val="24"/>
          <w:szCs w:val="24"/>
        </w:rPr>
        <w:t xml:space="preserve">lielākā daļa – 93,8% no TPF investīcijām ir plānotas intervences laukuma kodos, kas ir vērsti uz klimata mērķu sasniegšanu, vienlaikus arī </w:t>
      </w:r>
      <w:r w:rsidRPr="00463366">
        <w:rPr>
          <w:rFonts w:ascii="Times New Roman" w:hAnsi="Times New Roman" w:cs="Times New Roman"/>
          <w:b/>
          <w:bCs/>
          <w:sz w:val="24"/>
          <w:szCs w:val="24"/>
        </w:rPr>
        <w:t>daļai ESF investīciju ir plānoti ieguldījumi klimata mērķos</w:t>
      </w:r>
      <w:r w:rsidR="0011442C" w:rsidRPr="00463366">
        <w:rPr>
          <w:rFonts w:ascii="Times New Roman" w:hAnsi="Times New Roman" w:cs="Times New Roman"/>
          <w:b/>
          <w:bCs/>
          <w:sz w:val="24"/>
          <w:szCs w:val="24"/>
        </w:rPr>
        <w:t xml:space="preserve">. </w:t>
      </w:r>
      <w:r w:rsidR="0011442C" w:rsidRPr="00463366">
        <w:rPr>
          <w:rFonts w:ascii="Times New Roman" w:hAnsi="Times New Roman" w:cs="Times New Roman"/>
          <w:sz w:val="24"/>
          <w:szCs w:val="24"/>
        </w:rPr>
        <w:t>Attiecīgi Programmas kopējās pienesums Eiropas Zaļā kursa</w:t>
      </w:r>
      <w:r w:rsidR="009D30FF" w:rsidRPr="00463366">
        <w:rPr>
          <w:rStyle w:val="FootnoteReference"/>
          <w:rFonts w:ascii="Times New Roman" w:hAnsi="Times New Roman" w:cs="Times New Roman"/>
          <w:sz w:val="24"/>
          <w:szCs w:val="24"/>
        </w:rPr>
        <w:footnoteReference w:id="96"/>
      </w:r>
      <w:r w:rsidR="0011442C" w:rsidRPr="00463366">
        <w:rPr>
          <w:rFonts w:ascii="Times New Roman" w:hAnsi="Times New Roman" w:cs="Times New Roman"/>
          <w:sz w:val="24"/>
          <w:szCs w:val="24"/>
        </w:rPr>
        <w:t xml:space="preserve"> iniciatīvai ir plānots plašā kā apjomā, nekā to paredz Kopīgo noteikumu regulas prasības.</w:t>
      </w:r>
    </w:p>
    <w:p w14:paraId="79B1A75E" w14:textId="77777777" w:rsidR="00EE7B4E" w:rsidRPr="00463366" w:rsidRDefault="00EE7B4E" w:rsidP="00DD18CD">
      <w:pPr>
        <w:pStyle w:val="ListParagraph"/>
        <w:spacing w:after="0" w:line="240" w:lineRule="auto"/>
        <w:rPr>
          <w:rFonts w:ascii="Times New Roman" w:hAnsi="Times New Roman" w:cs="Times New Roman"/>
          <w:sz w:val="24"/>
          <w:szCs w:val="24"/>
        </w:rPr>
      </w:pPr>
    </w:p>
    <w:p w14:paraId="646B0BD4" w14:textId="2D93460C" w:rsidR="00EE7B4E" w:rsidRDefault="00EE7B4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Līdz 2024.gada 31.decembri EK deklarēto izdevumu apjoms klimata kodos ir 26,1% (44,5 milj. EUR), tai skaitā ERAF 9,3% (11,3 milj. EUR), KF 100% (32,8 milj. EUR), TPF 15,0% 90,4 milj. EUR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7"/>
      </w:r>
      <w:r>
        <w:rPr>
          <w:rFonts w:ascii="Times New Roman" w:hAnsi="Times New Roman" w:cs="Times New Roman"/>
          <w:sz w:val="24"/>
          <w:szCs w:val="24"/>
        </w:rPr>
        <w:t>.</w:t>
      </w:r>
    </w:p>
    <w:p w14:paraId="73288484" w14:textId="77777777" w:rsidR="00A37298" w:rsidRPr="00A37298" w:rsidRDefault="00A37298" w:rsidP="00DD18CD">
      <w:pPr>
        <w:pStyle w:val="ListParagraph"/>
        <w:spacing w:after="0" w:line="240" w:lineRule="auto"/>
        <w:rPr>
          <w:rFonts w:ascii="Times New Roman" w:hAnsi="Times New Roman" w:cs="Times New Roman"/>
          <w:sz w:val="24"/>
          <w:szCs w:val="24"/>
        </w:rPr>
      </w:pPr>
    </w:p>
    <w:p w14:paraId="79CE7D23" w14:textId="77777777" w:rsidR="002D61FA" w:rsidRPr="00571D6D" w:rsidRDefault="002D61FA" w:rsidP="00DD18CD">
      <w:pPr>
        <w:spacing w:after="0" w:line="240" w:lineRule="auto"/>
        <w:rPr>
          <w:rFonts w:ascii="Times New Roman" w:hAnsi="Times New Roman" w:cs="Times New Roman"/>
          <w:sz w:val="24"/>
          <w:szCs w:val="24"/>
        </w:rPr>
      </w:pPr>
    </w:p>
    <w:p w14:paraId="4ADDA907" w14:textId="1F7D3E05" w:rsidR="00D737E5" w:rsidRPr="00571D6D"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571D6D">
        <w:rPr>
          <w:rFonts w:ascii="Times New Roman" w:hAnsi="Times New Roman" w:cs="Times New Roman"/>
          <w:b/>
          <w:bCs/>
          <w:color w:val="auto"/>
          <w:sz w:val="24"/>
          <w:szCs w:val="24"/>
        </w:rPr>
        <w:t>Eiropas Sociālā pīlāra tiesību ievērošanas progress</w:t>
      </w:r>
    </w:p>
    <w:p w14:paraId="30F871C6" w14:textId="77777777" w:rsidR="00FA33F8" w:rsidRPr="00571D6D" w:rsidRDefault="00FA33F8" w:rsidP="00DD18CD">
      <w:pPr>
        <w:spacing w:after="0" w:line="240" w:lineRule="auto"/>
        <w:jc w:val="center"/>
        <w:rPr>
          <w:rFonts w:ascii="Times New Roman" w:hAnsi="Times New Roman" w:cs="Times New Roman"/>
          <w:b/>
          <w:bCs/>
          <w:sz w:val="24"/>
          <w:szCs w:val="24"/>
        </w:rPr>
      </w:pPr>
    </w:p>
    <w:p w14:paraId="195C4ADA" w14:textId="051EA644" w:rsidR="005128A3" w:rsidRPr="00571D6D" w:rsidRDefault="00CB74E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Eiropas Sociālo tiesību pīlāra Rīcības plāna ietvaros ir noteikti jauni, ilgtermiņa nabadzības un sociālās atstumtības mērķi. Rīcības plāns ir EK ieguldījums sociālā pīlāra principu </w:t>
      </w:r>
      <w:r w:rsidRPr="00571D6D">
        <w:rPr>
          <w:rFonts w:ascii="Times New Roman" w:hAnsi="Times New Roman" w:cs="Times New Roman"/>
          <w:sz w:val="24"/>
          <w:szCs w:val="24"/>
        </w:rPr>
        <w:lastRenderedPageBreak/>
        <w:t>īstenošanā un tas izvirza trīs mērķus, kas sasniedzami līdz 2030. gadam un ir saskaņā ar Apvienoto Nāciju organizācijas (turpmāk – ANO) ilgtspējīgas attīstības mērķiem</w:t>
      </w:r>
      <w:r w:rsidR="005128A3" w:rsidRPr="00571D6D">
        <w:rPr>
          <w:rFonts w:ascii="Times New Roman" w:hAnsi="Times New Roman" w:cs="Times New Roman"/>
          <w:sz w:val="24"/>
          <w:szCs w:val="24"/>
        </w:rPr>
        <w:t xml:space="preserve"> un EK aicinājusi ES dalībvalstis </w:t>
      </w:r>
      <w:r w:rsidRPr="00571D6D">
        <w:rPr>
          <w:rFonts w:ascii="Times New Roman" w:hAnsi="Times New Roman" w:cs="Times New Roman"/>
          <w:sz w:val="24"/>
          <w:szCs w:val="24"/>
        </w:rPr>
        <w:t xml:space="preserve">noteikt savus valsts </w:t>
      </w:r>
      <w:proofErr w:type="spellStart"/>
      <w:r w:rsidRPr="00571D6D">
        <w:rPr>
          <w:rFonts w:ascii="Times New Roman" w:hAnsi="Times New Roman" w:cs="Times New Roman"/>
          <w:sz w:val="24"/>
          <w:szCs w:val="24"/>
        </w:rPr>
        <w:t>mērķrādītājus</w:t>
      </w:r>
      <w:proofErr w:type="spellEnd"/>
      <w:r w:rsidRPr="00571D6D">
        <w:rPr>
          <w:rFonts w:ascii="Times New Roman" w:hAnsi="Times New Roman" w:cs="Times New Roman"/>
          <w:sz w:val="24"/>
          <w:szCs w:val="24"/>
        </w:rPr>
        <w:t xml:space="preserve"> kā ieguldījumu šajos kopīgajos centienos. </w:t>
      </w:r>
    </w:p>
    <w:p w14:paraId="2F41CFC2" w14:textId="77777777" w:rsidR="00D31C3E" w:rsidRPr="00571D6D" w:rsidRDefault="00D31C3E" w:rsidP="00DD18CD">
      <w:pPr>
        <w:pStyle w:val="ListParagraph"/>
        <w:spacing w:after="0" w:line="240" w:lineRule="auto"/>
        <w:ind w:left="567"/>
        <w:jc w:val="both"/>
        <w:rPr>
          <w:rFonts w:ascii="Times New Roman" w:hAnsi="Times New Roman" w:cs="Times New Roman"/>
          <w:sz w:val="24"/>
          <w:szCs w:val="24"/>
        </w:rPr>
      </w:pPr>
    </w:p>
    <w:p w14:paraId="4E979F5C" w14:textId="610F0C6B" w:rsidR="005128A3" w:rsidRPr="00571D6D" w:rsidRDefault="00CB74E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Eiropas Sociālo tiesību pīlāra Rīcības plānā noteikto trīs pamatmērķu sasniegšanai Latvija, izpildot Portu sociālajā samitā pausto apņemšanos, ir definējusi šādus, līdz 2030. gadam sasniedzamus nacionālos mērķus: </w:t>
      </w:r>
    </w:p>
    <w:p w14:paraId="2F1CE1BC" w14:textId="36C81768" w:rsidR="005128A3" w:rsidRPr="00571D6D" w:rsidRDefault="00CB74EE" w:rsidP="00DD18CD">
      <w:pPr>
        <w:pStyle w:val="ListParagraph"/>
        <w:numPr>
          <w:ilvl w:val="0"/>
          <w:numId w:val="3"/>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vismaz 80% no pieaugušajiem (20–64 gadu vecumā) ir nodarbināti; </w:t>
      </w:r>
    </w:p>
    <w:p w14:paraId="3F4D9FE3" w14:textId="3BDFA9C3" w:rsidR="005128A3" w:rsidRPr="00571D6D" w:rsidRDefault="00CB74EE" w:rsidP="00DD18CD">
      <w:pPr>
        <w:pStyle w:val="ListParagraph"/>
        <w:numPr>
          <w:ilvl w:val="0"/>
          <w:numId w:val="3"/>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 xml:space="preserve">vismaz 60% no pieaugušajiem katru gadu piedalās mācībās; </w:t>
      </w:r>
    </w:p>
    <w:p w14:paraId="614AD6DB" w14:textId="51151F83" w:rsidR="001E6CC8" w:rsidRPr="00571D6D" w:rsidRDefault="00CB74EE" w:rsidP="00DD18CD">
      <w:pPr>
        <w:pStyle w:val="ListParagraph"/>
        <w:numPr>
          <w:ilvl w:val="0"/>
          <w:numId w:val="3"/>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par 95 tūkstošiem vai par 5 procentpunktiem samazināts personu skaits, kas ir pakļauti nabadzības vai sociālās atstumtības riskam (bāzes gads – 2019. gads)</w:t>
      </w:r>
      <w:r w:rsidR="005128A3" w:rsidRPr="00571D6D">
        <w:rPr>
          <w:rFonts w:ascii="Times New Roman" w:hAnsi="Times New Roman" w:cs="Times New Roman"/>
          <w:sz w:val="24"/>
          <w:szCs w:val="24"/>
        </w:rPr>
        <w:t>.</w:t>
      </w:r>
      <w:r w:rsidR="002F3B2C" w:rsidRPr="00571D6D">
        <w:rPr>
          <w:rStyle w:val="FootnoteReference"/>
          <w:rFonts w:ascii="Times New Roman" w:hAnsi="Times New Roman" w:cs="Times New Roman"/>
          <w:sz w:val="24"/>
          <w:szCs w:val="24"/>
        </w:rPr>
        <w:t xml:space="preserve"> </w:t>
      </w:r>
      <w:r w:rsidR="002F3B2C" w:rsidRPr="00571D6D">
        <w:rPr>
          <w:rStyle w:val="FootnoteReference"/>
          <w:rFonts w:ascii="Times New Roman" w:hAnsi="Times New Roman" w:cs="Times New Roman"/>
          <w:sz w:val="24"/>
          <w:szCs w:val="24"/>
        </w:rPr>
        <w:footnoteReference w:id="98"/>
      </w:r>
    </w:p>
    <w:p w14:paraId="2D5E107D" w14:textId="77777777" w:rsidR="005128A3" w:rsidRPr="00571D6D" w:rsidRDefault="005128A3" w:rsidP="00DD18CD">
      <w:pPr>
        <w:spacing w:after="0" w:line="240" w:lineRule="auto"/>
        <w:jc w:val="both"/>
        <w:rPr>
          <w:rFonts w:ascii="Times New Roman" w:hAnsi="Times New Roman" w:cs="Times New Roman"/>
          <w:sz w:val="24"/>
          <w:szCs w:val="24"/>
        </w:rPr>
      </w:pPr>
    </w:p>
    <w:p w14:paraId="06CB8CE8" w14:textId="3C06130A" w:rsidR="000A0B31" w:rsidRPr="00571D6D" w:rsidRDefault="000A0B3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Daļu no EK uzstādītajiem mērķiem Latvijā paredzēts īstenot saskaņā ar Nacionālo attīstības plānu 2021.–2027. gadam – līdz 2027. gadam paaugstināt nodarbinātību pieaugušajiem līdz 78%, kā arī samazināt nabadzības riska indeksu pēc sociālo </w:t>
      </w:r>
      <w:proofErr w:type="spellStart"/>
      <w:r w:rsidRPr="00571D6D">
        <w:rPr>
          <w:rFonts w:ascii="Times New Roman" w:hAnsi="Times New Roman" w:cs="Times New Roman"/>
          <w:sz w:val="24"/>
          <w:szCs w:val="24"/>
        </w:rPr>
        <w:t>transfertu</w:t>
      </w:r>
      <w:proofErr w:type="spellEnd"/>
      <w:r w:rsidRPr="00571D6D">
        <w:rPr>
          <w:rFonts w:ascii="Times New Roman" w:hAnsi="Times New Roman" w:cs="Times New Roman"/>
          <w:sz w:val="24"/>
          <w:szCs w:val="24"/>
        </w:rPr>
        <w:t xml:space="preserve"> saņemšanas līdz 21,5%. Šo mērķu sasniegšanu atbalsta Sociālās aizsardzības un darba tirgus politikas pamatnostādnes 2021.–2027. gadam un Izglītības attīstības pamatnostādnes 2021. – 2027. gadam.</w:t>
      </w:r>
      <w:r w:rsidRPr="00571D6D">
        <w:rPr>
          <w:rStyle w:val="FootnoteReference"/>
          <w:rFonts w:ascii="Times New Roman" w:hAnsi="Times New Roman" w:cs="Times New Roman"/>
          <w:sz w:val="24"/>
          <w:szCs w:val="24"/>
        </w:rPr>
        <w:footnoteReference w:id="99"/>
      </w:r>
    </w:p>
    <w:p w14:paraId="5549045B" w14:textId="77777777" w:rsidR="007A200F" w:rsidRPr="00571D6D" w:rsidRDefault="007A200F" w:rsidP="00DD18CD">
      <w:pPr>
        <w:pStyle w:val="ListParagraph"/>
        <w:spacing w:after="0" w:line="240" w:lineRule="auto"/>
        <w:ind w:left="567"/>
        <w:jc w:val="both"/>
        <w:rPr>
          <w:rFonts w:ascii="Times New Roman" w:hAnsi="Times New Roman" w:cs="Times New Roman"/>
          <w:sz w:val="24"/>
          <w:szCs w:val="24"/>
        </w:rPr>
      </w:pPr>
    </w:p>
    <w:p w14:paraId="5247E31B" w14:textId="7320287A" w:rsidR="009B2C2C" w:rsidRPr="00571D6D" w:rsidRDefault="00C3620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Latvija ir gandrīz sasniegusi </w:t>
      </w:r>
      <w:r w:rsidR="00B24836" w:rsidRPr="00571D6D">
        <w:rPr>
          <w:rFonts w:ascii="Times New Roman" w:hAnsi="Times New Roman" w:cs="Times New Roman"/>
          <w:sz w:val="24"/>
          <w:szCs w:val="24"/>
        </w:rPr>
        <w:t xml:space="preserve">Eiropas Sociālo tiesību pīlāra </w:t>
      </w:r>
      <w:r w:rsidRPr="00571D6D">
        <w:rPr>
          <w:rFonts w:ascii="Times New Roman" w:hAnsi="Times New Roman" w:cs="Times New Roman"/>
          <w:sz w:val="24"/>
          <w:szCs w:val="24"/>
        </w:rPr>
        <w:t>Rīcības plāna nodarbinātības mērķi –</w:t>
      </w:r>
      <w:r w:rsidR="00C8670D" w:rsidRPr="00571D6D">
        <w:rPr>
          <w:rFonts w:ascii="Times New Roman" w:hAnsi="Times New Roman" w:cs="Times New Roman"/>
          <w:sz w:val="24"/>
          <w:szCs w:val="24"/>
        </w:rPr>
        <w:t xml:space="preserve"> </w:t>
      </w:r>
      <w:r w:rsidR="0086146E" w:rsidRPr="00571D6D">
        <w:rPr>
          <w:rFonts w:ascii="Times New Roman" w:hAnsi="Times New Roman" w:cs="Times New Roman"/>
          <w:sz w:val="24"/>
          <w:szCs w:val="24"/>
        </w:rPr>
        <w:t>saskaņā ar Centrālās statistikas pārvaldes datiem</w:t>
      </w:r>
      <w:r w:rsidRPr="00571D6D">
        <w:rPr>
          <w:rFonts w:ascii="Times New Roman" w:hAnsi="Times New Roman" w:cs="Times New Roman"/>
          <w:sz w:val="24"/>
          <w:szCs w:val="24"/>
        </w:rPr>
        <w:t xml:space="preserve"> Latvijā 2023. gadā bija nodarbināti 77,5% personu vecumā no 20 līdz 64 gadiem</w:t>
      </w:r>
      <w:r w:rsidRPr="00571D6D">
        <w:rPr>
          <w:rStyle w:val="FootnoteReference"/>
          <w:rFonts w:ascii="Times New Roman" w:hAnsi="Times New Roman" w:cs="Times New Roman"/>
          <w:sz w:val="24"/>
          <w:szCs w:val="24"/>
        </w:rPr>
        <w:footnoteReference w:id="100"/>
      </w:r>
      <w:r w:rsidR="009B2C2C" w:rsidRPr="00571D6D">
        <w:rPr>
          <w:rFonts w:ascii="Times New Roman" w:hAnsi="Times New Roman" w:cs="Times New Roman"/>
          <w:sz w:val="24"/>
          <w:szCs w:val="24"/>
        </w:rPr>
        <w:t>, kas salīdzinājumā ar 2021. gada datiem pieauga par 2,2%</w:t>
      </w:r>
      <w:r w:rsidR="00B24836" w:rsidRPr="00571D6D">
        <w:rPr>
          <w:rFonts w:ascii="Times New Roman" w:hAnsi="Times New Roman" w:cs="Times New Roman"/>
          <w:sz w:val="24"/>
          <w:szCs w:val="24"/>
        </w:rPr>
        <w:t xml:space="preserve"> (2021.gads – 75,3%)</w:t>
      </w:r>
      <w:r w:rsidR="009B2C2C" w:rsidRPr="00571D6D">
        <w:rPr>
          <w:rFonts w:ascii="Times New Roman" w:hAnsi="Times New Roman" w:cs="Times New Roman"/>
          <w:sz w:val="24"/>
          <w:szCs w:val="24"/>
        </w:rPr>
        <w:t>.</w:t>
      </w:r>
    </w:p>
    <w:p w14:paraId="6A720E6A" w14:textId="72F417B8" w:rsidR="007A200F" w:rsidRPr="00571D6D" w:rsidRDefault="007A200F" w:rsidP="00DD18CD">
      <w:pPr>
        <w:pStyle w:val="ListParagraph"/>
        <w:spacing w:after="0" w:line="240" w:lineRule="auto"/>
        <w:ind w:left="567"/>
        <w:jc w:val="both"/>
        <w:rPr>
          <w:rFonts w:ascii="Times New Roman" w:hAnsi="Times New Roman" w:cs="Times New Roman"/>
          <w:sz w:val="24"/>
          <w:szCs w:val="24"/>
        </w:rPr>
      </w:pPr>
    </w:p>
    <w:p w14:paraId="4F17A02A" w14:textId="2F7C1D06" w:rsidR="005128A3" w:rsidRPr="00571D6D" w:rsidRDefault="005128A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Saskaņā ar Centrālās statistikas pārvaldes datiem 2022. gadā Latvijā ievērojami augusi pieaugušo dalība izglītībā. Iedzīvotāju īpatsvars vecumā no 25 līdz 64 gadiem, kuri pēdējo četru nedēļu laikā pirms aptaujas piedalījušies izglītībā, ir pieaudzis no 6,6% 2020. gadā līdz 9,7% 2022. gadā, sasniedzot augstāko līdzdalības līmeni kopš uzskaites sākuma. Iepriekšējā gadā par 12,6 procentpunktiem pieaudzis arī nodarbināto pieaugušo īpatsvars, kuri piedalījās izglītības procesā apmaksāto darba stundu laikā – no 34,9% 2020. gadā līdz 47,9% 2022. gadā. Statistikas dati liecina, ka gan darba devēji, gan privātpersonas aktīvi izmantojušas publiski piedāvātās prasmju attīstības, pilnveides un </w:t>
      </w:r>
      <w:proofErr w:type="spellStart"/>
      <w:r w:rsidRPr="00571D6D">
        <w:rPr>
          <w:rFonts w:ascii="Times New Roman" w:hAnsi="Times New Roman" w:cs="Times New Roman"/>
          <w:sz w:val="24"/>
          <w:szCs w:val="24"/>
        </w:rPr>
        <w:t>pārkvalifikācijas</w:t>
      </w:r>
      <w:proofErr w:type="spellEnd"/>
      <w:r w:rsidRPr="00571D6D">
        <w:rPr>
          <w:rFonts w:ascii="Times New Roman" w:hAnsi="Times New Roman" w:cs="Times New Roman"/>
          <w:sz w:val="24"/>
          <w:szCs w:val="24"/>
        </w:rPr>
        <w:t xml:space="preserve"> iespējas.</w:t>
      </w:r>
      <w:r w:rsidRPr="00571D6D">
        <w:rPr>
          <w:rStyle w:val="FootnoteReference"/>
          <w:rFonts w:ascii="Times New Roman" w:hAnsi="Times New Roman" w:cs="Times New Roman"/>
          <w:sz w:val="24"/>
          <w:szCs w:val="24"/>
        </w:rPr>
        <w:footnoteReference w:id="101"/>
      </w:r>
    </w:p>
    <w:p w14:paraId="23AB7CCF" w14:textId="77777777" w:rsidR="007A200F" w:rsidRPr="00571D6D" w:rsidRDefault="007A200F" w:rsidP="00DD18CD">
      <w:pPr>
        <w:pStyle w:val="ListParagraph"/>
        <w:spacing w:after="0" w:line="240" w:lineRule="auto"/>
        <w:ind w:left="567"/>
        <w:jc w:val="both"/>
        <w:rPr>
          <w:rFonts w:ascii="Times New Roman" w:hAnsi="Times New Roman" w:cs="Times New Roman"/>
          <w:sz w:val="24"/>
          <w:szCs w:val="24"/>
        </w:rPr>
      </w:pPr>
    </w:p>
    <w:p w14:paraId="2E36A613" w14:textId="2AD1166F" w:rsidR="002F3B2C" w:rsidRPr="00571D6D" w:rsidRDefault="002F3B2C" w:rsidP="00DD18CD">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i/>
          <w:iCs/>
          <w:sz w:val="24"/>
          <w:szCs w:val="24"/>
        </w:rPr>
        <w:t>Eurostat</w:t>
      </w:r>
      <w:proofErr w:type="spellEnd"/>
      <w:r w:rsidRPr="00571D6D">
        <w:rPr>
          <w:rFonts w:ascii="Times New Roman" w:hAnsi="Times New Roman" w:cs="Times New Roman"/>
          <w:sz w:val="24"/>
          <w:szCs w:val="24"/>
        </w:rPr>
        <w:t xml:space="preserve"> Pieaugušo izglītības aptaujas</w:t>
      </w:r>
      <w:r w:rsidRPr="00571D6D">
        <w:rPr>
          <w:rStyle w:val="FootnoteReference"/>
          <w:rFonts w:ascii="Times New Roman" w:hAnsi="Times New Roman" w:cs="Times New Roman"/>
          <w:sz w:val="24"/>
          <w:szCs w:val="24"/>
        </w:rPr>
        <w:footnoteReference w:id="102"/>
      </w:r>
      <w:r w:rsidRPr="00571D6D">
        <w:rPr>
          <w:rFonts w:ascii="Times New Roman" w:hAnsi="Times New Roman" w:cs="Times New Roman"/>
          <w:sz w:val="24"/>
          <w:szCs w:val="24"/>
        </w:rPr>
        <w:t xml:space="preserve"> dati </w:t>
      </w:r>
      <w:r w:rsidR="00C8670D" w:rsidRPr="00571D6D">
        <w:rPr>
          <w:rFonts w:ascii="Times New Roman" w:hAnsi="Times New Roman" w:cs="Times New Roman"/>
          <w:sz w:val="24"/>
          <w:szCs w:val="24"/>
        </w:rPr>
        <w:t xml:space="preserve">liecina, ka </w:t>
      </w:r>
      <w:r w:rsidR="00C34E7A" w:rsidRPr="00571D6D">
        <w:rPr>
          <w:rFonts w:ascii="Times New Roman" w:hAnsi="Times New Roman" w:cs="Times New Roman"/>
          <w:sz w:val="24"/>
          <w:szCs w:val="24"/>
        </w:rPr>
        <w:t>“D</w:t>
      </w:r>
      <w:r w:rsidR="00C8670D" w:rsidRPr="00571D6D">
        <w:rPr>
          <w:rFonts w:ascii="Times New Roman" w:hAnsi="Times New Roman" w:cs="Times New Roman"/>
          <w:sz w:val="24"/>
          <w:szCs w:val="24"/>
        </w:rPr>
        <w:t>alības līmenis izglītībā un apmācībās pēc vecuma</w:t>
      </w:r>
      <w:r w:rsidR="00C34E7A" w:rsidRPr="00571D6D">
        <w:rPr>
          <w:rFonts w:ascii="Times New Roman" w:hAnsi="Times New Roman" w:cs="Times New Roman"/>
          <w:sz w:val="24"/>
          <w:szCs w:val="24"/>
        </w:rPr>
        <w:t xml:space="preserve"> (pēdējie 12 mēneši)” Latvijā ir pietuvojies Rīcības plānā noteiktam un 2022. gadā tas </w:t>
      </w:r>
      <w:r w:rsidR="007A1C19" w:rsidRPr="00571D6D">
        <w:rPr>
          <w:rFonts w:ascii="Times New Roman" w:hAnsi="Times New Roman" w:cs="Times New Roman"/>
          <w:sz w:val="24"/>
          <w:szCs w:val="24"/>
        </w:rPr>
        <w:t>sasniedza</w:t>
      </w:r>
      <w:r w:rsidR="00C34E7A" w:rsidRPr="00571D6D">
        <w:rPr>
          <w:rFonts w:ascii="Times New Roman" w:hAnsi="Times New Roman" w:cs="Times New Roman"/>
          <w:sz w:val="24"/>
          <w:szCs w:val="24"/>
        </w:rPr>
        <w:t xml:space="preserve"> 52</w:t>
      </w:r>
      <w:r w:rsidR="006101CB" w:rsidRPr="00571D6D">
        <w:rPr>
          <w:rFonts w:ascii="Times New Roman" w:hAnsi="Times New Roman" w:cs="Times New Roman"/>
          <w:sz w:val="24"/>
          <w:szCs w:val="24"/>
        </w:rPr>
        <w:t>,</w:t>
      </w:r>
      <w:r w:rsidR="00C34E7A" w:rsidRPr="00571D6D">
        <w:rPr>
          <w:rFonts w:ascii="Times New Roman" w:hAnsi="Times New Roman" w:cs="Times New Roman"/>
          <w:sz w:val="24"/>
          <w:szCs w:val="24"/>
        </w:rPr>
        <w:t>2%</w:t>
      </w:r>
      <w:r w:rsidR="005209AD" w:rsidRPr="00571D6D">
        <w:rPr>
          <w:rFonts w:ascii="Times New Roman" w:hAnsi="Times New Roman" w:cs="Times New Roman"/>
          <w:sz w:val="24"/>
          <w:szCs w:val="24"/>
        </w:rPr>
        <w:t>,</w:t>
      </w:r>
      <w:r w:rsidR="007A1C19" w:rsidRPr="00571D6D">
        <w:rPr>
          <w:rFonts w:ascii="Times New Roman" w:hAnsi="Times New Roman" w:cs="Times New Roman"/>
          <w:sz w:val="24"/>
          <w:szCs w:val="24"/>
        </w:rPr>
        <w:t xml:space="preserve"> kas ir augstāks salīdzinājumā ar </w:t>
      </w:r>
      <w:r w:rsidR="00C31683" w:rsidRPr="00571D6D">
        <w:rPr>
          <w:rFonts w:ascii="Times New Roman" w:hAnsi="Times New Roman" w:cs="Times New Roman"/>
          <w:sz w:val="24"/>
          <w:szCs w:val="24"/>
        </w:rPr>
        <w:t>EU27 vidējo – 46</w:t>
      </w:r>
      <w:r w:rsidR="006101CB" w:rsidRPr="00571D6D">
        <w:rPr>
          <w:rFonts w:ascii="Times New Roman" w:hAnsi="Times New Roman" w:cs="Times New Roman"/>
          <w:sz w:val="24"/>
          <w:szCs w:val="24"/>
        </w:rPr>
        <w:t>,</w:t>
      </w:r>
      <w:r w:rsidR="00C31683" w:rsidRPr="00571D6D">
        <w:rPr>
          <w:rFonts w:ascii="Times New Roman" w:hAnsi="Times New Roman" w:cs="Times New Roman"/>
          <w:sz w:val="24"/>
          <w:szCs w:val="24"/>
        </w:rPr>
        <w:t>6%</w:t>
      </w:r>
      <w:r w:rsidR="000A0B31" w:rsidRPr="00571D6D">
        <w:rPr>
          <w:rFonts w:ascii="Times New Roman" w:hAnsi="Times New Roman" w:cs="Times New Roman"/>
          <w:sz w:val="24"/>
          <w:szCs w:val="24"/>
        </w:rPr>
        <w:t>.</w:t>
      </w:r>
      <w:r w:rsidR="005209AD" w:rsidRPr="00571D6D">
        <w:rPr>
          <w:rStyle w:val="FootnoteReference"/>
          <w:rFonts w:ascii="Times New Roman" w:hAnsi="Times New Roman" w:cs="Times New Roman"/>
          <w:sz w:val="24"/>
          <w:szCs w:val="24"/>
        </w:rPr>
        <w:footnoteReference w:id="103"/>
      </w:r>
      <w:r w:rsidR="007A1C19" w:rsidRPr="00571D6D">
        <w:rPr>
          <w:rFonts w:ascii="Times New Roman" w:hAnsi="Times New Roman" w:cs="Times New Roman"/>
          <w:sz w:val="24"/>
          <w:szCs w:val="24"/>
        </w:rPr>
        <w:t xml:space="preserve"> </w:t>
      </w:r>
    </w:p>
    <w:p w14:paraId="317D1F81" w14:textId="77777777" w:rsidR="007A200F" w:rsidRPr="00571D6D" w:rsidRDefault="007A200F" w:rsidP="00DD18CD">
      <w:pPr>
        <w:spacing w:after="0" w:line="240" w:lineRule="auto"/>
        <w:jc w:val="both"/>
        <w:rPr>
          <w:rFonts w:ascii="Times New Roman" w:hAnsi="Times New Roman" w:cs="Times New Roman"/>
          <w:sz w:val="24"/>
          <w:szCs w:val="24"/>
        </w:rPr>
      </w:pPr>
    </w:p>
    <w:p w14:paraId="7EFC94C3" w14:textId="003D2647" w:rsidR="00FF6EBD" w:rsidRPr="00463366" w:rsidRDefault="00FF6EBD"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Attiecībā uz nabadzības un sociālās atstumtības riska mazināšanu Latvijā 20</w:t>
      </w:r>
      <w:r w:rsidR="00AD6F08" w:rsidRPr="00571D6D">
        <w:rPr>
          <w:rFonts w:ascii="Times New Roman" w:hAnsi="Times New Roman" w:cs="Times New Roman"/>
          <w:sz w:val="24"/>
          <w:szCs w:val="24"/>
        </w:rPr>
        <w:t>23</w:t>
      </w:r>
      <w:r w:rsidRPr="00571D6D">
        <w:rPr>
          <w:rFonts w:ascii="Times New Roman" w:hAnsi="Times New Roman" w:cs="Times New Roman"/>
          <w:sz w:val="24"/>
          <w:szCs w:val="24"/>
        </w:rPr>
        <w:t xml:space="preserve">. gadā bija </w:t>
      </w:r>
      <w:r w:rsidR="00AD6F08" w:rsidRPr="00571D6D">
        <w:rPr>
          <w:rFonts w:ascii="Times New Roman" w:hAnsi="Times New Roman" w:cs="Times New Roman"/>
          <w:sz w:val="24"/>
          <w:szCs w:val="24"/>
        </w:rPr>
        <w:t>sestais</w:t>
      </w:r>
      <w:r w:rsidRPr="00571D6D">
        <w:rPr>
          <w:rFonts w:ascii="Times New Roman" w:hAnsi="Times New Roman" w:cs="Times New Roman"/>
          <w:sz w:val="24"/>
          <w:szCs w:val="24"/>
        </w:rPr>
        <w:t xml:space="preserve"> augstākais iedzīvotāju īpatsvars ES, kas pakļauts nabadzības un sociālās atstumtības riskam – 2</w:t>
      </w:r>
      <w:r w:rsidR="00AD6F08" w:rsidRPr="00571D6D">
        <w:rPr>
          <w:rFonts w:ascii="Times New Roman" w:hAnsi="Times New Roman" w:cs="Times New Roman"/>
          <w:sz w:val="24"/>
          <w:szCs w:val="24"/>
        </w:rPr>
        <w:t>5</w:t>
      </w:r>
      <w:r w:rsidRPr="00571D6D">
        <w:rPr>
          <w:rFonts w:ascii="Times New Roman" w:hAnsi="Times New Roman" w:cs="Times New Roman"/>
          <w:sz w:val="24"/>
          <w:szCs w:val="24"/>
        </w:rPr>
        <w:t>,</w:t>
      </w:r>
      <w:r w:rsidR="00AD6F08" w:rsidRPr="00571D6D">
        <w:rPr>
          <w:rFonts w:ascii="Times New Roman" w:hAnsi="Times New Roman" w:cs="Times New Roman"/>
          <w:sz w:val="24"/>
          <w:szCs w:val="24"/>
        </w:rPr>
        <w:t>6</w:t>
      </w:r>
      <w:r w:rsidRPr="00571D6D">
        <w:rPr>
          <w:rFonts w:ascii="Times New Roman" w:hAnsi="Times New Roman" w:cs="Times New Roman"/>
          <w:sz w:val="24"/>
          <w:szCs w:val="24"/>
        </w:rPr>
        <w:t>% (</w:t>
      </w:r>
      <w:r w:rsidR="00AD6F08" w:rsidRPr="00571D6D">
        <w:rPr>
          <w:rFonts w:ascii="Times New Roman" w:hAnsi="Times New Roman" w:cs="Times New Roman"/>
          <w:sz w:val="24"/>
          <w:szCs w:val="24"/>
        </w:rPr>
        <w:t>476</w:t>
      </w:r>
      <w:r w:rsidRPr="00571D6D">
        <w:rPr>
          <w:rFonts w:ascii="Times New Roman" w:hAnsi="Times New Roman" w:cs="Times New Roman"/>
          <w:sz w:val="24"/>
          <w:szCs w:val="24"/>
        </w:rPr>
        <w:t xml:space="preserve"> tūkst. personas), </w:t>
      </w:r>
      <w:r w:rsidR="00AD6F08" w:rsidRPr="00571D6D">
        <w:rPr>
          <w:rFonts w:ascii="Times New Roman" w:hAnsi="Times New Roman" w:cs="Times New Roman"/>
          <w:sz w:val="24"/>
          <w:szCs w:val="24"/>
        </w:rPr>
        <w:t xml:space="preserve">savukārt 2019.gadā tas sastādīja 26,7% (506 tūkst. </w:t>
      </w:r>
      <w:r w:rsidR="00AD6F08" w:rsidRPr="00571D6D">
        <w:rPr>
          <w:rFonts w:ascii="Times New Roman" w:hAnsi="Times New Roman" w:cs="Times New Roman"/>
          <w:sz w:val="24"/>
          <w:szCs w:val="24"/>
        </w:rPr>
        <w:lastRenderedPageBreak/>
        <w:t>personas)</w:t>
      </w:r>
      <w:r w:rsidR="00502446" w:rsidRPr="00571D6D">
        <w:rPr>
          <w:rStyle w:val="FootnoteReference"/>
          <w:rFonts w:ascii="Times New Roman" w:hAnsi="Times New Roman" w:cs="Times New Roman"/>
          <w:sz w:val="24"/>
          <w:szCs w:val="24"/>
        </w:rPr>
        <w:footnoteReference w:id="104"/>
      </w:r>
      <w:r w:rsidR="00AD6F08" w:rsidRPr="00571D6D">
        <w:rPr>
          <w:rFonts w:ascii="Times New Roman" w:hAnsi="Times New Roman" w:cs="Times New Roman"/>
          <w:sz w:val="24"/>
          <w:szCs w:val="24"/>
        </w:rPr>
        <w:t xml:space="preserve">, </w:t>
      </w:r>
      <w:r w:rsidRPr="00571D6D">
        <w:rPr>
          <w:rFonts w:ascii="Times New Roman" w:hAnsi="Times New Roman" w:cs="Times New Roman"/>
          <w:sz w:val="24"/>
          <w:szCs w:val="24"/>
        </w:rPr>
        <w:t xml:space="preserve">kas </w:t>
      </w:r>
      <w:r w:rsidRPr="00463366">
        <w:rPr>
          <w:rFonts w:ascii="Times New Roman" w:hAnsi="Times New Roman" w:cs="Times New Roman"/>
          <w:sz w:val="24"/>
          <w:szCs w:val="24"/>
        </w:rPr>
        <w:t xml:space="preserve">rada izaicinājumu nabadzības un sociālās atstumtības riska samazināšanas mērķa </w:t>
      </w:r>
      <w:r w:rsidR="00467D9C" w:rsidRPr="00463366">
        <w:rPr>
          <w:rFonts w:ascii="Times New Roman" w:hAnsi="Times New Roman" w:cs="Times New Roman"/>
          <w:sz w:val="24"/>
          <w:szCs w:val="24"/>
        </w:rPr>
        <w:t xml:space="preserve">(30 tūkstoši no 95 tūkstošu mērķa) </w:t>
      </w:r>
      <w:r w:rsidRPr="00463366">
        <w:rPr>
          <w:rFonts w:ascii="Times New Roman" w:hAnsi="Times New Roman" w:cs="Times New Roman"/>
          <w:sz w:val="24"/>
          <w:szCs w:val="24"/>
        </w:rPr>
        <w:t xml:space="preserve">sasniegšanā. Tomēr </w:t>
      </w:r>
      <w:r w:rsidR="00430A1E" w:rsidRPr="00463366">
        <w:rPr>
          <w:rFonts w:ascii="Times New Roman" w:hAnsi="Times New Roman" w:cs="Times New Roman"/>
          <w:sz w:val="24"/>
          <w:szCs w:val="24"/>
        </w:rPr>
        <w:t>Minimālo ienākumu līmeņa reforma</w:t>
      </w:r>
      <w:r w:rsidR="00430A1E" w:rsidRPr="00463366">
        <w:rPr>
          <w:rStyle w:val="FootnoteReference"/>
          <w:rFonts w:ascii="Times New Roman" w:hAnsi="Times New Roman" w:cs="Times New Roman"/>
          <w:sz w:val="24"/>
          <w:szCs w:val="24"/>
        </w:rPr>
        <w:footnoteReference w:id="105"/>
      </w:r>
      <w:r w:rsidRPr="00463366">
        <w:rPr>
          <w:rFonts w:ascii="Times New Roman" w:hAnsi="Times New Roman" w:cs="Times New Roman"/>
          <w:sz w:val="24"/>
          <w:szCs w:val="24"/>
        </w:rPr>
        <w:t>, kas stājās spēkā no 202</w:t>
      </w:r>
      <w:r w:rsidR="00430A1E" w:rsidRPr="00463366">
        <w:rPr>
          <w:rFonts w:ascii="Times New Roman" w:hAnsi="Times New Roman" w:cs="Times New Roman"/>
          <w:sz w:val="24"/>
          <w:szCs w:val="24"/>
        </w:rPr>
        <w:t>4</w:t>
      </w:r>
      <w:r w:rsidRPr="00463366">
        <w:rPr>
          <w:rFonts w:ascii="Times New Roman" w:hAnsi="Times New Roman" w:cs="Times New Roman"/>
          <w:sz w:val="24"/>
          <w:szCs w:val="24"/>
        </w:rPr>
        <w:t>.</w:t>
      </w:r>
      <w:r w:rsidR="006101CB" w:rsidRPr="00463366">
        <w:rPr>
          <w:rFonts w:ascii="Times New Roman" w:hAnsi="Times New Roman" w:cs="Times New Roman"/>
          <w:sz w:val="24"/>
          <w:szCs w:val="24"/>
        </w:rPr>
        <w:t> </w:t>
      </w:r>
      <w:r w:rsidRPr="00463366">
        <w:rPr>
          <w:rFonts w:ascii="Times New Roman" w:hAnsi="Times New Roman" w:cs="Times New Roman"/>
          <w:sz w:val="24"/>
          <w:szCs w:val="24"/>
        </w:rPr>
        <w:t xml:space="preserve">gada, </w:t>
      </w:r>
      <w:r w:rsidR="007A200F" w:rsidRPr="00463366">
        <w:rPr>
          <w:rFonts w:ascii="Times New Roman" w:hAnsi="Times New Roman" w:cs="Times New Roman"/>
          <w:sz w:val="24"/>
          <w:szCs w:val="24"/>
        </w:rPr>
        <w:t>kalpos kā</w:t>
      </w:r>
      <w:r w:rsidRPr="00463366">
        <w:rPr>
          <w:rFonts w:ascii="Times New Roman" w:hAnsi="Times New Roman" w:cs="Times New Roman"/>
          <w:sz w:val="24"/>
          <w:szCs w:val="24"/>
        </w:rPr>
        <w:t xml:space="preserve"> nozīmīgs solis, virzoties uz noteikto mērķi.</w:t>
      </w:r>
    </w:p>
    <w:p w14:paraId="2658C273" w14:textId="77777777" w:rsidR="00622A5A" w:rsidRPr="00463366" w:rsidRDefault="00622A5A" w:rsidP="00DD18CD">
      <w:pPr>
        <w:pStyle w:val="ListParagraph"/>
        <w:spacing w:after="0" w:line="240" w:lineRule="auto"/>
        <w:rPr>
          <w:rFonts w:ascii="Times New Roman" w:hAnsi="Times New Roman" w:cs="Times New Roman"/>
          <w:sz w:val="24"/>
          <w:szCs w:val="24"/>
        </w:rPr>
      </w:pPr>
    </w:p>
    <w:p w14:paraId="66B18F05" w14:textId="77777777"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ES fondu pasākumiem ir būtiska nozīme Eiropas Sociālo tiesību pīlāra principu īstenošanā, jo tie nodrošina nepieciešamo atbalstu, lai sekmētu sociālo iekļaušanu, taisnīgus darba apstākļus un vienlīdzīgas iespējas visiem iedzīvotājiem. Ar ES fondu ieguldījumiem tiek mazinātas reģionālās atšķirības un stiprināta sociālā kohēzija.</w:t>
      </w:r>
    </w:p>
    <w:p w14:paraId="44C89F6D"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5F98EA45" w14:textId="77777777"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Nozīmīgi Eiropas Sociālo tiesību pīlāra mērķu sasniegšanai ir ESF+ ieguldījumi, finansējot iniciatīvas nodarbinātības veicināšanai, izglītības uzlabošanai, sociālās iekļaušanas veicināšanai un cīņai pret nabadzību. ESF+ investīcijas veicina darba tirgus pieejamību neaizsargātām sabiedrības grupām, piemēram, ilgstošajiem bezdarbniekiem, personām ar invaliditāti u.c.. </w:t>
      </w:r>
    </w:p>
    <w:p w14:paraId="08603276"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6D7C80BA" w14:textId="7C68DEBA"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Eiropas Sociālo tiesību pīlāra</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tematiskā virziena “Vienādas iespējas un darba tirgus pieejamība”</w:t>
      </w:r>
      <w:r w:rsidRPr="00463366">
        <w:rPr>
          <w:rFonts w:ascii="Times New Roman" w:hAnsi="Times New Roman" w:cs="Times New Roman"/>
          <w:sz w:val="24"/>
          <w:szCs w:val="24"/>
        </w:rPr>
        <w:t xml:space="preserve"> īstenošanai ieguldījumu sniedz ESF+ 4.3.3.2 pasākums “Nelabvēlīgākā situācijā esošu bezdarbnieku un ekonomiski neaktīvo iedzīvotāju iekļaušanās darba tirgū sekmēšana”, 4.3.3.3. pasākums “Atbalsts sociālajai uzņēmējdarbībai”, 4.3.3.5. pasākums “Ilgāka un labāka darba mūža veicināšana” un 4.3.3.6. pasākums “Nodarbinātības valsts aģentūras veiktspējas stiprināšana un pakalpojumu modernizēšana”, kuru ietvaros tiek veicināta bezdarbnieku, darba meklētāju, bezdarba riskam pakļauto (nodarbināto) personu un ekonomiski neaktīvo iedzīvotāju iekļaušanās sabiedrībā, iekārtošanās pastāvīgā darbā vai noturēšanās esošajā darba vietā, sniegts atbalsts sociālo uzņēmumu izveidei un attīstībai, lai uzlabotu sabiedrības dzīves kvalitāti, palielinātu sociālās atstumtības riskam pakļauto iedzīvotāju grupu nodarbinātības iespējas, tiek uzlabota darbspēju zaudēšanas riskam pakļauto un gados vecāko nodarbināto personu darba vide un darba apstākļi, tai skaitā veicināta šo personu iesaiste veselības veicināšanas un uzlabošanas pasākumos, kā arī tiek modernizēti Nodarbinātības valsts aģentūras (turpmāk – NVA) pakalpojumi, lai atvieglotu pieteikšanās, dalību un nodrošinātu rezultātu novērtējumu NVA īstenotajiem atbalsta pasākumiem. Pasākumu kopējais finansējums veido 98 073 150 EUR, t.sk. ESF+ finansējums – 83 362 177 EUR un valsts budžeta līdzfinansējums – 14 710 973 EUR.</w:t>
      </w:r>
    </w:p>
    <w:p w14:paraId="5C6351AF"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694198FD" w14:textId="391420EE"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16" w:name="_Hlk193874624"/>
      <w:r w:rsidRPr="00463366">
        <w:rPr>
          <w:rFonts w:ascii="Times New Roman" w:hAnsi="Times New Roman" w:cs="Times New Roman"/>
          <w:b/>
          <w:bCs/>
          <w:sz w:val="24"/>
          <w:szCs w:val="24"/>
        </w:rPr>
        <w:t>Eiropas Sociālo tiesību pīlāra</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tematiskā virziena “Vienādas iespējas un darba tirgus pieejamība”</w:t>
      </w:r>
      <w:r w:rsidRPr="00463366">
        <w:rPr>
          <w:rFonts w:ascii="Times New Roman" w:hAnsi="Times New Roman" w:cs="Times New Roman"/>
          <w:sz w:val="24"/>
          <w:szCs w:val="24"/>
        </w:rPr>
        <w:t xml:space="preserve"> īstenošanai ieguldījumu sniedz arī 4.3.4.1. pasākums</w:t>
      </w:r>
      <w:r w:rsidR="00A020B5" w:rsidRPr="00463366">
        <w:rPr>
          <w:rFonts w:ascii="Times New Roman" w:hAnsi="Times New Roman" w:cs="Times New Roman"/>
          <w:sz w:val="24"/>
          <w:szCs w:val="24"/>
        </w:rPr>
        <w:t>,</w:t>
      </w:r>
      <w:r w:rsidRPr="00463366">
        <w:rPr>
          <w:rFonts w:ascii="Times New Roman" w:hAnsi="Times New Roman" w:cs="Times New Roman"/>
          <w:sz w:val="24"/>
          <w:szCs w:val="24"/>
        </w:rPr>
        <w:t xml:space="preserve"> kas tiek īstenots ar mērķi veicināt vienlīdzīgas iespējas un </w:t>
      </w:r>
      <w:proofErr w:type="spellStart"/>
      <w:r w:rsidRPr="00463366">
        <w:rPr>
          <w:rFonts w:ascii="Times New Roman" w:hAnsi="Times New Roman" w:cs="Times New Roman"/>
          <w:sz w:val="24"/>
          <w:szCs w:val="24"/>
        </w:rPr>
        <w:t>nediskrimināciju</w:t>
      </w:r>
      <w:proofErr w:type="spellEnd"/>
      <w:r w:rsidRPr="00463366">
        <w:rPr>
          <w:rFonts w:ascii="Times New Roman" w:hAnsi="Times New Roman" w:cs="Times New Roman"/>
          <w:sz w:val="24"/>
          <w:szCs w:val="24"/>
        </w:rPr>
        <w:t xml:space="preserve">, īstenojot informatīvus, izglītojošus un metodiskā atbalsta pasākumus politikas plānotājiem un īstenotājiem un darba devējiem un 4.3.4.2. pasākums “Atbalsta pasākumi diskriminācijas riskam pakļautajām personām vienlīdzīgu iespēju un tiesību realizēšanai dažādās dzīves jomās”, kur ietvaros tiek īstenoti atbalsta pasākumi diskriminācijas risku novēršanai, kā arī vienlīdzīgu iespēju un </w:t>
      </w:r>
      <w:proofErr w:type="spellStart"/>
      <w:r w:rsidRPr="00463366">
        <w:rPr>
          <w:rFonts w:ascii="Times New Roman" w:hAnsi="Times New Roman" w:cs="Times New Roman"/>
          <w:sz w:val="24"/>
          <w:szCs w:val="24"/>
        </w:rPr>
        <w:t>nediskriminācijas</w:t>
      </w:r>
      <w:proofErr w:type="spellEnd"/>
      <w:r w:rsidRPr="00463366">
        <w:rPr>
          <w:rFonts w:ascii="Times New Roman" w:hAnsi="Times New Roman" w:cs="Times New Roman"/>
          <w:sz w:val="24"/>
          <w:szCs w:val="24"/>
        </w:rPr>
        <w:t xml:space="preserve"> veicināšanai, lai sekmētu sociālās atstumtības un diskriminācijas riskam pakļauto personu iekļaušanos sabiedrībā un darba tirgū. Abu minēto pasākumu ESF+ finansējums </w:t>
      </w:r>
      <w:r w:rsidR="00C7558D"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4 741 267 EUR.</w:t>
      </w:r>
    </w:p>
    <w:bookmarkEnd w:id="16"/>
    <w:p w14:paraId="3718CF32" w14:textId="77777777" w:rsidR="00F44894" w:rsidRPr="00463366" w:rsidRDefault="00F44894" w:rsidP="004F01EB">
      <w:pPr>
        <w:pStyle w:val="ListParagraph"/>
        <w:spacing w:after="0" w:line="240" w:lineRule="auto"/>
        <w:ind w:left="567" w:hanging="567"/>
        <w:rPr>
          <w:rFonts w:ascii="Times New Roman" w:hAnsi="Times New Roman" w:cs="Times New Roman"/>
          <w:sz w:val="24"/>
          <w:szCs w:val="24"/>
        </w:rPr>
      </w:pPr>
    </w:p>
    <w:p w14:paraId="5F7ADC31" w14:textId="76DD4F4B" w:rsidR="00C7558D" w:rsidRPr="00463366" w:rsidRDefault="00C7558D" w:rsidP="004F01EB">
      <w:pPr>
        <w:pStyle w:val="pf0"/>
        <w:numPr>
          <w:ilvl w:val="0"/>
          <w:numId w:val="5"/>
        </w:numPr>
        <w:spacing w:before="0" w:beforeAutospacing="0" w:after="0" w:afterAutospacing="0"/>
        <w:ind w:left="567" w:hanging="567"/>
        <w:jc w:val="both"/>
        <w:rPr>
          <w:rFonts w:eastAsiaTheme="minorHAnsi"/>
          <w:lang w:eastAsia="en-US"/>
        </w:rPr>
      </w:pPr>
      <w:r w:rsidRPr="00463366">
        <w:rPr>
          <w:rFonts w:eastAsiaTheme="minorHAnsi"/>
          <w:lang w:eastAsia="en-US"/>
        </w:rPr>
        <w:t>Atbilstoši</w:t>
      </w:r>
      <w:r w:rsidRPr="00463366">
        <w:t xml:space="preserve"> </w:t>
      </w:r>
      <w:r w:rsidRPr="00463366">
        <w:rPr>
          <w:rFonts w:eastAsiaTheme="minorHAnsi"/>
          <w:lang w:eastAsia="en-US"/>
        </w:rPr>
        <w:t>Eiropas Sociālo tiesību pīlāra tematiskajiem virzieniem</w:t>
      </w:r>
      <w:r w:rsidRPr="00463366">
        <w:rPr>
          <w:rFonts w:eastAsiaTheme="minorHAnsi"/>
          <w:b/>
          <w:bCs/>
          <w:lang w:eastAsia="en-US"/>
        </w:rPr>
        <w:t xml:space="preserve">, iekļaušanos darba tirgū </w:t>
      </w:r>
      <w:r w:rsidRPr="00463366">
        <w:rPr>
          <w:rFonts w:eastAsiaTheme="minorHAnsi"/>
          <w:lang w:eastAsia="en-US"/>
        </w:rPr>
        <w:t>sekmē arī pasākumi saistībā ar bērnu uzraudzības pakalpojumiem</w:t>
      </w:r>
      <w:r w:rsidRPr="00463366">
        <w:rPr>
          <w:rFonts w:eastAsiaTheme="minorHAnsi"/>
          <w:b/>
          <w:bCs/>
          <w:lang w:eastAsia="en-US"/>
        </w:rPr>
        <w:t xml:space="preserve"> </w:t>
      </w:r>
      <w:r w:rsidRPr="00463366">
        <w:rPr>
          <w:rFonts w:eastAsiaTheme="minorHAnsi"/>
          <w:lang w:eastAsia="en-US"/>
        </w:rPr>
        <w:t xml:space="preserve">(4.2.1.7.pasākums “Pirmsskolas izglītības iestāžu infrastruktūras attīstība” (turpmāk – 4.2.1.7.pasākums) un </w:t>
      </w:r>
      <w:r w:rsidRPr="00463366">
        <w:rPr>
          <w:rFonts w:eastAsiaTheme="minorHAnsi"/>
          <w:lang w:eastAsia="en-US"/>
        </w:rPr>
        <w:lastRenderedPageBreak/>
        <w:t xml:space="preserve">4.3.6.6. pasākums “Bērnu pieskatīšanas pakalpojumi” (turpmāk – 4.3.6.6.pasākums)). Pasākumu ietvaros atklātas projektu iesniegumu atlases jau ir noslēgušās, nodrošināta 20 iesniegto projektu iesniegumu vērtēšana un uzsākta projektu īstenošana. Lai gan vienošanās par projektu īstenošanu slēgšana vēl turpinās, jau ir noslēgtas vienošanās par 18 projektu īstenošanu ar kopējo ES fondu finansējumu 52 milj. </w:t>
      </w:r>
      <w:r w:rsidRPr="00463366">
        <w:t>EUR</w:t>
      </w:r>
      <w:r w:rsidRPr="00463366">
        <w:rPr>
          <w:rFonts w:eastAsiaTheme="minorHAnsi"/>
          <w:lang w:eastAsia="en-US"/>
        </w:rPr>
        <w:t xml:space="preserve"> apmērā, kuru ietvaros paredzēts nodrošināt bērnu pieskatīšanas pakalpojumu pieejamību, kopumā sniedzot atbalstu 3 308 bērniem, tādējādi radot vienlīdzīgas iespējas vecākiem pilnvērtīgi iesaistīties darba tirgū un apmācībās.</w:t>
      </w:r>
    </w:p>
    <w:p w14:paraId="44BE5255" w14:textId="77777777" w:rsidR="00F44894" w:rsidRPr="00463366" w:rsidRDefault="00F44894" w:rsidP="004F01EB">
      <w:pPr>
        <w:pStyle w:val="pf0"/>
        <w:spacing w:before="0" w:beforeAutospacing="0" w:after="0" w:afterAutospacing="0"/>
        <w:ind w:left="567" w:hanging="567"/>
        <w:jc w:val="both"/>
        <w:rPr>
          <w:rFonts w:eastAsiaTheme="minorHAnsi"/>
          <w:lang w:eastAsia="en-US"/>
        </w:rPr>
      </w:pPr>
    </w:p>
    <w:p w14:paraId="3F30B606" w14:textId="77777777" w:rsidR="00C7558D" w:rsidRPr="00463366" w:rsidRDefault="00C7558D"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Eiropas Sociālo tiesību pīlāra tematiskā virziena “Taisnīgi darba apstākļi”</w:t>
      </w:r>
      <w:r w:rsidRPr="00463366">
        <w:rPr>
          <w:rFonts w:ascii="Times New Roman" w:hAnsi="Times New Roman" w:cs="Times New Roman"/>
          <w:sz w:val="24"/>
          <w:szCs w:val="24"/>
        </w:rPr>
        <w:t xml:space="preserve"> īstenošanai ieguldījumu sniedz ESF+ 4.3.3.7. pasākums “Valsts darba inspekcijas veiktspējas stiprināšana un pakalpojumu modernizēšana”, kas tiek īstenots ar mērķi stiprināt Valsts darba inspekcijas institucionālo veiktspēju, kā arī veikt sniegto pakalpojumu modernizācija un kvalitātes paaugstināšana, attīstot mūsdienīgas, uz informācijas tehnoloģiju risinājumiem balstītas darba metodes. Projekts paredz pilnveidot Valsts darba inspekcijas nodarbināto profesionālās spējas, stiprināt darbinieku nosūtīšanas kontroles un uzraudzības sistēmu nacionālās un pārrobežu sadarbības ietvaros, pilnveidot integrētās informācijas sistēmu, kā arī īstenot sabiedrības izpratnes un informētības paaugstināšanas pasākumus darba tiesisko attiecību un darba aizsardzības jomā. Pasākuma ESF+ finansējums – 4 249 999 EUR.</w:t>
      </w:r>
    </w:p>
    <w:p w14:paraId="2D552DAE" w14:textId="77777777" w:rsidR="00C7558D" w:rsidRPr="00463366" w:rsidRDefault="00C7558D" w:rsidP="004F01EB">
      <w:pPr>
        <w:pStyle w:val="ListParagraph"/>
        <w:spacing w:after="0" w:line="240" w:lineRule="auto"/>
        <w:ind w:left="567" w:hanging="567"/>
        <w:jc w:val="both"/>
        <w:rPr>
          <w:rFonts w:ascii="Times New Roman" w:hAnsi="Times New Roman" w:cs="Times New Roman"/>
          <w:sz w:val="24"/>
          <w:szCs w:val="24"/>
        </w:rPr>
      </w:pPr>
    </w:p>
    <w:p w14:paraId="7F7271C8" w14:textId="61A985C5" w:rsidR="00B35994"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 xml:space="preserve">Eiropas Sociālo tiesību pīlāra tematiskā virziena “Sociālā aizsardzība un iekļaušana” </w:t>
      </w:r>
      <w:r w:rsidRPr="00463366">
        <w:rPr>
          <w:rFonts w:ascii="Times New Roman" w:hAnsi="Times New Roman" w:cs="Times New Roman"/>
          <w:sz w:val="24"/>
          <w:szCs w:val="24"/>
        </w:rPr>
        <w:t xml:space="preserve">īstenošanai ieguldījumu sniedz </w:t>
      </w:r>
      <w:r w:rsidR="001A6AD2" w:rsidRPr="00463366">
        <w:rPr>
          <w:rFonts w:ascii="Times New Roman" w:hAnsi="Times New Roman" w:cs="Times New Roman"/>
          <w:sz w:val="24"/>
          <w:szCs w:val="24"/>
        </w:rPr>
        <w:t>virkne</w:t>
      </w:r>
      <w:r w:rsidR="00B35994" w:rsidRPr="00463366">
        <w:rPr>
          <w:rFonts w:ascii="Times New Roman" w:hAnsi="Times New Roman" w:cs="Times New Roman"/>
          <w:sz w:val="24"/>
          <w:szCs w:val="24"/>
        </w:rPr>
        <w:t xml:space="preserve"> ESF+ līdzfinansētie dažādu jomu pasākumi</w:t>
      </w:r>
      <w:r w:rsidR="001A6AD2" w:rsidRPr="00463366">
        <w:rPr>
          <w:rFonts w:ascii="Times New Roman" w:hAnsi="Times New Roman" w:cs="Times New Roman"/>
          <w:sz w:val="24"/>
          <w:szCs w:val="24"/>
        </w:rPr>
        <w:t>, tā piemēram, no labklājības jomas pasākumiem būtu izceļami</w:t>
      </w:r>
      <w:r w:rsidR="00B35994" w:rsidRPr="00463366">
        <w:rPr>
          <w:rFonts w:ascii="Times New Roman" w:hAnsi="Times New Roman" w:cs="Times New Roman"/>
          <w:sz w:val="24"/>
          <w:szCs w:val="24"/>
        </w:rPr>
        <w:t>:</w:t>
      </w:r>
    </w:p>
    <w:p w14:paraId="6483EF3A" w14:textId="77777777" w:rsidR="00B35994" w:rsidRPr="00463366" w:rsidRDefault="00B35994" w:rsidP="004F01EB">
      <w:pPr>
        <w:pStyle w:val="ListParagraph"/>
        <w:spacing w:after="0" w:line="240" w:lineRule="auto"/>
        <w:ind w:left="567" w:hanging="567"/>
        <w:rPr>
          <w:rFonts w:ascii="Times New Roman" w:hAnsi="Times New Roman" w:cs="Times New Roman"/>
          <w:sz w:val="24"/>
          <w:szCs w:val="24"/>
        </w:rPr>
      </w:pPr>
    </w:p>
    <w:p w14:paraId="19CCBC45" w14:textId="1AC926EB"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ESF+ 4.3.4.3.</w:t>
      </w:r>
      <w:r w:rsidR="00B35994" w:rsidRPr="00463366">
        <w:rPr>
          <w:rFonts w:ascii="Times New Roman" w:hAnsi="Times New Roman" w:cs="Times New Roman"/>
          <w:sz w:val="24"/>
          <w:szCs w:val="24"/>
        </w:rPr>
        <w:t>pasākum</w:t>
      </w:r>
      <w:r w:rsidR="00535EF4" w:rsidRPr="00463366">
        <w:rPr>
          <w:rFonts w:ascii="Times New Roman" w:hAnsi="Times New Roman" w:cs="Times New Roman"/>
          <w:sz w:val="24"/>
          <w:szCs w:val="24"/>
        </w:rPr>
        <w:t>a</w:t>
      </w:r>
      <w:r w:rsidR="00B35994" w:rsidRPr="00463366">
        <w:rPr>
          <w:rFonts w:ascii="Times New Roman" w:hAnsi="Times New Roman" w:cs="Times New Roman"/>
          <w:sz w:val="24"/>
          <w:szCs w:val="24"/>
        </w:rPr>
        <w:t xml:space="preserve"> </w:t>
      </w:r>
      <w:r w:rsidRPr="00463366">
        <w:rPr>
          <w:rFonts w:ascii="Times New Roman" w:hAnsi="Times New Roman" w:cs="Times New Roman"/>
          <w:sz w:val="24"/>
          <w:szCs w:val="24"/>
        </w:rPr>
        <w:t>“</w:t>
      </w:r>
      <w:r w:rsidRPr="00463366">
        <w:rPr>
          <w:rFonts w:ascii="Times New Roman" w:hAnsi="Times New Roman" w:cs="Times New Roman"/>
          <w:bCs/>
          <w:color w:val="1C1C1C"/>
          <w:sz w:val="24"/>
          <w:szCs w:val="24"/>
        </w:rPr>
        <w:t xml:space="preserve">Pasākumi ģimenes un darba dzīves saskaņošanai” projekts “Izvērtējumi pierādījumos balstītas sociālās politikas pilnveidei”. </w:t>
      </w:r>
      <w:r w:rsidRPr="00463366">
        <w:rPr>
          <w:rFonts w:ascii="Times New Roman" w:hAnsi="Times New Roman" w:cs="Times New Roman"/>
          <w:sz w:val="24"/>
          <w:szCs w:val="24"/>
        </w:rPr>
        <w:t xml:space="preserve">Pasākumā tiks vērsta uzmanība uz ģimenes un darba dzīves saskaņošanu un </w:t>
      </w:r>
      <w:proofErr w:type="spellStart"/>
      <w:r w:rsidRPr="00463366">
        <w:rPr>
          <w:rFonts w:ascii="Times New Roman" w:hAnsi="Times New Roman" w:cs="Times New Roman"/>
          <w:sz w:val="24"/>
          <w:szCs w:val="24"/>
        </w:rPr>
        <w:t>cilvēkkapitāla</w:t>
      </w:r>
      <w:proofErr w:type="spellEnd"/>
      <w:r w:rsidRPr="00463366">
        <w:rPr>
          <w:rFonts w:ascii="Times New Roman" w:hAnsi="Times New Roman" w:cs="Times New Roman"/>
          <w:sz w:val="24"/>
          <w:szCs w:val="24"/>
        </w:rPr>
        <w:t xml:space="preserve"> attīstību, veicot vismaz 15 </w:t>
      </w:r>
      <w:proofErr w:type="spellStart"/>
      <w:r w:rsidRPr="00463366">
        <w:rPr>
          <w:rFonts w:ascii="Times New Roman" w:hAnsi="Times New Roman" w:cs="Times New Roman"/>
          <w:sz w:val="24"/>
          <w:szCs w:val="24"/>
        </w:rPr>
        <w:t>izvērtējumus</w:t>
      </w:r>
      <w:proofErr w:type="spellEnd"/>
      <w:r w:rsidRPr="00463366">
        <w:rPr>
          <w:rFonts w:ascii="Times New Roman" w:hAnsi="Times New Roman" w:cs="Times New Roman"/>
          <w:sz w:val="24"/>
          <w:szCs w:val="24"/>
        </w:rPr>
        <w:t xml:space="preserve">, kas saistīti ar dažādiem darba un ģimenes dzīves saskaņošanas, kā arī dzīves kvalitātes uzlabošanas aspektiem šādās jomās: darba tirgus, darba tiesības un darba aizsardzība, sociālais darbs un sociālie pakalpojumi, bērnu un ģimenes tiesības, personu ar invaliditāti vienlīdzīgas iespējas un vides un informācijas </w:t>
      </w:r>
      <w:proofErr w:type="spellStart"/>
      <w:r w:rsidRPr="00463366">
        <w:rPr>
          <w:rFonts w:ascii="Times New Roman" w:hAnsi="Times New Roman" w:cs="Times New Roman"/>
          <w:sz w:val="24"/>
          <w:szCs w:val="24"/>
        </w:rPr>
        <w:t>piekļūstamība</w:t>
      </w:r>
      <w:proofErr w:type="spellEnd"/>
      <w:r w:rsidRPr="00463366">
        <w:rPr>
          <w:rFonts w:ascii="Times New Roman" w:hAnsi="Times New Roman" w:cs="Times New Roman"/>
          <w:sz w:val="24"/>
          <w:szCs w:val="24"/>
        </w:rPr>
        <w:t xml:space="preserve">, dzimumu līdztiesība un sociālā iekļaušana. Papildus pasākums paredz sabiedrības izpratnes un informētības paaugstināšanas pasākumu īstenošanu sabiedrībai kopumā. Pasākuma </w:t>
      </w:r>
      <w:r w:rsidR="00535EF4" w:rsidRPr="00463366">
        <w:rPr>
          <w:rFonts w:ascii="Times New Roman" w:hAnsi="Times New Roman" w:cs="Times New Roman"/>
          <w:sz w:val="24"/>
          <w:szCs w:val="24"/>
        </w:rPr>
        <w:t xml:space="preserve">ESF+ finansējums </w:t>
      </w:r>
      <w:r w:rsidRPr="00463366">
        <w:rPr>
          <w:rFonts w:ascii="Times New Roman" w:hAnsi="Times New Roman" w:cs="Times New Roman"/>
          <w:sz w:val="24"/>
          <w:szCs w:val="24"/>
        </w:rPr>
        <w:t xml:space="preserve"> </w:t>
      </w:r>
      <w:proofErr w:type="spellStart"/>
      <w:r w:rsidRPr="00463366">
        <w:rPr>
          <w:rFonts w:ascii="Times New Roman" w:hAnsi="Times New Roman" w:cs="Times New Roman"/>
          <w:sz w:val="24"/>
          <w:szCs w:val="24"/>
        </w:rPr>
        <w:t>finansējums</w:t>
      </w:r>
      <w:proofErr w:type="spellEnd"/>
      <w:r w:rsidRPr="00463366">
        <w:rPr>
          <w:rFonts w:ascii="Times New Roman" w:hAnsi="Times New Roman" w:cs="Times New Roman"/>
          <w:sz w:val="24"/>
          <w:szCs w:val="24"/>
        </w:rPr>
        <w:t xml:space="preserve"> veido – 4 513 381 EUR .</w:t>
      </w:r>
    </w:p>
    <w:p w14:paraId="0A2AD2A9" w14:textId="77777777" w:rsidR="00EA2423" w:rsidRPr="00463366" w:rsidRDefault="00EA2423" w:rsidP="004F01EB">
      <w:pPr>
        <w:pStyle w:val="ListParagraph"/>
        <w:spacing w:after="0" w:line="240" w:lineRule="auto"/>
        <w:ind w:left="567" w:hanging="567"/>
        <w:jc w:val="both"/>
        <w:rPr>
          <w:rFonts w:ascii="Times New Roman" w:hAnsi="Times New Roman" w:cs="Times New Roman"/>
          <w:sz w:val="24"/>
          <w:szCs w:val="24"/>
        </w:rPr>
      </w:pPr>
      <w:bookmarkStart w:id="17" w:name="_Hlk193893292"/>
    </w:p>
    <w:p w14:paraId="5E5F73F3" w14:textId="337FCF39"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Lai veicinātu ilgtspējīgas ilgtermiņa aprūpes attīstību, kas nodrošinātu labāku piekļuvi kvalitatīviem pakalpojumiem, ir veikti grozījumi Sociālo pakalpojumu un sociālās palīdzības likumā, kas paredz, ka visām pašvaldībām neatkarīgi no to lieluma un iedzīvotāju skaita būs pienākums nodrošināt vienādu minimālo sociālo pakalpojumu grozu. ESF+ 4.3.5.1. pasākums “Sabiedrībā balstītu sociālo pakalpojumu pieejamības palielināšana” paredz atbalstu, lai izveidotu un sniegtu tādus</w:t>
      </w:r>
      <w:r w:rsidRPr="00463366">
        <w:rPr>
          <w:rFonts w:ascii="Times New Roman" w:hAnsi="Times New Roman" w:cs="Times New Roman"/>
          <w:sz w:val="24"/>
          <w:szCs w:val="24"/>
          <w:lang w:eastAsia="ar-SA"/>
        </w:rPr>
        <w:t xml:space="preserve"> minimālajā sociālo pakalpojumu grozā iekļautos sabiedrībā balstītus sociālos pakalpojumus kā specializētās darbnīcas un grupu mājas personām ar garīga rakstura traucējumiem un dienas aprūpes centrus personām ar garīga rakstura traucējumiem, bērniem ar funkcionāliem traucējumiem un pensijas vecuma personām. Tāpat ir paredzēts atbalsts sociālās rehabilitācijas un atelpas brīža pakalpojumu sniegšanai. P</w:t>
      </w:r>
      <w:r w:rsidRPr="00463366">
        <w:rPr>
          <w:rFonts w:ascii="Times New Roman" w:hAnsi="Times New Roman" w:cs="Times New Roman"/>
          <w:sz w:val="24"/>
          <w:szCs w:val="24"/>
        </w:rPr>
        <w:t xml:space="preserve">asākuma ESF+ finansējums – </w:t>
      </w:r>
      <w:r w:rsidRPr="00463366">
        <w:rPr>
          <w:rFonts w:ascii="Times New Roman" w:eastAsia="Times New Roman" w:hAnsi="Times New Roman" w:cs="Times New Roman"/>
          <w:sz w:val="24"/>
          <w:szCs w:val="24"/>
          <w:lang w:eastAsia="lv-LV"/>
        </w:rPr>
        <w:t>59 543 369</w:t>
      </w:r>
      <w:r w:rsidRPr="00463366">
        <w:rPr>
          <w:rFonts w:ascii="Times New Roman" w:hAnsi="Times New Roman" w:cs="Times New Roman"/>
          <w:sz w:val="24"/>
          <w:szCs w:val="24"/>
        </w:rPr>
        <w:t xml:space="preserve"> EUR atbalstīs jaunu sabiedrībā balstītu sociālo pakalpojumu izveidi, esošo paplašināšanu</w:t>
      </w:r>
      <w:r w:rsidRPr="00463366">
        <w:rPr>
          <w:rFonts w:ascii="Times New Roman" w:hAnsi="Times New Roman" w:cs="Times New Roman"/>
          <w:sz w:val="24"/>
          <w:szCs w:val="24"/>
          <w:lang w:eastAsia="ar-SA"/>
        </w:rPr>
        <w:t xml:space="preserve">, kā arī pakalpojumu sniegšanu </w:t>
      </w:r>
      <w:proofErr w:type="spellStart"/>
      <w:r w:rsidRPr="00463366">
        <w:rPr>
          <w:rFonts w:ascii="Times New Roman" w:hAnsi="Times New Roman" w:cs="Times New Roman"/>
          <w:sz w:val="24"/>
          <w:szCs w:val="24"/>
          <w:lang w:eastAsia="ar-SA"/>
        </w:rPr>
        <w:t>jaunizveidotā</w:t>
      </w:r>
      <w:proofErr w:type="spellEnd"/>
      <w:r w:rsidRPr="00463366">
        <w:rPr>
          <w:rFonts w:ascii="Times New Roman" w:hAnsi="Times New Roman" w:cs="Times New Roman"/>
          <w:sz w:val="24"/>
          <w:szCs w:val="24"/>
          <w:lang w:eastAsia="ar-SA"/>
        </w:rPr>
        <w:t xml:space="preserve"> vai citā infrastruktūrā, kas netiek pilnībā noslogota.</w:t>
      </w:r>
    </w:p>
    <w:p w14:paraId="707D8233" w14:textId="77777777" w:rsidR="00C46CE2" w:rsidRPr="00463366" w:rsidRDefault="00C46CE2" w:rsidP="004F01EB">
      <w:pPr>
        <w:pStyle w:val="ListParagraph"/>
        <w:spacing w:after="0" w:line="240" w:lineRule="auto"/>
        <w:ind w:left="567" w:hanging="567"/>
        <w:jc w:val="both"/>
        <w:rPr>
          <w:rFonts w:ascii="Times New Roman" w:hAnsi="Times New Roman" w:cs="Times New Roman"/>
          <w:sz w:val="24"/>
          <w:szCs w:val="24"/>
        </w:rPr>
      </w:pPr>
    </w:p>
    <w:p w14:paraId="747613A5" w14:textId="7D959BC2" w:rsidR="00B35994" w:rsidRPr="00463366" w:rsidRDefault="00B35994"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18" w:name="_Hlk193876739"/>
      <w:bookmarkEnd w:id="17"/>
      <w:r w:rsidRPr="00463366">
        <w:rPr>
          <w:rFonts w:ascii="Times New Roman" w:hAnsi="Times New Roman" w:cs="Times New Roman"/>
          <w:sz w:val="24"/>
          <w:szCs w:val="24"/>
        </w:rPr>
        <w:t>Pastarpinātā veidā ieguldījumu</w:t>
      </w:r>
      <w:r w:rsidRPr="00463366">
        <w:t xml:space="preserve"> </w:t>
      </w:r>
      <w:r w:rsidRPr="00463366">
        <w:rPr>
          <w:rFonts w:ascii="Times New Roman" w:hAnsi="Times New Roman" w:cs="Times New Roman"/>
          <w:sz w:val="24"/>
          <w:szCs w:val="24"/>
        </w:rPr>
        <w:t xml:space="preserve">tematiskajā virzienā “Sociālā aizsardzība un iekļaušana”   sniedz arī ESF+ 4.3.5.3. pasākums “Sociālo pakalpojumu kvalitātes un efektivitātes paaugstināšana”, kura ietvaros tiks pilnveidota sociālo pakalpojumu kvalitātes uzraudzības sistēma, t.sk. izstrādāti vienoti sociālo pakalpojumu kvalitātes standarti, kvalitātes </w:t>
      </w:r>
      <w:r w:rsidRPr="00463366">
        <w:rPr>
          <w:rFonts w:ascii="Times New Roman" w:hAnsi="Times New Roman" w:cs="Times New Roman"/>
          <w:sz w:val="24"/>
          <w:szCs w:val="24"/>
        </w:rPr>
        <w:lastRenderedPageBreak/>
        <w:t>uzraudzības indikatoru kopumi un metodikas uzraudzības veikšanai gan valsts mērogā, gan sociālo pakalpojumu sniedzēju līmenī, kā arī  izveidota valsts finansēto un līdzfinansēto sociālo pakalpojumu efektivitātes novērtēšanas sistēma. Pasākuma ESF+ finansējums – 6 120 000 EUR.</w:t>
      </w:r>
    </w:p>
    <w:p w14:paraId="70DC8AD0" w14:textId="77777777" w:rsidR="00B35994" w:rsidRPr="00463366" w:rsidRDefault="00B35994" w:rsidP="004F01EB">
      <w:pPr>
        <w:pStyle w:val="ListParagraph"/>
        <w:spacing w:after="0" w:line="240" w:lineRule="auto"/>
        <w:ind w:left="567" w:hanging="567"/>
        <w:rPr>
          <w:rFonts w:ascii="Times New Roman" w:hAnsi="Times New Roman" w:cs="Times New Roman"/>
          <w:b/>
          <w:bCs/>
          <w:sz w:val="24"/>
          <w:szCs w:val="24"/>
        </w:rPr>
      </w:pPr>
    </w:p>
    <w:bookmarkEnd w:id="18"/>
    <w:p w14:paraId="1F16E492" w14:textId="6F86A123" w:rsidR="00622A5A" w:rsidRPr="00463366" w:rsidRDefault="00D66CBC"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 xml:space="preserve">Tiešā veidā </w:t>
      </w:r>
      <w:r w:rsidR="00622A5A" w:rsidRPr="00463366">
        <w:rPr>
          <w:rFonts w:ascii="Times New Roman" w:hAnsi="Times New Roman" w:cs="Times New Roman"/>
          <w:b/>
          <w:bCs/>
          <w:sz w:val="24"/>
          <w:szCs w:val="24"/>
        </w:rPr>
        <w:t>Eiropas Sociālo tiesību pīlāra tematiskā virziena “Sociālā aizsardzība un iekļaušana”</w:t>
      </w:r>
      <w:r w:rsidR="00622A5A" w:rsidRPr="00463366">
        <w:rPr>
          <w:rFonts w:ascii="Times New Roman" w:hAnsi="Times New Roman" w:cs="Times New Roman"/>
          <w:sz w:val="24"/>
          <w:szCs w:val="24"/>
        </w:rPr>
        <w:t xml:space="preserve"> īstenošanai ieguldījumu sniedz </w:t>
      </w:r>
      <w:r w:rsidRPr="00463366">
        <w:rPr>
          <w:rFonts w:ascii="Times New Roman" w:hAnsi="Times New Roman" w:cs="Times New Roman"/>
          <w:sz w:val="24"/>
          <w:szCs w:val="24"/>
        </w:rPr>
        <w:t xml:space="preserve">arī </w:t>
      </w:r>
      <w:r w:rsidR="00622A5A" w:rsidRPr="00463366">
        <w:rPr>
          <w:rFonts w:ascii="Times New Roman" w:hAnsi="Times New Roman" w:cs="Times New Roman"/>
          <w:sz w:val="24"/>
          <w:szCs w:val="24"/>
        </w:rPr>
        <w:t>ESF+ 4.3.5.4. pasākums “Profesionāla un mūsdienīga sociālā darba attīstība”, kura ietvaros tiek īstenota virkne profesionālās kompetences pilnveides pasākumu sociālo pakalpojumu sniedzēju iestādēs nodarbinātajiem speciālistiem, lai paaugstinātu sociālā darba efektivitāti un sociālajā jomā strādājošo speciālistu prasmes un profesionalitāti, kā arī veicinātu vienotu praksi sociālo pakalpojumu sniedzēju iestādēs. Sociālā darba jomā un sociālo pakalpojumu sniedzēju iestādēs nodarbināto speciālistu profesionālās kompetences stiprināšana veicina efektīvāku un kvalitatīvāku sociālo pakalpojumu un sociālā darba atbalsta sniegšanu sociālās atstumtības un nabadzības riskam pakļautajām iedzīvotāju grupām un citiem iedzīvotājiem, kuriem nepieciešami sociālie pakalpojumi un atbalsts sociālajai funkcionēšanai, kā arī mazina sociālo pakalpojumu jomā nodarbināto profesionālās “izdegšanas” riskus. Pasākuma ESF+ finansējums – 10 599 500 EUR.</w:t>
      </w:r>
    </w:p>
    <w:p w14:paraId="4C4B7421"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05B2ED95" w14:textId="7DCC1A09"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19" w:name="_Hlk193816020"/>
      <w:r w:rsidRPr="00463366">
        <w:rPr>
          <w:rFonts w:ascii="Times New Roman" w:hAnsi="Times New Roman" w:cs="Times New Roman"/>
          <w:sz w:val="24"/>
          <w:szCs w:val="24"/>
        </w:rPr>
        <w:t>ESF+ 4.3.6.1. pasākums „Speciālistu, kuru profesionālā darbība saistīta ar bērnu tiesību aizsardzības nodrošināšanu, profesionālās kvalifikācijas pilnveide un bērnu likumisko pārstāvju atbildības stiprināšana bērnu tiesību aizsardzības sistēmas reorganizācijas ietvaros”, kura ietvaros tiek nodrošināta profesionālās kompetences stiprināšana un darba efektivitātes paaugstināšana speciālistiem, kuru profesionālā darbība saistīta ar bērnu tiesību un tiesisko interešu aizsardzības nodrošināšanu</w:t>
      </w:r>
      <w:r w:rsidR="00D66CBC" w:rsidRPr="00463366">
        <w:rPr>
          <w:rFonts w:ascii="Times New Roman" w:hAnsi="Times New Roman" w:cs="Times New Roman"/>
          <w:sz w:val="24"/>
          <w:szCs w:val="24"/>
        </w:rPr>
        <w:t xml:space="preserve"> arī sniedz ieguldījumu Eiropas Sociālo tiesību pīlāra tematiskā virziena “Sociālā aizsardzība un iekļaušana īstenošanā”</w:t>
      </w:r>
      <w:r w:rsidRPr="00463366">
        <w:rPr>
          <w:rFonts w:ascii="Times New Roman" w:hAnsi="Times New Roman" w:cs="Times New Roman"/>
          <w:sz w:val="24"/>
          <w:szCs w:val="24"/>
        </w:rPr>
        <w:t xml:space="preserve">. </w:t>
      </w:r>
      <w:r w:rsidR="00D66CBC" w:rsidRPr="00463366">
        <w:rPr>
          <w:rFonts w:ascii="Times New Roman" w:hAnsi="Times New Roman" w:cs="Times New Roman"/>
          <w:sz w:val="24"/>
          <w:szCs w:val="24"/>
        </w:rPr>
        <w:t>Pasākuma ietvaros t</w:t>
      </w:r>
      <w:r w:rsidRPr="00463366">
        <w:rPr>
          <w:rFonts w:ascii="Times New Roman" w:hAnsi="Times New Roman" w:cs="Times New Roman"/>
          <w:sz w:val="24"/>
          <w:szCs w:val="24"/>
        </w:rPr>
        <w:t xml:space="preserve">iek izstrādātas un pilnveidotas profesionālās kompetences pilnveides programmas un to mācību metodikas speciālistiem, kuriem nepieciešamas speciālās zināšanas bērnu tiesību aizsardzības jomā. Pasākuma ietvaros plānots pārveidot bāriņtiesu par iestādi ar sistēmisku un holistisku pieeju jautājumu, kas skar vai var skart bērnu, izskatīšanā un risināšanā, kā arī veikt pētījumu par prasībām bāriņtiesas amatpersonu profesionālās darbības novērtēšanai, lai ieviestu vienotu bāriņtiesas amatpersonu novērtēšanas sistēmu. </w:t>
      </w:r>
      <w:bookmarkStart w:id="20" w:name="_Hlk193872766"/>
      <w:r w:rsidRPr="00463366">
        <w:rPr>
          <w:rFonts w:ascii="Times New Roman" w:hAnsi="Times New Roman" w:cs="Times New Roman"/>
          <w:sz w:val="24"/>
          <w:szCs w:val="24"/>
        </w:rPr>
        <w:t>Pasākuma ESF+ finansējums – 6 732 119 EUR.</w:t>
      </w:r>
    </w:p>
    <w:p w14:paraId="3C512D91"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114DF59C" w14:textId="4102B0A6"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Ieguldījumu </w:t>
      </w:r>
      <w:r w:rsidRPr="00463366">
        <w:rPr>
          <w:rFonts w:ascii="Times New Roman" w:hAnsi="Times New Roman" w:cs="Times New Roman"/>
          <w:b/>
          <w:bCs/>
          <w:sz w:val="24"/>
          <w:szCs w:val="24"/>
        </w:rPr>
        <w:t>Eiropas Sociālo tiesību pīlāra tematiskā virziena “Sociālā aizsardzība un iekļaušana”</w:t>
      </w:r>
      <w:r w:rsidRPr="00463366">
        <w:rPr>
          <w:rFonts w:ascii="Times New Roman" w:hAnsi="Times New Roman" w:cs="Times New Roman"/>
          <w:sz w:val="24"/>
          <w:szCs w:val="24"/>
        </w:rPr>
        <w:t xml:space="preserve"> īstenošanai pastarpinātā veidā sniedz arī 4.3.6.2. pasākums “Atbalsta pasākumi Veselības un darbspēju ekspertīzes ārstu valsts komisijas klientu apkalpošanas efektivitātes un kvalitātes uzlabošanai, speciālistu profesionālo spēju, invaliditātes informatīvās sistēmas procesu un funkcionalitātes pilnveidei”, kura mērķis ir paaugstināt personu ar invaliditāti vai funkcionēšanas ierobežojumiem apkalpošanas efektivitāti un kvalitāti, kā arī paaugstināt Veselības un darbspēju ekspertīzes ārstu valsts komisijā nodarbināto profesionālās spējas. Pasākuma ESF+ finansējums </w:t>
      </w:r>
      <w:r w:rsidR="00D66CBC"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850 000 EUR.</w:t>
      </w:r>
    </w:p>
    <w:p w14:paraId="76D424A8"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438F29B5" w14:textId="3188A37C"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Arī ESF+ 4.3.6.3. pasākuma  “Atbalsts bērniem ar smagu diagnozi vai funkcionāliem traucējumiem, iespējamu vai esošu invaliditāti un viņu ģimenes locekļiem” īstenošana ir būtiska </w:t>
      </w:r>
      <w:r w:rsidRPr="00463366">
        <w:rPr>
          <w:rFonts w:ascii="Times New Roman" w:hAnsi="Times New Roman" w:cs="Times New Roman"/>
          <w:b/>
          <w:bCs/>
          <w:sz w:val="24"/>
          <w:szCs w:val="24"/>
        </w:rPr>
        <w:t>Eiropas Sociālo tiesību pīlāra tematiskā virziena “Sociālā aizsardzība un iekļaušana”</w:t>
      </w:r>
      <w:r w:rsidRPr="00463366">
        <w:rPr>
          <w:rFonts w:ascii="Times New Roman" w:hAnsi="Times New Roman" w:cs="Times New Roman"/>
          <w:sz w:val="24"/>
          <w:szCs w:val="24"/>
        </w:rPr>
        <w:t xml:space="preserve"> mērķu sasniegšanai. Pasākums tiek īstenots, lai izveidotu mehānismu </w:t>
      </w:r>
      <w:proofErr w:type="spellStart"/>
      <w:r w:rsidRPr="00463366">
        <w:rPr>
          <w:rFonts w:ascii="Times New Roman" w:hAnsi="Times New Roman" w:cs="Times New Roman"/>
          <w:sz w:val="24"/>
          <w:szCs w:val="24"/>
        </w:rPr>
        <w:t>psihosociālā</w:t>
      </w:r>
      <w:proofErr w:type="spellEnd"/>
      <w:r w:rsidRPr="00463366">
        <w:rPr>
          <w:rFonts w:ascii="Times New Roman" w:hAnsi="Times New Roman" w:cs="Times New Roman"/>
          <w:sz w:val="24"/>
          <w:szCs w:val="24"/>
        </w:rPr>
        <w:t xml:space="preserve"> atbalsta sniegšanai bērniem, kas nav sasnieguši 18 gadu vecumu, ar smagu slimību, funkcionāliem traucējumiem, iespējamu vai esošu invaliditāti un viņu ģimenes locekļiem (bērna likumiskie pārstāvji, audžuģimene vai personas, ar ko bērns dzīvo vienā mājsaimniecībā). Pasākuma ESF+ finansējums </w:t>
      </w:r>
      <w:r w:rsidR="0085100D"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3 697 500 EUR.</w:t>
      </w:r>
    </w:p>
    <w:bookmarkEnd w:id="19"/>
    <w:bookmarkEnd w:id="20"/>
    <w:p w14:paraId="663FD526"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39E10F30" w14:textId="777E1D0E"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21" w:name="_Hlk193872966"/>
      <w:r w:rsidRPr="00463366">
        <w:rPr>
          <w:rFonts w:ascii="Times New Roman" w:hAnsi="Times New Roman" w:cs="Times New Roman"/>
          <w:sz w:val="24"/>
          <w:szCs w:val="24"/>
        </w:rPr>
        <w:lastRenderedPageBreak/>
        <w:t xml:space="preserve">Ieguldījumu </w:t>
      </w:r>
      <w:r w:rsidRPr="00463366">
        <w:rPr>
          <w:rFonts w:ascii="Times New Roman" w:hAnsi="Times New Roman" w:cs="Times New Roman"/>
          <w:b/>
          <w:bCs/>
          <w:sz w:val="24"/>
          <w:szCs w:val="24"/>
        </w:rPr>
        <w:t xml:space="preserve">Eiropas Sociālo tiesību pīlāra tematiskā virziena “Sociālā aizsardzība un iekļaušana” </w:t>
      </w:r>
      <w:r w:rsidRPr="00463366">
        <w:rPr>
          <w:rFonts w:ascii="Times New Roman" w:hAnsi="Times New Roman" w:cs="Times New Roman"/>
          <w:sz w:val="24"/>
          <w:szCs w:val="24"/>
        </w:rPr>
        <w:t>īstenošanai sniedz</w:t>
      </w:r>
      <w:r w:rsidR="00B35994" w:rsidRPr="00463366">
        <w:rPr>
          <w:rFonts w:ascii="Times New Roman" w:hAnsi="Times New Roman" w:cs="Times New Roman"/>
          <w:sz w:val="24"/>
          <w:szCs w:val="24"/>
        </w:rPr>
        <w:t xml:space="preserve"> arī</w:t>
      </w:r>
      <w:r w:rsidRPr="00463366">
        <w:rPr>
          <w:rFonts w:ascii="Times New Roman" w:hAnsi="Times New Roman" w:cs="Times New Roman"/>
          <w:sz w:val="24"/>
          <w:szCs w:val="24"/>
        </w:rPr>
        <w:t xml:space="preserve"> ESF+ 4.3.6.4. pasākums “Atbalsta instrumentu izstrāde un ieviešana ģimenes funkcionalitātes stiprināšanai”. Pasākuma  pirmās kārtas ietvaros paredzēti atbalsta pasākumi vardarbības pret bērniem riska mazināšanai, kas ietver izglītojošu programmu bērnu likumiskajiem pārstāvjiem un audžuģimenēm un speciālistiem izstrādi un ieviešanu, kas sniegs iespēju pilnveidot vecāku prasmes, attīstot nevardarbīgu bērnu audzināšanas praksi. Savukārt pasākuma otrās kārtas ietvaros tiks izstrādāti un īstenoti jauni vai pilnveidoti esošie atbalsta pakalpojumi personu grupām, kuras ir cietušas no vardarbības: personām ar redzes, dzirdes vai kustību traucējumiem, </w:t>
      </w:r>
      <w:bookmarkStart w:id="22" w:name="_Hlk193815023"/>
      <w:r w:rsidRPr="00463366">
        <w:rPr>
          <w:rFonts w:ascii="Times New Roman" w:hAnsi="Times New Roman" w:cs="Times New Roman"/>
          <w:sz w:val="24"/>
          <w:szCs w:val="24"/>
        </w:rPr>
        <w:t xml:space="preserve">personām ar </w:t>
      </w:r>
      <w:bookmarkEnd w:id="22"/>
      <w:r w:rsidRPr="00463366">
        <w:rPr>
          <w:rFonts w:ascii="Times New Roman" w:hAnsi="Times New Roman" w:cs="Times New Roman"/>
          <w:sz w:val="24"/>
          <w:szCs w:val="24"/>
        </w:rPr>
        <w:t>garīga rakstura traucējumiem, personām, kuras ir cietušas no seksuālas vardarbības vai kuras ir pakļautas augstam vardarbības riskam, kā arī bērniem, kuri ir cietuši no savstarpējās vardarbības un bērniem ar kaitējošu seksuālu uzvedību. Pasākuma ESF+ finansējums – 9 316 000 EUR.</w:t>
      </w:r>
    </w:p>
    <w:bookmarkEnd w:id="21"/>
    <w:p w14:paraId="0A106BFF"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330BDB05" w14:textId="443B33B3" w:rsidR="00622A5A" w:rsidRPr="00463366" w:rsidRDefault="00B35994"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23" w:name="_Hlk193816327"/>
      <w:r w:rsidRPr="00463366">
        <w:rPr>
          <w:rFonts w:ascii="Times New Roman" w:hAnsi="Times New Roman" w:cs="Times New Roman"/>
          <w:sz w:val="24"/>
          <w:szCs w:val="24"/>
        </w:rPr>
        <w:t>Tāpat arī i</w:t>
      </w:r>
      <w:r w:rsidR="00622A5A" w:rsidRPr="00463366">
        <w:rPr>
          <w:rFonts w:ascii="Times New Roman" w:hAnsi="Times New Roman" w:cs="Times New Roman"/>
          <w:sz w:val="24"/>
          <w:szCs w:val="24"/>
        </w:rPr>
        <w:t xml:space="preserve">eguldījumu </w:t>
      </w:r>
      <w:r w:rsidR="00622A5A" w:rsidRPr="00463366">
        <w:rPr>
          <w:rFonts w:ascii="Times New Roman" w:hAnsi="Times New Roman" w:cs="Times New Roman"/>
          <w:b/>
          <w:bCs/>
          <w:sz w:val="24"/>
          <w:szCs w:val="24"/>
        </w:rPr>
        <w:t>Eiropas Sociālo tiesību pīlāra tematiskā virziena “Sociālā aizsardzība un iekļaušana”</w:t>
      </w:r>
      <w:r w:rsidR="00622A5A" w:rsidRPr="00463366">
        <w:rPr>
          <w:rFonts w:ascii="Times New Roman" w:hAnsi="Times New Roman" w:cs="Times New Roman"/>
          <w:sz w:val="24"/>
          <w:szCs w:val="24"/>
        </w:rPr>
        <w:t xml:space="preserve"> īstenošanai sniedz ESF+ pasākums 4.3.6.5 “Atbalsta pasākumi bērniem ar uzvedības vai atkarību problēmām un to ģimenēm”, kura ietvaros paredzēts nodrošināt atbalsta pakalpojumu kataloga izstrādi atbalsta pakalpojumiem bērniem ar uzvedības vai atkarību problēmām, vai to attīstības risku un viņu ģimenēm. Tāpat paredzēts izveidot bērna atbalsta speciālistu tīklu un nodrošināt </w:t>
      </w:r>
      <w:proofErr w:type="spellStart"/>
      <w:r w:rsidR="00622A5A" w:rsidRPr="00463366">
        <w:rPr>
          <w:rFonts w:ascii="Times New Roman" w:hAnsi="Times New Roman" w:cs="Times New Roman"/>
          <w:sz w:val="24"/>
          <w:szCs w:val="24"/>
        </w:rPr>
        <w:t>psihoemocionālā</w:t>
      </w:r>
      <w:proofErr w:type="spellEnd"/>
      <w:r w:rsidR="00622A5A" w:rsidRPr="00463366">
        <w:rPr>
          <w:rFonts w:ascii="Times New Roman" w:hAnsi="Times New Roman" w:cs="Times New Roman"/>
          <w:sz w:val="24"/>
          <w:szCs w:val="24"/>
        </w:rPr>
        <w:t xml:space="preserve"> atbalsta pasākumus bērniem ar uzvedības vai atkarību problēmām vai to attīstības risku un viņu ģimenēm. Plānota arī </w:t>
      </w:r>
      <w:proofErr w:type="spellStart"/>
      <w:r w:rsidR="00622A5A" w:rsidRPr="00463366">
        <w:rPr>
          <w:rFonts w:ascii="Times New Roman" w:hAnsi="Times New Roman" w:cs="Times New Roman"/>
          <w:sz w:val="24"/>
          <w:szCs w:val="24"/>
        </w:rPr>
        <w:t>multidisciplināra</w:t>
      </w:r>
      <w:proofErr w:type="spellEnd"/>
      <w:r w:rsidR="00622A5A" w:rsidRPr="00463366">
        <w:rPr>
          <w:rFonts w:ascii="Times New Roman" w:hAnsi="Times New Roman" w:cs="Times New Roman"/>
          <w:sz w:val="24"/>
          <w:szCs w:val="24"/>
        </w:rPr>
        <w:t xml:space="preserve"> atbalsta pakalpojuma izstrāde un ieviešana divos līmeņos atkarībā no bērna individuālām vajadzībām: starpdisciplināra atbalsta pakalpojumu paredz izveidot starpnozaru atbalsta pakalpojumu kopumu, kas ļautu saņemt atbalstu un pakalpojumus pēc iespējas tuvāk dzīvesvietai; individuālās intervences programmas paredzēta bērniem, kuriem starpdisciplinārais pakalpojums nav palīdzējis efektīvi risināt viņu uzvedības vai atkarību problēmas un bērna labākajās interesēs ir nepieciešams mainīt viņa ierasto vidi. Pasākuma. ESF+ finansējums </w:t>
      </w:r>
      <w:r w:rsidR="0067670B" w:rsidRPr="00463366">
        <w:rPr>
          <w:rFonts w:ascii="Times New Roman" w:hAnsi="Times New Roman" w:cs="Times New Roman"/>
          <w:sz w:val="24"/>
          <w:szCs w:val="24"/>
        </w:rPr>
        <w:t xml:space="preserve">veido </w:t>
      </w:r>
      <w:r w:rsidR="00622A5A" w:rsidRPr="00463366">
        <w:rPr>
          <w:rFonts w:ascii="Times New Roman" w:hAnsi="Times New Roman" w:cs="Times New Roman"/>
          <w:sz w:val="24"/>
          <w:szCs w:val="24"/>
        </w:rPr>
        <w:t>11 092 500 EUR.</w:t>
      </w:r>
    </w:p>
    <w:bookmarkEnd w:id="23"/>
    <w:p w14:paraId="68DE304C"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2EEFB983" w14:textId="68834312" w:rsidR="00622A5A" w:rsidRPr="00463366" w:rsidRDefault="0067670B"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24" w:name="_Hlk193876758"/>
      <w:r w:rsidRPr="00463366">
        <w:rPr>
          <w:rFonts w:ascii="Times New Roman" w:hAnsi="Times New Roman" w:cs="Times New Roman"/>
          <w:sz w:val="24"/>
          <w:szCs w:val="24"/>
        </w:rPr>
        <w:t>Nedaudz no cita, papildinoša aspekta, i</w:t>
      </w:r>
      <w:r w:rsidR="00622A5A" w:rsidRPr="00463366">
        <w:rPr>
          <w:rFonts w:ascii="Times New Roman" w:hAnsi="Times New Roman" w:cs="Times New Roman"/>
          <w:sz w:val="24"/>
          <w:szCs w:val="24"/>
        </w:rPr>
        <w:t xml:space="preserve">eguldījumu </w:t>
      </w:r>
      <w:r w:rsidR="00622A5A" w:rsidRPr="00463366">
        <w:rPr>
          <w:rFonts w:ascii="Times New Roman" w:hAnsi="Times New Roman" w:cs="Times New Roman"/>
          <w:b/>
          <w:bCs/>
          <w:sz w:val="24"/>
          <w:szCs w:val="24"/>
        </w:rPr>
        <w:t>Eiropas Sociālo tiesību pīlāra tematiskā virziena “Sociālā aizsardzība un iekļaušana”</w:t>
      </w:r>
      <w:r w:rsidR="00622A5A" w:rsidRPr="00463366">
        <w:rPr>
          <w:rFonts w:ascii="Times New Roman" w:hAnsi="Times New Roman" w:cs="Times New Roman"/>
          <w:sz w:val="24"/>
          <w:szCs w:val="24"/>
        </w:rPr>
        <w:t xml:space="preserve"> īstenošanai sniedz</w:t>
      </w:r>
      <w:r w:rsidRPr="00463366">
        <w:rPr>
          <w:rFonts w:ascii="Times New Roman" w:hAnsi="Times New Roman" w:cs="Times New Roman"/>
          <w:sz w:val="24"/>
          <w:szCs w:val="24"/>
        </w:rPr>
        <w:t xml:space="preserve"> arī</w:t>
      </w:r>
      <w:r w:rsidR="00622A5A" w:rsidRPr="00463366">
        <w:rPr>
          <w:rFonts w:ascii="Times New Roman" w:hAnsi="Times New Roman" w:cs="Times New Roman"/>
          <w:sz w:val="24"/>
          <w:szCs w:val="24"/>
        </w:rPr>
        <w:t xml:space="preserve"> ESF+ </w:t>
      </w:r>
      <w:r w:rsidRPr="00463366">
        <w:rPr>
          <w:rFonts w:ascii="Times New Roman" w:hAnsi="Times New Roman" w:cs="Times New Roman"/>
          <w:sz w:val="24"/>
          <w:szCs w:val="24"/>
        </w:rPr>
        <w:t xml:space="preserve">4.4.1.1. </w:t>
      </w:r>
      <w:r w:rsidR="00622A5A" w:rsidRPr="00463366">
        <w:rPr>
          <w:rFonts w:ascii="Times New Roman" w:hAnsi="Times New Roman" w:cs="Times New Roman"/>
          <w:sz w:val="24"/>
          <w:szCs w:val="24"/>
        </w:rPr>
        <w:t xml:space="preserve">pasākums “Atbalsts jaunām pieejām sabiedrībā balstītu sociālo pakalpojumu sniegšanā”, kas paredz sekmēt sociālo inovāciju attīstību sociālo pakalpojumu jomā, lai nodrošinātu mūsdienīgu, cilvēka vajadzībām atbilstošu un aktuālu sabiedrībā balstītu sociālo pakalpojumu attīstību. Tiks atbalstīta inovatīvu pakalpojumu izstrāde tādām mērķa grupām kā personas ar invaliditāti, bezpajumtnieki vai mājokli zaudējušas personas, ielu bērni un jaunieši, personas, kas atkarīgas no atkarību izraisošām vielām un procesiem, ilgstošie bezdarbnieki u.c. Pasākuma ESF+ finansējums </w:t>
      </w:r>
      <w:r w:rsidRPr="00463366">
        <w:rPr>
          <w:rFonts w:ascii="Times New Roman" w:hAnsi="Times New Roman" w:cs="Times New Roman"/>
          <w:sz w:val="24"/>
          <w:szCs w:val="24"/>
        </w:rPr>
        <w:t xml:space="preserve">veido </w:t>
      </w:r>
      <w:r w:rsidR="00622A5A" w:rsidRPr="00463366">
        <w:rPr>
          <w:rFonts w:ascii="Times New Roman" w:hAnsi="Times New Roman" w:cs="Times New Roman"/>
          <w:color w:val="414142"/>
          <w:sz w:val="24"/>
          <w:szCs w:val="24"/>
          <w:shd w:val="clear" w:color="auto" w:fill="FFFFFF"/>
        </w:rPr>
        <w:t xml:space="preserve">12 750 000 </w:t>
      </w:r>
      <w:r w:rsidR="00622A5A" w:rsidRPr="00463366">
        <w:rPr>
          <w:rFonts w:ascii="Times New Roman" w:hAnsi="Times New Roman" w:cs="Times New Roman"/>
          <w:sz w:val="24"/>
          <w:szCs w:val="24"/>
        </w:rPr>
        <w:t>EUR.</w:t>
      </w:r>
    </w:p>
    <w:bookmarkEnd w:id="24"/>
    <w:p w14:paraId="3DACB1A1"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p w14:paraId="25273B91" w14:textId="2D5CA005" w:rsidR="00622A5A" w:rsidRPr="00463366" w:rsidRDefault="00622A5A" w:rsidP="004F01EB">
      <w:pPr>
        <w:pStyle w:val="ListParagraph"/>
        <w:numPr>
          <w:ilvl w:val="0"/>
          <w:numId w:val="5"/>
        </w:numPr>
        <w:spacing w:after="0" w:line="240" w:lineRule="auto"/>
        <w:ind w:left="567" w:hanging="567"/>
        <w:jc w:val="both"/>
        <w:rPr>
          <w:rFonts w:ascii="Times New Roman" w:hAnsi="Times New Roman" w:cs="Times New Roman"/>
          <w:sz w:val="24"/>
          <w:szCs w:val="24"/>
        </w:rPr>
      </w:pPr>
      <w:bookmarkStart w:id="25" w:name="_Hlk193877977"/>
      <w:r w:rsidRPr="00463366">
        <w:rPr>
          <w:rFonts w:ascii="Times New Roman" w:hAnsi="Times New Roman" w:cs="Times New Roman"/>
          <w:sz w:val="24"/>
          <w:szCs w:val="24"/>
        </w:rPr>
        <w:t xml:space="preserve">Arī labklājības jomas ERAF ieguldījumi sniedz nozīmīgu ieguldījumu </w:t>
      </w:r>
      <w:r w:rsidRPr="00463366">
        <w:rPr>
          <w:rFonts w:ascii="Times New Roman" w:hAnsi="Times New Roman" w:cs="Times New Roman"/>
          <w:b/>
          <w:bCs/>
          <w:sz w:val="24"/>
          <w:szCs w:val="24"/>
        </w:rPr>
        <w:t>Eiropas Sociālo tiesību pīlāra tematiskā virziena “Sociālā aizsardzība un iekļaušana”</w:t>
      </w:r>
      <w:r w:rsidRPr="00463366">
        <w:rPr>
          <w:rFonts w:ascii="Times New Roman" w:hAnsi="Times New Roman" w:cs="Times New Roman"/>
          <w:sz w:val="24"/>
          <w:szCs w:val="24"/>
        </w:rPr>
        <w:t xml:space="preserve"> īstenošanā, sekmējot piekļuvi kvalitatīviem pakalpojumiem. ERAF 4.3.1.2. pasākuma “Pakalpojumu kvalitātes un pieejamības uzlabošana, tuvinot valsts sociālās aprūpes centru filiāles kopienā sniegtajiem (ģimeniskai videi pietuvinātiem) pakalpojumiem” ietvaros plānots paaugstināt pakalpojumu kvalitāti un uzlabot pakalpojumu pieejamību valsts sociālās aprūpes centros, izveidojot ģimeniskai videi pietuvināta pakalpojuma infrastruktūru, tādējādi sekmējot bērnu un jauniešu ar smagiem un ļoti smagiem funkcionāliem traucējumiem neatkarīgas dzīves iespējas un dzīves kvalitātes saglabāšanu vai uzlabošanu. Savukārt 4.3.1.5. pasākuma “Sabiedrībā balstītu sociālo pakalpojumu infrastruktūras izveide un attīstība” ietvaros tiek īstenota sabiedrībā balstītu sociālo pakalpojumu infrastruktūras izveide un attīstība pašvaldībās personām ar ļoti smagiem garīga rakstura un multipliem traucējumiem, sekmējot personu ar smagiem garīga rakstura un multipliem traucējumiem dzīves kvalitātes uzlabošanu.  Abu minēto pasākumu k ERAF finansējums </w:t>
      </w:r>
      <w:r w:rsidR="0067670B" w:rsidRPr="00463366">
        <w:rPr>
          <w:rFonts w:ascii="Times New Roman" w:hAnsi="Times New Roman" w:cs="Times New Roman"/>
          <w:sz w:val="24"/>
          <w:szCs w:val="24"/>
        </w:rPr>
        <w:t xml:space="preserve">veido </w:t>
      </w:r>
      <w:r w:rsidRPr="00463366">
        <w:rPr>
          <w:rFonts w:ascii="Times New Roman" w:hAnsi="Times New Roman" w:cs="Times New Roman"/>
          <w:sz w:val="24"/>
          <w:szCs w:val="24"/>
        </w:rPr>
        <w:t>32 180 513 EUR.</w:t>
      </w:r>
    </w:p>
    <w:p w14:paraId="36F9C34B" w14:textId="77777777" w:rsidR="00B35994" w:rsidRPr="00463366" w:rsidRDefault="00B35994" w:rsidP="004F01EB">
      <w:pPr>
        <w:pStyle w:val="ListParagraph"/>
        <w:spacing w:after="0" w:line="240" w:lineRule="auto"/>
        <w:ind w:left="567" w:hanging="567"/>
        <w:jc w:val="both"/>
        <w:rPr>
          <w:rFonts w:ascii="Times New Roman" w:hAnsi="Times New Roman" w:cs="Times New Roman"/>
          <w:sz w:val="24"/>
          <w:szCs w:val="24"/>
        </w:rPr>
      </w:pPr>
    </w:p>
    <w:p w14:paraId="4646BEDB" w14:textId="0985F60D" w:rsidR="00B35994" w:rsidRPr="00463366" w:rsidRDefault="00A0024B"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Noslēdzot labklājības jomas pasākumu sarakstu, jāatzīmē</w:t>
      </w:r>
      <w:r w:rsidRPr="00463366">
        <w:t xml:space="preserve"> </w:t>
      </w:r>
      <w:r w:rsidRPr="00463366">
        <w:rPr>
          <w:rFonts w:ascii="Times New Roman" w:hAnsi="Times New Roman" w:cs="Times New Roman"/>
          <w:b/>
          <w:bCs/>
          <w:sz w:val="24"/>
          <w:szCs w:val="24"/>
        </w:rPr>
        <w:t>ESF+ 4.3.5.2. pasākums “Atbalsts paliatīvās aprūpes sistēmas pilnveidošanai”</w:t>
      </w:r>
      <w:r w:rsidR="00B35994" w:rsidRPr="00463366">
        <w:rPr>
          <w:rFonts w:ascii="Times New Roman" w:hAnsi="Times New Roman" w:cs="Times New Roman"/>
          <w:b/>
          <w:bCs/>
          <w:sz w:val="24"/>
          <w:szCs w:val="24"/>
        </w:rPr>
        <w:t xml:space="preserve">, </w:t>
      </w:r>
      <w:r w:rsidRPr="00463366">
        <w:rPr>
          <w:rFonts w:ascii="Times New Roman" w:hAnsi="Times New Roman" w:cs="Times New Roman"/>
          <w:b/>
          <w:bCs/>
          <w:sz w:val="24"/>
          <w:szCs w:val="24"/>
        </w:rPr>
        <w:t xml:space="preserve">kas sniedz ieguldījumu </w:t>
      </w:r>
      <w:r w:rsidR="0067670B" w:rsidRPr="00463366">
        <w:rPr>
          <w:rFonts w:ascii="Times New Roman" w:hAnsi="Times New Roman" w:cs="Times New Roman"/>
          <w:b/>
          <w:bCs/>
          <w:sz w:val="24"/>
          <w:szCs w:val="24"/>
        </w:rPr>
        <w:t xml:space="preserve">vienlaikus divu </w:t>
      </w:r>
      <w:r w:rsidR="00B35994" w:rsidRPr="00463366">
        <w:rPr>
          <w:rFonts w:ascii="Times New Roman" w:hAnsi="Times New Roman" w:cs="Times New Roman"/>
          <w:b/>
          <w:bCs/>
          <w:sz w:val="24"/>
          <w:szCs w:val="24"/>
        </w:rPr>
        <w:t>Eiropas Sociālo tiesību pīlāra tematisko virzienu “Vienādas iespējas un darba tirgus pieejamība” un “Sociālā aizsardzība un iekļaušana”</w:t>
      </w:r>
      <w:r w:rsidRPr="00463366">
        <w:rPr>
          <w:rFonts w:ascii="Times New Roman" w:hAnsi="Times New Roman" w:cs="Times New Roman"/>
          <w:b/>
          <w:bCs/>
          <w:sz w:val="24"/>
          <w:szCs w:val="24"/>
        </w:rPr>
        <w:t xml:space="preserve"> īstenošanā. </w:t>
      </w:r>
      <w:r w:rsidRPr="00463366">
        <w:rPr>
          <w:rFonts w:ascii="Times New Roman" w:hAnsi="Times New Roman" w:cs="Times New Roman"/>
          <w:sz w:val="24"/>
          <w:szCs w:val="24"/>
        </w:rPr>
        <w:t>Pasākuma ietvaros</w:t>
      </w:r>
      <w:r w:rsidRPr="00463366">
        <w:rPr>
          <w:rFonts w:ascii="Times New Roman" w:hAnsi="Times New Roman" w:cs="Times New Roman"/>
          <w:b/>
          <w:bCs/>
          <w:sz w:val="24"/>
          <w:szCs w:val="24"/>
        </w:rPr>
        <w:t xml:space="preserve">  </w:t>
      </w:r>
      <w:r w:rsidRPr="00463366">
        <w:rPr>
          <w:rFonts w:ascii="Times New Roman" w:hAnsi="Times New Roman" w:cs="Times New Roman"/>
          <w:sz w:val="24"/>
          <w:szCs w:val="24"/>
        </w:rPr>
        <w:t>p</w:t>
      </w:r>
      <w:r w:rsidR="00B35994" w:rsidRPr="00463366">
        <w:rPr>
          <w:rFonts w:ascii="Times New Roman" w:hAnsi="Times New Roman" w:cs="Times New Roman"/>
          <w:sz w:val="24"/>
          <w:szCs w:val="24"/>
        </w:rPr>
        <w:t xml:space="preserve">lānots izveidot starpnozaru atbalsta sistēmu paliatīvās aprūpes pacientiem un viņu ģimenes locekļiem, nodrošinot savlaicīgi pieejamu, individuālām un specifiskām aprūpes vajadzībām atbilstošu aprūpi un atbalstu pēc iespējas tuvāk cilvēka dzīves vietai. Tiks sniegts </w:t>
      </w:r>
      <w:proofErr w:type="spellStart"/>
      <w:r w:rsidR="00B35994" w:rsidRPr="00463366">
        <w:rPr>
          <w:rFonts w:ascii="Times New Roman" w:hAnsi="Times New Roman" w:cs="Times New Roman"/>
          <w:sz w:val="24"/>
          <w:szCs w:val="24"/>
        </w:rPr>
        <w:t>psihosociāls</w:t>
      </w:r>
      <w:proofErr w:type="spellEnd"/>
      <w:r w:rsidR="00B35994" w:rsidRPr="00463366">
        <w:rPr>
          <w:rFonts w:ascii="Times New Roman" w:hAnsi="Times New Roman" w:cs="Times New Roman"/>
          <w:sz w:val="24"/>
          <w:szCs w:val="24"/>
        </w:rPr>
        <w:t xml:space="preserve"> atbalsts paliatīvās aprūpes pacientiem un viņu tuviniekiem, īstenoti profesionālās pilnveides pasākumi sociālo pakalpojumu sniedzējiem, kā arī īstenoti </w:t>
      </w:r>
      <w:proofErr w:type="spellStart"/>
      <w:r w:rsidR="00B35994" w:rsidRPr="00463366">
        <w:rPr>
          <w:rFonts w:ascii="Times New Roman" w:hAnsi="Times New Roman" w:cs="Times New Roman"/>
          <w:sz w:val="24"/>
          <w:szCs w:val="24"/>
        </w:rPr>
        <w:t>psihosociālā</w:t>
      </w:r>
      <w:proofErr w:type="spellEnd"/>
      <w:r w:rsidR="00B35994" w:rsidRPr="00463366">
        <w:rPr>
          <w:rFonts w:ascii="Times New Roman" w:hAnsi="Times New Roman" w:cs="Times New Roman"/>
          <w:sz w:val="24"/>
          <w:szCs w:val="24"/>
        </w:rPr>
        <w:t xml:space="preserve"> atbalsta pakalpojuma, atelpas brīža pakalpojuma un īslaicīgās aprūpes pakalpojuma </w:t>
      </w:r>
      <w:proofErr w:type="spellStart"/>
      <w:r w:rsidR="00B35994" w:rsidRPr="00463366">
        <w:rPr>
          <w:rFonts w:ascii="Times New Roman" w:hAnsi="Times New Roman" w:cs="Times New Roman"/>
          <w:sz w:val="24"/>
          <w:szCs w:val="24"/>
        </w:rPr>
        <w:t>izmēģinājumprojekti</w:t>
      </w:r>
      <w:proofErr w:type="spellEnd"/>
      <w:r w:rsidR="00B35994" w:rsidRPr="00463366">
        <w:rPr>
          <w:rFonts w:ascii="Times New Roman" w:hAnsi="Times New Roman" w:cs="Times New Roman"/>
          <w:sz w:val="24"/>
          <w:szCs w:val="24"/>
        </w:rPr>
        <w:t>.</w:t>
      </w:r>
      <w:r w:rsidR="00B35994" w:rsidRPr="00463366">
        <w:t xml:space="preserve"> </w:t>
      </w:r>
      <w:r w:rsidR="00B35994" w:rsidRPr="00463366">
        <w:rPr>
          <w:rFonts w:ascii="Times New Roman" w:hAnsi="Times New Roman" w:cs="Times New Roman"/>
          <w:sz w:val="24"/>
          <w:szCs w:val="24"/>
        </w:rPr>
        <w:tab/>
        <w:t xml:space="preserve">Pasākuma ESF+ finansējums </w:t>
      </w:r>
      <w:r w:rsidR="0067670B" w:rsidRPr="00463366">
        <w:rPr>
          <w:rFonts w:ascii="Times New Roman" w:hAnsi="Times New Roman" w:cs="Times New Roman"/>
          <w:sz w:val="24"/>
          <w:szCs w:val="24"/>
        </w:rPr>
        <w:t>veido</w:t>
      </w:r>
      <w:r w:rsidR="00B35994" w:rsidRPr="00463366">
        <w:rPr>
          <w:rFonts w:ascii="Times New Roman" w:hAnsi="Times New Roman" w:cs="Times New Roman"/>
          <w:sz w:val="24"/>
          <w:szCs w:val="24"/>
        </w:rPr>
        <w:t xml:space="preserve"> 5 950 000 EUR.</w:t>
      </w:r>
    </w:p>
    <w:p w14:paraId="6D24E77D" w14:textId="77777777" w:rsidR="00622A5A" w:rsidRPr="00463366" w:rsidRDefault="00622A5A" w:rsidP="004F01EB">
      <w:pPr>
        <w:pStyle w:val="ListParagraph"/>
        <w:spacing w:after="0" w:line="240" w:lineRule="auto"/>
        <w:ind w:left="567" w:hanging="567"/>
        <w:jc w:val="both"/>
        <w:rPr>
          <w:rFonts w:ascii="Times New Roman" w:hAnsi="Times New Roman" w:cs="Times New Roman"/>
          <w:sz w:val="24"/>
          <w:szCs w:val="24"/>
        </w:rPr>
      </w:pPr>
    </w:p>
    <w:bookmarkEnd w:id="25"/>
    <w:p w14:paraId="2E60D979" w14:textId="6EE36F65" w:rsidR="00E01F0F" w:rsidRPr="00463366" w:rsidRDefault="00E01F0F"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b/>
          <w:bCs/>
          <w:sz w:val="24"/>
          <w:szCs w:val="24"/>
        </w:rPr>
        <w:t>Kultūras jomā</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atbilstoši Eiropas Sociālo tiesību pīlārā noteikta</w:t>
      </w:r>
      <w:r w:rsidR="00934B0A" w:rsidRPr="00463366">
        <w:rPr>
          <w:rFonts w:ascii="Times New Roman" w:hAnsi="Times New Roman" w:cs="Times New Roman"/>
          <w:b/>
          <w:bCs/>
          <w:sz w:val="24"/>
          <w:szCs w:val="24"/>
        </w:rPr>
        <w:t>jam</w:t>
      </w:r>
      <w:r w:rsidRPr="00463366">
        <w:rPr>
          <w:rFonts w:ascii="Times New Roman" w:hAnsi="Times New Roman" w:cs="Times New Roman"/>
          <w:b/>
          <w:bCs/>
          <w:sz w:val="24"/>
          <w:szCs w:val="24"/>
        </w:rPr>
        <w:t xml:space="preserve"> </w:t>
      </w:r>
      <w:r w:rsidR="00934B0A" w:rsidRPr="00463366">
        <w:rPr>
          <w:rFonts w:ascii="Times New Roman" w:hAnsi="Times New Roman" w:cs="Times New Roman"/>
          <w:b/>
          <w:bCs/>
          <w:sz w:val="24"/>
          <w:szCs w:val="24"/>
        </w:rPr>
        <w:t>tematiskajam virzienam</w:t>
      </w:r>
      <w:r w:rsidR="00C53786" w:rsidRPr="00463366">
        <w:rPr>
          <w:rFonts w:ascii="Times New Roman" w:hAnsi="Times New Roman" w:cs="Times New Roman"/>
          <w:b/>
          <w:bCs/>
          <w:sz w:val="24"/>
          <w:szCs w:val="24"/>
        </w:rPr>
        <w:t xml:space="preserve"> “Sociālā aizsardzība un iekļaušana”</w:t>
      </w:r>
      <w:r w:rsidRPr="00463366">
        <w:rPr>
          <w:rFonts w:ascii="Times New Roman" w:hAnsi="Times New Roman" w:cs="Times New Roman"/>
          <w:sz w:val="24"/>
          <w:szCs w:val="24"/>
        </w:rPr>
        <w:t xml:space="preserve">, </w:t>
      </w:r>
      <w:r w:rsidR="00C53786" w:rsidRPr="00463366">
        <w:rPr>
          <w:rFonts w:ascii="Times New Roman" w:hAnsi="Times New Roman" w:cs="Times New Roman"/>
          <w:sz w:val="24"/>
          <w:szCs w:val="24"/>
        </w:rPr>
        <w:t xml:space="preserve">ieguldījumu sniedz šādi </w:t>
      </w:r>
      <w:r w:rsidRPr="00463366">
        <w:rPr>
          <w:rFonts w:ascii="Times New Roman" w:hAnsi="Times New Roman" w:cs="Times New Roman"/>
          <w:sz w:val="24"/>
          <w:szCs w:val="24"/>
        </w:rPr>
        <w:t>4.politikas mērķa “Sociālāka Eiropa”</w:t>
      </w:r>
      <w:r w:rsidRPr="00463366">
        <w:rPr>
          <w:rStyle w:val="FootnoteReference"/>
          <w:rFonts w:ascii="Times New Roman" w:hAnsi="Times New Roman" w:cs="Times New Roman"/>
          <w:sz w:val="24"/>
          <w:szCs w:val="24"/>
        </w:rPr>
        <w:footnoteReference w:id="106"/>
      </w:r>
      <w:r w:rsidRPr="00463366">
        <w:rPr>
          <w:rFonts w:ascii="Times New Roman" w:hAnsi="Times New Roman" w:cs="Times New Roman"/>
          <w:sz w:val="24"/>
          <w:szCs w:val="24"/>
        </w:rPr>
        <w:t xml:space="preserve"> SAM un pasākumi (4.3.2.SAM “Kultūras un tūrisma lomas palielināšana ekonomiskajā attīstībā, sociālajā iekļaušanā un sociālajās inovācijās” </w:t>
      </w:r>
      <w:r w:rsidR="007C039D" w:rsidRPr="00463366">
        <w:rPr>
          <w:rFonts w:ascii="Times New Roman" w:hAnsi="Times New Roman" w:cs="Times New Roman"/>
          <w:sz w:val="24"/>
          <w:szCs w:val="24"/>
        </w:rPr>
        <w:t xml:space="preserve">(turpmāk – 4.3.2.SAM) </w:t>
      </w:r>
      <w:r w:rsidRPr="00463366">
        <w:rPr>
          <w:rFonts w:ascii="Times New Roman" w:hAnsi="Times New Roman" w:cs="Times New Roman"/>
          <w:sz w:val="24"/>
          <w:szCs w:val="24"/>
        </w:rPr>
        <w:t xml:space="preserve">un 4.3.4.8. pasākums “Sabiedrības saliedēšana, veicinot </w:t>
      </w:r>
      <w:proofErr w:type="spellStart"/>
      <w:r w:rsidRPr="00463366">
        <w:rPr>
          <w:rFonts w:ascii="Times New Roman" w:hAnsi="Times New Roman" w:cs="Times New Roman"/>
          <w:sz w:val="24"/>
          <w:szCs w:val="24"/>
        </w:rPr>
        <w:t>jauniebraucēju</w:t>
      </w:r>
      <w:proofErr w:type="spellEnd"/>
      <w:r w:rsidRPr="00463366">
        <w:rPr>
          <w:rFonts w:ascii="Times New Roman" w:hAnsi="Times New Roman" w:cs="Times New Roman"/>
          <w:sz w:val="24"/>
          <w:szCs w:val="24"/>
        </w:rPr>
        <w:t xml:space="preserve"> iekļaušanos vietējā sabiedrībā un sekmējot </w:t>
      </w:r>
      <w:proofErr w:type="spellStart"/>
      <w:r w:rsidRPr="00463366">
        <w:rPr>
          <w:rFonts w:ascii="Times New Roman" w:hAnsi="Times New Roman" w:cs="Times New Roman"/>
          <w:sz w:val="24"/>
          <w:szCs w:val="24"/>
        </w:rPr>
        <w:t>starpkultūru</w:t>
      </w:r>
      <w:proofErr w:type="spellEnd"/>
      <w:r w:rsidRPr="00463366">
        <w:rPr>
          <w:rFonts w:ascii="Times New Roman" w:hAnsi="Times New Roman" w:cs="Times New Roman"/>
          <w:sz w:val="24"/>
          <w:szCs w:val="24"/>
        </w:rPr>
        <w:t xml:space="preserve"> komunikāciju” (turpmāk – 4.3.4.8. pasākums), 4.3.4.9.pasākums “Sabiedrības saliedēšana, veicinot sabiedrības </w:t>
      </w:r>
      <w:proofErr w:type="spellStart"/>
      <w:r w:rsidRPr="00463366">
        <w:rPr>
          <w:rFonts w:ascii="Times New Roman" w:hAnsi="Times New Roman" w:cs="Times New Roman"/>
          <w:sz w:val="24"/>
          <w:szCs w:val="24"/>
        </w:rPr>
        <w:t>pašorganizēšanos</w:t>
      </w:r>
      <w:proofErr w:type="spellEnd"/>
      <w:r w:rsidRPr="00463366">
        <w:rPr>
          <w:rFonts w:ascii="Times New Roman" w:hAnsi="Times New Roman" w:cs="Times New Roman"/>
          <w:sz w:val="24"/>
          <w:szCs w:val="24"/>
        </w:rPr>
        <w:t xml:space="preserve"> un paplašinot sadarbības un līdzdarbības prasmes un iespējas” (turpmāk – 4.3.4.9.pasākums) un 4.2.3.3. pasākums “Pilsonisko līdzdalību veicinošu kultūras pakalpojumu pieejamības veicināšana”</w:t>
      </w:r>
      <w:r w:rsidR="007C039D" w:rsidRPr="00463366">
        <w:rPr>
          <w:rFonts w:ascii="Times New Roman" w:hAnsi="Times New Roman" w:cs="Times New Roman"/>
          <w:sz w:val="24"/>
          <w:szCs w:val="24"/>
        </w:rPr>
        <w:t xml:space="preserve"> (turpmāk – 4.2.3.3.pasākums</w:t>
      </w:r>
      <w:r w:rsidRPr="00463366">
        <w:rPr>
          <w:rFonts w:ascii="Times New Roman" w:hAnsi="Times New Roman" w:cs="Times New Roman"/>
          <w:sz w:val="24"/>
          <w:szCs w:val="24"/>
        </w:rPr>
        <w:t xml:space="preserve">) paredz atbalstu </w:t>
      </w:r>
      <w:proofErr w:type="spellStart"/>
      <w:r w:rsidRPr="00463366">
        <w:rPr>
          <w:rFonts w:ascii="Times New Roman" w:hAnsi="Times New Roman" w:cs="Times New Roman"/>
          <w:sz w:val="24"/>
          <w:szCs w:val="24"/>
        </w:rPr>
        <w:t>mazākaizsargāto</w:t>
      </w:r>
      <w:proofErr w:type="spellEnd"/>
      <w:r w:rsidRPr="00463366">
        <w:rPr>
          <w:rFonts w:ascii="Times New Roman" w:hAnsi="Times New Roman" w:cs="Times New Roman"/>
          <w:sz w:val="24"/>
          <w:szCs w:val="24"/>
        </w:rPr>
        <w:t xml:space="preserve"> mērķa grupu līdzdalības stiprināšanai sabiedriskajos procesos. </w:t>
      </w:r>
    </w:p>
    <w:p w14:paraId="5483C2A2" w14:textId="77777777" w:rsidR="00E01F0F" w:rsidRPr="00463366" w:rsidRDefault="00E01F0F" w:rsidP="004F01EB">
      <w:pPr>
        <w:pStyle w:val="ListParagraph"/>
        <w:spacing w:after="0" w:line="240" w:lineRule="auto"/>
        <w:ind w:left="567" w:hanging="567"/>
        <w:rPr>
          <w:rFonts w:ascii="Times New Roman" w:hAnsi="Times New Roman" w:cs="Times New Roman"/>
          <w:sz w:val="24"/>
          <w:szCs w:val="24"/>
        </w:rPr>
      </w:pPr>
    </w:p>
    <w:p w14:paraId="53A2C7CF" w14:textId="0ACFEE83" w:rsidR="00E01F0F" w:rsidRPr="00463366" w:rsidRDefault="00E01F0F"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 xml:space="preserve">2024.gadā tika uzsākta 4.3.4.8.pasākuma projekta īstenošana, pielāgota un individuāla sociālekonomiskā iekļaušanās </w:t>
      </w:r>
      <w:proofErr w:type="spellStart"/>
      <w:r w:rsidRPr="00463366">
        <w:rPr>
          <w:rFonts w:ascii="Times New Roman" w:hAnsi="Times New Roman" w:cs="Times New Roman"/>
          <w:sz w:val="24"/>
          <w:szCs w:val="24"/>
        </w:rPr>
        <w:t>mentora</w:t>
      </w:r>
      <w:proofErr w:type="spellEnd"/>
      <w:r w:rsidRPr="00463366">
        <w:rPr>
          <w:rFonts w:ascii="Times New Roman" w:hAnsi="Times New Roman" w:cs="Times New Roman"/>
          <w:sz w:val="24"/>
          <w:szCs w:val="24"/>
        </w:rPr>
        <w:t xml:space="preserve"> un sociālā darbinieka pakalpojuma nodrošināšanai patvēruma meklētājiem un starptautiskās aizsardzības saņēmējiem, tai skaitā paredzot praktisku atbalstu darba vietas atrašanā. Savukārt 2025.gada 4. ceturksnī paredzēts uzsākt 4.3.4.9.pasākuma īstenošanu, kas paredz praktiskas pilsoniskās sabiedrības iniciatīvu īstenošanu vietējo kopienu noturības prasmju veidošanai un </w:t>
      </w:r>
      <w:proofErr w:type="spellStart"/>
      <w:r w:rsidRPr="00463366">
        <w:rPr>
          <w:rFonts w:ascii="Times New Roman" w:hAnsi="Times New Roman" w:cs="Times New Roman"/>
          <w:sz w:val="24"/>
          <w:szCs w:val="24"/>
        </w:rPr>
        <w:t>pašorganizācijas</w:t>
      </w:r>
      <w:proofErr w:type="spellEnd"/>
      <w:r w:rsidRPr="00463366">
        <w:rPr>
          <w:rFonts w:ascii="Times New Roman" w:hAnsi="Times New Roman" w:cs="Times New Roman"/>
          <w:sz w:val="24"/>
          <w:szCs w:val="24"/>
        </w:rPr>
        <w:t>, sadarbības un līdzdarbības prasmju attīstībai</w:t>
      </w:r>
      <w:r w:rsidRPr="00463366">
        <w:rPr>
          <w:rFonts w:ascii="Times New Roman" w:hAnsi="Times New Roman" w:cs="Times New Roman"/>
          <w:b/>
          <w:bCs/>
          <w:sz w:val="24"/>
          <w:szCs w:val="24"/>
        </w:rPr>
        <w:t xml:space="preserve">, </w:t>
      </w:r>
      <w:r w:rsidRPr="00463366">
        <w:rPr>
          <w:rFonts w:ascii="Times New Roman" w:hAnsi="Times New Roman" w:cs="Times New Roman"/>
          <w:sz w:val="24"/>
          <w:szCs w:val="24"/>
        </w:rPr>
        <w:t xml:space="preserve">īpaši vēršot uzmanību tādu risinājumu attīstībai, kas veicina </w:t>
      </w:r>
      <w:proofErr w:type="spellStart"/>
      <w:r w:rsidRPr="00463366">
        <w:rPr>
          <w:rFonts w:ascii="Times New Roman" w:hAnsi="Times New Roman" w:cs="Times New Roman"/>
          <w:sz w:val="24"/>
          <w:szCs w:val="24"/>
        </w:rPr>
        <w:t>mazaizsargātu</w:t>
      </w:r>
      <w:proofErr w:type="spellEnd"/>
      <w:r w:rsidRPr="00463366">
        <w:rPr>
          <w:rFonts w:ascii="Times New Roman" w:hAnsi="Times New Roman" w:cs="Times New Roman"/>
          <w:sz w:val="24"/>
          <w:szCs w:val="24"/>
        </w:rPr>
        <w:t xml:space="preserve"> vai sociālās atstumtības riskam pakļautu iedzīvotāju līdzdalības stiprināšanai. Tāpat 2025.gada 4. ceturksnī paredzēts uzsākt projekta īstenošanu pasākumos (4.3.2.SAM un 4.2.3.3.pasākums), kas vērsti uz kultūras lomas stiprināšanu sabiedrības iekļaušanas jautājumu risināšanā, 4.3.2.SAM ietvaros paredzot atbalstu sociālo iekļaušanu orientētu kultūras piedāvājuma veidošanai un vides </w:t>
      </w:r>
      <w:proofErr w:type="spellStart"/>
      <w:r w:rsidRPr="00463366">
        <w:rPr>
          <w:rFonts w:ascii="Times New Roman" w:hAnsi="Times New Roman" w:cs="Times New Roman"/>
          <w:sz w:val="24"/>
          <w:szCs w:val="24"/>
        </w:rPr>
        <w:t>piekļūstamības</w:t>
      </w:r>
      <w:proofErr w:type="spellEnd"/>
      <w:r w:rsidRPr="00463366">
        <w:rPr>
          <w:rFonts w:ascii="Times New Roman" w:hAnsi="Times New Roman" w:cs="Times New Roman"/>
          <w:sz w:val="24"/>
          <w:szCs w:val="24"/>
        </w:rPr>
        <w:t xml:space="preserve"> nodrošināšanai </w:t>
      </w:r>
      <w:proofErr w:type="spellStart"/>
      <w:r w:rsidRPr="00463366">
        <w:rPr>
          <w:rFonts w:ascii="Times New Roman" w:hAnsi="Times New Roman" w:cs="Times New Roman"/>
          <w:sz w:val="24"/>
          <w:szCs w:val="24"/>
        </w:rPr>
        <w:t>mazākaizsargātām</w:t>
      </w:r>
      <w:proofErr w:type="spellEnd"/>
      <w:r w:rsidRPr="00463366">
        <w:rPr>
          <w:rFonts w:ascii="Times New Roman" w:hAnsi="Times New Roman" w:cs="Times New Roman"/>
          <w:sz w:val="24"/>
          <w:szCs w:val="24"/>
        </w:rPr>
        <w:t xml:space="preserve"> grupām, tai skaitā paredzot, ka ar kultūras pakalpojumu starpniecību tiks attīstītas mērķa grupas sociālās prasmes un līdzdalība sabiedriskajos procesos. Savukārt 4.2.3.3. pasākuma ietvaros paredzēts attīstīt kompetenci izmantot kultūras norises pilsoniskās līdzdalības veicināšanai bērnu un jauniešu auditorijai, nodrošinot vienlīdzīgu profesionālās mākslas un kultūras norišu piekļūstamību pasākuma mērķa grupai neatkarīgi no dzīves vietas un ģimenes sociāli ekonomiskā stāvokļa.</w:t>
      </w:r>
    </w:p>
    <w:p w14:paraId="64325160" w14:textId="77777777" w:rsidR="00F750DE" w:rsidRPr="00463366" w:rsidRDefault="00F750DE" w:rsidP="004F01EB">
      <w:pPr>
        <w:pStyle w:val="pf0"/>
        <w:spacing w:before="0" w:beforeAutospacing="0" w:after="0" w:afterAutospacing="0"/>
        <w:ind w:left="567" w:hanging="567"/>
        <w:jc w:val="both"/>
        <w:rPr>
          <w:rFonts w:eastAsiaTheme="minorHAnsi"/>
          <w:lang w:eastAsia="en-US"/>
        </w:rPr>
      </w:pPr>
    </w:p>
    <w:p w14:paraId="16B7E14E" w14:textId="0B4D6755" w:rsidR="00DB747D" w:rsidRPr="00463366" w:rsidRDefault="00C92B1E"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Vienlaikus</w:t>
      </w:r>
      <w:r w:rsidR="00C32071" w:rsidRPr="00463366">
        <w:rPr>
          <w:rFonts w:ascii="Times New Roman" w:hAnsi="Times New Roman" w:cs="Times New Roman"/>
          <w:sz w:val="24"/>
          <w:szCs w:val="24"/>
        </w:rPr>
        <w:t>,</w:t>
      </w:r>
      <w:r w:rsidRPr="00463366">
        <w:rPr>
          <w:rFonts w:ascii="Times New Roman" w:hAnsi="Times New Roman" w:cs="Times New Roman"/>
          <w:sz w:val="24"/>
          <w:szCs w:val="24"/>
        </w:rPr>
        <w:t xml:space="preserve"> </w:t>
      </w:r>
      <w:r w:rsidR="00DB747D" w:rsidRPr="00463366">
        <w:rPr>
          <w:rFonts w:ascii="Times New Roman" w:hAnsi="Times New Roman" w:cs="Times New Roman"/>
          <w:sz w:val="24"/>
          <w:szCs w:val="24"/>
        </w:rPr>
        <w:t xml:space="preserve">attiecībā uz </w:t>
      </w:r>
      <w:r w:rsidRPr="00463366">
        <w:rPr>
          <w:rFonts w:ascii="Times New Roman" w:hAnsi="Times New Roman" w:cs="Times New Roman"/>
          <w:b/>
          <w:bCs/>
          <w:sz w:val="24"/>
          <w:szCs w:val="24"/>
        </w:rPr>
        <w:t>tieslietu nozar</w:t>
      </w:r>
      <w:r w:rsidR="00DB747D" w:rsidRPr="00463366">
        <w:rPr>
          <w:rFonts w:ascii="Times New Roman" w:hAnsi="Times New Roman" w:cs="Times New Roman"/>
          <w:b/>
          <w:bCs/>
          <w:sz w:val="24"/>
          <w:szCs w:val="24"/>
        </w:rPr>
        <w:t>i, ieguldījumu Eiropas Sociālo tiesību pīlāra tematisko virzienu īstenošanā nodrošinājuši šādi pasākumi:</w:t>
      </w:r>
    </w:p>
    <w:p w14:paraId="274B217D" w14:textId="77777777" w:rsidR="00DB747D" w:rsidRPr="00463366" w:rsidRDefault="00DB747D" w:rsidP="004F01EB">
      <w:pPr>
        <w:pStyle w:val="ListParagraph"/>
        <w:spacing w:after="0" w:line="240" w:lineRule="auto"/>
        <w:ind w:left="567" w:hanging="567"/>
        <w:rPr>
          <w:rFonts w:ascii="Times New Roman" w:hAnsi="Times New Roman" w:cs="Times New Roman"/>
          <w:b/>
          <w:bCs/>
          <w:sz w:val="24"/>
          <w:szCs w:val="24"/>
        </w:rPr>
      </w:pPr>
    </w:p>
    <w:p w14:paraId="794A02D2" w14:textId="75CF373F" w:rsidR="00C92B1E" w:rsidRPr="00463366" w:rsidRDefault="00C92B1E"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4.3.4.6.pasākumā “</w:t>
      </w:r>
      <w:proofErr w:type="spellStart"/>
      <w:r w:rsidRPr="00463366">
        <w:rPr>
          <w:rFonts w:ascii="Times New Roman" w:hAnsi="Times New Roman" w:cs="Times New Roman"/>
          <w:sz w:val="24"/>
          <w:szCs w:val="24"/>
        </w:rPr>
        <w:t>Resocializācijas</w:t>
      </w:r>
      <w:proofErr w:type="spellEnd"/>
      <w:r w:rsidRPr="00463366">
        <w:rPr>
          <w:rFonts w:ascii="Times New Roman" w:hAnsi="Times New Roman" w:cs="Times New Roman"/>
          <w:sz w:val="24"/>
          <w:szCs w:val="24"/>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Pr="00463366">
        <w:rPr>
          <w:rFonts w:ascii="Times New Roman" w:hAnsi="Times New Roman" w:cs="Times New Roman"/>
          <w:sz w:val="24"/>
          <w:szCs w:val="24"/>
        </w:rPr>
        <w:t>nodarbināmībai</w:t>
      </w:r>
      <w:proofErr w:type="spellEnd"/>
      <w:r w:rsidRPr="00463366">
        <w:rPr>
          <w:rFonts w:ascii="Times New Roman" w:hAnsi="Times New Roman" w:cs="Times New Roman"/>
          <w:sz w:val="24"/>
          <w:szCs w:val="24"/>
        </w:rPr>
        <w:t>”</w:t>
      </w:r>
      <w:r w:rsidR="001007B3">
        <w:rPr>
          <w:rFonts w:ascii="Times New Roman" w:hAnsi="Times New Roman" w:cs="Times New Roman"/>
          <w:sz w:val="24"/>
          <w:szCs w:val="24"/>
        </w:rPr>
        <w:t>,</w:t>
      </w:r>
      <w:r w:rsidRPr="00463366">
        <w:rPr>
          <w:rFonts w:ascii="Times New Roman" w:hAnsi="Times New Roman" w:cs="Times New Roman"/>
          <w:sz w:val="24"/>
          <w:szCs w:val="24"/>
        </w:rPr>
        <w:t xml:space="preserve"> </w:t>
      </w:r>
      <w:r w:rsidR="00306E23" w:rsidRPr="00306E23">
        <w:rPr>
          <w:rFonts w:ascii="Times New Roman" w:hAnsi="Times New Roman" w:cs="Times New Roman"/>
          <w:sz w:val="24"/>
          <w:szCs w:val="24"/>
        </w:rPr>
        <w:t>saskaņā ar pēdējo apstiprināto maksājuma pieprasījumu</w:t>
      </w:r>
      <w:r w:rsidR="001007B3">
        <w:rPr>
          <w:rFonts w:ascii="Times New Roman" w:hAnsi="Times New Roman" w:cs="Times New Roman"/>
          <w:sz w:val="24"/>
          <w:szCs w:val="24"/>
        </w:rPr>
        <w:t>,</w:t>
      </w:r>
      <w:r w:rsidRPr="00463366">
        <w:rPr>
          <w:rFonts w:ascii="Times New Roman" w:hAnsi="Times New Roman" w:cs="Times New Roman"/>
          <w:sz w:val="24"/>
          <w:szCs w:val="24"/>
        </w:rPr>
        <w:t xml:space="preserve"> bija iesaistīti 686 </w:t>
      </w:r>
      <w:r w:rsidRPr="00463366">
        <w:rPr>
          <w:rFonts w:ascii="Times New Roman" w:hAnsi="Times New Roman" w:cs="Times New Roman"/>
          <w:sz w:val="24"/>
          <w:szCs w:val="24"/>
        </w:rPr>
        <w:lastRenderedPageBreak/>
        <w:t xml:space="preserve">probācijas klienti </w:t>
      </w:r>
      <w:r w:rsidR="00306E23" w:rsidRPr="00306E23">
        <w:rPr>
          <w:rFonts w:ascii="Times New Roman" w:hAnsi="Times New Roman" w:cs="Times New Roman"/>
          <w:sz w:val="24"/>
          <w:szCs w:val="24"/>
        </w:rPr>
        <w:t>(iznākuma rādītājs i.4.3.4.d.)</w:t>
      </w:r>
      <w:r w:rsidRPr="00463366">
        <w:rPr>
          <w:rFonts w:ascii="Times New Roman" w:hAnsi="Times New Roman" w:cs="Times New Roman"/>
          <w:sz w:val="24"/>
          <w:szCs w:val="24"/>
        </w:rPr>
        <w:t>, kas guva atbalstu</w:t>
      </w:r>
      <w:r w:rsidR="00306E23">
        <w:rPr>
          <w:rFonts w:ascii="Times New Roman" w:hAnsi="Times New Roman" w:cs="Times New Roman"/>
          <w:sz w:val="24"/>
          <w:szCs w:val="24"/>
        </w:rPr>
        <w:t>, tādējādi</w:t>
      </w:r>
      <w:r w:rsidRPr="00463366">
        <w:rPr>
          <w:rFonts w:ascii="Times New Roman" w:hAnsi="Times New Roman" w:cs="Times New Roman"/>
          <w:sz w:val="24"/>
          <w:szCs w:val="24"/>
        </w:rPr>
        <w:t xml:space="preserve"> </w:t>
      </w:r>
      <w:r w:rsidRPr="00463366">
        <w:rPr>
          <w:rFonts w:ascii="Times New Roman" w:hAnsi="Times New Roman" w:cs="Times New Roman"/>
          <w:b/>
          <w:bCs/>
          <w:sz w:val="24"/>
          <w:szCs w:val="24"/>
        </w:rPr>
        <w:t xml:space="preserve">sekmējot probācijas klientu aktīvāku iesaistīšanos legālā nodarbinātībā; veicinot aktīvāku dzīvesveidu, līdzdalību sociālajos procesos, tādējādi radot priekšnoteikumus </w:t>
      </w:r>
      <w:proofErr w:type="spellStart"/>
      <w:r w:rsidRPr="00463366">
        <w:rPr>
          <w:rFonts w:ascii="Times New Roman" w:hAnsi="Times New Roman" w:cs="Times New Roman"/>
          <w:b/>
          <w:bCs/>
          <w:sz w:val="24"/>
          <w:szCs w:val="24"/>
        </w:rPr>
        <w:t>nodarbināmībai</w:t>
      </w:r>
      <w:proofErr w:type="spellEnd"/>
      <w:r w:rsidRPr="00463366">
        <w:rPr>
          <w:rFonts w:ascii="Times New Roman" w:hAnsi="Times New Roman" w:cs="Times New Roman"/>
          <w:b/>
          <w:bCs/>
          <w:sz w:val="24"/>
          <w:szCs w:val="24"/>
        </w:rPr>
        <w:t xml:space="preserve"> un sekmējot Eiropas </w:t>
      </w:r>
      <w:r w:rsidR="00DB747D" w:rsidRPr="00463366">
        <w:rPr>
          <w:rFonts w:ascii="Times New Roman" w:hAnsi="Times New Roman" w:cs="Times New Roman"/>
          <w:b/>
          <w:bCs/>
          <w:sz w:val="24"/>
          <w:szCs w:val="24"/>
        </w:rPr>
        <w:t xml:space="preserve">Sociālo </w:t>
      </w:r>
      <w:r w:rsidRPr="00463366">
        <w:rPr>
          <w:rFonts w:ascii="Times New Roman" w:hAnsi="Times New Roman" w:cs="Times New Roman"/>
          <w:b/>
          <w:bCs/>
          <w:sz w:val="24"/>
          <w:szCs w:val="24"/>
        </w:rPr>
        <w:t>tiesību pīlāra mērķu sasniegšanu (vienlīdzīgas iespējas un pieeja darba tirgum, godīgi darba apstākļi, sociālā aizsardzība un iekļaušana)</w:t>
      </w:r>
      <w:r w:rsidRPr="00463366">
        <w:rPr>
          <w:rFonts w:ascii="Times New Roman" w:hAnsi="Times New Roman" w:cs="Times New Roman"/>
          <w:sz w:val="24"/>
          <w:szCs w:val="24"/>
        </w:rPr>
        <w:t xml:space="preserve">, </w:t>
      </w:r>
      <w:r w:rsidR="00306E23" w:rsidRPr="00306E23">
        <w:rPr>
          <w:rFonts w:ascii="Times New Roman" w:hAnsi="Times New Roman" w:cs="Times New Roman"/>
          <w:sz w:val="24"/>
          <w:szCs w:val="24"/>
        </w:rPr>
        <w:t>vienlaikus nodrošinot  iznākuma rādītāja i.4.3.4.d. 2024. gadā noteiktā mērķa “525 atbalstu saņēmušie probācijas klienti” izpildi</w:t>
      </w:r>
      <w:r w:rsidR="00306E23">
        <w:rPr>
          <w:rFonts w:ascii="Times New Roman" w:hAnsi="Times New Roman" w:cs="Times New Roman"/>
          <w:sz w:val="24"/>
          <w:szCs w:val="24"/>
        </w:rPr>
        <w:t>.</w:t>
      </w:r>
    </w:p>
    <w:p w14:paraId="7CEF7173" w14:textId="77777777" w:rsidR="00C92B1E" w:rsidRPr="00463366" w:rsidRDefault="00C92B1E" w:rsidP="004F01EB">
      <w:pPr>
        <w:pStyle w:val="ListParagraph"/>
        <w:spacing w:after="0" w:line="240" w:lineRule="auto"/>
        <w:ind w:left="567" w:hanging="567"/>
        <w:rPr>
          <w:rFonts w:ascii="Times New Roman" w:hAnsi="Times New Roman" w:cs="Times New Roman"/>
          <w:sz w:val="24"/>
          <w:szCs w:val="24"/>
        </w:rPr>
      </w:pPr>
    </w:p>
    <w:p w14:paraId="275B2C93" w14:textId="63134872" w:rsidR="00C92B1E" w:rsidRPr="00463366" w:rsidRDefault="00C92B1E" w:rsidP="004F01EB">
      <w:pPr>
        <w:pStyle w:val="ListParagraph"/>
        <w:numPr>
          <w:ilvl w:val="0"/>
          <w:numId w:val="5"/>
        </w:numPr>
        <w:spacing w:after="0" w:line="240" w:lineRule="auto"/>
        <w:ind w:left="567" w:hanging="567"/>
        <w:jc w:val="both"/>
        <w:rPr>
          <w:rFonts w:ascii="Times New Roman" w:hAnsi="Times New Roman" w:cs="Times New Roman"/>
          <w:sz w:val="24"/>
          <w:szCs w:val="24"/>
        </w:rPr>
      </w:pPr>
      <w:r w:rsidRPr="00463366">
        <w:rPr>
          <w:rFonts w:ascii="Times New Roman" w:hAnsi="Times New Roman" w:cs="Times New Roman"/>
          <w:sz w:val="24"/>
          <w:szCs w:val="24"/>
        </w:rPr>
        <w:t>4.3.4.7.pasākumā “</w:t>
      </w:r>
      <w:proofErr w:type="spellStart"/>
      <w:r w:rsidRPr="00463366">
        <w:rPr>
          <w:rFonts w:ascii="Times New Roman" w:hAnsi="Times New Roman" w:cs="Times New Roman"/>
          <w:sz w:val="24"/>
          <w:szCs w:val="24"/>
        </w:rPr>
        <w:t>Nodarbināmības</w:t>
      </w:r>
      <w:proofErr w:type="spellEnd"/>
      <w:r w:rsidRPr="00463366">
        <w:rPr>
          <w:rFonts w:ascii="Times New Roman" w:hAnsi="Times New Roman" w:cs="Times New Roman"/>
          <w:sz w:val="24"/>
          <w:szCs w:val="24"/>
        </w:rPr>
        <w:t xml:space="preserve"> priekšnosacījumu nodrošināšana ieslodzītajiem, pilnveidojot </w:t>
      </w:r>
      <w:proofErr w:type="spellStart"/>
      <w:r w:rsidRPr="00463366">
        <w:rPr>
          <w:rFonts w:ascii="Times New Roman" w:hAnsi="Times New Roman" w:cs="Times New Roman"/>
          <w:sz w:val="24"/>
          <w:szCs w:val="24"/>
        </w:rPr>
        <w:t>resocializācijas</w:t>
      </w:r>
      <w:proofErr w:type="spellEnd"/>
      <w:r w:rsidRPr="00463366">
        <w:rPr>
          <w:rFonts w:ascii="Times New Roman" w:hAnsi="Times New Roman" w:cs="Times New Roman"/>
          <w:sz w:val="24"/>
          <w:szCs w:val="24"/>
        </w:rPr>
        <w:t xml:space="preserve"> sistēmas efektivitāti, sekmējot bijušo ieslodzīto iekļaušanos, vienlīdzīgas iespējas un aktīvu līdzdalību”</w:t>
      </w:r>
      <w:r w:rsidR="001007B3">
        <w:rPr>
          <w:rFonts w:ascii="Times New Roman" w:hAnsi="Times New Roman" w:cs="Times New Roman"/>
          <w:sz w:val="24"/>
          <w:szCs w:val="24"/>
        </w:rPr>
        <w:t>,</w:t>
      </w:r>
      <w:r w:rsidRPr="00463366">
        <w:rPr>
          <w:rFonts w:ascii="Times New Roman" w:hAnsi="Times New Roman" w:cs="Times New Roman"/>
          <w:sz w:val="24"/>
          <w:szCs w:val="24"/>
        </w:rPr>
        <w:t xml:space="preserve"> </w:t>
      </w:r>
      <w:r w:rsidR="001007B3" w:rsidRPr="001007B3">
        <w:rPr>
          <w:rFonts w:ascii="Times New Roman" w:hAnsi="Times New Roman" w:cs="Times New Roman"/>
          <w:sz w:val="24"/>
          <w:szCs w:val="24"/>
        </w:rPr>
        <w:t>saskaņā ar pēdējo apstiprināto maksājuma pieprasījumu</w:t>
      </w:r>
      <w:r w:rsidR="001007B3">
        <w:rPr>
          <w:rFonts w:ascii="Times New Roman" w:hAnsi="Times New Roman" w:cs="Times New Roman"/>
          <w:sz w:val="24"/>
          <w:szCs w:val="24"/>
        </w:rPr>
        <w:t>,</w:t>
      </w:r>
      <w:r w:rsidR="001007B3" w:rsidRPr="001007B3">
        <w:rPr>
          <w:rFonts w:ascii="Times New Roman" w:hAnsi="Times New Roman" w:cs="Times New Roman"/>
          <w:sz w:val="24"/>
          <w:szCs w:val="24"/>
        </w:rPr>
        <w:t xml:space="preserve"> </w:t>
      </w:r>
      <w:r w:rsidRPr="00463366">
        <w:rPr>
          <w:rFonts w:ascii="Times New Roman" w:hAnsi="Times New Roman" w:cs="Times New Roman"/>
          <w:sz w:val="24"/>
          <w:szCs w:val="24"/>
        </w:rPr>
        <w:t>tika iesaistīti 580 ieslodzītie, viņu ģimenes locekļi un atbalsta personas (</w:t>
      </w:r>
      <w:r w:rsidR="00194669" w:rsidRPr="00194669">
        <w:rPr>
          <w:rFonts w:ascii="Times New Roman" w:hAnsi="Times New Roman" w:cs="Times New Roman"/>
          <w:sz w:val="24"/>
          <w:szCs w:val="24"/>
        </w:rPr>
        <w:t>iznākuma rādītājs i.4.3.4.e</w:t>
      </w:r>
      <w:r w:rsidRPr="00463366">
        <w:rPr>
          <w:rFonts w:ascii="Times New Roman" w:hAnsi="Times New Roman" w:cs="Times New Roman"/>
          <w:sz w:val="24"/>
          <w:szCs w:val="24"/>
        </w:rPr>
        <w:t xml:space="preserve">), </w:t>
      </w:r>
      <w:r w:rsidR="00194669" w:rsidRPr="00194669">
        <w:rPr>
          <w:rFonts w:ascii="Times New Roman" w:hAnsi="Times New Roman" w:cs="Times New Roman"/>
          <w:sz w:val="24"/>
          <w:szCs w:val="24"/>
        </w:rPr>
        <w:t xml:space="preserve">kas guva atbalstu, tādējādi </w:t>
      </w:r>
      <w:r w:rsidRPr="00463366">
        <w:rPr>
          <w:rFonts w:ascii="Times New Roman" w:hAnsi="Times New Roman" w:cs="Times New Roman"/>
          <w:b/>
          <w:bCs/>
          <w:sz w:val="24"/>
          <w:szCs w:val="24"/>
        </w:rPr>
        <w:t xml:space="preserve">tika radīti priekšnoteikumi, lai ieslodzītais aktīvāk iesaistītos legālā nodarbinātībā, vadītu aktīvāku (tai skaitā legālu) dzīvesveidu un piedalītos sociālajos procesos pēc atgriešanās sabiedrībā, radot apstākļus viņu </w:t>
      </w:r>
      <w:proofErr w:type="spellStart"/>
      <w:r w:rsidRPr="00463366">
        <w:rPr>
          <w:rFonts w:ascii="Times New Roman" w:hAnsi="Times New Roman" w:cs="Times New Roman"/>
          <w:b/>
          <w:bCs/>
          <w:sz w:val="24"/>
          <w:szCs w:val="24"/>
        </w:rPr>
        <w:t>nodarbināmībai</w:t>
      </w:r>
      <w:proofErr w:type="spellEnd"/>
      <w:r w:rsidRPr="00463366">
        <w:rPr>
          <w:rFonts w:ascii="Times New Roman" w:hAnsi="Times New Roman" w:cs="Times New Roman"/>
          <w:b/>
          <w:bCs/>
          <w:sz w:val="24"/>
          <w:szCs w:val="24"/>
        </w:rPr>
        <w:t xml:space="preserve">, tādējādi sekmējot Eiropas </w:t>
      </w:r>
      <w:r w:rsidR="00DB747D" w:rsidRPr="00463366">
        <w:rPr>
          <w:rFonts w:ascii="Times New Roman" w:hAnsi="Times New Roman" w:cs="Times New Roman"/>
          <w:b/>
          <w:bCs/>
          <w:sz w:val="24"/>
          <w:szCs w:val="24"/>
        </w:rPr>
        <w:t xml:space="preserve">Sociālo </w:t>
      </w:r>
      <w:r w:rsidRPr="00463366">
        <w:rPr>
          <w:rFonts w:ascii="Times New Roman" w:hAnsi="Times New Roman" w:cs="Times New Roman"/>
          <w:b/>
          <w:bCs/>
          <w:sz w:val="24"/>
          <w:szCs w:val="24"/>
        </w:rPr>
        <w:t>tiesību pīlāra mērķu sasniegšanu (EQUAL iespējas un pieeja darba tirgum, godīgi darba apstākļi, sociālā aizsardzība un iekļaušana)</w:t>
      </w:r>
      <w:r w:rsidR="00194669">
        <w:rPr>
          <w:rFonts w:ascii="Times New Roman" w:hAnsi="Times New Roman" w:cs="Times New Roman"/>
          <w:b/>
          <w:bCs/>
          <w:sz w:val="24"/>
          <w:szCs w:val="24"/>
        </w:rPr>
        <w:t>,</w:t>
      </w:r>
      <w:r w:rsidRPr="00463366">
        <w:rPr>
          <w:rFonts w:ascii="Times New Roman" w:hAnsi="Times New Roman" w:cs="Times New Roman"/>
          <w:sz w:val="24"/>
          <w:szCs w:val="24"/>
        </w:rPr>
        <w:t xml:space="preserve"> </w:t>
      </w:r>
      <w:r w:rsidR="00194669" w:rsidRPr="00194669">
        <w:rPr>
          <w:rFonts w:ascii="Times New Roman" w:hAnsi="Times New Roman" w:cs="Times New Roman"/>
          <w:sz w:val="24"/>
          <w:szCs w:val="24"/>
        </w:rPr>
        <w:t xml:space="preserve">vienlaikus nodrošinot </w:t>
      </w:r>
      <w:r w:rsidRPr="00463366">
        <w:rPr>
          <w:rFonts w:ascii="Times New Roman" w:hAnsi="Times New Roman" w:cs="Times New Roman"/>
          <w:sz w:val="24"/>
          <w:szCs w:val="24"/>
        </w:rPr>
        <w:t>4.3.4.7. pasākumā noteikt</w:t>
      </w:r>
      <w:r w:rsidR="00194669">
        <w:rPr>
          <w:rFonts w:ascii="Times New Roman" w:hAnsi="Times New Roman" w:cs="Times New Roman"/>
          <w:sz w:val="24"/>
          <w:szCs w:val="24"/>
        </w:rPr>
        <w:t>ā</w:t>
      </w:r>
      <w:r w:rsidRPr="00463366">
        <w:rPr>
          <w:rFonts w:ascii="Times New Roman" w:hAnsi="Times New Roman" w:cs="Times New Roman"/>
          <w:sz w:val="24"/>
          <w:szCs w:val="24"/>
        </w:rPr>
        <w:t xml:space="preserve"> </w:t>
      </w:r>
      <w:r w:rsidR="00194669" w:rsidRPr="00194669">
        <w:rPr>
          <w:rFonts w:ascii="Times New Roman" w:hAnsi="Times New Roman" w:cs="Times New Roman"/>
          <w:sz w:val="24"/>
          <w:szCs w:val="24"/>
        </w:rPr>
        <w:t xml:space="preserve">iznākuma rādītāja i.4.3.4.e "Ieslodzītie, viņu ģimenes locekļi un atbalsta personas" sasniedzamās </w:t>
      </w:r>
      <w:proofErr w:type="spellStart"/>
      <w:r w:rsidR="00194669" w:rsidRPr="00194669">
        <w:rPr>
          <w:rFonts w:ascii="Times New Roman" w:hAnsi="Times New Roman" w:cs="Times New Roman"/>
          <w:sz w:val="24"/>
          <w:szCs w:val="24"/>
        </w:rPr>
        <w:t>starpvērtības</w:t>
      </w:r>
      <w:proofErr w:type="spellEnd"/>
      <w:r w:rsidR="00194669" w:rsidRPr="00194669">
        <w:rPr>
          <w:rFonts w:ascii="Times New Roman" w:hAnsi="Times New Roman" w:cs="Times New Roman"/>
          <w:sz w:val="24"/>
          <w:szCs w:val="24"/>
        </w:rPr>
        <w:t xml:space="preserve"> uz 2024. gada 31. decembri "300 atbalstu saņēmušās personas: ieslodzītie, viņu ģimenes locekļu un atbalsta personas" izpild</w:t>
      </w:r>
      <w:r w:rsidR="00194669">
        <w:rPr>
          <w:rFonts w:ascii="Times New Roman" w:hAnsi="Times New Roman" w:cs="Times New Roman"/>
          <w:sz w:val="24"/>
          <w:szCs w:val="24"/>
        </w:rPr>
        <w:t>i</w:t>
      </w:r>
      <w:r w:rsidRPr="00463366">
        <w:rPr>
          <w:rFonts w:ascii="Times New Roman" w:hAnsi="Times New Roman" w:cs="Times New Roman"/>
          <w:sz w:val="24"/>
          <w:szCs w:val="24"/>
        </w:rPr>
        <w:t>.</w:t>
      </w:r>
    </w:p>
    <w:p w14:paraId="632F1D5E" w14:textId="77777777" w:rsidR="00C92B1E" w:rsidRPr="00463366" w:rsidRDefault="00C92B1E" w:rsidP="004F01EB">
      <w:pPr>
        <w:pStyle w:val="ListParagraph"/>
        <w:spacing w:after="0" w:line="240" w:lineRule="auto"/>
        <w:ind w:left="567" w:hanging="567"/>
        <w:rPr>
          <w:rFonts w:ascii="Times New Roman" w:hAnsi="Times New Roman" w:cs="Times New Roman"/>
          <w:sz w:val="24"/>
          <w:szCs w:val="24"/>
        </w:rPr>
      </w:pPr>
    </w:p>
    <w:p w14:paraId="6FC9C7A9" w14:textId="7228CB6D" w:rsidR="00C92B1E" w:rsidRPr="00085A27" w:rsidRDefault="00C92B1E" w:rsidP="00A6497B">
      <w:pPr>
        <w:pStyle w:val="ListParagraph"/>
        <w:numPr>
          <w:ilvl w:val="0"/>
          <w:numId w:val="5"/>
        </w:numPr>
        <w:spacing w:after="0" w:line="240" w:lineRule="auto"/>
        <w:ind w:left="567" w:hanging="567"/>
        <w:jc w:val="both"/>
        <w:rPr>
          <w:rFonts w:ascii="Times New Roman" w:hAnsi="Times New Roman" w:cs="Times New Roman"/>
          <w:sz w:val="24"/>
          <w:szCs w:val="24"/>
        </w:rPr>
      </w:pPr>
      <w:r w:rsidRPr="00085A27">
        <w:rPr>
          <w:rFonts w:ascii="Times New Roman" w:hAnsi="Times New Roman" w:cs="Times New Roman"/>
          <w:sz w:val="24"/>
          <w:szCs w:val="24"/>
        </w:rPr>
        <w:t>Savukārt 4.3.5.5. pasākumā “Pieeja tiesiskumam”</w:t>
      </w:r>
      <w:r w:rsidR="00085A27" w:rsidRPr="00085A27">
        <w:rPr>
          <w:rFonts w:ascii="Times New Roman" w:hAnsi="Times New Roman" w:cs="Times New Roman"/>
          <w:sz w:val="24"/>
          <w:szCs w:val="24"/>
        </w:rPr>
        <w:t>,</w:t>
      </w:r>
      <w:r w:rsidRPr="00085A27">
        <w:rPr>
          <w:rFonts w:ascii="Times New Roman" w:hAnsi="Times New Roman" w:cs="Times New Roman"/>
          <w:sz w:val="24"/>
          <w:szCs w:val="24"/>
        </w:rPr>
        <w:t xml:space="preserve">  </w:t>
      </w:r>
      <w:r w:rsidR="00085A27" w:rsidRPr="00085A27">
        <w:rPr>
          <w:rFonts w:ascii="Times New Roman" w:hAnsi="Times New Roman" w:cs="Times New Roman"/>
          <w:sz w:val="24"/>
          <w:szCs w:val="24"/>
        </w:rPr>
        <w:t xml:space="preserve">saskaņā ar pēdējo apstiprināto maksājuma pieprasījumu, </w:t>
      </w:r>
      <w:r w:rsidRPr="00085A27">
        <w:rPr>
          <w:rFonts w:ascii="Times New Roman" w:hAnsi="Times New Roman" w:cs="Times New Roman"/>
          <w:sz w:val="24"/>
          <w:szCs w:val="24"/>
        </w:rPr>
        <w:t>tika iesaistītas 60 personas</w:t>
      </w:r>
      <w:r w:rsidR="00085A27" w:rsidRPr="00085A27">
        <w:rPr>
          <w:rFonts w:ascii="Times New Roman" w:hAnsi="Times New Roman" w:cs="Times New Roman"/>
          <w:sz w:val="24"/>
          <w:szCs w:val="24"/>
        </w:rPr>
        <w:t xml:space="preserve"> (iznākuma rādītājs EECO05)</w:t>
      </w:r>
      <w:r w:rsidRPr="00085A27">
        <w:rPr>
          <w:rFonts w:ascii="Times New Roman" w:hAnsi="Times New Roman" w:cs="Times New Roman"/>
          <w:sz w:val="24"/>
          <w:szCs w:val="24"/>
        </w:rPr>
        <w:t xml:space="preserve">, tai skaitā no valsts finansētās juridiskās palīdzības sistēmas, Tiesu administrācijas, nevalstiskajām organizācijām. </w:t>
      </w:r>
      <w:r w:rsidR="00085A27" w:rsidRPr="00085A27">
        <w:rPr>
          <w:rFonts w:ascii="Times New Roman" w:hAnsi="Times New Roman" w:cs="Times New Roman"/>
          <w:sz w:val="24"/>
          <w:szCs w:val="24"/>
        </w:rPr>
        <w:t xml:space="preserve">Projekta “Pieeja tiesiskumam”  darbībā, izmantojot apmācību pasākumu “programmas izstrāde un īstenošana, lai apmācītu personālu, kas iesaistīts juridiskās palīdzības pakalpojumu sniegšanā neaizsargātām grupām”, tika </w:t>
      </w:r>
      <w:r w:rsidR="00085A27" w:rsidRPr="00085A27">
        <w:rPr>
          <w:rFonts w:ascii="Times New Roman" w:hAnsi="Times New Roman" w:cs="Times New Roman"/>
          <w:b/>
          <w:bCs/>
          <w:sz w:val="24"/>
          <w:szCs w:val="24"/>
        </w:rPr>
        <w:t xml:space="preserve">uzlabota spēja sniegt juridisko atbalstu neaizsargātām grupām, tādējādi uzlabojot to piekļuvi tiesai un veicinot sociālo aizsardzību un iekļaušanu. Šī pieeja radīja apstākļus neaizsargāto grupu sekmīgai integrācijai sabiedrībā un darba tirgū, atbalstot Eiropas Sociālo tiesību pīlāra trešo principu (sociālā aizsardzība un integrācija), </w:t>
      </w:r>
      <w:r w:rsidR="00085A27" w:rsidRPr="00085A27">
        <w:rPr>
          <w:rFonts w:ascii="Times New Roman" w:hAnsi="Times New Roman" w:cs="Times New Roman"/>
          <w:sz w:val="24"/>
          <w:szCs w:val="24"/>
        </w:rPr>
        <w:t xml:space="preserve">vienlaikus nodrošinot iznākuma rādītāja EECO05 2024.gadā noteiktā mērķa "50 nodarbinātas personas, tostarp </w:t>
      </w:r>
      <w:proofErr w:type="spellStart"/>
      <w:r w:rsidR="00085A27" w:rsidRPr="00085A27">
        <w:rPr>
          <w:rFonts w:ascii="Times New Roman" w:hAnsi="Times New Roman" w:cs="Times New Roman"/>
          <w:sz w:val="24"/>
          <w:szCs w:val="24"/>
        </w:rPr>
        <w:t>pašnodarbinātas</w:t>
      </w:r>
      <w:proofErr w:type="spellEnd"/>
      <w:r w:rsidR="00085A27" w:rsidRPr="00085A27">
        <w:rPr>
          <w:rFonts w:ascii="Times New Roman" w:hAnsi="Times New Roman" w:cs="Times New Roman"/>
          <w:sz w:val="24"/>
          <w:szCs w:val="24"/>
        </w:rPr>
        <w:t xml:space="preserve"> personas" izpildi.  </w:t>
      </w:r>
    </w:p>
    <w:p w14:paraId="3E79C9A0" w14:textId="77777777" w:rsidR="00C7558D" w:rsidRPr="00463366" w:rsidRDefault="00C7558D" w:rsidP="004F01EB">
      <w:pPr>
        <w:pStyle w:val="ListParagraph"/>
        <w:spacing w:after="0" w:line="240" w:lineRule="auto"/>
        <w:ind w:left="567" w:hanging="567"/>
        <w:rPr>
          <w:rFonts w:ascii="Times New Roman" w:hAnsi="Times New Roman" w:cs="Times New Roman"/>
          <w:sz w:val="24"/>
          <w:szCs w:val="24"/>
        </w:rPr>
      </w:pPr>
    </w:p>
    <w:p w14:paraId="58910B21" w14:textId="77777777" w:rsidR="00C7558D" w:rsidRPr="00463366" w:rsidRDefault="00C7558D" w:rsidP="004F01EB">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463366">
        <w:rPr>
          <w:rFonts w:ascii="Times New Roman" w:eastAsia="Times New Roman" w:hAnsi="Times New Roman" w:cs="Times New Roman"/>
          <w:sz w:val="24"/>
          <w:szCs w:val="24"/>
        </w:rPr>
        <w:t>Savukārt,</w:t>
      </w:r>
      <w:r w:rsidRPr="00463366">
        <w:rPr>
          <w:rFonts w:ascii="Times New Roman" w:eastAsia="Times New Roman" w:hAnsi="Times New Roman" w:cs="Times New Roman"/>
          <w:b/>
          <w:bCs/>
          <w:sz w:val="24"/>
          <w:szCs w:val="24"/>
        </w:rPr>
        <w:t xml:space="preserve"> veselības jomas</w:t>
      </w:r>
      <w:r w:rsidRPr="00463366">
        <w:rPr>
          <w:rFonts w:ascii="Times New Roman" w:eastAsia="Times New Roman" w:hAnsi="Times New Roman" w:cs="Times New Roman"/>
          <w:sz w:val="24"/>
          <w:szCs w:val="24"/>
        </w:rPr>
        <w:t xml:space="preserve"> investīciju ietvaros papildus nosacījumiem, kas veicina horizontālā principa “Vienlīdzība, iekļaušana, nediskriminācija un pamattiesību ievērošana” īstenošanu, ES fondu atbalsts tiek fokusēts ar mērķi nodrošināt vienlīdzīgu piekļuvi veselības aprūpei, kā arī veicināt nodarbinātību piesaistot ārstniecības personas darbam ārstniecības iestādēs, īstenot tālākizglītības pasākumus ārstniecības personām un stiprināt veselības aprūpes infrastruktūru, tādejādi dodot pienesumu arī pienesumu Eiropas sociālo tiesību pīlāra īstenošanā.</w:t>
      </w:r>
    </w:p>
    <w:p w14:paraId="67A36A19" w14:textId="77777777" w:rsidR="004F01EB" w:rsidRPr="00463366" w:rsidRDefault="004F01EB" w:rsidP="004F01EB">
      <w:pPr>
        <w:pStyle w:val="ListParagraph"/>
        <w:rPr>
          <w:rFonts w:ascii="Times New Roman" w:eastAsia="Times New Roman" w:hAnsi="Times New Roman" w:cs="Times New Roman"/>
          <w:sz w:val="24"/>
          <w:szCs w:val="24"/>
        </w:rPr>
      </w:pPr>
    </w:p>
    <w:p w14:paraId="4460FF8F" w14:textId="00CABB6E" w:rsidR="004F01EB" w:rsidRPr="00463366" w:rsidRDefault="004F01EB" w:rsidP="00C93990">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463366">
        <w:rPr>
          <w:rFonts w:ascii="Times New Roman" w:eastAsia="Times New Roman" w:hAnsi="Times New Roman" w:cs="Times New Roman"/>
          <w:b/>
          <w:bCs/>
          <w:sz w:val="24"/>
          <w:szCs w:val="24"/>
        </w:rPr>
        <w:t>Izglītības jomā</w:t>
      </w:r>
      <w:r w:rsidRPr="00463366">
        <w:rPr>
          <w:rFonts w:ascii="Times New Roman" w:eastAsia="Times New Roman" w:hAnsi="Times New Roman" w:cs="Times New Roman"/>
          <w:sz w:val="24"/>
          <w:szCs w:val="24"/>
        </w:rPr>
        <w:t xml:space="preserve"> </w:t>
      </w:r>
      <w:r w:rsidRPr="00463366">
        <w:rPr>
          <w:rFonts w:ascii="Times New Roman" w:hAnsi="Times New Roman" w:cs="Times New Roman"/>
          <w:sz w:val="24"/>
          <w:szCs w:val="24"/>
        </w:rPr>
        <w:t xml:space="preserve">4.2.1. SAM “Uzlabot vienlīdzīgu piekļuvi iekļaujošiem un kvalitatīviem pakalpojumiem izglītības, mācību un mūžizglītības jomā, attīstot pieejamu infrastruktūru, tostarp, veicinot noturību izglītošanā un mācībā attālinātā un tiešsaistes režīmā” ietvaros </w:t>
      </w:r>
      <w:r w:rsidRPr="00463366">
        <w:rPr>
          <w:rFonts w:ascii="Times New Roman" w:hAnsi="Times New Roman" w:cs="Times New Roman"/>
          <w:b/>
          <w:bCs/>
          <w:sz w:val="24"/>
          <w:szCs w:val="24"/>
        </w:rPr>
        <w:t xml:space="preserve">tiek īstenoti vai plānoti pasākumi, kas kopumā veicina vispārējās izglītības pieejamību, kā arī veicina izglītojamo iekļaušanu mācību procesā. </w:t>
      </w:r>
      <w:r w:rsidRPr="00463366">
        <w:rPr>
          <w:rFonts w:ascii="Times New Roman" w:hAnsi="Times New Roman" w:cs="Times New Roman"/>
          <w:sz w:val="24"/>
          <w:szCs w:val="24"/>
        </w:rPr>
        <w:t xml:space="preserve">Piemēram, 2024.gadā ir uzsākta MK nosacījumu izstrāde, lai nodrošinātu izglītojamos ar </w:t>
      </w:r>
      <w:proofErr w:type="spellStart"/>
      <w:r w:rsidRPr="00463366">
        <w:rPr>
          <w:rFonts w:ascii="Times New Roman" w:hAnsi="Times New Roman" w:cs="Times New Roman"/>
          <w:sz w:val="24"/>
          <w:szCs w:val="24"/>
        </w:rPr>
        <w:t>asistīvajām</w:t>
      </w:r>
      <w:proofErr w:type="spellEnd"/>
      <w:r w:rsidRPr="00463366">
        <w:rPr>
          <w:rFonts w:ascii="Times New Roman" w:hAnsi="Times New Roman" w:cs="Times New Roman"/>
          <w:sz w:val="24"/>
          <w:szCs w:val="24"/>
        </w:rPr>
        <w:t xml:space="preserve"> tehnoloģijām izglītības programmu apguvei. Tehnoloģiju pieejamību plānots nodrošināt sākot no 2026. gada. Papildu minētajam, </w:t>
      </w:r>
      <w:r w:rsidRPr="00463366">
        <w:rPr>
          <w:rFonts w:ascii="Times New Roman" w:hAnsi="Times New Roman" w:cs="Times New Roman"/>
          <w:b/>
          <w:bCs/>
          <w:sz w:val="24"/>
          <w:szCs w:val="24"/>
        </w:rPr>
        <w:t xml:space="preserve">uzlabojot vispārējās izglītības iestāžu infrastruktūru, </w:t>
      </w:r>
      <w:r w:rsidRPr="00463366">
        <w:rPr>
          <w:rFonts w:ascii="Times New Roman" w:hAnsi="Times New Roman" w:cs="Times New Roman"/>
          <w:sz w:val="24"/>
          <w:szCs w:val="24"/>
        </w:rPr>
        <w:t xml:space="preserve">atbilstošas pašvaldības kā </w:t>
      </w:r>
      <w:r w:rsidRPr="00463366">
        <w:rPr>
          <w:rFonts w:ascii="Times New Roman" w:hAnsi="Times New Roman" w:cs="Times New Roman"/>
          <w:b/>
          <w:bCs/>
          <w:sz w:val="24"/>
          <w:szCs w:val="24"/>
        </w:rPr>
        <w:t>finansējumi saņēmēji varēs paredzēt specifiskās darbības, lai veicinātu iekļaujošas izglītības balstītas pieejas īstenošanu.</w:t>
      </w:r>
      <w:r w:rsidRPr="00463366">
        <w:rPr>
          <w:rFonts w:ascii="Times New Roman" w:hAnsi="Times New Roman" w:cs="Times New Roman"/>
          <w:sz w:val="24"/>
          <w:szCs w:val="24"/>
        </w:rPr>
        <w:t xml:space="preserve"> Projektu īstenošana tiks uzsākta </w:t>
      </w:r>
      <w:r w:rsidRPr="00463366">
        <w:rPr>
          <w:rFonts w:ascii="Times New Roman" w:hAnsi="Times New Roman" w:cs="Times New Roman"/>
          <w:sz w:val="24"/>
          <w:szCs w:val="24"/>
        </w:rPr>
        <w:lastRenderedPageBreak/>
        <w:t xml:space="preserve">2025.gada beigās. 4.2.2.SAM “Uzlabot izglītības un mācību sistēmu kvalitāti, </w:t>
      </w:r>
      <w:proofErr w:type="spellStart"/>
      <w:r w:rsidRPr="00463366">
        <w:rPr>
          <w:rFonts w:ascii="Times New Roman" w:hAnsi="Times New Roman" w:cs="Times New Roman"/>
          <w:sz w:val="24"/>
          <w:szCs w:val="24"/>
        </w:rPr>
        <w:t>iekļautību</w:t>
      </w:r>
      <w:proofErr w:type="spellEnd"/>
      <w:r w:rsidRPr="00463366">
        <w:rPr>
          <w:rFonts w:ascii="Times New Roman" w:hAnsi="Times New Roman" w:cs="Times New Roman"/>
          <w:sz w:val="24"/>
          <w:szCs w:val="24"/>
        </w:rPr>
        <w:t xml:space="preserve">, efektivitāti un nozīmīgumu darba tirgū, tostarp ar neformālās un </w:t>
      </w:r>
      <w:proofErr w:type="spellStart"/>
      <w:r w:rsidRPr="00463366">
        <w:rPr>
          <w:rFonts w:ascii="Times New Roman" w:hAnsi="Times New Roman" w:cs="Times New Roman"/>
          <w:sz w:val="24"/>
          <w:szCs w:val="24"/>
        </w:rPr>
        <w:t>ikdienējās</w:t>
      </w:r>
      <w:proofErr w:type="spellEnd"/>
      <w:r w:rsidRPr="00463366">
        <w:rPr>
          <w:rFonts w:ascii="Times New Roman" w:hAnsi="Times New Roman" w:cs="Times New Roman"/>
          <w:sz w:val="24"/>
          <w:szCs w:val="24"/>
        </w:rPr>
        <w:t xml:space="preserve"> mācīšanās validēšanas palīdzību, lai atbalstītu </w:t>
      </w:r>
      <w:proofErr w:type="spellStart"/>
      <w:r w:rsidRPr="00463366">
        <w:rPr>
          <w:rFonts w:ascii="Times New Roman" w:hAnsi="Times New Roman" w:cs="Times New Roman"/>
          <w:sz w:val="24"/>
          <w:szCs w:val="24"/>
        </w:rPr>
        <w:t>pamatkompetenču</w:t>
      </w:r>
      <w:proofErr w:type="spellEnd"/>
      <w:r w:rsidRPr="00463366">
        <w:rPr>
          <w:rFonts w:ascii="Times New Roman" w:hAnsi="Times New Roman" w:cs="Times New Roman"/>
          <w:sz w:val="24"/>
          <w:szCs w:val="24"/>
        </w:rPr>
        <w:t xml:space="preserve">, tostarp uzņēmējdarbības un digitālo prasmju, apguvi, un sekmējot duālās apmācības sistēmu un māceklības ieviešanu”  un 4.2.3.SAM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63366">
        <w:rPr>
          <w:rFonts w:ascii="Times New Roman" w:hAnsi="Times New Roman" w:cs="Times New Roman"/>
          <w:sz w:val="24"/>
          <w:szCs w:val="24"/>
        </w:rPr>
        <w:t>piekļūstamības</w:t>
      </w:r>
      <w:proofErr w:type="spellEnd"/>
      <w:r w:rsidRPr="00463366">
        <w:rPr>
          <w:rFonts w:ascii="Times New Roman" w:hAnsi="Times New Roman" w:cs="Times New Roman"/>
          <w:sz w:val="24"/>
          <w:szCs w:val="24"/>
        </w:rPr>
        <w:t xml:space="preserve"> iespējas personām ar invaliditāti” ietvaros </w:t>
      </w:r>
      <w:r w:rsidRPr="00463366">
        <w:rPr>
          <w:rFonts w:ascii="Times New Roman" w:hAnsi="Times New Roman" w:cs="Times New Roman"/>
          <w:b/>
          <w:bCs/>
          <w:sz w:val="24"/>
          <w:szCs w:val="24"/>
        </w:rPr>
        <w:t xml:space="preserve">tiek īstenoti </w:t>
      </w:r>
      <w:r w:rsidRPr="00463366">
        <w:rPr>
          <w:rFonts w:ascii="Times New Roman" w:eastAsia="Times New Roman" w:hAnsi="Times New Roman" w:cs="Times New Roman"/>
          <w:b/>
          <w:bCs/>
          <w:color w:val="000000" w:themeColor="text1"/>
          <w:sz w:val="24"/>
          <w:szCs w:val="24"/>
        </w:rPr>
        <w:t>pasākumi izglītojamajiem un pedagogiem, kas sekmē vienlīdzīgu pieeju kvalitatīvai izglītībai visos līmeņos un prasmju pilnveidošanai veicinot iekļaujošu pieeju izglītojamiem ar speciālām vajadzībām un sociālā atstumtības riska grupās.</w:t>
      </w:r>
      <w:r w:rsidRPr="00463366">
        <w:rPr>
          <w:rFonts w:ascii="Times New Roman" w:eastAsia="Times New Roman" w:hAnsi="Times New Roman" w:cs="Times New Roman"/>
          <w:color w:val="000000" w:themeColor="text1"/>
          <w:sz w:val="24"/>
          <w:szCs w:val="24"/>
        </w:rPr>
        <w:t xml:space="preserve"> </w:t>
      </w:r>
    </w:p>
    <w:p w14:paraId="19EABBA2" w14:textId="77777777" w:rsidR="009D16FC" w:rsidRPr="00463366" w:rsidRDefault="009D16FC" w:rsidP="004F01EB">
      <w:pPr>
        <w:pStyle w:val="ListParagraph"/>
        <w:spacing w:after="0" w:line="240" w:lineRule="auto"/>
        <w:ind w:left="567" w:hanging="567"/>
        <w:jc w:val="both"/>
        <w:rPr>
          <w:rFonts w:ascii="Times New Roman" w:hAnsi="Times New Roman" w:cs="Times New Roman"/>
          <w:sz w:val="24"/>
          <w:szCs w:val="24"/>
        </w:rPr>
      </w:pPr>
    </w:p>
    <w:p w14:paraId="4B3DAB5C" w14:textId="77777777" w:rsidR="009D16FC" w:rsidRPr="00463366" w:rsidRDefault="009D16FC" w:rsidP="004F01EB">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463366">
        <w:rPr>
          <w:rFonts w:ascii="Times New Roman" w:hAnsi="Times New Roman" w:cs="Times New Roman"/>
          <w:b/>
          <w:bCs/>
          <w:sz w:val="24"/>
          <w:szCs w:val="24"/>
        </w:rPr>
        <w:t>Kopumā ES fondu pasākumi ir neaizstājams instruments, kas palīdz nodrošināt, ka tiek īstenoti Eiropas Sociālo tiesību pīlāra principi – vienlīdzīgas iespējas un darba tirgus pieejamība, taisnīgi darba apstākļi, sociālā aizsardzība un iekļaušana, veicinot ilgtspējīgu un iekļaujošu izaugsmi.</w:t>
      </w:r>
    </w:p>
    <w:p w14:paraId="1CD9D315" w14:textId="77777777" w:rsidR="00D8060B" w:rsidRDefault="00D8060B" w:rsidP="00DD18CD">
      <w:pPr>
        <w:spacing w:after="0" w:line="240" w:lineRule="auto"/>
        <w:jc w:val="center"/>
        <w:rPr>
          <w:rFonts w:ascii="Times New Roman" w:hAnsi="Times New Roman" w:cs="Times New Roman"/>
          <w:b/>
          <w:bCs/>
          <w:sz w:val="24"/>
          <w:szCs w:val="24"/>
        </w:rPr>
      </w:pPr>
    </w:p>
    <w:p w14:paraId="7777F1E9" w14:textId="77777777" w:rsidR="00A15CC7" w:rsidRDefault="00A15CC7" w:rsidP="00DD18CD">
      <w:pPr>
        <w:spacing w:after="0" w:line="240" w:lineRule="auto"/>
        <w:jc w:val="center"/>
        <w:rPr>
          <w:rFonts w:ascii="Times New Roman" w:hAnsi="Times New Roman" w:cs="Times New Roman"/>
          <w:b/>
          <w:bCs/>
          <w:sz w:val="24"/>
          <w:szCs w:val="24"/>
        </w:rPr>
      </w:pPr>
    </w:p>
    <w:p w14:paraId="630DF62C" w14:textId="77777777" w:rsidR="00804107" w:rsidRDefault="00804107" w:rsidP="00DD18CD">
      <w:pPr>
        <w:spacing w:after="0" w:line="240" w:lineRule="auto"/>
        <w:jc w:val="center"/>
        <w:rPr>
          <w:rFonts w:ascii="Times New Roman" w:hAnsi="Times New Roman" w:cs="Times New Roman"/>
          <w:b/>
          <w:bCs/>
          <w:sz w:val="24"/>
          <w:szCs w:val="24"/>
        </w:rPr>
      </w:pPr>
    </w:p>
    <w:p w14:paraId="4219C23D" w14:textId="78A7021B" w:rsidR="00A15CC7" w:rsidRPr="00571D6D" w:rsidRDefault="00A15CC7"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Administratīvās </w:t>
      </w:r>
      <w:proofErr w:type="spellStart"/>
      <w:r>
        <w:rPr>
          <w:rFonts w:ascii="Times New Roman" w:hAnsi="Times New Roman" w:cs="Times New Roman"/>
          <w:b/>
          <w:bCs/>
          <w:color w:val="auto"/>
          <w:sz w:val="24"/>
          <w:szCs w:val="24"/>
        </w:rPr>
        <w:t>ceļakartes</w:t>
      </w:r>
      <w:proofErr w:type="spellEnd"/>
      <w:r>
        <w:rPr>
          <w:rFonts w:ascii="Times New Roman" w:hAnsi="Times New Roman" w:cs="Times New Roman"/>
          <w:b/>
          <w:bCs/>
          <w:color w:val="auto"/>
          <w:sz w:val="24"/>
          <w:szCs w:val="24"/>
        </w:rPr>
        <w:t xml:space="preserve"> ieviešanas progress</w:t>
      </w:r>
    </w:p>
    <w:p w14:paraId="1C6AA3C7" w14:textId="77777777" w:rsidR="00A15CC7" w:rsidRDefault="00A15CC7" w:rsidP="00DD18CD">
      <w:pPr>
        <w:spacing w:after="0" w:line="240" w:lineRule="auto"/>
        <w:jc w:val="center"/>
        <w:rPr>
          <w:rFonts w:ascii="Times New Roman" w:hAnsi="Times New Roman" w:cs="Times New Roman"/>
          <w:b/>
          <w:bCs/>
          <w:sz w:val="24"/>
          <w:szCs w:val="24"/>
        </w:rPr>
      </w:pPr>
    </w:p>
    <w:p w14:paraId="1B72DB52" w14:textId="77777777" w:rsidR="00214A20" w:rsidRDefault="00214A2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E7F82">
        <w:rPr>
          <w:rFonts w:ascii="Times New Roman" w:hAnsi="Times New Roman" w:cs="Times New Roman"/>
          <w:sz w:val="24"/>
          <w:szCs w:val="24"/>
        </w:rPr>
        <w:t xml:space="preserve">Administratīvās kapacitātes </w:t>
      </w:r>
      <w:r w:rsidRPr="00214A20">
        <w:rPr>
          <w:rFonts w:ascii="Times New Roman" w:hAnsi="Times New Roman" w:cs="Times New Roman"/>
          <w:b/>
          <w:bCs/>
          <w:sz w:val="24"/>
          <w:szCs w:val="24"/>
        </w:rPr>
        <w:t xml:space="preserve">ceļa kartes 2021-2027 mērķis ir radīt nepieciešamos priekšnosacījumus cilvēkresursu, finansējuma, zināšanu </w:t>
      </w:r>
      <w:proofErr w:type="spellStart"/>
      <w:r w:rsidRPr="00214A20">
        <w:rPr>
          <w:rFonts w:ascii="Times New Roman" w:hAnsi="Times New Roman" w:cs="Times New Roman"/>
          <w:b/>
          <w:bCs/>
          <w:sz w:val="24"/>
          <w:szCs w:val="24"/>
        </w:rPr>
        <w:t>pārneses</w:t>
      </w:r>
      <w:proofErr w:type="spellEnd"/>
      <w:r w:rsidRPr="00214A20">
        <w:rPr>
          <w:rFonts w:ascii="Times New Roman" w:hAnsi="Times New Roman" w:cs="Times New Roman"/>
          <w:b/>
          <w:bCs/>
          <w:sz w:val="24"/>
          <w:szCs w:val="24"/>
        </w:rPr>
        <w:t>, rīku un tehnoloģiju ieguldījumu pietiekamībai Kohēzijas politikas fondu programmu un projektu rezultātu efektīvai un savlaicīgai sasniegšanai</w:t>
      </w:r>
      <w:r w:rsidRPr="00FE7F82">
        <w:rPr>
          <w:rFonts w:ascii="Times New Roman" w:hAnsi="Times New Roman" w:cs="Times New Roman"/>
          <w:sz w:val="24"/>
          <w:szCs w:val="24"/>
        </w:rPr>
        <w:t xml:space="preserve">. </w:t>
      </w:r>
    </w:p>
    <w:p w14:paraId="686D492A" w14:textId="77777777" w:rsidR="00214A20" w:rsidRDefault="00214A20" w:rsidP="00DD18CD">
      <w:pPr>
        <w:pStyle w:val="ListParagraph"/>
        <w:spacing w:after="0" w:line="240" w:lineRule="auto"/>
        <w:ind w:left="567"/>
        <w:jc w:val="both"/>
        <w:rPr>
          <w:rFonts w:ascii="Times New Roman" w:hAnsi="Times New Roman" w:cs="Times New Roman"/>
          <w:sz w:val="24"/>
          <w:szCs w:val="24"/>
        </w:rPr>
      </w:pPr>
    </w:p>
    <w:p w14:paraId="3E83B1D1" w14:textId="77777777" w:rsidR="00214A20" w:rsidRDefault="00214A2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E7F82">
        <w:rPr>
          <w:rFonts w:ascii="Times New Roman" w:hAnsi="Times New Roman" w:cs="Times New Roman"/>
          <w:sz w:val="24"/>
          <w:szCs w:val="24"/>
        </w:rPr>
        <w:t>Tās ietvaros Valsts kanceleja</w:t>
      </w:r>
      <w:r>
        <w:rPr>
          <w:rFonts w:ascii="Times New Roman" w:hAnsi="Times New Roman" w:cs="Times New Roman"/>
          <w:sz w:val="24"/>
          <w:szCs w:val="24"/>
        </w:rPr>
        <w:t xml:space="preserve"> (turpmāk – VK)</w:t>
      </w:r>
      <w:r w:rsidRPr="00FE7F82">
        <w:rPr>
          <w:rFonts w:ascii="Times New Roman" w:hAnsi="Times New Roman" w:cs="Times New Roman"/>
          <w:sz w:val="24"/>
          <w:szCs w:val="24"/>
        </w:rPr>
        <w:t xml:space="preserve"> kopā ar sadarbības partneriem (Valsts administrācijas skol</w:t>
      </w:r>
      <w:r>
        <w:rPr>
          <w:rFonts w:ascii="Times New Roman" w:hAnsi="Times New Roman" w:cs="Times New Roman"/>
          <w:sz w:val="24"/>
          <w:szCs w:val="24"/>
        </w:rPr>
        <w:t>u</w:t>
      </w:r>
      <w:r w:rsidRPr="00FE7F82">
        <w:rPr>
          <w:rFonts w:ascii="Times New Roman" w:hAnsi="Times New Roman" w:cs="Times New Roman"/>
          <w:sz w:val="24"/>
          <w:szCs w:val="24"/>
        </w:rPr>
        <w:t>, Centrāl</w:t>
      </w:r>
      <w:r>
        <w:rPr>
          <w:rFonts w:ascii="Times New Roman" w:hAnsi="Times New Roman" w:cs="Times New Roman"/>
          <w:sz w:val="24"/>
          <w:szCs w:val="24"/>
        </w:rPr>
        <w:t>o</w:t>
      </w:r>
      <w:r w:rsidRPr="00FE7F82">
        <w:rPr>
          <w:rFonts w:ascii="Times New Roman" w:hAnsi="Times New Roman" w:cs="Times New Roman"/>
          <w:sz w:val="24"/>
          <w:szCs w:val="24"/>
        </w:rPr>
        <w:t xml:space="preserve"> finanšu un līgumu aģentūr</w:t>
      </w:r>
      <w:r>
        <w:rPr>
          <w:rFonts w:ascii="Times New Roman" w:hAnsi="Times New Roman" w:cs="Times New Roman"/>
          <w:sz w:val="24"/>
          <w:szCs w:val="24"/>
        </w:rPr>
        <w:t>u un</w:t>
      </w:r>
      <w:r w:rsidRPr="00FE7F82">
        <w:rPr>
          <w:rFonts w:ascii="Times New Roman" w:hAnsi="Times New Roman" w:cs="Times New Roman"/>
          <w:sz w:val="24"/>
          <w:szCs w:val="24"/>
        </w:rPr>
        <w:t xml:space="preserve"> Iepirkumu uzraudzības biroj</w:t>
      </w:r>
      <w:r>
        <w:rPr>
          <w:rFonts w:ascii="Times New Roman" w:hAnsi="Times New Roman" w:cs="Times New Roman"/>
          <w:sz w:val="24"/>
          <w:szCs w:val="24"/>
        </w:rPr>
        <w:t>u</w:t>
      </w:r>
      <w:r w:rsidRPr="00FE7F82">
        <w:rPr>
          <w:rFonts w:ascii="Times New Roman" w:hAnsi="Times New Roman" w:cs="Times New Roman"/>
          <w:sz w:val="24"/>
          <w:szCs w:val="24"/>
        </w:rPr>
        <w:t xml:space="preserve">) līdz 2024. gada beigām īstenoja mācību pasākumus par publisko iepirkumu normatīvā regulējuma ievērošanu, valsts atbalsta noteikumu ievērošanu, interešu konfliktu, krāpšanas un korupcijas novēršanu ES kohēzijas politikas īstenošanā, vienkāršoto izmaksu izmantošanas iespējām un to piemērošanu, horizontālo principu ieviešanu, datu analīzi un pasniegšanu, risku pārvaldību, kā arī KPVIS Datu analīzes rīka lietotāju iekšējo auditoru, projektu vadītāju apmācības u.c. pasākumus ES fondu vadībā un kontrolē iesaistīto institūciju pārstāvju un finansējuma saņēmēju spēju stiprināšanai. </w:t>
      </w:r>
    </w:p>
    <w:p w14:paraId="5D49632F" w14:textId="77777777" w:rsidR="00214A20" w:rsidRPr="00214A20" w:rsidRDefault="00214A20" w:rsidP="00DD18CD">
      <w:pPr>
        <w:pStyle w:val="ListParagraph"/>
        <w:spacing w:after="0" w:line="240" w:lineRule="auto"/>
        <w:rPr>
          <w:rFonts w:ascii="Times New Roman" w:hAnsi="Times New Roman" w:cs="Times New Roman"/>
          <w:sz w:val="24"/>
          <w:szCs w:val="24"/>
        </w:rPr>
      </w:pPr>
    </w:p>
    <w:p w14:paraId="66C691EA" w14:textId="77777777" w:rsidR="00214A20" w:rsidRDefault="00214A2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214A20">
        <w:rPr>
          <w:rFonts w:ascii="Times New Roman" w:hAnsi="Times New Roman" w:cs="Times New Roman"/>
          <w:b/>
          <w:bCs/>
          <w:sz w:val="24"/>
          <w:szCs w:val="24"/>
        </w:rPr>
        <w:t>Mācību pasākumos tika iesaistīti vairāk kā 1500 mērķa grupas dalībnieki. Papildus tam ir izstrādāti četri e-mācību kursi, projektu vadītāju kompetenču ietvars, vadlīnijas pašvaldībām cilvēkresursu pārvaldības jautājumos</w:t>
      </w:r>
      <w:r w:rsidRPr="00FE7F82">
        <w:rPr>
          <w:rFonts w:ascii="Times New Roman" w:hAnsi="Times New Roman" w:cs="Times New Roman"/>
          <w:sz w:val="24"/>
          <w:szCs w:val="24"/>
        </w:rPr>
        <w:t xml:space="preserve"> un veiktas aptaujas ES fondu projektu iesniedzēju un finansējuma saņēmēju apmierinātības noteikšanai par informācijas pieejamību un īstenotajiem atbalsta procesiem.</w:t>
      </w:r>
      <w:r>
        <w:rPr>
          <w:rFonts w:ascii="Times New Roman" w:hAnsi="Times New Roman" w:cs="Times New Roman"/>
          <w:sz w:val="24"/>
          <w:szCs w:val="24"/>
        </w:rPr>
        <w:t xml:space="preserve"> </w:t>
      </w:r>
    </w:p>
    <w:p w14:paraId="6AD8A376" w14:textId="77777777" w:rsidR="00214A20" w:rsidRPr="00214A20" w:rsidRDefault="00214A20" w:rsidP="00DD18CD">
      <w:pPr>
        <w:pStyle w:val="ListParagraph"/>
        <w:spacing w:after="0" w:line="240" w:lineRule="auto"/>
        <w:rPr>
          <w:rFonts w:ascii="Times New Roman" w:hAnsi="Times New Roman" w:cs="Times New Roman"/>
          <w:sz w:val="24"/>
          <w:szCs w:val="24"/>
        </w:rPr>
      </w:pPr>
    </w:p>
    <w:p w14:paraId="02E84061" w14:textId="40BC0EA0" w:rsidR="00214A20" w:rsidRPr="00FE7F82" w:rsidRDefault="00214A2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E7F82">
        <w:rPr>
          <w:rFonts w:ascii="Times New Roman" w:hAnsi="Times New Roman" w:cs="Times New Roman"/>
          <w:sz w:val="24"/>
          <w:szCs w:val="24"/>
        </w:rPr>
        <w:t xml:space="preserve">Viens no būtiskākajiem Administratīvās kapacitātes ceļa kartes 2021-2027 pasākumiem ir </w:t>
      </w:r>
      <w:r w:rsidRPr="00214A20">
        <w:rPr>
          <w:rFonts w:ascii="Times New Roman" w:hAnsi="Times New Roman" w:cs="Times New Roman"/>
          <w:b/>
          <w:bCs/>
          <w:sz w:val="24"/>
          <w:szCs w:val="24"/>
        </w:rPr>
        <w:t xml:space="preserve">integritātes </w:t>
      </w:r>
      <w:proofErr w:type="spellStart"/>
      <w:r w:rsidRPr="00214A20">
        <w:rPr>
          <w:rFonts w:ascii="Times New Roman" w:hAnsi="Times New Roman" w:cs="Times New Roman"/>
          <w:b/>
          <w:bCs/>
          <w:sz w:val="24"/>
          <w:szCs w:val="24"/>
        </w:rPr>
        <w:t>paktu</w:t>
      </w:r>
      <w:proofErr w:type="spellEnd"/>
      <w:r w:rsidRPr="00214A20">
        <w:rPr>
          <w:rFonts w:ascii="Times New Roman" w:hAnsi="Times New Roman" w:cs="Times New Roman"/>
          <w:b/>
          <w:bCs/>
          <w:sz w:val="24"/>
          <w:szCs w:val="24"/>
        </w:rPr>
        <w:t xml:space="preserve"> ieviešana Latvijā</w:t>
      </w:r>
      <w:r w:rsidRPr="00FE7F82">
        <w:rPr>
          <w:rFonts w:ascii="Times New Roman" w:hAnsi="Times New Roman" w:cs="Times New Roman"/>
          <w:sz w:val="24"/>
          <w:szCs w:val="24"/>
        </w:rPr>
        <w:t xml:space="preserve">. </w:t>
      </w:r>
      <w:r>
        <w:rPr>
          <w:rFonts w:ascii="Times New Roman" w:hAnsi="Times New Roman" w:cs="Times New Roman"/>
          <w:sz w:val="24"/>
          <w:szCs w:val="24"/>
        </w:rPr>
        <w:t xml:space="preserve">Viena no īstenoto pasākumu </w:t>
      </w:r>
      <w:r w:rsidRPr="00FE7F82">
        <w:rPr>
          <w:rFonts w:ascii="Times New Roman" w:hAnsi="Times New Roman" w:cs="Times New Roman"/>
          <w:sz w:val="24"/>
          <w:szCs w:val="24"/>
        </w:rPr>
        <w:t>ietvaros ir veikta iepirkuma procedūra un noslēgts līgums</w:t>
      </w:r>
      <w:r>
        <w:rPr>
          <w:rFonts w:ascii="Times New Roman" w:hAnsi="Times New Roman" w:cs="Times New Roman"/>
          <w:sz w:val="24"/>
          <w:szCs w:val="24"/>
        </w:rPr>
        <w:t xml:space="preserve"> par starptautiskās pieredzes izpēti</w:t>
      </w:r>
      <w:r w:rsidRPr="00FE7F82">
        <w:rPr>
          <w:rFonts w:ascii="Times New Roman" w:hAnsi="Times New Roman" w:cs="Times New Roman"/>
          <w:sz w:val="24"/>
          <w:szCs w:val="24"/>
        </w:rPr>
        <w:t xml:space="preserve">, </w:t>
      </w:r>
      <w:r>
        <w:rPr>
          <w:rFonts w:ascii="Times New Roman" w:hAnsi="Times New Roman" w:cs="Times New Roman"/>
          <w:sz w:val="24"/>
          <w:szCs w:val="24"/>
        </w:rPr>
        <w:t>plānots izstrādāt</w:t>
      </w:r>
      <w:r w:rsidRPr="00FE7F82">
        <w:rPr>
          <w:rFonts w:ascii="Times New Roman" w:hAnsi="Times New Roman" w:cs="Times New Roman"/>
          <w:sz w:val="24"/>
          <w:szCs w:val="24"/>
        </w:rPr>
        <w:t xml:space="preserve"> integritātes </w:t>
      </w:r>
      <w:proofErr w:type="spellStart"/>
      <w:r w:rsidRPr="00FE7F82">
        <w:rPr>
          <w:rFonts w:ascii="Times New Roman" w:hAnsi="Times New Roman" w:cs="Times New Roman"/>
          <w:sz w:val="24"/>
          <w:szCs w:val="24"/>
        </w:rPr>
        <w:t>paktu</w:t>
      </w:r>
      <w:proofErr w:type="spellEnd"/>
      <w:r w:rsidRPr="00FE7F82">
        <w:rPr>
          <w:rFonts w:ascii="Times New Roman" w:hAnsi="Times New Roman" w:cs="Times New Roman"/>
          <w:sz w:val="24"/>
          <w:szCs w:val="24"/>
        </w:rPr>
        <w:t xml:space="preserve"> ieviešanas standart</w:t>
      </w:r>
      <w:r>
        <w:rPr>
          <w:rFonts w:ascii="Times New Roman" w:hAnsi="Times New Roman" w:cs="Times New Roman"/>
          <w:sz w:val="24"/>
          <w:szCs w:val="24"/>
        </w:rPr>
        <w:t>u</w:t>
      </w:r>
      <w:r w:rsidRPr="00FE7F82">
        <w:rPr>
          <w:rFonts w:ascii="Times New Roman" w:hAnsi="Times New Roman" w:cs="Times New Roman"/>
          <w:sz w:val="24"/>
          <w:szCs w:val="24"/>
        </w:rPr>
        <w:t xml:space="preserve"> Latvijā, kā arī īstenoti izglītojoši pasākumi. Papildus tam ir izveidota darba grupa, iesaistot publiskās pārvaldes un </w:t>
      </w:r>
      <w:r>
        <w:rPr>
          <w:rFonts w:ascii="Times New Roman" w:hAnsi="Times New Roman" w:cs="Times New Roman"/>
          <w:sz w:val="24"/>
          <w:szCs w:val="24"/>
        </w:rPr>
        <w:t>nevalstisko organizāciju</w:t>
      </w:r>
      <w:r w:rsidRPr="00FE7F82">
        <w:rPr>
          <w:rFonts w:ascii="Times New Roman" w:hAnsi="Times New Roman" w:cs="Times New Roman"/>
          <w:sz w:val="24"/>
          <w:szCs w:val="24"/>
        </w:rPr>
        <w:t xml:space="preserve"> pārstāvjus, un norisinājušās </w:t>
      </w:r>
      <w:proofErr w:type="spellStart"/>
      <w:r w:rsidRPr="00FE7F82">
        <w:rPr>
          <w:rFonts w:ascii="Times New Roman" w:hAnsi="Times New Roman" w:cs="Times New Roman"/>
          <w:sz w:val="24"/>
          <w:szCs w:val="24"/>
        </w:rPr>
        <w:t>domnīcas</w:t>
      </w:r>
      <w:proofErr w:type="spellEnd"/>
      <w:r w:rsidRPr="00FE7F82">
        <w:rPr>
          <w:rFonts w:ascii="Times New Roman" w:hAnsi="Times New Roman" w:cs="Times New Roman"/>
          <w:sz w:val="24"/>
          <w:szCs w:val="24"/>
        </w:rPr>
        <w:t xml:space="preserve"> par Latvijas un citu valstu pieredzi integritātes </w:t>
      </w:r>
      <w:proofErr w:type="spellStart"/>
      <w:r w:rsidRPr="00FE7F82">
        <w:rPr>
          <w:rFonts w:ascii="Times New Roman" w:hAnsi="Times New Roman" w:cs="Times New Roman"/>
          <w:sz w:val="24"/>
          <w:szCs w:val="24"/>
        </w:rPr>
        <w:t>paktu</w:t>
      </w:r>
      <w:proofErr w:type="spellEnd"/>
      <w:r w:rsidRPr="00FE7F82">
        <w:rPr>
          <w:rFonts w:ascii="Times New Roman" w:hAnsi="Times New Roman" w:cs="Times New Roman"/>
          <w:sz w:val="24"/>
          <w:szCs w:val="24"/>
        </w:rPr>
        <w:t xml:space="preserve"> ieviešanā. </w:t>
      </w:r>
    </w:p>
    <w:p w14:paraId="6A099587" w14:textId="77777777" w:rsidR="00000A2F" w:rsidRDefault="00000A2F" w:rsidP="00DD18CD">
      <w:pPr>
        <w:spacing w:after="0" w:line="240" w:lineRule="auto"/>
        <w:jc w:val="center"/>
        <w:rPr>
          <w:rFonts w:ascii="Times New Roman" w:hAnsi="Times New Roman" w:cs="Times New Roman"/>
          <w:b/>
          <w:bCs/>
          <w:sz w:val="24"/>
          <w:szCs w:val="24"/>
        </w:rPr>
      </w:pPr>
    </w:p>
    <w:p w14:paraId="0D4094B2" w14:textId="77777777" w:rsidR="00A15CC7" w:rsidRPr="00571D6D" w:rsidRDefault="00A15CC7" w:rsidP="00DD18CD">
      <w:pPr>
        <w:spacing w:after="0" w:line="240" w:lineRule="auto"/>
        <w:jc w:val="center"/>
        <w:rPr>
          <w:rFonts w:ascii="Times New Roman" w:hAnsi="Times New Roman" w:cs="Times New Roman"/>
          <w:b/>
          <w:bCs/>
          <w:sz w:val="24"/>
          <w:szCs w:val="24"/>
        </w:rPr>
      </w:pPr>
    </w:p>
    <w:p w14:paraId="3D55E911" w14:textId="622D40BE" w:rsidR="00D737E5" w:rsidRPr="00571D6D"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bookmarkStart w:id="26" w:name="_Programmā_noteikto_rādītāju"/>
      <w:bookmarkStart w:id="27" w:name="_Hlk194386258"/>
      <w:bookmarkEnd w:id="26"/>
      <w:r w:rsidRPr="00571D6D">
        <w:rPr>
          <w:rFonts w:ascii="Times New Roman" w:hAnsi="Times New Roman" w:cs="Times New Roman"/>
          <w:b/>
          <w:bCs/>
          <w:color w:val="auto"/>
          <w:sz w:val="24"/>
          <w:szCs w:val="24"/>
        </w:rPr>
        <w:lastRenderedPageBreak/>
        <w:t>Programmā noteikto rādītāju sasniegšanas progress</w:t>
      </w:r>
      <w:bookmarkEnd w:id="27"/>
    </w:p>
    <w:p w14:paraId="2F65C26D" w14:textId="77777777" w:rsidR="0052433A" w:rsidRPr="00571D6D" w:rsidRDefault="0052433A" w:rsidP="00DD18CD">
      <w:pPr>
        <w:spacing w:after="0" w:line="240" w:lineRule="auto"/>
        <w:rPr>
          <w:rFonts w:ascii="Times New Roman" w:hAnsi="Times New Roman" w:cs="Times New Roman"/>
          <w:sz w:val="24"/>
          <w:szCs w:val="24"/>
        </w:rPr>
      </w:pPr>
    </w:p>
    <w:p w14:paraId="3A84B572" w14:textId="77777777" w:rsidR="005B51CF" w:rsidRPr="005B51CF" w:rsidRDefault="005B51CF" w:rsidP="005F3BDF">
      <w:pPr>
        <w:pStyle w:val="ListParagraph"/>
        <w:numPr>
          <w:ilvl w:val="0"/>
          <w:numId w:val="5"/>
        </w:numPr>
        <w:spacing w:after="0" w:line="240" w:lineRule="auto"/>
        <w:ind w:left="567" w:hanging="567"/>
        <w:jc w:val="both"/>
        <w:rPr>
          <w:rFonts w:ascii="Times New Roman" w:hAnsi="Times New Roman" w:cs="Times New Roman"/>
          <w:sz w:val="24"/>
          <w:szCs w:val="24"/>
        </w:rPr>
      </w:pPr>
      <w:r w:rsidRPr="005B51CF">
        <w:rPr>
          <w:rFonts w:ascii="Times New Roman" w:hAnsi="Times New Roman" w:cs="Times New Roman"/>
          <w:sz w:val="24"/>
          <w:szCs w:val="24"/>
        </w:rPr>
        <w:t xml:space="preserve">ES fondu 2014.–2020. gada plānošanas periodā Latvija būs spējusi saņemt no EK visu ES fondu piešķīrumu 4,6 mljrd. EUR, pabeidzot investīciju īstenošanu Latvijā, pēdējā dokumentācija EK iesniedzama līdz 2026 .gada 15.februārim. </w:t>
      </w:r>
      <w:r w:rsidRPr="005B51CF">
        <w:rPr>
          <w:rFonts w:ascii="Times New Roman" w:hAnsi="Times New Roman" w:cs="Times New Roman"/>
          <w:sz w:val="24"/>
          <w:szCs w:val="24"/>
          <w:shd w:val="clear" w:color="auto" w:fill="FFFFFF"/>
        </w:rPr>
        <w:t>Vairākiem p</w:t>
      </w:r>
      <w:r w:rsidRPr="005B51CF">
        <w:rPr>
          <w:rFonts w:ascii="Times New Roman" w:hAnsi="Times New Roman" w:cs="Times New Roman"/>
          <w:sz w:val="24"/>
          <w:szCs w:val="24"/>
        </w:rPr>
        <w:t>rojektiem tika dota iespēja tos pabeigt vēlāk pēc 2023. gada beigām izmantojot 2021.–2027. gada plānošanas perioda līdzfinansējumu vai par īstenotāju pašu līdzekļiem.</w:t>
      </w:r>
      <w:r w:rsidRPr="005B51CF">
        <w:rPr>
          <w:rFonts w:ascii="Times New Roman" w:hAnsi="Times New Roman" w:cs="Times New Roman"/>
          <w:sz w:val="24"/>
          <w:szCs w:val="24"/>
          <w:shd w:val="clear" w:color="auto" w:fill="FFFFFF"/>
        </w:rPr>
        <w:t xml:space="preserve"> </w:t>
      </w:r>
    </w:p>
    <w:p w14:paraId="5C97070B" w14:textId="77777777" w:rsidR="005B51CF" w:rsidRPr="005B51CF" w:rsidRDefault="005B51CF" w:rsidP="005F3BDF">
      <w:pPr>
        <w:pStyle w:val="ListParagraph"/>
        <w:spacing w:after="0" w:line="240" w:lineRule="auto"/>
        <w:ind w:left="567"/>
        <w:jc w:val="both"/>
        <w:rPr>
          <w:rFonts w:ascii="Times New Roman" w:hAnsi="Times New Roman" w:cs="Times New Roman"/>
          <w:sz w:val="24"/>
          <w:szCs w:val="24"/>
        </w:rPr>
      </w:pPr>
    </w:p>
    <w:p w14:paraId="4FFEA9F5" w14:textId="77777777" w:rsidR="005B51CF" w:rsidRPr="005B51CF" w:rsidRDefault="005B51CF" w:rsidP="005F3BDF">
      <w:pPr>
        <w:pStyle w:val="ListParagraph"/>
        <w:numPr>
          <w:ilvl w:val="0"/>
          <w:numId w:val="5"/>
        </w:numPr>
        <w:spacing w:after="0" w:line="240" w:lineRule="auto"/>
        <w:ind w:left="567" w:hanging="567"/>
        <w:jc w:val="both"/>
        <w:rPr>
          <w:rFonts w:ascii="Times New Roman" w:hAnsi="Times New Roman" w:cs="Times New Roman"/>
          <w:bCs/>
          <w:sz w:val="24"/>
          <w:szCs w:val="24"/>
        </w:rPr>
      </w:pPr>
      <w:r w:rsidRPr="005B51CF">
        <w:rPr>
          <w:rFonts w:ascii="Times New Roman" w:hAnsi="Times New Roman" w:cs="Times New Roman"/>
          <w:sz w:val="24"/>
          <w:szCs w:val="24"/>
        </w:rPr>
        <w:t xml:space="preserve">Noslēdzoties ilgstošam saskaņošanas procesam 2025.gada 23. janvārī apstiprināti Programmas grozījumi Nr.2, kas paredzēja finansējuma pārdales investīciju optimizēšanas pasākumiem. </w:t>
      </w:r>
    </w:p>
    <w:p w14:paraId="77CAED26" w14:textId="77777777" w:rsidR="005B51CF" w:rsidRPr="005B51CF" w:rsidRDefault="005B51CF" w:rsidP="005F3BDF">
      <w:pPr>
        <w:pStyle w:val="ListParagraph"/>
        <w:spacing w:after="0" w:line="240" w:lineRule="auto"/>
        <w:rPr>
          <w:rFonts w:ascii="Times New Roman" w:hAnsi="Times New Roman" w:cs="Times New Roman"/>
          <w:bCs/>
          <w:sz w:val="24"/>
          <w:szCs w:val="24"/>
        </w:rPr>
      </w:pPr>
    </w:p>
    <w:p w14:paraId="65EC04DE" w14:textId="24640FA1" w:rsidR="005B51CF" w:rsidRDefault="005B51CF" w:rsidP="005F3BDF">
      <w:pPr>
        <w:pStyle w:val="ListParagraph"/>
        <w:numPr>
          <w:ilvl w:val="0"/>
          <w:numId w:val="5"/>
        </w:numPr>
        <w:spacing w:after="0" w:line="240" w:lineRule="auto"/>
        <w:ind w:left="567" w:hanging="567"/>
        <w:jc w:val="both"/>
        <w:rPr>
          <w:rFonts w:ascii="Times New Roman" w:hAnsi="Times New Roman" w:cs="Times New Roman"/>
          <w:bCs/>
          <w:sz w:val="24"/>
          <w:szCs w:val="24"/>
        </w:rPr>
      </w:pPr>
      <w:r w:rsidRPr="004242FC">
        <w:rPr>
          <w:rFonts w:ascii="Times New Roman" w:hAnsi="Times New Roman" w:cs="Times New Roman"/>
          <w:b/>
          <w:sz w:val="24"/>
          <w:szCs w:val="24"/>
        </w:rPr>
        <w:t xml:space="preserve">Šis vidusposma </w:t>
      </w:r>
      <w:r w:rsidR="004242FC" w:rsidRPr="004242FC">
        <w:rPr>
          <w:rFonts w:ascii="Times New Roman" w:hAnsi="Times New Roman" w:cs="Times New Roman"/>
          <w:b/>
          <w:sz w:val="24"/>
          <w:szCs w:val="24"/>
        </w:rPr>
        <w:t>novērtējums</w:t>
      </w:r>
      <w:r w:rsidRPr="004242FC">
        <w:rPr>
          <w:rFonts w:ascii="Times New Roman" w:hAnsi="Times New Roman" w:cs="Times New Roman"/>
          <w:b/>
          <w:sz w:val="24"/>
          <w:szCs w:val="24"/>
        </w:rPr>
        <w:t xml:space="preserve"> aptver informāciju par jauniem Programmas grozījumiem (Nr.3) saistībā ar elastības finansējuma izmantošanas iespēju pārskatīšanu</w:t>
      </w:r>
      <w:r w:rsidRPr="005B51CF">
        <w:rPr>
          <w:rFonts w:ascii="Times New Roman" w:hAnsi="Times New Roman" w:cs="Times New Roman"/>
          <w:bCs/>
          <w:sz w:val="24"/>
          <w:szCs w:val="24"/>
        </w:rPr>
        <w:t xml:space="preserve">. </w:t>
      </w:r>
    </w:p>
    <w:p w14:paraId="2A83A898" w14:textId="77777777" w:rsidR="005B51CF" w:rsidRPr="00245510" w:rsidRDefault="005B51CF" w:rsidP="005F3BDF">
      <w:pPr>
        <w:pStyle w:val="ListParagraph"/>
        <w:spacing w:after="0" w:line="240" w:lineRule="auto"/>
        <w:rPr>
          <w:rFonts w:ascii="Times New Roman" w:hAnsi="Times New Roman" w:cs="Times New Roman"/>
          <w:bCs/>
          <w:sz w:val="24"/>
          <w:szCs w:val="24"/>
        </w:rPr>
      </w:pPr>
    </w:p>
    <w:p w14:paraId="4F8DD2F5" w14:textId="66F6AB25" w:rsidR="005B51CF" w:rsidRPr="00245510" w:rsidRDefault="005B51CF" w:rsidP="005F3BDF">
      <w:pPr>
        <w:pStyle w:val="ListParagraph"/>
        <w:numPr>
          <w:ilvl w:val="0"/>
          <w:numId w:val="5"/>
        </w:numPr>
        <w:spacing w:after="0" w:line="240" w:lineRule="auto"/>
        <w:ind w:left="567" w:hanging="567"/>
        <w:jc w:val="both"/>
        <w:rPr>
          <w:rFonts w:ascii="Times New Roman" w:hAnsi="Times New Roman" w:cs="Times New Roman"/>
          <w:sz w:val="24"/>
          <w:szCs w:val="24"/>
        </w:rPr>
      </w:pPr>
      <w:bookmarkStart w:id="28" w:name="_Hlk189232920"/>
      <w:r w:rsidRPr="00245510">
        <w:rPr>
          <w:rFonts w:ascii="Times New Roman" w:hAnsi="Times New Roman" w:cs="Times New Roman"/>
          <w:bCs/>
          <w:sz w:val="24"/>
          <w:szCs w:val="24"/>
        </w:rPr>
        <w:t xml:space="preserve">Kopumā ES fondu 2021.-2027.gada plānošanas periodā dažādu nozaru projektiem pieejams ES fondu finansējums </w:t>
      </w:r>
      <w:r w:rsidRPr="00245510">
        <w:rPr>
          <w:rFonts w:ascii="Times New Roman" w:hAnsi="Times New Roman" w:cs="Times New Roman"/>
          <w:b/>
          <w:sz w:val="24"/>
          <w:szCs w:val="24"/>
        </w:rPr>
        <w:t>3,6 mljrd</w:t>
      </w:r>
      <w:r w:rsidRPr="00245510">
        <w:rPr>
          <w:rFonts w:ascii="Times New Roman" w:hAnsi="Times New Roman" w:cs="Times New Roman"/>
          <w:bCs/>
          <w:sz w:val="24"/>
          <w:szCs w:val="24"/>
        </w:rPr>
        <w:t xml:space="preserve">. </w:t>
      </w:r>
      <w:r w:rsidRPr="00245510">
        <w:rPr>
          <w:rFonts w:ascii="Times New Roman" w:hAnsi="Times New Roman" w:cs="Times New Roman"/>
          <w:b/>
          <w:sz w:val="24"/>
          <w:szCs w:val="24"/>
        </w:rPr>
        <w:t>EUR</w:t>
      </w:r>
      <w:r w:rsidRPr="00245510">
        <w:rPr>
          <w:rFonts w:ascii="Times New Roman" w:hAnsi="Times New Roman" w:cs="Times New Roman"/>
          <w:bCs/>
          <w:sz w:val="24"/>
          <w:szCs w:val="24"/>
        </w:rPr>
        <w:t xml:space="preserve"> (bez elastības finansējuma). Līdz 2025. gada janvārim apstiprināti </w:t>
      </w:r>
      <w:r w:rsidRPr="00245510">
        <w:rPr>
          <w:rFonts w:ascii="Times New Roman" w:hAnsi="Times New Roman" w:cs="Times New Roman"/>
          <w:b/>
          <w:sz w:val="24"/>
          <w:szCs w:val="24"/>
        </w:rPr>
        <w:t>MK noteikumi par SAM pasākumu īstenošanu</w:t>
      </w:r>
      <w:r w:rsidRPr="00245510">
        <w:rPr>
          <w:rFonts w:ascii="Times New Roman" w:hAnsi="Times New Roman" w:cs="Times New Roman"/>
          <w:bCs/>
          <w:sz w:val="24"/>
          <w:szCs w:val="24"/>
        </w:rPr>
        <w:t xml:space="preserve"> </w:t>
      </w:r>
      <w:r w:rsidRPr="00245510">
        <w:rPr>
          <w:rFonts w:ascii="Times New Roman" w:hAnsi="Times New Roman" w:cs="Times New Roman"/>
          <w:b/>
          <w:sz w:val="24"/>
          <w:szCs w:val="24"/>
        </w:rPr>
        <w:t>2,78 mljrd</w:t>
      </w:r>
      <w:r w:rsidRPr="00245510">
        <w:rPr>
          <w:rFonts w:ascii="Times New Roman" w:hAnsi="Times New Roman" w:cs="Times New Roman"/>
          <w:bCs/>
          <w:sz w:val="24"/>
          <w:szCs w:val="24"/>
        </w:rPr>
        <w:t xml:space="preserve">. </w:t>
      </w:r>
      <w:r w:rsidRPr="00245510">
        <w:rPr>
          <w:rFonts w:ascii="Times New Roman" w:hAnsi="Times New Roman" w:cs="Times New Roman"/>
          <w:b/>
          <w:sz w:val="24"/>
          <w:szCs w:val="24"/>
        </w:rPr>
        <w:t>EUR</w:t>
      </w:r>
      <w:r w:rsidRPr="00245510">
        <w:rPr>
          <w:rFonts w:ascii="Times New Roman" w:hAnsi="Times New Roman" w:cs="Times New Roman"/>
          <w:bCs/>
          <w:i/>
          <w:iCs/>
          <w:sz w:val="24"/>
          <w:szCs w:val="24"/>
        </w:rPr>
        <w:t xml:space="preserve"> </w:t>
      </w:r>
      <w:r w:rsidRPr="00245510">
        <w:rPr>
          <w:rFonts w:ascii="Times New Roman" w:hAnsi="Times New Roman" w:cs="Times New Roman"/>
          <w:bCs/>
          <w:sz w:val="24"/>
          <w:szCs w:val="24"/>
        </w:rPr>
        <w:t xml:space="preserve">apjomā  un ir pabeigtas vai izsludinātas </w:t>
      </w:r>
      <w:r w:rsidRPr="00245510">
        <w:rPr>
          <w:rFonts w:ascii="Times New Roman" w:hAnsi="Times New Roman" w:cs="Times New Roman"/>
          <w:b/>
          <w:sz w:val="24"/>
          <w:szCs w:val="24"/>
        </w:rPr>
        <w:t>projektu atlases</w:t>
      </w:r>
      <w:r w:rsidRPr="00245510">
        <w:rPr>
          <w:rFonts w:ascii="Times New Roman" w:hAnsi="Times New Roman" w:cs="Times New Roman"/>
          <w:bCs/>
          <w:sz w:val="24"/>
          <w:szCs w:val="24"/>
        </w:rPr>
        <w:t xml:space="preserve"> kopā par </w:t>
      </w:r>
      <w:r w:rsidRPr="00245510">
        <w:rPr>
          <w:rFonts w:ascii="Times New Roman" w:hAnsi="Times New Roman" w:cs="Times New Roman"/>
          <w:b/>
          <w:sz w:val="24"/>
          <w:szCs w:val="24"/>
        </w:rPr>
        <w:t>1,95 mljrd. EUR</w:t>
      </w:r>
      <w:r w:rsidRPr="00245510">
        <w:rPr>
          <w:rFonts w:ascii="Times New Roman" w:hAnsi="Times New Roman" w:cs="Times New Roman"/>
          <w:bCs/>
          <w:i/>
          <w:iCs/>
          <w:sz w:val="24"/>
          <w:szCs w:val="24"/>
        </w:rPr>
        <w:t xml:space="preserve">, </w:t>
      </w:r>
      <w:r w:rsidRPr="00245510">
        <w:rPr>
          <w:rFonts w:ascii="Times New Roman" w:hAnsi="Times New Roman" w:cs="Times New Roman"/>
          <w:bCs/>
          <w:sz w:val="24"/>
          <w:szCs w:val="24"/>
        </w:rPr>
        <w:t>piemēram, izglītības, klimata pārmaiņu mazināšanas, notekūdeņu apsaimniekošanas un ilgtspējīgas mobilitātes jomās</w:t>
      </w:r>
      <w:r w:rsidR="00402343" w:rsidRPr="00245510">
        <w:rPr>
          <w:rStyle w:val="FootnoteReference"/>
          <w:rFonts w:ascii="Times New Roman" w:hAnsi="Times New Roman" w:cs="Times New Roman"/>
          <w:bCs/>
          <w:sz w:val="24"/>
          <w:szCs w:val="24"/>
        </w:rPr>
        <w:footnoteReference w:id="107"/>
      </w:r>
      <w:r w:rsidRPr="00245510">
        <w:rPr>
          <w:rFonts w:ascii="Times New Roman" w:hAnsi="Times New Roman" w:cs="Times New Roman"/>
          <w:bCs/>
          <w:sz w:val="24"/>
          <w:szCs w:val="24"/>
        </w:rPr>
        <w:t xml:space="preserve">. </w:t>
      </w:r>
    </w:p>
    <w:bookmarkEnd w:id="28"/>
    <w:p w14:paraId="0EE2D5D3" w14:textId="77777777" w:rsidR="005B51CF" w:rsidRPr="00245510" w:rsidRDefault="005B51CF" w:rsidP="005F3BDF">
      <w:pPr>
        <w:pStyle w:val="ListParagraph"/>
        <w:spacing w:after="0" w:line="240" w:lineRule="auto"/>
        <w:rPr>
          <w:rFonts w:ascii="Times New Roman" w:hAnsi="Times New Roman" w:cs="Times New Roman"/>
          <w:b/>
          <w:bCs/>
          <w:sz w:val="24"/>
          <w:szCs w:val="24"/>
        </w:rPr>
      </w:pPr>
    </w:p>
    <w:p w14:paraId="7A1FE6CF" w14:textId="7ECA0E49" w:rsidR="005B51CF" w:rsidRPr="00245510" w:rsidRDefault="005B51CF" w:rsidP="005F3BDF">
      <w:pPr>
        <w:pStyle w:val="ListParagraph"/>
        <w:numPr>
          <w:ilvl w:val="0"/>
          <w:numId w:val="5"/>
        </w:numPr>
        <w:spacing w:after="0" w:line="240" w:lineRule="auto"/>
        <w:ind w:left="567" w:hanging="567"/>
        <w:jc w:val="both"/>
        <w:rPr>
          <w:rFonts w:ascii="Times New Roman" w:hAnsi="Times New Roman" w:cs="Times New Roman"/>
          <w:sz w:val="24"/>
          <w:szCs w:val="24"/>
        </w:rPr>
      </w:pPr>
      <w:r w:rsidRPr="00245510">
        <w:rPr>
          <w:rFonts w:ascii="Times New Roman" w:hAnsi="Times New Roman" w:cs="Times New Roman"/>
          <w:b/>
          <w:bCs/>
          <w:sz w:val="24"/>
          <w:szCs w:val="24"/>
        </w:rPr>
        <w:t>Projekti īstenošanā ir par 1,2 mljrd. EUR</w:t>
      </w:r>
      <w:r w:rsidRPr="00245510">
        <w:rPr>
          <w:rFonts w:ascii="Times New Roman" w:hAnsi="Times New Roman" w:cs="Times New Roman"/>
          <w:i/>
          <w:iCs/>
          <w:sz w:val="24"/>
          <w:szCs w:val="24"/>
        </w:rPr>
        <w:t xml:space="preserve">, </w:t>
      </w:r>
      <w:r w:rsidRPr="00245510">
        <w:rPr>
          <w:rFonts w:ascii="Times New Roman" w:hAnsi="Times New Roman" w:cs="Times New Roman"/>
          <w:sz w:val="24"/>
          <w:szCs w:val="24"/>
        </w:rPr>
        <w:t>tai skaitā atbalstam uzņēmējdarbībai, nodarbinātības un sociālās iekļaušanas, veselības veicināšanas, pētniecības un inovāciju kapacitātes stiprināšanas jomās, veikti maksājumi īstenotājiem par 175 milj. EUR</w:t>
      </w:r>
      <w:r w:rsidRPr="00245510">
        <w:rPr>
          <w:rFonts w:ascii="Times New Roman" w:hAnsi="Times New Roman" w:cs="Times New Roman"/>
          <w:i/>
          <w:iCs/>
          <w:sz w:val="24"/>
          <w:szCs w:val="24"/>
        </w:rPr>
        <w:t xml:space="preserve">, </w:t>
      </w:r>
      <w:r w:rsidRPr="00245510">
        <w:rPr>
          <w:rFonts w:ascii="Times New Roman" w:hAnsi="Times New Roman" w:cs="Times New Roman"/>
          <w:sz w:val="24"/>
          <w:szCs w:val="24"/>
        </w:rPr>
        <w:t>tai skaitā uzņēmējdarbības atbalstam finanšu instrumentu veidā, dzelzceļa un Rīgas transporta infrastruktūras attīstībai, vides aizsardzības un plūdu mazināšanai, kā arī veselības veicināšanai</w:t>
      </w:r>
      <w:r w:rsidR="00DB11EC" w:rsidRPr="00245510">
        <w:rPr>
          <w:rStyle w:val="FootnoteReference"/>
          <w:rFonts w:ascii="Times New Roman" w:hAnsi="Times New Roman" w:cs="Times New Roman"/>
          <w:bCs/>
          <w:sz w:val="24"/>
          <w:szCs w:val="24"/>
        </w:rPr>
        <w:footnoteReference w:id="108"/>
      </w:r>
      <w:r w:rsidRPr="00245510">
        <w:rPr>
          <w:rFonts w:ascii="Times New Roman" w:hAnsi="Times New Roman" w:cs="Times New Roman"/>
          <w:sz w:val="24"/>
          <w:szCs w:val="24"/>
        </w:rPr>
        <w:t>. </w:t>
      </w:r>
    </w:p>
    <w:p w14:paraId="6394EC4A" w14:textId="77777777" w:rsidR="005B51CF" w:rsidRPr="00245510" w:rsidRDefault="005B51CF" w:rsidP="005F3BDF">
      <w:pPr>
        <w:pStyle w:val="ListParagraph"/>
        <w:spacing w:after="0" w:line="240" w:lineRule="auto"/>
        <w:ind w:left="567" w:hanging="567"/>
        <w:jc w:val="both"/>
        <w:rPr>
          <w:rFonts w:ascii="Times New Roman" w:hAnsi="Times New Roman" w:cs="Times New Roman"/>
          <w:sz w:val="24"/>
          <w:szCs w:val="24"/>
        </w:rPr>
      </w:pPr>
    </w:p>
    <w:p w14:paraId="0B6CD45A" w14:textId="288A5A95" w:rsidR="0054323F" w:rsidRPr="00245510" w:rsidRDefault="0054323F" w:rsidP="005F3BDF">
      <w:pPr>
        <w:pStyle w:val="ListParagraph"/>
        <w:numPr>
          <w:ilvl w:val="0"/>
          <w:numId w:val="5"/>
        </w:numPr>
        <w:spacing w:after="0" w:line="240" w:lineRule="auto"/>
        <w:ind w:left="567" w:hanging="567"/>
        <w:jc w:val="both"/>
        <w:rPr>
          <w:rFonts w:ascii="Times New Roman" w:hAnsi="Times New Roman" w:cs="Times New Roman"/>
          <w:sz w:val="24"/>
          <w:szCs w:val="24"/>
        </w:rPr>
      </w:pPr>
      <w:r w:rsidRPr="00245510">
        <w:rPr>
          <w:rFonts w:ascii="Times New Roman" w:hAnsi="Times New Roman" w:cs="Times New Roman"/>
          <w:b/>
          <w:bCs/>
          <w:sz w:val="24"/>
          <w:szCs w:val="24"/>
        </w:rPr>
        <w:t xml:space="preserve">ES fondu 2021.–2027. gada </w:t>
      </w:r>
      <w:r w:rsidRPr="00245510">
        <w:rPr>
          <w:rFonts w:ascii="Times New Roman" w:hAnsi="Times New Roman" w:cs="Times New Roman"/>
          <w:sz w:val="24"/>
          <w:szCs w:val="24"/>
        </w:rPr>
        <w:t>plānošanas</w:t>
      </w:r>
      <w:r w:rsidRPr="00245510">
        <w:rPr>
          <w:rFonts w:ascii="Times New Roman" w:hAnsi="Times New Roman" w:cs="Times New Roman"/>
          <w:b/>
          <w:bCs/>
          <w:sz w:val="24"/>
          <w:szCs w:val="24"/>
        </w:rPr>
        <w:t xml:space="preserve"> </w:t>
      </w:r>
      <w:r w:rsidRPr="00245510">
        <w:rPr>
          <w:rFonts w:ascii="Times New Roman" w:hAnsi="Times New Roman" w:cs="Times New Roman"/>
          <w:sz w:val="24"/>
          <w:szCs w:val="24"/>
        </w:rPr>
        <w:t xml:space="preserve">periodā sadarbībā ar sociālajiem un sadarbības partneriem līdz 2025. gada 1. janvārim ES fondu UK </w:t>
      </w:r>
      <w:r w:rsidRPr="00245510">
        <w:rPr>
          <w:rFonts w:ascii="Times New Roman" w:hAnsi="Times New Roman" w:cs="Times New Roman"/>
          <w:b/>
          <w:bCs/>
          <w:sz w:val="24"/>
          <w:szCs w:val="24"/>
        </w:rPr>
        <w:t>ir</w:t>
      </w:r>
      <w:r w:rsidRPr="00245510">
        <w:rPr>
          <w:rFonts w:ascii="Times New Roman" w:hAnsi="Times New Roman" w:cs="Times New Roman"/>
          <w:sz w:val="24"/>
          <w:szCs w:val="24"/>
        </w:rPr>
        <w:t xml:space="preserve"> </w:t>
      </w:r>
      <w:r w:rsidRPr="00245510">
        <w:rPr>
          <w:rFonts w:ascii="Times New Roman" w:hAnsi="Times New Roman" w:cs="Times New Roman"/>
          <w:b/>
          <w:bCs/>
          <w:sz w:val="24"/>
          <w:szCs w:val="24"/>
        </w:rPr>
        <w:t>apstiprināti</w:t>
      </w:r>
      <w:r w:rsidRPr="00245510">
        <w:rPr>
          <w:rFonts w:ascii="Times New Roman" w:hAnsi="Times New Roman" w:cs="Times New Roman"/>
          <w:sz w:val="24"/>
          <w:szCs w:val="24"/>
        </w:rPr>
        <w:t xml:space="preserve"> </w:t>
      </w:r>
      <w:r w:rsidRPr="00245510">
        <w:rPr>
          <w:rFonts w:ascii="Times New Roman" w:hAnsi="Times New Roman" w:cs="Times New Roman"/>
          <w:b/>
          <w:bCs/>
          <w:sz w:val="24"/>
          <w:szCs w:val="24"/>
        </w:rPr>
        <w:t>projektu iesniegumu vērtēšanas kritēriji</w:t>
      </w:r>
      <w:r w:rsidRPr="00245510">
        <w:rPr>
          <w:rStyle w:val="FootnoteReference"/>
          <w:rFonts w:ascii="Times New Roman" w:hAnsi="Times New Roman" w:cs="Times New Roman"/>
          <w:b/>
          <w:bCs/>
          <w:sz w:val="24"/>
          <w:szCs w:val="24"/>
        </w:rPr>
        <w:footnoteReference w:id="109"/>
      </w:r>
      <w:r w:rsidRPr="00245510">
        <w:rPr>
          <w:rFonts w:ascii="Times New Roman" w:hAnsi="Times New Roman" w:cs="Times New Roman"/>
          <w:b/>
          <w:bCs/>
          <w:sz w:val="24"/>
          <w:szCs w:val="24"/>
        </w:rPr>
        <w:t xml:space="preserve"> investīcijām par 3,2 mljrd. </w:t>
      </w:r>
      <w:r w:rsidRPr="00245510">
        <w:rPr>
          <w:rFonts w:ascii="Times New Roman" w:hAnsi="Times New Roman" w:cs="Times New Roman"/>
          <w:sz w:val="24"/>
          <w:szCs w:val="24"/>
        </w:rPr>
        <w:t>EUR</w:t>
      </w:r>
      <w:r w:rsidRPr="00245510">
        <w:rPr>
          <w:rFonts w:ascii="Times New Roman" w:hAnsi="Times New Roman" w:cs="Times New Roman"/>
          <w:b/>
          <w:bCs/>
          <w:sz w:val="24"/>
          <w:szCs w:val="24"/>
        </w:rPr>
        <w:t xml:space="preserve"> jeb 88 %</w:t>
      </w:r>
      <w:r w:rsidRPr="00245510">
        <w:rPr>
          <w:rStyle w:val="FootnoteReference"/>
          <w:rFonts w:ascii="Times New Roman" w:hAnsi="Times New Roman" w:cs="Times New Roman"/>
          <w:b/>
          <w:bCs/>
          <w:sz w:val="24"/>
          <w:szCs w:val="24"/>
        </w:rPr>
        <w:footnoteReference w:id="110"/>
      </w:r>
      <w:r w:rsidRPr="00245510">
        <w:rPr>
          <w:rFonts w:ascii="Times New Roman" w:hAnsi="Times New Roman" w:cs="Times New Roman"/>
          <w:sz w:val="24"/>
          <w:szCs w:val="24"/>
        </w:rPr>
        <w:t xml:space="preserve"> no nozaru investīciju īstenošanai kopā pieejamā ES fondu finansējuma 3,6 mljrd. EUR. Apstiprinātie kritēriji ir dažādās jomās, tādās kā pētniecība un inovācijas, uzņēmējdarbība, digitalizācija, klimata pārmaiņas un vides aizsardzība, ilgtspējīga transporta attīstība, veselības veicināšana, izglītības attīstība, nodarbinātība un sociālā iekļaušana, reģionu līdzsvarota attīstība, pāreja uz </w:t>
      </w:r>
      <w:proofErr w:type="spellStart"/>
      <w:r w:rsidRPr="00245510">
        <w:rPr>
          <w:rFonts w:ascii="Times New Roman" w:hAnsi="Times New Roman" w:cs="Times New Roman"/>
          <w:sz w:val="24"/>
          <w:szCs w:val="24"/>
        </w:rPr>
        <w:t>klimatneitralitāti</w:t>
      </w:r>
      <w:proofErr w:type="spellEnd"/>
      <w:r w:rsidRPr="00245510">
        <w:rPr>
          <w:rFonts w:ascii="Times New Roman" w:hAnsi="Times New Roman" w:cs="Times New Roman"/>
          <w:sz w:val="24"/>
          <w:szCs w:val="24"/>
        </w:rPr>
        <w:t xml:space="preserve"> u. c</w:t>
      </w:r>
      <w:r w:rsidR="00DB11EC" w:rsidRPr="00245510">
        <w:rPr>
          <w:rStyle w:val="FootnoteReference"/>
          <w:rFonts w:ascii="Times New Roman" w:hAnsi="Times New Roman" w:cs="Times New Roman"/>
          <w:bCs/>
          <w:sz w:val="24"/>
          <w:szCs w:val="24"/>
        </w:rPr>
        <w:footnoteReference w:id="111"/>
      </w:r>
      <w:r w:rsidRPr="00245510">
        <w:rPr>
          <w:rFonts w:ascii="Times New Roman" w:hAnsi="Times New Roman" w:cs="Times New Roman"/>
          <w:sz w:val="24"/>
          <w:szCs w:val="24"/>
        </w:rPr>
        <w:t xml:space="preserve">. </w:t>
      </w:r>
      <w:bookmarkStart w:id="29" w:name="_Hlk180666537"/>
    </w:p>
    <w:bookmarkEnd w:id="29"/>
    <w:p w14:paraId="691B4866" w14:textId="77777777" w:rsidR="0054323F" w:rsidRPr="00245510" w:rsidRDefault="0054323F" w:rsidP="005F3BDF">
      <w:pPr>
        <w:pStyle w:val="ListParagraph"/>
        <w:spacing w:after="0" w:line="240" w:lineRule="auto"/>
        <w:ind w:left="567"/>
        <w:jc w:val="both"/>
        <w:rPr>
          <w:rFonts w:ascii="Times New Roman" w:hAnsi="Times New Roman" w:cs="Times New Roman"/>
          <w:sz w:val="24"/>
          <w:szCs w:val="24"/>
        </w:rPr>
      </w:pPr>
    </w:p>
    <w:p w14:paraId="56B56ABD" w14:textId="176E3395" w:rsidR="0054323F" w:rsidRPr="00245510" w:rsidRDefault="0054323F" w:rsidP="005F3BDF">
      <w:pPr>
        <w:pStyle w:val="ListParagraph"/>
        <w:numPr>
          <w:ilvl w:val="0"/>
          <w:numId w:val="5"/>
        </w:numPr>
        <w:spacing w:after="0" w:line="240" w:lineRule="auto"/>
        <w:ind w:left="567" w:hanging="567"/>
        <w:jc w:val="both"/>
        <w:rPr>
          <w:rFonts w:ascii="Times New Roman" w:hAnsi="Times New Roman" w:cs="Times New Roman"/>
          <w:bCs/>
          <w:sz w:val="24"/>
          <w:szCs w:val="24"/>
        </w:rPr>
      </w:pPr>
      <w:bookmarkStart w:id="30" w:name="_Hlk189232976"/>
      <w:r w:rsidRPr="00245510">
        <w:rPr>
          <w:rFonts w:ascii="Times New Roman" w:eastAsia="Calibri" w:hAnsi="Times New Roman" w:cs="Times New Roman"/>
          <w:sz w:val="24"/>
          <w:szCs w:val="24"/>
          <w:lang w:eastAsia="ar-SA"/>
        </w:rPr>
        <w:t>Līdz 2025. gada 1. janvārim </w:t>
      </w:r>
      <w:r w:rsidRPr="00245510">
        <w:rPr>
          <w:rFonts w:ascii="Times New Roman" w:hAnsi="Times New Roman" w:cs="Times New Roman"/>
          <w:bCs/>
          <w:sz w:val="24"/>
          <w:szCs w:val="24"/>
        </w:rPr>
        <w:t xml:space="preserve">pabeigtas vai izsludinātas jaunas </w:t>
      </w:r>
      <w:r w:rsidRPr="00245510">
        <w:rPr>
          <w:rFonts w:ascii="Times New Roman" w:eastAsia="Calibri" w:hAnsi="Times New Roman" w:cs="Times New Roman"/>
          <w:b/>
          <w:bCs/>
          <w:sz w:val="24"/>
          <w:szCs w:val="24"/>
          <w:lang w:eastAsia="ar-SA"/>
        </w:rPr>
        <w:t xml:space="preserve">124 projektu atlases </w:t>
      </w:r>
      <w:r w:rsidRPr="00245510">
        <w:rPr>
          <w:rFonts w:ascii="Times New Roman" w:eastAsia="Calibri" w:hAnsi="Times New Roman" w:cs="Times New Roman"/>
          <w:sz w:val="24"/>
          <w:szCs w:val="24"/>
          <w:lang w:eastAsia="ar-SA"/>
        </w:rPr>
        <w:t xml:space="preserve">par kopā </w:t>
      </w:r>
      <w:r w:rsidRPr="00245510">
        <w:rPr>
          <w:rFonts w:ascii="Times New Roman" w:eastAsia="Calibri" w:hAnsi="Times New Roman" w:cs="Times New Roman"/>
          <w:b/>
          <w:bCs/>
          <w:sz w:val="24"/>
          <w:szCs w:val="24"/>
          <w:lang w:eastAsia="ar-SA"/>
        </w:rPr>
        <w:t>1,95 mljrd.</w:t>
      </w:r>
      <w:r w:rsidRPr="00245510">
        <w:rPr>
          <w:rFonts w:ascii="Times New Roman" w:eastAsia="Calibri" w:hAnsi="Times New Roman" w:cs="Times New Roman"/>
          <w:sz w:val="24"/>
          <w:szCs w:val="24"/>
          <w:lang w:eastAsia="ar-SA"/>
        </w:rPr>
        <w:t> EUR ES fondu atbalstu (</w:t>
      </w:r>
      <w:r w:rsidRPr="00245510">
        <w:rPr>
          <w:rFonts w:ascii="Times New Roman" w:eastAsia="Calibri" w:hAnsi="Times New Roman" w:cs="Times New Roman"/>
          <w:b/>
          <w:bCs/>
          <w:sz w:val="24"/>
          <w:szCs w:val="24"/>
          <w:lang w:eastAsia="ar-SA"/>
        </w:rPr>
        <w:t>54 %</w:t>
      </w:r>
      <w:r w:rsidRPr="00245510">
        <w:rPr>
          <w:rFonts w:ascii="Times New Roman" w:eastAsia="Calibri" w:hAnsi="Times New Roman" w:cs="Times New Roman"/>
          <w:sz w:val="24"/>
          <w:szCs w:val="24"/>
          <w:lang w:eastAsia="ar-SA"/>
        </w:rPr>
        <w:t xml:space="preserve"> no ES fondu piešķīruma investīcijām nozarēs), t. sk. par </w:t>
      </w:r>
      <w:r w:rsidRPr="00245510">
        <w:rPr>
          <w:rFonts w:ascii="Times New Roman" w:hAnsi="Times New Roman" w:cs="Times New Roman"/>
          <w:sz w:val="24"/>
          <w:szCs w:val="24"/>
        </w:rPr>
        <w:t>finanšu instrumentiem</w:t>
      </w:r>
      <w:r w:rsidRPr="00245510">
        <w:rPr>
          <w:rFonts w:ascii="Times New Roman" w:eastAsia="Calibri" w:hAnsi="Times New Roman" w:cs="Times New Roman"/>
          <w:i/>
          <w:iCs/>
          <w:sz w:val="24"/>
          <w:szCs w:val="24"/>
          <w:lang w:eastAsia="ar-SA"/>
        </w:rPr>
        <w:t xml:space="preserve">, </w:t>
      </w:r>
      <w:r w:rsidRPr="00245510">
        <w:rPr>
          <w:rFonts w:ascii="Times New Roman" w:eastAsia="Calibri" w:hAnsi="Times New Roman" w:cs="Times New Roman"/>
          <w:b/>
          <w:bCs/>
          <w:sz w:val="24"/>
          <w:szCs w:val="24"/>
          <w:lang w:eastAsia="ar-SA"/>
        </w:rPr>
        <w:t xml:space="preserve">noslēgti 640 līgumi par projekta īstenošanu  -  </w:t>
      </w:r>
      <w:r w:rsidRPr="00245510">
        <w:rPr>
          <w:rFonts w:ascii="Times New Roman" w:eastAsia="Calibri" w:hAnsi="Times New Roman" w:cs="Times New Roman"/>
          <w:sz w:val="24"/>
          <w:szCs w:val="24"/>
          <w:lang w:eastAsia="ar-SA"/>
        </w:rPr>
        <w:t xml:space="preserve">ar ES fondu atbalstu 1,20 mljrd. EUR (33 % no ES fondu piešķīruma investīcijām nozarēs), </w:t>
      </w:r>
      <w:r w:rsidRPr="00245510">
        <w:rPr>
          <w:rFonts w:ascii="Times New Roman" w:eastAsia="Calibri" w:hAnsi="Times New Roman" w:cs="Times New Roman"/>
          <w:sz w:val="24"/>
          <w:szCs w:val="24"/>
          <w:lang w:eastAsia="ar-SA"/>
        </w:rPr>
        <w:lastRenderedPageBreak/>
        <w:t>savukārt no tiem pabeigti ir 202</w:t>
      </w:r>
      <w:r w:rsidRPr="00245510">
        <w:rPr>
          <w:rStyle w:val="FootnoteReference"/>
          <w:rFonts w:ascii="Times New Roman" w:eastAsia="Calibri" w:hAnsi="Times New Roman" w:cs="Times New Roman"/>
          <w:sz w:val="24"/>
          <w:szCs w:val="24"/>
          <w:lang w:eastAsia="ar-SA"/>
        </w:rPr>
        <w:footnoteReference w:id="112"/>
      </w:r>
      <w:r w:rsidRPr="00245510">
        <w:rPr>
          <w:rFonts w:ascii="Times New Roman" w:eastAsia="Calibri" w:hAnsi="Times New Roman" w:cs="Times New Roman"/>
          <w:sz w:val="24"/>
          <w:szCs w:val="24"/>
          <w:lang w:eastAsia="ar-SA"/>
        </w:rPr>
        <w:t xml:space="preserve"> projekti par 18,8 milj. EUR</w:t>
      </w:r>
      <w:r w:rsidRPr="00245510">
        <w:rPr>
          <w:rFonts w:ascii="Times New Roman" w:eastAsia="Calibri" w:hAnsi="Times New Roman" w:cs="Times New Roman"/>
          <w:i/>
          <w:iCs/>
          <w:sz w:val="24"/>
          <w:szCs w:val="24"/>
          <w:lang w:eastAsia="ar-SA"/>
        </w:rPr>
        <w:t xml:space="preserve">, </w:t>
      </w:r>
      <w:r w:rsidRPr="00245510">
        <w:rPr>
          <w:rFonts w:ascii="Times New Roman" w:eastAsia="Calibri" w:hAnsi="Times New Roman" w:cs="Times New Roman"/>
          <w:sz w:val="24"/>
          <w:szCs w:val="24"/>
          <w:lang w:eastAsia="ar-SA"/>
        </w:rPr>
        <w:t xml:space="preserve">Tāpat  veikti </w:t>
      </w:r>
      <w:r w:rsidRPr="00245510">
        <w:rPr>
          <w:rFonts w:ascii="Times New Roman" w:eastAsia="Calibri" w:hAnsi="Times New Roman" w:cs="Times New Roman"/>
          <w:b/>
          <w:bCs/>
          <w:sz w:val="24"/>
          <w:szCs w:val="24"/>
          <w:lang w:eastAsia="ar-SA"/>
        </w:rPr>
        <w:t> 175  milj.</w:t>
      </w:r>
      <w:r w:rsidRPr="00245510">
        <w:rPr>
          <w:rFonts w:ascii="Times New Roman" w:eastAsia="Calibri" w:hAnsi="Times New Roman" w:cs="Times New Roman"/>
          <w:sz w:val="24"/>
          <w:szCs w:val="24"/>
          <w:lang w:eastAsia="ar-SA"/>
        </w:rPr>
        <w:t> EUR</w:t>
      </w:r>
      <w:r w:rsidRPr="00245510">
        <w:rPr>
          <w:rFonts w:ascii="Times New Roman" w:eastAsia="Calibri" w:hAnsi="Times New Roman" w:cs="Times New Roman"/>
          <w:i/>
          <w:iCs/>
          <w:sz w:val="24"/>
          <w:szCs w:val="24"/>
          <w:lang w:eastAsia="ar-SA"/>
        </w:rPr>
        <w:t xml:space="preserve"> </w:t>
      </w:r>
      <w:r w:rsidRPr="00245510">
        <w:rPr>
          <w:rFonts w:ascii="Times New Roman" w:eastAsia="Calibri" w:hAnsi="Times New Roman" w:cs="Times New Roman"/>
          <w:b/>
          <w:bCs/>
          <w:sz w:val="24"/>
          <w:szCs w:val="24"/>
          <w:lang w:eastAsia="ar-SA"/>
        </w:rPr>
        <w:t xml:space="preserve">maksājumi </w:t>
      </w:r>
      <w:r w:rsidRPr="00245510">
        <w:rPr>
          <w:rFonts w:ascii="Times New Roman" w:eastAsia="Calibri" w:hAnsi="Times New Roman" w:cs="Times New Roman"/>
          <w:sz w:val="24"/>
          <w:szCs w:val="24"/>
          <w:lang w:eastAsia="ar-SA"/>
        </w:rPr>
        <w:t xml:space="preserve">projektu īstenotājiem (skatīt </w:t>
      </w:r>
      <w:r w:rsidR="00DB11EC" w:rsidRPr="00245510">
        <w:rPr>
          <w:rFonts w:ascii="Times New Roman" w:eastAsia="Calibri" w:hAnsi="Times New Roman" w:cs="Times New Roman"/>
          <w:sz w:val="24"/>
          <w:szCs w:val="24"/>
          <w:lang w:eastAsia="ar-SA"/>
        </w:rPr>
        <w:t>attēlu zemāk</w:t>
      </w:r>
      <w:r w:rsidRPr="00245510">
        <w:rPr>
          <w:rFonts w:ascii="Times New Roman" w:eastAsia="Calibri" w:hAnsi="Times New Roman" w:cs="Times New Roman"/>
          <w:sz w:val="24"/>
          <w:szCs w:val="24"/>
          <w:lang w:eastAsia="ar-SA"/>
        </w:rPr>
        <w:t>)</w:t>
      </w:r>
      <w:r w:rsidR="00DB11EC" w:rsidRPr="00245510">
        <w:rPr>
          <w:rStyle w:val="FootnoteReference"/>
          <w:rFonts w:ascii="Times New Roman" w:hAnsi="Times New Roman" w:cs="Times New Roman"/>
          <w:bCs/>
          <w:sz w:val="24"/>
          <w:szCs w:val="24"/>
        </w:rPr>
        <w:t xml:space="preserve"> </w:t>
      </w:r>
      <w:r w:rsidR="00DB11EC" w:rsidRPr="00245510">
        <w:rPr>
          <w:rStyle w:val="FootnoteReference"/>
          <w:rFonts w:ascii="Times New Roman" w:hAnsi="Times New Roman" w:cs="Times New Roman"/>
          <w:bCs/>
          <w:sz w:val="24"/>
          <w:szCs w:val="24"/>
        </w:rPr>
        <w:footnoteReference w:id="113"/>
      </w:r>
      <w:r w:rsidRPr="00245510">
        <w:rPr>
          <w:rFonts w:ascii="Times New Roman" w:eastAsia="Calibri" w:hAnsi="Times New Roman" w:cs="Times New Roman"/>
          <w:sz w:val="24"/>
          <w:szCs w:val="24"/>
          <w:lang w:eastAsia="ar-SA"/>
        </w:rPr>
        <w:t xml:space="preserve">. </w:t>
      </w:r>
    </w:p>
    <w:bookmarkEnd w:id="30"/>
    <w:p w14:paraId="26275181" w14:textId="77777777" w:rsidR="00000A2F" w:rsidRPr="00245510" w:rsidRDefault="00000A2F" w:rsidP="00DD18CD">
      <w:pPr>
        <w:spacing w:after="0" w:line="240" w:lineRule="auto"/>
        <w:rPr>
          <w:rFonts w:ascii="Times New Roman" w:hAnsi="Times New Roman" w:cs="Times New Roman"/>
          <w:b/>
          <w:bCs/>
          <w:i/>
          <w:iCs/>
          <w:sz w:val="20"/>
          <w:szCs w:val="20"/>
        </w:rPr>
      </w:pPr>
    </w:p>
    <w:p w14:paraId="4C687341" w14:textId="77777777" w:rsidR="00245510" w:rsidRDefault="00245510" w:rsidP="00DD18CD">
      <w:pPr>
        <w:spacing w:after="0" w:line="240" w:lineRule="auto"/>
        <w:rPr>
          <w:rFonts w:ascii="Times New Roman" w:hAnsi="Times New Roman" w:cs="Times New Roman"/>
          <w:b/>
          <w:bCs/>
          <w:i/>
          <w:iCs/>
          <w:sz w:val="20"/>
          <w:szCs w:val="20"/>
        </w:rPr>
      </w:pPr>
    </w:p>
    <w:p w14:paraId="08D33074" w14:textId="35C38459" w:rsidR="00000A2F" w:rsidRPr="00BE6921" w:rsidRDefault="00000A2F" w:rsidP="00DD18CD">
      <w:pPr>
        <w:spacing w:after="0" w:line="240" w:lineRule="auto"/>
        <w:rPr>
          <w:rFonts w:ascii="Times New Roman" w:hAnsi="Times New Roman" w:cs="Times New Roman"/>
          <w:bCs/>
          <w:sz w:val="20"/>
          <w:szCs w:val="20"/>
        </w:rPr>
      </w:pPr>
      <w:r w:rsidRPr="00245510">
        <w:rPr>
          <w:rFonts w:ascii="Times New Roman" w:hAnsi="Times New Roman" w:cs="Times New Roman"/>
          <w:b/>
          <w:bCs/>
          <w:i/>
          <w:iCs/>
          <w:sz w:val="20"/>
          <w:szCs w:val="20"/>
        </w:rPr>
        <w:t>Attēls Nr.</w:t>
      </w:r>
      <w:r w:rsidR="00036F7A">
        <w:rPr>
          <w:rFonts w:ascii="Times New Roman" w:hAnsi="Times New Roman" w:cs="Times New Roman"/>
          <w:b/>
          <w:bCs/>
          <w:i/>
          <w:iCs/>
          <w:sz w:val="20"/>
          <w:szCs w:val="20"/>
        </w:rPr>
        <w:t>6</w:t>
      </w:r>
      <w:r w:rsidRPr="00245510">
        <w:rPr>
          <w:rFonts w:ascii="Times New Roman" w:hAnsi="Times New Roman" w:cs="Times New Roman"/>
          <w:b/>
          <w:bCs/>
          <w:i/>
          <w:iCs/>
          <w:sz w:val="20"/>
          <w:szCs w:val="20"/>
        </w:rPr>
        <w:t xml:space="preserve"> Infografika par </w:t>
      </w:r>
      <w:r>
        <w:rPr>
          <w:rFonts w:ascii="Times New Roman" w:hAnsi="Times New Roman" w:cs="Times New Roman"/>
          <w:b/>
          <w:bCs/>
          <w:i/>
          <w:iCs/>
          <w:sz w:val="20"/>
          <w:szCs w:val="20"/>
        </w:rPr>
        <w:t>Programmas ieviešanas progresu dalījumā pa politikas mērķiem</w:t>
      </w:r>
      <w:r w:rsidR="00344BA8" w:rsidRPr="00BE6921">
        <w:rPr>
          <w:rStyle w:val="FootnoteReference"/>
          <w:rFonts w:ascii="Times New Roman" w:hAnsi="Times New Roman" w:cs="Times New Roman"/>
          <w:bCs/>
          <w:sz w:val="20"/>
          <w:szCs w:val="20"/>
        </w:rPr>
        <w:footnoteReference w:id="114"/>
      </w:r>
      <w:r w:rsidR="00BE6921" w:rsidRPr="00BE6921">
        <w:rPr>
          <w:rFonts w:ascii="Times New Roman" w:hAnsi="Times New Roman" w:cs="Times New Roman"/>
          <w:bCs/>
          <w:sz w:val="20"/>
          <w:szCs w:val="20"/>
        </w:rPr>
        <w:t>;</w:t>
      </w:r>
      <w:r w:rsidR="00BE6921" w:rsidRPr="00BE6921">
        <w:rPr>
          <w:rStyle w:val="FootnoteReference"/>
          <w:rFonts w:ascii="Times New Roman" w:hAnsi="Times New Roman" w:cs="Times New Roman"/>
          <w:bCs/>
          <w:sz w:val="20"/>
          <w:szCs w:val="20"/>
        </w:rPr>
        <w:footnoteReference w:id="115"/>
      </w:r>
    </w:p>
    <w:p w14:paraId="09F7F734" w14:textId="6EBED31E" w:rsidR="00000A2F" w:rsidRPr="0054323F" w:rsidRDefault="00000A2F" w:rsidP="00DD18CD">
      <w:pPr>
        <w:pStyle w:val="ListParagraph"/>
        <w:spacing w:after="0" w:line="240" w:lineRule="auto"/>
        <w:ind w:left="567"/>
        <w:jc w:val="both"/>
        <w:rPr>
          <w:rFonts w:ascii="Times New Roman" w:hAnsi="Times New Roman" w:cs="Times New Roman"/>
          <w:bCs/>
          <w:sz w:val="24"/>
          <w:szCs w:val="24"/>
        </w:rPr>
      </w:pPr>
      <w:r>
        <w:rPr>
          <w:noProof/>
        </w:rPr>
        <w:drawing>
          <wp:inline distT="0" distB="0" distL="0" distR="0" wp14:anchorId="29B62355" wp14:editId="1452005A">
            <wp:extent cx="5480619" cy="3880339"/>
            <wp:effectExtent l="0" t="0" r="6350" b="6350"/>
            <wp:docPr id="1552687818" name="Picture 2"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87818" name="Picture 2" descr="A chart with text and numbers&#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167" b="36845"/>
                    <a:stretch/>
                  </pic:blipFill>
                  <pic:spPr bwMode="auto">
                    <a:xfrm>
                      <a:off x="0" y="0"/>
                      <a:ext cx="5486901" cy="3884787"/>
                    </a:xfrm>
                    <a:prstGeom prst="rect">
                      <a:avLst/>
                    </a:prstGeom>
                    <a:noFill/>
                    <a:ln>
                      <a:noFill/>
                    </a:ln>
                    <a:extLst>
                      <a:ext uri="{53640926-AAD7-44D8-BBD7-CCE9431645EC}">
                        <a14:shadowObscured xmlns:a14="http://schemas.microsoft.com/office/drawing/2010/main"/>
                      </a:ext>
                    </a:extLst>
                  </pic:spPr>
                </pic:pic>
              </a:graphicData>
            </a:graphic>
          </wp:inline>
        </w:drawing>
      </w:r>
    </w:p>
    <w:p w14:paraId="5F24C052" w14:textId="77777777" w:rsidR="00C13167" w:rsidRPr="0054323F" w:rsidRDefault="00C13167" w:rsidP="00DD18CD">
      <w:pPr>
        <w:pStyle w:val="ListParagraph"/>
        <w:spacing w:after="0" w:line="240" w:lineRule="auto"/>
        <w:ind w:left="567" w:hanging="567"/>
        <w:jc w:val="both"/>
        <w:rPr>
          <w:rFonts w:ascii="Times New Roman" w:hAnsi="Times New Roman" w:cs="Times New Roman"/>
          <w:sz w:val="24"/>
          <w:szCs w:val="24"/>
        </w:rPr>
      </w:pPr>
    </w:p>
    <w:p w14:paraId="459DF197" w14:textId="79BD8E74" w:rsidR="00D818A4" w:rsidRDefault="0052433A"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D818A4">
        <w:rPr>
          <w:rFonts w:ascii="Times New Roman" w:hAnsi="Times New Roman" w:cs="Times New Roman"/>
          <w:b/>
          <w:bCs/>
          <w:sz w:val="24"/>
          <w:szCs w:val="24"/>
        </w:rPr>
        <w:t>Ņemot vērā iepriekšējās sadaļās aprakstītos apsvērumus</w:t>
      </w:r>
      <w:r w:rsidR="008A2C4E" w:rsidRPr="00D818A4">
        <w:rPr>
          <w:rFonts w:ascii="Times New Roman" w:hAnsi="Times New Roman" w:cs="Times New Roman"/>
          <w:sz w:val="24"/>
          <w:szCs w:val="24"/>
        </w:rPr>
        <w:t xml:space="preserve"> </w:t>
      </w:r>
      <w:r w:rsidR="008A2C4E" w:rsidRPr="00D818A4">
        <w:rPr>
          <w:rFonts w:ascii="Times New Roman" w:hAnsi="Times New Roman" w:cs="Times New Roman"/>
          <w:b/>
          <w:bCs/>
          <w:sz w:val="24"/>
          <w:szCs w:val="24"/>
        </w:rPr>
        <w:t xml:space="preserve">par kavējumiem Programmas investīciju uzsākšanā un </w:t>
      </w:r>
      <w:r w:rsidR="00562194" w:rsidRPr="00D818A4">
        <w:rPr>
          <w:rFonts w:ascii="Times New Roman" w:hAnsi="Times New Roman" w:cs="Times New Roman"/>
          <w:b/>
          <w:bCs/>
          <w:sz w:val="24"/>
          <w:szCs w:val="24"/>
        </w:rPr>
        <w:t>īstenošanā</w:t>
      </w:r>
      <w:r w:rsidRPr="00D818A4">
        <w:rPr>
          <w:rFonts w:ascii="Times New Roman" w:hAnsi="Times New Roman" w:cs="Times New Roman"/>
          <w:sz w:val="24"/>
          <w:szCs w:val="24"/>
        </w:rPr>
        <w:t xml:space="preserve">, Programmā iekļauto sasniedzamo rādītāju progress ir salīdzinoši neliels. </w:t>
      </w:r>
      <w:r w:rsidR="00D818A4" w:rsidRPr="00D818A4">
        <w:rPr>
          <w:rFonts w:ascii="Times New Roman" w:hAnsi="Times New Roman" w:cs="Times New Roman"/>
          <w:sz w:val="24"/>
          <w:szCs w:val="24"/>
        </w:rPr>
        <w:t xml:space="preserve">Reaģējot uz aktuālo sociāli ekonomisko situāciju (skat. šī </w:t>
      </w:r>
      <w:r w:rsidR="004D3D9E">
        <w:rPr>
          <w:rFonts w:ascii="Times New Roman" w:hAnsi="Times New Roman" w:cs="Times New Roman"/>
          <w:sz w:val="24"/>
          <w:szCs w:val="24"/>
        </w:rPr>
        <w:t>pielikuma</w:t>
      </w:r>
      <w:r w:rsidR="00D818A4" w:rsidRPr="00D818A4">
        <w:rPr>
          <w:rFonts w:ascii="Times New Roman" w:hAnsi="Times New Roman" w:cs="Times New Roman"/>
          <w:sz w:val="24"/>
          <w:szCs w:val="24"/>
        </w:rPr>
        <w:t xml:space="preserve"> sadaļā “</w:t>
      </w:r>
      <w:hyperlink w:anchor="_Sociāli_ekonomiskā_situācija" w:history="1">
        <w:r w:rsidR="00D818A4" w:rsidRPr="004D3D9E">
          <w:rPr>
            <w:rStyle w:val="Hyperlink"/>
            <w:rFonts w:ascii="Times New Roman" w:hAnsi="Times New Roman" w:cs="Times New Roman"/>
            <w:sz w:val="24"/>
            <w:szCs w:val="24"/>
          </w:rPr>
          <w:t>Sociāli ekonomiskā situācija un galvenie izaicinājumi</w:t>
        </w:r>
      </w:hyperlink>
      <w:r w:rsidR="00D818A4" w:rsidRPr="00D818A4">
        <w:rPr>
          <w:rFonts w:ascii="Times New Roman" w:hAnsi="Times New Roman" w:cs="Times New Roman"/>
          <w:sz w:val="24"/>
          <w:szCs w:val="24"/>
        </w:rPr>
        <w:t xml:space="preserve">” ir sagatavoti Programmas grozījumi atbilstoši aktuālajām vajadzībām un nacionālajām prioritātēm (skat. šī </w:t>
      </w:r>
      <w:r w:rsidR="004D3D9E">
        <w:rPr>
          <w:rFonts w:ascii="Times New Roman" w:hAnsi="Times New Roman" w:cs="Times New Roman"/>
          <w:sz w:val="24"/>
          <w:szCs w:val="24"/>
        </w:rPr>
        <w:t>pielikuma</w:t>
      </w:r>
      <w:r w:rsidR="00D818A4" w:rsidRPr="00D818A4">
        <w:rPr>
          <w:rFonts w:ascii="Times New Roman" w:hAnsi="Times New Roman" w:cs="Times New Roman"/>
          <w:sz w:val="24"/>
          <w:szCs w:val="24"/>
        </w:rPr>
        <w:t xml:space="preserve"> sadaļā “</w:t>
      </w:r>
      <w:hyperlink w:anchor="_Priekšlikumi_Programmas_grozījumiem" w:history="1">
        <w:r w:rsidR="00D818A4" w:rsidRPr="004D3D9E">
          <w:rPr>
            <w:rStyle w:val="Hyperlink"/>
            <w:rFonts w:ascii="Times New Roman" w:hAnsi="Times New Roman" w:cs="Times New Roman"/>
            <w:sz w:val="24"/>
            <w:szCs w:val="24"/>
          </w:rPr>
          <w:t>Priekšlikumi Programmas grozījumiem</w:t>
        </w:r>
      </w:hyperlink>
      <w:r w:rsidR="00D818A4" w:rsidRPr="00D818A4">
        <w:rPr>
          <w:rFonts w:ascii="Times New Roman" w:hAnsi="Times New Roman" w:cs="Times New Roman"/>
          <w:sz w:val="24"/>
          <w:szCs w:val="24"/>
        </w:rPr>
        <w:t>”), attiecīgi Programmas</w:t>
      </w:r>
      <w:r w:rsidR="00D818A4">
        <w:rPr>
          <w:rFonts w:ascii="Times New Roman" w:hAnsi="Times New Roman" w:cs="Times New Roman"/>
          <w:sz w:val="24"/>
          <w:szCs w:val="24"/>
        </w:rPr>
        <w:t xml:space="preserve"> grozījumi paredz arī izmaiņas rādītāju sasniedzamajās vērtībās un iekļauj jaunus sasniedzamos rādītājus atbilstoši jaunajām plānotajām investīcijām.</w:t>
      </w:r>
    </w:p>
    <w:p w14:paraId="5012D272" w14:textId="77777777" w:rsidR="00D818A4" w:rsidRDefault="00D818A4" w:rsidP="00DD18CD">
      <w:pPr>
        <w:pStyle w:val="ListParagraph"/>
        <w:spacing w:after="0" w:line="240" w:lineRule="auto"/>
        <w:ind w:left="567"/>
        <w:jc w:val="both"/>
        <w:rPr>
          <w:rFonts w:ascii="Times New Roman" w:hAnsi="Times New Roman" w:cs="Times New Roman"/>
          <w:sz w:val="24"/>
          <w:szCs w:val="24"/>
        </w:rPr>
      </w:pPr>
    </w:p>
    <w:p w14:paraId="2ADB79CF" w14:textId="7BA4823C" w:rsidR="008A2C4E" w:rsidRPr="00D818A4" w:rsidRDefault="008A2C4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D818A4">
        <w:rPr>
          <w:rFonts w:ascii="Times New Roman" w:hAnsi="Times New Roman" w:cs="Times New Roman"/>
          <w:sz w:val="24"/>
          <w:szCs w:val="24"/>
        </w:rPr>
        <w:t xml:space="preserve">Vidējā rādītāju izpilde līdz 2024. gada 31.decembrim ir </w:t>
      </w:r>
      <w:r w:rsidR="00274BB0">
        <w:rPr>
          <w:rFonts w:ascii="Times New Roman" w:hAnsi="Times New Roman" w:cs="Times New Roman"/>
          <w:sz w:val="24"/>
          <w:szCs w:val="24"/>
        </w:rPr>
        <w:t>4</w:t>
      </w:r>
      <w:r w:rsidRPr="00D818A4">
        <w:rPr>
          <w:rFonts w:ascii="Times New Roman" w:hAnsi="Times New Roman" w:cs="Times New Roman"/>
          <w:sz w:val="24"/>
          <w:szCs w:val="24"/>
        </w:rPr>
        <w:t xml:space="preserve">% no Programmā paredzētajām 2029. gada mērķa vērtībām. ESF+ ar </w:t>
      </w:r>
      <w:r w:rsidR="00274BB0">
        <w:rPr>
          <w:rFonts w:ascii="Times New Roman" w:hAnsi="Times New Roman" w:cs="Times New Roman"/>
          <w:sz w:val="24"/>
          <w:szCs w:val="24"/>
        </w:rPr>
        <w:t>9</w:t>
      </w:r>
      <w:r w:rsidRPr="00D818A4">
        <w:rPr>
          <w:rFonts w:ascii="Times New Roman" w:hAnsi="Times New Roman" w:cs="Times New Roman"/>
          <w:sz w:val="24"/>
          <w:szCs w:val="24"/>
        </w:rPr>
        <w:t>% izpildi kopumā uzrāda labāko rādītāju sniegumu starp fondiem (skat. attēlu zemāk).</w:t>
      </w:r>
      <w:r w:rsidR="00E6242E" w:rsidRPr="00D818A4">
        <w:rPr>
          <w:rFonts w:ascii="Times New Roman" w:hAnsi="Times New Roman" w:cs="Times New Roman"/>
          <w:sz w:val="24"/>
          <w:szCs w:val="24"/>
        </w:rPr>
        <w:t xml:space="preserve"> Šajā sadaļā sniegta informācija vērtējot Programmas rādītāju progresu </w:t>
      </w:r>
      <w:r w:rsidR="00E6242E" w:rsidRPr="00D818A4">
        <w:rPr>
          <w:rFonts w:ascii="Times New Roman" w:hAnsi="Times New Roman" w:cs="Times New Roman"/>
          <w:b/>
          <w:bCs/>
          <w:sz w:val="24"/>
          <w:szCs w:val="24"/>
        </w:rPr>
        <w:t>pret Programmas sākotnējo versiju</w:t>
      </w:r>
      <w:r w:rsidR="00E6242E">
        <w:rPr>
          <w:rStyle w:val="FootnoteReference"/>
          <w:rFonts w:ascii="Times New Roman" w:hAnsi="Times New Roman" w:cs="Times New Roman"/>
          <w:sz w:val="24"/>
          <w:szCs w:val="24"/>
        </w:rPr>
        <w:footnoteReference w:id="116"/>
      </w:r>
      <w:r w:rsidR="00E6242E" w:rsidRPr="00D818A4">
        <w:rPr>
          <w:rFonts w:ascii="Times New Roman" w:hAnsi="Times New Roman" w:cs="Times New Roman"/>
          <w:sz w:val="24"/>
          <w:szCs w:val="24"/>
        </w:rPr>
        <w:t>, kā arī ievērojot to, ka rādītāju sasniegšanas progress ir ziņojams EK SAM līmenī</w:t>
      </w:r>
      <w:r w:rsidR="00E6242E">
        <w:rPr>
          <w:rStyle w:val="FootnoteReference"/>
          <w:rFonts w:ascii="Times New Roman" w:hAnsi="Times New Roman" w:cs="Times New Roman"/>
          <w:sz w:val="24"/>
          <w:szCs w:val="24"/>
        </w:rPr>
        <w:footnoteReference w:id="117"/>
      </w:r>
      <w:r w:rsidR="00E6242E" w:rsidRPr="00D818A4">
        <w:rPr>
          <w:rFonts w:ascii="Times New Roman" w:hAnsi="Times New Roman" w:cs="Times New Roman"/>
          <w:sz w:val="24"/>
          <w:szCs w:val="24"/>
        </w:rPr>
        <w:t>.</w:t>
      </w:r>
    </w:p>
    <w:p w14:paraId="5B96873C" w14:textId="5ED2A68E" w:rsidR="008A2C4E" w:rsidRPr="008A2C4E" w:rsidRDefault="008A2C4E" w:rsidP="00DD18CD">
      <w:pPr>
        <w:spacing w:after="0" w:line="240" w:lineRule="auto"/>
        <w:jc w:val="both"/>
        <w:rPr>
          <w:rFonts w:ascii="Times New Roman" w:hAnsi="Times New Roman" w:cs="Times New Roman"/>
          <w:b/>
          <w:bCs/>
          <w:i/>
          <w:iCs/>
          <w:sz w:val="20"/>
          <w:szCs w:val="20"/>
        </w:rPr>
      </w:pPr>
      <w:r w:rsidRPr="008A2C4E">
        <w:rPr>
          <w:rFonts w:ascii="Times New Roman" w:hAnsi="Times New Roman" w:cs="Times New Roman"/>
          <w:b/>
          <w:bCs/>
          <w:i/>
          <w:iCs/>
          <w:sz w:val="20"/>
          <w:szCs w:val="20"/>
        </w:rPr>
        <w:lastRenderedPageBreak/>
        <w:t>Attēls Nr.</w:t>
      </w:r>
      <w:r w:rsidR="00036F7A">
        <w:rPr>
          <w:rFonts w:ascii="Times New Roman" w:hAnsi="Times New Roman" w:cs="Times New Roman"/>
          <w:b/>
          <w:bCs/>
          <w:i/>
          <w:iCs/>
          <w:sz w:val="20"/>
          <w:szCs w:val="20"/>
        </w:rPr>
        <w:t>7</w:t>
      </w:r>
      <w:r w:rsidRPr="008A2C4E">
        <w:rPr>
          <w:rFonts w:ascii="Times New Roman" w:hAnsi="Times New Roman" w:cs="Times New Roman"/>
          <w:b/>
          <w:bCs/>
          <w:i/>
          <w:iCs/>
          <w:sz w:val="20"/>
          <w:szCs w:val="20"/>
        </w:rPr>
        <w:t xml:space="preserve"> Programmas rādītāju vidējā izpilde pret 2029.gada sasniedzamajām vērtībām dalījumā pa fondiem</w:t>
      </w:r>
      <w:r>
        <w:rPr>
          <w:rStyle w:val="FootnoteReference"/>
          <w:rFonts w:ascii="Times New Roman" w:hAnsi="Times New Roman" w:cs="Times New Roman"/>
          <w:b/>
          <w:bCs/>
          <w:i/>
          <w:iCs/>
          <w:sz w:val="20"/>
          <w:szCs w:val="20"/>
        </w:rPr>
        <w:footnoteReference w:id="118"/>
      </w:r>
      <w:r w:rsidRPr="008A2C4E">
        <w:rPr>
          <w:rFonts w:ascii="Times New Roman" w:hAnsi="Times New Roman" w:cs="Times New Roman"/>
          <w:b/>
          <w:bCs/>
          <w:i/>
          <w:iCs/>
          <w:sz w:val="20"/>
          <w:szCs w:val="20"/>
        </w:rPr>
        <w:t>.</w:t>
      </w:r>
    </w:p>
    <w:p w14:paraId="5374E87F" w14:textId="14BA9067" w:rsidR="008A2C4E" w:rsidRDefault="00274BB0" w:rsidP="00DD18CD">
      <w:pPr>
        <w:pStyle w:val="ListParagraph"/>
        <w:spacing w:after="0" w:line="240" w:lineRule="auto"/>
        <w:ind w:left="567"/>
        <w:jc w:val="both"/>
        <w:rPr>
          <w:rFonts w:ascii="Times New Roman" w:hAnsi="Times New Roman" w:cs="Times New Roman"/>
          <w:sz w:val="24"/>
          <w:szCs w:val="24"/>
        </w:rPr>
      </w:pPr>
      <w:r>
        <w:rPr>
          <w:noProof/>
          <w14:ligatures w14:val="standardContextual"/>
        </w:rPr>
        <w:drawing>
          <wp:inline distT="0" distB="0" distL="0" distR="0" wp14:anchorId="5442754A" wp14:editId="48B7EBBA">
            <wp:extent cx="5471160" cy="1992923"/>
            <wp:effectExtent l="0" t="0" r="0" b="7620"/>
            <wp:docPr id="907793462" name="Chart 1">
              <a:extLst xmlns:a="http://schemas.openxmlformats.org/drawingml/2006/main">
                <a:ext uri="{FF2B5EF4-FFF2-40B4-BE49-F238E27FC236}">
                  <a16:creationId xmlns:a16="http://schemas.microsoft.com/office/drawing/2014/main" id="{5C5D3644-DFA0-5E90-711F-65880BE34E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FA0517" w14:textId="77777777" w:rsidR="008A2C4E" w:rsidRDefault="008A2C4E" w:rsidP="00DD18CD">
      <w:pPr>
        <w:pStyle w:val="ListParagraph"/>
        <w:spacing w:after="0" w:line="240" w:lineRule="auto"/>
        <w:ind w:left="567"/>
        <w:jc w:val="both"/>
        <w:rPr>
          <w:rFonts w:ascii="Times New Roman" w:hAnsi="Times New Roman" w:cs="Times New Roman"/>
          <w:sz w:val="24"/>
          <w:szCs w:val="24"/>
        </w:rPr>
      </w:pPr>
    </w:p>
    <w:p w14:paraId="59A76F19" w14:textId="6588A8AD" w:rsidR="008A2C4E" w:rsidRDefault="008A2C4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8A2C4E">
        <w:rPr>
          <w:rFonts w:ascii="Times New Roman" w:hAnsi="Times New Roman" w:cs="Times New Roman"/>
          <w:sz w:val="24"/>
          <w:szCs w:val="24"/>
        </w:rPr>
        <w:t xml:space="preserve">Lielākais progress starp </w:t>
      </w:r>
      <w:r>
        <w:rPr>
          <w:rFonts w:ascii="Times New Roman" w:hAnsi="Times New Roman" w:cs="Times New Roman"/>
          <w:sz w:val="24"/>
          <w:szCs w:val="24"/>
        </w:rPr>
        <w:t xml:space="preserve">Programmā noteiktajam </w:t>
      </w:r>
      <w:r w:rsidRPr="008A2C4E">
        <w:rPr>
          <w:rFonts w:ascii="Times New Roman" w:hAnsi="Times New Roman" w:cs="Times New Roman"/>
          <w:sz w:val="24"/>
          <w:szCs w:val="24"/>
        </w:rPr>
        <w:t>prioritārajiem virzieniem (jomām) ar 1</w:t>
      </w:r>
      <w:r w:rsidR="00274BB0">
        <w:rPr>
          <w:rFonts w:ascii="Times New Roman" w:hAnsi="Times New Roman" w:cs="Times New Roman"/>
          <w:sz w:val="24"/>
          <w:szCs w:val="24"/>
        </w:rPr>
        <w:t>1</w:t>
      </w:r>
      <w:r w:rsidRPr="008A2C4E">
        <w:rPr>
          <w:rFonts w:ascii="Times New Roman" w:hAnsi="Times New Roman" w:cs="Times New Roman"/>
          <w:sz w:val="24"/>
          <w:szCs w:val="24"/>
        </w:rPr>
        <w:t xml:space="preserve">% vidējo izpildi ir veselības veicināšanas un aprūpes jomā, tam seko nodarbinātība un sociālā iekļaušana ar </w:t>
      </w:r>
      <w:r w:rsidR="00274BB0">
        <w:rPr>
          <w:rFonts w:ascii="Times New Roman" w:hAnsi="Times New Roman" w:cs="Times New Roman"/>
          <w:sz w:val="24"/>
          <w:szCs w:val="24"/>
        </w:rPr>
        <w:t>8</w:t>
      </w:r>
      <w:r w:rsidRPr="008A2C4E">
        <w:rPr>
          <w:rFonts w:ascii="Times New Roman" w:hAnsi="Times New Roman" w:cs="Times New Roman"/>
          <w:sz w:val="24"/>
          <w:szCs w:val="24"/>
        </w:rPr>
        <w:t>% izpildi un atbalsts uzņēmējdarbībai ar 7% izpildi</w:t>
      </w:r>
      <w:r>
        <w:rPr>
          <w:rFonts w:ascii="Times New Roman" w:hAnsi="Times New Roman" w:cs="Times New Roman"/>
          <w:sz w:val="24"/>
          <w:szCs w:val="24"/>
        </w:rPr>
        <w:t xml:space="preserve"> (skat. attēlu zemāk)</w:t>
      </w:r>
      <w:r w:rsidRPr="008A2C4E">
        <w:rPr>
          <w:rFonts w:ascii="Times New Roman" w:hAnsi="Times New Roman" w:cs="Times New Roman"/>
          <w:sz w:val="24"/>
          <w:szCs w:val="24"/>
        </w:rPr>
        <w:t>.</w:t>
      </w:r>
    </w:p>
    <w:p w14:paraId="78AAADD0" w14:textId="77777777" w:rsidR="00562194" w:rsidRDefault="00562194" w:rsidP="00DD18CD">
      <w:pPr>
        <w:pStyle w:val="ListParagraph"/>
        <w:spacing w:after="0" w:line="240" w:lineRule="auto"/>
        <w:ind w:left="567" w:hanging="567"/>
        <w:jc w:val="both"/>
        <w:rPr>
          <w:rFonts w:ascii="Times New Roman" w:hAnsi="Times New Roman" w:cs="Times New Roman"/>
          <w:sz w:val="24"/>
          <w:szCs w:val="24"/>
        </w:rPr>
      </w:pPr>
    </w:p>
    <w:p w14:paraId="4CE88012" w14:textId="39E2A138" w:rsidR="008A2C4E" w:rsidRPr="00562194" w:rsidRDefault="008A2C4E" w:rsidP="00DD18CD">
      <w:pPr>
        <w:pStyle w:val="ListParagraph"/>
        <w:spacing w:after="0" w:line="240" w:lineRule="auto"/>
        <w:ind w:left="0"/>
        <w:jc w:val="both"/>
        <w:rPr>
          <w:rFonts w:ascii="Times New Roman" w:hAnsi="Times New Roman" w:cs="Times New Roman"/>
          <w:b/>
          <w:bCs/>
          <w:i/>
          <w:iCs/>
          <w:sz w:val="20"/>
          <w:szCs w:val="20"/>
        </w:rPr>
      </w:pPr>
      <w:r w:rsidRPr="00562194">
        <w:rPr>
          <w:rFonts w:ascii="Times New Roman" w:hAnsi="Times New Roman" w:cs="Times New Roman"/>
          <w:b/>
          <w:bCs/>
          <w:i/>
          <w:iCs/>
          <w:sz w:val="20"/>
          <w:szCs w:val="20"/>
        </w:rPr>
        <w:t>Attēls Nr.</w:t>
      </w:r>
      <w:r w:rsidR="00036F7A">
        <w:rPr>
          <w:rFonts w:ascii="Times New Roman" w:hAnsi="Times New Roman" w:cs="Times New Roman"/>
          <w:b/>
          <w:bCs/>
          <w:i/>
          <w:iCs/>
          <w:sz w:val="20"/>
          <w:szCs w:val="20"/>
        </w:rPr>
        <w:t>8</w:t>
      </w:r>
      <w:r w:rsidRPr="00562194">
        <w:rPr>
          <w:rFonts w:ascii="Times New Roman" w:hAnsi="Times New Roman" w:cs="Times New Roman"/>
          <w:b/>
          <w:bCs/>
          <w:i/>
          <w:iCs/>
          <w:sz w:val="20"/>
          <w:szCs w:val="20"/>
        </w:rPr>
        <w:t xml:space="preserve"> </w:t>
      </w:r>
      <w:r w:rsidR="00562194" w:rsidRPr="00562194">
        <w:rPr>
          <w:rFonts w:ascii="Times New Roman" w:hAnsi="Times New Roman" w:cs="Times New Roman"/>
          <w:b/>
          <w:bCs/>
          <w:i/>
          <w:iCs/>
          <w:sz w:val="20"/>
          <w:szCs w:val="20"/>
        </w:rPr>
        <w:t>Projektu līgumos plānotās un sasniegtās iznākuma un rezultāta</w:t>
      </w:r>
      <w:r w:rsidR="00274BB0">
        <w:rPr>
          <w:rFonts w:ascii="Times New Roman" w:hAnsi="Times New Roman" w:cs="Times New Roman"/>
          <w:b/>
          <w:bCs/>
          <w:i/>
          <w:iCs/>
          <w:sz w:val="20"/>
          <w:szCs w:val="20"/>
        </w:rPr>
        <w:t xml:space="preserve"> </w:t>
      </w:r>
      <w:r w:rsidR="00562194" w:rsidRPr="00562194">
        <w:rPr>
          <w:rFonts w:ascii="Times New Roman" w:hAnsi="Times New Roman" w:cs="Times New Roman"/>
          <w:b/>
          <w:bCs/>
          <w:i/>
          <w:iCs/>
          <w:sz w:val="20"/>
          <w:szCs w:val="20"/>
        </w:rPr>
        <w:t>rādītāju vērtības, % no Programmā noteiktā sasniedzamā apjoma, pa prioritātēm</w:t>
      </w:r>
      <w:r w:rsidR="00CD2261">
        <w:rPr>
          <w:rStyle w:val="FootnoteReference"/>
          <w:rFonts w:ascii="Times New Roman" w:hAnsi="Times New Roman" w:cs="Times New Roman"/>
          <w:b/>
          <w:bCs/>
          <w:i/>
          <w:iCs/>
          <w:sz w:val="20"/>
          <w:szCs w:val="20"/>
        </w:rPr>
        <w:footnoteReference w:id="119"/>
      </w:r>
    </w:p>
    <w:p w14:paraId="3403FD65" w14:textId="2C931FA8" w:rsidR="008A2C4E" w:rsidRDefault="00274BB0" w:rsidP="00DD18CD">
      <w:pPr>
        <w:pStyle w:val="ListParagraph"/>
        <w:spacing w:after="0" w:line="240" w:lineRule="auto"/>
        <w:ind w:left="567" w:hanging="567"/>
        <w:jc w:val="center"/>
        <w:rPr>
          <w:rFonts w:ascii="Times New Roman" w:hAnsi="Times New Roman" w:cs="Times New Roman"/>
          <w:sz w:val="24"/>
          <w:szCs w:val="24"/>
        </w:rPr>
      </w:pPr>
      <w:r>
        <w:rPr>
          <w:noProof/>
          <w14:ligatures w14:val="standardContextual"/>
        </w:rPr>
        <w:drawing>
          <wp:inline distT="0" distB="0" distL="0" distR="0" wp14:anchorId="23324D05" wp14:editId="19F1544A">
            <wp:extent cx="5939790" cy="4161693"/>
            <wp:effectExtent l="0" t="0" r="3810" b="0"/>
            <wp:docPr id="1870764688" name="Chart 1">
              <a:extLst xmlns:a="http://schemas.openxmlformats.org/drawingml/2006/main">
                <a:ext uri="{FF2B5EF4-FFF2-40B4-BE49-F238E27FC236}">
                  <a16:creationId xmlns:a16="http://schemas.microsoft.com/office/drawing/2014/main" id="{0D4650F2-47EB-485B-B062-96A4C3198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403663" w14:textId="77777777" w:rsidR="008A2C4E" w:rsidRDefault="008A2C4E" w:rsidP="00DD18CD">
      <w:pPr>
        <w:pStyle w:val="ListParagraph"/>
        <w:spacing w:after="0" w:line="240" w:lineRule="auto"/>
        <w:ind w:left="567" w:hanging="567"/>
        <w:jc w:val="both"/>
        <w:rPr>
          <w:rFonts w:ascii="Times New Roman" w:hAnsi="Times New Roman" w:cs="Times New Roman"/>
          <w:sz w:val="24"/>
          <w:szCs w:val="24"/>
        </w:rPr>
      </w:pPr>
    </w:p>
    <w:p w14:paraId="28570E8E" w14:textId="4F674371" w:rsidR="005134F6" w:rsidRDefault="005134F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134F6">
        <w:rPr>
          <w:rFonts w:ascii="Times New Roman" w:hAnsi="Times New Roman" w:cs="Times New Roman"/>
          <w:sz w:val="24"/>
          <w:szCs w:val="24"/>
        </w:rPr>
        <w:t xml:space="preserve">Aplūkojot progresu konkrētu rādītāju griezumā atzīmējams 4.1.2. SAM ietvaros sasniedzamais rādītājs EECO10 </w:t>
      </w:r>
      <w:r w:rsidR="00EC6677">
        <w:rPr>
          <w:rFonts w:ascii="Times New Roman" w:hAnsi="Times New Roman" w:cs="Times New Roman"/>
          <w:sz w:val="24"/>
          <w:szCs w:val="24"/>
        </w:rPr>
        <w:t>“</w:t>
      </w:r>
      <w:r w:rsidRPr="005134F6">
        <w:rPr>
          <w:rFonts w:ascii="Times New Roman" w:hAnsi="Times New Roman" w:cs="Times New Roman"/>
          <w:sz w:val="24"/>
          <w:szCs w:val="24"/>
        </w:rPr>
        <w:t>Personas ar vidējo izglītību</w:t>
      </w:r>
      <w:r w:rsidR="00EC6677">
        <w:rPr>
          <w:rFonts w:ascii="Times New Roman" w:hAnsi="Times New Roman" w:cs="Times New Roman"/>
          <w:sz w:val="24"/>
          <w:szCs w:val="24"/>
        </w:rPr>
        <w:t>”</w:t>
      </w:r>
      <w:r w:rsidRPr="005134F6">
        <w:rPr>
          <w:rFonts w:ascii="Times New Roman" w:hAnsi="Times New Roman" w:cs="Times New Roman"/>
          <w:sz w:val="24"/>
          <w:szCs w:val="24"/>
        </w:rPr>
        <w:t xml:space="preserve"> ir sasniedzis programmā noteikto mērķa vērtību 36% apmērā. 4.1.2.6. pasākuma “Uzlabot izglītības iespējas ārstniecības personām, t.sk. uzlabojot tālākizglītības pieejamību” ietvaros 567 ārstniecības personas ar vidējo izglītību, no 1549 personām, ir uzlabojušas savas zināšanas veselības </w:t>
      </w:r>
      <w:r w:rsidRPr="005134F6">
        <w:rPr>
          <w:rFonts w:ascii="Times New Roman" w:hAnsi="Times New Roman" w:cs="Times New Roman"/>
          <w:sz w:val="24"/>
          <w:szCs w:val="24"/>
        </w:rPr>
        <w:lastRenderedPageBreak/>
        <w:t>jomā. Tā pat 4.1.2.5. pasākuma “Piesaistīt un noturēt ārstniecības personas darbam valsts apmaksāto veselības aprūpes pakalpojumu sektorā, īpaši stacionāros” ietvaros 12 personas ar vidējo izglītību, no plānotajām 45 personām, ir piesaistītas darbam valsts apmaksāto veselības aprūpes pakalpojumu sektorā.</w:t>
      </w:r>
    </w:p>
    <w:p w14:paraId="4EA5CB09" w14:textId="77777777" w:rsidR="00A31D7D" w:rsidRDefault="00A31D7D" w:rsidP="00DD18CD">
      <w:pPr>
        <w:pStyle w:val="ListParagraph"/>
        <w:spacing w:after="0" w:line="240" w:lineRule="auto"/>
        <w:ind w:left="567"/>
        <w:jc w:val="both"/>
        <w:rPr>
          <w:rFonts w:ascii="Times New Roman" w:hAnsi="Times New Roman" w:cs="Times New Roman"/>
          <w:sz w:val="24"/>
          <w:szCs w:val="24"/>
        </w:rPr>
      </w:pPr>
    </w:p>
    <w:p w14:paraId="0CE2EEFD" w14:textId="74F327D5" w:rsidR="0054323F" w:rsidRDefault="0056219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62194">
        <w:rPr>
          <w:rFonts w:ascii="Times New Roman" w:hAnsi="Times New Roman" w:cs="Times New Roman"/>
          <w:sz w:val="24"/>
          <w:szCs w:val="24"/>
        </w:rPr>
        <w:t xml:space="preserve">Būtiskākais progress starp SAM ar vidējo rādītāju sasniegto vērtību 17% no </w:t>
      </w:r>
      <w:r>
        <w:rPr>
          <w:rFonts w:ascii="Times New Roman" w:hAnsi="Times New Roman" w:cs="Times New Roman"/>
          <w:sz w:val="24"/>
          <w:szCs w:val="24"/>
        </w:rPr>
        <w:t>P</w:t>
      </w:r>
      <w:r w:rsidRPr="00562194">
        <w:rPr>
          <w:rFonts w:ascii="Times New Roman" w:hAnsi="Times New Roman" w:cs="Times New Roman"/>
          <w:sz w:val="24"/>
          <w:szCs w:val="24"/>
        </w:rPr>
        <w:t>rogrammas 2029.gada mērķa vērtības ir 4.3.1. SAM “</w:t>
      </w:r>
      <w:r w:rsidR="000A6CD6" w:rsidRPr="000A6CD6">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562194">
        <w:rPr>
          <w:rFonts w:ascii="Times New Roman" w:hAnsi="Times New Roman" w:cs="Times New Roman"/>
          <w:sz w:val="24"/>
          <w:szCs w:val="24"/>
        </w:rPr>
        <w:t>”</w:t>
      </w:r>
      <w:r w:rsidR="000A6CD6">
        <w:rPr>
          <w:rFonts w:ascii="Times New Roman" w:hAnsi="Times New Roman" w:cs="Times New Roman"/>
          <w:sz w:val="24"/>
          <w:szCs w:val="24"/>
        </w:rPr>
        <w:t xml:space="preserve"> (turpmāk – 4.3.1.SAM)</w:t>
      </w:r>
      <w:r w:rsidRPr="00562194">
        <w:rPr>
          <w:rFonts w:ascii="Times New Roman" w:hAnsi="Times New Roman" w:cs="Times New Roman"/>
          <w:sz w:val="24"/>
          <w:szCs w:val="24"/>
        </w:rPr>
        <w:t xml:space="preserve">, </w:t>
      </w:r>
      <w:r w:rsidR="001B6B8D" w:rsidRPr="001B6B8D">
        <w:rPr>
          <w:rFonts w:ascii="Times New Roman" w:hAnsi="Times New Roman" w:cs="Times New Roman"/>
          <w:sz w:val="24"/>
          <w:szCs w:val="24"/>
        </w:rPr>
        <w:t xml:space="preserve">tam seko 4.3.4. SAM “Sekmēt aktīvu iekļaušanu, lai veicinātu vienlīdzīgas iespējas, nediskriminēšanu un aktīvu līdzdalību, kā arī uzlabotu </w:t>
      </w:r>
      <w:proofErr w:type="spellStart"/>
      <w:r w:rsidR="001B6B8D" w:rsidRPr="001B6B8D">
        <w:rPr>
          <w:rFonts w:ascii="Times New Roman" w:hAnsi="Times New Roman" w:cs="Times New Roman"/>
          <w:sz w:val="24"/>
          <w:szCs w:val="24"/>
        </w:rPr>
        <w:t>nodarbināmību</w:t>
      </w:r>
      <w:proofErr w:type="spellEnd"/>
      <w:r w:rsidR="001B6B8D" w:rsidRPr="001B6B8D">
        <w:rPr>
          <w:rFonts w:ascii="Times New Roman" w:hAnsi="Times New Roman" w:cs="Times New Roman"/>
          <w:sz w:val="24"/>
          <w:szCs w:val="24"/>
        </w:rPr>
        <w:t>, jo īpaši attiecībā uz nelabvēlīgā situācijā esošām grupām”</w:t>
      </w:r>
      <w:r w:rsidR="00373A4D">
        <w:rPr>
          <w:rFonts w:ascii="Times New Roman" w:hAnsi="Times New Roman" w:cs="Times New Roman"/>
          <w:sz w:val="24"/>
          <w:szCs w:val="24"/>
        </w:rPr>
        <w:t xml:space="preserve"> (turpmāk – 4.3.4.SAM)</w:t>
      </w:r>
      <w:r w:rsidR="001B6B8D" w:rsidRPr="001B6B8D">
        <w:rPr>
          <w:rFonts w:ascii="Times New Roman" w:hAnsi="Times New Roman" w:cs="Times New Roman"/>
          <w:sz w:val="24"/>
          <w:szCs w:val="24"/>
        </w:rPr>
        <w:t xml:space="preserve"> ar 16 % izpildī</w:t>
      </w:r>
      <w:r w:rsidR="001B6B8D" w:rsidRPr="00562194">
        <w:rPr>
          <w:rFonts w:ascii="Times New Roman" w:hAnsi="Times New Roman" w:cs="Times New Roman"/>
          <w:sz w:val="24"/>
          <w:szCs w:val="24"/>
        </w:rPr>
        <w:t>tiem</w:t>
      </w:r>
      <w:r w:rsidRPr="00562194">
        <w:rPr>
          <w:rFonts w:ascii="Times New Roman" w:hAnsi="Times New Roman" w:cs="Times New Roman"/>
          <w:sz w:val="24"/>
          <w:szCs w:val="24"/>
        </w:rPr>
        <w:t xml:space="preserve"> </w:t>
      </w:r>
      <w:r w:rsidR="001B6B8D">
        <w:rPr>
          <w:rFonts w:ascii="Times New Roman" w:hAnsi="Times New Roman" w:cs="Times New Roman"/>
          <w:sz w:val="24"/>
          <w:szCs w:val="24"/>
        </w:rPr>
        <w:t xml:space="preserve">rādītājiem </w:t>
      </w:r>
      <w:r w:rsidRPr="00562194">
        <w:rPr>
          <w:rFonts w:ascii="Times New Roman" w:hAnsi="Times New Roman" w:cs="Times New Roman"/>
          <w:sz w:val="24"/>
          <w:szCs w:val="24"/>
        </w:rPr>
        <w:t>un 1.2.3. SAM “</w:t>
      </w:r>
      <w:r w:rsidR="000A6CD6" w:rsidRPr="000A6CD6">
        <w:rPr>
          <w:rFonts w:ascii="Times New Roman" w:hAnsi="Times New Roman" w:cs="Times New Roman"/>
          <w:sz w:val="24"/>
          <w:szCs w:val="24"/>
        </w:rPr>
        <w:t>Veicināt ilgtspējīgu izaugsmi, konkurētspēju un darba vietu radīšanu MVU, tostarp ar produktīvām  investīcijām</w:t>
      </w:r>
      <w:r w:rsidRPr="00562194">
        <w:rPr>
          <w:rFonts w:ascii="Times New Roman" w:hAnsi="Times New Roman" w:cs="Times New Roman"/>
          <w:sz w:val="24"/>
          <w:szCs w:val="24"/>
        </w:rPr>
        <w:t>”</w:t>
      </w:r>
      <w:r w:rsidR="000A6CD6">
        <w:rPr>
          <w:rFonts w:ascii="Times New Roman" w:hAnsi="Times New Roman" w:cs="Times New Roman"/>
          <w:sz w:val="24"/>
          <w:szCs w:val="24"/>
        </w:rPr>
        <w:t xml:space="preserve"> (turpmāk – 1.2.3.SAM)</w:t>
      </w:r>
      <w:r w:rsidRPr="00562194">
        <w:rPr>
          <w:rFonts w:ascii="Times New Roman" w:hAnsi="Times New Roman" w:cs="Times New Roman"/>
          <w:sz w:val="24"/>
          <w:szCs w:val="24"/>
        </w:rPr>
        <w:t xml:space="preserve"> ar 14% izpildi.</w:t>
      </w:r>
      <w:r w:rsidR="001253C7">
        <w:rPr>
          <w:rFonts w:ascii="Times New Roman" w:hAnsi="Times New Roman" w:cs="Times New Roman"/>
          <w:sz w:val="24"/>
          <w:szCs w:val="24"/>
        </w:rPr>
        <w:t xml:space="preserve"> </w:t>
      </w:r>
    </w:p>
    <w:p w14:paraId="6A922D54" w14:textId="77777777" w:rsidR="0054323F" w:rsidRDefault="0054323F" w:rsidP="00DD18CD">
      <w:pPr>
        <w:pStyle w:val="ListParagraph"/>
        <w:spacing w:after="0" w:line="240" w:lineRule="auto"/>
        <w:ind w:left="567"/>
        <w:jc w:val="both"/>
        <w:rPr>
          <w:rFonts w:ascii="Times New Roman" w:hAnsi="Times New Roman" w:cs="Times New Roman"/>
          <w:sz w:val="24"/>
          <w:szCs w:val="24"/>
        </w:rPr>
      </w:pPr>
    </w:p>
    <w:p w14:paraId="2EA02E4D" w14:textId="7038A6A6" w:rsidR="0054323F" w:rsidRDefault="0054323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AD7834">
        <w:rPr>
          <w:rFonts w:ascii="Times New Roman" w:hAnsi="Times New Roman" w:cs="Times New Roman"/>
          <w:sz w:val="24"/>
          <w:szCs w:val="24"/>
        </w:rPr>
        <w:t>Aplūkojot progresu konkrētu rādītāju griezumā atzīmējams 4.3.1. SAM  rādītājs i.4.3.1.b (izvēlētas un saskaņotas vietas jaunu vai modernizētu sociālās aprūpes iestāžu izveidei) ir sasniedzis programmā noteikto mērķa vērtību 100% apmērā.</w:t>
      </w:r>
      <w:r w:rsidR="00744ACF">
        <w:rPr>
          <w:rFonts w:ascii="Times New Roman" w:hAnsi="Times New Roman" w:cs="Times New Roman"/>
          <w:sz w:val="24"/>
          <w:szCs w:val="24"/>
        </w:rPr>
        <w:t xml:space="preserve"> Tāpat pie rādītājiem ar augstu izpildes līmeni, būtu atzīmējams arī </w:t>
      </w:r>
      <w:r w:rsidRPr="00AD7834">
        <w:rPr>
          <w:rFonts w:ascii="Times New Roman" w:hAnsi="Times New Roman" w:cs="Times New Roman"/>
          <w:sz w:val="24"/>
          <w:szCs w:val="24"/>
        </w:rPr>
        <w:t xml:space="preserve">4.3.5. SAM </w:t>
      </w:r>
      <w:r w:rsidR="001B6B8D">
        <w:rPr>
          <w:rFonts w:ascii="Times New Roman" w:hAnsi="Times New Roman" w:cs="Times New Roman"/>
          <w:sz w:val="24"/>
          <w:szCs w:val="24"/>
        </w:rPr>
        <w:t>“</w:t>
      </w:r>
      <w:r w:rsidR="001B6B8D" w:rsidRPr="001B6B8D">
        <w:rPr>
          <w:rFonts w:ascii="Times New Roman" w:hAnsi="Times New Roman" w:cs="Times New Roman"/>
          <w:sz w:val="24"/>
          <w:szCs w:val="24"/>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1B6B8D" w:rsidRPr="001B6B8D">
        <w:rPr>
          <w:rFonts w:ascii="Times New Roman" w:hAnsi="Times New Roman" w:cs="Times New Roman"/>
          <w:sz w:val="24"/>
          <w:szCs w:val="24"/>
        </w:rPr>
        <w:t>izturētspēju</w:t>
      </w:r>
      <w:proofErr w:type="spellEnd"/>
      <w:r w:rsidR="001B6B8D">
        <w:rPr>
          <w:rFonts w:ascii="Times New Roman" w:hAnsi="Times New Roman" w:cs="Times New Roman"/>
          <w:sz w:val="24"/>
          <w:szCs w:val="24"/>
        </w:rPr>
        <w:t xml:space="preserve">” </w:t>
      </w:r>
      <w:r w:rsidR="00744ACF" w:rsidRPr="00AD7834">
        <w:rPr>
          <w:rFonts w:ascii="Times New Roman" w:hAnsi="Times New Roman" w:cs="Times New Roman"/>
          <w:sz w:val="24"/>
          <w:szCs w:val="24"/>
        </w:rPr>
        <w:t>rādītāj</w:t>
      </w:r>
      <w:r w:rsidR="00744ACF">
        <w:rPr>
          <w:rFonts w:ascii="Times New Roman" w:hAnsi="Times New Roman" w:cs="Times New Roman"/>
          <w:sz w:val="24"/>
          <w:szCs w:val="24"/>
        </w:rPr>
        <w:t>s</w:t>
      </w:r>
      <w:r w:rsidR="00744ACF" w:rsidRPr="00AD7834">
        <w:rPr>
          <w:rFonts w:ascii="Times New Roman" w:hAnsi="Times New Roman" w:cs="Times New Roman"/>
          <w:sz w:val="24"/>
          <w:szCs w:val="24"/>
        </w:rPr>
        <w:t xml:space="preserve"> </w:t>
      </w:r>
      <w:r w:rsidR="00C9644D">
        <w:rPr>
          <w:rFonts w:ascii="Times New Roman" w:hAnsi="Times New Roman" w:cs="Times New Roman"/>
          <w:sz w:val="24"/>
          <w:szCs w:val="24"/>
        </w:rPr>
        <w:t>r.4.3.5.b</w:t>
      </w:r>
      <w:r w:rsidR="00C9644D" w:rsidRPr="00AD7834">
        <w:rPr>
          <w:rFonts w:ascii="Times New Roman" w:hAnsi="Times New Roman" w:cs="Times New Roman"/>
          <w:sz w:val="24"/>
          <w:szCs w:val="24"/>
        </w:rPr>
        <w:t xml:space="preserve"> </w:t>
      </w:r>
      <w:r w:rsidRPr="00AD7834">
        <w:rPr>
          <w:rFonts w:ascii="Times New Roman" w:hAnsi="Times New Roman" w:cs="Times New Roman"/>
          <w:sz w:val="24"/>
          <w:szCs w:val="24"/>
        </w:rPr>
        <w:t>(</w:t>
      </w:r>
      <w:r w:rsidR="00C9644D">
        <w:rPr>
          <w:rFonts w:ascii="Times New Roman" w:hAnsi="Times New Roman" w:cs="Times New Roman"/>
          <w:sz w:val="24"/>
          <w:szCs w:val="24"/>
        </w:rPr>
        <w:t>personas, kuras pilnveidojušas savu profesionālo kompetenci</w:t>
      </w:r>
      <w:r w:rsidRPr="00AD7834">
        <w:rPr>
          <w:rFonts w:ascii="Times New Roman" w:hAnsi="Times New Roman" w:cs="Times New Roman"/>
          <w:sz w:val="24"/>
          <w:szCs w:val="24"/>
        </w:rPr>
        <w:t>)</w:t>
      </w:r>
      <w:r w:rsidR="00744ACF">
        <w:rPr>
          <w:rFonts w:ascii="Times New Roman" w:hAnsi="Times New Roman" w:cs="Times New Roman"/>
          <w:sz w:val="24"/>
          <w:szCs w:val="24"/>
        </w:rPr>
        <w:t xml:space="preserve">, kura faktiskā izpilde </w:t>
      </w:r>
      <w:r w:rsidRPr="00AD7834">
        <w:rPr>
          <w:rFonts w:ascii="Times New Roman" w:hAnsi="Times New Roman" w:cs="Times New Roman"/>
          <w:sz w:val="24"/>
          <w:szCs w:val="24"/>
        </w:rPr>
        <w:t xml:space="preserve">ir 1585, kas ir </w:t>
      </w:r>
      <w:r w:rsidR="00C9644D">
        <w:rPr>
          <w:rFonts w:ascii="Times New Roman" w:hAnsi="Times New Roman" w:cs="Times New Roman"/>
          <w:sz w:val="24"/>
          <w:szCs w:val="24"/>
        </w:rPr>
        <w:t>61</w:t>
      </w:r>
      <w:r w:rsidRPr="00AD7834">
        <w:rPr>
          <w:rFonts w:ascii="Times New Roman" w:hAnsi="Times New Roman" w:cs="Times New Roman"/>
          <w:sz w:val="24"/>
          <w:szCs w:val="24"/>
        </w:rPr>
        <w:t>% no programmas mērķa vērtības.</w:t>
      </w:r>
    </w:p>
    <w:p w14:paraId="64FF98C5" w14:textId="77777777" w:rsidR="00AD7834" w:rsidRPr="000A6CD6" w:rsidRDefault="00AD7834" w:rsidP="00DD18CD">
      <w:pPr>
        <w:pStyle w:val="ListParagraph"/>
        <w:spacing w:after="0" w:line="240" w:lineRule="auto"/>
        <w:rPr>
          <w:rFonts w:ascii="Times New Roman" w:hAnsi="Times New Roman" w:cs="Times New Roman"/>
          <w:sz w:val="24"/>
          <w:szCs w:val="24"/>
        </w:rPr>
      </w:pPr>
    </w:p>
    <w:p w14:paraId="6B4CDF12" w14:textId="780EE23C" w:rsidR="00AD7834" w:rsidRPr="000A6CD6" w:rsidRDefault="00AD783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Uzņēmējdarbības atbalsta jomā ir izceļami </w:t>
      </w:r>
      <w:r w:rsidRPr="00AD7834">
        <w:rPr>
          <w:rFonts w:ascii="Times New Roman" w:hAnsi="Times New Roman" w:cs="Times New Roman"/>
          <w:sz w:val="24"/>
          <w:szCs w:val="24"/>
        </w:rPr>
        <w:t xml:space="preserve">1.2.3. SAM </w:t>
      </w:r>
      <w:r w:rsidR="000A6CD6">
        <w:rPr>
          <w:rFonts w:ascii="Times New Roman" w:hAnsi="Times New Roman" w:cs="Times New Roman"/>
          <w:sz w:val="24"/>
          <w:szCs w:val="24"/>
        </w:rPr>
        <w:t xml:space="preserve"> </w:t>
      </w:r>
      <w:r>
        <w:rPr>
          <w:rFonts w:ascii="Times New Roman" w:hAnsi="Times New Roman" w:cs="Times New Roman"/>
          <w:sz w:val="24"/>
          <w:szCs w:val="24"/>
        </w:rPr>
        <w:t>iznākuma rādītāji RCO01</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 xml:space="preserve">Atbalstītie uzņēmumi (tai skaitā: </w:t>
      </w:r>
      <w:proofErr w:type="spellStart"/>
      <w:r w:rsidR="000A6CD6" w:rsidRPr="000A6CD6">
        <w:rPr>
          <w:rFonts w:ascii="Times New Roman" w:hAnsi="Times New Roman" w:cs="Times New Roman"/>
          <w:sz w:val="24"/>
          <w:szCs w:val="24"/>
        </w:rPr>
        <w:t>mikrouzņēmumi</w:t>
      </w:r>
      <w:proofErr w:type="spellEnd"/>
      <w:r w:rsidR="000A6CD6" w:rsidRPr="000A6CD6">
        <w:rPr>
          <w:rFonts w:ascii="Times New Roman" w:hAnsi="Times New Roman" w:cs="Times New Roman"/>
          <w:sz w:val="24"/>
          <w:szCs w:val="24"/>
        </w:rPr>
        <w:t>, mazi, vidēji un lieli uzņēmumi)</w:t>
      </w:r>
      <w:r w:rsidR="000A6CD6">
        <w:rPr>
          <w:rFonts w:ascii="Times New Roman" w:hAnsi="Times New Roman" w:cs="Times New Roman"/>
          <w:sz w:val="24"/>
          <w:szCs w:val="24"/>
        </w:rPr>
        <w:t>)</w:t>
      </w:r>
      <w:r>
        <w:rPr>
          <w:rFonts w:ascii="Times New Roman" w:hAnsi="Times New Roman" w:cs="Times New Roman"/>
          <w:sz w:val="24"/>
          <w:szCs w:val="24"/>
        </w:rPr>
        <w:t>, RCO02</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 xml:space="preserve">Ar </w:t>
      </w:r>
      <w:proofErr w:type="spellStart"/>
      <w:r w:rsidR="000A6CD6" w:rsidRPr="000A6CD6">
        <w:rPr>
          <w:rFonts w:ascii="Times New Roman" w:hAnsi="Times New Roman" w:cs="Times New Roman"/>
          <w:sz w:val="24"/>
          <w:szCs w:val="24"/>
        </w:rPr>
        <w:t>grantiem</w:t>
      </w:r>
      <w:proofErr w:type="spellEnd"/>
      <w:r w:rsidR="000A6CD6" w:rsidRPr="000A6CD6">
        <w:rPr>
          <w:rFonts w:ascii="Times New Roman" w:hAnsi="Times New Roman" w:cs="Times New Roman"/>
          <w:sz w:val="24"/>
          <w:szCs w:val="24"/>
        </w:rPr>
        <w:t xml:space="preserve"> atbalstītie uzņēmumi</w:t>
      </w:r>
      <w:r w:rsidR="000A6CD6">
        <w:rPr>
          <w:rFonts w:ascii="Times New Roman" w:hAnsi="Times New Roman" w:cs="Times New Roman"/>
          <w:sz w:val="24"/>
          <w:szCs w:val="24"/>
        </w:rPr>
        <w:t>)</w:t>
      </w:r>
      <w:r>
        <w:rPr>
          <w:rFonts w:ascii="Times New Roman" w:hAnsi="Times New Roman" w:cs="Times New Roman"/>
          <w:sz w:val="24"/>
          <w:szCs w:val="24"/>
        </w:rPr>
        <w:t>, RCO03</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Ar finanšu instrumentiem atbalstītie uzņēmumi</w:t>
      </w:r>
      <w:r w:rsidR="000A6CD6">
        <w:rPr>
          <w:rFonts w:ascii="Times New Roman" w:hAnsi="Times New Roman" w:cs="Times New Roman"/>
          <w:sz w:val="24"/>
          <w:szCs w:val="24"/>
        </w:rPr>
        <w:t>)</w:t>
      </w:r>
      <w:r>
        <w:rPr>
          <w:rFonts w:ascii="Times New Roman" w:hAnsi="Times New Roman" w:cs="Times New Roman"/>
          <w:sz w:val="24"/>
          <w:szCs w:val="24"/>
        </w:rPr>
        <w:t>, RCO05</w:t>
      </w:r>
      <w:r w:rsidR="000A6CD6">
        <w:rPr>
          <w:rFonts w:ascii="Times New Roman" w:hAnsi="Times New Roman" w:cs="Times New Roman"/>
          <w:sz w:val="24"/>
          <w:szCs w:val="24"/>
        </w:rPr>
        <w:t xml:space="preserve"> (</w:t>
      </w:r>
      <w:r w:rsidR="000A6CD6" w:rsidRPr="000A6CD6">
        <w:rPr>
          <w:rFonts w:ascii="Times New Roman" w:hAnsi="Times New Roman" w:cs="Times New Roman"/>
          <w:sz w:val="24"/>
          <w:szCs w:val="24"/>
        </w:rPr>
        <w:t>Atbalstītie jaunie uzņēmumi</w:t>
      </w:r>
      <w:r w:rsidR="000A6CD6">
        <w:rPr>
          <w:rFonts w:ascii="Times New Roman" w:hAnsi="Times New Roman" w:cs="Times New Roman"/>
          <w:sz w:val="24"/>
          <w:szCs w:val="24"/>
        </w:rPr>
        <w:t>)</w:t>
      </w:r>
      <w:r>
        <w:rPr>
          <w:rFonts w:ascii="Times New Roman" w:hAnsi="Times New Roman" w:cs="Times New Roman"/>
          <w:sz w:val="24"/>
          <w:szCs w:val="24"/>
        </w:rPr>
        <w:t xml:space="preserve">, kam visiem ne tikai sasniegtas, bet pat pārsniegtas sākotnēji plānotās starpposma vērtības (2024), </w:t>
      </w:r>
      <w:r w:rsidR="00C64520">
        <w:rPr>
          <w:rFonts w:ascii="Times New Roman" w:hAnsi="Times New Roman" w:cs="Times New Roman"/>
          <w:sz w:val="24"/>
          <w:szCs w:val="24"/>
        </w:rPr>
        <w:t>tāpat tiem 1.2.3.SAM rādītājiem, kam faktiskā izpilde vēl neparādās, tomēr</w:t>
      </w:r>
      <w:r>
        <w:rPr>
          <w:rFonts w:ascii="Times New Roman" w:hAnsi="Times New Roman" w:cs="Times New Roman"/>
          <w:sz w:val="24"/>
          <w:szCs w:val="24"/>
        </w:rPr>
        <w:t xml:space="preserve"> </w:t>
      </w:r>
      <w:r w:rsidR="00C64520">
        <w:rPr>
          <w:rFonts w:ascii="Times New Roman" w:hAnsi="Times New Roman" w:cs="Times New Roman"/>
          <w:sz w:val="24"/>
          <w:szCs w:val="24"/>
        </w:rPr>
        <w:t xml:space="preserve">projektu līgumos plānotais norāda, ka šo rādītāju sasniegšana ir procesā. </w:t>
      </w:r>
      <w:r w:rsidRPr="002B1302">
        <w:rPr>
          <w:rFonts w:ascii="Times New Roman" w:hAnsi="Times New Roman" w:cs="Times New Roman"/>
          <w:sz w:val="24"/>
          <w:szCs w:val="24"/>
        </w:rPr>
        <w:t>Īpaši izceļams komersantiem sniegtais atbalsts finanšu instrumentu veidā, ko atspoguļo rādītāja RCO 03 faktiski sasniegtā vērtība - 216, kas par 2.54 reizēm pārsniedz starpposmā plānoto vērtību -85 atbalstītie uzņēmumu, tādējādi nodrošinot 38% no programmā noteiktās mērķa vērtības 2029.gadam.</w:t>
      </w:r>
    </w:p>
    <w:p w14:paraId="4E243ADB" w14:textId="77777777" w:rsidR="00000A2F" w:rsidRDefault="00000A2F" w:rsidP="00DD18CD">
      <w:pPr>
        <w:pStyle w:val="ListParagraph"/>
        <w:spacing w:after="0" w:line="240" w:lineRule="auto"/>
        <w:rPr>
          <w:rFonts w:ascii="Times New Roman" w:hAnsi="Times New Roman" w:cs="Times New Roman"/>
          <w:sz w:val="24"/>
          <w:szCs w:val="24"/>
        </w:rPr>
      </w:pPr>
    </w:p>
    <w:p w14:paraId="6BB697A9" w14:textId="18AF5CA6" w:rsidR="006D3844" w:rsidRDefault="00C6452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Attiecībā uz 1.2.2. SAM</w:t>
      </w:r>
      <w:r w:rsidR="00681E6A">
        <w:rPr>
          <w:rFonts w:ascii="Times New Roman" w:hAnsi="Times New Roman" w:cs="Times New Roman"/>
          <w:sz w:val="24"/>
          <w:szCs w:val="24"/>
        </w:rPr>
        <w:t xml:space="preserve"> “</w:t>
      </w:r>
      <w:r w:rsidR="00681E6A" w:rsidRPr="000A6CD6">
        <w:rPr>
          <w:rFonts w:ascii="Times New Roman" w:hAnsi="Times New Roman" w:cs="Times New Roman"/>
          <w:sz w:val="24"/>
          <w:szCs w:val="24"/>
        </w:rPr>
        <w:t xml:space="preserve">Izmantot </w:t>
      </w:r>
      <w:proofErr w:type="spellStart"/>
      <w:r w:rsidR="00681E6A" w:rsidRPr="000A6CD6">
        <w:rPr>
          <w:rFonts w:ascii="Times New Roman" w:hAnsi="Times New Roman" w:cs="Times New Roman"/>
          <w:sz w:val="24"/>
          <w:szCs w:val="24"/>
        </w:rPr>
        <w:t>digitalizācijas</w:t>
      </w:r>
      <w:proofErr w:type="spellEnd"/>
      <w:r w:rsidR="00681E6A" w:rsidRPr="000A6CD6">
        <w:rPr>
          <w:rFonts w:ascii="Times New Roman" w:hAnsi="Times New Roman" w:cs="Times New Roman"/>
          <w:sz w:val="24"/>
          <w:szCs w:val="24"/>
        </w:rPr>
        <w:t xml:space="preserve"> priekšrocības uzņēmējdarbības attīstībai”</w:t>
      </w:r>
      <w:r>
        <w:rPr>
          <w:rFonts w:ascii="Times New Roman" w:hAnsi="Times New Roman" w:cs="Times New Roman"/>
          <w:sz w:val="24"/>
          <w:szCs w:val="24"/>
        </w:rPr>
        <w:t xml:space="preserve"> rādītājiem skaidrojam, ka</w:t>
      </w:r>
      <w:r w:rsidR="009A618A">
        <w:rPr>
          <w:rFonts w:ascii="Times New Roman" w:hAnsi="Times New Roman" w:cs="Times New Roman"/>
          <w:sz w:val="24"/>
          <w:szCs w:val="24"/>
        </w:rPr>
        <w:t>, tā kā no SAM svītrots finanšu instrumentu atbalsta sākotnēji plānotais pasākums (</w:t>
      </w:r>
      <w:proofErr w:type="spellStart"/>
      <w:r w:rsidR="009A618A">
        <w:rPr>
          <w:rFonts w:ascii="Times New Roman" w:hAnsi="Times New Roman" w:cs="Times New Roman"/>
          <w:sz w:val="24"/>
          <w:szCs w:val="24"/>
        </w:rPr>
        <w:t>digitalizācijas</w:t>
      </w:r>
      <w:proofErr w:type="spellEnd"/>
      <w:r w:rsidR="009A618A">
        <w:rPr>
          <w:rFonts w:ascii="Times New Roman" w:hAnsi="Times New Roman" w:cs="Times New Roman"/>
          <w:sz w:val="24"/>
          <w:szCs w:val="24"/>
        </w:rPr>
        <w:t xml:space="preserve"> garantijas), kā arī konceptuāli pārskatīts atbalst</w:t>
      </w:r>
      <w:r w:rsidR="00681E6A">
        <w:rPr>
          <w:rFonts w:ascii="Times New Roman" w:hAnsi="Times New Roman" w:cs="Times New Roman"/>
          <w:sz w:val="24"/>
          <w:szCs w:val="24"/>
        </w:rPr>
        <w:t xml:space="preserve">s procesu </w:t>
      </w:r>
      <w:proofErr w:type="spellStart"/>
      <w:r w:rsidR="00681E6A">
        <w:rPr>
          <w:rFonts w:ascii="Times New Roman" w:hAnsi="Times New Roman" w:cs="Times New Roman"/>
          <w:sz w:val="24"/>
          <w:szCs w:val="24"/>
        </w:rPr>
        <w:t>digitalizācijai</w:t>
      </w:r>
      <w:proofErr w:type="spellEnd"/>
      <w:r w:rsidR="009A618A">
        <w:rPr>
          <w:rFonts w:ascii="Times New Roman" w:hAnsi="Times New Roman" w:cs="Times New Roman"/>
          <w:sz w:val="24"/>
          <w:szCs w:val="24"/>
        </w:rPr>
        <w:t xml:space="preserve"> komer</w:t>
      </w:r>
      <w:r w:rsidR="00681E6A">
        <w:rPr>
          <w:rFonts w:ascii="Times New Roman" w:hAnsi="Times New Roman" w:cs="Times New Roman"/>
          <w:sz w:val="24"/>
          <w:szCs w:val="24"/>
        </w:rPr>
        <w:t>cdarbībā</w:t>
      </w:r>
      <w:r w:rsidR="009A618A">
        <w:rPr>
          <w:rFonts w:ascii="Times New Roman" w:hAnsi="Times New Roman" w:cs="Times New Roman"/>
          <w:sz w:val="24"/>
          <w:szCs w:val="24"/>
        </w:rPr>
        <w:t xml:space="preserve"> pasākums, attiecīgi ar programmas grozījumiem būtiski pārskatītas </w:t>
      </w:r>
      <w:r w:rsidR="009A618A" w:rsidRPr="000A6CD6">
        <w:rPr>
          <w:rFonts w:ascii="Times New Roman" w:hAnsi="Times New Roman" w:cs="Times New Roman"/>
          <w:sz w:val="24"/>
          <w:szCs w:val="24"/>
        </w:rPr>
        <w:t xml:space="preserve">1.2.2.SAM </w:t>
      </w:r>
      <w:r w:rsidR="009A618A">
        <w:rPr>
          <w:rFonts w:ascii="Times New Roman" w:hAnsi="Times New Roman" w:cs="Times New Roman"/>
          <w:sz w:val="24"/>
          <w:szCs w:val="24"/>
        </w:rPr>
        <w:t>rādītāju vērtības, kā arī svītroti rādītāji- RCO04</w:t>
      </w:r>
      <w:r w:rsidR="000A6CD6">
        <w:rPr>
          <w:rFonts w:ascii="Times New Roman" w:hAnsi="Times New Roman" w:cs="Times New Roman"/>
          <w:sz w:val="24"/>
          <w:szCs w:val="24"/>
        </w:rPr>
        <w:t xml:space="preserve"> (</w:t>
      </w:r>
      <w:r w:rsidR="00C36B0E">
        <w:rPr>
          <w:rFonts w:ascii="Times New Roman" w:hAnsi="Times New Roman" w:cs="Times New Roman"/>
          <w:sz w:val="24"/>
          <w:szCs w:val="24"/>
        </w:rPr>
        <w:t>n</w:t>
      </w:r>
      <w:r w:rsidR="000A6CD6" w:rsidRPr="000A6CD6">
        <w:rPr>
          <w:rFonts w:ascii="Times New Roman" w:hAnsi="Times New Roman" w:cs="Times New Roman"/>
          <w:sz w:val="24"/>
          <w:szCs w:val="24"/>
        </w:rPr>
        <w:t>efinansiālu atbalstu saņēmušie uzņēmumi</w:t>
      </w:r>
      <w:r w:rsidR="000A6CD6">
        <w:rPr>
          <w:rFonts w:ascii="Times New Roman" w:hAnsi="Times New Roman" w:cs="Times New Roman"/>
          <w:sz w:val="24"/>
          <w:szCs w:val="24"/>
        </w:rPr>
        <w:t>)</w:t>
      </w:r>
      <w:r w:rsidR="009A618A">
        <w:rPr>
          <w:rFonts w:ascii="Times New Roman" w:hAnsi="Times New Roman" w:cs="Times New Roman"/>
          <w:sz w:val="24"/>
          <w:szCs w:val="24"/>
        </w:rPr>
        <w:t xml:space="preserve"> un RCO0</w:t>
      </w:r>
      <w:r w:rsidR="00C36B0E">
        <w:rPr>
          <w:rFonts w:ascii="Times New Roman" w:hAnsi="Times New Roman" w:cs="Times New Roman"/>
          <w:sz w:val="24"/>
          <w:szCs w:val="24"/>
        </w:rPr>
        <w:t>3 (</w:t>
      </w:r>
      <w:bookmarkStart w:id="31" w:name="_Hlk190339641"/>
      <w:r w:rsidR="00C36B0E">
        <w:rPr>
          <w:rFonts w:ascii="Times New Roman" w:hAnsi="Times New Roman" w:cs="Times New Roman"/>
          <w:sz w:val="24"/>
          <w:szCs w:val="24"/>
        </w:rPr>
        <w:t>a</w:t>
      </w:r>
      <w:r w:rsidR="00C36B0E" w:rsidRPr="00150ADF">
        <w:rPr>
          <w:rFonts w:ascii="Times New Roman" w:hAnsi="Times New Roman" w:cs="Times New Roman"/>
          <w:sz w:val="24"/>
          <w:szCs w:val="24"/>
        </w:rPr>
        <w:t>r finanšu instrumentiem atbalstītie uzņēmumi</w:t>
      </w:r>
      <w:bookmarkEnd w:id="31"/>
      <w:r w:rsidR="00C36B0E" w:rsidRPr="00150ADF">
        <w:rPr>
          <w:rFonts w:ascii="Times New Roman" w:hAnsi="Times New Roman" w:cs="Times New Roman"/>
          <w:sz w:val="24"/>
          <w:szCs w:val="24"/>
        </w:rPr>
        <w:t>)</w:t>
      </w:r>
      <w:r w:rsidR="005B2FBA">
        <w:rPr>
          <w:rFonts w:ascii="Times New Roman" w:hAnsi="Times New Roman" w:cs="Times New Roman"/>
          <w:sz w:val="24"/>
          <w:szCs w:val="24"/>
        </w:rPr>
        <w:t>, attiecīgi rādītāju progresa informācijas tiem netiek norādīta</w:t>
      </w:r>
      <w:r w:rsidR="009A618A">
        <w:rPr>
          <w:rFonts w:ascii="Times New Roman" w:hAnsi="Times New Roman" w:cs="Times New Roman"/>
          <w:sz w:val="24"/>
          <w:szCs w:val="24"/>
        </w:rPr>
        <w:t>.</w:t>
      </w:r>
    </w:p>
    <w:p w14:paraId="5159F593" w14:textId="77777777" w:rsidR="00A31D7D" w:rsidRPr="00A31D7D" w:rsidRDefault="00A31D7D" w:rsidP="00DD18CD">
      <w:pPr>
        <w:pStyle w:val="ListParagraph"/>
        <w:spacing w:after="0" w:line="240" w:lineRule="auto"/>
        <w:rPr>
          <w:rFonts w:ascii="Times New Roman" w:hAnsi="Times New Roman" w:cs="Times New Roman"/>
          <w:sz w:val="24"/>
          <w:szCs w:val="24"/>
        </w:rPr>
      </w:pPr>
    </w:p>
    <w:p w14:paraId="4765FC40" w14:textId="068B69AE" w:rsidR="0091295D" w:rsidRDefault="0004123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AA1D74">
        <w:rPr>
          <w:rFonts w:ascii="Times New Roman" w:hAnsi="Times New Roman" w:cs="Times New Roman"/>
          <w:sz w:val="24"/>
          <w:szCs w:val="24"/>
        </w:rPr>
        <w:t>Atgriežoties pie 4.politikas mērķa “Sociālāka Eiropa”</w:t>
      </w:r>
      <w:r w:rsidRPr="00AA1D74">
        <w:rPr>
          <w:vertAlign w:val="superscript"/>
        </w:rPr>
        <w:footnoteReference w:id="120"/>
      </w:r>
      <w:r w:rsidRPr="00AA1D74">
        <w:rPr>
          <w:rFonts w:ascii="Times New Roman" w:hAnsi="Times New Roman" w:cs="Times New Roman"/>
          <w:sz w:val="24"/>
          <w:szCs w:val="24"/>
        </w:rPr>
        <w:t xml:space="preserve">   rādītāju analīzes, īpaši izceļams būtu viens no rādītājiem, kas raksturo sociālās uzņēmējdarbības vides attīstību Latvijā un kura sniegums   pārsniedz rezultātu, ko bija plānots sasniegt līdz 2024.gada beigām, proti, 4.3.3.SAM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w:t>
      </w:r>
      <w:r w:rsidRPr="00AA1D74">
        <w:rPr>
          <w:rFonts w:ascii="Times New Roman" w:hAnsi="Times New Roman" w:cs="Times New Roman"/>
          <w:sz w:val="24"/>
          <w:szCs w:val="24"/>
        </w:rPr>
        <w:lastRenderedPageBreak/>
        <w:t xml:space="preserve">veicinot </w:t>
      </w:r>
      <w:proofErr w:type="spellStart"/>
      <w:r w:rsidRPr="00AA1D74">
        <w:rPr>
          <w:rFonts w:ascii="Times New Roman" w:hAnsi="Times New Roman" w:cs="Times New Roman"/>
          <w:sz w:val="24"/>
          <w:szCs w:val="24"/>
        </w:rPr>
        <w:t>pašnodarbinātību</w:t>
      </w:r>
      <w:proofErr w:type="spellEnd"/>
      <w:r w:rsidRPr="00AA1D74">
        <w:rPr>
          <w:rFonts w:ascii="Times New Roman" w:hAnsi="Times New Roman" w:cs="Times New Roman"/>
          <w:sz w:val="24"/>
          <w:szCs w:val="24"/>
        </w:rPr>
        <w:t xml:space="preserve"> un sociālo ekonomiku” 4.3.3.3. pasākuma “Atbalsts sociālajai uzņēmējdarbībai” rādītāja</w:t>
      </w:r>
      <w:r>
        <w:rPr>
          <w:rFonts w:ascii="Times New Roman" w:hAnsi="Times New Roman" w:cs="Times New Roman"/>
          <w:sz w:val="24"/>
          <w:szCs w:val="24"/>
        </w:rPr>
        <w:t xml:space="preserve"> </w:t>
      </w:r>
      <w:r w:rsidRPr="00AA1D74">
        <w:rPr>
          <w:rFonts w:ascii="Times New Roman" w:hAnsi="Times New Roman" w:cs="Times New Roman"/>
          <w:sz w:val="24"/>
          <w:szCs w:val="24"/>
        </w:rPr>
        <w:t>EECO19 “</w:t>
      </w:r>
      <w:proofErr w:type="spellStart"/>
      <w:r w:rsidRPr="00AA1D74">
        <w:rPr>
          <w:rFonts w:ascii="Times New Roman" w:hAnsi="Times New Roman" w:cs="Times New Roman"/>
          <w:sz w:val="24"/>
          <w:szCs w:val="24"/>
        </w:rPr>
        <w:t>Mikrouzņēmumi</w:t>
      </w:r>
      <w:proofErr w:type="spellEnd"/>
      <w:r w:rsidRPr="00AA1D74">
        <w:rPr>
          <w:rFonts w:ascii="Times New Roman" w:hAnsi="Times New Roman" w:cs="Times New Roman"/>
          <w:sz w:val="24"/>
          <w:szCs w:val="24"/>
        </w:rPr>
        <w:t xml:space="preserve">, mazie vai vidējie uzņēmumi (t.sk. kooperatīvie uzņēmumi, sociālie uzņēmumi) izpilde liecina, ka 2024.gadā atbalsts ir nodrošināts 25 sociālajiem uzņēmumiem, lai gan bija plānots atbalstīt tikai 22 sociālos uzņēmumus, ņemot vērā, ka pieteikšanās sociālās uzņēmējdarbības </w:t>
      </w:r>
      <w:proofErr w:type="spellStart"/>
      <w:r w:rsidRPr="00AA1D74">
        <w:rPr>
          <w:rFonts w:ascii="Times New Roman" w:hAnsi="Times New Roman" w:cs="Times New Roman"/>
          <w:sz w:val="24"/>
          <w:szCs w:val="24"/>
        </w:rPr>
        <w:t>grantu</w:t>
      </w:r>
      <w:proofErr w:type="spellEnd"/>
      <w:r w:rsidRPr="00AA1D74">
        <w:rPr>
          <w:rFonts w:ascii="Times New Roman" w:hAnsi="Times New Roman" w:cs="Times New Roman"/>
          <w:sz w:val="24"/>
          <w:szCs w:val="24"/>
        </w:rPr>
        <w:t xml:space="preserve"> atbalstam tika uzsākta kopš 2024. gada jūlija. Tādējādi, ja vērtējam pret Programmas ietvaros plānoto kopējo šī rādītāja sniegumu, tas šobrīd </w:t>
      </w:r>
      <w:r w:rsidR="00B73E42">
        <w:rPr>
          <w:rFonts w:ascii="Times New Roman" w:hAnsi="Times New Roman" w:cs="Times New Roman"/>
          <w:sz w:val="24"/>
          <w:szCs w:val="24"/>
        </w:rPr>
        <w:t xml:space="preserve">(2025.gada janvārī) </w:t>
      </w:r>
      <w:r w:rsidRPr="00AA1D74">
        <w:rPr>
          <w:rFonts w:ascii="Times New Roman" w:hAnsi="Times New Roman" w:cs="Times New Roman"/>
          <w:sz w:val="24"/>
          <w:szCs w:val="24"/>
        </w:rPr>
        <w:t>izpilda 17% no Programmā noteiktās mērķa vērtības 2029.gadam. Granti paredzēti sociālajiem uzņēmumiem un sociālās uzņēmējdarbības uzsācējiem dzīvotspējīgu un pamatotu biznesa projektu īstenošanai, darbības sākšanai vai paplašināšanai.</w:t>
      </w:r>
    </w:p>
    <w:p w14:paraId="66E6D603" w14:textId="77777777" w:rsidR="00A31D7D" w:rsidRDefault="00A31D7D" w:rsidP="00DD18CD">
      <w:pPr>
        <w:pStyle w:val="ListParagraph"/>
        <w:spacing w:after="0" w:line="240" w:lineRule="auto"/>
        <w:ind w:left="567"/>
        <w:jc w:val="both"/>
        <w:rPr>
          <w:rFonts w:ascii="Times New Roman" w:hAnsi="Times New Roman" w:cs="Times New Roman"/>
          <w:sz w:val="24"/>
          <w:szCs w:val="24"/>
        </w:rPr>
      </w:pPr>
    </w:p>
    <w:p w14:paraId="265F50D8" w14:textId="6B77F122" w:rsidR="0091295D" w:rsidRPr="0092283F" w:rsidRDefault="003852E3" w:rsidP="00DD18CD">
      <w:pPr>
        <w:pStyle w:val="ListParagraph"/>
        <w:numPr>
          <w:ilvl w:val="0"/>
          <w:numId w:val="5"/>
        </w:numPr>
        <w:spacing w:after="0" w:line="240" w:lineRule="auto"/>
        <w:ind w:left="567" w:hanging="567"/>
        <w:contextualSpacing w:val="0"/>
        <w:jc w:val="both"/>
      </w:pPr>
      <w:r>
        <w:rPr>
          <w:rFonts w:ascii="Times New Roman" w:hAnsi="Times New Roman" w:cs="Times New Roman"/>
          <w:sz w:val="24"/>
          <w:szCs w:val="24"/>
        </w:rPr>
        <w:t xml:space="preserve">Runājot par pasākumiem, kas vērsti uz sabiedrības aktīvu iekļaušanu un vienlīdzīgu iespēju nodrošināšanu dažādām sabiebrības grupām, atzīmējams būtu </w:t>
      </w:r>
      <w:r w:rsidRPr="003852E3">
        <w:rPr>
          <w:rFonts w:ascii="Times New Roman" w:hAnsi="Times New Roman" w:cs="Times New Roman"/>
          <w:sz w:val="24"/>
          <w:szCs w:val="24"/>
        </w:rPr>
        <w:t>4.3.4.SAM</w:t>
      </w:r>
      <w:r w:rsidRPr="003852E3" w:rsidDel="00D47171">
        <w:rPr>
          <w:rFonts w:ascii="Times New Roman" w:hAnsi="Times New Roman" w:cs="Times New Roman"/>
          <w:sz w:val="24"/>
          <w:szCs w:val="24"/>
        </w:rPr>
        <w:t xml:space="preserve"> </w:t>
      </w:r>
      <w:r>
        <w:rPr>
          <w:rFonts w:ascii="Times New Roman" w:hAnsi="Times New Roman" w:cs="Times New Roman"/>
          <w:sz w:val="24"/>
          <w:szCs w:val="24"/>
        </w:rPr>
        <w:t>4.3.4.8.pasākuma “</w:t>
      </w:r>
      <w:r w:rsidRPr="003852E3">
        <w:rPr>
          <w:rFonts w:ascii="Times New Roman" w:hAnsi="Times New Roman" w:cs="Times New Roman"/>
          <w:sz w:val="24"/>
          <w:szCs w:val="24"/>
        </w:rPr>
        <w:t xml:space="preserve">Sabiedrības saliedēšana, veicinot </w:t>
      </w:r>
      <w:proofErr w:type="spellStart"/>
      <w:r w:rsidRPr="003852E3">
        <w:rPr>
          <w:rFonts w:ascii="Times New Roman" w:hAnsi="Times New Roman" w:cs="Times New Roman"/>
          <w:sz w:val="24"/>
          <w:szCs w:val="24"/>
        </w:rPr>
        <w:t>jauniebraucēju</w:t>
      </w:r>
      <w:proofErr w:type="spellEnd"/>
      <w:r w:rsidRPr="003852E3">
        <w:rPr>
          <w:rFonts w:ascii="Times New Roman" w:hAnsi="Times New Roman" w:cs="Times New Roman"/>
          <w:sz w:val="24"/>
          <w:szCs w:val="24"/>
        </w:rPr>
        <w:t xml:space="preserve"> iekļaušanos vietējā sabiedrībā un sekmējot </w:t>
      </w:r>
      <w:proofErr w:type="spellStart"/>
      <w:r w:rsidRPr="003852E3">
        <w:rPr>
          <w:rFonts w:ascii="Times New Roman" w:hAnsi="Times New Roman" w:cs="Times New Roman"/>
          <w:sz w:val="24"/>
          <w:szCs w:val="24"/>
        </w:rPr>
        <w:t>starpkultūru</w:t>
      </w:r>
      <w:proofErr w:type="spellEnd"/>
      <w:r w:rsidRPr="003852E3">
        <w:rPr>
          <w:rFonts w:ascii="Times New Roman" w:hAnsi="Times New Roman" w:cs="Times New Roman"/>
          <w:sz w:val="24"/>
          <w:szCs w:val="24"/>
        </w:rPr>
        <w:t xml:space="preserve"> komunikāciju</w:t>
      </w:r>
      <w:r>
        <w:rPr>
          <w:rFonts w:ascii="Times New Roman" w:hAnsi="Times New Roman" w:cs="Times New Roman"/>
          <w:sz w:val="24"/>
          <w:szCs w:val="24"/>
        </w:rPr>
        <w:t>” rādītājs r.4.3.4.e (p</w:t>
      </w:r>
      <w:r w:rsidRPr="003852E3">
        <w:rPr>
          <w:rFonts w:ascii="Times New Roman" w:hAnsi="Times New Roman" w:cs="Times New Roman"/>
          <w:sz w:val="24"/>
          <w:szCs w:val="24"/>
        </w:rPr>
        <w:t>atvēruma meklētāji un starptautiskās aizsardzības saņēmēji, kuriem veicināta sociālekonomiskā iekļaušana</w:t>
      </w:r>
      <w:r>
        <w:rPr>
          <w:rFonts w:ascii="Times New Roman" w:hAnsi="Times New Roman" w:cs="Times New Roman"/>
          <w:sz w:val="24"/>
          <w:szCs w:val="24"/>
        </w:rPr>
        <w:t>),</w:t>
      </w:r>
      <w:r w:rsidRPr="003852E3" w:rsidDel="00D47171">
        <w:rPr>
          <w:rFonts w:ascii="Times New Roman" w:hAnsi="Times New Roman" w:cs="Times New Roman"/>
          <w:sz w:val="24"/>
          <w:szCs w:val="24"/>
        </w:rPr>
        <w:t xml:space="preserve"> </w:t>
      </w:r>
      <w:r>
        <w:rPr>
          <w:rFonts w:ascii="Times New Roman" w:hAnsi="Times New Roman" w:cs="Times New Roman"/>
          <w:sz w:val="24"/>
          <w:szCs w:val="24"/>
        </w:rPr>
        <w:t>kura ietvaros līdz 2024.gada beigām atbalstu saņēmušas 729 personas, kas veido 64% no programmas 2029.gada mērķa.</w:t>
      </w:r>
    </w:p>
    <w:p w14:paraId="396EBB17" w14:textId="77777777" w:rsidR="0092283F" w:rsidRDefault="0092283F" w:rsidP="00DD18CD">
      <w:pPr>
        <w:pStyle w:val="ListParagraph"/>
        <w:spacing w:after="0" w:line="240" w:lineRule="auto"/>
      </w:pPr>
    </w:p>
    <w:p w14:paraId="684EFDE2" w14:textId="3693865E" w:rsidR="0092283F" w:rsidRPr="00E40D3D" w:rsidRDefault="0092283F" w:rsidP="00DD18CD">
      <w:pPr>
        <w:pStyle w:val="ListParagraph"/>
        <w:numPr>
          <w:ilvl w:val="0"/>
          <w:numId w:val="5"/>
        </w:numPr>
        <w:spacing w:after="0" w:line="240" w:lineRule="auto"/>
        <w:ind w:left="567" w:hanging="567"/>
        <w:contextualSpacing w:val="0"/>
        <w:jc w:val="both"/>
        <w:rPr>
          <w:rFonts w:ascii="Times New Roman" w:hAnsi="Times New Roman" w:cs="Times New Roman"/>
          <w:sz w:val="24"/>
          <w:szCs w:val="24"/>
        </w:rPr>
      </w:pPr>
      <w:r w:rsidRPr="00E40D3D">
        <w:rPr>
          <w:rFonts w:ascii="Times New Roman" w:hAnsi="Times New Roman" w:cs="Times New Roman"/>
          <w:sz w:val="24"/>
          <w:szCs w:val="24"/>
        </w:rPr>
        <w:t>Ņemot vērā Programmā iekļauto investīciju struktūru nacionālā līmenī, proti, katra politikas mērķa ietvaros investīcijas sadalītas pa prioritātēm, savukārt katras prioritātes ietvaros iekļauti viens vai vairāki SAM, kas tālāk sadalās pasākumos un projektu iesniegumu atlases kārtās, arī Programmā noteikto rādītāju SAM līmenī sasniegšana tiek nodrošināta gan konkrētu pasākumu, atlases kārtu un projektu dažādās kombinācijās. Attiecīgi apskatot rādītāju sasniegšanas progresu var būt gadījumi, kad vienas prioritātes ietvaros kādam no rādītājiem ir ievērojams progress, kamēr citam progress pagaidām ir neliels, vai tā nav uz 2024.gada beigām projektu ietvaros pabeigto darbību ietvaros</w:t>
      </w:r>
      <w:r w:rsidR="004E093B" w:rsidRPr="00E40D3D">
        <w:rPr>
          <w:rFonts w:ascii="Times New Roman" w:hAnsi="Times New Roman" w:cs="Times New Roman"/>
          <w:sz w:val="24"/>
          <w:szCs w:val="24"/>
        </w:rPr>
        <w:t xml:space="preserve">, tādēļ tālāk tekstā iekļauta informācija par šādiem gadījumiem. </w:t>
      </w:r>
    </w:p>
    <w:p w14:paraId="1D575A71" w14:textId="77777777" w:rsidR="00971DE5" w:rsidRPr="00E40D3D" w:rsidRDefault="00971DE5" w:rsidP="00DD18CD">
      <w:pPr>
        <w:pStyle w:val="ListParagraph"/>
        <w:spacing w:after="0" w:line="240" w:lineRule="auto"/>
        <w:ind w:left="567" w:hanging="567"/>
        <w:rPr>
          <w:rFonts w:ascii="Times New Roman" w:hAnsi="Times New Roman" w:cs="Times New Roman"/>
          <w:sz w:val="24"/>
          <w:szCs w:val="24"/>
        </w:rPr>
      </w:pPr>
    </w:p>
    <w:p w14:paraId="0C58C614" w14:textId="0E036EDC" w:rsidR="00971DE5" w:rsidRPr="00B34AFA" w:rsidRDefault="00971DE5" w:rsidP="00DD18CD">
      <w:pPr>
        <w:pStyle w:val="ListParagraph"/>
        <w:numPr>
          <w:ilvl w:val="0"/>
          <w:numId w:val="5"/>
        </w:numPr>
        <w:spacing w:after="0" w:line="240" w:lineRule="auto"/>
        <w:ind w:left="567" w:hanging="567"/>
        <w:jc w:val="both"/>
        <w:rPr>
          <w:rFonts w:ascii="Times New Roman" w:eastAsia="Times New Roman" w:hAnsi="Times New Roman" w:cs="Times New Roman"/>
          <w:sz w:val="24"/>
          <w:szCs w:val="24"/>
        </w:rPr>
      </w:pPr>
      <w:r w:rsidRPr="00E40D3D">
        <w:rPr>
          <w:rFonts w:ascii="Times New Roman" w:eastAsia="Times New Roman" w:hAnsi="Times New Roman" w:cs="Times New Roman"/>
          <w:b/>
          <w:bCs/>
          <w:sz w:val="24"/>
          <w:szCs w:val="24"/>
        </w:rPr>
        <w:t xml:space="preserve">4.1.prioritātes “Veselības veicināšana un aprūpe” </w:t>
      </w:r>
      <w:r w:rsidRPr="00E40D3D">
        <w:rPr>
          <w:rFonts w:ascii="Times New Roman" w:eastAsia="Times New Roman" w:hAnsi="Times New Roman" w:cs="Times New Roman"/>
          <w:sz w:val="24"/>
          <w:szCs w:val="24"/>
        </w:rPr>
        <w:t>ietvaros iekļautie veselības jomas rādītāji tiek stingri uzraudzīti, īpaši pievēršot uzmanību tiem rādītājiem, kuriem ir noteiktas starpposma vērtības un, līdz ar to, visiem 4.1.prioritātes rādītājiem ir vērtējams pietiekams progress. Papildus skaidrojam, ka arī tiem rādītājiem, uz kuriem nav attiecināmas starpposma vērtības – RCO 69 “</w:t>
      </w:r>
      <w:r w:rsidR="00AA5824" w:rsidRPr="00E40D3D">
        <w:rPr>
          <w:rFonts w:ascii="Times New Roman" w:eastAsia="Times New Roman" w:hAnsi="Times New Roman" w:cs="Times New Roman"/>
          <w:sz w:val="24"/>
          <w:szCs w:val="24"/>
        </w:rPr>
        <w:t>Jaunu</w:t>
      </w:r>
      <w:r w:rsidR="00AA5824" w:rsidRPr="00B34AFA">
        <w:rPr>
          <w:rFonts w:ascii="Times New Roman" w:eastAsia="Times New Roman" w:hAnsi="Times New Roman" w:cs="Times New Roman"/>
          <w:sz w:val="24"/>
          <w:szCs w:val="24"/>
        </w:rPr>
        <w:t xml:space="preserve"> vai modernizētu veselības aprūpes iestāžu kapacitāte</w:t>
      </w:r>
      <w:r w:rsidRPr="00B34AFA">
        <w:rPr>
          <w:rFonts w:ascii="Times New Roman" w:eastAsia="Times New Roman" w:hAnsi="Times New Roman" w:cs="Times New Roman"/>
          <w:sz w:val="24"/>
          <w:szCs w:val="24"/>
        </w:rPr>
        <w:t>” un RCR 72 “</w:t>
      </w:r>
      <w:r w:rsidR="00AA5824" w:rsidRPr="00B34AFA">
        <w:rPr>
          <w:rFonts w:ascii="Times New Roman" w:eastAsia="Times New Roman" w:hAnsi="Times New Roman" w:cs="Times New Roman"/>
          <w:sz w:val="24"/>
          <w:szCs w:val="24"/>
        </w:rPr>
        <w:t>Personu skaits, kas izmanto e-veselības pakalpojumus, gadā</w:t>
      </w:r>
      <w:r w:rsidRPr="00B34AFA">
        <w:rPr>
          <w:rFonts w:ascii="Times New Roman" w:eastAsia="Times New Roman" w:hAnsi="Times New Roman" w:cs="Times New Roman"/>
          <w:sz w:val="24"/>
          <w:szCs w:val="24"/>
        </w:rPr>
        <w:t>” rādītājs, vai arī dati tiek iegūti ar regularitāti vienu reizi divos gados - r.4.1.2.a rādītājs</w:t>
      </w:r>
      <w:r w:rsidR="00AA5824" w:rsidRPr="00B34AFA">
        <w:rPr>
          <w:rFonts w:ascii="Times New Roman" w:eastAsia="Times New Roman" w:hAnsi="Times New Roman" w:cs="Times New Roman"/>
          <w:sz w:val="24"/>
          <w:szCs w:val="24"/>
        </w:rPr>
        <w:t xml:space="preserve"> “Iedzīvotāju skaits, kuri pēdējā gada laikā veselības apsvērumu dēļ ESF rīkoto pasākumu ietekmē ir mainījuši uztura un citus dzīvesveida paradumus”</w:t>
      </w:r>
      <w:r w:rsidRPr="00B34AFA">
        <w:rPr>
          <w:rFonts w:ascii="Times New Roman" w:eastAsia="Times New Roman" w:hAnsi="Times New Roman" w:cs="Times New Roman"/>
          <w:sz w:val="24"/>
          <w:szCs w:val="24"/>
        </w:rPr>
        <w:t xml:space="preserve">, izpilde jau notiek ar pozitīvu tendenci. Rādītāju RCO 69 un RCR 72 izpildi apliecina i.4.1.1.a rādītāja izpilde – noslēgto līgumu īpatsvars ar ārstniecības iestādēm, uz kurām ir ar attiecināmi abi minētie rādītāji, starpposma vērtība ir pat 35% no obligātajiem 10%. Savukārt, rādītājs r.4.1.2.a ir attiecināms uz vairākiem 4.1.2.SAM </w:t>
      </w:r>
      <w:r w:rsidR="00AA5824" w:rsidRPr="00B34AFA">
        <w:rPr>
          <w:rFonts w:ascii="Times New Roman" w:eastAsia="Times New Roman" w:hAnsi="Times New Roman" w:cs="Times New Roman"/>
          <w:sz w:val="24"/>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AA5824" w:rsidRPr="00B34AFA">
        <w:rPr>
          <w:rFonts w:ascii="Times New Roman" w:eastAsia="Times New Roman" w:hAnsi="Times New Roman" w:cs="Times New Roman"/>
          <w:sz w:val="24"/>
          <w:szCs w:val="24"/>
        </w:rPr>
        <w:t>izturētspēju</w:t>
      </w:r>
      <w:proofErr w:type="spellEnd"/>
      <w:r w:rsidR="00AA5824" w:rsidRPr="00B34AFA">
        <w:rPr>
          <w:rFonts w:ascii="Times New Roman" w:eastAsia="Times New Roman" w:hAnsi="Times New Roman" w:cs="Times New Roman"/>
          <w:sz w:val="24"/>
          <w:szCs w:val="24"/>
        </w:rPr>
        <w:t xml:space="preserve">” </w:t>
      </w:r>
      <w:r w:rsidRPr="00B34AFA">
        <w:rPr>
          <w:rFonts w:ascii="Times New Roman" w:eastAsia="Times New Roman" w:hAnsi="Times New Roman" w:cs="Times New Roman"/>
          <w:sz w:val="24"/>
          <w:szCs w:val="24"/>
        </w:rPr>
        <w:t>pasākumiem, kur visi ir īstenošanas statusā, un dati par šo rādītāju</w:t>
      </w:r>
      <w:r w:rsidRPr="00B34AFA" w:rsidDel="00F5326B">
        <w:rPr>
          <w:rFonts w:ascii="Times New Roman" w:eastAsia="Times New Roman" w:hAnsi="Times New Roman" w:cs="Times New Roman"/>
          <w:sz w:val="24"/>
          <w:szCs w:val="24"/>
        </w:rPr>
        <w:t xml:space="preserve"> </w:t>
      </w:r>
      <w:r w:rsidRPr="00B34AFA">
        <w:rPr>
          <w:rFonts w:ascii="Times New Roman" w:eastAsia="Times New Roman" w:hAnsi="Times New Roman" w:cs="Times New Roman"/>
          <w:sz w:val="24"/>
          <w:szCs w:val="24"/>
        </w:rPr>
        <w:t xml:space="preserve">tiks iegūti no Latvijas pieaugušo iedzīvotāju un Latvijas skolēnu veselības paradumu pētījuma, ko veic Slimību un profilakses kontroles centrs vienu reizi divos gados. </w:t>
      </w:r>
    </w:p>
    <w:p w14:paraId="7C8D420F" w14:textId="77777777" w:rsidR="0092283F" w:rsidRPr="00971DE5" w:rsidRDefault="0092283F" w:rsidP="00DD18CD">
      <w:pPr>
        <w:pStyle w:val="ListParagraph"/>
        <w:spacing w:after="0" w:line="240" w:lineRule="auto"/>
        <w:ind w:left="567" w:hanging="567"/>
        <w:jc w:val="both"/>
        <w:rPr>
          <w:rFonts w:ascii="Times New Roman" w:hAnsi="Times New Roman" w:cs="Times New Roman"/>
          <w:sz w:val="24"/>
          <w:szCs w:val="24"/>
        </w:rPr>
      </w:pPr>
    </w:p>
    <w:p w14:paraId="1C28A468" w14:textId="0AA0B208" w:rsidR="00A020B5" w:rsidRPr="00E40D3D" w:rsidRDefault="00A020B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Aplūkojot rādītāju sasniegšanas progresu </w:t>
      </w:r>
      <w:r w:rsidRPr="00E40D3D">
        <w:rPr>
          <w:rFonts w:ascii="Times New Roman" w:hAnsi="Times New Roman" w:cs="Times New Roman"/>
          <w:b/>
          <w:bCs/>
          <w:sz w:val="24"/>
          <w:szCs w:val="24"/>
        </w:rPr>
        <w:t>4.3.prioritātes “Nodarbinātība un sociālā iekļaušana” ietvaros</w:t>
      </w:r>
      <w:r w:rsidRPr="00E40D3D">
        <w:rPr>
          <w:rFonts w:ascii="Times New Roman" w:hAnsi="Times New Roman" w:cs="Times New Roman"/>
          <w:sz w:val="24"/>
          <w:szCs w:val="24"/>
        </w:rPr>
        <w:t xml:space="preserve"> izpildes progresa trūkuma gadījumiem 4.3. prioritātes “Nodarbinātība un sociālā iekļaušana” </w:t>
      </w:r>
      <w:r w:rsidRPr="00E40D3D">
        <w:rPr>
          <w:rFonts w:ascii="Times New Roman" w:hAnsi="Times New Roman" w:cs="Times New Roman"/>
          <w:b/>
          <w:bCs/>
          <w:sz w:val="24"/>
          <w:szCs w:val="24"/>
        </w:rPr>
        <w:t>labklājības nozares</w:t>
      </w:r>
      <w:r w:rsidRPr="00E40D3D">
        <w:rPr>
          <w:rFonts w:ascii="Times New Roman" w:hAnsi="Times New Roman" w:cs="Times New Roman"/>
          <w:sz w:val="24"/>
          <w:szCs w:val="24"/>
        </w:rPr>
        <w:t xml:space="preserve"> SAM pasākumu ietvaros kā galvenie iemesli rādītāju izpildes progresa nobīdei minami kļūdaini pieņēmumi par faktisko investīciju uzsākšanas laiku. Neizpildoties sākotnējiem pieņēmumiem par plānoto projektu atlases </w:t>
      </w:r>
      <w:r w:rsidRPr="00E40D3D">
        <w:rPr>
          <w:rFonts w:ascii="Times New Roman" w:hAnsi="Times New Roman" w:cs="Times New Roman"/>
          <w:sz w:val="24"/>
          <w:szCs w:val="24"/>
        </w:rPr>
        <w:lastRenderedPageBreak/>
        <w:t>uzsākšanas un līguma par projekta īstenošanu noslēgšanas laiku neizpildās arī sākotnējie pieņēmumi par rādītāju starpposma un attiecīgi gala vērtību sasniegšanu. Investīciju uzsākšanas laika kavēšanos ietekmējuši tādi faktori kā nacionālā normatīvā regulējuma izmaiņas, pasākumu īstenošanas pieejas maiņa (piemēram, mainot mācību formātu klātiene/ tiešsaiste 4.3.4.1. pasākuma gadījumā), politikas uzlabošanas iniciatīvas un politikas plānošanas dokumentu izmaiņas, kuru rezultātā bijis nepieciešams veikt paredzēto darbību veida un mērķa precizēšanu, kas, savukārt ietekmēja investīcijas īstenošanas nosacījumu izstrādi un attiecīgi savlaicīgu projektu atlases uzsākšanu (piemēram, 4.3.6.4. pasākuma gadījumā), kā arī nav izpildījušies pieņēmumi par projektu iesniedzēju aktivitāti projektu iesniegumu sagatavošanā un iesniegšanā (piemēram, 4.3.5.1. pasākuma gadījumā) u.c. Minētie faktori ietekmējuši rādītāju starpposma vērtību un gala vērtību izpildes progresu. Jāmin, ka investīciju plānošanas un rādītāju definēšanas brīdī šos faktorus nebija iespējams iepriekš paredzēt un preventīvi novērst.</w:t>
      </w:r>
    </w:p>
    <w:p w14:paraId="5E37E5B9" w14:textId="77777777" w:rsidR="00A020B5" w:rsidRPr="00E40D3D" w:rsidRDefault="00A020B5" w:rsidP="00DD18CD">
      <w:pPr>
        <w:pStyle w:val="ListParagraph"/>
        <w:spacing w:after="0" w:line="240" w:lineRule="auto"/>
        <w:ind w:left="567"/>
        <w:jc w:val="both"/>
        <w:rPr>
          <w:rFonts w:ascii="Times New Roman" w:hAnsi="Times New Roman" w:cs="Times New Roman"/>
          <w:sz w:val="24"/>
          <w:szCs w:val="24"/>
        </w:rPr>
      </w:pPr>
    </w:p>
    <w:p w14:paraId="2174D009" w14:textId="564B504A" w:rsidR="00A020B5" w:rsidRPr="00E40D3D" w:rsidRDefault="00A020B5"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Vienlaikus jāmin, ka uz šo brīdi (uz 2025.gada 24.martu) saskaņā ar apstiprinātajiem maksājumu pieprasījumiem 4.3. prioritātes “Nodarbinātība un sociālā iekļaušana” labklājības nozares SAM pasākumu ietvaros atsevišķu rādītāju izpildē jau ir panākts ievērojams progress. Piemēram, attiecībā uz 4.3.3.2. pasākuma iznākuma rādītāja EECO05 “Nodarbinātas personas, tostarp </w:t>
      </w:r>
      <w:proofErr w:type="spellStart"/>
      <w:r w:rsidRPr="00E40D3D">
        <w:rPr>
          <w:rFonts w:ascii="Times New Roman" w:hAnsi="Times New Roman" w:cs="Times New Roman"/>
          <w:sz w:val="24"/>
          <w:szCs w:val="24"/>
        </w:rPr>
        <w:t>pašnodarbinātas</w:t>
      </w:r>
      <w:proofErr w:type="spellEnd"/>
      <w:r w:rsidRPr="00E40D3D">
        <w:rPr>
          <w:rFonts w:ascii="Times New Roman" w:hAnsi="Times New Roman" w:cs="Times New Roman"/>
          <w:sz w:val="24"/>
          <w:szCs w:val="24"/>
        </w:rPr>
        <w:t xml:space="preserve"> personas” faktiskā izpilde pret 2029. gada mērķi veido 23%, 4.3.5.4. pasākuma iznākuma rādītāja EECO05 “Nodarbinātas personas, tostarp </w:t>
      </w:r>
      <w:proofErr w:type="spellStart"/>
      <w:r w:rsidRPr="00E40D3D">
        <w:rPr>
          <w:rFonts w:ascii="Times New Roman" w:hAnsi="Times New Roman" w:cs="Times New Roman"/>
          <w:sz w:val="24"/>
          <w:szCs w:val="24"/>
        </w:rPr>
        <w:t>pašnodarbinātas</w:t>
      </w:r>
      <w:proofErr w:type="spellEnd"/>
      <w:r w:rsidRPr="00E40D3D">
        <w:rPr>
          <w:rFonts w:ascii="Times New Roman" w:hAnsi="Times New Roman" w:cs="Times New Roman"/>
          <w:sz w:val="24"/>
          <w:szCs w:val="24"/>
        </w:rPr>
        <w:t xml:space="preserve"> personas” faktiskā izpilde pret 2029. gada mērķi veido 51%, savukārt 4.3.5.3. pasākuma iznākuma rādītāja EECO18 “Nacionāla, reģionāla vai vietēja mēroga valsts administrācijas vai sabiedrisko pakalpojumu iestāžu un pakalpojumu skaits, kas saņēmuši atbalstu” faktiskā izpilde pret 2029. gada mērķi veido 100%. Pakāpeniski turpina uzlaboties arī citu SAM pasākumu uzraudzības rādītāju izpildes progress.</w:t>
      </w:r>
    </w:p>
    <w:p w14:paraId="5BA63571" w14:textId="77777777" w:rsidR="00A020B5" w:rsidRPr="00E40D3D" w:rsidRDefault="00A020B5" w:rsidP="00DD18CD">
      <w:pPr>
        <w:pStyle w:val="ListParagraph"/>
        <w:spacing w:after="0" w:line="240" w:lineRule="auto"/>
        <w:rPr>
          <w:rFonts w:ascii="Times New Roman" w:hAnsi="Times New Roman" w:cs="Times New Roman"/>
          <w:sz w:val="24"/>
          <w:szCs w:val="24"/>
        </w:rPr>
      </w:pPr>
    </w:p>
    <w:p w14:paraId="14D6AC41" w14:textId="76E2EF10" w:rsidR="00724833" w:rsidRPr="00E40D3D" w:rsidRDefault="00A020B5"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40D3D">
        <w:rPr>
          <w:rFonts w:ascii="Times New Roman" w:hAnsi="Times New Roman" w:cs="Times New Roman"/>
          <w:sz w:val="24"/>
          <w:szCs w:val="24"/>
        </w:rPr>
        <w:t xml:space="preserve">Savukārt </w:t>
      </w:r>
      <w:r w:rsidRPr="00E40D3D">
        <w:rPr>
          <w:rFonts w:ascii="Times New Roman" w:hAnsi="Times New Roman" w:cs="Times New Roman"/>
          <w:b/>
          <w:bCs/>
          <w:sz w:val="24"/>
          <w:szCs w:val="24"/>
        </w:rPr>
        <w:t>kultūras nozares</w:t>
      </w:r>
      <w:r w:rsidRPr="00E40D3D">
        <w:rPr>
          <w:rFonts w:ascii="Times New Roman" w:hAnsi="Times New Roman" w:cs="Times New Roman"/>
          <w:sz w:val="24"/>
          <w:szCs w:val="24"/>
        </w:rPr>
        <w:t xml:space="preserve"> </w:t>
      </w:r>
      <w:r w:rsidR="00724833" w:rsidRPr="00E40D3D">
        <w:rPr>
          <w:rFonts w:ascii="Times New Roman" w:hAnsi="Times New Roman" w:cs="Times New Roman"/>
          <w:sz w:val="24"/>
          <w:szCs w:val="24"/>
        </w:rPr>
        <w:t xml:space="preserve">rādītāju sasniegšanas progresu </w:t>
      </w:r>
      <w:r w:rsidR="00724833" w:rsidRPr="00E40D3D">
        <w:rPr>
          <w:rFonts w:ascii="Times New Roman" w:hAnsi="Times New Roman" w:cs="Times New Roman"/>
          <w:b/>
          <w:bCs/>
          <w:sz w:val="24"/>
          <w:szCs w:val="24"/>
        </w:rPr>
        <w:t>4.3.prioritātes “Nodarbinātība un sociālā iekļaušana” ietvaros</w:t>
      </w:r>
      <w:r w:rsidR="00724833" w:rsidRPr="00E40D3D">
        <w:rPr>
          <w:rFonts w:ascii="Times New Roman" w:hAnsi="Times New Roman" w:cs="Times New Roman"/>
          <w:sz w:val="24"/>
          <w:szCs w:val="24"/>
        </w:rPr>
        <w:t xml:space="preserve"> rādītāja Nr. EECO18 “Nacionāla, reģionāla vai vietēja mēroga valsts administrācijas vai sabiedrisko pakalpojumu iestāžu un pakalpojumu skaits, kas saņēmuši atbalstu” sasniegšana tiek veikta 4.3.4. SAM “Sekmēt aktīvu iekļaušanu, lai veicinātu vienlīdzīgas iespējas, nediskriminēšanu un aktīvu līdzdalību, kā arī uzlabotu </w:t>
      </w:r>
      <w:proofErr w:type="spellStart"/>
      <w:r w:rsidR="00724833" w:rsidRPr="00E40D3D">
        <w:rPr>
          <w:rFonts w:ascii="Times New Roman" w:hAnsi="Times New Roman" w:cs="Times New Roman"/>
          <w:sz w:val="24"/>
          <w:szCs w:val="24"/>
        </w:rPr>
        <w:t>nodarbināmību</w:t>
      </w:r>
      <w:proofErr w:type="spellEnd"/>
      <w:r w:rsidR="00724833" w:rsidRPr="00E40D3D">
        <w:rPr>
          <w:rFonts w:ascii="Times New Roman" w:hAnsi="Times New Roman" w:cs="Times New Roman"/>
          <w:sz w:val="24"/>
          <w:szCs w:val="24"/>
        </w:rPr>
        <w:t xml:space="preserve">, jo īpaši attiecībā uz nelabvēlīgā situācijā esošām grupām” 4.3.4.9. pasākuma </w:t>
      </w:r>
      <w:r w:rsidR="000F07CB" w:rsidRPr="00E40D3D">
        <w:rPr>
          <w:rFonts w:ascii="Times New Roman" w:hAnsi="Times New Roman" w:cs="Times New Roman"/>
          <w:sz w:val="24"/>
          <w:szCs w:val="24"/>
        </w:rPr>
        <w:t xml:space="preserve">ietvaros, kura </w:t>
      </w:r>
      <w:r w:rsidR="00724833" w:rsidRPr="00E40D3D">
        <w:rPr>
          <w:rFonts w:ascii="Times New Roman" w:hAnsi="Times New Roman" w:cs="Times New Roman"/>
          <w:sz w:val="24"/>
          <w:szCs w:val="24"/>
        </w:rPr>
        <w:t>īstenošanas uzsākšanai 2024.gadā Kultūras ministrija</w:t>
      </w:r>
      <w:r w:rsidR="00D024B0" w:rsidRPr="00E40D3D">
        <w:rPr>
          <w:rFonts w:ascii="Times New Roman" w:hAnsi="Times New Roman" w:cs="Times New Roman"/>
          <w:sz w:val="24"/>
          <w:szCs w:val="24"/>
        </w:rPr>
        <w:t xml:space="preserve"> (turpmāk – KM)</w:t>
      </w:r>
      <w:r w:rsidR="00724833" w:rsidRPr="00E40D3D">
        <w:rPr>
          <w:rFonts w:ascii="Times New Roman" w:hAnsi="Times New Roman" w:cs="Times New Roman"/>
          <w:sz w:val="24"/>
          <w:szCs w:val="24"/>
        </w:rPr>
        <w:t xml:space="preserve"> īstenoja sarunas ar 4.3.4.9.pasākuma projekta īstenotājiem un sadarbības partneriem, lai panāktu konceptuālu vienošanos par 4.3.4.9.pasākuma īstenošanas modeli un būtiskākajām tēmām, kas ietveramas projekta saturā sabiedrības noturības spēju stiprināšanai, kas skar valsts drošību un civilo aizsardzību. </w:t>
      </w:r>
      <w:r w:rsidR="000F07CB" w:rsidRPr="00E40D3D">
        <w:rPr>
          <w:rFonts w:ascii="Times New Roman" w:hAnsi="Times New Roman" w:cs="Times New Roman"/>
          <w:sz w:val="24"/>
          <w:szCs w:val="24"/>
        </w:rPr>
        <w:t xml:space="preserve">Tikai gada nogalē, 2024.gada 10.decembrī </w:t>
      </w:r>
      <w:r w:rsidR="00724833" w:rsidRPr="00E40D3D">
        <w:rPr>
          <w:rFonts w:ascii="Times New Roman" w:hAnsi="Times New Roman" w:cs="Times New Roman"/>
          <w:sz w:val="24"/>
          <w:szCs w:val="24"/>
        </w:rPr>
        <w:t xml:space="preserve">tika apstiprināti </w:t>
      </w:r>
      <w:r w:rsidR="000F07CB" w:rsidRPr="00E40D3D">
        <w:rPr>
          <w:rFonts w:ascii="Times New Roman" w:hAnsi="Times New Roman" w:cs="Times New Roman"/>
          <w:sz w:val="24"/>
          <w:szCs w:val="24"/>
        </w:rPr>
        <w:t>MK</w:t>
      </w:r>
      <w:r w:rsidR="00724833" w:rsidRPr="00E40D3D">
        <w:rPr>
          <w:rFonts w:ascii="Times New Roman" w:hAnsi="Times New Roman" w:cs="Times New Roman"/>
          <w:sz w:val="24"/>
          <w:szCs w:val="24"/>
        </w:rPr>
        <w:t xml:space="preserve"> noteikumi </w:t>
      </w:r>
      <w:r w:rsidR="000F07CB" w:rsidRPr="00E40D3D">
        <w:rPr>
          <w:rFonts w:ascii="Times New Roman" w:hAnsi="Times New Roman" w:cs="Times New Roman"/>
          <w:sz w:val="24"/>
          <w:szCs w:val="24"/>
        </w:rPr>
        <w:t xml:space="preserve">par 4.3.4.9.pasākuma īstenošanu </w:t>
      </w:r>
      <w:r w:rsidR="00724833" w:rsidRPr="00E40D3D">
        <w:rPr>
          <w:rFonts w:ascii="Times New Roman" w:hAnsi="Times New Roman" w:cs="Times New Roman"/>
          <w:sz w:val="24"/>
          <w:szCs w:val="24"/>
        </w:rPr>
        <w:t xml:space="preserve">un </w:t>
      </w:r>
      <w:r w:rsidR="000F07CB" w:rsidRPr="00E40D3D">
        <w:rPr>
          <w:rFonts w:ascii="Times New Roman" w:hAnsi="Times New Roman" w:cs="Times New Roman"/>
          <w:sz w:val="24"/>
          <w:szCs w:val="24"/>
        </w:rPr>
        <w:t>2025.gada 23.februārī tika</w:t>
      </w:r>
      <w:r w:rsidR="00724833" w:rsidRPr="00E40D3D">
        <w:rPr>
          <w:rFonts w:ascii="Times New Roman" w:hAnsi="Times New Roman" w:cs="Times New Roman"/>
          <w:sz w:val="24"/>
          <w:szCs w:val="24"/>
        </w:rPr>
        <w:t xml:space="preserve"> iesniegts vērtēšanai projekta iesniegums, līdz ar to rādītāja </w:t>
      </w:r>
      <w:r w:rsidR="00D024B0" w:rsidRPr="00E40D3D">
        <w:rPr>
          <w:rFonts w:ascii="Times New Roman" w:hAnsi="Times New Roman" w:cs="Times New Roman"/>
          <w:sz w:val="24"/>
          <w:szCs w:val="24"/>
        </w:rPr>
        <w:t xml:space="preserve">EECO18 </w:t>
      </w:r>
      <w:r w:rsidR="00724833" w:rsidRPr="00E40D3D">
        <w:rPr>
          <w:rFonts w:ascii="Times New Roman" w:hAnsi="Times New Roman" w:cs="Times New Roman"/>
          <w:sz w:val="24"/>
          <w:szCs w:val="24"/>
        </w:rPr>
        <w:t>“Nacionāla, reģionāla vai vietēja mēroga valsts administrācijas vai sabiedrisko pakalpojumu iestāžu un pakalpojumu skaitu, kas saņēmuši atbalstu” plānotā starpposma vērtība – 5 tiks sasniegta 2025.gada IV ceturksnī.</w:t>
      </w:r>
      <w:r w:rsidR="00D024B0" w:rsidRPr="00E40D3D">
        <w:rPr>
          <w:rFonts w:ascii="Times New Roman" w:hAnsi="Times New Roman" w:cs="Times New Roman"/>
          <w:sz w:val="24"/>
          <w:szCs w:val="24"/>
        </w:rPr>
        <w:t xml:space="preserve"> Savukārt rādītāja </w:t>
      </w:r>
      <w:r w:rsidR="00724833" w:rsidRPr="00E40D3D">
        <w:rPr>
          <w:rFonts w:ascii="Times New Roman" w:hAnsi="Times New Roman" w:cs="Times New Roman"/>
          <w:sz w:val="24"/>
          <w:szCs w:val="24"/>
        </w:rPr>
        <w:t>i.4.3.2.a “Noslēgto līgumu īpatsvars par ieguldījumiem kultūras un tūrisma vietās”</w:t>
      </w:r>
      <w:r w:rsidR="00D024B0" w:rsidRPr="00E40D3D">
        <w:rPr>
          <w:rFonts w:ascii="Times New Roman" w:hAnsi="Times New Roman" w:cs="Times New Roman"/>
          <w:sz w:val="24"/>
          <w:szCs w:val="24"/>
        </w:rPr>
        <w:t xml:space="preserve"> sasniegšanai MK noteikumi par 4.3.2.SAM īstenošanu tika apstiprināti 2024.gada 17.decembrī, </w:t>
      </w:r>
      <w:r w:rsidR="00724833" w:rsidRPr="00E40D3D">
        <w:rPr>
          <w:rFonts w:ascii="Times New Roman" w:hAnsi="Times New Roman" w:cs="Times New Roman"/>
          <w:sz w:val="24"/>
          <w:szCs w:val="24"/>
        </w:rPr>
        <w:t xml:space="preserve">vienlaikus </w:t>
      </w:r>
      <w:r w:rsidR="00D024B0" w:rsidRPr="00E40D3D">
        <w:rPr>
          <w:rFonts w:ascii="Times New Roman" w:hAnsi="Times New Roman" w:cs="Times New Roman"/>
          <w:sz w:val="24"/>
          <w:szCs w:val="24"/>
        </w:rPr>
        <w:t>KM</w:t>
      </w:r>
      <w:r w:rsidR="00724833" w:rsidRPr="00E40D3D">
        <w:rPr>
          <w:rFonts w:ascii="Times New Roman" w:hAnsi="Times New Roman" w:cs="Times New Roman"/>
          <w:sz w:val="24"/>
          <w:szCs w:val="24"/>
        </w:rPr>
        <w:t xml:space="preserve"> piesaistīja kultūras jomas ekspertu ar mērķi precīzāk definēt kritērijus, ka izmērīt  uz sociālo iekļaušanu orientēta kultūras piedāvājuma sociālekonomiskos ieguvumus. Atbilstoši kultūras jomas eksperta sniegtajiem priekšlikumiem </w:t>
      </w:r>
      <w:r w:rsidR="00D024B0" w:rsidRPr="00E40D3D">
        <w:rPr>
          <w:rFonts w:ascii="Times New Roman" w:hAnsi="Times New Roman" w:cs="Times New Roman"/>
          <w:sz w:val="24"/>
          <w:szCs w:val="24"/>
        </w:rPr>
        <w:t xml:space="preserve">2025.gada martā  ir </w:t>
      </w:r>
      <w:r w:rsidR="00724833" w:rsidRPr="00E40D3D">
        <w:rPr>
          <w:rFonts w:ascii="Times New Roman" w:hAnsi="Times New Roman" w:cs="Times New Roman"/>
          <w:sz w:val="24"/>
          <w:szCs w:val="24"/>
        </w:rPr>
        <w:t xml:space="preserve">uzsākta 4.3.2.SAM kritēriju grozījumu izskatīšana ES fondu Uzraudzības komitejā un precizēti </w:t>
      </w:r>
      <w:r w:rsidR="00D024B0" w:rsidRPr="00E40D3D">
        <w:rPr>
          <w:rFonts w:ascii="Times New Roman" w:hAnsi="Times New Roman" w:cs="Times New Roman"/>
          <w:sz w:val="24"/>
          <w:szCs w:val="24"/>
        </w:rPr>
        <w:t xml:space="preserve">attiecīgie </w:t>
      </w:r>
      <w:r w:rsidR="00724833" w:rsidRPr="00E40D3D">
        <w:rPr>
          <w:rFonts w:ascii="Times New Roman" w:hAnsi="Times New Roman" w:cs="Times New Roman"/>
          <w:sz w:val="24"/>
          <w:szCs w:val="24"/>
        </w:rPr>
        <w:t xml:space="preserve">metodiskie materiāli. Projekta iesniegumu atlasi plānots izsludināt </w:t>
      </w:r>
      <w:r w:rsidR="00D024B0" w:rsidRPr="00E40D3D">
        <w:rPr>
          <w:rFonts w:ascii="Times New Roman" w:hAnsi="Times New Roman" w:cs="Times New Roman"/>
          <w:sz w:val="24"/>
          <w:szCs w:val="24"/>
        </w:rPr>
        <w:t xml:space="preserve">2025.gada </w:t>
      </w:r>
      <w:r w:rsidR="00731F47">
        <w:rPr>
          <w:rFonts w:ascii="Times New Roman" w:hAnsi="Times New Roman" w:cs="Times New Roman"/>
          <w:sz w:val="24"/>
          <w:szCs w:val="24"/>
        </w:rPr>
        <w:t>maijā</w:t>
      </w:r>
      <w:r w:rsidR="00724833" w:rsidRPr="00E40D3D">
        <w:rPr>
          <w:rFonts w:ascii="Times New Roman" w:hAnsi="Times New Roman" w:cs="Times New Roman"/>
          <w:sz w:val="24"/>
          <w:szCs w:val="24"/>
        </w:rPr>
        <w:t>, līdz ar to rādītāja  i.4.3.2.a “Noslēgto līgumu īpatsvars par ieguldījumiem kultūras un tūrisma vietās”</w:t>
      </w:r>
      <w:r w:rsidR="00724833" w:rsidRPr="00E40D3D">
        <w:rPr>
          <w:rFonts w:ascii="Times New Roman" w:hAnsi="Times New Roman" w:cs="Times New Roman"/>
          <w:b/>
          <w:bCs/>
          <w:sz w:val="24"/>
          <w:szCs w:val="24"/>
        </w:rPr>
        <w:t xml:space="preserve"> </w:t>
      </w:r>
      <w:r w:rsidR="00724833" w:rsidRPr="00E40D3D">
        <w:rPr>
          <w:rFonts w:ascii="Times New Roman" w:hAnsi="Times New Roman" w:cs="Times New Roman"/>
          <w:sz w:val="24"/>
          <w:szCs w:val="24"/>
        </w:rPr>
        <w:t>plānotā starpposma vērtība – 10%, tiks sasniegta 2025.gada IV ceturksnī.</w:t>
      </w:r>
    </w:p>
    <w:p w14:paraId="59B4CC70" w14:textId="77777777" w:rsidR="00C92B1E" w:rsidRPr="00E40D3D" w:rsidRDefault="00C92B1E" w:rsidP="00DD18CD">
      <w:pPr>
        <w:pStyle w:val="ListParagraph"/>
        <w:spacing w:after="0" w:line="240" w:lineRule="auto"/>
        <w:ind w:left="567"/>
        <w:jc w:val="both"/>
        <w:rPr>
          <w:rFonts w:ascii="Times New Roman" w:hAnsi="Times New Roman" w:cs="Times New Roman"/>
          <w:sz w:val="24"/>
          <w:szCs w:val="24"/>
        </w:rPr>
      </w:pPr>
    </w:p>
    <w:p w14:paraId="198B4AF3" w14:textId="517A3E4C" w:rsidR="00085A76" w:rsidRPr="00E40D3D" w:rsidRDefault="009240E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b/>
          <w:bCs/>
          <w:sz w:val="24"/>
          <w:szCs w:val="24"/>
        </w:rPr>
        <w:lastRenderedPageBreak/>
        <w:t>4.2.prioritātes “Izglītība, prasmes un mūžizglītība”</w:t>
      </w:r>
      <w:r w:rsidRPr="00E40D3D">
        <w:rPr>
          <w:rFonts w:ascii="Times New Roman" w:hAnsi="Times New Roman" w:cs="Times New Roman"/>
          <w:sz w:val="24"/>
          <w:szCs w:val="24"/>
        </w:rPr>
        <w:t xml:space="preserve"> ietvaros pasākumi saistībā ar pirmsskolas izglītības iestāžu infrastruktūras attīstības un bērnu pieskatīšanas pakalpojumu pasākumu (4.2.1.7. un 4.3.6.6. pasākums) atklātas projektu iesniegumu atlases jau ir noslēgušās, nodrošināta 20 iesniegto projektu iesniegumu vērtēšana un uzsākta projektu īstenošana. Lai gan vienošanās par projektu īstenošanu slēgšana vēl turpinās, jau ir noslēgtas vienošanās par 18 projektu īstenošanu ar kopējo ES fondu finansējumu 52 milj. </w:t>
      </w:r>
      <w:r w:rsidR="00B73E42" w:rsidRPr="00E40D3D">
        <w:rPr>
          <w:rFonts w:ascii="Times New Roman" w:hAnsi="Times New Roman" w:cs="Times New Roman"/>
          <w:sz w:val="24"/>
          <w:szCs w:val="24"/>
        </w:rPr>
        <w:t>EUR</w:t>
      </w:r>
      <w:r w:rsidR="00B73E42" w:rsidRPr="00E40D3D">
        <w:rPr>
          <w:rFonts w:ascii="Times New Roman" w:hAnsi="Times New Roman" w:cs="Times New Roman"/>
          <w:i/>
          <w:iCs/>
          <w:sz w:val="24"/>
          <w:szCs w:val="24"/>
        </w:rPr>
        <w:t xml:space="preserve"> </w:t>
      </w:r>
      <w:r w:rsidRPr="00E40D3D">
        <w:rPr>
          <w:rFonts w:ascii="Times New Roman" w:hAnsi="Times New Roman" w:cs="Times New Roman"/>
          <w:sz w:val="24"/>
          <w:szCs w:val="24"/>
        </w:rPr>
        <w:t>apmērā, kuru ietvaros paredzēts nodrošināt bērnu pieskatīšanas pakalpojumu pieejamību, kopumā sniedzot atbalstu 3 308 bērniem, tādējādi radot vienlīdzīgas iespējas vecākiem pilnvērtīgi iesaistīties darba tirgū un apmācībās</w:t>
      </w:r>
      <w:r w:rsidR="00085A76" w:rsidRPr="00E40D3D">
        <w:rPr>
          <w:rFonts w:ascii="Times New Roman" w:hAnsi="Times New Roman" w:cs="Times New Roman"/>
          <w:sz w:val="24"/>
          <w:szCs w:val="24"/>
        </w:rPr>
        <w:t xml:space="preserve">. </w:t>
      </w:r>
    </w:p>
    <w:p w14:paraId="0FC71E2D" w14:textId="77777777" w:rsidR="00085A76" w:rsidRPr="00E40D3D" w:rsidRDefault="00085A76" w:rsidP="00DD18CD">
      <w:pPr>
        <w:pStyle w:val="ListParagraph"/>
        <w:spacing w:after="0" w:line="240" w:lineRule="auto"/>
        <w:rPr>
          <w:rFonts w:ascii="Times New Roman" w:hAnsi="Times New Roman" w:cs="Times New Roman"/>
          <w:sz w:val="24"/>
          <w:szCs w:val="24"/>
        </w:rPr>
      </w:pPr>
    </w:p>
    <w:p w14:paraId="2B0D5D95" w14:textId="55EB6BE9" w:rsidR="00085A76" w:rsidRPr="00E40D3D" w:rsidRDefault="00085A76"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Kavējumu rādītāju sasniegšanā ietekmējis tas, ka MK noteikumu projekts par 4.2.4.3.pasākuma “Digitālo prasmju pilnveide” īstenošanu 2024. gada 28. augustā tika iesniegts Valsts kancelejā apstiprināšanai MK, bet tā izskatīšana tika atlikta, lai vērtētu iespēju paplašināt 4.2.4.3. pasākuma mērķa grupu, ņemot vērā, ka saskaņā ar tobrīd aktuālāko Digitālās dekādes ziņojumu par 2023. gadu Latvijas iedzīvotāju digitālo </w:t>
      </w:r>
      <w:proofErr w:type="spellStart"/>
      <w:r w:rsidRPr="00E40D3D">
        <w:rPr>
          <w:rFonts w:ascii="Times New Roman" w:hAnsi="Times New Roman" w:cs="Times New Roman"/>
          <w:sz w:val="24"/>
          <w:szCs w:val="24"/>
        </w:rPr>
        <w:t>pamatprasmju</w:t>
      </w:r>
      <w:proofErr w:type="spellEnd"/>
      <w:r w:rsidRPr="00E40D3D">
        <w:rPr>
          <w:rFonts w:ascii="Times New Roman" w:hAnsi="Times New Roman" w:cs="Times New Roman"/>
          <w:sz w:val="24"/>
          <w:szCs w:val="24"/>
        </w:rPr>
        <w:t xml:space="preserve"> līmenis bija samazinājies no 51% 2022. gadā uz 45,3% 2023. gadā, būtiski atpaliekot gan no ES vidējā rādītāja (55,6%), gan no Eiropas Komisijas politikas programmā “Digitālās desmitgades ceļš” noteiktā </w:t>
      </w:r>
      <w:proofErr w:type="spellStart"/>
      <w:r w:rsidRPr="00E40D3D">
        <w:rPr>
          <w:rFonts w:ascii="Times New Roman" w:hAnsi="Times New Roman" w:cs="Times New Roman"/>
          <w:sz w:val="24"/>
          <w:szCs w:val="24"/>
        </w:rPr>
        <w:t>mērķrādītāja</w:t>
      </w:r>
      <w:proofErr w:type="spellEnd"/>
      <w:r w:rsidRPr="00E40D3D">
        <w:rPr>
          <w:rFonts w:ascii="Times New Roman" w:hAnsi="Times New Roman" w:cs="Times New Roman"/>
          <w:sz w:val="24"/>
          <w:szCs w:val="24"/>
        </w:rPr>
        <w:t xml:space="preserve"> – 80%, kas jāsasniedz līdz 2030. gadam. Rezultātā, VARAM ir ierosinājusi attiecīgus grozījumus Programmā, paredzot apmācīt ne tikai nodarbinātās personas, kas ir valsts un pašvaldību vienoto klientu apkalpošanas centru darbinieki, bet arī iedzīvotājus bez digitālajām prasmēm vai ar zemu digitālo prasmju līmeni, lai tiem būtu nodrošinātas digitālās </w:t>
      </w:r>
      <w:r w:rsidR="00431E41" w:rsidRPr="00E40D3D">
        <w:rPr>
          <w:rFonts w:ascii="Times New Roman" w:hAnsi="Times New Roman" w:cs="Times New Roman"/>
          <w:sz w:val="24"/>
          <w:szCs w:val="24"/>
        </w:rPr>
        <w:t xml:space="preserve">pašapkalpošanās prasmes, tādējādi veicinot digitālo prasmju pieejamību plašākai sabiedrībai un paaugstinot sabiedrības digitālo </w:t>
      </w:r>
      <w:proofErr w:type="spellStart"/>
      <w:r w:rsidR="00431E41" w:rsidRPr="00E40D3D">
        <w:rPr>
          <w:rFonts w:ascii="Times New Roman" w:hAnsi="Times New Roman" w:cs="Times New Roman"/>
          <w:sz w:val="24"/>
          <w:szCs w:val="24"/>
        </w:rPr>
        <w:t>pamatprasmju</w:t>
      </w:r>
      <w:proofErr w:type="spellEnd"/>
      <w:r w:rsidR="00431E41" w:rsidRPr="00E40D3D">
        <w:rPr>
          <w:rFonts w:ascii="Times New Roman" w:hAnsi="Times New Roman" w:cs="Times New Roman"/>
          <w:sz w:val="24"/>
          <w:szCs w:val="24"/>
        </w:rPr>
        <w:t xml:space="preserve"> līmeni, un precizējusi MK noteikumu projektu, </w:t>
      </w:r>
      <w:r w:rsidR="009C53ED">
        <w:rPr>
          <w:rFonts w:ascii="Times New Roman" w:hAnsi="Times New Roman" w:cs="Times New Roman"/>
          <w:sz w:val="24"/>
          <w:szCs w:val="24"/>
        </w:rPr>
        <w:t>kas apstiprināts MK 2025.gada 15.aprīlī</w:t>
      </w:r>
      <w:r w:rsidR="00431E41" w:rsidRPr="00E40D3D">
        <w:rPr>
          <w:rFonts w:ascii="Times New Roman" w:hAnsi="Times New Roman" w:cs="Times New Roman"/>
          <w:sz w:val="24"/>
          <w:szCs w:val="24"/>
        </w:rPr>
        <w:t>.</w:t>
      </w:r>
      <w:r w:rsidRPr="00E40D3D">
        <w:rPr>
          <w:rFonts w:ascii="Times New Roman" w:hAnsi="Times New Roman" w:cs="Times New Roman"/>
          <w:sz w:val="24"/>
          <w:szCs w:val="24"/>
        </w:rPr>
        <w:t xml:space="preserve"> Pasākuma īstenošanu plānots uzsākt secīgi pēc Atveseļošanas un noturības mehānisma plānā paredzēto darbību digitālo prasmju uzlabošanai pabeigšanas 2026.gadā, līdz ar to pasākuma īstenošana norit atbilstoši plānotajam laika grafikam.</w:t>
      </w:r>
    </w:p>
    <w:p w14:paraId="766EE736" w14:textId="3ACBF279" w:rsidR="009240EC" w:rsidRPr="00E40D3D" w:rsidRDefault="009240EC" w:rsidP="00DD18CD">
      <w:pPr>
        <w:pStyle w:val="ListParagraph"/>
        <w:spacing w:after="0" w:line="240" w:lineRule="auto"/>
        <w:ind w:left="567"/>
        <w:jc w:val="both"/>
        <w:rPr>
          <w:rFonts w:ascii="Times New Roman" w:hAnsi="Times New Roman" w:cs="Times New Roman"/>
          <w:b/>
          <w:bCs/>
          <w:sz w:val="24"/>
          <w:szCs w:val="24"/>
        </w:rPr>
      </w:pPr>
    </w:p>
    <w:p w14:paraId="56FB6ED9" w14:textId="122BCCEA" w:rsidR="00AD688B" w:rsidRPr="00E40D3D" w:rsidRDefault="00AD688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b/>
          <w:bCs/>
          <w:sz w:val="24"/>
          <w:szCs w:val="24"/>
        </w:rPr>
        <w:t xml:space="preserve">Taisnīgas pārkārtošanas investīciju 6.1.prioritātes “Pāreja uz </w:t>
      </w:r>
      <w:proofErr w:type="spellStart"/>
      <w:r w:rsidRPr="00E40D3D">
        <w:rPr>
          <w:rFonts w:ascii="Times New Roman" w:hAnsi="Times New Roman" w:cs="Times New Roman"/>
          <w:b/>
          <w:bCs/>
          <w:sz w:val="24"/>
          <w:szCs w:val="24"/>
        </w:rPr>
        <w:t>klimatneitralitāti</w:t>
      </w:r>
      <w:proofErr w:type="spellEnd"/>
      <w:r w:rsidRPr="00E40D3D">
        <w:rPr>
          <w:rFonts w:ascii="Times New Roman" w:hAnsi="Times New Roman" w:cs="Times New Roman"/>
          <w:b/>
          <w:bCs/>
          <w:sz w:val="24"/>
          <w:szCs w:val="24"/>
        </w:rPr>
        <w:t xml:space="preserve">” </w:t>
      </w:r>
      <w:r w:rsidRPr="00E40D3D">
        <w:rPr>
          <w:rFonts w:ascii="Times New Roman" w:hAnsi="Times New Roman" w:cs="Times New Roman"/>
          <w:sz w:val="24"/>
          <w:szCs w:val="24"/>
        </w:rPr>
        <w:t xml:space="preserve">ietvaros 6.1.1.3. pasākuma “Atbalsts uzņēmējdarbībai nepieciešamās publiskās infrastruktūras attīstībai, veicinot pāreju uz </w:t>
      </w:r>
      <w:proofErr w:type="spellStart"/>
      <w:r w:rsidRPr="00E40D3D">
        <w:rPr>
          <w:rFonts w:ascii="Times New Roman" w:hAnsi="Times New Roman" w:cs="Times New Roman"/>
          <w:sz w:val="24"/>
          <w:szCs w:val="24"/>
        </w:rPr>
        <w:t>klimatneitrālu</w:t>
      </w:r>
      <w:proofErr w:type="spellEnd"/>
      <w:r w:rsidRPr="00E40D3D">
        <w:rPr>
          <w:rFonts w:ascii="Times New Roman" w:hAnsi="Times New Roman" w:cs="Times New Roman"/>
          <w:sz w:val="24"/>
          <w:szCs w:val="24"/>
        </w:rPr>
        <w:t xml:space="preserve"> ekonomiku” īstenošana notiek atbilstoši laika grafikam, šobrīd (uz 2025.gada 28.martu) ir noslēgti 17 līgumi par projektu īstenošanu par vairāk kā pusi no pasākumam pieejamā finansējuma, kā arī tiek veikta pēdējā atlasē iesniegto projektu iesniegumu vērtēšana. Esošo 17 līgumu ietvaros plānoti šādi sasniedzamie rādītāji: rādītājs “Komersanti, kas gūst labumu no attīstītās publiskās infrastruktūras” 108 komersanti, rādītājs “Uzņēmumu, kuri guvuši labumu no attīstītās publiskās infrastruktūras, izveidotās darba vietas” 309 darba vietas, rādītājs “Privātās </w:t>
      </w:r>
      <w:proofErr w:type="spellStart"/>
      <w:r w:rsidRPr="00E40D3D">
        <w:rPr>
          <w:rFonts w:ascii="Times New Roman" w:hAnsi="Times New Roman" w:cs="Times New Roman"/>
          <w:sz w:val="24"/>
          <w:szCs w:val="24"/>
        </w:rPr>
        <w:t>nefinanšu</w:t>
      </w:r>
      <w:proofErr w:type="spellEnd"/>
      <w:r w:rsidRPr="00E40D3D">
        <w:rPr>
          <w:rFonts w:ascii="Times New Roman" w:hAnsi="Times New Roman" w:cs="Times New Roman"/>
          <w:sz w:val="24"/>
          <w:szCs w:val="24"/>
        </w:rPr>
        <w:t xml:space="preserve"> investīcijas nemateriālajos ieguldījumos un pamatlīdzekļos” 24,2 milj. EUR. 6.1.1.6.pasākuma “Bezemisiju transportlīdzekļu izmantošanas veicināšana pašvaldībās” īstenošana notiek atbilstoši laika grafikam, šobrīd (uz 2025.gada 28.martu) noslēgti visi 12 līgumi par projektu īstenošanu, kuros plānots iegādāties 34 bezemisiju transportlīdzekļus un to darbības nodrošināšanai </w:t>
      </w:r>
      <w:proofErr w:type="spellStart"/>
      <w:r w:rsidRPr="00E40D3D">
        <w:rPr>
          <w:rFonts w:ascii="Times New Roman" w:hAnsi="Times New Roman" w:cs="Times New Roman"/>
          <w:sz w:val="24"/>
          <w:szCs w:val="24"/>
        </w:rPr>
        <w:t>nepieciešāmās</w:t>
      </w:r>
      <w:proofErr w:type="spellEnd"/>
      <w:r w:rsidRPr="00E40D3D">
        <w:rPr>
          <w:rFonts w:ascii="Times New Roman" w:hAnsi="Times New Roman" w:cs="Times New Roman"/>
          <w:sz w:val="24"/>
          <w:szCs w:val="24"/>
        </w:rPr>
        <w:t xml:space="preserve"> uzlādes infrastruktūras attīstīšana pašvaldību autonomo funkciju īstenošanai un no tām izrietošo pārvaldes uzdevumu izpildei.</w:t>
      </w:r>
    </w:p>
    <w:p w14:paraId="06D867DB" w14:textId="77777777" w:rsidR="00AD688B" w:rsidRPr="00AD688B" w:rsidRDefault="00AD688B" w:rsidP="00DD18CD">
      <w:pPr>
        <w:pStyle w:val="ListParagraph"/>
        <w:spacing w:after="0" w:line="240" w:lineRule="auto"/>
        <w:ind w:left="567"/>
        <w:jc w:val="both"/>
        <w:rPr>
          <w:rFonts w:ascii="Times New Roman" w:hAnsi="Times New Roman" w:cs="Times New Roman"/>
          <w:sz w:val="24"/>
          <w:szCs w:val="24"/>
        </w:rPr>
      </w:pPr>
    </w:p>
    <w:p w14:paraId="76AA1460" w14:textId="77777777" w:rsidR="00804107" w:rsidRDefault="00804107" w:rsidP="00DD18CD">
      <w:pPr>
        <w:spacing w:after="0" w:line="240" w:lineRule="auto"/>
        <w:rPr>
          <w:rFonts w:ascii="Times New Roman" w:hAnsi="Times New Roman" w:cs="Times New Roman"/>
          <w:b/>
          <w:bCs/>
          <w:i/>
          <w:iCs/>
          <w:sz w:val="20"/>
          <w:szCs w:val="20"/>
        </w:rPr>
      </w:pPr>
    </w:p>
    <w:p w14:paraId="2CF9DC54" w14:textId="77777777" w:rsidR="00804107" w:rsidRDefault="00804107" w:rsidP="00DD18CD">
      <w:pPr>
        <w:spacing w:after="0" w:line="240" w:lineRule="auto"/>
        <w:rPr>
          <w:rFonts w:ascii="Times New Roman" w:hAnsi="Times New Roman" w:cs="Times New Roman"/>
          <w:b/>
          <w:bCs/>
          <w:i/>
          <w:iCs/>
          <w:sz w:val="20"/>
          <w:szCs w:val="20"/>
        </w:rPr>
      </w:pPr>
    </w:p>
    <w:p w14:paraId="219E0E41" w14:textId="77777777" w:rsidR="00804107" w:rsidRDefault="00804107" w:rsidP="00DD18CD">
      <w:pPr>
        <w:spacing w:after="0" w:line="240" w:lineRule="auto"/>
        <w:rPr>
          <w:rFonts w:ascii="Times New Roman" w:hAnsi="Times New Roman" w:cs="Times New Roman"/>
          <w:b/>
          <w:bCs/>
          <w:i/>
          <w:iCs/>
          <w:sz w:val="20"/>
          <w:szCs w:val="20"/>
        </w:rPr>
      </w:pPr>
    </w:p>
    <w:p w14:paraId="5306DA01" w14:textId="77777777" w:rsidR="00804107" w:rsidRDefault="00804107" w:rsidP="00DD18CD">
      <w:pPr>
        <w:spacing w:after="0" w:line="240" w:lineRule="auto"/>
        <w:rPr>
          <w:rFonts w:ascii="Times New Roman" w:hAnsi="Times New Roman" w:cs="Times New Roman"/>
          <w:b/>
          <w:bCs/>
          <w:i/>
          <w:iCs/>
          <w:sz w:val="20"/>
          <w:szCs w:val="20"/>
        </w:rPr>
      </w:pPr>
    </w:p>
    <w:p w14:paraId="41D04A2F" w14:textId="77777777" w:rsidR="00804107" w:rsidRDefault="00804107" w:rsidP="00DD18CD">
      <w:pPr>
        <w:spacing w:after="0" w:line="240" w:lineRule="auto"/>
        <w:rPr>
          <w:rFonts w:ascii="Times New Roman" w:hAnsi="Times New Roman" w:cs="Times New Roman"/>
          <w:b/>
          <w:bCs/>
          <w:i/>
          <w:iCs/>
          <w:sz w:val="20"/>
          <w:szCs w:val="20"/>
        </w:rPr>
      </w:pPr>
    </w:p>
    <w:p w14:paraId="0E6810F1" w14:textId="77777777" w:rsidR="00804107" w:rsidRDefault="00804107" w:rsidP="00DD18CD">
      <w:pPr>
        <w:spacing w:after="0" w:line="240" w:lineRule="auto"/>
        <w:rPr>
          <w:rFonts w:ascii="Times New Roman" w:hAnsi="Times New Roman" w:cs="Times New Roman"/>
          <w:b/>
          <w:bCs/>
          <w:i/>
          <w:iCs/>
          <w:sz w:val="20"/>
          <w:szCs w:val="20"/>
        </w:rPr>
      </w:pPr>
    </w:p>
    <w:p w14:paraId="4F7F4DC4" w14:textId="77777777" w:rsidR="00804107" w:rsidRDefault="00804107" w:rsidP="00DD18CD">
      <w:pPr>
        <w:spacing w:after="0" w:line="240" w:lineRule="auto"/>
        <w:rPr>
          <w:rFonts w:ascii="Times New Roman" w:hAnsi="Times New Roman" w:cs="Times New Roman"/>
          <w:b/>
          <w:bCs/>
          <w:i/>
          <w:iCs/>
          <w:sz w:val="20"/>
          <w:szCs w:val="20"/>
        </w:rPr>
      </w:pPr>
    </w:p>
    <w:p w14:paraId="16996DD4" w14:textId="77777777" w:rsidR="00804107" w:rsidRDefault="00804107" w:rsidP="00DD18CD">
      <w:pPr>
        <w:spacing w:after="0" w:line="240" w:lineRule="auto"/>
        <w:rPr>
          <w:rFonts w:ascii="Times New Roman" w:hAnsi="Times New Roman" w:cs="Times New Roman"/>
          <w:b/>
          <w:bCs/>
          <w:i/>
          <w:iCs/>
          <w:sz w:val="20"/>
          <w:szCs w:val="20"/>
        </w:rPr>
      </w:pPr>
    </w:p>
    <w:p w14:paraId="0D1E2137" w14:textId="61D72AFF" w:rsidR="00000A2F" w:rsidRPr="00000A2F" w:rsidRDefault="00000A2F" w:rsidP="00DD18CD">
      <w:pPr>
        <w:spacing w:after="0" w:line="240" w:lineRule="auto"/>
        <w:rPr>
          <w:rFonts w:ascii="Times New Roman" w:hAnsi="Times New Roman" w:cs="Times New Roman"/>
          <w:sz w:val="24"/>
          <w:szCs w:val="24"/>
        </w:rPr>
      </w:pPr>
      <w:r w:rsidRPr="00000A2F">
        <w:rPr>
          <w:rFonts w:ascii="Times New Roman" w:hAnsi="Times New Roman" w:cs="Times New Roman"/>
          <w:b/>
          <w:bCs/>
          <w:i/>
          <w:iCs/>
          <w:sz w:val="20"/>
          <w:szCs w:val="20"/>
        </w:rPr>
        <w:lastRenderedPageBreak/>
        <w:t>Attēls Nr.</w:t>
      </w:r>
      <w:r w:rsidR="00036F7A">
        <w:rPr>
          <w:rFonts w:ascii="Times New Roman" w:hAnsi="Times New Roman" w:cs="Times New Roman"/>
          <w:b/>
          <w:bCs/>
          <w:i/>
          <w:iCs/>
          <w:sz w:val="20"/>
          <w:szCs w:val="20"/>
        </w:rPr>
        <w:t>9</w:t>
      </w:r>
      <w:r w:rsidRPr="00000A2F">
        <w:rPr>
          <w:rFonts w:ascii="Times New Roman" w:hAnsi="Times New Roman" w:cs="Times New Roman"/>
          <w:b/>
          <w:bCs/>
          <w:i/>
          <w:iCs/>
          <w:sz w:val="20"/>
          <w:szCs w:val="20"/>
        </w:rPr>
        <w:t xml:space="preserve"> Programmas </w:t>
      </w:r>
      <w:r w:rsidR="00750364">
        <w:rPr>
          <w:rFonts w:ascii="Times New Roman" w:hAnsi="Times New Roman" w:cs="Times New Roman"/>
          <w:b/>
          <w:bCs/>
          <w:i/>
          <w:iCs/>
          <w:sz w:val="20"/>
          <w:szCs w:val="20"/>
        </w:rPr>
        <w:t>ieviešanas progresa sasniegumu piemēri</w:t>
      </w:r>
      <w:r w:rsidR="00344BA8">
        <w:rPr>
          <w:rStyle w:val="FootnoteReference"/>
          <w:rFonts w:ascii="Times New Roman" w:hAnsi="Times New Roman" w:cs="Times New Roman"/>
          <w:bCs/>
          <w:sz w:val="24"/>
          <w:szCs w:val="24"/>
        </w:rPr>
        <w:footnoteReference w:id="121"/>
      </w:r>
    </w:p>
    <w:p w14:paraId="10EF79E7" w14:textId="38329D90" w:rsidR="00000A2F" w:rsidRDefault="00000A2F" w:rsidP="00DD18CD">
      <w:pPr>
        <w:pStyle w:val="ListParagraph"/>
        <w:spacing w:after="0" w:line="240" w:lineRule="auto"/>
        <w:ind w:left="567"/>
        <w:jc w:val="center"/>
        <w:rPr>
          <w:rFonts w:ascii="Times New Roman" w:hAnsi="Times New Roman" w:cs="Times New Roman"/>
          <w:sz w:val="24"/>
          <w:szCs w:val="24"/>
        </w:rPr>
      </w:pPr>
      <w:r>
        <w:rPr>
          <w:noProof/>
        </w:rPr>
        <w:drawing>
          <wp:inline distT="0" distB="0" distL="0" distR="0" wp14:anchorId="08D361F3" wp14:editId="3A948813">
            <wp:extent cx="4671646" cy="2328593"/>
            <wp:effectExtent l="0" t="0" r="0" b="0"/>
            <wp:docPr id="1582308545" name="Picture 2"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08545" name="Picture 2" descr="A chart with text and numbers&#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4808" b="-1"/>
                    <a:stretch/>
                  </pic:blipFill>
                  <pic:spPr bwMode="auto">
                    <a:xfrm>
                      <a:off x="0" y="0"/>
                      <a:ext cx="4712390" cy="2348902"/>
                    </a:xfrm>
                    <a:prstGeom prst="rect">
                      <a:avLst/>
                    </a:prstGeom>
                    <a:noFill/>
                    <a:ln>
                      <a:noFill/>
                    </a:ln>
                    <a:extLst>
                      <a:ext uri="{53640926-AAD7-44D8-BBD7-CCE9431645EC}">
                        <a14:shadowObscured xmlns:a14="http://schemas.microsoft.com/office/drawing/2010/main"/>
                      </a:ext>
                    </a:extLst>
                  </pic:spPr>
                </pic:pic>
              </a:graphicData>
            </a:graphic>
          </wp:inline>
        </w:drawing>
      </w:r>
    </w:p>
    <w:p w14:paraId="2085484C" w14:textId="77777777" w:rsidR="0054323F" w:rsidRDefault="0054323F" w:rsidP="00DD18CD">
      <w:pPr>
        <w:pStyle w:val="ListParagraph"/>
        <w:spacing w:after="0" w:line="240" w:lineRule="auto"/>
        <w:ind w:left="567"/>
        <w:jc w:val="both"/>
        <w:rPr>
          <w:rFonts w:ascii="Times New Roman" w:hAnsi="Times New Roman" w:cs="Times New Roman"/>
          <w:sz w:val="24"/>
          <w:szCs w:val="24"/>
        </w:rPr>
      </w:pPr>
    </w:p>
    <w:p w14:paraId="5BD9510E" w14:textId="3A3C1353" w:rsidR="00562194" w:rsidRDefault="001253C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Detalizēta informāciju par katra Programmā iekļautā rādītāja sasniegšanas progresu SAM līmenī iekļauta šī </w:t>
      </w:r>
      <w:r w:rsidR="004D3D9E">
        <w:rPr>
          <w:rFonts w:ascii="Times New Roman" w:hAnsi="Times New Roman" w:cs="Times New Roman"/>
          <w:sz w:val="24"/>
          <w:szCs w:val="24"/>
        </w:rPr>
        <w:t>pielikuma</w:t>
      </w:r>
      <w:r>
        <w:rPr>
          <w:rFonts w:ascii="Times New Roman" w:hAnsi="Times New Roman" w:cs="Times New Roman"/>
          <w:sz w:val="24"/>
          <w:szCs w:val="24"/>
        </w:rPr>
        <w:t xml:space="preserve"> beigās</w:t>
      </w:r>
      <w:r w:rsidR="0054323F">
        <w:rPr>
          <w:rFonts w:ascii="Times New Roman" w:hAnsi="Times New Roman" w:cs="Times New Roman"/>
          <w:sz w:val="24"/>
          <w:szCs w:val="24"/>
        </w:rPr>
        <w:t xml:space="preserve"> (skat. pielikumu </w:t>
      </w:r>
      <w:r w:rsidR="004D3D9E">
        <w:rPr>
          <w:rFonts w:ascii="Times New Roman" w:hAnsi="Times New Roman" w:cs="Times New Roman"/>
          <w:sz w:val="24"/>
          <w:szCs w:val="24"/>
        </w:rPr>
        <w:t>“</w:t>
      </w:r>
      <w:hyperlink w:anchor="_Pielikums_Nr.1_Rādītāju" w:history="1">
        <w:r w:rsidR="004D3D9E" w:rsidRPr="004D3D9E">
          <w:rPr>
            <w:rStyle w:val="Hyperlink"/>
            <w:rFonts w:ascii="Times New Roman" w:hAnsi="Times New Roman" w:cs="Times New Roman"/>
            <w:sz w:val="24"/>
            <w:szCs w:val="24"/>
          </w:rPr>
          <w:t>Rādītāju progress</w:t>
        </w:r>
      </w:hyperlink>
      <w:r w:rsidR="004D3D9E">
        <w:rPr>
          <w:rFonts w:ascii="Times New Roman" w:hAnsi="Times New Roman" w:cs="Times New Roman"/>
          <w:sz w:val="24"/>
          <w:szCs w:val="24"/>
        </w:rPr>
        <w:t>”</w:t>
      </w:r>
      <w:r w:rsidR="0054323F">
        <w:rPr>
          <w:rFonts w:ascii="Times New Roman" w:hAnsi="Times New Roman" w:cs="Times New Roman"/>
          <w:sz w:val="24"/>
          <w:szCs w:val="24"/>
        </w:rPr>
        <w:t>)</w:t>
      </w:r>
      <w:r>
        <w:rPr>
          <w:rFonts w:ascii="Times New Roman" w:hAnsi="Times New Roman" w:cs="Times New Roman"/>
          <w:sz w:val="24"/>
          <w:szCs w:val="24"/>
        </w:rPr>
        <w:t>.</w:t>
      </w:r>
      <w:r w:rsidR="0054323F">
        <w:rPr>
          <w:rFonts w:ascii="Times New Roman" w:hAnsi="Times New Roman" w:cs="Times New Roman"/>
          <w:sz w:val="24"/>
          <w:szCs w:val="24"/>
        </w:rPr>
        <w:t xml:space="preserve"> </w:t>
      </w:r>
    </w:p>
    <w:p w14:paraId="19581C87" w14:textId="77777777" w:rsidR="00F268C8" w:rsidRDefault="00F268C8" w:rsidP="00DD18CD">
      <w:pPr>
        <w:pStyle w:val="ListParagraph"/>
        <w:spacing w:after="0" w:line="240" w:lineRule="auto"/>
        <w:ind w:left="567"/>
        <w:jc w:val="both"/>
        <w:rPr>
          <w:rFonts w:ascii="Times New Roman" w:hAnsi="Times New Roman" w:cs="Times New Roman"/>
          <w:sz w:val="24"/>
          <w:szCs w:val="24"/>
        </w:rPr>
      </w:pPr>
    </w:p>
    <w:p w14:paraId="407073DE" w14:textId="5B6F9128" w:rsidR="00F268C8" w:rsidRDefault="00F268C8"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Savukārt vērtējot iznākuma rādītāju progresu pret Programmā noteiktajām sasniedzamajām </w:t>
      </w:r>
      <w:r w:rsidR="0017158C" w:rsidRPr="0017158C">
        <w:rPr>
          <w:rFonts w:ascii="Times New Roman" w:hAnsi="Times New Roman" w:cs="Times New Roman"/>
          <w:b/>
          <w:bCs/>
          <w:sz w:val="24"/>
          <w:szCs w:val="24"/>
        </w:rPr>
        <w:t xml:space="preserve">starpposma </w:t>
      </w:r>
      <w:r w:rsidRPr="0017158C">
        <w:rPr>
          <w:rFonts w:ascii="Times New Roman" w:hAnsi="Times New Roman" w:cs="Times New Roman"/>
          <w:b/>
          <w:bCs/>
          <w:sz w:val="24"/>
          <w:szCs w:val="24"/>
        </w:rPr>
        <w:t>vērtībām 2024.gadam</w:t>
      </w:r>
      <w:r>
        <w:rPr>
          <w:rFonts w:ascii="Times New Roman" w:hAnsi="Times New Roman" w:cs="Times New Roman"/>
          <w:sz w:val="24"/>
          <w:szCs w:val="24"/>
        </w:rPr>
        <w:t xml:space="preserve">, </w:t>
      </w:r>
      <w:r w:rsidRPr="00E71C3D">
        <w:rPr>
          <w:rFonts w:ascii="Times New Roman" w:hAnsi="Times New Roman" w:cs="Times New Roman"/>
          <w:b/>
          <w:bCs/>
          <w:sz w:val="24"/>
          <w:szCs w:val="24"/>
        </w:rPr>
        <w:t>redzama līdzīga tendence – vislielākais progress 4.politikas mērķa “Sociālāka Eiropa”</w:t>
      </w:r>
      <w:r>
        <w:rPr>
          <w:rFonts w:ascii="Times New Roman" w:hAnsi="Times New Roman" w:cs="Times New Roman"/>
          <w:sz w:val="24"/>
          <w:szCs w:val="24"/>
        </w:rPr>
        <w:t xml:space="preserve"> prioritāšu ietvaros (skat. attēlu zemāk).</w:t>
      </w:r>
      <w:r w:rsidR="0017158C">
        <w:rPr>
          <w:rFonts w:ascii="Times New Roman" w:hAnsi="Times New Roman" w:cs="Times New Roman"/>
          <w:sz w:val="24"/>
          <w:szCs w:val="24"/>
        </w:rPr>
        <w:t xml:space="preserve"> Detalizēti progress pret 2024.gada starpposma vērtībām šajā novērtējumā nav iekļauts, ņemot vērā iepriekšējās sadaļās izklāstītos apsvērumus, projektu īstenošanas stadiju un mazo fizisko progresu īstenošanā esošajos projektos.</w:t>
      </w:r>
    </w:p>
    <w:p w14:paraId="416C4A6E" w14:textId="77777777" w:rsidR="00F268C8" w:rsidRPr="00F268C8" w:rsidRDefault="00F268C8" w:rsidP="00DD18CD">
      <w:pPr>
        <w:pStyle w:val="ListParagraph"/>
        <w:spacing w:after="0" w:line="240" w:lineRule="auto"/>
        <w:rPr>
          <w:rFonts w:ascii="Times New Roman" w:hAnsi="Times New Roman" w:cs="Times New Roman"/>
          <w:sz w:val="24"/>
          <w:szCs w:val="24"/>
        </w:rPr>
      </w:pPr>
    </w:p>
    <w:p w14:paraId="58C96674" w14:textId="1B7B7187" w:rsidR="00F268C8" w:rsidRPr="00F268C8" w:rsidRDefault="00F268C8" w:rsidP="00DD18CD">
      <w:pPr>
        <w:spacing w:after="0" w:line="240" w:lineRule="auto"/>
        <w:jc w:val="both"/>
        <w:rPr>
          <w:rFonts w:ascii="Times New Roman" w:hAnsi="Times New Roman" w:cs="Times New Roman"/>
          <w:b/>
          <w:bCs/>
          <w:i/>
          <w:iCs/>
          <w:sz w:val="20"/>
          <w:szCs w:val="20"/>
        </w:rPr>
      </w:pPr>
      <w:r w:rsidRPr="00F268C8">
        <w:rPr>
          <w:rFonts w:ascii="Times New Roman" w:hAnsi="Times New Roman" w:cs="Times New Roman"/>
          <w:b/>
          <w:bCs/>
          <w:i/>
          <w:iCs/>
          <w:sz w:val="20"/>
          <w:szCs w:val="20"/>
        </w:rPr>
        <w:t>Attēls Nr.</w:t>
      </w:r>
      <w:r w:rsidR="00036F7A">
        <w:rPr>
          <w:rFonts w:ascii="Times New Roman" w:hAnsi="Times New Roman" w:cs="Times New Roman"/>
          <w:b/>
          <w:bCs/>
          <w:i/>
          <w:iCs/>
          <w:sz w:val="20"/>
          <w:szCs w:val="20"/>
        </w:rPr>
        <w:t>10</w:t>
      </w:r>
      <w:r w:rsidRPr="00F268C8">
        <w:rPr>
          <w:rFonts w:ascii="Times New Roman" w:hAnsi="Times New Roman" w:cs="Times New Roman"/>
          <w:b/>
          <w:bCs/>
          <w:i/>
          <w:iCs/>
          <w:sz w:val="20"/>
          <w:szCs w:val="20"/>
        </w:rPr>
        <w:t xml:space="preserve"> Programmas iznākuma rādītāju progress pret 2024.gada sasniedzamajām vērtībām</w:t>
      </w:r>
      <w:r>
        <w:rPr>
          <w:rStyle w:val="FootnoteReference"/>
          <w:rFonts w:ascii="Times New Roman" w:hAnsi="Times New Roman" w:cs="Times New Roman"/>
          <w:b/>
          <w:bCs/>
          <w:i/>
          <w:iCs/>
          <w:sz w:val="20"/>
          <w:szCs w:val="20"/>
        </w:rPr>
        <w:footnoteReference w:id="122"/>
      </w:r>
    </w:p>
    <w:p w14:paraId="247F1E34" w14:textId="77777777" w:rsidR="00562194" w:rsidRPr="00F268C8" w:rsidRDefault="00562194" w:rsidP="00DD18CD">
      <w:pPr>
        <w:pStyle w:val="ListParagraph"/>
        <w:spacing w:after="0" w:line="240" w:lineRule="auto"/>
        <w:ind w:left="567"/>
        <w:jc w:val="both"/>
        <w:rPr>
          <w:rFonts w:ascii="Times New Roman" w:hAnsi="Times New Roman" w:cs="Times New Roman"/>
          <w:sz w:val="20"/>
          <w:szCs w:val="20"/>
        </w:rPr>
      </w:pPr>
    </w:p>
    <w:p w14:paraId="78145AFD" w14:textId="4F6F974B" w:rsidR="0061423A" w:rsidRPr="00571D6D" w:rsidRDefault="00E71C3D" w:rsidP="00DD18CD">
      <w:pPr>
        <w:spacing w:after="0" w:line="240" w:lineRule="auto"/>
        <w:jc w:val="both"/>
        <w:rPr>
          <w:rFonts w:ascii="Times New Roman" w:hAnsi="Times New Roman" w:cs="Times New Roman"/>
          <w:sz w:val="24"/>
          <w:szCs w:val="24"/>
        </w:rPr>
      </w:pPr>
      <w:r>
        <w:rPr>
          <w:noProof/>
          <w14:ligatures w14:val="standardContextual"/>
        </w:rPr>
        <w:drawing>
          <wp:inline distT="0" distB="0" distL="0" distR="0" wp14:anchorId="070C044C" wp14:editId="226011E3">
            <wp:extent cx="5943600" cy="3317240"/>
            <wp:effectExtent l="0" t="0" r="0" b="0"/>
            <wp:docPr id="222287039" name="Chart 1">
              <a:extLst xmlns:a="http://schemas.openxmlformats.org/drawingml/2006/main">
                <a:ext uri="{FF2B5EF4-FFF2-40B4-BE49-F238E27FC236}">
                  <a16:creationId xmlns:a16="http://schemas.microsoft.com/office/drawing/2014/main" id="{91B7B88F-9F1D-454C-B63A-0B6795693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B20ED2" w14:textId="77777777" w:rsidR="0052433A" w:rsidRDefault="0052433A" w:rsidP="00DD18CD">
      <w:pPr>
        <w:spacing w:after="0" w:line="240" w:lineRule="auto"/>
        <w:jc w:val="center"/>
        <w:rPr>
          <w:rFonts w:ascii="Times New Roman" w:hAnsi="Times New Roman" w:cs="Times New Roman"/>
          <w:sz w:val="24"/>
          <w:szCs w:val="24"/>
        </w:rPr>
      </w:pPr>
    </w:p>
    <w:p w14:paraId="66515290" w14:textId="77777777" w:rsidR="00245510" w:rsidRDefault="00245510" w:rsidP="00DD18CD">
      <w:pPr>
        <w:spacing w:after="0" w:line="240" w:lineRule="auto"/>
        <w:jc w:val="center"/>
        <w:rPr>
          <w:rFonts w:ascii="Times New Roman" w:hAnsi="Times New Roman" w:cs="Times New Roman"/>
          <w:sz w:val="24"/>
          <w:szCs w:val="24"/>
        </w:rPr>
      </w:pPr>
    </w:p>
    <w:p w14:paraId="616490B9" w14:textId="77777777" w:rsidR="00036F7A" w:rsidRPr="00571D6D" w:rsidRDefault="00036F7A" w:rsidP="00DD18CD">
      <w:pPr>
        <w:spacing w:after="0" w:line="240" w:lineRule="auto"/>
        <w:jc w:val="center"/>
        <w:rPr>
          <w:rFonts w:ascii="Times New Roman" w:hAnsi="Times New Roman" w:cs="Times New Roman"/>
          <w:sz w:val="24"/>
          <w:szCs w:val="24"/>
        </w:rPr>
      </w:pPr>
    </w:p>
    <w:p w14:paraId="434D1745" w14:textId="6B561699" w:rsidR="00D737E5" w:rsidRPr="00571D6D"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r w:rsidRPr="00720C4C">
        <w:rPr>
          <w:rFonts w:ascii="Times New Roman" w:hAnsi="Times New Roman" w:cs="Times New Roman"/>
          <w:b/>
          <w:bCs/>
          <w:color w:val="auto"/>
          <w:sz w:val="24"/>
          <w:szCs w:val="24"/>
          <w:shd w:val="clear" w:color="auto" w:fill="F2F2F2" w:themeFill="background1" w:themeFillShade="F2"/>
        </w:rPr>
        <w:lastRenderedPageBreak/>
        <w:t>Elastības finansējums</w:t>
      </w:r>
      <w:r w:rsidR="001E6CC8" w:rsidRPr="00720C4C">
        <w:rPr>
          <w:rFonts w:ascii="Times New Roman" w:hAnsi="Times New Roman" w:cs="Times New Roman"/>
          <w:b/>
          <w:bCs/>
          <w:color w:val="auto"/>
          <w:sz w:val="24"/>
          <w:szCs w:val="24"/>
          <w:shd w:val="clear" w:color="auto" w:fill="F2F2F2" w:themeFill="background1" w:themeFillShade="F2"/>
        </w:rPr>
        <w:t xml:space="preserve"> un tā pārskatīšana</w:t>
      </w:r>
    </w:p>
    <w:p w14:paraId="6D326559" w14:textId="77777777" w:rsidR="00D737E5" w:rsidRPr="00571D6D" w:rsidRDefault="00D737E5" w:rsidP="00DD18CD">
      <w:pPr>
        <w:spacing w:after="0" w:line="240" w:lineRule="auto"/>
        <w:jc w:val="both"/>
        <w:rPr>
          <w:rFonts w:ascii="Times New Roman" w:hAnsi="Times New Roman" w:cs="Times New Roman"/>
          <w:sz w:val="24"/>
          <w:szCs w:val="24"/>
        </w:rPr>
      </w:pPr>
    </w:p>
    <w:p w14:paraId="6235D662" w14:textId="55B4F39D" w:rsidR="006F20E4" w:rsidRPr="00571D6D" w:rsidRDefault="006F20E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Saskaņā ar Kopīgo noteikumu regulas nosacījumiem</w:t>
      </w:r>
      <w:r w:rsidRPr="00571D6D">
        <w:rPr>
          <w:rStyle w:val="FootnoteReference"/>
          <w:rFonts w:ascii="Times New Roman" w:hAnsi="Times New Roman" w:cs="Times New Roman"/>
          <w:sz w:val="24"/>
          <w:szCs w:val="24"/>
        </w:rPr>
        <w:footnoteReference w:id="123"/>
      </w:r>
      <w:r w:rsidRPr="00571D6D">
        <w:rPr>
          <w:rFonts w:ascii="Times New Roman" w:hAnsi="Times New Roman" w:cs="Times New Roman"/>
          <w:sz w:val="24"/>
          <w:szCs w:val="24"/>
        </w:rPr>
        <w:t>, Programmas katras prioritātes ietvaros dalījumā pa ES fondiem ir nosakāms elastības finansējums</w:t>
      </w:r>
      <w:r w:rsidRPr="00571D6D">
        <w:rPr>
          <w:rStyle w:val="FootnoteReference"/>
          <w:rFonts w:ascii="Times New Roman" w:hAnsi="Times New Roman" w:cs="Times New Roman"/>
          <w:sz w:val="24"/>
          <w:szCs w:val="24"/>
        </w:rPr>
        <w:footnoteReference w:id="124"/>
      </w:r>
      <w:r w:rsidRPr="00571D6D">
        <w:rPr>
          <w:rFonts w:ascii="Times New Roman" w:hAnsi="Times New Roman" w:cs="Times New Roman"/>
          <w:sz w:val="24"/>
          <w:szCs w:val="24"/>
        </w:rPr>
        <w:t>. Kopīgo noteikumu regula paredz, ka elastības finansējums ir 50% no piešķirtā 2026.gada un 2027.gada ES fondu finansējuma</w:t>
      </w:r>
      <w:r w:rsidRPr="00571D6D">
        <w:rPr>
          <w:rStyle w:val="FootnoteReference"/>
          <w:rFonts w:ascii="Times New Roman" w:hAnsi="Times New Roman" w:cs="Times New Roman"/>
          <w:sz w:val="24"/>
          <w:szCs w:val="24"/>
        </w:rPr>
        <w:footnoteReference w:id="125"/>
      </w:r>
      <w:r w:rsidRPr="00571D6D">
        <w:rPr>
          <w:rFonts w:ascii="Times New Roman" w:hAnsi="Times New Roman" w:cs="Times New Roman"/>
          <w:sz w:val="24"/>
          <w:szCs w:val="24"/>
        </w:rPr>
        <w:t>, kas vidēji sastāda 15,8% no kopējā ES fondu finansējuma jeb 654 944 591 EUR.</w:t>
      </w:r>
    </w:p>
    <w:p w14:paraId="140D2545" w14:textId="77777777" w:rsidR="006F20E4" w:rsidRPr="00571D6D" w:rsidRDefault="006F20E4" w:rsidP="00DD18CD">
      <w:pPr>
        <w:spacing w:after="0" w:line="240" w:lineRule="auto"/>
        <w:ind w:left="567" w:hanging="567"/>
        <w:jc w:val="both"/>
        <w:rPr>
          <w:rFonts w:ascii="Times New Roman" w:hAnsi="Times New Roman" w:cs="Times New Roman"/>
          <w:sz w:val="24"/>
          <w:szCs w:val="24"/>
        </w:rPr>
      </w:pPr>
    </w:p>
    <w:p w14:paraId="688EFD5C" w14:textId="22978888" w:rsidR="006F20E4" w:rsidRPr="00571D6D" w:rsidRDefault="006F20E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Ņemot vērā, ka Latvijai ES fondu finansējums ir piešķirts ar Komisijas īstenošanas lēmumu</w:t>
      </w:r>
      <w:r w:rsidRPr="00571D6D">
        <w:rPr>
          <w:rStyle w:val="FootnoteReference"/>
          <w:rFonts w:ascii="Times New Roman" w:hAnsi="Times New Roman" w:cs="Times New Roman"/>
          <w:sz w:val="24"/>
          <w:szCs w:val="24"/>
        </w:rPr>
        <w:footnoteReference w:id="126"/>
      </w:r>
      <w:r w:rsidRPr="00571D6D">
        <w:rPr>
          <w:rFonts w:ascii="Times New Roman" w:hAnsi="Times New Roman" w:cs="Times New Roman"/>
          <w:sz w:val="24"/>
          <w:szCs w:val="24"/>
        </w:rPr>
        <w:t xml:space="preserve"> dalījumā pa gadiem un katram gadam un fondam % īpatsvars ir atšķirīgs:</w:t>
      </w:r>
    </w:p>
    <w:p w14:paraId="509AA92F" w14:textId="4BD31DFE" w:rsidR="006F20E4" w:rsidRPr="00571D6D" w:rsidRDefault="006F20E4" w:rsidP="00DD18CD">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ESF+ – 0,1577751088 jeb 104 439 560 EUR</w:t>
      </w:r>
    </w:p>
    <w:p w14:paraId="58594617" w14:textId="3EFB255B" w:rsidR="006F20E4" w:rsidRPr="00571D6D" w:rsidRDefault="006F20E4" w:rsidP="00DD18CD">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ERAF – 0,1577253160 jeb 390 959 453 EUR</w:t>
      </w:r>
    </w:p>
    <w:p w14:paraId="73E2CE46" w14:textId="2624F50F" w:rsidR="006F20E4" w:rsidRPr="00571D6D" w:rsidRDefault="006F20E4" w:rsidP="00DD18CD">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KF – 0,1580495650 jeb 147 444 903 EUR</w:t>
      </w:r>
    </w:p>
    <w:p w14:paraId="5F103F2D" w14:textId="5C5E6C10" w:rsidR="006F20E4" w:rsidRDefault="006F20E4" w:rsidP="00DD18CD">
      <w:pPr>
        <w:pStyle w:val="ListParagraph"/>
        <w:numPr>
          <w:ilvl w:val="0"/>
          <w:numId w:val="2"/>
        </w:numPr>
        <w:spacing w:after="0" w:line="240" w:lineRule="auto"/>
        <w:jc w:val="both"/>
        <w:rPr>
          <w:rFonts w:ascii="Times New Roman" w:hAnsi="Times New Roman" w:cs="Times New Roman"/>
          <w:sz w:val="24"/>
          <w:szCs w:val="24"/>
        </w:rPr>
      </w:pPr>
      <w:r w:rsidRPr="00571D6D">
        <w:rPr>
          <w:rFonts w:ascii="Times New Roman" w:hAnsi="Times New Roman" w:cs="Times New Roman"/>
          <w:sz w:val="24"/>
          <w:szCs w:val="24"/>
        </w:rPr>
        <w:t>TPF – 0,0656798229</w:t>
      </w:r>
      <w:r w:rsidRPr="00571D6D">
        <w:rPr>
          <w:rStyle w:val="FootnoteReference"/>
          <w:rFonts w:ascii="Times New Roman" w:hAnsi="Times New Roman" w:cs="Times New Roman"/>
          <w:sz w:val="24"/>
          <w:szCs w:val="24"/>
        </w:rPr>
        <w:footnoteReference w:id="127"/>
      </w:r>
      <w:r w:rsidRPr="00571D6D">
        <w:rPr>
          <w:rFonts w:ascii="Times New Roman" w:hAnsi="Times New Roman" w:cs="Times New Roman"/>
          <w:sz w:val="24"/>
          <w:szCs w:val="24"/>
        </w:rPr>
        <w:t xml:space="preserve"> jeb 12 100 675 EUR</w:t>
      </w:r>
    </w:p>
    <w:p w14:paraId="1F7B190D" w14:textId="77777777" w:rsidR="006062D1" w:rsidRDefault="006062D1" w:rsidP="00DD18CD">
      <w:pPr>
        <w:spacing w:after="0" w:line="240" w:lineRule="auto"/>
        <w:jc w:val="both"/>
        <w:rPr>
          <w:rFonts w:ascii="Times New Roman" w:hAnsi="Times New Roman" w:cs="Times New Roman"/>
          <w:sz w:val="24"/>
          <w:szCs w:val="24"/>
        </w:rPr>
      </w:pPr>
    </w:p>
    <w:p w14:paraId="691502A4" w14:textId="135D96B6" w:rsidR="006062D1" w:rsidRPr="00571D6D" w:rsidRDefault="006062D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b/>
          <w:bCs/>
          <w:sz w:val="24"/>
          <w:szCs w:val="24"/>
        </w:rPr>
        <w:t xml:space="preserve">Būtiski atzīmēt, ka </w:t>
      </w:r>
      <w:r w:rsidRPr="00245510">
        <w:rPr>
          <w:rFonts w:ascii="Times New Roman" w:hAnsi="Times New Roman" w:cs="Times New Roman"/>
          <w:b/>
          <w:bCs/>
          <w:sz w:val="24"/>
          <w:szCs w:val="24"/>
          <w:u w:val="single"/>
        </w:rPr>
        <w:t>elastības finansējums nav pieejams ES fondu projektu atlasēm līdz tiks saņemts pozitīvs EK lēmums</w:t>
      </w:r>
      <w:r w:rsidRPr="00571D6D">
        <w:rPr>
          <w:rFonts w:ascii="Times New Roman" w:hAnsi="Times New Roman" w:cs="Times New Roman"/>
          <w:b/>
          <w:bCs/>
          <w:sz w:val="24"/>
          <w:szCs w:val="24"/>
        </w:rPr>
        <w:t xml:space="preserve"> par Latvijas iesniegto vidusposma </w:t>
      </w:r>
      <w:r w:rsidR="004242FC">
        <w:rPr>
          <w:rFonts w:ascii="Times New Roman" w:hAnsi="Times New Roman" w:cs="Times New Roman"/>
          <w:b/>
          <w:bCs/>
          <w:sz w:val="24"/>
          <w:szCs w:val="24"/>
        </w:rPr>
        <w:t>novērtējuma</w:t>
      </w:r>
      <w:r w:rsidRPr="00571D6D">
        <w:rPr>
          <w:rFonts w:ascii="Times New Roman" w:hAnsi="Times New Roman" w:cs="Times New Roman"/>
          <w:b/>
          <w:bCs/>
          <w:sz w:val="24"/>
          <w:szCs w:val="24"/>
        </w:rPr>
        <w:t xml:space="preserve"> </w:t>
      </w:r>
      <w:r w:rsidRPr="004242FC">
        <w:rPr>
          <w:rFonts w:ascii="Times New Roman" w:hAnsi="Times New Roman" w:cs="Times New Roman"/>
          <w:b/>
          <w:bCs/>
          <w:sz w:val="24"/>
          <w:szCs w:val="24"/>
        </w:rPr>
        <w:t>rezultātiem</w:t>
      </w:r>
      <w:r w:rsidRPr="004242FC">
        <w:rPr>
          <w:rStyle w:val="FootnoteReference"/>
          <w:rFonts w:ascii="Times New Roman" w:hAnsi="Times New Roman" w:cs="Times New Roman"/>
          <w:sz w:val="24"/>
          <w:szCs w:val="24"/>
        </w:rPr>
        <w:footnoteReference w:id="128"/>
      </w:r>
      <w:r w:rsidRPr="004242FC">
        <w:rPr>
          <w:rFonts w:ascii="Times New Roman" w:hAnsi="Times New Roman" w:cs="Times New Roman"/>
          <w:sz w:val="24"/>
          <w:szCs w:val="24"/>
        </w:rPr>
        <w:t xml:space="preserve">. FM kā ES fondu vadošajai iestādei ir nepieciešams sagatavot un līdz 2025.gada 31.martam iesniegt EK vidusposma </w:t>
      </w:r>
      <w:r w:rsidR="004242FC">
        <w:rPr>
          <w:rFonts w:ascii="Times New Roman" w:hAnsi="Times New Roman" w:cs="Times New Roman"/>
          <w:sz w:val="24"/>
          <w:szCs w:val="24"/>
        </w:rPr>
        <w:t>novērtējuma</w:t>
      </w:r>
      <w:r w:rsidRPr="004242FC">
        <w:rPr>
          <w:rFonts w:ascii="Times New Roman" w:hAnsi="Times New Roman" w:cs="Times New Roman"/>
          <w:sz w:val="24"/>
          <w:szCs w:val="24"/>
        </w:rPr>
        <w:t xml:space="preserve"> rezultātus par Programmas īstenošanu un EK izvērtēs Programmas ieviešanas progresu un sniegs viedokli</w:t>
      </w:r>
      <w:r w:rsidRPr="004242FC">
        <w:rPr>
          <w:rStyle w:val="FootnoteReference"/>
          <w:rFonts w:ascii="Times New Roman" w:hAnsi="Times New Roman" w:cs="Times New Roman"/>
          <w:sz w:val="24"/>
          <w:szCs w:val="24"/>
        </w:rPr>
        <w:footnoteReference w:id="129"/>
      </w:r>
      <w:r w:rsidRPr="004242FC">
        <w:rPr>
          <w:rFonts w:ascii="Times New Roman" w:hAnsi="Times New Roman" w:cs="Times New Roman"/>
          <w:sz w:val="24"/>
          <w:szCs w:val="24"/>
        </w:rPr>
        <w:t>, t.sk. par piedāvāto elastības</w:t>
      </w:r>
      <w:r w:rsidRPr="00571D6D">
        <w:rPr>
          <w:rFonts w:ascii="Times New Roman" w:hAnsi="Times New Roman" w:cs="Times New Roman"/>
          <w:sz w:val="24"/>
          <w:szCs w:val="24"/>
        </w:rPr>
        <w:t xml:space="preserve"> finansējuma izmantošanas / pārplānošanas priekšlikumiem.</w:t>
      </w:r>
      <w:r w:rsidR="004242FC">
        <w:rPr>
          <w:rFonts w:ascii="Times New Roman" w:hAnsi="Times New Roman" w:cs="Times New Roman"/>
          <w:sz w:val="24"/>
          <w:szCs w:val="24"/>
        </w:rPr>
        <w:t xml:space="preserve"> Ņemot vērā ģeopolitisko situāciju, investīciju pārskatīšana ir ieilgusi un vidusposma novērtējums EK tiks iesniegts pēc atbilstošu Programmas grozījumu nacionālas saskaņošanas noslēgšanas.</w:t>
      </w:r>
    </w:p>
    <w:p w14:paraId="7CD5C8FE" w14:textId="77777777" w:rsidR="003D0816" w:rsidRDefault="003D0816" w:rsidP="00DD18CD">
      <w:pPr>
        <w:pStyle w:val="ListParagraph"/>
        <w:spacing w:after="0" w:line="240" w:lineRule="auto"/>
        <w:ind w:left="1287"/>
        <w:jc w:val="both"/>
        <w:rPr>
          <w:rFonts w:ascii="Times New Roman" w:hAnsi="Times New Roman" w:cs="Times New Roman"/>
          <w:sz w:val="24"/>
          <w:szCs w:val="24"/>
        </w:rPr>
      </w:pPr>
    </w:p>
    <w:p w14:paraId="1BA9805D" w14:textId="4AAAD7C0" w:rsidR="005A3550" w:rsidRPr="00571D6D" w:rsidRDefault="00605B20" w:rsidP="00DD18CD">
      <w:pPr>
        <w:spacing w:after="0" w:line="240" w:lineRule="auto"/>
        <w:jc w:val="both"/>
        <w:rPr>
          <w:rFonts w:ascii="Times New Roman" w:hAnsi="Times New Roman" w:cs="Times New Roman"/>
          <w:b/>
          <w:bCs/>
          <w:i/>
          <w:iCs/>
          <w:sz w:val="20"/>
          <w:szCs w:val="20"/>
        </w:rPr>
      </w:pPr>
      <w:r w:rsidRPr="00571D6D">
        <w:rPr>
          <w:rFonts w:ascii="Times New Roman" w:hAnsi="Times New Roman" w:cs="Times New Roman"/>
          <w:b/>
          <w:bCs/>
          <w:i/>
          <w:iCs/>
          <w:sz w:val="20"/>
          <w:szCs w:val="20"/>
        </w:rPr>
        <w:t>Tabula Nr.</w:t>
      </w:r>
      <w:r w:rsidR="0091661B" w:rsidRPr="00571D6D">
        <w:rPr>
          <w:rFonts w:ascii="Times New Roman" w:hAnsi="Times New Roman" w:cs="Times New Roman"/>
          <w:b/>
          <w:bCs/>
          <w:i/>
          <w:iCs/>
          <w:sz w:val="20"/>
          <w:szCs w:val="20"/>
        </w:rPr>
        <w:t>1</w:t>
      </w:r>
      <w:r w:rsidR="00C30D46" w:rsidRPr="00571D6D">
        <w:rPr>
          <w:rFonts w:ascii="Times New Roman" w:hAnsi="Times New Roman" w:cs="Times New Roman"/>
          <w:b/>
          <w:bCs/>
          <w:i/>
          <w:iCs/>
          <w:sz w:val="20"/>
          <w:szCs w:val="20"/>
        </w:rPr>
        <w:t>. Elastības finansējums dalījumā pa Programmas prioritātēm un fondiem</w:t>
      </w:r>
      <w:r w:rsidR="00D13BC7" w:rsidRPr="00571D6D">
        <w:rPr>
          <w:rStyle w:val="FootnoteReference"/>
          <w:rFonts w:ascii="Times New Roman" w:hAnsi="Times New Roman" w:cs="Times New Roman"/>
          <w:b/>
          <w:bCs/>
          <w:i/>
          <w:iCs/>
          <w:sz w:val="20"/>
          <w:szCs w:val="20"/>
        </w:rPr>
        <w:footnoteReference w:id="130"/>
      </w:r>
    </w:p>
    <w:tbl>
      <w:tblPr>
        <w:tblW w:w="9351" w:type="dxa"/>
        <w:tblLook w:val="04A0" w:firstRow="1" w:lastRow="0" w:firstColumn="1" w:lastColumn="0" w:noHBand="0" w:noVBand="1"/>
      </w:tblPr>
      <w:tblGrid>
        <w:gridCol w:w="1127"/>
        <w:gridCol w:w="5814"/>
        <w:gridCol w:w="992"/>
        <w:gridCol w:w="1418"/>
      </w:tblGrid>
      <w:tr w:rsidR="00C30D46" w:rsidRPr="00571D6D" w14:paraId="2805D580" w14:textId="77777777" w:rsidTr="005E60FD">
        <w:trPr>
          <w:trHeight w:val="248"/>
          <w:tblHeader/>
        </w:trPr>
        <w:tc>
          <w:tcPr>
            <w:tcW w:w="11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371F35" w14:textId="77777777" w:rsidR="005A3550" w:rsidRPr="00571D6D" w:rsidRDefault="005A355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Prioritātes Nr.</w:t>
            </w:r>
          </w:p>
        </w:tc>
        <w:tc>
          <w:tcPr>
            <w:tcW w:w="5814" w:type="dxa"/>
            <w:tcBorders>
              <w:top w:val="single" w:sz="4" w:space="0" w:color="auto"/>
              <w:left w:val="nil"/>
              <w:bottom w:val="single" w:sz="4" w:space="0" w:color="auto"/>
              <w:right w:val="single" w:sz="4" w:space="0" w:color="auto"/>
            </w:tcBorders>
            <w:shd w:val="clear" w:color="000000" w:fill="D9D9D9"/>
            <w:vAlign w:val="center"/>
            <w:hideMark/>
          </w:tcPr>
          <w:p w14:paraId="62B50972" w14:textId="77777777" w:rsidR="005A3550" w:rsidRPr="00571D6D" w:rsidRDefault="005A355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xml:space="preserve">Prioritātes nosaukums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56384868" w14:textId="77777777" w:rsidR="005A3550" w:rsidRPr="00571D6D" w:rsidRDefault="005A355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Fonds</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483EB07F" w14:textId="786702BB" w:rsidR="005A3550"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xml:space="preserve">ES fondu </w:t>
            </w:r>
            <w:r w:rsidR="00C72962" w:rsidRPr="00571D6D">
              <w:rPr>
                <w:rFonts w:ascii="Times New Roman" w:eastAsia="Times New Roman" w:hAnsi="Times New Roman" w:cs="Times New Roman"/>
                <w:b/>
                <w:bCs/>
                <w:color w:val="000000"/>
                <w:sz w:val="20"/>
                <w:szCs w:val="20"/>
                <w:lang w:eastAsia="lv-LV"/>
              </w:rPr>
              <w:t xml:space="preserve">elastības </w:t>
            </w:r>
            <w:r w:rsidRPr="00571D6D">
              <w:rPr>
                <w:rFonts w:ascii="Times New Roman" w:eastAsia="Times New Roman" w:hAnsi="Times New Roman" w:cs="Times New Roman"/>
                <w:b/>
                <w:bCs/>
                <w:color w:val="000000"/>
                <w:sz w:val="20"/>
                <w:szCs w:val="20"/>
                <w:lang w:eastAsia="lv-LV"/>
              </w:rPr>
              <w:t>finansējums</w:t>
            </w:r>
          </w:p>
        </w:tc>
      </w:tr>
      <w:tr w:rsidR="00C72962" w:rsidRPr="00571D6D" w14:paraId="3117B25A"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02DC4F6B" w14:textId="77777777" w:rsidR="00C72962" w:rsidRPr="00571D6D" w:rsidRDefault="00C72962"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58DF6D06" w14:textId="54FCFE59" w:rsidR="00C72962" w:rsidRPr="00571D6D" w:rsidRDefault="00C72962"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1.Politikas mērķis "Viedāka Eiropa"</w:t>
            </w:r>
            <w:r w:rsidR="003E29F7">
              <w:rPr>
                <w:rStyle w:val="FootnoteReference"/>
                <w:rFonts w:ascii="Times New Roman" w:eastAsia="Times New Roman" w:hAnsi="Times New Roman" w:cs="Times New Roman"/>
                <w:b/>
                <w:bCs/>
                <w:color w:val="000000"/>
                <w:sz w:val="20"/>
                <w:szCs w:val="20"/>
                <w:lang w:eastAsia="lv-LV"/>
              </w:rPr>
              <w:footnoteReference w:id="131"/>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0E665F05" w14:textId="4BD51443" w:rsidR="00C72962" w:rsidRPr="00571D6D" w:rsidRDefault="00C72962"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0857F326" w14:textId="32B34DA8" w:rsidR="00C72962" w:rsidRPr="00571D6D" w:rsidRDefault="00C72962"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sz w:val="20"/>
                <w:szCs w:val="20"/>
              </w:rPr>
              <w:t>126 694 657</w:t>
            </w:r>
          </w:p>
        </w:tc>
      </w:tr>
      <w:tr w:rsidR="00C72962" w:rsidRPr="00571D6D" w14:paraId="58A352DD"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7521ED5A"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1.1.</w:t>
            </w:r>
          </w:p>
        </w:tc>
        <w:tc>
          <w:tcPr>
            <w:tcW w:w="5814" w:type="dxa"/>
            <w:tcBorders>
              <w:top w:val="nil"/>
              <w:left w:val="nil"/>
              <w:bottom w:val="single" w:sz="4" w:space="0" w:color="auto"/>
              <w:right w:val="single" w:sz="4" w:space="0" w:color="auto"/>
            </w:tcBorders>
            <w:shd w:val="clear" w:color="auto" w:fill="auto"/>
            <w:hideMark/>
          </w:tcPr>
          <w:p w14:paraId="319B7A8D"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Pētniecība un prasmes</w:t>
            </w:r>
          </w:p>
        </w:tc>
        <w:tc>
          <w:tcPr>
            <w:tcW w:w="992" w:type="dxa"/>
            <w:tcBorders>
              <w:top w:val="nil"/>
              <w:left w:val="nil"/>
              <w:bottom w:val="single" w:sz="4" w:space="0" w:color="auto"/>
              <w:right w:val="single" w:sz="4" w:space="0" w:color="auto"/>
            </w:tcBorders>
            <w:shd w:val="clear" w:color="auto" w:fill="auto"/>
            <w:noWrap/>
            <w:hideMark/>
          </w:tcPr>
          <w:p w14:paraId="34B93995"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40E2D21C" w14:textId="3EC7DC95"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39 803 989</w:t>
            </w:r>
          </w:p>
        </w:tc>
      </w:tr>
      <w:tr w:rsidR="00C72962" w:rsidRPr="00571D6D" w14:paraId="37FFCFB6"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0CAEC832"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lastRenderedPageBreak/>
              <w:t>1.2.</w:t>
            </w:r>
          </w:p>
        </w:tc>
        <w:tc>
          <w:tcPr>
            <w:tcW w:w="5814" w:type="dxa"/>
            <w:tcBorders>
              <w:top w:val="nil"/>
              <w:left w:val="nil"/>
              <w:bottom w:val="single" w:sz="4" w:space="0" w:color="auto"/>
              <w:right w:val="single" w:sz="4" w:space="0" w:color="auto"/>
            </w:tcBorders>
            <w:shd w:val="clear" w:color="auto" w:fill="auto"/>
            <w:hideMark/>
          </w:tcPr>
          <w:p w14:paraId="2842ECD3"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Atbalsts uzņēmējdarbībai</w:t>
            </w:r>
          </w:p>
        </w:tc>
        <w:tc>
          <w:tcPr>
            <w:tcW w:w="992" w:type="dxa"/>
            <w:tcBorders>
              <w:top w:val="nil"/>
              <w:left w:val="nil"/>
              <w:bottom w:val="single" w:sz="4" w:space="0" w:color="auto"/>
              <w:right w:val="single" w:sz="4" w:space="0" w:color="auto"/>
            </w:tcBorders>
            <w:shd w:val="clear" w:color="auto" w:fill="auto"/>
            <w:noWrap/>
            <w:hideMark/>
          </w:tcPr>
          <w:p w14:paraId="2A841925"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28C566A7" w14:textId="289AF7D3"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61 540 970</w:t>
            </w:r>
          </w:p>
        </w:tc>
      </w:tr>
      <w:tr w:rsidR="00C72962" w:rsidRPr="00571D6D" w14:paraId="672EA497"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6BD0580D"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1.3.</w:t>
            </w:r>
          </w:p>
        </w:tc>
        <w:tc>
          <w:tcPr>
            <w:tcW w:w="5814" w:type="dxa"/>
            <w:tcBorders>
              <w:top w:val="nil"/>
              <w:left w:val="nil"/>
              <w:bottom w:val="single" w:sz="4" w:space="0" w:color="auto"/>
              <w:right w:val="single" w:sz="4" w:space="0" w:color="auto"/>
            </w:tcBorders>
            <w:shd w:val="clear" w:color="auto" w:fill="auto"/>
            <w:hideMark/>
          </w:tcPr>
          <w:p w14:paraId="32CEC9E2"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Digitalizācija</w:t>
            </w:r>
          </w:p>
        </w:tc>
        <w:tc>
          <w:tcPr>
            <w:tcW w:w="992" w:type="dxa"/>
            <w:tcBorders>
              <w:top w:val="nil"/>
              <w:left w:val="nil"/>
              <w:bottom w:val="single" w:sz="4" w:space="0" w:color="auto"/>
              <w:right w:val="single" w:sz="4" w:space="0" w:color="auto"/>
            </w:tcBorders>
            <w:shd w:val="clear" w:color="auto" w:fill="auto"/>
            <w:noWrap/>
            <w:hideMark/>
          </w:tcPr>
          <w:p w14:paraId="4223B0F4"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6E484FEA" w14:textId="23D6E036"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23 600 130</w:t>
            </w:r>
          </w:p>
        </w:tc>
      </w:tr>
      <w:tr w:rsidR="00C72962" w:rsidRPr="00571D6D" w14:paraId="7C81CFD8"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036D13F2"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1.4.</w:t>
            </w:r>
          </w:p>
        </w:tc>
        <w:tc>
          <w:tcPr>
            <w:tcW w:w="5814" w:type="dxa"/>
            <w:tcBorders>
              <w:top w:val="nil"/>
              <w:left w:val="nil"/>
              <w:bottom w:val="single" w:sz="4" w:space="0" w:color="auto"/>
              <w:right w:val="single" w:sz="4" w:space="0" w:color="auto"/>
            </w:tcBorders>
            <w:shd w:val="clear" w:color="auto" w:fill="auto"/>
            <w:hideMark/>
          </w:tcPr>
          <w:p w14:paraId="0AA2CB49"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Digitālā savienojamība</w:t>
            </w:r>
          </w:p>
        </w:tc>
        <w:tc>
          <w:tcPr>
            <w:tcW w:w="992" w:type="dxa"/>
            <w:tcBorders>
              <w:top w:val="nil"/>
              <w:left w:val="nil"/>
              <w:bottom w:val="single" w:sz="4" w:space="0" w:color="auto"/>
              <w:right w:val="single" w:sz="4" w:space="0" w:color="auto"/>
            </w:tcBorders>
            <w:shd w:val="clear" w:color="auto" w:fill="auto"/>
            <w:noWrap/>
            <w:hideMark/>
          </w:tcPr>
          <w:p w14:paraId="225D74FB"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765D8344" w14:textId="70E131DA"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1 749 568</w:t>
            </w:r>
          </w:p>
        </w:tc>
      </w:tr>
      <w:tr w:rsidR="00C30D46" w:rsidRPr="00571D6D" w14:paraId="3C454271"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1B0F9352" w14:textId="77777777"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3F938263" w14:textId="2843421B" w:rsidR="00C30D46" w:rsidRPr="00571D6D" w:rsidRDefault="00C30D46"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2.Politikas mērķis "Zaļāka Eiropa"</w:t>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18FDE264" w14:textId="48772ACD"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5EE2C24F" w14:textId="4D63B71D" w:rsidR="00C30D46" w:rsidRPr="00571D6D" w:rsidRDefault="00C30D46"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171 054 452</w:t>
            </w:r>
          </w:p>
        </w:tc>
      </w:tr>
      <w:tr w:rsidR="00C72962" w:rsidRPr="00571D6D" w14:paraId="1FDB0DEB"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4812B88D"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2.1.</w:t>
            </w:r>
          </w:p>
        </w:tc>
        <w:tc>
          <w:tcPr>
            <w:tcW w:w="5814" w:type="dxa"/>
            <w:tcBorders>
              <w:top w:val="nil"/>
              <w:left w:val="nil"/>
              <w:bottom w:val="single" w:sz="4" w:space="0" w:color="auto"/>
              <w:right w:val="single" w:sz="4" w:space="0" w:color="auto"/>
            </w:tcBorders>
            <w:shd w:val="clear" w:color="auto" w:fill="auto"/>
            <w:hideMark/>
          </w:tcPr>
          <w:p w14:paraId="113EC85A"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Klimata pārmaiņu mazināšana un pielāgošanās klimata pārmaiņām</w:t>
            </w:r>
          </w:p>
        </w:tc>
        <w:tc>
          <w:tcPr>
            <w:tcW w:w="992" w:type="dxa"/>
            <w:tcBorders>
              <w:top w:val="nil"/>
              <w:left w:val="nil"/>
              <w:bottom w:val="single" w:sz="4" w:space="0" w:color="auto"/>
              <w:right w:val="single" w:sz="4" w:space="0" w:color="auto"/>
            </w:tcBorders>
            <w:shd w:val="clear" w:color="auto" w:fill="auto"/>
            <w:noWrap/>
            <w:hideMark/>
          </w:tcPr>
          <w:p w14:paraId="3098D0FB"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7195EE12" w14:textId="09801034"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86 038 226</w:t>
            </w:r>
          </w:p>
        </w:tc>
      </w:tr>
      <w:tr w:rsidR="00C72962" w:rsidRPr="00571D6D" w14:paraId="03EF7BEC"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31B1C112"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2.1.</w:t>
            </w:r>
          </w:p>
        </w:tc>
        <w:tc>
          <w:tcPr>
            <w:tcW w:w="5814" w:type="dxa"/>
            <w:tcBorders>
              <w:top w:val="nil"/>
              <w:left w:val="nil"/>
              <w:bottom w:val="single" w:sz="4" w:space="0" w:color="auto"/>
              <w:right w:val="single" w:sz="4" w:space="0" w:color="auto"/>
            </w:tcBorders>
            <w:shd w:val="clear" w:color="auto" w:fill="auto"/>
            <w:hideMark/>
          </w:tcPr>
          <w:p w14:paraId="0B489B12"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Klimata pārmaiņu mazināšana un pielāgošanās klimata pārmaiņām</w:t>
            </w:r>
          </w:p>
        </w:tc>
        <w:tc>
          <w:tcPr>
            <w:tcW w:w="992" w:type="dxa"/>
            <w:tcBorders>
              <w:top w:val="nil"/>
              <w:left w:val="nil"/>
              <w:bottom w:val="single" w:sz="4" w:space="0" w:color="auto"/>
              <w:right w:val="single" w:sz="4" w:space="0" w:color="auto"/>
            </w:tcBorders>
            <w:shd w:val="clear" w:color="auto" w:fill="auto"/>
            <w:noWrap/>
            <w:hideMark/>
          </w:tcPr>
          <w:p w14:paraId="7B71B89C"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single" w:sz="4" w:space="0" w:color="auto"/>
              <w:right w:val="single" w:sz="4" w:space="0" w:color="auto"/>
            </w:tcBorders>
            <w:shd w:val="clear" w:color="auto" w:fill="auto"/>
            <w:noWrap/>
            <w:hideMark/>
          </w:tcPr>
          <w:p w14:paraId="54C425EB" w14:textId="6C894A3C"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2 883 803</w:t>
            </w:r>
          </w:p>
        </w:tc>
      </w:tr>
      <w:tr w:rsidR="00C72962" w:rsidRPr="00571D6D" w14:paraId="5ADD34DB"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1571AE28"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2.2.</w:t>
            </w:r>
          </w:p>
        </w:tc>
        <w:tc>
          <w:tcPr>
            <w:tcW w:w="5814" w:type="dxa"/>
            <w:tcBorders>
              <w:top w:val="nil"/>
              <w:left w:val="nil"/>
              <w:bottom w:val="single" w:sz="4" w:space="0" w:color="auto"/>
              <w:right w:val="single" w:sz="4" w:space="0" w:color="auto"/>
            </w:tcBorders>
            <w:shd w:val="clear" w:color="auto" w:fill="auto"/>
            <w:hideMark/>
          </w:tcPr>
          <w:p w14:paraId="4532E875"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Vides aizsardzība un attīstība</w:t>
            </w:r>
          </w:p>
        </w:tc>
        <w:tc>
          <w:tcPr>
            <w:tcW w:w="992" w:type="dxa"/>
            <w:tcBorders>
              <w:top w:val="nil"/>
              <w:left w:val="nil"/>
              <w:bottom w:val="single" w:sz="4" w:space="0" w:color="auto"/>
              <w:right w:val="single" w:sz="4" w:space="0" w:color="auto"/>
            </w:tcBorders>
            <w:shd w:val="clear" w:color="auto" w:fill="auto"/>
            <w:noWrap/>
            <w:hideMark/>
          </w:tcPr>
          <w:p w14:paraId="4D0CA59F"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793AABC9" w14:textId="7B26200B"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22 309 635</w:t>
            </w:r>
          </w:p>
        </w:tc>
      </w:tr>
      <w:tr w:rsidR="00C72962" w:rsidRPr="00571D6D" w14:paraId="497E42FD"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734192B1"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2.2.</w:t>
            </w:r>
          </w:p>
        </w:tc>
        <w:tc>
          <w:tcPr>
            <w:tcW w:w="5814" w:type="dxa"/>
            <w:tcBorders>
              <w:top w:val="nil"/>
              <w:left w:val="nil"/>
              <w:bottom w:val="single" w:sz="4" w:space="0" w:color="auto"/>
              <w:right w:val="single" w:sz="4" w:space="0" w:color="auto"/>
            </w:tcBorders>
            <w:shd w:val="clear" w:color="auto" w:fill="auto"/>
            <w:hideMark/>
          </w:tcPr>
          <w:p w14:paraId="35A5880A"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Vides aizsardzība un attīstība</w:t>
            </w:r>
          </w:p>
        </w:tc>
        <w:tc>
          <w:tcPr>
            <w:tcW w:w="992" w:type="dxa"/>
            <w:tcBorders>
              <w:top w:val="nil"/>
              <w:left w:val="nil"/>
              <w:bottom w:val="single" w:sz="4" w:space="0" w:color="auto"/>
              <w:right w:val="single" w:sz="4" w:space="0" w:color="auto"/>
            </w:tcBorders>
            <w:shd w:val="clear" w:color="auto" w:fill="auto"/>
            <w:noWrap/>
            <w:hideMark/>
          </w:tcPr>
          <w:p w14:paraId="2A60A54D"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single" w:sz="4" w:space="0" w:color="auto"/>
              <w:right w:val="single" w:sz="4" w:space="0" w:color="auto"/>
            </w:tcBorders>
            <w:shd w:val="clear" w:color="auto" w:fill="auto"/>
            <w:noWrap/>
            <w:hideMark/>
          </w:tcPr>
          <w:p w14:paraId="58B24141" w14:textId="5074DCE6"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16 149 296</w:t>
            </w:r>
          </w:p>
        </w:tc>
      </w:tr>
      <w:tr w:rsidR="00C72962" w:rsidRPr="00571D6D" w14:paraId="0E0E6840"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0BDCBEBA"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2.3.</w:t>
            </w:r>
          </w:p>
        </w:tc>
        <w:tc>
          <w:tcPr>
            <w:tcW w:w="5814" w:type="dxa"/>
            <w:tcBorders>
              <w:top w:val="nil"/>
              <w:left w:val="nil"/>
              <w:bottom w:val="single" w:sz="4" w:space="0" w:color="auto"/>
              <w:right w:val="single" w:sz="4" w:space="0" w:color="auto"/>
            </w:tcBorders>
            <w:shd w:val="clear" w:color="auto" w:fill="auto"/>
            <w:hideMark/>
          </w:tcPr>
          <w:p w14:paraId="2E8D9EBE"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Ilgtspējīga mobilitāte</w:t>
            </w:r>
          </w:p>
        </w:tc>
        <w:tc>
          <w:tcPr>
            <w:tcW w:w="992" w:type="dxa"/>
            <w:tcBorders>
              <w:top w:val="nil"/>
              <w:left w:val="nil"/>
              <w:bottom w:val="single" w:sz="4" w:space="0" w:color="auto"/>
              <w:right w:val="single" w:sz="4" w:space="0" w:color="auto"/>
            </w:tcBorders>
            <w:shd w:val="clear" w:color="auto" w:fill="auto"/>
            <w:noWrap/>
            <w:hideMark/>
          </w:tcPr>
          <w:p w14:paraId="0A0FA935"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15DB02FD" w14:textId="1A67A756"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16 495 869</w:t>
            </w:r>
          </w:p>
        </w:tc>
      </w:tr>
      <w:tr w:rsidR="00C72962" w:rsidRPr="00571D6D" w14:paraId="12FA5D9C" w14:textId="77777777" w:rsidTr="00691BAB">
        <w:trPr>
          <w:trHeight w:val="300"/>
        </w:trPr>
        <w:tc>
          <w:tcPr>
            <w:tcW w:w="1127" w:type="dxa"/>
            <w:tcBorders>
              <w:top w:val="nil"/>
              <w:left w:val="single" w:sz="4" w:space="0" w:color="auto"/>
              <w:bottom w:val="nil"/>
              <w:right w:val="single" w:sz="4" w:space="0" w:color="auto"/>
            </w:tcBorders>
            <w:shd w:val="clear" w:color="auto" w:fill="auto"/>
            <w:noWrap/>
            <w:hideMark/>
          </w:tcPr>
          <w:p w14:paraId="59C2058A"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2.4.</w:t>
            </w:r>
          </w:p>
        </w:tc>
        <w:tc>
          <w:tcPr>
            <w:tcW w:w="5814" w:type="dxa"/>
            <w:tcBorders>
              <w:top w:val="nil"/>
              <w:left w:val="nil"/>
              <w:bottom w:val="nil"/>
              <w:right w:val="single" w:sz="4" w:space="0" w:color="auto"/>
            </w:tcBorders>
            <w:shd w:val="clear" w:color="auto" w:fill="auto"/>
            <w:hideMark/>
          </w:tcPr>
          <w:p w14:paraId="035B5202"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Ilgtspējīga mobilitāte</w:t>
            </w:r>
          </w:p>
        </w:tc>
        <w:tc>
          <w:tcPr>
            <w:tcW w:w="992" w:type="dxa"/>
            <w:tcBorders>
              <w:top w:val="nil"/>
              <w:left w:val="nil"/>
              <w:bottom w:val="nil"/>
              <w:right w:val="single" w:sz="4" w:space="0" w:color="auto"/>
            </w:tcBorders>
            <w:shd w:val="clear" w:color="auto" w:fill="auto"/>
            <w:noWrap/>
            <w:hideMark/>
          </w:tcPr>
          <w:p w14:paraId="6165C628"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nil"/>
              <w:right w:val="single" w:sz="4" w:space="0" w:color="auto"/>
            </w:tcBorders>
            <w:shd w:val="clear" w:color="auto" w:fill="auto"/>
            <w:noWrap/>
            <w:hideMark/>
          </w:tcPr>
          <w:p w14:paraId="186FC58C" w14:textId="1A25C45D"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18 520 945</w:t>
            </w:r>
          </w:p>
        </w:tc>
      </w:tr>
      <w:tr w:rsidR="00C72962" w:rsidRPr="00571D6D" w14:paraId="596155D3" w14:textId="77777777" w:rsidTr="00691BAB">
        <w:trPr>
          <w:trHeight w:val="300"/>
        </w:trPr>
        <w:tc>
          <w:tcPr>
            <w:tcW w:w="1127" w:type="dxa"/>
            <w:tcBorders>
              <w:top w:val="single" w:sz="4" w:space="0" w:color="auto"/>
              <w:left w:val="single" w:sz="4" w:space="0" w:color="auto"/>
              <w:bottom w:val="single" w:sz="4" w:space="0" w:color="auto"/>
              <w:right w:val="single" w:sz="4" w:space="0" w:color="auto"/>
            </w:tcBorders>
            <w:shd w:val="clear" w:color="auto" w:fill="auto"/>
            <w:noWrap/>
            <w:hideMark/>
          </w:tcPr>
          <w:p w14:paraId="29E5E3AB"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2.5.</w:t>
            </w:r>
          </w:p>
        </w:tc>
        <w:tc>
          <w:tcPr>
            <w:tcW w:w="5814" w:type="dxa"/>
            <w:tcBorders>
              <w:top w:val="single" w:sz="4" w:space="0" w:color="auto"/>
              <w:left w:val="nil"/>
              <w:bottom w:val="single" w:sz="4" w:space="0" w:color="auto"/>
              <w:right w:val="single" w:sz="4" w:space="0" w:color="auto"/>
            </w:tcBorders>
            <w:shd w:val="clear" w:color="auto" w:fill="auto"/>
            <w:noWrap/>
            <w:hideMark/>
          </w:tcPr>
          <w:p w14:paraId="735BE139" w14:textId="0ABDE1E8" w:rsidR="00C72962" w:rsidRPr="00571D6D" w:rsidRDefault="00E40D3D" w:rsidP="00DD18CD">
            <w:pPr>
              <w:spacing w:after="0" w:line="240" w:lineRule="auto"/>
              <w:rPr>
                <w:rFonts w:ascii="Times New Roman" w:eastAsia="Times New Roman" w:hAnsi="Times New Roman" w:cs="Times New Roman"/>
                <w:color w:val="000000"/>
                <w:sz w:val="20"/>
                <w:szCs w:val="20"/>
                <w:lang w:eastAsia="lv-LV"/>
              </w:rPr>
            </w:pPr>
            <w:r w:rsidRPr="00E40D3D">
              <w:rPr>
                <w:rFonts w:ascii="Times New Roman" w:eastAsia="Times New Roman" w:hAnsi="Times New Roman" w:cs="Times New Roman"/>
                <w:color w:val="000000"/>
                <w:sz w:val="20"/>
                <w:szCs w:val="20"/>
                <w:lang w:eastAsia="lv-LV"/>
              </w:rPr>
              <w:t xml:space="preserve">Enerģētiskās neatkarības un </w:t>
            </w:r>
            <w:proofErr w:type="spellStart"/>
            <w:r w:rsidRPr="00E40D3D">
              <w:rPr>
                <w:rFonts w:ascii="Times New Roman" w:eastAsia="Times New Roman" w:hAnsi="Times New Roman" w:cs="Times New Roman"/>
                <w:color w:val="000000"/>
                <w:sz w:val="20"/>
                <w:szCs w:val="20"/>
                <w:lang w:eastAsia="lv-LV"/>
              </w:rPr>
              <w:t>atjaunīgās</w:t>
            </w:r>
            <w:proofErr w:type="spellEnd"/>
            <w:r w:rsidRPr="00E40D3D">
              <w:rPr>
                <w:rFonts w:ascii="Times New Roman" w:eastAsia="Times New Roman" w:hAnsi="Times New Roman" w:cs="Times New Roman"/>
                <w:color w:val="000000"/>
                <w:sz w:val="20"/>
                <w:szCs w:val="20"/>
                <w:lang w:eastAsia="lv-LV"/>
              </w:rPr>
              <w:t xml:space="preserve"> enerģijas kapacitātes celšana</w:t>
            </w:r>
          </w:p>
        </w:tc>
        <w:tc>
          <w:tcPr>
            <w:tcW w:w="992" w:type="dxa"/>
            <w:tcBorders>
              <w:top w:val="single" w:sz="4" w:space="0" w:color="auto"/>
              <w:left w:val="nil"/>
              <w:bottom w:val="single" w:sz="4" w:space="0" w:color="auto"/>
              <w:right w:val="single" w:sz="4" w:space="0" w:color="auto"/>
            </w:tcBorders>
            <w:shd w:val="clear" w:color="auto" w:fill="auto"/>
            <w:noWrap/>
            <w:hideMark/>
          </w:tcPr>
          <w:p w14:paraId="26DC3A33"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single" w:sz="4" w:space="0" w:color="auto"/>
              <w:left w:val="nil"/>
              <w:bottom w:val="single" w:sz="4" w:space="0" w:color="auto"/>
              <w:right w:val="single" w:sz="4" w:space="0" w:color="auto"/>
            </w:tcBorders>
            <w:shd w:val="clear" w:color="auto" w:fill="auto"/>
            <w:noWrap/>
            <w:hideMark/>
          </w:tcPr>
          <w:p w14:paraId="69B17EFB" w14:textId="0F565FBC"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8 656 678</w:t>
            </w:r>
          </w:p>
        </w:tc>
      </w:tr>
      <w:tr w:rsidR="00C30D46" w:rsidRPr="00571D6D" w14:paraId="217E5D98"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0626560C" w14:textId="77777777"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07BFCE66" w14:textId="34F0E5F0" w:rsidR="00C30D46" w:rsidRPr="00571D6D" w:rsidRDefault="00C30D46"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3.Politikas mērķis "Savienotāka Eiropa"</w:t>
            </w:r>
            <w:r w:rsidR="003E29F7">
              <w:rPr>
                <w:rStyle w:val="FootnoteReference"/>
                <w:rFonts w:ascii="Times New Roman" w:eastAsia="Times New Roman" w:hAnsi="Times New Roman" w:cs="Times New Roman"/>
                <w:b/>
                <w:bCs/>
                <w:color w:val="000000"/>
                <w:sz w:val="20"/>
                <w:szCs w:val="20"/>
                <w:lang w:eastAsia="lv-LV"/>
              </w:rPr>
              <w:footnoteReference w:id="132"/>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645DCFD5" w14:textId="4A14FAB9"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7DFB01BB" w14:textId="036ECB4C" w:rsidR="00C30D46" w:rsidRPr="00571D6D" w:rsidRDefault="00C30D46"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109 890 859</w:t>
            </w:r>
          </w:p>
        </w:tc>
      </w:tr>
      <w:tr w:rsidR="00C30D46" w:rsidRPr="00571D6D" w14:paraId="0E06F0B4"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07D95109" w14:textId="77777777"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3.1.</w:t>
            </w:r>
          </w:p>
        </w:tc>
        <w:tc>
          <w:tcPr>
            <w:tcW w:w="5814" w:type="dxa"/>
            <w:tcBorders>
              <w:top w:val="nil"/>
              <w:left w:val="nil"/>
              <w:bottom w:val="single" w:sz="4" w:space="0" w:color="auto"/>
              <w:right w:val="single" w:sz="4" w:space="0" w:color="auto"/>
            </w:tcBorders>
            <w:shd w:val="clear" w:color="auto" w:fill="auto"/>
            <w:hideMark/>
          </w:tcPr>
          <w:p w14:paraId="37067E51" w14:textId="77777777" w:rsidR="00C30D46" w:rsidRPr="00571D6D" w:rsidRDefault="00C30D46"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Ilgtspējīga TEN-T infrastruktūra</w:t>
            </w:r>
          </w:p>
        </w:tc>
        <w:tc>
          <w:tcPr>
            <w:tcW w:w="992" w:type="dxa"/>
            <w:tcBorders>
              <w:top w:val="nil"/>
              <w:left w:val="nil"/>
              <w:bottom w:val="single" w:sz="4" w:space="0" w:color="auto"/>
              <w:right w:val="single" w:sz="4" w:space="0" w:color="auto"/>
            </w:tcBorders>
            <w:shd w:val="clear" w:color="auto" w:fill="auto"/>
            <w:noWrap/>
            <w:hideMark/>
          </w:tcPr>
          <w:p w14:paraId="0F28BE2C" w14:textId="77777777"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KF</w:t>
            </w:r>
          </w:p>
        </w:tc>
        <w:tc>
          <w:tcPr>
            <w:tcW w:w="1418" w:type="dxa"/>
            <w:tcBorders>
              <w:top w:val="nil"/>
              <w:left w:val="nil"/>
              <w:bottom w:val="single" w:sz="4" w:space="0" w:color="auto"/>
              <w:right w:val="single" w:sz="4" w:space="0" w:color="auto"/>
            </w:tcBorders>
            <w:shd w:val="clear" w:color="auto" w:fill="auto"/>
            <w:noWrap/>
            <w:hideMark/>
          </w:tcPr>
          <w:p w14:paraId="2914622C" w14:textId="799B15B6" w:rsidR="00C30D46" w:rsidRPr="00571D6D" w:rsidRDefault="00C30D46"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109 890 859</w:t>
            </w:r>
          </w:p>
        </w:tc>
      </w:tr>
      <w:tr w:rsidR="00C30D46" w:rsidRPr="00571D6D" w14:paraId="42603F37"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3B4CDE24" w14:textId="77777777"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0EF2E020" w14:textId="13CBA784" w:rsidR="00C30D46" w:rsidRPr="00571D6D" w:rsidRDefault="00C30D46"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r w:rsidR="00D13BC7" w:rsidRPr="00571D6D">
              <w:rPr>
                <w:rFonts w:ascii="Times New Roman" w:eastAsia="Times New Roman" w:hAnsi="Times New Roman" w:cs="Times New Roman"/>
                <w:b/>
                <w:bCs/>
                <w:color w:val="000000"/>
                <w:sz w:val="20"/>
                <w:szCs w:val="20"/>
                <w:lang w:eastAsia="lv-LV"/>
              </w:rPr>
              <w:t>4.Politikas mērķis "Sociālāka Eiropa"</w:t>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168CE553" w14:textId="21E35816"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36464F62" w14:textId="17A8036F" w:rsidR="00C30D46" w:rsidRPr="00571D6D" w:rsidRDefault="00C30D46"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199 215 586</w:t>
            </w:r>
          </w:p>
        </w:tc>
      </w:tr>
      <w:tr w:rsidR="00C72962" w:rsidRPr="00571D6D" w14:paraId="3B245D5F"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0165E7F1"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4.1.</w:t>
            </w:r>
          </w:p>
        </w:tc>
        <w:tc>
          <w:tcPr>
            <w:tcW w:w="5814" w:type="dxa"/>
            <w:tcBorders>
              <w:top w:val="nil"/>
              <w:left w:val="nil"/>
              <w:bottom w:val="single" w:sz="4" w:space="0" w:color="auto"/>
              <w:right w:val="single" w:sz="4" w:space="0" w:color="auto"/>
            </w:tcBorders>
            <w:shd w:val="clear" w:color="auto" w:fill="auto"/>
            <w:hideMark/>
          </w:tcPr>
          <w:p w14:paraId="3D7FBC8D"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Veselības veicināšana un aprūpe</w:t>
            </w:r>
          </w:p>
        </w:tc>
        <w:tc>
          <w:tcPr>
            <w:tcW w:w="992" w:type="dxa"/>
            <w:tcBorders>
              <w:top w:val="nil"/>
              <w:left w:val="nil"/>
              <w:bottom w:val="single" w:sz="4" w:space="0" w:color="auto"/>
              <w:right w:val="single" w:sz="4" w:space="0" w:color="auto"/>
            </w:tcBorders>
            <w:shd w:val="clear" w:color="auto" w:fill="auto"/>
            <w:noWrap/>
            <w:hideMark/>
          </w:tcPr>
          <w:p w14:paraId="6871494F"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5D164A11" w14:textId="484DE418"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43 048 602</w:t>
            </w:r>
          </w:p>
        </w:tc>
      </w:tr>
      <w:tr w:rsidR="00C72962" w:rsidRPr="00571D6D" w14:paraId="2FF2E0D3"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7D1ECE44"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4.1.</w:t>
            </w:r>
          </w:p>
        </w:tc>
        <w:tc>
          <w:tcPr>
            <w:tcW w:w="5814" w:type="dxa"/>
            <w:tcBorders>
              <w:top w:val="nil"/>
              <w:left w:val="nil"/>
              <w:bottom w:val="single" w:sz="4" w:space="0" w:color="auto"/>
              <w:right w:val="single" w:sz="4" w:space="0" w:color="auto"/>
            </w:tcBorders>
            <w:shd w:val="clear" w:color="auto" w:fill="auto"/>
            <w:hideMark/>
          </w:tcPr>
          <w:p w14:paraId="21DBEEDB"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Veselības veicināšana un aprūpe</w:t>
            </w:r>
          </w:p>
        </w:tc>
        <w:tc>
          <w:tcPr>
            <w:tcW w:w="992" w:type="dxa"/>
            <w:tcBorders>
              <w:top w:val="nil"/>
              <w:left w:val="nil"/>
              <w:bottom w:val="single" w:sz="4" w:space="0" w:color="auto"/>
              <w:right w:val="single" w:sz="4" w:space="0" w:color="auto"/>
            </w:tcBorders>
            <w:shd w:val="clear" w:color="auto" w:fill="auto"/>
            <w:noWrap/>
            <w:hideMark/>
          </w:tcPr>
          <w:p w14:paraId="0D670D9F"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shd w:val="clear" w:color="auto" w:fill="auto"/>
            <w:noWrap/>
            <w:hideMark/>
          </w:tcPr>
          <w:p w14:paraId="458239DE" w14:textId="44416516"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8 015 551</w:t>
            </w:r>
          </w:p>
        </w:tc>
      </w:tr>
      <w:tr w:rsidR="00C72962" w:rsidRPr="00571D6D" w14:paraId="678A1126"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13A7DD11"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4.2.</w:t>
            </w:r>
          </w:p>
        </w:tc>
        <w:tc>
          <w:tcPr>
            <w:tcW w:w="5814" w:type="dxa"/>
            <w:tcBorders>
              <w:top w:val="nil"/>
              <w:left w:val="nil"/>
              <w:bottom w:val="single" w:sz="4" w:space="0" w:color="auto"/>
              <w:right w:val="single" w:sz="4" w:space="0" w:color="auto"/>
            </w:tcBorders>
            <w:shd w:val="clear" w:color="auto" w:fill="auto"/>
            <w:hideMark/>
          </w:tcPr>
          <w:p w14:paraId="29D8838F"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Izglītība, prasmes un mūžizglītība</w:t>
            </w:r>
          </w:p>
        </w:tc>
        <w:tc>
          <w:tcPr>
            <w:tcW w:w="992" w:type="dxa"/>
            <w:tcBorders>
              <w:top w:val="nil"/>
              <w:left w:val="nil"/>
              <w:bottom w:val="single" w:sz="4" w:space="0" w:color="auto"/>
              <w:right w:val="single" w:sz="4" w:space="0" w:color="auto"/>
            </w:tcBorders>
            <w:shd w:val="clear" w:color="auto" w:fill="auto"/>
            <w:noWrap/>
            <w:hideMark/>
          </w:tcPr>
          <w:p w14:paraId="723BC922"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7AA0026D" w14:textId="0EDC01C7"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33 126 913</w:t>
            </w:r>
          </w:p>
        </w:tc>
      </w:tr>
      <w:tr w:rsidR="00C72962" w:rsidRPr="00571D6D" w14:paraId="03EEAD7B"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36C0BAE4"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4.2.</w:t>
            </w:r>
          </w:p>
        </w:tc>
        <w:tc>
          <w:tcPr>
            <w:tcW w:w="5814" w:type="dxa"/>
            <w:tcBorders>
              <w:top w:val="nil"/>
              <w:left w:val="nil"/>
              <w:bottom w:val="single" w:sz="4" w:space="0" w:color="auto"/>
              <w:right w:val="single" w:sz="4" w:space="0" w:color="auto"/>
            </w:tcBorders>
            <w:shd w:val="clear" w:color="auto" w:fill="auto"/>
            <w:hideMark/>
          </w:tcPr>
          <w:p w14:paraId="1ACE9FBC"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Izglītība, prasmes un mūžizglītība</w:t>
            </w:r>
          </w:p>
        </w:tc>
        <w:tc>
          <w:tcPr>
            <w:tcW w:w="992" w:type="dxa"/>
            <w:tcBorders>
              <w:top w:val="nil"/>
              <w:left w:val="nil"/>
              <w:bottom w:val="single" w:sz="4" w:space="0" w:color="auto"/>
              <w:right w:val="single" w:sz="4" w:space="0" w:color="auto"/>
            </w:tcBorders>
            <w:shd w:val="clear" w:color="auto" w:fill="auto"/>
            <w:noWrap/>
            <w:hideMark/>
          </w:tcPr>
          <w:p w14:paraId="03D2C026"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shd w:val="clear" w:color="auto" w:fill="auto"/>
            <w:noWrap/>
            <w:hideMark/>
          </w:tcPr>
          <w:p w14:paraId="472224E8" w14:textId="23218B38"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39 286 079</w:t>
            </w:r>
          </w:p>
        </w:tc>
      </w:tr>
      <w:tr w:rsidR="00C72962" w:rsidRPr="00571D6D" w14:paraId="21BCB545"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7681E8F3"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4.3.</w:t>
            </w:r>
          </w:p>
        </w:tc>
        <w:tc>
          <w:tcPr>
            <w:tcW w:w="5814" w:type="dxa"/>
            <w:tcBorders>
              <w:top w:val="nil"/>
              <w:left w:val="nil"/>
              <w:bottom w:val="single" w:sz="4" w:space="0" w:color="auto"/>
              <w:right w:val="single" w:sz="4" w:space="0" w:color="auto"/>
            </w:tcBorders>
            <w:shd w:val="clear" w:color="auto" w:fill="auto"/>
            <w:hideMark/>
          </w:tcPr>
          <w:p w14:paraId="70D2A4FD"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Nodarbinātība un sociālā iekļaušana</w:t>
            </w:r>
          </w:p>
        </w:tc>
        <w:tc>
          <w:tcPr>
            <w:tcW w:w="992" w:type="dxa"/>
            <w:tcBorders>
              <w:top w:val="nil"/>
              <w:left w:val="nil"/>
              <w:bottom w:val="single" w:sz="4" w:space="0" w:color="auto"/>
              <w:right w:val="single" w:sz="4" w:space="0" w:color="auto"/>
            </w:tcBorders>
            <w:shd w:val="clear" w:color="auto" w:fill="auto"/>
            <w:noWrap/>
            <w:hideMark/>
          </w:tcPr>
          <w:p w14:paraId="5C1081B5"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004CEA14" w14:textId="238AAD10"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18 859 870</w:t>
            </w:r>
          </w:p>
        </w:tc>
      </w:tr>
      <w:tr w:rsidR="00C72962" w:rsidRPr="00571D6D" w14:paraId="38F6CC2E"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5F82CDCA"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4.3.</w:t>
            </w:r>
          </w:p>
        </w:tc>
        <w:tc>
          <w:tcPr>
            <w:tcW w:w="5814" w:type="dxa"/>
            <w:tcBorders>
              <w:top w:val="nil"/>
              <w:left w:val="nil"/>
              <w:bottom w:val="single" w:sz="4" w:space="0" w:color="auto"/>
              <w:right w:val="single" w:sz="4" w:space="0" w:color="auto"/>
            </w:tcBorders>
            <w:shd w:val="clear" w:color="auto" w:fill="auto"/>
            <w:hideMark/>
          </w:tcPr>
          <w:p w14:paraId="381DAFAD"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Nodarbinātība un sociālā iekļaušana</w:t>
            </w:r>
          </w:p>
        </w:tc>
        <w:tc>
          <w:tcPr>
            <w:tcW w:w="992" w:type="dxa"/>
            <w:tcBorders>
              <w:top w:val="nil"/>
              <w:left w:val="nil"/>
              <w:bottom w:val="single" w:sz="4" w:space="0" w:color="auto"/>
              <w:right w:val="single" w:sz="4" w:space="0" w:color="auto"/>
            </w:tcBorders>
            <w:shd w:val="clear" w:color="auto" w:fill="auto"/>
            <w:noWrap/>
            <w:hideMark/>
          </w:tcPr>
          <w:p w14:paraId="65E94BE6"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shd w:val="clear" w:color="auto" w:fill="auto"/>
            <w:noWrap/>
            <w:hideMark/>
          </w:tcPr>
          <w:p w14:paraId="42119E68" w14:textId="0D9967E1"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54 330 502</w:t>
            </w:r>
          </w:p>
        </w:tc>
      </w:tr>
      <w:tr w:rsidR="00C72962" w:rsidRPr="00571D6D" w14:paraId="3BC40463"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6F03D6BA"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4.4.</w:t>
            </w:r>
          </w:p>
        </w:tc>
        <w:tc>
          <w:tcPr>
            <w:tcW w:w="5814" w:type="dxa"/>
            <w:tcBorders>
              <w:top w:val="nil"/>
              <w:left w:val="nil"/>
              <w:bottom w:val="single" w:sz="4" w:space="0" w:color="auto"/>
              <w:right w:val="single" w:sz="4" w:space="0" w:color="auto"/>
            </w:tcBorders>
            <w:shd w:val="clear" w:color="auto" w:fill="auto"/>
            <w:hideMark/>
          </w:tcPr>
          <w:p w14:paraId="01518B7F" w14:textId="77777777" w:rsidR="00C72962" w:rsidRPr="00571D6D" w:rsidRDefault="00C72962"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Sociālās inovācijas</w:t>
            </w:r>
          </w:p>
        </w:tc>
        <w:tc>
          <w:tcPr>
            <w:tcW w:w="992" w:type="dxa"/>
            <w:tcBorders>
              <w:top w:val="nil"/>
              <w:left w:val="nil"/>
              <w:bottom w:val="single" w:sz="4" w:space="0" w:color="auto"/>
              <w:right w:val="single" w:sz="4" w:space="0" w:color="auto"/>
            </w:tcBorders>
            <w:shd w:val="clear" w:color="auto" w:fill="auto"/>
            <w:noWrap/>
            <w:hideMark/>
          </w:tcPr>
          <w:p w14:paraId="3061263C" w14:textId="77777777" w:rsidR="00C72962" w:rsidRPr="00571D6D" w:rsidRDefault="00C72962"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ESF</w:t>
            </w:r>
          </w:p>
        </w:tc>
        <w:tc>
          <w:tcPr>
            <w:tcW w:w="1418" w:type="dxa"/>
            <w:tcBorders>
              <w:top w:val="nil"/>
              <w:left w:val="nil"/>
              <w:bottom w:val="single" w:sz="4" w:space="0" w:color="auto"/>
              <w:right w:val="single" w:sz="4" w:space="0" w:color="auto"/>
            </w:tcBorders>
            <w:shd w:val="clear" w:color="auto" w:fill="auto"/>
            <w:noWrap/>
            <w:hideMark/>
          </w:tcPr>
          <w:p w14:paraId="1A048DE3" w14:textId="296A29F6" w:rsidR="00C72962" w:rsidRPr="00571D6D" w:rsidRDefault="00C72962"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sz w:val="20"/>
                <w:szCs w:val="20"/>
              </w:rPr>
              <w:t>2 548 069</w:t>
            </w:r>
          </w:p>
        </w:tc>
      </w:tr>
      <w:tr w:rsidR="00C30D46" w:rsidRPr="00571D6D" w14:paraId="2D83AA3D"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hideMark/>
          </w:tcPr>
          <w:p w14:paraId="69E90DA9" w14:textId="77777777"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hideMark/>
          </w:tcPr>
          <w:p w14:paraId="2CBDFDB0" w14:textId="12BB0C89" w:rsidR="00C30D46" w:rsidRPr="00571D6D" w:rsidRDefault="00C30D46"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r w:rsidR="00D13BC7" w:rsidRPr="00571D6D">
              <w:rPr>
                <w:rFonts w:ascii="Times New Roman" w:eastAsia="Times New Roman" w:hAnsi="Times New Roman" w:cs="Times New Roman"/>
                <w:b/>
                <w:bCs/>
                <w:color w:val="000000"/>
                <w:sz w:val="20"/>
                <w:szCs w:val="20"/>
                <w:lang w:eastAsia="lv-LV"/>
              </w:rPr>
              <w:t>5.Politikas mērķis "Iedzīvotājiem tuvāka Eiropa"</w:t>
            </w:r>
            <w:r w:rsidR="003E29F7">
              <w:rPr>
                <w:rStyle w:val="FootnoteReference"/>
                <w:rFonts w:ascii="Times New Roman" w:eastAsia="Times New Roman" w:hAnsi="Times New Roman" w:cs="Times New Roman"/>
                <w:b/>
                <w:bCs/>
                <w:color w:val="000000"/>
                <w:sz w:val="20"/>
                <w:szCs w:val="20"/>
                <w:lang w:eastAsia="lv-LV"/>
              </w:rPr>
              <w:footnoteReference w:id="133"/>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0FBA14FE" w14:textId="29B70568" w:rsidR="00C30D46" w:rsidRPr="00571D6D" w:rsidRDefault="00C30D46"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70C415C2" w14:textId="78F8C5A4" w:rsidR="00C30D46" w:rsidRPr="00571D6D" w:rsidRDefault="00C30D46"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35 254 987</w:t>
            </w:r>
          </w:p>
        </w:tc>
      </w:tr>
      <w:tr w:rsidR="00C30D46" w:rsidRPr="00571D6D" w14:paraId="6ACFDE1E"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2F26BC41" w14:textId="77777777"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5.1.</w:t>
            </w:r>
          </w:p>
        </w:tc>
        <w:tc>
          <w:tcPr>
            <w:tcW w:w="5814" w:type="dxa"/>
            <w:tcBorders>
              <w:top w:val="nil"/>
              <w:left w:val="nil"/>
              <w:bottom w:val="single" w:sz="4" w:space="0" w:color="auto"/>
              <w:right w:val="single" w:sz="4" w:space="0" w:color="auto"/>
            </w:tcBorders>
            <w:shd w:val="clear" w:color="auto" w:fill="auto"/>
            <w:hideMark/>
          </w:tcPr>
          <w:p w14:paraId="7C10D823" w14:textId="77777777" w:rsidR="00C30D46" w:rsidRPr="00571D6D" w:rsidRDefault="00C30D46"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Reģionu līdzsvarota attīstība </w:t>
            </w:r>
          </w:p>
        </w:tc>
        <w:tc>
          <w:tcPr>
            <w:tcW w:w="992" w:type="dxa"/>
            <w:tcBorders>
              <w:top w:val="nil"/>
              <w:left w:val="nil"/>
              <w:bottom w:val="single" w:sz="4" w:space="0" w:color="auto"/>
              <w:right w:val="single" w:sz="4" w:space="0" w:color="auto"/>
            </w:tcBorders>
            <w:shd w:val="clear" w:color="auto" w:fill="auto"/>
            <w:noWrap/>
            <w:hideMark/>
          </w:tcPr>
          <w:p w14:paraId="2D409E58" w14:textId="77777777"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ERAF</w:t>
            </w:r>
          </w:p>
        </w:tc>
        <w:tc>
          <w:tcPr>
            <w:tcW w:w="1418" w:type="dxa"/>
            <w:tcBorders>
              <w:top w:val="nil"/>
              <w:left w:val="nil"/>
              <w:bottom w:val="single" w:sz="4" w:space="0" w:color="auto"/>
              <w:right w:val="single" w:sz="4" w:space="0" w:color="auto"/>
            </w:tcBorders>
            <w:shd w:val="clear" w:color="auto" w:fill="auto"/>
            <w:noWrap/>
            <w:hideMark/>
          </w:tcPr>
          <w:p w14:paraId="2307518A" w14:textId="2C35D518" w:rsidR="00C30D46" w:rsidRPr="00571D6D" w:rsidRDefault="00C30D46"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35 254 987</w:t>
            </w:r>
          </w:p>
        </w:tc>
      </w:tr>
      <w:tr w:rsidR="00C30D46" w:rsidRPr="00571D6D" w14:paraId="737D3542"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vAlign w:val="bottom"/>
            <w:hideMark/>
          </w:tcPr>
          <w:p w14:paraId="43890D93" w14:textId="77777777" w:rsidR="00C30D46" w:rsidRPr="00571D6D" w:rsidRDefault="00C30D46"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5814" w:type="dxa"/>
            <w:tcBorders>
              <w:top w:val="nil"/>
              <w:left w:val="nil"/>
              <w:bottom w:val="single" w:sz="4" w:space="0" w:color="auto"/>
              <w:right w:val="single" w:sz="4" w:space="0" w:color="auto"/>
            </w:tcBorders>
            <w:shd w:val="clear" w:color="auto" w:fill="DAE9F7" w:themeFill="text2" w:themeFillTint="1A"/>
            <w:noWrap/>
            <w:vAlign w:val="bottom"/>
            <w:hideMark/>
          </w:tcPr>
          <w:p w14:paraId="7BDA90CC" w14:textId="77D69A9B" w:rsidR="00C30D46" w:rsidRPr="00571D6D" w:rsidRDefault="00C30D46"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r w:rsidR="00D13BC7" w:rsidRPr="00571D6D">
              <w:rPr>
                <w:rFonts w:ascii="Times New Roman" w:eastAsia="Times New Roman" w:hAnsi="Times New Roman" w:cs="Times New Roman"/>
                <w:b/>
                <w:bCs/>
                <w:color w:val="000000"/>
                <w:sz w:val="20"/>
                <w:szCs w:val="20"/>
                <w:lang w:eastAsia="lv-LV"/>
              </w:rPr>
              <w:t>6.Politikas mērķis "Taisnīgās pārkārtošanās fonda investīcijas"</w:t>
            </w:r>
            <w:r w:rsidR="003E29F7">
              <w:rPr>
                <w:rStyle w:val="FootnoteReference"/>
                <w:rFonts w:ascii="Times New Roman" w:eastAsia="Times New Roman" w:hAnsi="Times New Roman" w:cs="Times New Roman"/>
                <w:b/>
                <w:bCs/>
                <w:color w:val="000000"/>
                <w:sz w:val="20"/>
                <w:szCs w:val="20"/>
                <w:lang w:eastAsia="lv-LV"/>
              </w:rPr>
              <w:footnoteReference w:id="134"/>
            </w:r>
          </w:p>
        </w:tc>
        <w:tc>
          <w:tcPr>
            <w:tcW w:w="992" w:type="dxa"/>
            <w:tcBorders>
              <w:top w:val="nil"/>
              <w:left w:val="nil"/>
              <w:bottom w:val="single" w:sz="4" w:space="0" w:color="auto"/>
              <w:right w:val="single" w:sz="4" w:space="0" w:color="auto"/>
            </w:tcBorders>
            <w:shd w:val="clear" w:color="auto" w:fill="DAE9F7" w:themeFill="text2" w:themeFillTint="1A"/>
            <w:noWrap/>
            <w:hideMark/>
          </w:tcPr>
          <w:p w14:paraId="0AF1DE7E" w14:textId="6D573035"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hideMark/>
          </w:tcPr>
          <w:p w14:paraId="7BF14F54" w14:textId="3D510BDE" w:rsidR="00C30D46" w:rsidRPr="00571D6D" w:rsidRDefault="00C30D46"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hAnsi="Times New Roman" w:cs="Times New Roman"/>
                <w:color w:val="000000"/>
                <w:sz w:val="20"/>
                <w:szCs w:val="20"/>
              </w:rPr>
              <w:t>12 100 675</w:t>
            </w:r>
          </w:p>
        </w:tc>
      </w:tr>
      <w:tr w:rsidR="00C30D46" w:rsidRPr="00571D6D" w14:paraId="790D10D5"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25712CF9" w14:textId="77777777"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6.1.</w:t>
            </w:r>
          </w:p>
        </w:tc>
        <w:tc>
          <w:tcPr>
            <w:tcW w:w="5814" w:type="dxa"/>
            <w:tcBorders>
              <w:top w:val="nil"/>
              <w:left w:val="nil"/>
              <w:bottom w:val="single" w:sz="4" w:space="0" w:color="auto"/>
              <w:right w:val="single" w:sz="4" w:space="0" w:color="auto"/>
            </w:tcBorders>
            <w:shd w:val="clear" w:color="auto" w:fill="auto"/>
            <w:hideMark/>
          </w:tcPr>
          <w:p w14:paraId="01D71A03" w14:textId="77777777" w:rsidR="00C30D46" w:rsidRPr="00571D6D" w:rsidRDefault="00C30D46"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Pāreja uz </w:t>
            </w:r>
            <w:proofErr w:type="spellStart"/>
            <w:r w:rsidRPr="00571D6D">
              <w:rPr>
                <w:rFonts w:ascii="Times New Roman" w:eastAsia="Times New Roman" w:hAnsi="Times New Roman" w:cs="Times New Roman"/>
                <w:color w:val="000000"/>
                <w:sz w:val="20"/>
                <w:szCs w:val="20"/>
                <w:lang w:eastAsia="lv-LV"/>
              </w:rPr>
              <w:t>klimatneitralitāti</w:t>
            </w:r>
            <w:proofErr w:type="spellEnd"/>
          </w:p>
        </w:tc>
        <w:tc>
          <w:tcPr>
            <w:tcW w:w="992" w:type="dxa"/>
            <w:tcBorders>
              <w:top w:val="nil"/>
              <w:left w:val="nil"/>
              <w:bottom w:val="single" w:sz="4" w:space="0" w:color="auto"/>
              <w:right w:val="single" w:sz="4" w:space="0" w:color="auto"/>
            </w:tcBorders>
            <w:shd w:val="clear" w:color="auto" w:fill="auto"/>
            <w:noWrap/>
            <w:hideMark/>
          </w:tcPr>
          <w:p w14:paraId="340D987E" w14:textId="77777777" w:rsidR="00C30D46" w:rsidRPr="00571D6D" w:rsidRDefault="00C30D46"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TPF</w:t>
            </w:r>
          </w:p>
        </w:tc>
        <w:tc>
          <w:tcPr>
            <w:tcW w:w="1418" w:type="dxa"/>
            <w:tcBorders>
              <w:top w:val="nil"/>
              <w:left w:val="nil"/>
              <w:bottom w:val="single" w:sz="4" w:space="0" w:color="auto"/>
              <w:right w:val="single" w:sz="4" w:space="0" w:color="auto"/>
            </w:tcBorders>
            <w:shd w:val="clear" w:color="auto" w:fill="auto"/>
            <w:noWrap/>
            <w:hideMark/>
          </w:tcPr>
          <w:p w14:paraId="089FE47C" w14:textId="01A7DB00" w:rsidR="00C30D46" w:rsidRPr="00571D6D" w:rsidRDefault="00C30D46"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12 100 675</w:t>
            </w:r>
          </w:p>
        </w:tc>
      </w:tr>
      <w:tr w:rsidR="00D13BC7" w:rsidRPr="00571D6D" w14:paraId="06CC98CB" w14:textId="77777777" w:rsidTr="005E60FD">
        <w:trPr>
          <w:trHeight w:val="300"/>
        </w:trPr>
        <w:tc>
          <w:tcPr>
            <w:tcW w:w="1127" w:type="dxa"/>
            <w:tcBorders>
              <w:top w:val="nil"/>
              <w:left w:val="single" w:sz="4" w:space="0" w:color="auto"/>
              <w:bottom w:val="single" w:sz="4" w:space="0" w:color="auto"/>
              <w:right w:val="single" w:sz="4" w:space="0" w:color="auto"/>
            </w:tcBorders>
            <w:shd w:val="clear" w:color="auto" w:fill="DAE9F7" w:themeFill="text2" w:themeFillTint="1A"/>
            <w:noWrap/>
          </w:tcPr>
          <w:p w14:paraId="60E11070" w14:textId="77777777" w:rsidR="00D13BC7" w:rsidRPr="00571D6D" w:rsidRDefault="00D13BC7" w:rsidP="00DD18CD">
            <w:pPr>
              <w:spacing w:after="0" w:line="240" w:lineRule="auto"/>
              <w:jc w:val="center"/>
              <w:rPr>
                <w:rFonts w:ascii="Times New Roman" w:eastAsia="Times New Roman" w:hAnsi="Times New Roman" w:cs="Times New Roman"/>
                <w:color w:val="000000"/>
                <w:sz w:val="20"/>
                <w:szCs w:val="20"/>
                <w:lang w:eastAsia="lv-LV"/>
              </w:rPr>
            </w:pPr>
          </w:p>
        </w:tc>
        <w:tc>
          <w:tcPr>
            <w:tcW w:w="5814" w:type="dxa"/>
            <w:tcBorders>
              <w:top w:val="nil"/>
              <w:left w:val="nil"/>
              <w:bottom w:val="single" w:sz="4" w:space="0" w:color="auto"/>
              <w:right w:val="single" w:sz="4" w:space="0" w:color="auto"/>
            </w:tcBorders>
            <w:shd w:val="clear" w:color="auto" w:fill="DAE9F7" w:themeFill="text2" w:themeFillTint="1A"/>
          </w:tcPr>
          <w:p w14:paraId="35408183" w14:textId="013B75BB" w:rsidR="00D13BC7" w:rsidRPr="00571D6D" w:rsidRDefault="00D13BC7"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Kapacitātes stiprināšanas pasākumi (TP 37.pants)</w:t>
            </w:r>
          </w:p>
        </w:tc>
        <w:tc>
          <w:tcPr>
            <w:tcW w:w="992" w:type="dxa"/>
            <w:tcBorders>
              <w:top w:val="nil"/>
              <w:left w:val="nil"/>
              <w:bottom w:val="single" w:sz="4" w:space="0" w:color="auto"/>
              <w:right w:val="single" w:sz="4" w:space="0" w:color="auto"/>
            </w:tcBorders>
            <w:shd w:val="clear" w:color="auto" w:fill="DAE9F7" w:themeFill="text2" w:themeFillTint="1A"/>
            <w:noWrap/>
          </w:tcPr>
          <w:p w14:paraId="06B55CDA" w14:textId="44E161C2" w:rsidR="00D13BC7" w:rsidRPr="00571D6D" w:rsidRDefault="00D13BC7" w:rsidP="00DD18CD">
            <w:pPr>
              <w:spacing w:after="0" w:line="240" w:lineRule="auto"/>
              <w:jc w:val="center"/>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DAE9F7" w:themeFill="text2" w:themeFillTint="1A"/>
            <w:noWrap/>
          </w:tcPr>
          <w:p w14:paraId="76B7DE00" w14:textId="760DED43" w:rsidR="00D13BC7" w:rsidRPr="00571D6D" w:rsidRDefault="00D13BC7" w:rsidP="00DD18CD">
            <w:pPr>
              <w:spacing w:after="0" w:line="240" w:lineRule="auto"/>
              <w:jc w:val="right"/>
              <w:rPr>
                <w:rFonts w:ascii="Times New Roman" w:hAnsi="Times New Roman" w:cs="Times New Roman"/>
                <w:color w:val="000000"/>
                <w:sz w:val="20"/>
                <w:szCs w:val="20"/>
              </w:rPr>
            </w:pPr>
            <w:r w:rsidRPr="00571D6D">
              <w:rPr>
                <w:rFonts w:ascii="Times New Roman" w:hAnsi="Times New Roman" w:cs="Times New Roman"/>
                <w:color w:val="000000"/>
                <w:sz w:val="20"/>
                <w:szCs w:val="20"/>
              </w:rPr>
              <w:t>733 375</w:t>
            </w:r>
          </w:p>
        </w:tc>
      </w:tr>
      <w:tr w:rsidR="00C30D46" w:rsidRPr="00571D6D" w14:paraId="60CDA00F" w14:textId="77777777" w:rsidTr="00691BAB">
        <w:trPr>
          <w:trHeight w:val="300"/>
        </w:trPr>
        <w:tc>
          <w:tcPr>
            <w:tcW w:w="1127" w:type="dxa"/>
            <w:tcBorders>
              <w:top w:val="nil"/>
              <w:left w:val="single" w:sz="4" w:space="0" w:color="auto"/>
              <w:bottom w:val="single" w:sz="4" w:space="0" w:color="auto"/>
              <w:right w:val="single" w:sz="4" w:space="0" w:color="auto"/>
            </w:tcBorders>
            <w:shd w:val="clear" w:color="auto" w:fill="auto"/>
            <w:noWrap/>
            <w:hideMark/>
          </w:tcPr>
          <w:p w14:paraId="054BA688" w14:textId="77777777" w:rsidR="00C30D46" w:rsidRPr="00571D6D" w:rsidRDefault="00C30D46" w:rsidP="00DD18CD">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7.1.</w:t>
            </w:r>
          </w:p>
        </w:tc>
        <w:tc>
          <w:tcPr>
            <w:tcW w:w="5814" w:type="dxa"/>
            <w:tcBorders>
              <w:top w:val="nil"/>
              <w:left w:val="nil"/>
              <w:bottom w:val="single" w:sz="4" w:space="0" w:color="auto"/>
              <w:right w:val="single" w:sz="4" w:space="0" w:color="auto"/>
            </w:tcBorders>
            <w:shd w:val="clear" w:color="auto" w:fill="auto"/>
            <w:noWrap/>
            <w:hideMark/>
          </w:tcPr>
          <w:p w14:paraId="4240594B" w14:textId="6BCEDCD2" w:rsidR="00C30D46" w:rsidRPr="00571D6D" w:rsidRDefault="00110967"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Administratīvās kapacitātes </w:t>
            </w:r>
            <w:proofErr w:type="spellStart"/>
            <w:r w:rsidRPr="00571D6D">
              <w:rPr>
                <w:rFonts w:ascii="Times New Roman" w:eastAsia="Times New Roman" w:hAnsi="Times New Roman" w:cs="Times New Roman"/>
                <w:sz w:val="20"/>
                <w:szCs w:val="20"/>
                <w:lang w:eastAsia="lv-LV"/>
              </w:rPr>
              <w:t>ceļakarte</w:t>
            </w:r>
            <w:proofErr w:type="spellEnd"/>
          </w:p>
        </w:tc>
        <w:tc>
          <w:tcPr>
            <w:tcW w:w="992" w:type="dxa"/>
            <w:tcBorders>
              <w:top w:val="nil"/>
              <w:left w:val="nil"/>
              <w:bottom w:val="single" w:sz="4" w:space="0" w:color="auto"/>
              <w:right w:val="single" w:sz="4" w:space="0" w:color="auto"/>
            </w:tcBorders>
            <w:shd w:val="clear" w:color="auto" w:fill="auto"/>
            <w:noWrap/>
            <w:hideMark/>
          </w:tcPr>
          <w:p w14:paraId="39AE5A54" w14:textId="77777777" w:rsidR="00C30D46" w:rsidRPr="00571D6D" w:rsidRDefault="00C30D46" w:rsidP="00DD18CD">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ESF</w:t>
            </w:r>
          </w:p>
        </w:tc>
        <w:tc>
          <w:tcPr>
            <w:tcW w:w="1418" w:type="dxa"/>
            <w:tcBorders>
              <w:top w:val="nil"/>
              <w:left w:val="nil"/>
              <w:bottom w:val="single" w:sz="4" w:space="0" w:color="auto"/>
              <w:right w:val="single" w:sz="4" w:space="0" w:color="auto"/>
            </w:tcBorders>
            <w:shd w:val="clear" w:color="auto" w:fill="auto"/>
            <w:noWrap/>
            <w:hideMark/>
          </w:tcPr>
          <w:p w14:paraId="70CC1850" w14:textId="702F8F56" w:rsidR="00C30D46" w:rsidRPr="00571D6D" w:rsidRDefault="00C30D46"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259 359</w:t>
            </w:r>
          </w:p>
        </w:tc>
      </w:tr>
      <w:tr w:rsidR="00C30D46" w:rsidRPr="00571D6D" w14:paraId="7C16BE6F" w14:textId="77777777" w:rsidTr="00691BAB">
        <w:trPr>
          <w:trHeight w:val="300"/>
        </w:trPr>
        <w:tc>
          <w:tcPr>
            <w:tcW w:w="1127" w:type="dxa"/>
            <w:tcBorders>
              <w:top w:val="single" w:sz="4" w:space="0" w:color="auto"/>
              <w:left w:val="single" w:sz="4" w:space="0" w:color="auto"/>
              <w:bottom w:val="single" w:sz="4" w:space="0" w:color="auto"/>
              <w:right w:val="single" w:sz="4" w:space="0" w:color="auto"/>
            </w:tcBorders>
            <w:shd w:val="clear" w:color="auto" w:fill="auto"/>
            <w:noWrap/>
            <w:hideMark/>
          </w:tcPr>
          <w:p w14:paraId="4B8247F9" w14:textId="77777777" w:rsidR="00C30D46" w:rsidRPr="00571D6D" w:rsidRDefault="00C30D46" w:rsidP="00DD18CD">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7.1.</w:t>
            </w:r>
          </w:p>
        </w:tc>
        <w:tc>
          <w:tcPr>
            <w:tcW w:w="5814" w:type="dxa"/>
            <w:tcBorders>
              <w:top w:val="single" w:sz="4" w:space="0" w:color="auto"/>
              <w:left w:val="nil"/>
              <w:bottom w:val="single" w:sz="4" w:space="0" w:color="auto"/>
              <w:right w:val="single" w:sz="4" w:space="0" w:color="auto"/>
            </w:tcBorders>
            <w:shd w:val="clear" w:color="auto" w:fill="auto"/>
            <w:noWrap/>
            <w:hideMark/>
          </w:tcPr>
          <w:p w14:paraId="60100435" w14:textId="3EA00B8A" w:rsidR="00C30D46" w:rsidRPr="00571D6D" w:rsidRDefault="00110967"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Kohēzijas politikas vadības informācijas sistēmas (KPVIS) attīstība</w:t>
            </w:r>
          </w:p>
        </w:tc>
        <w:tc>
          <w:tcPr>
            <w:tcW w:w="992" w:type="dxa"/>
            <w:tcBorders>
              <w:top w:val="single" w:sz="4" w:space="0" w:color="auto"/>
              <w:left w:val="nil"/>
              <w:bottom w:val="single" w:sz="4" w:space="0" w:color="auto"/>
              <w:right w:val="single" w:sz="4" w:space="0" w:color="auto"/>
            </w:tcBorders>
            <w:shd w:val="clear" w:color="auto" w:fill="auto"/>
            <w:noWrap/>
            <w:hideMark/>
          </w:tcPr>
          <w:p w14:paraId="617E3C8B" w14:textId="77777777" w:rsidR="00C30D46" w:rsidRPr="00571D6D" w:rsidRDefault="00C30D46" w:rsidP="00DD18CD">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ERAF</w:t>
            </w:r>
          </w:p>
        </w:tc>
        <w:tc>
          <w:tcPr>
            <w:tcW w:w="1418" w:type="dxa"/>
            <w:tcBorders>
              <w:top w:val="single" w:sz="4" w:space="0" w:color="auto"/>
              <w:left w:val="nil"/>
              <w:bottom w:val="single" w:sz="4" w:space="0" w:color="auto"/>
              <w:right w:val="single" w:sz="4" w:space="0" w:color="auto"/>
            </w:tcBorders>
            <w:shd w:val="clear" w:color="auto" w:fill="auto"/>
            <w:noWrap/>
            <w:hideMark/>
          </w:tcPr>
          <w:p w14:paraId="42E591CA" w14:textId="2ACD5B8C" w:rsidR="00C30D46" w:rsidRPr="00571D6D" w:rsidRDefault="00C30D46"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hAnsi="Times New Roman" w:cs="Times New Roman"/>
                <w:color w:val="000000"/>
                <w:sz w:val="20"/>
                <w:szCs w:val="20"/>
              </w:rPr>
              <w:t>474 016</w:t>
            </w:r>
          </w:p>
        </w:tc>
      </w:tr>
      <w:tr w:rsidR="00C30D46" w:rsidRPr="00571D6D" w14:paraId="6615A608" w14:textId="77777777" w:rsidTr="005E60FD">
        <w:trPr>
          <w:trHeight w:val="300"/>
        </w:trPr>
        <w:tc>
          <w:tcPr>
            <w:tcW w:w="1127"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231A4751" w14:textId="77777777" w:rsidR="00C30D46" w:rsidRPr="00571D6D" w:rsidRDefault="00C30D46" w:rsidP="00DD18CD">
            <w:pPr>
              <w:spacing w:after="0" w:line="240" w:lineRule="auto"/>
              <w:jc w:val="center"/>
              <w:rPr>
                <w:rFonts w:ascii="Times New Roman" w:eastAsia="Times New Roman" w:hAnsi="Times New Roman" w:cs="Times New Roman"/>
                <w:sz w:val="20"/>
                <w:szCs w:val="20"/>
                <w:lang w:eastAsia="lv-LV"/>
              </w:rPr>
            </w:pPr>
          </w:p>
        </w:tc>
        <w:tc>
          <w:tcPr>
            <w:tcW w:w="5814" w:type="dxa"/>
            <w:tcBorders>
              <w:top w:val="single" w:sz="4" w:space="0" w:color="auto"/>
              <w:left w:val="nil"/>
              <w:bottom w:val="single" w:sz="4" w:space="0" w:color="auto"/>
              <w:right w:val="single" w:sz="4" w:space="0" w:color="auto"/>
            </w:tcBorders>
            <w:shd w:val="clear" w:color="auto" w:fill="DAE9F7" w:themeFill="text2" w:themeFillTint="1A"/>
            <w:noWrap/>
            <w:vAlign w:val="bottom"/>
          </w:tcPr>
          <w:p w14:paraId="422EA533" w14:textId="77777777" w:rsidR="00C30D46" w:rsidRPr="00571D6D" w:rsidRDefault="00C30D46" w:rsidP="00DD18CD">
            <w:pPr>
              <w:spacing w:after="0" w:line="240" w:lineRule="auto"/>
              <w:rPr>
                <w:rFonts w:ascii="Times New Roman" w:eastAsia="Times New Roman" w:hAnsi="Times New Roman" w:cs="Times New Roman"/>
                <w:sz w:val="20"/>
                <w:szCs w:val="20"/>
                <w:lang w:eastAsia="lv-LV"/>
              </w:rPr>
            </w:pPr>
          </w:p>
        </w:tc>
        <w:tc>
          <w:tcPr>
            <w:tcW w:w="992" w:type="dxa"/>
            <w:tcBorders>
              <w:top w:val="single" w:sz="4" w:space="0" w:color="auto"/>
              <w:left w:val="nil"/>
              <w:bottom w:val="single" w:sz="4" w:space="0" w:color="auto"/>
              <w:right w:val="single" w:sz="4" w:space="0" w:color="auto"/>
            </w:tcBorders>
            <w:shd w:val="clear" w:color="auto" w:fill="DAE9F7" w:themeFill="text2" w:themeFillTint="1A"/>
            <w:noWrap/>
          </w:tcPr>
          <w:p w14:paraId="128466E7" w14:textId="157016BC" w:rsidR="00C30D46" w:rsidRPr="00571D6D" w:rsidRDefault="00C30D46" w:rsidP="00DD18CD">
            <w:pPr>
              <w:spacing w:after="0" w:line="240" w:lineRule="auto"/>
              <w:jc w:val="center"/>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Pavisam kopā:</w:t>
            </w:r>
          </w:p>
        </w:tc>
        <w:tc>
          <w:tcPr>
            <w:tcW w:w="1418" w:type="dxa"/>
            <w:tcBorders>
              <w:top w:val="single" w:sz="4" w:space="0" w:color="auto"/>
              <w:left w:val="nil"/>
              <w:bottom w:val="single" w:sz="4" w:space="0" w:color="auto"/>
              <w:right w:val="single" w:sz="4" w:space="0" w:color="auto"/>
            </w:tcBorders>
            <w:shd w:val="clear" w:color="auto" w:fill="DAE9F7" w:themeFill="text2" w:themeFillTint="1A"/>
            <w:noWrap/>
          </w:tcPr>
          <w:p w14:paraId="7C6C696E" w14:textId="2B1E795A" w:rsidR="00C30D46" w:rsidRPr="00571D6D" w:rsidRDefault="00C30D46" w:rsidP="00DD18CD">
            <w:pPr>
              <w:spacing w:after="0" w:line="240" w:lineRule="auto"/>
              <w:jc w:val="right"/>
              <w:rPr>
                <w:rFonts w:ascii="Times New Roman" w:hAnsi="Times New Roman" w:cs="Times New Roman"/>
                <w:color w:val="000000"/>
                <w:sz w:val="20"/>
                <w:szCs w:val="20"/>
              </w:rPr>
            </w:pPr>
            <w:r w:rsidRPr="00571D6D">
              <w:rPr>
                <w:rFonts w:ascii="Times New Roman" w:hAnsi="Times New Roman" w:cs="Times New Roman"/>
                <w:color w:val="000000"/>
                <w:sz w:val="20"/>
                <w:szCs w:val="20"/>
              </w:rPr>
              <w:t>654 944 591</w:t>
            </w:r>
          </w:p>
        </w:tc>
      </w:tr>
    </w:tbl>
    <w:p w14:paraId="44044D94" w14:textId="77777777" w:rsidR="005A3550" w:rsidRPr="00571D6D" w:rsidRDefault="005A3550" w:rsidP="00DD18CD">
      <w:pPr>
        <w:spacing w:after="0" w:line="240" w:lineRule="auto"/>
        <w:jc w:val="both"/>
        <w:rPr>
          <w:rFonts w:ascii="Times New Roman" w:hAnsi="Times New Roman" w:cs="Times New Roman"/>
          <w:sz w:val="24"/>
          <w:szCs w:val="24"/>
        </w:rPr>
      </w:pPr>
    </w:p>
    <w:p w14:paraId="161B323B" w14:textId="57DA1A86" w:rsidR="006F20E4" w:rsidRPr="00571D6D" w:rsidRDefault="006062D1" w:rsidP="00DD18CD">
      <w:pPr>
        <w:spacing w:after="0" w:line="240" w:lineRule="auto"/>
        <w:ind w:left="567" w:hanging="567"/>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14:paraId="7F8D1AF6" w14:textId="1E898539" w:rsidR="00D87768" w:rsidRPr="00571D6D" w:rsidRDefault="00D87768" w:rsidP="00DD18CD">
      <w:pPr>
        <w:pStyle w:val="ListParagraph"/>
        <w:numPr>
          <w:ilvl w:val="0"/>
          <w:numId w:val="5"/>
        </w:numPr>
        <w:spacing w:after="0" w:line="240" w:lineRule="auto"/>
        <w:ind w:left="567" w:hanging="567"/>
        <w:jc w:val="both"/>
        <w:rPr>
          <w:rFonts w:ascii="Times New Roman" w:hAnsi="Times New Roman" w:cs="Times New Roman"/>
          <w:sz w:val="24"/>
          <w:szCs w:val="24"/>
        </w:rPr>
      </w:pPr>
      <w:bookmarkStart w:id="32" w:name="_Hlk183705558"/>
      <w:r w:rsidRPr="00571D6D">
        <w:rPr>
          <w:rFonts w:ascii="Times New Roman" w:hAnsi="Times New Roman" w:cs="Times New Roman"/>
          <w:sz w:val="24"/>
          <w:szCs w:val="24"/>
        </w:rPr>
        <w:t xml:space="preserve">MK 2024.gada 19.septembra ārkārtas </w:t>
      </w:r>
      <w:r w:rsidR="008949B7" w:rsidRPr="00571D6D">
        <w:rPr>
          <w:rFonts w:ascii="Times New Roman" w:hAnsi="Times New Roman" w:cs="Times New Roman"/>
          <w:sz w:val="24"/>
          <w:szCs w:val="24"/>
        </w:rPr>
        <w:t xml:space="preserve">sēdē </w:t>
      </w:r>
      <w:r w:rsidRPr="00571D6D">
        <w:rPr>
          <w:rFonts w:ascii="Times New Roman" w:hAnsi="Times New Roman" w:cs="Times New Roman"/>
          <w:sz w:val="24"/>
          <w:szCs w:val="24"/>
        </w:rPr>
        <w:t>pieņemts lēmums</w:t>
      </w:r>
      <w:r w:rsidRPr="00571D6D">
        <w:rPr>
          <w:rStyle w:val="FootnoteReference"/>
          <w:rFonts w:ascii="Times New Roman" w:hAnsi="Times New Roman" w:cs="Times New Roman"/>
          <w:sz w:val="24"/>
          <w:szCs w:val="24"/>
        </w:rPr>
        <w:footnoteReference w:id="135"/>
      </w:r>
      <w:r w:rsidRPr="00571D6D">
        <w:rPr>
          <w:rFonts w:ascii="Times New Roman" w:hAnsi="Times New Roman" w:cs="Times New Roman"/>
          <w:sz w:val="24"/>
          <w:szCs w:val="24"/>
        </w:rPr>
        <w:t xml:space="preserve"> par </w:t>
      </w:r>
      <w:r w:rsidR="008949B7" w:rsidRPr="00571D6D">
        <w:rPr>
          <w:rFonts w:ascii="Times New Roman" w:hAnsi="Times New Roman" w:cs="Times New Roman"/>
          <w:sz w:val="24"/>
          <w:szCs w:val="24"/>
        </w:rPr>
        <w:t>atsevišķām drošības</w:t>
      </w:r>
      <w:r w:rsidRPr="00571D6D">
        <w:rPr>
          <w:rFonts w:ascii="Times New Roman" w:hAnsi="Times New Roman" w:cs="Times New Roman"/>
          <w:sz w:val="24"/>
          <w:szCs w:val="24"/>
        </w:rPr>
        <w:t xml:space="preserve"> prioritātēm, kas finansējamas no ES fondu finansējuma, proti, Aizsardzības ministrijas prioritārais pasākums “Militārā poligona “Sēlija” piekļuves ceļa uzlabošana un </w:t>
      </w:r>
      <w:r w:rsidR="00EC7D21">
        <w:rPr>
          <w:rFonts w:ascii="Times New Roman" w:hAnsi="Times New Roman" w:cs="Times New Roman"/>
          <w:sz w:val="24"/>
          <w:szCs w:val="24"/>
        </w:rPr>
        <w:t>V</w:t>
      </w:r>
      <w:r w:rsidRPr="00571D6D">
        <w:rPr>
          <w:rFonts w:ascii="Times New Roman" w:hAnsi="Times New Roman" w:cs="Times New Roman"/>
          <w:sz w:val="24"/>
          <w:szCs w:val="24"/>
        </w:rPr>
        <w:t>ienības tilta Daugavpilī pārbūve mobilitātes uzlabošanai”</w:t>
      </w:r>
      <w:r w:rsidR="008949B7" w:rsidRPr="00571D6D">
        <w:rPr>
          <w:rFonts w:ascii="Times New Roman" w:hAnsi="Times New Roman" w:cs="Times New Roman"/>
          <w:sz w:val="24"/>
          <w:szCs w:val="24"/>
        </w:rPr>
        <w:t>, kā arī</w:t>
      </w:r>
      <w:r w:rsidRPr="00571D6D">
        <w:rPr>
          <w:rFonts w:ascii="Times New Roman" w:hAnsi="Times New Roman" w:cs="Times New Roman"/>
          <w:sz w:val="24"/>
          <w:szCs w:val="24"/>
        </w:rPr>
        <w:t xml:space="preserve"> horizontālais prioritārais pasākums kiberdrošības stiprināšanai informācijas un komunikācijas tehnoloģiju jomā</w:t>
      </w:r>
      <w:r w:rsidR="008949B7" w:rsidRPr="00571D6D">
        <w:rPr>
          <w:rFonts w:ascii="Times New Roman" w:hAnsi="Times New Roman" w:cs="Times New Roman"/>
          <w:sz w:val="24"/>
          <w:szCs w:val="24"/>
        </w:rPr>
        <w:t>.</w:t>
      </w:r>
    </w:p>
    <w:p w14:paraId="6475F3E9" w14:textId="77777777" w:rsidR="006F20E4" w:rsidRPr="00571D6D" w:rsidRDefault="006F20E4" w:rsidP="00DD18CD">
      <w:pPr>
        <w:spacing w:after="0" w:line="240" w:lineRule="auto"/>
        <w:ind w:left="567" w:hanging="567"/>
        <w:jc w:val="both"/>
        <w:rPr>
          <w:rFonts w:ascii="Times New Roman" w:hAnsi="Times New Roman" w:cs="Times New Roman"/>
          <w:sz w:val="24"/>
          <w:szCs w:val="24"/>
          <w:highlight w:val="yellow"/>
        </w:rPr>
      </w:pPr>
    </w:p>
    <w:p w14:paraId="1C345857" w14:textId="73226289" w:rsidR="00D87768" w:rsidRPr="00571D6D" w:rsidRDefault="004633C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2024.gada 31.oktobra ES fondu tematiskajā</w:t>
      </w:r>
      <w:r w:rsidR="00D2069F" w:rsidRPr="00571D6D">
        <w:rPr>
          <w:rFonts w:ascii="Times New Roman" w:hAnsi="Times New Roman" w:cs="Times New Roman"/>
          <w:sz w:val="24"/>
          <w:szCs w:val="24"/>
        </w:rPr>
        <w:t xml:space="preserve"> komitejā</w:t>
      </w:r>
      <w:r w:rsidRPr="00571D6D">
        <w:rPr>
          <w:rFonts w:ascii="Times New Roman" w:hAnsi="Times New Roman" w:cs="Times New Roman"/>
          <w:sz w:val="24"/>
          <w:szCs w:val="24"/>
        </w:rPr>
        <w:t xml:space="preserve"> konceptuāli atbalstīts FM priekšlikums pārskatīt </w:t>
      </w:r>
      <w:r w:rsidR="008949B7" w:rsidRPr="00571D6D">
        <w:rPr>
          <w:rFonts w:ascii="Times New Roman" w:hAnsi="Times New Roman" w:cs="Times New Roman"/>
          <w:sz w:val="24"/>
          <w:szCs w:val="24"/>
        </w:rPr>
        <w:t>daļu</w:t>
      </w:r>
      <w:r w:rsidRPr="00571D6D">
        <w:rPr>
          <w:rFonts w:ascii="Times New Roman" w:hAnsi="Times New Roman" w:cs="Times New Roman"/>
          <w:sz w:val="24"/>
          <w:szCs w:val="24"/>
        </w:rPr>
        <w:t xml:space="preserve"> no elastības finansējuma apjoma</w:t>
      </w:r>
      <w:r w:rsidR="008949B7" w:rsidRPr="00571D6D">
        <w:rPr>
          <w:rFonts w:ascii="Times New Roman" w:hAnsi="Times New Roman" w:cs="Times New Roman"/>
          <w:sz w:val="24"/>
          <w:szCs w:val="24"/>
        </w:rPr>
        <w:t>,</w:t>
      </w:r>
      <w:r w:rsidRPr="00571D6D">
        <w:rPr>
          <w:rFonts w:ascii="Times New Roman" w:hAnsi="Times New Roman" w:cs="Times New Roman"/>
          <w:sz w:val="24"/>
          <w:szCs w:val="24"/>
        </w:rPr>
        <w:t xml:space="preserve"> </w:t>
      </w:r>
      <w:r w:rsidR="008949B7" w:rsidRPr="00571D6D">
        <w:rPr>
          <w:rFonts w:ascii="Times New Roman" w:hAnsi="Times New Roman" w:cs="Times New Roman"/>
          <w:sz w:val="24"/>
          <w:szCs w:val="24"/>
        </w:rPr>
        <w:t xml:space="preserve">lai </w:t>
      </w:r>
      <w:r w:rsidRPr="00571D6D">
        <w:rPr>
          <w:rFonts w:ascii="Times New Roman" w:hAnsi="Times New Roman" w:cs="Times New Roman"/>
          <w:sz w:val="24"/>
          <w:szCs w:val="24"/>
        </w:rPr>
        <w:t>novirzīt</w:t>
      </w:r>
      <w:r w:rsidR="008949B7" w:rsidRPr="00571D6D">
        <w:rPr>
          <w:rFonts w:ascii="Times New Roman" w:hAnsi="Times New Roman" w:cs="Times New Roman"/>
          <w:sz w:val="24"/>
          <w:szCs w:val="24"/>
        </w:rPr>
        <w:t>u to</w:t>
      </w:r>
      <w:r w:rsidRPr="00571D6D">
        <w:rPr>
          <w:rFonts w:ascii="Times New Roman" w:hAnsi="Times New Roman" w:cs="Times New Roman"/>
          <w:sz w:val="24"/>
          <w:szCs w:val="24"/>
        </w:rPr>
        <w:t xml:space="preserve"> </w:t>
      </w:r>
      <w:r w:rsidR="0097279A" w:rsidRPr="00571D6D">
        <w:rPr>
          <w:rFonts w:ascii="Times New Roman" w:hAnsi="Times New Roman" w:cs="Times New Roman"/>
          <w:b/>
          <w:bCs/>
          <w:sz w:val="24"/>
          <w:szCs w:val="24"/>
        </w:rPr>
        <w:t>nacionālajai</w:t>
      </w:r>
      <w:r w:rsidRPr="00571D6D">
        <w:rPr>
          <w:rFonts w:ascii="Times New Roman" w:hAnsi="Times New Roman" w:cs="Times New Roman"/>
          <w:b/>
          <w:bCs/>
          <w:sz w:val="24"/>
          <w:szCs w:val="24"/>
        </w:rPr>
        <w:t xml:space="preserve"> prioritātei – </w:t>
      </w:r>
      <w:r w:rsidRPr="00571D6D">
        <w:rPr>
          <w:rFonts w:ascii="Times New Roman" w:hAnsi="Times New Roman" w:cs="Times New Roman"/>
          <w:b/>
          <w:bCs/>
          <w:sz w:val="24"/>
          <w:szCs w:val="24"/>
        </w:rPr>
        <w:lastRenderedPageBreak/>
        <w:t>drošībai</w:t>
      </w:r>
      <w:r w:rsidR="008949B7" w:rsidRPr="00571D6D">
        <w:rPr>
          <w:rFonts w:ascii="Times New Roman" w:hAnsi="Times New Roman" w:cs="Times New Roman"/>
          <w:b/>
          <w:bCs/>
          <w:sz w:val="24"/>
          <w:szCs w:val="24"/>
        </w:rPr>
        <w:t xml:space="preserve"> un noturībai</w:t>
      </w:r>
      <w:r w:rsidR="008949B7" w:rsidRPr="00571D6D">
        <w:rPr>
          <w:rFonts w:ascii="Times New Roman" w:hAnsi="Times New Roman" w:cs="Times New Roman"/>
          <w:sz w:val="24"/>
          <w:szCs w:val="24"/>
        </w:rPr>
        <w:t xml:space="preserve"> </w:t>
      </w:r>
      <w:r w:rsidR="0097279A" w:rsidRPr="00571D6D">
        <w:rPr>
          <w:rFonts w:ascii="Times New Roman" w:hAnsi="Times New Roman" w:cs="Times New Roman"/>
          <w:sz w:val="24"/>
          <w:szCs w:val="24"/>
        </w:rPr>
        <w:t>– inovāciju un produktivitātes jomā – kiberdrošībai, enerģētikas jomā – enerģētiskās neatkarības stiprināšanai, reģionālās attīstības jomā – infrastruktūras attīstībai uzņēmumiem, nevienlīdzības mazināšanas jomā – atbalstam vistrūcīgākajiem (“pārtikas pakas”)</w:t>
      </w:r>
      <w:r w:rsidR="00BF3E10">
        <w:rPr>
          <w:rFonts w:ascii="Times New Roman" w:hAnsi="Times New Roman" w:cs="Times New Roman"/>
          <w:sz w:val="24"/>
          <w:szCs w:val="24"/>
        </w:rPr>
        <w:t xml:space="preserve"> un</w:t>
      </w:r>
      <w:r w:rsidR="0003374E" w:rsidRPr="00571D6D">
        <w:rPr>
          <w:rFonts w:ascii="Times New Roman" w:hAnsi="Times New Roman" w:cs="Times New Roman"/>
          <w:sz w:val="24"/>
          <w:szCs w:val="24"/>
        </w:rPr>
        <w:t xml:space="preserve"> pārējo elastības finansējumu saglabājot sākotnēji plānotajām prioritātēm</w:t>
      </w:r>
      <w:r w:rsidRPr="00571D6D">
        <w:rPr>
          <w:rFonts w:ascii="Times New Roman" w:hAnsi="Times New Roman" w:cs="Times New Roman"/>
          <w:sz w:val="24"/>
          <w:szCs w:val="24"/>
        </w:rPr>
        <w:t>.</w:t>
      </w:r>
      <w:r w:rsidR="0097279A" w:rsidRPr="00571D6D">
        <w:rPr>
          <w:rFonts w:ascii="Times New Roman" w:hAnsi="Times New Roman" w:cs="Times New Roman"/>
          <w:sz w:val="24"/>
          <w:szCs w:val="24"/>
        </w:rPr>
        <w:t xml:space="preserve"> </w:t>
      </w:r>
    </w:p>
    <w:bookmarkEnd w:id="32"/>
    <w:p w14:paraId="06F8CEB6" w14:textId="77777777" w:rsidR="00D737E5" w:rsidRDefault="00D737E5" w:rsidP="00DD18CD">
      <w:pPr>
        <w:spacing w:after="0" w:line="240" w:lineRule="auto"/>
        <w:jc w:val="both"/>
        <w:rPr>
          <w:rFonts w:ascii="Times New Roman" w:hAnsi="Times New Roman" w:cs="Times New Roman"/>
          <w:sz w:val="24"/>
          <w:szCs w:val="24"/>
        </w:rPr>
      </w:pPr>
    </w:p>
    <w:p w14:paraId="6D69B189" w14:textId="77777777" w:rsidR="001E38EB" w:rsidRPr="00571D6D" w:rsidRDefault="001E38EB" w:rsidP="00DD18CD">
      <w:pPr>
        <w:spacing w:after="0" w:line="240" w:lineRule="auto"/>
        <w:jc w:val="both"/>
        <w:rPr>
          <w:rFonts w:ascii="Times New Roman" w:hAnsi="Times New Roman" w:cs="Times New Roman"/>
          <w:sz w:val="24"/>
          <w:szCs w:val="24"/>
        </w:rPr>
      </w:pPr>
    </w:p>
    <w:p w14:paraId="6F3ED379" w14:textId="5DCD72C3" w:rsidR="00D737E5" w:rsidRPr="00571D6D" w:rsidRDefault="00D737E5" w:rsidP="00DD18CD">
      <w:pPr>
        <w:pStyle w:val="Heading2"/>
        <w:numPr>
          <w:ilvl w:val="0"/>
          <w:numId w:val="1"/>
        </w:numPr>
        <w:shd w:val="clear" w:color="auto" w:fill="F2F2F2" w:themeFill="background1" w:themeFillShade="F2"/>
        <w:spacing w:before="0" w:after="0" w:line="240" w:lineRule="auto"/>
        <w:rPr>
          <w:rFonts w:ascii="Times New Roman" w:hAnsi="Times New Roman" w:cs="Times New Roman"/>
          <w:b/>
          <w:bCs/>
          <w:color w:val="auto"/>
          <w:sz w:val="24"/>
          <w:szCs w:val="24"/>
        </w:rPr>
      </w:pPr>
      <w:bookmarkStart w:id="33" w:name="_Priekšlikumi_Programmas_grozījumiem"/>
      <w:bookmarkEnd w:id="33"/>
      <w:r w:rsidRPr="00571D6D">
        <w:rPr>
          <w:rFonts w:ascii="Times New Roman" w:hAnsi="Times New Roman" w:cs="Times New Roman"/>
          <w:b/>
          <w:bCs/>
          <w:color w:val="auto"/>
          <w:sz w:val="24"/>
          <w:szCs w:val="24"/>
        </w:rPr>
        <w:t>Priekšlikumi Programmas grozījumiem</w:t>
      </w:r>
    </w:p>
    <w:p w14:paraId="0043EA3C" w14:textId="77777777" w:rsidR="0091661B" w:rsidRPr="00571D6D" w:rsidRDefault="0091661B" w:rsidP="00DD18CD">
      <w:pPr>
        <w:spacing w:after="0" w:line="240" w:lineRule="auto"/>
        <w:jc w:val="both"/>
        <w:rPr>
          <w:rFonts w:ascii="Times New Roman" w:hAnsi="Times New Roman" w:cs="Times New Roman"/>
          <w:sz w:val="24"/>
          <w:szCs w:val="24"/>
        </w:rPr>
      </w:pPr>
    </w:p>
    <w:p w14:paraId="0EFDED38" w14:textId="116C6DA4" w:rsidR="0091661B" w:rsidRPr="00571D6D" w:rsidRDefault="0091661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Programmas grozījumos iekļautie elastības finansējuma pārdaļu priekšlikumi vērsti uz nacionālās prioritātes – drošības stiprināšanu. Atzīmējams, ka liela daļa no elastības finansējuma pārdalēm ne tikai sekmēs drošības stiprināšanu, </w:t>
      </w:r>
      <w:r w:rsidR="0003374E" w:rsidRPr="00571D6D">
        <w:rPr>
          <w:rFonts w:ascii="Times New Roman" w:hAnsi="Times New Roman" w:cs="Times New Roman"/>
          <w:sz w:val="24"/>
          <w:szCs w:val="24"/>
        </w:rPr>
        <w:t>bet</w:t>
      </w:r>
      <w:r w:rsidRPr="00571D6D">
        <w:rPr>
          <w:rFonts w:ascii="Times New Roman" w:hAnsi="Times New Roman" w:cs="Times New Roman"/>
          <w:sz w:val="24"/>
          <w:szCs w:val="24"/>
        </w:rPr>
        <w:t xml:space="preserve"> arī </w:t>
      </w:r>
      <w:r w:rsidR="006A12CE" w:rsidRPr="00571D6D">
        <w:rPr>
          <w:rFonts w:ascii="Times New Roman" w:hAnsi="Times New Roman" w:cs="Times New Roman"/>
          <w:sz w:val="24"/>
          <w:szCs w:val="24"/>
        </w:rPr>
        <w:t>kopā</w:t>
      </w:r>
      <w:r w:rsidRPr="00571D6D">
        <w:rPr>
          <w:rFonts w:ascii="Times New Roman" w:hAnsi="Times New Roman" w:cs="Times New Roman"/>
          <w:sz w:val="24"/>
          <w:szCs w:val="24"/>
        </w:rPr>
        <w:t xml:space="preserve"> </w:t>
      </w:r>
      <w:r w:rsidR="006A12CE" w:rsidRPr="00571D6D">
        <w:rPr>
          <w:rFonts w:ascii="Times New Roman" w:hAnsi="Times New Roman" w:cs="Times New Roman"/>
          <w:sz w:val="24"/>
          <w:szCs w:val="24"/>
        </w:rPr>
        <w:t xml:space="preserve">ar </w:t>
      </w:r>
      <w:r w:rsidRPr="00571D6D">
        <w:rPr>
          <w:rFonts w:ascii="Times New Roman" w:hAnsi="Times New Roman" w:cs="Times New Roman"/>
          <w:sz w:val="24"/>
          <w:szCs w:val="24"/>
        </w:rPr>
        <w:t>valsts budžet</w:t>
      </w:r>
      <w:r w:rsidR="00D2069F" w:rsidRPr="00571D6D">
        <w:rPr>
          <w:rFonts w:ascii="Times New Roman" w:hAnsi="Times New Roman" w:cs="Times New Roman"/>
          <w:sz w:val="24"/>
          <w:szCs w:val="24"/>
        </w:rPr>
        <w:t>a</w:t>
      </w:r>
      <w:r w:rsidR="006A12CE" w:rsidRPr="00571D6D">
        <w:rPr>
          <w:rFonts w:ascii="Times New Roman" w:hAnsi="Times New Roman" w:cs="Times New Roman"/>
          <w:sz w:val="24"/>
          <w:szCs w:val="24"/>
        </w:rPr>
        <w:t xml:space="preserve"> ieguldījumiem</w:t>
      </w:r>
      <w:r w:rsidRPr="00571D6D">
        <w:rPr>
          <w:rFonts w:ascii="Times New Roman" w:hAnsi="Times New Roman" w:cs="Times New Roman"/>
          <w:sz w:val="24"/>
          <w:szCs w:val="24"/>
        </w:rPr>
        <w:t xml:space="preserve">, </w:t>
      </w:r>
      <w:r w:rsidR="006A12CE" w:rsidRPr="00571D6D">
        <w:rPr>
          <w:rFonts w:ascii="Times New Roman" w:hAnsi="Times New Roman" w:cs="Times New Roman"/>
          <w:sz w:val="24"/>
          <w:szCs w:val="24"/>
        </w:rPr>
        <w:t xml:space="preserve">nodrošinās nacionālo un nozaru </w:t>
      </w:r>
      <w:r w:rsidRPr="00571D6D">
        <w:rPr>
          <w:rFonts w:ascii="Times New Roman" w:hAnsi="Times New Roman" w:cs="Times New Roman"/>
          <w:sz w:val="24"/>
          <w:szCs w:val="24"/>
        </w:rPr>
        <w:t>prioritā</w:t>
      </w:r>
      <w:r w:rsidR="006A12CE" w:rsidRPr="00571D6D">
        <w:rPr>
          <w:rFonts w:ascii="Times New Roman" w:hAnsi="Times New Roman" w:cs="Times New Roman"/>
          <w:sz w:val="24"/>
          <w:szCs w:val="24"/>
        </w:rPr>
        <w:t>šu</w:t>
      </w:r>
      <w:r w:rsidRPr="00571D6D">
        <w:rPr>
          <w:rFonts w:ascii="Times New Roman" w:hAnsi="Times New Roman" w:cs="Times New Roman"/>
          <w:sz w:val="24"/>
          <w:szCs w:val="24"/>
        </w:rPr>
        <w:t xml:space="preserve"> </w:t>
      </w:r>
      <w:r w:rsidR="006A12CE" w:rsidRPr="00571D6D">
        <w:rPr>
          <w:rFonts w:ascii="Times New Roman" w:hAnsi="Times New Roman" w:cs="Times New Roman"/>
          <w:sz w:val="24"/>
          <w:szCs w:val="24"/>
        </w:rPr>
        <w:t xml:space="preserve">īstenošanu lielākā apmērā </w:t>
      </w:r>
      <w:r w:rsidR="00283D85" w:rsidRPr="00571D6D">
        <w:rPr>
          <w:rFonts w:ascii="Times New Roman" w:hAnsi="Times New Roman" w:cs="Times New Roman"/>
          <w:sz w:val="24"/>
          <w:szCs w:val="24"/>
        </w:rPr>
        <w:t>(detalizēta informācija par elastības finansējuma pārdalēm un to avotiem iekļauta Tabulā Nr.2)</w:t>
      </w:r>
      <w:r w:rsidRPr="00571D6D">
        <w:rPr>
          <w:rFonts w:ascii="Times New Roman" w:hAnsi="Times New Roman" w:cs="Times New Roman"/>
          <w:sz w:val="24"/>
          <w:szCs w:val="24"/>
        </w:rPr>
        <w:t>.</w:t>
      </w:r>
      <w:r w:rsidR="002A3AA3" w:rsidRPr="00571D6D">
        <w:rPr>
          <w:rFonts w:ascii="Times New Roman" w:hAnsi="Times New Roman" w:cs="Times New Roman"/>
          <w:sz w:val="24"/>
          <w:szCs w:val="24"/>
        </w:rPr>
        <w:t xml:space="preserve"> Ar tālāk minētajiem investīciju priekšlikumiem plānots pamatā risināt ģeopolitiskās situācijas un ar Krievijas kara Ukrainā saistītos izaicinājumus.</w:t>
      </w:r>
    </w:p>
    <w:p w14:paraId="7D0DCAED" w14:textId="77777777" w:rsidR="000C65CB" w:rsidRPr="00571D6D" w:rsidRDefault="000C65CB" w:rsidP="00DD18CD">
      <w:pPr>
        <w:spacing w:after="0" w:line="240" w:lineRule="auto"/>
        <w:ind w:left="567" w:hanging="567"/>
        <w:jc w:val="both"/>
        <w:rPr>
          <w:rFonts w:ascii="Times New Roman" w:hAnsi="Times New Roman" w:cs="Times New Roman"/>
          <w:b/>
          <w:bCs/>
          <w:sz w:val="24"/>
          <w:szCs w:val="24"/>
        </w:rPr>
      </w:pPr>
    </w:p>
    <w:p w14:paraId="52E2A75C" w14:textId="427D43D9" w:rsidR="0091661B" w:rsidRPr="00571D6D" w:rsidRDefault="0091661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FD7179">
        <w:rPr>
          <w:rFonts w:ascii="Times New Roman" w:hAnsi="Times New Roman" w:cs="Times New Roman"/>
          <w:b/>
          <w:bCs/>
          <w:caps/>
          <w:sz w:val="24"/>
          <w:szCs w:val="24"/>
        </w:rPr>
        <w:t>1.politikas mērķa</w:t>
      </w:r>
      <w:r w:rsidRPr="00571D6D">
        <w:rPr>
          <w:rFonts w:ascii="Times New Roman" w:hAnsi="Times New Roman" w:cs="Times New Roman"/>
          <w:sz w:val="24"/>
          <w:szCs w:val="24"/>
        </w:rPr>
        <w:t xml:space="preserve"> “Konkurētspējīgāka un viedāka Eiropa, veicinot inovatīvas un viedas ekonomiskās pārmaiņas un reģionālo IKT savienojamību” ietvaros tiks īstenoti </w:t>
      </w:r>
      <w:r w:rsidRPr="00571D6D">
        <w:rPr>
          <w:rFonts w:ascii="Times New Roman" w:hAnsi="Times New Roman" w:cs="Times New Roman"/>
          <w:b/>
          <w:bCs/>
          <w:caps/>
          <w:sz w:val="24"/>
          <w:szCs w:val="24"/>
        </w:rPr>
        <w:t>kiberdrošības pasākumi</w:t>
      </w:r>
      <w:r w:rsidRPr="00571D6D">
        <w:rPr>
          <w:rFonts w:ascii="Times New Roman" w:hAnsi="Times New Roman" w:cs="Times New Roman"/>
          <w:b/>
          <w:bCs/>
          <w:sz w:val="24"/>
          <w:szCs w:val="24"/>
        </w:rPr>
        <w:t xml:space="preserve"> </w:t>
      </w:r>
      <w:r w:rsidR="00943A8C" w:rsidRPr="00571D6D">
        <w:rPr>
          <w:rFonts w:ascii="Times New Roman" w:hAnsi="Times New Roman" w:cs="Times New Roman"/>
          <w:b/>
          <w:bCs/>
          <w:sz w:val="24"/>
          <w:szCs w:val="24"/>
        </w:rPr>
        <w:t>(</w:t>
      </w:r>
      <w:r w:rsidR="00283D85" w:rsidRPr="00571D6D">
        <w:rPr>
          <w:rFonts w:ascii="Times New Roman" w:hAnsi="Times New Roman" w:cs="Times New Roman"/>
          <w:b/>
          <w:bCs/>
          <w:sz w:val="24"/>
          <w:szCs w:val="24"/>
        </w:rPr>
        <w:t>39 182 735 EUR, t.sk. ES fondu finansējums                33 305 324</w:t>
      </w:r>
      <w:r w:rsidR="00943A8C" w:rsidRPr="00571D6D">
        <w:rPr>
          <w:rFonts w:ascii="Times New Roman" w:hAnsi="Times New Roman" w:cs="Times New Roman"/>
          <w:b/>
          <w:bCs/>
          <w:sz w:val="24"/>
          <w:szCs w:val="24"/>
        </w:rPr>
        <w:t xml:space="preserve"> EUR ES fondu finansējums) </w:t>
      </w:r>
      <w:r w:rsidRPr="00571D6D">
        <w:rPr>
          <w:rFonts w:ascii="Times New Roman" w:hAnsi="Times New Roman" w:cs="Times New Roman"/>
          <w:sz w:val="24"/>
          <w:szCs w:val="24"/>
        </w:rPr>
        <w:t>ar mērķi stiprināt valsts pārvaldes iestāžu drošību un noturību pret ārējiem uzbrukumiem. Atbalstāmo pasākumu ietvaros paredzēt</w:t>
      </w:r>
      <w:r w:rsidR="00D2069F" w:rsidRPr="00571D6D">
        <w:rPr>
          <w:rFonts w:ascii="Times New Roman" w:hAnsi="Times New Roman" w:cs="Times New Roman"/>
          <w:sz w:val="24"/>
          <w:szCs w:val="24"/>
        </w:rPr>
        <w:t>a</w:t>
      </w:r>
      <w:r w:rsidRPr="00571D6D">
        <w:rPr>
          <w:rFonts w:ascii="Times New Roman" w:hAnsi="Times New Roman" w:cs="Times New Roman"/>
          <w:sz w:val="24"/>
          <w:szCs w:val="24"/>
        </w:rPr>
        <w:t xml:space="preserve"> sistēmu drošības auditu veikšana, datu aizsardzības rīku izveide un pilnveidošana, informācijas sistēmu testi, darbinieku apmācības, datortehnikas un programmatūras atjaunošana,  specifisks aprīkojums vēstniecību vajadzībām.</w:t>
      </w:r>
    </w:p>
    <w:p w14:paraId="78D89A9B" w14:textId="77777777" w:rsidR="009210EC" w:rsidRPr="00571D6D" w:rsidRDefault="009210EC" w:rsidP="00DD18CD">
      <w:pPr>
        <w:spacing w:after="0" w:line="240" w:lineRule="auto"/>
        <w:ind w:left="567" w:hanging="567"/>
        <w:jc w:val="both"/>
        <w:rPr>
          <w:rFonts w:ascii="Times New Roman" w:hAnsi="Times New Roman" w:cs="Times New Roman"/>
          <w:sz w:val="24"/>
          <w:szCs w:val="24"/>
        </w:rPr>
      </w:pPr>
    </w:p>
    <w:p w14:paraId="073B8B46" w14:textId="49643991" w:rsidR="009210EC" w:rsidRPr="00571D6D" w:rsidRDefault="009210EC"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Kā atzīmēts sociāli ekonomiskās situācijas aprakstā, </w:t>
      </w:r>
      <w:r w:rsidRPr="00571D6D">
        <w:rPr>
          <w:rFonts w:ascii="Times New Roman" w:hAnsi="Times New Roman" w:cs="Times New Roman"/>
          <w:b/>
          <w:bCs/>
          <w:sz w:val="24"/>
          <w:szCs w:val="24"/>
        </w:rPr>
        <w:t>Latvijas iestādes turpina piedzīvot arvien pieaugošus kiberuzbrukumus</w:t>
      </w:r>
      <w:r w:rsidRPr="00571D6D">
        <w:rPr>
          <w:rFonts w:ascii="Times New Roman" w:hAnsi="Times New Roman" w:cs="Times New Roman"/>
          <w:sz w:val="24"/>
          <w:szCs w:val="24"/>
        </w:rPr>
        <w:t>, tādēļ vitāli svarīgi ir turpināt stiprināt kiberdrošību, t.sk. veicot ieguldījumus IKT jomas pakalpojumu un infrastruktūras attīstībā.</w:t>
      </w:r>
      <w:r w:rsidR="00E335E6" w:rsidRPr="00571D6D">
        <w:rPr>
          <w:rFonts w:ascii="Times New Roman" w:hAnsi="Times New Roman" w:cs="Times New Roman"/>
          <w:sz w:val="24"/>
          <w:szCs w:val="24"/>
        </w:rPr>
        <w:t xml:space="preserve"> Īpaši svarīga esošo sistēmu noturības pārbaudei ir to testēšana veicot sistēmu drošības auditus un nodrošinot, ka lietotās sistēmas un pakalpojumi darbojas uz atjaunotas programmatūras.</w:t>
      </w:r>
    </w:p>
    <w:p w14:paraId="4E6496FD" w14:textId="77777777" w:rsidR="00C756DD" w:rsidRPr="00571D6D" w:rsidRDefault="00C756DD" w:rsidP="00DD18CD">
      <w:pPr>
        <w:pStyle w:val="ListParagraph"/>
        <w:spacing w:after="0" w:line="240" w:lineRule="auto"/>
        <w:ind w:left="567" w:hanging="567"/>
        <w:rPr>
          <w:rFonts w:ascii="Times New Roman" w:hAnsi="Times New Roman" w:cs="Times New Roman"/>
          <w:sz w:val="24"/>
          <w:szCs w:val="24"/>
        </w:rPr>
      </w:pPr>
    </w:p>
    <w:p w14:paraId="6D396856" w14:textId="4F4F8087" w:rsidR="00C756DD" w:rsidRDefault="00C756DD"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Arī EK izstrādātajā Ekonomiskā novērtējuma rokasgrāmatā 2021.</w:t>
      </w:r>
      <w:r w:rsidR="0003374E" w:rsidRPr="00571D6D">
        <w:rPr>
          <w:rFonts w:ascii="Times New Roman" w:hAnsi="Times New Roman" w:cs="Times New Roman"/>
          <w:sz w:val="24"/>
          <w:szCs w:val="24"/>
        </w:rPr>
        <w:t>–</w:t>
      </w:r>
      <w:r w:rsidRPr="00571D6D">
        <w:rPr>
          <w:rFonts w:ascii="Times New Roman" w:hAnsi="Times New Roman" w:cs="Times New Roman"/>
          <w:sz w:val="24"/>
          <w:szCs w:val="24"/>
        </w:rPr>
        <w:t>2027.gadam</w:t>
      </w:r>
      <w:r w:rsidR="002D13EC" w:rsidRPr="00571D6D">
        <w:rPr>
          <w:rFonts w:ascii="Times New Roman" w:hAnsi="Times New Roman" w:cs="Times New Roman"/>
          <w:sz w:val="24"/>
          <w:szCs w:val="24"/>
        </w:rPr>
        <w:t xml:space="preserve"> ir uzsvērta </w:t>
      </w:r>
      <w:r w:rsidRPr="00571D6D">
        <w:rPr>
          <w:rFonts w:ascii="Times New Roman" w:hAnsi="Times New Roman" w:cs="Times New Roman"/>
          <w:sz w:val="24"/>
          <w:szCs w:val="24"/>
        </w:rPr>
        <w:t>nepieciešamība attīst</w:t>
      </w:r>
      <w:r w:rsidR="00D2069F" w:rsidRPr="00571D6D">
        <w:rPr>
          <w:rFonts w:ascii="Times New Roman" w:hAnsi="Times New Roman" w:cs="Times New Roman"/>
          <w:sz w:val="24"/>
          <w:szCs w:val="24"/>
        </w:rPr>
        <w:t>ī</w:t>
      </w:r>
      <w:r w:rsidRPr="00571D6D">
        <w:rPr>
          <w:rFonts w:ascii="Times New Roman" w:hAnsi="Times New Roman" w:cs="Times New Roman"/>
          <w:sz w:val="24"/>
          <w:szCs w:val="24"/>
        </w:rPr>
        <w:t xml:space="preserve">t IKT jomas risinājumus, it sevišķi e-pakalpojumus ir jāveic vienlaicīgi stiprinot </w:t>
      </w:r>
      <w:r w:rsidRPr="00E40D3D">
        <w:rPr>
          <w:rFonts w:ascii="Times New Roman" w:hAnsi="Times New Roman" w:cs="Times New Roman"/>
          <w:sz w:val="24"/>
          <w:szCs w:val="24"/>
        </w:rPr>
        <w:t xml:space="preserve">kiberdrošību, veicot arī ieguldījumus </w:t>
      </w:r>
      <w:r w:rsidR="00245A1A" w:rsidRPr="00E40D3D">
        <w:rPr>
          <w:rFonts w:ascii="Times New Roman" w:hAnsi="Times New Roman" w:cs="Times New Roman"/>
          <w:sz w:val="24"/>
          <w:szCs w:val="24"/>
        </w:rPr>
        <w:t xml:space="preserve">publisko datu drošībai un publisko e-pakalpojumu noturībai un </w:t>
      </w:r>
      <w:r w:rsidR="00EE76B7" w:rsidRPr="00E40D3D">
        <w:rPr>
          <w:rFonts w:ascii="Times New Roman" w:hAnsi="Times New Roman" w:cs="Times New Roman"/>
          <w:sz w:val="24"/>
          <w:szCs w:val="24"/>
        </w:rPr>
        <w:t>aizsardzībai</w:t>
      </w:r>
      <w:r w:rsidR="00245A1A" w:rsidRPr="00E40D3D">
        <w:rPr>
          <w:rFonts w:ascii="Times New Roman" w:hAnsi="Times New Roman" w:cs="Times New Roman"/>
          <w:sz w:val="24"/>
          <w:szCs w:val="24"/>
        </w:rPr>
        <w:t>.</w:t>
      </w:r>
      <w:r w:rsidRPr="00E40D3D">
        <w:rPr>
          <w:rStyle w:val="FootnoteReference"/>
          <w:rFonts w:ascii="Times New Roman" w:hAnsi="Times New Roman" w:cs="Times New Roman"/>
          <w:sz w:val="24"/>
          <w:szCs w:val="24"/>
        </w:rPr>
        <w:footnoteReference w:id="136"/>
      </w:r>
    </w:p>
    <w:p w14:paraId="34C96A2A" w14:textId="77777777" w:rsidR="004B715D" w:rsidRPr="004B715D" w:rsidRDefault="004B715D" w:rsidP="004B715D">
      <w:pPr>
        <w:pStyle w:val="ListParagraph"/>
        <w:rPr>
          <w:rFonts w:ascii="Times New Roman" w:hAnsi="Times New Roman" w:cs="Times New Roman"/>
          <w:sz w:val="24"/>
          <w:szCs w:val="24"/>
        </w:rPr>
      </w:pPr>
    </w:p>
    <w:p w14:paraId="4F000232" w14:textId="77777777" w:rsidR="004B715D" w:rsidRPr="00E40D3D" w:rsidRDefault="004B715D" w:rsidP="004B715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2025.gada 13.janvāra bezpilota lidaparātu incidents Rīgas lidostā, aktualizēja nepieciešamību izstrādāt efektīvus un visaptverošus risinājumus, kas mazina apdraudējumu pasažieriem, civilai aviācijai un kritiskās infrastruktūras objektiem.</w:t>
      </w:r>
    </w:p>
    <w:p w14:paraId="4E611CB8" w14:textId="77777777" w:rsidR="004B715D" w:rsidRPr="00E40D3D" w:rsidRDefault="004B715D" w:rsidP="004B715D">
      <w:pPr>
        <w:pStyle w:val="ListParagraph"/>
        <w:spacing w:after="0" w:line="240" w:lineRule="auto"/>
        <w:ind w:left="567" w:hanging="567"/>
        <w:rPr>
          <w:rFonts w:ascii="Times New Roman" w:hAnsi="Times New Roman" w:cs="Times New Roman"/>
          <w:sz w:val="24"/>
          <w:szCs w:val="24"/>
        </w:rPr>
      </w:pPr>
    </w:p>
    <w:p w14:paraId="7E978F8A" w14:textId="77777777" w:rsidR="004B715D" w:rsidRPr="00E40D3D" w:rsidRDefault="004B715D" w:rsidP="004B715D">
      <w:pPr>
        <w:pStyle w:val="ListParagraph"/>
        <w:numPr>
          <w:ilvl w:val="0"/>
          <w:numId w:val="5"/>
        </w:numPr>
        <w:spacing w:after="0" w:line="240" w:lineRule="auto"/>
        <w:ind w:left="567" w:hanging="567"/>
        <w:jc w:val="both"/>
        <w:rPr>
          <w:rFonts w:ascii="Times New Roman" w:hAnsi="Times New Roman" w:cs="Times New Roman"/>
          <w:b/>
          <w:bCs/>
          <w:sz w:val="24"/>
          <w:szCs w:val="24"/>
        </w:rPr>
      </w:pPr>
      <w:bookmarkStart w:id="34" w:name="_Hlk194413931"/>
      <w:r w:rsidRPr="00E40D3D">
        <w:rPr>
          <w:rFonts w:ascii="Times New Roman" w:hAnsi="Times New Roman" w:cs="Times New Roman"/>
          <w:sz w:val="24"/>
          <w:szCs w:val="24"/>
        </w:rPr>
        <w:t xml:space="preserve">Lai nodrošinātu valsts akciju sabiedrības “Starptautiskā lidosta “Rīga”” un tās lietotāju drošību, tiks īstenots jauns pasākums </w:t>
      </w:r>
      <w:r w:rsidRPr="00E40D3D">
        <w:rPr>
          <w:rFonts w:ascii="Times New Roman" w:hAnsi="Times New Roman" w:cs="Times New Roman"/>
          <w:b/>
          <w:bCs/>
          <w:sz w:val="24"/>
          <w:szCs w:val="24"/>
        </w:rPr>
        <w:t>STRATĒĢISKĀS PUBLISKĀS INFRASTRUKTŪRAS AIZSARDZĪBAI - bezpilota lidaparātu uztveršanas, identifikācijas, izsekošanas un pretdarbības risinājuma ieviešana (2 299 839 EUR, t.sk. ES fondu finansējums 1 954 863 EUR).</w:t>
      </w:r>
    </w:p>
    <w:bookmarkEnd w:id="34"/>
    <w:p w14:paraId="176A9307" w14:textId="77777777" w:rsidR="004B715D" w:rsidRPr="00E40D3D" w:rsidRDefault="004B715D" w:rsidP="004B715D">
      <w:pPr>
        <w:spacing w:after="0" w:line="240" w:lineRule="auto"/>
        <w:ind w:left="567" w:hanging="567"/>
        <w:jc w:val="both"/>
        <w:rPr>
          <w:rFonts w:ascii="Times New Roman" w:hAnsi="Times New Roman" w:cs="Times New Roman"/>
          <w:sz w:val="24"/>
          <w:szCs w:val="24"/>
        </w:rPr>
      </w:pPr>
    </w:p>
    <w:p w14:paraId="6E972A9D" w14:textId="77777777" w:rsidR="004B715D" w:rsidRDefault="004B715D" w:rsidP="004B715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 xml:space="preserve">Konsultējoties ar Iekšlietu ministriju, Aizsardzības ministriju un tām padoto iestāžu ekspertiem, ir secināts, ka nesankcionētu bezpilota lidaparātu identificēšanas, izsekošanas </w:t>
      </w:r>
      <w:r w:rsidRPr="00E40D3D">
        <w:rPr>
          <w:rFonts w:ascii="Times New Roman" w:hAnsi="Times New Roman" w:cs="Times New Roman"/>
          <w:sz w:val="24"/>
          <w:szCs w:val="24"/>
        </w:rPr>
        <w:lastRenderedPageBreak/>
        <w:t xml:space="preserve">un pretdarbības risinājumu arhitektūrai jābūt atvērtai tādā veidā, lai valsts līmenī ļautu kombinēt dažādus sensoru un programatūras risinājumus. Atbilstoši ekspertu norādītajam ietvaram valsts aģentūra “Civilās aviācijas aģentūra” sadarbībā ar operatīvajiem dienestiem ir izstrādājusi bezpilota lidaparātu uztveršanas un pretdarbības risinājuma tehnisko specifikāciju Rīgas lidostai. </w:t>
      </w:r>
    </w:p>
    <w:p w14:paraId="4900AA41" w14:textId="77777777" w:rsidR="00C72BDA" w:rsidRPr="00C72BDA" w:rsidRDefault="00C72BDA" w:rsidP="00C72BDA">
      <w:pPr>
        <w:pStyle w:val="ListParagraph"/>
        <w:rPr>
          <w:rFonts w:ascii="Times New Roman" w:hAnsi="Times New Roman" w:cs="Times New Roman"/>
          <w:sz w:val="24"/>
          <w:szCs w:val="24"/>
        </w:rPr>
      </w:pPr>
    </w:p>
    <w:p w14:paraId="7662D7E0" w14:textId="69A2C07C" w:rsidR="00C72BDA" w:rsidRPr="00C72BDA" w:rsidRDefault="00C72BDA"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C72BDA">
        <w:rPr>
          <w:rFonts w:ascii="Times New Roman" w:hAnsi="Times New Roman" w:cs="Times New Roman"/>
          <w:sz w:val="24"/>
          <w:szCs w:val="24"/>
        </w:rPr>
        <w:t xml:space="preserve">Lai nodrošinātu visu veidu teritoriju un vietējo iniciatīvu ilgtspējīgu, kā arī ieviestu Eiropas Savienības Padomes 2024.gada </w:t>
      </w:r>
      <w:r w:rsidRPr="00C72BDA">
        <w:rPr>
          <w:rFonts w:ascii="Times New Roman" w:hAnsi="Times New Roman" w:cs="Times New Roman"/>
          <w:b/>
          <w:bCs/>
          <w:sz w:val="24"/>
          <w:szCs w:val="24"/>
        </w:rPr>
        <w:t>rekomendāciju attiecībā uz uzņēmējdarbības vides uzlabošanu</w:t>
      </w:r>
      <w:r w:rsidRPr="00C72BDA">
        <w:rPr>
          <w:rFonts w:ascii="Times New Roman" w:hAnsi="Times New Roman" w:cs="Times New Roman"/>
          <w:sz w:val="24"/>
          <w:szCs w:val="24"/>
        </w:rPr>
        <w:t xml:space="preserve">, ir jānodrošina piekļuvi finansējumam, kas vērsts uz stratēģiski nozīmīgu investīciju veikšanu, eksporta apjoma palielināšanu un produktivitātes kāpināšanu, paredzot konkurētspējīgu atalgojumu visos Latvijas reģionos, turklāt nodrošinot finansējumu tādu investīciju projektu īstenošanai, </w:t>
      </w:r>
      <w:r w:rsidR="00AF6992" w:rsidRPr="00BA62DA">
        <w:rPr>
          <w:rFonts w:ascii="Times New Roman" w:hAnsi="Times New Roman" w:cs="Times New Roman"/>
          <w:sz w:val="24"/>
          <w:szCs w:val="24"/>
        </w:rPr>
        <w:t xml:space="preserve">kuri vērsti uz kritisku tehnoloģiju izstrādi (saistīts ar kritiski svarīgu digitālās tehnoloģijas, biotehnoloģiju, tīro un resursefektīvas tehnoloģiju) un ražošanu duāla vai militāra lietojuma jomā, t.sk., jaunu rūpnīcu celšanu, kā arī to infrastruktūrai nepieciešamās infrastruktūras attīstīšanu, </w:t>
      </w:r>
      <w:r w:rsidR="00AF6992">
        <w:rPr>
          <w:rFonts w:ascii="Times New Roman" w:hAnsi="Times New Roman" w:cs="Times New Roman"/>
          <w:sz w:val="24"/>
          <w:szCs w:val="24"/>
        </w:rPr>
        <w:t xml:space="preserve">kas </w:t>
      </w:r>
      <w:r w:rsidR="00AF6992" w:rsidRPr="00954502">
        <w:rPr>
          <w:rFonts w:ascii="Times New Roman" w:hAnsi="Times New Roman" w:cs="Times New Roman"/>
          <w:sz w:val="24"/>
          <w:szCs w:val="24"/>
        </w:rPr>
        <w:t xml:space="preserve">veicina </w:t>
      </w:r>
      <w:r w:rsidR="00AF6992">
        <w:rPr>
          <w:rFonts w:ascii="Times New Roman" w:hAnsi="Times New Roman" w:cs="Times New Roman"/>
          <w:sz w:val="24"/>
          <w:szCs w:val="24"/>
        </w:rPr>
        <w:t>ES</w:t>
      </w:r>
      <w:r w:rsidR="00AF6992" w:rsidRPr="00954502">
        <w:rPr>
          <w:rFonts w:ascii="Times New Roman" w:hAnsi="Times New Roman" w:cs="Times New Roman"/>
          <w:sz w:val="24"/>
          <w:szCs w:val="24"/>
        </w:rPr>
        <w:t xml:space="preserve"> stratēģisko neatkarības samazināšanu vai iekšējā tirgū ienes inovatīvu, jaunu un progresīvu elementu ar ievērojamu ekonomisko potenciālu</w:t>
      </w:r>
      <w:r w:rsidR="00AF6992">
        <w:rPr>
          <w:rFonts w:ascii="Times New Roman" w:hAnsi="Times New Roman" w:cs="Times New Roman"/>
          <w:sz w:val="24"/>
          <w:szCs w:val="24"/>
        </w:rPr>
        <w:t>.</w:t>
      </w:r>
      <w:r w:rsidRPr="00C72BDA">
        <w:rPr>
          <w:rFonts w:ascii="Times New Roman" w:hAnsi="Times New Roman" w:cs="Times New Roman"/>
          <w:sz w:val="24"/>
          <w:szCs w:val="24"/>
        </w:rPr>
        <w:t xml:space="preserve"> </w:t>
      </w:r>
      <w:r w:rsidR="00AF6992" w:rsidRPr="00F76949">
        <w:rPr>
          <w:rFonts w:ascii="Times New Roman" w:hAnsi="Times New Roman" w:cs="Times New Roman"/>
          <w:sz w:val="24"/>
          <w:szCs w:val="24"/>
        </w:rPr>
        <w:t>Finansiālā atbalsta izmantošan</w:t>
      </w:r>
      <w:r w:rsidR="00AF6992">
        <w:rPr>
          <w:rFonts w:ascii="Times New Roman" w:hAnsi="Times New Roman" w:cs="Times New Roman"/>
          <w:sz w:val="24"/>
          <w:szCs w:val="24"/>
        </w:rPr>
        <w:t>u</w:t>
      </w:r>
      <w:r w:rsidR="00AF6992" w:rsidRPr="00F76949">
        <w:rPr>
          <w:rFonts w:ascii="Times New Roman" w:hAnsi="Times New Roman" w:cs="Times New Roman"/>
          <w:sz w:val="24"/>
          <w:szCs w:val="24"/>
        </w:rPr>
        <w:t xml:space="preserve"> </w:t>
      </w:r>
      <w:r w:rsidR="00AF6992">
        <w:rPr>
          <w:rFonts w:ascii="Times New Roman" w:hAnsi="Times New Roman" w:cs="Times New Roman"/>
          <w:sz w:val="24"/>
          <w:szCs w:val="24"/>
        </w:rPr>
        <w:t xml:space="preserve">plānots veikt </w:t>
      </w:r>
      <w:r w:rsidR="00AF6992" w:rsidRPr="00F76949">
        <w:rPr>
          <w:rFonts w:ascii="Times New Roman" w:hAnsi="Times New Roman" w:cs="Times New Roman"/>
          <w:sz w:val="24"/>
          <w:szCs w:val="24"/>
        </w:rPr>
        <w:t>ciešā sasaistē ar STEP iniciatīvu un nodrošinot STEP mērķu sasniegšanu</w:t>
      </w:r>
      <w:r w:rsidR="00AF6992">
        <w:rPr>
          <w:rFonts w:ascii="Times New Roman" w:hAnsi="Times New Roman" w:cs="Times New Roman"/>
          <w:sz w:val="24"/>
          <w:szCs w:val="24"/>
        </w:rPr>
        <w:t>.</w:t>
      </w:r>
      <w:r w:rsidR="00AF6992" w:rsidRPr="00C72BDA">
        <w:rPr>
          <w:rFonts w:ascii="Times New Roman" w:hAnsi="Times New Roman" w:cs="Times New Roman"/>
          <w:sz w:val="24"/>
          <w:szCs w:val="24"/>
        </w:rPr>
        <w:t xml:space="preserve"> </w:t>
      </w:r>
      <w:r w:rsidR="00AF6992">
        <w:rPr>
          <w:rFonts w:ascii="Times New Roman" w:hAnsi="Times New Roman" w:cs="Times New Roman"/>
          <w:sz w:val="24"/>
          <w:szCs w:val="24"/>
        </w:rPr>
        <w:t>P</w:t>
      </w:r>
      <w:r w:rsidRPr="00C72BDA">
        <w:rPr>
          <w:rFonts w:ascii="Times New Roman" w:hAnsi="Times New Roman" w:cs="Times New Roman"/>
          <w:sz w:val="24"/>
          <w:szCs w:val="24"/>
        </w:rPr>
        <w:t>lānots grozījumu ietvaros izstrādāt atbalsta programmu mērogojamu investīciju projektu īstenošanai Latvijā 150 milj. EUR apmērā finanšu instrumentu (aizdevumu ar kapitāla atlaidi un garantiju) veidā - Investīciju fonds uzņēmējdarbības attīstībai.</w:t>
      </w:r>
      <w:r>
        <w:rPr>
          <w:rFonts w:ascii="Times New Roman" w:hAnsi="Times New Roman" w:cs="Times New Roman"/>
          <w:sz w:val="24"/>
          <w:szCs w:val="24"/>
        </w:rPr>
        <w:t xml:space="preserve"> Šādas programma izveidei Programmas grozījumi paredz </w:t>
      </w:r>
      <w:r w:rsidRPr="00C72BDA">
        <w:rPr>
          <w:rFonts w:ascii="Times New Roman" w:hAnsi="Times New Roman" w:cs="Times New Roman"/>
          <w:b/>
          <w:bCs/>
          <w:sz w:val="24"/>
          <w:szCs w:val="24"/>
        </w:rPr>
        <w:t xml:space="preserve">INVESTĪCIJU FONDA </w:t>
      </w:r>
      <w:r>
        <w:rPr>
          <w:rFonts w:ascii="Times New Roman" w:hAnsi="Times New Roman" w:cs="Times New Roman"/>
          <w:b/>
          <w:bCs/>
          <w:sz w:val="24"/>
          <w:szCs w:val="24"/>
        </w:rPr>
        <w:t>UZŅĒMĒJDARBĪBAS ATTĪSTĪBAI izveidi</w:t>
      </w:r>
      <w:r w:rsidRPr="00C72BDA">
        <w:rPr>
          <w:rFonts w:ascii="Times New Roman" w:hAnsi="Times New Roman" w:cs="Times New Roman"/>
          <w:b/>
          <w:bCs/>
          <w:sz w:val="24"/>
          <w:szCs w:val="24"/>
        </w:rPr>
        <w:t xml:space="preserve"> novirzot ES fondu finansējumu (</w:t>
      </w:r>
      <w:r w:rsidR="00BD5856">
        <w:rPr>
          <w:rFonts w:ascii="Times New Roman" w:hAnsi="Times New Roman" w:cs="Times New Roman"/>
          <w:b/>
          <w:bCs/>
          <w:sz w:val="24"/>
          <w:szCs w:val="24"/>
        </w:rPr>
        <w:t>40 000 000</w:t>
      </w:r>
      <w:r w:rsidRPr="00C72BDA">
        <w:rPr>
          <w:rFonts w:ascii="Times New Roman" w:hAnsi="Times New Roman" w:cs="Times New Roman"/>
          <w:b/>
          <w:bCs/>
          <w:sz w:val="24"/>
          <w:szCs w:val="24"/>
        </w:rPr>
        <w:t xml:space="preserve"> EUR, t.sk. ES fondu finansējums </w:t>
      </w:r>
      <w:r w:rsidR="00BD5856">
        <w:rPr>
          <w:rFonts w:ascii="Times New Roman" w:hAnsi="Times New Roman" w:cs="Times New Roman"/>
          <w:b/>
          <w:bCs/>
          <w:sz w:val="24"/>
          <w:szCs w:val="24"/>
        </w:rPr>
        <w:t>34</w:t>
      </w:r>
      <w:r w:rsidRPr="00C72BDA">
        <w:rPr>
          <w:rFonts w:ascii="Times New Roman" w:hAnsi="Times New Roman" w:cs="Times New Roman"/>
          <w:b/>
          <w:bCs/>
          <w:sz w:val="24"/>
          <w:szCs w:val="24"/>
        </w:rPr>
        <w:t> 000 000 EUR).</w:t>
      </w:r>
    </w:p>
    <w:p w14:paraId="40D065F8" w14:textId="77777777" w:rsidR="000C65CB" w:rsidRPr="00E40D3D" w:rsidRDefault="000C65CB" w:rsidP="00DD18CD">
      <w:pPr>
        <w:spacing w:after="0" w:line="240" w:lineRule="auto"/>
        <w:ind w:left="567" w:hanging="567"/>
        <w:jc w:val="both"/>
        <w:rPr>
          <w:rFonts w:ascii="Times New Roman" w:hAnsi="Times New Roman" w:cs="Times New Roman"/>
          <w:b/>
          <w:bCs/>
          <w:sz w:val="24"/>
          <w:szCs w:val="24"/>
        </w:rPr>
      </w:pPr>
    </w:p>
    <w:p w14:paraId="225819AF" w14:textId="12180745" w:rsidR="0091661B" w:rsidRPr="00E40D3D" w:rsidRDefault="00943A8C"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E40D3D">
        <w:rPr>
          <w:rFonts w:ascii="Times New Roman" w:hAnsi="Times New Roman" w:cs="Times New Roman"/>
          <w:b/>
          <w:bCs/>
          <w:caps/>
          <w:sz w:val="24"/>
          <w:szCs w:val="24"/>
        </w:rPr>
        <w:t>2.politikas mērķa</w:t>
      </w:r>
      <w:r w:rsidRPr="00E40D3D">
        <w:rPr>
          <w:rFonts w:ascii="Times New Roman" w:hAnsi="Times New Roman" w:cs="Times New Roman"/>
          <w:sz w:val="24"/>
          <w:szCs w:val="24"/>
        </w:rPr>
        <w:t xml:space="preserve"> “Zaļāka un noturīgāka Eiropa ar zemām oglekļa emisijām, kurā notiek pāreja uz </w:t>
      </w:r>
      <w:proofErr w:type="spellStart"/>
      <w:r w:rsidRPr="00E40D3D">
        <w:rPr>
          <w:rFonts w:ascii="Times New Roman" w:hAnsi="Times New Roman" w:cs="Times New Roman"/>
          <w:sz w:val="24"/>
          <w:szCs w:val="24"/>
        </w:rPr>
        <w:t>bezoglekļa</w:t>
      </w:r>
      <w:proofErr w:type="spellEnd"/>
      <w:r w:rsidRPr="00E40D3D">
        <w:rPr>
          <w:rFonts w:ascii="Times New Roman" w:hAnsi="Times New Roman" w:cs="Times New Roman"/>
          <w:sz w:val="24"/>
          <w:szCs w:val="24"/>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 ietvaros tiks īstenoti papildus pasākumi</w:t>
      </w:r>
      <w:r w:rsidRPr="00E40D3D">
        <w:rPr>
          <w:rFonts w:ascii="Times New Roman" w:hAnsi="Times New Roman" w:cs="Times New Roman"/>
          <w:b/>
          <w:bCs/>
          <w:sz w:val="24"/>
          <w:szCs w:val="24"/>
        </w:rPr>
        <w:t xml:space="preserve"> </w:t>
      </w:r>
      <w:r w:rsidRPr="00E40D3D">
        <w:rPr>
          <w:rFonts w:ascii="Times New Roman" w:hAnsi="Times New Roman" w:cs="Times New Roman"/>
          <w:b/>
          <w:bCs/>
          <w:caps/>
          <w:sz w:val="24"/>
          <w:szCs w:val="24"/>
        </w:rPr>
        <w:t>enerģētiskās neatkarības stiprināšanai</w:t>
      </w:r>
      <w:r w:rsidRPr="00E40D3D">
        <w:rPr>
          <w:rFonts w:ascii="Times New Roman" w:hAnsi="Times New Roman" w:cs="Times New Roman"/>
          <w:b/>
          <w:bCs/>
          <w:sz w:val="24"/>
          <w:szCs w:val="24"/>
        </w:rPr>
        <w:t xml:space="preserve"> (</w:t>
      </w:r>
      <w:r w:rsidR="00283D85" w:rsidRPr="00E40D3D">
        <w:rPr>
          <w:rFonts w:ascii="Times New Roman" w:hAnsi="Times New Roman" w:cs="Times New Roman"/>
          <w:b/>
          <w:bCs/>
          <w:sz w:val="24"/>
          <w:szCs w:val="24"/>
        </w:rPr>
        <w:t>41 176 471 EUR, t.sk. ES fondu finansējums 35 000 000</w:t>
      </w:r>
      <w:r w:rsidRPr="00E40D3D">
        <w:rPr>
          <w:rFonts w:ascii="Times New Roman" w:hAnsi="Times New Roman" w:cs="Times New Roman"/>
          <w:b/>
          <w:bCs/>
          <w:sz w:val="24"/>
          <w:szCs w:val="24"/>
        </w:rPr>
        <w:t xml:space="preserve"> EUR).</w:t>
      </w:r>
    </w:p>
    <w:p w14:paraId="0341E2B1" w14:textId="77777777" w:rsidR="00C738AF" w:rsidRPr="00E40D3D" w:rsidRDefault="00C738AF" w:rsidP="00DD18CD">
      <w:pPr>
        <w:spacing w:after="0" w:line="240" w:lineRule="auto"/>
        <w:ind w:left="567" w:hanging="567"/>
        <w:jc w:val="both"/>
        <w:rPr>
          <w:rFonts w:ascii="Times New Roman" w:hAnsi="Times New Roman" w:cs="Times New Roman"/>
          <w:b/>
          <w:bCs/>
          <w:sz w:val="24"/>
          <w:szCs w:val="24"/>
        </w:rPr>
      </w:pPr>
    </w:p>
    <w:p w14:paraId="70AA17B5" w14:textId="0AC630C0" w:rsidR="00EE76B7" w:rsidRPr="00571D6D" w:rsidRDefault="00EE76B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E40D3D">
        <w:rPr>
          <w:rFonts w:ascii="Times New Roman" w:hAnsi="Times New Roman" w:cs="Times New Roman"/>
          <w:sz w:val="24"/>
          <w:szCs w:val="24"/>
        </w:rPr>
        <w:t>Ekonomiskā novērtējuma</w:t>
      </w:r>
      <w:r w:rsidRPr="00571D6D">
        <w:rPr>
          <w:rFonts w:ascii="Times New Roman" w:hAnsi="Times New Roman" w:cs="Times New Roman"/>
          <w:sz w:val="24"/>
          <w:szCs w:val="24"/>
        </w:rPr>
        <w:t xml:space="preserve"> rokasgrāmatā 2021.</w:t>
      </w:r>
      <w:r w:rsidR="0003374E" w:rsidRPr="00571D6D">
        <w:rPr>
          <w:rFonts w:ascii="Times New Roman" w:hAnsi="Times New Roman" w:cs="Times New Roman"/>
          <w:sz w:val="24"/>
          <w:szCs w:val="24"/>
        </w:rPr>
        <w:t>–</w:t>
      </w:r>
      <w:r w:rsidRPr="00571D6D">
        <w:rPr>
          <w:rFonts w:ascii="Times New Roman" w:hAnsi="Times New Roman" w:cs="Times New Roman"/>
          <w:sz w:val="24"/>
          <w:szCs w:val="24"/>
        </w:rPr>
        <w:t xml:space="preserve">2027.gadam uzsvērta nepieciešamība stiprināt enerģētisko drošību, kombinējot gan pašmāju </w:t>
      </w:r>
      <w:r w:rsidR="00B36DCD" w:rsidRPr="00571D6D">
        <w:rPr>
          <w:rFonts w:ascii="Times New Roman" w:hAnsi="Times New Roman" w:cs="Times New Roman"/>
          <w:sz w:val="24"/>
          <w:szCs w:val="24"/>
        </w:rPr>
        <w:t xml:space="preserve">AER </w:t>
      </w:r>
      <w:r w:rsidRPr="00571D6D">
        <w:rPr>
          <w:rFonts w:ascii="Times New Roman" w:hAnsi="Times New Roman" w:cs="Times New Roman"/>
          <w:sz w:val="24"/>
          <w:szCs w:val="24"/>
        </w:rPr>
        <w:t>ražošanu, gan nodrošinot drošas piegādes kopumā virzoties uz CO</w:t>
      </w:r>
      <w:r w:rsidRPr="00571D6D">
        <w:rPr>
          <w:rFonts w:ascii="Times New Roman" w:hAnsi="Times New Roman" w:cs="Times New Roman"/>
          <w:sz w:val="24"/>
          <w:szCs w:val="24"/>
          <w:vertAlign w:val="superscript"/>
        </w:rPr>
        <w:t>2</w:t>
      </w:r>
      <w:r w:rsidRPr="00571D6D">
        <w:rPr>
          <w:rFonts w:ascii="Times New Roman" w:hAnsi="Times New Roman" w:cs="Times New Roman"/>
          <w:sz w:val="24"/>
          <w:szCs w:val="24"/>
        </w:rPr>
        <w:t xml:space="preserve"> izmešu</w:t>
      </w:r>
      <w:r w:rsidR="004A183C" w:rsidRPr="00571D6D">
        <w:rPr>
          <w:rStyle w:val="FootnoteReference"/>
          <w:rFonts w:ascii="Times New Roman" w:hAnsi="Times New Roman" w:cs="Times New Roman"/>
          <w:sz w:val="24"/>
          <w:szCs w:val="24"/>
        </w:rPr>
        <w:footnoteReference w:id="137"/>
      </w:r>
      <w:r w:rsidRPr="00571D6D">
        <w:rPr>
          <w:rFonts w:ascii="Times New Roman" w:hAnsi="Times New Roman" w:cs="Times New Roman"/>
          <w:sz w:val="24"/>
          <w:szCs w:val="24"/>
        </w:rPr>
        <w:t xml:space="preserve"> samazināšanu.</w:t>
      </w:r>
      <w:r w:rsidRPr="00571D6D">
        <w:rPr>
          <w:rStyle w:val="FootnoteReference"/>
          <w:rFonts w:ascii="Times New Roman" w:hAnsi="Times New Roman" w:cs="Times New Roman"/>
          <w:sz w:val="24"/>
          <w:szCs w:val="24"/>
        </w:rPr>
        <w:footnoteReference w:id="138"/>
      </w:r>
    </w:p>
    <w:p w14:paraId="1EDC2D3D" w14:textId="77777777" w:rsidR="00EE76B7" w:rsidRPr="00571D6D" w:rsidRDefault="00EE76B7" w:rsidP="00DD18CD">
      <w:pPr>
        <w:pStyle w:val="ListParagraph"/>
        <w:spacing w:after="0" w:line="240" w:lineRule="auto"/>
        <w:ind w:left="567" w:hanging="567"/>
        <w:rPr>
          <w:rFonts w:ascii="Times New Roman" w:hAnsi="Times New Roman" w:cs="Times New Roman"/>
          <w:sz w:val="24"/>
          <w:szCs w:val="24"/>
        </w:rPr>
      </w:pPr>
    </w:p>
    <w:p w14:paraId="0FB2E520" w14:textId="1B774D42" w:rsidR="00DA4B0F" w:rsidRPr="00571D6D" w:rsidRDefault="00C738A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Enerģētiskās neatkarības stiprināšana ir bijusi iekļauta kā Padomes rekomendācija Latvijai 2023.gadā.</w:t>
      </w:r>
      <w:r w:rsidR="00CB5E07" w:rsidRPr="00571D6D">
        <w:rPr>
          <w:rFonts w:ascii="Times New Roman" w:hAnsi="Times New Roman" w:cs="Times New Roman"/>
          <w:sz w:val="24"/>
          <w:szCs w:val="24"/>
        </w:rPr>
        <w:t xml:space="preserve"> Arī </w:t>
      </w:r>
      <w:r w:rsidR="0003374E" w:rsidRPr="00571D6D">
        <w:rPr>
          <w:rFonts w:ascii="Times New Roman" w:hAnsi="Times New Roman" w:cs="Times New Roman"/>
          <w:sz w:val="24"/>
          <w:szCs w:val="24"/>
        </w:rPr>
        <w:t>NEKP</w:t>
      </w:r>
      <w:r w:rsidR="00CB5E07" w:rsidRPr="00571D6D">
        <w:rPr>
          <w:rFonts w:ascii="Times New Roman" w:hAnsi="Times New Roman" w:cs="Times New Roman"/>
          <w:sz w:val="24"/>
          <w:szCs w:val="24"/>
        </w:rPr>
        <w:t xml:space="preserve"> atzīmēts, ka </w:t>
      </w:r>
      <w:r w:rsidR="002D13EC" w:rsidRPr="00571D6D">
        <w:rPr>
          <w:rFonts w:ascii="Times New Roman" w:hAnsi="Times New Roman" w:cs="Times New Roman"/>
          <w:sz w:val="24"/>
          <w:szCs w:val="24"/>
        </w:rPr>
        <w:t xml:space="preserve">nepieciešams turpināt </w:t>
      </w:r>
      <w:r w:rsidR="00CE4153" w:rsidRPr="00571D6D">
        <w:rPr>
          <w:rFonts w:ascii="Times New Roman" w:hAnsi="Times New Roman" w:cs="Times New Roman"/>
          <w:sz w:val="24"/>
          <w:szCs w:val="24"/>
        </w:rPr>
        <w:t>uzlabot</w:t>
      </w:r>
      <w:r w:rsidR="002D13EC" w:rsidRPr="00571D6D">
        <w:rPr>
          <w:rFonts w:ascii="Times New Roman" w:hAnsi="Times New Roman" w:cs="Times New Roman"/>
          <w:sz w:val="24"/>
          <w:szCs w:val="24"/>
        </w:rPr>
        <w:t xml:space="preserve"> </w:t>
      </w:r>
      <w:r w:rsidR="00CB5E07" w:rsidRPr="00571D6D">
        <w:rPr>
          <w:rFonts w:ascii="Times New Roman" w:hAnsi="Times New Roman" w:cs="Times New Roman"/>
          <w:sz w:val="24"/>
          <w:szCs w:val="24"/>
        </w:rPr>
        <w:t>Latvijas enerģētiskās atkarības rādītāj</w:t>
      </w:r>
      <w:r w:rsidR="00CE4153" w:rsidRPr="00571D6D">
        <w:rPr>
          <w:rFonts w:ascii="Times New Roman" w:hAnsi="Times New Roman" w:cs="Times New Roman"/>
          <w:sz w:val="24"/>
          <w:szCs w:val="24"/>
        </w:rPr>
        <w:t>us</w:t>
      </w:r>
      <w:r w:rsidR="00CB5E07" w:rsidRPr="00571D6D">
        <w:rPr>
          <w:rFonts w:ascii="Times New Roman" w:hAnsi="Times New Roman" w:cs="Times New Roman"/>
          <w:sz w:val="24"/>
          <w:szCs w:val="24"/>
        </w:rPr>
        <w:t>.</w:t>
      </w:r>
    </w:p>
    <w:p w14:paraId="5D0CC814" w14:textId="77777777" w:rsidR="00DA4B0F" w:rsidRPr="00571D6D" w:rsidRDefault="00DA4B0F" w:rsidP="00DD18CD">
      <w:pPr>
        <w:pStyle w:val="ListParagraph"/>
        <w:spacing w:after="0" w:line="240" w:lineRule="auto"/>
        <w:ind w:left="567" w:hanging="567"/>
        <w:rPr>
          <w:rFonts w:ascii="Times New Roman" w:hAnsi="Times New Roman" w:cs="Times New Roman"/>
          <w:sz w:val="24"/>
          <w:szCs w:val="24"/>
        </w:rPr>
      </w:pPr>
    </w:p>
    <w:p w14:paraId="121B3CD4" w14:textId="19D7ED44" w:rsidR="00110967" w:rsidRPr="00571D6D" w:rsidRDefault="0011096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Lai stiprinātu Latvijas enerģētisko drošību un Latvijas virzību uz enerģētisko neatkarību, samazinot fosilo energoresursu lomu, palielinot </w:t>
      </w:r>
      <w:r w:rsidR="0003374E" w:rsidRPr="00571D6D">
        <w:rPr>
          <w:rFonts w:ascii="Times New Roman" w:hAnsi="Times New Roman" w:cs="Times New Roman"/>
          <w:sz w:val="24"/>
          <w:szCs w:val="24"/>
        </w:rPr>
        <w:t>AE</w:t>
      </w:r>
      <w:r w:rsidRPr="00571D6D">
        <w:rPr>
          <w:rFonts w:ascii="Times New Roman" w:hAnsi="Times New Roman" w:cs="Times New Roman"/>
          <w:sz w:val="24"/>
          <w:szCs w:val="24"/>
        </w:rPr>
        <w:t xml:space="preserve"> izmantošanu un veicinot energoefektivitāti, vienlaikus tiecoties uz konkurētspējīgām enerģijas izmaksām reģionā, nepieciešama atbilstošas infrastruktūras attīstība.</w:t>
      </w:r>
    </w:p>
    <w:p w14:paraId="2C4D9AF3" w14:textId="77777777" w:rsidR="00110967" w:rsidRPr="00571D6D" w:rsidRDefault="00110967" w:rsidP="00DD18CD">
      <w:pPr>
        <w:pStyle w:val="ListParagraph"/>
        <w:spacing w:after="0" w:line="240" w:lineRule="auto"/>
        <w:ind w:left="567" w:hanging="567"/>
        <w:rPr>
          <w:rFonts w:ascii="Times New Roman" w:hAnsi="Times New Roman" w:cs="Times New Roman"/>
          <w:sz w:val="24"/>
          <w:szCs w:val="24"/>
        </w:rPr>
      </w:pPr>
    </w:p>
    <w:p w14:paraId="12D0E83E" w14:textId="2E003DB1" w:rsidR="00110967" w:rsidRPr="00571D6D" w:rsidRDefault="0011096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Palielinoties AER kopējam patēriņam, Latvija tuvojas NEKP mērķim – līdz 2025. gadam sasniegt no AER saražotās enerģijas īpatsvaru 47,3 % apmērā bruto enerģijas galapatēriņā. </w:t>
      </w:r>
      <w:r w:rsidRPr="00571D6D">
        <w:rPr>
          <w:rFonts w:ascii="Times New Roman" w:hAnsi="Times New Roman" w:cs="Times New Roman"/>
          <w:sz w:val="24"/>
          <w:szCs w:val="24"/>
        </w:rPr>
        <w:lastRenderedPageBreak/>
        <w:t>Latvijā AER īpatsvars enerģijas galapatēriņā ir viens no augstākajiem ES: 202</w:t>
      </w:r>
      <w:r w:rsidR="00D87B06">
        <w:rPr>
          <w:rFonts w:ascii="Times New Roman" w:hAnsi="Times New Roman" w:cs="Times New Roman"/>
          <w:sz w:val="24"/>
          <w:szCs w:val="24"/>
        </w:rPr>
        <w:t>3</w:t>
      </w:r>
      <w:r w:rsidRPr="00571D6D">
        <w:rPr>
          <w:rFonts w:ascii="Times New Roman" w:hAnsi="Times New Roman" w:cs="Times New Roman"/>
          <w:sz w:val="24"/>
          <w:szCs w:val="24"/>
        </w:rPr>
        <w:t>. gadā tas bija 43,</w:t>
      </w:r>
      <w:r w:rsidR="00D87B06">
        <w:rPr>
          <w:rFonts w:ascii="Times New Roman" w:hAnsi="Times New Roman" w:cs="Times New Roman"/>
          <w:sz w:val="24"/>
          <w:szCs w:val="24"/>
        </w:rPr>
        <w:t>2</w:t>
      </w:r>
      <w:r w:rsidRPr="00571D6D">
        <w:rPr>
          <w:rFonts w:ascii="Times New Roman" w:hAnsi="Times New Roman" w:cs="Times New Roman"/>
          <w:sz w:val="24"/>
          <w:szCs w:val="24"/>
        </w:rPr>
        <w:t xml:space="preserve"> % (ES – vidēji </w:t>
      </w:r>
      <w:r w:rsidR="00D87B06">
        <w:rPr>
          <w:rFonts w:ascii="Times New Roman" w:hAnsi="Times New Roman" w:cs="Times New Roman"/>
          <w:sz w:val="24"/>
          <w:szCs w:val="24"/>
        </w:rPr>
        <w:t>24,6</w:t>
      </w:r>
      <w:r w:rsidRPr="00571D6D">
        <w:rPr>
          <w:rFonts w:ascii="Times New Roman" w:hAnsi="Times New Roman" w:cs="Times New Roman"/>
          <w:sz w:val="24"/>
          <w:szCs w:val="24"/>
        </w:rPr>
        <w:t xml:space="preserve"> %)</w:t>
      </w:r>
      <w:r w:rsidR="00D87B06">
        <w:rPr>
          <w:rStyle w:val="FootnoteReference"/>
          <w:rFonts w:ascii="Times New Roman" w:hAnsi="Times New Roman" w:cs="Times New Roman"/>
          <w:sz w:val="24"/>
          <w:szCs w:val="24"/>
        </w:rPr>
        <w:footnoteReference w:id="139"/>
      </w:r>
      <w:r w:rsidRPr="00571D6D">
        <w:rPr>
          <w:rFonts w:ascii="Times New Roman" w:hAnsi="Times New Roman" w:cs="Times New Roman"/>
          <w:sz w:val="24"/>
          <w:szCs w:val="24"/>
        </w:rPr>
        <w:t>.</w:t>
      </w:r>
    </w:p>
    <w:p w14:paraId="150AD512" w14:textId="77777777" w:rsidR="00110967" w:rsidRPr="00571D6D" w:rsidRDefault="00110967" w:rsidP="00DD18CD">
      <w:pPr>
        <w:pStyle w:val="ListParagraph"/>
        <w:spacing w:after="0" w:line="240" w:lineRule="auto"/>
        <w:rPr>
          <w:rFonts w:ascii="Times New Roman" w:hAnsi="Times New Roman" w:cs="Times New Roman"/>
          <w:sz w:val="24"/>
          <w:szCs w:val="24"/>
        </w:rPr>
      </w:pPr>
    </w:p>
    <w:p w14:paraId="1BF62526" w14:textId="1A15F6DB" w:rsidR="00C738AF" w:rsidRPr="00C164EF" w:rsidRDefault="00DA4B0F"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Plānoti ieguldījumi elektroenerģijas </w:t>
      </w:r>
      <w:proofErr w:type="spellStart"/>
      <w:r w:rsidRPr="00571D6D">
        <w:rPr>
          <w:rFonts w:ascii="Times New Roman" w:hAnsi="Times New Roman" w:cs="Times New Roman"/>
          <w:sz w:val="24"/>
          <w:szCs w:val="24"/>
        </w:rPr>
        <w:t>pieslēguma</w:t>
      </w:r>
      <w:proofErr w:type="spellEnd"/>
      <w:r w:rsidRPr="00571D6D">
        <w:rPr>
          <w:rFonts w:ascii="Times New Roman" w:hAnsi="Times New Roman" w:cs="Times New Roman"/>
          <w:sz w:val="24"/>
          <w:szCs w:val="24"/>
        </w:rPr>
        <w:t xml:space="preserve"> jaudu paaugstināšanai, ģeneratoru iegādei darbības nepārtrauktības nodrošināšanai, pārvietojamu apakšstaciju iegādei ārkārtas remontu un avārijas seku novēršanas mobilitātes nodrošināšanai un </w:t>
      </w:r>
      <w:proofErr w:type="spellStart"/>
      <w:r w:rsidRPr="00571D6D">
        <w:rPr>
          <w:rFonts w:ascii="Times New Roman" w:hAnsi="Times New Roman" w:cs="Times New Roman"/>
          <w:sz w:val="24"/>
          <w:szCs w:val="24"/>
        </w:rPr>
        <w:t>biometāna</w:t>
      </w:r>
      <w:proofErr w:type="spellEnd"/>
      <w:r w:rsidRPr="00571D6D">
        <w:rPr>
          <w:rFonts w:ascii="Times New Roman" w:hAnsi="Times New Roman" w:cs="Times New Roman"/>
          <w:sz w:val="24"/>
          <w:szCs w:val="24"/>
        </w:rPr>
        <w:t xml:space="preserve"> publisko ievades </w:t>
      </w:r>
      <w:r w:rsidRPr="00C164EF">
        <w:rPr>
          <w:rFonts w:ascii="Times New Roman" w:hAnsi="Times New Roman" w:cs="Times New Roman"/>
          <w:sz w:val="24"/>
          <w:szCs w:val="24"/>
        </w:rPr>
        <w:t>punktu būvniecībai</w:t>
      </w:r>
      <w:r w:rsidR="001708FC" w:rsidRPr="00C164EF">
        <w:rPr>
          <w:rFonts w:ascii="Times New Roman" w:hAnsi="Times New Roman" w:cs="Times New Roman"/>
          <w:sz w:val="24"/>
          <w:szCs w:val="24"/>
        </w:rPr>
        <w:t>.</w:t>
      </w:r>
    </w:p>
    <w:p w14:paraId="489A1C8C" w14:textId="77777777" w:rsidR="005110DB" w:rsidRPr="00C164EF" w:rsidRDefault="005110DB" w:rsidP="00DD18CD">
      <w:pPr>
        <w:pStyle w:val="ListParagraph"/>
        <w:spacing w:after="0" w:line="240" w:lineRule="auto"/>
        <w:rPr>
          <w:rFonts w:ascii="Times New Roman" w:hAnsi="Times New Roman" w:cs="Times New Roman"/>
          <w:sz w:val="24"/>
          <w:szCs w:val="24"/>
        </w:rPr>
      </w:pPr>
    </w:p>
    <w:p w14:paraId="0D63CC1D" w14:textId="0860A7CC" w:rsidR="005110DB" w:rsidRPr="00190351" w:rsidRDefault="005110D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190351">
        <w:rPr>
          <w:rFonts w:ascii="Times New Roman" w:hAnsi="Times New Roman" w:cs="Times New Roman"/>
          <w:sz w:val="24"/>
          <w:szCs w:val="24"/>
        </w:rPr>
        <w:t>Papildus finansējums</w:t>
      </w:r>
      <w:r w:rsidRPr="00190351">
        <w:rPr>
          <w:rFonts w:ascii="Times New Roman" w:hAnsi="Times New Roman" w:cs="Times New Roman"/>
          <w:b/>
          <w:bCs/>
          <w:sz w:val="24"/>
          <w:szCs w:val="24"/>
        </w:rPr>
        <w:t xml:space="preserve"> KATASTROFU PĀRVALDĪBAS CENTRU attīstībai </w:t>
      </w:r>
      <w:r w:rsidR="00190351" w:rsidRPr="00190351">
        <w:rPr>
          <w:rFonts w:ascii="Times New Roman" w:hAnsi="Times New Roman" w:cs="Times New Roman"/>
          <w:b/>
          <w:bCs/>
          <w:sz w:val="24"/>
          <w:szCs w:val="24"/>
        </w:rPr>
        <w:t xml:space="preserve">29 022 839 EUR,  t.sk. ES fondu finansējums 24 669 413 </w:t>
      </w:r>
      <w:r w:rsidRPr="00190351">
        <w:rPr>
          <w:rFonts w:ascii="Times New Roman" w:hAnsi="Times New Roman" w:cs="Times New Roman"/>
          <w:b/>
          <w:bCs/>
          <w:sz w:val="24"/>
          <w:szCs w:val="24"/>
        </w:rPr>
        <w:t>EUR</w:t>
      </w:r>
      <w:r w:rsidR="002A51B7" w:rsidRPr="00190351">
        <w:rPr>
          <w:rFonts w:ascii="Times New Roman" w:hAnsi="Times New Roman" w:cs="Times New Roman"/>
          <w:b/>
          <w:bCs/>
          <w:sz w:val="24"/>
          <w:szCs w:val="24"/>
        </w:rPr>
        <w:t xml:space="preserve"> </w:t>
      </w:r>
      <w:r w:rsidR="002A51B7" w:rsidRPr="00190351">
        <w:rPr>
          <w:rFonts w:ascii="Times New Roman" w:hAnsi="Times New Roman" w:cs="Times New Roman"/>
          <w:sz w:val="24"/>
          <w:szCs w:val="24"/>
        </w:rPr>
        <w:t>prioritāro augstas gatavības centru izbūves pabeigšanai.</w:t>
      </w:r>
      <w:r w:rsidR="00E128C4">
        <w:rPr>
          <w:rFonts w:ascii="Times New Roman" w:hAnsi="Times New Roman" w:cs="Times New Roman"/>
          <w:sz w:val="24"/>
          <w:szCs w:val="24"/>
        </w:rPr>
        <w:t xml:space="preserve"> Atzīmējams, ka minētais finansējums papildinās no valsts budžeta finansētās investīcijas kopumā 10 jaunu katastrofu pārvaldības centru izbūvei un aprīkošanai. Minētās investīcijas būs papildinošas no AF jau uzsāktajām investīcijām un kopumā nodrošinās kompleksu fizisku infrastruktūru, kas nodrošinās efektīvu un ātru reaģēšanu uz dabas un cilvēka izraisītām katastrofām.</w:t>
      </w:r>
    </w:p>
    <w:p w14:paraId="14D8DDC6" w14:textId="77777777" w:rsidR="009A0451" w:rsidRPr="00190351" w:rsidRDefault="009A0451" w:rsidP="00DD18CD">
      <w:pPr>
        <w:pStyle w:val="ListParagraph"/>
        <w:spacing w:after="0" w:line="240" w:lineRule="auto"/>
        <w:rPr>
          <w:rFonts w:ascii="Times New Roman" w:hAnsi="Times New Roman" w:cs="Times New Roman"/>
          <w:sz w:val="24"/>
          <w:szCs w:val="24"/>
        </w:rPr>
      </w:pPr>
    </w:p>
    <w:p w14:paraId="4CBBEB40" w14:textId="7549892D" w:rsidR="002A51B7" w:rsidRPr="00C164EF" w:rsidRDefault="002A51B7"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C164EF">
        <w:rPr>
          <w:rFonts w:ascii="Times New Roman" w:hAnsi="Times New Roman" w:cs="Times New Roman"/>
          <w:sz w:val="24"/>
          <w:szCs w:val="24"/>
        </w:rPr>
        <w:t>Nacionālās drošības koncepcijā</w:t>
      </w:r>
      <w:r w:rsidRPr="00C164EF">
        <w:rPr>
          <w:rStyle w:val="FootnoteReference"/>
          <w:rFonts w:ascii="Times New Roman" w:hAnsi="Times New Roman" w:cs="Times New Roman"/>
          <w:sz w:val="24"/>
          <w:szCs w:val="24"/>
        </w:rPr>
        <w:footnoteReference w:id="140"/>
      </w:r>
      <w:r w:rsidRPr="00C164EF">
        <w:rPr>
          <w:rFonts w:ascii="Times New Roman" w:hAnsi="Times New Roman" w:cs="Times New Roman"/>
          <w:sz w:val="24"/>
          <w:szCs w:val="24"/>
        </w:rPr>
        <w:t xml:space="preserve"> uzsvērta nepieciešamība īstenot katastrofu pārvaldības 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 tādējādi arī uzlabojot atbildīgajās institūcijās nodarbināto darba apstākļus un darba drošību.</w:t>
      </w:r>
    </w:p>
    <w:p w14:paraId="603CDED9" w14:textId="77777777" w:rsidR="002A51B7" w:rsidRPr="00C164EF" w:rsidRDefault="002A51B7" w:rsidP="00DD18CD">
      <w:pPr>
        <w:pStyle w:val="ListParagraph"/>
        <w:spacing w:after="0" w:line="240" w:lineRule="auto"/>
        <w:rPr>
          <w:rFonts w:ascii="Times New Roman" w:hAnsi="Times New Roman" w:cs="Times New Roman"/>
          <w:sz w:val="24"/>
          <w:szCs w:val="24"/>
        </w:rPr>
      </w:pPr>
    </w:p>
    <w:p w14:paraId="4808CE23" w14:textId="78BF8BB8" w:rsidR="009A0451" w:rsidRPr="00C164EF" w:rsidRDefault="009A045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C164EF">
        <w:rPr>
          <w:rFonts w:ascii="Times New Roman" w:hAnsi="Times New Roman" w:cs="Times New Roman"/>
          <w:sz w:val="24"/>
          <w:szCs w:val="24"/>
        </w:rPr>
        <w:t>Katastrofu pārvaldības sistēmas funkcionēšanas būtisks priekšnosacījums esošajos ģeopolitiskajos apstākļos ir katastrofu pārvaldības centru būvniecība un to funkcionēšana atbilstoši Nacionālās drošības koncepcijā noteiktajām prioritātēm</w:t>
      </w:r>
      <w:r w:rsidRPr="00C164EF">
        <w:rPr>
          <w:rStyle w:val="FootnoteReference"/>
          <w:rFonts w:ascii="Times New Roman" w:hAnsi="Times New Roman" w:cs="Times New Roman"/>
          <w:sz w:val="24"/>
          <w:szCs w:val="24"/>
        </w:rPr>
        <w:footnoteReference w:id="141"/>
      </w:r>
      <w:r w:rsidRPr="00C164EF">
        <w:rPr>
          <w:rFonts w:ascii="Times New Roman" w:hAnsi="Times New Roman" w:cs="Times New Roman"/>
          <w:sz w:val="24"/>
          <w:szCs w:val="24"/>
        </w:rPr>
        <w:t>.</w:t>
      </w:r>
      <w:r w:rsidR="0060655B" w:rsidRPr="00C164EF">
        <w:rPr>
          <w:rFonts w:ascii="Times New Roman" w:hAnsi="Times New Roman" w:cs="Times New Roman"/>
          <w:sz w:val="24"/>
          <w:szCs w:val="24"/>
        </w:rPr>
        <w:t xml:space="preserve"> </w:t>
      </w:r>
      <w:r w:rsidR="00E128C4">
        <w:rPr>
          <w:rFonts w:ascii="Times New Roman" w:hAnsi="Times New Roman" w:cs="Times New Roman"/>
          <w:sz w:val="24"/>
          <w:szCs w:val="24"/>
        </w:rPr>
        <w:t>AF</w:t>
      </w:r>
      <w:r w:rsidR="0060655B" w:rsidRPr="00C164EF">
        <w:rPr>
          <w:rFonts w:ascii="Times New Roman" w:hAnsi="Times New Roman" w:cs="Times New Roman"/>
          <w:sz w:val="24"/>
          <w:szCs w:val="24"/>
        </w:rPr>
        <w:t xml:space="preserve"> ietvaros paredzēts īstenot daļu no gandrīz nulles enerģijas patēriņa katastrofu pārvaldības centru būvniecības visā Latvijas teritorijā, tādējādi nodrošinot reģionālās nevienlīdzības mazināšanu, uzlabojot katastrofu pārvaldību. Minētais plānots investīcijas 1.3.1.1.i. “Glābšanas dienestu kapacitātes stiprināšana, īpaši Valsts ugunsdzēsības un glābšanas dienesta infrastruktūras un materiāltehniskās bāzes modernizācija” ietvaros, tai skaitā uzbūvēt 8 līdz 10 katastrofu pārvaldības centrus dažādos Latvijas reģionos. </w:t>
      </w:r>
      <w:r w:rsidR="00D40DE7" w:rsidRPr="00C164EF">
        <w:rPr>
          <w:rFonts w:ascii="Times New Roman" w:hAnsi="Times New Roman" w:cs="Times New Roman"/>
          <w:sz w:val="24"/>
          <w:szCs w:val="24"/>
        </w:rPr>
        <w:t>Lai nodrošinātu vienmērīgu katastrofu pārvaldības centru pārklājumu Latvijas  reģionos, tai skaitā Latgalē, plānotas papildus ES fondu investīcijas Programmas ietvaros papildus centru izbūvei saskaņā ar  Rīcības plānā Latvijas Austrumu pierobežas ekonomiskajai izaugsmei un drošības stiprināšanai 2025.–2027. gadam plānotajiem pasākumiem.</w:t>
      </w:r>
      <w:r w:rsidR="00D40DE7" w:rsidRPr="00C164EF">
        <w:rPr>
          <w:rStyle w:val="FootnoteReference"/>
          <w:rFonts w:ascii="Times New Roman" w:hAnsi="Times New Roman" w:cs="Times New Roman"/>
          <w:sz w:val="24"/>
          <w:szCs w:val="24"/>
        </w:rPr>
        <w:t xml:space="preserve"> </w:t>
      </w:r>
      <w:r w:rsidR="00D40DE7" w:rsidRPr="00C164EF">
        <w:rPr>
          <w:rStyle w:val="FootnoteReference"/>
          <w:rFonts w:ascii="Times New Roman" w:hAnsi="Times New Roman" w:cs="Times New Roman"/>
          <w:sz w:val="24"/>
          <w:szCs w:val="24"/>
        </w:rPr>
        <w:footnoteReference w:id="142"/>
      </w:r>
      <w:r w:rsidR="0060655B" w:rsidRPr="00C164EF">
        <w:rPr>
          <w:rFonts w:ascii="Times New Roman" w:hAnsi="Times New Roman" w:cs="Times New Roman"/>
          <w:sz w:val="24"/>
          <w:szCs w:val="24"/>
        </w:rPr>
        <w:t xml:space="preserve"> </w:t>
      </w:r>
    </w:p>
    <w:p w14:paraId="7F3246B2" w14:textId="77777777" w:rsidR="000C65CB" w:rsidRPr="00C164EF" w:rsidRDefault="000C65CB" w:rsidP="00DD18CD">
      <w:pPr>
        <w:spacing w:after="0" w:line="240" w:lineRule="auto"/>
        <w:ind w:left="567" w:hanging="567"/>
        <w:jc w:val="both"/>
        <w:rPr>
          <w:rFonts w:ascii="Times New Roman" w:hAnsi="Times New Roman" w:cs="Times New Roman"/>
          <w:b/>
          <w:bCs/>
          <w:sz w:val="24"/>
          <w:szCs w:val="24"/>
        </w:rPr>
      </w:pPr>
    </w:p>
    <w:p w14:paraId="75C99428" w14:textId="7AAAFA3D" w:rsidR="000C65CB" w:rsidRPr="00C164EF" w:rsidRDefault="000C65CB"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FD7179">
        <w:rPr>
          <w:rFonts w:ascii="Times New Roman" w:hAnsi="Times New Roman" w:cs="Times New Roman"/>
          <w:b/>
          <w:bCs/>
          <w:caps/>
          <w:sz w:val="24"/>
          <w:szCs w:val="24"/>
        </w:rPr>
        <w:t>3.politikas mērķa</w:t>
      </w:r>
      <w:r w:rsidRPr="00C164EF">
        <w:rPr>
          <w:rFonts w:ascii="Times New Roman" w:hAnsi="Times New Roman" w:cs="Times New Roman"/>
          <w:sz w:val="24"/>
          <w:szCs w:val="24"/>
        </w:rPr>
        <w:t xml:space="preserve"> “Ciešāk savienota Eiropa, uzlabojot mobilitāti” ietvaros tiks īstenots pasākums </w:t>
      </w:r>
      <w:r w:rsidRPr="00C164EF">
        <w:rPr>
          <w:rFonts w:ascii="Times New Roman" w:hAnsi="Times New Roman" w:cs="Times New Roman"/>
          <w:caps/>
          <w:sz w:val="24"/>
          <w:szCs w:val="24"/>
        </w:rPr>
        <w:t>militārās mobilitātes</w:t>
      </w:r>
      <w:r w:rsidRPr="00C164EF">
        <w:rPr>
          <w:rFonts w:ascii="Times New Roman" w:hAnsi="Times New Roman" w:cs="Times New Roman"/>
          <w:sz w:val="24"/>
          <w:szCs w:val="24"/>
        </w:rPr>
        <w:t xml:space="preserve"> stiprināšanai –</w:t>
      </w:r>
      <w:r w:rsidRPr="00C164EF">
        <w:rPr>
          <w:rFonts w:ascii="Times New Roman" w:hAnsi="Times New Roman" w:cs="Times New Roman"/>
          <w:b/>
          <w:bCs/>
          <w:sz w:val="24"/>
          <w:szCs w:val="24"/>
        </w:rPr>
        <w:t xml:space="preserve"> Daugavpils Vienības tilta pārbūve (</w:t>
      </w:r>
      <w:r w:rsidR="00861F56" w:rsidRPr="00C164EF">
        <w:rPr>
          <w:rFonts w:ascii="Times New Roman" w:hAnsi="Times New Roman" w:cs="Times New Roman"/>
          <w:b/>
          <w:bCs/>
          <w:sz w:val="24"/>
          <w:szCs w:val="24"/>
        </w:rPr>
        <w:t>5 086 62</w:t>
      </w:r>
      <w:r w:rsidR="00A434CC">
        <w:rPr>
          <w:rFonts w:ascii="Times New Roman" w:hAnsi="Times New Roman" w:cs="Times New Roman"/>
          <w:b/>
          <w:bCs/>
          <w:sz w:val="24"/>
          <w:szCs w:val="24"/>
        </w:rPr>
        <w:t>0</w:t>
      </w:r>
      <w:r w:rsidR="00861F56" w:rsidRPr="00C164EF">
        <w:rPr>
          <w:rFonts w:ascii="Times New Roman" w:hAnsi="Times New Roman" w:cs="Times New Roman"/>
          <w:b/>
          <w:bCs/>
          <w:sz w:val="24"/>
          <w:szCs w:val="24"/>
        </w:rPr>
        <w:t xml:space="preserve"> EUR, t.sk. </w:t>
      </w:r>
      <w:r w:rsidRPr="00C164EF">
        <w:rPr>
          <w:rFonts w:ascii="Times New Roman" w:hAnsi="Times New Roman" w:cs="Times New Roman"/>
          <w:b/>
          <w:bCs/>
          <w:sz w:val="24"/>
          <w:szCs w:val="24"/>
        </w:rPr>
        <w:t>ES fondu finansējums</w:t>
      </w:r>
      <w:r w:rsidR="00861F56" w:rsidRPr="00C164EF">
        <w:rPr>
          <w:rFonts w:ascii="Times New Roman" w:hAnsi="Times New Roman" w:cs="Times New Roman"/>
          <w:b/>
          <w:bCs/>
          <w:sz w:val="24"/>
          <w:szCs w:val="24"/>
        </w:rPr>
        <w:t xml:space="preserve"> 4 323 62</w:t>
      </w:r>
      <w:r w:rsidR="00A434CC">
        <w:rPr>
          <w:rFonts w:ascii="Times New Roman" w:hAnsi="Times New Roman" w:cs="Times New Roman"/>
          <w:b/>
          <w:bCs/>
          <w:sz w:val="24"/>
          <w:szCs w:val="24"/>
        </w:rPr>
        <w:t>7</w:t>
      </w:r>
      <w:r w:rsidR="00861F56" w:rsidRPr="00C164EF">
        <w:rPr>
          <w:rFonts w:ascii="Times New Roman" w:hAnsi="Times New Roman" w:cs="Times New Roman"/>
          <w:b/>
          <w:bCs/>
          <w:sz w:val="24"/>
          <w:szCs w:val="24"/>
        </w:rPr>
        <w:t xml:space="preserve"> EUR</w:t>
      </w:r>
      <w:r w:rsidRPr="00C164EF">
        <w:rPr>
          <w:rFonts w:ascii="Times New Roman" w:hAnsi="Times New Roman" w:cs="Times New Roman"/>
          <w:b/>
          <w:bCs/>
          <w:sz w:val="24"/>
          <w:szCs w:val="24"/>
        </w:rPr>
        <w:t>).</w:t>
      </w:r>
    </w:p>
    <w:p w14:paraId="4F1E6C4D" w14:textId="77777777" w:rsidR="002748D6" w:rsidRPr="00C164EF" w:rsidRDefault="002748D6" w:rsidP="00DD18CD">
      <w:pPr>
        <w:spacing w:after="0" w:line="240" w:lineRule="auto"/>
        <w:ind w:left="567" w:hanging="567"/>
        <w:jc w:val="both"/>
        <w:rPr>
          <w:rFonts w:ascii="Times New Roman" w:hAnsi="Times New Roman" w:cs="Times New Roman"/>
          <w:b/>
          <w:bCs/>
          <w:sz w:val="24"/>
          <w:szCs w:val="24"/>
        </w:rPr>
      </w:pPr>
    </w:p>
    <w:p w14:paraId="101D0733" w14:textId="2554402E" w:rsidR="00325F09" w:rsidRPr="00571D6D" w:rsidRDefault="002748D6" w:rsidP="00DD18CD">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C164EF">
        <w:rPr>
          <w:rFonts w:ascii="Times New Roman" w:hAnsi="Times New Roman" w:cs="Times New Roman"/>
          <w:sz w:val="24"/>
          <w:szCs w:val="24"/>
        </w:rPr>
        <w:t>Ex</w:t>
      </w:r>
      <w:proofErr w:type="spellEnd"/>
      <w:r w:rsidRPr="00C164EF">
        <w:rPr>
          <w:rFonts w:ascii="Times New Roman" w:hAnsi="Times New Roman" w:cs="Times New Roman"/>
          <w:sz w:val="24"/>
          <w:szCs w:val="24"/>
        </w:rPr>
        <w:t xml:space="preserve">-post </w:t>
      </w:r>
      <w:proofErr w:type="spellStart"/>
      <w:r w:rsidRPr="00C164EF">
        <w:rPr>
          <w:rFonts w:ascii="Times New Roman" w:hAnsi="Times New Roman" w:cs="Times New Roman"/>
          <w:sz w:val="24"/>
          <w:szCs w:val="24"/>
        </w:rPr>
        <w:t>izvērtējumā</w:t>
      </w:r>
      <w:proofErr w:type="spellEnd"/>
      <w:r w:rsidRPr="00C164EF">
        <w:rPr>
          <w:rFonts w:ascii="Times New Roman" w:hAnsi="Times New Roman" w:cs="Times New Roman"/>
          <w:sz w:val="24"/>
          <w:szCs w:val="24"/>
        </w:rPr>
        <w:t xml:space="preserve"> transporta jomā secināts, ka jāturpina autoceļu un ielu tīklu attīstība, </w:t>
      </w:r>
      <w:r w:rsidR="004B0074" w:rsidRPr="00C164EF">
        <w:rPr>
          <w:rFonts w:ascii="Times New Roman" w:hAnsi="Times New Roman" w:cs="Times New Roman"/>
          <w:sz w:val="24"/>
          <w:szCs w:val="24"/>
        </w:rPr>
        <w:t>lielāks fokuss l</w:t>
      </w:r>
      <w:r w:rsidR="004B0074" w:rsidRPr="00571D6D">
        <w:rPr>
          <w:rFonts w:ascii="Times New Roman" w:hAnsi="Times New Roman" w:cs="Times New Roman"/>
          <w:sz w:val="24"/>
          <w:szCs w:val="24"/>
        </w:rPr>
        <w:t>iekams uz tehniskajiem un/vai operacionālajiem risinājumiem</w:t>
      </w:r>
      <w:r w:rsidRPr="00571D6D">
        <w:rPr>
          <w:rFonts w:ascii="Times New Roman" w:hAnsi="Times New Roman" w:cs="Times New Roman"/>
          <w:sz w:val="24"/>
          <w:szCs w:val="24"/>
        </w:rPr>
        <w:t xml:space="preserve">. Vienlaikus </w:t>
      </w:r>
      <w:r w:rsidR="00325F09" w:rsidRPr="00571D6D">
        <w:rPr>
          <w:rFonts w:ascii="Times New Roman" w:hAnsi="Times New Roman" w:cs="Times New Roman"/>
          <w:sz w:val="24"/>
          <w:szCs w:val="24"/>
        </w:rPr>
        <w:t>Daugavpils</w:t>
      </w:r>
      <w:r w:rsidRPr="00571D6D">
        <w:rPr>
          <w:rFonts w:ascii="Times New Roman" w:hAnsi="Times New Roman" w:cs="Times New Roman"/>
          <w:sz w:val="24"/>
          <w:szCs w:val="24"/>
        </w:rPr>
        <w:t xml:space="preserve"> </w:t>
      </w:r>
      <w:r w:rsidR="00325F09" w:rsidRPr="00571D6D">
        <w:rPr>
          <w:rFonts w:ascii="Times New Roman" w:hAnsi="Times New Roman" w:cs="Times New Roman"/>
          <w:sz w:val="24"/>
          <w:szCs w:val="24"/>
        </w:rPr>
        <w:t>Vienības</w:t>
      </w:r>
      <w:r w:rsidRPr="00571D6D">
        <w:rPr>
          <w:rFonts w:ascii="Times New Roman" w:hAnsi="Times New Roman" w:cs="Times New Roman"/>
          <w:sz w:val="24"/>
          <w:szCs w:val="24"/>
        </w:rPr>
        <w:t xml:space="preserve"> tilta pārbūve valdībā apstiprināta, kā viena no Aizsardzības ministrijas prioritātēm</w:t>
      </w:r>
      <w:r w:rsidR="00325F09" w:rsidRPr="00571D6D">
        <w:rPr>
          <w:rFonts w:ascii="Times New Roman" w:hAnsi="Times New Roman" w:cs="Times New Roman"/>
          <w:sz w:val="24"/>
          <w:szCs w:val="24"/>
        </w:rPr>
        <w:t xml:space="preserve">. Daugavpils valstspilsētas pašvaldība </w:t>
      </w:r>
      <w:r w:rsidR="004B0074" w:rsidRPr="00571D6D">
        <w:rPr>
          <w:rFonts w:ascii="Times New Roman" w:hAnsi="Times New Roman" w:cs="Times New Roman"/>
          <w:sz w:val="24"/>
          <w:szCs w:val="24"/>
        </w:rPr>
        <w:t xml:space="preserve">līdz šim </w:t>
      </w:r>
      <w:r w:rsidR="00325F09" w:rsidRPr="00571D6D">
        <w:rPr>
          <w:rFonts w:ascii="Times New Roman" w:hAnsi="Times New Roman" w:cs="Times New Roman"/>
          <w:sz w:val="24"/>
          <w:szCs w:val="24"/>
        </w:rPr>
        <w:t xml:space="preserve">jau vairākkārt ir vērsusi Satiksmes </w:t>
      </w:r>
      <w:r w:rsidR="00325F09" w:rsidRPr="00571D6D">
        <w:rPr>
          <w:rFonts w:ascii="Times New Roman" w:hAnsi="Times New Roman" w:cs="Times New Roman"/>
          <w:sz w:val="24"/>
          <w:szCs w:val="24"/>
        </w:rPr>
        <w:lastRenderedPageBreak/>
        <w:t xml:space="preserve">ministrijas, Viedās administrācijas un reģionālās attīstības ministrijas un </w:t>
      </w:r>
      <w:r w:rsidR="00C14BF7" w:rsidRPr="00571D6D">
        <w:rPr>
          <w:rFonts w:ascii="Times New Roman" w:hAnsi="Times New Roman" w:cs="Times New Roman"/>
          <w:sz w:val="24"/>
          <w:szCs w:val="24"/>
        </w:rPr>
        <w:t>FM</w:t>
      </w:r>
      <w:r w:rsidR="00325F09" w:rsidRPr="00571D6D">
        <w:rPr>
          <w:rFonts w:ascii="Times New Roman" w:hAnsi="Times New Roman" w:cs="Times New Roman"/>
          <w:sz w:val="24"/>
          <w:szCs w:val="24"/>
        </w:rPr>
        <w:t xml:space="preserve"> uzmanību uz nepieciešamajām investīcijām Vienības tilta pārbūvei. </w:t>
      </w:r>
    </w:p>
    <w:p w14:paraId="44A9ED7E" w14:textId="77777777" w:rsidR="00325F09" w:rsidRPr="00571D6D" w:rsidRDefault="00325F09" w:rsidP="00DD18CD">
      <w:pPr>
        <w:spacing w:after="0" w:line="240" w:lineRule="auto"/>
        <w:ind w:left="567" w:hanging="567"/>
        <w:jc w:val="both"/>
        <w:rPr>
          <w:rFonts w:ascii="Times New Roman" w:hAnsi="Times New Roman" w:cs="Times New Roman"/>
          <w:sz w:val="24"/>
          <w:szCs w:val="24"/>
        </w:rPr>
      </w:pPr>
    </w:p>
    <w:p w14:paraId="717C5091" w14:textId="1D5BF99F" w:rsidR="004B0074" w:rsidRPr="00571D6D" w:rsidRDefault="004B0074" w:rsidP="00DD18CD">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lang w:eastAsia="lv-LV"/>
        </w:rPr>
        <w:t xml:space="preserve">Plānotie ieguldījumi infrastruktūrā </w:t>
      </w:r>
      <w:r w:rsidRPr="00571D6D">
        <w:rPr>
          <w:rFonts w:ascii="Times New Roman" w:hAnsi="Times New Roman" w:cs="Times New Roman"/>
          <w:b/>
          <w:bCs/>
          <w:sz w:val="24"/>
          <w:szCs w:val="24"/>
          <w:lang w:eastAsia="lv-LV"/>
        </w:rPr>
        <w:t xml:space="preserve">uzlabos civilās un militārās mobilitātes savienojumu efektivitāti un drošību Daugavpils </w:t>
      </w:r>
      <w:proofErr w:type="spellStart"/>
      <w:r w:rsidRPr="00571D6D">
        <w:rPr>
          <w:rFonts w:ascii="Times New Roman" w:hAnsi="Times New Roman" w:cs="Times New Roman"/>
          <w:b/>
          <w:bCs/>
          <w:sz w:val="24"/>
          <w:szCs w:val="24"/>
          <w:lang w:eastAsia="lv-LV"/>
        </w:rPr>
        <w:t>valstspilsētā</w:t>
      </w:r>
      <w:proofErr w:type="spellEnd"/>
      <w:r w:rsidRPr="00571D6D">
        <w:rPr>
          <w:rFonts w:ascii="Times New Roman" w:hAnsi="Times New Roman" w:cs="Times New Roman"/>
          <w:b/>
          <w:bCs/>
          <w:sz w:val="24"/>
          <w:szCs w:val="24"/>
          <w:lang w:eastAsia="lv-LV"/>
        </w:rPr>
        <w:t xml:space="preserve"> un Latgales reģionā</w:t>
      </w:r>
      <w:r w:rsidRPr="00571D6D">
        <w:rPr>
          <w:rFonts w:ascii="Times New Roman" w:hAnsi="Times New Roman" w:cs="Times New Roman"/>
          <w:sz w:val="24"/>
          <w:szCs w:val="24"/>
          <w:lang w:eastAsia="lv-LV"/>
        </w:rPr>
        <w:t xml:space="preserve">, pārbūvējot Vienības tiltu un tā pievedceļus. Plānotie ieguldījumi transporta infrastruktūrā arī uzlabos savienojamību ar valsts autoceļu tīklu un Eiropas transporta tīklu (TEN-T - </w:t>
      </w:r>
      <w:r w:rsidRPr="00571D6D">
        <w:rPr>
          <w:rFonts w:ascii="Times New Roman" w:hAnsi="Times New Roman" w:cs="Times New Roman"/>
          <w:i/>
          <w:iCs/>
          <w:sz w:val="24"/>
          <w:szCs w:val="24"/>
        </w:rPr>
        <w:t>Trans-</w:t>
      </w:r>
      <w:proofErr w:type="spellStart"/>
      <w:r w:rsidRPr="00571D6D">
        <w:rPr>
          <w:rFonts w:ascii="Times New Roman" w:hAnsi="Times New Roman" w:cs="Times New Roman"/>
          <w:i/>
          <w:iCs/>
          <w:sz w:val="24"/>
          <w:szCs w:val="24"/>
        </w:rPr>
        <w:t>European</w:t>
      </w:r>
      <w:proofErr w:type="spellEnd"/>
      <w:r w:rsidRPr="00571D6D">
        <w:rPr>
          <w:rFonts w:ascii="Times New Roman" w:hAnsi="Times New Roman" w:cs="Times New Roman"/>
          <w:i/>
          <w:iCs/>
          <w:sz w:val="24"/>
          <w:szCs w:val="24"/>
        </w:rPr>
        <w:t xml:space="preserve"> Transport </w:t>
      </w:r>
      <w:proofErr w:type="spellStart"/>
      <w:r w:rsidRPr="00571D6D">
        <w:rPr>
          <w:rFonts w:ascii="Times New Roman" w:hAnsi="Times New Roman" w:cs="Times New Roman"/>
          <w:i/>
          <w:iCs/>
          <w:sz w:val="24"/>
          <w:szCs w:val="24"/>
        </w:rPr>
        <w:t>Network</w:t>
      </w:r>
      <w:proofErr w:type="spellEnd"/>
      <w:r w:rsidRPr="00571D6D">
        <w:rPr>
          <w:rFonts w:ascii="Times New Roman" w:hAnsi="Times New Roman" w:cs="Times New Roman"/>
          <w:sz w:val="24"/>
          <w:szCs w:val="24"/>
          <w:lang w:eastAsia="lv-LV"/>
        </w:rPr>
        <w:t>), samazinās sastrēgumus, samazinās siltumnīcefekta gāzu emisijas, kā arī paaugstinās kopējo satiksmes drošību un infrastruktūras kvalitāti.</w:t>
      </w:r>
    </w:p>
    <w:p w14:paraId="492BB380" w14:textId="77777777" w:rsidR="004B0074" w:rsidRPr="00571D6D" w:rsidRDefault="004B0074" w:rsidP="00DD18CD">
      <w:pPr>
        <w:pStyle w:val="ListParagraph"/>
        <w:spacing w:after="0" w:line="240" w:lineRule="auto"/>
        <w:rPr>
          <w:rFonts w:ascii="Times New Roman" w:hAnsi="Times New Roman" w:cs="Times New Roman"/>
          <w:sz w:val="24"/>
          <w:szCs w:val="24"/>
        </w:rPr>
      </w:pPr>
    </w:p>
    <w:p w14:paraId="4608DCEE" w14:textId="0B450277" w:rsidR="00325F09" w:rsidRPr="00571D6D" w:rsidRDefault="00325F09" w:rsidP="00DD18CD">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rPr>
        <w:t xml:space="preserve">Vienības tiltam ir būtiska nozīme pilsētas transporta infrastruktūrā, novadu savstarpējai savienojamībai. </w:t>
      </w:r>
      <w:r w:rsidRPr="00571D6D">
        <w:rPr>
          <w:rFonts w:ascii="Times New Roman" w:hAnsi="Times New Roman" w:cs="Times New Roman"/>
          <w:sz w:val="24"/>
          <w:szCs w:val="24"/>
          <w:lang w:eastAsia="lv-LV"/>
        </w:rPr>
        <w:t xml:space="preserve">Daugavpils valstspilsētas transporta </w:t>
      </w:r>
      <w:r w:rsidRPr="00571D6D">
        <w:rPr>
          <w:rFonts w:ascii="Times New Roman" w:hAnsi="Times New Roman" w:cs="Times New Roman"/>
          <w:color w:val="000000"/>
          <w:sz w:val="24"/>
          <w:szCs w:val="24"/>
          <w:lang w:eastAsia="lv-LV"/>
        </w:rPr>
        <w:t>infrastruktūra ir saistīta gan ar valsts galveno autoceļu A6, gan valsts galvenajiem autoceļiem A13 un A14.</w:t>
      </w:r>
      <w:r w:rsidRPr="00571D6D">
        <w:rPr>
          <w:rFonts w:ascii="Times New Roman" w:hAnsi="Times New Roman" w:cs="Times New Roman"/>
          <w:sz w:val="24"/>
          <w:szCs w:val="24"/>
          <w:lang w:eastAsia="lv-LV"/>
        </w:rPr>
        <w:t xml:space="preserve"> Pilsētas teritoriju divās daļās sadala upe Daugava, </w:t>
      </w:r>
      <w:r w:rsidRPr="00571D6D">
        <w:rPr>
          <w:rFonts w:ascii="Times New Roman" w:hAnsi="Times New Roman" w:cs="Times New Roman"/>
          <w:b/>
          <w:bCs/>
          <w:sz w:val="24"/>
          <w:szCs w:val="24"/>
          <w:lang w:eastAsia="lv-LV"/>
        </w:rPr>
        <w:t>Vienības tilts ir vienīgā transporta būve, ko var izmantot upes šķērsošanai</w:t>
      </w:r>
      <w:r w:rsidRPr="00571D6D">
        <w:rPr>
          <w:rFonts w:ascii="Times New Roman" w:hAnsi="Times New Roman" w:cs="Times New Roman"/>
          <w:sz w:val="24"/>
          <w:szCs w:val="24"/>
          <w:lang w:eastAsia="lv-LV"/>
        </w:rPr>
        <w:t xml:space="preserve">. Tilta tehniskais stāvoklis ir slikts. Kopš 1989.gada, kad tika veikta tilta rekonstrukcija, līdz šim brīdim tam nav veikti vērienīgi uzlabošanas darbi, līdz ar to ir nepieciešami apjomīgi ieguldījumi tilta </w:t>
      </w:r>
      <w:r w:rsidRPr="00571D6D">
        <w:rPr>
          <w:rFonts w:ascii="Times New Roman" w:hAnsi="Times New Roman" w:cs="Times New Roman"/>
          <w:color w:val="000000"/>
          <w:sz w:val="24"/>
          <w:szCs w:val="24"/>
          <w:lang w:eastAsia="lv-LV"/>
        </w:rPr>
        <w:t>atjaunošanā</w:t>
      </w:r>
      <w:r w:rsidRPr="00571D6D">
        <w:rPr>
          <w:rFonts w:ascii="Times New Roman" w:hAnsi="Times New Roman" w:cs="Times New Roman"/>
          <w:sz w:val="24"/>
          <w:szCs w:val="24"/>
          <w:lang w:eastAsia="lv-LV"/>
        </w:rPr>
        <w:t xml:space="preserve">. </w:t>
      </w:r>
    </w:p>
    <w:p w14:paraId="12408391" w14:textId="77777777" w:rsidR="00BC6134" w:rsidRPr="00571D6D" w:rsidRDefault="00BC6134" w:rsidP="00DD18CD">
      <w:pPr>
        <w:spacing w:after="0" w:line="240" w:lineRule="auto"/>
        <w:ind w:left="567" w:hanging="567"/>
        <w:jc w:val="both"/>
        <w:rPr>
          <w:rFonts w:ascii="Times New Roman" w:hAnsi="Times New Roman" w:cs="Times New Roman"/>
          <w:sz w:val="24"/>
          <w:szCs w:val="24"/>
          <w:lang w:eastAsia="lv-LV"/>
        </w:rPr>
      </w:pPr>
    </w:p>
    <w:p w14:paraId="7DD1933B" w14:textId="1CFA51AC" w:rsidR="003B257D" w:rsidRPr="00571D6D" w:rsidRDefault="003B257D" w:rsidP="00DD18CD">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lang w:eastAsia="lv-LV"/>
        </w:rPr>
        <w:t xml:space="preserve">Vienības tilta pārbūvei saņemts Aizsardzības ministrijas atzinums par to, ka tā </w:t>
      </w:r>
      <w:r w:rsidRPr="00571D6D">
        <w:rPr>
          <w:rFonts w:ascii="Times New Roman" w:hAnsi="Times New Roman" w:cs="Times New Roman"/>
          <w:b/>
          <w:bCs/>
          <w:sz w:val="24"/>
          <w:szCs w:val="24"/>
          <w:lang w:eastAsia="lv-LV"/>
        </w:rPr>
        <w:t>pārbūves projekts atbilst Nacionālo Bruņoto spēku un Aizsardzības ministrijas noteiktajām</w:t>
      </w:r>
      <w:r w:rsidR="00325F09" w:rsidRPr="00571D6D">
        <w:rPr>
          <w:rFonts w:ascii="Times New Roman" w:hAnsi="Times New Roman" w:cs="Times New Roman"/>
          <w:b/>
          <w:bCs/>
          <w:sz w:val="24"/>
          <w:szCs w:val="24"/>
          <w:lang w:eastAsia="lv-LV"/>
        </w:rPr>
        <w:t xml:space="preserve"> militārā transporta infrastruktūras, kā arī militārās mobilitātes attīstības prioritāt</w:t>
      </w:r>
      <w:r w:rsidRPr="00571D6D">
        <w:rPr>
          <w:rFonts w:ascii="Times New Roman" w:hAnsi="Times New Roman" w:cs="Times New Roman"/>
          <w:b/>
          <w:bCs/>
          <w:sz w:val="24"/>
          <w:szCs w:val="24"/>
          <w:lang w:eastAsia="lv-LV"/>
        </w:rPr>
        <w:t>ēm.</w:t>
      </w:r>
      <w:r w:rsidRPr="00571D6D">
        <w:rPr>
          <w:rFonts w:ascii="Times New Roman" w:hAnsi="Times New Roman" w:cs="Times New Roman"/>
          <w:sz w:val="24"/>
          <w:szCs w:val="24"/>
          <w:lang w:eastAsia="lv-LV"/>
        </w:rPr>
        <w:t xml:space="preserve"> Tāpat saņemts arī Latgales plānošanas reģiona atbalst</w:t>
      </w:r>
      <w:r w:rsidR="00CE4153" w:rsidRPr="00571D6D">
        <w:rPr>
          <w:rFonts w:ascii="Times New Roman" w:hAnsi="Times New Roman" w:cs="Times New Roman"/>
          <w:sz w:val="24"/>
          <w:szCs w:val="24"/>
          <w:lang w:eastAsia="lv-LV"/>
        </w:rPr>
        <w:t>a vēstule</w:t>
      </w:r>
      <w:r w:rsidRPr="00571D6D">
        <w:rPr>
          <w:rFonts w:ascii="Times New Roman" w:hAnsi="Times New Roman" w:cs="Times New Roman"/>
          <w:sz w:val="24"/>
          <w:szCs w:val="24"/>
          <w:lang w:eastAsia="lv-LV"/>
        </w:rPr>
        <w:t xml:space="preserve"> par Vienības tilta pārbūves nepieciešamības atbilstību </w:t>
      </w:r>
      <w:r w:rsidR="00325F09" w:rsidRPr="00571D6D">
        <w:rPr>
          <w:rFonts w:ascii="Times New Roman" w:hAnsi="Times New Roman" w:cs="Times New Roman"/>
          <w:sz w:val="24"/>
          <w:szCs w:val="24"/>
          <w:lang w:eastAsia="lv-LV"/>
        </w:rPr>
        <w:t xml:space="preserve">Latgales plānošanas reģiona stratēģiskajiem mērķiem un </w:t>
      </w:r>
      <w:r w:rsidRPr="00571D6D">
        <w:rPr>
          <w:rFonts w:ascii="Times New Roman" w:hAnsi="Times New Roman" w:cs="Times New Roman"/>
          <w:sz w:val="24"/>
          <w:szCs w:val="24"/>
          <w:lang w:eastAsia="lv-LV"/>
        </w:rPr>
        <w:t>tā reģionālo nozīmi.</w:t>
      </w:r>
    </w:p>
    <w:p w14:paraId="45187CE9" w14:textId="77777777" w:rsidR="00BC6134" w:rsidRPr="00571D6D" w:rsidRDefault="00BC6134" w:rsidP="00DD18CD">
      <w:pPr>
        <w:spacing w:after="0" w:line="240" w:lineRule="auto"/>
        <w:ind w:left="567" w:hanging="567"/>
        <w:jc w:val="both"/>
        <w:rPr>
          <w:rFonts w:ascii="Times New Roman" w:hAnsi="Times New Roman" w:cs="Times New Roman"/>
          <w:sz w:val="24"/>
          <w:szCs w:val="24"/>
          <w:lang w:eastAsia="lv-LV"/>
        </w:rPr>
      </w:pPr>
    </w:p>
    <w:p w14:paraId="5A664F01" w14:textId="500403F4" w:rsidR="00325F09" w:rsidRPr="004242FC" w:rsidRDefault="00325F09" w:rsidP="00DD18CD">
      <w:pPr>
        <w:pStyle w:val="ListParagraph"/>
        <w:numPr>
          <w:ilvl w:val="0"/>
          <w:numId w:val="5"/>
        </w:numPr>
        <w:spacing w:after="0" w:line="240" w:lineRule="auto"/>
        <w:ind w:left="567" w:hanging="567"/>
        <w:jc w:val="both"/>
        <w:rPr>
          <w:rFonts w:ascii="Times New Roman" w:hAnsi="Times New Roman" w:cs="Times New Roman"/>
          <w:sz w:val="24"/>
          <w:szCs w:val="24"/>
          <w:lang w:eastAsia="lv-LV"/>
        </w:rPr>
      </w:pPr>
      <w:r w:rsidRPr="00571D6D">
        <w:rPr>
          <w:rFonts w:ascii="Times New Roman" w:hAnsi="Times New Roman" w:cs="Times New Roman"/>
          <w:sz w:val="24"/>
          <w:szCs w:val="24"/>
          <w:lang w:eastAsia="lv-LV"/>
        </w:rPr>
        <w:t>Vienības tilta infrastruktūras modernizācija nodrošinās visiem satiksmes dalībniekiem kvalitatīvu un ērtu pārvietošanos, kā arī uzlabos Daugavas upes kreisā krasta iedzīvotāju drošību iespējama apdraudējuma gadījumā. Tilta pārbūve ievērojami uzlabotu mobilitātes iespējas pilsētas robežās, nodrošinot savienojamību ar Augšdaugavas novadu, tādējādi uzlabojot gan darbaspēka migrāciju, gan publisko pakalpojumu pieejamību abu pašvaldību iedzīvotājiem.</w:t>
      </w:r>
      <w:r w:rsidRPr="00571D6D">
        <w:rPr>
          <w:rFonts w:ascii="Times New Roman" w:hAnsi="Times New Roman" w:cs="Times New Roman"/>
          <w:b/>
          <w:bCs/>
          <w:sz w:val="24"/>
          <w:szCs w:val="24"/>
          <w:lang w:eastAsia="lv-LV"/>
        </w:rPr>
        <w:t xml:space="preserve"> </w:t>
      </w:r>
      <w:r w:rsidRPr="00571D6D">
        <w:rPr>
          <w:rFonts w:ascii="Times New Roman" w:hAnsi="Times New Roman" w:cs="Times New Roman"/>
          <w:sz w:val="24"/>
          <w:szCs w:val="24"/>
          <w:lang w:eastAsia="lv-LV"/>
        </w:rPr>
        <w:t xml:space="preserve">Daugavas upes kreisajā krastā dzīvo gan ievērojama daļa novada iedzīvotāju, gan vairāk kā 7000 pilsētas iedzīvotāju, kas darba gaitās dodas uz pilsētas apkaimēm, kas izvietotas upes </w:t>
      </w:r>
      <w:r w:rsidRPr="004242FC">
        <w:rPr>
          <w:rFonts w:ascii="Times New Roman" w:hAnsi="Times New Roman" w:cs="Times New Roman"/>
          <w:sz w:val="24"/>
          <w:szCs w:val="24"/>
          <w:lang w:eastAsia="lv-LV"/>
        </w:rPr>
        <w:t xml:space="preserve">labajā krastā, kā arī nepieciešamos publiskos, t.sk. izglītības, veselības aprūpes u.c. pakalpojumus, šie iedzīvotāju var saņemt galvenokārt šķērsojot upi. </w:t>
      </w:r>
    </w:p>
    <w:p w14:paraId="1AD3602A" w14:textId="77777777" w:rsidR="00AC76E3" w:rsidRPr="004242FC" w:rsidRDefault="00AC76E3" w:rsidP="00DD18CD">
      <w:pPr>
        <w:pStyle w:val="ListParagraph"/>
        <w:spacing w:after="0" w:line="240" w:lineRule="auto"/>
        <w:rPr>
          <w:rFonts w:ascii="Times New Roman" w:hAnsi="Times New Roman" w:cs="Times New Roman"/>
          <w:sz w:val="24"/>
          <w:szCs w:val="24"/>
          <w:lang w:eastAsia="lv-LV"/>
        </w:rPr>
      </w:pPr>
    </w:p>
    <w:p w14:paraId="3D601719" w14:textId="6E80CD2A" w:rsidR="00506CDE" w:rsidRPr="004242FC" w:rsidRDefault="00506CDE" w:rsidP="00506CDE">
      <w:pPr>
        <w:pStyle w:val="ListParagraph"/>
        <w:widowControl w:val="0"/>
        <w:numPr>
          <w:ilvl w:val="0"/>
          <w:numId w:val="5"/>
        </w:numPr>
        <w:spacing w:after="0" w:line="240" w:lineRule="auto"/>
        <w:ind w:left="567" w:hanging="567"/>
        <w:jc w:val="both"/>
        <w:rPr>
          <w:rFonts w:ascii="Times New Roman" w:eastAsia="Calibri" w:hAnsi="Times New Roman" w:cs="Times New Roman"/>
          <w:b/>
          <w:bCs/>
          <w:sz w:val="24"/>
          <w:szCs w:val="24"/>
          <w:lang w:eastAsia="lv-LV"/>
        </w:rPr>
      </w:pPr>
      <w:r w:rsidRPr="004242FC">
        <w:rPr>
          <w:rFonts w:ascii="Times New Roman" w:eastAsia="Calibri" w:hAnsi="Times New Roman" w:cs="Times New Roman"/>
          <w:sz w:val="24"/>
          <w:szCs w:val="24"/>
          <w:lang w:eastAsia="lv-LV"/>
        </w:rPr>
        <w:t xml:space="preserve">Ņemot vērā Latvijas lielo ostu pārvalžu iniciatīvas vēstules  par augstas gatavības investīciju projektiem, kas </w:t>
      </w:r>
      <w:r w:rsidRPr="004242FC">
        <w:rPr>
          <w:rFonts w:ascii="Times New Roman" w:eastAsia="Calibri" w:hAnsi="Times New Roman" w:cs="Times New Roman"/>
          <w:b/>
          <w:bCs/>
          <w:sz w:val="24"/>
          <w:szCs w:val="24"/>
          <w:lang w:eastAsia="lv-LV"/>
        </w:rPr>
        <w:t xml:space="preserve">sekmētu drošu kuģošanas apstākļu nodrošināšanu, militārās loģistikas pakalpojumu nodrošināšanu un efektīvāku multimodālo </w:t>
      </w:r>
      <w:bookmarkStart w:id="35" w:name="_Hlk193199851"/>
      <w:r w:rsidRPr="004242FC">
        <w:rPr>
          <w:rFonts w:ascii="Times New Roman" w:eastAsia="Calibri" w:hAnsi="Times New Roman" w:cs="Times New Roman"/>
          <w:b/>
          <w:bCs/>
          <w:sz w:val="24"/>
          <w:szCs w:val="24"/>
          <w:lang w:eastAsia="lv-LV"/>
        </w:rPr>
        <w:t>transporta savienojumu (dzelzceļš, autotransports, jūras transports, aviotransports</w:t>
      </w:r>
      <w:bookmarkEnd w:id="35"/>
      <w:r w:rsidRPr="004242FC">
        <w:rPr>
          <w:rFonts w:ascii="Times New Roman" w:eastAsia="Calibri" w:hAnsi="Times New Roman" w:cs="Times New Roman"/>
          <w:b/>
          <w:bCs/>
          <w:sz w:val="24"/>
          <w:szCs w:val="24"/>
          <w:lang w:eastAsia="lv-LV"/>
        </w:rPr>
        <w:t>, RO – RO  satiksme)</w:t>
      </w:r>
      <w:r w:rsidRPr="004242FC">
        <w:rPr>
          <w:rFonts w:ascii="Times New Roman" w:eastAsia="Calibri" w:hAnsi="Times New Roman" w:cs="Times New Roman"/>
          <w:sz w:val="24"/>
          <w:szCs w:val="24"/>
          <w:lang w:eastAsia="lv-LV"/>
        </w:rPr>
        <w:t xml:space="preserve"> izmantošanu, kā arī kravu un pasažieru prāmju apkalpošanas infrastruktūras attīstību, kas ir būtiska Latvijas tautsaimniecības un ražošanas uzņēmumu darbībai, Programmas grozījumi paredz papildus finansējuma novirzīšanu </w:t>
      </w:r>
      <w:r w:rsidRPr="004242FC">
        <w:rPr>
          <w:rFonts w:ascii="Times New Roman" w:eastAsia="Calibri" w:hAnsi="Times New Roman" w:cs="Times New Roman"/>
          <w:b/>
          <w:bCs/>
          <w:sz w:val="24"/>
          <w:szCs w:val="24"/>
          <w:lang w:eastAsia="lv-LV"/>
        </w:rPr>
        <w:t>LATVIJAS LIELO OSTU (Rīgas, Liepājas, Ventspils) DIVĒJĀDAS LIETOJUMA INFRASTRUKTŪRAS ATTĪSTĪBAI, DROŠĪBAS STIPRINĀŠANAI UN PRĀMJU SATIKSMES ATTĪSTĪBAI (37</w:t>
      </w:r>
      <w:r w:rsidR="004242FC" w:rsidRPr="004242FC">
        <w:rPr>
          <w:rFonts w:ascii="Times New Roman" w:eastAsia="Calibri" w:hAnsi="Times New Roman" w:cs="Times New Roman"/>
          <w:b/>
          <w:bCs/>
          <w:sz w:val="24"/>
          <w:szCs w:val="24"/>
          <w:lang w:eastAsia="lv-LV"/>
        </w:rPr>
        <w:t> 632 515</w:t>
      </w:r>
      <w:r w:rsidRPr="004242FC">
        <w:rPr>
          <w:rFonts w:ascii="Times New Roman" w:eastAsia="Calibri" w:hAnsi="Times New Roman" w:cs="Times New Roman"/>
          <w:b/>
          <w:bCs/>
          <w:sz w:val="24"/>
          <w:szCs w:val="24"/>
          <w:lang w:eastAsia="lv-LV"/>
        </w:rPr>
        <w:t xml:space="preserve"> EUR, t.sk. ES fondu finansējumu  31</w:t>
      </w:r>
      <w:r w:rsidR="004242FC" w:rsidRPr="004242FC">
        <w:rPr>
          <w:rFonts w:ascii="Times New Roman" w:eastAsia="Calibri" w:hAnsi="Times New Roman" w:cs="Times New Roman"/>
          <w:b/>
          <w:bCs/>
          <w:sz w:val="24"/>
          <w:szCs w:val="24"/>
          <w:lang w:eastAsia="lv-LV"/>
        </w:rPr>
        <w:t> 987 637</w:t>
      </w:r>
      <w:r w:rsidRPr="004242FC">
        <w:rPr>
          <w:rFonts w:ascii="Times New Roman" w:eastAsia="Calibri" w:hAnsi="Times New Roman" w:cs="Times New Roman"/>
          <w:b/>
          <w:bCs/>
          <w:sz w:val="24"/>
          <w:szCs w:val="24"/>
          <w:lang w:eastAsia="lv-LV"/>
        </w:rPr>
        <w:t xml:space="preserve"> EUR apmērā).</w:t>
      </w:r>
    </w:p>
    <w:p w14:paraId="732B2FA5" w14:textId="77777777" w:rsidR="00506CDE" w:rsidRPr="004242FC" w:rsidRDefault="00506CDE" w:rsidP="00506CDE">
      <w:pPr>
        <w:pStyle w:val="ListParagraph"/>
        <w:widowControl w:val="0"/>
        <w:spacing w:after="0" w:line="240" w:lineRule="auto"/>
        <w:ind w:left="567" w:hanging="567"/>
        <w:jc w:val="both"/>
        <w:rPr>
          <w:rFonts w:ascii="Times New Roman" w:hAnsi="Times New Roman" w:cs="Times New Roman"/>
          <w:b/>
          <w:bCs/>
          <w:sz w:val="24"/>
          <w:szCs w:val="24"/>
        </w:rPr>
      </w:pPr>
    </w:p>
    <w:p w14:paraId="18ABFF5B" w14:textId="6312F880" w:rsidR="00F212B0" w:rsidRPr="004242FC" w:rsidRDefault="00F212B0" w:rsidP="00506CDE">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4242FC">
        <w:rPr>
          <w:rFonts w:ascii="Times New Roman" w:hAnsi="Times New Roman" w:cs="Times New Roman"/>
          <w:sz w:val="24"/>
          <w:szCs w:val="24"/>
        </w:rPr>
        <w:t xml:space="preserve">Lai </w:t>
      </w:r>
      <w:r w:rsidR="00FD7179" w:rsidRPr="004242FC">
        <w:rPr>
          <w:rFonts w:ascii="Times New Roman" w:hAnsi="Times New Roman" w:cs="Times New Roman"/>
          <w:b/>
          <w:bCs/>
          <w:sz w:val="24"/>
          <w:szCs w:val="24"/>
        </w:rPr>
        <w:t>STIPRINĀTU DZELZCEĻU</w:t>
      </w:r>
      <w:r w:rsidRPr="004242FC">
        <w:rPr>
          <w:rFonts w:ascii="Times New Roman" w:hAnsi="Times New Roman" w:cs="Times New Roman"/>
          <w:sz w:val="24"/>
          <w:szCs w:val="24"/>
        </w:rPr>
        <w:t xml:space="preserve"> kā transporta tīkla mugurkaulu (t.sk. atbilstoši </w:t>
      </w:r>
      <w:proofErr w:type="spellStart"/>
      <w:r w:rsidRPr="004242FC">
        <w:rPr>
          <w:rFonts w:ascii="Times New Roman" w:hAnsi="Times New Roman" w:cs="Times New Roman"/>
          <w:sz w:val="24"/>
          <w:szCs w:val="24"/>
        </w:rPr>
        <w:t>ex</w:t>
      </w:r>
      <w:proofErr w:type="spellEnd"/>
      <w:r w:rsidRPr="004242FC">
        <w:rPr>
          <w:rFonts w:ascii="Times New Roman" w:hAnsi="Times New Roman" w:cs="Times New Roman"/>
          <w:sz w:val="24"/>
          <w:szCs w:val="24"/>
        </w:rPr>
        <w:t>-post novērtējuma rekomendācijām)</w:t>
      </w:r>
      <w:r w:rsidR="00506CDE" w:rsidRPr="004242FC">
        <w:rPr>
          <w:rFonts w:ascii="Times New Roman" w:hAnsi="Times New Roman" w:cs="Times New Roman"/>
          <w:sz w:val="24"/>
          <w:szCs w:val="24"/>
        </w:rPr>
        <w:t xml:space="preserve"> un </w:t>
      </w:r>
      <w:r w:rsidR="00506CDE" w:rsidRPr="004242FC">
        <w:rPr>
          <w:rFonts w:ascii="Times New Roman" w:hAnsi="Times New Roman" w:cs="Times New Roman"/>
          <w:b/>
          <w:bCs/>
          <w:sz w:val="24"/>
          <w:szCs w:val="24"/>
        </w:rPr>
        <w:t>attīstītu reģionālo savienojamību</w:t>
      </w:r>
      <w:r w:rsidRPr="004242FC">
        <w:rPr>
          <w:rFonts w:ascii="Times New Roman" w:hAnsi="Times New Roman" w:cs="Times New Roman"/>
          <w:sz w:val="24"/>
          <w:szCs w:val="24"/>
        </w:rPr>
        <w:t xml:space="preserve"> </w:t>
      </w:r>
      <w:r w:rsidRPr="004242FC">
        <w:rPr>
          <w:rFonts w:ascii="Times New Roman" w:hAnsi="Times New Roman" w:cs="Times New Roman"/>
          <w:b/>
          <w:bCs/>
          <w:sz w:val="24"/>
          <w:szCs w:val="24"/>
        </w:rPr>
        <w:t>Programmas grozījumu priekšlikumi paredz Bateriju elektrovilcienu iegādi</w:t>
      </w:r>
      <w:r w:rsidR="00506CDE" w:rsidRPr="004242FC">
        <w:rPr>
          <w:rFonts w:ascii="Times New Roman" w:hAnsi="Times New Roman" w:cs="Times New Roman"/>
          <w:b/>
          <w:bCs/>
          <w:sz w:val="24"/>
          <w:szCs w:val="24"/>
        </w:rPr>
        <w:t xml:space="preserve"> un to uzlādes infrastruktūras izveidi</w:t>
      </w:r>
      <w:r w:rsidRPr="004242FC">
        <w:rPr>
          <w:rFonts w:ascii="Times New Roman" w:hAnsi="Times New Roman" w:cs="Times New Roman"/>
          <w:b/>
          <w:bCs/>
          <w:sz w:val="24"/>
          <w:szCs w:val="24"/>
        </w:rPr>
        <w:t xml:space="preserve"> (</w:t>
      </w:r>
      <w:r w:rsidR="00F80B7D" w:rsidRPr="004242FC">
        <w:rPr>
          <w:rFonts w:ascii="Times New Roman" w:hAnsi="Times New Roman" w:cs="Times New Roman"/>
          <w:b/>
          <w:bCs/>
          <w:sz w:val="24"/>
          <w:szCs w:val="24"/>
        </w:rPr>
        <w:t xml:space="preserve">123 068 896 </w:t>
      </w:r>
      <w:r w:rsidRPr="004242FC">
        <w:rPr>
          <w:rFonts w:ascii="Times New Roman" w:hAnsi="Times New Roman" w:cs="Times New Roman"/>
          <w:b/>
          <w:bCs/>
          <w:sz w:val="24"/>
          <w:szCs w:val="24"/>
        </w:rPr>
        <w:t xml:space="preserve">EUR, t.sk. ES fondu finansējums </w:t>
      </w:r>
      <w:r w:rsidR="00F80B7D" w:rsidRPr="004242FC">
        <w:rPr>
          <w:rFonts w:ascii="Times New Roman" w:hAnsi="Times New Roman" w:cs="Times New Roman"/>
          <w:b/>
          <w:bCs/>
          <w:sz w:val="24"/>
          <w:szCs w:val="24"/>
        </w:rPr>
        <w:t>104 608 561</w:t>
      </w:r>
      <w:r w:rsidRPr="004242FC">
        <w:rPr>
          <w:rFonts w:ascii="Times New Roman" w:hAnsi="Times New Roman" w:cs="Times New Roman"/>
          <w:b/>
          <w:bCs/>
          <w:sz w:val="24"/>
          <w:szCs w:val="24"/>
        </w:rPr>
        <w:t xml:space="preserve"> EUR).</w:t>
      </w:r>
    </w:p>
    <w:p w14:paraId="14244A3B" w14:textId="77777777" w:rsidR="00F212B0" w:rsidRPr="004242FC" w:rsidRDefault="00F212B0" w:rsidP="00DD18CD">
      <w:pPr>
        <w:pStyle w:val="ListParagraph"/>
        <w:spacing w:after="0" w:line="240" w:lineRule="auto"/>
        <w:ind w:left="567"/>
        <w:jc w:val="both"/>
        <w:rPr>
          <w:rFonts w:ascii="Times New Roman" w:hAnsi="Times New Roman" w:cs="Times New Roman"/>
          <w:b/>
          <w:bCs/>
          <w:sz w:val="24"/>
          <w:szCs w:val="24"/>
        </w:rPr>
      </w:pPr>
    </w:p>
    <w:p w14:paraId="1970011B" w14:textId="7E5F81E8" w:rsidR="00F212B0" w:rsidRPr="004242FC" w:rsidRDefault="00F212B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242FC">
        <w:rPr>
          <w:rFonts w:ascii="Times New Roman" w:hAnsi="Times New Roman" w:cs="Times New Roman"/>
          <w:sz w:val="24"/>
          <w:szCs w:val="24"/>
        </w:rPr>
        <w:lastRenderedPageBreak/>
        <w:t xml:space="preserve">Bateriju elektrovilcieni (turpmāk – BEMU) ir aprīkoti ar bateriju jeb akumulatoru tehnoloģiju, kas ļauj tiem braukt gan pa elektrificētām līnijām, izmantojot elektroenerģiju no kontakttīkla, gan neelektrificētām līnijām, kur tie izmanto baterijās uzkrāto enerģiju. To priekšrocības – nav nepieciešamas lielas investīcijas, elektrificējot līnijas ar nelielu kustības intensitāti, vienlaikus tas ir videi draudzīgs risinājums. Atzīmējams, ka bateriju vilciens pa neelektrificētu dzelzceļa līniju bez uzlādes var nobraukt no 80 līdz 100 km, pēc tam vilcienam jāuzlādē baterija. To var nodrošināt, izveidojot uzlādes “stacijas”. Tāpat bateriju uzlāde notiek, vilcienam braucot pa elektrificētajiem posmiem, tāpēc garākos neelektrificētos maršrutos ir jāizveido elektrificētas zonas, lai veiktu visu maršruta ceļu. </w:t>
      </w:r>
    </w:p>
    <w:p w14:paraId="3E7B66DA" w14:textId="77777777" w:rsidR="00F212B0" w:rsidRPr="004242FC" w:rsidRDefault="00F212B0" w:rsidP="00DD18CD">
      <w:pPr>
        <w:pStyle w:val="ListParagraph"/>
        <w:spacing w:after="0" w:line="240" w:lineRule="auto"/>
        <w:ind w:left="567"/>
        <w:jc w:val="both"/>
        <w:rPr>
          <w:rFonts w:ascii="Times New Roman" w:hAnsi="Times New Roman" w:cs="Times New Roman"/>
          <w:sz w:val="24"/>
          <w:szCs w:val="24"/>
        </w:rPr>
      </w:pPr>
    </w:p>
    <w:p w14:paraId="78E72160" w14:textId="77777777" w:rsidR="00F212B0" w:rsidRPr="004242FC" w:rsidRDefault="00F212B0" w:rsidP="00DD18CD">
      <w:pPr>
        <w:pStyle w:val="ListParagraph"/>
        <w:widowControl w:val="0"/>
        <w:numPr>
          <w:ilvl w:val="0"/>
          <w:numId w:val="5"/>
        </w:numPr>
        <w:spacing w:after="0" w:line="240" w:lineRule="auto"/>
        <w:ind w:left="567" w:hanging="567"/>
        <w:jc w:val="both"/>
        <w:rPr>
          <w:rFonts w:ascii="Times New Roman" w:eastAsia="Calibri" w:hAnsi="Times New Roman" w:cs="Times New Roman"/>
          <w:sz w:val="24"/>
          <w:szCs w:val="24"/>
          <w:lang w:eastAsia="lv-LV"/>
        </w:rPr>
      </w:pPr>
      <w:bookmarkStart w:id="36" w:name="_Hlk191909679"/>
      <w:r w:rsidRPr="004242FC">
        <w:rPr>
          <w:rFonts w:ascii="Times New Roman" w:eastAsia="Calibri" w:hAnsi="Times New Roman" w:cs="Times New Roman"/>
          <w:b/>
          <w:bCs/>
          <w:sz w:val="24"/>
          <w:szCs w:val="24"/>
          <w:lang w:eastAsia="lv-LV"/>
        </w:rPr>
        <w:t xml:space="preserve">BEMU primāri paredzēts izmantot vilcienu satiksmes nodrošināšanai starp Rīgu un attālākiem valsts reģioniem – maršrutos Rīga-Cēsis un Rīga-Daugavpils, </w:t>
      </w:r>
      <w:bookmarkStart w:id="37" w:name="_Hlk191909493"/>
      <w:r w:rsidRPr="004242FC">
        <w:rPr>
          <w:rFonts w:ascii="Times New Roman" w:eastAsia="Calibri" w:hAnsi="Times New Roman" w:cs="Times New Roman"/>
          <w:b/>
          <w:bCs/>
          <w:sz w:val="24"/>
          <w:szCs w:val="24"/>
          <w:lang w:eastAsia="lv-LV"/>
        </w:rPr>
        <w:t>tādējādi uzlabojot reģionu mobilitāti.</w:t>
      </w:r>
      <w:r w:rsidRPr="004242FC">
        <w:rPr>
          <w:rFonts w:ascii="Times New Roman" w:eastAsia="Calibri" w:hAnsi="Times New Roman" w:cs="Times New Roman"/>
          <w:sz w:val="24"/>
          <w:szCs w:val="24"/>
          <w:lang w:eastAsia="lv-LV"/>
        </w:rPr>
        <w:t xml:space="preserve"> Minētajos maršrutos jau šobrīd pastāv ievērojama pasažieru plūsma, kā arī dzelzceļa stacijās ir nodrošinātas peronu paaugstinātās platformas, kuru izbūvi plānots turpināt līdz 2029.gadam.</w:t>
      </w:r>
      <w:bookmarkEnd w:id="36"/>
      <w:bookmarkEnd w:id="37"/>
      <w:r w:rsidRPr="004242FC">
        <w:rPr>
          <w:rFonts w:ascii="Times New Roman" w:eastAsia="Calibri" w:hAnsi="Times New Roman" w:cs="Times New Roman"/>
          <w:sz w:val="24"/>
          <w:szCs w:val="24"/>
          <w:lang w:eastAsia="lv-LV"/>
        </w:rPr>
        <w:t xml:space="preserve"> </w:t>
      </w:r>
    </w:p>
    <w:p w14:paraId="55F86565" w14:textId="77777777" w:rsidR="00F212B0" w:rsidRPr="004242FC" w:rsidRDefault="00F212B0" w:rsidP="00DD18CD">
      <w:pPr>
        <w:pStyle w:val="ListParagraph"/>
        <w:widowControl w:val="0"/>
        <w:spacing w:after="0" w:line="240" w:lineRule="auto"/>
        <w:ind w:left="567"/>
        <w:rPr>
          <w:rFonts w:ascii="Times New Roman" w:eastAsia="Calibri" w:hAnsi="Times New Roman" w:cs="Times New Roman"/>
          <w:sz w:val="24"/>
          <w:szCs w:val="24"/>
          <w:lang w:eastAsia="lv-LV"/>
        </w:rPr>
      </w:pPr>
    </w:p>
    <w:p w14:paraId="3556C7E8" w14:textId="5C033AC8" w:rsidR="00F212B0" w:rsidRPr="004242FC" w:rsidRDefault="00F212B0" w:rsidP="00DD18CD">
      <w:pPr>
        <w:pStyle w:val="ListParagraph"/>
        <w:widowControl w:val="0"/>
        <w:numPr>
          <w:ilvl w:val="0"/>
          <w:numId w:val="5"/>
        </w:numPr>
        <w:spacing w:after="0" w:line="240" w:lineRule="auto"/>
        <w:ind w:left="567" w:hanging="567"/>
        <w:jc w:val="both"/>
        <w:rPr>
          <w:rFonts w:ascii="Times New Roman" w:eastAsia="Calibri" w:hAnsi="Times New Roman" w:cs="Times New Roman"/>
          <w:b/>
          <w:bCs/>
          <w:sz w:val="24"/>
          <w:szCs w:val="24"/>
          <w:lang w:eastAsia="lv-LV"/>
        </w:rPr>
      </w:pPr>
      <w:r w:rsidRPr="004242FC">
        <w:rPr>
          <w:rFonts w:ascii="Times New Roman" w:eastAsia="Calibri" w:hAnsi="Times New Roman" w:cs="Times New Roman"/>
          <w:sz w:val="24"/>
          <w:szCs w:val="24"/>
          <w:lang w:eastAsia="lv-LV"/>
        </w:rPr>
        <w:t xml:space="preserve">Lai nodrošinātu vilcienu satiksmi šajos maršrutos, ir ticis pārskatīts arī vilcienu uzlādes tehniskais risinājums, šobrīd dodot priekšroku vienkāršākam un ekonomiskākam risinājumam – atsevišķām uzlādes stacijām, kas paredz vilcienu uzlādi to stāvēšanas laikā stacijās pie pasažieru platformas. Izvēlētais BEMU uzlādes infrastruktūras izveides tehniskais risinājums paredz iespēju vienlaikus uzlādēt vienu vilciena sastāvu. </w:t>
      </w:r>
    </w:p>
    <w:p w14:paraId="19EAA8E8" w14:textId="77777777" w:rsidR="00532491" w:rsidRPr="004242FC" w:rsidRDefault="00532491" w:rsidP="00DD18CD">
      <w:pPr>
        <w:pStyle w:val="ListParagraph"/>
        <w:spacing w:after="0" w:line="240" w:lineRule="auto"/>
        <w:ind w:left="567" w:hanging="567"/>
        <w:rPr>
          <w:rFonts w:ascii="Times New Roman" w:eastAsia="Calibri" w:hAnsi="Times New Roman" w:cs="Times New Roman"/>
          <w:b/>
          <w:bCs/>
          <w:sz w:val="24"/>
          <w:szCs w:val="24"/>
          <w:lang w:eastAsia="lv-LV"/>
        </w:rPr>
      </w:pPr>
    </w:p>
    <w:p w14:paraId="420AC301" w14:textId="7239AF65" w:rsidR="00532491" w:rsidRPr="004242FC" w:rsidRDefault="00532491" w:rsidP="00DD18CD">
      <w:pPr>
        <w:pStyle w:val="ListParagraph"/>
        <w:widowControl w:val="0"/>
        <w:numPr>
          <w:ilvl w:val="0"/>
          <w:numId w:val="5"/>
        </w:numPr>
        <w:spacing w:after="0" w:line="240" w:lineRule="auto"/>
        <w:ind w:left="567" w:hanging="567"/>
        <w:jc w:val="both"/>
        <w:rPr>
          <w:rFonts w:ascii="Times New Roman" w:eastAsia="Calibri" w:hAnsi="Times New Roman" w:cs="Times New Roman"/>
          <w:sz w:val="24"/>
          <w:szCs w:val="24"/>
          <w:lang w:eastAsia="lv-LV"/>
        </w:rPr>
      </w:pPr>
      <w:r w:rsidRPr="004242FC">
        <w:rPr>
          <w:rFonts w:ascii="Times New Roman" w:eastAsia="Calibri" w:hAnsi="Times New Roman" w:cs="Times New Roman"/>
          <w:sz w:val="24"/>
          <w:szCs w:val="24"/>
          <w:lang w:eastAsia="lv-LV"/>
        </w:rPr>
        <w:t>Ņemot vērā augstākminēto, indikatīvi būtu nepieciešamas četras uzlādes stacijas. Maršrutā “Rīga-Cēsis” būtu nepieciešamas uzlādes stacijas Siguldā un Cēsīs, bet maršrutā “Rīga-Daugavpils” – Līvānos un Daugavpilī. Jāatzīmē, ka līdzvērtīgs risinājums šobrīd tiek ieviests Lietuvā, proti, maršrutā “</w:t>
      </w:r>
      <w:proofErr w:type="spellStart"/>
      <w:r w:rsidRPr="004242FC">
        <w:rPr>
          <w:rFonts w:ascii="Times New Roman" w:eastAsia="Calibri" w:hAnsi="Times New Roman" w:cs="Times New Roman"/>
          <w:sz w:val="24"/>
          <w:szCs w:val="24"/>
          <w:lang w:eastAsia="lv-LV"/>
        </w:rPr>
        <w:t>Vilnius</w:t>
      </w:r>
      <w:proofErr w:type="spellEnd"/>
      <w:r w:rsidRPr="004242FC">
        <w:rPr>
          <w:rFonts w:ascii="Times New Roman" w:eastAsia="Calibri" w:hAnsi="Times New Roman" w:cs="Times New Roman"/>
          <w:sz w:val="24"/>
          <w:szCs w:val="24"/>
          <w:lang w:eastAsia="lv-LV"/>
        </w:rPr>
        <w:t xml:space="preserve"> – </w:t>
      </w:r>
      <w:proofErr w:type="spellStart"/>
      <w:r w:rsidRPr="004242FC">
        <w:rPr>
          <w:rFonts w:ascii="Times New Roman" w:eastAsia="Calibri" w:hAnsi="Times New Roman" w:cs="Times New Roman"/>
          <w:sz w:val="24"/>
          <w:szCs w:val="24"/>
          <w:lang w:eastAsia="lv-LV"/>
        </w:rPr>
        <w:t>Marcinkonys</w:t>
      </w:r>
      <w:proofErr w:type="spellEnd"/>
      <w:r w:rsidRPr="004242FC">
        <w:rPr>
          <w:rFonts w:ascii="Times New Roman" w:eastAsia="Calibri" w:hAnsi="Times New Roman" w:cs="Times New Roman"/>
          <w:sz w:val="24"/>
          <w:szCs w:val="24"/>
          <w:lang w:eastAsia="lv-LV"/>
        </w:rPr>
        <w:t xml:space="preserve">” ar uzlādes staciju pieturā </w:t>
      </w:r>
      <w:proofErr w:type="spellStart"/>
      <w:r w:rsidRPr="004242FC">
        <w:rPr>
          <w:rFonts w:ascii="Times New Roman" w:eastAsia="Calibri" w:hAnsi="Times New Roman" w:cs="Times New Roman"/>
          <w:sz w:val="24"/>
          <w:szCs w:val="24"/>
          <w:lang w:eastAsia="lv-LV"/>
        </w:rPr>
        <w:t>Varėna</w:t>
      </w:r>
      <w:proofErr w:type="spellEnd"/>
      <w:r w:rsidRPr="004242FC">
        <w:rPr>
          <w:rFonts w:ascii="Times New Roman" w:eastAsia="Calibri" w:hAnsi="Times New Roman" w:cs="Times New Roman"/>
          <w:sz w:val="24"/>
          <w:szCs w:val="24"/>
          <w:lang w:eastAsia="lv-LV"/>
        </w:rPr>
        <w:t>.</w:t>
      </w:r>
    </w:p>
    <w:p w14:paraId="44400BF7" w14:textId="77777777" w:rsidR="00532491" w:rsidRPr="004242FC" w:rsidRDefault="00532491" w:rsidP="00DD18CD">
      <w:pPr>
        <w:pStyle w:val="ListParagraph"/>
        <w:widowControl w:val="0"/>
        <w:spacing w:after="0" w:line="240" w:lineRule="auto"/>
        <w:ind w:left="567"/>
        <w:jc w:val="both"/>
        <w:rPr>
          <w:rFonts w:ascii="Times New Roman" w:eastAsia="Calibri" w:hAnsi="Times New Roman" w:cs="Times New Roman"/>
          <w:sz w:val="24"/>
          <w:szCs w:val="24"/>
          <w:lang w:eastAsia="lv-LV"/>
        </w:rPr>
      </w:pPr>
    </w:p>
    <w:p w14:paraId="53450556" w14:textId="31E7E1FE" w:rsidR="00532491" w:rsidRPr="00526C76" w:rsidRDefault="00532491" w:rsidP="00DD18CD">
      <w:pPr>
        <w:pStyle w:val="ListParagraph"/>
        <w:widowControl w:val="0"/>
        <w:numPr>
          <w:ilvl w:val="0"/>
          <w:numId w:val="5"/>
        </w:numPr>
        <w:spacing w:after="0" w:line="240" w:lineRule="auto"/>
        <w:ind w:left="567" w:hanging="567"/>
        <w:jc w:val="both"/>
        <w:rPr>
          <w:rFonts w:ascii="Times New Roman" w:eastAsia="Calibri" w:hAnsi="Times New Roman" w:cs="Times New Roman"/>
          <w:b/>
          <w:bCs/>
          <w:sz w:val="24"/>
          <w:szCs w:val="24"/>
          <w:lang w:eastAsia="lv-LV"/>
        </w:rPr>
      </w:pPr>
      <w:r w:rsidRPr="004242FC">
        <w:rPr>
          <w:rFonts w:ascii="Times New Roman" w:eastAsia="Calibri" w:hAnsi="Times New Roman" w:cs="Times New Roman"/>
          <w:sz w:val="24"/>
          <w:szCs w:val="24"/>
          <w:lang w:eastAsia="lv-LV"/>
        </w:rPr>
        <w:t>Primāri bateriju elektrovilcieni tiktu uzlādēti maršruta galapunktā Cēsīs un Daugavpilī, taču brauciena laikā būtu nepieciešama arī daļēja uzlāde Siguldā un Līvānos. Visās četrās identificētajās uzlādes staciju vietās ir pieejama vismaz 2,5 MVA jauda (AS “Sadales tīkls”).</w:t>
      </w:r>
    </w:p>
    <w:p w14:paraId="10C279C8" w14:textId="77777777" w:rsidR="000C65CB" w:rsidRPr="004242FC" w:rsidRDefault="000C65CB" w:rsidP="00DD18CD">
      <w:pPr>
        <w:spacing w:after="0" w:line="240" w:lineRule="auto"/>
        <w:ind w:left="567" w:hanging="567"/>
        <w:jc w:val="both"/>
        <w:rPr>
          <w:rFonts w:ascii="Times New Roman" w:hAnsi="Times New Roman" w:cs="Times New Roman"/>
          <w:b/>
          <w:bCs/>
          <w:sz w:val="24"/>
          <w:szCs w:val="24"/>
        </w:rPr>
      </w:pPr>
    </w:p>
    <w:p w14:paraId="78DE376D" w14:textId="3C6D29D7" w:rsidR="000C65CB" w:rsidRPr="004242FC" w:rsidRDefault="000C65CB"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4242FC">
        <w:rPr>
          <w:rFonts w:ascii="Times New Roman" w:hAnsi="Times New Roman" w:cs="Times New Roman"/>
          <w:b/>
          <w:bCs/>
          <w:caps/>
          <w:sz w:val="24"/>
          <w:szCs w:val="24"/>
        </w:rPr>
        <w:t>5.politikas mērķa</w:t>
      </w:r>
      <w:r w:rsidRPr="004242FC">
        <w:rPr>
          <w:rFonts w:ascii="Times New Roman" w:hAnsi="Times New Roman" w:cs="Times New Roman"/>
          <w:sz w:val="24"/>
          <w:szCs w:val="24"/>
        </w:rPr>
        <w:t xml:space="preserve"> “</w:t>
      </w:r>
      <w:r w:rsidR="009F5859" w:rsidRPr="004242FC">
        <w:rPr>
          <w:rFonts w:ascii="Times New Roman" w:hAnsi="Times New Roman" w:cs="Times New Roman"/>
          <w:sz w:val="24"/>
          <w:szCs w:val="24"/>
        </w:rPr>
        <w:t>Iedzīvotājiem tuvāka Eiropa, veicinot visu veidu teritoriju un vietējo iniciatīvu ilgtspējīgu un integrētu attīstību</w:t>
      </w:r>
      <w:r w:rsidRPr="004242FC">
        <w:rPr>
          <w:rFonts w:ascii="Times New Roman" w:hAnsi="Times New Roman" w:cs="Times New Roman"/>
          <w:sz w:val="24"/>
          <w:szCs w:val="24"/>
        </w:rPr>
        <w:t>” ietvaros</w:t>
      </w:r>
      <w:r w:rsidR="009F5859" w:rsidRPr="004242FC">
        <w:rPr>
          <w:rFonts w:ascii="Times New Roman" w:hAnsi="Times New Roman" w:cs="Times New Roman"/>
          <w:sz w:val="24"/>
          <w:szCs w:val="24"/>
        </w:rPr>
        <w:t xml:space="preserve"> tiks stiprināta </w:t>
      </w:r>
      <w:r w:rsidR="009F5859" w:rsidRPr="004242FC">
        <w:rPr>
          <w:rFonts w:ascii="Times New Roman" w:hAnsi="Times New Roman" w:cs="Times New Roman"/>
          <w:caps/>
          <w:sz w:val="24"/>
          <w:szCs w:val="24"/>
        </w:rPr>
        <w:t>reģionālā un militārā infrastruktūra</w:t>
      </w:r>
      <w:r w:rsidR="009F5859" w:rsidRPr="004242FC">
        <w:rPr>
          <w:rFonts w:ascii="Times New Roman" w:hAnsi="Times New Roman" w:cs="Times New Roman"/>
          <w:sz w:val="24"/>
          <w:szCs w:val="24"/>
        </w:rPr>
        <w:t xml:space="preserve"> </w:t>
      </w:r>
      <w:r w:rsidR="0003374E" w:rsidRPr="004242FC">
        <w:rPr>
          <w:rFonts w:ascii="Times New Roman" w:hAnsi="Times New Roman" w:cs="Times New Roman"/>
          <w:sz w:val="24"/>
          <w:szCs w:val="24"/>
        </w:rPr>
        <w:t>–</w:t>
      </w:r>
      <w:r w:rsidR="009F5859" w:rsidRPr="004242FC">
        <w:rPr>
          <w:rFonts w:ascii="Times New Roman" w:hAnsi="Times New Roman" w:cs="Times New Roman"/>
          <w:b/>
          <w:bCs/>
          <w:sz w:val="24"/>
          <w:szCs w:val="24"/>
        </w:rPr>
        <w:t xml:space="preserve"> ar Sēlijas poligona izbūvi saistītā ceļu infrastruktūra un uzņēmējdarbības veicināšana reģionos (</w:t>
      </w:r>
      <w:r w:rsidR="00861F56" w:rsidRPr="004242FC">
        <w:rPr>
          <w:rFonts w:ascii="Times New Roman" w:hAnsi="Times New Roman" w:cs="Times New Roman"/>
          <w:b/>
          <w:bCs/>
          <w:sz w:val="24"/>
          <w:szCs w:val="24"/>
        </w:rPr>
        <w:t>16 250 000 EUR, t.sk. ES fondu finansējums 13 812 500 EUR</w:t>
      </w:r>
      <w:r w:rsidR="009F5859" w:rsidRPr="004242FC">
        <w:rPr>
          <w:rFonts w:ascii="Times New Roman" w:hAnsi="Times New Roman" w:cs="Times New Roman"/>
          <w:b/>
          <w:bCs/>
          <w:sz w:val="24"/>
          <w:szCs w:val="24"/>
        </w:rPr>
        <w:t>).</w:t>
      </w:r>
    </w:p>
    <w:p w14:paraId="68A7CA1E" w14:textId="77777777" w:rsidR="00BC6134" w:rsidRPr="004242FC" w:rsidRDefault="00BC6134" w:rsidP="00DD18CD">
      <w:pPr>
        <w:spacing w:after="0" w:line="240" w:lineRule="auto"/>
        <w:ind w:left="567" w:hanging="567"/>
        <w:jc w:val="both"/>
        <w:rPr>
          <w:rFonts w:ascii="Times New Roman" w:hAnsi="Times New Roman" w:cs="Times New Roman"/>
          <w:b/>
          <w:bCs/>
          <w:sz w:val="24"/>
          <w:szCs w:val="24"/>
        </w:rPr>
      </w:pPr>
    </w:p>
    <w:p w14:paraId="48C75E34" w14:textId="7DDE43CE"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4242FC">
        <w:rPr>
          <w:rFonts w:ascii="Times New Roman" w:hAnsi="Times New Roman" w:cs="Times New Roman"/>
          <w:sz w:val="24"/>
          <w:szCs w:val="24"/>
        </w:rPr>
        <w:t>Saskaņā ar informatīvo ziņojumu “Par atbalstu Eiropas Savienības Austrumu pierobežas konkurētspējas stiprināšanai”</w:t>
      </w:r>
      <w:r w:rsidRPr="004242FC">
        <w:rPr>
          <w:rStyle w:val="FootnoteReference"/>
          <w:rFonts w:ascii="Times New Roman" w:hAnsi="Times New Roman" w:cs="Times New Roman"/>
          <w:sz w:val="24"/>
          <w:szCs w:val="24"/>
        </w:rPr>
        <w:footnoteReference w:id="143"/>
      </w:r>
      <w:r w:rsidRPr="004242FC">
        <w:rPr>
          <w:rFonts w:ascii="Times New Roman" w:hAnsi="Times New Roman" w:cs="Times New Roman"/>
          <w:sz w:val="24"/>
          <w:szCs w:val="24"/>
        </w:rPr>
        <w:t>,</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šobrīd</w:t>
      </w:r>
      <w:r w:rsidR="00B73E42">
        <w:rPr>
          <w:rFonts w:ascii="Times New Roman" w:hAnsi="Times New Roman" w:cs="Times New Roman"/>
          <w:b/>
          <w:bCs/>
          <w:sz w:val="24"/>
          <w:szCs w:val="24"/>
        </w:rPr>
        <w:t>, uz Programmas grozījumu sagatavošanas brīdi,</w:t>
      </w:r>
      <w:r w:rsidRPr="00571D6D">
        <w:rPr>
          <w:rFonts w:ascii="Times New Roman" w:hAnsi="Times New Roman" w:cs="Times New Roman"/>
          <w:b/>
          <w:bCs/>
          <w:sz w:val="24"/>
          <w:szCs w:val="24"/>
        </w:rPr>
        <w:t xml:space="preserve"> pieejamo investīciju pasākumu atbalstāmās darbības neparedz specifisku atbalstu divējāda lietojuma infrastruktūras attīstīšanai</w:t>
      </w:r>
      <w:r w:rsidRPr="00571D6D">
        <w:rPr>
          <w:rFonts w:ascii="Times New Roman" w:hAnsi="Times New Roman" w:cs="Times New Roman"/>
          <w:sz w:val="24"/>
          <w:szCs w:val="24"/>
        </w:rPr>
        <w:t>, lai gan ģeopolitiskā situācija visā pasaulē, īpaši notikumi Ukrainā, aktualizē šādas infrastruktūras izveides nozīmīgumu iedzīvotāju drošības nodrošināšanai. Pašvaldībām pieejamie atbalsta instrumenti ir ierobežotā apjomā, līdz ar to</w:t>
      </w:r>
      <w:r w:rsidR="00CE4153" w:rsidRPr="00571D6D">
        <w:rPr>
          <w:rFonts w:ascii="Times New Roman" w:hAnsi="Times New Roman" w:cs="Times New Roman"/>
          <w:sz w:val="24"/>
          <w:szCs w:val="24"/>
        </w:rPr>
        <w:t xml:space="preserve"> pieejamās ES fondu un </w:t>
      </w:r>
      <w:r w:rsidR="00E128C4">
        <w:rPr>
          <w:rFonts w:ascii="Times New Roman" w:hAnsi="Times New Roman" w:cs="Times New Roman"/>
          <w:sz w:val="24"/>
          <w:szCs w:val="24"/>
        </w:rPr>
        <w:t>AF</w:t>
      </w:r>
      <w:r w:rsidR="00CE4153" w:rsidRPr="00571D6D">
        <w:rPr>
          <w:rFonts w:ascii="Times New Roman" w:hAnsi="Times New Roman" w:cs="Times New Roman"/>
          <w:sz w:val="24"/>
          <w:szCs w:val="24"/>
        </w:rPr>
        <w:t xml:space="preserve"> investīcijas</w:t>
      </w:r>
      <w:r w:rsidRPr="00571D6D">
        <w:rPr>
          <w:rFonts w:ascii="Times New Roman" w:hAnsi="Times New Roman" w:cs="Times New Roman"/>
          <w:sz w:val="24"/>
          <w:szCs w:val="24"/>
        </w:rPr>
        <w:t xml:space="preserve"> nav pietiekam</w:t>
      </w:r>
      <w:r w:rsidR="00CE4153" w:rsidRPr="00571D6D">
        <w:rPr>
          <w:rFonts w:ascii="Times New Roman" w:hAnsi="Times New Roman" w:cs="Times New Roman"/>
          <w:sz w:val="24"/>
          <w:szCs w:val="24"/>
        </w:rPr>
        <w:t>as</w:t>
      </w:r>
      <w:r w:rsidRPr="00571D6D">
        <w:rPr>
          <w:rFonts w:ascii="Times New Roman" w:hAnsi="Times New Roman" w:cs="Times New Roman"/>
          <w:sz w:val="24"/>
          <w:szCs w:val="24"/>
        </w:rPr>
        <w:t xml:space="preserve">, lai nosegtu pašvaldībām aktuālās infrastruktūras attīstības vajadzības. Papildu līdzekļu paredzēšana pašvaldībām nozīmīgo infrastruktūras attīstības projektu īstenošanai veicinātu investīciju saņemšanu un izmantošanu teritoriju drošības nodrošināšanai. </w:t>
      </w:r>
    </w:p>
    <w:p w14:paraId="37670433" w14:textId="77777777" w:rsidR="001F5B0E" w:rsidRPr="00571D6D" w:rsidRDefault="001F5B0E" w:rsidP="00DD18CD">
      <w:pPr>
        <w:spacing w:after="0" w:line="240" w:lineRule="auto"/>
        <w:ind w:left="567" w:hanging="567"/>
        <w:jc w:val="both"/>
        <w:rPr>
          <w:rFonts w:ascii="Times New Roman" w:hAnsi="Times New Roman" w:cs="Times New Roman"/>
          <w:sz w:val="24"/>
          <w:szCs w:val="24"/>
        </w:rPr>
      </w:pPr>
    </w:p>
    <w:p w14:paraId="2375C15E" w14:textId="0000394D"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proofErr w:type="spellStart"/>
      <w:r w:rsidRPr="00571D6D">
        <w:rPr>
          <w:rFonts w:ascii="Times New Roman" w:hAnsi="Times New Roman" w:cs="Times New Roman"/>
          <w:sz w:val="24"/>
          <w:szCs w:val="24"/>
        </w:rPr>
        <w:lastRenderedPageBreak/>
        <w:t>Pretmobilitātes</w:t>
      </w:r>
      <w:proofErr w:type="spellEnd"/>
      <w:r w:rsidRPr="00571D6D">
        <w:rPr>
          <w:rFonts w:ascii="Times New Roman" w:hAnsi="Times New Roman" w:cs="Times New Roman"/>
          <w:sz w:val="24"/>
          <w:szCs w:val="24"/>
        </w:rPr>
        <w:t xml:space="preserve"> risinājumu integrācija ir kritiski svarīga gan Eiropas Transporta tīkla (TEN-T</w:t>
      </w:r>
      <w:r w:rsidR="004B0074" w:rsidRPr="00571D6D">
        <w:rPr>
          <w:rFonts w:ascii="Times New Roman" w:hAnsi="Times New Roman" w:cs="Times New Roman"/>
          <w:sz w:val="24"/>
          <w:szCs w:val="24"/>
        </w:rPr>
        <w:t>)</w:t>
      </w:r>
      <w:r w:rsidRPr="00571D6D">
        <w:rPr>
          <w:rFonts w:ascii="Times New Roman" w:hAnsi="Times New Roman" w:cs="Times New Roman"/>
          <w:i/>
          <w:iCs/>
          <w:sz w:val="24"/>
          <w:szCs w:val="24"/>
        </w:rPr>
        <w:t xml:space="preserve"> </w:t>
      </w:r>
      <w:r w:rsidRPr="00571D6D">
        <w:rPr>
          <w:rFonts w:ascii="Times New Roman" w:hAnsi="Times New Roman" w:cs="Times New Roman"/>
          <w:sz w:val="24"/>
          <w:szCs w:val="24"/>
        </w:rPr>
        <w:t xml:space="preserve">gan ceļu tīkla kontekstā, jo tīkla pienesums militārās mobilitātes veicināšanā ikdienā var tikt izmantots pret nacionālajām interesēm krīzes apstākļos. Lai novērstu šādas sliktākā scenārija situācijas, </w:t>
      </w:r>
      <w:proofErr w:type="spellStart"/>
      <w:r w:rsidRPr="00571D6D">
        <w:rPr>
          <w:rFonts w:ascii="Times New Roman" w:hAnsi="Times New Roman" w:cs="Times New Roman"/>
          <w:sz w:val="24"/>
          <w:szCs w:val="24"/>
        </w:rPr>
        <w:t>pretmobilitātes</w:t>
      </w:r>
      <w:proofErr w:type="spellEnd"/>
      <w:r w:rsidRPr="00571D6D">
        <w:rPr>
          <w:rFonts w:ascii="Times New Roman" w:hAnsi="Times New Roman" w:cs="Times New Roman"/>
          <w:sz w:val="24"/>
          <w:szCs w:val="24"/>
        </w:rPr>
        <w:t xml:space="preserve"> mehānismu integrēšana gan TEN-T, gan kopējā ceļu tīkla transporta infrastruktūras objektos Latvijas teritorijā ir kritiski svarīga.</w:t>
      </w:r>
    </w:p>
    <w:p w14:paraId="31AB8DA6" w14:textId="77777777" w:rsidR="00B71E30" w:rsidRPr="00571D6D" w:rsidRDefault="00B71E30" w:rsidP="00DD18CD">
      <w:pPr>
        <w:pStyle w:val="ListParagraph"/>
        <w:spacing w:after="0" w:line="240" w:lineRule="auto"/>
        <w:ind w:left="567" w:hanging="567"/>
        <w:jc w:val="both"/>
        <w:rPr>
          <w:rFonts w:ascii="Times New Roman" w:hAnsi="Times New Roman" w:cs="Times New Roman"/>
          <w:sz w:val="24"/>
          <w:szCs w:val="24"/>
        </w:rPr>
      </w:pPr>
    </w:p>
    <w:p w14:paraId="7787E9C5" w14:textId="28B48DAA"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Nodrošinot kvalitatīvu un drošu transporta infrastruktūru Latvijā, uzlabojas iespēja savienoties ar citām ES valstīm, tādējādi veicinot arī tautsaimniecību. Divējāda lietojuma infrastruktūra ir paredzēta arī </w:t>
      </w:r>
      <w:proofErr w:type="spellStart"/>
      <w:r w:rsidRPr="00571D6D">
        <w:rPr>
          <w:rFonts w:ascii="Times New Roman" w:hAnsi="Times New Roman" w:cs="Times New Roman"/>
          <w:sz w:val="24"/>
          <w:szCs w:val="24"/>
        </w:rPr>
        <w:t>lielizmēra</w:t>
      </w:r>
      <w:proofErr w:type="spellEnd"/>
      <w:r w:rsidRPr="00571D6D">
        <w:rPr>
          <w:rFonts w:ascii="Times New Roman" w:hAnsi="Times New Roman" w:cs="Times New Roman"/>
          <w:sz w:val="24"/>
          <w:szCs w:val="24"/>
        </w:rPr>
        <w:t xml:space="preserve"> militāro vienību kustībai, kas nozīmē, ka krīzes apstākļos tiks nodrošināta efektīva Latvijas un sabiedroto bruņoto spēku pārvietošanās spēja.</w:t>
      </w:r>
    </w:p>
    <w:p w14:paraId="6753B078" w14:textId="77777777" w:rsidR="00B71E30" w:rsidRPr="00571D6D" w:rsidRDefault="00B71E30" w:rsidP="00DD18CD">
      <w:pPr>
        <w:pStyle w:val="ListParagraph"/>
        <w:spacing w:after="0" w:line="240" w:lineRule="auto"/>
        <w:ind w:left="567" w:hanging="567"/>
        <w:jc w:val="both"/>
        <w:rPr>
          <w:rFonts w:ascii="Times New Roman" w:hAnsi="Times New Roman" w:cs="Times New Roman"/>
          <w:sz w:val="24"/>
          <w:szCs w:val="24"/>
        </w:rPr>
      </w:pPr>
    </w:p>
    <w:p w14:paraId="3420145E" w14:textId="1D65D972"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Pasliktinoties drošības videi, kam pamatā ir Krievijas agresija pret Ukrainu, ir jāpalielina spēja aizsargāt Latvijas pilsoņus un infrastruktūru. Lai nodrošinātu ilgtspējīgus risinājumus, nepieciešama infrastruktūras attīstība, kura ir divējādi lietojama – militārām vajadzībām mobilitātei un </w:t>
      </w:r>
      <w:proofErr w:type="spellStart"/>
      <w:r w:rsidRPr="00571D6D">
        <w:rPr>
          <w:rFonts w:ascii="Times New Roman" w:hAnsi="Times New Roman" w:cs="Times New Roman"/>
          <w:sz w:val="24"/>
          <w:szCs w:val="24"/>
        </w:rPr>
        <w:t>pretmobilitātei</w:t>
      </w:r>
      <w:proofErr w:type="spellEnd"/>
      <w:r w:rsidRPr="00571D6D">
        <w:rPr>
          <w:rFonts w:ascii="Times New Roman" w:hAnsi="Times New Roman" w:cs="Times New Roman"/>
          <w:sz w:val="24"/>
          <w:szCs w:val="24"/>
        </w:rPr>
        <w:t>; civilajām vajadzībām reģionālajai attīstībai, vienlaikus ievērojot nepieciešamību pielāgoties un mazināt klimata pārmaiņas.</w:t>
      </w:r>
    </w:p>
    <w:p w14:paraId="475F6DC6" w14:textId="77777777" w:rsidR="00B71E30" w:rsidRPr="00571D6D" w:rsidRDefault="00B71E30" w:rsidP="00DD18CD">
      <w:pPr>
        <w:pStyle w:val="ListParagraph"/>
        <w:spacing w:after="0" w:line="240" w:lineRule="auto"/>
        <w:ind w:left="567" w:hanging="567"/>
        <w:jc w:val="both"/>
        <w:rPr>
          <w:rFonts w:ascii="Times New Roman" w:hAnsi="Times New Roman" w:cs="Times New Roman"/>
          <w:sz w:val="24"/>
          <w:szCs w:val="24"/>
        </w:rPr>
      </w:pPr>
    </w:p>
    <w:p w14:paraId="4DBA1FE8" w14:textId="10A5E56E"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Ievērojot Rīcības plānā Latvijas Austrumu pierobežas ekonomiskajai izaugsmei un drošības stiprināšanai 2025.–2027. gadam iekļauto</w:t>
      </w:r>
      <w:r w:rsidRPr="00571D6D">
        <w:rPr>
          <w:rStyle w:val="FootnoteReference"/>
          <w:rFonts w:ascii="Times New Roman" w:hAnsi="Times New Roman" w:cs="Times New Roman"/>
          <w:sz w:val="24"/>
          <w:szCs w:val="24"/>
        </w:rPr>
        <w:footnoteReference w:id="144"/>
      </w:r>
      <w:r w:rsidRPr="00571D6D">
        <w:rPr>
          <w:rFonts w:ascii="Times New Roman" w:hAnsi="Times New Roman" w:cs="Times New Roman"/>
          <w:sz w:val="24"/>
          <w:szCs w:val="24"/>
        </w:rPr>
        <w:t>,  objektu divējāda lietojuma pielietojums ir paredzēts kā galvenais risināmais jautājums, jo tas objektu padara vienlīdz piemērotu civilajām, kā arī nepieciešamības gadījumos militārām vai civilās aizsardzības vajadzībām, turklāt paredzot iespējami ātru objekta transformāciju no civilā pielietojuma uz militāru vai ar civilās aizsardzības pasākumu nodrošināšanu saistītu pielietojumu.</w:t>
      </w:r>
    </w:p>
    <w:p w14:paraId="06926C43" w14:textId="77777777" w:rsidR="001F5B0E" w:rsidRPr="00571D6D" w:rsidRDefault="001F5B0E" w:rsidP="00DD18CD">
      <w:pPr>
        <w:spacing w:after="0" w:line="240" w:lineRule="auto"/>
        <w:ind w:left="567" w:hanging="567"/>
        <w:jc w:val="both"/>
        <w:rPr>
          <w:rFonts w:ascii="Times New Roman" w:hAnsi="Times New Roman" w:cs="Times New Roman"/>
          <w:sz w:val="24"/>
          <w:szCs w:val="24"/>
        </w:rPr>
      </w:pPr>
    </w:p>
    <w:p w14:paraId="7866E53D" w14:textId="0618F598"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Saskaņā ar 2024. gada 17. un 18. oktobra Baltijas Asamblejas</w:t>
      </w:r>
      <w:r w:rsidRPr="00571D6D">
        <w:rPr>
          <w:rStyle w:val="FootnoteReference"/>
          <w:rFonts w:ascii="Times New Roman" w:hAnsi="Times New Roman" w:cs="Times New Roman"/>
          <w:sz w:val="24"/>
          <w:szCs w:val="24"/>
        </w:rPr>
        <w:footnoteReference w:id="145"/>
      </w:r>
      <w:r w:rsidRPr="00571D6D">
        <w:rPr>
          <w:rFonts w:ascii="Times New Roman" w:hAnsi="Times New Roman" w:cs="Times New Roman"/>
          <w:sz w:val="24"/>
          <w:szCs w:val="24"/>
        </w:rPr>
        <w:t xml:space="preserve"> 43. sesijas rezolūcijā</w:t>
      </w:r>
      <w:r w:rsidRPr="00571D6D">
        <w:rPr>
          <w:rStyle w:val="FootnoteReference"/>
          <w:rFonts w:ascii="Times New Roman" w:hAnsi="Times New Roman" w:cs="Times New Roman"/>
          <w:sz w:val="24"/>
          <w:szCs w:val="24"/>
        </w:rPr>
        <w:footnoteReference w:id="146"/>
      </w:r>
      <w:r w:rsidRPr="00571D6D">
        <w:rPr>
          <w:rFonts w:ascii="Times New Roman" w:hAnsi="Times New Roman" w:cs="Times New Roman"/>
          <w:sz w:val="24"/>
          <w:szCs w:val="24"/>
        </w:rPr>
        <w:t xml:space="preserve"> norādīto, attiecībā uz Baltijas valstu sadarbību aizsardzības jomā, tiek aicināts sekmēt ES finansējuma palielināšanu militārās mobilitātes projektiem.</w:t>
      </w:r>
    </w:p>
    <w:p w14:paraId="2B4EE028" w14:textId="77777777" w:rsidR="001F5B0E" w:rsidRPr="00571D6D" w:rsidRDefault="001F5B0E" w:rsidP="00DD18CD">
      <w:pPr>
        <w:spacing w:after="0" w:line="240" w:lineRule="auto"/>
        <w:ind w:left="567" w:hanging="567"/>
        <w:jc w:val="both"/>
        <w:rPr>
          <w:rFonts w:ascii="Times New Roman" w:hAnsi="Times New Roman" w:cs="Times New Roman"/>
          <w:sz w:val="24"/>
          <w:szCs w:val="24"/>
        </w:rPr>
      </w:pPr>
    </w:p>
    <w:p w14:paraId="1E754CD3" w14:textId="26D0837A"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Reģionālās politikas pamatnostādņu 2021.</w:t>
      </w:r>
      <w:r w:rsidR="0003374E" w:rsidRPr="00571D6D">
        <w:rPr>
          <w:rFonts w:ascii="Times New Roman" w:hAnsi="Times New Roman" w:cs="Times New Roman"/>
          <w:sz w:val="24"/>
          <w:szCs w:val="24"/>
        </w:rPr>
        <w:t>–</w:t>
      </w:r>
      <w:r w:rsidRPr="00571D6D">
        <w:rPr>
          <w:rFonts w:ascii="Times New Roman" w:hAnsi="Times New Roman" w:cs="Times New Roman"/>
          <w:sz w:val="24"/>
          <w:szCs w:val="24"/>
        </w:rPr>
        <w:t>2027.gadam</w:t>
      </w:r>
      <w:r w:rsidRPr="00571D6D">
        <w:rPr>
          <w:rStyle w:val="FootnoteReference"/>
          <w:rFonts w:ascii="Times New Roman" w:hAnsi="Times New Roman" w:cs="Times New Roman"/>
          <w:sz w:val="24"/>
          <w:szCs w:val="24"/>
        </w:rPr>
        <w:footnoteReference w:id="147"/>
      </w:r>
      <w:r w:rsidRPr="00571D6D">
        <w:rPr>
          <w:rFonts w:ascii="Times New Roman" w:hAnsi="Times New Roman" w:cs="Times New Roman"/>
          <w:sz w:val="24"/>
          <w:szCs w:val="24"/>
        </w:rPr>
        <w:t xml:space="preserve"> (turpmāk - RPP)  mērķis ir radīt priekšnosacījumus visu reģionu ekonomiskā potenciāla attīstībai un sociālekonomisko atšķirību mazināšanai, paaugstinot iekšējo un ārējo konkurētspēju. Mobilitāte reģionu ietvaros ir būtisks priekšnoteikumus reģionā esošo dabas un cilvēkresursu efektīvai izmantošanai tautsaimniecībai (šo resursu sasniedzam</w:t>
      </w:r>
      <w:r w:rsidR="00CE4153" w:rsidRPr="00571D6D">
        <w:rPr>
          <w:rFonts w:ascii="Times New Roman" w:hAnsi="Times New Roman" w:cs="Times New Roman"/>
          <w:sz w:val="24"/>
          <w:szCs w:val="24"/>
        </w:rPr>
        <w:t>īb</w:t>
      </w:r>
      <w:r w:rsidRPr="00571D6D">
        <w:rPr>
          <w:rFonts w:ascii="Times New Roman" w:hAnsi="Times New Roman" w:cs="Times New Roman"/>
          <w:sz w:val="24"/>
          <w:szCs w:val="24"/>
        </w:rPr>
        <w:t>ai, izmantošanai un savstarpējai apritei), kas var nodrošināt priekšnoteikumus reģionu attīstībai. Mobilitāte reģionos un ceļu atjaunošana un pārbūve ir daļa no pasākumu kopuma reģionu konkurētspējas celšanai un reģionālās attīstības atšķirību mazināšanai. Tāpat ceļu tīkla izmantošanas kvalitāte ir svarīga, lai uzlabotu iedzīvotāju ikdienu, nodrošinot novadu labāku sasniedzamību, sekmējot piekļuvi valsts un pašvaldību sniegtajiem pakalpojumiem un darbavietām.</w:t>
      </w:r>
    </w:p>
    <w:p w14:paraId="1A6F955A" w14:textId="77777777" w:rsidR="00B71E30" w:rsidRPr="00571D6D" w:rsidRDefault="00B71E30" w:rsidP="00DD18CD">
      <w:pPr>
        <w:pStyle w:val="ListParagraph"/>
        <w:spacing w:after="0" w:line="240" w:lineRule="auto"/>
        <w:ind w:left="567" w:hanging="567"/>
        <w:jc w:val="both"/>
        <w:rPr>
          <w:rFonts w:ascii="Times New Roman" w:hAnsi="Times New Roman" w:cs="Times New Roman"/>
          <w:b/>
          <w:bCs/>
          <w:sz w:val="24"/>
          <w:szCs w:val="24"/>
        </w:rPr>
      </w:pPr>
    </w:p>
    <w:p w14:paraId="16513D15" w14:textId="33032357" w:rsidR="001F5B0E" w:rsidRPr="00571D6D" w:rsidRDefault="001F5B0E" w:rsidP="00DD18CD">
      <w:pPr>
        <w:pStyle w:val="ListParagraph"/>
        <w:numPr>
          <w:ilvl w:val="0"/>
          <w:numId w:val="5"/>
        </w:numPr>
        <w:spacing w:after="0" w:line="240" w:lineRule="auto"/>
        <w:ind w:left="567" w:hanging="567"/>
        <w:jc w:val="both"/>
        <w:rPr>
          <w:rFonts w:ascii="Times New Roman" w:hAnsi="Times New Roman" w:cs="Times New Roman"/>
          <w:b/>
          <w:bCs/>
          <w:sz w:val="24"/>
          <w:szCs w:val="24"/>
        </w:rPr>
      </w:pPr>
      <w:r w:rsidRPr="00571D6D">
        <w:rPr>
          <w:rFonts w:ascii="Times New Roman" w:hAnsi="Times New Roman" w:cs="Times New Roman"/>
          <w:sz w:val="24"/>
          <w:szCs w:val="24"/>
        </w:rPr>
        <w:t>Lai nodrošinātu labi savienotu, spējīgu un drošu militārās mobilitātes tīklu, nepieciešams atbalsts divējāda lietojuma transporta infrastruktūras projektu īstenošanai.</w:t>
      </w:r>
    </w:p>
    <w:p w14:paraId="11E2E712" w14:textId="77777777" w:rsidR="001F5B0E" w:rsidRPr="00571D6D" w:rsidRDefault="001F5B0E" w:rsidP="00DD18CD">
      <w:pPr>
        <w:spacing w:after="0" w:line="240" w:lineRule="auto"/>
        <w:ind w:left="567" w:hanging="567"/>
        <w:jc w:val="both"/>
        <w:rPr>
          <w:rFonts w:ascii="Times New Roman" w:hAnsi="Times New Roman" w:cs="Times New Roman"/>
          <w:b/>
          <w:bCs/>
          <w:sz w:val="24"/>
          <w:szCs w:val="24"/>
        </w:rPr>
      </w:pPr>
    </w:p>
    <w:p w14:paraId="3FAD32AE" w14:textId="5501918E" w:rsidR="00BC6134" w:rsidRPr="00571D6D" w:rsidRDefault="00BC613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lastRenderedPageBreak/>
        <w:t xml:space="preserve">“Militārā poligona “Sēlija” piekļuves ceļa uzlabošana un </w:t>
      </w:r>
      <w:r w:rsidR="00EC7D21">
        <w:rPr>
          <w:rFonts w:ascii="Times New Roman" w:hAnsi="Times New Roman" w:cs="Times New Roman"/>
          <w:sz w:val="24"/>
          <w:szCs w:val="24"/>
        </w:rPr>
        <w:t>V</w:t>
      </w:r>
      <w:r w:rsidRPr="00571D6D">
        <w:rPr>
          <w:rFonts w:ascii="Times New Roman" w:hAnsi="Times New Roman" w:cs="Times New Roman"/>
          <w:sz w:val="24"/>
          <w:szCs w:val="24"/>
        </w:rPr>
        <w:t xml:space="preserve">ienības tilta Daugavpilī pārbūve mobilitātes uzlabošanai” atbalstīta kā </w:t>
      </w:r>
      <w:r w:rsidRPr="00571D6D">
        <w:rPr>
          <w:rFonts w:ascii="Times New Roman" w:hAnsi="Times New Roman" w:cs="Times New Roman"/>
          <w:b/>
          <w:bCs/>
          <w:sz w:val="24"/>
          <w:szCs w:val="24"/>
        </w:rPr>
        <w:t>Aizsardzības ministrijas valsts budžeta prioritāte</w:t>
      </w:r>
      <w:r w:rsidRPr="00571D6D">
        <w:rPr>
          <w:rFonts w:ascii="Times New Roman" w:hAnsi="Times New Roman" w:cs="Times New Roman"/>
          <w:sz w:val="24"/>
          <w:szCs w:val="24"/>
        </w:rPr>
        <w:t xml:space="preserve">, kas atbalstīta ar MK </w:t>
      </w:r>
      <w:r w:rsidR="002748D6" w:rsidRPr="00571D6D">
        <w:rPr>
          <w:rFonts w:ascii="Times New Roman" w:hAnsi="Times New Roman" w:cs="Times New Roman"/>
          <w:sz w:val="24"/>
          <w:szCs w:val="24"/>
        </w:rPr>
        <w:t xml:space="preserve">2024.gada 19.septembra ārkārtas </w:t>
      </w:r>
      <w:r w:rsidRPr="00571D6D">
        <w:rPr>
          <w:rFonts w:ascii="Times New Roman" w:hAnsi="Times New Roman" w:cs="Times New Roman"/>
          <w:sz w:val="24"/>
          <w:szCs w:val="24"/>
        </w:rPr>
        <w:t>sēdē pieņemto lēmumu</w:t>
      </w:r>
      <w:r w:rsidR="002748D6" w:rsidRPr="00571D6D">
        <w:rPr>
          <w:rStyle w:val="FootnoteReference"/>
          <w:rFonts w:ascii="Times New Roman" w:hAnsi="Times New Roman" w:cs="Times New Roman"/>
          <w:sz w:val="24"/>
          <w:szCs w:val="24"/>
        </w:rPr>
        <w:footnoteReference w:id="148"/>
      </w:r>
      <w:r w:rsidRPr="00571D6D">
        <w:rPr>
          <w:rFonts w:ascii="Times New Roman" w:hAnsi="Times New Roman" w:cs="Times New Roman"/>
          <w:sz w:val="24"/>
          <w:szCs w:val="24"/>
        </w:rPr>
        <w:t xml:space="preserve">. </w:t>
      </w:r>
      <w:r w:rsidR="00F724E1" w:rsidRPr="00571D6D">
        <w:rPr>
          <w:rFonts w:ascii="Times New Roman" w:hAnsi="Times New Roman" w:cs="Times New Roman"/>
          <w:sz w:val="24"/>
          <w:szCs w:val="24"/>
        </w:rPr>
        <w:t>Militāro</w:t>
      </w:r>
      <w:r w:rsidRPr="00571D6D">
        <w:rPr>
          <w:rFonts w:ascii="Times New Roman" w:hAnsi="Times New Roman" w:cs="Times New Roman"/>
          <w:sz w:val="24"/>
          <w:szCs w:val="24"/>
        </w:rPr>
        <w:t xml:space="preserve"> poligon</w:t>
      </w:r>
      <w:r w:rsidR="00F724E1" w:rsidRPr="00571D6D">
        <w:rPr>
          <w:rFonts w:ascii="Times New Roman" w:hAnsi="Times New Roman" w:cs="Times New Roman"/>
          <w:sz w:val="24"/>
          <w:szCs w:val="24"/>
        </w:rPr>
        <w:t>u, t.sk. Sēlijas poligona</w:t>
      </w:r>
      <w:r w:rsidRPr="00571D6D">
        <w:rPr>
          <w:rFonts w:ascii="Times New Roman" w:hAnsi="Times New Roman" w:cs="Times New Roman"/>
          <w:sz w:val="24"/>
          <w:szCs w:val="24"/>
        </w:rPr>
        <w:t xml:space="preserve"> infrastruktūras attīstība noteikta kā veicamais pasākums arī nacionālajos plānošanas dokumentos </w:t>
      </w:r>
      <w:r w:rsidR="0003374E" w:rsidRPr="00571D6D">
        <w:rPr>
          <w:rFonts w:ascii="Times New Roman" w:hAnsi="Times New Roman" w:cs="Times New Roman"/>
          <w:sz w:val="24"/>
          <w:szCs w:val="24"/>
        </w:rPr>
        <w:t>–</w:t>
      </w:r>
      <w:r w:rsidRPr="00571D6D">
        <w:rPr>
          <w:rFonts w:ascii="Times New Roman" w:hAnsi="Times New Roman" w:cs="Times New Roman"/>
          <w:sz w:val="24"/>
          <w:szCs w:val="24"/>
        </w:rPr>
        <w:t xml:space="preserve"> </w:t>
      </w:r>
      <w:r w:rsidRPr="00571D6D">
        <w:rPr>
          <w:rFonts w:ascii="Times New Roman" w:hAnsi="Times New Roman" w:cs="Times New Roman"/>
          <w:b/>
          <w:bCs/>
          <w:sz w:val="24"/>
          <w:szCs w:val="24"/>
        </w:rPr>
        <w:t>Nacionālo bruņoto spēku attīstības plānā 2025.-2036. gadam un Valsts aizsardzības koncepcijā</w:t>
      </w:r>
      <w:r w:rsidRPr="00571D6D">
        <w:rPr>
          <w:rFonts w:ascii="Times New Roman" w:hAnsi="Times New Roman" w:cs="Times New Roman"/>
          <w:sz w:val="24"/>
          <w:szCs w:val="24"/>
        </w:rPr>
        <w:t xml:space="preserve">. </w:t>
      </w:r>
    </w:p>
    <w:p w14:paraId="6D021EB8" w14:textId="77777777" w:rsidR="00FB56C0" w:rsidRPr="00571D6D" w:rsidRDefault="00FB56C0" w:rsidP="00DD18CD">
      <w:pPr>
        <w:spacing w:after="0" w:line="240" w:lineRule="auto"/>
        <w:ind w:left="567" w:hanging="567"/>
        <w:jc w:val="both"/>
        <w:rPr>
          <w:rFonts w:ascii="Times New Roman" w:hAnsi="Times New Roman" w:cs="Times New Roman"/>
          <w:sz w:val="24"/>
          <w:szCs w:val="24"/>
        </w:rPr>
      </w:pPr>
    </w:p>
    <w:p w14:paraId="2D4506DE" w14:textId="2B2EBE3B" w:rsidR="00325F09" w:rsidRPr="00571D6D" w:rsidRDefault="00BC6134"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Lai nodrošinātu Nacionālo bruņoto spēku un sabiedroto spēku vienību pastāvīgu un netraucētu piekļuvi poligonam “Sēlija”, ir nepieciešams organizēt autoceļa V956 pārbūvi  Daudzeva-Viesīte-</w:t>
      </w:r>
      <w:proofErr w:type="spellStart"/>
      <w:r w:rsidRPr="00571D6D">
        <w:rPr>
          <w:rFonts w:ascii="Times New Roman" w:hAnsi="Times New Roman" w:cs="Times New Roman"/>
          <w:sz w:val="24"/>
          <w:szCs w:val="24"/>
        </w:rPr>
        <w:t>Apsarde</w:t>
      </w:r>
      <w:proofErr w:type="spellEnd"/>
      <w:r w:rsidRPr="00571D6D">
        <w:rPr>
          <w:rFonts w:ascii="Times New Roman" w:hAnsi="Times New Roman" w:cs="Times New Roman"/>
          <w:sz w:val="24"/>
          <w:szCs w:val="24"/>
        </w:rPr>
        <w:t xml:space="preserve"> posmā Daudzeva – Sunākste (km 1,14-17,61), paredzot </w:t>
      </w:r>
      <w:proofErr w:type="spellStart"/>
      <w:r w:rsidRPr="00571D6D">
        <w:rPr>
          <w:rFonts w:ascii="Times New Roman" w:hAnsi="Times New Roman" w:cs="Times New Roman"/>
          <w:sz w:val="24"/>
          <w:szCs w:val="24"/>
        </w:rPr>
        <w:t>divvirzienu</w:t>
      </w:r>
      <w:proofErr w:type="spellEnd"/>
      <w:r w:rsidRPr="00571D6D">
        <w:rPr>
          <w:rFonts w:ascii="Times New Roman" w:hAnsi="Times New Roman" w:cs="Times New Roman"/>
          <w:sz w:val="24"/>
          <w:szCs w:val="24"/>
        </w:rPr>
        <w:t xml:space="preserve"> plūsmu un ceļa  noslodzes izturību ne mazāku kā 120 t. Autoceļam  nepieciešami būtiski uzlabojumi, lai nodrošinātu militāro vajadzību izpildi 365 dienas gadā.</w:t>
      </w:r>
    </w:p>
    <w:p w14:paraId="048DB438" w14:textId="77777777" w:rsidR="00FB56C0" w:rsidRPr="00571D6D" w:rsidRDefault="00FB56C0" w:rsidP="00DD18CD">
      <w:pPr>
        <w:spacing w:after="0" w:line="240" w:lineRule="auto"/>
        <w:ind w:left="567" w:hanging="567"/>
        <w:jc w:val="both"/>
        <w:rPr>
          <w:rFonts w:ascii="Times New Roman" w:hAnsi="Times New Roman" w:cs="Times New Roman"/>
          <w:sz w:val="24"/>
          <w:szCs w:val="24"/>
        </w:rPr>
      </w:pPr>
    </w:p>
    <w:p w14:paraId="74140A8D" w14:textId="056165DE" w:rsidR="00F724E1" w:rsidRPr="00C164EF" w:rsidRDefault="00F724E1"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Ņemot vērā, ka poligonu piekļuves ceļu uzlabošana un sakārtošana uzlabos transporta kustību arī pašā </w:t>
      </w:r>
      <w:r w:rsidRPr="00C164EF">
        <w:rPr>
          <w:rFonts w:ascii="Times New Roman" w:hAnsi="Times New Roman" w:cs="Times New Roman"/>
          <w:sz w:val="24"/>
          <w:szCs w:val="24"/>
        </w:rPr>
        <w:t xml:space="preserve">Aizkraukles novadā, tas uzlabos reģionālo mobilitāti, kā arī pilnvērtīga </w:t>
      </w:r>
      <w:proofErr w:type="spellStart"/>
      <w:r w:rsidRPr="00C164EF">
        <w:rPr>
          <w:rFonts w:ascii="Times New Roman" w:hAnsi="Times New Roman" w:cs="Times New Roman"/>
          <w:sz w:val="24"/>
          <w:szCs w:val="24"/>
        </w:rPr>
        <w:t>divvirzienu</w:t>
      </w:r>
      <w:proofErr w:type="spellEnd"/>
      <w:r w:rsidRPr="00C164EF">
        <w:rPr>
          <w:rFonts w:ascii="Times New Roman" w:hAnsi="Times New Roman" w:cs="Times New Roman"/>
          <w:sz w:val="24"/>
          <w:szCs w:val="24"/>
        </w:rPr>
        <w:t xml:space="preserve"> plūsmas iespējamība mazinās ceļā pavadīto laiku un uzlabos satiksmes drošību.</w:t>
      </w:r>
    </w:p>
    <w:p w14:paraId="16BDB685" w14:textId="77777777" w:rsidR="005110DB" w:rsidRPr="00C164EF" w:rsidRDefault="005110DB" w:rsidP="00DD18CD">
      <w:pPr>
        <w:pStyle w:val="ListParagraph"/>
        <w:spacing w:after="0" w:line="240" w:lineRule="auto"/>
        <w:rPr>
          <w:rFonts w:ascii="Times New Roman" w:hAnsi="Times New Roman" w:cs="Times New Roman"/>
          <w:sz w:val="24"/>
          <w:szCs w:val="24"/>
        </w:rPr>
      </w:pPr>
    </w:p>
    <w:p w14:paraId="0D29C6D6" w14:textId="1C92303C" w:rsidR="005110DB" w:rsidRPr="00344764" w:rsidRDefault="005110D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C164EF">
        <w:rPr>
          <w:rFonts w:ascii="Times New Roman" w:hAnsi="Times New Roman" w:cs="Times New Roman"/>
          <w:sz w:val="24"/>
          <w:szCs w:val="24"/>
        </w:rPr>
        <w:t xml:space="preserve">Vienlaikus plānoti arī ieguldījumi </w:t>
      </w:r>
      <w:r w:rsidRPr="00C164EF">
        <w:rPr>
          <w:rFonts w:ascii="Times New Roman" w:hAnsi="Times New Roman" w:cs="Times New Roman"/>
          <w:b/>
          <w:bCs/>
          <w:sz w:val="24"/>
          <w:szCs w:val="24"/>
        </w:rPr>
        <w:t>PATVERTŅU, VIETU, KUR PATVERTIES izveidošanai</w:t>
      </w:r>
      <w:r w:rsidRPr="00C164EF">
        <w:rPr>
          <w:rFonts w:ascii="Times New Roman" w:hAnsi="Times New Roman" w:cs="Times New Roman"/>
          <w:sz w:val="24"/>
          <w:szCs w:val="24"/>
        </w:rPr>
        <w:t xml:space="preserve"> </w:t>
      </w:r>
      <w:r w:rsidR="0025222E" w:rsidRPr="0025222E">
        <w:rPr>
          <w:rFonts w:ascii="Times New Roman" w:hAnsi="Times New Roman" w:cs="Times New Roman"/>
          <w:b/>
          <w:bCs/>
          <w:sz w:val="24"/>
          <w:szCs w:val="24"/>
        </w:rPr>
        <w:t>26 113</w:t>
      </w:r>
      <w:r w:rsidR="0025222E">
        <w:rPr>
          <w:rFonts w:ascii="Times New Roman" w:hAnsi="Times New Roman" w:cs="Times New Roman"/>
          <w:b/>
          <w:bCs/>
          <w:sz w:val="24"/>
          <w:szCs w:val="24"/>
        </w:rPr>
        <w:t> </w:t>
      </w:r>
      <w:r w:rsidR="0025222E" w:rsidRPr="0025222E">
        <w:rPr>
          <w:rFonts w:ascii="Times New Roman" w:hAnsi="Times New Roman" w:cs="Times New Roman"/>
          <w:b/>
          <w:bCs/>
          <w:sz w:val="24"/>
          <w:szCs w:val="24"/>
        </w:rPr>
        <w:t>520</w:t>
      </w:r>
      <w:r w:rsidR="0025222E">
        <w:rPr>
          <w:rFonts w:ascii="Times New Roman" w:hAnsi="Times New Roman" w:cs="Times New Roman"/>
          <w:b/>
          <w:bCs/>
          <w:sz w:val="24"/>
          <w:szCs w:val="24"/>
        </w:rPr>
        <w:t xml:space="preserve"> </w:t>
      </w:r>
      <w:r w:rsidR="00190351" w:rsidRPr="00190351">
        <w:rPr>
          <w:rFonts w:ascii="Times New Roman" w:hAnsi="Times New Roman" w:cs="Times New Roman"/>
          <w:b/>
          <w:bCs/>
          <w:sz w:val="24"/>
          <w:szCs w:val="24"/>
        </w:rPr>
        <w:t xml:space="preserve">EUR, t.sk. ES fondu finansējums </w:t>
      </w:r>
      <w:r w:rsidR="0025222E" w:rsidRPr="0025222E">
        <w:rPr>
          <w:rFonts w:ascii="Times New Roman" w:hAnsi="Times New Roman" w:cs="Times New Roman"/>
          <w:b/>
          <w:bCs/>
          <w:sz w:val="24"/>
          <w:szCs w:val="24"/>
        </w:rPr>
        <w:t>22 196 492</w:t>
      </w:r>
      <w:r w:rsidR="00190351" w:rsidRPr="00190351">
        <w:rPr>
          <w:rFonts w:ascii="Times New Roman" w:hAnsi="Times New Roman" w:cs="Times New Roman"/>
          <w:b/>
          <w:bCs/>
          <w:sz w:val="24"/>
          <w:szCs w:val="24"/>
        </w:rPr>
        <w:t xml:space="preserve"> EUR</w:t>
      </w:r>
      <w:r w:rsidRPr="00C164EF">
        <w:rPr>
          <w:rFonts w:ascii="Times New Roman" w:hAnsi="Times New Roman" w:cs="Times New Roman"/>
          <w:sz w:val="24"/>
          <w:szCs w:val="24"/>
        </w:rPr>
        <w:t xml:space="preserve"> apmērā</w:t>
      </w:r>
      <w:r w:rsidR="00344764">
        <w:rPr>
          <w:rFonts w:ascii="Times New Roman" w:hAnsi="Times New Roman" w:cs="Times New Roman"/>
          <w:sz w:val="24"/>
          <w:szCs w:val="24"/>
        </w:rPr>
        <w:t xml:space="preserve">, </w:t>
      </w:r>
      <w:r w:rsidR="00344764" w:rsidRPr="00344764">
        <w:rPr>
          <w:rFonts w:ascii="Times New Roman" w:hAnsi="Times New Roman" w:cs="Times New Roman"/>
          <w:sz w:val="24"/>
          <w:szCs w:val="24"/>
        </w:rPr>
        <w:t>ar mērķi pārbūvēt, atjaunot un aprīkot 500 objektus civilās aizsardzības patvertņu izveidei</w:t>
      </w:r>
      <w:r w:rsidRPr="00344764">
        <w:rPr>
          <w:rFonts w:ascii="Times New Roman" w:hAnsi="Times New Roman" w:cs="Times New Roman"/>
          <w:sz w:val="24"/>
          <w:szCs w:val="24"/>
        </w:rPr>
        <w:t>.</w:t>
      </w:r>
    </w:p>
    <w:p w14:paraId="7277EA1C" w14:textId="77777777" w:rsidR="00D83858" w:rsidRPr="00C164EF" w:rsidRDefault="00D83858" w:rsidP="00DD18CD">
      <w:pPr>
        <w:pStyle w:val="ListParagraph"/>
        <w:spacing w:after="0" w:line="240" w:lineRule="auto"/>
        <w:rPr>
          <w:rFonts w:ascii="Times New Roman" w:hAnsi="Times New Roman" w:cs="Times New Roman"/>
          <w:sz w:val="24"/>
          <w:szCs w:val="24"/>
        </w:rPr>
      </w:pPr>
    </w:p>
    <w:p w14:paraId="4040011F" w14:textId="0A1ABB90" w:rsidR="00D83858" w:rsidRDefault="00D43249"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Ņemot vērā notiekošo Krievijas uzsākto karu Ukrainā, lai stiprinātu sabiedrības drošības sajūtu un ieviestu civilās aizsardzības pasākumus visā Latvijas teritorijā, nepieciešamas investīcijas patvertņu ierīkošanai. </w:t>
      </w:r>
      <w:r w:rsidR="00541980">
        <w:rPr>
          <w:rFonts w:ascii="Times New Roman" w:hAnsi="Times New Roman" w:cs="Times New Roman"/>
          <w:sz w:val="24"/>
          <w:szCs w:val="24"/>
        </w:rPr>
        <w:t>VUGD</w:t>
      </w:r>
      <w:r w:rsidR="00D83858" w:rsidRPr="00C164EF">
        <w:rPr>
          <w:rFonts w:ascii="Times New Roman" w:hAnsi="Times New Roman" w:cs="Times New Roman"/>
          <w:sz w:val="24"/>
          <w:szCs w:val="24"/>
        </w:rPr>
        <w:t xml:space="preserve"> ir izstrādājis vadlīnijas potenciālo patvertņu minimālajām tehniskajām prasībām</w:t>
      </w:r>
      <w:r w:rsidR="00D83858" w:rsidRPr="00C164EF">
        <w:rPr>
          <w:rStyle w:val="FootnoteReference"/>
          <w:rFonts w:ascii="Times New Roman" w:hAnsi="Times New Roman" w:cs="Times New Roman"/>
          <w:sz w:val="24"/>
          <w:szCs w:val="24"/>
        </w:rPr>
        <w:footnoteReference w:id="149"/>
      </w:r>
      <w:r w:rsidR="00D83858" w:rsidRPr="00C164EF">
        <w:rPr>
          <w:rFonts w:ascii="Times New Roman" w:hAnsi="Times New Roman" w:cs="Times New Roman"/>
          <w:sz w:val="24"/>
          <w:szCs w:val="24"/>
        </w:rPr>
        <w:t xml:space="preserve"> un </w:t>
      </w:r>
      <w:r w:rsidR="0025222E">
        <w:rPr>
          <w:rFonts w:ascii="Times New Roman" w:hAnsi="Times New Roman" w:cs="Times New Roman"/>
          <w:sz w:val="24"/>
          <w:szCs w:val="24"/>
        </w:rPr>
        <w:t>IeM</w:t>
      </w:r>
      <w:r w:rsidR="00D83858" w:rsidRPr="00C164EF">
        <w:rPr>
          <w:rFonts w:ascii="Times New Roman" w:hAnsi="Times New Roman" w:cs="Times New Roman"/>
          <w:sz w:val="24"/>
          <w:szCs w:val="24"/>
        </w:rPr>
        <w:t xml:space="preserve"> aktīvi strādā pie finansējuma avotu piesaistes patvertņu izveidei, kā arī plāno aktīvu sadarbību ar pašvaldībām to motivācijai patvertņu izveidei</w:t>
      </w:r>
      <w:r w:rsidR="00D83858" w:rsidRPr="00C164EF">
        <w:rPr>
          <w:rStyle w:val="FootnoteReference"/>
          <w:rFonts w:ascii="Times New Roman" w:hAnsi="Times New Roman" w:cs="Times New Roman"/>
          <w:sz w:val="24"/>
          <w:szCs w:val="24"/>
        </w:rPr>
        <w:footnoteReference w:id="150"/>
      </w:r>
      <w:r w:rsidR="00D83858" w:rsidRPr="00C164EF">
        <w:rPr>
          <w:rFonts w:ascii="Times New Roman" w:hAnsi="Times New Roman" w:cs="Times New Roman"/>
          <w:sz w:val="24"/>
          <w:szCs w:val="24"/>
        </w:rPr>
        <w:t>.</w:t>
      </w:r>
    </w:p>
    <w:p w14:paraId="642092E8" w14:textId="77777777" w:rsidR="00785DE4" w:rsidRPr="00C164EF" w:rsidRDefault="00785DE4" w:rsidP="00DD18CD">
      <w:pPr>
        <w:spacing w:after="0" w:line="240" w:lineRule="auto"/>
        <w:ind w:left="567" w:hanging="567"/>
        <w:jc w:val="both"/>
        <w:rPr>
          <w:rFonts w:ascii="Times New Roman" w:hAnsi="Times New Roman" w:cs="Times New Roman"/>
          <w:sz w:val="24"/>
          <w:szCs w:val="24"/>
        </w:rPr>
      </w:pPr>
    </w:p>
    <w:p w14:paraId="05EB8375" w14:textId="4A0BE9E0" w:rsidR="000C65CB" w:rsidRPr="00571D6D" w:rsidRDefault="000C65C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C164EF">
        <w:rPr>
          <w:rFonts w:ascii="Times New Roman" w:hAnsi="Times New Roman" w:cs="Times New Roman"/>
          <w:caps/>
          <w:sz w:val="24"/>
          <w:szCs w:val="24"/>
        </w:rPr>
        <w:t>4.politikas mērķa</w:t>
      </w:r>
      <w:r w:rsidRPr="00C164EF">
        <w:rPr>
          <w:rFonts w:ascii="Times New Roman" w:hAnsi="Times New Roman" w:cs="Times New Roman"/>
          <w:sz w:val="24"/>
          <w:szCs w:val="24"/>
        </w:rPr>
        <w:t xml:space="preserve"> “</w:t>
      </w:r>
      <w:r w:rsidR="009F5859" w:rsidRPr="00C164EF">
        <w:rPr>
          <w:rFonts w:ascii="Times New Roman" w:hAnsi="Times New Roman" w:cs="Times New Roman"/>
          <w:sz w:val="24"/>
          <w:szCs w:val="24"/>
        </w:rPr>
        <w:t>Sociālāka un iekļaujošāka Eiropa, īstenojot Eiropas sociālo tiesību pīlāru</w:t>
      </w:r>
      <w:r w:rsidRPr="00C164EF">
        <w:rPr>
          <w:rFonts w:ascii="Times New Roman" w:hAnsi="Times New Roman" w:cs="Times New Roman"/>
          <w:sz w:val="24"/>
          <w:szCs w:val="24"/>
        </w:rPr>
        <w:t>” ietvaros</w:t>
      </w:r>
      <w:r w:rsidR="009F5859" w:rsidRPr="00C164EF">
        <w:rPr>
          <w:rFonts w:ascii="Times New Roman" w:hAnsi="Times New Roman" w:cs="Times New Roman"/>
          <w:sz w:val="24"/>
          <w:szCs w:val="24"/>
        </w:rPr>
        <w:t xml:space="preserve"> tiks pārskatīti esošie atbalsta pasākumi, lai rastu iespēju sniegt atbalstu</w:t>
      </w:r>
      <w:r w:rsidR="009F5859" w:rsidRPr="00C164EF">
        <w:rPr>
          <w:rFonts w:ascii="Times New Roman" w:hAnsi="Times New Roman" w:cs="Times New Roman"/>
          <w:b/>
          <w:bCs/>
          <w:sz w:val="24"/>
          <w:szCs w:val="24"/>
        </w:rPr>
        <w:t xml:space="preserve"> </w:t>
      </w:r>
      <w:r w:rsidR="009F5859" w:rsidRPr="00C164EF">
        <w:rPr>
          <w:rFonts w:ascii="Times New Roman" w:hAnsi="Times New Roman" w:cs="Times New Roman"/>
          <w:b/>
          <w:bCs/>
          <w:caps/>
          <w:sz w:val="24"/>
          <w:szCs w:val="24"/>
        </w:rPr>
        <w:t>Ukrainas civiliedzīvotājiem</w:t>
      </w:r>
      <w:r w:rsidR="009F5859" w:rsidRPr="00571D6D">
        <w:rPr>
          <w:rFonts w:ascii="Times New Roman" w:hAnsi="Times New Roman" w:cs="Times New Roman"/>
          <w:b/>
          <w:bCs/>
          <w:sz w:val="24"/>
          <w:szCs w:val="24"/>
        </w:rPr>
        <w:t xml:space="preserve">, </w:t>
      </w:r>
      <w:r w:rsidR="009F5859" w:rsidRPr="00571D6D">
        <w:rPr>
          <w:rFonts w:ascii="Times New Roman" w:hAnsi="Times New Roman" w:cs="Times New Roman"/>
          <w:sz w:val="24"/>
          <w:szCs w:val="24"/>
        </w:rPr>
        <w:t>to piekļuvei</w:t>
      </w:r>
      <w:r w:rsidR="009F5859" w:rsidRPr="00571D6D">
        <w:rPr>
          <w:rFonts w:ascii="Times New Roman" w:hAnsi="Times New Roman" w:cs="Times New Roman"/>
          <w:b/>
          <w:bCs/>
          <w:sz w:val="24"/>
          <w:szCs w:val="24"/>
        </w:rPr>
        <w:t xml:space="preserve"> </w:t>
      </w:r>
      <w:r w:rsidR="009F5859" w:rsidRPr="00571D6D">
        <w:rPr>
          <w:rFonts w:ascii="Times New Roman" w:hAnsi="Times New Roman" w:cs="Times New Roman"/>
          <w:sz w:val="24"/>
          <w:szCs w:val="24"/>
        </w:rPr>
        <w:t xml:space="preserve">izglītībai un veselības aprūpei, sociālajiem pakalpojumiem, ar nodarbinātības veicināšanu saistīti atbalsta pasākumi, valodas apmācības, </w:t>
      </w:r>
      <w:proofErr w:type="spellStart"/>
      <w:r w:rsidR="009F5859" w:rsidRPr="00571D6D">
        <w:rPr>
          <w:rFonts w:ascii="Times New Roman" w:hAnsi="Times New Roman" w:cs="Times New Roman"/>
          <w:sz w:val="24"/>
          <w:szCs w:val="24"/>
        </w:rPr>
        <w:t>kultūrorientācijas</w:t>
      </w:r>
      <w:proofErr w:type="spellEnd"/>
      <w:r w:rsidR="009F5859" w:rsidRPr="00571D6D">
        <w:rPr>
          <w:rFonts w:ascii="Times New Roman" w:hAnsi="Times New Roman" w:cs="Times New Roman"/>
          <w:sz w:val="24"/>
          <w:szCs w:val="24"/>
        </w:rPr>
        <w:t xml:space="preserve"> un citi integrācijas pasākumi. Vienlaikus </w:t>
      </w:r>
      <w:r w:rsidR="00766610" w:rsidRPr="00571D6D">
        <w:rPr>
          <w:rFonts w:ascii="Times New Roman" w:hAnsi="Times New Roman" w:cs="Times New Roman"/>
          <w:sz w:val="24"/>
          <w:szCs w:val="24"/>
        </w:rPr>
        <w:t xml:space="preserve">tiks veikta Programmas </w:t>
      </w:r>
      <w:r w:rsidR="00766610" w:rsidRPr="00571D6D">
        <w:rPr>
          <w:rFonts w:ascii="Times New Roman" w:hAnsi="Times New Roman" w:cs="Times New Roman"/>
          <w:b/>
          <w:bCs/>
          <w:sz w:val="24"/>
          <w:szCs w:val="24"/>
        </w:rPr>
        <w:t>finansējuma pārdale (</w:t>
      </w:r>
      <w:r w:rsidR="00861F56" w:rsidRPr="00571D6D">
        <w:rPr>
          <w:rFonts w:ascii="Times New Roman" w:hAnsi="Times New Roman" w:cs="Times New Roman"/>
          <w:b/>
          <w:bCs/>
          <w:sz w:val="24"/>
          <w:szCs w:val="24"/>
        </w:rPr>
        <w:t>ES fondu finansējums 27 356 004 EUR</w:t>
      </w:r>
      <w:r w:rsidR="002C2712">
        <w:rPr>
          <w:rStyle w:val="FootnoteReference"/>
          <w:rFonts w:ascii="Times New Roman" w:hAnsi="Times New Roman" w:cs="Times New Roman"/>
          <w:b/>
          <w:bCs/>
          <w:i/>
          <w:iCs/>
          <w:sz w:val="20"/>
          <w:szCs w:val="20"/>
        </w:rPr>
        <w:footnoteReference w:id="151"/>
      </w:r>
      <w:r w:rsidR="00766610" w:rsidRPr="00571D6D">
        <w:rPr>
          <w:rFonts w:ascii="Times New Roman" w:hAnsi="Times New Roman" w:cs="Times New Roman"/>
          <w:b/>
          <w:bCs/>
          <w:sz w:val="24"/>
          <w:szCs w:val="24"/>
        </w:rPr>
        <w:t xml:space="preserve">) uz Labklājības ministrijas administrēto ESF+ programmu </w:t>
      </w:r>
      <w:r w:rsidR="00766610" w:rsidRPr="00571D6D">
        <w:rPr>
          <w:rFonts w:ascii="Times New Roman" w:hAnsi="Times New Roman" w:cs="Times New Roman"/>
          <w:b/>
          <w:bCs/>
          <w:caps/>
          <w:sz w:val="24"/>
          <w:szCs w:val="24"/>
        </w:rPr>
        <w:t>materiālās nenodrošinātības mazināšanai</w:t>
      </w:r>
      <w:r w:rsidR="00766610" w:rsidRPr="00571D6D">
        <w:rPr>
          <w:rFonts w:ascii="Times New Roman" w:hAnsi="Times New Roman" w:cs="Times New Roman"/>
          <w:sz w:val="24"/>
          <w:szCs w:val="24"/>
        </w:rPr>
        <w:t>, lai turpinātu “pārtikas paku” atbalsta sniegšanu līdz 2027.gada beigām.</w:t>
      </w:r>
    </w:p>
    <w:p w14:paraId="7A710C57" w14:textId="77777777" w:rsidR="00F153E3" w:rsidRPr="00571D6D" w:rsidRDefault="00F153E3" w:rsidP="00DD18CD">
      <w:pPr>
        <w:spacing w:after="0" w:line="240" w:lineRule="auto"/>
        <w:ind w:left="567" w:hanging="567"/>
        <w:jc w:val="both"/>
        <w:rPr>
          <w:rFonts w:ascii="Times New Roman" w:hAnsi="Times New Roman" w:cs="Times New Roman"/>
          <w:sz w:val="24"/>
          <w:szCs w:val="24"/>
        </w:rPr>
      </w:pPr>
    </w:p>
    <w:p w14:paraId="5C05F9D9" w14:textId="7BEB50A7" w:rsidR="00F153E3" w:rsidRPr="00571D6D" w:rsidRDefault="00F153E3"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Padomes rekomendācijās 2024.gadam Latvijai ieteikts sekmīgāk novērst iesakņojušās reģionālās atšķirības un nevienlīdzību</w:t>
      </w:r>
      <w:r w:rsidR="002748D6" w:rsidRPr="00571D6D">
        <w:rPr>
          <w:rFonts w:ascii="Times New Roman" w:hAnsi="Times New Roman" w:cs="Times New Roman"/>
          <w:sz w:val="24"/>
          <w:szCs w:val="24"/>
        </w:rPr>
        <w:t xml:space="preserve">. Savukārt veiktā </w:t>
      </w:r>
      <w:proofErr w:type="spellStart"/>
      <w:r w:rsidR="002748D6" w:rsidRPr="00571D6D">
        <w:rPr>
          <w:rFonts w:ascii="Times New Roman" w:hAnsi="Times New Roman" w:cs="Times New Roman"/>
          <w:sz w:val="24"/>
          <w:szCs w:val="24"/>
        </w:rPr>
        <w:t>ex</w:t>
      </w:r>
      <w:proofErr w:type="spellEnd"/>
      <w:r w:rsidR="002748D6" w:rsidRPr="00571D6D">
        <w:rPr>
          <w:rFonts w:ascii="Times New Roman" w:hAnsi="Times New Roman" w:cs="Times New Roman"/>
          <w:sz w:val="24"/>
          <w:szCs w:val="24"/>
        </w:rPr>
        <w:t xml:space="preserve">-post izvērtējuma ietvaros konstatēta nepieciešamība nodrošināt nepārtrauktu finansējuma pieejamību uzsāktajiem ES fondu ieguldījumiem, lai nezaudētu līdz šim sasniegtos ieguvums, </w:t>
      </w:r>
      <w:r w:rsidR="002748D6" w:rsidRPr="00571D6D">
        <w:rPr>
          <w:rFonts w:ascii="Times New Roman" w:hAnsi="Times New Roman" w:cs="Times New Roman"/>
          <w:b/>
          <w:bCs/>
          <w:sz w:val="24"/>
          <w:szCs w:val="24"/>
        </w:rPr>
        <w:t>kā arī nepasliktināt mērķa grupu situāciju un nepalielin</w:t>
      </w:r>
      <w:r w:rsidR="005B4928" w:rsidRPr="00571D6D">
        <w:rPr>
          <w:rFonts w:ascii="Times New Roman" w:hAnsi="Times New Roman" w:cs="Times New Roman"/>
          <w:b/>
          <w:bCs/>
          <w:sz w:val="24"/>
          <w:szCs w:val="24"/>
        </w:rPr>
        <w:t>ā</w:t>
      </w:r>
      <w:r w:rsidR="002748D6" w:rsidRPr="00571D6D">
        <w:rPr>
          <w:rFonts w:ascii="Times New Roman" w:hAnsi="Times New Roman" w:cs="Times New Roman"/>
          <w:b/>
          <w:bCs/>
          <w:sz w:val="24"/>
          <w:szCs w:val="24"/>
        </w:rPr>
        <w:t>t sociālās atstumtības un nabadzības riskus</w:t>
      </w:r>
      <w:r w:rsidR="002748D6" w:rsidRPr="00571D6D">
        <w:rPr>
          <w:rFonts w:ascii="Times New Roman" w:hAnsi="Times New Roman" w:cs="Times New Roman"/>
          <w:sz w:val="24"/>
          <w:szCs w:val="24"/>
        </w:rPr>
        <w:t xml:space="preserve">. </w:t>
      </w:r>
      <w:r w:rsidR="002748D6" w:rsidRPr="00571D6D">
        <w:rPr>
          <w:rFonts w:ascii="Times New Roman" w:hAnsi="Times New Roman" w:cs="Times New Roman"/>
          <w:sz w:val="24"/>
          <w:szCs w:val="24"/>
        </w:rPr>
        <w:lastRenderedPageBreak/>
        <w:t>Attiecīgi materiālās nenodrošinātības mazināšanas programmas turpināšana ir svarīga iesākto investīciju sekmīgai turpināšanai un sociālās situācijas uzlabošanai.</w:t>
      </w:r>
    </w:p>
    <w:p w14:paraId="3B8B2E4B" w14:textId="77777777" w:rsidR="00D643EB" w:rsidRPr="00571D6D" w:rsidRDefault="00D643EB" w:rsidP="00DD18CD">
      <w:pPr>
        <w:pStyle w:val="ListParagraph"/>
        <w:spacing w:after="0" w:line="240" w:lineRule="auto"/>
        <w:ind w:left="567" w:hanging="567"/>
        <w:rPr>
          <w:rFonts w:ascii="Times New Roman" w:hAnsi="Times New Roman" w:cs="Times New Roman"/>
          <w:sz w:val="24"/>
          <w:szCs w:val="24"/>
        </w:rPr>
      </w:pPr>
    </w:p>
    <w:p w14:paraId="42BBD946" w14:textId="561FE70B" w:rsidR="00D643EB" w:rsidRPr="00571D6D" w:rsidRDefault="00137D2D"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Labklājības ministrija</w:t>
      </w:r>
      <w:r w:rsidR="005B4928" w:rsidRPr="00571D6D">
        <w:rPr>
          <w:rFonts w:ascii="Times New Roman" w:hAnsi="Times New Roman" w:cs="Times New Roman"/>
          <w:sz w:val="24"/>
          <w:szCs w:val="24"/>
        </w:rPr>
        <w:t xml:space="preserve"> (turpmāk – LM)</w:t>
      </w:r>
      <w:r w:rsidRPr="00571D6D">
        <w:rPr>
          <w:rFonts w:ascii="Times New Roman" w:hAnsi="Times New Roman" w:cs="Times New Roman"/>
          <w:sz w:val="24"/>
          <w:szCs w:val="24"/>
        </w:rPr>
        <w:t xml:space="preserve"> ir secinājusi</w:t>
      </w:r>
      <w:r w:rsidR="00D643EB" w:rsidRPr="00571D6D">
        <w:rPr>
          <w:rFonts w:ascii="Times New Roman" w:hAnsi="Times New Roman" w:cs="Times New Roman"/>
          <w:sz w:val="24"/>
          <w:szCs w:val="24"/>
        </w:rPr>
        <w:t xml:space="preserve">, ka zemu ienākumu mājsaimniecībās pārtikas atbalsts un pamata materiālā palīdzība ir augstu novērtēta, atbalsts izmantots mājsaimniecību vajadzībām un tam ir pozitīva ietekme uz to situāciju. Detalizētākā informācija par ikgadējām atbalsta saņēmēju aptaujām un to rezultātiem ir iekļauta LM ziņojumos, tie skatāmi LM tīmekļvietnē </w:t>
      </w:r>
      <w:hyperlink r:id="rId20" w:history="1">
        <w:r w:rsidR="00D643EB" w:rsidRPr="00571D6D">
          <w:rPr>
            <w:rStyle w:val="Hyperlink"/>
            <w:rFonts w:ascii="Times New Roman" w:hAnsi="Times New Roman" w:cs="Times New Roman"/>
            <w:sz w:val="24"/>
            <w:szCs w:val="24"/>
          </w:rPr>
          <w:t>https://www.lm.gov.lv/lv/fonda-novertesanas-zinojumi</w:t>
        </w:r>
      </w:hyperlink>
      <w:r w:rsidR="00D643EB" w:rsidRPr="00571D6D">
        <w:rPr>
          <w:rFonts w:ascii="Times New Roman" w:hAnsi="Times New Roman" w:cs="Times New Roman"/>
          <w:sz w:val="24"/>
          <w:szCs w:val="24"/>
        </w:rPr>
        <w:t xml:space="preserve">. </w:t>
      </w:r>
    </w:p>
    <w:p w14:paraId="7B914C10" w14:textId="77777777" w:rsidR="00D643EB" w:rsidRPr="00571D6D" w:rsidRDefault="00D643EB" w:rsidP="00DD18CD">
      <w:pPr>
        <w:pStyle w:val="ListParagraph"/>
        <w:spacing w:after="0" w:line="240" w:lineRule="auto"/>
        <w:ind w:left="567" w:hanging="567"/>
        <w:rPr>
          <w:rFonts w:ascii="Times New Roman" w:hAnsi="Times New Roman" w:cs="Times New Roman"/>
          <w:sz w:val="24"/>
          <w:szCs w:val="24"/>
        </w:rPr>
      </w:pPr>
    </w:p>
    <w:p w14:paraId="02213C26" w14:textId="61E21098" w:rsidR="00D643EB" w:rsidRPr="00571D6D" w:rsidRDefault="00D643EB"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Pārtikas atbalsta sniegšanas pasākumu ietvaros atsevišķu produktu cenu pieaugums ir pārsniedzis pat 100 %. Kopumā viena pārtikas preču komplekta izmaksas palielinājās par 61 % (2021. gadā komplekta cena bija 16,43 EUR, bet 2023. gadā tāds pats komplekts maksāja jau 26,47 EUR). Atzīmējams, ka pārtikas atbalsta iegādes izmaksas ir 80 % no visa ESF+ materiālās nenodrošinātības mazināšanas programmas finansējuma. Līdz ar to ievērojamam pārtikas cenu pieaugumam ir būtiska ietekme uz kopējo minētās programmas finansējuma izlietojuma intensitāti.</w:t>
      </w:r>
      <w:r w:rsidRPr="00571D6D">
        <w:rPr>
          <w:rStyle w:val="FootnoteReference"/>
          <w:rFonts w:ascii="Times New Roman" w:hAnsi="Times New Roman" w:cs="Times New Roman"/>
          <w:sz w:val="24"/>
          <w:szCs w:val="24"/>
        </w:rPr>
        <w:t xml:space="preserve"> </w:t>
      </w:r>
      <w:r w:rsidRPr="00571D6D">
        <w:rPr>
          <w:rStyle w:val="FootnoteReference"/>
          <w:rFonts w:ascii="Times New Roman" w:hAnsi="Times New Roman" w:cs="Times New Roman"/>
          <w:sz w:val="24"/>
          <w:szCs w:val="24"/>
        </w:rPr>
        <w:footnoteReference w:id="152"/>
      </w:r>
    </w:p>
    <w:p w14:paraId="357B290C" w14:textId="79C7D41C" w:rsidR="00D643EB" w:rsidRPr="00571D6D" w:rsidRDefault="00D643EB" w:rsidP="00DD18CD">
      <w:p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 xml:space="preserve"> </w:t>
      </w:r>
    </w:p>
    <w:p w14:paraId="535612D3" w14:textId="3951FD97" w:rsidR="00766610" w:rsidRPr="00571D6D" w:rsidRDefault="00766610" w:rsidP="00DD18CD">
      <w:pPr>
        <w:pStyle w:val="ListParagraph"/>
        <w:numPr>
          <w:ilvl w:val="0"/>
          <w:numId w:val="5"/>
        </w:numPr>
        <w:spacing w:after="0" w:line="240" w:lineRule="auto"/>
        <w:ind w:left="567" w:hanging="567"/>
        <w:jc w:val="both"/>
        <w:rPr>
          <w:rFonts w:ascii="Times New Roman" w:hAnsi="Times New Roman" w:cs="Times New Roman"/>
          <w:sz w:val="24"/>
          <w:szCs w:val="24"/>
        </w:rPr>
      </w:pPr>
      <w:r w:rsidRPr="00571D6D">
        <w:rPr>
          <w:rFonts w:ascii="Times New Roman" w:hAnsi="Times New Roman" w:cs="Times New Roman"/>
          <w:sz w:val="24"/>
          <w:szCs w:val="24"/>
        </w:rPr>
        <w:t>Programmas konsolidētajā versijā iekļauti iepriekš minētie</w:t>
      </w:r>
      <w:r w:rsidR="009568A3" w:rsidRPr="00571D6D">
        <w:rPr>
          <w:rFonts w:ascii="Times New Roman" w:hAnsi="Times New Roman" w:cs="Times New Roman"/>
          <w:sz w:val="24"/>
          <w:szCs w:val="24"/>
        </w:rPr>
        <w:t xml:space="preserve"> (un tabulā Nr.2 attēlotie)</w:t>
      </w:r>
      <w:r w:rsidRPr="00571D6D">
        <w:rPr>
          <w:rFonts w:ascii="Times New Roman" w:hAnsi="Times New Roman" w:cs="Times New Roman"/>
          <w:sz w:val="24"/>
          <w:szCs w:val="24"/>
        </w:rPr>
        <w:t xml:space="preserve"> pārdaļu priekšlikumi</w:t>
      </w:r>
      <w:r w:rsidR="009568A3" w:rsidRPr="00571D6D">
        <w:rPr>
          <w:rFonts w:ascii="Times New Roman" w:hAnsi="Times New Roman" w:cs="Times New Roman"/>
          <w:sz w:val="24"/>
          <w:szCs w:val="24"/>
        </w:rPr>
        <w:t xml:space="preserve"> un ar tiem saistītie citi grozījumi Programmas redakcijās</w:t>
      </w:r>
      <w:r w:rsidRPr="00571D6D">
        <w:rPr>
          <w:rFonts w:ascii="Times New Roman" w:hAnsi="Times New Roman" w:cs="Times New Roman"/>
          <w:sz w:val="24"/>
          <w:szCs w:val="24"/>
        </w:rPr>
        <w:t>.</w:t>
      </w:r>
    </w:p>
    <w:p w14:paraId="4646FBF2" w14:textId="77777777" w:rsidR="000C65CB" w:rsidRDefault="000C65CB" w:rsidP="00DD18CD">
      <w:pPr>
        <w:spacing w:after="0" w:line="240" w:lineRule="auto"/>
        <w:jc w:val="both"/>
        <w:rPr>
          <w:rFonts w:ascii="Times New Roman" w:hAnsi="Times New Roman" w:cs="Times New Roman"/>
          <w:b/>
          <w:bCs/>
          <w:sz w:val="24"/>
          <w:szCs w:val="24"/>
        </w:rPr>
      </w:pPr>
    </w:p>
    <w:p w14:paraId="3DC9A886" w14:textId="77777777" w:rsidR="00C72BDA" w:rsidRPr="00571D6D" w:rsidRDefault="00C72BDA" w:rsidP="00DD18CD">
      <w:pPr>
        <w:spacing w:after="0" w:line="240" w:lineRule="auto"/>
        <w:jc w:val="both"/>
        <w:rPr>
          <w:rFonts w:ascii="Times New Roman" w:hAnsi="Times New Roman" w:cs="Times New Roman"/>
          <w:b/>
          <w:bCs/>
          <w:sz w:val="24"/>
          <w:szCs w:val="24"/>
        </w:rPr>
      </w:pPr>
    </w:p>
    <w:p w14:paraId="54F1E690" w14:textId="27865BF2" w:rsidR="000C65CB" w:rsidRPr="00571D6D" w:rsidRDefault="00766610" w:rsidP="00DD18CD">
      <w:pPr>
        <w:spacing w:after="0" w:line="240" w:lineRule="auto"/>
        <w:jc w:val="both"/>
        <w:rPr>
          <w:rFonts w:ascii="Times New Roman" w:hAnsi="Times New Roman" w:cs="Times New Roman"/>
          <w:b/>
          <w:bCs/>
          <w:i/>
          <w:iCs/>
          <w:sz w:val="20"/>
          <w:szCs w:val="20"/>
        </w:rPr>
      </w:pPr>
      <w:r w:rsidRPr="00571D6D">
        <w:rPr>
          <w:rFonts w:ascii="Times New Roman" w:hAnsi="Times New Roman" w:cs="Times New Roman"/>
          <w:b/>
          <w:bCs/>
          <w:i/>
          <w:iCs/>
          <w:sz w:val="20"/>
          <w:szCs w:val="20"/>
        </w:rPr>
        <w:t>Tabula Nr.2. Elastības finansējuma pārdaļu priekšlikumi un to avoti</w:t>
      </w:r>
      <w:r w:rsidR="00FF27CF">
        <w:rPr>
          <w:rStyle w:val="FootnoteReference"/>
          <w:rFonts w:ascii="Times New Roman" w:hAnsi="Times New Roman" w:cs="Times New Roman"/>
          <w:b/>
          <w:bCs/>
          <w:i/>
          <w:iCs/>
          <w:sz w:val="20"/>
          <w:szCs w:val="20"/>
        </w:rPr>
        <w:footnoteReference w:id="153"/>
      </w:r>
    </w:p>
    <w:tbl>
      <w:tblPr>
        <w:tblW w:w="9708" w:type="dxa"/>
        <w:tblLook w:val="04A0" w:firstRow="1" w:lastRow="0" w:firstColumn="1" w:lastColumn="0" w:noHBand="0" w:noVBand="1"/>
      </w:tblPr>
      <w:tblGrid>
        <w:gridCol w:w="1296"/>
        <w:gridCol w:w="4660"/>
        <w:gridCol w:w="1335"/>
        <w:gridCol w:w="1227"/>
        <w:gridCol w:w="1190"/>
      </w:tblGrid>
      <w:tr w:rsidR="00D539B0" w:rsidRPr="00571D6D" w14:paraId="2671C676" w14:textId="77777777" w:rsidTr="008577B9">
        <w:trPr>
          <w:trHeight w:val="360"/>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6C3E2080"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KIBERDROŠĪBAS STIPRINĀŠANA</w:t>
            </w:r>
          </w:p>
        </w:tc>
      </w:tr>
      <w:tr w:rsidR="00D539B0" w:rsidRPr="00571D6D" w14:paraId="1DE229BE" w14:textId="77777777" w:rsidTr="008577B9">
        <w:trPr>
          <w:trHeight w:val="360"/>
        </w:trPr>
        <w:tc>
          <w:tcPr>
            <w:tcW w:w="1296" w:type="dxa"/>
            <w:tcBorders>
              <w:top w:val="nil"/>
              <w:left w:val="single" w:sz="8" w:space="0" w:color="auto"/>
              <w:bottom w:val="nil"/>
              <w:right w:val="nil"/>
            </w:tcBorders>
            <w:shd w:val="clear" w:color="000000" w:fill="D9D9D9"/>
            <w:hideMark/>
          </w:tcPr>
          <w:p w14:paraId="75D76F5C"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64D81C19"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51BAD8B4"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0818414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258C994F"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290B796C" w14:textId="77777777" w:rsidTr="008577B9">
        <w:trPr>
          <w:trHeight w:val="348"/>
        </w:trPr>
        <w:tc>
          <w:tcPr>
            <w:tcW w:w="1296" w:type="dxa"/>
            <w:tcBorders>
              <w:top w:val="nil"/>
              <w:left w:val="single" w:sz="8" w:space="0" w:color="auto"/>
              <w:bottom w:val="nil"/>
              <w:right w:val="nil"/>
            </w:tcBorders>
            <w:shd w:val="clear" w:color="auto" w:fill="auto"/>
            <w:noWrap/>
            <w:hideMark/>
          </w:tcPr>
          <w:p w14:paraId="086820CA" w14:textId="22C6616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r w:rsidR="009B2964" w:rsidRPr="00571D6D">
              <w:rPr>
                <w:rStyle w:val="FootnoteReference"/>
                <w:rFonts w:ascii="Times New Roman" w:eastAsia="Times New Roman" w:hAnsi="Times New Roman" w:cs="Times New Roman"/>
                <w:b/>
                <w:bCs/>
                <w:color w:val="000000"/>
                <w:sz w:val="20"/>
                <w:szCs w:val="20"/>
                <w:lang w:eastAsia="lv-LV"/>
              </w:rPr>
              <w:footnoteReference w:id="154"/>
            </w:r>
          </w:p>
        </w:tc>
        <w:tc>
          <w:tcPr>
            <w:tcW w:w="4660" w:type="dxa"/>
            <w:tcBorders>
              <w:top w:val="nil"/>
              <w:left w:val="nil"/>
              <w:bottom w:val="nil"/>
              <w:right w:val="nil"/>
            </w:tcBorders>
            <w:shd w:val="clear" w:color="auto" w:fill="auto"/>
            <w:hideMark/>
          </w:tcPr>
          <w:p w14:paraId="1DBE92CB" w14:textId="1D43CB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1.3.1.3. </w:t>
            </w:r>
            <w:r w:rsidR="00BD34E3" w:rsidRPr="00571D6D">
              <w:rPr>
                <w:rFonts w:ascii="Times New Roman" w:eastAsia="Times New Roman" w:hAnsi="Times New Roman" w:cs="Times New Roman"/>
                <w:color w:val="000000"/>
                <w:sz w:val="20"/>
                <w:szCs w:val="20"/>
                <w:lang w:eastAsia="lv-LV"/>
              </w:rPr>
              <w:t>IKT risinājumu un pakalpojumu kiberdrošības paaugstināšana</w:t>
            </w:r>
          </w:p>
        </w:tc>
        <w:tc>
          <w:tcPr>
            <w:tcW w:w="1335" w:type="dxa"/>
            <w:tcBorders>
              <w:top w:val="nil"/>
              <w:left w:val="nil"/>
              <w:bottom w:val="nil"/>
              <w:right w:val="nil"/>
            </w:tcBorders>
            <w:shd w:val="clear" w:color="auto" w:fill="auto"/>
            <w:noWrap/>
            <w:hideMark/>
          </w:tcPr>
          <w:p w14:paraId="33122C12"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39 182 735</w:t>
            </w:r>
          </w:p>
        </w:tc>
        <w:tc>
          <w:tcPr>
            <w:tcW w:w="1227" w:type="dxa"/>
            <w:tcBorders>
              <w:top w:val="nil"/>
              <w:left w:val="nil"/>
              <w:bottom w:val="nil"/>
              <w:right w:val="nil"/>
            </w:tcBorders>
            <w:shd w:val="clear" w:color="auto" w:fill="auto"/>
            <w:noWrap/>
            <w:hideMark/>
          </w:tcPr>
          <w:p w14:paraId="5B317C77"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33 305 324</w:t>
            </w:r>
          </w:p>
        </w:tc>
        <w:tc>
          <w:tcPr>
            <w:tcW w:w="1190" w:type="dxa"/>
            <w:tcBorders>
              <w:top w:val="nil"/>
              <w:left w:val="nil"/>
              <w:bottom w:val="nil"/>
              <w:right w:val="single" w:sz="8" w:space="0" w:color="auto"/>
            </w:tcBorders>
            <w:shd w:val="clear" w:color="auto" w:fill="auto"/>
            <w:noWrap/>
            <w:hideMark/>
          </w:tcPr>
          <w:p w14:paraId="1480B77A"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5 877 411</w:t>
            </w:r>
          </w:p>
        </w:tc>
      </w:tr>
      <w:tr w:rsidR="00D539B0" w:rsidRPr="00571D6D" w14:paraId="1A49A793" w14:textId="77777777" w:rsidTr="008577B9">
        <w:trPr>
          <w:trHeight w:val="288"/>
        </w:trPr>
        <w:tc>
          <w:tcPr>
            <w:tcW w:w="1296" w:type="dxa"/>
            <w:tcBorders>
              <w:top w:val="nil"/>
              <w:left w:val="single" w:sz="8" w:space="0" w:color="auto"/>
              <w:bottom w:val="nil"/>
              <w:right w:val="nil"/>
            </w:tcBorders>
            <w:shd w:val="clear" w:color="auto" w:fill="auto"/>
            <w:noWrap/>
            <w:hideMark/>
          </w:tcPr>
          <w:p w14:paraId="383DDD41"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noWrap/>
            <w:hideMark/>
          </w:tcPr>
          <w:p w14:paraId="385DE93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05C8E4AF" w14:textId="77777777" w:rsidR="00D539B0" w:rsidRPr="00571D6D" w:rsidRDefault="00D539B0" w:rsidP="00DD18CD">
            <w:pPr>
              <w:spacing w:after="0" w:line="240" w:lineRule="auto"/>
              <w:jc w:val="center"/>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06F9D12A" w14:textId="77777777" w:rsidR="00D539B0" w:rsidRPr="00571D6D" w:rsidRDefault="00D539B0" w:rsidP="00DD18CD">
            <w:pPr>
              <w:spacing w:after="0" w:line="240" w:lineRule="auto"/>
              <w:jc w:val="center"/>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shd w:val="clear" w:color="auto" w:fill="auto"/>
            <w:noWrap/>
            <w:hideMark/>
          </w:tcPr>
          <w:p w14:paraId="38D9E597"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r>
      <w:tr w:rsidR="00D539B0" w:rsidRPr="00571D6D" w14:paraId="328A2422" w14:textId="77777777" w:rsidTr="008577B9">
        <w:trPr>
          <w:trHeight w:val="276"/>
        </w:trPr>
        <w:tc>
          <w:tcPr>
            <w:tcW w:w="1296" w:type="dxa"/>
            <w:tcBorders>
              <w:top w:val="nil"/>
              <w:left w:val="single" w:sz="8" w:space="0" w:color="auto"/>
              <w:bottom w:val="nil"/>
              <w:right w:val="nil"/>
            </w:tcBorders>
            <w:shd w:val="clear" w:color="000000" w:fill="D9D9D9"/>
            <w:hideMark/>
          </w:tcPr>
          <w:p w14:paraId="16AE8474"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401C05A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0E116AEE"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4D3FD3B9"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24AA40F1"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4F72C951" w14:textId="77777777" w:rsidTr="008577B9">
        <w:trPr>
          <w:trHeight w:val="276"/>
        </w:trPr>
        <w:tc>
          <w:tcPr>
            <w:tcW w:w="1296" w:type="dxa"/>
            <w:tcBorders>
              <w:top w:val="nil"/>
              <w:left w:val="single" w:sz="8" w:space="0" w:color="auto"/>
              <w:bottom w:val="nil"/>
              <w:right w:val="nil"/>
            </w:tcBorders>
            <w:shd w:val="clear" w:color="auto" w:fill="auto"/>
            <w:noWrap/>
            <w:hideMark/>
          </w:tcPr>
          <w:p w14:paraId="78990A3C"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222A907E"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55F5EC71"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39 182 735</w:t>
            </w:r>
          </w:p>
        </w:tc>
        <w:tc>
          <w:tcPr>
            <w:tcW w:w="1227" w:type="dxa"/>
            <w:tcBorders>
              <w:top w:val="nil"/>
              <w:left w:val="nil"/>
              <w:bottom w:val="nil"/>
              <w:right w:val="nil"/>
            </w:tcBorders>
            <w:shd w:val="clear" w:color="auto" w:fill="auto"/>
            <w:noWrap/>
            <w:hideMark/>
          </w:tcPr>
          <w:p w14:paraId="567C8D81"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33 305 324</w:t>
            </w:r>
          </w:p>
        </w:tc>
        <w:tc>
          <w:tcPr>
            <w:tcW w:w="1190" w:type="dxa"/>
            <w:tcBorders>
              <w:top w:val="nil"/>
              <w:left w:val="nil"/>
              <w:bottom w:val="nil"/>
              <w:right w:val="single" w:sz="8" w:space="0" w:color="auto"/>
            </w:tcBorders>
            <w:shd w:val="clear" w:color="auto" w:fill="auto"/>
            <w:noWrap/>
            <w:hideMark/>
          </w:tcPr>
          <w:p w14:paraId="034D81A2"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5 877 411</w:t>
            </w:r>
          </w:p>
        </w:tc>
      </w:tr>
      <w:tr w:rsidR="00D539B0" w:rsidRPr="00571D6D" w14:paraId="7E71821D" w14:textId="77777777" w:rsidTr="008577B9">
        <w:trPr>
          <w:trHeight w:val="276"/>
        </w:trPr>
        <w:tc>
          <w:tcPr>
            <w:tcW w:w="1296" w:type="dxa"/>
            <w:tcBorders>
              <w:top w:val="nil"/>
              <w:left w:val="single" w:sz="8" w:space="0" w:color="auto"/>
              <w:bottom w:val="nil"/>
              <w:right w:val="nil"/>
            </w:tcBorders>
            <w:shd w:val="clear" w:color="000000" w:fill="F2F2F2"/>
            <w:noWrap/>
            <w:hideMark/>
          </w:tcPr>
          <w:p w14:paraId="01A1FB61"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shd w:val="clear" w:color="000000" w:fill="F2F2F2"/>
            <w:hideMark/>
          </w:tcPr>
          <w:p w14:paraId="3E355F47" w14:textId="7EA3A175"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1.3.1.1.  </w:t>
            </w:r>
            <w:r w:rsidR="00BD34E3" w:rsidRPr="00571D6D">
              <w:rPr>
                <w:rFonts w:ascii="Times New Roman" w:eastAsia="Times New Roman" w:hAnsi="Times New Roman" w:cs="Times New Roman"/>
                <w:color w:val="000000"/>
                <w:sz w:val="20"/>
                <w:szCs w:val="20"/>
                <w:lang w:eastAsia="lv-LV"/>
              </w:rPr>
              <w:t xml:space="preserve">IKT risinājumu un pakalpojumu attīstība un iespēju radīšana privātajam sektoram </w:t>
            </w:r>
          </w:p>
        </w:tc>
        <w:tc>
          <w:tcPr>
            <w:tcW w:w="1335" w:type="dxa"/>
            <w:tcBorders>
              <w:top w:val="nil"/>
              <w:left w:val="nil"/>
              <w:bottom w:val="nil"/>
              <w:right w:val="nil"/>
            </w:tcBorders>
            <w:shd w:val="clear" w:color="000000" w:fill="F2F2F2"/>
            <w:noWrap/>
            <w:hideMark/>
          </w:tcPr>
          <w:p w14:paraId="2094F2A0"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16 399 220</w:t>
            </w:r>
          </w:p>
        </w:tc>
        <w:tc>
          <w:tcPr>
            <w:tcW w:w="1227" w:type="dxa"/>
            <w:tcBorders>
              <w:top w:val="nil"/>
              <w:left w:val="nil"/>
              <w:bottom w:val="nil"/>
              <w:right w:val="nil"/>
            </w:tcBorders>
            <w:shd w:val="clear" w:color="000000" w:fill="F2F2F2"/>
            <w:noWrap/>
            <w:hideMark/>
          </w:tcPr>
          <w:p w14:paraId="0D2C9C2D"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13 939 337</w:t>
            </w:r>
          </w:p>
        </w:tc>
        <w:tc>
          <w:tcPr>
            <w:tcW w:w="1190" w:type="dxa"/>
            <w:tcBorders>
              <w:top w:val="nil"/>
              <w:left w:val="nil"/>
              <w:bottom w:val="nil"/>
              <w:right w:val="single" w:sz="8" w:space="0" w:color="auto"/>
            </w:tcBorders>
            <w:shd w:val="clear" w:color="000000" w:fill="F2F2F2"/>
            <w:noWrap/>
            <w:hideMark/>
          </w:tcPr>
          <w:p w14:paraId="037018BB"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2 459 883</w:t>
            </w:r>
          </w:p>
        </w:tc>
      </w:tr>
      <w:tr w:rsidR="00D539B0" w:rsidRPr="00571D6D" w14:paraId="064DA577" w14:textId="77777777" w:rsidTr="008577B9">
        <w:trPr>
          <w:trHeight w:val="276"/>
        </w:trPr>
        <w:tc>
          <w:tcPr>
            <w:tcW w:w="1296" w:type="dxa"/>
            <w:tcBorders>
              <w:top w:val="nil"/>
              <w:left w:val="single" w:sz="8" w:space="0" w:color="auto"/>
              <w:bottom w:val="nil"/>
              <w:right w:val="nil"/>
            </w:tcBorders>
            <w:shd w:val="clear" w:color="000000" w:fill="F2F2F2"/>
            <w:noWrap/>
            <w:hideMark/>
          </w:tcPr>
          <w:p w14:paraId="63999DFA" w14:textId="4A2ADB9E"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EM</w:t>
            </w:r>
            <w:r w:rsidR="009B2964" w:rsidRPr="00571D6D">
              <w:rPr>
                <w:rStyle w:val="FootnoteReference"/>
                <w:rFonts w:ascii="Times New Roman" w:eastAsia="Times New Roman" w:hAnsi="Times New Roman" w:cs="Times New Roman"/>
                <w:b/>
                <w:bCs/>
                <w:color w:val="000000"/>
                <w:sz w:val="20"/>
                <w:szCs w:val="20"/>
                <w:lang w:eastAsia="lv-LV"/>
              </w:rPr>
              <w:footnoteReference w:id="155"/>
            </w:r>
          </w:p>
        </w:tc>
        <w:tc>
          <w:tcPr>
            <w:tcW w:w="4660" w:type="dxa"/>
            <w:tcBorders>
              <w:top w:val="nil"/>
              <w:left w:val="nil"/>
              <w:bottom w:val="nil"/>
              <w:right w:val="nil"/>
            </w:tcBorders>
            <w:shd w:val="clear" w:color="000000" w:fill="F2F2F2"/>
            <w:noWrap/>
            <w:hideMark/>
          </w:tcPr>
          <w:p w14:paraId="174E5B03"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c>
          <w:tcPr>
            <w:tcW w:w="1335" w:type="dxa"/>
            <w:tcBorders>
              <w:top w:val="nil"/>
              <w:left w:val="nil"/>
              <w:bottom w:val="nil"/>
              <w:right w:val="nil"/>
            </w:tcBorders>
            <w:shd w:val="clear" w:color="000000" w:fill="F2F2F2"/>
            <w:noWrap/>
            <w:hideMark/>
          </w:tcPr>
          <w:p w14:paraId="340637BD"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11 391 758</w:t>
            </w:r>
          </w:p>
        </w:tc>
        <w:tc>
          <w:tcPr>
            <w:tcW w:w="1227" w:type="dxa"/>
            <w:tcBorders>
              <w:top w:val="nil"/>
              <w:left w:val="nil"/>
              <w:bottom w:val="nil"/>
              <w:right w:val="nil"/>
            </w:tcBorders>
            <w:shd w:val="clear" w:color="000000" w:fill="F2F2F2"/>
            <w:noWrap/>
            <w:hideMark/>
          </w:tcPr>
          <w:p w14:paraId="6D952998"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9 682 994</w:t>
            </w:r>
          </w:p>
        </w:tc>
        <w:tc>
          <w:tcPr>
            <w:tcW w:w="1190" w:type="dxa"/>
            <w:tcBorders>
              <w:top w:val="nil"/>
              <w:left w:val="nil"/>
              <w:bottom w:val="nil"/>
              <w:right w:val="single" w:sz="8" w:space="0" w:color="auto"/>
            </w:tcBorders>
            <w:shd w:val="clear" w:color="000000" w:fill="F2F2F2"/>
            <w:noWrap/>
            <w:hideMark/>
          </w:tcPr>
          <w:p w14:paraId="0E69A78E"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1 708 764</w:t>
            </w:r>
          </w:p>
        </w:tc>
      </w:tr>
      <w:tr w:rsidR="00D539B0" w:rsidRPr="00571D6D" w14:paraId="114B8EC7" w14:textId="77777777" w:rsidTr="008577B9">
        <w:trPr>
          <w:trHeight w:val="276"/>
        </w:trPr>
        <w:tc>
          <w:tcPr>
            <w:tcW w:w="1296" w:type="dxa"/>
            <w:tcBorders>
              <w:top w:val="nil"/>
              <w:left w:val="single" w:sz="8" w:space="0" w:color="auto"/>
              <w:bottom w:val="nil"/>
              <w:right w:val="nil"/>
            </w:tcBorders>
            <w:shd w:val="clear" w:color="auto" w:fill="auto"/>
            <w:noWrap/>
            <w:hideMark/>
          </w:tcPr>
          <w:p w14:paraId="6BD18684"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6022704F" w14:textId="0DC9E06F"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1.2.1.4. </w:t>
            </w:r>
            <w:r w:rsidR="00BD34E3" w:rsidRPr="00571D6D">
              <w:rPr>
                <w:rFonts w:ascii="Times New Roman" w:eastAsia="Times New Roman" w:hAnsi="Times New Roman" w:cs="Times New Roman"/>
                <w:sz w:val="20"/>
                <w:szCs w:val="20"/>
                <w:lang w:eastAsia="lv-LV"/>
              </w:rPr>
              <w:t xml:space="preserve">Atbalsts tehnoloģiju </w:t>
            </w:r>
            <w:proofErr w:type="spellStart"/>
            <w:r w:rsidR="00BD34E3" w:rsidRPr="00571D6D">
              <w:rPr>
                <w:rFonts w:ascii="Times New Roman" w:eastAsia="Times New Roman" w:hAnsi="Times New Roman" w:cs="Times New Roman"/>
                <w:sz w:val="20"/>
                <w:szCs w:val="20"/>
                <w:lang w:eastAsia="lv-LV"/>
              </w:rPr>
              <w:t>pārneses</w:t>
            </w:r>
            <w:proofErr w:type="spellEnd"/>
            <w:r w:rsidR="00BD34E3" w:rsidRPr="00571D6D">
              <w:rPr>
                <w:rFonts w:ascii="Times New Roman" w:eastAsia="Times New Roman" w:hAnsi="Times New Roman" w:cs="Times New Roman"/>
                <w:sz w:val="20"/>
                <w:szCs w:val="20"/>
                <w:lang w:eastAsia="lv-LV"/>
              </w:rPr>
              <w:t xml:space="preserve"> sistēmas pilnveidošanai</w:t>
            </w:r>
          </w:p>
        </w:tc>
        <w:tc>
          <w:tcPr>
            <w:tcW w:w="1335" w:type="dxa"/>
            <w:tcBorders>
              <w:top w:val="nil"/>
              <w:left w:val="nil"/>
              <w:bottom w:val="nil"/>
              <w:right w:val="nil"/>
            </w:tcBorders>
            <w:shd w:val="clear" w:color="auto" w:fill="auto"/>
            <w:noWrap/>
            <w:hideMark/>
          </w:tcPr>
          <w:p w14:paraId="243B785E"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1 241 774</w:t>
            </w:r>
          </w:p>
        </w:tc>
        <w:tc>
          <w:tcPr>
            <w:tcW w:w="1227" w:type="dxa"/>
            <w:tcBorders>
              <w:top w:val="nil"/>
              <w:left w:val="nil"/>
              <w:bottom w:val="nil"/>
              <w:right w:val="nil"/>
            </w:tcBorders>
            <w:shd w:val="clear" w:color="auto" w:fill="auto"/>
            <w:noWrap/>
            <w:hideMark/>
          </w:tcPr>
          <w:p w14:paraId="188576AF"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1 055 508</w:t>
            </w:r>
          </w:p>
        </w:tc>
        <w:tc>
          <w:tcPr>
            <w:tcW w:w="1190" w:type="dxa"/>
            <w:tcBorders>
              <w:top w:val="nil"/>
              <w:left w:val="nil"/>
              <w:bottom w:val="nil"/>
              <w:right w:val="single" w:sz="8" w:space="0" w:color="auto"/>
            </w:tcBorders>
            <w:shd w:val="clear" w:color="auto" w:fill="auto"/>
            <w:noWrap/>
            <w:hideMark/>
          </w:tcPr>
          <w:p w14:paraId="5326C475"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186 266</w:t>
            </w:r>
          </w:p>
        </w:tc>
      </w:tr>
      <w:tr w:rsidR="00D539B0" w:rsidRPr="00571D6D" w14:paraId="72EA26FA" w14:textId="77777777" w:rsidTr="008577B9">
        <w:trPr>
          <w:trHeight w:val="276"/>
        </w:trPr>
        <w:tc>
          <w:tcPr>
            <w:tcW w:w="1296" w:type="dxa"/>
            <w:tcBorders>
              <w:top w:val="nil"/>
              <w:left w:val="single" w:sz="8" w:space="0" w:color="auto"/>
              <w:bottom w:val="nil"/>
              <w:right w:val="nil"/>
            </w:tcBorders>
            <w:shd w:val="clear" w:color="auto" w:fill="auto"/>
            <w:noWrap/>
            <w:hideMark/>
          </w:tcPr>
          <w:p w14:paraId="1AB12CB5"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1A0CC903" w14:textId="54A4637B"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1.2.2.1. </w:t>
            </w:r>
            <w:r w:rsidR="00BD34E3" w:rsidRPr="00571D6D">
              <w:rPr>
                <w:rFonts w:ascii="Times New Roman" w:eastAsia="Times New Roman" w:hAnsi="Times New Roman" w:cs="Times New Roman"/>
                <w:sz w:val="20"/>
                <w:szCs w:val="20"/>
                <w:lang w:eastAsia="lv-LV"/>
              </w:rPr>
              <w:t xml:space="preserve">Atbalsts procesu </w:t>
            </w:r>
            <w:proofErr w:type="spellStart"/>
            <w:r w:rsidR="00BD34E3" w:rsidRPr="00571D6D">
              <w:rPr>
                <w:rFonts w:ascii="Times New Roman" w:eastAsia="Times New Roman" w:hAnsi="Times New Roman" w:cs="Times New Roman"/>
                <w:sz w:val="20"/>
                <w:szCs w:val="20"/>
                <w:lang w:eastAsia="lv-LV"/>
              </w:rPr>
              <w:t>digitalizācijai</w:t>
            </w:r>
            <w:proofErr w:type="spellEnd"/>
            <w:r w:rsidR="00BD34E3" w:rsidRPr="00571D6D">
              <w:rPr>
                <w:rFonts w:ascii="Times New Roman" w:eastAsia="Times New Roman" w:hAnsi="Times New Roman" w:cs="Times New Roman"/>
                <w:sz w:val="20"/>
                <w:szCs w:val="20"/>
                <w:lang w:eastAsia="lv-LV"/>
              </w:rPr>
              <w:t xml:space="preserve"> komercdarbībā</w:t>
            </w:r>
          </w:p>
        </w:tc>
        <w:tc>
          <w:tcPr>
            <w:tcW w:w="1335" w:type="dxa"/>
            <w:tcBorders>
              <w:top w:val="nil"/>
              <w:left w:val="nil"/>
              <w:bottom w:val="nil"/>
              <w:right w:val="nil"/>
            </w:tcBorders>
            <w:shd w:val="clear" w:color="auto" w:fill="auto"/>
            <w:noWrap/>
            <w:hideMark/>
          </w:tcPr>
          <w:p w14:paraId="778846D6"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4 355 305</w:t>
            </w:r>
          </w:p>
        </w:tc>
        <w:tc>
          <w:tcPr>
            <w:tcW w:w="1227" w:type="dxa"/>
            <w:tcBorders>
              <w:top w:val="nil"/>
              <w:left w:val="nil"/>
              <w:bottom w:val="nil"/>
              <w:right w:val="nil"/>
            </w:tcBorders>
            <w:shd w:val="clear" w:color="auto" w:fill="auto"/>
            <w:noWrap/>
            <w:hideMark/>
          </w:tcPr>
          <w:p w14:paraId="42127C46"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3 702 009</w:t>
            </w:r>
          </w:p>
        </w:tc>
        <w:tc>
          <w:tcPr>
            <w:tcW w:w="1190" w:type="dxa"/>
            <w:tcBorders>
              <w:top w:val="nil"/>
              <w:left w:val="nil"/>
              <w:bottom w:val="nil"/>
              <w:right w:val="single" w:sz="8" w:space="0" w:color="auto"/>
            </w:tcBorders>
            <w:shd w:val="clear" w:color="auto" w:fill="auto"/>
            <w:noWrap/>
            <w:hideMark/>
          </w:tcPr>
          <w:p w14:paraId="5A365F12"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653 296</w:t>
            </w:r>
          </w:p>
        </w:tc>
      </w:tr>
      <w:tr w:rsidR="00D539B0" w:rsidRPr="00571D6D" w14:paraId="53BBA0BE" w14:textId="77777777" w:rsidTr="008577B9">
        <w:trPr>
          <w:trHeight w:val="276"/>
        </w:trPr>
        <w:tc>
          <w:tcPr>
            <w:tcW w:w="1296" w:type="dxa"/>
            <w:tcBorders>
              <w:top w:val="nil"/>
              <w:left w:val="single" w:sz="8" w:space="0" w:color="auto"/>
              <w:bottom w:val="nil"/>
              <w:right w:val="nil"/>
            </w:tcBorders>
            <w:shd w:val="clear" w:color="auto" w:fill="auto"/>
            <w:noWrap/>
            <w:hideMark/>
          </w:tcPr>
          <w:p w14:paraId="1BE6452D"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6BF888AA" w14:textId="0209011A"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1.2.1.1. </w:t>
            </w:r>
            <w:r w:rsidR="00BD34E3" w:rsidRPr="00571D6D">
              <w:rPr>
                <w:rFonts w:ascii="Times New Roman" w:eastAsia="Times New Roman" w:hAnsi="Times New Roman" w:cs="Times New Roman"/>
                <w:sz w:val="20"/>
                <w:szCs w:val="20"/>
                <w:lang w:eastAsia="lv-LV"/>
              </w:rPr>
              <w:t>Atbalsts jaunu produktu attīstībai un internacionalizācijai 2.kārta</w:t>
            </w:r>
          </w:p>
        </w:tc>
        <w:tc>
          <w:tcPr>
            <w:tcW w:w="1335" w:type="dxa"/>
            <w:tcBorders>
              <w:top w:val="nil"/>
              <w:left w:val="nil"/>
              <w:bottom w:val="nil"/>
              <w:right w:val="nil"/>
            </w:tcBorders>
            <w:shd w:val="clear" w:color="auto" w:fill="auto"/>
            <w:noWrap/>
            <w:hideMark/>
          </w:tcPr>
          <w:p w14:paraId="389FE03D"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1 831 372</w:t>
            </w:r>
          </w:p>
        </w:tc>
        <w:tc>
          <w:tcPr>
            <w:tcW w:w="1227" w:type="dxa"/>
            <w:tcBorders>
              <w:top w:val="nil"/>
              <w:left w:val="nil"/>
              <w:bottom w:val="nil"/>
              <w:right w:val="nil"/>
            </w:tcBorders>
            <w:shd w:val="clear" w:color="auto" w:fill="auto"/>
            <w:noWrap/>
            <w:hideMark/>
          </w:tcPr>
          <w:p w14:paraId="686A4F03"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1 556 666</w:t>
            </w:r>
          </w:p>
        </w:tc>
        <w:tc>
          <w:tcPr>
            <w:tcW w:w="1190" w:type="dxa"/>
            <w:tcBorders>
              <w:top w:val="nil"/>
              <w:left w:val="nil"/>
              <w:bottom w:val="nil"/>
              <w:right w:val="single" w:sz="8" w:space="0" w:color="auto"/>
            </w:tcBorders>
            <w:shd w:val="clear" w:color="auto" w:fill="auto"/>
            <w:noWrap/>
            <w:hideMark/>
          </w:tcPr>
          <w:p w14:paraId="51661189"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274 706</w:t>
            </w:r>
          </w:p>
        </w:tc>
      </w:tr>
      <w:tr w:rsidR="00D539B0" w:rsidRPr="00571D6D" w14:paraId="7DAF3ACD" w14:textId="77777777" w:rsidTr="008577B9">
        <w:trPr>
          <w:trHeight w:val="276"/>
        </w:trPr>
        <w:tc>
          <w:tcPr>
            <w:tcW w:w="1296" w:type="dxa"/>
            <w:tcBorders>
              <w:top w:val="nil"/>
              <w:left w:val="single" w:sz="8" w:space="0" w:color="auto"/>
              <w:bottom w:val="nil"/>
              <w:right w:val="nil"/>
            </w:tcBorders>
            <w:shd w:val="clear" w:color="auto" w:fill="auto"/>
            <w:noWrap/>
            <w:hideMark/>
          </w:tcPr>
          <w:p w14:paraId="6012690C"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3D54CAE6" w14:textId="36564EEC"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1.2.1.1. </w:t>
            </w:r>
            <w:r w:rsidR="00BD34E3" w:rsidRPr="00571D6D">
              <w:rPr>
                <w:rFonts w:ascii="Times New Roman" w:eastAsia="Times New Roman" w:hAnsi="Times New Roman" w:cs="Times New Roman"/>
                <w:sz w:val="20"/>
                <w:szCs w:val="20"/>
                <w:lang w:eastAsia="lv-LV"/>
              </w:rPr>
              <w:t>Atbalsts jaunu produktu attīstībai un internacionalizācijai 3.kārta</w:t>
            </w:r>
          </w:p>
        </w:tc>
        <w:tc>
          <w:tcPr>
            <w:tcW w:w="1335" w:type="dxa"/>
            <w:tcBorders>
              <w:top w:val="nil"/>
              <w:left w:val="nil"/>
              <w:bottom w:val="nil"/>
              <w:right w:val="nil"/>
            </w:tcBorders>
            <w:shd w:val="clear" w:color="auto" w:fill="auto"/>
            <w:noWrap/>
            <w:hideMark/>
          </w:tcPr>
          <w:p w14:paraId="78F8B5B7"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2 636 249</w:t>
            </w:r>
          </w:p>
        </w:tc>
        <w:tc>
          <w:tcPr>
            <w:tcW w:w="1227" w:type="dxa"/>
            <w:tcBorders>
              <w:top w:val="nil"/>
              <w:left w:val="nil"/>
              <w:bottom w:val="nil"/>
              <w:right w:val="nil"/>
            </w:tcBorders>
            <w:shd w:val="clear" w:color="auto" w:fill="auto"/>
            <w:noWrap/>
            <w:hideMark/>
          </w:tcPr>
          <w:p w14:paraId="7860175A"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2 240 812</w:t>
            </w:r>
          </w:p>
        </w:tc>
        <w:tc>
          <w:tcPr>
            <w:tcW w:w="1190" w:type="dxa"/>
            <w:tcBorders>
              <w:top w:val="nil"/>
              <w:left w:val="nil"/>
              <w:bottom w:val="nil"/>
              <w:right w:val="single" w:sz="8" w:space="0" w:color="auto"/>
            </w:tcBorders>
            <w:shd w:val="clear" w:color="auto" w:fill="auto"/>
            <w:noWrap/>
            <w:hideMark/>
          </w:tcPr>
          <w:p w14:paraId="196CCADD"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395 437</w:t>
            </w:r>
          </w:p>
        </w:tc>
      </w:tr>
      <w:tr w:rsidR="00D539B0" w:rsidRPr="00571D6D" w14:paraId="45EB14CF" w14:textId="77777777" w:rsidTr="008577B9">
        <w:trPr>
          <w:trHeight w:val="276"/>
        </w:trPr>
        <w:tc>
          <w:tcPr>
            <w:tcW w:w="1296" w:type="dxa"/>
            <w:tcBorders>
              <w:top w:val="nil"/>
              <w:left w:val="single" w:sz="8" w:space="0" w:color="auto"/>
              <w:bottom w:val="nil"/>
              <w:right w:val="nil"/>
            </w:tcBorders>
            <w:shd w:val="clear" w:color="auto" w:fill="auto"/>
            <w:noWrap/>
            <w:hideMark/>
          </w:tcPr>
          <w:p w14:paraId="466FC55B"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48F309B4" w14:textId="1CF7232B"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1.2.3.6. </w:t>
            </w:r>
            <w:r w:rsidR="00BD34E3" w:rsidRPr="00571D6D">
              <w:rPr>
                <w:rFonts w:ascii="Times New Roman" w:eastAsia="Times New Roman" w:hAnsi="Times New Roman" w:cs="Times New Roman"/>
                <w:sz w:val="20"/>
                <w:szCs w:val="20"/>
                <w:lang w:eastAsia="lv-LV"/>
              </w:rPr>
              <w:t>Tūrisma produktu attīstības programma 1. un 2.kārta</w:t>
            </w:r>
          </w:p>
        </w:tc>
        <w:tc>
          <w:tcPr>
            <w:tcW w:w="1335" w:type="dxa"/>
            <w:tcBorders>
              <w:top w:val="nil"/>
              <w:left w:val="nil"/>
              <w:bottom w:val="nil"/>
              <w:right w:val="nil"/>
            </w:tcBorders>
            <w:shd w:val="clear" w:color="auto" w:fill="auto"/>
            <w:noWrap/>
            <w:hideMark/>
          </w:tcPr>
          <w:p w14:paraId="2EC80978"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1 015 725</w:t>
            </w:r>
          </w:p>
        </w:tc>
        <w:tc>
          <w:tcPr>
            <w:tcW w:w="1227" w:type="dxa"/>
            <w:tcBorders>
              <w:top w:val="nil"/>
              <w:left w:val="nil"/>
              <w:bottom w:val="nil"/>
              <w:right w:val="nil"/>
            </w:tcBorders>
            <w:shd w:val="clear" w:color="auto" w:fill="auto"/>
            <w:noWrap/>
            <w:hideMark/>
          </w:tcPr>
          <w:p w14:paraId="4B201A95"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863 366</w:t>
            </w:r>
          </w:p>
        </w:tc>
        <w:tc>
          <w:tcPr>
            <w:tcW w:w="1190" w:type="dxa"/>
            <w:tcBorders>
              <w:top w:val="nil"/>
              <w:left w:val="nil"/>
              <w:bottom w:val="nil"/>
              <w:right w:val="single" w:sz="8" w:space="0" w:color="auto"/>
            </w:tcBorders>
            <w:shd w:val="clear" w:color="auto" w:fill="auto"/>
            <w:noWrap/>
            <w:hideMark/>
          </w:tcPr>
          <w:p w14:paraId="29A8A5BD"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152 359</w:t>
            </w:r>
          </w:p>
        </w:tc>
      </w:tr>
      <w:tr w:rsidR="00D539B0" w:rsidRPr="00571D6D" w14:paraId="15D9D7D5" w14:textId="77777777" w:rsidTr="008577B9">
        <w:trPr>
          <w:trHeight w:val="276"/>
        </w:trPr>
        <w:tc>
          <w:tcPr>
            <w:tcW w:w="1296" w:type="dxa"/>
            <w:tcBorders>
              <w:top w:val="nil"/>
              <w:left w:val="single" w:sz="8" w:space="0" w:color="auto"/>
              <w:bottom w:val="nil"/>
              <w:right w:val="nil"/>
            </w:tcBorders>
            <w:shd w:val="clear" w:color="auto" w:fill="auto"/>
            <w:noWrap/>
            <w:hideMark/>
          </w:tcPr>
          <w:p w14:paraId="668A182C"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5ACE3B0E" w14:textId="78298956"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1.2.1.3. </w:t>
            </w:r>
            <w:r w:rsidR="00BD34E3" w:rsidRPr="00571D6D">
              <w:rPr>
                <w:rFonts w:ascii="Times New Roman" w:eastAsia="Times New Roman" w:hAnsi="Times New Roman" w:cs="Times New Roman"/>
                <w:sz w:val="20"/>
                <w:szCs w:val="20"/>
                <w:lang w:eastAsia="lv-LV"/>
              </w:rPr>
              <w:t>Uzņēmuma atbalsts dalībai kapitāla tirgos</w:t>
            </w:r>
          </w:p>
        </w:tc>
        <w:tc>
          <w:tcPr>
            <w:tcW w:w="1335" w:type="dxa"/>
            <w:tcBorders>
              <w:top w:val="nil"/>
              <w:left w:val="nil"/>
              <w:bottom w:val="nil"/>
              <w:right w:val="nil"/>
            </w:tcBorders>
            <w:shd w:val="clear" w:color="auto" w:fill="auto"/>
            <w:noWrap/>
            <w:hideMark/>
          </w:tcPr>
          <w:p w14:paraId="34BC7795"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311 333</w:t>
            </w:r>
          </w:p>
        </w:tc>
        <w:tc>
          <w:tcPr>
            <w:tcW w:w="1227" w:type="dxa"/>
            <w:tcBorders>
              <w:top w:val="nil"/>
              <w:left w:val="nil"/>
              <w:bottom w:val="nil"/>
              <w:right w:val="nil"/>
            </w:tcBorders>
            <w:shd w:val="clear" w:color="auto" w:fill="auto"/>
            <w:noWrap/>
            <w:hideMark/>
          </w:tcPr>
          <w:p w14:paraId="3D444D65"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264 633</w:t>
            </w:r>
          </w:p>
        </w:tc>
        <w:tc>
          <w:tcPr>
            <w:tcW w:w="1190" w:type="dxa"/>
            <w:tcBorders>
              <w:top w:val="nil"/>
              <w:left w:val="nil"/>
              <w:bottom w:val="nil"/>
              <w:right w:val="single" w:sz="8" w:space="0" w:color="auto"/>
            </w:tcBorders>
            <w:shd w:val="clear" w:color="auto" w:fill="auto"/>
            <w:noWrap/>
            <w:hideMark/>
          </w:tcPr>
          <w:p w14:paraId="0059F35D"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46 700</w:t>
            </w:r>
          </w:p>
        </w:tc>
      </w:tr>
      <w:tr w:rsidR="00D539B0" w:rsidRPr="00571D6D" w14:paraId="756281BC" w14:textId="77777777" w:rsidTr="008577B9">
        <w:trPr>
          <w:trHeight w:val="288"/>
        </w:trPr>
        <w:tc>
          <w:tcPr>
            <w:tcW w:w="1296" w:type="dxa"/>
            <w:tcBorders>
              <w:top w:val="nil"/>
              <w:left w:val="single" w:sz="8" w:space="0" w:color="auto"/>
              <w:bottom w:val="single" w:sz="8" w:space="0" w:color="auto"/>
              <w:right w:val="nil"/>
            </w:tcBorders>
            <w:shd w:val="clear" w:color="000000" w:fill="F2F2F2"/>
            <w:noWrap/>
            <w:hideMark/>
          </w:tcPr>
          <w:p w14:paraId="6139BDD3" w14:textId="259C26B9"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IZM</w:t>
            </w:r>
            <w:r w:rsidR="009B2964" w:rsidRPr="00571D6D">
              <w:rPr>
                <w:rStyle w:val="FootnoteReference"/>
                <w:rFonts w:ascii="Times New Roman" w:eastAsia="Times New Roman" w:hAnsi="Times New Roman" w:cs="Times New Roman"/>
                <w:b/>
                <w:bCs/>
                <w:color w:val="000000"/>
                <w:sz w:val="20"/>
                <w:szCs w:val="20"/>
                <w:lang w:eastAsia="lv-LV"/>
              </w:rPr>
              <w:footnoteReference w:id="156"/>
            </w:r>
          </w:p>
        </w:tc>
        <w:tc>
          <w:tcPr>
            <w:tcW w:w="4660" w:type="dxa"/>
            <w:tcBorders>
              <w:top w:val="nil"/>
              <w:left w:val="nil"/>
              <w:bottom w:val="single" w:sz="8" w:space="0" w:color="auto"/>
              <w:right w:val="nil"/>
            </w:tcBorders>
            <w:shd w:val="clear" w:color="000000" w:fill="F2F2F2"/>
            <w:hideMark/>
          </w:tcPr>
          <w:p w14:paraId="7F343FBD" w14:textId="33BD6006"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1.1.2.1. </w:t>
            </w:r>
            <w:r w:rsidR="00BD34E3" w:rsidRPr="00571D6D">
              <w:rPr>
                <w:rFonts w:ascii="Times New Roman" w:eastAsia="Times New Roman" w:hAnsi="Times New Roman" w:cs="Times New Roman"/>
                <w:sz w:val="20"/>
                <w:szCs w:val="20"/>
                <w:lang w:eastAsia="lv-LV"/>
              </w:rPr>
              <w:t>RIS3 industriālās prasmes</w:t>
            </w:r>
          </w:p>
        </w:tc>
        <w:tc>
          <w:tcPr>
            <w:tcW w:w="1335" w:type="dxa"/>
            <w:tcBorders>
              <w:top w:val="nil"/>
              <w:left w:val="nil"/>
              <w:bottom w:val="single" w:sz="8" w:space="0" w:color="auto"/>
              <w:right w:val="nil"/>
            </w:tcBorders>
            <w:shd w:val="clear" w:color="000000" w:fill="F2F2F2"/>
            <w:noWrap/>
            <w:hideMark/>
          </w:tcPr>
          <w:p w14:paraId="127E4440"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11 391 756</w:t>
            </w:r>
          </w:p>
        </w:tc>
        <w:tc>
          <w:tcPr>
            <w:tcW w:w="1227" w:type="dxa"/>
            <w:tcBorders>
              <w:top w:val="nil"/>
              <w:left w:val="nil"/>
              <w:bottom w:val="single" w:sz="8" w:space="0" w:color="auto"/>
              <w:right w:val="nil"/>
            </w:tcBorders>
            <w:shd w:val="clear" w:color="000000" w:fill="F2F2F2"/>
            <w:noWrap/>
            <w:hideMark/>
          </w:tcPr>
          <w:p w14:paraId="110D1834"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9 682 993</w:t>
            </w:r>
          </w:p>
        </w:tc>
        <w:tc>
          <w:tcPr>
            <w:tcW w:w="1190" w:type="dxa"/>
            <w:tcBorders>
              <w:top w:val="nil"/>
              <w:left w:val="nil"/>
              <w:bottom w:val="single" w:sz="8" w:space="0" w:color="auto"/>
              <w:right w:val="single" w:sz="8" w:space="0" w:color="auto"/>
            </w:tcBorders>
            <w:shd w:val="clear" w:color="000000" w:fill="F2F2F2"/>
            <w:noWrap/>
            <w:hideMark/>
          </w:tcPr>
          <w:p w14:paraId="3E664B4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1 708 763</w:t>
            </w:r>
          </w:p>
        </w:tc>
      </w:tr>
      <w:tr w:rsidR="00D539B0" w:rsidRPr="00571D6D" w14:paraId="0E2F1AAA" w14:textId="77777777" w:rsidTr="008577B9">
        <w:trPr>
          <w:trHeight w:val="288"/>
        </w:trPr>
        <w:tc>
          <w:tcPr>
            <w:tcW w:w="1296" w:type="dxa"/>
            <w:tcBorders>
              <w:top w:val="nil"/>
              <w:left w:val="nil"/>
              <w:bottom w:val="nil"/>
              <w:right w:val="nil"/>
            </w:tcBorders>
            <w:shd w:val="clear" w:color="auto" w:fill="auto"/>
            <w:noWrap/>
            <w:hideMark/>
          </w:tcPr>
          <w:p w14:paraId="5F180A2C"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shd w:val="clear" w:color="auto" w:fill="auto"/>
            <w:hideMark/>
          </w:tcPr>
          <w:p w14:paraId="31FBE032" w14:textId="77777777" w:rsidR="00D539B0" w:rsidRDefault="00D539B0" w:rsidP="00DD18CD">
            <w:pPr>
              <w:spacing w:after="0" w:line="240" w:lineRule="auto"/>
              <w:rPr>
                <w:rFonts w:ascii="Times New Roman" w:eastAsia="Times New Roman" w:hAnsi="Times New Roman" w:cs="Times New Roman"/>
                <w:sz w:val="20"/>
                <w:szCs w:val="20"/>
                <w:lang w:eastAsia="lv-LV"/>
              </w:rPr>
            </w:pPr>
          </w:p>
          <w:p w14:paraId="46CF70A0" w14:textId="77777777" w:rsidR="00C72BDA" w:rsidRDefault="00C72BDA" w:rsidP="00DD18CD">
            <w:pPr>
              <w:spacing w:after="0" w:line="240" w:lineRule="auto"/>
              <w:rPr>
                <w:rFonts w:ascii="Times New Roman" w:eastAsia="Times New Roman" w:hAnsi="Times New Roman" w:cs="Times New Roman"/>
                <w:sz w:val="20"/>
                <w:szCs w:val="20"/>
                <w:lang w:eastAsia="lv-LV"/>
              </w:rPr>
            </w:pPr>
          </w:p>
          <w:p w14:paraId="384B2402" w14:textId="77777777" w:rsidR="00C72BDA" w:rsidRPr="00571D6D" w:rsidRDefault="00C72BDA" w:rsidP="00DD18C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35B13B64"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6B403CEC"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shd w:val="clear" w:color="auto" w:fill="auto"/>
            <w:noWrap/>
            <w:hideMark/>
          </w:tcPr>
          <w:p w14:paraId="1A6E2285"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r>
      <w:tr w:rsidR="00D539B0" w:rsidRPr="00571D6D" w14:paraId="75648936"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401EB723" w14:textId="50184649" w:rsidR="00D539B0" w:rsidRPr="00571D6D" w:rsidRDefault="006A12CE"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lastRenderedPageBreak/>
              <w:t xml:space="preserve">DROŠĪBAS STIPRINĀŠANA- </w:t>
            </w:r>
            <w:r w:rsidR="00D539B0" w:rsidRPr="00571D6D">
              <w:rPr>
                <w:rFonts w:ascii="Times New Roman" w:eastAsia="Times New Roman" w:hAnsi="Times New Roman" w:cs="Times New Roman"/>
                <w:b/>
                <w:bCs/>
                <w:color w:val="000000"/>
                <w:sz w:val="20"/>
                <w:szCs w:val="20"/>
                <w:lang w:eastAsia="lv-LV"/>
              </w:rPr>
              <w:t>SĒLIJAS POLIGONS</w:t>
            </w:r>
          </w:p>
        </w:tc>
      </w:tr>
      <w:tr w:rsidR="00D539B0" w:rsidRPr="00571D6D" w14:paraId="521F3BCC" w14:textId="77777777" w:rsidTr="008577B9">
        <w:trPr>
          <w:trHeight w:val="276"/>
        </w:trPr>
        <w:tc>
          <w:tcPr>
            <w:tcW w:w="1296" w:type="dxa"/>
            <w:tcBorders>
              <w:top w:val="nil"/>
              <w:left w:val="single" w:sz="8" w:space="0" w:color="auto"/>
              <w:bottom w:val="nil"/>
              <w:right w:val="nil"/>
            </w:tcBorders>
            <w:shd w:val="clear" w:color="000000" w:fill="D9D9D9"/>
            <w:hideMark/>
          </w:tcPr>
          <w:p w14:paraId="2CF0D21B"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2DB9287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3351D16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64DACEB4"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3938C661"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27211E6A" w14:textId="77777777" w:rsidTr="008577B9">
        <w:trPr>
          <w:trHeight w:val="552"/>
        </w:trPr>
        <w:tc>
          <w:tcPr>
            <w:tcW w:w="1296" w:type="dxa"/>
            <w:tcBorders>
              <w:top w:val="nil"/>
              <w:left w:val="single" w:sz="8" w:space="0" w:color="auto"/>
              <w:bottom w:val="nil"/>
              <w:right w:val="nil"/>
            </w:tcBorders>
            <w:shd w:val="clear" w:color="auto" w:fill="auto"/>
            <w:noWrap/>
            <w:hideMark/>
          </w:tcPr>
          <w:p w14:paraId="1345E2AB"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shd w:val="clear" w:color="auto" w:fill="auto"/>
            <w:hideMark/>
          </w:tcPr>
          <w:p w14:paraId="7B1580A0" w14:textId="2AF5A623"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5.1.1.8. </w:t>
            </w:r>
            <w:r w:rsidR="00BD34E3" w:rsidRPr="00571D6D">
              <w:rPr>
                <w:rFonts w:ascii="Times New Roman" w:eastAsia="Times New Roman" w:hAnsi="Times New Roman" w:cs="Times New Roman"/>
                <w:sz w:val="20"/>
                <w:szCs w:val="20"/>
                <w:lang w:eastAsia="lv-LV"/>
              </w:rPr>
              <w:t>Divējāda lietojuma infrastruktūras attīstība</w:t>
            </w:r>
          </w:p>
        </w:tc>
        <w:tc>
          <w:tcPr>
            <w:tcW w:w="1335" w:type="dxa"/>
            <w:tcBorders>
              <w:top w:val="nil"/>
              <w:left w:val="nil"/>
              <w:bottom w:val="nil"/>
              <w:right w:val="nil"/>
            </w:tcBorders>
            <w:shd w:val="clear" w:color="auto" w:fill="auto"/>
            <w:noWrap/>
            <w:hideMark/>
          </w:tcPr>
          <w:p w14:paraId="02F47769"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16 250 000</w:t>
            </w:r>
          </w:p>
        </w:tc>
        <w:tc>
          <w:tcPr>
            <w:tcW w:w="1227" w:type="dxa"/>
            <w:tcBorders>
              <w:top w:val="nil"/>
              <w:left w:val="nil"/>
              <w:bottom w:val="nil"/>
              <w:right w:val="nil"/>
            </w:tcBorders>
            <w:shd w:val="clear" w:color="auto" w:fill="auto"/>
            <w:noWrap/>
            <w:hideMark/>
          </w:tcPr>
          <w:p w14:paraId="77959F3A"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13 812 500</w:t>
            </w:r>
          </w:p>
        </w:tc>
        <w:tc>
          <w:tcPr>
            <w:tcW w:w="1190" w:type="dxa"/>
            <w:tcBorders>
              <w:top w:val="nil"/>
              <w:left w:val="nil"/>
              <w:bottom w:val="nil"/>
              <w:right w:val="single" w:sz="8" w:space="0" w:color="auto"/>
            </w:tcBorders>
            <w:shd w:val="clear" w:color="auto" w:fill="auto"/>
            <w:noWrap/>
            <w:hideMark/>
          </w:tcPr>
          <w:p w14:paraId="420A7B18"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2 437 500</w:t>
            </w:r>
          </w:p>
        </w:tc>
      </w:tr>
      <w:tr w:rsidR="00D539B0" w:rsidRPr="00571D6D" w14:paraId="1B36F8BA" w14:textId="77777777" w:rsidTr="008577B9">
        <w:trPr>
          <w:trHeight w:val="276"/>
        </w:trPr>
        <w:tc>
          <w:tcPr>
            <w:tcW w:w="1296" w:type="dxa"/>
            <w:tcBorders>
              <w:top w:val="nil"/>
              <w:left w:val="single" w:sz="8" w:space="0" w:color="auto"/>
              <w:bottom w:val="nil"/>
              <w:right w:val="nil"/>
            </w:tcBorders>
            <w:shd w:val="clear" w:color="auto" w:fill="auto"/>
            <w:noWrap/>
            <w:hideMark/>
          </w:tcPr>
          <w:p w14:paraId="3C98820E"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41C219BE"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4E6272E0"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31DDE7F3"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shd w:val="clear" w:color="auto" w:fill="auto"/>
            <w:noWrap/>
            <w:hideMark/>
          </w:tcPr>
          <w:p w14:paraId="29181053"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539B0" w:rsidRPr="00571D6D" w14:paraId="0A4BAD7A" w14:textId="77777777" w:rsidTr="008577B9">
        <w:trPr>
          <w:trHeight w:val="276"/>
        </w:trPr>
        <w:tc>
          <w:tcPr>
            <w:tcW w:w="1296" w:type="dxa"/>
            <w:tcBorders>
              <w:top w:val="nil"/>
              <w:left w:val="single" w:sz="8" w:space="0" w:color="auto"/>
              <w:bottom w:val="nil"/>
              <w:right w:val="nil"/>
            </w:tcBorders>
            <w:shd w:val="clear" w:color="000000" w:fill="D9D9D9"/>
            <w:hideMark/>
          </w:tcPr>
          <w:p w14:paraId="26F0B05E"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AAAD3D9"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068E1389"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1390313C"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1DBD82B2"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6A0FFD9C" w14:textId="77777777" w:rsidTr="008577B9">
        <w:trPr>
          <w:trHeight w:val="288"/>
        </w:trPr>
        <w:tc>
          <w:tcPr>
            <w:tcW w:w="1296" w:type="dxa"/>
            <w:tcBorders>
              <w:top w:val="nil"/>
              <w:left w:val="single" w:sz="8" w:space="0" w:color="auto"/>
              <w:bottom w:val="single" w:sz="8" w:space="0" w:color="auto"/>
              <w:right w:val="nil"/>
            </w:tcBorders>
            <w:shd w:val="clear" w:color="000000" w:fill="F2F2F2"/>
            <w:noWrap/>
            <w:hideMark/>
          </w:tcPr>
          <w:p w14:paraId="144AC763" w14:textId="146AD77B"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SM</w:t>
            </w:r>
            <w:r w:rsidR="009B2964" w:rsidRPr="00571D6D">
              <w:rPr>
                <w:rStyle w:val="FootnoteReference"/>
                <w:rFonts w:ascii="Times New Roman" w:eastAsia="Times New Roman" w:hAnsi="Times New Roman" w:cs="Times New Roman"/>
                <w:b/>
                <w:bCs/>
                <w:color w:val="000000"/>
                <w:sz w:val="20"/>
                <w:szCs w:val="20"/>
                <w:lang w:eastAsia="lv-LV"/>
              </w:rPr>
              <w:footnoteReference w:id="157"/>
            </w:r>
          </w:p>
        </w:tc>
        <w:tc>
          <w:tcPr>
            <w:tcW w:w="4660" w:type="dxa"/>
            <w:tcBorders>
              <w:top w:val="nil"/>
              <w:left w:val="nil"/>
              <w:bottom w:val="single" w:sz="8" w:space="0" w:color="auto"/>
              <w:right w:val="nil"/>
            </w:tcBorders>
            <w:shd w:val="clear" w:color="000000" w:fill="F2F2F2"/>
            <w:hideMark/>
          </w:tcPr>
          <w:p w14:paraId="13CFDEEF" w14:textId="7A41E573"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3.1.1.5. </w:t>
            </w:r>
            <w:r w:rsidR="00BD34E3" w:rsidRPr="00571D6D">
              <w:rPr>
                <w:rFonts w:ascii="Times New Roman" w:eastAsia="Times New Roman" w:hAnsi="Times New Roman" w:cs="Times New Roman"/>
                <w:color w:val="000000"/>
                <w:sz w:val="20"/>
                <w:szCs w:val="20"/>
                <w:lang w:eastAsia="lv-LV"/>
              </w:rPr>
              <w:t>Nacionālās nozīmes centru maģistrālo ielu un esošo maršrutu attīstība</w:t>
            </w:r>
          </w:p>
        </w:tc>
        <w:tc>
          <w:tcPr>
            <w:tcW w:w="1335" w:type="dxa"/>
            <w:tcBorders>
              <w:top w:val="nil"/>
              <w:left w:val="nil"/>
              <w:bottom w:val="single" w:sz="8" w:space="0" w:color="auto"/>
              <w:right w:val="nil"/>
            </w:tcBorders>
            <w:shd w:val="clear" w:color="000000" w:fill="F2F2F2"/>
            <w:noWrap/>
            <w:hideMark/>
          </w:tcPr>
          <w:p w14:paraId="28A8329E"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16 250 000</w:t>
            </w:r>
          </w:p>
        </w:tc>
        <w:tc>
          <w:tcPr>
            <w:tcW w:w="1227" w:type="dxa"/>
            <w:tcBorders>
              <w:top w:val="nil"/>
              <w:left w:val="nil"/>
              <w:bottom w:val="single" w:sz="8" w:space="0" w:color="auto"/>
              <w:right w:val="nil"/>
            </w:tcBorders>
            <w:shd w:val="clear" w:color="000000" w:fill="F2F2F2"/>
            <w:noWrap/>
            <w:hideMark/>
          </w:tcPr>
          <w:p w14:paraId="57AAAF4A"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13 812 500</w:t>
            </w:r>
          </w:p>
        </w:tc>
        <w:tc>
          <w:tcPr>
            <w:tcW w:w="1190" w:type="dxa"/>
            <w:tcBorders>
              <w:top w:val="nil"/>
              <w:left w:val="nil"/>
              <w:bottom w:val="single" w:sz="8" w:space="0" w:color="auto"/>
              <w:right w:val="single" w:sz="8" w:space="0" w:color="auto"/>
            </w:tcBorders>
            <w:shd w:val="clear" w:color="000000" w:fill="F2F2F2"/>
            <w:noWrap/>
            <w:hideMark/>
          </w:tcPr>
          <w:p w14:paraId="4A138632"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2 437 500</w:t>
            </w:r>
          </w:p>
        </w:tc>
      </w:tr>
      <w:tr w:rsidR="00D539B0" w:rsidRPr="00571D6D" w14:paraId="5C2C1938" w14:textId="77777777" w:rsidTr="008577B9">
        <w:trPr>
          <w:trHeight w:val="288"/>
        </w:trPr>
        <w:tc>
          <w:tcPr>
            <w:tcW w:w="1296" w:type="dxa"/>
            <w:tcBorders>
              <w:top w:val="nil"/>
              <w:left w:val="nil"/>
              <w:bottom w:val="nil"/>
              <w:right w:val="nil"/>
            </w:tcBorders>
            <w:shd w:val="clear" w:color="auto" w:fill="auto"/>
            <w:noWrap/>
            <w:hideMark/>
          </w:tcPr>
          <w:p w14:paraId="0281348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shd w:val="clear" w:color="auto" w:fill="auto"/>
            <w:hideMark/>
          </w:tcPr>
          <w:p w14:paraId="31C8ACE8"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7A9E0AE9"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1C157A31"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shd w:val="clear" w:color="auto" w:fill="auto"/>
            <w:noWrap/>
            <w:hideMark/>
          </w:tcPr>
          <w:p w14:paraId="7EFD72DA"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r>
      <w:tr w:rsidR="00D539B0" w:rsidRPr="00571D6D" w14:paraId="2D648020"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22D05548" w14:textId="4A06CC04" w:rsidR="00D539B0" w:rsidRPr="00571D6D" w:rsidRDefault="006A12CE"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xml:space="preserve">DROSĪBAS STIPRINĀŠANA - </w:t>
            </w:r>
            <w:r w:rsidR="00D539B0" w:rsidRPr="00571D6D">
              <w:rPr>
                <w:rFonts w:ascii="Times New Roman" w:eastAsia="Times New Roman" w:hAnsi="Times New Roman" w:cs="Times New Roman"/>
                <w:b/>
                <w:bCs/>
                <w:color w:val="000000"/>
                <w:sz w:val="20"/>
                <w:szCs w:val="20"/>
                <w:lang w:eastAsia="lv-LV"/>
              </w:rPr>
              <w:t>DAUG</w:t>
            </w:r>
            <w:r w:rsidR="00EC7D21">
              <w:rPr>
                <w:rFonts w:ascii="Times New Roman" w:eastAsia="Times New Roman" w:hAnsi="Times New Roman" w:cs="Times New Roman"/>
                <w:b/>
                <w:bCs/>
                <w:color w:val="000000"/>
                <w:sz w:val="20"/>
                <w:szCs w:val="20"/>
                <w:lang w:eastAsia="lv-LV"/>
              </w:rPr>
              <w:t>A</w:t>
            </w:r>
            <w:r w:rsidR="00D539B0" w:rsidRPr="00571D6D">
              <w:rPr>
                <w:rFonts w:ascii="Times New Roman" w:eastAsia="Times New Roman" w:hAnsi="Times New Roman" w:cs="Times New Roman"/>
                <w:b/>
                <w:bCs/>
                <w:color w:val="000000"/>
                <w:sz w:val="20"/>
                <w:szCs w:val="20"/>
                <w:lang w:eastAsia="lv-LV"/>
              </w:rPr>
              <w:t>VPILS TILTS</w:t>
            </w:r>
          </w:p>
        </w:tc>
      </w:tr>
      <w:tr w:rsidR="00D539B0" w:rsidRPr="00571D6D" w14:paraId="52EF2AEC" w14:textId="77777777" w:rsidTr="008577B9">
        <w:trPr>
          <w:trHeight w:val="276"/>
        </w:trPr>
        <w:tc>
          <w:tcPr>
            <w:tcW w:w="1296" w:type="dxa"/>
            <w:tcBorders>
              <w:top w:val="nil"/>
              <w:left w:val="single" w:sz="8" w:space="0" w:color="auto"/>
              <w:bottom w:val="nil"/>
              <w:right w:val="nil"/>
            </w:tcBorders>
            <w:shd w:val="clear" w:color="000000" w:fill="D9D9D9"/>
            <w:hideMark/>
          </w:tcPr>
          <w:p w14:paraId="039424B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65515932"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7CD7AF66"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970CCE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77715C4F"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70055248" w14:textId="77777777" w:rsidTr="008577B9">
        <w:trPr>
          <w:trHeight w:val="276"/>
        </w:trPr>
        <w:tc>
          <w:tcPr>
            <w:tcW w:w="1296" w:type="dxa"/>
            <w:tcBorders>
              <w:top w:val="nil"/>
              <w:left w:val="single" w:sz="8" w:space="0" w:color="auto"/>
              <w:bottom w:val="nil"/>
              <w:right w:val="nil"/>
            </w:tcBorders>
            <w:shd w:val="clear" w:color="auto" w:fill="auto"/>
            <w:noWrap/>
            <w:hideMark/>
          </w:tcPr>
          <w:p w14:paraId="3C4E930D"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SM</w:t>
            </w:r>
          </w:p>
        </w:tc>
        <w:tc>
          <w:tcPr>
            <w:tcW w:w="4660" w:type="dxa"/>
            <w:tcBorders>
              <w:top w:val="nil"/>
              <w:left w:val="nil"/>
              <w:bottom w:val="nil"/>
              <w:right w:val="nil"/>
            </w:tcBorders>
            <w:shd w:val="clear" w:color="auto" w:fill="auto"/>
            <w:hideMark/>
          </w:tcPr>
          <w:p w14:paraId="2D6C221B" w14:textId="5157CF67"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3.2.1.SAM </w:t>
            </w:r>
            <w:r w:rsidR="00BD34E3" w:rsidRPr="00571D6D">
              <w:rPr>
                <w:rFonts w:ascii="Times New Roman" w:eastAsia="Times New Roman" w:hAnsi="Times New Roman" w:cs="Times New Roman"/>
                <w:sz w:val="20"/>
                <w:szCs w:val="20"/>
                <w:lang w:eastAsia="lv-LV"/>
              </w:rPr>
              <w:t xml:space="preserve">Attīstīt un izvērst ilgtspējīgu, </w:t>
            </w:r>
            <w:proofErr w:type="spellStart"/>
            <w:r w:rsidR="00BD34E3" w:rsidRPr="00571D6D">
              <w:rPr>
                <w:rFonts w:ascii="Times New Roman" w:eastAsia="Times New Roman" w:hAnsi="Times New Roman" w:cs="Times New Roman"/>
                <w:sz w:val="20"/>
                <w:szCs w:val="20"/>
                <w:lang w:eastAsia="lv-LV"/>
              </w:rPr>
              <w:t>klimatnoturīgu</w:t>
            </w:r>
            <w:proofErr w:type="spellEnd"/>
            <w:r w:rsidR="00BD34E3" w:rsidRPr="00571D6D">
              <w:rPr>
                <w:rFonts w:ascii="Times New Roman" w:eastAsia="Times New Roman" w:hAnsi="Times New Roman" w:cs="Times New Roman"/>
                <w:sz w:val="20"/>
                <w:szCs w:val="20"/>
                <w:lang w:eastAsia="lv-LV"/>
              </w:rPr>
              <w:t xml:space="preserve">, </w:t>
            </w:r>
            <w:proofErr w:type="spellStart"/>
            <w:r w:rsidR="00BD34E3" w:rsidRPr="00571D6D">
              <w:rPr>
                <w:rFonts w:ascii="Times New Roman" w:eastAsia="Times New Roman" w:hAnsi="Times New Roman" w:cs="Times New Roman"/>
                <w:sz w:val="20"/>
                <w:szCs w:val="20"/>
                <w:lang w:eastAsia="lv-LV"/>
              </w:rPr>
              <w:t>intelektisku</w:t>
            </w:r>
            <w:proofErr w:type="spellEnd"/>
            <w:r w:rsidR="00BD34E3" w:rsidRPr="00571D6D">
              <w:rPr>
                <w:rFonts w:ascii="Times New Roman" w:eastAsia="Times New Roman" w:hAnsi="Times New Roman" w:cs="Times New Roman"/>
                <w:sz w:val="20"/>
                <w:szCs w:val="20"/>
                <w:lang w:eastAsia="lv-LV"/>
              </w:rPr>
              <w:t xml:space="preserve"> un </w:t>
            </w:r>
            <w:proofErr w:type="spellStart"/>
            <w:r w:rsidR="00BD34E3" w:rsidRPr="00571D6D">
              <w:rPr>
                <w:rFonts w:ascii="Times New Roman" w:eastAsia="Times New Roman" w:hAnsi="Times New Roman" w:cs="Times New Roman"/>
                <w:sz w:val="20"/>
                <w:szCs w:val="20"/>
                <w:lang w:eastAsia="lv-LV"/>
              </w:rPr>
              <w:t>intermodālu</w:t>
            </w:r>
            <w:proofErr w:type="spellEnd"/>
            <w:r w:rsidR="00BD34E3" w:rsidRPr="00571D6D">
              <w:rPr>
                <w:rFonts w:ascii="Times New Roman" w:eastAsia="Times New Roman" w:hAnsi="Times New Roman" w:cs="Times New Roman"/>
                <w:sz w:val="20"/>
                <w:szCs w:val="20"/>
                <w:lang w:eastAsia="lv-LV"/>
              </w:rPr>
              <w:t xml:space="preserve"> mobilitāti valsts, reģionālā un vietējā līmenī, tostarp uzlabotu piekļuvi TEN-T un pārrobežu mobilitāti</w:t>
            </w:r>
          </w:p>
        </w:tc>
        <w:tc>
          <w:tcPr>
            <w:tcW w:w="1335" w:type="dxa"/>
            <w:tcBorders>
              <w:top w:val="nil"/>
              <w:left w:val="nil"/>
              <w:bottom w:val="nil"/>
              <w:right w:val="nil"/>
            </w:tcBorders>
            <w:shd w:val="clear" w:color="auto" w:fill="auto"/>
            <w:noWrap/>
            <w:hideMark/>
          </w:tcPr>
          <w:p w14:paraId="28652B1E" w14:textId="72BA73C1"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5 086 62</w:t>
            </w:r>
            <w:r w:rsidR="00A434CC">
              <w:rPr>
                <w:rFonts w:ascii="Times New Roman" w:eastAsia="Times New Roman" w:hAnsi="Times New Roman" w:cs="Times New Roman"/>
                <w:b/>
                <w:bCs/>
                <w:color w:val="000000"/>
                <w:sz w:val="20"/>
                <w:szCs w:val="20"/>
                <w:lang w:eastAsia="lv-LV"/>
              </w:rPr>
              <w:t>0</w:t>
            </w:r>
          </w:p>
        </w:tc>
        <w:tc>
          <w:tcPr>
            <w:tcW w:w="1227" w:type="dxa"/>
            <w:tcBorders>
              <w:top w:val="nil"/>
              <w:left w:val="nil"/>
              <w:bottom w:val="nil"/>
              <w:right w:val="nil"/>
            </w:tcBorders>
            <w:shd w:val="clear" w:color="auto" w:fill="auto"/>
            <w:noWrap/>
            <w:hideMark/>
          </w:tcPr>
          <w:p w14:paraId="4C33F869" w14:textId="74A126BB"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4 323 62</w:t>
            </w:r>
            <w:r w:rsidR="00A434CC">
              <w:rPr>
                <w:rFonts w:ascii="Times New Roman" w:eastAsia="Times New Roman" w:hAnsi="Times New Roman" w:cs="Times New Roman"/>
                <w:b/>
                <w:bCs/>
                <w:color w:val="000000"/>
                <w:sz w:val="20"/>
                <w:szCs w:val="20"/>
                <w:lang w:eastAsia="lv-LV"/>
              </w:rPr>
              <w:t>7</w:t>
            </w:r>
          </w:p>
        </w:tc>
        <w:tc>
          <w:tcPr>
            <w:tcW w:w="1190" w:type="dxa"/>
            <w:tcBorders>
              <w:top w:val="nil"/>
              <w:left w:val="nil"/>
              <w:bottom w:val="nil"/>
              <w:right w:val="single" w:sz="8" w:space="0" w:color="auto"/>
            </w:tcBorders>
            <w:shd w:val="clear" w:color="auto" w:fill="auto"/>
            <w:noWrap/>
            <w:hideMark/>
          </w:tcPr>
          <w:p w14:paraId="00CDBE2C"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762 993</w:t>
            </w:r>
          </w:p>
        </w:tc>
      </w:tr>
      <w:tr w:rsidR="00D539B0" w:rsidRPr="00571D6D" w14:paraId="161C930D" w14:textId="77777777" w:rsidTr="008577B9">
        <w:trPr>
          <w:trHeight w:val="276"/>
        </w:trPr>
        <w:tc>
          <w:tcPr>
            <w:tcW w:w="1296" w:type="dxa"/>
            <w:tcBorders>
              <w:top w:val="nil"/>
              <w:left w:val="single" w:sz="8" w:space="0" w:color="auto"/>
              <w:bottom w:val="nil"/>
              <w:right w:val="nil"/>
            </w:tcBorders>
            <w:shd w:val="clear" w:color="auto" w:fill="auto"/>
            <w:noWrap/>
            <w:hideMark/>
          </w:tcPr>
          <w:p w14:paraId="17328C1F"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093638F0"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00330118"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3FBDA825"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shd w:val="clear" w:color="auto" w:fill="auto"/>
            <w:noWrap/>
            <w:hideMark/>
          </w:tcPr>
          <w:p w14:paraId="69E876A5"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539B0" w:rsidRPr="00571D6D" w14:paraId="65F1E981" w14:textId="77777777" w:rsidTr="008577B9">
        <w:trPr>
          <w:trHeight w:val="276"/>
        </w:trPr>
        <w:tc>
          <w:tcPr>
            <w:tcW w:w="1296" w:type="dxa"/>
            <w:tcBorders>
              <w:top w:val="nil"/>
              <w:left w:val="single" w:sz="8" w:space="0" w:color="auto"/>
              <w:bottom w:val="nil"/>
              <w:right w:val="nil"/>
            </w:tcBorders>
            <w:shd w:val="clear" w:color="000000" w:fill="D9D9D9"/>
            <w:hideMark/>
          </w:tcPr>
          <w:p w14:paraId="61421DE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4082325C"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5DD2CE8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B4A32CF"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688C359E"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2ECF6AEF" w14:textId="77777777" w:rsidTr="008577B9">
        <w:trPr>
          <w:trHeight w:val="288"/>
        </w:trPr>
        <w:tc>
          <w:tcPr>
            <w:tcW w:w="1296" w:type="dxa"/>
            <w:tcBorders>
              <w:top w:val="nil"/>
              <w:left w:val="single" w:sz="8" w:space="0" w:color="auto"/>
              <w:bottom w:val="single" w:sz="8" w:space="0" w:color="auto"/>
              <w:right w:val="nil"/>
            </w:tcBorders>
            <w:shd w:val="clear" w:color="000000" w:fill="F2F2F2"/>
            <w:noWrap/>
            <w:hideMark/>
          </w:tcPr>
          <w:p w14:paraId="0C97E46A"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SM</w:t>
            </w:r>
          </w:p>
        </w:tc>
        <w:tc>
          <w:tcPr>
            <w:tcW w:w="4660" w:type="dxa"/>
            <w:tcBorders>
              <w:top w:val="nil"/>
              <w:left w:val="nil"/>
              <w:bottom w:val="single" w:sz="8" w:space="0" w:color="auto"/>
              <w:right w:val="nil"/>
            </w:tcBorders>
            <w:shd w:val="clear" w:color="000000" w:fill="F2F2F2"/>
            <w:hideMark/>
          </w:tcPr>
          <w:p w14:paraId="3A227539" w14:textId="123E3764"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3.1.1.5. </w:t>
            </w:r>
            <w:r w:rsidR="00BD34E3" w:rsidRPr="00571D6D">
              <w:rPr>
                <w:rFonts w:ascii="Times New Roman" w:eastAsia="Times New Roman" w:hAnsi="Times New Roman" w:cs="Times New Roman"/>
                <w:color w:val="000000"/>
                <w:sz w:val="20"/>
                <w:szCs w:val="20"/>
                <w:lang w:eastAsia="lv-LV"/>
              </w:rPr>
              <w:t>Nacionālās nozīmes centru maģistrālo ielu un esošo maršrutu attīstība</w:t>
            </w:r>
          </w:p>
        </w:tc>
        <w:tc>
          <w:tcPr>
            <w:tcW w:w="1335" w:type="dxa"/>
            <w:tcBorders>
              <w:top w:val="nil"/>
              <w:left w:val="nil"/>
              <w:bottom w:val="single" w:sz="8" w:space="0" w:color="auto"/>
              <w:right w:val="nil"/>
            </w:tcBorders>
            <w:shd w:val="clear" w:color="000000" w:fill="F2F2F2"/>
            <w:noWrap/>
            <w:hideMark/>
          </w:tcPr>
          <w:p w14:paraId="56F7E6D2" w14:textId="3B9B511B"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5 086 62</w:t>
            </w:r>
            <w:r w:rsidR="00A434CC">
              <w:rPr>
                <w:rFonts w:ascii="Times New Roman" w:eastAsia="Times New Roman" w:hAnsi="Times New Roman" w:cs="Times New Roman"/>
                <w:b/>
                <w:bCs/>
                <w:color w:val="000000"/>
                <w:sz w:val="20"/>
                <w:szCs w:val="20"/>
                <w:lang w:eastAsia="lv-LV"/>
              </w:rPr>
              <w:t>0</w:t>
            </w:r>
          </w:p>
        </w:tc>
        <w:tc>
          <w:tcPr>
            <w:tcW w:w="1227" w:type="dxa"/>
            <w:tcBorders>
              <w:top w:val="nil"/>
              <w:left w:val="nil"/>
              <w:bottom w:val="single" w:sz="8" w:space="0" w:color="auto"/>
              <w:right w:val="nil"/>
            </w:tcBorders>
            <w:shd w:val="clear" w:color="000000" w:fill="F2F2F2"/>
            <w:noWrap/>
            <w:hideMark/>
          </w:tcPr>
          <w:p w14:paraId="7F5EDB54" w14:textId="070E75CE"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4 323 62</w:t>
            </w:r>
            <w:r w:rsidR="00A434CC">
              <w:rPr>
                <w:rFonts w:ascii="Times New Roman" w:eastAsia="Times New Roman" w:hAnsi="Times New Roman" w:cs="Times New Roman"/>
                <w:b/>
                <w:bCs/>
                <w:color w:val="000000"/>
                <w:sz w:val="20"/>
                <w:szCs w:val="20"/>
                <w:lang w:eastAsia="lv-LV"/>
              </w:rPr>
              <w:t>7</w:t>
            </w:r>
          </w:p>
        </w:tc>
        <w:tc>
          <w:tcPr>
            <w:tcW w:w="1190" w:type="dxa"/>
            <w:tcBorders>
              <w:top w:val="nil"/>
              <w:left w:val="nil"/>
              <w:bottom w:val="single" w:sz="8" w:space="0" w:color="auto"/>
              <w:right w:val="single" w:sz="8" w:space="0" w:color="auto"/>
            </w:tcBorders>
            <w:shd w:val="clear" w:color="000000" w:fill="F2F2F2"/>
            <w:noWrap/>
            <w:hideMark/>
          </w:tcPr>
          <w:p w14:paraId="75112BEF"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762 993</w:t>
            </w:r>
          </w:p>
        </w:tc>
      </w:tr>
      <w:tr w:rsidR="00D539B0" w:rsidRPr="00571D6D" w14:paraId="27A0E156" w14:textId="77777777" w:rsidTr="008577B9">
        <w:trPr>
          <w:trHeight w:val="288"/>
        </w:trPr>
        <w:tc>
          <w:tcPr>
            <w:tcW w:w="1296" w:type="dxa"/>
            <w:tcBorders>
              <w:top w:val="nil"/>
              <w:left w:val="nil"/>
              <w:bottom w:val="nil"/>
              <w:right w:val="nil"/>
            </w:tcBorders>
            <w:shd w:val="clear" w:color="auto" w:fill="auto"/>
            <w:noWrap/>
            <w:hideMark/>
          </w:tcPr>
          <w:p w14:paraId="66461715"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shd w:val="clear" w:color="auto" w:fill="auto"/>
            <w:noWrap/>
            <w:hideMark/>
          </w:tcPr>
          <w:p w14:paraId="29F06CAD"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0785FFD8"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3AB4B086"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shd w:val="clear" w:color="auto" w:fill="auto"/>
            <w:noWrap/>
            <w:hideMark/>
          </w:tcPr>
          <w:p w14:paraId="40E4E137"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r>
      <w:tr w:rsidR="00D539B0" w:rsidRPr="00571D6D" w14:paraId="02D7C380"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61F1585D"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REĢIONĀLĀ ATTĪSTĪBA</w:t>
            </w:r>
          </w:p>
        </w:tc>
      </w:tr>
      <w:tr w:rsidR="00D539B0" w:rsidRPr="00571D6D" w14:paraId="51E1E321" w14:textId="77777777" w:rsidTr="008577B9">
        <w:trPr>
          <w:trHeight w:val="276"/>
        </w:trPr>
        <w:tc>
          <w:tcPr>
            <w:tcW w:w="1296" w:type="dxa"/>
            <w:tcBorders>
              <w:top w:val="nil"/>
              <w:left w:val="single" w:sz="8" w:space="0" w:color="auto"/>
              <w:bottom w:val="nil"/>
              <w:right w:val="nil"/>
            </w:tcBorders>
            <w:shd w:val="clear" w:color="000000" w:fill="D9D9D9"/>
            <w:hideMark/>
          </w:tcPr>
          <w:p w14:paraId="2A73C591"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366F0AC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 investīcija</w:t>
            </w:r>
          </w:p>
        </w:tc>
        <w:tc>
          <w:tcPr>
            <w:tcW w:w="1335" w:type="dxa"/>
            <w:tcBorders>
              <w:top w:val="nil"/>
              <w:left w:val="nil"/>
              <w:bottom w:val="nil"/>
              <w:right w:val="nil"/>
            </w:tcBorders>
            <w:shd w:val="clear" w:color="000000" w:fill="D9D9D9"/>
            <w:hideMark/>
          </w:tcPr>
          <w:p w14:paraId="5CFCEFCC"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6E8842D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7C793B39"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67C0D3F3" w14:textId="77777777" w:rsidTr="008577B9">
        <w:trPr>
          <w:trHeight w:val="552"/>
        </w:trPr>
        <w:tc>
          <w:tcPr>
            <w:tcW w:w="1296" w:type="dxa"/>
            <w:tcBorders>
              <w:top w:val="nil"/>
              <w:left w:val="single" w:sz="8" w:space="0" w:color="auto"/>
              <w:bottom w:val="nil"/>
              <w:right w:val="nil"/>
            </w:tcBorders>
            <w:shd w:val="clear" w:color="auto" w:fill="auto"/>
            <w:noWrap/>
            <w:hideMark/>
          </w:tcPr>
          <w:p w14:paraId="61D358B4"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shd w:val="clear" w:color="auto" w:fill="auto"/>
            <w:hideMark/>
          </w:tcPr>
          <w:p w14:paraId="03FEEAEE" w14:textId="17619A31"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5.1.1.1. </w:t>
            </w:r>
            <w:r w:rsidR="00BD34E3" w:rsidRPr="00571D6D">
              <w:rPr>
                <w:rFonts w:ascii="Times New Roman" w:eastAsia="Times New Roman" w:hAnsi="Times New Roman" w:cs="Times New Roman"/>
                <w:sz w:val="20"/>
                <w:szCs w:val="20"/>
                <w:lang w:eastAsia="lv-LV"/>
              </w:rPr>
              <w:t>Infrastruktūra uzņēmējdarbības atbalstam 3.kārta</w:t>
            </w:r>
          </w:p>
        </w:tc>
        <w:tc>
          <w:tcPr>
            <w:tcW w:w="1335" w:type="dxa"/>
            <w:tcBorders>
              <w:top w:val="nil"/>
              <w:left w:val="nil"/>
              <w:bottom w:val="nil"/>
              <w:right w:val="nil"/>
            </w:tcBorders>
            <w:shd w:val="clear" w:color="auto" w:fill="auto"/>
            <w:noWrap/>
            <w:hideMark/>
          </w:tcPr>
          <w:p w14:paraId="6587516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4 694 694</w:t>
            </w:r>
          </w:p>
        </w:tc>
        <w:tc>
          <w:tcPr>
            <w:tcW w:w="1227" w:type="dxa"/>
            <w:tcBorders>
              <w:top w:val="nil"/>
              <w:left w:val="nil"/>
              <w:bottom w:val="nil"/>
              <w:right w:val="nil"/>
            </w:tcBorders>
            <w:shd w:val="clear" w:color="auto" w:fill="auto"/>
            <w:noWrap/>
            <w:hideMark/>
          </w:tcPr>
          <w:p w14:paraId="134AA4F4"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3 990 490</w:t>
            </w:r>
          </w:p>
        </w:tc>
        <w:tc>
          <w:tcPr>
            <w:tcW w:w="1190" w:type="dxa"/>
            <w:tcBorders>
              <w:top w:val="nil"/>
              <w:left w:val="nil"/>
              <w:bottom w:val="nil"/>
              <w:right w:val="single" w:sz="8" w:space="0" w:color="auto"/>
            </w:tcBorders>
            <w:shd w:val="clear" w:color="auto" w:fill="auto"/>
            <w:noWrap/>
            <w:hideMark/>
          </w:tcPr>
          <w:p w14:paraId="31A6D18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704 204</w:t>
            </w:r>
          </w:p>
        </w:tc>
      </w:tr>
      <w:tr w:rsidR="00D539B0" w:rsidRPr="00571D6D" w14:paraId="78EDB8B5" w14:textId="77777777" w:rsidTr="008577B9">
        <w:trPr>
          <w:trHeight w:val="276"/>
        </w:trPr>
        <w:tc>
          <w:tcPr>
            <w:tcW w:w="1296" w:type="dxa"/>
            <w:tcBorders>
              <w:top w:val="nil"/>
              <w:left w:val="single" w:sz="8" w:space="0" w:color="auto"/>
              <w:bottom w:val="nil"/>
              <w:right w:val="nil"/>
            </w:tcBorders>
            <w:shd w:val="clear" w:color="auto" w:fill="auto"/>
            <w:noWrap/>
            <w:hideMark/>
          </w:tcPr>
          <w:p w14:paraId="6B8FFC0C"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c>
          <w:tcPr>
            <w:tcW w:w="4660" w:type="dxa"/>
            <w:tcBorders>
              <w:top w:val="nil"/>
              <w:left w:val="nil"/>
              <w:bottom w:val="nil"/>
              <w:right w:val="nil"/>
            </w:tcBorders>
            <w:shd w:val="clear" w:color="auto" w:fill="auto"/>
            <w:noWrap/>
            <w:hideMark/>
          </w:tcPr>
          <w:p w14:paraId="0DC55259"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p>
        </w:tc>
        <w:tc>
          <w:tcPr>
            <w:tcW w:w="1335" w:type="dxa"/>
            <w:tcBorders>
              <w:top w:val="nil"/>
              <w:left w:val="nil"/>
              <w:bottom w:val="nil"/>
              <w:right w:val="nil"/>
            </w:tcBorders>
            <w:shd w:val="clear" w:color="auto" w:fill="auto"/>
            <w:noWrap/>
            <w:hideMark/>
          </w:tcPr>
          <w:p w14:paraId="65F4C8B7"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7AC51102"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shd w:val="clear" w:color="auto" w:fill="auto"/>
            <w:noWrap/>
            <w:hideMark/>
          </w:tcPr>
          <w:p w14:paraId="752A7595"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539B0" w:rsidRPr="00571D6D" w14:paraId="6F9B4CD1" w14:textId="77777777" w:rsidTr="008577B9">
        <w:trPr>
          <w:trHeight w:val="360"/>
        </w:trPr>
        <w:tc>
          <w:tcPr>
            <w:tcW w:w="1296" w:type="dxa"/>
            <w:tcBorders>
              <w:top w:val="nil"/>
              <w:left w:val="single" w:sz="8" w:space="0" w:color="auto"/>
              <w:bottom w:val="nil"/>
              <w:right w:val="nil"/>
            </w:tcBorders>
            <w:shd w:val="clear" w:color="000000" w:fill="D9D9D9"/>
            <w:hideMark/>
          </w:tcPr>
          <w:p w14:paraId="52D3E107"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256CAB54"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54F56A90"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6606073A"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10503203"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20BB2EAF" w14:textId="77777777" w:rsidTr="008577B9">
        <w:trPr>
          <w:trHeight w:val="300"/>
        </w:trPr>
        <w:tc>
          <w:tcPr>
            <w:tcW w:w="1296" w:type="dxa"/>
            <w:tcBorders>
              <w:top w:val="nil"/>
              <w:left w:val="single" w:sz="8" w:space="0" w:color="auto"/>
              <w:bottom w:val="single" w:sz="8" w:space="0" w:color="auto"/>
              <w:right w:val="nil"/>
            </w:tcBorders>
            <w:shd w:val="clear" w:color="000000" w:fill="F2F2F2"/>
            <w:noWrap/>
            <w:hideMark/>
          </w:tcPr>
          <w:p w14:paraId="33DEE2D1" w14:textId="724A8552"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FM</w:t>
            </w:r>
            <w:r w:rsidR="009B2964" w:rsidRPr="00571D6D">
              <w:rPr>
                <w:rStyle w:val="FootnoteReference"/>
                <w:rFonts w:ascii="Times New Roman" w:eastAsia="Times New Roman" w:hAnsi="Times New Roman" w:cs="Times New Roman"/>
                <w:b/>
                <w:bCs/>
                <w:color w:val="000000"/>
                <w:sz w:val="20"/>
                <w:szCs w:val="20"/>
                <w:lang w:eastAsia="lv-LV"/>
              </w:rPr>
              <w:footnoteReference w:id="158"/>
            </w:r>
          </w:p>
        </w:tc>
        <w:tc>
          <w:tcPr>
            <w:tcW w:w="4660" w:type="dxa"/>
            <w:tcBorders>
              <w:top w:val="nil"/>
              <w:left w:val="nil"/>
              <w:bottom w:val="single" w:sz="8" w:space="0" w:color="auto"/>
              <w:right w:val="nil"/>
            </w:tcBorders>
            <w:shd w:val="clear" w:color="000000" w:fill="F2F2F2"/>
            <w:hideMark/>
          </w:tcPr>
          <w:p w14:paraId="08B02D31" w14:textId="29C006AC"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3.1.1.8. </w:t>
            </w:r>
            <w:proofErr w:type="spellStart"/>
            <w:r w:rsidR="00BD34E3" w:rsidRPr="00571D6D">
              <w:rPr>
                <w:rFonts w:ascii="Times New Roman" w:eastAsia="Times New Roman" w:hAnsi="Times New Roman" w:cs="Times New Roman"/>
                <w:color w:val="000000"/>
                <w:sz w:val="20"/>
                <w:szCs w:val="20"/>
                <w:lang w:eastAsia="lv-LV"/>
              </w:rPr>
              <w:t>Robežšķērsošanas</w:t>
            </w:r>
            <w:proofErr w:type="spellEnd"/>
            <w:r w:rsidR="00BD34E3" w:rsidRPr="00571D6D">
              <w:rPr>
                <w:rFonts w:ascii="Times New Roman" w:eastAsia="Times New Roman" w:hAnsi="Times New Roman" w:cs="Times New Roman"/>
                <w:color w:val="000000"/>
                <w:sz w:val="20"/>
                <w:szCs w:val="20"/>
                <w:lang w:eastAsia="lv-LV"/>
              </w:rPr>
              <w:t xml:space="preserve"> punktu attīstība</w:t>
            </w:r>
          </w:p>
        </w:tc>
        <w:tc>
          <w:tcPr>
            <w:tcW w:w="1335" w:type="dxa"/>
            <w:tcBorders>
              <w:top w:val="nil"/>
              <w:left w:val="nil"/>
              <w:bottom w:val="single" w:sz="8" w:space="0" w:color="auto"/>
              <w:right w:val="nil"/>
            </w:tcBorders>
            <w:shd w:val="clear" w:color="000000" w:fill="F2F2F2"/>
            <w:noWrap/>
            <w:hideMark/>
          </w:tcPr>
          <w:p w14:paraId="69C26C4B"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4 694 694</w:t>
            </w:r>
          </w:p>
        </w:tc>
        <w:tc>
          <w:tcPr>
            <w:tcW w:w="1227" w:type="dxa"/>
            <w:tcBorders>
              <w:top w:val="nil"/>
              <w:left w:val="nil"/>
              <w:bottom w:val="single" w:sz="8" w:space="0" w:color="auto"/>
              <w:right w:val="nil"/>
            </w:tcBorders>
            <w:shd w:val="clear" w:color="000000" w:fill="F2F2F2"/>
            <w:noWrap/>
            <w:hideMark/>
          </w:tcPr>
          <w:p w14:paraId="62C15BA0"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3 990 490</w:t>
            </w:r>
          </w:p>
        </w:tc>
        <w:tc>
          <w:tcPr>
            <w:tcW w:w="1190" w:type="dxa"/>
            <w:tcBorders>
              <w:top w:val="nil"/>
              <w:left w:val="nil"/>
              <w:bottom w:val="single" w:sz="8" w:space="0" w:color="auto"/>
              <w:right w:val="single" w:sz="8" w:space="0" w:color="auto"/>
            </w:tcBorders>
            <w:shd w:val="clear" w:color="000000" w:fill="F2F2F2"/>
            <w:noWrap/>
            <w:hideMark/>
          </w:tcPr>
          <w:p w14:paraId="2EE4F5EC"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704 204</w:t>
            </w:r>
          </w:p>
        </w:tc>
      </w:tr>
      <w:tr w:rsidR="00D539B0" w:rsidRPr="00571D6D" w14:paraId="0DBEEA37" w14:textId="77777777" w:rsidTr="008577B9">
        <w:trPr>
          <w:trHeight w:val="300"/>
        </w:trPr>
        <w:tc>
          <w:tcPr>
            <w:tcW w:w="1296" w:type="dxa"/>
            <w:tcBorders>
              <w:top w:val="nil"/>
              <w:left w:val="nil"/>
              <w:bottom w:val="nil"/>
              <w:right w:val="nil"/>
            </w:tcBorders>
            <w:shd w:val="clear" w:color="auto" w:fill="auto"/>
            <w:noWrap/>
            <w:hideMark/>
          </w:tcPr>
          <w:p w14:paraId="47FAC225"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p>
        </w:tc>
        <w:tc>
          <w:tcPr>
            <w:tcW w:w="4660" w:type="dxa"/>
            <w:tcBorders>
              <w:top w:val="nil"/>
              <w:left w:val="nil"/>
              <w:bottom w:val="nil"/>
              <w:right w:val="nil"/>
            </w:tcBorders>
            <w:shd w:val="clear" w:color="auto" w:fill="auto"/>
            <w:noWrap/>
            <w:hideMark/>
          </w:tcPr>
          <w:p w14:paraId="79F6E5B9"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0FD7D3B6"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65E19700"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shd w:val="clear" w:color="auto" w:fill="auto"/>
            <w:noWrap/>
            <w:hideMark/>
          </w:tcPr>
          <w:p w14:paraId="1A6AC972"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r>
      <w:tr w:rsidR="00D539B0" w:rsidRPr="00571D6D" w14:paraId="63B9E38F" w14:textId="77777777" w:rsidTr="008577B9">
        <w:trPr>
          <w:trHeight w:val="288"/>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702C049D"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ENERĢĒTISKĀ DROŠĪBA</w:t>
            </w:r>
          </w:p>
        </w:tc>
      </w:tr>
      <w:tr w:rsidR="00D539B0" w:rsidRPr="00571D6D" w14:paraId="77773DBE" w14:textId="77777777" w:rsidTr="008577B9">
        <w:trPr>
          <w:trHeight w:val="288"/>
        </w:trPr>
        <w:tc>
          <w:tcPr>
            <w:tcW w:w="1296" w:type="dxa"/>
            <w:tcBorders>
              <w:top w:val="nil"/>
              <w:left w:val="single" w:sz="8" w:space="0" w:color="auto"/>
              <w:bottom w:val="nil"/>
              <w:right w:val="nil"/>
            </w:tcBorders>
            <w:shd w:val="clear" w:color="000000" w:fill="D9D9D9"/>
            <w:hideMark/>
          </w:tcPr>
          <w:p w14:paraId="6D5BCDC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5F20330"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Plānotās investīcijas</w:t>
            </w:r>
          </w:p>
        </w:tc>
        <w:tc>
          <w:tcPr>
            <w:tcW w:w="1335" w:type="dxa"/>
            <w:tcBorders>
              <w:top w:val="nil"/>
              <w:left w:val="nil"/>
              <w:bottom w:val="nil"/>
              <w:right w:val="nil"/>
            </w:tcBorders>
            <w:shd w:val="clear" w:color="000000" w:fill="D9D9D9"/>
            <w:hideMark/>
          </w:tcPr>
          <w:p w14:paraId="607135C2"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2282DEA"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0A764D11"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5293CD93" w14:textId="77777777" w:rsidTr="008577B9">
        <w:trPr>
          <w:trHeight w:val="288"/>
        </w:trPr>
        <w:tc>
          <w:tcPr>
            <w:tcW w:w="1296" w:type="dxa"/>
            <w:tcBorders>
              <w:top w:val="nil"/>
              <w:left w:val="single" w:sz="8" w:space="0" w:color="auto"/>
              <w:bottom w:val="nil"/>
              <w:right w:val="nil"/>
            </w:tcBorders>
            <w:shd w:val="clear" w:color="auto" w:fill="auto"/>
            <w:noWrap/>
            <w:hideMark/>
          </w:tcPr>
          <w:p w14:paraId="3488A78C" w14:textId="63B7E81F"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KEM</w:t>
            </w:r>
            <w:r w:rsidR="009B2964" w:rsidRPr="00571D6D">
              <w:rPr>
                <w:rStyle w:val="FootnoteReference"/>
                <w:rFonts w:ascii="Times New Roman" w:eastAsia="Times New Roman" w:hAnsi="Times New Roman" w:cs="Times New Roman"/>
                <w:b/>
                <w:bCs/>
                <w:color w:val="000000"/>
                <w:sz w:val="20"/>
                <w:szCs w:val="20"/>
                <w:lang w:eastAsia="lv-LV"/>
              </w:rPr>
              <w:footnoteReference w:id="159"/>
            </w:r>
          </w:p>
        </w:tc>
        <w:tc>
          <w:tcPr>
            <w:tcW w:w="4660" w:type="dxa"/>
            <w:tcBorders>
              <w:top w:val="nil"/>
              <w:left w:val="nil"/>
              <w:bottom w:val="nil"/>
              <w:right w:val="nil"/>
            </w:tcBorders>
            <w:shd w:val="clear" w:color="auto" w:fill="auto"/>
            <w:noWrap/>
            <w:hideMark/>
          </w:tcPr>
          <w:p w14:paraId="799073B5"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35B3DC64"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41 176 470</w:t>
            </w:r>
          </w:p>
        </w:tc>
        <w:tc>
          <w:tcPr>
            <w:tcW w:w="1227" w:type="dxa"/>
            <w:tcBorders>
              <w:top w:val="nil"/>
              <w:left w:val="nil"/>
              <w:bottom w:val="nil"/>
              <w:right w:val="nil"/>
            </w:tcBorders>
            <w:shd w:val="clear" w:color="auto" w:fill="auto"/>
            <w:noWrap/>
            <w:hideMark/>
          </w:tcPr>
          <w:p w14:paraId="501AC90F"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35 000 000</w:t>
            </w:r>
          </w:p>
        </w:tc>
        <w:tc>
          <w:tcPr>
            <w:tcW w:w="1190" w:type="dxa"/>
            <w:tcBorders>
              <w:top w:val="nil"/>
              <w:left w:val="nil"/>
              <w:bottom w:val="nil"/>
              <w:right w:val="single" w:sz="8" w:space="0" w:color="auto"/>
            </w:tcBorders>
            <w:shd w:val="clear" w:color="auto" w:fill="auto"/>
            <w:noWrap/>
            <w:hideMark/>
          </w:tcPr>
          <w:p w14:paraId="2EA03165"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6 176 470</w:t>
            </w:r>
          </w:p>
        </w:tc>
      </w:tr>
      <w:tr w:rsidR="00D539B0" w:rsidRPr="00571D6D" w14:paraId="5A08BEDE" w14:textId="77777777" w:rsidTr="008577B9">
        <w:trPr>
          <w:trHeight w:val="288"/>
        </w:trPr>
        <w:tc>
          <w:tcPr>
            <w:tcW w:w="1296" w:type="dxa"/>
            <w:tcBorders>
              <w:top w:val="nil"/>
              <w:left w:val="single" w:sz="8" w:space="0" w:color="auto"/>
              <w:bottom w:val="nil"/>
              <w:right w:val="nil"/>
            </w:tcBorders>
            <w:shd w:val="clear" w:color="auto" w:fill="auto"/>
            <w:noWrap/>
            <w:hideMark/>
          </w:tcPr>
          <w:p w14:paraId="0B427119"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noWrap/>
            <w:hideMark/>
          </w:tcPr>
          <w:p w14:paraId="0EF986C1" w14:textId="4DB55081"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2.1.4. </w:t>
            </w:r>
            <w:r w:rsidR="00BD34E3" w:rsidRPr="00571D6D">
              <w:rPr>
                <w:rFonts w:ascii="Times New Roman" w:eastAsia="Times New Roman" w:hAnsi="Times New Roman" w:cs="Times New Roman"/>
                <w:color w:val="000000"/>
                <w:sz w:val="20"/>
                <w:szCs w:val="20"/>
                <w:lang w:eastAsia="lv-LV"/>
              </w:rPr>
              <w:t>Attīstīt viedas energosistēmas, tīklus un enerģijas akumulāciju ārpus Eiropas enerģētikas tīkla (TEN-E)</w:t>
            </w:r>
          </w:p>
        </w:tc>
        <w:tc>
          <w:tcPr>
            <w:tcW w:w="1335" w:type="dxa"/>
            <w:tcBorders>
              <w:top w:val="nil"/>
              <w:left w:val="nil"/>
              <w:bottom w:val="nil"/>
              <w:right w:val="nil"/>
            </w:tcBorders>
            <w:shd w:val="clear" w:color="auto" w:fill="auto"/>
            <w:noWrap/>
            <w:hideMark/>
          </w:tcPr>
          <w:p w14:paraId="15B35635"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36 470 588</w:t>
            </w:r>
          </w:p>
        </w:tc>
        <w:tc>
          <w:tcPr>
            <w:tcW w:w="1227" w:type="dxa"/>
            <w:tcBorders>
              <w:top w:val="nil"/>
              <w:left w:val="nil"/>
              <w:bottom w:val="nil"/>
              <w:right w:val="nil"/>
            </w:tcBorders>
            <w:shd w:val="clear" w:color="auto" w:fill="auto"/>
            <w:noWrap/>
            <w:hideMark/>
          </w:tcPr>
          <w:p w14:paraId="1BFEFCA8"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31 000 000</w:t>
            </w:r>
          </w:p>
        </w:tc>
        <w:tc>
          <w:tcPr>
            <w:tcW w:w="1190" w:type="dxa"/>
            <w:tcBorders>
              <w:top w:val="nil"/>
              <w:left w:val="nil"/>
              <w:bottom w:val="nil"/>
              <w:right w:val="single" w:sz="8" w:space="0" w:color="auto"/>
            </w:tcBorders>
            <w:shd w:val="clear" w:color="auto" w:fill="auto"/>
            <w:noWrap/>
            <w:hideMark/>
          </w:tcPr>
          <w:p w14:paraId="202F84DC"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5 470 588</w:t>
            </w:r>
          </w:p>
        </w:tc>
      </w:tr>
      <w:tr w:rsidR="00D539B0" w:rsidRPr="00571D6D" w14:paraId="7E36BA13" w14:textId="77777777" w:rsidTr="008577B9">
        <w:trPr>
          <w:trHeight w:val="288"/>
        </w:trPr>
        <w:tc>
          <w:tcPr>
            <w:tcW w:w="1296" w:type="dxa"/>
            <w:tcBorders>
              <w:top w:val="nil"/>
              <w:left w:val="single" w:sz="8" w:space="0" w:color="auto"/>
              <w:bottom w:val="nil"/>
              <w:right w:val="nil"/>
            </w:tcBorders>
            <w:shd w:val="clear" w:color="auto" w:fill="auto"/>
            <w:noWrap/>
            <w:hideMark/>
          </w:tcPr>
          <w:p w14:paraId="1C8F276A"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noWrap/>
            <w:hideMark/>
          </w:tcPr>
          <w:p w14:paraId="3AE7BC0A" w14:textId="39B10579"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xml:space="preserve">2.1.2. </w:t>
            </w:r>
            <w:r w:rsidR="00BD34E3" w:rsidRPr="00571D6D">
              <w:rPr>
                <w:rFonts w:ascii="Times New Roman" w:eastAsia="Times New Roman" w:hAnsi="Times New Roman" w:cs="Times New Roman"/>
                <w:color w:val="000000"/>
                <w:sz w:val="20"/>
                <w:szCs w:val="20"/>
                <w:lang w:eastAsia="lv-LV"/>
              </w:rPr>
              <w:t xml:space="preserve">Atjaunojamo energoresursu enerģijas veicināšana - </w:t>
            </w:r>
            <w:proofErr w:type="spellStart"/>
            <w:r w:rsidR="00BD34E3" w:rsidRPr="00571D6D">
              <w:rPr>
                <w:rFonts w:ascii="Times New Roman" w:eastAsia="Times New Roman" w:hAnsi="Times New Roman" w:cs="Times New Roman"/>
                <w:color w:val="000000"/>
                <w:sz w:val="20"/>
                <w:szCs w:val="20"/>
                <w:lang w:eastAsia="lv-LV"/>
              </w:rPr>
              <w:t>biometāns</w:t>
            </w:r>
            <w:proofErr w:type="spellEnd"/>
          </w:p>
        </w:tc>
        <w:tc>
          <w:tcPr>
            <w:tcW w:w="1335" w:type="dxa"/>
            <w:tcBorders>
              <w:top w:val="nil"/>
              <w:left w:val="nil"/>
              <w:bottom w:val="nil"/>
              <w:right w:val="nil"/>
            </w:tcBorders>
            <w:shd w:val="clear" w:color="auto" w:fill="auto"/>
            <w:noWrap/>
            <w:hideMark/>
          </w:tcPr>
          <w:p w14:paraId="67259DC1"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4 705 882</w:t>
            </w:r>
          </w:p>
        </w:tc>
        <w:tc>
          <w:tcPr>
            <w:tcW w:w="1227" w:type="dxa"/>
            <w:tcBorders>
              <w:top w:val="nil"/>
              <w:left w:val="nil"/>
              <w:bottom w:val="nil"/>
              <w:right w:val="nil"/>
            </w:tcBorders>
            <w:shd w:val="clear" w:color="auto" w:fill="auto"/>
            <w:noWrap/>
            <w:hideMark/>
          </w:tcPr>
          <w:p w14:paraId="2921D1F3"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4 000 000</w:t>
            </w:r>
          </w:p>
        </w:tc>
        <w:tc>
          <w:tcPr>
            <w:tcW w:w="1190" w:type="dxa"/>
            <w:tcBorders>
              <w:top w:val="nil"/>
              <w:left w:val="nil"/>
              <w:bottom w:val="nil"/>
              <w:right w:val="single" w:sz="8" w:space="0" w:color="auto"/>
            </w:tcBorders>
            <w:shd w:val="clear" w:color="auto" w:fill="auto"/>
            <w:noWrap/>
            <w:hideMark/>
          </w:tcPr>
          <w:p w14:paraId="11803325"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705 882</w:t>
            </w:r>
          </w:p>
        </w:tc>
      </w:tr>
      <w:tr w:rsidR="00D539B0" w:rsidRPr="00571D6D" w14:paraId="2043B3CB" w14:textId="77777777" w:rsidTr="008577B9">
        <w:trPr>
          <w:trHeight w:val="288"/>
        </w:trPr>
        <w:tc>
          <w:tcPr>
            <w:tcW w:w="1296" w:type="dxa"/>
            <w:tcBorders>
              <w:top w:val="nil"/>
              <w:left w:val="single" w:sz="8" w:space="0" w:color="auto"/>
              <w:bottom w:val="nil"/>
              <w:right w:val="nil"/>
            </w:tcBorders>
            <w:shd w:val="clear" w:color="auto" w:fill="auto"/>
            <w:noWrap/>
            <w:hideMark/>
          </w:tcPr>
          <w:p w14:paraId="148D6E7B"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c>
          <w:tcPr>
            <w:tcW w:w="4660" w:type="dxa"/>
            <w:tcBorders>
              <w:top w:val="nil"/>
              <w:left w:val="nil"/>
              <w:bottom w:val="nil"/>
              <w:right w:val="nil"/>
            </w:tcBorders>
            <w:shd w:val="clear" w:color="auto" w:fill="auto"/>
            <w:noWrap/>
            <w:hideMark/>
          </w:tcPr>
          <w:p w14:paraId="10D416AA"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p>
        </w:tc>
        <w:tc>
          <w:tcPr>
            <w:tcW w:w="1335" w:type="dxa"/>
            <w:tcBorders>
              <w:top w:val="nil"/>
              <w:left w:val="nil"/>
              <w:bottom w:val="nil"/>
              <w:right w:val="nil"/>
            </w:tcBorders>
            <w:shd w:val="clear" w:color="auto" w:fill="auto"/>
            <w:noWrap/>
            <w:hideMark/>
          </w:tcPr>
          <w:p w14:paraId="33763127"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58488440"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single" w:sz="8" w:space="0" w:color="auto"/>
            </w:tcBorders>
            <w:shd w:val="clear" w:color="auto" w:fill="auto"/>
            <w:noWrap/>
            <w:hideMark/>
          </w:tcPr>
          <w:p w14:paraId="71067858" w14:textId="77777777" w:rsidR="00D539B0" w:rsidRPr="00571D6D" w:rsidRDefault="00D539B0" w:rsidP="00DD18CD">
            <w:pPr>
              <w:spacing w:after="0" w:line="240" w:lineRule="auto"/>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 </w:t>
            </w:r>
          </w:p>
        </w:tc>
      </w:tr>
      <w:tr w:rsidR="00D539B0" w:rsidRPr="00571D6D" w14:paraId="764B6D82" w14:textId="77777777" w:rsidTr="008577B9">
        <w:trPr>
          <w:trHeight w:val="360"/>
        </w:trPr>
        <w:tc>
          <w:tcPr>
            <w:tcW w:w="1296" w:type="dxa"/>
            <w:tcBorders>
              <w:top w:val="nil"/>
              <w:left w:val="single" w:sz="8" w:space="0" w:color="auto"/>
              <w:bottom w:val="nil"/>
              <w:right w:val="nil"/>
            </w:tcBorders>
            <w:shd w:val="clear" w:color="000000" w:fill="D9D9D9"/>
            <w:hideMark/>
          </w:tcPr>
          <w:p w14:paraId="605534E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3FDB9108"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6557B732"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711BEA74"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56FE568E"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56D7B5AA" w14:textId="77777777" w:rsidTr="008577B9">
        <w:trPr>
          <w:trHeight w:val="288"/>
        </w:trPr>
        <w:tc>
          <w:tcPr>
            <w:tcW w:w="1296" w:type="dxa"/>
            <w:tcBorders>
              <w:top w:val="nil"/>
              <w:left w:val="single" w:sz="8" w:space="0" w:color="auto"/>
              <w:bottom w:val="nil"/>
              <w:right w:val="nil"/>
            </w:tcBorders>
            <w:shd w:val="clear" w:color="auto" w:fill="auto"/>
            <w:noWrap/>
            <w:hideMark/>
          </w:tcPr>
          <w:p w14:paraId="46B511F5"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2B7EB60D"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371AE697"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41 176 471</w:t>
            </w:r>
          </w:p>
        </w:tc>
        <w:tc>
          <w:tcPr>
            <w:tcW w:w="1227" w:type="dxa"/>
            <w:tcBorders>
              <w:top w:val="nil"/>
              <w:left w:val="nil"/>
              <w:bottom w:val="nil"/>
              <w:right w:val="nil"/>
            </w:tcBorders>
            <w:shd w:val="clear" w:color="auto" w:fill="auto"/>
            <w:noWrap/>
            <w:hideMark/>
          </w:tcPr>
          <w:p w14:paraId="1E0D0ED7"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35 000 000</w:t>
            </w:r>
          </w:p>
        </w:tc>
        <w:tc>
          <w:tcPr>
            <w:tcW w:w="1190" w:type="dxa"/>
            <w:tcBorders>
              <w:top w:val="nil"/>
              <w:left w:val="nil"/>
              <w:bottom w:val="nil"/>
              <w:right w:val="single" w:sz="8" w:space="0" w:color="auto"/>
            </w:tcBorders>
            <w:shd w:val="clear" w:color="auto" w:fill="auto"/>
            <w:noWrap/>
            <w:hideMark/>
          </w:tcPr>
          <w:p w14:paraId="75FF1BBA"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6 176 471</w:t>
            </w:r>
          </w:p>
        </w:tc>
      </w:tr>
      <w:tr w:rsidR="00D539B0" w:rsidRPr="00571D6D" w14:paraId="7D9D4AC5" w14:textId="77777777" w:rsidTr="008577B9">
        <w:trPr>
          <w:trHeight w:val="552"/>
        </w:trPr>
        <w:tc>
          <w:tcPr>
            <w:tcW w:w="1296" w:type="dxa"/>
            <w:tcBorders>
              <w:top w:val="nil"/>
              <w:left w:val="single" w:sz="8" w:space="0" w:color="auto"/>
              <w:bottom w:val="nil"/>
              <w:right w:val="nil"/>
            </w:tcBorders>
            <w:shd w:val="clear" w:color="000000" w:fill="F2F2F2"/>
            <w:noWrap/>
            <w:hideMark/>
          </w:tcPr>
          <w:p w14:paraId="2C6127C8"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EM</w:t>
            </w:r>
          </w:p>
        </w:tc>
        <w:tc>
          <w:tcPr>
            <w:tcW w:w="4660" w:type="dxa"/>
            <w:tcBorders>
              <w:top w:val="nil"/>
              <w:left w:val="nil"/>
              <w:bottom w:val="nil"/>
              <w:right w:val="nil"/>
            </w:tcBorders>
            <w:shd w:val="clear" w:color="000000" w:fill="F2F2F2"/>
            <w:hideMark/>
          </w:tcPr>
          <w:p w14:paraId="263FE226" w14:textId="2E9D140C"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2.1.1.2. </w:t>
            </w:r>
            <w:r w:rsidR="00ED0DEC" w:rsidRPr="00571D6D">
              <w:rPr>
                <w:rFonts w:ascii="Times New Roman" w:eastAsia="Times New Roman" w:hAnsi="Times New Roman" w:cs="Times New Roman"/>
                <w:sz w:val="20"/>
                <w:szCs w:val="20"/>
                <w:lang w:eastAsia="lv-LV"/>
              </w:rPr>
              <w:t>AER izmantošana un energoefektivitātes paaugstināšana rūpniecībā un komersantos</w:t>
            </w:r>
          </w:p>
        </w:tc>
        <w:tc>
          <w:tcPr>
            <w:tcW w:w="1335" w:type="dxa"/>
            <w:tcBorders>
              <w:top w:val="nil"/>
              <w:left w:val="nil"/>
              <w:bottom w:val="nil"/>
              <w:right w:val="nil"/>
            </w:tcBorders>
            <w:shd w:val="clear" w:color="000000" w:fill="F2F2F2"/>
            <w:noWrap/>
            <w:hideMark/>
          </w:tcPr>
          <w:p w14:paraId="7BD39202"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29 411 765</w:t>
            </w:r>
          </w:p>
        </w:tc>
        <w:tc>
          <w:tcPr>
            <w:tcW w:w="1227" w:type="dxa"/>
            <w:tcBorders>
              <w:top w:val="nil"/>
              <w:left w:val="nil"/>
              <w:bottom w:val="nil"/>
              <w:right w:val="nil"/>
            </w:tcBorders>
            <w:shd w:val="clear" w:color="000000" w:fill="F2F2F2"/>
            <w:noWrap/>
            <w:hideMark/>
          </w:tcPr>
          <w:p w14:paraId="7E955E7E"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25 000 000</w:t>
            </w:r>
          </w:p>
        </w:tc>
        <w:tc>
          <w:tcPr>
            <w:tcW w:w="1190" w:type="dxa"/>
            <w:tcBorders>
              <w:top w:val="nil"/>
              <w:left w:val="nil"/>
              <w:bottom w:val="nil"/>
              <w:right w:val="single" w:sz="8" w:space="0" w:color="auto"/>
            </w:tcBorders>
            <w:shd w:val="clear" w:color="000000" w:fill="F2F2F2"/>
            <w:noWrap/>
            <w:hideMark/>
          </w:tcPr>
          <w:p w14:paraId="43570D12"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4 411 765</w:t>
            </w:r>
          </w:p>
        </w:tc>
      </w:tr>
      <w:tr w:rsidR="00D539B0" w:rsidRPr="00571D6D" w14:paraId="3B0A5894" w14:textId="77777777" w:rsidTr="008577B9">
        <w:trPr>
          <w:trHeight w:val="300"/>
        </w:trPr>
        <w:tc>
          <w:tcPr>
            <w:tcW w:w="1296" w:type="dxa"/>
            <w:tcBorders>
              <w:top w:val="nil"/>
              <w:left w:val="single" w:sz="8" w:space="0" w:color="auto"/>
              <w:bottom w:val="single" w:sz="8" w:space="0" w:color="auto"/>
              <w:right w:val="nil"/>
            </w:tcBorders>
            <w:shd w:val="clear" w:color="000000" w:fill="F2F2F2"/>
            <w:noWrap/>
            <w:hideMark/>
          </w:tcPr>
          <w:p w14:paraId="164A629A"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KEM</w:t>
            </w:r>
          </w:p>
        </w:tc>
        <w:tc>
          <w:tcPr>
            <w:tcW w:w="4660" w:type="dxa"/>
            <w:tcBorders>
              <w:top w:val="nil"/>
              <w:left w:val="nil"/>
              <w:bottom w:val="single" w:sz="8" w:space="0" w:color="auto"/>
              <w:right w:val="nil"/>
            </w:tcBorders>
            <w:shd w:val="clear" w:color="000000" w:fill="F2F2F2"/>
            <w:hideMark/>
          </w:tcPr>
          <w:p w14:paraId="3EB56B50" w14:textId="128ABF30"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2.2.2.4. </w:t>
            </w:r>
            <w:r w:rsidR="00ED0DEC" w:rsidRPr="00571D6D">
              <w:rPr>
                <w:rFonts w:ascii="Times New Roman" w:eastAsia="Times New Roman" w:hAnsi="Times New Roman" w:cs="Times New Roman"/>
                <w:sz w:val="20"/>
                <w:szCs w:val="20"/>
                <w:lang w:eastAsia="lv-LV"/>
              </w:rPr>
              <w:t>Aprites ekonomikas principu ieviešana</w:t>
            </w:r>
          </w:p>
        </w:tc>
        <w:tc>
          <w:tcPr>
            <w:tcW w:w="1335" w:type="dxa"/>
            <w:tcBorders>
              <w:top w:val="nil"/>
              <w:left w:val="nil"/>
              <w:bottom w:val="single" w:sz="8" w:space="0" w:color="auto"/>
              <w:right w:val="nil"/>
            </w:tcBorders>
            <w:shd w:val="clear" w:color="000000" w:fill="F2F2F2"/>
            <w:noWrap/>
            <w:hideMark/>
          </w:tcPr>
          <w:p w14:paraId="50E2ACD6"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11 764 706</w:t>
            </w:r>
          </w:p>
        </w:tc>
        <w:tc>
          <w:tcPr>
            <w:tcW w:w="1227" w:type="dxa"/>
            <w:tcBorders>
              <w:top w:val="nil"/>
              <w:left w:val="nil"/>
              <w:bottom w:val="single" w:sz="8" w:space="0" w:color="auto"/>
              <w:right w:val="nil"/>
            </w:tcBorders>
            <w:shd w:val="clear" w:color="000000" w:fill="F2F2F2"/>
            <w:noWrap/>
            <w:hideMark/>
          </w:tcPr>
          <w:p w14:paraId="230D603E"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10 000 000</w:t>
            </w:r>
          </w:p>
        </w:tc>
        <w:tc>
          <w:tcPr>
            <w:tcW w:w="1190" w:type="dxa"/>
            <w:tcBorders>
              <w:top w:val="nil"/>
              <w:left w:val="nil"/>
              <w:bottom w:val="single" w:sz="8" w:space="0" w:color="auto"/>
              <w:right w:val="single" w:sz="8" w:space="0" w:color="auto"/>
            </w:tcBorders>
            <w:shd w:val="clear" w:color="000000" w:fill="F2F2F2"/>
            <w:noWrap/>
            <w:hideMark/>
          </w:tcPr>
          <w:p w14:paraId="5331DD79"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1 764 706</w:t>
            </w:r>
          </w:p>
        </w:tc>
      </w:tr>
      <w:tr w:rsidR="00D539B0" w:rsidRPr="00571D6D" w14:paraId="031BA8F3" w14:textId="77777777" w:rsidTr="008577B9">
        <w:trPr>
          <w:trHeight w:val="372"/>
        </w:trPr>
        <w:tc>
          <w:tcPr>
            <w:tcW w:w="1296" w:type="dxa"/>
            <w:tcBorders>
              <w:top w:val="nil"/>
              <w:left w:val="nil"/>
              <w:bottom w:val="nil"/>
              <w:right w:val="nil"/>
            </w:tcBorders>
            <w:shd w:val="clear" w:color="auto" w:fill="auto"/>
            <w:noWrap/>
            <w:hideMark/>
          </w:tcPr>
          <w:p w14:paraId="16F4F5A4"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p>
        </w:tc>
        <w:tc>
          <w:tcPr>
            <w:tcW w:w="4660" w:type="dxa"/>
            <w:tcBorders>
              <w:top w:val="nil"/>
              <w:left w:val="nil"/>
              <w:bottom w:val="nil"/>
              <w:right w:val="nil"/>
            </w:tcBorders>
            <w:shd w:val="clear" w:color="auto" w:fill="auto"/>
            <w:noWrap/>
            <w:hideMark/>
          </w:tcPr>
          <w:p w14:paraId="4E80602E"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2DF6A91E"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227" w:type="dxa"/>
            <w:tcBorders>
              <w:top w:val="nil"/>
              <w:left w:val="nil"/>
              <w:bottom w:val="nil"/>
              <w:right w:val="nil"/>
            </w:tcBorders>
            <w:shd w:val="clear" w:color="auto" w:fill="auto"/>
            <w:noWrap/>
            <w:hideMark/>
          </w:tcPr>
          <w:p w14:paraId="6AC2A6A8"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c>
          <w:tcPr>
            <w:tcW w:w="1190" w:type="dxa"/>
            <w:tcBorders>
              <w:top w:val="nil"/>
              <w:left w:val="nil"/>
              <w:bottom w:val="nil"/>
              <w:right w:val="nil"/>
            </w:tcBorders>
            <w:shd w:val="clear" w:color="auto" w:fill="auto"/>
            <w:noWrap/>
            <w:hideMark/>
          </w:tcPr>
          <w:p w14:paraId="4880752A"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p>
        </w:tc>
      </w:tr>
      <w:tr w:rsidR="00D539B0" w:rsidRPr="00571D6D" w14:paraId="78452359" w14:textId="77777777" w:rsidTr="008577B9">
        <w:trPr>
          <w:trHeight w:val="360"/>
        </w:trPr>
        <w:tc>
          <w:tcPr>
            <w:tcW w:w="9708" w:type="dxa"/>
            <w:gridSpan w:val="5"/>
            <w:tcBorders>
              <w:top w:val="single" w:sz="8" w:space="0" w:color="auto"/>
              <w:left w:val="single" w:sz="8" w:space="0" w:color="auto"/>
              <w:bottom w:val="nil"/>
              <w:right w:val="single" w:sz="8" w:space="0" w:color="000000"/>
            </w:tcBorders>
            <w:shd w:val="clear" w:color="000000" w:fill="BFBFBF"/>
            <w:noWrap/>
            <w:hideMark/>
          </w:tcPr>
          <w:p w14:paraId="572D19D7"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ATBALSTS MATERIĀLI NENODROŠINĀTAJIEM</w:t>
            </w:r>
          </w:p>
        </w:tc>
      </w:tr>
      <w:tr w:rsidR="00D539B0" w:rsidRPr="00571D6D" w14:paraId="7351821C" w14:textId="77777777" w:rsidTr="008577B9">
        <w:trPr>
          <w:trHeight w:val="360"/>
        </w:trPr>
        <w:tc>
          <w:tcPr>
            <w:tcW w:w="1296" w:type="dxa"/>
            <w:tcBorders>
              <w:top w:val="nil"/>
              <w:left w:val="single" w:sz="8" w:space="0" w:color="auto"/>
              <w:bottom w:val="nil"/>
              <w:right w:val="nil"/>
            </w:tcBorders>
            <w:shd w:val="clear" w:color="000000" w:fill="D9D9D9"/>
            <w:hideMark/>
          </w:tcPr>
          <w:p w14:paraId="0F6A00CD"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D9D9D9"/>
            <w:hideMark/>
          </w:tcPr>
          <w:p w14:paraId="70AD6880"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Plānotās investīcijas</w:t>
            </w:r>
          </w:p>
        </w:tc>
        <w:tc>
          <w:tcPr>
            <w:tcW w:w="1335" w:type="dxa"/>
            <w:tcBorders>
              <w:top w:val="nil"/>
              <w:left w:val="nil"/>
              <w:bottom w:val="nil"/>
              <w:right w:val="nil"/>
            </w:tcBorders>
            <w:shd w:val="clear" w:color="000000" w:fill="D9D9D9"/>
            <w:hideMark/>
          </w:tcPr>
          <w:p w14:paraId="478EE0E6"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4F56AEB2"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4B78C605" w14:textId="77777777" w:rsidR="00D539B0" w:rsidRPr="00571D6D" w:rsidRDefault="00D539B0"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734A3C38" w14:textId="77777777" w:rsidTr="008577B9">
        <w:trPr>
          <w:trHeight w:val="552"/>
        </w:trPr>
        <w:tc>
          <w:tcPr>
            <w:tcW w:w="1296" w:type="dxa"/>
            <w:tcBorders>
              <w:top w:val="nil"/>
              <w:left w:val="single" w:sz="8" w:space="0" w:color="auto"/>
              <w:bottom w:val="nil"/>
              <w:right w:val="nil"/>
            </w:tcBorders>
            <w:shd w:val="clear" w:color="auto" w:fill="auto"/>
            <w:noWrap/>
            <w:hideMark/>
          </w:tcPr>
          <w:p w14:paraId="18F95347" w14:textId="3D4EF412"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LM</w:t>
            </w:r>
            <w:r w:rsidR="009B2964" w:rsidRPr="00571D6D">
              <w:rPr>
                <w:rStyle w:val="FootnoteReference"/>
                <w:rFonts w:ascii="Times New Roman" w:eastAsia="Times New Roman" w:hAnsi="Times New Roman" w:cs="Times New Roman"/>
                <w:b/>
                <w:bCs/>
                <w:color w:val="000000"/>
                <w:sz w:val="20"/>
                <w:szCs w:val="20"/>
                <w:lang w:eastAsia="lv-LV"/>
              </w:rPr>
              <w:footnoteReference w:id="160"/>
            </w:r>
          </w:p>
        </w:tc>
        <w:tc>
          <w:tcPr>
            <w:tcW w:w="4660" w:type="dxa"/>
            <w:tcBorders>
              <w:top w:val="nil"/>
              <w:left w:val="nil"/>
              <w:bottom w:val="nil"/>
              <w:right w:val="nil"/>
            </w:tcBorders>
            <w:shd w:val="clear" w:color="auto" w:fill="auto"/>
            <w:hideMark/>
          </w:tcPr>
          <w:p w14:paraId="746CFBC3" w14:textId="14036E6A" w:rsidR="00804107"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Pārvedums uz ESF+ programmu materiālās </w:t>
            </w:r>
            <w:proofErr w:type="spellStart"/>
            <w:r w:rsidRPr="00571D6D">
              <w:rPr>
                <w:rFonts w:ascii="Times New Roman" w:eastAsia="Times New Roman" w:hAnsi="Times New Roman" w:cs="Times New Roman"/>
                <w:sz w:val="20"/>
                <w:szCs w:val="20"/>
                <w:lang w:eastAsia="lv-LV"/>
              </w:rPr>
              <w:t>nenodrošinābības</w:t>
            </w:r>
            <w:proofErr w:type="spellEnd"/>
            <w:r w:rsidRPr="00571D6D">
              <w:rPr>
                <w:rFonts w:ascii="Times New Roman" w:eastAsia="Times New Roman" w:hAnsi="Times New Roman" w:cs="Times New Roman"/>
                <w:sz w:val="20"/>
                <w:szCs w:val="20"/>
                <w:lang w:eastAsia="lv-LV"/>
              </w:rPr>
              <w:t xml:space="preserve"> mazināšanai</w:t>
            </w:r>
          </w:p>
          <w:p w14:paraId="04E78539" w14:textId="77777777" w:rsidR="00804107" w:rsidRDefault="00804107" w:rsidP="00DD18CD">
            <w:pPr>
              <w:spacing w:after="0" w:line="240" w:lineRule="auto"/>
              <w:rPr>
                <w:rFonts w:ascii="Times New Roman" w:eastAsia="Times New Roman" w:hAnsi="Times New Roman" w:cs="Times New Roman"/>
                <w:sz w:val="20"/>
                <w:szCs w:val="20"/>
                <w:lang w:eastAsia="lv-LV"/>
              </w:rPr>
            </w:pPr>
          </w:p>
          <w:p w14:paraId="2FFC7BDF" w14:textId="77777777" w:rsidR="00804107" w:rsidRPr="00571D6D" w:rsidRDefault="00804107" w:rsidP="00DD18CD">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0428F2E1"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30 395 560</w:t>
            </w:r>
          </w:p>
        </w:tc>
        <w:tc>
          <w:tcPr>
            <w:tcW w:w="1227" w:type="dxa"/>
            <w:tcBorders>
              <w:top w:val="nil"/>
              <w:left w:val="nil"/>
              <w:bottom w:val="nil"/>
              <w:right w:val="nil"/>
            </w:tcBorders>
            <w:shd w:val="clear" w:color="auto" w:fill="auto"/>
            <w:noWrap/>
            <w:hideMark/>
          </w:tcPr>
          <w:p w14:paraId="31FA658D"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27 356 004</w:t>
            </w:r>
          </w:p>
        </w:tc>
        <w:tc>
          <w:tcPr>
            <w:tcW w:w="1190" w:type="dxa"/>
            <w:tcBorders>
              <w:top w:val="nil"/>
              <w:left w:val="nil"/>
              <w:bottom w:val="nil"/>
              <w:right w:val="single" w:sz="8" w:space="0" w:color="auto"/>
            </w:tcBorders>
            <w:shd w:val="clear" w:color="auto" w:fill="auto"/>
            <w:noWrap/>
            <w:hideMark/>
          </w:tcPr>
          <w:p w14:paraId="6E169475"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3 039 556</w:t>
            </w:r>
          </w:p>
        </w:tc>
      </w:tr>
      <w:tr w:rsidR="00763958" w:rsidRPr="00571D6D" w14:paraId="118BDE80" w14:textId="77777777" w:rsidTr="008577B9">
        <w:trPr>
          <w:trHeight w:val="288"/>
        </w:trPr>
        <w:tc>
          <w:tcPr>
            <w:tcW w:w="1296" w:type="dxa"/>
            <w:tcBorders>
              <w:top w:val="nil"/>
              <w:left w:val="single" w:sz="8" w:space="0" w:color="auto"/>
              <w:bottom w:val="nil"/>
              <w:right w:val="nil"/>
            </w:tcBorders>
            <w:shd w:val="clear" w:color="000000" w:fill="D9D9D9"/>
            <w:hideMark/>
          </w:tcPr>
          <w:p w14:paraId="4ABAE97B" w14:textId="55F0663B" w:rsidR="00763958" w:rsidRPr="00571D6D" w:rsidRDefault="00763958"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lastRenderedPageBreak/>
              <w:t>Ministrija</w:t>
            </w:r>
          </w:p>
        </w:tc>
        <w:tc>
          <w:tcPr>
            <w:tcW w:w="4660" w:type="dxa"/>
            <w:tcBorders>
              <w:top w:val="nil"/>
              <w:left w:val="nil"/>
              <w:bottom w:val="nil"/>
              <w:right w:val="nil"/>
            </w:tcBorders>
            <w:shd w:val="clear" w:color="000000" w:fill="D9D9D9"/>
            <w:hideMark/>
          </w:tcPr>
          <w:p w14:paraId="7F9BF217" w14:textId="398ECF21" w:rsidR="00763958" w:rsidRPr="00571D6D" w:rsidRDefault="00763958"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D9D9D9"/>
            <w:hideMark/>
          </w:tcPr>
          <w:p w14:paraId="1CA35777" w14:textId="22F2F3A3" w:rsidR="00763958" w:rsidRPr="00571D6D" w:rsidRDefault="00763958"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D9D9D9"/>
            <w:hideMark/>
          </w:tcPr>
          <w:p w14:paraId="415F347E" w14:textId="172F7018" w:rsidR="00763958" w:rsidRPr="00571D6D" w:rsidRDefault="00763958" w:rsidP="00DD18CD">
            <w:pPr>
              <w:spacing w:after="0" w:line="240" w:lineRule="auto"/>
              <w:jc w:val="center"/>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D9D9D9"/>
            <w:hideMark/>
          </w:tcPr>
          <w:p w14:paraId="7C6D8B74" w14:textId="26F747AA" w:rsidR="00763958" w:rsidRPr="00571D6D" w:rsidRDefault="00763958"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3F9D46E0" w14:textId="77777777" w:rsidTr="008577B9">
        <w:trPr>
          <w:trHeight w:val="360"/>
        </w:trPr>
        <w:tc>
          <w:tcPr>
            <w:tcW w:w="1296" w:type="dxa"/>
            <w:tcBorders>
              <w:top w:val="nil"/>
              <w:left w:val="single" w:sz="8" w:space="0" w:color="auto"/>
              <w:bottom w:val="nil"/>
              <w:right w:val="nil"/>
            </w:tcBorders>
            <w:shd w:val="clear" w:color="auto" w:fill="auto"/>
            <w:noWrap/>
            <w:hideMark/>
          </w:tcPr>
          <w:p w14:paraId="3DE383A1"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noWrap/>
            <w:hideMark/>
          </w:tcPr>
          <w:p w14:paraId="5C3D9AFE"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p>
        </w:tc>
        <w:tc>
          <w:tcPr>
            <w:tcW w:w="1335" w:type="dxa"/>
            <w:tcBorders>
              <w:top w:val="nil"/>
              <w:left w:val="nil"/>
              <w:bottom w:val="nil"/>
              <w:right w:val="nil"/>
            </w:tcBorders>
            <w:shd w:val="clear" w:color="auto" w:fill="auto"/>
            <w:noWrap/>
            <w:hideMark/>
          </w:tcPr>
          <w:p w14:paraId="426FE481"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32 183 534</w:t>
            </w:r>
          </w:p>
        </w:tc>
        <w:tc>
          <w:tcPr>
            <w:tcW w:w="1227" w:type="dxa"/>
            <w:tcBorders>
              <w:top w:val="nil"/>
              <w:left w:val="nil"/>
              <w:bottom w:val="nil"/>
              <w:right w:val="nil"/>
            </w:tcBorders>
            <w:shd w:val="clear" w:color="auto" w:fill="auto"/>
            <w:noWrap/>
            <w:hideMark/>
          </w:tcPr>
          <w:p w14:paraId="599E07B9"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27 356 004</w:t>
            </w:r>
          </w:p>
        </w:tc>
        <w:tc>
          <w:tcPr>
            <w:tcW w:w="1190" w:type="dxa"/>
            <w:tcBorders>
              <w:top w:val="nil"/>
              <w:left w:val="nil"/>
              <w:bottom w:val="nil"/>
              <w:right w:val="single" w:sz="8" w:space="0" w:color="auto"/>
            </w:tcBorders>
            <w:shd w:val="clear" w:color="auto" w:fill="auto"/>
            <w:noWrap/>
            <w:hideMark/>
          </w:tcPr>
          <w:p w14:paraId="1E9B1C6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4 827 530</w:t>
            </w:r>
          </w:p>
        </w:tc>
      </w:tr>
      <w:tr w:rsidR="00D539B0" w:rsidRPr="00571D6D" w14:paraId="39967C15" w14:textId="77777777" w:rsidTr="008577B9">
        <w:trPr>
          <w:trHeight w:val="288"/>
        </w:trPr>
        <w:tc>
          <w:tcPr>
            <w:tcW w:w="1296" w:type="dxa"/>
            <w:tcBorders>
              <w:top w:val="nil"/>
              <w:left w:val="single" w:sz="8" w:space="0" w:color="auto"/>
              <w:bottom w:val="nil"/>
              <w:right w:val="nil"/>
            </w:tcBorders>
            <w:shd w:val="clear" w:color="000000" w:fill="F2F2F2"/>
            <w:noWrap/>
            <w:hideMark/>
          </w:tcPr>
          <w:p w14:paraId="0FB4E6B4"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LM</w:t>
            </w:r>
          </w:p>
        </w:tc>
        <w:tc>
          <w:tcPr>
            <w:tcW w:w="4660" w:type="dxa"/>
            <w:tcBorders>
              <w:top w:val="nil"/>
              <w:left w:val="nil"/>
              <w:bottom w:val="nil"/>
              <w:right w:val="nil"/>
            </w:tcBorders>
            <w:shd w:val="clear" w:color="000000" w:fill="F2F2F2"/>
            <w:hideMark/>
          </w:tcPr>
          <w:p w14:paraId="2A034D60"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w:t>
            </w:r>
          </w:p>
        </w:tc>
        <w:tc>
          <w:tcPr>
            <w:tcW w:w="1335" w:type="dxa"/>
            <w:tcBorders>
              <w:top w:val="nil"/>
              <w:left w:val="nil"/>
              <w:bottom w:val="nil"/>
              <w:right w:val="nil"/>
            </w:tcBorders>
            <w:shd w:val="clear" w:color="000000" w:fill="F2F2F2"/>
            <w:noWrap/>
            <w:hideMark/>
          </w:tcPr>
          <w:p w14:paraId="5BBC2860"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15 825 360</w:t>
            </w:r>
          </w:p>
        </w:tc>
        <w:tc>
          <w:tcPr>
            <w:tcW w:w="1227" w:type="dxa"/>
            <w:tcBorders>
              <w:top w:val="nil"/>
              <w:left w:val="nil"/>
              <w:bottom w:val="nil"/>
              <w:right w:val="nil"/>
            </w:tcBorders>
            <w:shd w:val="clear" w:color="000000" w:fill="F2F2F2"/>
            <w:noWrap/>
            <w:hideMark/>
          </w:tcPr>
          <w:p w14:paraId="5C65D62C"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13 451 556</w:t>
            </w:r>
          </w:p>
        </w:tc>
        <w:tc>
          <w:tcPr>
            <w:tcW w:w="1190" w:type="dxa"/>
            <w:tcBorders>
              <w:top w:val="nil"/>
              <w:left w:val="nil"/>
              <w:bottom w:val="nil"/>
              <w:right w:val="single" w:sz="8" w:space="0" w:color="auto"/>
            </w:tcBorders>
            <w:shd w:val="clear" w:color="000000" w:fill="F2F2F2"/>
            <w:noWrap/>
            <w:hideMark/>
          </w:tcPr>
          <w:p w14:paraId="49D63405"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2 373 804</w:t>
            </w:r>
          </w:p>
        </w:tc>
      </w:tr>
      <w:tr w:rsidR="00D539B0" w:rsidRPr="00571D6D" w14:paraId="21320A7C" w14:textId="77777777" w:rsidTr="008577B9">
        <w:trPr>
          <w:trHeight w:val="456"/>
        </w:trPr>
        <w:tc>
          <w:tcPr>
            <w:tcW w:w="1296" w:type="dxa"/>
            <w:tcBorders>
              <w:top w:val="nil"/>
              <w:left w:val="single" w:sz="8" w:space="0" w:color="auto"/>
              <w:bottom w:val="nil"/>
              <w:right w:val="nil"/>
            </w:tcBorders>
            <w:shd w:val="clear" w:color="auto" w:fill="auto"/>
            <w:noWrap/>
            <w:hideMark/>
          </w:tcPr>
          <w:p w14:paraId="5D230A6B"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24538E14" w14:textId="61E2143A"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4.3.4.2. </w:t>
            </w:r>
            <w:r w:rsidR="00ED0DEC" w:rsidRPr="00571D6D">
              <w:rPr>
                <w:rFonts w:ascii="Times New Roman" w:eastAsia="Times New Roman" w:hAnsi="Times New Roman" w:cs="Times New Roman"/>
                <w:sz w:val="20"/>
                <w:szCs w:val="20"/>
                <w:lang w:eastAsia="lv-LV"/>
              </w:rPr>
              <w:t>Atbalsta pasākumi diskriminācijas riskam pakļautajām personām vienlīdzīgu iespēju un tiesību realizēšanai dažādās dzīves jomās 2.kārta</w:t>
            </w:r>
          </w:p>
        </w:tc>
        <w:tc>
          <w:tcPr>
            <w:tcW w:w="1335" w:type="dxa"/>
            <w:tcBorders>
              <w:top w:val="nil"/>
              <w:left w:val="nil"/>
              <w:bottom w:val="nil"/>
              <w:right w:val="nil"/>
            </w:tcBorders>
            <w:shd w:val="clear" w:color="auto" w:fill="auto"/>
            <w:noWrap/>
            <w:hideMark/>
          </w:tcPr>
          <w:p w14:paraId="347E5BA0"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2 004 039</w:t>
            </w:r>
          </w:p>
        </w:tc>
        <w:tc>
          <w:tcPr>
            <w:tcW w:w="1227" w:type="dxa"/>
            <w:tcBorders>
              <w:top w:val="nil"/>
              <w:left w:val="nil"/>
              <w:bottom w:val="nil"/>
              <w:right w:val="nil"/>
            </w:tcBorders>
            <w:shd w:val="clear" w:color="auto" w:fill="auto"/>
            <w:noWrap/>
            <w:hideMark/>
          </w:tcPr>
          <w:p w14:paraId="6E8DD21A"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1 703 433</w:t>
            </w:r>
          </w:p>
        </w:tc>
        <w:tc>
          <w:tcPr>
            <w:tcW w:w="1190" w:type="dxa"/>
            <w:tcBorders>
              <w:top w:val="nil"/>
              <w:left w:val="nil"/>
              <w:bottom w:val="nil"/>
              <w:right w:val="single" w:sz="8" w:space="0" w:color="auto"/>
            </w:tcBorders>
            <w:shd w:val="clear" w:color="auto" w:fill="auto"/>
            <w:noWrap/>
            <w:hideMark/>
          </w:tcPr>
          <w:p w14:paraId="51C22C80"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300 606</w:t>
            </w:r>
          </w:p>
        </w:tc>
      </w:tr>
      <w:tr w:rsidR="00D539B0" w:rsidRPr="00571D6D" w14:paraId="0F14B169" w14:textId="77777777" w:rsidTr="008577B9">
        <w:trPr>
          <w:trHeight w:val="288"/>
        </w:trPr>
        <w:tc>
          <w:tcPr>
            <w:tcW w:w="1296" w:type="dxa"/>
            <w:tcBorders>
              <w:top w:val="nil"/>
              <w:left w:val="single" w:sz="8" w:space="0" w:color="auto"/>
              <w:bottom w:val="nil"/>
              <w:right w:val="nil"/>
            </w:tcBorders>
            <w:shd w:val="clear" w:color="auto" w:fill="auto"/>
            <w:noWrap/>
            <w:hideMark/>
          </w:tcPr>
          <w:p w14:paraId="17C904AD"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15C51B38" w14:textId="25867CF0"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4.4.1.1. </w:t>
            </w:r>
            <w:r w:rsidR="00ED0DEC" w:rsidRPr="00571D6D">
              <w:rPr>
                <w:rFonts w:ascii="Times New Roman" w:eastAsia="Times New Roman" w:hAnsi="Times New Roman" w:cs="Times New Roman"/>
                <w:sz w:val="20"/>
                <w:szCs w:val="20"/>
                <w:lang w:eastAsia="lv-LV"/>
              </w:rPr>
              <w:t>Atbalsts jaunām pieejām sabiedrībā balstītu sociālo pakalpojumu sniegšanā</w:t>
            </w:r>
          </w:p>
        </w:tc>
        <w:tc>
          <w:tcPr>
            <w:tcW w:w="1335" w:type="dxa"/>
            <w:tcBorders>
              <w:top w:val="nil"/>
              <w:left w:val="nil"/>
              <w:bottom w:val="nil"/>
              <w:right w:val="nil"/>
            </w:tcBorders>
            <w:shd w:val="clear" w:color="auto" w:fill="auto"/>
            <w:noWrap/>
            <w:hideMark/>
          </w:tcPr>
          <w:p w14:paraId="45B1F9ED"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2 997 728</w:t>
            </w:r>
          </w:p>
        </w:tc>
        <w:tc>
          <w:tcPr>
            <w:tcW w:w="1227" w:type="dxa"/>
            <w:tcBorders>
              <w:top w:val="nil"/>
              <w:left w:val="nil"/>
              <w:bottom w:val="nil"/>
              <w:right w:val="nil"/>
            </w:tcBorders>
            <w:shd w:val="clear" w:color="auto" w:fill="auto"/>
            <w:noWrap/>
            <w:hideMark/>
          </w:tcPr>
          <w:p w14:paraId="57CDD6FB"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2 548 069</w:t>
            </w:r>
          </w:p>
        </w:tc>
        <w:tc>
          <w:tcPr>
            <w:tcW w:w="1190" w:type="dxa"/>
            <w:tcBorders>
              <w:top w:val="nil"/>
              <w:left w:val="nil"/>
              <w:bottom w:val="nil"/>
              <w:right w:val="single" w:sz="8" w:space="0" w:color="auto"/>
            </w:tcBorders>
            <w:shd w:val="clear" w:color="auto" w:fill="auto"/>
            <w:noWrap/>
            <w:hideMark/>
          </w:tcPr>
          <w:p w14:paraId="0EBD4BE1"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449 659</w:t>
            </w:r>
          </w:p>
        </w:tc>
      </w:tr>
      <w:tr w:rsidR="00D539B0" w:rsidRPr="00571D6D" w14:paraId="597F6671" w14:textId="77777777" w:rsidTr="008577B9">
        <w:trPr>
          <w:trHeight w:val="552"/>
        </w:trPr>
        <w:tc>
          <w:tcPr>
            <w:tcW w:w="1296" w:type="dxa"/>
            <w:tcBorders>
              <w:top w:val="nil"/>
              <w:left w:val="single" w:sz="8" w:space="0" w:color="auto"/>
              <w:bottom w:val="nil"/>
              <w:right w:val="nil"/>
            </w:tcBorders>
            <w:shd w:val="clear" w:color="auto" w:fill="auto"/>
            <w:noWrap/>
            <w:hideMark/>
          </w:tcPr>
          <w:p w14:paraId="27E6C53D"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5B29828F" w14:textId="440D37B0"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4.4.1.2. </w:t>
            </w:r>
            <w:r w:rsidR="00ED0DEC" w:rsidRPr="00571D6D">
              <w:rPr>
                <w:rFonts w:ascii="Times New Roman" w:eastAsia="Times New Roman" w:hAnsi="Times New Roman" w:cs="Times New Roman"/>
                <w:sz w:val="20"/>
                <w:szCs w:val="20"/>
                <w:lang w:eastAsia="lv-LV"/>
              </w:rPr>
              <w:t>Starpdisciplināra atbalsta izveide nemotivētām pilngadīgām personām ar garīga rakstura traucējumiem</w:t>
            </w:r>
          </w:p>
        </w:tc>
        <w:tc>
          <w:tcPr>
            <w:tcW w:w="1335" w:type="dxa"/>
            <w:tcBorders>
              <w:top w:val="nil"/>
              <w:left w:val="nil"/>
              <w:bottom w:val="nil"/>
              <w:right w:val="nil"/>
            </w:tcBorders>
            <w:shd w:val="clear" w:color="auto" w:fill="auto"/>
            <w:noWrap/>
            <w:hideMark/>
          </w:tcPr>
          <w:p w14:paraId="62829A23"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4 000 000</w:t>
            </w:r>
          </w:p>
        </w:tc>
        <w:tc>
          <w:tcPr>
            <w:tcW w:w="1227" w:type="dxa"/>
            <w:tcBorders>
              <w:top w:val="nil"/>
              <w:left w:val="nil"/>
              <w:bottom w:val="nil"/>
              <w:right w:val="nil"/>
            </w:tcBorders>
            <w:shd w:val="clear" w:color="auto" w:fill="auto"/>
            <w:noWrap/>
            <w:hideMark/>
          </w:tcPr>
          <w:p w14:paraId="47602A06"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3 400 000</w:t>
            </w:r>
          </w:p>
        </w:tc>
        <w:tc>
          <w:tcPr>
            <w:tcW w:w="1190" w:type="dxa"/>
            <w:tcBorders>
              <w:top w:val="nil"/>
              <w:left w:val="nil"/>
              <w:bottom w:val="nil"/>
              <w:right w:val="single" w:sz="8" w:space="0" w:color="auto"/>
            </w:tcBorders>
            <w:shd w:val="clear" w:color="auto" w:fill="auto"/>
            <w:noWrap/>
            <w:hideMark/>
          </w:tcPr>
          <w:p w14:paraId="4F3904F1"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600 000</w:t>
            </w:r>
          </w:p>
        </w:tc>
      </w:tr>
      <w:tr w:rsidR="00D539B0" w:rsidRPr="00571D6D" w14:paraId="30231AB0" w14:textId="77777777" w:rsidTr="008577B9">
        <w:trPr>
          <w:trHeight w:val="288"/>
        </w:trPr>
        <w:tc>
          <w:tcPr>
            <w:tcW w:w="1296" w:type="dxa"/>
            <w:tcBorders>
              <w:top w:val="nil"/>
              <w:left w:val="single" w:sz="8" w:space="0" w:color="auto"/>
              <w:bottom w:val="nil"/>
              <w:right w:val="nil"/>
            </w:tcBorders>
            <w:shd w:val="clear" w:color="auto" w:fill="auto"/>
            <w:noWrap/>
            <w:hideMark/>
          </w:tcPr>
          <w:p w14:paraId="0789F58A"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529D659B" w14:textId="31FEF4BC"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4.3.5.1.  </w:t>
            </w:r>
            <w:r w:rsidR="00ED0DEC" w:rsidRPr="00571D6D">
              <w:rPr>
                <w:rFonts w:ascii="Times New Roman" w:eastAsia="Times New Roman" w:hAnsi="Times New Roman" w:cs="Times New Roman"/>
                <w:sz w:val="20"/>
                <w:szCs w:val="20"/>
                <w:lang w:eastAsia="lv-LV"/>
              </w:rPr>
              <w:t>Sabiedrībā balstītu sociālo pakalpojumu pieejamības palielināšana 4.kārta</w:t>
            </w:r>
          </w:p>
        </w:tc>
        <w:tc>
          <w:tcPr>
            <w:tcW w:w="1335" w:type="dxa"/>
            <w:tcBorders>
              <w:top w:val="nil"/>
              <w:left w:val="nil"/>
              <w:bottom w:val="nil"/>
              <w:right w:val="nil"/>
            </w:tcBorders>
            <w:shd w:val="clear" w:color="auto" w:fill="auto"/>
            <w:noWrap/>
            <w:hideMark/>
          </w:tcPr>
          <w:p w14:paraId="7B4FC72B"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6 823 593</w:t>
            </w:r>
          </w:p>
        </w:tc>
        <w:tc>
          <w:tcPr>
            <w:tcW w:w="1227" w:type="dxa"/>
            <w:tcBorders>
              <w:top w:val="nil"/>
              <w:left w:val="nil"/>
              <w:bottom w:val="nil"/>
              <w:right w:val="nil"/>
            </w:tcBorders>
            <w:shd w:val="clear" w:color="auto" w:fill="auto"/>
            <w:noWrap/>
            <w:hideMark/>
          </w:tcPr>
          <w:p w14:paraId="3E98B0FC"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5 800 054</w:t>
            </w:r>
          </w:p>
        </w:tc>
        <w:tc>
          <w:tcPr>
            <w:tcW w:w="1190" w:type="dxa"/>
            <w:tcBorders>
              <w:top w:val="nil"/>
              <w:left w:val="nil"/>
              <w:bottom w:val="nil"/>
              <w:right w:val="single" w:sz="8" w:space="0" w:color="auto"/>
            </w:tcBorders>
            <w:shd w:val="clear" w:color="auto" w:fill="auto"/>
            <w:noWrap/>
            <w:hideMark/>
          </w:tcPr>
          <w:p w14:paraId="02CA90D6"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1 023 539</w:t>
            </w:r>
          </w:p>
        </w:tc>
      </w:tr>
      <w:tr w:rsidR="00D539B0" w:rsidRPr="00571D6D" w14:paraId="1262AC46" w14:textId="77777777" w:rsidTr="008577B9">
        <w:trPr>
          <w:trHeight w:val="288"/>
        </w:trPr>
        <w:tc>
          <w:tcPr>
            <w:tcW w:w="1296" w:type="dxa"/>
            <w:tcBorders>
              <w:top w:val="nil"/>
              <w:left w:val="single" w:sz="8" w:space="0" w:color="auto"/>
              <w:bottom w:val="nil"/>
              <w:right w:val="nil"/>
            </w:tcBorders>
            <w:shd w:val="clear" w:color="000000" w:fill="F2F2F2"/>
            <w:noWrap/>
            <w:hideMark/>
          </w:tcPr>
          <w:p w14:paraId="4DC3AD94"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EM</w:t>
            </w:r>
          </w:p>
        </w:tc>
        <w:tc>
          <w:tcPr>
            <w:tcW w:w="4660" w:type="dxa"/>
            <w:tcBorders>
              <w:top w:val="nil"/>
              <w:left w:val="nil"/>
              <w:bottom w:val="nil"/>
              <w:right w:val="nil"/>
            </w:tcBorders>
            <w:shd w:val="clear" w:color="000000" w:fill="F2F2F2"/>
            <w:hideMark/>
          </w:tcPr>
          <w:p w14:paraId="66E6D6DD" w14:textId="37B034DA"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4.2.4.1. </w:t>
            </w:r>
            <w:r w:rsidR="00BB7656" w:rsidRPr="00571D6D">
              <w:rPr>
                <w:rFonts w:ascii="Times New Roman" w:eastAsia="Times New Roman" w:hAnsi="Times New Roman" w:cs="Times New Roman"/>
                <w:sz w:val="20"/>
                <w:szCs w:val="20"/>
                <w:lang w:eastAsia="lv-LV"/>
              </w:rPr>
              <w:t>Atbalsts nozaru vajadzībās balstītai pieaugušo izglītībai 1.kārta</w:t>
            </w:r>
          </w:p>
        </w:tc>
        <w:tc>
          <w:tcPr>
            <w:tcW w:w="1335" w:type="dxa"/>
            <w:tcBorders>
              <w:top w:val="nil"/>
              <w:left w:val="nil"/>
              <w:bottom w:val="nil"/>
              <w:right w:val="nil"/>
            </w:tcBorders>
            <w:shd w:val="clear" w:color="000000" w:fill="F2F2F2"/>
            <w:noWrap/>
            <w:hideMark/>
          </w:tcPr>
          <w:p w14:paraId="40CDBCCB"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2 315 836</w:t>
            </w:r>
          </w:p>
        </w:tc>
        <w:tc>
          <w:tcPr>
            <w:tcW w:w="1227" w:type="dxa"/>
            <w:tcBorders>
              <w:top w:val="nil"/>
              <w:left w:val="nil"/>
              <w:bottom w:val="nil"/>
              <w:right w:val="nil"/>
            </w:tcBorders>
            <w:shd w:val="clear" w:color="000000" w:fill="F2F2F2"/>
            <w:noWrap/>
            <w:hideMark/>
          </w:tcPr>
          <w:p w14:paraId="2FD08FCA"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1 968 461</w:t>
            </w:r>
          </w:p>
        </w:tc>
        <w:tc>
          <w:tcPr>
            <w:tcW w:w="1190" w:type="dxa"/>
            <w:tcBorders>
              <w:top w:val="nil"/>
              <w:left w:val="nil"/>
              <w:bottom w:val="nil"/>
              <w:right w:val="single" w:sz="8" w:space="0" w:color="auto"/>
            </w:tcBorders>
            <w:shd w:val="clear" w:color="000000" w:fill="F2F2F2"/>
            <w:noWrap/>
            <w:hideMark/>
          </w:tcPr>
          <w:p w14:paraId="6F28FC44"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347 375</w:t>
            </w:r>
          </w:p>
        </w:tc>
      </w:tr>
      <w:tr w:rsidR="00D539B0" w:rsidRPr="00571D6D" w14:paraId="4558F3C3" w14:textId="77777777" w:rsidTr="008577B9">
        <w:trPr>
          <w:trHeight w:val="288"/>
        </w:trPr>
        <w:tc>
          <w:tcPr>
            <w:tcW w:w="1296" w:type="dxa"/>
            <w:tcBorders>
              <w:top w:val="nil"/>
              <w:left w:val="single" w:sz="8" w:space="0" w:color="auto"/>
              <w:bottom w:val="nil"/>
              <w:right w:val="nil"/>
            </w:tcBorders>
            <w:shd w:val="clear" w:color="000000" w:fill="F2F2F2"/>
            <w:noWrap/>
            <w:hideMark/>
          </w:tcPr>
          <w:p w14:paraId="6E77BEBC"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IZM</w:t>
            </w:r>
          </w:p>
        </w:tc>
        <w:tc>
          <w:tcPr>
            <w:tcW w:w="4660" w:type="dxa"/>
            <w:tcBorders>
              <w:top w:val="nil"/>
              <w:left w:val="nil"/>
              <w:bottom w:val="nil"/>
              <w:right w:val="nil"/>
            </w:tcBorders>
            <w:shd w:val="clear" w:color="000000" w:fill="F2F2F2"/>
            <w:hideMark/>
          </w:tcPr>
          <w:p w14:paraId="02DD332D" w14:textId="4047C6CC"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4.2.2.10. </w:t>
            </w:r>
            <w:r w:rsidR="00BB7656" w:rsidRPr="00571D6D">
              <w:rPr>
                <w:rFonts w:ascii="Times New Roman" w:eastAsia="Times New Roman" w:hAnsi="Times New Roman" w:cs="Times New Roman"/>
                <w:sz w:val="20"/>
                <w:szCs w:val="20"/>
                <w:lang w:eastAsia="lv-LV"/>
              </w:rPr>
              <w:t>Akadēmiskās karjeras sistēmas reformas ieviešana</w:t>
            </w:r>
          </w:p>
        </w:tc>
        <w:tc>
          <w:tcPr>
            <w:tcW w:w="1335" w:type="dxa"/>
            <w:tcBorders>
              <w:top w:val="nil"/>
              <w:left w:val="nil"/>
              <w:bottom w:val="nil"/>
              <w:right w:val="nil"/>
            </w:tcBorders>
            <w:shd w:val="clear" w:color="000000" w:fill="F2F2F2"/>
            <w:noWrap/>
            <w:hideMark/>
          </w:tcPr>
          <w:p w14:paraId="7B010901"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5 420 686</w:t>
            </w:r>
          </w:p>
        </w:tc>
        <w:tc>
          <w:tcPr>
            <w:tcW w:w="1227" w:type="dxa"/>
            <w:tcBorders>
              <w:top w:val="nil"/>
              <w:left w:val="nil"/>
              <w:bottom w:val="nil"/>
              <w:right w:val="nil"/>
            </w:tcBorders>
            <w:shd w:val="clear" w:color="000000" w:fill="F2F2F2"/>
            <w:noWrap/>
            <w:hideMark/>
          </w:tcPr>
          <w:p w14:paraId="71C36C64"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4 607 583</w:t>
            </w:r>
          </w:p>
        </w:tc>
        <w:tc>
          <w:tcPr>
            <w:tcW w:w="1190" w:type="dxa"/>
            <w:tcBorders>
              <w:top w:val="nil"/>
              <w:left w:val="nil"/>
              <w:bottom w:val="nil"/>
              <w:right w:val="single" w:sz="8" w:space="0" w:color="auto"/>
            </w:tcBorders>
            <w:shd w:val="clear" w:color="000000" w:fill="F2F2F2"/>
            <w:noWrap/>
            <w:hideMark/>
          </w:tcPr>
          <w:p w14:paraId="71222100"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813 103</w:t>
            </w:r>
          </w:p>
        </w:tc>
      </w:tr>
      <w:tr w:rsidR="00D539B0" w:rsidRPr="00571D6D" w14:paraId="0EAA301A" w14:textId="77777777" w:rsidTr="008577B9">
        <w:trPr>
          <w:trHeight w:val="288"/>
        </w:trPr>
        <w:tc>
          <w:tcPr>
            <w:tcW w:w="1296" w:type="dxa"/>
            <w:tcBorders>
              <w:top w:val="nil"/>
              <w:left w:val="single" w:sz="8" w:space="0" w:color="auto"/>
              <w:bottom w:val="nil"/>
              <w:right w:val="nil"/>
            </w:tcBorders>
            <w:shd w:val="clear" w:color="000000" w:fill="F2F2F2"/>
            <w:noWrap/>
            <w:hideMark/>
          </w:tcPr>
          <w:p w14:paraId="008C55F0" w14:textId="271E8E78"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KM</w:t>
            </w:r>
          </w:p>
        </w:tc>
        <w:tc>
          <w:tcPr>
            <w:tcW w:w="4660" w:type="dxa"/>
            <w:tcBorders>
              <w:top w:val="nil"/>
              <w:left w:val="nil"/>
              <w:bottom w:val="nil"/>
              <w:right w:val="nil"/>
            </w:tcBorders>
            <w:shd w:val="clear" w:color="000000" w:fill="F2F2F2"/>
            <w:hideMark/>
          </w:tcPr>
          <w:p w14:paraId="22C9805A" w14:textId="77777777" w:rsidR="00D539B0" w:rsidRPr="00571D6D" w:rsidRDefault="00D539B0" w:rsidP="00DD18CD">
            <w:pPr>
              <w:spacing w:after="0" w:line="240" w:lineRule="auto"/>
              <w:rPr>
                <w:rFonts w:ascii="Times New Roman" w:eastAsia="Times New Roman" w:hAnsi="Times New Roman" w:cs="Times New Roman"/>
                <w:color w:val="FF0000"/>
                <w:sz w:val="20"/>
                <w:szCs w:val="20"/>
                <w:lang w:eastAsia="lv-LV"/>
              </w:rPr>
            </w:pPr>
            <w:r w:rsidRPr="00571D6D">
              <w:rPr>
                <w:rFonts w:ascii="Times New Roman" w:eastAsia="Times New Roman" w:hAnsi="Times New Roman" w:cs="Times New Roman"/>
                <w:color w:val="FF0000"/>
                <w:sz w:val="20"/>
                <w:szCs w:val="20"/>
                <w:lang w:eastAsia="lv-LV"/>
              </w:rPr>
              <w:t> </w:t>
            </w:r>
          </w:p>
        </w:tc>
        <w:tc>
          <w:tcPr>
            <w:tcW w:w="1335" w:type="dxa"/>
            <w:tcBorders>
              <w:top w:val="nil"/>
              <w:left w:val="nil"/>
              <w:bottom w:val="nil"/>
              <w:right w:val="nil"/>
            </w:tcBorders>
            <w:shd w:val="clear" w:color="000000" w:fill="F2F2F2"/>
            <w:noWrap/>
            <w:hideMark/>
          </w:tcPr>
          <w:p w14:paraId="274DBDF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180 319</w:t>
            </w:r>
          </w:p>
        </w:tc>
        <w:tc>
          <w:tcPr>
            <w:tcW w:w="1227" w:type="dxa"/>
            <w:tcBorders>
              <w:top w:val="nil"/>
              <w:left w:val="nil"/>
              <w:bottom w:val="nil"/>
              <w:right w:val="nil"/>
            </w:tcBorders>
            <w:shd w:val="clear" w:color="000000" w:fill="F2F2F2"/>
            <w:noWrap/>
            <w:hideMark/>
          </w:tcPr>
          <w:p w14:paraId="6C7D4D5C"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153 271</w:t>
            </w:r>
          </w:p>
        </w:tc>
        <w:tc>
          <w:tcPr>
            <w:tcW w:w="1190" w:type="dxa"/>
            <w:tcBorders>
              <w:top w:val="nil"/>
              <w:left w:val="nil"/>
              <w:bottom w:val="nil"/>
              <w:right w:val="single" w:sz="8" w:space="0" w:color="auto"/>
            </w:tcBorders>
            <w:shd w:val="clear" w:color="000000" w:fill="F2F2F2"/>
            <w:noWrap/>
            <w:hideMark/>
          </w:tcPr>
          <w:p w14:paraId="1E0DB374"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27 048</w:t>
            </w:r>
          </w:p>
        </w:tc>
      </w:tr>
      <w:tr w:rsidR="00D539B0" w:rsidRPr="00571D6D" w14:paraId="18D95BFD" w14:textId="77777777" w:rsidTr="008577B9">
        <w:trPr>
          <w:trHeight w:val="288"/>
        </w:trPr>
        <w:tc>
          <w:tcPr>
            <w:tcW w:w="1296" w:type="dxa"/>
            <w:tcBorders>
              <w:top w:val="nil"/>
              <w:left w:val="single" w:sz="8" w:space="0" w:color="auto"/>
              <w:bottom w:val="nil"/>
              <w:right w:val="nil"/>
            </w:tcBorders>
            <w:shd w:val="clear" w:color="auto" w:fill="auto"/>
            <w:noWrap/>
            <w:hideMark/>
          </w:tcPr>
          <w:p w14:paraId="32040972"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5FEB3680" w14:textId="60D9B55E"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4.2.3.3. </w:t>
            </w:r>
            <w:r w:rsidR="00BB7656" w:rsidRPr="00571D6D">
              <w:rPr>
                <w:rFonts w:ascii="Times New Roman" w:eastAsia="Times New Roman" w:hAnsi="Times New Roman" w:cs="Times New Roman"/>
                <w:sz w:val="20"/>
                <w:szCs w:val="20"/>
                <w:lang w:eastAsia="lv-LV"/>
              </w:rPr>
              <w:t>Pilsonisko līdzdalību veicinošu kultūras pakalpojumu pieejamības veicināšana</w:t>
            </w:r>
          </w:p>
        </w:tc>
        <w:tc>
          <w:tcPr>
            <w:tcW w:w="1335" w:type="dxa"/>
            <w:tcBorders>
              <w:top w:val="nil"/>
              <w:left w:val="nil"/>
              <w:bottom w:val="nil"/>
              <w:right w:val="nil"/>
            </w:tcBorders>
            <w:shd w:val="clear" w:color="auto" w:fill="auto"/>
            <w:noWrap/>
            <w:hideMark/>
          </w:tcPr>
          <w:p w14:paraId="5D96AF67"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41 618</w:t>
            </w:r>
          </w:p>
        </w:tc>
        <w:tc>
          <w:tcPr>
            <w:tcW w:w="1227" w:type="dxa"/>
            <w:tcBorders>
              <w:top w:val="nil"/>
              <w:left w:val="nil"/>
              <w:bottom w:val="nil"/>
              <w:right w:val="nil"/>
            </w:tcBorders>
            <w:shd w:val="clear" w:color="auto" w:fill="auto"/>
            <w:noWrap/>
            <w:hideMark/>
          </w:tcPr>
          <w:p w14:paraId="78D3F9A0"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35 375</w:t>
            </w:r>
          </w:p>
        </w:tc>
        <w:tc>
          <w:tcPr>
            <w:tcW w:w="1190" w:type="dxa"/>
            <w:tcBorders>
              <w:top w:val="nil"/>
              <w:left w:val="nil"/>
              <w:bottom w:val="nil"/>
              <w:right w:val="single" w:sz="8" w:space="0" w:color="auto"/>
            </w:tcBorders>
            <w:shd w:val="clear" w:color="auto" w:fill="auto"/>
            <w:noWrap/>
            <w:hideMark/>
          </w:tcPr>
          <w:p w14:paraId="771C6EF3"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6 243</w:t>
            </w:r>
          </w:p>
        </w:tc>
      </w:tr>
      <w:tr w:rsidR="00D539B0" w:rsidRPr="00571D6D" w14:paraId="4AE19DE5" w14:textId="77777777" w:rsidTr="008577B9">
        <w:trPr>
          <w:trHeight w:val="288"/>
        </w:trPr>
        <w:tc>
          <w:tcPr>
            <w:tcW w:w="1296" w:type="dxa"/>
            <w:tcBorders>
              <w:top w:val="nil"/>
              <w:left w:val="single" w:sz="8" w:space="0" w:color="auto"/>
              <w:bottom w:val="nil"/>
              <w:right w:val="nil"/>
            </w:tcBorders>
            <w:shd w:val="clear" w:color="auto" w:fill="auto"/>
            <w:noWrap/>
            <w:hideMark/>
          </w:tcPr>
          <w:p w14:paraId="65AAA830"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5F032AE1" w14:textId="3B426C3C"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4.3.4.8. </w:t>
            </w:r>
            <w:r w:rsidR="00BB7656" w:rsidRPr="00571D6D">
              <w:rPr>
                <w:rFonts w:ascii="Times New Roman" w:eastAsia="Times New Roman" w:hAnsi="Times New Roman" w:cs="Times New Roman"/>
                <w:sz w:val="20"/>
                <w:szCs w:val="20"/>
                <w:lang w:eastAsia="lv-LV"/>
              </w:rPr>
              <w:t xml:space="preserve">Sabiedrības saliedēšana, veicinot </w:t>
            </w:r>
            <w:proofErr w:type="spellStart"/>
            <w:r w:rsidR="00BB7656" w:rsidRPr="00571D6D">
              <w:rPr>
                <w:rFonts w:ascii="Times New Roman" w:eastAsia="Times New Roman" w:hAnsi="Times New Roman" w:cs="Times New Roman"/>
                <w:sz w:val="20"/>
                <w:szCs w:val="20"/>
                <w:lang w:eastAsia="lv-LV"/>
              </w:rPr>
              <w:t>jauniebraucēju</w:t>
            </w:r>
            <w:proofErr w:type="spellEnd"/>
            <w:r w:rsidR="00BB7656" w:rsidRPr="00571D6D">
              <w:rPr>
                <w:rFonts w:ascii="Times New Roman" w:eastAsia="Times New Roman" w:hAnsi="Times New Roman" w:cs="Times New Roman"/>
                <w:sz w:val="20"/>
                <w:szCs w:val="20"/>
                <w:lang w:eastAsia="lv-LV"/>
              </w:rPr>
              <w:t xml:space="preserve"> iekļaušanos vietējā sabiedrībā un sekmējot </w:t>
            </w:r>
            <w:proofErr w:type="spellStart"/>
            <w:r w:rsidR="00BB7656" w:rsidRPr="00571D6D">
              <w:rPr>
                <w:rFonts w:ascii="Times New Roman" w:eastAsia="Times New Roman" w:hAnsi="Times New Roman" w:cs="Times New Roman"/>
                <w:sz w:val="20"/>
                <w:szCs w:val="20"/>
                <w:lang w:eastAsia="lv-LV"/>
              </w:rPr>
              <w:t>starpkultūru</w:t>
            </w:r>
            <w:proofErr w:type="spellEnd"/>
            <w:r w:rsidR="00BB7656" w:rsidRPr="00571D6D">
              <w:rPr>
                <w:rFonts w:ascii="Times New Roman" w:eastAsia="Times New Roman" w:hAnsi="Times New Roman" w:cs="Times New Roman"/>
                <w:sz w:val="20"/>
                <w:szCs w:val="20"/>
                <w:lang w:eastAsia="lv-LV"/>
              </w:rPr>
              <w:t xml:space="preserve"> komunikāciju</w:t>
            </w:r>
          </w:p>
        </w:tc>
        <w:tc>
          <w:tcPr>
            <w:tcW w:w="1335" w:type="dxa"/>
            <w:tcBorders>
              <w:top w:val="nil"/>
              <w:left w:val="nil"/>
              <w:bottom w:val="nil"/>
              <w:right w:val="nil"/>
            </w:tcBorders>
            <w:shd w:val="clear" w:color="auto" w:fill="auto"/>
            <w:noWrap/>
            <w:hideMark/>
          </w:tcPr>
          <w:p w14:paraId="1790D3BB"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52 013</w:t>
            </w:r>
          </w:p>
        </w:tc>
        <w:tc>
          <w:tcPr>
            <w:tcW w:w="1227" w:type="dxa"/>
            <w:tcBorders>
              <w:top w:val="nil"/>
              <w:left w:val="nil"/>
              <w:bottom w:val="nil"/>
              <w:right w:val="nil"/>
            </w:tcBorders>
            <w:shd w:val="clear" w:color="auto" w:fill="auto"/>
            <w:noWrap/>
            <w:hideMark/>
          </w:tcPr>
          <w:p w14:paraId="2A17662E"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44 211</w:t>
            </w:r>
          </w:p>
        </w:tc>
        <w:tc>
          <w:tcPr>
            <w:tcW w:w="1190" w:type="dxa"/>
            <w:tcBorders>
              <w:top w:val="nil"/>
              <w:left w:val="nil"/>
              <w:bottom w:val="nil"/>
              <w:right w:val="single" w:sz="8" w:space="0" w:color="auto"/>
            </w:tcBorders>
            <w:shd w:val="clear" w:color="auto" w:fill="auto"/>
            <w:noWrap/>
            <w:hideMark/>
          </w:tcPr>
          <w:p w14:paraId="5EB7C3DB"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7 802</w:t>
            </w:r>
          </w:p>
        </w:tc>
      </w:tr>
      <w:tr w:rsidR="00D539B0" w:rsidRPr="00571D6D" w14:paraId="1DD266A8" w14:textId="77777777" w:rsidTr="008577B9">
        <w:trPr>
          <w:trHeight w:val="288"/>
        </w:trPr>
        <w:tc>
          <w:tcPr>
            <w:tcW w:w="1296" w:type="dxa"/>
            <w:tcBorders>
              <w:top w:val="nil"/>
              <w:left w:val="single" w:sz="8" w:space="0" w:color="auto"/>
              <w:bottom w:val="nil"/>
              <w:right w:val="nil"/>
            </w:tcBorders>
            <w:shd w:val="clear" w:color="auto" w:fill="auto"/>
            <w:noWrap/>
            <w:hideMark/>
          </w:tcPr>
          <w:p w14:paraId="4C734543"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497BD159" w14:textId="77777777" w:rsidR="00763958" w:rsidRDefault="00D539B0" w:rsidP="00C72BDA">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4.3.4.9. </w:t>
            </w:r>
            <w:r w:rsidR="00BB7656" w:rsidRPr="00571D6D">
              <w:rPr>
                <w:rFonts w:ascii="Times New Roman" w:eastAsia="Times New Roman" w:hAnsi="Times New Roman" w:cs="Times New Roman"/>
                <w:sz w:val="20"/>
                <w:szCs w:val="20"/>
                <w:lang w:eastAsia="lv-LV"/>
              </w:rPr>
              <w:t xml:space="preserve">Sabiedrības saliedēšana, veicinot sabiedrības </w:t>
            </w:r>
            <w:proofErr w:type="spellStart"/>
            <w:r w:rsidR="00BB7656" w:rsidRPr="00571D6D">
              <w:rPr>
                <w:rFonts w:ascii="Times New Roman" w:eastAsia="Times New Roman" w:hAnsi="Times New Roman" w:cs="Times New Roman"/>
                <w:sz w:val="20"/>
                <w:szCs w:val="20"/>
                <w:lang w:eastAsia="lv-LV"/>
              </w:rPr>
              <w:t>pašorganizēšanos</w:t>
            </w:r>
            <w:proofErr w:type="spellEnd"/>
            <w:r w:rsidR="00BB7656" w:rsidRPr="00571D6D">
              <w:rPr>
                <w:rFonts w:ascii="Times New Roman" w:eastAsia="Times New Roman" w:hAnsi="Times New Roman" w:cs="Times New Roman"/>
                <w:sz w:val="20"/>
                <w:szCs w:val="20"/>
                <w:lang w:eastAsia="lv-LV"/>
              </w:rPr>
              <w:t xml:space="preserve"> un paplašinot sadarbības un līdzdarbības prasmes un iespējas</w:t>
            </w:r>
          </w:p>
          <w:p w14:paraId="29CA2FE0" w14:textId="77777777" w:rsidR="00A042B1" w:rsidRDefault="00A042B1" w:rsidP="00C72BDA">
            <w:pPr>
              <w:spacing w:after="0" w:line="240" w:lineRule="auto"/>
              <w:rPr>
                <w:rFonts w:ascii="Times New Roman" w:eastAsia="Times New Roman" w:hAnsi="Times New Roman" w:cs="Times New Roman"/>
                <w:sz w:val="20"/>
                <w:szCs w:val="20"/>
                <w:lang w:eastAsia="lv-LV"/>
              </w:rPr>
            </w:pPr>
          </w:p>
          <w:p w14:paraId="7D350AD4" w14:textId="4D431DD7" w:rsidR="00A042B1" w:rsidRPr="00571D6D" w:rsidRDefault="00A042B1" w:rsidP="00C72BDA">
            <w:pPr>
              <w:spacing w:after="0" w:line="240" w:lineRule="auto"/>
              <w:rPr>
                <w:rFonts w:ascii="Times New Roman" w:eastAsia="Times New Roman" w:hAnsi="Times New Roman" w:cs="Times New Roman"/>
                <w:sz w:val="20"/>
                <w:szCs w:val="20"/>
                <w:lang w:eastAsia="lv-LV"/>
              </w:rPr>
            </w:pPr>
          </w:p>
        </w:tc>
        <w:tc>
          <w:tcPr>
            <w:tcW w:w="1335" w:type="dxa"/>
            <w:tcBorders>
              <w:top w:val="nil"/>
              <w:left w:val="nil"/>
              <w:bottom w:val="nil"/>
              <w:right w:val="nil"/>
            </w:tcBorders>
            <w:shd w:val="clear" w:color="auto" w:fill="auto"/>
            <w:noWrap/>
            <w:hideMark/>
          </w:tcPr>
          <w:p w14:paraId="76ED7201"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86 688</w:t>
            </w:r>
          </w:p>
        </w:tc>
        <w:tc>
          <w:tcPr>
            <w:tcW w:w="1227" w:type="dxa"/>
            <w:tcBorders>
              <w:top w:val="nil"/>
              <w:left w:val="nil"/>
              <w:bottom w:val="nil"/>
              <w:right w:val="nil"/>
            </w:tcBorders>
            <w:shd w:val="clear" w:color="auto" w:fill="auto"/>
            <w:noWrap/>
            <w:hideMark/>
          </w:tcPr>
          <w:p w14:paraId="0E3B8E79"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73 685</w:t>
            </w:r>
          </w:p>
        </w:tc>
        <w:tc>
          <w:tcPr>
            <w:tcW w:w="1190" w:type="dxa"/>
            <w:tcBorders>
              <w:top w:val="nil"/>
              <w:left w:val="nil"/>
              <w:bottom w:val="nil"/>
              <w:right w:val="single" w:sz="8" w:space="0" w:color="auto"/>
            </w:tcBorders>
            <w:shd w:val="clear" w:color="auto" w:fill="auto"/>
            <w:noWrap/>
            <w:hideMark/>
          </w:tcPr>
          <w:p w14:paraId="1DD5600C"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13 003</w:t>
            </w:r>
          </w:p>
        </w:tc>
      </w:tr>
      <w:tr w:rsidR="00A042B1" w:rsidRPr="00571D6D" w14:paraId="05E55F0B" w14:textId="77777777" w:rsidTr="008577B9">
        <w:trPr>
          <w:trHeight w:val="288"/>
        </w:trPr>
        <w:tc>
          <w:tcPr>
            <w:tcW w:w="1296" w:type="dxa"/>
            <w:tcBorders>
              <w:top w:val="nil"/>
              <w:left w:val="single" w:sz="8" w:space="0" w:color="auto"/>
              <w:bottom w:val="nil"/>
              <w:right w:val="nil"/>
            </w:tcBorders>
            <w:shd w:val="clear" w:color="000000" w:fill="F2F2F2"/>
            <w:noWrap/>
          </w:tcPr>
          <w:p w14:paraId="597DA7AE" w14:textId="383016FD" w:rsidR="00A042B1" w:rsidRPr="00571D6D" w:rsidRDefault="00A042B1" w:rsidP="00A042B1">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color w:val="000000"/>
                <w:sz w:val="20"/>
                <w:szCs w:val="20"/>
                <w:lang w:eastAsia="lv-LV"/>
              </w:rPr>
              <w:t>Ministrija</w:t>
            </w:r>
          </w:p>
        </w:tc>
        <w:tc>
          <w:tcPr>
            <w:tcW w:w="4660" w:type="dxa"/>
            <w:tcBorders>
              <w:top w:val="nil"/>
              <w:left w:val="nil"/>
              <w:bottom w:val="nil"/>
              <w:right w:val="nil"/>
            </w:tcBorders>
            <w:shd w:val="clear" w:color="000000" w:fill="F2F2F2"/>
          </w:tcPr>
          <w:p w14:paraId="449696C7" w14:textId="27EEB4F0" w:rsidR="00A042B1" w:rsidRPr="00571D6D" w:rsidRDefault="00A042B1" w:rsidP="00A042B1">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000000" w:fill="F2F2F2"/>
            <w:noWrap/>
          </w:tcPr>
          <w:p w14:paraId="60231E97" w14:textId="0BA02A8A" w:rsidR="00A042B1" w:rsidRPr="00571D6D" w:rsidRDefault="00A042B1" w:rsidP="00A042B1">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000000" w:fill="F2F2F2"/>
            <w:noWrap/>
          </w:tcPr>
          <w:p w14:paraId="3E597FF1" w14:textId="1A8CB153" w:rsidR="00A042B1" w:rsidRPr="00571D6D" w:rsidRDefault="00A042B1" w:rsidP="00A042B1">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000000" w:fill="F2F2F2"/>
            <w:noWrap/>
          </w:tcPr>
          <w:p w14:paraId="0A8E0869" w14:textId="227B71AE" w:rsidR="00A042B1" w:rsidRPr="00571D6D" w:rsidRDefault="00A042B1" w:rsidP="00A042B1">
            <w:pPr>
              <w:spacing w:after="0" w:line="240" w:lineRule="auto"/>
              <w:jc w:val="right"/>
              <w:rPr>
                <w:rFonts w:ascii="Times New Roman" w:eastAsia="Times New Roman" w:hAnsi="Times New Roman" w:cs="Times New Roman"/>
                <w:b/>
                <w:bCs/>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0413DC0A" w14:textId="77777777" w:rsidTr="008577B9">
        <w:trPr>
          <w:trHeight w:val="288"/>
        </w:trPr>
        <w:tc>
          <w:tcPr>
            <w:tcW w:w="1296" w:type="dxa"/>
            <w:tcBorders>
              <w:top w:val="nil"/>
              <w:left w:val="single" w:sz="8" w:space="0" w:color="auto"/>
              <w:bottom w:val="nil"/>
              <w:right w:val="nil"/>
            </w:tcBorders>
            <w:shd w:val="clear" w:color="000000" w:fill="F2F2F2"/>
            <w:noWrap/>
            <w:hideMark/>
          </w:tcPr>
          <w:p w14:paraId="2BB8FAA6" w14:textId="00E7D2C8"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VK</w:t>
            </w:r>
          </w:p>
        </w:tc>
        <w:tc>
          <w:tcPr>
            <w:tcW w:w="4660" w:type="dxa"/>
            <w:tcBorders>
              <w:top w:val="nil"/>
              <w:left w:val="nil"/>
              <w:bottom w:val="nil"/>
              <w:right w:val="nil"/>
            </w:tcBorders>
            <w:shd w:val="clear" w:color="000000" w:fill="F2F2F2"/>
            <w:hideMark/>
          </w:tcPr>
          <w:p w14:paraId="72746DF2" w14:textId="77777777"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w:t>
            </w:r>
          </w:p>
        </w:tc>
        <w:tc>
          <w:tcPr>
            <w:tcW w:w="1335" w:type="dxa"/>
            <w:tcBorders>
              <w:top w:val="nil"/>
              <w:left w:val="nil"/>
              <w:bottom w:val="nil"/>
              <w:right w:val="nil"/>
            </w:tcBorders>
            <w:shd w:val="clear" w:color="000000" w:fill="F2F2F2"/>
            <w:noWrap/>
            <w:hideMark/>
          </w:tcPr>
          <w:p w14:paraId="77AACD3A"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1 292 351</w:t>
            </w:r>
          </w:p>
        </w:tc>
        <w:tc>
          <w:tcPr>
            <w:tcW w:w="1227" w:type="dxa"/>
            <w:tcBorders>
              <w:top w:val="nil"/>
              <w:left w:val="nil"/>
              <w:bottom w:val="nil"/>
              <w:right w:val="nil"/>
            </w:tcBorders>
            <w:shd w:val="clear" w:color="000000" w:fill="F2F2F2"/>
            <w:noWrap/>
            <w:hideMark/>
          </w:tcPr>
          <w:p w14:paraId="6E90350F"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1 098 498</w:t>
            </w:r>
          </w:p>
        </w:tc>
        <w:tc>
          <w:tcPr>
            <w:tcW w:w="1190" w:type="dxa"/>
            <w:tcBorders>
              <w:top w:val="nil"/>
              <w:left w:val="nil"/>
              <w:bottom w:val="nil"/>
              <w:right w:val="single" w:sz="8" w:space="0" w:color="auto"/>
            </w:tcBorders>
            <w:shd w:val="clear" w:color="000000" w:fill="F2F2F2"/>
            <w:noWrap/>
            <w:hideMark/>
          </w:tcPr>
          <w:p w14:paraId="2D507E8E" w14:textId="77777777" w:rsidR="00D539B0" w:rsidRPr="00571D6D" w:rsidRDefault="00D539B0" w:rsidP="00DD18CD">
            <w:pPr>
              <w:spacing w:after="0" w:line="240" w:lineRule="auto"/>
              <w:jc w:val="right"/>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193 853</w:t>
            </w:r>
          </w:p>
        </w:tc>
      </w:tr>
      <w:tr w:rsidR="00D539B0" w:rsidRPr="00571D6D" w14:paraId="411C1A6A" w14:textId="77777777" w:rsidTr="008577B9">
        <w:trPr>
          <w:trHeight w:val="288"/>
        </w:trPr>
        <w:tc>
          <w:tcPr>
            <w:tcW w:w="1296" w:type="dxa"/>
            <w:tcBorders>
              <w:top w:val="nil"/>
              <w:left w:val="single" w:sz="8" w:space="0" w:color="auto"/>
              <w:bottom w:val="nil"/>
              <w:right w:val="nil"/>
            </w:tcBorders>
            <w:shd w:val="clear" w:color="auto" w:fill="auto"/>
            <w:noWrap/>
            <w:hideMark/>
          </w:tcPr>
          <w:p w14:paraId="08ED25EE"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shd w:val="clear" w:color="auto" w:fill="auto"/>
            <w:hideMark/>
          </w:tcPr>
          <w:p w14:paraId="0CD4DB14" w14:textId="22A3BACB"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4.3.4.4. </w:t>
            </w:r>
            <w:r w:rsidR="00BB7656" w:rsidRPr="00571D6D">
              <w:rPr>
                <w:rFonts w:ascii="Times New Roman" w:eastAsia="Times New Roman" w:hAnsi="Times New Roman" w:cs="Times New Roman"/>
                <w:sz w:val="20"/>
                <w:szCs w:val="20"/>
                <w:lang w:eastAsia="lv-LV"/>
              </w:rPr>
              <w:t>Sociālā dialoga attīstība, stiprinot sociālo partneru veiktspēju līdzdarboties likumdošanas, nacionālo reformu un koplīgumu slēgšanas pārrunu procesā</w:t>
            </w:r>
          </w:p>
        </w:tc>
        <w:tc>
          <w:tcPr>
            <w:tcW w:w="1335" w:type="dxa"/>
            <w:tcBorders>
              <w:top w:val="nil"/>
              <w:left w:val="nil"/>
              <w:bottom w:val="nil"/>
              <w:right w:val="nil"/>
            </w:tcBorders>
            <w:shd w:val="clear" w:color="auto" w:fill="auto"/>
            <w:noWrap/>
            <w:hideMark/>
          </w:tcPr>
          <w:p w14:paraId="5CE549E8"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35 632</w:t>
            </w:r>
          </w:p>
        </w:tc>
        <w:tc>
          <w:tcPr>
            <w:tcW w:w="1227" w:type="dxa"/>
            <w:tcBorders>
              <w:top w:val="nil"/>
              <w:left w:val="nil"/>
              <w:bottom w:val="nil"/>
              <w:right w:val="nil"/>
            </w:tcBorders>
            <w:shd w:val="clear" w:color="auto" w:fill="auto"/>
            <w:noWrap/>
            <w:hideMark/>
          </w:tcPr>
          <w:p w14:paraId="63513999"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30 287</w:t>
            </w:r>
          </w:p>
        </w:tc>
        <w:tc>
          <w:tcPr>
            <w:tcW w:w="1190" w:type="dxa"/>
            <w:tcBorders>
              <w:top w:val="nil"/>
              <w:left w:val="nil"/>
              <w:bottom w:val="nil"/>
              <w:right w:val="single" w:sz="8" w:space="0" w:color="auto"/>
            </w:tcBorders>
            <w:shd w:val="clear" w:color="auto" w:fill="auto"/>
            <w:noWrap/>
            <w:hideMark/>
          </w:tcPr>
          <w:p w14:paraId="3E1B8723"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5 345</w:t>
            </w:r>
          </w:p>
        </w:tc>
      </w:tr>
      <w:tr w:rsidR="00D539B0" w:rsidRPr="00571D6D" w14:paraId="4EEDE84F" w14:textId="77777777" w:rsidTr="008577B9">
        <w:trPr>
          <w:trHeight w:val="552"/>
        </w:trPr>
        <w:tc>
          <w:tcPr>
            <w:tcW w:w="1296" w:type="dxa"/>
            <w:tcBorders>
              <w:top w:val="nil"/>
              <w:left w:val="single" w:sz="8" w:space="0" w:color="auto"/>
              <w:bottom w:val="nil"/>
              <w:right w:val="nil"/>
            </w:tcBorders>
            <w:shd w:val="clear" w:color="auto" w:fill="auto"/>
            <w:noWrap/>
            <w:hideMark/>
          </w:tcPr>
          <w:p w14:paraId="6E2E2008"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shd w:val="clear" w:color="auto" w:fill="auto"/>
            <w:hideMark/>
          </w:tcPr>
          <w:p w14:paraId="7A8FD6B4" w14:textId="12871C6F"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4.3.6.7. </w:t>
            </w:r>
            <w:r w:rsidR="00BB7656" w:rsidRPr="00571D6D">
              <w:rPr>
                <w:rFonts w:ascii="Times New Roman" w:eastAsia="Times New Roman" w:hAnsi="Times New Roman" w:cs="Times New Roman"/>
                <w:sz w:val="20"/>
                <w:szCs w:val="20"/>
                <w:lang w:eastAsia="lv-LV"/>
              </w:rPr>
              <w:t xml:space="preserve">Starpnozaru sadarbības un atbalsta sistēmas izveide bērnu veselīgais attīstībai un sekmīgai </w:t>
            </w:r>
            <w:proofErr w:type="spellStart"/>
            <w:r w:rsidR="00BB7656" w:rsidRPr="00571D6D">
              <w:rPr>
                <w:rFonts w:ascii="Times New Roman" w:eastAsia="Times New Roman" w:hAnsi="Times New Roman" w:cs="Times New Roman"/>
                <w:sz w:val="20"/>
                <w:szCs w:val="20"/>
                <w:lang w:eastAsia="lv-LV"/>
              </w:rPr>
              <w:t>pašrealizācijai</w:t>
            </w:r>
            <w:proofErr w:type="spellEnd"/>
            <w:r w:rsidR="00BB7656" w:rsidRPr="00571D6D">
              <w:rPr>
                <w:rFonts w:ascii="Times New Roman" w:eastAsia="Times New Roman" w:hAnsi="Times New Roman" w:cs="Times New Roman"/>
                <w:sz w:val="20"/>
                <w:szCs w:val="20"/>
                <w:lang w:eastAsia="lv-LV"/>
              </w:rPr>
              <w:t xml:space="preserve"> 1.kārta</w:t>
            </w:r>
          </w:p>
        </w:tc>
        <w:tc>
          <w:tcPr>
            <w:tcW w:w="1335" w:type="dxa"/>
            <w:tcBorders>
              <w:top w:val="nil"/>
              <w:left w:val="nil"/>
              <w:bottom w:val="nil"/>
              <w:right w:val="nil"/>
            </w:tcBorders>
            <w:shd w:val="clear" w:color="auto" w:fill="auto"/>
            <w:noWrap/>
            <w:hideMark/>
          </w:tcPr>
          <w:p w14:paraId="7B2CA4B5"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460 336</w:t>
            </w:r>
          </w:p>
        </w:tc>
        <w:tc>
          <w:tcPr>
            <w:tcW w:w="1227" w:type="dxa"/>
            <w:tcBorders>
              <w:top w:val="nil"/>
              <w:left w:val="nil"/>
              <w:bottom w:val="nil"/>
              <w:right w:val="nil"/>
            </w:tcBorders>
            <w:shd w:val="clear" w:color="auto" w:fill="auto"/>
            <w:noWrap/>
            <w:hideMark/>
          </w:tcPr>
          <w:p w14:paraId="7AB7B48D"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391 286</w:t>
            </w:r>
          </w:p>
        </w:tc>
        <w:tc>
          <w:tcPr>
            <w:tcW w:w="1190" w:type="dxa"/>
            <w:tcBorders>
              <w:top w:val="nil"/>
              <w:left w:val="nil"/>
              <w:bottom w:val="nil"/>
              <w:right w:val="single" w:sz="8" w:space="0" w:color="auto"/>
            </w:tcBorders>
            <w:shd w:val="clear" w:color="auto" w:fill="auto"/>
            <w:noWrap/>
            <w:hideMark/>
          </w:tcPr>
          <w:p w14:paraId="74968EB7"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69 050</w:t>
            </w:r>
          </w:p>
        </w:tc>
      </w:tr>
      <w:tr w:rsidR="00D539B0" w:rsidRPr="00571D6D" w14:paraId="280887E0" w14:textId="77777777" w:rsidTr="008577B9">
        <w:trPr>
          <w:trHeight w:val="552"/>
        </w:trPr>
        <w:tc>
          <w:tcPr>
            <w:tcW w:w="1296" w:type="dxa"/>
            <w:tcBorders>
              <w:top w:val="nil"/>
              <w:left w:val="single" w:sz="8" w:space="0" w:color="auto"/>
              <w:bottom w:val="nil"/>
              <w:right w:val="nil"/>
            </w:tcBorders>
            <w:shd w:val="clear" w:color="auto" w:fill="auto"/>
            <w:noWrap/>
            <w:hideMark/>
          </w:tcPr>
          <w:p w14:paraId="17F5F2D9"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shd w:val="clear" w:color="auto" w:fill="auto"/>
            <w:hideMark/>
          </w:tcPr>
          <w:p w14:paraId="517221A2" w14:textId="2DBBF89D"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4.3.6.7. </w:t>
            </w:r>
            <w:r w:rsidR="00BB7656" w:rsidRPr="00571D6D">
              <w:rPr>
                <w:rFonts w:ascii="Times New Roman" w:eastAsia="Times New Roman" w:hAnsi="Times New Roman" w:cs="Times New Roman"/>
                <w:sz w:val="20"/>
                <w:szCs w:val="20"/>
                <w:lang w:eastAsia="lv-LV"/>
              </w:rPr>
              <w:t xml:space="preserve">Starpnozaru sadarbības un atbalsta sistēmas izveide bērnu veselīgais attīstībai un sekmīgai </w:t>
            </w:r>
            <w:proofErr w:type="spellStart"/>
            <w:r w:rsidR="00BB7656" w:rsidRPr="00571D6D">
              <w:rPr>
                <w:rFonts w:ascii="Times New Roman" w:eastAsia="Times New Roman" w:hAnsi="Times New Roman" w:cs="Times New Roman"/>
                <w:sz w:val="20"/>
                <w:szCs w:val="20"/>
                <w:lang w:eastAsia="lv-LV"/>
              </w:rPr>
              <w:t>pašrealizācijai</w:t>
            </w:r>
            <w:proofErr w:type="spellEnd"/>
            <w:r w:rsidR="00BB7656" w:rsidRPr="00571D6D">
              <w:rPr>
                <w:rFonts w:ascii="Times New Roman" w:eastAsia="Times New Roman" w:hAnsi="Times New Roman" w:cs="Times New Roman"/>
                <w:sz w:val="20"/>
                <w:szCs w:val="20"/>
                <w:lang w:eastAsia="lv-LV"/>
              </w:rPr>
              <w:t xml:space="preserve"> 2.kārta</w:t>
            </w:r>
          </w:p>
        </w:tc>
        <w:tc>
          <w:tcPr>
            <w:tcW w:w="1335" w:type="dxa"/>
            <w:tcBorders>
              <w:top w:val="nil"/>
              <w:left w:val="nil"/>
              <w:bottom w:val="nil"/>
              <w:right w:val="nil"/>
            </w:tcBorders>
            <w:shd w:val="clear" w:color="auto" w:fill="auto"/>
            <w:noWrap/>
            <w:hideMark/>
          </w:tcPr>
          <w:p w14:paraId="2281238A"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395 532</w:t>
            </w:r>
          </w:p>
        </w:tc>
        <w:tc>
          <w:tcPr>
            <w:tcW w:w="1227" w:type="dxa"/>
            <w:tcBorders>
              <w:top w:val="nil"/>
              <w:left w:val="nil"/>
              <w:bottom w:val="nil"/>
              <w:right w:val="nil"/>
            </w:tcBorders>
            <w:shd w:val="clear" w:color="auto" w:fill="auto"/>
            <w:noWrap/>
            <w:hideMark/>
          </w:tcPr>
          <w:p w14:paraId="4F3D16E2"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336 202</w:t>
            </w:r>
          </w:p>
        </w:tc>
        <w:tc>
          <w:tcPr>
            <w:tcW w:w="1190" w:type="dxa"/>
            <w:tcBorders>
              <w:top w:val="nil"/>
              <w:left w:val="nil"/>
              <w:bottom w:val="nil"/>
              <w:right w:val="single" w:sz="8" w:space="0" w:color="auto"/>
            </w:tcBorders>
            <w:shd w:val="clear" w:color="auto" w:fill="auto"/>
            <w:noWrap/>
            <w:hideMark/>
          </w:tcPr>
          <w:p w14:paraId="75A3CD51"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59 330</w:t>
            </w:r>
          </w:p>
        </w:tc>
      </w:tr>
      <w:tr w:rsidR="00D539B0" w:rsidRPr="00571D6D" w14:paraId="22EABF00" w14:textId="77777777" w:rsidTr="008577B9">
        <w:trPr>
          <w:trHeight w:val="552"/>
        </w:trPr>
        <w:tc>
          <w:tcPr>
            <w:tcW w:w="1296" w:type="dxa"/>
            <w:tcBorders>
              <w:top w:val="nil"/>
              <w:left w:val="single" w:sz="8" w:space="0" w:color="auto"/>
              <w:bottom w:val="nil"/>
              <w:right w:val="nil"/>
            </w:tcBorders>
            <w:shd w:val="clear" w:color="auto" w:fill="auto"/>
            <w:noWrap/>
            <w:hideMark/>
          </w:tcPr>
          <w:p w14:paraId="6A516222"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shd w:val="clear" w:color="auto" w:fill="auto"/>
            <w:hideMark/>
          </w:tcPr>
          <w:p w14:paraId="4F2E9050" w14:textId="23A1D8F9"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4.3.6.8. IKT sistēmu modernizācija bērnu tiesību aizsardzības nodrošināšanai</w:t>
            </w:r>
          </w:p>
        </w:tc>
        <w:tc>
          <w:tcPr>
            <w:tcW w:w="1335" w:type="dxa"/>
            <w:tcBorders>
              <w:top w:val="nil"/>
              <w:left w:val="nil"/>
              <w:bottom w:val="nil"/>
              <w:right w:val="nil"/>
            </w:tcBorders>
            <w:shd w:val="clear" w:color="auto" w:fill="auto"/>
            <w:noWrap/>
            <w:hideMark/>
          </w:tcPr>
          <w:p w14:paraId="48631E5C"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89 078</w:t>
            </w:r>
          </w:p>
        </w:tc>
        <w:tc>
          <w:tcPr>
            <w:tcW w:w="1227" w:type="dxa"/>
            <w:tcBorders>
              <w:top w:val="nil"/>
              <w:left w:val="nil"/>
              <w:bottom w:val="nil"/>
              <w:right w:val="nil"/>
            </w:tcBorders>
            <w:shd w:val="clear" w:color="auto" w:fill="auto"/>
            <w:noWrap/>
            <w:hideMark/>
          </w:tcPr>
          <w:p w14:paraId="1D908C56"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75 716</w:t>
            </w:r>
          </w:p>
        </w:tc>
        <w:tc>
          <w:tcPr>
            <w:tcW w:w="1190" w:type="dxa"/>
            <w:tcBorders>
              <w:top w:val="nil"/>
              <w:left w:val="nil"/>
              <w:bottom w:val="nil"/>
              <w:right w:val="single" w:sz="8" w:space="0" w:color="auto"/>
            </w:tcBorders>
            <w:shd w:val="clear" w:color="auto" w:fill="auto"/>
            <w:noWrap/>
            <w:hideMark/>
          </w:tcPr>
          <w:p w14:paraId="4D647BB5"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13 362</w:t>
            </w:r>
          </w:p>
        </w:tc>
      </w:tr>
      <w:tr w:rsidR="00D539B0" w:rsidRPr="00571D6D" w14:paraId="35ED6D46" w14:textId="77777777" w:rsidTr="008577B9">
        <w:trPr>
          <w:trHeight w:val="288"/>
        </w:trPr>
        <w:tc>
          <w:tcPr>
            <w:tcW w:w="1296" w:type="dxa"/>
            <w:tcBorders>
              <w:top w:val="nil"/>
              <w:left w:val="single" w:sz="8" w:space="0" w:color="auto"/>
              <w:bottom w:val="nil"/>
              <w:right w:val="nil"/>
            </w:tcBorders>
            <w:shd w:val="clear" w:color="auto" w:fill="auto"/>
            <w:noWrap/>
            <w:hideMark/>
          </w:tcPr>
          <w:p w14:paraId="22AE1A39"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shd w:val="clear" w:color="auto" w:fill="auto"/>
            <w:hideMark/>
          </w:tcPr>
          <w:p w14:paraId="0C30D188" w14:textId="74B4B371"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4.3.6.9. </w:t>
            </w:r>
            <w:r w:rsidR="00BB7656" w:rsidRPr="00571D6D">
              <w:rPr>
                <w:rFonts w:ascii="Times New Roman" w:eastAsia="Times New Roman" w:hAnsi="Times New Roman" w:cs="Times New Roman"/>
                <w:sz w:val="20"/>
                <w:szCs w:val="20"/>
                <w:lang w:eastAsia="lv-LV"/>
              </w:rPr>
              <w:t>Ģimenei draudzīgas vides un sabiedrības veidošana un intervences psiholoģiskā un emocionālā noturīguma veicināšanai 1.kārta</w:t>
            </w:r>
          </w:p>
        </w:tc>
        <w:tc>
          <w:tcPr>
            <w:tcW w:w="1335" w:type="dxa"/>
            <w:tcBorders>
              <w:top w:val="nil"/>
              <w:left w:val="nil"/>
              <w:bottom w:val="nil"/>
              <w:right w:val="nil"/>
            </w:tcBorders>
            <w:shd w:val="clear" w:color="auto" w:fill="auto"/>
            <w:noWrap/>
            <w:hideMark/>
          </w:tcPr>
          <w:p w14:paraId="47E2F332"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204 176</w:t>
            </w:r>
          </w:p>
        </w:tc>
        <w:tc>
          <w:tcPr>
            <w:tcW w:w="1227" w:type="dxa"/>
            <w:tcBorders>
              <w:top w:val="nil"/>
              <w:left w:val="nil"/>
              <w:bottom w:val="nil"/>
              <w:right w:val="nil"/>
            </w:tcBorders>
            <w:shd w:val="clear" w:color="auto" w:fill="auto"/>
            <w:noWrap/>
            <w:hideMark/>
          </w:tcPr>
          <w:p w14:paraId="6898A61E"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173 550</w:t>
            </w:r>
          </w:p>
        </w:tc>
        <w:tc>
          <w:tcPr>
            <w:tcW w:w="1190" w:type="dxa"/>
            <w:tcBorders>
              <w:top w:val="nil"/>
              <w:left w:val="nil"/>
              <w:bottom w:val="nil"/>
              <w:right w:val="single" w:sz="8" w:space="0" w:color="auto"/>
            </w:tcBorders>
            <w:shd w:val="clear" w:color="auto" w:fill="auto"/>
            <w:noWrap/>
            <w:hideMark/>
          </w:tcPr>
          <w:p w14:paraId="4329CEC0"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30 626</w:t>
            </w:r>
          </w:p>
        </w:tc>
      </w:tr>
      <w:tr w:rsidR="00D539B0" w:rsidRPr="00571D6D" w14:paraId="73A04311" w14:textId="77777777" w:rsidTr="008577B9">
        <w:trPr>
          <w:trHeight w:val="288"/>
        </w:trPr>
        <w:tc>
          <w:tcPr>
            <w:tcW w:w="1296" w:type="dxa"/>
            <w:tcBorders>
              <w:top w:val="nil"/>
              <w:left w:val="single" w:sz="8" w:space="0" w:color="auto"/>
              <w:bottom w:val="nil"/>
              <w:right w:val="nil"/>
            </w:tcBorders>
            <w:shd w:val="clear" w:color="auto" w:fill="auto"/>
            <w:noWrap/>
            <w:hideMark/>
          </w:tcPr>
          <w:p w14:paraId="7085E1E1" w14:textId="77777777" w:rsidR="00D539B0" w:rsidRPr="00571D6D" w:rsidRDefault="00D539B0" w:rsidP="00DD18CD">
            <w:pPr>
              <w:spacing w:after="0" w:line="240" w:lineRule="auto"/>
              <w:rPr>
                <w:rFonts w:ascii="Times New Roman" w:eastAsia="Times New Roman" w:hAnsi="Times New Roman" w:cs="Times New Roman"/>
                <w:b/>
                <w:bCs/>
                <w:sz w:val="20"/>
                <w:szCs w:val="20"/>
                <w:lang w:eastAsia="lv-LV"/>
              </w:rPr>
            </w:pPr>
            <w:r w:rsidRPr="00571D6D">
              <w:rPr>
                <w:rFonts w:ascii="Times New Roman" w:eastAsia="Times New Roman" w:hAnsi="Times New Roman" w:cs="Times New Roman"/>
                <w:b/>
                <w:bCs/>
                <w:sz w:val="20"/>
                <w:szCs w:val="20"/>
                <w:lang w:eastAsia="lv-LV"/>
              </w:rPr>
              <w:t> </w:t>
            </w:r>
          </w:p>
        </w:tc>
        <w:tc>
          <w:tcPr>
            <w:tcW w:w="4660" w:type="dxa"/>
            <w:tcBorders>
              <w:top w:val="nil"/>
              <w:left w:val="nil"/>
              <w:bottom w:val="nil"/>
              <w:right w:val="nil"/>
            </w:tcBorders>
            <w:shd w:val="clear" w:color="auto" w:fill="auto"/>
            <w:hideMark/>
          </w:tcPr>
          <w:p w14:paraId="5B377191" w14:textId="4333C857"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4.3.6.9. </w:t>
            </w:r>
            <w:r w:rsidR="00BB7656" w:rsidRPr="00571D6D">
              <w:rPr>
                <w:rFonts w:ascii="Times New Roman" w:eastAsia="Times New Roman" w:hAnsi="Times New Roman" w:cs="Times New Roman"/>
                <w:sz w:val="20"/>
                <w:szCs w:val="20"/>
                <w:lang w:eastAsia="lv-LV"/>
              </w:rPr>
              <w:t>Ģimenei draudzīgas vides un sabiedrības veidošana un intervences psiholoģiskā un emocionālā noturīguma veicināšanai 2.kārta</w:t>
            </w:r>
          </w:p>
        </w:tc>
        <w:tc>
          <w:tcPr>
            <w:tcW w:w="1335" w:type="dxa"/>
            <w:tcBorders>
              <w:top w:val="nil"/>
              <w:left w:val="nil"/>
              <w:bottom w:val="nil"/>
              <w:right w:val="nil"/>
            </w:tcBorders>
            <w:shd w:val="clear" w:color="auto" w:fill="auto"/>
            <w:noWrap/>
            <w:hideMark/>
          </w:tcPr>
          <w:p w14:paraId="790CB930"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107 596</w:t>
            </w:r>
          </w:p>
        </w:tc>
        <w:tc>
          <w:tcPr>
            <w:tcW w:w="1227" w:type="dxa"/>
            <w:tcBorders>
              <w:top w:val="nil"/>
              <w:left w:val="nil"/>
              <w:bottom w:val="nil"/>
              <w:right w:val="nil"/>
            </w:tcBorders>
            <w:shd w:val="clear" w:color="auto" w:fill="auto"/>
            <w:noWrap/>
            <w:hideMark/>
          </w:tcPr>
          <w:p w14:paraId="78296DC1"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91 457</w:t>
            </w:r>
          </w:p>
        </w:tc>
        <w:tc>
          <w:tcPr>
            <w:tcW w:w="1190" w:type="dxa"/>
            <w:tcBorders>
              <w:top w:val="nil"/>
              <w:left w:val="nil"/>
              <w:bottom w:val="nil"/>
              <w:right w:val="single" w:sz="8" w:space="0" w:color="auto"/>
            </w:tcBorders>
            <w:shd w:val="clear" w:color="auto" w:fill="auto"/>
            <w:noWrap/>
            <w:hideMark/>
          </w:tcPr>
          <w:p w14:paraId="6864871D"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16 139</w:t>
            </w:r>
          </w:p>
        </w:tc>
      </w:tr>
      <w:tr w:rsidR="00D539B0" w:rsidRPr="00571D6D" w14:paraId="22A1C119" w14:textId="77777777" w:rsidTr="008577B9">
        <w:trPr>
          <w:trHeight w:val="288"/>
        </w:trPr>
        <w:tc>
          <w:tcPr>
            <w:tcW w:w="1296" w:type="dxa"/>
            <w:tcBorders>
              <w:top w:val="nil"/>
              <w:left w:val="single" w:sz="8" w:space="0" w:color="auto"/>
              <w:bottom w:val="nil"/>
              <w:right w:val="nil"/>
            </w:tcBorders>
            <w:shd w:val="clear" w:color="000000" w:fill="F2F2F2"/>
            <w:noWrap/>
            <w:hideMark/>
          </w:tcPr>
          <w:p w14:paraId="6639D3B7" w14:textId="72463D4D"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TM</w:t>
            </w:r>
            <w:r w:rsidR="009B2964" w:rsidRPr="00571D6D">
              <w:rPr>
                <w:rStyle w:val="FootnoteReference"/>
                <w:rFonts w:ascii="Times New Roman" w:eastAsia="Times New Roman" w:hAnsi="Times New Roman" w:cs="Times New Roman"/>
                <w:b/>
                <w:bCs/>
                <w:color w:val="000000"/>
                <w:sz w:val="20"/>
                <w:szCs w:val="20"/>
                <w:lang w:eastAsia="lv-LV"/>
              </w:rPr>
              <w:footnoteReference w:id="161"/>
            </w:r>
          </w:p>
        </w:tc>
        <w:tc>
          <w:tcPr>
            <w:tcW w:w="4660" w:type="dxa"/>
            <w:tcBorders>
              <w:top w:val="nil"/>
              <w:left w:val="nil"/>
              <w:bottom w:val="nil"/>
              <w:right w:val="nil"/>
            </w:tcBorders>
            <w:shd w:val="clear" w:color="000000" w:fill="F2F2F2"/>
            <w:hideMark/>
          </w:tcPr>
          <w:p w14:paraId="537C0D17" w14:textId="77777777" w:rsidR="00D539B0" w:rsidRPr="00571D6D" w:rsidRDefault="00D539B0" w:rsidP="00DD18CD">
            <w:pPr>
              <w:spacing w:after="0" w:line="240" w:lineRule="auto"/>
              <w:rPr>
                <w:rFonts w:ascii="Times New Roman" w:eastAsia="Times New Roman" w:hAnsi="Times New Roman" w:cs="Times New Roman"/>
                <w:color w:val="FF0000"/>
                <w:sz w:val="20"/>
                <w:szCs w:val="20"/>
                <w:lang w:eastAsia="lv-LV"/>
              </w:rPr>
            </w:pPr>
            <w:r w:rsidRPr="00571D6D">
              <w:rPr>
                <w:rFonts w:ascii="Times New Roman" w:eastAsia="Times New Roman" w:hAnsi="Times New Roman" w:cs="Times New Roman"/>
                <w:color w:val="FF0000"/>
                <w:sz w:val="20"/>
                <w:szCs w:val="20"/>
                <w:lang w:eastAsia="lv-LV"/>
              </w:rPr>
              <w:t> </w:t>
            </w:r>
          </w:p>
        </w:tc>
        <w:tc>
          <w:tcPr>
            <w:tcW w:w="1335" w:type="dxa"/>
            <w:tcBorders>
              <w:top w:val="nil"/>
              <w:left w:val="nil"/>
              <w:bottom w:val="nil"/>
              <w:right w:val="nil"/>
            </w:tcBorders>
            <w:shd w:val="clear" w:color="000000" w:fill="F2F2F2"/>
            <w:noWrap/>
            <w:hideMark/>
          </w:tcPr>
          <w:p w14:paraId="590EFDA0"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160 373</w:t>
            </w:r>
          </w:p>
        </w:tc>
        <w:tc>
          <w:tcPr>
            <w:tcW w:w="1227" w:type="dxa"/>
            <w:tcBorders>
              <w:top w:val="nil"/>
              <w:left w:val="nil"/>
              <w:bottom w:val="nil"/>
              <w:right w:val="nil"/>
            </w:tcBorders>
            <w:shd w:val="clear" w:color="000000" w:fill="F2F2F2"/>
            <w:noWrap/>
            <w:hideMark/>
          </w:tcPr>
          <w:p w14:paraId="2F24CDE6"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136 317</w:t>
            </w:r>
          </w:p>
        </w:tc>
        <w:tc>
          <w:tcPr>
            <w:tcW w:w="1190" w:type="dxa"/>
            <w:tcBorders>
              <w:top w:val="nil"/>
              <w:left w:val="nil"/>
              <w:bottom w:val="nil"/>
              <w:right w:val="single" w:sz="8" w:space="0" w:color="auto"/>
            </w:tcBorders>
            <w:shd w:val="clear" w:color="000000" w:fill="F2F2F2"/>
            <w:noWrap/>
            <w:hideMark/>
          </w:tcPr>
          <w:p w14:paraId="31FBC42D"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24 056</w:t>
            </w:r>
          </w:p>
        </w:tc>
      </w:tr>
      <w:tr w:rsidR="00D539B0" w:rsidRPr="00571D6D" w14:paraId="33EA5A5F" w14:textId="77777777" w:rsidTr="008577B9">
        <w:trPr>
          <w:trHeight w:val="288"/>
        </w:trPr>
        <w:tc>
          <w:tcPr>
            <w:tcW w:w="1296" w:type="dxa"/>
            <w:tcBorders>
              <w:top w:val="nil"/>
              <w:left w:val="single" w:sz="8" w:space="0" w:color="auto"/>
              <w:bottom w:val="nil"/>
              <w:right w:val="nil"/>
            </w:tcBorders>
            <w:shd w:val="clear" w:color="auto" w:fill="auto"/>
            <w:noWrap/>
            <w:hideMark/>
          </w:tcPr>
          <w:p w14:paraId="3279B240"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01B816BF" w14:textId="0E87B75E"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4.3.4.6. </w:t>
            </w:r>
            <w:proofErr w:type="spellStart"/>
            <w:r w:rsidR="00BB7656" w:rsidRPr="00571D6D">
              <w:rPr>
                <w:rFonts w:ascii="Times New Roman" w:eastAsia="Times New Roman" w:hAnsi="Times New Roman" w:cs="Times New Roman"/>
                <w:sz w:val="20"/>
                <w:szCs w:val="20"/>
                <w:lang w:eastAsia="lv-LV"/>
              </w:rPr>
              <w:t>Resocializācijas</w:t>
            </w:r>
            <w:proofErr w:type="spellEnd"/>
            <w:r w:rsidR="00BB7656" w:rsidRPr="00571D6D">
              <w:rPr>
                <w:rFonts w:ascii="Times New Roman" w:eastAsia="Times New Roman" w:hAnsi="Times New Roman" w:cs="Times New Roman"/>
                <w:sz w:val="20"/>
                <w:szCs w:val="20"/>
                <w:lang w:eastAsia="lv-LV"/>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00BB7656" w:rsidRPr="00571D6D">
              <w:rPr>
                <w:rFonts w:ascii="Times New Roman" w:eastAsia="Times New Roman" w:hAnsi="Times New Roman" w:cs="Times New Roman"/>
                <w:sz w:val="20"/>
                <w:szCs w:val="20"/>
                <w:lang w:eastAsia="lv-LV"/>
              </w:rPr>
              <w:t>nodarbināmībai</w:t>
            </w:r>
            <w:proofErr w:type="spellEnd"/>
          </w:p>
        </w:tc>
        <w:tc>
          <w:tcPr>
            <w:tcW w:w="1335" w:type="dxa"/>
            <w:tcBorders>
              <w:top w:val="nil"/>
              <w:left w:val="nil"/>
              <w:bottom w:val="nil"/>
              <w:right w:val="nil"/>
            </w:tcBorders>
            <w:shd w:val="clear" w:color="auto" w:fill="auto"/>
            <w:noWrap/>
            <w:hideMark/>
          </w:tcPr>
          <w:p w14:paraId="0E4D5A88"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67 133</w:t>
            </w:r>
          </w:p>
        </w:tc>
        <w:tc>
          <w:tcPr>
            <w:tcW w:w="1227" w:type="dxa"/>
            <w:tcBorders>
              <w:top w:val="nil"/>
              <w:left w:val="nil"/>
              <w:bottom w:val="nil"/>
              <w:right w:val="nil"/>
            </w:tcBorders>
            <w:shd w:val="clear" w:color="auto" w:fill="auto"/>
            <w:noWrap/>
            <w:hideMark/>
          </w:tcPr>
          <w:p w14:paraId="4896CF47"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57 063</w:t>
            </w:r>
          </w:p>
        </w:tc>
        <w:tc>
          <w:tcPr>
            <w:tcW w:w="1190" w:type="dxa"/>
            <w:tcBorders>
              <w:top w:val="nil"/>
              <w:left w:val="nil"/>
              <w:bottom w:val="nil"/>
              <w:right w:val="single" w:sz="8" w:space="0" w:color="auto"/>
            </w:tcBorders>
            <w:shd w:val="clear" w:color="auto" w:fill="auto"/>
            <w:noWrap/>
            <w:hideMark/>
          </w:tcPr>
          <w:p w14:paraId="5C9AA64A"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10 070</w:t>
            </w:r>
          </w:p>
        </w:tc>
      </w:tr>
      <w:tr w:rsidR="00D539B0" w:rsidRPr="00571D6D" w14:paraId="7BAF714E" w14:textId="77777777" w:rsidTr="008577B9">
        <w:trPr>
          <w:trHeight w:val="288"/>
        </w:trPr>
        <w:tc>
          <w:tcPr>
            <w:tcW w:w="1296" w:type="dxa"/>
            <w:tcBorders>
              <w:top w:val="nil"/>
              <w:left w:val="single" w:sz="8" w:space="0" w:color="auto"/>
              <w:bottom w:val="nil"/>
              <w:right w:val="nil"/>
            </w:tcBorders>
            <w:shd w:val="clear" w:color="auto" w:fill="auto"/>
            <w:noWrap/>
            <w:hideMark/>
          </w:tcPr>
          <w:p w14:paraId="4099C128"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659402C8" w14:textId="3AC43B69"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4.3.4.7. </w:t>
            </w:r>
            <w:proofErr w:type="spellStart"/>
            <w:r w:rsidR="00BB7656" w:rsidRPr="00571D6D">
              <w:rPr>
                <w:rFonts w:ascii="Times New Roman" w:eastAsia="Times New Roman" w:hAnsi="Times New Roman" w:cs="Times New Roman"/>
                <w:sz w:val="20"/>
                <w:szCs w:val="20"/>
                <w:lang w:eastAsia="lv-LV"/>
              </w:rPr>
              <w:t>Nodarbināmības</w:t>
            </w:r>
            <w:proofErr w:type="spellEnd"/>
            <w:r w:rsidR="00BB7656" w:rsidRPr="00571D6D">
              <w:rPr>
                <w:rFonts w:ascii="Times New Roman" w:eastAsia="Times New Roman" w:hAnsi="Times New Roman" w:cs="Times New Roman"/>
                <w:sz w:val="20"/>
                <w:szCs w:val="20"/>
                <w:lang w:eastAsia="lv-LV"/>
              </w:rPr>
              <w:t xml:space="preserve"> priekšnosacījumu nodrošināšana ieslodzītajiem, pilnveidojot </w:t>
            </w:r>
            <w:proofErr w:type="spellStart"/>
            <w:r w:rsidR="00BB7656" w:rsidRPr="00571D6D">
              <w:rPr>
                <w:rFonts w:ascii="Times New Roman" w:eastAsia="Times New Roman" w:hAnsi="Times New Roman" w:cs="Times New Roman"/>
                <w:sz w:val="20"/>
                <w:szCs w:val="20"/>
                <w:lang w:eastAsia="lv-LV"/>
              </w:rPr>
              <w:t>resocializācijas</w:t>
            </w:r>
            <w:proofErr w:type="spellEnd"/>
            <w:r w:rsidR="00BB7656" w:rsidRPr="00571D6D">
              <w:rPr>
                <w:rFonts w:ascii="Times New Roman" w:eastAsia="Times New Roman" w:hAnsi="Times New Roman" w:cs="Times New Roman"/>
                <w:sz w:val="20"/>
                <w:szCs w:val="20"/>
                <w:lang w:eastAsia="lv-LV"/>
              </w:rPr>
              <w:t xml:space="preserve"> sistēmas efektivitāti,  sekmējot bijušo ieslodzīto iekļaušanos, vienlīdzīgas iespējas un aktīvu līdzdalību</w:t>
            </w:r>
          </w:p>
        </w:tc>
        <w:tc>
          <w:tcPr>
            <w:tcW w:w="1335" w:type="dxa"/>
            <w:tcBorders>
              <w:top w:val="nil"/>
              <w:left w:val="nil"/>
              <w:bottom w:val="nil"/>
              <w:right w:val="nil"/>
            </w:tcBorders>
            <w:shd w:val="clear" w:color="auto" w:fill="auto"/>
            <w:noWrap/>
            <w:hideMark/>
          </w:tcPr>
          <w:p w14:paraId="7A3B9808"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67 133</w:t>
            </w:r>
          </w:p>
        </w:tc>
        <w:tc>
          <w:tcPr>
            <w:tcW w:w="1227" w:type="dxa"/>
            <w:tcBorders>
              <w:top w:val="nil"/>
              <w:left w:val="nil"/>
              <w:bottom w:val="nil"/>
              <w:right w:val="nil"/>
            </w:tcBorders>
            <w:shd w:val="clear" w:color="auto" w:fill="auto"/>
            <w:noWrap/>
            <w:hideMark/>
          </w:tcPr>
          <w:p w14:paraId="5B4461E4"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57 063</w:t>
            </w:r>
          </w:p>
        </w:tc>
        <w:tc>
          <w:tcPr>
            <w:tcW w:w="1190" w:type="dxa"/>
            <w:tcBorders>
              <w:top w:val="nil"/>
              <w:left w:val="nil"/>
              <w:bottom w:val="nil"/>
              <w:right w:val="single" w:sz="8" w:space="0" w:color="auto"/>
            </w:tcBorders>
            <w:shd w:val="clear" w:color="auto" w:fill="auto"/>
            <w:noWrap/>
            <w:hideMark/>
          </w:tcPr>
          <w:p w14:paraId="696C52C0"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10 070</w:t>
            </w:r>
          </w:p>
        </w:tc>
      </w:tr>
      <w:tr w:rsidR="00804107" w:rsidRPr="00571D6D" w14:paraId="78394F23" w14:textId="77777777" w:rsidTr="008577B9">
        <w:trPr>
          <w:trHeight w:val="288"/>
        </w:trPr>
        <w:tc>
          <w:tcPr>
            <w:tcW w:w="1296" w:type="dxa"/>
            <w:tcBorders>
              <w:top w:val="nil"/>
              <w:left w:val="single" w:sz="8" w:space="0" w:color="auto"/>
              <w:bottom w:val="nil"/>
              <w:right w:val="nil"/>
            </w:tcBorders>
            <w:shd w:val="clear" w:color="auto" w:fill="auto"/>
            <w:noWrap/>
          </w:tcPr>
          <w:p w14:paraId="7BA987E5" w14:textId="73E83611" w:rsidR="00804107" w:rsidRPr="00571D6D" w:rsidRDefault="00804107" w:rsidP="00804107">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lastRenderedPageBreak/>
              <w:t>Ministrija</w:t>
            </w:r>
          </w:p>
        </w:tc>
        <w:tc>
          <w:tcPr>
            <w:tcW w:w="4660" w:type="dxa"/>
            <w:tcBorders>
              <w:top w:val="nil"/>
              <w:left w:val="nil"/>
              <w:bottom w:val="nil"/>
              <w:right w:val="nil"/>
            </w:tcBorders>
            <w:shd w:val="clear" w:color="auto" w:fill="auto"/>
          </w:tcPr>
          <w:p w14:paraId="31CF623D" w14:textId="2E6F1B05" w:rsidR="00804107" w:rsidRPr="00571D6D" w:rsidRDefault="00804107" w:rsidP="00804107">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Avoti (pasākumi/ kārtas)</w:t>
            </w:r>
          </w:p>
        </w:tc>
        <w:tc>
          <w:tcPr>
            <w:tcW w:w="1335" w:type="dxa"/>
            <w:tcBorders>
              <w:top w:val="nil"/>
              <w:left w:val="nil"/>
              <w:bottom w:val="nil"/>
              <w:right w:val="nil"/>
            </w:tcBorders>
            <w:shd w:val="clear" w:color="auto" w:fill="auto"/>
            <w:noWrap/>
          </w:tcPr>
          <w:p w14:paraId="7BF89659" w14:textId="776C5792" w:rsidR="00804107" w:rsidRPr="00571D6D" w:rsidRDefault="00804107" w:rsidP="00804107">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Kopā</w:t>
            </w:r>
          </w:p>
        </w:tc>
        <w:tc>
          <w:tcPr>
            <w:tcW w:w="1227" w:type="dxa"/>
            <w:tcBorders>
              <w:top w:val="nil"/>
              <w:left w:val="nil"/>
              <w:bottom w:val="nil"/>
              <w:right w:val="nil"/>
            </w:tcBorders>
            <w:shd w:val="clear" w:color="auto" w:fill="auto"/>
            <w:noWrap/>
          </w:tcPr>
          <w:p w14:paraId="0AACCC85" w14:textId="12686431" w:rsidR="00804107" w:rsidRPr="00571D6D" w:rsidRDefault="00804107" w:rsidP="00804107">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b/>
                <w:bCs/>
                <w:color w:val="000000"/>
                <w:sz w:val="20"/>
                <w:szCs w:val="20"/>
                <w:lang w:eastAsia="lv-LV"/>
              </w:rPr>
              <w:t>ES fondi</w:t>
            </w:r>
          </w:p>
        </w:tc>
        <w:tc>
          <w:tcPr>
            <w:tcW w:w="1190" w:type="dxa"/>
            <w:tcBorders>
              <w:top w:val="nil"/>
              <w:left w:val="nil"/>
              <w:bottom w:val="nil"/>
              <w:right w:val="single" w:sz="8" w:space="0" w:color="auto"/>
            </w:tcBorders>
            <w:shd w:val="clear" w:color="auto" w:fill="auto"/>
            <w:noWrap/>
          </w:tcPr>
          <w:p w14:paraId="222ECB48" w14:textId="49D871DC" w:rsidR="00804107" w:rsidRPr="00571D6D" w:rsidRDefault="00804107" w:rsidP="00804107">
            <w:pPr>
              <w:spacing w:after="0" w:line="240" w:lineRule="auto"/>
              <w:jc w:val="right"/>
              <w:rPr>
                <w:rFonts w:ascii="Times New Roman" w:eastAsia="Times New Roman" w:hAnsi="Times New Roman" w:cs="Times New Roman"/>
                <w:sz w:val="20"/>
                <w:szCs w:val="20"/>
                <w:lang w:eastAsia="lv-LV"/>
              </w:rPr>
            </w:pPr>
            <w:proofErr w:type="spellStart"/>
            <w:r w:rsidRPr="00571D6D">
              <w:rPr>
                <w:rFonts w:ascii="Times New Roman" w:eastAsia="Times New Roman" w:hAnsi="Times New Roman" w:cs="Times New Roman"/>
                <w:b/>
                <w:bCs/>
                <w:color w:val="000000"/>
                <w:sz w:val="20"/>
                <w:szCs w:val="20"/>
                <w:lang w:eastAsia="lv-LV"/>
              </w:rPr>
              <w:t>Nac.līdzf</w:t>
            </w:r>
            <w:proofErr w:type="spellEnd"/>
            <w:r w:rsidRPr="00571D6D">
              <w:rPr>
                <w:rFonts w:ascii="Times New Roman" w:eastAsia="Times New Roman" w:hAnsi="Times New Roman" w:cs="Times New Roman"/>
                <w:b/>
                <w:bCs/>
                <w:color w:val="000000"/>
                <w:sz w:val="20"/>
                <w:szCs w:val="20"/>
                <w:lang w:eastAsia="lv-LV"/>
              </w:rPr>
              <w:t>.</w:t>
            </w:r>
          </w:p>
        </w:tc>
      </w:tr>
      <w:tr w:rsidR="00D539B0" w:rsidRPr="00571D6D" w14:paraId="012C2F6C" w14:textId="77777777" w:rsidTr="008577B9">
        <w:trPr>
          <w:trHeight w:val="288"/>
        </w:trPr>
        <w:tc>
          <w:tcPr>
            <w:tcW w:w="1296" w:type="dxa"/>
            <w:tcBorders>
              <w:top w:val="nil"/>
              <w:left w:val="single" w:sz="8" w:space="0" w:color="auto"/>
              <w:bottom w:val="nil"/>
              <w:right w:val="nil"/>
            </w:tcBorders>
            <w:shd w:val="clear" w:color="auto" w:fill="auto"/>
            <w:noWrap/>
            <w:hideMark/>
          </w:tcPr>
          <w:p w14:paraId="149AAA36"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0C808A40" w14:textId="5D03FB90"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4.3.5.5. </w:t>
            </w:r>
            <w:r w:rsidR="00BB7656" w:rsidRPr="00571D6D">
              <w:rPr>
                <w:rFonts w:ascii="Times New Roman" w:eastAsia="Times New Roman" w:hAnsi="Times New Roman" w:cs="Times New Roman"/>
                <w:sz w:val="20"/>
                <w:szCs w:val="20"/>
                <w:lang w:eastAsia="lv-LV"/>
              </w:rPr>
              <w:t>Pieeja tiesiskumam</w:t>
            </w:r>
          </w:p>
        </w:tc>
        <w:tc>
          <w:tcPr>
            <w:tcW w:w="1335" w:type="dxa"/>
            <w:tcBorders>
              <w:top w:val="nil"/>
              <w:left w:val="nil"/>
              <w:bottom w:val="nil"/>
              <w:right w:val="nil"/>
            </w:tcBorders>
            <w:shd w:val="clear" w:color="auto" w:fill="auto"/>
            <w:noWrap/>
            <w:hideMark/>
          </w:tcPr>
          <w:p w14:paraId="3A44684E"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26 107</w:t>
            </w:r>
          </w:p>
        </w:tc>
        <w:tc>
          <w:tcPr>
            <w:tcW w:w="1227" w:type="dxa"/>
            <w:tcBorders>
              <w:top w:val="nil"/>
              <w:left w:val="nil"/>
              <w:bottom w:val="nil"/>
              <w:right w:val="nil"/>
            </w:tcBorders>
            <w:shd w:val="clear" w:color="auto" w:fill="auto"/>
            <w:noWrap/>
            <w:hideMark/>
          </w:tcPr>
          <w:p w14:paraId="6D6254DF"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22 191</w:t>
            </w:r>
          </w:p>
        </w:tc>
        <w:tc>
          <w:tcPr>
            <w:tcW w:w="1190" w:type="dxa"/>
            <w:tcBorders>
              <w:top w:val="nil"/>
              <w:left w:val="nil"/>
              <w:bottom w:val="nil"/>
              <w:right w:val="single" w:sz="8" w:space="0" w:color="auto"/>
            </w:tcBorders>
            <w:shd w:val="clear" w:color="auto" w:fill="auto"/>
            <w:noWrap/>
            <w:hideMark/>
          </w:tcPr>
          <w:p w14:paraId="705ED55C" w14:textId="77777777" w:rsidR="00D539B0" w:rsidRPr="00571D6D" w:rsidRDefault="00D539B0" w:rsidP="00DD18CD">
            <w:pPr>
              <w:spacing w:after="0" w:line="240" w:lineRule="auto"/>
              <w:jc w:val="right"/>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3 916</w:t>
            </w:r>
          </w:p>
        </w:tc>
      </w:tr>
      <w:tr w:rsidR="00D539B0" w:rsidRPr="00571D6D" w14:paraId="4FE0CABB" w14:textId="77777777" w:rsidTr="008577B9">
        <w:trPr>
          <w:trHeight w:val="288"/>
        </w:trPr>
        <w:tc>
          <w:tcPr>
            <w:tcW w:w="1296" w:type="dxa"/>
            <w:tcBorders>
              <w:top w:val="nil"/>
              <w:left w:val="single" w:sz="8" w:space="0" w:color="auto"/>
              <w:bottom w:val="nil"/>
              <w:right w:val="nil"/>
            </w:tcBorders>
            <w:shd w:val="clear" w:color="000000" w:fill="F2F2F2"/>
            <w:noWrap/>
            <w:hideMark/>
          </w:tcPr>
          <w:p w14:paraId="17240599"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VARAM</w:t>
            </w:r>
          </w:p>
        </w:tc>
        <w:tc>
          <w:tcPr>
            <w:tcW w:w="4660" w:type="dxa"/>
            <w:tcBorders>
              <w:top w:val="nil"/>
              <w:left w:val="nil"/>
              <w:bottom w:val="nil"/>
              <w:right w:val="nil"/>
            </w:tcBorders>
            <w:shd w:val="clear" w:color="000000" w:fill="F2F2F2"/>
            <w:hideMark/>
          </w:tcPr>
          <w:p w14:paraId="5BF77D5F" w14:textId="40177303"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4.3.6.6. </w:t>
            </w:r>
            <w:r w:rsidR="00BB7656" w:rsidRPr="00571D6D">
              <w:rPr>
                <w:rFonts w:ascii="Times New Roman" w:eastAsia="Times New Roman" w:hAnsi="Times New Roman" w:cs="Times New Roman"/>
                <w:sz w:val="20"/>
                <w:szCs w:val="20"/>
                <w:lang w:eastAsia="lv-LV"/>
              </w:rPr>
              <w:t>Bērnu pieskatīšanas pakalpojumi</w:t>
            </w:r>
          </w:p>
        </w:tc>
        <w:tc>
          <w:tcPr>
            <w:tcW w:w="1335" w:type="dxa"/>
            <w:tcBorders>
              <w:top w:val="nil"/>
              <w:left w:val="nil"/>
              <w:bottom w:val="nil"/>
              <w:right w:val="nil"/>
            </w:tcBorders>
            <w:shd w:val="clear" w:color="000000" w:fill="F2F2F2"/>
            <w:noWrap/>
            <w:hideMark/>
          </w:tcPr>
          <w:p w14:paraId="40919318"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5 797 516</w:t>
            </w:r>
          </w:p>
        </w:tc>
        <w:tc>
          <w:tcPr>
            <w:tcW w:w="1227" w:type="dxa"/>
            <w:tcBorders>
              <w:top w:val="nil"/>
              <w:left w:val="nil"/>
              <w:bottom w:val="nil"/>
              <w:right w:val="nil"/>
            </w:tcBorders>
            <w:shd w:val="clear" w:color="000000" w:fill="F2F2F2"/>
            <w:noWrap/>
            <w:hideMark/>
          </w:tcPr>
          <w:p w14:paraId="2BC4DF54"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4 927 889</w:t>
            </w:r>
          </w:p>
        </w:tc>
        <w:tc>
          <w:tcPr>
            <w:tcW w:w="1190" w:type="dxa"/>
            <w:tcBorders>
              <w:top w:val="nil"/>
              <w:left w:val="nil"/>
              <w:bottom w:val="nil"/>
              <w:right w:val="single" w:sz="8" w:space="0" w:color="auto"/>
            </w:tcBorders>
            <w:shd w:val="clear" w:color="000000" w:fill="F2F2F2"/>
            <w:noWrap/>
            <w:hideMark/>
          </w:tcPr>
          <w:p w14:paraId="3AB86AAA"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869 627</w:t>
            </w:r>
          </w:p>
        </w:tc>
      </w:tr>
      <w:tr w:rsidR="00D539B0" w:rsidRPr="00571D6D" w14:paraId="4256C7AE" w14:textId="77777777" w:rsidTr="008577B9">
        <w:trPr>
          <w:trHeight w:val="288"/>
        </w:trPr>
        <w:tc>
          <w:tcPr>
            <w:tcW w:w="1296" w:type="dxa"/>
            <w:tcBorders>
              <w:top w:val="nil"/>
              <w:left w:val="single" w:sz="8" w:space="0" w:color="auto"/>
              <w:bottom w:val="nil"/>
              <w:right w:val="nil"/>
            </w:tcBorders>
            <w:shd w:val="clear" w:color="000000" w:fill="F2F2F2"/>
            <w:noWrap/>
            <w:hideMark/>
          </w:tcPr>
          <w:p w14:paraId="7DCE5301" w14:textId="419C7F33"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VM</w:t>
            </w:r>
          </w:p>
        </w:tc>
        <w:tc>
          <w:tcPr>
            <w:tcW w:w="4660" w:type="dxa"/>
            <w:tcBorders>
              <w:top w:val="nil"/>
              <w:left w:val="nil"/>
              <w:bottom w:val="nil"/>
              <w:right w:val="nil"/>
            </w:tcBorders>
            <w:shd w:val="clear" w:color="000000" w:fill="F2F2F2"/>
            <w:hideMark/>
          </w:tcPr>
          <w:p w14:paraId="6F533CDB" w14:textId="77777777" w:rsidR="00D539B0" w:rsidRPr="00571D6D" w:rsidRDefault="00D539B0" w:rsidP="00DD18CD">
            <w:pPr>
              <w:spacing w:after="0" w:line="240" w:lineRule="auto"/>
              <w:rPr>
                <w:rFonts w:ascii="Times New Roman" w:eastAsia="Times New Roman" w:hAnsi="Times New Roman" w:cs="Times New Roman"/>
                <w:color w:val="FF0000"/>
                <w:sz w:val="20"/>
                <w:szCs w:val="20"/>
                <w:lang w:eastAsia="lv-LV"/>
              </w:rPr>
            </w:pPr>
            <w:r w:rsidRPr="00571D6D">
              <w:rPr>
                <w:rFonts w:ascii="Times New Roman" w:eastAsia="Times New Roman" w:hAnsi="Times New Roman" w:cs="Times New Roman"/>
                <w:color w:val="FF0000"/>
                <w:sz w:val="20"/>
                <w:szCs w:val="20"/>
                <w:lang w:eastAsia="lv-LV"/>
              </w:rPr>
              <w:t> </w:t>
            </w:r>
          </w:p>
        </w:tc>
        <w:tc>
          <w:tcPr>
            <w:tcW w:w="1335" w:type="dxa"/>
            <w:tcBorders>
              <w:top w:val="nil"/>
              <w:left w:val="nil"/>
              <w:bottom w:val="nil"/>
              <w:right w:val="nil"/>
            </w:tcBorders>
            <w:shd w:val="clear" w:color="000000" w:fill="F2F2F2"/>
            <w:noWrap/>
            <w:hideMark/>
          </w:tcPr>
          <w:p w14:paraId="6752822F"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1 191 093</w:t>
            </w:r>
          </w:p>
        </w:tc>
        <w:tc>
          <w:tcPr>
            <w:tcW w:w="1227" w:type="dxa"/>
            <w:tcBorders>
              <w:top w:val="nil"/>
              <w:left w:val="nil"/>
              <w:bottom w:val="nil"/>
              <w:right w:val="nil"/>
            </w:tcBorders>
            <w:shd w:val="clear" w:color="000000" w:fill="F2F2F2"/>
            <w:noWrap/>
            <w:hideMark/>
          </w:tcPr>
          <w:p w14:paraId="6359432D"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1 012 429</w:t>
            </w:r>
          </w:p>
        </w:tc>
        <w:tc>
          <w:tcPr>
            <w:tcW w:w="1190" w:type="dxa"/>
            <w:tcBorders>
              <w:top w:val="nil"/>
              <w:left w:val="nil"/>
              <w:bottom w:val="nil"/>
              <w:right w:val="single" w:sz="8" w:space="0" w:color="auto"/>
            </w:tcBorders>
            <w:shd w:val="clear" w:color="000000" w:fill="F2F2F2"/>
            <w:noWrap/>
            <w:hideMark/>
          </w:tcPr>
          <w:p w14:paraId="72730A15" w14:textId="77777777" w:rsidR="00D539B0" w:rsidRPr="00571D6D" w:rsidRDefault="00D539B0" w:rsidP="00DD18CD">
            <w:pPr>
              <w:spacing w:after="0" w:line="240" w:lineRule="auto"/>
              <w:jc w:val="right"/>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178 664</w:t>
            </w:r>
          </w:p>
        </w:tc>
      </w:tr>
      <w:tr w:rsidR="00D539B0" w:rsidRPr="00571D6D" w14:paraId="088F5EA6" w14:textId="77777777" w:rsidTr="008577B9">
        <w:trPr>
          <w:trHeight w:val="288"/>
        </w:trPr>
        <w:tc>
          <w:tcPr>
            <w:tcW w:w="1296" w:type="dxa"/>
            <w:tcBorders>
              <w:top w:val="nil"/>
              <w:left w:val="single" w:sz="8" w:space="0" w:color="auto"/>
              <w:bottom w:val="nil"/>
              <w:right w:val="nil"/>
            </w:tcBorders>
            <w:shd w:val="clear" w:color="auto" w:fill="auto"/>
            <w:noWrap/>
            <w:hideMark/>
          </w:tcPr>
          <w:p w14:paraId="16374863"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nil"/>
              <w:right w:val="nil"/>
            </w:tcBorders>
            <w:shd w:val="clear" w:color="auto" w:fill="auto"/>
            <w:hideMark/>
          </w:tcPr>
          <w:p w14:paraId="61E0C033" w14:textId="12A6575C"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4.1.2.1. </w:t>
            </w:r>
            <w:r w:rsidR="00EE5E94" w:rsidRPr="00571D6D">
              <w:rPr>
                <w:rFonts w:ascii="Times New Roman" w:eastAsia="Times New Roman" w:hAnsi="Times New Roman" w:cs="Times New Roman"/>
                <w:sz w:val="20"/>
                <w:szCs w:val="20"/>
                <w:lang w:eastAsia="lv-LV"/>
              </w:rPr>
              <w:t>Nacionāla mēroga veselības veicināšanas un slimību profilakses pasākumi</w:t>
            </w:r>
          </w:p>
        </w:tc>
        <w:tc>
          <w:tcPr>
            <w:tcW w:w="1335" w:type="dxa"/>
            <w:tcBorders>
              <w:top w:val="nil"/>
              <w:left w:val="nil"/>
              <w:bottom w:val="nil"/>
              <w:right w:val="nil"/>
            </w:tcBorders>
            <w:shd w:val="clear" w:color="auto" w:fill="auto"/>
            <w:noWrap/>
            <w:hideMark/>
          </w:tcPr>
          <w:p w14:paraId="063A5440"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397 031</w:t>
            </w:r>
          </w:p>
        </w:tc>
        <w:tc>
          <w:tcPr>
            <w:tcW w:w="1227" w:type="dxa"/>
            <w:tcBorders>
              <w:top w:val="nil"/>
              <w:left w:val="nil"/>
              <w:bottom w:val="nil"/>
              <w:right w:val="nil"/>
            </w:tcBorders>
            <w:shd w:val="clear" w:color="auto" w:fill="auto"/>
            <w:noWrap/>
            <w:hideMark/>
          </w:tcPr>
          <w:p w14:paraId="06BEC810"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337 476</w:t>
            </w:r>
          </w:p>
        </w:tc>
        <w:tc>
          <w:tcPr>
            <w:tcW w:w="1190" w:type="dxa"/>
            <w:tcBorders>
              <w:top w:val="nil"/>
              <w:left w:val="nil"/>
              <w:bottom w:val="nil"/>
              <w:right w:val="single" w:sz="8" w:space="0" w:color="auto"/>
            </w:tcBorders>
            <w:shd w:val="clear" w:color="auto" w:fill="auto"/>
            <w:noWrap/>
            <w:hideMark/>
          </w:tcPr>
          <w:p w14:paraId="600DB2C0"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59 555</w:t>
            </w:r>
          </w:p>
        </w:tc>
      </w:tr>
      <w:tr w:rsidR="00D539B0" w:rsidRPr="00571D6D" w14:paraId="1D6E73CD" w14:textId="77777777" w:rsidTr="008577B9">
        <w:trPr>
          <w:trHeight w:val="300"/>
        </w:trPr>
        <w:tc>
          <w:tcPr>
            <w:tcW w:w="1296" w:type="dxa"/>
            <w:tcBorders>
              <w:top w:val="nil"/>
              <w:left w:val="single" w:sz="8" w:space="0" w:color="auto"/>
              <w:bottom w:val="single" w:sz="8" w:space="0" w:color="auto"/>
              <w:right w:val="nil"/>
            </w:tcBorders>
            <w:shd w:val="clear" w:color="auto" w:fill="auto"/>
            <w:noWrap/>
            <w:hideMark/>
          </w:tcPr>
          <w:p w14:paraId="7F2EB32F" w14:textId="77777777" w:rsidR="00D539B0" w:rsidRPr="00571D6D" w:rsidRDefault="00D539B0" w:rsidP="00DD18CD">
            <w:pPr>
              <w:spacing w:after="0" w:line="240" w:lineRule="auto"/>
              <w:rPr>
                <w:rFonts w:ascii="Times New Roman" w:eastAsia="Times New Roman" w:hAnsi="Times New Roman" w:cs="Times New Roman"/>
                <w:b/>
                <w:bCs/>
                <w:color w:val="000000"/>
                <w:sz w:val="20"/>
                <w:szCs w:val="20"/>
                <w:lang w:eastAsia="lv-LV"/>
              </w:rPr>
            </w:pPr>
            <w:r w:rsidRPr="00571D6D">
              <w:rPr>
                <w:rFonts w:ascii="Times New Roman" w:eastAsia="Times New Roman" w:hAnsi="Times New Roman" w:cs="Times New Roman"/>
                <w:b/>
                <w:bCs/>
                <w:color w:val="000000"/>
                <w:sz w:val="20"/>
                <w:szCs w:val="20"/>
                <w:lang w:eastAsia="lv-LV"/>
              </w:rPr>
              <w:t> </w:t>
            </w:r>
          </w:p>
        </w:tc>
        <w:tc>
          <w:tcPr>
            <w:tcW w:w="4660" w:type="dxa"/>
            <w:tcBorders>
              <w:top w:val="nil"/>
              <w:left w:val="nil"/>
              <w:bottom w:val="single" w:sz="8" w:space="0" w:color="auto"/>
              <w:right w:val="nil"/>
            </w:tcBorders>
            <w:shd w:val="clear" w:color="auto" w:fill="auto"/>
            <w:hideMark/>
          </w:tcPr>
          <w:p w14:paraId="3D9D0AB6" w14:textId="543567D1" w:rsidR="00D539B0" w:rsidRPr="00571D6D" w:rsidRDefault="00D539B0" w:rsidP="00DD18CD">
            <w:pPr>
              <w:spacing w:after="0" w:line="240" w:lineRule="auto"/>
              <w:rPr>
                <w:rFonts w:ascii="Times New Roman" w:eastAsia="Times New Roman" w:hAnsi="Times New Roman" w:cs="Times New Roman"/>
                <w:sz w:val="20"/>
                <w:szCs w:val="20"/>
                <w:lang w:eastAsia="lv-LV"/>
              </w:rPr>
            </w:pPr>
            <w:r w:rsidRPr="00571D6D">
              <w:rPr>
                <w:rFonts w:ascii="Times New Roman" w:eastAsia="Times New Roman" w:hAnsi="Times New Roman" w:cs="Times New Roman"/>
                <w:sz w:val="20"/>
                <w:szCs w:val="20"/>
                <w:lang w:eastAsia="lv-LV"/>
              </w:rPr>
              <w:t xml:space="preserve">4.1.2.6. </w:t>
            </w:r>
            <w:r w:rsidR="00EE5E94" w:rsidRPr="00571D6D">
              <w:rPr>
                <w:rFonts w:ascii="Times New Roman" w:eastAsia="Times New Roman" w:hAnsi="Times New Roman" w:cs="Times New Roman"/>
                <w:sz w:val="20"/>
                <w:szCs w:val="20"/>
                <w:lang w:eastAsia="lv-LV"/>
              </w:rPr>
              <w:t>Uzlabot izglītības iespējas ārstniecības personām, t.sk. uzlabojot tālākizglītības pieejamību</w:t>
            </w:r>
          </w:p>
        </w:tc>
        <w:tc>
          <w:tcPr>
            <w:tcW w:w="1335" w:type="dxa"/>
            <w:tcBorders>
              <w:top w:val="nil"/>
              <w:left w:val="nil"/>
              <w:bottom w:val="single" w:sz="8" w:space="0" w:color="auto"/>
              <w:right w:val="nil"/>
            </w:tcBorders>
            <w:shd w:val="clear" w:color="auto" w:fill="auto"/>
            <w:noWrap/>
            <w:hideMark/>
          </w:tcPr>
          <w:p w14:paraId="4CB0ACAD"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794 062</w:t>
            </w:r>
          </w:p>
        </w:tc>
        <w:tc>
          <w:tcPr>
            <w:tcW w:w="1227" w:type="dxa"/>
            <w:tcBorders>
              <w:top w:val="nil"/>
              <w:left w:val="nil"/>
              <w:bottom w:val="single" w:sz="8" w:space="0" w:color="auto"/>
              <w:right w:val="nil"/>
            </w:tcBorders>
            <w:shd w:val="clear" w:color="auto" w:fill="auto"/>
            <w:noWrap/>
            <w:hideMark/>
          </w:tcPr>
          <w:p w14:paraId="30DD4A68"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674 953</w:t>
            </w:r>
          </w:p>
        </w:tc>
        <w:tc>
          <w:tcPr>
            <w:tcW w:w="1190" w:type="dxa"/>
            <w:tcBorders>
              <w:top w:val="nil"/>
              <w:left w:val="nil"/>
              <w:bottom w:val="single" w:sz="8" w:space="0" w:color="auto"/>
              <w:right w:val="single" w:sz="8" w:space="0" w:color="auto"/>
            </w:tcBorders>
            <w:shd w:val="clear" w:color="auto" w:fill="auto"/>
            <w:noWrap/>
            <w:hideMark/>
          </w:tcPr>
          <w:p w14:paraId="347C3E4A" w14:textId="77777777" w:rsidR="00D539B0" w:rsidRPr="00571D6D" w:rsidRDefault="00D539B0" w:rsidP="00DD18CD">
            <w:pPr>
              <w:spacing w:after="0" w:line="240" w:lineRule="auto"/>
              <w:jc w:val="right"/>
              <w:rPr>
                <w:rFonts w:ascii="Times New Roman" w:eastAsia="Times New Roman" w:hAnsi="Times New Roman" w:cs="Times New Roman"/>
                <w:color w:val="000000"/>
                <w:sz w:val="20"/>
                <w:szCs w:val="20"/>
                <w:lang w:eastAsia="lv-LV"/>
              </w:rPr>
            </w:pPr>
            <w:r w:rsidRPr="00571D6D">
              <w:rPr>
                <w:rFonts w:ascii="Times New Roman" w:eastAsia="Times New Roman" w:hAnsi="Times New Roman" w:cs="Times New Roman"/>
                <w:color w:val="000000"/>
                <w:sz w:val="20"/>
                <w:szCs w:val="20"/>
                <w:lang w:eastAsia="lv-LV"/>
              </w:rPr>
              <w:t>119 109</w:t>
            </w:r>
          </w:p>
        </w:tc>
      </w:tr>
    </w:tbl>
    <w:p w14:paraId="6D094474" w14:textId="1E8A8090" w:rsidR="0091661B" w:rsidRDefault="0091661B" w:rsidP="00DD18CD">
      <w:pPr>
        <w:spacing w:after="0" w:line="240" w:lineRule="auto"/>
        <w:rPr>
          <w:rFonts w:ascii="Times New Roman" w:hAnsi="Times New Roman" w:cs="Times New Roman"/>
          <w:sz w:val="20"/>
          <w:szCs w:val="20"/>
        </w:rPr>
      </w:pPr>
    </w:p>
    <w:p w14:paraId="2539BEEC" w14:textId="77777777" w:rsidR="00C72BDA" w:rsidRDefault="00C72BDA" w:rsidP="00DD18CD">
      <w:pPr>
        <w:spacing w:after="0" w:line="240" w:lineRule="auto"/>
        <w:rPr>
          <w:rFonts w:ascii="Times New Roman" w:hAnsi="Times New Roman" w:cs="Times New Roman"/>
          <w:sz w:val="20"/>
          <w:szCs w:val="20"/>
        </w:rPr>
      </w:pPr>
    </w:p>
    <w:p w14:paraId="4539A3B7" w14:textId="7C700181" w:rsidR="00C164EF" w:rsidRPr="00C164EF" w:rsidRDefault="00C164EF" w:rsidP="00DD18CD">
      <w:pPr>
        <w:spacing w:after="0" w:line="240" w:lineRule="auto"/>
        <w:rPr>
          <w:rFonts w:ascii="Times New Roman" w:hAnsi="Times New Roman" w:cs="Times New Roman"/>
          <w:b/>
          <w:bCs/>
          <w:i/>
          <w:iCs/>
          <w:sz w:val="20"/>
          <w:szCs w:val="20"/>
        </w:rPr>
      </w:pPr>
      <w:r w:rsidRPr="00C164EF">
        <w:rPr>
          <w:rFonts w:ascii="Times New Roman" w:hAnsi="Times New Roman" w:cs="Times New Roman"/>
          <w:b/>
          <w:bCs/>
          <w:i/>
          <w:iCs/>
          <w:sz w:val="20"/>
          <w:szCs w:val="20"/>
        </w:rPr>
        <w:t>Papildus pieteiktās pārdales.</w:t>
      </w:r>
    </w:p>
    <w:tbl>
      <w:tblPr>
        <w:tblW w:w="9780" w:type="dxa"/>
        <w:tblLook w:val="04A0" w:firstRow="1" w:lastRow="0" w:firstColumn="1" w:lastColumn="0" w:noHBand="0" w:noVBand="1"/>
      </w:tblPr>
      <w:tblGrid>
        <w:gridCol w:w="1083"/>
        <w:gridCol w:w="4617"/>
        <w:gridCol w:w="1360"/>
        <w:gridCol w:w="1360"/>
        <w:gridCol w:w="1360"/>
      </w:tblGrid>
      <w:tr w:rsidR="003038D6" w:rsidRPr="004D268E" w14:paraId="1E4B8FB6" w14:textId="77777777" w:rsidTr="003038D6">
        <w:trPr>
          <w:trHeight w:val="312"/>
        </w:trPr>
        <w:tc>
          <w:tcPr>
            <w:tcW w:w="9780" w:type="dxa"/>
            <w:gridSpan w:val="5"/>
            <w:tcBorders>
              <w:top w:val="single" w:sz="8" w:space="0" w:color="auto"/>
              <w:left w:val="single" w:sz="8" w:space="0" w:color="auto"/>
              <w:bottom w:val="nil"/>
              <w:right w:val="single" w:sz="8" w:space="0" w:color="000000"/>
            </w:tcBorders>
            <w:shd w:val="clear" w:color="000000" w:fill="BFBFBF"/>
            <w:noWrap/>
            <w:hideMark/>
          </w:tcPr>
          <w:p w14:paraId="5D0EDD45"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PATVERTNES</w:t>
            </w:r>
          </w:p>
        </w:tc>
      </w:tr>
      <w:tr w:rsidR="003038D6" w:rsidRPr="004D268E" w14:paraId="12629C98" w14:textId="77777777" w:rsidTr="004D268E">
        <w:trPr>
          <w:trHeight w:val="288"/>
        </w:trPr>
        <w:tc>
          <w:tcPr>
            <w:tcW w:w="1083" w:type="dxa"/>
            <w:tcBorders>
              <w:top w:val="nil"/>
              <w:left w:val="single" w:sz="8" w:space="0" w:color="auto"/>
              <w:bottom w:val="nil"/>
              <w:right w:val="nil"/>
            </w:tcBorders>
            <w:shd w:val="clear" w:color="000000" w:fill="D9D9D9"/>
            <w:hideMark/>
          </w:tcPr>
          <w:p w14:paraId="53D50552"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Ministrija</w:t>
            </w:r>
          </w:p>
        </w:tc>
        <w:tc>
          <w:tcPr>
            <w:tcW w:w="4617" w:type="dxa"/>
            <w:tcBorders>
              <w:top w:val="nil"/>
              <w:left w:val="nil"/>
              <w:bottom w:val="nil"/>
              <w:right w:val="nil"/>
            </w:tcBorders>
            <w:shd w:val="clear" w:color="000000" w:fill="D9D9D9"/>
            <w:hideMark/>
          </w:tcPr>
          <w:p w14:paraId="2E39EA37"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Plānotā investīcija</w:t>
            </w:r>
          </w:p>
        </w:tc>
        <w:tc>
          <w:tcPr>
            <w:tcW w:w="1360" w:type="dxa"/>
            <w:tcBorders>
              <w:top w:val="nil"/>
              <w:left w:val="nil"/>
              <w:bottom w:val="nil"/>
              <w:right w:val="nil"/>
            </w:tcBorders>
            <w:shd w:val="clear" w:color="000000" w:fill="D9D9D9"/>
            <w:hideMark/>
          </w:tcPr>
          <w:p w14:paraId="7EDB0822"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33D3FD7C"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000000" w:fill="D9D9D9"/>
            <w:hideMark/>
          </w:tcPr>
          <w:p w14:paraId="66B03EB5"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D268E">
              <w:rPr>
                <w:rFonts w:ascii="Times New Roman" w:eastAsia="Times New Roman" w:hAnsi="Times New Roman" w:cs="Times New Roman"/>
                <w:b/>
                <w:bCs/>
                <w:color w:val="000000"/>
                <w:sz w:val="20"/>
                <w:szCs w:val="20"/>
                <w:lang w:eastAsia="lv-LV"/>
              </w:rPr>
              <w:t>Nac.līdzf</w:t>
            </w:r>
            <w:proofErr w:type="spellEnd"/>
            <w:r w:rsidRPr="004D268E">
              <w:rPr>
                <w:rFonts w:ascii="Times New Roman" w:eastAsia="Times New Roman" w:hAnsi="Times New Roman" w:cs="Times New Roman"/>
                <w:b/>
                <w:bCs/>
                <w:color w:val="000000"/>
                <w:sz w:val="20"/>
                <w:szCs w:val="20"/>
                <w:lang w:eastAsia="lv-LV"/>
              </w:rPr>
              <w:t>.</w:t>
            </w:r>
          </w:p>
        </w:tc>
      </w:tr>
      <w:tr w:rsidR="004D268E" w:rsidRPr="004D268E" w14:paraId="7979399A" w14:textId="77777777" w:rsidTr="004D268E">
        <w:trPr>
          <w:trHeight w:val="288"/>
        </w:trPr>
        <w:tc>
          <w:tcPr>
            <w:tcW w:w="1083" w:type="dxa"/>
            <w:tcBorders>
              <w:top w:val="nil"/>
              <w:left w:val="single" w:sz="8" w:space="0" w:color="auto"/>
              <w:bottom w:val="nil"/>
              <w:right w:val="nil"/>
            </w:tcBorders>
            <w:shd w:val="clear" w:color="auto" w:fill="auto"/>
            <w:noWrap/>
            <w:hideMark/>
          </w:tcPr>
          <w:p w14:paraId="6C1E29D7" w14:textId="5CF250CB" w:rsidR="004D268E" w:rsidRPr="004D268E" w:rsidRDefault="004D268E" w:rsidP="00DD18CD">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IeM</w:t>
            </w:r>
          </w:p>
        </w:tc>
        <w:tc>
          <w:tcPr>
            <w:tcW w:w="4617" w:type="dxa"/>
            <w:tcBorders>
              <w:top w:val="nil"/>
              <w:left w:val="nil"/>
              <w:bottom w:val="nil"/>
              <w:right w:val="nil"/>
            </w:tcBorders>
            <w:shd w:val="clear" w:color="auto" w:fill="auto"/>
            <w:hideMark/>
          </w:tcPr>
          <w:p w14:paraId="5C3806E7" w14:textId="0CC792E8" w:rsidR="004D268E" w:rsidRPr="00707E1C" w:rsidRDefault="004D268E" w:rsidP="00DD18CD">
            <w:pPr>
              <w:spacing w:after="0" w:line="240" w:lineRule="auto"/>
              <w:rPr>
                <w:rFonts w:ascii="Times New Roman" w:eastAsia="Times New Roman" w:hAnsi="Times New Roman" w:cs="Times New Roman"/>
                <w:color w:val="000000" w:themeColor="text1"/>
                <w:sz w:val="20"/>
                <w:szCs w:val="20"/>
                <w:lang w:eastAsia="lv-LV"/>
              </w:rPr>
            </w:pPr>
            <w:r w:rsidRPr="00707E1C">
              <w:rPr>
                <w:rFonts w:ascii="Times New Roman" w:eastAsia="Times New Roman" w:hAnsi="Times New Roman" w:cs="Times New Roman"/>
                <w:color w:val="000000" w:themeColor="text1"/>
                <w:sz w:val="20"/>
                <w:szCs w:val="20"/>
                <w:lang w:eastAsia="lv-LV"/>
              </w:rPr>
              <w:t xml:space="preserve">5.1.1.9. </w:t>
            </w:r>
            <w:r w:rsidR="0025222E" w:rsidRPr="00707E1C">
              <w:rPr>
                <w:rFonts w:ascii="Times New Roman" w:eastAsia="Times New Roman" w:hAnsi="Times New Roman" w:cs="Times New Roman"/>
                <w:color w:val="000000" w:themeColor="text1"/>
                <w:sz w:val="20"/>
                <w:szCs w:val="20"/>
                <w:lang w:eastAsia="lv-LV"/>
              </w:rPr>
              <w:t>Objektu (patvertņu) pielāgošana un aprīkošana civilās aizsardzības mērķiem</w:t>
            </w:r>
          </w:p>
        </w:tc>
        <w:tc>
          <w:tcPr>
            <w:tcW w:w="1360" w:type="dxa"/>
            <w:tcBorders>
              <w:top w:val="nil"/>
              <w:left w:val="nil"/>
              <w:bottom w:val="nil"/>
              <w:right w:val="nil"/>
            </w:tcBorders>
            <w:shd w:val="clear" w:color="auto" w:fill="auto"/>
            <w:noWrap/>
            <w:hideMark/>
          </w:tcPr>
          <w:p w14:paraId="6C6DB809" w14:textId="69EDCD13"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26 113 520</w:t>
            </w:r>
          </w:p>
        </w:tc>
        <w:tc>
          <w:tcPr>
            <w:tcW w:w="1360" w:type="dxa"/>
            <w:tcBorders>
              <w:top w:val="nil"/>
              <w:left w:val="nil"/>
              <w:bottom w:val="nil"/>
              <w:right w:val="nil"/>
            </w:tcBorders>
            <w:shd w:val="clear" w:color="auto" w:fill="auto"/>
            <w:noWrap/>
            <w:hideMark/>
          </w:tcPr>
          <w:p w14:paraId="483A3598" w14:textId="75EFEBD1" w:rsidR="004D268E" w:rsidRPr="004D268E" w:rsidRDefault="004D268E" w:rsidP="00DD18CD">
            <w:pPr>
              <w:spacing w:after="0" w:line="240" w:lineRule="auto"/>
              <w:jc w:val="right"/>
              <w:rPr>
                <w:rFonts w:ascii="Times New Roman" w:eastAsia="Times New Roman" w:hAnsi="Times New Roman" w:cs="Times New Roman"/>
                <w:b/>
                <w:bCs/>
                <w:color w:val="FF0000"/>
                <w:sz w:val="20"/>
                <w:szCs w:val="20"/>
                <w:lang w:eastAsia="lv-LV"/>
              </w:rPr>
            </w:pPr>
            <w:r w:rsidRPr="004D268E">
              <w:rPr>
                <w:rFonts w:ascii="Times New Roman" w:hAnsi="Times New Roman" w:cs="Times New Roman"/>
                <w:b/>
                <w:bCs/>
                <w:sz w:val="20"/>
                <w:szCs w:val="20"/>
              </w:rPr>
              <w:t>22 196 492</w:t>
            </w:r>
          </w:p>
        </w:tc>
        <w:tc>
          <w:tcPr>
            <w:tcW w:w="1360" w:type="dxa"/>
            <w:tcBorders>
              <w:top w:val="nil"/>
              <w:left w:val="nil"/>
              <w:bottom w:val="nil"/>
              <w:right w:val="single" w:sz="8" w:space="0" w:color="auto"/>
            </w:tcBorders>
            <w:shd w:val="clear" w:color="auto" w:fill="auto"/>
            <w:noWrap/>
            <w:hideMark/>
          </w:tcPr>
          <w:p w14:paraId="7C26D9AA" w14:textId="1E35E527"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3 917 028</w:t>
            </w:r>
          </w:p>
        </w:tc>
      </w:tr>
      <w:tr w:rsidR="003038D6" w:rsidRPr="004D268E" w14:paraId="37F50F6E" w14:textId="77777777" w:rsidTr="004D268E">
        <w:trPr>
          <w:trHeight w:val="288"/>
        </w:trPr>
        <w:tc>
          <w:tcPr>
            <w:tcW w:w="1083" w:type="dxa"/>
            <w:tcBorders>
              <w:top w:val="nil"/>
              <w:left w:val="single" w:sz="8" w:space="0" w:color="auto"/>
              <w:bottom w:val="nil"/>
              <w:right w:val="nil"/>
            </w:tcBorders>
            <w:shd w:val="clear" w:color="auto" w:fill="auto"/>
            <w:noWrap/>
            <w:hideMark/>
          </w:tcPr>
          <w:p w14:paraId="3AA3CA0C" w14:textId="77777777" w:rsidR="003038D6" w:rsidRPr="004D268E" w:rsidRDefault="003038D6" w:rsidP="00DD18CD">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 </w:t>
            </w:r>
          </w:p>
        </w:tc>
        <w:tc>
          <w:tcPr>
            <w:tcW w:w="4617" w:type="dxa"/>
            <w:tcBorders>
              <w:top w:val="nil"/>
              <w:left w:val="nil"/>
              <w:bottom w:val="nil"/>
              <w:right w:val="nil"/>
            </w:tcBorders>
            <w:shd w:val="clear" w:color="auto" w:fill="auto"/>
            <w:hideMark/>
          </w:tcPr>
          <w:p w14:paraId="388B0700" w14:textId="77777777" w:rsidR="003038D6" w:rsidRPr="00707E1C" w:rsidRDefault="003038D6" w:rsidP="00DD18CD">
            <w:pPr>
              <w:spacing w:after="0" w:line="240" w:lineRule="auto"/>
              <w:rPr>
                <w:rFonts w:ascii="Times New Roman" w:eastAsia="Times New Roman" w:hAnsi="Times New Roman" w:cs="Times New Roman"/>
                <w:b/>
                <w:bCs/>
                <w:color w:val="000000" w:themeColor="text1"/>
                <w:sz w:val="20"/>
                <w:szCs w:val="20"/>
                <w:lang w:eastAsia="lv-LV"/>
              </w:rPr>
            </w:pPr>
          </w:p>
        </w:tc>
        <w:tc>
          <w:tcPr>
            <w:tcW w:w="1360" w:type="dxa"/>
            <w:tcBorders>
              <w:top w:val="nil"/>
              <w:left w:val="nil"/>
              <w:bottom w:val="nil"/>
              <w:right w:val="nil"/>
            </w:tcBorders>
            <w:shd w:val="clear" w:color="auto" w:fill="auto"/>
            <w:noWrap/>
            <w:hideMark/>
          </w:tcPr>
          <w:p w14:paraId="48986045" w14:textId="77777777" w:rsidR="003038D6" w:rsidRPr="004D268E" w:rsidRDefault="003038D6" w:rsidP="00DD18CD">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hideMark/>
          </w:tcPr>
          <w:p w14:paraId="18B205AB" w14:textId="77777777" w:rsidR="003038D6" w:rsidRPr="004D268E" w:rsidRDefault="003038D6" w:rsidP="00DD18CD">
            <w:pPr>
              <w:spacing w:after="0" w:line="240" w:lineRule="auto"/>
              <w:jc w:val="right"/>
              <w:rPr>
                <w:rFonts w:ascii="Times New Roman" w:eastAsia="Times New Roman" w:hAnsi="Times New Roman" w:cs="Times New Roman"/>
                <w:sz w:val="20"/>
                <w:szCs w:val="20"/>
                <w:lang w:eastAsia="lv-LV"/>
              </w:rPr>
            </w:pPr>
          </w:p>
        </w:tc>
        <w:tc>
          <w:tcPr>
            <w:tcW w:w="1360" w:type="dxa"/>
            <w:tcBorders>
              <w:top w:val="nil"/>
              <w:left w:val="nil"/>
              <w:bottom w:val="nil"/>
              <w:right w:val="single" w:sz="8" w:space="0" w:color="auto"/>
            </w:tcBorders>
            <w:shd w:val="clear" w:color="auto" w:fill="auto"/>
            <w:noWrap/>
            <w:hideMark/>
          </w:tcPr>
          <w:p w14:paraId="0090395B" w14:textId="77777777" w:rsidR="003038D6" w:rsidRPr="004D268E" w:rsidRDefault="003038D6" w:rsidP="00DD18CD">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 </w:t>
            </w:r>
          </w:p>
        </w:tc>
      </w:tr>
      <w:tr w:rsidR="003038D6" w:rsidRPr="004D268E" w14:paraId="5D434E38" w14:textId="77777777" w:rsidTr="003038D6">
        <w:trPr>
          <w:trHeight w:val="312"/>
        </w:trPr>
        <w:tc>
          <w:tcPr>
            <w:tcW w:w="9780" w:type="dxa"/>
            <w:gridSpan w:val="5"/>
            <w:tcBorders>
              <w:top w:val="nil"/>
              <w:left w:val="single" w:sz="8" w:space="0" w:color="auto"/>
              <w:bottom w:val="nil"/>
              <w:right w:val="single" w:sz="8" w:space="0" w:color="000000"/>
            </w:tcBorders>
            <w:shd w:val="clear" w:color="000000" w:fill="BFBFBF"/>
            <w:noWrap/>
            <w:hideMark/>
          </w:tcPr>
          <w:p w14:paraId="4F5DD1B8" w14:textId="77777777" w:rsidR="003038D6" w:rsidRPr="00707E1C" w:rsidRDefault="003038D6" w:rsidP="00DD18CD">
            <w:pPr>
              <w:spacing w:after="0" w:line="240" w:lineRule="auto"/>
              <w:jc w:val="center"/>
              <w:rPr>
                <w:rFonts w:ascii="Times New Roman" w:eastAsia="Times New Roman" w:hAnsi="Times New Roman" w:cs="Times New Roman"/>
                <w:b/>
                <w:bCs/>
                <w:color w:val="000000" w:themeColor="text1"/>
                <w:sz w:val="20"/>
                <w:szCs w:val="20"/>
                <w:lang w:eastAsia="lv-LV"/>
              </w:rPr>
            </w:pPr>
            <w:r w:rsidRPr="00707E1C">
              <w:rPr>
                <w:rFonts w:ascii="Times New Roman" w:eastAsia="Times New Roman" w:hAnsi="Times New Roman" w:cs="Times New Roman"/>
                <w:b/>
                <w:bCs/>
                <w:color w:val="000000" w:themeColor="text1"/>
                <w:sz w:val="20"/>
                <w:szCs w:val="20"/>
                <w:lang w:eastAsia="lv-LV"/>
              </w:rPr>
              <w:t>KATASTROFU PĀRVALDĪBAS CENTRI</w:t>
            </w:r>
          </w:p>
        </w:tc>
      </w:tr>
      <w:tr w:rsidR="003038D6" w:rsidRPr="004D268E" w14:paraId="7CCEE271" w14:textId="77777777" w:rsidTr="004D268E">
        <w:trPr>
          <w:trHeight w:val="288"/>
        </w:trPr>
        <w:tc>
          <w:tcPr>
            <w:tcW w:w="1083" w:type="dxa"/>
            <w:tcBorders>
              <w:top w:val="nil"/>
              <w:left w:val="single" w:sz="8" w:space="0" w:color="auto"/>
              <w:bottom w:val="nil"/>
              <w:right w:val="nil"/>
            </w:tcBorders>
            <w:shd w:val="clear" w:color="000000" w:fill="D9D9D9"/>
            <w:hideMark/>
          </w:tcPr>
          <w:p w14:paraId="7A1C9408"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Ministrija</w:t>
            </w:r>
          </w:p>
        </w:tc>
        <w:tc>
          <w:tcPr>
            <w:tcW w:w="4617" w:type="dxa"/>
            <w:tcBorders>
              <w:top w:val="nil"/>
              <w:left w:val="nil"/>
              <w:bottom w:val="nil"/>
              <w:right w:val="nil"/>
            </w:tcBorders>
            <w:shd w:val="clear" w:color="000000" w:fill="D9D9D9"/>
            <w:hideMark/>
          </w:tcPr>
          <w:p w14:paraId="3567E101" w14:textId="77777777" w:rsidR="003038D6" w:rsidRPr="00707E1C" w:rsidRDefault="003038D6" w:rsidP="00DD18CD">
            <w:pPr>
              <w:spacing w:after="0" w:line="240" w:lineRule="auto"/>
              <w:jc w:val="center"/>
              <w:rPr>
                <w:rFonts w:ascii="Times New Roman" w:eastAsia="Times New Roman" w:hAnsi="Times New Roman" w:cs="Times New Roman"/>
                <w:b/>
                <w:bCs/>
                <w:color w:val="000000" w:themeColor="text1"/>
                <w:sz w:val="20"/>
                <w:szCs w:val="20"/>
                <w:lang w:eastAsia="lv-LV"/>
              </w:rPr>
            </w:pPr>
            <w:r w:rsidRPr="00707E1C">
              <w:rPr>
                <w:rFonts w:ascii="Times New Roman" w:eastAsia="Times New Roman" w:hAnsi="Times New Roman" w:cs="Times New Roman"/>
                <w:b/>
                <w:bCs/>
                <w:color w:val="000000" w:themeColor="text1"/>
                <w:sz w:val="20"/>
                <w:szCs w:val="20"/>
                <w:lang w:eastAsia="lv-LV"/>
              </w:rPr>
              <w:t>Plānotā investīcija</w:t>
            </w:r>
          </w:p>
        </w:tc>
        <w:tc>
          <w:tcPr>
            <w:tcW w:w="1360" w:type="dxa"/>
            <w:tcBorders>
              <w:top w:val="nil"/>
              <w:left w:val="nil"/>
              <w:bottom w:val="nil"/>
              <w:right w:val="nil"/>
            </w:tcBorders>
            <w:shd w:val="clear" w:color="000000" w:fill="D9D9D9"/>
            <w:hideMark/>
          </w:tcPr>
          <w:p w14:paraId="6D2FC4FE"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5CA5381C"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000000" w:fill="D9D9D9"/>
            <w:hideMark/>
          </w:tcPr>
          <w:p w14:paraId="4966837B"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D268E">
              <w:rPr>
                <w:rFonts w:ascii="Times New Roman" w:eastAsia="Times New Roman" w:hAnsi="Times New Roman" w:cs="Times New Roman"/>
                <w:b/>
                <w:bCs/>
                <w:color w:val="000000"/>
                <w:sz w:val="20"/>
                <w:szCs w:val="20"/>
                <w:lang w:eastAsia="lv-LV"/>
              </w:rPr>
              <w:t>Nac.līdzf</w:t>
            </w:r>
            <w:proofErr w:type="spellEnd"/>
            <w:r w:rsidRPr="004D268E">
              <w:rPr>
                <w:rFonts w:ascii="Times New Roman" w:eastAsia="Times New Roman" w:hAnsi="Times New Roman" w:cs="Times New Roman"/>
                <w:b/>
                <w:bCs/>
                <w:color w:val="000000"/>
                <w:sz w:val="20"/>
                <w:szCs w:val="20"/>
                <w:lang w:eastAsia="lv-LV"/>
              </w:rPr>
              <w:t>.</w:t>
            </w:r>
          </w:p>
        </w:tc>
      </w:tr>
      <w:tr w:rsidR="004D268E" w:rsidRPr="004D268E" w14:paraId="210BD9E0" w14:textId="77777777" w:rsidTr="004D268E">
        <w:trPr>
          <w:trHeight w:val="288"/>
        </w:trPr>
        <w:tc>
          <w:tcPr>
            <w:tcW w:w="1083" w:type="dxa"/>
            <w:tcBorders>
              <w:top w:val="nil"/>
              <w:left w:val="single" w:sz="8" w:space="0" w:color="auto"/>
              <w:bottom w:val="nil"/>
              <w:right w:val="nil"/>
            </w:tcBorders>
            <w:shd w:val="clear" w:color="auto" w:fill="auto"/>
            <w:noWrap/>
            <w:hideMark/>
          </w:tcPr>
          <w:p w14:paraId="27D2044F" w14:textId="44BCCA69" w:rsidR="004D268E" w:rsidRPr="004D268E" w:rsidRDefault="004D268E" w:rsidP="00DD18CD">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IeM</w:t>
            </w:r>
          </w:p>
        </w:tc>
        <w:tc>
          <w:tcPr>
            <w:tcW w:w="4617" w:type="dxa"/>
            <w:tcBorders>
              <w:top w:val="nil"/>
              <w:left w:val="nil"/>
              <w:bottom w:val="nil"/>
              <w:right w:val="nil"/>
            </w:tcBorders>
            <w:shd w:val="clear" w:color="auto" w:fill="auto"/>
            <w:hideMark/>
          </w:tcPr>
          <w:p w14:paraId="3EFC1CE5" w14:textId="34A3B3FC" w:rsidR="004D268E" w:rsidRPr="00707E1C" w:rsidRDefault="004D268E" w:rsidP="00DD18CD">
            <w:pPr>
              <w:spacing w:after="0" w:line="240" w:lineRule="auto"/>
              <w:jc w:val="both"/>
              <w:rPr>
                <w:rFonts w:ascii="Times New Roman" w:eastAsia="Times New Roman" w:hAnsi="Times New Roman" w:cs="Times New Roman"/>
                <w:color w:val="000000" w:themeColor="text1"/>
                <w:sz w:val="20"/>
                <w:szCs w:val="20"/>
                <w:lang w:eastAsia="lv-LV"/>
              </w:rPr>
            </w:pPr>
            <w:r w:rsidRPr="00707E1C">
              <w:rPr>
                <w:rFonts w:ascii="Times New Roman" w:eastAsia="Times New Roman" w:hAnsi="Times New Roman" w:cs="Times New Roman"/>
                <w:color w:val="000000" w:themeColor="text1"/>
                <w:sz w:val="20"/>
                <w:szCs w:val="20"/>
                <w:lang w:eastAsia="lv-LV"/>
              </w:rPr>
              <w:t xml:space="preserve">2.1.3.3. </w:t>
            </w:r>
            <w:r w:rsidR="00707E1C">
              <w:rPr>
                <w:rFonts w:ascii="Times New Roman" w:eastAsia="Times New Roman" w:hAnsi="Times New Roman" w:cs="Times New Roman"/>
                <w:color w:val="000000" w:themeColor="text1"/>
                <w:sz w:val="20"/>
                <w:szCs w:val="20"/>
                <w:lang w:eastAsia="lv-LV"/>
              </w:rPr>
              <w:t>4</w:t>
            </w:r>
            <w:r w:rsidRPr="00707E1C">
              <w:rPr>
                <w:rFonts w:ascii="Times New Roman" w:eastAsia="Times New Roman" w:hAnsi="Times New Roman" w:cs="Times New Roman"/>
                <w:color w:val="000000" w:themeColor="text1"/>
                <w:sz w:val="20"/>
                <w:szCs w:val="20"/>
                <w:lang w:eastAsia="lv-LV"/>
              </w:rPr>
              <w:t>.k. Katastrofu risku mazināšanas pasākumi</w:t>
            </w:r>
          </w:p>
        </w:tc>
        <w:tc>
          <w:tcPr>
            <w:tcW w:w="1360" w:type="dxa"/>
            <w:tcBorders>
              <w:top w:val="nil"/>
              <w:left w:val="nil"/>
              <w:bottom w:val="nil"/>
              <w:right w:val="nil"/>
            </w:tcBorders>
            <w:shd w:val="clear" w:color="auto" w:fill="auto"/>
            <w:noWrap/>
            <w:hideMark/>
          </w:tcPr>
          <w:p w14:paraId="68ED60FE" w14:textId="57D531DC"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29 022 839</w:t>
            </w:r>
          </w:p>
        </w:tc>
        <w:tc>
          <w:tcPr>
            <w:tcW w:w="1360" w:type="dxa"/>
            <w:tcBorders>
              <w:top w:val="nil"/>
              <w:left w:val="nil"/>
              <w:bottom w:val="nil"/>
              <w:right w:val="nil"/>
            </w:tcBorders>
            <w:shd w:val="clear" w:color="auto" w:fill="auto"/>
            <w:noWrap/>
            <w:hideMark/>
          </w:tcPr>
          <w:p w14:paraId="75AEEE60" w14:textId="35568EA1" w:rsidR="004D268E" w:rsidRPr="004D268E" w:rsidRDefault="004D268E" w:rsidP="00DD18CD">
            <w:pPr>
              <w:spacing w:after="0" w:line="240" w:lineRule="auto"/>
              <w:jc w:val="right"/>
              <w:rPr>
                <w:rFonts w:ascii="Times New Roman" w:eastAsia="Times New Roman" w:hAnsi="Times New Roman" w:cs="Times New Roman"/>
                <w:b/>
                <w:bCs/>
                <w:color w:val="FF0000"/>
                <w:sz w:val="20"/>
                <w:szCs w:val="20"/>
                <w:lang w:eastAsia="lv-LV"/>
              </w:rPr>
            </w:pPr>
            <w:r w:rsidRPr="004D268E">
              <w:rPr>
                <w:rFonts w:ascii="Times New Roman" w:hAnsi="Times New Roman" w:cs="Times New Roman"/>
                <w:b/>
                <w:bCs/>
                <w:sz w:val="20"/>
                <w:szCs w:val="20"/>
              </w:rPr>
              <w:t>24 669 413</w:t>
            </w:r>
          </w:p>
        </w:tc>
        <w:tc>
          <w:tcPr>
            <w:tcW w:w="1360" w:type="dxa"/>
            <w:tcBorders>
              <w:top w:val="nil"/>
              <w:left w:val="nil"/>
              <w:bottom w:val="nil"/>
              <w:right w:val="single" w:sz="8" w:space="0" w:color="auto"/>
            </w:tcBorders>
            <w:shd w:val="clear" w:color="auto" w:fill="auto"/>
            <w:noWrap/>
            <w:hideMark/>
          </w:tcPr>
          <w:p w14:paraId="52FBCD9D" w14:textId="2D89C289"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4 353 426</w:t>
            </w:r>
          </w:p>
        </w:tc>
      </w:tr>
      <w:tr w:rsidR="003038D6" w:rsidRPr="004D268E" w14:paraId="4BE8C097" w14:textId="77777777" w:rsidTr="004D268E">
        <w:trPr>
          <w:trHeight w:val="288"/>
        </w:trPr>
        <w:tc>
          <w:tcPr>
            <w:tcW w:w="1083" w:type="dxa"/>
            <w:tcBorders>
              <w:top w:val="nil"/>
              <w:left w:val="single" w:sz="8" w:space="0" w:color="auto"/>
              <w:bottom w:val="nil"/>
              <w:right w:val="nil"/>
            </w:tcBorders>
            <w:shd w:val="clear" w:color="000000" w:fill="D9D9D9"/>
            <w:hideMark/>
          </w:tcPr>
          <w:p w14:paraId="08252CC9"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Ministrija</w:t>
            </w:r>
          </w:p>
        </w:tc>
        <w:tc>
          <w:tcPr>
            <w:tcW w:w="4617" w:type="dxa"/>
            <w:tcBorders>
              <w:top w:val="nil"/>
              <w:left w:val="nil"/>
              <w:bottom w:val="nil"/>
              <w:right w:val="nil"/>
            </w:tcBorders>
            <w:shd w:val="clear" w:color="000000" w:fill="D9D9D9"/>
            <w:hideMark/>
          </w:tcPr>
          <w:p w14:paraId="1533CA4D"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000000" w:fill="D9D9D9"/>
            <w:hideMark/>
          </w:tcPr>
          <w:p w14:paraId="7EE4B70C"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274F47B7"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000000" w:fill="D9D9D9"/>
            <w:hideMark/>
          </w:tcPr>
          <w:p w14:paraId="277EF0CD" w14:textId="77777777" w:rsidR="003038D6" w:rsidRPr="004D268E" w:rsidRDefault="003038D6"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D268E">
              <w:rPr>
                <w:rFonts w:ascii="Times New Roman" w:eastAsia="Times New Roman" w:hAnsi="Times New Roman" w:cs="Times New Roman"/>
                <w:b/>
                <w:bCs/>
                <w:color w:val="000000"/>
                <w:sz w:val="20"/>
                <w:szCs w:val="20"/>
                <w:lang w:eastAsia="lv-LV"/>
              </w:rPr>
              <w:t>Nac.līdzf</w:t>
            </w:r>
            <w:proofErr w:type="spellEnd"/>
            <w:r w:rsidRPr="004D268E">
              <w:rPr>
                <w:rFonts w:ascii="Times New Roman" w:eastAsia="Times New Roman" w:hAnsi="Times New Roman" w:cs="Times New Roman"/>
                <w:b/>
                <w:bCs/>
                <w:color w:val="000000"/>
                <w:sz w:val="20"/>
                <w:szCs w:val="20"/>
                <w:lang w:eastAsia="lv-LV"/>
              </w:rPr>
              <w:t>.</w:t>
            </w:r>
          </w:p>
        </w:tc>
      </w:tr>
      <w:tr w:rsidR="004D268E" w:rsidRPr="004D268E" w14:paraId="5821BE81" w14:textId="77777777" w:rsidTr="004D268E">
        <w:trPr>
          <w:trHeight w:val="288"/>
        </w:trPr>
        <w:tc>
          <w:tcPr>
            <w:tcW w:w="1083" w:type="dxa"/>
            <w:tcBorders>
              <w:top w:val="nil"/>
              <w:left w:val="single" w:sz="8" w:space="0" w:color="auto"/>
              <w:bottom w:val="nil"/>
              <w:right w:val="nil"/>
            </w:tcBorders>
            <w:shd w:val="clear" w:color="auto" w:fill="auto"/>
            <w:hideMark/>
          </w:tcPr>
          <w:p w14:paraId="3B312BB6" w14:textId="57D6EC56"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shd w:val="clear" w:color="auto" w:fill="auto"/>
            <w:hideMark/>
          </w:tcPr>
          <w:p w14:paraId="6866AA33" w14:textId="77777777"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p>
        </w:tc>
        <w:tc>
          <w:tcPr>
            <w:tcW w:w="1360" w:type="dxa"/>
            <w:tcBorders>
              <w:top w:val="nil"/>
              <w:left w:val="nil"/>
              <w:bottom w:val="nil"/>
              <w:right w:val="nil"/>
            </w:tcBorders>
            <w:shd w:val="clear" w:color="auto" w:fill="auto"/>
            <w:hideMark/>
          </w:tcPr>
          <w:p w14:paraId="459C5280" w14:textId="01865D5C"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55 136 359</w:t>
            </w:r>
          </w:p>
        </w:tc>
        <w:tc>
          <w:tcPr>
            <w:tcW w:w="1360" w:type="dxa"/>
            <w:tcBorders>
              <w:top w:val="nil"/>
              <w:left w:val="nil"/>
              <w:bottom w:val="nil"/>
              <w:right w:val="nil"/>
            </w:tcBorders>
            <w:shd w:val="clear" w:color="auto" w:fill="auto"/>
            <w:hideMark/>
          </w:tcPr>
          <w:p w14:paraId="1915C887" w14:textId="2A589A7D"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46 865 905</w:t>
            </w:r>
          </w:p>
        </w:tc>
        <w:tc>
          <w:tcPr>
            <w:tcW w:w="1360" w:type="dxa"/>
            <w:tcBorders>
              <w:top w:val="nil"/>
              <w:left w:val="nil"/>
              <w:bottom w:val="nil"/>
              <w:right w:val="single" w:sz="8" w:space="0" w:color="auto"/>
            </w:tcBorders>
            <w:shd w:val="clear" w:color="auto" w:fill="auto"/>
            <w:hideMark/>
          </w:tcPr>
          <w:p w14:paraId="73BA9637" w14:textId="3214E4D6"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8 270 454</w:t>
            </w:r>
          </w:p>
        </w:tc>
      </w:tr>
      <w:tr w:rsidR="004D268E" w:rsidRPr="004D268E" w14:paraId="60BF6370" w14:textId="77777777" w:rsidTr="0025222E">
        <w:trPr>
          <w:trHeight w:val="288"/>
        </w:trPr>
        <w:tc>
          <w:tcPr>
            <w:tcW w:w="1083" w:type="dxa"/>
            <w:tcBorders>
              <w:top w:val="nil"/>
              <w:left w:val="single" w:sz="8" w:space="0" w:color="auto"/>
              <w:bottom w:val="nil"/>
              <w:right w:val="nil"/>
            </w:tcBorders>
            <w:shd w:val="clear" w:color="auto" w:fill="F2F2F2" w:themeFill="background1" w:themeFillShade="F2"/>
          </w:tcPr>
          <w:p w14:paraId="219644E4" w14:textId="669BB8F3"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IeM</w:t>
            </w:r>
          </w:p>
        </w:tc>
        <w:tc>
          <w:tcPr>
            <w:tcW w:w="4617" w:type="dxa"/>
            <w:tcBorders>
              <w:top w:val="nil"/>
              <w:left w:val="nil"/>
              <w:bottom w:val="nil"/>
              <w:right w:val="nil"/>
            </w:tcBorders>
            <w:shd w:val="clear" w:color="auto" w:fill="F2F2F2" w:themeFill="background1" w:themeFillShade="F2"/>
          </w:tcPr>
          <w:p w14:paraId="58C109AA" w14:textId="09C4A96B" w:rsidR="00763958" w:rsidRDefault="004D268E" w:rsidP="00DD18CD">
            <w:pPr>
              <w:spacing w:after="0" w:line="240" w:lineRule="auto"/>
              <w:rPr>
                <w:rFonts w:ascii="Times New Roman" w:eastAsia="Times New Roman" w:hAnsi="Times New Roman" w:cs="Times New Roman"/>
                <w:b/>
                <w:bCs/>
                <w:color w:val="000000"/>
                <w:sz w:val="20"/>
                <w:szCs w:val="20"/>
                <w:lang w:eastAsia="lv-LV"/>
              </w:rPr>
            </w:pPr>
            <w:r w:rsidRPr="004D268E">
              <w:rPr>
                <w:rFonts w:ascii="Times New Roman" w:hAnsi="Times New Roman" w:cs="Times New Roman"/>
                <w:color w:val="000000"/>
                <w:sz w:val="20"/>
                <w:szCs w:val="20"/>
              </w:rPr>
              <w:t xml:space="preserve">2.1.3.3. 2. un 3.k </w:t>
            </w:r>
            <w:r w:rsidR="00707E1C" w:rsidRPr="00707E1C">
              <w:rPr>
                <w:rFonts w:ascii="Times New Roman" w:hAnsi="Times New Roman" w:cs="Times New Roman"/>
                <w:color w:val="000000"/>
                <w:sz w:val="20"/>
                <w:szCs w:val="20"/>
              </w:rPr>
              <w:t>Katastrofu risku mazināšanas pasākumi</w:t>
            </w:r>
          </w:p>
          <w:p w14:paraId="1CDD9321" w14:textId="62651E11" w:rsidR="00763958" w:rsidRPr="004D268E" w:rsidRDefault="00763958" w:rsidP="00DD18CD">
            <w:pPr>
              <w:spacing w:after="0" w:line="240" w:lineRule="auto"/>
              <w:rPr>
                <w:rFonts w:ascii="Times New Roman" w:eastAsia="Times New Roman" w:hAnsi="Times New Roman" w:cs="Times New Roman"/>
                <w:b/>
                <w:bCs/>
                <w:color w:val="FF0000"/>
                <w:sz w:val="20"/>
                <w:szCs w:val="20"/>
                <w:lang w:eastAsia="lv-LV"/>
              </w:rPr>
            </w:pPr>
          </w:p>
        </w:tc>
        <w:tc>
          <w:tcPr>
            <w:tcW w:w="1360" w:type="dxa"/>
            <w:tcBorders>
              <w:top w:val="nil"/>
              <w:left w:val="nil"/>
              <w:bottom w:val="nil"/>
              <w:right w:val="nil"/>
            </w:tcBorders>
            <w:shd w:val="clear" w:color="auto" w:fill="F2F2F2" w:themeFill="background1" w:themeFillShade="F2"/>
            <w:noWrap/>
          </w:tcPr>
          <w:p w14:paraId="7B622A95" w14:textId="1C625E81" w:rsidR="004D268E" w:rsidRPr="0025222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25222E">
              <w:rPr>
                <w:rFonts w:ascii="Times New Roman" w:hAnsi="Times New Roman" w:cs="Times New Roman"/>
                <w:b/>
                <w:bCs/>
                <w:color w:val="000000"/>
                <w:sz w:val="20"/>
                <w:szCs w:val="20"/>
              </w:rPr>
              <w:t>5 000 000</w:t>
            </w:r>
          </w:p>
        </w:tc>
        <w:tc>
          <w:tcPr>
            <w:tcW w:w="1360" w:type="dxa"/>
            <w:tcBorders>
              <w:top w:val="nil"/>
              <w:left w:val="nil"/>
              <w:bottom w:val="nil"/>
              <w:right w:val="nil"/>
            </w:tcBorders>
            <w:shd w:val="clear" w:color="auto" w:fill="F2F2F2" w:themeFill="background1" w:themeFillShade="F2"/>
            <w:noWrap/>
          </w:tcPr>
          <w:p w14:paraId="00088EEB" w14:textId="04D037A2" w:rsidR="004D268E" w:rsidRPr="0025222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25222E">
              <w:rPr>
                <w:rFonts w:ascii="Times New Roman" w:hAnsi="Times New Roman" w:cs="Times New Roman"/>
                <w:b/>
                <w:bCs/>
                <w:color w:val="000000"/>
                <w:sz w:val="20"/>
                <w:szCs w:val="20"/>
              </w:rPr>
              <w:t>4 250 000</w:t>
            </w:r>
          </w:p>
        </w:tc>
        <w:tc>
          <w:tcPr>
            <w:tcW w:w="1360" w:type="dxa"/>
            <w:tcBorders>
              <w:top w:val="nil"/>
              <w:left w:val="nil"/>
              <w:bottom w:val="nil"/>
              <w:right w:val="single" w:sz="8" w:space="0" w:color="auto"/>
            </w:tcBorders>
            <w:shd w:val="clear" w:color="auto" w:fill="F2F2F2" w:themeFill="background1" w:themeFillShade="F2"/>
            <w:noWrap/>
          </w:tcPr>
          <w:p w14:paraId="635F795A" w14:textId="42F3013E" w:rsidR="004D268E" w:rsidRPr="0025222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25222E">
              <w:rPr>
                <w:rFonts w:ascii="Times New Roman" w:hAnsi="Times New Roman" w:cs="Times New Roman"/>
                <w:b/>
                <w:bCs/>
                <w:color w:val="000000"/>
                <w:sz w:val="20"/>
                <w:szCs w:val="20"/>
              </w:rPr>
              <w:t>750 000</w:t>
            </w:r>
          </w:p>
        </w:tc>
      </w:tr>
      <w:tr w:rsidR="00800789" w:rsidRPr="004D268E" w14:paraId="0AF6CD76" w14:textId="77777777" w:rsidTr="0025222E">
        <w:trPr>
          <w:trHeight w:val="288"/>
        </w:trPr>
        <w:tc>
          <w:tcPr>
            <w:tcW w:w="1083" w:type="dxa"/>
            <w:tcBorders>
              <w:top w:val="nil"/>
              <w:left w:val="single" w:sz="8" w:space="0" w:color="auto"/>
              <w:bottom w:val="nil"/>
              <w:right w:val="nil"/>
            </w:tcBorders>
            <w:shd w:val="clear" w:color="auto" w:fill="F2F2F2" w:themeFill="background1" w:themeFillShade="F2"/>
          </w:tcPr>
          <w:p w14:paraId="56571D56" w14:textId="799477C9" w:rsidR="00800789" w:rsidRPr="004D268E" w:rsidRDefault="00800789" w:rsidP="00DD18CD">
            <w:pPr>
              <w:spacing w:after="0" w:line="240" w:lineRule="auto"/>
              <w:jc w:val="center"/>
              <w:rPr>
                <w:rFonts w:ascii="Times New Roman" w:hAnsi="Times New Roman" w:cs="Times New Roman"/>
                <w:b/>
                <w:bCs/>
                <w:color w:val="000000"/>
                <w:sz w:val="20"/>
                <w:szCs w:val="20"/>
              </w:rPr>
            </w:pPr>
            <w:r w:rsidRPr="004D268E">
              <w:rPr>
                <w:rFonts w:ascii="Times New Roman" w:eastAsia="Times New Roman" w:hAnsi="Times New Roman" w:cs="Times New Roman"/>
                <w:b/>
                <w:bCs/>
                <w:color w:val="000000"/>
                <w:sz w:val="20"/>
                <w:szCs w:val="20"/>
                <w:lang w:eastAsia="lv-LV"/>
              </w:rPr>
              <w:t>Ministrija</w:t>
            </w:r>
          </w:p>
        </w:tc>
        <w:tc>
          <w:tcPr>
            <w:tcW w:w="4617" w:type="dxa"/>
            <w:tcBorders>
              <w:top w:val="nil"/>
              <w:left w:val="nil"/>
              <w:bottom w:val="nil"/>
              <w:right w:val="nil"/>
            </w:tcBorders>
            <w:shd w:val="clear" w:color="auto" w:fill="F2F2F2" w:themeFill="background1" w:themeFillShade="F2"/>
          </w:tcPr>
          <w:p w14:paraId="670D5F2E" w14:textId="4FC44DA2" w:rsidR="00800789" w:rsidRPr="004D268E" w:rsidRDefault="00800789" w:rsidP="00DD18CD">
            <w:pPr>
              <w:spacing w:after="0" w:line="240" w:lineRule="auto"/>
              <w:jc w:val="center"/>
              <w:rPr>
                <w:rFonts w:ascii="Times New Roman" w:eastAsia="Times New Roman" w:hAnsi="Times New Roman" w:cs="Times New Roman"/>
                <w:b/>
                <w:bCs/>
                <w:color w:val="FF0000"/>
                <w:sz w:val="20"/>
                <w:szCs w:val="20"/>
                <w:lang w:eastAsia="lv-LV"/>
              </w:rPr>
            </w:pPr>
            <w:r w:rsidRPr="004D268E">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auto" w:fill="F2F2F2" w:themeFill="background1" w:themeFillShade="F2"/>
            <w:noWrap/>
          </w:tcPr>
          <w:p w14:paraId="070959FB" w14:textId="38E3242E" w:rsidR="00800789" w:rsidRPr="004D268E" w:rsidRDefault="00800789" w:rsidP="00DD18CD">
            <w:pPr>
              <w:spacing w:after="0" w:line="240" w:lineRule="auto"/>
              <w:jc w:val="center"/>
              <w:rPr>
                <w:rFonts w:ascii="Times New Roman" w:hAnsi="Times New Roman" w:cs="Times New Roman"/>
                <w:b/>
                <w:bCs/>
                <w:color w:val="000000"/>
                <w:sz w:val="20"/>
                <w:szCs w:val="20"/>
              </w:rPr>
            </w:pPr>
            <w:r w:rsidRPr="004D268E">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auto" w:fill="F2F2F2" w:themeFill="background1" w:themeFillShade="F2"/>
            <w:noWrap/>
          </w:tcPr>
          <w:p w14:paraId="0CCDA5BD" w14:textId="7CEFDADD" w:rsidR="00800789" w:rsidRPr="004D268E" w:rsidRDefault="00800789" w:rsidP="00DD18CD">
            <w:pPr>
              <w:spacing w:after="0" w:line="240" w:lineRule="auto"/>
              <w:jc w:val="center"/>
              <w:rPr>
                <w:rFonts w:ascii="Times New Roman" w:hAnsi="Times New Roman" w:cs="Times New Roman"/>
                <w:b/>
                <w:bCs/>
                <w:color w:val="000000"/>
                <w:sz w:val="20"/>
                <w:szCs w:val="20"/>
              </w:rPr>
            </w:pPr>
            <w:r w:rsidRPr="004D268E">
              <w:rPr>
                <w:rFonts w:ascii="Times New Roman" w:eastAsia="Times New Roman" w:hAnsi="Times New Roman" w:cs="Times New Roman"/>
                <w:b/>
                <w:bCs/>
                <w:color w:val="000000"/>
                <w:sz w:val="20"/>
                <w:szCs w:val="20"/>
                <w:lang w:eastAsia="lv-LV"/>
              </w:rPr>
              <w:t>ES fondi</w:t>
            </w:r>
          </w:p>
        </w:tc>
        <w:tc>
          <w:tcPr>
            <w:tcW w:w="1360" w:type="dxa"/>
            <w:tcBorders>
              <w:top w:val="nil"/>
              <w:left w:val="nil"/>
              <w:bottom w:val="nil"/>
              <w:right w:val="single" w:sz="8" w:space="0" w:color="auto"/>
            </w:tcBorders>
            <w:shd w:val="clear" w:color="auto" w:fill="F2F2F2" w:themeFill="background1" w:themeFillShade="F2"/>
            <w:noWrap/>
          </w:tcPr>
          <w:p w14:paraId="485BF5F0" w14:textId="18AC4E8B" w:rsidR="00800789" w:rsidRPr="004D268E" w:rsidRDefault="00800789" w:rsidP="00DD18CD">
            <w:pPr>
              <w:spacing w:after="0" w:line="240" w:lineRule="auto"/>
              <w:jc w:val="center"/>
              <w:rPr>
                <w:rFonts w:ascii="Times New Roman" w:hAnsi="Times New Roman" w:cs="Times New Roman"/>
                <w:b/>
                <w:bCs/>
                <w:color w:val="000000"/>
                <w:sz w:val="20"/>
                <w:szCs w:val="20"/>
              </w:rPr>
            </w:pPr>
            <w:proofErr w:type="spellStart"/>
            <w:r w:rsidRPr="004D268E">
              <w:rPr>
                <w:rFonts w:ascii="Times New Roman" w:eastAsia="Times New Roman" w:hAnsi="Times New Roman" w:cs="Times New Roman"/>
                <w:b/>
                <w:bCs/>
                <w:color w:val="000000"/>
                <w:sz w:val="20"/>
                <w:szCs w:val="20"/>
                <w:lang w:eastAsia="lv-LV"/>
              </w:rPr>
              <w:t>Nac.līdzf</w:t>
            </w:r>
            <w:proofErr w:type="spellEnd"/>
            <w:r w:rsidRPr="004D268E">
              <w:rPr>
                <w:rFonts w:ascii="Times New Roman" w:eastAsia="Times New Roman" w:hAnsi="Times New Roman" w:cs="Times New Roman"/>
                <w:b/>
                <w:bCs/>
                <w:color w:val="000000"/>
                <w:sz w:val="20"/>
                <w:szCs w:val="20"/>
                <w:lang w:eastAsia="lv-LV"/>
              </w:rPr>
              <w:t>.</w:t>
            </w:r>
          </w:p>
        </w:tc>
      </w:tr>
      <w:tr w:rsidR="004D268E" w:rsidRPr="004D268E" w14:paraId="3BE324C2" w14:textId="77777777" w:rsidTr="0025222E">
        <w:trPr>
          <w:trHeight w:val="288"/>
        </w:trPr>
        <w:tc>
          <w:tcPr>
            <w:tcW w:w="1083" w:type="dxa"/>
            <w:tcBorders>
              <w:top w:val="nil"/>
              <w:left w:val="single" w:sz="8" w:space="0" w:color="auto"/>
              <w:bottom w:val="nil"/>
              <w:right w:val="nil"/>
            </w:tcBorders>
            <w:shd w:val="clear" w:color="auto" w:fill="F2F2F2" w:themeFill="background1" w:themeFillShade="F2"/>
          </w:tcPr>
          <w:p w14:paraId="29569CD3" w14:textId="5B75E52A"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SM</w:t>
            </w:r>
          </w:p>
        </w:tc>
        <w:tc>
          <w:tcPr>
            <w:tcW w:w="4617" w:type="dxa"/>
            <w:tcBorders>
              <w:top w:val="nil"/>
              <w:left w:val="nil"/>
              <w:bottom w:val="nil"/>
              <w:right w:val="nil"/>
            </w:tcBorders>
            <w:shd w:val="clear" w:color="auto" w:fill="F2F2F2" w:themeFill="background1" w:themeFillShade="F2"/>
          </w:tcPr>
          <w:p w14:paraId="7ACB1C05" w14:textId="0FFDCD95" w:rsidR="004D268E" w:rsidRPr="004D268E" w:rsidRDefault="004D268E" w:rsidP="00DD18CD">
            <w:pPr>
              <w:spacing w:after="0" w:line="240" w:lineRule="auto"/>
              <w:rPr>
                <w:rFonts w:ascii="Times New Roman" w:eastAsia="Times New Roman" w:hAnsi="Times New Roman" w:cs="Times New Roman"/>
                <w:b/>
                <w:bCs/>
                <w:color w:val="FF0000"/>
                <w:sz w:val="20"/>
                <w:szCs w:val="20"/>
                <w:lang w:eastAsia="lv-LV"/>
              </w:rPr>
            </w:pPr>
          </w:p>
        </w:tc>
        <w:tc>
          <w:tcPr>
            <w:tcW w:w="1360" w:type="dxa"/>
            <w:tcBorders>
              <w:top w:val="nil"/>
              <w:left w:val="nil"/>
              <w:bottom w:val="nil"/>
              <w:right w:val="nil"/>
            </w:tcBorders>
            <w:shd w:val="clear" w:color="auto" w:fill="F2F2F2" w:themeFill="background1" w:themeFillShade="F2"/>
            <w:noWrap/>
          </w:tcPr>
          <w:p w14:paraId="5CFEF60F" w14:textId="711DF471"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25 000 000</w:t>
            </w:r>
          </w:p>
        </w:tc>
        <w:tc>
          <w:tcPr>
            <w:tcW w:w="1360" w:type="dxa"/>
            <w:tcBorders>
              <w:top w:val="nil"/>
              <w:left w:val="nil"/>
              <w:bottom w:val="nil"/>
              <w:right w:val="nil"/>
            </w:tcBorders>
            <w:shd w:val="clear" w:color="auto" w:fill="F2F2F2" w:themeFill="background1" w:themeFillShade="F2"/>
            <w:noWrap/>
          </w:tcPr>
          <w:p w14:paraId="3C327C3C" w14:textId="2537767C"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21 250 000</w:t>
            </w:r>
          </w:p>
        </w:tc>
        <w:tc>
          <w:tcPr>
            <w:tcW w:w="1360" w:type="dxa"/>
            <w:tcBorders>
              <w:top w:val="nil"/>
              <w:left w:val="nil"/>
              <w:bottom w:val="nil"/>
              <w:right w:val="single" w:sz="8" w:space="0" w:color="auto"/>
            </w:tcBorders>
            <w:shd w:val="clear" w:color="auto" w:fill="F2F2F2" w:themeFill="background1" w:themeFillShade="F2"/>
            <w:noWrap/>
          </w:tcPr>
          <w:p w14:paraId="77D4DB04" w14:textId="5BC92805"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3 750 000</w:t>
            </w:r>
          </w:p>
        </w:tc>
      </w:tr>
      <w:tr w:rsidR="004D268E" w:rsidRPr="004D268E" w14:paraId="5D81BB86" w14:textId="77777777" w:rsidTr="004D268E">
        <w:trPr>
          <w:trHeight w:val="288"/>
        </w:trPr>
        <w:tc>
          <w:tcPr>
            <w:tcW w:w="1083" w:type="dxa"/>
            <w:tcBorders>
              <w:top w:val="nil"/>
              <w:left w:val="single" w:sz="8" w:space="0" w:color="auto"/>
              <w:bottom w:val="nil"/>
              <w:right w:val="nil"/>
            </w:tcBorders>
            <w:shd w:val="clear" w:color="auto" w:fill="auto"/>
          </w:tcPr>
          <w:p w14:paraId="14060D82" w14:textId="4F1131C4"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shd w:val="clear" w:color="auto" w:fill="auto"/>
          </w:tcPr>
          <w:p w14:paraId="4740DE56" w14:textId="7911D547" w:rsidR="004D268E" w:rsidRPr="004D268E" w:rsidRDefault="004D268E" w:rsidP="00DD18CD">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2.3.1.1. </w:t>
            </w:r>
            <w:r w:rsidR="00707E1C" w:rsidRPr="00707E1C">
              <w:rPr>
                <w:rFonts w:ascii="Times New Roman" w:hAnsi="Times New Roman" w:cs="Times New Roman"/>
                <w:color w:val="000000"/>
                <w:sz w:val="20"/>
                <w:szCs w:val="20"/>
              </w:rPr>
              <w:t>Satiksmes plūsmas viedās tehnoloģijas</w:t>
            </w:r>
          </w:p>
        </w:tc>
        <w:tc>
          <w:tcPr>
            <w:tcW w:w="1360" w:type="dxa"/>
            <w:tcBorders>
              <w:top w:val="nil"/>
              <w:left w:val="nil"/>
              <w:bottom w:val="nil"/>
              <w:right w:val="nil"/>
            </w:tcBorders>
            <w:shd w:val="clear" w:color="auto" w:fill="auto"/>
            <w:noWrap/>
          </w:tcPr>
          <w:p w14:paraId="1E9E663B" w14:textId="119BF047"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2 050 161</w:t>
            </w:r>
          </w:p>
        </w:tc>
        <w:tc>
          <w:tcPr>
            <w:tcW w:w="1360" w:type="dxa"/>
            <w:tcBorders>
              <w:top w:val="nil"/>
              <w:left w:val="nil"/>
              <w:bottom w:val="nil"/>
              <w:right w:val="nil"/>
            </w:tcBorders>
            <w:shd w:val="clear" w:color="auto" w:fill="auto"/>
            <w:noWrap/>
          </w:tcPr>
          <w:p w14:paraId="3DC4A8DF" w14:textId="265D7F7A"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1 742 637</w:t>
            </w:r>
          </w:p>
        </w:tc>
        <w:tc>
          <w:tcPr>
            <w:tcW w:w="1360" w:type="dxa"/>
            <w:tcBorders>
              <w:top w:val="nil"/>
              <w:left w:val="nil"/>
              <w:bottom w:val="nil"/>
              <w:right w:val="single" w:sz="8" w:space="0" w:color="auto"/>
            </w:tcBorders>
            <w:shd w:val="clear" w:color="auto" w:fill="auto"/>
            <w:noWrap/>
          </w:tcPr>
          <w:p w14:paraId="3C8F38C5" w14:textId="6BF04130"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307 524</w:t>
            </w:r>
          </w:p>
        </w:tc>
      </w:tr>
      <w:tr w:rsidR="004D268E" w:rsidRPr="004D268E" w14:paraId="4CFFB9F9" w14:textId="77777777" w:rsidTr="004D268E">
        <w:trPr>
          <w:trHeight w:val="288"/>
        </w:trPr>
        <w:tc>
          <w:tcPr>
            <w:tcW w:w="1083" w:type="dxa"/>
            <w:tcBorders>
              <w:top w:val="nil"/>
              <w:left w:val="single" w:sz="8" w:space="0" w:color="auto"/>
              <w:bottom w:val="nil"/>
              <w:right w:val="nil"/>
            </w:tcBorders>
            <w:shd w:val="clear" w:color="auto" w:fill="auto"/>
          </w:tcPr>
          <w:p w14:paraId="5503FB57" w14:textId="7B01AE6B"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shd w:val="clear" w:color="auto" w:fill="auto"/>
          </w:tcPr>
          <w:p w14:paraId="14CE1585" w14:textId="62908DA5" w:rsidR="004D268E" w:rsidRPr="004D268E" w:rsidRDefault="004D268E" w:rsidP="00DD18CD">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2.3.1.5. </w:t>
            </w:r>
            <w:r w:rsidR="00707E1C" w:rsidRPr="00707E1C">
              <w:rPr>
                <w:rFonts w:ascii="Times New Roman" w:hAnsi="Times New Roman" w:cs="Times New Roman"/>
                <w:color w:val="000000"/>
                <w:sz w:val="20"/>
                <w:szCs w:val="20"/>
              </w:rPr>
              <w:t xml:space="preserve">Risinājuma modelējums ES Zaļā kursa jomā </w:t>
            </w:r>
          </w:p>
        </w:tc>
        <w:tc>
          <w:tcPr>
            <w:tcW w:w="1360" w:type="dxa"/>
            <w:tcBorders>
              <w:top w:val="nil"/>
              <w:left w:val="nil"/>
              <w:bottom w:val="nil"/>
              <w:right w:val="nil"/>
            </w:tcBorders>
            <w:shd w:val="clear" w:color="auto" w:fill="auto"/>
            <w:noWrap/>
          </w:tcPr>
          <w:p w14:paraId="411C4BC9" w14:textId="65E7E299"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3 529 412</w:t>
            </w:r>
          </w:p>
        </w:tc>
        <w:tc>
          <w:tcPr>
            <w:tcW w:w="1360" w:type="dxa"/>
            <w:tcBorders>
              <w:top w:val="nil"/>
              <w:left w:val="nil"/>
              <w:bottom w:val="nil"/>
              <w:right w:val="nil"/>
            </w:tcBorders>
            <w:shd w:val="clear" w:color="auto" w:fill="auto"/>
            <w:noWrap/>
          </w:tcPr>
          <w:p w14:paraId="759427E5" w14:textId="0BECF761"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3 000 000</w:t>
            </w:r>
          </w:p>
        </w:tc>
        <w:tc>
          <w:tcPr>
            <w:tcW w:w="1360" w:type="dxa"/>
            <w:tcBorders>
              <w:top w:val="nil"/>
              <w:left w:val="nil"/>
              <w:bottom w:val="nil"/>
              <w:right w:val="single" w:sz="8" w:space="0" w:color="auto"/>
            </w:tcBorders>
            <w:shd w:val="clear" w:color="auto" w:fill="auto"/>
            <w:noWrap/>
          </w:tcPr>
          <w:p w14:paraId="4FCB8024" w14:textId="1CDAF804"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529 412</w:t>
            </w:r>
          </w:p>
        </w:tc>
      </w:tr>
      <w:tr w:rsidR="004D268E" w:rsidRPr="004D268E" w14:paraId="296733AB" w14:textId="77777777" w:rsidTr="004D268E">
        <w:trPr>
          <w:trHeight w:val="288"/>
        </w:trPr>
        <w:tc>
          <w:tcPr>
            <w:tcW w:w="1083" w:type="dxa"/>
            <w:tcBorders>
              <w:top w:val="nil"/>
              <w:left w:val="single" w:sz="8" w:space="0" w:color="auto"/>
              <w:bottom w:val="nil"/>
              <w:right w:val="nil"/>
            </w:tcBorders>
            <w:shd w:val="clear" w:color="auto" w:fill="auto"/>
          </w:tcPr>
          <w:p w14:paraId="32E97EC8" w14:textId="176978A3"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shd w:val="clear" w:color="auto" w:fill="auto"/>
          </w:tcPr>
          <w:p w14:paraId="42B186E3" w14:textId="4BDA9407" w:rsidR="004D268E" w:rsidRPr="004D268E" w:rsidRDefault="004D268E" w:rsidP="00DD18CD">
            <w:pPr>
              <w:spacing w:after="0" w:line="240" w:lineRule="auto"/>
              <w:rPr>
                <w:rFonts w:ascii="Times New Roman" w:eastAsia="Times New Roman" w:hAnsi="Times New Roman" w:cs="Times New Roman"/>
                <w:b/>
                <w:bCs/>
                <w:color w:val="FF0000"/>
                <w:sz w:val="20"/>
                <w:szCs w:val="20"/>
                <w:lang w:eastAsia="lv-LV"/>
              </w:rPr>
            </w:pPr>
            <w:r w:rsidRPr="004D268E">
              <w:rPr>
                <w:rFonts w:ascii="Times New Roman" w:hAnsi="Times New Roman" w:cs="Times New Roman"/>
                <w:color w:val="000000"/>
                <w:sz w:val="20"/>
                <w:szCs w:val="20"/>
              </w:rPr>
              <w:t xml:space="preserve">2.4.1.1. </w:t>
            </w:r>
            <w:r w:rsidR="00707E1C" w:rsidRPr="00707E1C">
              <w:rPr>
                <w:rFonts w:ascii="Times New Roman" w:hAnsi="Times New Roman" w:cs="Times New Roman"/>
                <w:color w:val="000000"/>
                <w:sz w:val="20"/>
                <w:szCs w:val="20"/>
              </w:rPr>
              <w:t xml:space="preserve">Elektrotransportlīdzekļiem paredzēti lieljaudas uzlādes punkti </w:t>
            </w:r>
          </w:p>
        </w:tc>
        <w:tc>
          <w:tcPr>
            <w:tcW w:w="1360" w:type="dxa"/>
            <w:tcBorders>
              <w:top w:val="nil"/>
              <w:left w:val="nil"/>
              <w:bottom w:val="nil"/>
              <w:right w:val="nil"/>
            </w:tcBorders>
            <w:shd w:val="clear" w:color="auto" w:fill="auto"/>
            <w:noWrap/>
          </w:tcPr>
          <w:p w14:paraId="2F909034" w14:textId="45014AFC"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18 941 176</w:t>
            </w:r>
          </w:p>
        </w:tc>
        <w:tc>
          <w:tcPr>
            <w:tcW w:w="1360" w:type="dxa"/>
            <w:tcBorders>
              <w:top w:val="nil"/>
              <w:left w:val="nil"/>
              <w:bottom w:val="nil"/>
              <w:right w:val="nil"/>
            </w:tcBorders>
            <w:shd w:val="clear" w:color="auto" w:fill="auto"/>
            <w:noWrap/>
          </w:tcPr>
          <w:p w14:paraId="57F8D748" w14:textId="5DA68993"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16 100 000</w:t>
            </w:r>
          </w:p>
        </w:tc>
        <w:tc>
          <w:tcPr>
            <w:tcW w:w="1360" w:type="dxa"/>
            <w:tcBorders>
              <w:top w:val="nil"/>
              <w:left w:val="nil"/>
              <w:bottom w:val="nil"/>
              <w:right w:val="single" w:sz="8" w:space="0" w:color="auto"/>
            </w:tcBorders>
            <w:shd w:val="clear" w:color="auto" w:fill="auto"/>
            <w:noWrap/>
          </w:tcPr>
          <w:p w14:paraId="0067CE6F" w14:textId="58F8B90C"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2 841 176</w:t>
            </w:r>
          </w:p>
        </w:tc>
      </w:tr>
      <w:tr w:rsidR="004D268E" w:rsidRPr="004D268E" w14:paraId="34A91300" w14:textId="77777777" w:rsidTr="004D268E">
        <w:trPr>
          <w:trHeight w:val="300"/>
        </w:trPr>
        <w:tc>
          <w:tcPr>
            <w:tcW w:w="1083" w:type="dxa"/>
            <w:tcBorders>
              <w:top w:val="nil"/>
              <w:left w:val="single" w:sz="8" w:space="0" w:color="auto"/>
              <w:bottom w:val="nil"/>
              <w:right w:val="nil"/>
            </w:tcBorders>
            <w:shd w:val="clear" w:color="auto" w:fill="auto"/>
          </w:tcPr>
          <w:p w14:paraId="098E5795" w14:textId="58DFE9BC"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color w:val="000000"/>
                <w:sz w:val="20"/>
                <w:szCs w:val="20"/>
              </w:rPr>
              <w:t> </w:t>
            </w:r>
          </w:p>
        </w:tc>
        <w:tc>
          <w:tcPr>
            <w:tcW w:w="4617" w:type="dxa"/>
            <w:tcBorders>
              <w:top w:val="nil"/>
              <w:left w:val="nil"/>
              <w:bottom w:val="nil"/>
              <w:right w:val="nil"/>
            </w:tcBorders>
            <w:shd w:val="clear" w:color="auto" w:fill="auto"/>
          </w:tcPr>
          <w:p w14:paraId="34C2A59A" w14:textId="0E579473"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 xml:space="preserve">3.1.1.7. </w:t>
            </w:r>
            <w:r w:rsidR="00707E1C" w:rsidRPr="00707E1C">
              <w:rPr>
                <w:rFonts w:ascii="Times New Roman" w:hAnsi="Times New Roman" w:cs="Times New Roman"/>
                <w:color w:val="000000"/>
                <w:sz w:val="20"/>
                <w:szCs w:val="20"/>
              </w:rPr>
              <w:t>Iekšzemes intermodālo termināļu ("sauso ostu") attīstības projekti</w:t>
            </w:r>
          </w:p>
        </w:tc>
        <w:tc>
          <w:tcPr>
            <w:tcW w:w="1360" w:type="dxa"/>
            <w:tcBorders>
              <w:top w:val="nil"/>
              <w:left w:val="nil"/>
              <w:bottom w:val="nil"/>
              <w:right w:val="nil"/>
            </w:tcBorders>
            <w:shd w:val="clear" w:color="auto" w:fill="auto"/>
            <w:noWrap/>
          </w:tcPr>
          <w:p w14:paraId="2A57E0CF" w14:textId="7DD58DB4"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479 251</w:t>
            </w:r>
          </w:p>
        </w:tc>
        <w:tc>
          <w:tcPr>
            <w:tcW w:w="1360" w:type="dxa"/>
            <w:tcBorders>
              <w:top w:val="nil"/>
              <w:left w:val="nil"/>
              <w:bottom w:val="nil"/>
              <w:right w:val="nil"/>
            </w:tcBorders>
            <w:shd w:val="clear" w:color="auto" w:fill="auto"/>
            <w:noWrap/>
          </w:tcPr>
          <w:p w14:paraId="08583334" w14:textId="04AA22F0"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407 363</w:t>
            </w:r>
          </w:p>
        </w:tc>
        <w:tc>
          <w:tcPr>
            <w:tcW w:w="1360" w:type="dxa"/>
            <w:tcBorders>
              <w:top w:val="nil"/>
              <w:left w:val="nil"/>
              <w:bottom w:val="nil"/>
              <w:right w:val="single" w:sz="8" w:space="0" w:color="auto"/>
            </w:tcBorders>
            <w:shd w:val="clear" w:color="auto" w:fill="auto"/>
            <w:noWrap/>
          </w:tcPr>
          <w:p w14:paraId="3AB108BD" w14:textId="0E0AFE13"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color w:val="000000"/>
                <w:sz w:val="20"/>
                <w:szCs w:val="20"/>
              </w:rPr>
              <w:t>71 888</w:t>
            </w:r>
          </w:p>
        </w:tc>
      </w:tr>
      <w:tr w:rsidR="004D268E" w:rsidRPr="004D268E" w14:paraId="72A17A45" w14:textId="77777777" w:rsidTr="0025222E">
        <w:trPr>
          <w:trHeight w:val="300"/>
        </w:trPr>
        <w:tc>
          <w:tcPr>
            <w:tcW w:w="1083" w:type="dxa"/>
            <w:tcBorders>
              <w:top w:val="nil"/>
              <w:left w:val="single" w:sz="8" w:space="0" w:color="auto"/>
              <w:bottom w:val="nil"/>
              <w:right w:val="nil"/>
            </w:tcBorders>
            <w:shd w:val="clear" w:color="auto" w:fill="F2F2F2" w:themeFill="background1" w:themeFillShade="F2"/>
          </w:tcPr>
          <w:p w14:paraId="3F45EB01" w14:textId="56C1CACF"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IZM</w:t>
            </w:r>
          </w:p>
        </w:tc>
        <w:tc>
          <w:tcPr>
            <w:tcW w:w="4617" w:type="dxa"/>
            <w:tcBorders>
              <w:top w:val="nil"/>
              <w:left w:val="nil"/>
              <w:bottom w:val="nil"/>
              <w:right w:val="nil"/>
            </w:tcBorders>
            <w:shd w:val="clear" w:color="auto" w:fill="F2F2F2" w:themeFill="background1" w:themeFillShade="F2"/>
          </w:tcPr>
          <w:p w14:paraId="78554DD1" w14:textId="638E51F8"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b/>
                <w:bCs/>
                <w:sz w:val="20"/>
                <w:szCs w:val="20"/>
              </w:rPr>
              <w:t> </w:t>
            </w:r>
          </w:p>
        </w:tc>
        <w:tc>
          <w:tcPr>
            <w:tcW w:w="1360" w:type="dxa"/>
            <w:tcBorders>
              <w:top w:val="nil"/>
              <w:left w:val="nil"/>
              <w:bottom w:val="nil"/>
              <w:right w:val="nil"/>
            </w:tcBorders>
            <w:shd w:val="clear" w:color="auto" w:fill="F2F2F2" w:themeFill="background1" w:themeFillShade="F2"/>
            <w:noWrap/>
          </w:tcPr>
          <w:p w14:paraId="7B973D90" w14:textId="65EB9113"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12 948 800</w:t>
            </w:r>
          </w:p>
        </w:tc>
        <w:tc>
          <w:tcPr>
            <w:tcW w:w="1360" w:type="dxa"/>
            <w:tcBorders>
              <w:top w:val="nil"/>
              <w:left w:val="nil"/>
              <w:bottom w:val="nil"/>
              <w:right w:val="nil"/>
            </w:tcBorders>
            <w:shd w:val="clear" w:color="auto" w:fill="F2F2F2" w:themeFill="background1" w:themeFillShade="F2"/>
            <w:noWrap/>
          </w:tcPr>
          <w:p w14:paraId="7421BA37" w14:textId="19297B05"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11 006 480</w:t>
            </w:r>
          </w:p>
        </w:tc>
        <w:tc>
          <w:tcPr>
            <w:tcW w:w="1360" w:type="dxa"/>
            <w:tcBorders>
              <w:top w:val="nil"/>
              <w:left w:val="nil"/>
              <w:bottom w:val="nil"/>
              <w:right w:val="single" w:sz="8" w:space="0" w:color="auto"/>
            </w:tcBorders>
            <w:shd w:val="clear" w:color="auto" w:fill="F2F2F2" w:themeFill="background1" w:themeFillShade="F2"/>
            <w:noWrap/>
          </w:tcPr>
          <w:p w14:paraId="4CF1C864" w14:textId="67611E9E" w:rsidR="004D268E" w:rsidRPr="004D268E" w:rsidRDefault="004D268E" w:rsidP="00DD18CD">
            <w:pPr>
              <w:spacing w:after="0" w:line="240" w:lineRule="auto"/>
              <w:jc w:val="right"/>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1 942 320</w:t>
            </w:r>
          </w:p>
        </w:tc>
      </w:tr>
      <w:tr w:rsidR="004D268E" w:rsidRPr="004D268E" w14:paraId="717CF126" w14:textId="77777777" w:rsidTr="004D268E">
        <w:trPr>
          <w:trHeight w:val="300"/>
        </w:trPr>
        <w:tc>
          <w:tcPr>
            <w:tcW w:w="1083" w:type="dxa"/>
            <w:tcBorders>
              <w:top w:val="nil"/>
              <w:left w:val="single" w:sz="8" w:space="0" w:color="auto"/>
              <w:bottom w:val="nil"/>
              <w:right w:val="nil"/>
            </w:tcBorders>
            <w:shd w:val="clear" w:color="auto" w:fill="auto"/>
          </w:tcPr>
          <w:p w14:paraId="37DC9005" w14:textId="13E08F42"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shd w:val="clear" w:color="auto" w:fill="auto"/>
          </w:tcPr>
          <w:p w14:paraId="238DD979" w14:textId="4A55F46E"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4.2.1.6. 2.k. </w:t>
            </w:r>
            <w:r w:rsidR="00707E1C" w:rsidRPr="00707E1C">
              <w:rPr>
                <w:rFonts w:ascii="Times New Roman" w:hAnsi="Times New Roman" w:cs="Times New Roman"/>
                <w:sz w:val="20"/>
                <w:szCs w:val="20"/>
              </w:rPr>
              <w:t>Profesionālās izglītības iestāžu un koledžu mācību vide nozarēm aktuālo prasmju apguvei</w:t>
            </w:r>
          </w:p>
        </w:tc>
        <w:tc>
          <w:tcPr>
            <w:tcW w:w="1360" w:type="dxa"/>
            <w:tcBorders>
              <w:top w:val="nil"/>
              <w:left w:val="nil"/>
              <w:bottom w:val="nil"/>
              <w:right w:val="nil"/>
            </w:tcBorders>
            <w:shd w:val="clear" w:color="auto" w:fill="auto"/>
            <w:noWrap/>
          </w:tcPr>
          <w:p w14:paraId="13DCBFA4" w14:textId="64132521"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1 372 211</w:t>
            </w:r>
          </w:p>
        </w:tc>
        <w:tc>
          <w:tcPr>
            <w:tcW w:w="1360" w:type="dxa"/>
            <w:tcBorders>
              <w:top w:val="nil"/>
              <w:left w:val="nil"/>
              <w:bottom w:val="nil"/>
              <w:right w:val="nil"/>
            </w:tcBorders>
            <w:shd w:val="clear" w:color="auto" w:fill="auto"/>
            <w:noWrap/>
          </w:tcPr>
          <w:p w14:paraId="16B0B166" w14:textId="4D8441D9"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1 166 379</w:t>
            </w:r>
          </w:p>
        </w:tc>
        <w:tc>
          <w:tcPr>
            <w:tcW w:w="1360" w:type="dxa"/>
            <w:tcBorders>
              <w:top w:val="nil"/>
              <w:left w:val="nil"/>
              <w:bottom w:val="nil"/>
              <w:right w:val="single" w:sz="8" w:space="0" w:color="auto"/>
            </w:tcBorders>
            <w:shd w:val="clear" w:color="auto" w:fill="auto"/>
            <w:noWrap/>
          </w:tcPr>
          <w:p w14:paraId="13926016" w14:textId="65DEFA05"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205 832</w:t>
            </w:r>
          </w:p>
        </w:tc>
      </w:tr>
      <w:tr w:rsidR="004D268E" w:rsidRPr="004D268E" w14:paraId="74540E06" w14:textId="77777777" w:rsidTr="004D268E">
        <w:trPr>
          <w:trHeight w:val="300"/>
        </w:trPr>
        <w:tc>
          <w:tcPr>
            <w:tcW w:w="1083" w:type="dxa"/>
            <w:tcBorders>
              <w:top w:val="nil"/>
              <w:left w:val="single" w:sz="8" w:space="0" w:color="auto"/>
              <w:bottom w:val="nil"/>
              <w:right w:val="nil"/>
            </w:tcBorders>
            <w:shd w:val="clear" w:color="auto" w:fill="auto"/>
          </w:tcPr>
          <w:p w14:paraId="613C31BE" w14:textId="362A8A01"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shd w:val="clear" w:color="auto" w:fill="auto"/>
          </w:tcPr>
          <w:p w14:paraId="5D4D3870" w14:textId="6C5EB781"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4.2.2.9. 3.k. </w:t>
            </w:r>
            <w:r w:rsidR="00707E1C" w:rsidRPr="00707E1C">
              <w:rPr>
                <w:rFonts w:ascii="Times New Roman" w:hAnsi="Times New Roman" w:cs="Times New Roman"/>
                <w:sz w:val="20"/>
                <w:szCs w:val="20"/>
              </w:rPr>
              <w:t>Izglītības procesa individualizācija un starpnozaru sadarbība profesionālās izglītības izcilībai</w:t>
            </w:r>
          </w:p>
        </w:tc>
        <w:tc>
          <w:tcPr>
            <w:tcW w:w="1360" w:type="dxa"/>
            <w:tcBorders>
              <w:top w:val="nil"/>
              <w:left w:val="nil"/>
              <w:bottom w:val="nil"/>
              <w:right w:val="nil"/>
            </w:tcBorders>
            <w:shd w:val="clear" w:color="auto" w:fill="auto"/>
            <w:noWrap/>
          </w:tcPr>
          <w:p w14:paraId="767B0889" w14:textId="3E5BA180"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5 500 000</w:t>
            </w:r>
          </w:p>
        </w:tc>
        <w:tc>
          <w:tcPr>
            <w:tcW w:w="1360" w:type="dxa"/>
            <w:tcBorders>
              <w:top w:val="nil"/>
              <w:left w:val="nil"/>
              <w:bottom w:val="nil"/>
              <w:right w:val="nil"/>
            </w:tcBorders>
            <w:shd w:val="clear" w:color="auto" w:fill="auto"/>
            <w:noWrap/>
          </w:tcPr>
          <w:p w14:paraId="69036687" w14:textId="5C4F7800"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4 675 000</w:t>
            </w:r>
          </w:p>
        </w:tc>
        <w:tc>
          <w:tcPr>
            <w:tcW w:w="1360" w:type="dxa"/>
            <w:tcBorders>
              <w:top w:val="nil"/>
              <w:left w:val="nil"/>
              <w:bottom w:val="nil"/>
              <w:right w:val="single" w:sz="8" w:space="0" w:color="auto"/>
            </w:tcBorders>
            <w:shd w:val="clear" w:color="auto" w:fill="auto"/>
            <w:noWrap/>
          </w:tcPr>
          <w:p w14:paraId="42814580" w14:textId="6FBB834B"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825 000</w:t>
            </w:r>
          </w:p>
        </w:tc>
      </w:tr>
      <w:tr w:rsidR="004D268E" w:rsidRPr="004D268E" w14:paraId="4836B1CA" w14:textId="77777777" w:rsidTr="004D268E">
        <w:trPr>
          <w:trHeight w:val="300"/>
        </w:trPr>
        <w:tc>
          <w:tcPr>
            <w:tcW w:w="1083" w:type="dxa"/>
            <w:tcBorders>
              <w:top w:val="nil"/>
              <w:left w:val="single" w:sz="8" w:space="0" w:color="auto"/>
              <w:bottom w:val="nil"/>
              <w:right w:val="nil"/>
            </w:tcBorders>
            <w:shd w:val="clear" w:color="auto" w:fill="auto"/>
          </w:tcPr>
          <w:p w14:paraId="57AAE3CE" w14:textId="07A8D8A6"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shd w:val="clear" w:color="auto" w:fill="auto"/>
          </w:tcPr>
          <w:p w14:paraId="51F237C4" w14:textId="193B3B6C"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4.2.1.4. </w:t>
            </w:r>
            <w:r w:rsidR="00707E1C" w:rsidRPr="00707E1C">
              <w:rPr>
                <w:rFonts w:ascii="Times New Roman" w:hAnsi="Times New Roman" w:cs="Times New Roman"/>
                <w:sz w:val="20"/>
                <w:szCs w:val="20"/>
              </w:rPr>
              <w:t>Izglītības iestāžu nodrošinājums pilnveidotā vispārējās izglītības satura kvalitatīvai ieviešanai pirmsskolas izglītības pakāpē</w:t>
            </w:r>
          </w:p>
        </w:tc>
        <w:tc>
          <w:tcPr>
            <w:tcW w:w="1360" w:type="dxa"/>
            <w:tcBorders>
              <w:top w:val="nil"/>
              <w:left w:val="nil"/>
              <w:bottom w:val="nil"/>
              <w:right w:val="nil"/>
            </w:tcBorders>
            <w:shd w:val="clear" w:color="auto" w:fill="auto"/>
            <w:noWrap/>
          </w:tcPr>
          <w:p w14:paraId="5452438D" w14:textId="5E734BEA"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2 572 582</w:t>
            </w:r>
          </w:p>
        </w:tc>
        <w:tc>
          <w:tcPr>
            <w:tcW w:w="1360" w:type="dxa"/>
            <w:tcBorders>
              <w:top w:val="nil"/>
              <w:left w:val="nil"/>
              <w:bottom w:val="nil"/>
              <w:right w:val="nil"/>
            </w:tcBorders>
            <w:shd w:val="clear" w:color="auto" w:fill="auto"/>
            <w:noWrap/>
          </w:tcPr>
          <w:p w14:paraId="72F660E5" w14:textId="08342F3F"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2 186 695</w:t>
            </w:r>
          </w:p>
        </w:tc>
        <w:tc>
          <w:tcPr>
            <w:tcW w:w="1360" w:type="dxa"/>
            <w:tcBorders>
              <w:top w:val="nil"/>
              <w:left w:val="nil"/>
              <w:bottom w:val="nil"/>
              <w:right w:val="single" w:sz="8" w:space="0" w:color="auto"/>
            </w:tcBorders>
            <w:shd w:val="clear" w:color="auto" w:fill="auto"/>
            <w:noWrap/>
          </w:tcPr>
          <w:p w14:paraId="70F027E0" w14:textId="55053231"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385 887</w:t>
            </w:r>
          </w:p>
        </w:tc>
      </w:tr>
      <w:tr w:rsidR="004D268E" w:rsidRPr="004D268E" w14:paraId="30552BDB" w14:textId="77777777" w:rsidTr="004D268E">
        <w:trPr>
          <w:trHeight w:val="300"/>
        </w:trPr>
        <w:tc>
          <w:tcPr>
            <w:tcW w:w="1083" w:type="dxa"/>
            <w:tcBorders>
              <w:top w:val="nil"/>
              <w:left w:val="single" w:sz="8" w:space="0" w:color="auto"/>
              <w:bottom w:val="nil"/>
              <w:right w:val="nil"/>
            </w:tcBorders>
            <w:shd w:val="clear" w:color="auto" w:fill="auto"/>
          </w:tcPr>
          <w:p w14:paraId="754F5E22" w14:textId="43636561"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shd w:val="clear" w:color="auto" w:fill="auto"/>
          </w:tcPr>
          <w:p w14:paraId="00DB30B2" w14:textId="7215B767"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 xml:space="preserve">4.2.3.2. 1.k. </w:t>
            </w:r>
            <w:r w:rsidR="00707E1C" w:rsidRPr="00707E1C">
              <w:rPr>
                <w:rFonts w:ascii="Times New Roman" w:hAnsi="Times New Roman" w:cs="Times New Roman"/>
                <w:sz w:val="20"/>
                <w:szCs w:val="20"/>
              </w:rPr>
              <w:t>Interešu izglītības, brīvā laika un bērnu pieskatīšanas pakalpojumu pieejamības paplašināšana sociālās atstumtības riskam pakļautiem izglītojamajiem un bērniem ar speciālām vajadzībām</w:t>
            </w:r>
          </w:p>
        </w:tc>
        <w:tc>
          <w:tcPr>
            <w:tcW w:w="1360" w:type="dxa"/>
            <w:tcBorders>
              <w:top w:val="nil"/>
              <w:left w:val="nil"/>
              <w:bottom w:val="nil"/>
              <w:right w:val="nil"/>
            </w:tcBorders>
            <w:shd w:val="clear" w:color="auto" w:fill="auto"/>
            <w:noWrap/>
          </w:tcPr>
          <w:p w14:paraId="73E7D754" w14:textId="2C9D5A6D"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1 620 000</w:t>
            </w:r>
          </w:p>
        </w:tc>
        <w:tc>
          <w:tcPr>
            <w:tcW w:w="1360" w:type="dxa"/>
            <w:tcBorders>
              <w:top w:val="nil"/>
              <w:left w:val="nil"/>
              <w:bottom w:val="nil"/>
              <w:right w:val="nil"/>
            </w:tcBorders>
            <w:shd w:val="clear" w:color="auto" w:fill="auto"/>
            <w:noWrap/>
          </w:tcPr>
          <w:p w14:paraId="203CBA57" w14:textId="2BA2E02A"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1 377 000</w:t>
            </w:r>
          </w:p>
        </w:tc>
        <w:tc>
          <w:tcPr>
            <w:tcW w:w="1360" w:type="dxa"/>
            <w:tcBorders>
              <w:top w:val="nil"/>
              <w:left w:val="nil"/>
              <w:bottom w:val="nil"/>
              <w:right w:val="single" w:sz="8" w:space="0" w:color="auto"/>
            </w:tcBorders>
            <w:shd w:val="clear" w:color="auto" w:fill="auto"/>
            <w:noWrap/>
          </w:tcPr>
          <w:p w14:paraId="54C54E2E" w14:textId="227E798F"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243 000</w:t>
            </w:r>
          </w:p>
        </w:tc>
      </w:tr>
      <w:tr w:rsidR="004D268E" w:rsidRPr="004D268E" w14:paraId="76DE0A81" w14:textId="77777777" w:rsidTr="004D268E">
        <w:trPr>
          <w:trHeight w:val="300"/>
        </w:trPr>
        <w:tc>
          <w:tcPr>
            <w:tcW w:w="1083" w:type="dxa"/>
            <w:tcBorders>
              <w:top w:val="nil"/>
              <w:left w:val="single" w:sz="8" w:space="0" w:color="auto"/>
              <w:bottom w:val="nil"/>
              <w:right w:val="nil"/>
            </w:tcBorders>
            <w:shd w:val="clear" w:color="auto" w:fill="auto"/>
          </w:tcPr>
          <w:p w14:paraId="1791E673" w14:textId="690A35AB" w:rsidR="004D268E" w:rsidRPr="004D268E" w:rsidRDefault="004D268E" w:rsidP="00DD18CD">
            <w:pPr>
              <w:spacing w:after="0" w:line="240" w:lineRule="auto"/>
              <w:jc w:val="center"/>
              <w:rPr>
                <w:rFonts w:ascii="Times New Roman" w:eastAsia="Times New Roman" w:hAnsi="Times New Roman" w:cs="Times New Roman"/>
                <w:b/>
                <w:bCs/>
                <w:color w:val="000000"/>
                <w:sz w:val="20"/>
                <w:szCs w:val="20"/>
                <w:lang w:eastAsia="lv-LV"/>
              </w:rPr>
            </w:pPr>
            <w:r w:rsidRPr="004D268E">
              <w:rPr>
                <w:rFonts w:ascii="Times New Roman" w:hAnsi="Times New Roman" w:cs="Times New Roman"/>
                <w:b/>
                <w:bCs/>
                <w:sz w:val="20"/>
                <w:szCs w:val="20"/>
              </w:rPr>
              <w:t> </w:t>
            </w:r>
          </w:p>
        </w:tc>
        <w:tc>
          <w:tcPr>
            <w:tcW w:w="4617" w:type="dxa"/>
            <w:tcBorders>
              <w:top w:val="nil"/>
              <w:left w:val="nil"/>
              <w:bottom w:val="nil"/>
              <w:right w:val="nil"/>
            </w:tcBorders>
            <w:shd w:val="clear" w:color="auto" w:fill="auto"/>
          </w:tcPr>
          <w:p w14:paraId="5342996D" w14:textId="3A1BC63C" w:rsidR="004D268E" w:rsidRPr="004D268E" w:rsidRDefault="004D268E" w:rsidP="00DD18CD">
            <w:pPr>
              <w:spacing w:after="0" w:line="240" w:lineRule="auto"/>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4.2.3.2. 2.k.</w:t>
            </w:r>
            <w:r w:rsidR="00707E1C" w:rsidRPr="00707E1C">
              <w:rPr>
                <w:rFonts w:ascii="Times New Roman" w:hAnsi="Times New Roman" w:cs="Times New Roman"/>
                <w:sz w:val="20"/>
                <w:szCs w:val="20"/>
              </w:rPr>
              <w:t xml:space="preserve"> Interešu izglītības, brīvā laika un bērnu pieskatīšanas pakalpojumu pieejamības paplašināšana sociālās atstumtības riskam pakļautiem izglītojamajiem un bērniem ar speciālām vajadzībām</w:t>
            </w:r>
          </w:p>
        </w:tc>
        <w:tc>
          <w:tcPr>
            <w:tcW w:w="1360" w:type="dxa"/>
            <w:tcBorders>
              <w:top w:val="nil"/>
              <w:left w:val="nil"/>
              <w:bottom w:val="nil"/>
              <w:right w:val="nil"/>
            </w:tcBorders>
            <w:shd w:val="clear" w:color="auto" w:fill="auto"/>
            <w:noWrap/>
          </w:tcPr>
          <w:p w14:paraId="3D04C7A9" w14:textId="3E541DDD"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1 884 007</w:t>
            </w:r>
          </w:p>
        </w:tc>
        <w:tc>
          <w:tcPr>
            <w:tcW w:w="1360" w:type="dxa"/>
            <w:tcBorders>
              <w:top w:val="nil"/>
              <w:left w:val="nil"/>
              <w:bottom w:val="nil"/>
              <w:right w:val="nil"/>
            </w:tcBorders>
            <w:shd w:val="clear" w:color="auto" w:fill="auto"/>
            <w:noWrap/>
          </w:tcPr>
          <w:p w14:paraId="7B6C68CC" w14:textId="3C0A7849"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1 601 406</w:t>
            </w:r>
          </w:p>
        </w:tc>
        <w:tc>
          <w:tcPr>
            <w:tcW w:w="1360" w:type="dxa"/>
            <w:tcBorders>
              <w:top w:val="nil"/>
              <w:left w:val="nil"/>
              <w:bottom w:val="nil"/>
              <w:right w:val="single" w:sz="8" w:space="0" w:color="auto"/>
            </w:tcBorders>
            <w:shd w:val="clear" w:color="auto" w:fill="auto"/>
            <w:noWrap/>
          </w:tcPr>
          <w:p w14:paraId="08FD421D" w14:textId="78B5498E" w:rsidR="004D268E" w:rsidRPr="004D268E" w:rsidRDefault="004D268E" w:rsidP="00DD18CD">
            <w:pPr>
              <w:spacing w:after="0" w:line="240" w:lineRule="auto"/>
              <w:jc w:val="right"/>
              <w:rPr>
                <w:rFonts w:ascii="Times New Roman" w:eastAsia="Times New Roman" w:hAnsi="Times New Roman" w:cs="Times New Roman"/>
                <w:color w:val="000000"/>
                <w:sz w:val="20"/>
                <w:szCs w:val="20"/>
                <w:lang w:eastAsia="lv-LV"/>
              </w:rPr>
            </w:pPr>
            <w:r w:rsidRPr="004D268E">
              <w:rPr>
                <w:rFonts w:ascii="Times New Roman" w:hAnsi="Times New Roman" w:cs="Times New Roman"/>
                <w:sz w:val="20"/>
                <w:szCs w:val="20"/>
              </w:rPr>
              <w:t>282 601</w:t>
            </w:r>
          </w:p>
        </w:tc>
      </w:tr>
      <w:tr w:rsidR="004D268E" w:rsidRPr="004D268E" w14:paraId="47A1C97F" w14:textId="77777777" w:rsidTr="0025222E">
        <w:trPr>
          <w:trHeight w:val="300"/>
        </w:trPr>
        <w:tc>
          <w:tcPr>
            <w:tcW w:w="1083" w:type="dxa"/>
            <w:tcBorders>
              <w:top w:val="nil"/>
              <w:left w:val="single" w:sz="8" w:space="0" w:color="auto"/>
              <w:bottom w:val="nil"/>
              <w:right w:val="nil"/>
            </w:tcBorders>
            <w:shd w:val="clear" w:color="auto" w:fill="F2F2F2" w:themeFill="background1" w:themeFillShade="F2"/>
          </w:tcPr>
          <w:p w14:paraId="75ADC3E3" w14:textId="524EEBFC" w:rsidR="004D268E" w:rsidRPr="004D268E" w:rsidRDefault="004D268E" w:rsidP="00DD18CD">
            <w:pPr>
              <w:spacing w:after="0" w:line="240" w:lineRule="auto"/>
              <w:jc w:val="center"/>
              <w:rPr>
                <w:rFonts w:ascii="Times New Roman" w:hAnsi="Times New Roman" w:cs="Times New Roman"/>
                <w:b/>
                <w:bCs/>
                <w:sz w:val="20"/>
                <w:szCs w:val="20"/>
              </w:rPr>
            </w:pPr>
            <w:r w:rsidRPr="004D268E">
              <w:rPr>
                <w:rFonts w:ascii="Times New Roman" w:hAnsi="Times New Roman" w:cs="Times New Roman"/>
                <w:b/>
                <w:bCs/>
                <w:color w:val="000000"/>
                <w:sz w:val="20"/>
                <w:szCs w:val="20"/>
              </w:rPr>
              <w:t>VARAM</w:t>
            </w:r>
          </w:p>
        </w:tc>
        <w:tc>
          <w:tcPr>
            <w:tcW w:w="4617" w:type="dxa"/>
            <w:tcBorders>
              <w:top w:val="nil"/>
              <w:left w:val="nil"/>
              <w:bottom w:val="nil"/>
              <w:right w:val="nil"/>
            </w:tcBorders>
            <w:shd w:val="clear" w:color="auto" w:fill="F2F2F2" w:themeFill="background1" w:themeFillShade="F2"/>
          </w:tcPr>
          <w:p w14:paraId="2640C5F1" w14:textId="098E628E" w:rsidR="004D268E" w:rsidRPr="004D268E" w:rsidRDefault="004D268E" w:rsidP="00DD18CD">
            <w:pPr>
              <w:spacing w:after="0" w:line="240" w:lineRule="auto"/>
              <w:rPr>
                <w:rFonts w:ascii="Times New Roman" w:hAnsi="Times New Roman" w:cs="Times New Roman"/>
                <w:sz w:val="20"/>
                <w:szCs w:val="20"/>
              </w:rPr>
            </w:pPr>
            <w:r w:rsidRPr="004D268E">
              <w:rPr>
                <w:rFonts w:ascii="Times New Roman" w:hAnsi="Times New Roman" w:cs="Times New Roman"/>
                <w:sz w:val="20"/>
                <w:szCs w:val="20"/>
              </w:rPr>
              <w:t xml:space="preserve">4.2.1.7. </w:t>
            </w:r>
            <w:r w:rsidR="00944FBF" w:rsidRPr="00944FBF">
              <w:rPr>
                <w:rFonts w:ascii="Times New Roman" w:hAnsi="Times New Roman" w:cs="Times New Roman"/>
                <w:sz w:val="20"/>
                <w:szCs w:val="20"/>
              </w:rPr>
              <w:t xml:space="preserve">Pirmsskolas izglītības iestāžu infrastruktūras attīstība </w:t>
            </w:r>
          </w:p>
        </w:tc>
        <w:tc>
          <w:tcPr>
            <w:tcW w:w="1360" w:type="dxa"/>
            <w:tcBorders>
              <w:top w:val="nil"/>
              <w:left w:val="nil"/>
              <w:bottom w:val="nil"/>
              <w:right w:val="nil"/>
            </w:tcBorders>
            <w:shd w:val="clear" w:color="auto" w:fill="F2F2F2" w:themeFill="background1" w:themeFillShade="F2"/>
            <w:noWrap/>
          </w:tcPr>
          <w:p w14:paraId="1DF66660" w14:textId="3BD72A62"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6 101 894</w:t>
            </w:r>
          </w:p>
        </w:tc>
        <w:tc>
          <w:tcPr>
            <w:tcW w:w="1360" w:type="dxa"/>
            <w:tcBorders>
              <w:top w:val="nil"/>
              <w:left w:val="nil"/>
              <w:bottom w:val="nil"/>
              <w:right w:val="nil"/>
            </w:tcBorders>
            <w:shd w:val="clear" w:color="auto" w:fill="F2F2F2" w:themeFill="background1" w:themeFillShade="F2"/>
            <w:noWrap/>
          </w:tcPr>
          <w:p w14:paraId="10C230B8" w14:textId="4881C0BA"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sz w:val="20"/>
                <w:szCs w:val="20"/>
              </w:rPr>
              <w:t>5 186 610</w:t>
            </w:r>
          </w:p>
        </w:tc>
        <w:tc>
          <w:tcPr>
            <w:tcW w:w="1360" w:type="dxa"/>
            <w:tcBorders>
              <w:top w:val="nil"/>
              <w:left w:val="nil"/>
              <w:bottom w:val="nil"/>
              <w:right w:val="single" w:sz="8" w:space="0" w:color="auto"/>
            </w:tcBorders>
            <w:shd w:val="clear" w:color="auto" w:fill="F2F2F2" w:themeFill="background1" w:themeFillShade="F2"/>
            <w:noWrap/>
          </w:tcPr>
          <w:p w14:paraId="04D3AD08" w14:textId="34CB7238"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915 284</w:t>
            </w:r>
          </w:p>
        </w:tc>
      </w:tr>
      <w:tr w:rsidR="004D268E" w:rsidRPr="004D268E" w14:paraId="03F9ADBF" w14:textId="77777777" w:rsidTr="00800789">
        <w:trPr>
          <w:trHeight w:val="300"/>
        </w:trPr>
        <w:tc>
          <w:tcPr>
            <w:tcW w:w="1083" w:type="dxa"/>
            <w:tcBorders>
              <w:top w:val="nil"/>
              <w:left w:val="single" w:sz="8" w:space="0" w:color="auto"/>
              <w:right w:val="nil"/>
            </w:tcBorders>
            <w:shd w:val="clear" w:color="auto" w:fill="F2F2F2" w:themeFill="background1" w:themeFillShade="F2"/>
          </w:tcPr>
          <w:p w14:paraId="24BBF2D1" w14:textId="7BE98F3A" w:rsidR="004D268E" w:rsidRPr="004D268E" w:rsidRDefault="004D268E" w:rsidP="00DD18CD">
            <w:pPr>
              <w:spacing w:after="0" w:line="240" w:lineRule="auto"/>
              <w:jc w:val="center"/>
              <w:rPr>
                <w:rFonts w:ascii="Times New Roman" w:hAnsi="Times New Roman" w:cs="Times New Roman"/>
                <w:b/>
                <w:bCs/>
                <w:sz w:val="20"/>
                <w:szCs w:val="20"/>
              </w:rPr>
            </w:pPr>
            <w:r w:rsidRPr="004D268E">
              <w:rPr>
                <w:rFonts w:ascii="Times New Roman" w:hAnsi="Times New Roman" w:cs="Times New Roman"/>
                <w:b/>
                <w:bCs/>
                <w:color w:val="000000"/>
                <w:sz w:val="20"/>
                <w:szCs w:val="20"/>
              </w:rPr>
              <w:t>EM</w:t>
            </w:r>
          </w:p>
        </w:tc>
        <w:tc>
          <w:tcPr>
            <w:tcW w:w="4617" w:type="dxa"/>
            <w:tcBorders>
              <w:top w:val="nil"/>
              <w:left w:val="nil"/>
              <w:right w:val="nil"/>
            </w:tcBorders>
            <w:shd w:val="clear" w:color="auto" w:fill="F2F2F2" w:themeFill="background1" w:themeFillShade="F2"/>
          </w:tcPr>
          <w:p w14:paraId="595F020F" w14:textId="4464E73C" w:rsidR="004D268E" w:rsidRPr="004D268E" w:rsidRDefault="004D268E" w:rsidP="00DD18CD">
            <w:pPr>
              <w:spacing w:after="0" w:line="240" w:lineRule="auto"/>
              <w:rPr>
                <w:rFonts w:ascii="Times New Roman" w:hAnsi="Times New Roman" w:cs="Times New Roman"/>
                <w:sz w:val="20"/>
                <w:szCs w:val="20"/>
              </w:rPr>
            </w:pPr>
            <w:r w:rsidRPr="004D268E">
              <w:rPr>
                <w:rFonts w:ascii="Times New Roman" w:hAnsi="Times New Roman" w:cs="Times New Roman"/>
                <w:sz w:val="20"/>
                <w:szCs w:val="20"/>
              </w:rPr>
              <w:t xml:space="preserve">2.1.1.2. </w:t>
            </w:r>
            <w:r w:rsidR="00944FBF" w:rsidRPr="00944FBF">
              <w:rPr>
                <w:rFonts w:ascii="Times New Roman" w:hAnsi="Times New Roman" w:cs="Times New Roman"/>
                <w:sz w:val="20"/>
                <w:szCs w:val="20"/>
              </w:rPr>
              <w:t>AER izmantošana un energoefektivitātes paaugstināšana rūpniecībā un komersantos</w:t>
            </w:r>
          </w:p>
        </w:tc>
        <w:tc>
          <w:tcPr>
            <w:tcW w:w="1360" w:type="dxa"/>
            <w:tcBorders>
              <w:top w:val="nil"/>
              <w:left w:val="nil"/>
              <w:right w:val="nil"/>
            </w:tcBorders>
            <w:shd w:val="clear" w:color="auto" w:fill="F2F2F2" w:themeFill="background1" w:themeFillShade="F2"/>
            <w:noWrap/>
          </w:tcPr>
          <w:p w14:paraId="2CDED3E4" w14:textId="15ED8F43"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5 957 839</w:t>
            </w:r>
          </w:p>
        </w:tc>
        <w:tc>
          <w:tcPr>
            <w:tcW w:w="1360" w:type="dxa"/>
            <w:tcBorders>
              <w:top w:val="nil"/>
              <w:left w:val="nil"/>
              <w:right w:val="nil"/>
            </w:tcBorders>
            <w:shd w:val="clear" w:color="auto" w:fill="F2F2F2" w:themeFill="background1" w:themeFillShade="F2"/>
            <w:noWrap/>
          </w:tcPr>
          <w:p w14:paraId="7B738E84" w14:textId="559DC8DE"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5 064 163</w:t>
            </w:r>
          </w:p>
        </w:tc>
        <w:tc>
          <w:tcPr>
            <w:tcW w:w="1360" w:type="dxa"/>
            <w:tcBorders>
              <w:top w:val="nil"/>
              <w:left w:val="nil"/>
              <w:right w:val="single" w:sz="8" w:space="0" w:color="auto"/>
            </w:tcBorders>
            <w:shd w:val="clear" w:color="auto" w:fill="F2F2F2" w:themeFill="background1" w:themeFillShade="F2"/>
            <w:noWrap/>
          </w:tcPr>
          <w:p w14:paraId="1B2F631A" w14:textId="212FCA16"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893 676</w:t>
            </w:r>
          </w:p>
        </w:tc>
      </w:tr>
      <w:tr w:rsidR="004D268E" w:rsidRPr="004D268E" w14:paraId="040093C5" w14:textId="77777777" w:rsidTr="00800789">
        <w:trPr>
          <w:trHeight w:val="300"/>
        </w:trPr>
        <w:tc>
          <w:tcPr>
            <w:tcW w:w="1083" w:type="dxa"/>
            <w:tcBorders>
              <w:top w:val="nil"/>
              <w:left w:val="single" w:sz="8" w:space="0" w:color="auto"/>
              <w:bottom w:val="single" w:sz="4" w:space="0" w:color="auto"/>
              <w:right w:val="nil"/>
            </w:tcBorders>
            <w:shd w:val="clear" w:color="auto" w:fill="F2F2F2" w:themeFill="background1" w:themeFillShade="F2"/>
          </w:tcPr>
          <w:p w14:paraId="1C8B2EF0" w14:textId="416874E0" w:rsidR="004D268E" w:rsidRPr="004D268E" w:rsidRDefault="004D268E" w:rsidP="00DD18CD">
            <w:pPr>
              <w:spacing w:after="0" w:line="240" w:lineRule="auto"/>
              <w:jc w:val="center"/>
              <w:rPr>
                <w:rFonts w:ascii="Times New Roman" w:hAnsi="Times New Roman" w:cs="Times New Roman"/>
                <w:b/>
                <w:bCs/>
                <w:sz w:val="20"/>
                <w:szCs w:val="20"/>
              </w:rPr>
            </w:pPr>
            <w:r w:rsidRPr="004D268E">
              <w:rPr>
                <w:rFonts w:ascii="Times New Roman" w:hAnsi="Times New Roman" w:cs="Times New Roman"/>
                <w:b/>
                <w:bCs/>
                <w:color w:val="000000"/>
                <w:sz w:val="20"/>
                <w:szCs w:val="20"/>
              </w:rPr>
              <w:t>KM</w:t>
            </w:r>
          </w:p>
        </w:tc>
        <w:tc>
          <w:tcPr>
            <w:tcW w:w="4617" w:type="dxa"/>
            <w:tcBorders>
              <w:top w:val="nil"/>
              <w:left w:val="nil"/>
              <w:bottom w:val="single" w:sz="4" w:space="0" w:color="auto"/>
              <w:right w:val="nil"/>
            </w:tcBorders>
            <w:shd w:val="clear" w:color="auto" w:fill="F2F2F2" w:themeFill="background1" w:themeFillShade="F2"/>
          </w:tcPr>
          <w:p w14:paraId="229469A8" w14:textId="615A2AC3" w:rsidR="004D268E" w:rsidRPr="004D268E" w:rsidRDefault="004D268E" w:rsidP="00DD18CD">
            <w:pPr>
              <w:spacing w:after="0" w:line="240" w:lineRule="auto"/>
              <w:rPr>
                <w:rFonts w:ascii="Times New Roman" w:hAnsi="Times New Roman" w:cs="Times New Roman"/>
                <w:sz w:val="20"/>
                <w:szCs w:val="20"/>
              </w:rPr>
            </w:pPr>
            <w:r w:rsidRPr="004D268E">
              <w:rPr>
                <w:rFonts w:ascii="Times New Roman" w:hAnsi="Times New Roman" w:cs="Times New Roman"/>
                <w:sz w:val="20"/>
                <w:szCs w:val="20"/>
              </w:rPr>
              <w:t xml:space="preserve">4.2.3.3. </w:t>
            </w:r>
            <w:r w:rsidR="00944FBF" w:rsidRPr="00944FBF">
              <w:rPr>
                <w:rFonts w:ascii="Times New Roman" w:hAnsi="Times New Roman" w:cs="Times New Roman"/>
                <w:sz w:val="20"/>
                <w:szCs w:val="20"/>
              </w:rPr>
              <w:t>Pilsonisko līdzdalību veicinošu kultūras pakalpojumu pieejamības veicināšana</w:t>
            </w:r>
          </w:p>
        </w:tc>
        <w:tc>
          <w:tcPr>
            <w:tcW w:w="1360" w:type="dxa"/>
            <w:tcBorders>
              <w:top w:val="nil"/>
              <w:left w:val="nil"/>
              <w:bottom w:val="single" w:sz="4" w:space="0" w:color="auto"/>
              <w:right w:val="nil"/>
            </w:tcBorders>
            <w:shd w:val="clear" w:color="auto" w:fill="F2F2F2" w:themeFill="background1" w:themeFillShade="F2"/>
            <w:noWrap/>
          </w:tcPr>
          <w:p w14:paraId="32A61BE9" w14:textId="6283CDC6"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127 826</w:t>
            </w:r>
          </w:p>
        </w:tc>
        <w:tc>
          <w:tcPr>
            <w:tcW w:w="1360" w:type="dxa"/>
            <w:tcBorders>
              <w:top w:val="nil"/>
              <w:left w:val="nil"/>
              <w:bottom w:val="single" w:sz="4" w:space="0" w:color="auto"/>
              <w:right w:val="nil"/>
            </w:tcBorders>
            <w:shd w:val="clear" w:color="auto" w:fill="F2F2F2" w:themeFill="background1" w:themeFillShade="F2"/>
            <w:noWrap/>
          </w:tcPr>
          <w:p w14:paraId="2989973B" w14:textId="757A0775"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108 652</w:t>
            </w:r>
          </w:p>
        </w:tc>
        <w:tc>
          <w:tcPr>
            <w:tcW w:w="1360" w:type="dxa"/>
            <w:tcBorders>
              <w:top w:val="nil"/>
              <w:left w:val="nil"/>
              <w:bottom w:val="single" w:sz="4" w:space="0" w:color="auto"/>
              <w:right w:val="single" w:sz="8" w:space="0" w:color="auto"/>
            </w:tcBorders>
            <w:shd w:val="clear" w:color="auto" w:fill="F2F2F2" w:themeFill="background1" w:themeFillShade="F2"/>
            <w:noWrap/>
          </w:tcPr>
          <w:p w14:paraId="1E7B8741" w14:textId="657D0E3C" w:rsidR="004D268E" w:rsidRPr="004D268E" w:rsidRDefault="004D268E" w:rsidP="00DD18CD">
            <w:pPr>
              <w:spacing w:after="0" w:line="240" w:lineRule="auto"/>
              <w:jc w:val="right"/>
              <w:rPr>
                <w:rFonts w:ascii="Times New Roman" w:hAnsi="Times New Roman" w:cs="Times New Roman"/>
                <w:b/>
                <w:bCs/>
                <w:sz w:val="20"/>
                <w:szCs w:val="20"/>
              </w:rPr>
            </w:pPr>
            <w:r w:rsidRPr="004D268E">
              <w:rPr>
                <w:rFonts w:ascii="Times New Roman" w:hAnsi="Times New Roman" w:cs="Times New Roman"/>
                <w:b/>
                <w:bCs/>
                <w:color w:val="000000"/>
                <w:sz w:val="20"/>
                <w:szCs w:val="20"/>
              </w:rPr>
              <w:t>19 174</w:t>
            </w:r>
          </w:p>
        </w:tc>
      </w:tr>
    </w:tbl>
    <w:p w14:paraId="76DE11B6" w14:textId="77777777" w:rsidR="00932317" w:rsidRDefault="00932317" w:rsidP="00DD18CD">
      <w:pPr>
        <w:spacing w:after="0" w:line="240" w:lineRule="auto"/>
        <w:rPr>
          <w:rFonts w:ascii="Times New Roman" w:hAnsi="Times New Roman" w:cs="Times New Roman"/>
          <w:sz w:val="20"/>
          <w:szCs w:val="20"/>
        </w:rPr>
      </w:pPr>
    </w:p>
    <w:p w14:paraId="682C6C5D" w14:textId="77777777" w:rsidR="00932317" w:rsidRDefault="00932317" w:rsidP="00DD18CD">
      <w:pPr>
        <w:spacing w:after="0" w:line="240" w:lineRule="auto"/>
        <w:rPr>
          <w:rFonts w:ascii="Times New Roman" w:hAnsi="Times New Roman" w:cs="Times New Roman"/>
          <w:sz w:val="20"/>
          <w:szCs w:val="20"/>
        </w:rPr>
      </w:pPr>
    </w:p>
    <w:p w14:paraId="5C3E5B81" w14:textId="77777777" w:rsidR="00804107" w:rsidRDefault="00804107" w:rsidP="00DD18CD">
      <w:pPr>
        <w:spacing w:after="0" w:line="240" w:lineRule="auto"/>
        <w:rPr>
          <w:rFonts w:ascii="Times New Roman" w:hAnsi="Times New Roman" w:cs="Times New Roman"/>
          <w:sz w:val="20"/>
          <w:szCs w:val="20"/>
        </w:rPr>
      </w:pPr>
    </w:p>
    <w:p w14:paraId="14DAAB56" w14:textId="77777777" w:rsidR="00C72BDA" w:rsidRDefault="00C72BDA" w:rsidP="00DD18CD">
      <w:pPr>
        <w:spacing w:after="0" w:line="240" w:lineRule="auto"/>
        <w:rPr>
          <w:rFonts w:ascii="Times New Roman" w:hAnsi="Times New Roman" w:cs="Times New Roman"/>
          <w:sz w:val="20"/>
          <w:szCs w:val="20"/>
        </w:rPr>
      </w:pPr>
    </w:p>
    <w:tbl>
      <w:tblPr>
        <w:tblW w:w="9771" w:type="dxa"/>
        <w:tblLook w:val="04A0" w:firstRow="1" w:lastRow="0" w:firstColumn="1" w:lastColumn="0" w:noHBand="0" w:noVBand="1"/>
      </w:tblPr>
      <w:tblGrid>
        <w:gridCol w:w="1083"/>
        <w:gridCol w:w="4436"/>
        <w:gridCol w:w="1701"/>
        <w:gridCol w:w="1275"/>
        <w:gridCol w:w="1276"/>
      </w:tblGrid>
      <w:tr w:rsidR="00932317" w:rsidRPr="00244E96" w14:paraId="1DA81237" w14:textId="77777777" w:rsidTr="00932317">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593D3F09"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4"/>
                <w:szCs w:val="24"/>
                <w:lang w:eastAsia="lv-LV"/>
              </w:rPr>
            </w:pPr>
            <w:r w:rsidRPr="004242FC">
              <w:rPr>
                <w:rFonts w:ascii="Times New Roman" w:eastAsia="Times New Roman" w:hAnsi="Times New Roman" w:cs="Times New Roman"/>
                <w:b/>
                <w:bCs/>
                <w:color w:val="000000"/>
                <w:sz w:val="24"/>
                <w:szCs w:val="24"/>
                <w:lang w:eastAsia="lv-LV"/>
              </w:rPr>
              <w:lastRenderedPageBreak/>
              <w:t>PRETDRONU SISTĒMA</w:t>
            </w:r>
          </w:p>
        </w:tc>
      </w:tr>
      <w:tr w:rsidR="00932317" w:rsidRPr="00244E96" w14:paraId="6F88E8F2" w14:textId="77777777" w:rsidTr="00B47049">
        <w:trPr>
          <w:trHeight w:val="288"/>
        </w:trPr>
        <w:tc>
          <w:tcPr>
            <w:tcW w:w="1083" w:type="dxa"/>
            <w:tcBorders>
              <w:top w:val="nil"/>
              <w:left w:val="single" w:sz="8" w:space="0" w:color="auto"/>
              <w:bottom w:val="nil"/>
              <w:right w:val="nil"/>
            </w:tcBorders>
            <w:shd w:val="clear" w:color="000000" w:fill="D9D9D9"/>
            <w:hideMark/>
          </w:tcPr>
          <w:p w14:paraId="53CF8891"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5BB7128B"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Plānotā investīcija</w:t>
            </w:r>
          </w:p>
        </w:tc>
        <w:tc>
          <w:tcPr>
            <w:tcW w:w="1701" w:type="dxa"/>
            <w:tcBorders>
              <w:top w:val="nil"/>
              <w:left w:val="nil"/>
              <w:bottom w:val="nil"/>
              <w:right w:val="nil"/>
            </w:tcBorders>
            <w:shd w:val="clear" w:color="000000" w:fill="D9D9D9"/>
            <w:hideMark/>
          </w:tcPr>
          <w:p w14:paraId="194F3F9B"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1047E05F"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307765CB"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932317" w:rsidRPr="00244E96" w14:paraId="7F0C70B9" w14:textId="77777777" w:rsidTr="00B47049">
        <w:trPr>
          <w:trHeight w:val="552"/>
        </w:trPr>
        <w:tc>
          <w:tcPr>
            <w:tcW w:w="1083" w:type="dxa"/>
            <w:tcBorders>
              <w:top w:val="nil"/>
              <w:left w:val="single" w:sz="8" w:space="0" w:color="auto"/>
              <w:bottom w:val="nil"/>
              <w:right w:val="nil"/>
            </w:tcBorders>
            <w:shd w:val="clear" w:color="auto" w:fill="auto"/>
            <w:noWrap/>
            <w:hideMark/>
          </w:tcPr>
          <w:p w14:paraId="725D81B3"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nil"/>
              <w:right w:val="nil"/>
            </w:tcBorders>
            <w:shd w:val="clear" w:color="auto" w:fill="auto"/>
            <w:hideMark/>
          </w:tcPr>
          <w:p w14:paraId="08459E8D" w14:textId="3F7F5E50" w:rsidR="00932317" w:rsidRPr="004242FC" w:rsidRDefault="00CE235F" w:rsidP="00DD18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1.3.1.4.</w:t>
            </w:r>
            <w:r w:rsidR="00932317" w:rsidRPr="00526C76">
              <w:rPr>
                <w:rFonts w:ascii="Times New Roman" w:eastAsia="Times New Roman" w:hAnsi="Times New Roman" w:cs="Times New Roman"/>
                <w:sz w:val="20"/>
                <w:szCs w:val="20"/>
                <w:lang w:eastAsia="lv-LV"/>
              </w:rPr>
              <w:t xml:space="preserve"> Bezpilota lidaparātu uztveršanas, identifikācijas</w:t>
            </w:r>
            <w:r w:rsidR="00932317" w:rsidRPr="004242FC">
              <w:rPr>
                <w:rFonts w:ascii="Times New Roman" w:eastAsia="Times New Roman" w:hAnsi="Times New Roman" w:cs="Times New Roman"/>
                <w:sz w:val="20"/>
                <w:szCs w:val="20"/>
                <w:lang w:eastAsia="lv-LV"/>
              </w:rPr>
              <w:t>, izsekošanas un pretdarbības risinājuma ieviešana</w:t>
            </w:r>
          </w:p>
        </w:tc>
        <w:tc>
          <w:tcPr>
            <w:tcW w:w="1701" w:type="dxa"/>
            <w:tcBorders>
              <w:top w:val="nil"/>
              <w:left w:val="nil"/>
              <w:bottom w:val="nil"/>
              <w:right w:val="nil"/>
            </w:tcBorders>
            <w:shd w:val="clear" w:color="auto" w:fill="auto"/>
            <w:noWrap/>
            <w:hideMark/>
          </w:tcPr>
          <w:p w14:paraId="71E037B3"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2 299 839</w:t>
            </w:r>
          </w:p>
        </w:tc>
        <w:tc>
          <w:tcPr>
            <w:tcW w:w="1275" w:type="dxa"/>
            <w:tcBorders>
              <w:top w:val="nil"/>
              <w:left w:val="nil"/>
              <w:bottom w:val="nil"/>
              <w:right w:val="nil"/>
            </w:tcBorders>
            <w:shd w:val="clear" w:color="auto" w:fill="auto"/>
            <w:noWrap/>
            <w:hideMark/>
          </w:tcPr>
          <w:p w14:paraId="41C5BBDF" w14:textId="77777777" w:rsidR="00932317" w:rsidRPr="004242FC" w:rsidRDefault="00932317" w:rsidP="00DD18CD">
            <w:pPr>
              <w:spacing w:after="0" w:line="240" w:lineRule="auto"/>
              <w:jc w:val="right"/>
              <w:rPr>
                <w:rFonts w:ascii="Times New Roman" w:eastAsia="Times New Roman" w:hAnsi="Times New Roman" w:cs="Times New Roman"/>
                <w:b/>
                <w:bCs/>
                <w:sz w:val="20"/>
                <w:szCs w:val="20"/>
                <w:lang w:eastAsia="lv-LV"/>
              </w:rPr>
            </w:pPr>
            <w:r w:rsidRPr="004242FC">
              <w:rPr>
                <w:rFonts w:ascii="Times New Roman" w:eastAsia="Times New Roman" w:hAnsi="Times New Roman" w:cs="Times New Roman"/>
                <w:b/>
                <w:bCs/>
                <w:sz w:val="20"/>
                <w:szCs w:val="20"/>
                <w:lang w:eastAsia="lv-LV"/>
              </w:rPr>
              <w:t>1 954 863</w:t>
            </w:r>
          </w:p>
        </w:tc>
        <w:tc>
          <w:tcPr>
            <w:tcW w:w="1276" w:type="dxa"/>
            <w:tcBorders>
              <w:top w:val="nil"/>
              <w:left w:val="nil"/>
              <w:bottom w:val="nil"/>
              <w:right w:val="single" w:sz="8" w:space="0" w:color="auto"/>
            </w:tcBorders>
            <w:shd w:val="clear" w:color="auto" w:fill="auto"/>
            <w:noWrap/>
            <w:hideMark/>
          </w:tcPr>
          <w:p w14:paraId="59C53EF0"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344 976</w:t>
            </w:r>
          </w:p>
        </w:tc>
      </w:tr>
      <w:tr w:rsidR="00932317" w:rsidRPr="00244E96" w14:paraId="54D16426" w14:textId="77777777" w:rsidTr="00B47049">
        <w:trPr>
          <w:trHeight w:val="64"/>
        </w:trPr>
        <w:tc>
          <w:tcPr>
            <w:tcW w:w="1083" w:type="dxa"/>
            <w:tcBorders>
              <w:top w:val="nil"/>
              <w:left w:val="single" w:sz="8" w:space="0" w:color="auto"/>
              <w:bottom w:val="nil"/>
              <w:right w:val="nil"/>
            </w:tcBorders>
            <w:shd w:val="clear" w:color="auto" w:fill="auto"/>
            <w:noWrap/>
            <w:hideMark/>
          </w:tcPr>
          <w:p w14:paraId="1B4D6CDC"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 </w:t>
            </w:r>
          </w:p>
        </w:tc>
        <w:tc>
          <w:tcPr>
            <w:tcW w:w="4436" w:type="dxa"/>
            <w:tcBorders>
              <w:top w:val="nil"/>
              <w:left w:val="nil"/>
              <w:bottom w:val="nil"/>
              <w:right w:val="nil"/>
            </w:tcBorders>
            <w:shd w:val="clear" w:color="auto" w:fill="auto"/>
            <w:hideMark/>
          </w:tcPr>
          <w:p w14:paraId="0455ECF2"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nil"/>
              <w:right w:val="nil"/>
            </w:tcBorders>
            <w:shd w:val="clear" w:color="auto" w:fill="auto"/>
            <w:noWrap/>
            <w:hideMark/>
          </w:tcPr>
          <w:p w14:paraId="6F6FBC27"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shd w:val="clear" w:color="auto" w:fill="auto"/>
            <w:noWrap/>
            <w:hideMark/>
          </w:tcPr>
          <w:p w14:paraId="2C9225DF"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single" w:sz="8" w:space="0" w:color="auto"/>
            </w:tcBorders>
            <w:shd w:val="clear" w:color="auto" w:fill="auto"/>
            <w:noWrap/>
            <w:hideMark/>
          </w:tcPr>
          <w:p w14:paraId="7DC39FAB" w14:textId="77777777" w:rsidR="00932317" w:rsidRPr="004242FC" w:rsidRDefault="00932317" w:rsidP="00DD18CD">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w:t>
            </w:r>
          </w:p>
        </w:tc>
      </w:tr>
      <w:tr w:rsidR="00932317" w:rsidRPr="00244E96" w14:paraId="22A7FD29" w14:textId="77777777" w:rsidTr="00B47049">
        <w:trPr>
          <w:trHeight w:val="288"/>
        </w:trPr>
        <w:tc>
          <w:tcPr>
            <w:tcW w:w="1083" w:type="dxa"/>
            <w:tcBorders>
              <w:top w:val="nil"/>
              <w:left w:val="single" w:sz="8" w:space="0" w:color="auto"/>
              <w:bottom w:val="nil"/>
              <w:right w:val="nil"/>
            </w:tcBorders>
            <w:shd w:val="clear" w:color="000000" w:fill="D9D9D9"/>
            <w:hideMark/>
          </w:tcPr>
          <w:p w14:paraId="7FFBD78C"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7B891C94"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Avoti (pasākumi/ kārtas)</w:t>
            </w:r>
          </w:p>
        </w:tc>
        <w:tc>
          <w:tcPr>
            <w:tcW w:w="1701" w:type="dxa"/>
            <w:tcBorders>
              <w:top w:val="nil"/>
              <w:left w:val="nil"/>
              <w:bottom w:val="nil"/>
              <w:right w:val="nil"/>
            </w:tcBorders>
            <w:shd w:val="clear" w:color="000000" w:fill="D9D9D9"/>
            <w:hideMark/>
          </w:tcPr>
          <w:p w14:paraId="561A4A62"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49A46BBD"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43C61F35"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932317" w:rsidRPr="00244E96" w14:paraId="63D645AE" w14:textId="77777777" w:rsidTr="00B47049">
        <w:trPr>
          <w:trHeight w:val="300"/>
        </w:trPr>
        <w:tc>
          <w:tcPr>
            <w:tcW w:w="1083" w:type="dxa"/>
            <w:tcBorders>
              <w:top w:val="nil"/>
              <w:left w:val="single" w:sz="8" w:space="0" w:color="auto"/>
              <w:bottom w:val="single" w:sz="8" w:space="0" w:color="auto"/>
              <w:right w:val="nil"/>
            </w:tcBorders>
            <w:shd w:val="clear" w:color="000000" w:fill="F2F2F2"/>
            <w:noWrap/>
            <w:hideMark/>
          </w:tcPr>
          <w:p w14:paraId="21A7DD9F"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single" w:sz="8" w:space="0" w:color="auto"/>
              <w:right w:val="nil"/>
            </w:tcBorders>
            <w:shd w:val="clear" w:color="000000" w:fill="F2F2F2"/>
            <w:hideMark/>
          </w:tcPr>
          <w:p w14:paraId="3FEDDA6E" w14:textId="0391861C" w:rsidR="00932317" w:rsidRPr="004242FC" w:rsidRDefault="00932317" w:rsidP="00DD18CD">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2.3.1.1. Satiksmes plūsmas viedās tehnoloģijas</w:t>
            </w:r>
          </w:p>
        </w:tc>
        <w:tc>
          <w:tcPr>
            <w:tcW w:w="1701" w:type="dxa"/>
            <w:tcBorders>
              <w:top w:val="nil"/>
              <w:left w:val="nil"/>
              <w:bottom w:val="single" w:sz="8" w:space="0" w:color="auto"/>
              <w:right w:val="nil"/>
            </w:tcBorders>
            <w:shd w:val="clear" w:color="000000" w:fill="F2F2F2"/>
            <w:noWrap/>
            <w:hideMark/>
          </w:tcPr>
          <w:p w14:paraId="22E1743F"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2 299 839</w:t>
            </w:r>
          </w:p>
        </w:tc>
        <w:tc>
          <w:tcPr>
            <w:tcW w:w="1275" w:type="dxa"/>
            <w:tcBorders>
              <w:top w:val="nil"/>
              <w:left w:val="nil"/>
              <w:bottom w:val="single" w:sz="8" w:space="0" w:color="auto"/>
              <w:right w:val="nil"/>
            </w:tcBorders>
            <w:shd w:val="clear" w:color="000000" w:fill="F2F2F2"/>
            <w:noWrap/>
            <w:hideMark/>
          </w:tcPr>
          <w:p w14:paraId="3E3556E6" w14:textId="77777777" w:rsidR="00932317" w:rsidRPr="004242FC" w:rsidRDefault="00932317" w:rsidP="00DD18CD">
            <w:pPr>
              <w:spacing w:after="0" w:line="240" w:lineRule="auto"/>
              <w:jc w:val="right"/>
              <w:rPr>
                <w:rFonts w:ascii="Times New Roman" w:eastAsia="Times New Roman" w:hAnsi="Times New Roman" w:cs="Times New Roman"/>
                <w:b/>
                <w:bCs/>
                <w:sz w:val="20"/>
                <w:szCs w:val="20"/>
                <w:lang w:eastAsia="lv-LV"/>
              </w:rPr>
            </w:pPr>
            <w:r w:rsidRPr="004242FC">
              <w:rPr>
                <w:rFonts w:ascii="Times New Roman" w:eastAsia="Times New Roman" w:hAnsi="Times New Roman" w:cs="Times New Roman"/>
                <w:b/>
                <w:bCs/>
                <w:sz w:val="20"/>
                <w:szCs w:val="20"/>
                <w:lang w:eastAsia="lv-LV"/>
              </w:rPr>
              <w:t>1 954 863</w:t>
            </w:r>
          </w:p>
        </w:tc>
        <w:tc>
          <w:tcPr>
            <w:tcW w:w="1276" w:type="dxa"/>
            <w:tcBorders>
              <w:top w:val="nil"/>
              <w:left w:val="nil"/>
              <w:bottom w:val="single" w:sz="8" w:space="0" w:color="auto"/>
              <w:right w:val="single" w:sz="8" w:space="0" w:color="auto"/>
            </w:tcBorders>
            <w:shd w:val="clear" w:color="000000" w:fill="F2F2F2"/>
            <w:noWrap/>
            <w:hideMark/>
          </w:tcPr>
          <w:p w14:paraId="1F53905F"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344 976</w:t>
            </w:r>
          </w:p>
        </w:tc>
      </w:tr>
      <w:tr w:rsidR="00932317" w:rsidRPr="00244E96" w14:paraId="6456E3B0" w14:textId="77777777" w:rsidTr="00B47049">
        <w:trPr>
          <w:trHeight w:val="300"/>
        </w:trPr>
        <w:tc>
          <w:tcPr>
            <w:tcW w:w="1083" w:type="dxa"/>
            <w:tcBorders>
              <w:top w:val="nil"/>
              <w:left w:val="nil"/>
              <w:bottom w:val="nil"/>
              <w:right w:val="nil"/>
            </w:tcBorders>
            <w:shd w:val="clear" w:color="auto" w:fill="auto"/>
            <w:noWrap/>
            <w:hideMark/>
          </w:tcPr>
          <w:p w14:paraId="2E3C14C1"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p>
        </w:tc>
        <w:tc>
          <w:tcPr>
            <w:tcW w:w="4436" w:type="dxa"/>
            <w:tcBorders>
              <w:top w:val="nil"/>
              <w:left w:val="nil"/>
              <w:bottom w:val="nil"/>
              <w:right w:val="nil"/>
            </w:tcBorders>
            <w:shd w:val="clear" w:color="auto" w:fill="auto"/>
            <w:hideMark/>
          </w:tcPr>
          <w:p w14:paraId="02A4184D" w14:textId="77777777" w:rsidR="00932317" w:rsidRDefault="00932317" w:rsidP="00DD18CD">
            <w:pPr>
              <w:spacing w:after="0" w:line="240" w:lineRule="auto"/>
              <w:rPr>
                <w:rFonts w:ascii="Times New Roman" w:eastAsia="Times New Roman" w:hAnsi="Times New Roman" w:cs="Times New Roman"/>
                <w:sz w:val="20"/>
                <w:szCs w:val="20"/>
                <w:lang w:eastAsia="lv-LV"/>
              </w:rPr>
            </w:pPr>
          </w:p>
          <w:p w14:paraId="5F75A493" w14:textId="77777777" w:rsidR="00C72BDA" w:rsidRPr="004242FC" w:rsidRDefault="00C72BDA" w:rsidP="00DD18CD">
            <w:pPr>
              <w:spacing w:after="0" w:line="240" w:lineRule="auto"/>
              <w:rPr>
                <w:rFonts w:ascii="Times New Roman" w:eastAsia="Times New Roman" w:hAnsi="Times New Roman" w:cs="Times New Roman"/>
                <w:sz w:val="20"/>
                <w:szCs w:val="20"/>
                <w:lang w:eastAsia="lv-LV"/>
              </w:rPr>
            </w:pPr>
          </w:p>
          <w:p w14:paraId="51F50335" w14:textId="77777777" w:rsidR="00800789" w:rsidRPr="004242FC" w:rsidRDefault="00800789" w:rsidP="00DD18CD">
            <w:pPr>
              <w:spacing w:after="0" w:line="240" w:lineRule="auto"/>
              <w:rPr>
                <w:rFonts w:ascii="Times New Roman" w:eastAsia="Times New Roman" w:hAnsi="Times New Roman" w:cs="Times New Roman"/>
                <w:sz w:val="20"/>
                <w:szCs w:val="20"/>
                <w:lang w:eastAsia="lv-LV"/>
              </w:rPr>
            </w:pPr>
          </w:p>
        </w:tc>
        <w:tc>
          <w:tcPr>
            <w:tcW w:w="1701" w:type="dxa"/>
            <w:tcBorders>
              <w:top w:val="nil"/>
              <w:left w:val="nil"/>
              <w:bottom w:val="nil"/>
              <w:right w:val="nil"/>
            </w:tcBorders>
            <w:shd w:val="clear" w:color="auto" w:fill="auto"/>
            <w:noWrap/>
            <w:hideMark/>
          </w:tcPr>
          <w:p w14:paraId="3F88F2F4"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shd w:val="clear" w:color="auto" w:fill="auto"/>
            <w:noWrap/>
            <w:hideMark/>
          </w:tcPr>
          <w:p w14:paraId="03DD474C"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hideMark/>
          </w:tcPr>
          <w:p w14:paraId="5B04DB1E"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r>
      <w:tr w:rsidR="00932317" w:rsidRPr="00244E96" w14:paraId="1B4FB32D" w14:textId="77777777" w:rsidTr="00932317">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7469D650"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4"/>
                <w:szCs w:val="24"/>
                <w:lang w:eastAsia="lv-LV"/>
              </w:rPr>
            </w:pPr>
            <w:r w:rsidRPr="004242FC">
              <w:rPr>
                <w:rFonts w:ascii="Times New Roman" w:eastAsia="Times New Roman" w:hAnsi="Times New Roman" w:cs="Times New Roman"/>
                <w:b/>
                <w:bCs/>
                <w:color w:val="000000"/>
                <w:sz w:val="24"/>
                <w:szCs w:val="24"/>
                <w:lang w:eastAsia="lv-LV"/>
              </w:rPr>
              <w:t>BEZEMISIJU (BATERIJU) VILCIENI</w:t>
            </w:r>
          </w:p>
        </w:tc>
      </w:tr>
      <w:tr w:rsidR="00932317" w:rsidRPr="00244E96" w14:paraId="74BCC41C" w14:textId="77777777" w:rsidTr="00B47049">
        <w:trPr>
          <w:trHeight w:val="288"/>
        </w:trPr>
        <w:tc>
          <w:tcPr>
            <w:tcW w:w="1083" w:type="dxa"/>
            <w:tcBorders>
              <w:top w:val="nil"/>
              <w:left w:val="single" w:sz="8" w:space="0" w:color="auto"/>
              <w:bottom w:val="nil"/>
              <w:right w:val="nil"/>
            </w:tcBorders>
            <w:shd w:val="clear" w:color="000000" w:fill="D9D9D9"/>
            <w:hideMark/>
          </w:tcPr>
          <w:p w14:paraId="5B997F6A"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2AB9FCF2"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Plānotā investīcija</w:t>
            </w:r>
          </w:p>
        </w:tc>
        <w:tc>
          <w:tcPr>
            <w:tcW w:w="1701" w:type="dxa"/>
            <w:tcBorders>
              <w:top w:val="nil"/>
              <w:left w:val="nil"/>
              <w:bottom w:val="nil"/>
              <w:right w:val="nil"/>
            </w:tcBorders>
            <w:shd w:val="clear" w:color="000000" w:fill="D9D9D9"/>
            <w:hideMark/>
          </w:tcPr>
          <w:p w14:paraId="3C2997EC"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22B60191"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3B66E06F"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B47049" w:rsidRPr="00244E96" w14:paraId="10976E02" w14:textId="77777777" w:rsidTr="00B47049">
        <w:trPr>
          <w:trHeight w:val="288"/>
        </w:trPr>
        <w:tc>
          <w:tcPr>
            <w:tcW w:w="1083" w:type="dxa"/>
            <w:tcBorders>
              <w:top w:val="nil"/>
              <w:left w:val="single" w:sz="8" w:space="0" w:color="auto"/>
              <w:bottom w:val="nil"/>
              <w:right w:val="nil"/>
            </w:tcBorders>
            <w:shd w:val="clear" w:color="auto" w:fill="auto"/>
            <w:noWrap/>
            <w:hideMark/>
          </w:tcPr>
          <w:p w14:paraId="08BC5272" w14:textId="77777777" w:rsidR="00B47049" w:rsidRPr="004242FC" w:rsidRDefault="00B47049" w:rsidP="00B47049">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nil"/>
              <w:right w:val="nil"/>
            </w:tcBorders>
            <w:shd w:val="clear" w:color="auto" w:fill="auto"/>
            <w:hideMark/>
          </w:tcPr>
          <w:p w14:paraId="3BB3A506" w14:textId="2BAD5F80" w:rsidR="00B47049" w:rsidRPr="004242FC" w:rsidRDefault="00B47049" w:rsidP="00B47049">
            <w:pPr>
              <w:spacing w:after="0" w:line="240" w:lineRule="auto"/>
              <w:rPr>
                <w:rFonts w:ascii="Times New Roman" w:eastAsia="Times New Roman" w:hAnsi="Times New Roman" w:cs="Times New Roman"/>
                <w:sz w:val="20"/>
                <w:szCs w:val="20"/>
                <w:lang w:eastAsia="lv-LV"/>
              </w:rPr>
            </w:pPr>
            <w:r w:rsidRPr="004242FC">
              <w:rPr>
                <w:rFonts w:ascii="Times New Roman" w:hAnsi="Times New Roman" w:cs="Times New Roman"/>
                <w:sz w:val="20"/>
                <w:szCs w:val="20"/>
              </w:rPr>
              <w:t>2.4.1.3. Bezemisiju (bateriju) vilcieni un to uzlādes infrastruktūra</w:t>
            </w:r>
          </w:p>
        </w:tc>
        <w:tc>
          <w:tcPr>
            <w:tcW w:w="1701" w:type="dxa"/>
            <w:tcBorders>
              <w:top w:val="nil"/>
              <w:left w:val="nil"/>
              <w:bottom w:val="nil"/>
              <w:right w:val="nil"/>
            </w:tcBorders>
            <w:shd w:val="clear" w:color="auto" w:fill="auto"/>
            <w:noWrap/>
            <w:hideMark/>
          </w:tcPr>
          <w:p w14:paraId="75CEA733" w14:textId="7F33873B" w:rsidR="00B47049" w:rsidRPr="004242FC" w:rsidRDefault="00B47049" w:rsidP="00B47049">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123 068 896</w:t>
            </w:r>
          </w:p>
        </w:tc>
        <w:tc>
          <w:tcPr>
            <w:tcW w:w="1275" w:type="dxa"/>
            <w:tcBorders>
              <w:top w:val="nil"/>
              <w:left w:val="nil"/>
              <w:bottom w:val="nil"/>
              <w:right w:val="nil"/>
            </w:tcBorders>
            <w:shd w:val="clear" w:color="auto" w:fill="auto"/>
            <w:noWrap/>
            <w:hideMark/>
          </w:tcPr>
          <w:p w14:paraId="13F14F6F" w14:textId="54B68699" w:rsidR="00B47049" w:rsidRPr="004242FC" w:rsidRDefault="00B47049" w:rsidP="00B47049">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104 608 561</w:t>
            </w:r>
          </w:p>
        </w:tc>
        <w:tc>
          <w:tcPr>
            <w:tcW w:w="1276" w:type="dxa"/>
            <w:tcBorders>
              <w:top w:val="nil"/>
              <w:left w:val="nil"/>
              <w:bottom w:val="nil"/>
              <w:right w:val="single" w:sz="8" w:space="0" w:color="auto"/>
            </w:tcBorders>
            <w:shd w:val="clear" w:color="auto" w:fill="auto"/>
            <w:noWrap/>
            <w:hideMark/>
          </w:tcPr>
          <w:p w14:paraId="2B810B33" w14:textId="046AC758" w:rsidR="00B47049" w:rsidRPr="004242FC" w:rsidRDefault="00B47049" w:rsidP="00B47049">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18 460 335</w:t>
            </w:r>
          </w:p>
        </w:tc>
      </w:tr>
      <w:tr w:rsidR="00932317" w:rsidRPr="00244E96" w14:paraId="751ED87D" w14:textId="77777777" w:rsidTr="00B47049">
        <w:trPr>
          <w:trHeight w:val="288"/>
        </w:trPr>
        <w:tc>
          <w:tcPr>
            <w:tcW w:w="1083" w:type="dxa"/>
            <w:tcBorders>
              <w:top w:val="nil"/>
              <w:left w:val="single" w:sz="8" w:space="0" w:color="auto"/>
              <w:bottom w:val="nil"/>
              <w:right w:val="nil"/>
            </w:tcBorders>
            <w:shd w:val="clear" w:color="auto" w:fill="auto"/>
            <w:noWrap/>
            <w:hideMark/>
          </w:tcPr>
          <w:p w14:paraId="1782DEC1"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 </w:t>
            </w:r>
          </w:p>
        </w:tc>
        <w:tc>
          <w:tcPr>
            <w:tcW w:w="4436" w:type="dxa"/>
            <w:tcBorders>
              <w:top w:val="nil"/>
              <w:left w:val="nil"/>
              <w:bottom w:val="nil"/>
              <w:right w:val="nil"/>
            </w:tcBorders>
            <w:shd w:val="clear" w:color="auto" w:fill="auto"/>
            <w:hideMark/>
          </w:tcPr>
          <w:p w14:paraId="12A851E1"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nil"/>
              <w:right w:val="nil"/>
            </w:tcBorders>
            <w:shd w:val="clear" w:color="auto" w:fill="auto"/>
            <w:noWrap/>
            <w:hideMark/>
          </w:tcPr>
          <w:p w14:paraId="5E59EE51"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shd w:val="clear" w:color="auto" w:fill="auto"/>
            <w:noWrap/>
            <w:hideMark/>
          </w:tcPr>
          <w:p w14:paraId="3B188180" w14:textId="77777777" w:rsidR="00932317" w:rsidRPr="004242FC" w:rsidRDefault="00932317" w:rsidP="00DD18CD">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single" w:sz="8" w:space="0" w:color="auto"/>
            </w:tcBorders>
            <w:shd w:val="clear" w:color="auto" w:fill="auto"/>
            <w:noWrap/>
            <w:hideMark/>
          </w:tcPr>
          <w:p w14:paraId="362CF0CE" w14:textId="77777777" w:rsidR="00932317" w:rsidRPr="004242FC" w:rsidRDefault="00932317" w:rsidP="00DD18CD">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w:t>
            </w:r>
          </w:p>
        </w:tc>
      </w:tr>
      <w:tr w:rsidR="00932317" w:rsidRPr="00244E96" w14:paraId="2A84DE84" w14:textId="77777777" w:rsidTr="00B47049">
        <w:trPr>
          <w:trHeight w:val="288"/>
        </w:trPr>
        <w:tc>
          <w:tcPr>
            <w:tcW w:w="1083" w:type="dxa"/>
            <w:tcBorders>
              <w:top w:val="nil"/>
              <w:left w:val="single" w:sz="8" w:space="0" w:color="auto"/>
              <w:bottom w:val="nil"/>
              <w:right w:val="nil"/>
            </w:tcBorders>
            <w:shd w:val="clear" w:color="000000" w:fill="D9D9D9"/>
            <w:hideMark/>
          </w:tcPr>
          <w:p w14:paraId="3B642274"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436" w:type="dxa"/>
            <w:tcBorders>
              <w:top w:val="nil"/>
              <w:left w:val="nil"/>
              <w:bottom w:val="nil"/>
              <w:right w:val="nil"/>
            </w:tcBorders>
            <w:shd w:val="clear" w:color="000000" w:fill="D9D9D9"/>
            <w:hideMark/>
          </w:tcPr>
          <w:p w14:paraId="0B8A9D7A"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Avoti (pasākumi/ kārtas)</w:t>
            </w:r>
          </w:p>
        </w:tc>
        <w:tc>
          <w:tcPr>
            <w:tcW w:w="1701" w:type="dxa"/>
            <w:tcBorders>
              <w:top w:val="nil"/>
              <w:left w:val="nil"/>
              <w:bottom w:val="nil"/>
              <w:right w:val="nil"/>
            </w:tcBorders>
            <w:shd w:val="clear" w:color="000000" w:fill="D9D9D9"/>
            <w:hideMark/>
          </w:tcPr>
          <w:p w14:paraId="5FC802EC"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275" w:type="dxa"/>
            <w:tcBorders>
              <w:top w:val="nil"/>
              <w:left w:val="nil"/>
              <w:bottom w:val="nil"/>
              <w:right w:val="nil"/>
            </w:tcBorders>
            <w:shd w:val="clear" w:color="000000" w:fill="D9D9D9"/>
            <w:hideMark/>
          </w:tcPr>
          <w:p w14:paraId="1724FB04"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276" w:type="dxa"/>
            <w:tcBorders>
              <w:top w:val="nil"/>
              <w:left w:val="nil"/>
              <w:bottom w:val="nil"/>
              <w:right w:val="single" w:sz="8" w:space="0" w:color="auto"/>
            </w:tcBorders>
            <w:shd w:val="clear" w:color="000000" w:fill="D9D9D9"/>
            <w:hideMark/>
          </w:tcPr>
          <w:p w14:paraId="00BE95C9" w14:textId="77777777" w:rsidR="00932317" w:rsidRPr="004242FC" w:rsidRDefault="00932317" w:rsidP="00DD1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932317" w:rsidRPr="00244E96" w14:paraId="2A061FA5" w14:textId="77777777" w:rsidTr="00B47049">
        <w:trPr>
          <w:trHeight w:val="528"/>
        </w:trPr>
        <w:tc>
          <w:tcPr>
            <w:tcW w:w="1083" w:type="dxa"/>
            <w:tcBorders>
              <w:top w:val="nil"/>
              <w:left w:val="single" w:sz="8" w:space="0" w:color="auto"/>
              <w:bottom w:val="nil"/>
              <w:right w:val="nil"/>
            </w:tcBorders>
            <w:shd w:val="clear" w:color="000000" w:fill="F2F2F2"/>
            <w:noWrap/>
            <w:hideMark/>
          </w:tcPr>
          <w:p w14:paraId="46594505"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nil"/>
              <w:right w:val="nil"/>
            </w:tcBorders>
            <w:shd w:val="clear" w:color="000000" w:fill="F2F2F2"/>
            <w:hideMark/>
          </w:tcPr>
          <w:p w14:paraId="69B9B8B4" w14:textId="4D37EF5B" w:rsidR="00932317" w:rsidRPr="004242FC" w:rsidRDefault="00932317" w:rsidP="00DD18CD">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3.1.1.1. Dzelzceļa infrastruktūras attīstība un energoefektivitātes uzlabošana sabiedriskajos pasažieru pārvadājumos</w:t>
            </w:r>
          </w:p>
        </w:tc>
        <w:tc>
          <w:tcPr>
            <w:tcW w:w="1701" w:type="dxa"/>
            <w:tcBorders>
              <w:top w:val="nil"/>
              <w:left w:val="nil"/>
              <w:bottom w:val="nil"/>
              <w:right w:val="nil"/>
            </w:tcBorders>
            <w:shd w:val="clear" w:color="000000" w:fill="F2F2F2"/>
            <w:noWrap/>
            <w:hideMark/>
          </w:tcPr>
          <w:p w14:paraId="14EFB87F"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110 684 506</w:t>
            </w:r>
          </w:p>
        </w:tc>
        <w:tc>
          <w:tcPr>
            <w:tcW w:w="1275" w:type="dxa"/>
            <w:tcBorders>
              <w:top w:val="nil"/>
              <w:left w:val="nil"/>
              <w:bottom w:val="nil"/>
              <w:right w:val="nil"/>
            </w:tcBorders>
            <w:shd w:val="clear" w:color="000000" w:fill="F2F2F2"/>
            <w:noWrap/>
            <w:hideMark/>
          </w:tcPr>
          <w:p w14:paraId="4B859137"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94 081 830</w:t>
            </w:r>
          </w:p>
        </w:tc>
        <w:tc>
          <w:tcPr>
            <w:tcW w:w="1276" w:type="dxa"/>
            <w:tcBorders>
              <w:top w:val="nil"/>
              <w:left w:val="nil"/>
              <w:bottom w:val="nil"/>
              <w:right w:val="single" w:sz="8" w:space="0" w:color="auto"/>
            </w:tcBorders>
            <w:shd w:val="clear" w:color="000000" w:fill="F2F2F2"/>
            <w:noWrap/>
            <w:hideMark/>
          </w:tcPr>
          <w:p w14:paraId="5E20C3D8"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16 602 676</w:t>
            </w:r>
          </w:p>
        </w:tc>
      </w:tr>
      <w:tr w:rsidR="00932317" w:rsidRPr="00244E96" w14:paraId="6A9158A1" w14:textId="77777777" w:rsidTr="00B47049">
        <w:trPr>
          <w:trHeight w:val="564"/>
        </w:trPr>
        <w:tc>
          <w:tcPr>
            <w:tcW w:w="1083" w:type="dxa"/>
            <w:tcBorders>
              <w:top w:val="nil"/>
              <w:left w:val="single" w:sz="8" w:space="0" w:color="auto"/>
              <w:bottom w:val="single" w:sz="8" w:space="0" w:color="auto"/>
              <w:right w:val="nil"/>
            </w:tcBorders>
            <w:shd w:val="clear" w:color="000000" w:fill="F2F2F2"/>
            <w:noWrap/>
            <w:hideMark/>
          </w:tcPr>
          <w:p w14:paraId="47F8BF2E" w14:textId="77777777" w:rsidR="00932317" w:rsidRPr="004242FC" w:rsidRDefault="00932317" w:rsidP="00DD18CD">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436" w:type="dxa"/>
            <w:tcBorders>
              <w:top w:val="nil"/>
              <w:left w:val="nil"/>
              <w:bottom w:val="single" w:sz="8" w:space="0" w:color="auto"/>
              <w:right w:val="nil"/>
            </w:tcBorders>
            <w:shd w:val="clear" w:color="000000" w:fill="F2F2F2"/>
            <w:hideMark/>
          </w:tcPr>
          <w:p w14:paraId="2CCB1111" w14:textId="75E66540" w:rsidR="00932317" w:rsidRPr="004242FC" w:rsidRDefault="00932317" w:rsidP="00DD18CD">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xml:space="preserve">3.1.1.2. Ieguldījumi TEN-T tīkla autoceļu drošībā un vides </w:t>
            </w:r>
            <w:proofErr w:type="spellStart"/>
            <w:r w:rsidRPr="004242FC">
              <w:rPr>
                <w:rFonts w:ascii="Times New Roman" w:eastAsia="Times New Roman" w:hAnsi="Times New Roman" w:cs="Times New Roman"/>
                <w:color w:val="000000"/>
                <w:sz w:val="20"/>
                <w:szCs w:val="20"/>
                <w:lang w:eastAsia="lv-LV"/>
              </w:rPr>
              <w:t>piekļūstamībā</w:t>
            </w:r>
            <w:proofErr w:type="spellEnd"/>
          </w:p>
        </w:tc>
        <w:tc>
          <w:tcPr>
            <w:tcW w:w="1701" w:type="dxa"/>
            <w:tcBorders>
              <w:top w:val="nil"/>
              <w:left w:val="nil"/>
              <w:bottom w:val="single" w:sz="8" w:space="0" w:color="auto"/>
              <w:right w:val="nil"/>
            </w:tcBorders>
            <w:shd w:val="clear" w:color="000000" w:fill="F2F2F2"/>
            <w:noWrap/>
            <w:hideMark/>
          </w:tcPr>
          <w:p w14:paraId="055A8C5A"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12 384 389</w:t>
            </w:r>
          </w:p>
        </w:tc>
        <w:tc>
          <w:tcPr>
            <w:tcW w:w="1275" w:type="dxa"/>
            <w:tcBorders>
              <w:top w:val="nil"/>
              <w:left w:val="nil"/>
              <w:bottom w:val="single" w:sz="8" w:space="0" w:color="auto"/>
              <w:right w:val="nil"/>
            </w:tcBorders>
            <w:shd w:val="clear" w:color="000000" w:fill="F2F2F2"/>
            <w:noWrap/>
            <w:hideMark/>
          </w:tcPr>
          <w:p w14:paraId="7DC6FDA2"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10 526 731</w:t>
            </w:r>
          </w:p>
        </w:tc>
        <w:tc>
          <w:tcPr>
            <w:tcW w:w="1276" w:type="dxa"/>
            <w:tcBorders>
              <w:top w:val="nil"/>
              <w:left w:val="nil"/>
              <w:bottom w:val="single" w:sz="8" w:space="0" w:color="auto"/>
              <w:right w:val="single" w:sz="8" w:space="0" w:color="auto"/>
            </w:tcBorders>
            <w:shd w:val="clear" w:color="000000" w:fill="F2F2F2"/>
            <w:noWrap/>
            <w:hideMark/>
          </w:tcPr>
          <w:p w14:paraId="55FD1EBF" w14:textId="77777777" w:rsidR="00932317" w:rsidRPr="004242FC" w:rsidRDefault="00932317" w:rsidP="00DD18CD">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1 857 658</w:t>
            </w:r>
          </w:p>
        </w:tc>
      </w:tr>
    </w:tbl>
    <w:p w14:paraId="3BB8FA8E" w14:textId="77777777" w:rsidR="001253C7" w:rsidRPr="00244E96" w:rsidRDefault="001253C7" w:rsidP="00DD18CD">
      <w:pPr>
        <w:spacing w:after="0" w:line="240" w:lineRule="auto"/>
        <w:rPr>
          <w:rFonts w:ascii="Times New Roman" w:hAnsi="Times New Roman" w:cs="Times New Roman"/>
          <w:sz w:val="20"/>
          <w:szCs w:val="20"/>
          <w:highlight w:val="yellow"/>
        </w:rPr>
      </w:pPr>
    </w:p>
    <w:p w14:paraId="1338DBB5" w14:textId="77777777" w:rsidR="00A042B1" w:rsidRPr="00244E96" w:rsidRDefault="00A042B1" w:rsidP="00DD18CD">
      <w:pPr>
        <w:spacing w:after="0" w:line="240" w:lineRule="auto"/>
        <w:rPr>
          <w:rFonts w:ascii="Times New Roman" w:hAnsi="Times New Roman" w:cs="Times New Roman"/>
          <w:sz w:val="20"/>
          <w:szCs w:val="20"/>
          <w:highlight w:val="yellow"/>
        </w:rPr>
      </w:pPr>
    </w:p>
    <w:tbl>
      <w:tblPr>
        <w:tblW w:w="9771" w:type="dxa"/>
        <w:tblLook w:val="04A0" w:firstRow="1" w:lastRow="0" w:firstColumn="1" w:lastColumn="0" w:noHBand="0" w:noVBand="1"/>
      </w:tblPr>
      <w:tblGrid>
        <w:gridCol w:w="1083"/>
        <w:gridCol w:w="4877"/>
        <w:gridCol w:w="1360"/>
        <w:gridCol w:w="1360"/>
        <w:gridCol w:w="1091"/>
      </w:tblGrid>
      <w:tr w:rsidR="00A63C85" w:rsidRPr="004242FC" w14:paraId="3722907D" w14:textId="77777777" w:rsidTr="00A63C85">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1293474A"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Papildus finansējums OSTU INFRASTRUKTŪRAS DROŠĪBAI</w:t>
            </w:r>
          </w:p>
        </w:tc>
      </w:tr>
      <w:tr w:rsidR="00A63C85" w:rsidRPr="004242FC" w14:paraId="5015AB31" w14:textId="77777777" w:rsidTr="00A63C85">
        <w:trPr>
          <w:trHeight w:val="288"/>
        </w:trPr>
        <w:tc>
          <w:tcPr>
            <w:tcW w:w="1083" w:type="dxa"/>
            <w:tcBorders>
              <w:top w:val="nil"/>
              <w:left w:val="single" w:sz="8" w:space="0" w:color="auto"/>
              <w:bottom w:val="nil"/>
              <w:right w:val="nil"/>
            </w:tcBorders>
            <w:shd w:val="clear" w:color="000000" w:fill="D9D9D9"/>
            <w:hideMark/>
          </w:tcPr>
          <w:p w14:paraId="440DE480"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877" w:type="dxa"/>
            <w:tcBorders>
              <w:top w:val="nil"/>
              <w:left w:val="nil"/>
              <w:bottom w:val="nil"/>
              <w:right w:val="nil"/>
            </w:tcBorders>
            <w:shd w:val="clear" w:color="000000" w:fill="D9D9D9"/>
            <w:hideMark/>
          </w:tcPr>
          <w:p w14:paraId="6403DB37"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Plānotā investīcija</w:t>
            </w:r>
          </w:p>
        </w:tc>
        <w:tc>
          <w:tcPr>
            <w:tcW w:w="1360" w:type="dxa"/>
            <w:tcBorders>
              <w:top w:val="nil"/>
              <w:left w:val="nil"/>
              <w:bottom w:val="nil"/>
              <w:right w:val="nil"/>
            </w:tcBorders>
            <w:shd w:val="clear" w:color="000000" w:fill="D9D9D9"/>
            <w:hideMark/>
          </w:tcPr>
          <w:p w14:paraId="02FDA939"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585193D2"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4CA0CE42"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4242FC" w:rsidRPr="004242FC" w14:paraId="5EE777D8" w14:textId="77777777" w:rsidTr="00A63C85">
        <w:trPr>
          <w:trHeight w:val="288"/>
        </w:trPr>
        <w:tc>
          <w:tcPr>
            <w:tcW w:w="1083" w:type="dxa"/>
            <w:tcBorders>
              <w:top w:val="nil"/>
              <w:left w:val="single" w:sz="8" w:space="0" w:color="auto"/>
              <w:bottom w:val="nil"/>
              <w:right w:val="nil"/>
            </w:tcBorders>
            <w:shd w:val="clear" w:color="auto" w:fill="auto"/>
            <w:noWrap/>
            <w:hideMark/>
          </w:tcPr>
          <w:p w14:paraId="6A55623F" w14:textId="77777777" w:rsidR="004242FC" w:rsidRPr="004242FC" w:rsidRDefault="004242FC" w:rsidP="004242FC">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nil"/>
              <w:right w:val="nil"/>
            </w:tcBorders>
            <w:shd w:val="clear" w:color="auto" w:fill="auto"/>
            <w:hideMark/>
          </w:tcPr>
          <w:p w14:paraId="68A6F6DB" w14:textId="6A8B6780" w:rsidR="004242FC" w:rsidRPr="004242FC" w:rsidRDefault="004242FC" w:rsidP="004242FC">
            <w:pPr>
              <w:spacing w:after="0" w:line="240" w:lineRule="auto"/>
              <w:rPr>
                <w:rFonts w:ascii="Times New Roman" w:eastAsia="Times New Roman" w:hAnsi="Times New Roman" w:cs="Times New Roman"/>
                <w:sz w:val="20"/>
                <w:szCs w:val="20"/>
                <w:lang w:eastAsia="lv-LV"/>
              </w:rPr>
            </w:pPr>
            <w:r w:rsidRPr="004242FC">
              <w:rPr>
                <w:rFonts w:ascii="Times New Roman" w:eastAsia="Times New Roman" w:hAnsi="Times New Roman" w:cs="Times New Roman"/>
                <w:sz w:val="20"/>
                <w:szCs w:val="20"/>
                <w:lang w:eastAsia="lv-LV"/>
              </w:rPr>
              <w:t>3.1.1.6. Lielo ostu publiskās infrastruktūras attīstība</w:t>
            </w:r>
          </w:p>
        </w:tc>
        <w:tc>
          <w:tcPr>
            <w:tcW w:w="1360" w:type="dxa"/>
            <w:tcBorders>
              <w:top w:val="nil"/>
              <w:left w:val="nil"/>
              <w:bottom w:val="nil"/>
              <w:right w:val="nil"/>
            </w:tcBorders>
            <w:shd w:val="clear" w:color="auto" w:fill="auto"/>
            <w:noWrap/>
            <w:hideMark/>
          </w:tcPr>
          <w:p w14:paraId="685925F1" w14:textId="11FA31D7"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sz w:val="20"/>
                <w:szCs w:val="20"/>
              </w:rPr>
              <w:t>37 632 515</w:t>
            </w:r>
          </w:p>
        </w:tc>
        <w:tc>
          <w:tcPr>
            <w:tcW w:w="1360" w:type="dxa"/>
            <w:tcBorders>
              <w:top w:val="nil"/>
              <w:left w:val="nil"/>
              <w:bottom w:val="nil"/>
              <w:right w:val="nil"/>
            </w:tcBorders>
            <w:shd w:val="clear" w:color="auto" w:fill="auto"/>
            <w:noWrap/>
            <w:hideMark/>
          </w:tcPr>
          <w:p w14:paraId="3F118E74" w14:textId="08A635C9"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sz w:val="20"/>
                <w:szCs w:val="20"/>
              </w:rPr>
              <w:t>31 987 637</w:t>
            </w:r>
          </w:p>
        </w:tc>
        <w:tc>
          <w:tcPr>
            <w:tcW w:w="1091" w:type="dxa"/>
            <w:tcBorders>
              <w:top w:val="nil"/>
              <w:left w:val="nil"/>
              <w:bottom w:val="nil"/>
              <w:right w:val="single" w:sz="8" w:space="0" w:color="auto"/>
            </w:tcBorders>
            <w:shd w:val="clear" w:color="auto" w:fill="auto"/>
            <w:noWrap/>
            <w:hideMark/>
          </w:tcPr>
          <w:p w14:paraId="1F92D44E" w14:textId="615DAB15"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sz w:val="20"/>
                <w:szCs w:val="20"/>
              </w:rPr>
              <w:t>5 644 878</w:t>
            </w:r>
          </w:p>
        </w:tc>
      </w:tr>
      <w:tr w:rsidR="00A63C85" w:rsidRPr="004242FC" w14:paraId="0A7A1CD1" w14:textId="77777777" w:rsidTr="00A63C85">
        <w:trPr>
          <w:trHeight w:val="288"/>
        </w:trPr>
        <w:tc>
          <w:tcPr>
            <w:tcW w:w="1083" w:type="dxa"/>
            <w:tcBorders>
              <w:top w:val="nil"/>
              <w:left w:val="single" w:sz="8" w:space="0" w:color="auto"/>
              <w:bottom w:val="nil"/>
              <w:right w:val="nil"/>
            </w:tcBorders>
            <w:shd w:val="clear" w:color="auto" w:fill="auto"/>
            <w:noWrap/>
            <w:hideMark/>
          </w:tcPr>
          <w:p w14:paraId="70ED8C8E" w14:textId="77777777" w:rsidR="00A63C85" w:rsidRPr="004242FC" w:rsidRDefault="00A63C85" w:rsidP="00A63C85">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 </w:t>
            </w:r>
          </w:p>
        </w:tc>
        <w:tc>
          <w:tcPr>
            <w:tcW w:w="4877" w:type="dxa"/>
            <w:tcBorders>
              <w:top w:val="nil"/>
              <w:left w:val="nil"/>
              <w:bottom w:val="nil"/>
              <w:right w:val="nil"/>
            </w:tcBorders>
            <w:shd w:val="clear" w:color="auto" w:fill="auto"/>
            <w:hideMark/>
          </w:tcPr>
          <w:p w14:paraId="643623C9" w14:textId="77777777" w:rsidR="00A63C85" w:rsidRPr="004242FC" w:rsidRDefault="00A63C85" w:rsidP="00A63C85">
            <w:pPr>
              <w:spacing w:after="0" w:line="240" w:lineRule="auto"/>
              <w:rPr>
                <w:rFonts w:ascii="Times New Roman" w:eastAsia="Times New Roman" w:hAnsi="Times New Roman" w:cs="Times New Roman"/>
                <w:b/>
                <w:bCs/>
                <w:color w:val="000000"/>
                <w:sz w:val="20"/>
                <w:szCs w:val="20"/>
                <w:lang w:eastAsia="lv-LV"/>
              </w:rPr>
            </w:pPr>
          </w:p>
        </w:tc>
        <w:tc>
          <w:tcPr>
            <w:tcW w:w="1360" w:type="dxa"/>
            <w:tcBorders>
              <w:top w:val="nil"/>
              <w:left w:val="nil"/>
              <w:bottom w:val="nil"/>
              <w:right w:val="nil"/>
            </w:tcBorders>
            <w:shd w:val="clear" w:color="auto" w:fill="auto"/>
            <w:noWrap/>
            <w:hideMark/>
          </w:tcPr>
          <w:p w14:paraId="0C07CE22" w14:textId="77777777" w:rsidR="00A63C85" w:rsidRPr="004242FC" w:rsidRDefault="00A63C85" w:rsidP="00A63C85">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hideMark/>
          </w:tcPr>
          <w:p w14:paraId="227BA859" w14:textId="77777777" w:rsidR="00A63C85" w:rsidRPr="004242FC" w:rsidRDefault="00A63C85" w:rsidP="00A63C85">
            <w:pPr>
              <w:spacing w:after="0" w:line="240" w:lineRule="auto"/>
              <w:rPr>
                <w:rFonts w:ascii="Times New Roman" w:eastAsia="Times New Roman" w:hAnsi="Times New Roman" w:cs="Times New Roman"/>
                <w:sz w:val="20"/>
                <w:szCs w:val="20"/>
                <w:lang w:eastAsia="lv-LV"/>
              </w:rPr>
            </w:pPr>
          </w:p>
        </w:tc>
        <w:tc>
          <w:tcPr>
            <w:tcW w:w="1091" w:type="dxa"/>
            <w:tcBorders>
              <w:top w:val="nil"/>
              <w:left w:val="nil"/>
              <w:bottom w:val="nil"/>
              <w:right w:val="single" w:sz="8" w:space="0" w:color="auto"/>
            </w:tcBorders>
            <w:shd w:val="clear" w:color="auto" w:fill="auto"/>
            <w:noWrap/>
            <w:hideMark/>
          </w:tcPr>
          <w:p w14:paraId="7CF6286F" w14:textId="77777777" w:rsidR="00A63C85" w:rsidRPr="004242FC" w:rsidRDefault="00A63C85" w:rsidP="00A63C85">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w:t>
            </w:r>
          </w:p>
        </w:tc>
      </w:tr>
      <w:tr w:rsidR="00A63C85" w:rsidRPr="004242FC" w14:paraId="249C8EA1" w14:textId="77777777" w:rsidTr="00A63C85">
        <w:trPr>
          <w:trHeight w:val="288"/>
        </w:trPr>
        <w:tc>
          <w:tcPr>
            <w:tcW w:w="1083" w:type="dxa"/>
            <w:tcBorders>
              <w:top w:val="nil"/>
              <w:left w:val="single" w:sz="8" w:space="0" w:color="auto"/>
              <w:bottom w:val="nil"/>
              <w:right w:val="nil"/>
            </w:tcBorders>
            <w:shd w:val="clear" w:color="000000" w:fill="D9D9D9"/>
            <w:hideMark/>
          </w:tcPr>
          <w:p w14:paraId="09B04663"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Ministrija</w:t>
            </w:r>
          </w:p>
        </w:tc>
        <w:tc>
          <w:tcPr>
            <w:tcW w:w="4877" w:type="dxa"/>
            <w:tcBorders>
              <w:top w:val="nil"/>
              <w:left w:val="nil"/>
              <w:bottom w:val="nil"/>
              <w:right w:val="nil"/>
            </w:tcBorders>
            <w:shd w:val="clear" w:color="000000" w:fill="D9D9D9"/>
            <w:hideMark/>
          </w:tcPr>
          <w:p w14:paraId="4A88E9E1"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000000" w:fill="D9D9D9"/>
            <w:hideMark/>
          </w:tcPr>
          <w:p w14:paraId="01813322"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54936363"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3558A41C" w14:textId="77777777" w:rsidR="00A63C85" w:rsidRPr="004242FC" w:rsidRDefault="00A63C85" w:rsidP="00A63C85">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242FC">
              <w:rPr>
                <w:rFonts w:ascii="Times New Roman" w:eastAsia="Times New Roman" w:hAnsi="Times New Roman" w:cs="Times New Roman"/>
                <w:b/>
                <w:bCs/>
                <w:color w:val="000000"/>
                <w:sz w:val="20"/>
                <w:szCs w:val="20"/>
                <w:lang w:eastAsia="lv-LV"/>
              </w:rPr>
              <w:t>Nac.līdzf</w:t>
            </w:r>
            <w:proofErr w:type="spellEnd"/>
            <w:r w:rsidRPr="004242FC">
              <w:rPr>
                <w:rFonts w:ascii="Times New Roman" w:eastAsia="Times New Roman" w:hAnsi="Times New Roman" w:cs="Times New Roman"/>
                <w:b/>
                <w:bCs/>
                <w:color w:val="000000"/>
                <w:sz w:val="20"/>
                <w:szCs w:val="20"/>
                <w:lang w:eastAsia="lv-LV"/>
              </w:rPr>
              <w:t>.</w:t>
            </w:r>
          </w:p>
        </w:tc>
      </w:tr>
      <w:tr w:rsidR="004242FC" w:rsidRPr="004242FC" w14:paraId="7BE4D492" w14:textId="77777777" w:rsidTr="00A63C85">
        <w:trPr>
          <w:trHeight w:val="312"/>
        </w:trPr>
        <w:tc>
          <w:tcPr>
            <w:tcW w:w="1083" w:type="dxa"/>
            <w:tcBorders>
              <w:top w:val="nil"/>
              <w:left w:val="single" w:sz="8" w:space="0" w:color="auto"/>
              <w:bottom w:val="nil"/>
              <w:right w:val="nil"/>
            </w:tcBorders>
            <w:shd w:val="clear" w:color="000000" w:fill="F2F2F2"/>
            <w:noWrap/>
            <w:hideMark/>
          </w:tcPr>
          <w:p w14:paraId="251882C4" w14:textId="77777777" w:rsidR="004242FC" w:rsidRPr="004242FC" w:rsidRDefault="004242FC" w:rsidP="004242FC">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nil"/>
              <w:right w:val="nil"/>
            </w:tcBorders>
            <w:shd w:val="clear" w:color="000000" w:fill="F2F2F2"/>
            <w:hideMark/>
          </w:tcPr>
          <w:p w14:paraId="385D6F99" w14:textId="23B63368" w:rsidR="004242FC" w:rsidRPr="004242FC" w:rsidRDefault="004242FC" w:rsidP="004242FC">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1.4.1.1.  Platjoslas infrastruktūras attīstība (pēdējā jūdze)</w:t>
            </w:r>
          </w:p>
        </w:tc>
        <w:tc>
          <w:tcPr>
            <w:tcW w:w="1360" w:type="dxa"/>
            <w:tcBorders>
              <w:top w:val="nil"/>
              <w:left w:val="nil"/>
              <w:bottom w:val="nil"/>
              <w:right w:val="nil"/>
            </w:tcBorders>
            <w:shd w:val="clear" w:color="000000" w:fill="F2F2F2"/>
            <w:noWrap/>
            <w:hideMark/>
          </w:tcPr>
          <w:p w14:paraId="738F049D" w14:textId="110D033F"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8 700 000</w:t>
            </w:r>
          </w:p>
        </w:tc>
        <w:tc>
          <w:tcPr>
            <w:tcW w:w="1360" w:type="dxa"/>
            <w:tcBorders>
              <w:top w:val="nil"/>
              <w:left w:val="nil"/>
              <w:bottom w:val="nil"/>
              <w:right w:val="nil"/>
            </w:tcBorders>
            <w:shd w:val="clear" w:color="000000" w:fill="F2F2F2"/>
            <w:noWrap/>
            <w:hideMark/>
          </w:tcPr>
          <w:p w14:paraId="50B0F88A" w14:textId="758D803B"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7 395 000</w:t>
            </w:r>
          </w:p>
        </w:tc>
        <w:tc>
          <w:tcPr>
            <w:tcW w:w="1091" w:type="dxa"/>
            <w:tcBorders>
              <w:top w:val="nil"/>
              <w:left w:val="nil"/>
              <w:bottom w:val="nil"/>
              <w:right w:val="single" w:sz="8" w:space="0" w:color="auto"/>
            </w:tcBorders>
            <w:shd w:val="clear" w:color="000000" w:fill="F2F2F2"/>
            <w:noWrap/>
            <w:hideMark/>
          </w:tcPr>
          <w:p w14:paraId="303BA990" w14:textId="7421D3C0"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1 305 000</w:t>
            </w:r>
          </w:p>
        </w:tc>
      </w:tr>
      <w:tr w:rsidR="004242FC" w:rsidRPr="004242FC" w14:paraId="2129715C" w14:textId="77777777" w:rsidTr="00A63C85">
        <w:trPr>
          <w:trHeight w:val="312"/>
        </w:trPr>
        <w:tc>
          <w:tcPr>
            <w:tcW w:w="1083" w:type="dxa"/>
            <w:tcBorders>
              <w:top w:val="nil"/>
              <w:left w:val="single" w:sz="8" w:space="0" w:color="auto"/>
              <w:bottom w:val="nil"/>
              <w:right w:val="nil"/>
            </w:tcBorders>
            <w:shd w:val="clear" w:color="000000" w:fill="F2F2F2"/>
            <w:noWrap/>
            <w:hideMark/>
          </w:tcPr>
          <w:p w14:paraId="14BBEE63" w14:textId="77777777" w:rsidR="004242FC" w:rsidRPr="004242FC" w:rsidRDefault="004242FC" w:rsidP="004242FC">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nil"/>
              <w:right w:val="nil"/>
            </w:tcBorders>
            <w:shd w:val="clear" w:color="000000" w:fill="F2F2F2"/>
            <w:hideMark/>
          </w:tcPr>
          <w:p w14:paraId="08B4FD7F" w14:textId="15BB2CF8" w:rsidR="004242FC" w:rsidRPr="004242FC" w:rsidRDefault="004242FC" w:rsidP="004242FC">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 xml:space="preserve">2.4.1.1. Elektrotransportlīdzekļiem paredzēti lieljaudas uzlādes punkti </w:t>
            </w:r>
          </w:p>
        </w:tc>
        <w:tc>
          <w:tcPr>
            <w:tcW w:w="1360" w:type="dxa"/>
            <w:tcBorders>
              <w:top w:val="nil"/>
              <w:left w:val="nil"/>
              <w:bottom w:val="nil"/>
              <w:right w:val="nil"/>
            </w:tcBorders>
            <w:shd w:val="clear" w:color="000000" w:fill="F2F2F2"/>
            <w:noWrap/>
            <w:hideMark/>
          </w:tcPr>
          <w:p w14:paraId="226DA716" w14:textId="4105BD8F"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18 823 529</w:t>
            </w:r>
          </w:p>
        </w:tc>
        <w:tc>
          <w:tcPr>
            <w:tcW w:w="1360" w:type="dxa"/>
            <w:tcBorders>
              <w:top w:val="nil"/>
              <w:left w:val="nil"/>
              <w:bottom w:val="nil"/>
              <w:right w:val="nil"/>
            </w:tcBorders>
            <w:shd w:val="clear" w:color="000000" w:fill="F2F2F2"/>
            <w:noWrap/>
            <w:hideMark/>
          </w:tcPr>
          <w:p w14:paraId="63AFC870" w14:textId="57E60191"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16 000 000</w:t>
            </w:r>
          </w:p>
        </w:tc>
        <w:tc>
          <w:tcPr>
            <w:tcW w:w="1091" w:type="dxa"/>
            <w:tcBorders>
              <w:top w:val="nil"/>
              <w:left w:val="nil"/>
              <w:bottom w:val="nil"/>
              <w:right w:val="single" w:sz="8" w:space="0" w:color="auto"/>
            </w:tcBorders>
            <w:shd w:val="clear" w:color="000000" w:fill="F2F2F2"/>
            <w:noWrap/>
            <w:hideMark/>
          </w:tcPr>
          <w:p w14:paraId="69A95B88" w14:textId="2A0A85FB"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2 823 529</w:t>
            </w:r>
          </w:p>
        </w:tc>
      </w:tr>
      <w:tr w:rsidR="004242FC" w:rsidRPr="004242FC" w14:paraId="34394907" w14:textId="77777777" w:rsidTr="00A63C85">
        <w:trPr>
          <w:trHeight w:val="564"/>
        </w:trPr>
        <w:tc>
          <w:tcPr>
            <w:tcW w:w="1083" w:type="dxa"/>
            <w:tcBorders>
              <w:top w:val="nil"/>
              <w:left w:val="single" w:sz="8" w:space="0" w:color="auto"/>
              <w:bottom w:val="single" w:sz="8" w:space="0" w:color="auto"/>
              <w:right w:val="nil"/>
            </w:tcBorders>
            <w:shd w:val="clear" w:color="000000" w:fill="F2F2F2"/>
            <w:noWrap/>
            <w:hideMark/>
          </w:tcPr>
          <w:p w14:paraId="4DEEA10D" w14:textId="77777777" w:rsidR="004242FC" w:rsidRPr="004242FC" w:rsidRDefault="004242FC" w:rsidP="004242FC">
            <w:pPr>
              <w:spacing w:after="0" w:line="240" w:lineRule="auto"/>
              <w:rPr>
                <w:rFonts w:ascii="Times New Roman" w:eastAsia="Times New Roman" w:hAnsi="Times New Roman" w:cs="Times New Roman"/>
                <w:b/>
                <w:bCs/>
                <w:color w:val="000000"/>
                <w:sz w:val="20"/>
                <w:szCs w:val="20"/>
                <w:lang w:eastAsia="lv-LV"/>
              </w:rPr>
            </w:pPr>
            <w:r w:rsidRPr="004242FC">
              <w:rPr>
                <w:rFonts w:ascii="Times New Roman" w:eastAsia="Times New Roman" w:hAnsi="Times New Roman" w:cs="Times New Roman"/>
                <w:b/>
                <w:bCs/>
                <w:color w:val="000000"/>
                <w:sz w:val="20"/>
                <w:szCs w:val="20"/>
                <w:lang w:eastAsia="lv-LV"/>
              </w:rPr>
              <w:t>SM</w:t>
            </w:r>
          </w:p>
        </w:tc>
        <w:tc>
          <w:tcPr>
            <w:tcW w:w="4877" w:type="dxa"/>
            <w:tcBorders>
              <w:top w:val="nil"/>
              <w:left w:val="nil"/>
              <w:bottom w:val="single" w:sz="8" w:space="0" w:color="auto"/>
              <w:right w:val="nil"/>
            </w:tcBorders>
            <w:shd w:val="clear" w:color="000000" w:fill="F2F2F2"/>
            <w:hideMark/>
          </w:tcPr>
          <w:p w14:paraId="56A54644" w14:textId="07E27550" w:rsidR="004242FC" w:rsidRPr="004242FC" w:rsidRDefault="004242FC" w:rsidP="004242FC">
            <w:pPr>
              <w:spacing w:after="0" w:line="240" w:lineRule="auto"/>
              <w:rPr>
                <w:rFonts w:ascii="Times New Roman" w:eastAsia="Times New Roman" w:hAnsi="Times New Roman" w:cs="Times New Roman"/>
                <w:color w:val="000000"/>
                <w:sz w:val="20"/>
                <w:szCs w:val="20"/>
                <w:lang w:eastAsia="lv-LV"/>
              </w:rPr>
            </w:pPr>
            <w:r w:rsidRPr="004242FC">
              <w:rPr>
                <w:rFonts w:ascii="Times New Roman" w:eastAsia="Times New Roman" w:hAnsi="Times New Roman" w:cs="Times New Roman"/>
                <w:color w:val="000000"/>
                <w:sz w:val="20"/>
                <w:szCs w:val="20"/>
                <w:lang w:eastAsia="lv-LV"/>
              </w:rPr>
              <w:t>3.1.1.7. Iekšzemes intermodālo termināļu ("sauso ostu") attīstības projekti</w:t>
            </w:r>
          </w:p>
        </w:tc>
        <w:tc>
          <w:tcPr>
            <w:tcW w:w="1360" w:type="dxa"/>
            <w:tcBorders>
              <w:top w:val="nil"/>
              <w:left w:val="nil"/>
              <w:bottom w:val="single" w:sz="8" w:space="0" w:color="auto"/>
              <w:right w:val="nil"/>
            </w:tcBorders>
            <w:shd w:val="clear" w:color="000000" w:fill="F2F2F2"/>
            <w:noWrap/>
            <w:hideMark/>
          </w:tcPr>
          <w:p w14:paraId="1D8570AD" w14:textId="7858A430"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10 108 985</w:t>
            </w:r>
          </w:p>
        </w:tc>
        <w:tc>
          <w:tcPr>
            <w:tcW w:w="1360" w:type="dxa"/>
            <w:tcBorders>
              <w:top w:val="nil"/>
              <w:left w:val="nil"/>
              <w:bottom w:val="single" w:sz="8" w:space="0" w:color="auto"/>
              <w:right w:val="nil"/>
            </w:tcBorders>
            <w:shd w:val="clear" w:color="000000" w:fill="F2F2F2"/>
            <w:noWrap/>
            <w:hideMark/>
          </w:tcPr>
          <w:p w14:paraId="23406BC0" w14:textId="3C70AAB0"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8 592 637</w:t>
            </w:r>
          </w:p>
        </w:tc>
        <w:tc>
          <w:tcPr>
            <w:tcW w:w="1091" w:type="dxa"/>
            <w:tcBorders>
              <w:top w:val="nil"/>
              <w:left w:val="nil"/>
              <w:bottom w:val="single" w:sz="8" w:space="0" w:color="auto"/>
              <w:right w:val="single" w:sz="8" w:space="0" w:color="auto"/>
            </w:tcBorders>
            <w:shd w:val="clear" w:color="000000" w:fill="F2F2F2"/>
            <w:noWrap/>
            <w:hideMark/>
          </w:tcPr>
          <w:p w14:paraId="7972627D" w14:textId="3FFDB3D0" w:rsidR="004242FC" w:rsidRPr="004242FC" w:rsidRDefault="004242FC" w:rsidP="004242FC">
            <w:pPr>
              <w:spacing w:after="0" w:line="240" w:lineRule="auto"/>
              <w:jc w:val="right"/>
              <w:rPr>
                <w:rFonts w:ascii="Times New Roman" w:eastAsia="Times New Roman" w:hAnsi="Times New Roman" w:cs="Times New Roman"/>
                <w:b/>
                <w:bCs/>
                <w:color w:val="000000"/>
                <w:sz w:val="20"/>
                <w:szCs w:val="20"/>
                <w:lang w:eastAsia="lv-LV"/>
              </w:rPr>
            </w:pPr>
            <w:r w:rsidRPr="004242FC">
              <w:rPr>
                <w:rFonts w:ascii="Times New Roman" w:hAnsi="Times New Roman" w:cs="Times New Roman"/>
                <w:b/>
                <w:bCs/>
                <w:color w:val="000000"/>
                <w:sz w:val="20"/>
                <w:szCs w:val="20"/>
              </w:rPr>
              <w:t>1 516 348</w:t>
            </w:r>
          </w:p>
        </w:tc>
      </w:tr>
    </w:tbl>
    <w:p w14:paraId="7B2B3E68" w14:textId="77777777" w:rsidR="001253C7" w:rsidRDefault="001253C7" w:rsidP="00DD18CD">
      <w:pPr>
        <w:spacing w:after="0" w:line="240" w:lineRule="auto"/>
        <w:rPr>
          <w:rFonts w:ascii="Times New Roman" w:hAnsi="Times New Roman" w:cs="Times New Roman"/>
          <w:sz w:val="20"/>
          <w:szCs w:val="20"/>
        </w:rPr>
      </w:pPr>
    </w:p>
    <w:p w14:paraId="3E9B8289" w14:textId="77777777" w:rsidR="00C72BDA" w:rsidRDefault="00C72BDA" w:rsidP="00DD18CD">
      <w:pPr>
        <w:spacing w:after="0" w:line="240" w:lineRule="auto"/>
        <w:rPr>
          <w:rFonts w:ascii="Times New Roman" w:hAnsi="Times New Roman" w:cs="Times New Roman"/>
          <w:sz w:val="20"/>
          <w:szCs w:val="20"/>
        </w:rPr>
      </w:pPr>
    </w:p>
    <w:tbl>
      <w:tblPr>
        <w:tblW w:w="9771" w:type="dxa"/>
        <w:tblLook w:val="04A0" w:firstRow="1" w:lastRow="0" w:firstColumn="1" w:lastColumn="0" w:noHBand="0" w:noVBand="1"/>
      </w:tblPr>
      <w:tblGrid>
        <w:gridCol w:w="1083"/>
        <w:gridCol w:w="4877"/>
        <w:gridCol w:w="1360"/>
        <w:gridCol w:w="1360"/>
        <w:gridCol w:w="1091"/>
      </w:tblGrid>
      <w:tr w:rsidR="00B84887" w:rsidRPr="00B84887" w14:paraId="7E602EE5" w14:textId="77777777" w:rsidTr="00B84887">
        <w:trPr>
          <w:trHeight w:val="312"/>
        </w:trPr>
        <w:tc>
          <w:tcPr>
            <w:tcW w:w="9771" w:type="dxa"/>
            <w:gridSpan w:val="5"/>
            <w:tcBorders>
              <w:top w:val="single" w:sz="8" w:space="0" w:color="auto"/>
              <w:left w:val="single" w:sz="8" w:space="0" w:color="auto"/>
              <w:bottom w:val="nil"/>
              <w:right w:val="single" w:sz="8" w:space="0" w:color="000000"/>
            </w:tcBorders>
            <w:shd w:val="clear" w:color="000000" w:fill="BFBFBF"/>
            <w:noWrap/>
            <w:hideMark/>
          </w:tcPr>
          <w:p w14:paraId="1327F149"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INVESTĪCIJU FONDS UZŅĒMĒJDARBĪBAS ATTĪSTĪBAI</w:t>
            </w:r>
          </w:p>
        </w:tc>
      </w:tr>
      <w:tr w:rsidR="00B84887" w:rsidRPr="00B84887" w14:paraId="6A818B6E" w14:textId="77777777" w:rsidTr="00B84887">
        <w:trPr>
          <w:trHeight w:val="276"/>
        </w:trPr>
        <w:tc>
          <w:tcPr>
            <w:tcW w:w="1040" w:type="dxa"/>
            <w:tcBorders>
              <w:top w:val="nil"/>
              <w:left w:val="single" w:sz="8" w:space="0" w:color="auto"/>
              <w:bottom w:val="nil"/>
              <w:right w:val="nil"/>
            </w:tcBorders>
            <w:shd w:val="clear" w:color="000000" w:fill="D9D9D9"/>
            <w:hideMark/>
          </w:tcPr>
          <w:p w14:paraId="4AF3FBEE"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Ministrija</w:t>
            </w:r>
          </w:p>
        </w:tc>
        <w:tc>
          <w:tcPr>
            <w:tcW w:w="4920" w:type="dxa"/>
            <w:tcBorders>
              <w:top w:val="nil"/>
              <w:left w:val="nil"/>
              <w:bottom w:val="nil"/>
              <w:right w:val="nil"/>
            </w:tcBorders>
            <w:shd w:val="clear" w:color="000000" w:fill="D9D9D9"/>
            <w:hideMark/>
          </w:tcPr>
          <w:p w14:paraId="0D14B34E"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Plānotā investīcija</w:t>
            </w:r>
          </w:p>
        </w:tc>
        <w:tc>
          <w:tcPr>
            <w:tcW w:w="1360" w:type="dxa"/>
            <w:tcBorders>
              <w:top w:val="nil"/>
              <w:left w:val="nil"/>
              <w:bottom w:val="nil"/>
              <w:right w:val="nil"/>
            </w:tcBorders>
            <w:shd w:val="clear" w:color="000000" w:fill="D9D9D9"/>
            <w:hideMark/>
          </w:tcPr>
          <w:p w14:paraId="6E2F62A4"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2AE82D55"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281FE42E"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B84887">
              <w:rPr>
                <w:rFonts w:ascii="Times New Roman" w:eastAsia="Times New Roman" w:hAnsi="Times New Roman" w:cs="Times New Roman"/>
                <w:b/>
                <w:bCs/>
                <w:color w:val="000000"/>
                <w:sz w:val="20"/>
                <w:szCs w:val="20"/>
                <w:lang w:eastAsia="lv-LV"/>
              </w:rPr>
              <w:t>Nac.līdzf</w:t>
            </w:r>
            <w:proofErr w:type="spellEnd"/>
            <w:r w:rsidRPr="00B84887">
              <w:rPr>
                <w:rFonts w:ascii="Times New Roman" w:eastAsia="Times New Roman" w:hAnsi="Times New Roman" w:cs="Times New Roman"/>
                <w:b/>
                <w:bCs/>
                <w:color w:val="000000"/>
                <w:sz w:val="20"/>
                <w:szCs w:val="20"/>
                <w:lang w:eastAsia="lv-LV"/>
              </w:rPr>
              <w:t>.</w:t>
            </w:r>
          </w:p>
        </w:tc>
      </w:tr>
      <w:tr w:rsidR="00B84887" w:rsidRPr="00B84887" w14:paraId="2C1A9958" w14:textId="77777777" w:rsidTr="00B84887">
        <w:trPr>
          <w:trHeight w:val="552"/>
        </w:trPr>
        <w:tc>
          <w:tcPr>
            <w:tcW w:w="1040" w:type="dxa"/>
            <w:tcBorders>
              <w:top w:val="nil"/>
              <w:left w:val="single" w:sz="8" w:space="0" w:color="auto"/>
              <w:bottom w:val="nil"/>
              <w:right w:val="nil"/>
            </w:tcBorders>
            <w:shd w:val="clear" w:color="auto" w:fill="auto"/>
            <w:noWrap/>
            <w:hideMark/>
          </w:tcPr>
          <w:p w14:paraId="06CEE92F" w14:textId="77777777" w:rsidR="00B84887" w:rsidRPr="00B84887" w:rsidRDefault="00B84887" w:rsidP="00B84887">
            <w:pPr>
              <w:spacing w:after="0" w:line="240" w:lineRule="auto"/>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EM</w:t>
            </w:r>
          </w:p>
        </w:tc>
        <w:tc>
          <w:tcPr>
            <w:tcW w:w="4920" w:type="dxa"/>
            <w:tcBorders>
              <w:top w:val="nil"/>
              <w:left w:val="nil"/>
              <w:bottom w:val="nil"/>
              <w:right w:val="nil"/>
            </w:tcBorders>
            <w:shd w:val="clear" w:color="auto" w:fill="auto"/>
            <w:hideMark/>
          </w:tcPr>
          <w:p w14:paraId="4AD46AF8" w14:textId="13CAAD52" w:rsidR="00B84887" w:rsidRPr="00B84887" w:rsidRDefault="00B84887" w:rsidP="00B84887">
            <w:pPr>
              <w:spacing w:after="0" w:line="240" w:lineRule="auto"/>
              <w:rPr>
                <w:rFonts w:ascii="Times New Roman" w:eastAsia="Times New Roman" w:hAnsi="Times New Roman" w:cs="Times New Roman"/>
                <w:sz w:val="20"/>
                <w:szCs w:val="20"/>
                <w:lang w:eastAsia="lv-LV"/>
              </w:rPr>
            </w:pPr>
            <w:r w:rsidRPr="00B84887">
              <w:rPr>
                <w:rFonts w:ascii="Times New Roman" w:eastAsia="Times New Roman" w:hAnsi="Times New Roman" w:cs="Times New Roman"/>
                <w:sz w:val="20"/>
                <w:szCs w:val="20"/>
                <w:lang w:eastAsia="lv-LV"/>
              </w:rPr>
              <w:t>1.5.1. Ieguldījumi uzņēmējdarbībā, kas atbalsta STEP mērķu sasniegšanu</w:t>
            </w:r>
          </w:p>
        </w:tc>
        <w:tc>
          <w:tcPr>
            <w:tcW w:w="1360" w:type="dxa"/>
            <w:tcBorders>
              <w:top w:val="nil"/>
              <w:left w:val="nil"/>
              <w:bottom w:val="nil"/>
              <w:right w:val="nil"/>
            </w:tcBorders>
            <w:shd w:val="clear" w:color="auto" w:fill="auto"/>
            <w:noWrap/>
            <w:hideMark/>
          </w:tcPr>
          <w:p w14:paraId="52187D17" w14:textId="68FE5A2C" w:rsidR="00B84887" w:rsidRPr="00B84887" w:rsidRDefault="00BD5856" w:rsidP="00B84887">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40 000 000</w:t>
            </w:r>
          </w:p>
        </w:tc>
        <w:tc>
          <w:tcPr>
            <w:tcW w:w="1360" w:type="dxa"/>
            <w:tcBorders>
              <w:top w:val="nil"/>
              <w:left w:val="nil"/>
              <w:bottom w:val="nil"/>
              <w:right w:val="nil"/>
            </w:tcBorders>
            <w:shd w:val="clear" w:color="auto" w:fill="auto"/>
            <w:noWrap/>
            <w:hideMark/>
          </w:tcPr>
          <w:p w14:paraId="1083C2C2" w14:textId="23547B88" w:rsidR="00B84887" w:rsidRPr="00B84887" w:rsidRDefault="00BD5856" w:rsidP="00B84887">
            <w:pPr>
              <w:spacing w:after="0" w:line="240" w:lineRule="auto"/>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34</w:t>
            </w:r>
            <w:r w:rsidR="00B84887" w:rsidRPr="00B84887">
              <w:rPr>
                <w:rFonts w:ascii="Times New Roman" w:eastAsia="Times New Roman" w:hAnsi="Times New Roman" w:cs="Times New Roman"/>
                <w:b/>
                <w:bCs/>
                <w:sz w:val="20"/>
                <w:szCs w:val="20"/>
                <w:lang w:eastAsia="lv-LV"/>
              </w:rPr>
              <w:t xml:space="preserve"> 000 000</w:t>
            </w:r>
          </w:p>
        </w:tc>
        <w:tc>
          <w:tcPr>
            <w:tcW w:w="1091" w:type="dxa"/>
            <w:tcBorders>
              <w:top w:val="nil"/>
              <w:left w:val="nil"/>
              <w:bottom w:val="nil"/>
              <w:right w:val="single" w:sz="8" w:space="0" w:color="auto"/>
            </w:tcBorders>
            <w:shd w:val="clear" w:color="auto" w:fill="auto"/>
            <w:noWrap/>
            <w:hideMark/>
          </w:tcPr>
          <w:p w14:paraId="29D3596E" w14:textId="16F4CE2C" w:rsidR="00B84887" w:rsidRPr="00B84887" w:rsidRDefault="00BD5856" w:rsidP="00B84887">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6 000 000</w:t>
            </w:r>
          </w:p>
        </w:tc>
      </w:tr>
      <w:tr w:rsidR="00B84887" w:rsidRPr="00B84887" w14:paraId="37D26247" w14:textId="77777777" w:rsidTr="00B84887">
        <w:trPr>
          <w:trHeight w:val="276"/>
        </w:trPr>
        <w:tc>
          <w:tcPr>
            <w:tcW w:w="1040" w:type="dxa"/>
            <w:tcBorders>
              <w:top w:val="nil"/>
              <w:left w:val="single" w:sz="8" w:space="0" w:color="auto"/>
              <w:bottom w:val="nil"/>
              <w:right w:val="nil"/>
            </w:tcBorders>
            <w:shd w:val="clear" w:color="auto" w:fill="auto"/>
            <w:noWrap/>
            <w:hideMark/>
          </w:tcPr>
          <w:p w14:paraId="13798A48" w14:textId="77777777" w:rsidR="00B84887" w:rsidRPr="00B84887" w:rsidRDefault="00B84887" w:rsidP="00B84887">
            <w:pPr>
              <w:spacing w:after="0" w:line="240" w:lineRule="auto"/>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 </w:t>
            </w:r>
          </w:p>
        </w:tc>
        <w:tc>
          <w:tcPr>
            <w:tcW w:w="4920" w:type="dxa"/>
            <w:tcBorders>
              <w:top w:val="nil"/>
              <w:left w:val="nil"/>
              <w:bottom w:val="nil"/>
              <w:right w:val="nil"/>
            </w:tcBorders>
            <w:shd w:val="clear" w:color="auto" w:fill="auto"/>
            <w:hideMark/>
          </w:tcPr>
          <w:p w14:paraId="38BAA04F" w14:textId="77777777" w:rsidR="00B84887" w:rsidRPr="00B84887" w:rsidRDefault="00B84887" w:rsidP="00B84887">
            <w:pPr>
              <w:spacing w:after="0" w:line="240" w:lineRule="auto"/>
              <w:rPr>
                <w:rFonts w:ascii="Times New Roman" w:eastAsia="Times New Roman" w:hAnsi="Times New Roman" w:cs="Times New Roman"/>
                <w:b/>
                <w:bCs/>
                <w:color w:val="000000"/>
                <w:sz w:val="20"/>
                <w:szCs w:val="20"/>
                <w:lang w:eastAsia="lv-LV"/>
              </w:rPr>
            </w:pPr>
          </w:p>
        </w:tc>
        <w:tc>
          <w:tcPr>
            <w:tcW w:w="1360" w:type="dxa"/>
            <w:tcBorders>
              <w:top w:val="nil"/>
              <w:left w:val="nil"/>
              <w:bottom w:val="nil"/>
              <w:right w:val="nil"/>
            </w:tcBorders>
            <w:shd w:val="clear" w:color="auto" w:fill="auto"/>
            <w:noWrap/>
            <w:hideMark/>
          </w:tcPr>
          <w:p w14:paraId="6AA4BA5B" w14:textId="77777777" w:rsidR="00B84887" w:rsidRPr="00B84887" w:rsidRDefault="00B84887" w:rsidP="00B84887">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hideMark/>
          </w:tcPr>
          <w:p w14:paraId="4C8E3616" w14:textId="77777777" w:rsidR="00B84887" w:rsidRPr="00B84887" w:rsidRDefault="00B84887" w:rsidP="00B84887">
            <w:pPr>
              <w:spacing w:after="0" w:line="240" w:lineRule="auto"/>
              <w:rPr>
                <w:rFonts w:ascii="Times New Roman" w:eastAsia="Times New Roman" w:hAnsi="Times New Roman" w:cs="Times New Roman"/>
                <w:sz w:val="20"/>
                <w:szCs w:val="20"/>
                <w:lang w:eastAsia="lv-LV"/>
              </w:rPr>
            </w:pPr>
          </w:p>
        </w:tc>
        <w:tc>
          <w:tcPr>
            <w:tcW w:w="1091" w:type="dxa"/>
            <w:tcBorders>
              <w:top w:val="nil"/>
              <w:left w:val="nil"/>
              <w:bottom w:val="nil"/>
              <w:right w:val="single" w:sz="8" w:space="0" w:color="auto"/>
            </w:tcBorders>
            <w:shd w:val="clear" w:color="auto" w:fill="auto"/>
            <w:noWrap/>
            <w:hideMark/>
          </w:tcPr>
          <w:p w14:paraId="06BDBB98" w14:textId="77777777" w:rsidR="00B84887" w:rsidRPr="00B84887" w:rsidRDefault="00B84887" w:rsidP="00B84887">
            <w:pPr>
              <w:spacing w:after="0" w:line="240" w:lineRule="auto"/>
              <w:rPr>
                <w:rFonts w:ascii="Times New Roman" w:eastAsia="Times New Roman" w:hAnsi="Times New Roman" w:cs="Times New Roman"/>
                <w:color w:val="000000"/>
                <w:sz w:val="20"/>
                <w:szCs w:val="20"/>
                <w:lang w:eastAsia="lv-LV"/>
              </w:rPr>
            </w:pPr>
            <w:r w:rsidRPr="00B84887">
              <w:rPr>
                <w:rFonts w:ascii="Times New Roman" w:eastAsia="Times New Roman" w:hAnsi="Times New Roman" w:cs="Times New Roman"/>
                <w:color w:val="000000"/>
                <w:sz w:val="20"/>
                <w:szCs w:val="20"/>
                <w:lang w:eastAsia="lv-LV"/>
              </w:rPr>
              <w:t> </w:t>
            </w:r>
          </w:p>
        </w:tc>
      </w:tr>
      <w:tr w:rsidR="00B84887" w:rsidRPr="00B84887" w14:paraId="3DB3AB56" w14:textId="77777777" w:rsidTr="00B84887">
        <w:trPr>
          <w:trHeight w:val="276"/>
        </w:trPr>
        <w:tc>
          <w:tcPr>
            <w:tcW w:w="1040" w:type="dxa"/>
            <w:tcBorders>
              <w:top w:val="nil"/>
              <w:left w:val="single" w:sz="8" w:space="0" w:color="auto"/>
              <w:bottom w:val="nil"/>
              <w:right w:val="nil"/>
            </w:tcBorders>
            <w:shd w:val="clear" w:color="000000" w:fill="D9D9D9"/>
            <w:hideMark/>
          </w:tcPr>
          <w:p w14:paraId="1D111024"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Ministrija</w:t>
            </w:r>
          </w:p>
        </w:tc>
        <w:tc>
          <w:tcPr>
            <w:tcW w:w="4920" w:type="dxa"/>
            <w:tcBorders>
              <w:top w:val="nil"/>
              <w:left w:val="nil"/>
              <w:bottom w:val="nil"/>
              <w:right w:val="nil"/>
            </w:tcBorders>
            <w:shd w:val="clear" w:color="000000" w:fill="D9D9D9"/>
            <w:hideMark/>
          </w:tcPr>
          <w:p w14:paraId="32A50075"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Avoti (pasākumi/ kārtas)</w:t>
            </w:r>
          </w:p>
        </w:tc>
        <w:tc>
          <w:tcPr>
            <w:tcW w:w="1360" w:type="dxa"/>
            <w:tcBorders>
              <w:top w:val="nil"/>
              <w:left w:val="nil"/>
              <w:bottom w:val="nil"/>
              <w:right w:val="nil"/>
            </w:tcBorders>
            <w:shd w:val="clear" w:color="000000" w:fill="D9D9D9"/>
            <w:hideMark/>
          </w:tcPr>
          <w:p w14:paraId="7F0F5800"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Kopā</w:t>
            </w:r>
          </w:p>
        </w:tc>
        <w:tc>
          <w:tcPr>
            <w:tcW w:w="1360" w:type="dxa"/>
            <w:tcBorders>
              <w:top w:val="nil"/>
              <w:left w:val="nil"/>
              <w:bottom w:val="nil"/>
              <w:right w:val="nil"/>
            </w:tcBorders>
            <w:shd w:val="clear" w:color="000000" w:fill="D9D9D9"/>
            <w:hideMark/>
          </w:tcPr>
          <w:p w14:paraId="0AAFED7E"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ES fondi</w:t>
            </w:r>
          </w:p>
        </w:tc>
        <w:tc>
          <w:tcPr>
            <w:tcW w:w="1091" w:type="dxa"/>
            <w:tcBorders>
              <w:top w:val="nil"/>
              <w:left w:val="nil"/>
              <w:bottom w:val="nil"/>
              <w:right w:val="single" w:sz="8" w:space="0" w:color="auto"/>
            </w:tcBorders>
            <w:shd w:val="clear" w:color="000000" w:fill="D9D9D9"/>
            <w:hideMark/>
          </w:tcPr>
          <w:p w14:paraId="1A36A70F" w14:textId="77777777" w:rsidR="00B84887" w:rsidRPr="00B84887" w:rsidRDefault="00B84887" w:rsidP="00B84887">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B84887">
              <w:rPr>
                <w:rFonts w:ascii="Times New Roman" w:eastAsia="Times New Roman" w:hAnsi="Times New Roman" w:cs="Times New Roman"/>
                <w:b/>
                <w:bCs/>
                <w:color w:val="000000"/>
                <w:sz w:val="20"/>
                <w:szCs w:val="20"/>
                <w:lang w:eastAsia="lv-LV"/>
              </w:rPr>
              <w:t>Nac.līdzf</w:t>
            </w:r>
            <w:proofErr w:type="spellEnd"/>
            <w:r w:rsidRPr="00B84887">
              <w:rPr>
                <w:rFonts w:ascii="Times New Roman" w:eastAsia="Times New Roman" w:hAnsi="Times New Roman" w:cs="Times New Roman"/>
                <w:b/>
                <w:bCs/>
                <w:color w:val="000000"/>
                <w:sz w:val="20"/>
                <w:szCs w:val="20"/>
                <w:lang w:eastAsia="lv-LV"/>
              </w:rPr>
              <w:t>.</w:t>
            </w:r>
          </w:p>
        </w:tc>
      </w:tr>
      <w:tr w:rsidR="00B84887" w:rsidRPr="00B84887" w14:paraId="089AA9CE" w14:textId="77777777" w:rsidTr="00B84887">
        <w:trPr>
          <w:trHeight w:val="840"/>
        </w:trPr>
        <w:tc>
          <w:tcPr>
            <w:tcW w:w="1040" w:type="dxa"/>
            <w:tcBorders>
              <w:top w:val="nil"/>
              <w:left w:val="single" w:sz="8" w:space="0" w:color="auto"/>
              <w:bottom w:val="single" w:sz="8" w:space="0" w:color="auto"/>
              <w:right w:val="nil"/>
            </w:tcBorders>
            <w:shd w:val="clear" w:color="000000" w:fill="F2F2F2"/>
            <w:noWrap/>
            <w:hideMark/>
          </w:tcPr>
          <w:p w14:paraId="30C0E79F" w14:textId="77777777" w:rsidR="00B84887" w:rsidRPr="00B84887" w:rsidRDefault="00B84887" w:rsidP="00B84887">
            <w:pPr>
              <w:spacing w:after="0" w:line="240" w:lineRule="auto"/>
              <w:rPr>
                <w:rFonts w:ascii="Times New Roman" w:eastAsia="Times New Roman" w:hAnsi="Times New Roman" w:cs="Times New Roman"/>
                <w:b/>
                <w:bCs/>
                <w:color w:val="000000"/>
                <w:sz w:val="20"/>
                <w:szCs w:val="20"/>
                <w:lang w:eastAsia="lv-LV"/>
              </w:rPr>
            </w:pPr>
            <w:r w:rsidRPr="00B84887">
              <w:rPr>
                <w:rFonts w:ascii="Times New Roman" w:eastAsia="Times New Roman" w:hAnsi="Times New Roman" w:cs="Times New Roman"/>
                <w:b/>
                <w:bCs/>
                <w:color w:val="000000"/>
                <w:sz w:val="20"/>
                <w:szCs w:val="20"/>
                <w:lang w:eastAsia="lv-LV"/>
              </w:rPr>
              <w:t>EM</w:t>
            </w:r>
          </w:p>
        </w:tc>
        <w:tc>
          <w:tcPr>
            <w:tcW w:w="4920" w:type="dxa"/>
            <w:tcBorders>
              <w:top w:val="nil"/>
              <w:left w:val="nil"/>
              <w:bottom w:val="single" w:sz="8" w:space="0" w:color="auto"/>
              <w:right w:val="nil"/>
            </w:tcBorders>
            <w:shd w:val="clear" w:color="000000" w:fill="F2F2F2"/>
            <w:hideMark/>
          </w:tcPr>
          <w:p w14:paraId="73828F62" w14:textId="09F4B377" w:rsidR="00B84887" w:rsidRPr="00B84887" w:rsidRDefault="00B84887" w:rsidP="00B84887">
            <w:pPr>
              <w:spacing w:after="0" w:line="240" w:lineRule="auto"/>
              <w:rPr>
                <w:rFonts w:ascii="Times New Roman" w:eastAsia="Times New Roman" w:hAnsi="Times New Roman" w:cs="Times New Roman"/>
                <w:color w:val="000000"/>
                <w:sz w:val="20"/>
                <w:szCs w:val="20"/>
                <w:lang w:eastAsia="lv-LV"/>
              </w:rPr>
            </w:pPr>
            <w:r w:rsidRPr="00B84887">
              <w:rPr>
                <w:rFonts w:ascii="Times New Roman" w:eastAsia="Times New Roman" w:hAnsi="Times New Roman" w:cs="Times New Roman"/>
                <w:color w:val="000000"/>
                <w:sz w:val="20"/>
                <w:szCs w:val="20"/>
                <w:lang w:eastAsia="lv-LV"/>
              </w:rPr>
              <w:t xml:space="preserve">1.2.1.2. Produktivitātes aizdevumi (t.sk., ar kapitāla atlaidi) inovatīvām iekārtām, pētniecībai un attīstībai, tehnoloģiju </w:t>
            </w:r>
            <w:proofErr w:type="spellStart"/>
            <w:r w:rsidRPr="00B84887">
              <w:rPr>
                <w:rFonts w:ascii="Times New Roman" w:eastAsia="Times New Roman" w:hAnsi="Times New Roman" w:cs="Times New Roman"/>
                <w:color w:val="000000"/>
                <w:sz w:val="20"/>
                <w:szCs w:val="20"/>
                <w:lang w:eastAsia="lv-LV"/>
              </w:rPr>
              <w:t>pārnesei</w:t>
            </w:r>
            <w:proofErr w:type="spellEnd"/>
          </w:p>
        </w:tc>
        <w:tc>
          <w:tcPr>
            <w:tcW w:w="1360" w:type="dxa"/>
            <w:tcBorders>
              <w:top w:val="nil"/>
              <w:left w:val="nil"/>
              <w:bottom w:val="single" w:sz="8" w:space="0" w:color="auto"/>
              <w:right w:val="nil"/>
            </w:tcBorders>
            <w:shd w:val="clear" w:color="000000" w:fill="F2F2F2"/>
            <w:noWrap/>
            <w:hideMark/>
          </w:tcPr>
          <w:p w14:paraId="72C38D85" w14:textId="0205DA1B" w:rsidR="00B84887" w:rsidRPr="00B84887" w:rsidRDefault="00BD5856" w:rsidP="00B84887">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40 000 000</w:t>
            </w:r>
          </w:p>
        </w:tc>
        <w:tc>
          <w:tcPr>
            <w:tcW w:w="1360" w:type="dxa"/>
            <w:tcBorders>
              <w:top w:val="nil"/>
              <w:left w:val="nil"/>
              <w:bottom w:val="single" w:sz="8" w:space="0" w:color="auto"/>
              <w:right w:val="nil"/>
            </w:tcBorders>
            <w:shd w:val="clear" w:color="000000" w:fill="F2F2F2"/>
            <w:noWrap/>
            <w:hideMark/>
          </w:tcPr>
          <w:p w14:paraId="53192F4F" w14:textId="52206304" w:rsidR="00B84887" w:rsidRPr="00B84887" w:rsidRDefault="00BD5856" w:rsidP="00B84887">
            <w:pPr>
              <w:spacing w:after="0" w:line="240" w:lineRule="auto"/>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34</w:t>
            </w:r>
            <w:r w:rsidR="00B84887" w:rsidRPr="00B84887">
              <w:rPr>
                <w:rFonts w:ascii="Times New Roman" w:eastAsia="Times New Roman" w:hAnsi="Times New Roman" w:cs="Times New Roman"/>
                <w:b/>
                <w:bCs/>
                <w:sz w:val="20"/>
                <w:szCs w:val="20"/>
                <w:lang w:eastAsia="lv-LV"/>
              </w:rPr>
              <w:t xml:space="preserve"> 000 000</w:t>
            </w:r>
          </w:p>
        </w:tc>
        <w:tc>
          <w:tcPr>
            <w:tcW w:w="1091" w:type="dxa"/>
            <w:tcBorders>
              <w:top w:val="nil"/>
              <w:left w:val="nil"/>
              <w:bottom w:val="single" w:sz="8" w:space="0" w:color="auto"/>
              <w:right w:val="single" w:sz="8" w:space="0" w:color="auto"/>
            </w:tcBorders>
            <w:shd w:val="clear" w:color="000000" w:fill="F2F2F2"/>
            <w:noWrap/>
            <w:hideMark/>
          </w:tcPr>
          <w:p w14:paraId="0838DD9E" w14:textId="50EB1F6E" w:rsidR="00B84887" w:rsidRPr="00B84887" w:rsidRDefault="00BD5856" w:rsidP="00B84887">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6 000 000</w:t>
            </w:r>
          </w:p>
        </w:tc>
      </w:tr>
    </w:tbl>
    <w:p w14:paraId="14081FEB" w14:textId="77777777" w:rsidR="001253C7" w:rsidRDefault="001253C7" w:rsidP="00DD18CD">
      <w:pPr>
        <w:spacing w:after="0" w:line="240" w:lineRule="auto"/>
        <w:rPr>
          <w:rFonts w:ascii="Times New Roman" w:hAnsi="Times New Roman" w:cs="Times New Roman"/>
          <w:sz w:val="20"/>
          <w:szCs w:val="20"/>
        </w:rPr>
      </w:pPr>
    </w:p>
    <w:p w14:paraId="324D958B" w14:textId="77777777" w:rsidR="001253C7" w:rsidRDefault="001253C7" w:rsidP="00DD18CD">
      <w:pPr>
        <w:spacing w:after="0" w:line="240" w:lineRule="auto"/>
        <w:rPr>
          <w:rFonts w:ascii="Times New Roman" w:hAnsi="Times New Roman" w:cs="Times New Roman"/>
          <w:b/>
          <w:bCs/>
          <w:i/>
          <w:iCs/>
          <w:sz w:val="20"/>
          <w:szCs w:val="20"/>
        </w:rPr>
        <w:sectPr w:rsidR="001253C7" w:rsidSect="00804107">
          <w:footerReference w:type="default" r:id="rId21"/>
          <w:pgSz w:w="11906" w:h="16838"/>
          <w:pgMar w:top="1134" w:right="1134" w:bottom="851" w:left="1418" w:header="510" w:footer="510" w:gutter="0"/>
          <w:cols w:space="708"/>
          <w:docGrid w:linePitch="360"/>
        </w:sectPr>
      </w:pPr>
    </w:p>
    <w:p w14:paraId="703DE224" w14:textId="77777777" w:rsidR="00BE6921" w:rsidRDefault="00C46DE7" w:rsidP="00DD18CD">
      <w:pPr>
        <w:pStyle w:val="Heading3"/>
        <w:spacing w:before="0" w:after="0" w:line="240" w:lineRule="auto"/>
        <w:rPr>
          <w:rFonts w:ascii="Times New Roman" w:hAnsi="Times New Roman" w:cs="Times New Roman"/>
          <w:b/>
          <w:bCs/>
          <w:color w:val="auto"/>
          <w:sz w:val="24"/>
          <w:szCs w:val="24"/>
        </w:rPr>
      </w:pPr>
      <w:bookmarkStart w:id="38" w:name="_Pielikums_Nr.1_Rādītāju"/>
      <w:bookmarkEnd w:id="38"/>
      <w:r w:rsidRPr="00C46DE7">
        <w:rPr>
          <w:rFonts w:ascii="Times New Roman" w:hAnsi="Times New Roman" w:cs="Times New Roman"/>
          <w:b/>
          <w:bCs/>
          <w:color w:val="auto"/>
          <w:sz w:val="24"/>
          <w:szCs w:val="24"/>
        </w:rPr>
        <w:lastRenderedPageBreak/>
        <w:t>Pielikums Nr.1 Rādītāju progress</w:t>
      </w:r>
      <w:r w:rsidR="00220A7A">
        <w:rPr>
          <w:rFonts w:ascii="Times New Roman" w:hAnsi="Times New Roman" w:cs="Times New Roman"/>
          <w:b/>
          <w:bCs/>
          <w:color w:val="auto"/>
          <w:sz w:val="24"/>
          <w:szCs w:val="24"/>
        </w:rPr>
        <w:t xml:space="preserve"> </w:t>
      </w:r>
    </w:p>
    <w:p w14:paraId="08E32620" w14:textId="45DCF451" w:rsidR="00C46DE7" w:rsidRPr="00BE6921" w:rsidRDefault="00220A7A" w:rsidP="00DD18CD">
      <w:pPr>
        <w:spacing w:after="0" w:line="240" w:lineRule="auto"/>
        <w:rPr>
          <w:rFonts w:ascii="Times New Roman" w:hAnsi="Times New Roman" w:cs="Times New Roman"/>
          <w:sz w:val="24"/>
          <w:szCs w:val="24"/>
        </w:rPr>
      </w:pPr>
      <w:r w:rsidRPr="00BE6921">
        <w:rPr>
          <w:rFonts w:ascii="Times New Roman" w:hAnsi="Times New Roman" w:cs="Times New Roman"/>
          <w:sz w:val="24"/>
          <w:szCs w:val="24"/>
        </w:rPr>
        <w:t>(rādītāju progres</w:t>
      </w:r>
      <w:r w:rsidR="00BE6921" w:rsidRPr="00BE6921">
        <w:rPr>
          <w:rFonts w:ascii="Times New Roman" w:hAnsi="Times New Roman" w:cs="Times New Roman"/>
          <w:sz w:val="24"/>
          <w:szCs w:val="24"/>
        </w:rPr>
        <w:t>s</w:t>
      </w:r>
      <w:r w:rsidR="00E6242E">
        <w:rPr>
          <w:rStyle w:val="FootnoteReference"/>
          <w:rFonts w:ascii="Times New Roman" w:hAnsi="Times New Roman" w:cs="Times New Roman"/>
          <w:sz w:val="24"/>
          <w:szCs w:val="24"/>
        </w:rPr>
        <w:footnoteReference w:id="162"/>
      </w:r>
      <w:r w:rsidR="00BE6921" w:rsidRPr="00BE6921">
        <w:rPr>
          <w:rFonts w:ascii="Times New Roman" w:hAnsi="Times New Roman" w:cs="Times New Roman"/>
          <w:sz w:val="24"/>
          <w:szCs w:val="24"/>
        </w:rPr>
        <w:t xml:space="preserve"> % norādīts pret Programmas sākotnējo versiju</w:t>
      </w:r>
      <w:r w:rsidR="00BE6921">
        <w:rPr>
          <w:rStyle w:val="FootnoteReference"/>
          <w:rFonts w:ascii="Times New Roman" w:hAnsi="Times New Roman" w:cs="Times New Roman"/>
          <w:sz w:val="24"/>
          <w:szCs w:val="24"/>
        </w:rPr>
        <w:footnoteReference w:id="163"/>
      </w:r>
      <w:r w:rsidR="00526C76">
        <w:rPr>
          <w:rFonts w:ascii="Times New Roman" w:hAnsi="Times New Roman" w:cs="Times New Roman"/>
          <w:sz w:val="24"/>
          <w:szCs w:val="24"/>
        </w:rPr>
        <w:t>;</w:t>
      </w:r>
      <w:r w:rsidR="00526C76">
        <w:rPr>
          <w:rStyle w:val="FootnoteReference"/>
          <w:rFonts w:ascii="Times New Roman" w:hAnsi="Times New Roman" w:cs="Times New Roman"/>
          <w:sz w:val="24"/>
          <w:szCs w:val="24"/>
        </w:rPr>
        <w:footnoteReference w:id="164"/>
      </w:r>
      <w:r w:rsidR="00BE6921" w:rsidRPr="00BE6921">
        <w:rPr>
          <w:rFonts w:ascii="Times New Roman" w:hAnsi="Times New Roman" w:cs="Times New Roman"/>
          <w:sz w:val="24"/>
          <w:szCs w:val="24"/>
        </w:rPr>
        <w:t xml:space="preserve">) </w:t>
      </w:r>
    </w:p>
    <w:p w14:paraId="1BC7FE97" w14:textId="77777777" w:rsidR="00220A7A" w:rsidRDefault="00220A7A" w:rsidP="00DD18CD">
      <w:pPr>
        <w:spacing w:after="0" w:line="240" w:lineRule="auto"/>
        <w:jc w:val="center"/>
        <w:rPr>
          <w:rFonts w:ascii="Times New Roman" w:hAnsi="Times New Roman" w:cs="Times New Roman"/>
          <w:b/>
          <w:bCs/>
          <w:i/>
          <w:iCs/>
          <w:sz w:val="20"/>
          <w:szCs w:val="20"/>
        </w:rPr>
      </w:pPr>
    </w:p>
    <w:p w14:paraId="60E7698A" w14:textId="4516EE7D" w:rsidR="001253C7" w:rsidRDefault="001253C7" w:rsidP="00DD18CD">
      <w:pPr>
        <w:spacing w:after="0" w:line="240" w:lineRule="auto"/>
        <w:jc w:val="center"/>
        <w:rPr>
          <w:rFonts w:ascii="Times New Roman" w:hAnsi="Times New Roman" w:cs="Times New Roman"/>
          <w:b/>
          <w:bCs/>
          <w:i/>
          <w:iCs/>
          <w:sz w:val="20"/>
          <w:szCs w:val="20"/>
        </w:rPr>
      </w:pPr>
      <w:r w:rsidRPr="001253C7">
        <w:rPr>
          <w:rFonts w:ascii="Times New Roman" w:hAnsi="Times New Roman" w:cs="Times New Roman"/>
          <w:b/>
          <w:bCs/>
          <w:i/>
          <w:iCs/>
          <w:sz w:val="20"/>
          <w:szCs w:val="20"/>
        </w:rPr>
        <w:t>Tabula Nr.3 Programmas rādītāju sasniegšanas progress uz 2024.gada 31.decembri</w:t>
      </w:r>
      <w:r w:rsidR="00C46DE7">
        <w:rPr>
          <w:rStyle w:val="FootnoteReference"/>
          <w:rFonts w:ascii="Times New Roman" w:hAnsi="Times New Roman" w:cs="Times New Roman"/>
          <w:b/>
          <w:bCs/>
          <w:i/>
          <w:iCs/>
          <w:sz w:val="20"/>
          <w:szCs w:val="20"/>
        </w:rPr>
        <w:footnoteReference w:id="165"/>
      </w:r>
    </w:p>
    <w:p w14:paraId="27C52D1E" w14:textId="77777777" w:rsidR="00C46DE7" w:rsidRDefault="00C46DE7" w:rsidP="00DD18CD">
      <w:pPr>
        <w:spacing w:after="0" w:line="240" w:lineRule="auto"/>
        <w:rPr>
          <w:rFonts w:ascii="Times New Roman" w:hAnsi="Times New Roman" w:cs="Times New Roman"/>
          <w:b/>
          <w:bCs/>
          <w:i/>
          <w:iCs/>
          <w:sz w:val="20"/>
          <w:szCs w:val="20"/>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554"/>
        <w:gridCol w:w="1103"/>
        <w:gridCol w:w="789"/>
        <w:gridCol w:w="678"/>
        <w:gridCol w:w="2124"/>
        <w:gridCol w:w="2467"/>
        <w:gridCol w:w="1534"/>
        <w:gridCol w:w="889"/>
        <w:gridCol w:w="1000"/>
        <w:gridCol w:w="801"/>
        <w:gridCol w:w="1106"/>
        <w:gridCol w:w="780"/>
      </w:tblGrid>
      <w:tr w:rsidR="00184625" w:rsidRPr="00C46DE7" w14:paraId="406F1243" w14:textId="77777777" w:rsidTr="00E8011F">
        <w:trPr>
          <w:trHeight w:val="639"/>
          <w:tblHeader/>
        </w:trPr>
        <w:tc>
          <w:tcPr>
            <w:tcW w:w="287" w:type="pct"/>
            <w:shd w:val="clear" w:color="auto" w:fill="BFBFBF" w:themeFill="background1" w:themeFillShade="BF"/>
            <w:vAlign w:val="center"/>
            <w:hideMark/>
          </w:tcPr>
          <w:p w14:paraId="52AEFBC7"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Prioritāte</w:t>
            </w:r>
          </w:p>
        </w:tc>
        <w:tc>
          <w:tcPr>
            <w:tcW w:w="189" w:type="pct"/>
            <w:shd w:val="clear" w:color="auto" w:fill="BFBFBF" w:themeFill="background1" w:themeFillShade="BF"/>
            <w:vAlign w:val="center"/>
            <w:hideMark/>
          </w:tcPr>
          <w:p w14:paraId="1DFDDAD6"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SAM</w:t>
            </w:r>
          </w:p>
        </w:tc>
        <w:tc>
          <w:tcPr>
            <w:tcW w:w="376" w:type="pct"/>
            <w:shd w:val="clear" w:color="auto" w:fill="BFBFBF" w:themeFill="background1" w:themeFillShade="BF"/>
            <w:vAlign w:val="center"/>
            <w:hideMark/>
          </w:tcPr>
          <w:p w14:paraId="2EC0F98B"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Rādītāja veids</w:t>
            </w:r>
          </w:p>
        </w:tc>
        <w:tc>
          <w:tcPr>
            <w:tcW w:w="269" w:type="pct"/>
            <w:shd w:val="clear" w:color="auto" w:fill="BFBFBF" w:themeFill="background1" w:themeFillShade="BF"/>
            <w:vAlign w:val="center"/>
            <w:hideMark/>
          </w:tcPr>
          <w:p w14:paraId="3C320D02"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Rādītāja Nr.</w:t>
            </w:r>
          </w:p>
        </w:tc>
        <w:tc>
          <w:tcPr>
            <w:tcW w:w="231" w:type="pct"/>
            <w:shd w:val="clear" w:color="auto" w:fill="BFBFBF" w:themeFill="background1" w:themeFillShade="BF"/>
            <w:vAlign w:val="center"/>
            <w:hideMark/>
          </w:tcPr>
          <w:p w14:paraId="6729D273"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Fonds</w:t>
            </w:r>
          </w:p>
        </w:tc>
        <w:tc>
          <w:tcPr>
            <w:tcW w:w="724" w:type="pct"/>
            <w:shd w:val="clear" w:color="auto" w:fill="BFBFBF" w:themeFill="background1" w:themeFillShade="BF"/>
            <w:vAlign w:val="center"/>
            <w:hideMark/>
          </w:tcPr>
          <w:p w14:paraId="4A7B85FB"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Rādītājs</w:t>
            </w:r>
          </w:p>
        </w:tc>
        <w:tc>
          <w:tcPr>
            <w:tcW w:w="841" w:type="pct"/>
            <w:shd w:val="clear" w:color="auto" w:fill="BFBFBF" w:themeFill="background1" w:themeFillShade="BF"/>
            <w:vAlign w:val="center"/>
            <w:hideMark/>
          </w:tcPr>
          <w:p w14:paraId="7FCFBFDA"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Mērvienība</w:t>
            </w:r>
          </w:p>
        </w:tc>
        <w:tc>
          <w:tcPr>
            <w:tcW w:w="523" w:type="pct"/>
            <w:shd w:val="clear" w:color="auto" w:fill="BFBFBF" w:themeFill="background1" w:themeFillShade="BF"/>
            <w:vAlign w:val="center"/>
            <w:hideMark/>
          </w:tcPr>
          <w:p w14:paraId="60000DF2" w14:textId="6562948D"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Starpposma vērtība (2024) (iznākuma rādītājiem)</w:t>
            </w:r>
          </w:p>
        </w:tc>
        <w:tc>
          <w:tcPr>
            <w:tcW w:w="303" w:type="pct"/>
            <w:shd w:val="clear" w:color="auto" w:fill="BFBFBF" w:themeFill="background1" w:themeFillShade="BF"/>
            <w:vAlign w:val="center"/>
            <w:hideMark/>
          </w:tcPr>
          <w:p w14:paraId="7D23F193" w14:textId="77777777"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sidRPr="00C46DE7">
              <w:rPr>
                <w:rFonts w:ascii="Times New Roman" w:eastAsia="Times New Roman" w:hAnsi="Times New Roman" w:cs="Times New Roman"/>
                <w:b/>
                <w:bCs/>
                <w:color w:val="000000"/>
                <w:sz w:val="15"/>
                <w:szCs w:val="15"/>
                <w:lang w:eastAsia="lv-LV"/>
              </w:rPr>
              <w:t>Plānotā vērtība 2029</w:t>
            </w:r>
          </w:p>
        </w:tc>
        <w:tc>
          <w:tcPr>
            <w:tcW w:w="341" w:type="pct"/>
            <w:shd w:val="clear" w:color="auto" w:fill="BFBFBF" w:themeFill="background1" w:themeFillShade="BF"/>
            <w:vAlign w:val="center"/>
            <w:hideMark/>
          </w:tcPr>
          <w:p w14:paraId="66F78D7C" w14:textId="02786B16" w:rsidR="00C46DE7" w:rsidRPr="00C46DE7" w:rsidRDefault="00C46DE7" w:rsidP="00DD18CD">
            <w:pPr>
              <w:spacing w:after="0" w:line="240" w:lineRule="auto"/>
              <w:jc w:val="center"/>
              <w:rPr>
                <w:rFonts w:ascii="Times New Roman" w:eastAsia="Times New Roman" w:hAnsi="Times New Roman" w:cs="Times New Roman"/>
                <w:b/>
                <w:bCs/>
                <w:color w:val="000000"/>
                <w:sz w:val="15"/>
                <w:szCs w:val="15"/>
                <w:lang w:eastAsia="lv-LV"/>
              </w:rPr>
            </w:pPr>
            <w:r>
              <w:rPr>
                <w:rFonts w:ascii="Times New Roman" w:eastAsia="Times New Roman" w:hAnsi="Times New Roman" w:cs="Times New Roman"/>
                <w:b/>
                <w:bCs/>
                <w:color w:val="000000"/>
                <w:sz w:val="15"/>
                <w:szCs w:val="15"/>
                <w:lang w:eastAsia="lv-LV"/>
              </w:rPr>
              <w:t>Projektu l</w:t>
            </w:r>
            <w:r w:rsidRPr="00C46DE7">
              <w:rPr>
                <w:rFonts w:ascii="Times New Roman" w:eastAsia="Times New Roman" w:hAnsi="Times New Roman" w:cs="Times New Roman"/>
                <w:b/>
                <w:bCs/>
                <w:color w:val="000000"/>
                <w:sz w:val="15"/>
                <w:szCs w:val="15"/>
                <w:lang w:eastAsia="lv-LV"/>
              </w:rPr>
              <w:t>īgumos plānotās vērtības</w:t>
            </w:r>
          </w:p>
        </w:tc>
        <w:tc>
          <w:tcPr>
            <w:tcW w:w="273" w:type="pct"/>
            <w:shd w:val="clear" w:color="auto" w:fill="BFBFBF" w:themeFill="background1" w:themeFillShade="BF"/>
            <w:vAlign w:val="center"/>
            <w:hideMark/>
          </w:tcPr>
          <w:p w14:paraId="41FBBC44" w14:textId="4F30B3E1" w:rsidR="00C46DE7" w:rsidRPr="00C46DE7" w:rsidRDefault="0052407C" w:rsidP="00DD18CD">
            <w:pPr>
              <w:spacing w:after="0" w:line="240" w:lineRule="auto"/>
              <w:jc w:val="center"/>
              <w:rPr>
                <w:rFonts w:ascii="Times New Roman" w:eastAsia="Times New Roman" w:hAnsi="Times New Roman" w:cs="Times New Roman"/>
                <w:b/>
                <w:bCs/>
                <w:color w:val="000000"/>
                <w:sz w:val="15"/>
                <w:szCs w:val="15"/>
                <w:lang w:eastAsia="lv-LV"/>
              </w:rPr>
            </w:pPr>
            <w:r>
              <w:rPr>
                <w:rFonts w:ascii="Times New Roman" w:eastAsia="Times New Roman" w:hAnsi="Times New Roman" w:cs="Times New Roman"/>
                <w:b/>
                <w:bCs/>
                <w:color w:val="000000"/>
                <w:sz w:val="15"/>
                <w:szCs w:val="15"/>
                <w:lang w:eastAsia="lv-LV"/>
              </w:rPr>
              <w:t>Projektu līgumos plānotais %</w:t>
            </w:r>
            <w:r w:rsidR="006D5120">
              <w:rPr>
                <w:rStyle w:val="FootnoteReference"/>
                <w:rFonts w:ascii="Times New Roman" w:eastAsia="Times New Roman" w:hAnsi="Times New Roman" w:cs="Times New Roman"/>
                <w:b/>
                <w:bCs/>
                <w:color w:val="000000"/>
                <w:sz w:val="15"/>
                <w:szCs w:val="15"/>
                <w:lang w:eastAsia="lv-LV"/>
              </w:rPr>
              <w:footnoteReference w:id="166"/>
            </w:r>
          </w:p>
        </w:tc>
        <w:tc>
          <w:tcPr>
            <w:tcW w:w="377" w:type="pct"/>
            <w:shd w:val="clear" w:color="auto" w:fill="BFBFBF" w:themeFill="background1" w:themeFillShade="BF"/>
            <w:vAlign w:val="center"/>
            <w:hideMark/>
          </w:tcPr>
          <w:p w14:paraId="71725DF5" w14:textId="0544505F" w:rsidR="00C46DE7" w:rsidRPr="00F53175" w:rsidRDefault="00630C30"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Faktiski sasniegtās vērtības projektos</w:t>
            </w:r>
          </w:p>
        </w:tc>
        <w:tc>
          <w:tcPr>
            <w:tcW w:w="266" w:type="pct"/>
            <w:shd w:val="clear" w:color="auto" w:fill="BFBFBF" w:themeFill="background1" w:themeFillShade="BF"/>
            <w:vAlign w:val="center"/>
            <w:hideMark/>
          </w:tcPr>
          <w:p w14:paraId="4B8B775D" w14:textId="1D199AD8" w:rsidR="00C46DE7" w:rsidRPr="00F53175" w:rsidRDefault="00630C30"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Faktiskā izpilde</w:t>
            </w:r>
            <w:r w:rsidR="00AA72B7">
              <w:rPr>
                <w:rFonts w:ascii="Times New Roman" w:eastAsia="Times New Roman" w:hAnsi="Times New Roman" w:cs="Times New Roman"/>
                <w:b/>
                <w:bCs/>
                <w:color w:val="000000"/>
                <w:sz w:val="15"/>
                <w:szCs w:val="15"/>
                <w:lang w:eastAsia="lv-LV"/>
              </w:rPr>
              <w:t xml:space="preserve"> pret 2029.g. mērķi</w:t>
            </w:r>
            <w:r w:rsidRPr="00F53175">
              <w:rPr>
                <w:rFonts w:ascii="Times New Roman" w:eastAsia="Times New Roman" w:hAnsi="Times New Roman" w:cs="Times New Roman"/>
                <w:b/>
                <w:bCs/>
                <w:color w:val="000000"/>
                <w:sz w:val="15"/>
                <w:szCs w:val="15"/>
                <w:lang w:eastAsia="lv-LV"/>
              </w:rPr>
              <w:t xml:space="preserve"> %</w:t>
            </w:r>
          </w:p>
        </w:tc>
      </w:tr>
      <w:tr w:rsidR="006A608E" w:rsidRPr="00C46DE7" w14:paraId="01AD2678" w14:textId="77777777" w:rsidTr="00E8011F">
        <w:trPr>
          <w:trHeight w:val="1044"/>
        </w:trPr>
        <w:tc>
          <w:tcPr>
            <w:tcW w:w="287" w:type="pct"/>
            <w:vMerge w:val="restart"/>
            <w:shd w:val="clear" w:color="D9D9D9" w:fill="D9D9D9"/>
            <w:noWrap/>
            <w:hideMark/>
          </w:tcPr>
          <w:p w14:paraId="268E1E6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90904B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45EDA3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DB34AA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A36E96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B12F1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5D4D36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619FC6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F8A593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F1EDAA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C3DC83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FDDF88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61BE54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D2E09B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DAC943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A5EABD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956258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6505D4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35238F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3945D37" w14:textId="2B10EC9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p w14:paraId="001C6844" w14:textId="49CDA54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CD8969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1.1.1.</w:t>
            </w:r>
          </w:p>
        </w:tc>
        <w:tc>
          <w:tcPr>
            <w:tcW w:w="376" w:type="pct"/>
            <w:shd w:val="clear" w:color="D9D9D9" w:fill="D9D9D9"/>
            <w:noWrap/>
            <w:hideMark/>
          </w:tcPr>
          <w:p w14:paraId="7C1657A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02CA0D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i.1.1.1.a</w:t>
            </w:r>
          </w:p>
        </w:tc>
        <w:tc>
          <w:tcPr>
            <w:tcW w:w="231" w:type="pct"/>
            <w:shd w:val="clear" w:color="D9D9D9" w:fill="D9D9D9"/>
            <w:noWrap/>
            <w:hideMark/>
          </w:tcPr>
          <w:p w14:paraId="4B2435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71F62D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Iestādes, kas atbalstītas digitālo pakalpojumu, produktu un procesu izstrādei augstākajā izglītībā un pētniecībā</w:t>
            </w:r>
          </w:p>
        </w:tc>
        <w:tc>
          <w:tcPr>
            <w:tcW w:w="841" w:type="pct"/>
            <w:shd w:val="clear" w:color="D9D9D9" w:fill="D9D9D9"/>
            <w:noWrap/>
            <w:hideMark/>
          </w:tcPr>
          <w:p w14:paraId="6C3CEBA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Iestāžu skaits, kuras saņēmušas finansējumu </w:t>
            </w:r>
          </w:p>
          <w:p w14:paraId="47DC56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digitālo pakalpojumu, produktu un procesu izstrādei </w:t>
            </w:r>
          </w:p>
          <w:p w14:paraId="1A207DBF" w14:textId="782894A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pētniecībā un augstākajā izglītībā</w:t>
            </w:r>
          </w:p>
        </w:tc>
        <w:tc>
          <w:tcPr>
            <w:tcW w:w="523" w:type="pct"/>
            <w:shd w:val="clear" w:color="D9D9D9" w:fill="D9D9D9"/>
            <w:noWrap/>
            <w:hideMark/>
          </w:tcPr>
          <w:p w14:paraId="6B84CA7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D9D9D9" w:fill="D9D9D9"/>
            <w:noWrap/>
            <w:hideMark/>
          </w:tcPr>
          <w:p w14:paraId="605865B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41" w:type="pct"/>
            <w:shd w:val="clear" w:color="D9D9D9" w:fill="D9D9D9"/>
            <w:noWrap/>
            <w:hideMark/>
          </w:tcPr>
          <w:p w14:paraId="3A43DF2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8D4865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C320FF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79B738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A47CC19" w14:textId="77777777" w:rsidTr="00E8011F">
        <w:trPr>
          <w:trHeight w:val="840"/>
        </w:trPr>
        <w:tc>
          <w:tcPr>
            <w:tcW w:w="287" w:type="pct"/>
            <w:vMerge/>
            <w:shd w:val="clear" w:color="auto" w:fill="auto"/>
            <w:noWrap/>
            <w:hideMark/>
          </w:tcPr>
          <w:p w14:paraId="6AA9842F" w14:textId="3A96505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44100E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auto" w:fill="auto"/>
            <w:noWrap/>
            <w:hideMark/>
          </w:tcPr>
          <w:p w14:paraId="4CCD6C9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FCCF8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r.1.1.1.a</w:t>
            </w:r>
          </w:p>
        </w:tc>
        <w:tc>
          <w:tcPr>
            <w:tcW w:w="231" w:type="pct"/>
            <w:shd w:val="clear" w:color="auto" w:fill="auto"/>
            <w:noWrap/>
            <w:hideMark/>
          </w:tcPr>
          <w:p w14:paraId="756690E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AD0F91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un modernizētu publisko digitālo pakalpojumu, produktu un procesu lietotāji</w:t>
            </w:r>
          </w:p>
        </w:tc>
        <w:tc>
          <w:tcPr>
            <w:tcW w:w="841" w:type="pct"/>
            <w:shd w:val="clear" w:color="auto" w:fill="auto"/>
            <w:noWrap/>
            <w:hideMark/>
          </w:tcPr>
          <w:p w14:paraId="3DF153E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6E2CAFB0" w14:textId="6FED158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35CECE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41" w:type="pct"/>
            <w:shd w:val="clear" w:color="auto" w:fill="auto"/>
            <w:noWrap/>
            <w:hideMark/>
          </w:tcPr>
          <w:p w14:paraId="5EF9E87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458B33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9E01A7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564777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1ADFCF0" w14:textId="77777777" w:rsidTr="00E8011F">
        <w:trPr>
          <w:trHeight w:val="432"/>
        </w:trPr>
        <w:tc>
          <w:tcPr>
            <w:tcW w:w="287" w:type="pct"/>
            <w:vMerge/>
            <w:shd w:val="clear" w:color="D9D9D9" w:fill="D9D9D9"/>
            <w:noWrap/>
            <w:hideMark/>
          </w:tcPr>
          <w:p w14:paraId="5F6DB9F1" w14:textId="612E1AB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F832AB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D9D9D9" w:fill="D9D9D9"/>
            <w:noWrap/>
            <w:hideMark/>
          </w:tcPr>
          <w:p w14:paraId="360B8CD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42721C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06</w:t>
            </w:r>
          </w:p>
        </w:tc>
        <w:tc>
          <w:tcPr>
            <w:tcW w:w="231" w:type="pct"/>
            <w:shd w:val="clear" w:color="D9D9D9" w:fill="D9D9D9"/>
            <w:noWrap/>
            <w:hideMark/>
          </w:tcPr>
          <w:p w14:paraId="1C48551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DF5465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Atbalstītajos pētniecības objektos strādājošie pētnieki</w:t>
            </w:r>
          </w:p>
        </w:tc>
        <w:tc>
          <w:tcPr>
            <w:tcW w:w="841" w:type="pct"/>
            <w:shd w:val="clear" w:color="D9D9D9" w:fill="D9D9D9"/>
            <w:noWrap/>
            <w:hideMark/>
          </w:tcPr>
          <w:p w14:paraId="05D29AD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Pētnieku skaits atbalstītajās vienībās </w:t>
            </w:r>
          </w:p>
          <w:p w14:paraId="65997D61" w14:textId="2B4B60F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(pilnas slodzes ekvivalents)</w:t>
            </w:r>
          </w:p>
        </w:tc>
        <w:tc>
          <w:tcPr>
            <w:tcW w:w="523" w:type="pct"/>
            <w:shd w:val="clear" w:color="D9D9D9" w:fill="D9D9D9"/>
            <w:noWrap/>
            <w:hideMark/>
          </w:tcPr>
          <w:p w14:paraId="4C6BEE6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136</w:t>
            </w:r>
          </w:p>
        </w:tc>
        <w:tc>
          <w:tcPr>
            <w:tcW w:w="303" w:type="pct"/>
            <w:shd w:val="clear" w:color="D9D9D9" w:fill="D9D9D9"/>
            <w:noWrap/>
            <w:hideMark/>
          </w:tcPr>
          <w:p w14:paraId="63A571B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265</w:t>
            </w:r>
          </w:p>
        </w:tc>
        <w:tc>
          <w:tcPr>
            <w:tcW w:w="341" w:type="pct"/>
            <w:shd w:val="clear" w:color="D9D9D9" w:fill="D9D9D9"/>
            <w:noWrap/>
            <w:hideMark/>
          </w:tcPr>
          <w:p w14:paraId="5D07FE8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6BB54D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BB3460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9246A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64B0A22" w14:textId="77777777" w:rsidTr="00E8011F">
        <w:trPr>
          <w:trHeight w:val="636"/>
        </w:trPr>
        <w:tc>
          <w:tcPr>
            <w:tcW w:w="287" w:type="pct"/>
            <w:vMerge/>
            <w:shd w:val="clear" w:color="auto" w:fill="auto"/>
            <w:noWrap/>
            <w:hideMark/>
          </w:tcPr>
          <w:p w14:paraId="6ACD75D3" w14:textId="4D1D91C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72E1C6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auto" w:fill="auto"/>
            <w:noWrap/>
            <w:hideMark/>
          </w:tcPr>
          <w:p w14:paraId="6F04AC4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15117B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07</w:t>
            </w:r>
          </w:p>
        </w:tc>
        <w:tc>
          <w:tcPr>
            <w:tcW w:w="231" w:type="pct"/>
            <w:shd w:val="clear" w:color="auto" w:fill="auto"/>
            <w:noWrap/>
            <w:hideMark/>
          </w:tcPr>
          <w:p w14:paraId="3F07F37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F130A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organizācijas, kas piedalās kopīgos pētniecības projektos</w:t>
            </w:r>
          </w:p>
        </w:tc>
        <w:tc>
          <w:tcPr>
            <w:tcW w:w="841" w:type="pct"/>
            <w:shd w:val="clear" w:color="auto" w:fill="auto"/>
            <w:noWrap/>
            <w:hideMark/>
          </w:tcPr>
          <w:p w14:paraId="088F186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institūciju skaits</w:t>
            </w:r>
          </w:p>
        </w:tc>
        <w:tc>
          <w:tcPr>
            <w:tcW w:w="523" w:type="pct"/>
            <w:shd w:val="clear" w:color="auto" w:fill="auto"/>
            <w:noWrap/>
            <w:hideMark/>
          </w:tcPr>
          <w:p w14:paraId="74A8D06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auto" w:fill="auto"/>
            <w:noWrap/>
            <w:hideMark/>
          </w:tcPr>
          <w:p w14:paraId="0B510D1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41" w:type="pct"/>
            <w:shd w:val="clear" w:color="auto" w:fill="auto"/>
            <w:noWrap/>
            <w:hideMark/>
          </w:tcPr>
          <w:p w14:paraId="3F6EF77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273" w:type="pct"/>
            <w:shd w:val="clear" w:color="auto" w:fill="C1F0C7" w:themeFill="accent3" w:themeFillTint="33"/>
            <w:noWrap/>
            <w:hideMark/>
          </w:tcPr>
          <w:p w14:paraId="1F17F26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77" w:type="pct"/>
            <w:shd w:val="clear" w:color="auto" w:fill="auto"/>
            <w:noWrap/>
            <w:hideMark/>
          </w:tcPr>
          <w:p w14:paraId="74BB74B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67A8B9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35A7154" w14:textId="77777777" w:rsidTr="00E8011F">
        <w:trPr>
          <w:trHeight w:val="432"/>
        </w:trPr>
        <w:tc>
          <w:tcPr>
            <w:tcW w:w="287" w:type="pct"/>
            <w:vMerge/>
            <w:shd w:val="clear" w:color="D9D9D9" w:fill="D9D9D9"/>
            <w:noWrap/>
            <w:hideMark/>
          </w:tcPr>
          <w:p w14:paraId="77D09D1B" w14:textId="60E8950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927FE1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D9D9D9" w:fill="D9D9D9"/>
            <w:noWrap/>
            <w:hideMark/>
          </w:tcPr>
          <w:p w14:paraId="2E4B4D6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9E5908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08</w:t>
            </w:r>
          </w:p>
        </w:tc>
        <w:tc>
          <w:tcPr>
            <w:tcW w:w="231" w:type="pct"/>
            <w:shd w:val="clear" w:color="D9D9D9" w:fill="D9D9D9"/>
            <w:noWrap/>
            <w:hideMark/>
          </w:tcPr>
          <w:p w14:paraId="16E7888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B6C8C7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un inovācijas aprīkojuma nominālā vērtība</w:t>
            </w:r>
          </w:p>
        </w:tc>
        <w:tc>
          <w:tcPr>
            <w:tcW w:w="841" w:type="pct"/>
            <w:shd w:val="clear" w:color="D9D9D9" w:fill="D9D9D9"/>
            <w:noWrap/>
            <w:hideMark/>
          </w:tcPr>
          <w:p w14:paraId="1E547AC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29F7192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78DE15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48375000</w:t>
            </w:r>
          </w:p>
        </w:tc>
        <w:tc>
          <w:tcPr>
            <w:tcW w:w="341" w:type="pct"/>
            <w:shd w:val="clear" w:color="D9D9D9" w:fill="D9D9D9"/>
            <w:noWrap/>
            <w:hideMark/>
          </w:tcPr>
          <w:p w14:paraId="690A821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32DDB7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1492AA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EF68BB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B5A1B2" w14:textId="77777777" w:rsidTr="00E8011F">
        <w:trPr>
          <w:trHeight w:val="432"/>
        </w:trPr>
        <w:tc>
          <w:tcPr>
            <w:tcW w:w="287" w:type="pct"/>
            <w:vMerge/>
            <w:shd w:val="clear" w:color="auto" w:fill="auto"/>
            <w:noWrap/>
            <w:hideMark/>
          </w:tcPr>
          <w:p w14:paraId="5FBA5D6F" w14:textId="33F39A3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B9F54D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auto" w:fill="auto"/>
            <w:noWrap/>
            <w:hideMark/>
          </w:tcPr>
          <w:p w14:paraId="7A85F2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FC44FF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w:t>
            </w:r>
          </w:p>
        </w:tc>
        <w:tc>
          <w:tcPr>
            <w:tcW w:w="231" w:type="pct"/>
            <w:shd w:val="clear" w:color="auto" w:fill="auto"/>
            <w:noWrap/>
            <w:hideMark/>
          </w:tcPr>
          <w:p w14:paraId="293DDFF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5C53FE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sadarbojas ar pētniecības organizācijām</w:t>
            </w:r>
          </w:p>
        </w:tc>
        <w:tc>
          <w:tcPr>
            <w:tcW w:w="841" w:type="pct"/>
            <w:shd w:val="clear" w:color="auto" w:fill="auto"/>
            <w:noWrap/>
            <w:hideMark/>
          </w:tcPr>
          <w:p w14:paraId="3B3227F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0E34D3E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auto" w:fill="auto"/>
            <w:noWrap/>
            <w:hideMark/>
          </w:tcPr>
          <w:p w14:paraId="1BB2FBB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w:t>
            </w:r>
          </w:p>
        </w:tc>
        <w:tc>
          <w:tcPr>
            <w:tcW w:w="341" w:type="pct"/>
            <w:shd w:val="clear" w:color="auto" w:fill="auto"/>
            <w:noWrap/>
            <w:hideMark/>
          </w:tcPr>
          <w:p w14:paraId="3C6FACC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tc>
        <w:tc>
          <w:tcPr>
            <w:tcW w:w="273" w:type="pct"/>
            <w:shd w:val="clear" w:color="auto" w:fill="C1F0C7" w:themeFill="accent3" w:themeFillTint="33"/>
            <w:noWrap/>
            <w:hideMark/>
          </w:tcPr>
          <w:p w14:paraId="2343BCC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377" w:type="pct"/>
            <w:shd w:val="clear" w:color="auto" w:fill="auto"/>
            <w:noWrap/>
            <w:hideMark/>
          </w:tcPr>
          <w:p w14:paraId="78AD4B5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B306C4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838AFBD" w14:textId="77777777" w:rsidTr="00E8011F">
        <w:trPr>
          <w:trHeight w:val="840"/>
        </w:trPr>
        <w:tc>
          <w:tcPr>
            <w:tcW w:w="287" w:type="pct"/>
            <w:vMerge/>
            <w:shd w:val="clear" w:color="D9D9D9" w:fill="D9D9D9"/>
            <w:noWrap/>
            <w:hideMark/>
          </w:tcPr>
          <w:p w14:paraId="020930B0" w14:textId="58B764D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59D8F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D9D9D9" w:fill="D9D9D9"/>
            <w:noWrap/>
            <w:hideMark/>
          </w:tcPr>
          <w:p w14:paraId="789EB5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BB7EA2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599F76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587334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3EC660E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5B80C719" w14:textId="4CE645F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662FEF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14036640</w:t>
            </w:r>
          </w:p>
        </w:tc>
        <w:tc>
          <w:tcPr>
            <w:tcW w:w="341" w:type="pct"/>
            <w:shd w:val="clear" w:color="D9D9D9" w:fill="D9D9D9"/>
            <w:noWrap/>
            <w:hideMark/>
          </w:tcPr>
          <w:p w14:paraId="4EDC57B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628142</w:t>
            </w:r>
          </w:p>
        </w:tc>
        <w:tc>
          <w:tcPr>
            <w:tcW w:w="273" w:type="pct"/>
            <w:shd w:val="clear" w:color="auto" w:fill="C1F0C7" w:themeFill="accent3" w:themeFillTint="33"/>
            <w:noWrap/>
            <w:hideMark/>
          </w:tcPr>
          <w:p w14:paraId="761E0FC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377" w:type="pct"/>
            <w:shd w:val="clear" w:color="D9D9D9" w:fill="D9D9D9"/>
            <w:noWrap/>
            <w:hideMark/>
          </w:tcPr>
          <w:p w14:paraId="7A50084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B5A749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7462514" w14:textId="77777777" w:rsidTr="00E8011F">
        <w:trPr>
          <w:trHeight w:val="636"/>
        </w:trPr>
        <w:tc>
          <w:tcPr>
            <w:tcW w:w="287" w:type="pct"/>
            <w:vMerge/>
            <w:shd w:val="clear" w:color="auto" w:fill="auto"/>
            <w:noWrap/>
            <w:hideMark/>
          </w:tcPr>
          <w:p w14:paraId="01BA8D27" w14:textId="7F5FE27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CC5BA1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76" w:type="pct"/>
            <w:shd w:val="clear" w:color="auto" w:fill="auto"/>
            <w:noWrap/>
            <w:hideMark/>
          </w:tcPr>
          <w:p w14:paraId="788071D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29C87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102</w:t>
            </w:r>
          </w:p>
        </w:tc>
        <w:tc>
          <w:tcPr>
            <w:tcW w:w="231" w:type="pct"/>
            <w:shd w:val="clear" w:color="auto" w:fill="auto"/>
            <w:noWrap/>
            <w:hideMark/>
          </w:tcPr>
          <w:p w14:paraId="7A14469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6E579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Atbalstītajās struktūrās izveidotās pētniecības darbvietas</w:t>
            </w:r>
          </w:p>
        </w:tc>
        <w:tc>
          <w:tcPr>
            <w:tcW w:w="841" w:type="pct"/>
            <w:shd w:val="clear" w:color="auto" w:fill="auto"/>
            <w:noWrap/>
            <w:hideMark/>
          </w:tcPr>
          <w:p w14:paraId="675E049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Pētniecības darbavietu skaits atbalstītajās vienībās </w:t>
            </w:r>
          </w:p>
          <w:p w14:paraId="5C7CCC09" w14:textId="6AFC2D2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(pilnas slodzes ekvivalents)</w:t>
            </w:r>
          </w:p>
        </w:tc>
        <w:tc>
          <w:tcPr>
            <w:tcW w:w="523" w:type="pct"/>
            <w:shd w:val="clear" w:color="auto" w:fill="auto"/>
            <w:noWrap/>
            <w:hideMark/>
          </w:tcPr>
          <w:p w14:paraId="3AAC56E7" w14:textId="36CC6DC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008EA96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107</w:t>
            </w:r>
          </w:p>
        </w:tc>
        <w:tc>
          <w:tcPr>
            <w:tcW w:w="341" w:type="pct"/>
            <w:shd w:val="clear" w:color="auto" w:fill="auto"/>
            <w:noWrap/>
            <w:hideMark/>
          </w:tcPr>
          <w:p w14:paraId="7C055A7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273" w:type="pct"/>
            <w:shd w:val="clear" w:color="auto" w:fill="C1F0C7" w:themeFill="accent3" w:themeFillTint="33"/>
            <w:noWrap/>
            <w:hideMark/>
          </w:tcPr>
          <w:p w14:paraId="746D3C3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77" w:type="pct"/>
            <w:shd w:val="clear" w:color="auto" w:fill="auto"/>
            <w:noWrap/>
            <w:hideMark/>
          </w:tcPr>
          <w:p w14:paraId="1DACB27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5479C5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C8C94A7" w14:textId="77777777" w:rsidTr="00E8011F">
        <w:trPr>
          <w:trHeight w:val="1248"/>
        </w:trPr>
        <w:tc>
          <w:tcPr>
            <w:tcW w:w="287" w:type="pct"/>
            <w:vMerge w:val="restart"/>
            <w:shd w:val="clear" w:color="D9D9D9" w:fill="D9D9D9"/>
            <w:noWrap/>
            <w:hideMark/>
          </w:tcPr>
          <w:p w14:paraId="21B9525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26EC87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533051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C34824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24B0AF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E4637E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30EEB2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3018A7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03FA4E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8AC1CB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38DDCD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140A87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448BFA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9ED185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22CD52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90937D2" w14:textId="37CC42D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tc>
        <w:tc>
          <w:tcPr>
            <w:tcW w:w="189" w:type="pct"/>
            <w:shd w:val="clear" w:color="D9D9D9" w:fill="D9D9D9"/>
            <w:noWrap/>
            <w:hideMark/>
          </w:tcPr>
          <w:p w14:paraId="01AF5F0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shd w:val="clear" w:color="D9D9D9" w:fill="D9D9D9"/>
            <w:noWrap/>
            <w:hideMark/>
          </w:tcPr>
          <w:p w14:paraId="3FDDBDC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8C554A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i.1.1.2.a</w:t>
            </w:r>
          </w:p>
        </w:tc>
        <w:tc>
          <w:tcPr>
            <w:tcW w:w="231" w:type="pct"/>
            <w:shd w:val="clear" w:color="D9D9D9" w:fill="D9D9D9"/>
            <w:noWrap/>
            <w:hideMark/>
          </w:tcPr>
          <w:p w14:paraId="054D7CB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8B6172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nav MVU, kas investē prasmēs pārdomātai specializācijai, industriālai pārejai un uzņēmējdarbības veicināšanai</w:t>
            </w:r>
          </w:p>
        </w:tc>
        <w:tc>
          <w:tcPr>
            <w:tcW w:w="841" w:type="pct"/>
            <w:shd w:val="clear" w:color="D9D9D9" w:fill="D9D9D9"/>
            <w:noWrap/>
            <w:hideMark/>
          </w:tcPr>
          <w:p w14:paraId="4CA20B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Saimnieciskās darbības veicēju skaits</w:t>
            </w:r>
          </w:p>
        </w:tc>
        <w:tc>
          <w:tcPr>
            <w:tcW w:w="523" w:type="pct"/>
            <w:shd w:val="clear" w:color="D9D9D9" w:fill="D9D9D9"/>
            <w:noWrap/>
            <w:hideMark/>
          </w:tcPr>
          <w:p w14:paraId="7FA4F3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623670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75</w:t>
            </w:r>
          </w:p>
        </w:tc>
        <w:tc>
          <w:tcPr>
            <w:tcW w:w="341" w:type="pct"/>
            <w:shd w:val="clear" w:color="D9D9D9" w:fill="D9D9D9"/>
            <w:noWrap/>
            <w:hideMark/>
          </w:tcPr>
          <w:p w14:paraId="4733E44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CC9AAA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4FA46BE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1CBA52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634D98A" w14:textId="77777777" w:rsidTr="00E8011F">
        <w:trPr>
          <w:trHeight w:val="1044"/>
        </w:trPr>
        <w:tc>
          <w:tcPr>
            <w:tcW w:w="287" w:type="pct"/>
            <w:vMerge/>
            <w:shd w:val="clear" w:color="auto" w:fill="auto"/>
            <w:noWrap/>
            <w:hideMark/>
          </w:tcPr>
          <w:p w14:paraId="282F9453" w14:textId="52D8F68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459FCD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shd w:val="clear" w:color="auto" w:fill="auto"/>
            <w:noWrap/>
            <w:hideMark/>
          </w:tcPr>
          <w:p w14:paraId="4B45588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E63565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101</w:t>
            </w:r>
          </w:p>
        </w:tc>
        <w:tc>
          <w:tcPr>
            <w:tcW w:w="231" w:type="pct"/>
            <w:shd w:val="clear" w:color="auto" w:fill="auto"/>
            <w:noWrap/>
            <w:hideMark/>
          </w:tcPr>
          <w:p w14:paraId="03F4332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A5A459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MVU, kas investē prasmēs pārdomātai specializācijai, industriālai pārejai un uzņēmējdarbības veicināšanai</w:t>
            </w:r>
          </w:p>
        </w:tc>
        <w:tc>
          <w:tcPr>
            <w:tcW w:w="841" w:type="pct"/>
            <w:shd w:val="clear" w:color="auto" w:fill="auto"/>
            <w:noWrap/>
            <w:hideMark/>
          </w:tcPr>
          <w:p w14:paraId="042B979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Saimnieciskās darbības veicēju skaits</w:t>
            </w:r>
          </w:p>
        </w:tc>
        <w:tc>
          <w:tcPr>
            <w:tcW w:w="523" w:type="pct"/>
            <w:shd w:val="clear" w:color="auto" w:fill="auto"/>
            <w:noWrap/>
            <w:hideMark/>
          </w:tcPr>
          <w:p w14:paraId="1762E2A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479F05D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1690</w:t>
            </w:r>
          </w:p>
        </w:tc>
        <w:tc>
          <w:tcPr>
            <w:tcW w:w="341" w:type="pct"/>
            <w:shd w:val="clear" w:color="auto" w:fill="auto"/>
            <w:noWrap/>
            <w:hideMark/>
          </w:tcPr>
          <w:p w14:paraId="3AB0517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93210D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30BC839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B11D56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771F45E" w14:textId="77777777" w:rsidTr="00E8011F">
        <w:trPr>
          <w:trHeight w:val="840"/>
        </w:trPr>
        <w:tc>
          <w:tcPr>
            <w:tcW w:w="287" w:type="pct"/>
            <w:vMerge/>
            <w:shd w:val="clear" w:color="D9D9D9" w:fill="D9D9D9"/>
            <w:noWrap/>
            <w:hideMark/>
          </w:tcPr>
          <w:p w14:paraId="348A460B" w14:textId="4D60B4A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7ADF5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shd w:val="clear" w:color="D9D9D9" w:fill="D9D9D9"/>
            <w:noWrap/>
            <w:hideMark/>
          </w:tcPr>
          <w:p w14:paraId="27B7CE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186B66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3810F61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DBCEA2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536FBD4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00BDF271" w14:textId="75ACE85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20A86C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3780000</w:t>
            </w:r>
          </w:p>
        </w:tc>
        <w:tc>
          <w:tcPr>
            <w:tcW w:w="341" w:type="pct"/>
            <w:shd w:val="clear" w:color="D9D9D9" w:fill="D9D9D9"/>
            <w:noWrap/>
            <w:hideMark/>
          </w:tcPr>
          <w:p w14:paraId="38E092A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A67BFC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19358EB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6B1A0C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35475D5" w14:textId="77777777" w:rsidTr="00E8011F">
        <w:trPr>
          <w:trHeight w:val="1860"/>
        </w:trPr>
        <w:tc>
          <w:tcPr>
            <w:tcW w:w="287" w:type="pct"/>
            <w:vMerge/>
            <w:shd w:val="clear" w:color="auto" w:fill="auto"/>
            <w:noWrap/>
            <w:hideMark/>
          </w:tcPr>
          <w:p w14:paraId="49B8A093" w14:textId="2CBDA9E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AF50CD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1.1.2.</w:t>
            </w:r>
          </w:p>
        </w:tc>
        <w:tc>
          <w:tcPr>
            <w:tcW w:w="376" w:type="pct"/>
            <w:shd w:val="clear" w:color="auto" w:fill="auto"/>
            <w:noWrap/>
            <w:hideMark/>
          </w:tcPr>
          <w:p w14:paraId="35FB052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A01699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98</w:t>
            </w:r>
          </w:p>
        </w:tc>
        <w:tc>
          <w:tcPr>
            <w:tcW w:w="231" w:type="pct"/>
            <w:shd w:val="clear" w:color="auto" w:fill="auto"/>
            <w:noWrap/>
            <w:hideMark/>
          </w:tcPr>
          <w:p w14:paraId="233D413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FFCAA9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MVU darbinieki, kuri iziet apmācību prasmju pilnveidei pārdomātas specializācijas,  industriālās pārejas un uzņēmējdarbības veicināšanas nolūkā (pēc prasmju veida: tehniskas, vadības, uzņēmējdarbības, zaļās un citas prasmes)</w:t>
            </w:r>
          </w:p>
        </w:tc>
        <w:tc>
          <w:tcPr>
            <w:tcW w:w="841" w:type="pct"/>
            <w:shd w:val="clear" w:color="auto" w:fill="auto"/>
            <w:noWrap/>
            <w:hideMark/>
          </w:tcPr>
          <w:p w14:paraId="1B2905C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MVU darbinieku skaits</w:t>
            </w:r>
          </w:p>
        </w:tc>
        <w:tc>
          <w:tcPr>
            <w:tcW w:w="523" w:type="pct"/>
            <w:shd w:val="clear" w:color="auto" w:fill="auto"/>
            <w:noWrap/>
            <w:hideMark/>
          </w:tcPr>
          <w:p w14:paraId="0FCF4949" w14:textId="177E413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E3B2C8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1539</w:t>
            </w:r>
          </w:p>
        </w:tc>
        <w:tc>
          <w:tcPr>
            <w:tcW w:w="341" w:type="pct"/>
            <w:shd w:val="clear" w:color="auto" w:fill="auto"/>
            <w:noWrap/>
            <w:hideMark/>
          </w:tcPr>
          <w:p w14:paraId="5F27AA3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0FBA70F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7E8BFA1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B06EA3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28A7725" w14:textId="77777777" w:rsidTr="00E8011F">
        <w:trPr>
          <w:trHeight w:val="840"/>
        </w:trPr>
        <w:tc>
          <w:tcPr>
            <w:tcW w:w="287" w:type="pct"/>
            <w:vMerge w:val="restart"/>
            <w:shd w:val="clear" w:color="D9D9D9" w:fill="D9D9D9"/>
            <w:noWrap/>
            <w:hideMark/>
          </w:tcPr>
          <w:p w14:paraId="105A2F8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5DC3C6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99C0A4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14FDBF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0E6C6D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6939C7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AD6466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770E67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29557F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FD9480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4946CE" w14:textId="3057B57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p w14:paraId="4A394026" w14:textId="0B75A93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15ECE7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D9D9D9" w:fill="D9D9D9"/>
            <w:noWrap/>
            <w:hideMark/>
          </w:tcPr>
          <w:p w14:paraId="7D2485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D29FA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shd w:val="clear" w:color="D9D9D9" w:fill="D9D9D9"/>
            <w:noWrap/>
            <w:hideMark/>
          </w:tcPr>
          <w:p w14:paraId="4E73059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DAACB6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D9D9D9" w:fill="D9D9D9"/>
            <w:noWrap/>
            <w:hideMark/>
          </w:tcPr>
          <w:p w14:paraId="0C48E0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62EB3B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w:t>
            </w:r>
          </w:p>
        </w:tc>
        <w:tc>
          <w:tcPr>
            <w:tcW w:w="303" w:type="pct"/>
            <w:shd w:val="clear" w:color="D9D9D9" w:fill="D9D9D9"/>
            <w:noWrap/>
            <w:hideMark/>
          </w:tcPr>
          <w:p w14:paraId="754F9F9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540</w:t>
            </w:r>
          </w:p>
        </w:tc>
        <w:tc>
          <w:tcPr>
            <w:tcW w:w="341" w:type="pct"/>
            <w:shd w:val="clear" w:color="D9D9D9" w:fill="D9D9D9"/>
            <w:noWrap/>
            <w:hideMark/>
          </w:tcPr>
          <w:p w14:paraId="0AAA45C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250</w:t>
            </w:r>
          </w:p>
        </w:tc>
        <w:tc>
          <w:tcPr>
            <w:tcW w:w="273" w:type="pct"/>
            <w:shd w:val="clear" w:color="auto" w:fill="C1F0C7" w:themeFill="accent3" w:themeFillTint="33"/>
            <w:noWrap/>
            <w:hideMark/>
          </w:tcPr>
          <w:p w14:paraId="4144197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w:t>
            </w:r>
          </w:p>
        </w:tc>
        <w:tc>
          <w:tcPr>
            <w:tcW w:w="377" w:type="pct"/>
            <w:shd w:val="clear" w:color="auto" w:fill="D9D9D9" w:themeFill="background1" w:themeFillShade="D9"/>
            <w:noWrap/>
            <w:hideMark/>
          </w:tcPr>
          <w:p w14:paraId="6C90F3B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FE1BFD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C1582A8" w14:textId="77777777" w:rsidTr="00E8011F">
        <w:trPr>
          <w:trHeight w:val="432"/>
        </w:trPr>
        <w:tc>
          <w:tcPr>
            <w:tcW w:w="287" w:type="pct"/>
            <w:vMerge/>
            <w:shd w:val="clear" w:color="auto" w:fill="auto"/>
            <w:noWrap/>
            <w:hideMark/>
          </w:tcPr>
          <w:p w14:paraId="7509BBED" w14:textId="68C128D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17B6C1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auto" w:fill="auto"/>
            <w:noWrap/>
            <w:hideMark/>
          </w:tcPr>
          <w:p w14:paraId="46EF2F2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0F017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02</w:t>
            </w:r>
          </w:p>
        </w:tc>
        <w:tc>
          <w:tcPr>
            <w:tcW w:w="231" w:type="pct"/>
            <w:shd w:val="clear" w:color="auto" w:fill="auto"/>
            <w:noWrap/>
            <w:hideMark/>
          </w:tcPr>
          <w:p w14:paraId="75C9FA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609CF85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Ar </w:t>
            </w:r>
            <w:proofErr w:type="spellStart"/>
            <w:r w:rsidRPr="00C46DE7">
              <w:rPr>
                <w:rFonts w:ascii="Times New Roman" w:eastAsia="Times New Roman" w:hAnsi="Times New Roman" w:cs="Times New Roman"/>
                <w:color w:val="000000"/>
                <w:sz w:val="15"/>
                <w:szCs w:val="15"/>
                <w:lang w:eastAsia="lv-LV"/>
              </w:rPr>
              <w:t>grantiem</w:t>
            </w:r>
            <w:proofErr w:type="spellEnd"/>
            <w:r w:rsidRPr="00C46DE7">
              <w:rPr>
                <w:rFonts w:ascii="Times New Roman" w:eastAsia="Times New Roman" w:hAnsi="Times New Roman" w:cs="Times New Roman"/>
                <w:color w:val="000000"/>
                <w:sz w:val="15"/>
                <w:szCs w:val="15"/>
                <w:lang w:eastAsia="lv-LV"/>
              </w:rPr>
              <w:t xml:space="preserve"> atbalstītie uzņēmumi </w:t>
            </w:r>
          </w:p>
        </w:tc>
        <w:tc>
          <w:tcPr>
            <w:tcW w:w="841" w:type="pct"/>
            <w:shd w:val="clear" w:color="auto" w:fill="auto"/>
            <w:noWrap/>
            <w:hideMark/>
          </w:tcPr>
          <w:p w14:paraId="00EFFF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122F0ED9" w14:textId="77777777" w:rsidR="006A608E" w:rsidRPr="00C46DE7" w:rsidRDefault="006A608E" w:rsidP="00DD18CD">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19</w:t>
            </w:r>
          </w:p>
        </w:tc>
        <w:tc>
          <w:tcPr>
            <w:tcW w:w="303" w:type="pct"/>
            <w:shd w:val="clear" w:color="auto" w:fill="auto"/>
            <w:noWrap/>
            <w:hideMark/>
          </w:tcPr>
          <w:p w14:paraId="32594D43" w14:textId="77777777" w:rsidR="006A608E" w:rsidRPr="00C46DE7" w:rsidRDefault="006A608E" w:rsidP="00DD18CD">
            <w:pPr>
              <w:spacing w:after="0" w:line="240" w:lineRule="auto"/>
              <w:jc w:val="center"/>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313</w:t>
            </w:r>
          </w:p>
        </w:tc>
        <w:tc>
          <w:tcPr>
            <w:tcW w:w="341" w:type="pct"/>
            <w:shd w:val="clear" w:color="auto" w:fill="auto"/>
            <w:noWrap/>
            <w:hideMark/>
          </w:tcPr>
          <w:p w14:paraId="26F5CBA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190</w:t>
            </w:r>
          </w:p>
        </w:tc>
        <w:tc>
          <w:tcPr>
            <w:tcW w:w="273" w:type="pct"/>
            <w:shd w:val="clear" w:color="auto" w:fill="C1F0C7" w:themeFill="accent3" w:themeFillTint="33"/>
            <w:noWrap/>
            <w:hideMark/>
          </w:tcPr>
          <w:p w14:paraId="3E93CD9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tc>
        <w:tc>
          <w:tcPr>
            <w:tcW w:w="377" w:type="pct"/>
            <w:shd w:val="clear" w:color="auto" w:fill="auto"/>
            <w:noWrap/>
            <w:hideMark/>
          </w:tcPr>
          <w:p w14:paraId="4742968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6095561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F14F79" w14:textId="77777777" w:rsidTr="00E8011F">
        <w:trPr>
          <w:trHeight w:val="432"/>
        </w:trPr>
        <w:tc>
          <w:tcPr>
            <w:tcW w:w="287" w:type="pct"/>
            <w:vMerge/>
            <w:shd w:val="clear" w:color="D9D9D9" w:fill="D9D9D9"/>
            <w:noWrap/>
            <w:hideMark/>
          </w:tcPr>
          <w:p w14:paraId="404244FE" w14:textId="53234E3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5D95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D9D9D9" w:fill="D9D9D9"/>
            <w:noWrap/>
            <w:hideMark/>
          </w:tcPr>
          <w:p w14:paraId="263FDEF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B58F31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shd w:val="clear" w:color="D9D9D9" w:fill="D9D9D9"/>
            <w:noWrap/>
            <w:hideMark/>
          </w:tcPr>
          <w:p w14:paraId="1E73430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6E027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shd w:val="clear" w:color="D9D9D9" w:fill="D9D9D9"/>
            <w:noWrap/>
            <w:hideMark/>
          </w:tcPr>
          <w:p w14:paraId="2056964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34CF4B4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303" w:type="pct"/>
            <w:shd w:val="clear" w:color="D9D9D9" w:fill="D9D9D9"/>
            <w:noWrap/>
            <w:hideMark/>
          </w:tcPr>
          <w:p w14:paraId="0F86B7F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341" w:type="pct"/>
            <w:shd w:val="clear" w:color="D9D9D9" w:fill="D9D9D9"/>
            <w:noWrap/>
            <w:hideMark/>
          </w:tcPr>
          <w:p w14:paraId="3E4C067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273" w:type="pct"/>
            <w:shd w:val="clear" w:color="auto" w:fill="C1F0C7" w:themeFill="accent3" w:themeFillTint="33"/>
            <w:noWrap/>
            <w:hideMark/>
          </w:tcPr>
          <w:p w14:paraId="05A0387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6EA2895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C7BA83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89F3B38" w14:textId="77777777" w:rsidTr="00E8011F">
        <w:trPr>
          <w:trHeight w:val="432"/>
        </w:trPr>
        <w:tc>
          <w:tcPr>
            <w:tcW w:w="287" w:type="pct"/>
            <w:vMerge/>
            <w:shd w:val="clear" w:color="auto" w:fill="auto"/>
            <w:noWrap/>
            <w:hideMark/>
          </w:tcPr>
          <w:p w14:paraId="6A82BAC8" w14:textId="7D71B7C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444851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auto" w:fill="auto"/>
            <w:noWrap/>
            <w:hideMark/>
          </w:tcPr>
          <w:p w14:paraId="43B2958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520260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04</w:t>
            </w:r>
          </w:p>
        </w:tc>
        <w:tc>
          <w:tcPr>
            <w:tcW w:w="231" w:type="pct"/>
            <w:shd w:val="clear" w:color="auto" w:fill="auto"/>
            <w:noWrap/>
            <w:hideMark/>
          </w:tcPr>
          <w:p w14:paraId="2D5FB24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B4768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Nefinansiālu atbalstu saņēmušie uzņēmumi</w:t>
            </w:r>
          </w:p>
        </w:tc>
        <w:tc>
          <w:tcPr>
            <w:tcW w:w="841" w:type="pct"/>
            <w:shd w:val="clear" w:color="auto" w:fill="auto"/>
            <w:noWrap/>
            <w:hideMark/>
          </w:tcPr>
          <w:p w14:paraId="0D8FF2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66658B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53</w:t>
            </w:r>
          </w:p>
        </w:tc>
        <w:tc>
          <w:tcPr>
            <w:tcW w:w="303" w:type="pct"/>
            <w:shd w:val="clear" w:color="auto" w:fill="auto"/>
            <w:noWrap/>
            <w:hideMark/>
          </w:tcPr>
          <w:p w14:paraId="60B2725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167</w:t>
            </w:r>
          </w:p>
        </w:tc>
        <w:tc>
          <w:tcPr>
            <w:tcW w:w="341" w:type="pct"/>
            <w:shd w:val="clear" w:color="auto" w:fill="auto"/>
            <w:noWrap/>
            <w:hideMark/>
          </w:tcPr>
          <w:p w14:paraId="38DA9A5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560417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8BD4D9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156C3B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01BC3F4" w14:textId="77777777" w:rsidTr="00E8011F">
        <w:trPr>
          <w:trHeight w:val="432"/>
        </w:trPr>
        <w:tc>
          <w:tcPr>
            <w:tcW w:w="287" w:type="pct"/>
            <w:vMerge/>
            <w:shd w:val="clear" w:color="D9D9D9" w:fill="D9D9D9"/>
            <w:noWrap/>
            <w:hideMark/>
          </w:tcPr>
          <w:p w14:paraId="2FAF90DC" w14:textId="7BA3FD6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D5526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D9D9D9" w:fill="D9D9D9"/>
            <w:noWrap/>
            <w:hideMark/>
          </w:tcPr>
          <w:p w14:paraId="46B7DF1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6F6E8F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w:t>
            </w:r>
          </w:p>
        </w:tc>
        <w:tc>
          <w:tcPr>
            <w:tcW w:w="231" w:type="pct"/>
            <w:shd w:val="clear" w:color="D9D9D9" w:fill="D9D9D9"/>
            <w:noWrap/>
            <w:hideMark/>
          </w:tcPr>
          <w:p w14:paraId="1953797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2676CC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sadarbojas ar pētniecības organizācijām</w:t>
            </w:r>
          </w:p>
        </w:tc>
        <w:tc>
          <w:tcPr>
            <w:tcW w:w="841" w:type="pct"/>
            <w:shd w:val="clear" w:color="D9D9D9" w:fill="D9D9D9"/>
            <w:noWrap/>
            <w:hideMark/>
          </w:tcPr>
          <w:p w14:paraId="44C4B7A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49C665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5B384A4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shd w:val="clear" w:color="D9D9D9" w:fill="D9D9D9"/>
            <w:noWrap/>
            <w:hideMark/>
          </w:tcPr>
          <w:p w14:paraId="1987A11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273" w:type="pct"/>
            <w:shd w:val="clear" w:color="auto" w:fill="C1F0C7" w:themeFill="accent3" w:themeFillTint="33"/>
            <w:noWrap/>
            <w:hideMark/>
          </w:tcPr>
          <w:p w14:paraId="033B30B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10C8BC0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FE1AFA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EC2302" w14:textId="77777777" w:rsidTr="00E8011F">
        <w:trPr>
          <w:trHeight w:val="840"/>
        </w:trPr>
        <w:tc>
          <w:tcPr>
            <w:tcW w:w="287" w:type="pct"/>
            <w:vMerge/>
            <w:shd w:val="clear" w:color="auto" w:fill="auto"/>
            <w:noWrap/>
            <w:hideMark/>
          </w:tcPr>
          <w:p w14:paraId="143922E9" w14:textId="5F2C633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EFD121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1.2.1.</w:t>
            </w:r>
          </w:p>
        </w:tc>
        <w:tc>
          <w:tcPr>
            <w:tcW w:w="376" w:type="pct"/>
            <w:shd w:val="clear" w:color="auto" w:fill="auto"/>
            <w:noWrap/>
            <w:hideMark/>
          </w:tcPr>
          <w:p w14:paraId="7DAD020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134C8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auto" w:fill="auto"/>
            <w:noWrap/>
            <w:hideMark/>
          </w:tcPr>
          <w:p w14:paraId="10F6E28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6A5C8F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auto" w:fill="auto"/>
            <w:noWrap/>
            <w:hideMark/>
          </w:tcPr>
          <w:p w14:paraId="7C08B83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auto" w:fill="auto"/>
            <w:noWrap/>
            <w:hideMark/>
          </w:tcPr>
          <w:p w14:paraId="758F7A54" w14:textId="36EBECC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C54E7D2"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118724634</w:t>
            </w:r>
          </w:p>
        </w:tc>
        <w:tc>
          <w:tcPr>
            <w:tcW w:w="341" w:type="pct"/>
            <w:shd w:val="clear" w:color="auto" w:fill="auto"/>
            <w:noWrap/>
            <w:hideMark/>
          </w:tcPr>
          <w:p w14:paraId="004E2E26"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61428571</w:t>
            </w:r>
          </w:p>
        </w:tc>
        <w:tc>
          <w:tcPr>
            <w:tcW w:w="273" w:type="pct"/>
            <w:shd w:val="clear" w:color="auto" w:fill="C1F0C7" w:themeFill="accent3" w:themeFillTint="33"/>
            <w:noWrap/>
            <w:hideMark/>
          </w:tcPr>
          <w:p w14:paraId="524D068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52%</w:t>
            </w:r>
          </w:p>
        </w:tc>
        <w:tc>
          <w:tcPr>
            <w:tcW w:w="377" w:type="pct"/>
            <w:shd w:val="clear" w:color="auto" w:fill="auto"/>
            <w:noWrap/>
            <w:hideMark/>
          </w:tcPr>
          <w:p w14:paraId="70002EA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20A9B1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D366173" w14:textId="77777777" w:rsidTr="00E8011F">
        <w:trPr>
          <w:trHeight w:val="840"/>
        </w:trPr>
        <w:tc>
          <w:tcPr>
            <w:tcW w:w="287" w:type="pct"/>
            <w:vMerge w:val="restart"/>
            <w:shd w:val="clear" w:color="D9D9D9" w:fill="D9D9D9"/>
            <w:noWrap/>
            <w:hideMark/>
          </w:tcPr>
          <w:p w14:paraId="77514F9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15FEF9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C66DD6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CCB89D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F4406B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211D67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CA0424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E2437F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16D5C3B" w14:textId="5B3AE9B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p w14:paraId="2D07EE47" w14:textId="557E704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44CD8A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D9D9D9" w:fill="D9D9D9"/>
            <w:noWrap/>
            <w:hideMark/>
          </w:tcPr>
          <w:p w14:paraId="33208E1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2F7886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shd w:val="clear" w:color="D9D9D9" w:fill="D9D9D9"/>
            <w:noWrap/>
            <w:hideMark/>
          </w:tcPr>
          <w:p w14:paraId="6D39C4C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C3E871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D9D9D9" w:fill="D9D9D9"/>
            <w:noWrap/>
            <w:hideMark/>
          </w:tcPr>
          <w:p w14:paraId="65D27AA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56B8B3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102</w:t>
            </w:r>
          </w:p>
        </w:tc>
        <w:tc>
          <w:tcPr>
            <w:tcW w:w="303" w:type="pct"/>
            <w:shd w:val="clear" w:color="D9D9D9" w:fill="D9D9D9"/>
            <w:noWrap/>
            <w:hideMark/>
          </w:tcPr>
          <w:p w14:paraId="06D4F7D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1810</w:t>
            </w:r>
          </w:p>
        </w:tc>
        <w:tc>
          <w:tcPr>
            <w:tcW w:w="341" w:type="pct"/>
            <w:shd w:val="clear" w:color="D9D9D9" w:fill="D9D9D9"/>
            <w:noWrap/>
            <w:hideMark/>
          </w:tcPr>
          <w:p w14:paraId="3333B45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273" w:type="pct"/>
            <w:shd w:val="clear" w:color="auto" w:fill="C1F0C7" w:themeFill="accent3" w:themeFillTint="33"/>
            <w:noWrap/>
            <w:hideMark/>
          </w:tcPr>
          <w:p w14:paraId="619A35E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77" w:type="pct"/>
            <w:shd w:val="clear" w:color="auto" w:fill="D9D9D9" w:themeFill="background1" w:themeFillShade="D9"/>
            <w:noWrap/>
            <w:hideMark/>
          </w:tcPr>
          <w:p w14:paraId="7413105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D9D9D9" w:themeFill="background1" w:themeFillShade="D9"/>
            <w:noWrap/>
            <w:hideMark/>
          </w:tcPr>
          <w:p w14:paraId="1A6704F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24FA98A" w14:textId="77777777" w:rsidTr="00526C76">
        <w:trPr>
          <w:trHeight w:val="432"/>
        </w:trPr>
        <w:tc>
          <w:tcPr>
            <w:tcW w:w="287" w:type="pct"/>
            <w:vMerge/>
            <w:shd w:val="clear" w:color="auto" w:fill="auto"/>
            <w:noWrap/>
            <w:hideMark/>
          </w:tcPr>
          <w:p w14:paraId="2A45844C" w14:textId="6D1BE00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7F1137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auto" w:fill="auto"/>
            <w:noWrap/>
            <w:hideMark/>
          </w:tcPr>
          <w:p w14:paraId="06850E2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97DD2E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shd w:val="clear" w:color="auto" w:fill="auto"/>
            <w:noWrap/>
            <w:hideMark/>
          </w:tcPr>
          <w:p w14:paraId="2B10B9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3BB26EF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shd w:val="clear" w:color="auto" w:fill="auto"/>
            <w:noWrap/>
            <w:hideMark/>
          </w:tcPr>
          <w:p w14:paraId="4758A5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2EE10E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03" w:type="pct"/>
            <w:shd w:val="clear" w:color="auto" w:fill="auto"/>
            <w:noWrap/>
            <w:hideMark/>
          </w:tcPr>
          <w:p w14:paraId="0AFD879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341" w:type="pct"/>
            <w:shd w:val="clear" w:color="auto" w:fill="auto"/>
            <w:noWrap/>
            <w:hideMark/>
          </w:tcPr>
          <w:p w14:paraId="3B47D69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273" w:type="pct"/>
            <w:shd w:val="clear" w:color="auto" w:fill="C1F0C7" w:themeFill="accent3" w:themeFillTint="33"/>
            <w:noWrap/>
            <w:hideMark/>
          </w:tcPr>
          <w:p w14:paraId="4E0143A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218DA98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52AE431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r>
      <w:tr w:rsidR="006A608E" w:rsidRPr="00C46DE7" w14:paraId="5C951AAF" w14:textId="77777777" w:rsidTr="00526C76">
        <w:trPr>
          <w:trHeight w:val="432"/>
        </w:trPr>
        <w:tc>
          <w:tcPr>
            <w:tcW w:w="287" w:type="pct"/>
            <w:vMerge/>
            <w:shd w:val="clear" w:color="D9D9D9" w:fill="D9D9D9"/>
            <w:noWrap/>
            <w:hideMark/>
          </w:tcPr>
          <w:p w14:paraId="4527B5C0" w14:textId="27E3745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D9D9D9" w:themeFill="background1" w:themeFillShade="D9"/>
            <w:noWrap/>
            <w:hideMark/>
          </w:tcPr>
          <w:p w14:paraId="1F745D7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auto" w:fill="D9D9D9" w:themeFill="background1" w:themeFillShade="D9"/>
            <w:noWrap/>
            <w:hideMark/>
          </w:tcPr>
          <w:p w14:paraId="4E31AEF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D9D9D9" w:themeFill="background1" w:themeFillShade="D9"/>
            <w:noWrap/>
            <w:hideMark/>
          </w:tcPr>
          <w:p w14:paraId="6311F7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04</w:t>
            </w:r>
          </w:p>
        </w:tc>
        <w:tc>
          <w:tcPr>
            <w:tcW w:w="231" w:type="pct"/>
            <w:shd w:val="clear" w:color="auto" w:fill="D9D9D9" w:themeFill="background1" w:themeFillShade="D9"/>
            <w:noWrap/>
            <w:hideMark/>
          </w:tcPr>
          <w:p w14:paraId="4349EA7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D9D9D9" w:themeFill="background1" w:themeFillShade="D9"/>
            <w:hideMark/>
          </w:tcPr>
          <w:p w14:paraId="05B4C3B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Nefinansiālu atbalstu saņēmušie uzņēmumi</w:t>
            </w:r>
          </w:p>
        </w:tc>
        <w:tc>
          <w:tcPr>
            <w:tcW w:w="841" w:type="pct"/>
            <w:shd w:val="clear" w:color="D9D9D9" w:fill="D9D9D9"/>
            <w:noWrap/>
            <w:hideMark/>
          </w:tcPr>
          <w:p w14:paraId="02C5910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7058DCC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87</w:t>
            </w:r>
          </w:p>
        </w:tc>
        <w:tc>
          <w:tcPr>
            <w:tcW w:w="303" w:type="pct"/>
            <w:shd w:val="clear" w:color="D9D9D9" w:fill="D9D9D9"/>
            <w:noWrap/>
            <w:hideMark/>
          </w:tcPr>
          <w:p w14:paraId="1C1AC37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1750</w:t>
            </w:r>
          </w:p>
        </w:tc>
        <w:tc>
          <w:tcPr>
            <w:tcW w:w="341" w:type="pct"/>
            <w:shd w:val="clear" w:color="auto" w:fill="D9D9D9" w:themeFill="background1" w:themeFillShade="D9"/>
            <w:noWrap/>
            <w:hideMark/>
          </w:tcPr>
          <w:p w14:paraId="49C8AE4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2D2A6A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650D5E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62AA1F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07D7EFE" w14:textId="77777777" w:rsidTr="00E8011F">
        <w:trPr>
          <w:trHeight w:val="840"/>
        </w:trPr>
        <w:tc>
          <w:tcPr>
            <w:tcW w:w="287" w:type="pct"/>
            <w:vMerge/>
            <w:shd w:val="clear" w:color="auto" w:fill="auto"/>
            <w:noWrap/>
            <w:hideMark/>
          </w:tcPr>
          <w:p w14:paraId="5F2D9931" w14:textId="78332DF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35AE30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auto" w:fill="auto"/>
            <w:noWrap/>
            <w:hideMark/>
          </w:tcPr>
          <w:p w14:paraId="00C4C23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75C5C4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auto" w:fill="auto"/>
            <w:noWrap/>
            <w:hideMark/>
          </w:tcPr>
          <w:p w14:paraId="4D4CD98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1841C4D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auto" w:fill="auto"/>
            <w:noWrap/>
            <w:hideMark/>
          </w:tcPr>
          <w:p w14:paraId="2E28E4C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auto" w:fill="auto"/>
            <w:noWrap/>
            <w:hideMark/>
          </w:tcPr>
          <w:p w14:paraId="71DCEE52" w14:textId="2CBDCB9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3AFA5B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20000000</w:t>
            </w:r>
          </w:p>
        </w:tc>
        <w:tc>
          <w:tcPr>
            <w:tcW w:w="341" w:type="pct"/>
            <w:shd w:val="clear" w:color="auto" w:fill="auto"/>
            <w:noWrap/>
            <w:hideMark/>
          </w:tcPr>
          <w:p w14:paraId="4474525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20000000</w:t>
            </w:r>
          </w:p>
        </w:tc>
        <w:tc>
          <w:tcPr>
            <w:tcW w:w="273" w:type="pct"/>
            <w:shd w:val="clear" w:color="auto" w:fill="C1F0C7" w:themeFill="accent3" w:themeFillTint="33"/>
            <w:noWrap/>
            <w:hideMark/>
          </w:tcPr>
          <w:p w14:paraId="3D87A1A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1752746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224000</w:t>
            </w:r>
          </w:p>
        </w:tc>
        <w:tc>
          <w:tcPr>
            <w:tcW w:w="266" w:type="pct"/>
            <w:shd w:val="clear" w:color="auto" w:fill="C1F0C7" w:themeFill="accent3" w:themeFillTint="33"/>
            <w:noWrap/>
            <w:hideMark/>
          </w:tcPr>
          <w:p w14:paraId="5147F48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r>
      <w:tr w:rsidR="006A608E" w:rsidRPr="00C46DE7" w14:paraId="0AD889DD" w14:textId="77777777" w:rsidTr="00E8011F">
        <w:trPr>
          <w:trHeight w:val="315"/>
        </w:trPr>
        <w:tc>
          <w:tcPr>
            <w:tcW w:w="287" w:type="pct"/>
            <w:vMerge/>
            <w:shd w:val="clear" w:color="D9D9D9" w:fill="D9D9D9"/>
            <w:noWrap/>
            <w:hideMark/>
          </w:tcPr>
          <w:p w14:paraId="797DB1D5" w14:textId="4E2DF1D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61C373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1.2.2.</w:t>
            </w:r>
          </w:p>
        </w:tc>
        <w:tc>
          <w:tcPr>
            <w:tcW w:w="376" w:type="pct"/>
            <w:shd w:val="clear" w:color="D9D9D9" w:fill="D9D9D9"/>
            <w:noWrap/>
            <w:hideMark/>
          </w:tcPr>
          <w:p w14:paraId="637FC0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6FD68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13</w:t>
            </w:r>
          </w:p>
        </w:tc>
        <w:tc>
          <w:tcPr>
            <w:tcW w:w="231" w:type="pct"/>
            <w:shd w:val="clear" w:color="D9D9D9" w:fill="D9D9D9"/>
            <w:noWrap/>
            <w:hideMark/>
          </w:tcPr>
          <w:p w14:paraId="32A684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93F9EE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panākuši augstu digitālo intensitāti</w:t>
            </w:r>
          </w:p>
        </w:tc>
        <w:tc>
          <w:tcPr>
            <w:tcW w:w="841" w:type="pct"/>
            <w:shd w:val="clear" w:color="D9D9D9" w:fill="D9D9D9"/>
            <w:noWrap/>
            <w:hideMark/>
          </w:tcPr>
          <w:p w14:paraId="58BFE5F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54E75EEC" w14:textId="7B27A0D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B31642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1750</w:t>
            </w:r>
          </w:p>
        </w:tc>
        <w:tc>
          <w:tcPr>
            <w:tcW w:w="341" w:type="pct"/>
            <w:shd w:val="clear" w:color="auto" w:fill="D9D9D9" w:themeFill="background1" w:themeFillShade="D9"/>
            <w:noWrap/>
            <w:hideMark/>
          </w:tcPr>
          <w:p w14:paraId="40DC96B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98DF2A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5A3795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B71E12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3311FA52" w14:textId="77777777" w:rsidTr="00E8011F">
        <w:trPr>
          <w:trHeight w:val="840"/>
        </w:trPr>
        <w:tc>
          <w:tcPr>
            <w:tcW w:w="287" w:type="pct"/>
            <w:shd w:val="clear" w:color="auto" w:fill="auto"/>
            <w:noWrap/>
            <w:hideMark/>
          </w:tcPr>
          <w:p w14:paraId="302DA958"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189" w:type="pct"/>
            <w:shd w:val="clear" w:color="auto" w:fill="auto"/>
            <w:noWrap/>
            <w:hideMark/>
          </w:tcPr>
          <w:p w14:paraId="62C66870"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auto" w:fill="auto"/>
            <w:noWrap/>
            <w:hideMark/>
          </w:tcPr>
          <w:p w14:paraId="70A177DC"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D8037B1"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shd w:val="clear" w:color="auto" w:fill="auto"/>
            <w:noWrap/>
            <w:hideMark/>
          </w:tcPr>
          <w:p w14:paraId="3AE57C69"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10E28C68"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auto" w:fill="auto"/>
            <w:noWrap/>
            <w:hideMark/>
          </w:tcPr>
          <w:p w14:paraId="5E313777"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2129A739"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188</w:t>
            </w:r>
          </w:p>
        </w:tc>
        <w:tc>
          <w:tcPr>
            <w:tcW w:w="303" w:type="pct"/>
            <w:shd w:val="clear" w:color="auto" w:fill="auto"/>
            <w:noWrap/>
            <w:hideMark/>
          </w:tcPr>
          <w:p w14:paraId="56010B20" w14:textId="77777777" w:rsidR="00630C30" w:rsidRPr="00C46DE7" w:rsidRDefault="00630C30"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1392</w:t>
            </w:r>
          </w:p>
        </w:tc>
        <w:tc>
          <w:tcPr>
            <w:tcW w:w="341" w:type="pct"/>
            <w:shd w:val="clear" w:color="auto" w:fill="auto"/>
            <w:noWrap/>
            <w:hideMark/>
          </w:tcPr>
          <w:p w14:paraId="0114A72A" w14:textId="77777777" w:rsidR="00630C30" w:rsidRPr="00C46DE7" w:rsidRDefault="00630C30"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710</w:t>
            </w:r>
          </w:p>
        </w:tc>
        <w:tc>
          <w:tcPr>
            <w:tcW w:w="273" w:type="pct"/>
            <w:shd w:val="clear" w:color="auto" w:fill="C1F0C7" w:themeFill="accent3" w:themeFillTint="33"/>
            <w:noWrap/>
            <w:hideMark/>
          </w:tcPr>
          <w:p w14:paraId="105DB640" w14:textId="77777777" w:rsidR="00630C30" w:rsidRPr="00C46DE7" w:rsidRDefault="00630C30"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tc>
        <w:tc>
          <w:tcPr>
            <w:tcW w:w="377" w:type="pct"/>
            <w:shd w:val="clear" w:color="auto" w:fill="auto"/>
            <w:noWrap/>
            <w:hideMark/>
          </w:tcPr>
          <w:p w14:paraId="76256D5F" w14:textId="77777777" w:rsidR="00630C30" w:rsidRPr="00F53175" w:rsidRDefault="00630C30"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231</w:t>
            </w:r>
          </w:p>
        </w:tc>
        <w:tc>
          <w:tcPr>
            <w:tcW w:w="266" w:type="pct"/>
            <w:shd w:val="clear" w:color="auto" w:fill="C1F0C7" w:themeFill="accent3" w:themeFillTint="33"/>
            <w:noWrap/>
            <w:hideMark/>
          </w:tcPr>
          <w:p w14:paraId="14E1BCBA" w14:textId="77777777" w:rsidR="00630C30" w:rsidRPr="00F53175" w:rsidRDefault="00630C30"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31387902" w14:textId="77777777" w:rsidTr="00E8011F">
        <w:trPr>
          <w:trHeight w:val="432"/>
        </w:trPr>
        <w:tc>
          <w:tcPr>
            <w:tcW w:w="287" w:type="pct"/>
            <w:vMerge w:val="restart"/>
            <w:shd w:val="clear" w:color="D9D9D9" w:fill="D9D9D9"/>
            <w:noWrap/>
            <w:hideMark/>
          </w:tcPr>
          <w:p w14:paraId="5A239C8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4EEF19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C95B4A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79413F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380543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571504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DA4BDB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D8F54D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AF17D5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79879C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CE705F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30148D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47823EB" w14:textId="05DC645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p w14:paraId="53BCF1F5" w14:textId="0B7AECD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29B198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1.2.3.</w:t>
            </w:r>
          </w:p>
        </w:tc>
        <w:tc>
          <w:tcPr>
            <w:tcW w:w="376" w:type="pct"/>
            <w:shd w:val="clear" w:color="D9D9D9" w:fill="D9D9D9"/>
            <w:noWrap/>
            <w:hideMark/>
          </w:tcPr>
          <w:p w14:paraId="632E00A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6DB75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02</w:t>
            </w:r>
          </w:p>
        </w:tc>
        <w:tc>
          <w:tcPr>
            <w:tcW w:w="231" w:type="pct"/>
            <w:shd w:val="clear" w:color="D9D9D9" w:fill="D9D9D9"/>
            <w:noWrap/>
            <w:hideMark/>
          </w:tcPr>
          <w:p w14:paraId="5C43650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088C8C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Ar </w:t>
            </w:r>
            <w:proofErr w:type="spellStart"/>
            <w:r w:rsidRPr="00C46DE7">
              <w:rPr>
                <w:rFonts w:ascii="Times New Roman" w:eastAsia="Times New Roman" w:hAnsi="Times New Roman" w:cs="Times New Roman"/>
                <w:color w:val="000000"/>
                <w:sz w:val="15"/>
                <w:szCs w:val="15"/>
                <w:lang w:eastAsia="lv-LV"/>
              </w:rPr>
              <w:t>grantiem</w:t>
            </w:r>
            <w:proofErr w:type="spellEnd"/>
            <w:r w:rsidRPr="00C46DE7">
              <w:rPr>
                <w:rFonts w:ascii="Times New Roman" w:eastAsia="Times New Roman" w:hAnsi="Times New Roman" w:cs="Times New Roman"/>
                <w:color w:val="000000"/>
                <w:sz w:val="15"/>
                <w:szCs w:val="15"/>
                <w:lang w:eastAsia="lv-LV"/>
              </w:rPr>
              <w:t xml:space="preserve"> atbalstītie uzņēmumi</w:t>
            </w:r>
          </w:p>
        </w:tc>
        <w:tc>
          <w:tcPr>
            <w:tcW w:w="841" w:type="pct"/>
            <w:shd w:val="clear" w:color="D9D9D9" w:fill="D9D9D9"/>
            <w:noWrap/>
            <w:hideMark/>
          </w:tcPr>
          <w:p w14:paraId="3A8BCD2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2049BD2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03" w:type="pct"/>
            <w:shd w:val="clear" w:color="D9D9D9" w:fill="D9D9D9"/>
            <w:noWrap/>
            <w:hideMark/>
          </w:tcPr>
          <w:p w14:paraId="47EABAF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405</w:t>
            </w:r>
          </w:p>
        </w:tc>
        <w:tc>
          <w:tcPr>
            <w:tcW w:w="341" w:type="pct"/>
            <w:shd w:val="clear" w:color="D9D9D9" w:fill="D9D9D9"/>
            <w:noWrap/>
            <w:hideMark/>
          </w:tcPr>
          <w:p w14:paraId="131467B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464</w:t>
            </w:r>
          </w:p>
        </w:tc>
        <w:tc>
          <w:tcPr>
            <w:tcW w:w="273" w:type="pct"/>
            <w:shd w:val="clear" w:color="auto" w:fill="C1F0C7" w:themeFill="accent3" w:themeFillTint="33"/>
            <w:noWrap/>
            <w:hideMark/>
          </w:tcPr>
          <w:p w14:paraId="10DC596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705DE66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123</w:t>
            </w:r>
          </w:p>
        </w:tc>
        <w:tc>
          <w:tcPr>
            <w:tcW w:w="266" w:type="pct"/>
            <w:shd w:val="clear" w:color="auto" w:fill="C1F0C7" w:themeFill="accent3" w:themeFillTint="33"/>
            <w:noWrap/>
            <w:hideMark/>
          </w:tcPr>
          <w:p w14:paraId="5D5C190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30%</w:t>
            </w:r>
          </w:p>
        </w:tc>
      </w:tr>
      <w:tr w:rsidR="006A608E" w:rsidRPr="00C46DE7" w14:paraId="196BDB1E" w14:textId="77777777" w:rsidTr="00E8011F">
        <w:trPr>
          <w:trHeight w:val="432"/>
        </w:trPr>
        <w:tc>
          <w:tcPr>
            <w:tcW w:w="287" w:type="pct"/>
            <w:vMerge/>
            <w:shd w:val="clear" w:color="auto" w:fill="auto"/>
            <w:noWrap/>
            <w:hideMark/>
          </w:tcPr>
          <w:p w14:paraId="5E87114D" w14:textId="30A0660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EAF8D1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auto" w:fill="auto"/>
            <w:noWrap/>
            <w:hideMark/>
          </w:tcPr>
          <w:p w14:paraId="2FC393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D0621A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shd w:val="clear" w:color="auto" w:fill="auto"/>
            <w:noWrap/>
            <w:hideMark/>
          </w:tcPr>
          <w:p w14:paraId="6F45E58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678328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shd w:val="clear" w:color="auto" w:fill="auto"/>
            <w:noWrap/>
            <w:hideMark/>
          </w:tcPr>
          <w:p w14:paraId="2DAA741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7F33587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w:t>
            </w:r>
          </w:p>
        </w:tc>
        <w:tc>
          <w:tcPr>
            <w:tcW w:w="303" w:type="pct"/>
            <w:shd w:val="clear" w:color="auto" w:fill="auto"/>
            <w:noWrap/>
            <w:hideMark/>
          </w:tcPr>
          <w:p w14:paraId="6FD6829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565</w:t>
            </w:r>
          </w:p>
        </w:tc>
        <w:tc>
          <w:tcPr>
            <w:tcW w:w="341" w:type="pct"/>
            <w:shd w:val="clear" w:color="auto" w:fill="auto"/>
            <w:noWrap/>
            <w:hideMark/>
          </w:tcPr>
          <w:p w14:paraId="135D745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565</w:t>
            </w:r>
          </w:p>
        </w:tc>
        <w:tc>
          <w:tcPr>
            <w:tcW w:w="273" w:type="pct"/>
            <w:shd w:val="clear" w:color="auto" w:fill="C1F0C7" w:themeFill="accent3" w:themeFillTint="33"/>
            <w:noWrap/>
            <w:hideMark/>
          </w:tcPr>
          <w:p w14:paraId="0345D79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296CCAD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216</w:t>
            </w:r>
          </w:p>
        </w:tc>
        <w:tc>
          <w:tcPr>
            <w:tcW w:w="266" w:type="pct"/>
            <w:shd w:val="clear" w:color="auto" w:fill="C1F0C7" w:themeFill="accent3" w:themeFillTint="33"/>
            <w:noWrap/>
            <w:hideMark/>
          </w:tcPr>
          <w:p w14:paraId="4DADA3A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38%</w:t>
            </w:r>
          </w:p>
        </w:tc>
      </w:tr>
      <w:tr w:rsidR="006A608E" w:rsidRPr="00C46DE7" w14:paraId="555D8525" w14:textId="77777777" w:rsidTr="00E8011F">
        <w:trPr>
          <w:trHeight w:val="432"/>
        </w:trPr>
        <w:tc>
          <w:tcPr>
            <w:tcW w:w="287" w:type="pct"/>
            <w:vMerge/>
            <w:shd w:val="clear" w:color="D9D9D9" w:fill="D9D9D9"/>
            <w:noWrap/>
            <w:hideMark/>
          </w:tcPr>
          <w:p w14:paraId="59C1D022" w14:textId="500522B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B5A981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D9D9D9" w:fill="D9D9D9"/>
            <w:noWrap/>
            <w:hideMark/>
          </w:tcPr>
          <w:p w14:paraId="5D88BDB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1E2BA9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04</w:t>
            </w:r>
          </w:p>
        </w:tc>
        <w:tc>
          <w:tcPr>
            <w:tcW w:w="231" w:type="pct"/>
            <w:shd w:val="clear" w:color="D9D9D9" w:fill="D9D9D9"/>
            <w:noWrap/>
            <w:hideMark/>
          </w:tcPr>
          <w:p w14:paraId="521C498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23CCB3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Nefinansiālu atbalstu saņēmušie uzņēmumi</w:t>
            </w:r>
          </w:p>
        </w:tc>
        <w:tc>
          <w:tcPr>
            <w:tcW w:w="841" w:type="pct"/>
            <w:shd w:val="clear" w:color="D9D9D9" w:fill="D9D9D9"/>
            <w:noWrap/>
            <w:hideMark/>
          </w:tcPr>
          <w:p w14:paraId="114D69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61D36A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63</w:t>
            </w:r>
          </w:p>
        </w:tc>
        <w:tc>
          <w:tcPr>
            <w:tcW w:w="303" w:type="pct"/>
            <w:shd w:val="clear" w:color="D9D9D9" w:fill="D9D9D9"/>
            <w:noWrap/>
            <w:hideMark/>
          </w:tcPr>
          <w:p w14:paraId="06B7BDC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41" w:type="pct"/>
            <w:shd w:val="clear" w:color="D9D9D9" w:fill="D9D9D9"/>
            <w:noWrap/>
            <w:hideMark/>
          </w:tcPr>
          <w:p w14:paraId="51F89A8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591</w:t>
            </w:r>
          </w:p>
        </w:tc>
        <w:tc>
          <w:tcPr>
            <w:tcW w:w="273" w:type="pct"/>
            <w:shd w:val="clear" w:color="auto" w:fill="C1F0C7" w:themeFill="accent3" w:themeFillTint="33"/>
            <w:noWrap/>
            <w:hideMark/>
          </w:tcPr>
          <w:p w14:paraId="494C934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9BA855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28</w:t>
            </w:r>
          </w:p>
        </w:tc>
        <w:tc>
          <w:tcPr>
            <w:tcW w:w="266" w:type="pct"/>
            <w:shd w:val="clear" w:color="auto" w:fill="C1F0C7" w:themeFill="accent3" w:themeFillTint="33"/>
            <w:noWrap/>
            <w:hideMark/>
          </w:tcPr>
          <w:p w14:paraId="2399910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7%</w:t>
            </w:r>
          </w:p>
        </w:tc>
      </w:tr>
      <w:tr w:rsidR="006A608E" w:rsidRPr="00C46DE7" w14:paraId="5E7DFAF0" w14:textId="77777777" w:rsidTr="00E8011F">
        <w:trPr>
          <w:trHeight w:val="288"/>
        </w:trPr>
        <w:tc>
          <w:tcPr>
            <w:tcW w:w="287" w:type="pct"/>
            <w:vMerge/>
            <w:shd w:val="clear" w:color="auto" w:fill="auto"/>
            <w:noWrap/>
            <w:hideMark/>
          </w:tcPr>
          <w:p w14:paraId="7FC9C0D7" w14:textId="5AC2895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9F8079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auto" w:fill="auto"/>
            <w:noWrap/>
            <w:hideMark/>
          </w:tcPr>
          <w:p w14:paraId="3B48261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59E9178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05</w:t>
            </w:r>
          </w:p>
        </w:tc>
        <w:tc>
          <w:tcPr>
            <w:tcW w:w="231" w:type="pct"/>
            <w:shd w:val="clear" w:color="auto" w:fill="auto"/>
            <w:noWrap/>
            <w:hideMark/>
          </w:tcPr>
          <w:p w14:paraId="5E3900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BCC299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Atbalstītie jaunie uzņēmumi</w:t>
            </w:r>
          </w:p>
        </w:tc>
        <w:tc>
          <w:tcPr>
            <w:tcW w:w="841" w:type="pct"/>
            <w:shd w:val="clear" w:color="auto" w:fill="auto"/>
            <w:noWrap/>
            <w:hideMark/>
          </w:tcPr>
          <w:p w14:paraId="726352A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6765B1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57</w:t>
            </w:r>
          </w:p>
        </w:tc>
        <w:tc>
          <w:tcPr>
            <w:tcW w:w="303" w:type="pct"/>
            <w:shd w:val="clear" w:color="auto" w:fill="auto"/>
            <w:noWrap/>
            <w:hideMark/>
          </w:tcPr>
          <w:p w14:paraId="4360BC5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327</w:t>
            </w:r>
          </w:p>
        </w:tc>
        <w:tc>
          <w:tcPr>
            <w:tcW w:w="341" w:type="pct"/>
            <w:shd w:val="clear" w:color="auto" w:fill="auto"/>
            <w:noWrap/>
            <w:hideMark/>
          </w:tcPr>
          <w:p w14:paraId="712601C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344</w:t>
            </w:r>
          </w:p>
        </w:tc>
        <w:tc>
          <w:tcPr>
            <w:tcW w:w="273" w:type="pct"/>
            <w:shd w:val="clear" w:color="auto" w:fill="C1F0C7" w:themeFill="accent3" w:themeFillTint="33"/>
            <w:noWrap/>
            <w:hideMark/>
          </w:tcPr>
          <w:p w14:paraId="5A2068D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2863100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67</w:t>
            </w:r>
          </w:p>
        </w:tc>
        <w:tc>
          <w:tcPr>
            <w:tcW w:w="266" w:type="pct"/>
            <w:shd w:val="clear" w:color="auto" w:fill="C1F0C7" w:themeFill="accent3" w:themeFillTint="33"/>
            <w:noWrap/>
            <w:hideMark/>
          </w:tcPr>
          <w:p w14:paraId="7B6B4D3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20%</w:t>
            </w:r>
          </w:p>
        </w:tc>
      </w:tr>
      <w:tr w:rsidR="006A608E" w:rsidRPr="00C46DE7" w14:paraId="46416D3F" w14:textId="77777777" w:rsidTr="00E8011F">
        <w:trPr>
          <w:trHeight w:val="432"/>
        </w:trPr>
        <w:tc>
          <w:tcPr>
            <w:tcW w:w="287" w:type="pct"/>
            <w:vMerge/>
            <w:shd w:val="clear" w:color="D9D9D9" w:fill="D9D9D9"/>
            <w:noWrap/>
            <w:hideMark/>
          </w:tcPr>
          <w:p w14:paraId="2210BFCD" w14:textId="22BAA95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79AE38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D9D9D9" w:fill="D9D9D9"/>
            <w:noWrap/>
            <w:hideMark/>
          </w:tcPr>
          <w:p w14:paraId="0C188E6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51B30A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15</w:t>
            </w:r>
          </w:p>
        </w:tc>
        <w:tc>
          <w:tcPr>
            <w:tcW w:w="231" w:type="pct"/>
            <w:shd w:val="clear" w:color="D9D9D9" w:fill="D9D9D9"/>
            <w:noWrap/>
            <w:hideMark/>
          </w:tcPr>
          <w:p w14:paraId="1F2725F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BE8CC7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Radītā inkubācijas kapacitāte</w:t>
            </w:r>
          </w:p>
        </w:tc>
        <w:tc>
          <w:tcPr>
            <w:tcW w:w="841" w:type="pct"/>
            <w:shd w:val="clear" w:color="D9D9D9" w:fill="D9D9D9"/>
            <w:noWrap/>
            <w:hideMark/>
          </w:tcPr>
          <w:p w14:paraId="4DBA3CF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Inkubatorā uzņemto dalībnieku skaits (kumulatīvi </w:t>
            </w:r>
          </w:p>
          <w:p w14:paraId="6CF82F71" w14:textId="1CE30EC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pirmsinkubācija</w:t>
            </w:r>
            <w:proofErr w:type="spellEnd"/>
            <w:r w:rsidRPr="00C46DE7">
              <w:rPr>
                <w:rFonts w:ascii="Times New Roman" w:eastAsia="Times New Roman" w:hAnsi="Times New Roman" w:cs="Times New Roman"/>
                <w:color w:val="000000"/>
                <w:sz w:val="15"/>
                <w:szCs w:val="15"/>
                <w:lang w:eastAsia="lv-LV"/>
              </w:rPr>
              <w:t xml:space="preserve"> un inkubācija)</w:t>
            </w:r>
          </w:p>
        </w:tc>
        <w:tc>
          <w:tcPr>
            <w:tcW w:w="523" w:type="pct"/>
            <w:shd w:val="clear" w:color="D9D9D9" w:fill="D9D9D9"/>
            <w:noWrap/>
            <w:hideMark/>
          </w:tcPr>
          <w:p w14:paraId="0840EFD3" w14:textId="363FCDA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w:t>
            </w:r>
          </w:p>
        </w:tc>
        <w:tc>
          <w:tcPr>
            <w:tcW w:w="303" w:type="pct"/>
            <w:shd w:val="clear" w:color="D9D9D9" w:fill="D9D9D9"/>
            <w:noWrap/>
            <w:hideMark/>
          </w:tcPr>
          <w:p w14:paraId="3E3D292D" w14:textId="4A11C25B"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384</w:t>
            </w:r>
          </w:p>
        </w:tc>
        <w:tc>
          <w:tcPr>
            <w:tcW w:w="341" w:type="pct"/>
            <w:shd w:val="clear" w:color="D9D9D9" w:fill="D9D9D9"/>
            <w:noWrap/>
            <w:hideMark/>
          </w:tcPr>
          <w:p w14:paraId="4B616DA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488</w:t>
            </w:r>
          </w:p>
        </w:tc>
        <w:tc>
          <w:tcPr>
            <w:tcW w:w="273" w:type="pct"/>
            <w:shd w:val="clear" w:color="auto" w:fill="C1F0C7" w:themeFill="accent3" w:themeFillTint="33"/>
            <w:noWrap/>
            <w:hideMark/>
          </w:tcPr>
          <w:p w14:paraId="73B966E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2AACA83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CBD53B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6EC0927" w14:textId="77777777" w:rsidTr="00E8011F">
        <w:trPr>
          <w:trHeight w:val="636"/>
        </w:trPr>
        <w:tc>
          <w:tcPr>
            <w:tcW w:w="287" w:type="pct"/>
            <w:vMerge/>
            <w:shd w:val="clear" w:color="auto" w:fill="auto"/>
            <w:noWrap/>
            <w:hideMark/>
          </w:tcPr>
          <w:p w14:paraId="5708D497" w14:textId="66E2A16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8D0825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auto" w:fill="auto"/>
            <w:noWrap/>
            <w:hideMark/>
          </w:tcPr>
          <w:p w14:paraId="42261E0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4B59B54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01</w:t>
            </w:r>
          </w:p>
        </w:tc>
        <w:tc>
          <w:tcPr>
            <w:tcW w:w="231" w:type="pct"/>
            <w:shd w:val="clear" w:color="auto" w:fill="auto"/>
            <w:noWrap/>
            <w:hideMark/>
          </w:tcPr>
          <w:p w14:paraId="4B8C1F0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598E951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Jaunradīto darba vietu skaits atbalstītajos uzņēmumos, </w:t>
            </w:r>
            <w:proofErr w:type="spellStart"/>
            <w:r w:rsidRPr="00C46DE7">
              <w:rPr>
                <w:rFonts w:ascii="Times New Roman" w:eastAsia="Times New Roman" w:hAnsi="Times New Roman" w:cs="Times New Roman"/>
                <w:color w:val="000000"/>
                <w:sz w:val="15"/>
                <w:szCs w:val="15"/>
                <w:lang w:eastAsia="lv-LV"/>
              </w:rPr>
              <w:t>pilnslodzes</w:t>
            </w:r>
            <w:proofErr w:type="spellEnd"/>
            <w:r w:rsidRPr="00C46DE7">
              <w:rPr>
                <w:rFonts w:ascii="Times New Roman" w:eastAsia="Times New Roman" w:hAnsi="Times New Roman" w:cs="Times New Roman"/>
                <w:color w:val="000000"/>
                <w:sz w:val="15"/>
                <w:szCs w:val="15"/>
                <w:lang w:eastAsia="lv-LV"/>
              </w:rPr>
              <w:t xml:space="preserve"> ekvivalents</w:t>
            </w:r>
          </w:p>
        </w:tc>
        <w:tc>
          <w:tcPr>
            <w:tcW w:w="841" w:type="pct"/>
            <w:shd w:val="clear" w:color="auto" w:fill="auto"/>
            <w:noWrap/>
            <w:hideMark/>
          </w:tcPr>
          <w:p w14:paraId="4DFAC6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Jauno darba vietu skaits</w:t>
            </w:r>
          </w:p>
        </w:tc>
        <w:tc>
          <w:tcPr>
            <w:tcW w:w="523" w:type="pct"/>
            <w:shd w:val="clear" w:color="auto" w:fill="auto"/>
            <w:noWrap/>
            <w:hideMark/>
          </w:tcPr>
          <w:p w14:paraId="2892CF33" w14:textId="5E9A047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323993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1000</w:t>
            </w:r>
          </w:p>
        </w:tc>
        <w:tc>
          <w:tcPr>
            <w:tcW w:w="341" w:type="pct"/>
            <w:shd w:val="clear" w:color="auto" w:fill="auto"/>
            <w:noWrap/>
            <w:hideMark/>
          </w:tcPr>
          <w:p w14:paraId="27BA9E7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1000</w:t>
            </w:r>
          </w:p>
        </w:tc>
        <w:tc>
          <w:tcPr>
            <w:tcW w:w="273" w:type="pct"/>
            <w:shd w:val="clear" w:color="auto" w:fill="C1F0C7" w:themeFill="accent3" w:themeFillTint="33"/>
            <w:noWrap/>
            <w:hideMark/>
          </w:tcPr>
          <w:p w14:paraId="3D5E04E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5AEE412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14609A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C060B5F" w14:textId="77777777" w:rsidTr="00E8011F">
        <w:trPr>
          <w:trHeight w:val="840"/>
        </w:trPr>
        <w:tc>
          <w:tcPr>
            <w:tcW w:w="287" w:type="pct"/>
            <w:vMerge/>
            <w:shd w:val="clear" w:color="D9D9D9" w:fill="D9D9D9"/>
            <w:noWrap/>
            <w:hideMark/>
          </w:tcPr>
          <w:p w14:paraId="582808B1" w14:textId="2CF1049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2E2467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D9D9D9" w:fill="D9D9D9"/>
            <w:noWrap/>
            <w:hideMark/>
          </w:tcPr>
          <w:p w14:paraId="0DB7219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4590AB8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5A11DF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AC52D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79816E6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7574D05C" w14:textId="109E094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D6A5821"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161931842</w:t>
            </w:r>
          </w:p>
        </w:tc>
        <w:tc>
          <w:tcPr>
            <w:tcW w:w="341" w:type="pct"/>
            <w:shd w:val="clear" w:color="D9D9D9" w:fill="D9D9D9"/>
            <w:noWrap/>
            <w:hideMark/>
          </w:tcPr>
          <w:p w14:paraId="13C3A376"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161866008,7</w:t>
            </w:r>
          </w:p>
        </w:tc>
        <w:tc>
          <w:tcPr>
            <w:tcW w:w="273" w:type="pct"/>
            <w:shd w:val="clear" w:color="auto" w:fill="C1F0C7" w:themeFill="accent3" w:themeFillTint="33"/>
            <w:noWrap/>
            <w:hideMark/>
          </w:tcPr>
          <w:p w14:paraId="5362A58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0A76219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27069317,68</w:t>
            </w:r>
          </w:p>
        </w:tc>
        <w:tc>
          <w:tcPr>
            <w:tcW w:w="266" w:type="pct"/>
            <w:shd w:val="clear" w:color="auto" w:fill="C1F0C7" w:themeFill="accent3" w:themeFillTint="33"/>
            <w:noWrap/>
            <w:hideMark/>
          </w:tcPr>
          <w:p w14:paraId="70F2572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1702782A" w14:textId="77777777" w:rsidTr="00E8011F">
        <w:trPr>
          <w:trHeight w:val="432"/>
        </w:trPr>
        <w:tc>
          <w:tcPr>
            <w:tcW w:w="287" w:type="pct"/>
            <w:vMerge/>
            <w:shd w:val="clear" w:color="auto" w:fill="auto"/>
            <w:noWrap/>
            <w:hideMark/>
          </w:tcPr>
          <w:p w14:paraId="2EEF08C4" w14:textId="68FA5CB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330051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1.2.3.</w:t>
            </w:r>
          </w:p>
        </w:tc>
        <w:tc>
          <w:tcPr>
            <w:tcW w:w="376" w:type="pct"/>
            <w:shd w:val="clear" w:color="auto" w:fill="auto"/>
            <w:noWrap/>
            <w:hideMark/>
          </w:tcPr>
          <w:p w14:paraId="044044E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30A0544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17</w:t>
            </w:r>
          </w:p>
        </w:tc>
        <w:tc>
          <w:tcPr>
            <w:tcW w:w="231" w:type="pct"/>
            <w:shd w:val="clear" w:color="auto" w:fill="auto"/>
            <w:noWrap/>
            <w:hideMark/>
          </w:tcPr>
          <w:p w14:paraId="11CE9D3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3E70E90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Jauni uzņēmumi, kas joprojām darbojas tirgū</w:t>
            </w:r>
          </w:p>
        </w:tc>
        <w:tc>
          <w:tcPr>
            <w:tcW w:w="841" w:type="pct"/>
            <w:shd w:val="clear" w:color="auto" w:fill="auto"/>
            <w:noWrap/>
            <w:hideMark/>
          </w:tcPr>
          <w:p w14:paraId="0CA9241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4FDA38B5" w14:textId="600636E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01BE53F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192</w:t>
            </w:r>
          </w:p>
        </w:tc>
        <w:tc>
          <w:tcPr>
            <w:tcW w:w="341" w:type="pct"/>
            <w:shd w:val="clear" w:color="auto" w:fill="auto"/>
            <w:noWrap/>
            <w:hideMark/>
          </w:tcPr>
          <w:p w14:paraId="7DA901C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209</w:t>
            </w:r>
          </w:p>
        </w:tc>
        <w:tc>
          <w:tcPr>
            <w:tcW w:w="273" w:type="pct"/>
            <w:shd w:val="clear" w:color="auto" w:fill="C1F0C7" w:themeFill="accent3" w:themeFillTint="33"/>
            <w:noWrap/>
            <w:hideMark/>
          </w:tcPr>
          <w:p w14:paraId="57B511B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5875B10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61677E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52F23ED" w14:textId="77777777" w:rsidTr="00E8011F">
        <w:trPr>
          <w:trHeight w:val="636"/>
        </w:trPr>
        <w:tc>
          <w:tcPr>
            <w:tcW w:w="287" w:type="pct"/>
            <w:vMerge w:val="restart"/>
            <w:shd w:val="clear" w:color="D9D9D9" w:fill="D9D9D9"/>
            <w:noWrap/>
            <w:hideMark/>
          </w:tcPr>
          <w:p w14:paraId="080AC69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p w14:paraId="54C8B348" w14:textId="6A31D0D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292AA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w:t>
            </w:r>
          </w:p>
        </w:tc>
        <w:tc>
          <w:tcPr>
            <w:tcW w:w="376" w:type="pct"/>
            <w:shd w:val="clear" w:color="D9D9D9" w:fill="D9D9D9"/>
            <w:noWrap/>
            <w:hideMark/>
          </w:tcPr>
          <w:p w14:paraId="3FAB4AD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9626A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13</w:t>
            </w:r>
          </w:p>
        </w:tc>
        <w:tc>
          <w:tcPr>
            <w:tcW w:w="231" w:type="pct"/>
            <w:shd w:val="clear" w:color="D9D9D9" w:fill="D9D9D9"/>
            <w:noWrap/>
            <w:hideMark/>
          </w:tcPr>
          <w:p w14:paraId="3F9D89C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9BB246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Uzņēmumiem izstrādāto digitālo pakalpojumu, produktu un procesu vērtība</w:t>
            </w:r>
          </w:p>
        </w:tc>
        <w:tc>
          <w:tcPr>
            <w:tcW w:w="841" w:type="pct"/>
            <w:shd w:val="clear" w:color="D9D9D9" w:fill="D9D9D9"/>
            <w:noWrap/>
            <w:hideMark/>
          </w:tcPr>
          <w:p w14:paraId="3B707B7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653CEA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CFE31A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88095934</w:t>
            </w:r>
          </w:p>
        </w:tc>
        <w:tc>
          <w:tcPr>
            <w:tcW w:w="341" w:type="pct"/>
            <w:shd w:val="clear" w:color="auto" w:fill="D9D9D9" w:themeFill="background1" w:themeFillShade="D9"/>
            <w:noWrap/>
            <w:hideMark/>
          </w:tcPr>
          <w:p w14:paraId="6EC2DF9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4509095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6B8F65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0CF8BB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AF8D3D2" w14:textId="77777777" w:rsidTr="00E8011F">
        <w:trPr>
          <w:trHeight w:val="840"/>
        </w:trPr>
        <w:tc>
          <w:tcPr>
            <w:tcW w:w="287" w:type="pct"/>
            <w:vMerge/>
            <w:shd w:val="clear" w:color="auto" w:fill="auto"/>
            <w:noWrap/>
            <w:hideMark/>
          </w:tcPr>
          <w:p w14:paraId="6C820307" w14:textId="18FB9EE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2BB174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w:t>
            </w:r>
          </w:p>
        </w:tc>
        <w:tc>
          <w:tcPr>
            <w:tcW w:w="376" w:type="pct"/>
            <w:shd w:val="clear" w:color="auto" w:fill="auto"/>
            <w:noWrap/>
            <w:hideMark/>
          </w:tcPr>
          <w:p w14:paraId="6E788D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1E111D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14</w:t>
            </w:r>
          </w:p>
        </w:tc>
        <w:tc>
          <w:tcPr>
            <w:tcW w:w="231" w:type="pct"/>
            <w:shd w:val="clear" w:color="auto" w:fill="auto"/>
            <w:noWrap/>
            <w:hideMark/>
          </w:tcPr>
          <w:p w14:paraId="52769B8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B3A7B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Publiskā sektora iestādes, kas atbalstītas digitālo pakalpojumu, produktu un procesu izstrādei</w:t>
            </w:r>
          </w:p>
        </w:tc>
        <w:tc>
          <w:tcPr>
            <w:tcW w:w="841" w:type="pct"/>
            <w:shd w:val="clear" w:color="auto" w:fill="auto"/>
            <w:noWrap/>
            <w:hideMark/>
          </w:tcPr>
          <w:p w14:paraId="7DA9E3B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7992C0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0E00E45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41" w:type="pct"/>
            <w:shd w:val="clear" w:color="auto" w:fill="auto"/>
            <w:noWrap/>
            <w:hideMark/>
          </w:tcPr>
          <w:p w14:paraId="5344FB7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273" w:type="pct"/>
            <w:shd w:val="clear" w:color="auto" w:fill="C1F0C7" w:themeFill="accent3" w:themeFillTint="33"/>
            <w:noWrap/>
            <w:hideMark/>
          </w:tcPr>
          <w:p w14:paraId="18706CA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2C05541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637858F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548AEDE" w14:textId="77777777" w:rsidTr="00E8011F">
        <w:trPr>
          <w:trHeight w:val="840"/>
        </w:trPr>
        <w:tc>
          <w:tcPr>
            <w:tcW w:w="287" w:type="pct"/>
            <w:vMerge/>
            <w:shd w:val="clear" w:color="D9D9D9" w:fill="D9D9D9"/>
            <w:noWrap/>
            <w:hideMark/>
          </w:tcPr>
          <w:p w14:paraId="56E2D097" w14:textId="2EF6E68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6691EA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w:t>
            </w:r>
          </w:p>
        </w:tc>
        <w:tc>
          <w:tcPr>
            <w:tcW w:w="376" w:type="pct"/>
            <w:shd w:val="clear" w:color="D9D9D9" w:fill="D9D9D9"/>
            <w:noWrap/>
            <w:hideMark/>
          </w:tcPr>
          <w:p w14:paraId="19C8BD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452B638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11</w:t>
            </w:r>
          </w:p>
        </w:tc>
        <w:tc>
          <w:tcPr>
            <w:tcW w:w="231" w:type="pct"/>
            <w:shd w:val="clear" w:color="D9D9D9" w:fill="D9D9D9"/>
            <w:noWrap/>
            <w:hideMark/>
          </w:tcPr>
          <w:p w14:paraId="2C96D70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1C3702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Jaunu un modernizētu publisko digitālo pakalpojumu, produktu un procesu lietotāji </w:t>
            </w:r>
          </w:p>
        </w:tc>
        <w:tc>
          <w:tcPr>
            <w:tcW w:w="841" w:type="pct"/>
            <w:shd w:val="clear" w:color="D9D9D9" w:fill="D9D9D9"/>
            <w:noWrap/>
            <w:hideMark/>
          </w:tcPr>
          <w:p w14:paraId="49630BD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Lietotāju (saimnieciskās darbības veicēju) skaits, kuri ir </w:t>
            </w:r>
          </w:p>
          <w:p w14:paraId="31B318E8" w14:textId="7CC269D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transformējuši savus procesus. </w:t>
            </w:r>
          </w:p>
        </w:tc>
        <w:tc>
          <w:tcPr>
            <w:tcW w:w="523" w:type="pct"/>
            <w:shd w:val="clear" w:color="D9D9D9" w:fill="D9D9D9"/>
            <w:noWrap/>
            <w:hideMark/>
          </w:tcPr>
          <w:p w14:paraId="3ECF5CB7" w14:textId="7535D15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424A98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914</w:t>
            </w:r>
          </w:p>
        </w:tc>
        <w:tc>
          <w:tcPr>
            <w:tcW w:w="341" w:type="pct"/>
            <w:shd w:val="clear" w:color="auto" w:fill="D9D9D9" w:themeFill="background1" w:themeFillShade="D9"/>
            <w:noWrap/>
            <w:hideMark/>
          </w:tcPr>
          <w:p w14:paraId="7D89749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D4AB40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5EA1F7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1C6737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2C00AA8" w14:textId="77777777" w:rsidTr="00E8011F">
        <w:trPr>
          <w:trHeight w:val="1044"/>
        </w:trPr>
        <w:tc>
          <w:tcPr>
            <w:tcW w:w="287" w:type="pct"/>
            <w:vMerge w:val="restart"/>
            <w:shd w:val="clear" w:color="auto" w:fill="auto"/>
            <w:noWrap/>
            <w:hideMark/>
          </w:tcPr>
          <w:p w14:paraId="2D2FECD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D593DC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13CE30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6728BD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E6B670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4B5D0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8D2EDA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9570F2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760650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76BB12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6160772" w14:textId="4811A17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w:t>
            </w:r>
          </w:p>
          <w:p w14:paraId="5069402E" w14:textId="285534D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0D01420" w14:textId="77777777" w:rsidR="006A608E" w:rsidRPr="00C46DE7" w:rsidRDefault="006A608E" w:rsidP="00DD18CD">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1.4.1.</w:t>
            </w:r>
          </w:p>
        </w:tc>
        <w:tc>
          <w:tcPr>
            <w:tcW w:w="376" w:type="pct"/>
            <w:shd w:val="clear" w:color="auto" w:fill="auto"/>
            <w:noWrap/>
            <w:hideMark/>
          </w:tcPr>
          <w:p w14:paraId="79A113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37BA33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i.1.4.1.a</w:t>
            </w:r>
          </w:p>
        </w:tc>
        <w:tc>
          <w:tcPr>
            <w:tcW w:w="231" w:type="pct"/>
            <w:shd w:val="clear" w:color="auto" w:fill="auto"/>
            <w:noWrap/>
            <w:hideMark/>
          </w:tcPr>
          <w:p w14:paraId="293256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0B2FD8B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projekta īstenotāju noslēgtie līgumi par projekta īstenošanu % no kopējā 1.4.1. SAM ES fondu finansējuma</w:t>
            </w:r>
          </w:p>
        </w:tc>
        <w:tc>
          <w:tcPr>
            <w:tcW w:w="841" w:type="pct"/>
            <w:shd w:val="clear" w:color="auto" w:fill="auto"/>
            <w:noWrap/>
            <w:hideMark/>
          </w:tcPr>
          <w:p w14:paraId="459A78E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auto" w:fill="auto"/>
            <w:noWrap/>
            <w:hideMark/>
          </w:tcPr>
          <w:p w14:paraId="521C9F7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w:t>
            </w:r>
          </w:p>
        </w:tc>
        <w:tc>
          <w:tcPr>
            <w:tcW w:w="303" w:type="pct"/>
            <w:shd w:val="clear" w:color="auto" w:fill="auto"/>
            <w:noWrap/>
            <w:hideMark/>
          </w:tcPr>
          <w:p w14:paraId="2F1D790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auto" w:fill="auto"/>
            <w:noWrap/>
            <w:hideMark/>
          </w:tcPr>
          <w:p w14:paraId="18B81C1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6A1A7A7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14D823F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2E83ED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DBCE23B" w14:textId="77777777" w:rsidTr="00E8011F">
        <w:trPr>
          <w:trHeight w:val="636"/>
        </w:trPr>
        <w:tc>
          <w:tcPr>
            <w:tcW w:w="287" w:type="pct"/>
            <w:vMerge/>
            <w:shd w:val="clear" w:color="D9D9D9" w:fill="D9D9D9"/>
            <w:noWrap/>
            <w:hideMark/>
          </w:tcPr>
          <w:p w14:paraId="7C65CA96" w14:textId="18FC675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819CA7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shd w:val="clear" w:color="D9D9D9" w:fill="D9D9D9"/>
            <w:noWrap/>
            <w:hideMark/>
          </w:tcPr>
          <w:p w14:paraId="4079E9C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009BB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41</w:t>
            </w:r>
          </w:p>
        </w:tc>
        <w:tc>
          <w:tcPr>
            <w:tcW w:w="231" w:type="pct"/>
            <w:shd w:val="clear" w:color="D9D9D9" w:fill="D9D9D9"/>
            <w:noWrap/>
            <w:hideMark/>
          </w:tcPr>
          <w:p w14:paraId="305F79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9D0AB5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Papildu mājokļi ar piekļuvi ļoti augstas veiktspējas platjoslas tīklam</w:t>
            </w:r>
          </w:p>
        </w:tc>
        <w:tc>
          <w:tcPr>
            <w:tcW w:w="841" w:type="pct"/>
            <w:shd w:val="clear" w:color="D9D9D9" w:fill="D9D9D9"/>
            <w:noWrap/>
            <w:hideMark/>
          </w:tcPr>
          <w:p w14:paraId="354A7B8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Mājsaimniecību skaits</w:t>
            </w:r>
          </w:p>
        </w:tc>
        <w:tc>
          <w:tcPr>
            <w:tcW w:w="523" w:type="pct"/>
            <w:shd w:val="clear" w:color="D9D9D9" w:fill="D9D9D9"/>
            <w:noWrap/>
            <w:hideMark/>
          </w:tcPr>
          <w:p w14:paraId="0571D01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A4911B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16000</w:t>
            </w:r>
          </w:p>
        </w:tc>
        <w:tc>
          <w:tcPr>
            <w:tcW w:w="341" w:type="pct"/>
            <w:shd w:val="clear" w:color="auto" w:fill="D9D9D9" w:themeFill="background1" w:themeFillShade="D9"/>
            <w:noWrap/>
            <w:hideMark/>
          </w:tcPr>
          <w:p w14:paraId="60389F7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74BB01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DAE495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240DF2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1C4A98" w14:textId="77777777" w:rsidTr="00E8011F">
        <w:trPr>
          <w:trHeight w:val="636"/>
        </w:trPr>
        <w:tc>
          <w:tcPr>
            <w:tcW w:w="287" w:type="pct"/>
            <w:vMerge/>
            <w:shd w:val="clear" w:color="auto" w:fill="auto"/>
            <w:noWrap/>
            <w:hideMark/>
          </w:tcPr>
          <w:p w14:paraId="323FEB31" w14:textId="65A0291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92E970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shd w:val="clear" w:color="auto" w:fill="auto"/>
            <w:noWrap/>
            <w:hideMark/>
          </w:tcPr>
          <w:p w14:paraId="6B640A4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7EA5A5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42</w:t>
            </w:r>
          </w:p>
        </w:tc>
        <w:tc>
          <w:tcPr>
            <w:tcW w:w="231" w:type="pct"/>
            <w:shd w:val="clear" w:color="auto" w:fill="auto"/>
            <w:noWrap/>
            <w:hideMark/>
          </w:tcPr>
          <w:p w14:paraId="7498D02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577A2C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Papildu uzņēmumi ar piekļuvi ļoti augstas veiktspējas platjoslas tīklam </w:t>
            </w:r>
          </w:p>
        </w:tc>
        <w:tc>
          <w:tcPr>
            <w:tcW w:w="841" w:type="pct"/>
            <w:shd w:val="clear" w:color="auto" w:fill="auto"/>
            <w:noWrap/>
            <w:hideMark/>
          </w:tcPr>
          <w:p w14:paraId="79AC379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5EDE1F8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0A6D7A4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5000</w:t>
            </w:r>
          </w:p>
        </w:tc>
        <w:tc>
          <w:tcPr>
            <w:tcW w:w="341" w:type="pct"/>
            <w:shd w:val="clear" w:color="auto" w:fill="auto"/>
            <w:noWrap/>
            <w:hideMark/>
          </w:tcPr>
          <w:p w14:paraId="24F9D58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F80A78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25A7D4F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2A0CE6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F2DD5F4" w14:textId="77777777" w:rsidTr="00E8011F">
        <w:trPr>
          <w:trHeight w:val="636"/>
        </w:trPr>
        <w:tc>
          <w:tcPr>
            <w:tcW w:w="287" w:type="pct"/>
            <w:vMerge/>
            <w:shd w:val="clear" w:color="D9D9D9" w:fill="D9D9D9"/>
            <w:noWrap/>
            <w:hideMark/>
          </w:tcPr>
          <w:p w14:paraId="7E6693FD" w14:textId="5F03A2A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0484A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shd w:val="clear" w:color="D9D9D9" w:fill="D9D9D9"/>
            <w:noWrap/>
            <w:hideMark/>
          </w:tcPr>
          <w:p w14:paraId="306E01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74D50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53</w:t>
            </w:r>
          </w:p>
        </w:tc>
        <w:tc>
          <w:tcPr>
            <w:tcW w:w="231" w:type="pct"/>
            <w:shd w:val="clear" w:color="D9D9D9" w:fill="D9D9D9"/>
            <w:noWrap/>
            <w:hideMark/>
          </w:tcPr>
          <w:p w14:paraId="3C1E785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7FB5E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Mājokļi, kas abonē platjoslas </w:t>
            </w:r>
            <w:proofErr w:type="spellStart"/>
            <w:r w:rsidRPr="00C46DE7">
              <w:rPr>
                <w:rFonts w:ascii="Times New Roman" w:eastAsia="Times New Roman" w:hAnsi="Times New Roman" w:cs="Times New Roman"/>
                <w:color w:val="000000"/>
                <w:sz w:val="15"/>
                <w:szCs w:val="15"/>
                <w:lang w:eastAsia="lv-LV"/>
              </w:rPr>
              <w:t>pieslēgumu</w:t>
            </w:r>
            <w:proofErr w:type="spellEnd"/>
            <w:r w:rsidRPr="00C46DE7">
              <w:rPr>
                <w:rFonts w:ascii="Times New Roman" w:eastAsia="Times New Roman" w:hAnsi="Times New Roman" w:cs="Times New Roman"/>
                <w:color w:val="000000"/>
                <w:sz w:val="15"/>
                <w:szCs w:val="15"/>
                <w:lang w:eastAsia="lv-LV"/>
              </w:rPr>
              <w:t xml:space="preserve"> ļoti augstas veiktspējas tīklam</w:t>
            </w:r>
          </w:p>
        </w:tc>
        <w:tc>
          <w:tcPr>
            <w:tcW w:w="841" w:type="pct"/>
            <w:shd w:val="clear" w:color="D9D9D9" w:fill="D9D9D9"/>
            <w:noWrap/>
            <w:hideMark/>
          </w:tcPr>
          <w:p w14:paraId="016EA79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Mājsaimniecību skaits</w:t>
            </w:r>
          </w:p>
        </w:tc>
        <w:tc>
          <w:tcPr>
            <w:tcW w:w="523" w:type="pct"/>
            <w:shd w:val="clear" w:color="D9D9D9" w:fill="D9D9D9"/>
            <w:noWrap/>
            <w:hideMark/>
          </w:tcPr>
          <w:p w14:paraId="0D213756" w14:textId="3114355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E54970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8000</w:t>
            </w:r>
          </w:p>
        </w:tc>
        <w:tc>
          <w:tcPr>
            <w:tcW w:w="341" w:type="pct"/>
            <w:shd w:val="clear" w:color="D9D9D9" w:fill="D9D9D9"/>
            <w:noWrap/>
            <w:hideMark/>
          </w:tcPr>
          <w:p w14:paraId="1E3333D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D5868C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3B800B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501553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4BD461A" w14:textId="77777777" w:rsidTr="00526C76">
        <w:trPr>
          <w:trHeight w:val="636"/>
        </w:trPr>
        <w:tc>
          <w:tcPr>
            <w:tcW w:w="287" w:type="pct"/>
            <w:vMerge/>
            <w:shd w:val="clear" w:color="auto" w:fill="auto"/>
            <w:noWrap/>
            <w:hideMark/>
          </w:tcPr>
          <w:p w14:paraId="6C759800" w14:textId="6C77875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655383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w:t>
            </w:r>
          </w:p>
        </w:tc>
        <w:tc>
          <w:tcPr>
            <w:tcW w:w="376" w:type="pct"/>
            <w:shd w:val="clear" w:color="auto" w:fill="auto"/>
            <w:noWrap/>
            <w:hideMark/>
          </w:tcPr>
          <w:p w14:paraId="3E59F4A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C0AF1A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54</w:t>
            </w:r>
          </w:p>
        </w:tc>
        <w:tc>
          <w:tcPr>
            <w:tcW w:w="231" w:type="pct"/>
            <w:shd w:val="clear" w:color="auto" w:fill="auto"/>
            <w:noWrap/>
            <w:hideMark/>
          </w:tcPr>
          <w:p w14:paraId="6AE53E6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796D73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Uzņēmumi, kas abonē platjoslas </w:t>
            </w:r>
            <w:proofErr w:type="spellStart"/>
            <w:r w:rsidRPr="00C46DE7">
              <w:rPr>
                <w:rFonts w:ascii="Times New Roman" w:eastAsia="Times New Roman" w:hAnsi="Times New Roman" w:cs="Times New Roman"/>
                <w:color w:val="000000"/>
                <w:sz w:val="15"/>
                <w:szCs w:val="15"/>
                <w:lang w:eastAsia="lv-LV"/>
              </w:rPr>
              <w:t>pieslēgumu</w:t>
            </w:r>
            <w:proofErr w:type="spellEnd"/>
            <w:r w:rsidRPr="00C46DE7">
              <w:rPr>
                <w:rFonts w:ascii="Times New Roman" w:eastAsia="Times New Roman" w:hAnsi="Times New Roman" w:cs="Times New Roman"/>
                <w:color w:val="000000"/>
                <w:sz w:val="15"/>
                <w:szCs w:val="15"/>
                <w:lang w:eastAsia="lv-LV"/>
              </w:rPr>
              <w:t xml:space="preserve"> ļoti augstas veiktspējas tīklam</w:t>
            </w:r>
          </w:p>
        </w:tc>
        <w:tc>
          <w:tcPr>
            <w:tcW w:w="841" w:type="pct"/>
            <w:shd w:val="clear" w:color="auto" w:fill="auto"/>
            <w:noWrap/>
            <w:hideMark/>
          </w:tcPr>
          <w:p w14:paraId="70CC54C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69DDBF8B" w14:textId="264798E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7B0A229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2500</w:t>
            </w:r>
          </w:p>
        </w:tc>
        <w:tc>
          <w:tcPr>
            <w:tcW w:w="341" w:type="pct"/>
            <w:shd w:val="clear" w:color="auto" w:fill="auto"/>
            <w:noWrap/>
            <w:hideMark/>
          </w:tcPr>
          <w:p w14:paraId="4EDD042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0FF5CA4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635CD0E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7AC78EC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2BF67384" w14:textId="77777777" w:rsidTr="00E8011F">
        <w:trPr>
          <w:trHeight w:val="1044"/>
        </w:trPr>
        <w:tc>
          <w:tcPr>
            <w:tcW w:w="287" w:type="pct"/>
            <w:shd w:val="clear" w:color="D9D9D9" w:fill="D9D9D9"/>
            <w:noWrap/>
            <w:hideMark/>
          </w:tcPr>
          <w:p w14:paraId="7C373D2A"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tc>
        <w:tc>
          <w:tcPr>
            <w:tcW w:w="189" w:type="pct"/>
            <w:shd w:val="clear" w:color="D9D9D9" w:fill="D9D9D9"/>
            <w:noWrap/>
            <w:hideMark/>
          </w:tcPr>
          <w:p w14:paraId="6E327FC6"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shd w:val="clear" w:color="D9D9D9" w:fill="D9D9D9"/>
            <w:noWrap/>
            <w:hideMark/>
          </w:tcPr>
          <w:p w14:paraId="225CB12A"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90550D4"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i.2.1.1.a</w:t>
            </w:r>
          </w:p>
        </w:tc>
        <w:tc>
          <w:tcPr>
            <w:tcW w:w="231" w:type="pct"/>
            <w:shd w:val="clear" w:color="D9D9D9" w:fill="D9D9D9"/>
            <w:noWrap/>
            <w:hideMark/>
          </w:tcPr>
          <w:p w14:paraId="3BFAB42D"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BDEF00D"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Mājokļi ar uzlabotu energoefektivitāti, kuros dzīvo enerģētikas nabadzības riskam pakļautas personas</w:t>
            </w:r>
          </w:p>
        </w:tc>
        <w:tc>
          <w:tcPr>
            <w:tcW w:w="841" w:type="pct"/>
            <w:shd w:val="clear" w:color="D9D9D9" w:fill="D9D9D9"/>
            <w:noWrap/>
            <w:hideMark/>
          </w:tcPr>
          <w:p w14:paraId="3CB183C0"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Mājokļi, kuros dzīvo enerģētikas nabadzības </w:t>
            </w:r>
          </w:p>
          <w:p w14:paraId="52ABE40F" w14:textId="77CADDF2"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riskam pakļautas personas</w:t>
            </w:r>
          </w:p>
        </w:tc>
        <w:tc>
          <w:tcPr>
            <w:tcW w:w="523" w:type="pct"/>
            <w:shd w:val="clear" w:color="D9D9D9" w:fill="D9D9D9"/>
            <w:noWrap/>
            <w:hideMark/>
          </w:tcPr>
          <w:p w14:paraId="2758FC47" w14:textId="77777777" w:rsidR="00630C30" w:rsidRPr="00C46DE7" w:rsidRDefault="00630C30"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03" w:type="pct"/>
            <w:shd w:val="clear" w:color="D9D9D9" w:fill="D9D9D9"/>
            <w:noWrap/>
            <w:hideMark/>
          </w:tcPr>
          <w:p w14:paraId="1BD2E7B1" w14:textId="77777777" w:rsidR="00630C30" w:rsidRPr="00C46DE7" w:rsidRDefault="00630C30"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2017</w:t>
            </w:r>
          </w:p>
        </w:tc>
        <w:tc>
          <w:tcPr>
            <w:tcW w:w="341" w:type="pct"/>
            <w:shd w:val="clear" w:color="D9D9D9" w:fill="D9D9D9"/>
            <w:noWrap/>
            <w:hideMark/>
          </w:tcPr>
          <w:p w14:paraId="050F381D" w14:textId="77777777" w:rsidR="00630C30" w:rsidRPr="00C46DE7" w:rsidRDefault="00630C30"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3E8569A" w14:textId="77777777" w:rsidR="00630C30" w:rsidRPr="00C46DE7" w:rsidRDefault="00630C30"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734F0FE9" w14:textId="77777777" w:rsidR="00630C30" w:rsidRPr="00F53175" w:rsidRDefault="00630C30"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B223FCD" w14:textId="77777777" w:rsidR="00630C30" w:rsidRPr="00F53175" w:rsidRDefault="00630C30"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33FC803" w14:textId="77777777" w:rsidTr="00E8011F">
        <w:trPr>
          <w:trHeight w:val="432"/>
        </w:trPr>
        <w:tc>
          <w:tcPr>
            <w:tcW w:w="287" w:type="pct"/>
            <w:vMerge w:val="restart"/>
            <w:shd w:val="clear" w:color="auto" w:fill="auto"/>
            <w:noWrap/>
            <w:hideMark/>
          </w:tcPr>
          <w:p w14:paraId="7041ECB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A14DDF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4B2D70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030C88C" w14:textId="5693F1D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p w14:paraId="28BA52D7" w14:textId="336F809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F08CB5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shd w:val="clear" w:color="auto" w:fill="auto"/>
            <w:noWrap/>
            <w:hideMark/>
          </w:tcPr>
          <w:p w14:paraId="5F6C814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0A9142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18</w:t>
            </w:r>
          </w:p>
        </w:tc>
        <w:tc>
          <w:tcPr>
            <w:tcW w:w="231" w:type="pct"/>
            <w:shd w:val="clear" w:color="auto" w:fill="auto"/>
            <w:noWrap/>
            <w:hideMark/>
          </w:tcPr>
          <w:p w14:paraId="51770A5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5ED379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Mājokļi ar uzlabotu energoefektivitāti</w:t>
            </w:r>
          </w:p>
        </w:tc>
        <w:tc>
          <w:tcPr>
            <w:tcW w:w="841" w:type="pct"/>
            <w:shd w:val="clear" w:color="auto" w:fill="auto"/>
            <w:noWrap/>
            <w:hideMark/>
          </w:tcPr>
          <w:p w14:paraId="71E346D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Mājokļi</w:t>
            </w:r>
          </w:p>
        </w:tc>
        <w:tc>
          <w:tcPr>
            <w:tcW w:w="523" w:type="pct"/>
            <w:shd w:val="clear" w:color="auto" w:fill="auto"/>
            <w:noWrap/>
            <w:hideMark/>
          </w:tcPr>
          <w:p w14:paraId="3720809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w:t>
            </w:r>
          </w:p>
        </w:tc>
        <w:tc>
          <w:tcPr>
            <w:tcW w:w="303" w:type="pct"/>
            <w:shd w:val="clear" w:color="auto" w:fill="auto"/>
            <w:noWrap/>
            <w:hideMark/>
          </w:tcPr>
          <w:p w14:paraId="74F1F16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13450</w:t>
            </w:r>
          </w:p>
        </w:tc>
        <w:tc>
          <w:tcPr>
            <w:tcW w:w="341" w:type="pct"/>
            <w:shd w:val="clear" w:color="auto" w:fill="auto"/>
            <w:noWrap/>
            <w:hideMark/>
          </w:tcPr>
          <w:p w14:paraId="00C6E06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689A825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0A8717A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7BA4258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DC4CF2F" w14:textId="77777777" w:rsidTr="00E8011F">
        <w:trPr>
          <w:trHeight w:val="432"/>
        </w:trPr>
        <w:tc>
          <w:tcPr>
            <w:tcW w:w="287" w:type="pct"/>
            <w:vMerge/>
            <w:shd w:val="clear" w:color="D9D9D9" w:fill="D9D9D9"/>
            <w:noWrap/>
            <w:hideMark/>
          </w:tcPr>
          <w:p w14:paraId="20E90890" w14:textId="5BA1FB4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6FA3E4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shd w:val="clear" w:color="D9D9D9" w:fill="D9D9D9"/>
            <w:noWrap/>
            <w:hideMark/>
          </w:tcPr>
          <w:p w14:paraId="6932F11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258095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19</w:t>
            </w:r>
          </w:p>
        </w:tc>
        <w:tc>
          <w:tcPr>
            <w:tcW w:w="231" w:type="pct"/>
            <w:shd w:val="clear" w:color="D9D9D9" w:fill="D9D9D9"/>
            <w:noWrap/>
            <w:hideMark/>
          </w:tcPr>
          <w:p w14:paraId="666C71A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951F6D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Publiskās ēkas ar uzlabotu energoefektivitāti</w:t>
            </w:r>
          </w:p>
        </w:tc>
        <w:tc>
          <w:tcPr>
            <w:tcW w:w="841" w:type="pct"/>
            <w:shd w:val="clear" w:color="D9D9D9" w:fill="D9D9D9"/>
            <w:noWrap/>
            <w:hideMark/>
          </w:tcPr>
          <w:p w14:paraId="0876FBF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m2</w:t>
            </w:r>
          </w:p>
        </w:tc>
        <w:tc>
          <w:tcPr>
            <w:tcW w:w="523" w:type="pct"/>
            <w:shd w:val="clear" w:color="D9D9D9" w:fill="D9D9D9"/>
            <w:noWrap/>
            <w:hideMark/>
          </w:tcPr>
          <w:p w14:paraId="57ACB0C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50000</w:t>
            </w:r>
          </w:p>
        </w:tc>
        <w:tc>
          <w:tcPr>
            <w:tcW w:w="303" w:type="pct"/>
            <w:shd w:val="clear" w:color="D9D9D9" w:fill="D9D9D9"/>
            <w:noWrap/>
            <w:hideMark/>
          </w:tcPr>
          <w:p w14:paraId="1706CD2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625060</w:t>
            </w:r>
          </w:p>
        </w:tc>
        <w:tc>
          <w:tcPr>
            <w:tcW w:w="341" w:type="pct"/>
            <w:shd w:val="clear" w:color="D9D9D9" w:fill="D9D9D9"/>
            <w:noWrap/>
            <w:hideMark/>
          </w:tcPr>
          <w:p w14:paraId="7AF8817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A8AC21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843BCF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9B487A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B9F8956" w14:textId="77777777" w:rsidTr="00E8011F">
        <w:trPr>
          <w:trHeight w:val="840"/>
        </w:trPr>
        <w:tc>
          <w:tcPr>
            <w:tcW w:w="287" w:type="pct"/>
            <w:vMerge/>
            <w:shd w:val="clear" w:color="auto" w:fill="auto"/>
            <w:noWrap/>
            <w:hideMark/>
          </w:tcPr>
          <w:p w14:paraId="724D1CC8" w14:textId="5D94422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356154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2.1.1.</w:t>
            </w:r>
          </w:p>
        </w:tc>
        <w:tc>
          <w:tcPr>
            <w:tcW w:w="376" w:type="pct"/>
            <w:shd w:val="clear" w:color="auto" w:fill="auto"/>
            <w:noWrap/>
            <w:hideMark/>
          </w:tcPr>
          <w:p w14:paraId="687AF89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09EC0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26</w:t>
            </w:r>
          </w:p>
        </w:tc>
        <w:tc>
          <w:tcPr>
            <w:tcW w:w="231" w:type="pct"/>
            <w:shd w:val="clear" w:color="auto" w:fill="auto"/>
            <w:noWrap/>
            <w:hideMark/>
          </w:tcPr>
          <w:p w14:paraId="7541139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5C9A3D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Gada primārās enerģijas patēriņš (tai skaitā: mājokļi, sabiedriskās ēkas, uzņēmumi, citi) </w:t>
            </w:r>
          </w:p>
        </w:tc>
        <w:tc>
          <w:tcPr>
            <w:tcW w:w="841" w:type="pct"/>
            <w:shd w:val="clear" w:color="auto" w:fill="auto"/>
            <w:noWrap/>
            <w:hideMark/>
          </w:tcPr>
          <w:p w14:paraId="24401F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MWh</w:t>
            </w:r>
            <w:proofErr w:type="spellEnd"/>
            <w:r w:rsidRPr="00C46DE7">
              <w:rPr>
                <w:rFonts w:ascii="Times New Roman" w:eastAsia="Times New Roman" w:hAnsi="Times New Roman" w:cs="Times New Roman"/>
                <w:color w:val="000000"/>
                <w:sz w:val="15"/>
                <w:szCs w:val="15"/>
                <w:lang w:eastAsia="lv-LV"/>
              </w:rPr>
              <w:t>/gadā</w:t>
            </w:r>
          </w:p>
        </w:tc>
        <w:tc>
          <w:tcPr>
            <w:tcW w:w="523" w:type="pct"/>
            <w:shd w:val="clear" w:color="auto" w:fill="auto"/>
            <w:noWrap/>
            <w:hideMark/>
          </w:tcPr>
          <w:p w14:paraId="4B058482" w14:textId="1F70379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DB9579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474599</w:t>
            </w:r>
          </w:p>
        </w:tc>
        <w:tc>
          <w:tcPr>
            <w:tcW w:w="341" w:type="pct"/>
            <w:shd w:val="clear" w:color="auto" w:fill="auto"/>
            <w:noWrap/>
            <w:hideMark/>
          </w:tcPr>
          <w:p w14:paraId="3A6289C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714BB70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00B8B84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982025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93DBB42" w14:textId="77777777" w:rsidTr="00E8011F">
        <w:trPr>
          <w:trHeight w:val="636"/>
        </w:trPr>
        <w:tc>
          <w:tcPr>
            <w:tcW w:w="287" w:type="pct"/>
            <w:vMerge w:val="restart"/>
            <w:shd w:val="clear" w:color="D9D9D9" w:fill="D9D9D9"/>
            <w:noWrap/>
            <w:hideMark/>
          </w:tcPr>
          <w:p w14:paraId="17F1578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7848E1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264781D" w14:textId="7E9CFC3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tc>
        <w:tc>
          <w:tcPr>
            <w:tcW w:w="189" w:type="pct"/>
            <w:shd w:val="clear" w:color="D9D9D9" w:fill="D9D9D9"/>
            <w:noWrap/>
            <w:hideMark/>
          </w:tcPr>
          <w:p w14:paraId="7360E28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w:t>
            </w:r>
          </w:p>
        </w:tc>
        <w:tc>
          <w:tcPr>
            <w:tcW w:w="376" w:type="pct"/>
            <w:shd w:val="clear" w:color="D9D9D9" w:fill="D9D9D9"/>
            <w:noWrap/>
            <w:hideMark/>
          </w:tcPr>
          <w:p w14:paraId="66DE2CE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46D830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r.2.1.2.a</w:t>
            </w:r>
          </w:p>
        </w:tc>
        <w:tc>
          <w:tcPr>
            <w:tcW w:w="231" w:type="pct"/>
            <w:shd w:val="clear" w:color="D9D9D9" w:fill="D9D9D9"/>
            <w:noWrap/>
            <w:hideMark/>
          </w:tcPr>
          <w:p w14:paraId="284910C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16150C0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Atjaunojamās enerģijas īpatsvars enerģijas galapatēriņā</w:t>
            </w:r>
          </w:p>
        </w:tc>
        <w:tc>
          <w:tcPr>
            <w:tcW w:w="841" w:type="pct"/>
            <w:shd w:val="clear" w:color="D9D9D9" w:fill="D9D9D9"/>
            <w:noWrap/>
            <w:hideMark/>
          </w:tcPr>
          <w:p w14:paraId="407BB77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653B5123" w14:textId="75E1D57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FA488E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46,5</w:t>
            </w:r>
          </w:p>
        </w:tc>
        <w:tc>
          <w:tcPr>
            <w:tcW w:w="341" w:type="pct"/>
            <w:shd w:val="clear" w:color="D9D9D9" w:fill="D9D9D9"/>
            <w:noWrap/>
            <w:hideMark/>
          </w:tcPr>
          <w:p w14:paraId="5625C47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01EDDC7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1D2EE08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A67553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D2731C5" w14:textId="77777777" w:rsidTr="00E8011F">
        <w:trPr>
          <w:trHeight w:val="636"/>
        </w:trPr>
        <w:tc>
          <w:tcPr>
            <w:tcW w:w="287" w:type="pct"/>
            <w:vMerge/>
            <w:shd w:val="clear" w:color="auto" w:fill="auto"/>
            <w:noWrap/>
            <w:hideMark/>
          </w:tcPr>
          <w:p w14:paraId="3045B25D" w14:textId="077448A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CD8560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w:t>
            </w:r>
          </w:p>
        </w:tc>
        <w:tc>
          <w:tcPr>
            <w:tcW w:w="376" w:type="pct"/>
            <w:shd w:val="clear" w:color="auto" w:fill="auto"/>
            <w:noWrap/>
            <w:hideMark/>
          </w:tcPr>
          <w:p w14:paraId="126925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6DF12C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22</w:t>
            </w:r>
          </w:p>
        </w:tc>
        <w:tc>
          <w:tcPr>
            <w:tcW w:w="231" w:type="pct"/>
            <w:shd w:val="clear" w:color="auto" w:fill="auto"/>
            <w:noWrap/>
            <w:hideMark/>
          </w:tcPr>
          <w:p w14:paraId="16DF9D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1BAA2F7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Atjaunojamo energoresursu enerģijas papildu ražošanas jauda (</w:t>
            </w:r>
            <w:proofErr w:type="spellStart"/>
            <w:r w:rsidRPr="00C46DE7">
              <w:rPr>
                <w:rFonts w:ascii="Times New Roman" w:eastAsia="Times New Roman" w:hAnsi="Times New Roman" w:cs="Times New Roman"/>
                <w:color w:val="000000"/>
                <w:sz w:val="15"/>
                <w:szCs w:val="15"/>
                <w:lang w:eastAsia="lv-LV"/>
              </w:rPr>
              <w:t>biometāns</w:t>
            </w:r>
            <w:proofErr w:type="spellEnd"/>
            <w:r w:rsidRPr="00C46DE7">
              <w:rPr>
                <w:rFonts w:ascii="Times New Roman" w:eastAsia="Times New Roman" w:hAnsi="Times New Roman" w:cs="Times New Roman"/>
                <w:color w:val="000000"/>
                <w:sz w:val="15"/>
                <w:szCs w:val="15"/>
                <w:lang w:eastAsia="lv-LV"/>
              </w:rPr>
              <w:t xml:space="preserve">) </w:t>
            </w:r>
          </w:p>
        </w:tc>
        <w:tc>
          <w:tcPr>
            <w:tcW w:w="841" w:type="pct"/>
            <w:shd w:val="clear" w:color="auto" w:fill="auto"/>
            <w:noWrap/>
            <w:hideMark/>
          </w:tcPr>
          <w:p w14:paraId="6AEB944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megavati</w:t>
            </w:r>
          </w:p>
        </w:tc>
        <w:tc>
          <w:tcPr>
            <w:tcW w:w="523" w:type="pct"/>
            <w:shd w:val="clear" w:color="auto" w:fill="auto"/>
            <w:noWrap/>
            <w:hideMark/>
          </w:tcPr>
          <w:p w14:paraId="6AA4AD3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auto" w:fill="auto"/>
            <w:noWrap/>
            <w:hideMark/>
          </w:tcPr>
          <w:p w14:paraId="4A967BE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w:t>
            </w:r>
          </w:p>
        </w:tc>
        <w:tc>
          <w:tcPr>
            <w:tcW w:w="341" w:type="pct"/>
            <w:shd w:val="clear" w:color="auto" w:fill="auto"/>
            <w:noWrap/>
            <w:hideMark/>
          </w:tcPr>
          <w:p w14:paraId="0A1B89F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5D8760D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2D9A780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19FBD50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D227EEC" w14:textId="77777777" w:rsidTr="00E8011F">
        <w:trPr>
          <w:trHeight w:val="1248"/>
        </w:trPr>
        <w:tc>
          <w:tcPr>
            <w:tcW w:w="287" w:type="pct"/>
            <w:vMerge w:val="restart"/>
            <w:shd w:val="clear" w:color="D9D9D9" w:fill="D9D9D9"/>
            <w:noWrap/>
            <w:hideMark/>
          </w:tcPr>
          <w:p w14:paraId="5D58A49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9FE66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3AB95A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35FDC5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AD8E27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46938C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B2ED8B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3224E4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42422D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8F0317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11F615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45B968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84F5A8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4DDD2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A15B57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733475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AADD18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03C280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373903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D9B8F80" w14:textId="5ED8850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p w14:paraId="13AD4B6E" w14:textId="3036033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A336DF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2.1.3.</w:t>
            </w:r>
          </w:p>
        </w:tc>
        <w:tc>
          <w:tcPr>
            <w:tcW w:w="376" w:type="pct"/>
            <w:shd w:val="clear" w:color="D9D9D9" w:fill="D9D9D9"/>
            <w:noWrap/>
            <w:hideMark/>
          </w:tcPr>
          <w:p w14:paraId="220F512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0A8777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24</w:t>
            </w:r>
          </w:p>
        </w:tc>
        <w:tc>
          <w:tcPr>
            <w:tcW w:w="231" w:type="pct"/>
            <w:shd w:val="clear" w:color="D9D9D9" w:fill="D9D9D9"/>
            <w:noWrap/>
            <w:hideMark/>
          </w:tcPr>
          <w:p w14:paraId="19FC029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3FB7BE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Investīcijas jaunās vai jauninātās katastrofu monitoringa, gatavības, brīdinājuma un reaģēšanas sistēmās attiecībā uz dabas katastrofām</w:t>
            </w:r>
          </w:p>
        </w:tc>
        <w:tc>
          <w:tcPr>
            <w:tcW w:w="841" w:type="pct"/>
            <w:shd w:val="clear" w:color="D9D9D9" w:fill="D9D9D9"/>
            <w:noWrap/>
            <w:hideMark/>
          </w:tcPr>
          <w:p w14:paraId="11CDE14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2247504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51 744 197</w:t>
            </w:r>
          </w:p>
        </w:tc>
        <w:tc>
          <w:tcPr>
            <w:tcW w:w="303" w:type="pct"/>
            <w:shd w:val="clear" w:color="D9D9D9" w:fill="D9D9D9"/>
            <w:noWrap/>
            <w:hideMark/>
          </w:tcPr>
          <w:p w14:paraId="24DEBF0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64 986 326</w:t>
            </w:r>
          </w:p>
        </w:tc>
        <w:tc>
          <w:tcPr>
            <w:tcW w:w="341" w:type="pct"/>
            <w:shd w:val="clear" w:color="D9D9D9" w:fill="D9D9D9"/>
            <w:noWrap/>
            <w:hideMark/>
          </w:tcPr>
          <w:p w14:paraId="1054561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3225000</w:t>
            </w:r>
          </w:p>
        </w:tc>
        <w:tc>
          <w:tcPr>
            <w:tcW w:w="273" w:type="pct"/>
            <w:shd w:val="clear" w:color="auto" w:fill="C1F0C7" w:themeFill="accent3" w:themeFillTint="33"/>
            <w:noWrap/>
            <w:hideMark/>
          </w:tcPr>
          <w:p w14:paraId="0E76F68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77" w:type="pct"/>
            <w:shd w:val="clear" w:color="D9D9D9" w:fill="D9D9D9"/>
            <w:noWrap/>
            <w:hideMark/>
          </w:tcPr>
          <w:p w14:paraId="04DBD0B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FE3B1A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AC6639" w14:textId="77777777" w:rsidTr="00E8011F">
        <w:trPr>
          <w:trHeight w:val="1044"/>
        </w:trPr>
        <w:tc>
          <w:tcPr>
            <w:tcW w:w="287" w:type="pct"/>
            <w:vMerge/>
            <w:shd w:val="clear" w:color="auto" w:fill="auto"/>
            <w:noWrap/>
            <w:hideMark/>
          </w:tcPr>
          <w:p w14:paraId="0F6C134E" w14:textId="6992BE4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02D5C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auto" w:fill="auto"/>
            <w:noWrap/>
            <w:hideMark/>
          </w:tcPr>
          <w:p w14:paraId="2745209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1FFE24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25</w:t>
            </w:r>
          </w:p>
        </w:tc>
        <w:tc>
          <w:tcPr>
            <w:tcW w:w="231" w:type="pct"/>
            <w:shd w:val="clear" w:color="auto" w:fill="auto"/>
            <w:noWrap/>
            <w:hideMark/>
          </w:tcPr>
          <w:p w14:paraId="709871B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34F74F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Jaunizveidota</w:t>
            </w:r>
            <w:proofErr w:type="spellEnd"/>
            <w:r w:rsidRPr="00C46DE7">
              <w:rPr>
                <w:rFonts w:ascii="Times New Roman" w:eastAsia="Times New Roman" w:hAnsi="Times New Roman" w:cs="Times New Roman"/>
                <w:color w:val="000000"/>
                <w:sz w:val="15"/>
                <w:szCs w:val="15"/>
                <w:lang w:eastAsia="lv-LV"/>
              </w:rPr>
              <w:t xml:space="preserve"> vai nostiprināta piekrastes joslas un upju un ezeru krastu aizsardzība pret plūdiem</w:t>
            </w:r>
          </w:p>
        </w:tc>
        <w:tc>
          <w:tcPr>
            <w:tcW w:w="841" w:type="pct"/>
            <w:shd w:val="clear" w:color="auto" w:fill="auto"/>
            <w:noWrap/>
            <w:hideMark/>
          </w:tcPr>
          <w:p w14:paraId="3A46E86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shd w:val="clear" w:color="auto" w:fill="auto"/>
            <w:noWrap/>
            <w:hideMark/>
          </w:tcPr>
          <w:p w14:paraId="4D4E3B2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4D40973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auto" w:fill="auto"/>
            <w:noWrap/>
            <w:hideMark/>
          </w:tcPr>
          <w:p w14:paraId="41F70F5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6,4</w:t>
            </w:r>
          </w:p>
        </w:tc>
        <w:tc>
          <w:tcPr>
            <w:tcW w:w="273" w:type="pct"/>
            <w:shd w:val="clear" w:color="auto" w:fill="C1F0C7" w:themeFill="accent3" w:themeFillTint="33"/>
            <w:noWrap/>
            <w:hideMark/>
          </w:tcPr>
          <w:p w14:paraId="3E13A8E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377" w:type="pct"/>
            <w:shd w:val="clear" w:color="auto" w:fill="auto"/>
            <w:noWrap/>
            <w:hideMark/>
          </w:tcPr>
          <w:p w14:paraId="1343D09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BA69B9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63995C5" w14:textId="77777777" w:rsidTr="00E8011F">
        <w:trPr>
          <w:trHeight w:val="840"/>
        </w:trPr>
        <w:tc>
          <w:tcPr>
            <w:tcW w:w="287" w:type="pct"/>
            <w:vMerge/>
            <w:shd w:val="clear" w:color="D9D9D9" w:fill="D9D9D9"/>
            <w:noWrap/>
            <w:hideMark/>
          </w:tcPr>
          <w:p w14:paraId="3DDA552D" w14:textId="55397A7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C02693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D9D9D9" w:fill="D9D9D9"/>
            <w:noWrap/>
            <w:hideMark/>
          </w:tcPr>
          <w:p w14:paraId="038BB3A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17808E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26</w:t>
            </w:r>
          </w:p>
        </w:tc>
        <w:tc>
          <w:tcPr>
            <w:tcW w:w="231" w:type="pct"/>
            <w:shd w:val="clear" w:color="D9D9D9" w:fill="D9D9D9"/>
            <w:noWrap/>
            <w:hideMark/>
          </w:tcPr>
          <w:p w14:paraId="14FB3E3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58EC72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Zaļā infrastruktūra, kas izveidota vai jaunināta nolūkā pielāgoties klimata pārmaiņām</w:t>
            </w:r>
          </w:p>
        </w:tc>
        <w:tc>
          <w:tcPr>
            <w:tcW w:w="841" w:type="pct"/>
            <w:shd w:val="clear" w:color="D9D9D9" w:fill="D9D9D9"/>
            <w:noWrap/>
            <w:hideMark/>
          </w:tcPr>
          <w:p w14:paraId="517C0B9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D9D9D9" w:fill="D9D9D9"/>
            <w:noWrap/>
            <w:hideMark/>
          </w:tcPr>
          <w:p w14:paraId="1ED4D46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5E550A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91</w:t>
            </w:r>
          </w:p>
        </w:tc>
        <w:tc>
          <w:tcPr>
            <w:tcW w:w="341" w:type="pct"/>
            <w:shd w:val="clear" w:color="D9D9D9" w:fill="D9D9D9"/>
            <w:noWrap/>
            <w:hideMark/>
          </w:tcPr>
          <w:p w14:paraId="295308D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7,88</w:t>
            </w:r>
          </w:p>
        </w:tc>
        <w:tc>
          <w:tcPr>
            <w:tcW w:w="273" w:type="pct"/>
            <w:shd w:val="clear" w:color="auto" w:fill="C1F0C7" w:themeFill="accent3" w:themeFillTint="33"/>
            <w:noWrap/>
            <w:hideMark/>
          </w:tcPr>
          <w:p w14:paraId="71868CC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w:t>
            </w:r>
          </w:p>
        </w:tc>
        <w:tc>
          <w:tcPr>
            <w:tcW w:w="377" w:type="pct"/>
            <w:shd w:val="clear" w:color="auto" w:fill="D9D9D9" w:themeFill="background1" w:themeFillShade="D9"/>
            <w:noWrap/>
            <w:hideMark/>
          </w:tcPr>
          <w:p w14:paraId="51D3670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623CB4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39118BD" w14:textId="77777777" w:rsidTr="00E8011F">
        <w:trPr>
          <w:trHeight w:val="840"/>
        </w:trPr>
        <w:tc>
          <w:tcPr>
            <w:tcW w:w="287" w:type="pct"/>
            <w:vMerge/>
            <w:shd w:val="clear" w:color="auto" w:fill="auto"/>
            <w:noWrap/>
            <w:hideMark/>
          </w:tcPr>
          <w:p w14:paraId="3A336488" w14:textId="2507EA1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0A4979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auto" w:fill="auto"/>
            <w:noWrap/>
            <w:hideMark/>
          </w:tcPr>
          <w:p w14:paraId="255747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05372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27</w:t>
            </w:r>
          </w:p>
        </w:tc>
        <w:tc>
          <w:tcPr>
            <w:tcW w:w="231" w:type="pct"/>
            <w:shd w:val="clear" w:color="auto" w:fill="auto"/>
            <w:noWrap/>
            <w:hideMark/>
          </w:tcPr>
          <w:p w14:paraId="3C51065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0B6CFC1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Nacionālās un vietējās stratēģijas, kas vērstas uz pielāgošanos klimata pārmaiņām </w:t>
            </w:r>
          </w:p>
        </w:tc>
        <w:tc>
          <w:tcPr>
            <w:tcW w:w="841" w:type="pct"/>
            <w:shd w:val="clear" w:color="auto" w:fill="auto"/>
            <w:noWrap/>
            <w:hideMark/>
          </w:tcPr>
          <w:p w14:paraId="6F0FD8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Stratēģijas</w:t>
            </w:r>
          </w:p>
        </w:tc>
        <w:tc>
          <w:tcPr>
            <w:tcW w:w="523" w:type="pct"/>
            <w:shd w:val="clear" w:color="auto" w:fill="auto"/>
            <w:noWrap/>
            <w:hideMark/>
          </w:tcPr>
          <w:p w14:paraId="4E02868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51F0590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auto" w:fill="auto"/>
            <w:noWrap/>
            <w:hideMark/>
          </w:tcPr>
          <w:p w14:paraId="0C94A69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DC8573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9C6705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CD146A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44BC7C3" w14:textId="77777777" w:rsidTr="00E8011F">
        <w:trPr>
          <w:trHeight w:val="636"/>
        </w:trPr>
        <w:tc>
          <w:tcPr>
            <w:tcW w:w="287" w:type="pct"/>
            <w:vMerge/>
            <w:shd w:val="clear" w:color="D9D9D9" w:fill="D9D9D9"/>
            <w:noWrap/>
            <w:hideMark/>
          </w:tcPr>
          <w:p w14:paraId="506EE5D9" w14:textId="546ACB3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7491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D9D9D9" w:fill="D9D9D9"/>
            <w:noWrap/>
            <w:hideMark/>
          </w:tcPr>
          <w:p w14:paraId="180BE76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BB955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11</w:t>
            </w:r>
          </w:p>
        </w:tc>
        <w:tc>
          <w:tcPr>
            <w:tcW w:w="231" w:type="pct"/>
            <w:shd w:val="clear" w:color="D9D9D9" w:fill="D9D9D9"/>
            <w:noWrap/>
            <w:hideMark/>
          </w:tcPr>
          <w:p w14:paraId="301B7F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A0433D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un jauninātu publisko digitālo pakalpojumu, produktu un procesu lietotāji</w:t>
            </w:r>
          </w:p>
        </w:tc>
        <w:tc>
          <w:tcPr>
            <w:tcW w:w="841" w:type="pct"/>
            <w:shd w:val="clear" w:color="D9D9D9" w:fill="D9D9D9"/>
            <w:noWrap/>
            <w:hideMark/>
          </w:tcPr>
          <w:p w14:paraId="7E44DB8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Lietotāju (juridiskas personas) skaits</w:t>
            </w:r>
          </w:p>
        </w:tc>
        <w:tc>
          <w:tcPr>
            <w:tcW w:w="523" w:type="pct"/>
            <w:shd w:val="clear" w:color="D9D9D9" w:fill="D9D9D9"/>
            <w:noWrap/>
            <w:hideMark/>
          </w:tcPr>
          <w:p w14:paraId="32A69486" w14:textId="6D251A8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B9CA17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1411729</w:t>
            </w:r>
          </w:p>
        </w:tc>
        <w:tc>
          <w:tcPr>
            <w:tcW w:w="341" w:type="pct"/>
            <w:shd w:val="clear" w:color="D9D9D9" w:fill="D9D9D9"/>
            <w:noWrap/>
            <w:hideMark/>
          </w:tcPr>
          <w:p w14:paraId="02EA077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1411679</w:t>
            </w:r>
          </w:p>
        </w:tc>
        <w:tc>
          <w:tcPr>
            <w:tcW w:w="273" w:type="pct"/>
            <w:shd w:val="clear" w:color="auto" w:fill="C1F0C7" w:themeFill="accent3" w:themeFillTint="33"/>
            <w:noWrap/>
            <w:hideMark/>
          </w:tcPr>
          <w:p w14:paraId="672D993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5B5C31F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AF5D72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0A821DD" w14:textId="77777777" w:rsidTr="00E8011F">
        <w:trPr>
          <w:trHeight w:val="432"/>
        </w:trPr>
        <w:tc>
          <w:tcPr>
            <w:tcW w:w="287" w:type="pct"/>
            <w:vMerge/>
            <w:shd w:val="clear" w:color="auto" w:fill="auto"/>
            <w:noWrap/>
            <w:hideMark/>
          </w:tcPr>
          <w:p w14:paraId="2A3B6087" w14:textId="771E07F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2F2E8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auto" w:fill="auto"/>
            <w:noWrap/>
            <w:hideMark/>
          </w:tcPr>
          <w:p w14:paraId="7BE048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6643E7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29</w:t>
            </w:r>
          </w:p>
        </w:tc>
        <w:tc>
          <w:tcPr>
            <w:tcW w:w="231" w:type="pct"/>
            <w:shd w:val="clear" w:color="auto" w:fill="auto"/>
            <w:noWrap/>
            <w:hideMark/>
          </w:tcPr>
          <w:p w14:paraId="561CC3E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895254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Aplēstās siltumnīcefekta gāzu emisijas</w:t>
            </w:r>
          </w:p>
        </w:tc>
        <w:tc>
          <w:tcPr>
            <w:tcW w:w="841" w:type="pct"/>
            <w:shd w:val="clear" w:color="auto" w:fill="auto"/>
            <w:noWrap/>
            <w:hideMark/>
          </w:tcPr>
          <w:p w14:paraId="7CC3E7E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CO2 tonnas/gadā</w:t>
            </w:r>
          </w:p>
        </w:tc>
        <w:tc>
          <w:tcPr>
            <w:tcW w:w="523" w:type="pct"/>
            <w:shd w:val="clear" w:color="auto" w:fill="auto"/>
            <w:noWrap/>
            <w:hideMark/>
          </w:tcPr>
          <w:p w14:paraId="02A3DA2B" w14:textId="026C3D8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62F549E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1,395</w:t>
            </w:r>
          </w:p>
        </w:tc>
        <w:tc>
          <w:tcPr>
            <w:tcW w:w="341" w:type="pct"/>
            <w:shd w:val="clear" w:color="auto" w:fill="auto"/>
            <w:noWrap/>
            <w:hideMark/>
          </w:tcPr>
          <w:p w14:paraId="7721428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5201AEC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2599CBB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1828649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75C79B3" w14:textId="77777777" w:rsidTr="00E8011F">
        <w:trPr>
          <w:trHeight w:val="432"/>
        </w:trPr>
        <w:tc>
          <w:tcPr>
            <w:tcW w:w="287" w:type="pct"/>
            <w:vMerge/>
            <w:shd w:val="clear" w:color="D9D9D9" w:fill="D9D9D9"/>
            <w:noWrap/>
            <w:hideMark/>
          </w:tcPr>
          <w:p w14:paraId="2D2804C9" w14:textId="57AD914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34C63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D9D9D9" w:fill="D9D9D9"/>
            <w:noWrap/>
            <w:hideMark/>
          </w:tcPr>
          <w:p w14:paraId="5489162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A237F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35</w:t>
            </w:r>
          </w:p>
        </w:tc>
        <w:tc>
          <w:tcPr>
            <w:tcW w:w="231" w:type="pct"/>
            <w:shd w:val="clear" w:color="D9D9D9" w:fill="D9D9D9"/>
            <w:noWrap/>
            <w:hideMark/>
          </w:tcPr>
          <w:p w14:paraId="2EE8E1B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726D6D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Iedzīvotāji, kas gūst labumu no </w:t>
            </w:r>
            <w:proofErr w:type="spellStart"/>
            <w:r w:rsidRPr="00C46DE7">
              <w:rPr>
                <w:rFonts w:ascii="Times New Roman" w:eastAsia="Times New Roman" w:hAnsi="Times New Roman" w:cs="Times New Roman"/>
                <w:color w:val="000000"/>
                <w:sz w:val="15"/>
                <w:szCs w:val="15"/>
                <w:lang w:eastAsia="lv-LV"/>
              </w:rPr>
              <w:t>pretplūdu</w:t>
            </w:r>
            <w:proofErr w:type="spellEnd"/>
            <w:r w:rsidRPr="00C46DE7">
              <w:rPr>
                <w:rFonts w:ascii="Times New Roman" w:eastAsia="Times New Roman" w:hAnsi="Times New Roman" w:cs="Times New Roman"/>
                <w:color w:val="000000"/>
                <w:sz w:val="15"/>
                <w:szCs w:val="15"/>
                <w:lang w:eastAsia="lv-LV"/>
              </w:rPr>
              <w:t xml:space="preserve"> pasākumiem</w:t>
            </w:r>
          </w:p>
        </w:tc>
        <w:tc>
          <w:tcPr>
            <w:tcW w:w="841" w:type="pct"/>
            <w:shd w:val="clear" w:color="D9D9D9" w:fill="D9D9D9"/>
            <w:noWrap/>
            <w:hideMark/>
          </w:tcPr>
          <w:p w14:paraId="680D790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shd w:val="clear" w:color="D9D9D9" w:fill="D9D9D9"/>
            <w:noWrap/>
            <w:hideMark/>
          </w:tcPr>
          <w:p w14:paraId="67EA04B2" w14:textId="543870C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7C30F1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20272</w:t>
            </w:r>
          </w:p>
        </w:tc>
        <w:tc>
          <w:tcPr>
            <w:tcW w:w="341" w:type="pct"/>
            <w:shd w:val="clear" w:color="D9D9D9" w:fill="D9D9D9"/>
            <w:noWrap/>
            <w:hideMark/>
          </w:tcPr>
          <w:p w14:paraId="312774F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4000</w:t>
            </w:r>
          </w:p>
        </w:tc>
        <w:tc>
          <w:tcPr>
            <w:tcW w:w="273" w:type="pct"/>
            <w:shd w:val="clear" w:color="auto" w:fill="C1F0C7" w:themeFill="accent3" w:themeFillTint="33"/>
            <w:noWrap/>
            <w:hideMark/>
          </w:tcPr>
          <w:p w14:paraId="51BF391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77" w:type="pct"/>
            <w:shd w:val="clear" w:color="auto" w:fill="D9D9D9" w:themeFill="background1" w:themeFillShade="D9"/>
            <w:noWrap/>
            <w:hideMark/>
          </w:tcPr>
          <w:p w14:paraId="2FFE0FE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0B4137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58F5491" w14:textId="77777777" w:rsidTr="00E8011F">
        <w:trPr>
          <w:trHeight w:val="432"/>
        </w:trPr>
        <w:tc>
          <w:tcPr>
            <w:tcW w:w="287" w:type="pct"/>
            <w:vMerge/>
            <w:shd w:val="clear" w:color="auto" w:fill="auto"/>
            <w:noWrap/>
            <w:hideMark/>
          </w:tcPr>
          <w:p w14:paraId="11B5B952" w14:textId="53008AD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3934A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w:t>
            </w:r>
          </w:p>
        </w:tc>
        <w:tc>
          <w:tcPr>
            <w:tcW w:w="376" w:type="pct"/>
            <w:shd w:val="clear" w:color="auto" w:fill="auto"/>
            <w:noWrap/>
            <w:hideMark/>
          </w:tcPr>
          <w:p w14:paraId="44AB01F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6F76E46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95</w:t>
            </w:r>
          </w:p>
        </w:tc>
        <w:tc>
          <w:tcPr>
            <w:tcW w:w="231" w:type="pct"/>
            <w:shd w:val="clear" w:color="auto" w:fill="auto"/>
            <w:noWrap/>
            <w:hideMark/>
          </w:tcPr>
          <w:p w14:paraId="3F25197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0D4DA53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Iedzīvotāji, kuriem pieejama jauna vai “zaļā” infrastruktūra </w:t>
            </w:r>
          </w:p>
        </w:tc>
        <w:tc>
          <w:tcPr>
            <w:tcW w:w="841" w:type="pct"/>
            <w:shd w:val="clear" w:color="auto" w:fill="auto"/>
            <w:noWrap/>
            <w:hideMark/>
          </w:tcPr>
          <w:p w14:paraId="76C927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 (2 km rādiusā)</w:t>
            </w:r>
          </w:p>
        </w:tc>
        <w:tc>
          <w:tcPr>
            <w:tcW w:w="523" w:type="pct"/>
            <w:shd w:val="clear" w:color="auto" w:fill="auto"/>
            <w:noWrap/>
            <w:hideMark/>
          </w:tcPr>
          <w:p w14:paraId="1DF4638D" w14:textId="3B4E0FE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39BD7D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20006</w:t>
            </w:r>
          </w:p>
        </w:tc>
        <w:tc>
          <w:tcPr>
            <w:tcW w:w="341" w:type="pct"/>
            <w:shd w:val="clear" w:color="auto" w:fill="auto"/>
            <w:noWrap/>
            <w:hideMark/>
          </w:tcPr>
          <w:p w14:paraId="4CB40EB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4000</w:t>
            </w:r>
          </w:p>
        </w:tc>
        <w:tc>
          <w:tcPr>
            <w:tcW w:w="273" w:type="pct"/>
            <w:shd w:val="clear" w:color="auto" w:fill="C1F0C7" w:themeFill="accent3" w:themeFillTint="33"/>
            <w:noWrap/>
            <w:hideMark/>
          </w:tcPr>
          <w:p w14:paraId="32A6A5B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77" w:type="pct"/>
            <w:shd w:val="clear" w:color="auto" w:fill="auto"/>
            <w:noWrap/>
            <w:hideMark/>
          </w:tcPr>
          <w:p w14:paraId="3E2FCEF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B22EA9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01864A8" w14:textId="77777777" w:rsidTr="00E8011F">
        <w:trPr>
          <w:trHeight w:val="840"/>
        </w:trPr>
        <w:tc>
          <w:tcPr>
            <w:tcW w:w="287" w:type="pct"/>
            <w:vMerge w:val="restart"/>
            <w:shd w:val="clear" w:color="D9D9D9" w:fill="D9D9D9"/>
            <w:noWrap/>
            <w:hideMark/>
          </w:tcPr>
          <w:p w14:paraId="7834026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6ABF5C0" w14:textId="72C418F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w:t>
            </w:r>
          </w:p>
        </w:tc>
        <w:tc>
          <w:tcPr>
            <w:tcW w:w="189" w:type="pct"/>
            <w:shd w:val="clear" w:color="D9D9D9" w:fill="D9D9D9"/>
            <w:noWrap/>
            <w:hideMark/>
          </w:tcPr>
          <w:p w14:paraId="7DFF8D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2.1.4.</w:t>
            </w:r>
          </w:p>
        </w:tc>
        <w:tc>
          <w:tcPr>
            <w:tcW w:w="376" w:type="pct"/>
            <w:shd w:val="clear" w:color="D9D9D9" w:fill="D9D9D9"/>
            <w:noWrap/>
            <w:hideMark/>
          </w:tcPr>
          <w:p w14:paraId="4FE9533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52B782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22</w:t>
            </w:r>
          </w:p>
        </w:tc>
        <w:tc>
          <w:tcPr>
            <w:tcW w:w="231" w:type="pct"/>
            <w:shd w:val="clear" w:color="D9D9D9" w:fill="D9D9D9"/>
            <w:noWrap/>
            <w:hideMark/>
          </w:tcPr>
          <w:p w14:paraId="2FADF31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F54BC8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Atjaunojamo energoresursu enerģijas papildu ražošanas jauda (saules enerģija u.c. AER elektroenerģija)</w:t>
            </w:r>
          </w:p>
        </w:tc>
        <w:tc>
          <w:tcPr>
            <w:tcW w:w="841" w:type="pct"/>
            <w:shd w:val="clear" w:color="D9D9D9" w:fill="D9D9D9"/>
            <w:noWrap/>
            <w:hideMark/>
          </w:tcPr>
          <w:p w14:paraId="30D0B5A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megavati</w:t>
            </w:r>
          </w:p>
        </w:tc>
        <w:tc>
          <w:tcPr>
            <w:tcW w:w="523" w:type="pct"/>
            <w:shd w:val="clear" w:color="D9D9D9" w:fill="D9D9D9"/>
            <w:noWrap/>
            <w:hideMark/>
          </w:tcPr>
          <w:p w14:paraId="51D6574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D9D9D9" w:fill="D9D9D9"/>
            <w:noWrap/>
            <w:hideMark/>
          </w:tcPr>
          <w:p w14:paraId="26DF502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tc>
        <w:tc>
          <w:tcPr>
            <w:tcW w:w="341" w:type="pct"/>
            <w:shd w:val="clear" w:color="auto" w:fill="D9D9D9" w:themeFill="background1" w:themeFillShade="D9"/>
            <w:noWrap/>
            <w:hideMark/>
          </w:tcPr>
          <w:p w14:paraId="6012D0B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4CDCFF0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5316D0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42FFD6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A3F855A" w14:textId="77777777" w:rsidTr="00E8011F">
        <w:trPr>
          <w:trHeight w:val="840"/>
        </w:trPr>
        <w:tc>
          <w:tcPr>
            <w:tcW w:w="287" w:type="pct"/>
            <w:vMerge/>
            <w:shd w:val="clear" w:color="auto" w:fill="auto"/>
            <w:noWrap/>
            <w:hideMark/>
          </w:tcPr>
          <w:p w14:paraId="62DA4284" w14:textId="34538C8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A36B8B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2.1.4.</w:t>
            </w:r>
          </w:p>
        </w:tc>
        <w:tc>
          <w:tcPr>
            <w:tcW w:w="376" w:type="pct"/>
            <w:shd w:val="clear" w:color="auto" w:fill="auto"/>
            <w:noWrap/>
            <w:hideMark/>
          </w:tcPr>
          <w:p w14:paraId="50591A7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055A680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31</w:t>
            </w:r>
          </w:p>
        </w:tc>
        <w:tc>
          <w:tcPr>
            <w:tcW w:w="231" w:type="pct"/>
            <w:shd w:val="clear" w:color="auto" w:fill="auto"/>
            <w:noWrap/>
            <w:hideMark/>
          </w:tcPr>
          <w:p w14:paraId="7856CCD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ERAF </w:t>
            </w:r>
          </w:p>
        </w:tc>
        <w:tc>
          <w:tcPr>
            <w:tcW w:w="724" w:type="pct"/>
            <w:shd w:val="clear" w:color="auto" w:fill="auto"/>
            <w:hideMark/>
          </w:tcPr>
          <w:p w14:paraId="34FCE8D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Kopējā saražotā atjaunojamā enerģija (t.sk. elektroenerģija, siltumenerģija)</w:t>
            </w:r>
          </w:p>
        </w:tc>
        <w:tc>
          <w:tcPr>
            <w:tcW w:w="841" w:type="pct"/>
            <w:shd w:val="clear" w:color="auto" w:fill="auto"/>
            <w:noWrap/>
            <w:hideMark/>
          </w:tcPr>
          <w:p w14:paraId="657E25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MWh</w:t>
            </w:r>
            <w:proofErr w:type="spellEnd"/>
            <w:r w:rsidRPr="00C46DE7">
              <w:rPr>
                <w:rFonts w:ascii="Times New Roman" w:eastAsia="Times New Roman" w:hAnsi="Times New Roman" w:cs="Times New Roman"/>
                <w:color w:val="000000"/>
                <w:sz w:val="15"/>
                <w:szCs w:val="15"/>
                <w:lang w:eastAsia="lv-LV"/>
              </w:rPr>
              <w:t>/gadā</w:t>
            </w:r>
          </w:p>
        </w:tc>
        <w:tc>
          <w:tcPr>
            <w:tcW w:w="523" w:type="pct"/>
            <w:shd w:val="clear" w:color="auto" w:fill="auto"/>
            <w:noWrap/>
            <w:hideMark/>
          </w:tcPr>
          <w:p w14:paraId="3380CA90" w14:textId="157A6BD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6EE7C04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13100</w:t>
            </w:r>
          </w:p>
        </w:tc>
        <w:tc>
          <w:tcPr>
            <w:tcW w:w="341" w:type="pct"/>
            <w:shd w:val="clear" w:color="auto" w:fill="auto"/>
            <w:noWrap/>
            <w:hideMark/>
          </w:tcPr>
          <w:p w14:paraId="4BC7D54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4C4D15D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44B191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100F691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23E3B50" w14:textId="77777777" w:rsidTr="00E8011F">
        <w:trPr>
          <w:trHeight w:val="636"/>
        </w:trPr>
        <w:tc>
          <w:tcPr>
            <w:tcW w:w="287" w:type="pct"/>
            <w:vMerge w:val="restart"/>
            <w:shd w:val="clear" w:color="D9D9D9" w:fill="D9D9D9"/>
            <w:noWrap/>
            <w:hideMark/>
          </w:tcPr>
          <w:p w14:paraId="395E893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8B67F2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15111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A356560" w14:textId="2DBA09C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p w14:paraId="31EB9A0C" w14:textId="6BF989C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6819B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2.2.1.</w:t>
            </w:r>
          </w:p>
        </w:tc>
        <w:tc>
          <w:tcPr>
            <w:tcW w:w="376" w:type="pct"/>
            <w:shd w:val="clear" w:color="D9D9D9" w:fill="D9D9D9"/>
            <w:noWrap/>
            <w:hideMark/>
          </w:tcPr>
          <w:p w14:paraId="253FC81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AED24C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r.2.2.1.a</w:t>
            </w:r>
          </w:p>
        </w:tc>
        <w:tc>
          <w:tcPr>
            <w:tcW w:w="231" w:type="pct"/>
            <w:shd w:val="clear" w:color="D9D9D9" w:fill="D9D9D9"/>
            <w:noWrap/>
            <w:hideMark/>
          </w:tcPr>
          <w:p w14:paraId="16A8C62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3C59FA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Iedzīvotāji, kuriem uzlabota notekūdeņu attīrīšanas kvalitāte un efektivitāte</w:t>
            </w:r>
          </w:p>
        </w:tc>
        <w:tc>
          <w:tcPr>
            <w:tcW w:w="841" w:type="pct"/>
            <w:shd w:val="clear" w:color="D9D9D9" w:fill="D9D9D9"/>
            <w:noWrap/>
            <w:hideMark/>
          </w:tcPr>
          <w:p w14:paraId="2F8B98D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shd w:val="clear" w:color="D9D9D9" w:fill="D9D9D9"/>
            <w:noWrap/>
            <w:hideMark/>
          </w:tcPr>
          <w:p w14:paraId="19729C7D" w14:textId="777F6F7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5CEA25F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713510</w:t>
            </w:r>
          </w:p>
        </w:tc>
        <w:tc>
          <w:tcPr>
            <w:tcW w:w="341" w:type="pct"/>
            <w:shd w:val="clear" w:color="auto" w:fill="D9D9D9" w:themeFill="background1" w:themeFillShade="D9"/>
            <w:noWrap/>
            <w:hideMark/>
          </w:tcPr>
          <w:p w14:paraId="1DBFB50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E8F77E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40F8780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2219A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F908014" w14:textId="77777777" w:rsidTr="00E8011F">
        <w:trPr>
          <w:trHeight w:val="840"/>
        </w:trPr>
        <w:tc>
          <w:tcPr>
            <w:tcW w:w="287" w:type="pct"/>
            <w:vMerge/>
            <w:shd w:val="clear" w:color="auto" w:fill="auto"/>
            <w:noWrap/>
            <w:hideMark/>
          </w:tcPr>
          <w:p w14:paraId="78762F45" w14:textId="18CEA24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90067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2.2.1.</w:t>
            </w:r>
          </w:p>
        </w:tc>
        <w:tc>
          <w:tcPr>
            <w:tcW w:w="376" w:type="pct"/>
            <w:shd w:val="clear" w:color="auto" w:fill="auto"/>
            <w:noWrap/>
            <w:hideMark/>
          </w:tcPr>
          <w:p w14:paraId="4F950F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47773E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01</w:t>
            </w:r>
          </w:p>
        </w:tc>
        <w:tc>
          <w:tcPr>
            <w:tcW w:w="231" w:type="pct"/>
            <w:shd w:val="clear" w:color="auto" w:fill="auto"/>
            <w:noWrap/>
            <w:hideMark/>
          </w:tcPr>
          <w:p w14:paraId="15A53FD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F8F621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auto" w:fill="auto"/>
            <w:noWrap/>
            <w:hideMark/>
          </w:tcPr>
          <w:p w14:paraId="3AB3DD2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213833A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04226BA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w:t>
            </w:r>
          </w:p>
        </w:tc>
        <w:tc>
          <w:tcPr>
            <w:tcW w:w="341" w:type="pct"/>
            <w:shd w:val="clear" w:color="auto" w:fill="auto"/>
            <w:noWrap/>
            <w:hideMark/>
          </w:tcPr>
          <w:p w14:paraId="3787D0C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70618BE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69420C4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5DE633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E6CAE4E" w14:textId="77777777" w:rsidTr="00E8011F">
        <w:trPr>
          <w:trHeight w:val="840"/>
        </w:trPr>
        <w:tc>
          <w:tcPr>
            <w:tcW w:w="287" w:type="pct"/>
            <w:vMerge w:val="restart"/>
            <w:shd w:val="clear" w:color="D9D9D9" w:fill="D9D9D9"/>
            <w:noWrap/>
            <w:hideMark/>
          </w:tcPr>
          <w:p w14:paraId="79995EC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E297EB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D6E16A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90A295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37C4F6F" w14:textId="7175A36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p w14:paraId="458E7654" w14:textId="74CB83C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55E400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shd w:val="clear" w:color="D9D9D9" w:fill="D9D9D9"/>
            <w:noWrap/>
            <w:hideMark/>
          </w:tcPr>
          <w:p w14:paraId="0BCBC36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31540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i.2.2.2.a</w:t>
            </w:r>
          </w:p>
        </w:tc>
        <w:tc>
          <w:tcPr>
            <w:tcW w:w="231" w:type="pct"/>
            <w:shd w:val="clear" w:color="D9D9D9" w:fill="D9D9D9"/>
            <w:noWrap/>
            <w:hideMark/>
          </w:tcPr>
          <w:p w14:paraId="014D04A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02B8348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Atbalstītie uzņēmumi (tai skaitā: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 vidēji un lieli uzņēmumi)</w:t>
            </w:r>
          </w:p>
        </w:tc>
        <w:tc>
          <w:tcPr>
            <w:tcW w:w="841" w:type="pct"/>
            <w:shd w:val="clear" w:color="D9D9D9" w:fill="D9D9D9"/>
            <w:noWrap/>
            <w:hideMark/>
          </w:tcPr>
          <w:p w14:paraId="6FC3681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367E4D2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03" w:type="pct"/>
            <w:shd w:val="clear" w:color="D9D9D9" w:fill="D9D9D9"/>
            <w:noWrap/>
            <w:hideMark/>
          </w:tcPr>
          <w:p w14:paraId="2661D0D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w:t>
            </w:r>
          </w:p>
        </w:tc>
        <w:tc>
          <w:tcPr>
            <w:tcW w:w="341" w:type="pct"/>
            <w:shd w:val="clear" w:color="D9D9D9" w:fill="D9D9D9"/>
            <w:noWrap/>
            <w:hideMark/>
          </w:tcPr>
          <w:p w14:paraId="1194B60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1116C9D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377" w:type="pct"/>
            <w:shd w:val="clear" w:color="auto" w:fill="D9D9D9" w:themeFill="background1" w:themeFillShade="D9"/>
            <w:noWrap/>
            <w:hideMark/>
          </w:tcPr>
          <w:p w14:paraId="3249D42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55DE6D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620A63E" w14:textId="77777777" w:rsidTr="00E8011F">
        <w:trPr>
          <w:trHeight w:val="432"/>
        </w:trPr>
        <w:tc>
          <w:tcPr>
            <w:tcW w:w="287" w:type="pct"/>
            <w:vMerge/>
            <w:shd w:val="clear" w:color="auto" w:fill="auto"/>
            <w:noWrap/>
            <w:hideMark/>
          </w:tcPr>
          <w:p w14:paraId="7A6799A9" w14:textId="521F3D3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37ED27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shd w:val="clear" w:color="auto" w:fill="auto"/>
            <w:noWrap/>
            <w:hideMark/>
          </w:tcPr>
          <w:p w14:paraId="635E0D6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A351C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34</w:t>
            </w:r>
          </w:p>
        </w:tc>
        <w:tc>
          <w:tcPr>
            <w:tcW w:w="231" w:type="pct"/>
            <w:shd w:val="clear" w:color="auto" w:fill="auto"/>
            <w:noWrap/>
            <w:hideMark/>
          </w:tcPr>
          <w:p w14:paraId="528CC2A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7D13FEA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Papildu jauda atkritumu pārstrādei</w:t>
            </w:r>
          </w:p>
        </w:tc>
        <w:tc>
          <w:tcPr>
            <w:tcW w:w="841" w:type="pct"/>
            <w:shd w:val="clear" w:color="auto" w:fill="auto"/>
            <w:noWrap/>
            <w:hideMark/>
          </w:tcPr>
          <w:p w14:paraId="031CDD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Tonnas/gadā</w:t>
            </w:r>
          </w:p>
        </w:tc>
        <w:tc>
          <w:tcPr>
            <w:tcW w:w="523" w:type="pct"/>
            <w:shd w:val="clear" w:color="auto" w:fill="auto"/>
            <w:noWrap/>
            <w:hideMark/>
          </w:tcPr>
          <w:p w14:paraId="056878F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13F6778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80000</w:t>
            </w:r>
          </w:p>
        </w:tc>
        <w:tc>
          <w:tcPr>
            <w:tcW w:w="341" w:type="pct"/>
            <w:shd w:val="clear" w:color="auto" w:fill="auto"/>
            <w:noWrap/>
            <w:hideMark/>
          </w:tcPr>
          <w:p w14:paraId="71552D6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22660</w:t>
            </w:r>
          </w:p>
        </w:tc>
        <w:tc>
          <w:tcPr>
            <w:tcW w:w="273" w:type="pct"/>
            <w:shd w:val="clear" w:color="auto" w:fill="C1F0C7" w:themeFill="accent3" w:themeFillTint="33"/>
            <w:noWrap/>
            <w:hideMark/>
          </w:tcPr>
          <w:p w14:paraId="6BBCE86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w:t>
            </w:r>
          </w:p>
        </w:tc>
        <w:tc>
          <w:tcPr>
            <w:tcW w:w="377" w:type="pct"/>
            <w:shd w:val="clear" w:color="auto" w:fill="auto"/>
            <w:noWrap/>
            <w:hideMark/>
          </w:tcPr>
          <w:p w14:paraId="492BCCC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05C75D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0B3EDE" w14:textId="77777777" w:rsidTr="00E8011F">
        <w:trPr>
          <w:trHeight w:val="288"/>
        </w:trPr>
        <w:tc>
          <w:tcPr>
            <w:tcW w:w="287" w:type="pct"/>
            <w:vMerge/>
            <w:shd w:val="clear" w:color="D9D9D9" w:fill="D9D9D9"/>
            <w:noWrap/>
            <w:hideMark/>
          </w:tcPr>
          <w:p w14:paraId="0D969821" w14:textId="159C68C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556EA4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shd w:val="clear" w:color="D9D9D9" w:fill="D9D9D9"/>
            <w:noWrap/>
            <w:hideMark/>
          </w:tcPr>
          <w:p w14:paraId="526679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405B059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103</w:t>
            </w:r>
          </w:p>
        </w:tc>
        <w:tc>
          <w:tcPr>
            <w:tcW w:w="231" w:type="pct"/>
            <w:shd w:val="clear" w:color="D9D9D9" w:fill="D9D9D9"/>
            <w:noWrap/>
            <w:hideMark/>
          </w:tcPr>
          <w:p w14:paraId="7EF3199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4F29D9F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Šķiroti savākti atkritumi</w:t>
            </w:r>
          </w:p>
        </w:tc>
        <w:tc>
          <w:tcPr>
            <w:tcW w:w="841" w:type="pct"/>
            <w:shd w:val="clear" w:color="D9D9D9" w:fill="D9D9D9"/>
            <w:noWrap/>
            <w:hideMark/>
          </w:tcPr>
          <w:p w14:paraId="139B115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Tonnas/gadā</w:t>
            </w:r>
          </w:p>
        </w:tc>
        <w:tc>
          <w:tcPr>
            <w:tcW w:w="523" w:type="pct"/>
            <w:shd w:val="clear" w:color="D9D9D9" w:fill="D9D9D9"/>
            <w:noWrap/>
            <w:hideMark/>
          </w:tcPr>
          <w:p w14:paraId="3EF47305" w14:textId="0207844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2ED66C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10000</w:t>
            </w:r>
          </w:p>
        </w:tc>
        <w:tc>
          <w:tcPr>
            <w:tcW w:w="341" w:type="pct"/>
            <w:shd w:val="clear" w:color="D9D9D9" w:fill="D9D9D9"/>
            <w:noWrap/>
            <w:hideMark/>
          </w:tcPr>
          <w:p w14:paraId="288D941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4736,464</w:t>
            </w:r>
          </w:p>
        </w:tc>
        <w:tc>
          <w:tcPr>
            <w:tcW w:w="273" w:type="pct"/>
            <w:shd w:val="clear" w:color="auto" w:fill="C1F0C7" w:themeFill="accent3" w:themeFillTint="33"/>
            <w:noWrap/>
            <w:hideMark/>
          </w:tcPr>
          <w:p w14:paraId="5A7763D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w:t>
            </w:r>
          </w:p>
        </w:tc>
        <w:tc>
          <w:tcPr>
            <w:tcW w:w="377" w:type="pct"/>
            <w:shd w:val="clear" w:color="auto" w:fill="D9D9D9" w:themeFill="background1" w:themeFillShade="D9"/>
            <w:noWrap/>
            <w:hideMark/>
          </w:tcPr>
          <w:p w14:paraId="313D0F8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E88CC1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69DCEE3" w14:textId="77777777" w:rsidTr="00E8011F">
        <w:trPr>
          <w:trHeight w:val="432"/>
        </w:trPr>
        <w:tc>
          <w:tcPr>
            <w:tcW w:w="287" w:type="pct"/>
            <w:vMerge/>
            <w:shd w:val="clear" w:color="auto" w:fill="auto"/>
            <w:noWrap/>
            <w:hideMark/>
          </w:tcPr>
          <w:p w14:paraId="17778552" w14:textId="63D3148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F4256E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2.2.2.</w:t>
            </w:r>
          </w:p>
        </w:tc>
        <w:tc>
          <w:tcPr>
            <w:tcW w:w="376" w:type="pct"/>
            <w:shd w:val="clear" w:color="auto" w:fill="auto"/>
            <w:noWrap/>
            <w:hideMark/>
          </w:tcPr>
          <w:p w14:paraId="0F0BE98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709C5B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47</w:t>
            </w:r>
          </w:p>
        </w:tc>
        <w:tc>
          <w:tcPr>
            <w:tcW w:w="231" w:type="pct"/>
            <w:shd w:val="clear" w:color="auto" w:fill="auto"/>
            <w:noWrap/>
            <w:hideMark/>
          </w:tcPr>
          <w:p w14:paraId="2CF1EA3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57B44FA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Pārstrādāto atkritumu apjoms </w:t>
            </w:r>
          </w:p>
        </w:tc>
        <w:tc>
          <w:tcPr>
            <w:tcW w:w="841" w:type="pct"/>
            <w:shd w:val="clear" w:color="auto" w:fill="auto"/>
            <w:noWrap/>
            <w:hideMark/>
          </w:tcPr>
          <w:p w14:paraId="3B60683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Tonnas/gadā</w:t>
            </w:r>
          </w:p>
        </w:tc>
        <w:tc>
          <w:tcPr>
            <w:tcW w:w="523" w:type="pct"/>
            <w:shd w:val="clear" w:color="auto" w:fill="auto"/>
            <w:noWrap/>
            <w:hideMark/>
          </w:tcPr>
          <w:p w14:paraId="7C8A3EA5" w14:textId="7092296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5E92432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273000</w:t>
            </w:r>
          </w:p>
        </w:tc>
        <w:tc>
          <w:tcPr>
            <w:tcW w:w="341" w:type="pct"/>
            <w:shd w:val="clear" w:color="auto" w:fill="auto"/>
            <w:noWrap/>
            <w:hideMark/>
          </w:tcPr>
          <w:p w14:paraId="2C26980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5FA2A66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7DD7565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91786D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967B50" w14:textId="77777777" w:rsidTr="00E8011F">
        <w:trPr>
          <w:trHeight w:val="636"/>
        </w:trPr>
        <w:tc>
          <w:tcPr>
            <w:tcW w:w="287" w:type="pct"/>
            <w:vMerge w:val="restart"/>
            <w:shd w:val="clear" w:color="D9D9D9" w:fill="D9D9D9"/>
            <w:noWrap/>
            <w:hideMark/>
          </w:tcPr>
          <w:p w14:paraId="48206BA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6EE98A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A61E20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945C9C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82146F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BA0B99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8E7FBD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AFE47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61374A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1B11FD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05F09D2" w14:textId="236E835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p w14:paraId="0F16A4F2" w14:textId="277ADDC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2C2A08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2F94E88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EA9778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i.2.2.3.a</w:t>
            </w:r>
          </w:p>
        </w:tc>
        <w:tc>
          <w:tcPr>
            <w:tcW w:w="231" w:type="pct"/>
            <w:shd w:val="clear" w:color="D9D9D9" w:fill="D9D9D9"/>
            <w:noWrap/>
            <w:hideMark/>
          </w:tcPr>
          <w:p w14:paraId="465C6DB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2EA958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Objektu skaits, kuriem samazināti vai novērsti piesārņojuma izplatības riski</w:t>
            </w:r>
          </w:p>
        </w:tc>
        <w:tc>
          <w:tcPr>
            <w:tcW w:w="841" w:type="pct"/>
            <w:shd w:val="clear" w:color="D9D9D9" w:fill="D9D9D9"/>
            <w:noWrap/>
            <w:hideMark/>
          </w:tcPr>
          <w:p w14:paraId="5C77E3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shd w:val="clear" w:color="D9D9D9" w:fill="D9D9D9"/>
            <w:noWrap/>
            <w:hideMark/>
          </w:tcPr>
          <w:p w14:paraId="7E7064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38C6955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41" w:type="pct"/>
            <w:shd w:val="clear" w:color="auto" w:fill="D9D9D9" w:themeFill="background1" w:themeFillShade="D9"/>
            <w:noWrap/>
            <w:hideMark/>
          </w:tcPr>
          <w:p w14:paraId="355BA00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717886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7CD7EEE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2F4922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940961D" w14:textId="77777777" w:rsidTr="00E8011F">
        <w:trPr>
          <w:trHeight w:val="432"/>
        </w:trPr>
        <w:tc>
          <w:tcPr>
            <w:tcW w:w="287" w:type="pct"/>
            <w:vMerge/>
            <w:shd w:val="clear" w:color="auto" w:fill="auto"/>
            <w:noWrap/>
            <w:hideMark/>
          </w:tcPr>
          <w:p w14:paraId="570593EA" w14:textId="51727E2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C085F7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auto" w:fill="auto"/>
            <w:noWrap/>
            <w:hideMark/>
          </w:tcPr>
          <w:p w14:paraId="3843EB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20C04D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r.2.2.3.a</w:t>
            </w:r>
          </w:p>
        </w:tc>
        <w:tc>
          <w:tcPr>
            <w:tcW w:w="231" w:type="pct"/>
            <w:shd w:val="clear" w:color="auto" w:fill="auto"/>
            <w:noWrap/>
            <w:hideMark/>
          </w:tcPr>
          <w:p w14:paraId="0C6461B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02068D0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Atjaunotas degradētas ekosistēmas</w:t>
            </w:r>
          </w:p>
        </w:tc>
        <w:tc>
          <w:tcPr>
            <w:tcW w:w="841" w:type="pct"/>
            <w:shd w:val="clear" w:color="auto" w:fill="auto"/>
            <w:noWrap/>
            <w:hideMark/>
          </w:tcPr>
          <w:p w14:paraId="505CA7D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auto" w:fill="auto"/>
            <w:noWrap/>
            <w:hideMark/>
          </w:tcPr>
          <w:p w14:paraId="0DA0F28E" w14:textId="0FE5476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7285E23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8515</w:t>
            </w:r>
          </w:p>
        </w:tc>
        <w:tc>
          <w:tcPr>
            <w:tcW w:w="341" w:type="pct"/>
            <w:shd w:val="clear" w:color="auto" w:fill="auto"/>
            <w:noWrap/>
            <w:hideMark/>
          </w:tcPr>
          <w:p w14:paraId="15442D6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738E7E9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3C9B4D3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CEDC8E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A641E80" w14:textId="77777777" w:rsidTr="00E8011F">
        <w:trPr>
          <w:trHeight w:val="432"/>
        </w:trPr>
        <w:tc>
          <w:tcPr>
            <w:tcW w:w="287" w:type="pct"/>
            <w:vMerge/>
            <w:shd w:val="clear" w:color="D9D9D9" w:fill="D9D9D9"/>
            <w:noWrap/>
            <w:hideMark/>
          </w:tcPr>
          <w:p w14:paraId="7DCBB4B7" w14:textId="40B6963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AE0DD0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6F8CE5E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B5CD93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r.2.2.3.b</w:t>
            </w:r>
          </w:p>
        </w:tc>
        <w:tc>
          <w:tcPr>
            <w:tcW w:w="231" w:type="pct"/>
            <w:shd w:val="clear" w:color="D9D9D9" w:fill="D9D9D9"/>
            <w:noWrap/>
            <w:hideMark/>
          </w:tcPr>
          <w:p w14:paraId="0406B8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0E5A63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Nodrošinātais klimata un vides monitorings</w:t>
            </w:r>
          </w:p>
        </w:tc>
        <w:tc>
          <w:tcPr>
            <w:tcW w:w="841" w:type="pct"/>
            <w:shd w:val="clear" w:color="D9D9D9" w:fill="D9D9D9"/>
            <w:noWrap/>
            <w:hideMark/>
          </w:tcPr>
          <w:p w14:paraId="55259E5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Vietu skaits</w:t>
            </w:r>
          </w:p>
        </w:tc>
        <w:tc>
          <w:tcPr>
            <w:tcW w:w="523" w:type="pct"/>
            <w:shd w:val="clear" w:color="D9D9D9" w:fill="D9D9D9"/>
            <w:noWrap/>
            <w:hideMark/>
          </w:tcPr>
          <w:p w14:paraId="1F39133B" w14:textId="3C1C3E5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BA36FC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242</w:t>
            </w:r>
          </w:p>
        </w:tc>
        <w:tc>
          <w:tcPr>
            <w:tcW w:w="341" w:type="pct"/>
            <w:shd w:val="clear" w:color="D9D9D9" w:fill="D9D9D9"/>
            <w:noWrap/>
            <w:hideMark/>
          </w:tcPr>
          <w:p w14:paraId="78054CE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430</w:t>
            </w:r>
          </w:p>
        </w:tc>
        <w:tc>
          <w:tcPr>
            <w:tcW w:w="273" w:type="pct"/>
            <w:shd w:val="clear" w:color="auto" w:fill="C1F0C7" w:themeFill="accent3" w:themeFillTint="33"/>
            <w:noWrap/>
            <w:hideMark/>
          </w:tcPr>
          <w:p w14:paraId="7E656D0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1414774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031325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9FBC0AE" w14:textId="77777777" w:rsidTr="00E8011F">
        <w:trPr>
          <w:trHeight w:val="1248"/>
        </w:trPr>
        <w:tc>
          <w:tcPr>
            <w:tcW w:w="287" w:type="pct"/>
            <w:vMerge/>
            <w:shd w:val="clear" w:color="auto" w:fill="auto"/>
            <w:noWrap/>
            <w:hideMark/>
          </w:tcPr>
          <w:p w14:paraId="5DF2DCA8" w14:textId="45DFB19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907EFC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auto" w:fill="auto"/>
            <w:noWrap/>
            <w:hideMark/>
          </w:tcPr>
          <w:p w14:paraId="50874BF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17AEB7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24</w:t>
            </w:r>
          </w:p>
        </w:tc>
        <w:tc>
          <w:tcPr>
            <w:tcW w:w="231" w:type="pct"/>
            <w:shd w:val="clear" w:color="auto" w:fill="auto"/>
            <w:noWrap/>
            <w:hideMark/>
          </w:tcPr>
          <w:p w14:paraId="13A759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1626D1B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Investīcijas jaunā vai modernizētā katastrofu monitoringa, gatavības, brīdinājuma un reaģēšanas sistēmās attiecībā uz dabas katastrofām</w:t>
            </w:r>
          </w:p>
        </w:tc>
        <w:tc>
          <w:tcPr>
            <w:tcW w:w="841" w:type="pct"/>
            <w:shd w:val="clear" w:color="auto" w:fill="auto"/>
            <w:noWrap/>
            <w:hideMark/>
          </w:tcPr>
          <w:p w14:paraId="6A47BA2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auto" w:fill="auto"/>
            <w:noWrap/>
            <w:hideMark/>
          </w:tcPr>
          <w:p w14:paraId="5CBD939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1087550</w:t>
            </w:r>
          </w:p>
        </w:tc>
        <w:tc>
          <w:tcPr>
            <w:tcW w:w="303" w:type="pct"/>
            <w:shd w:val="clear" w:color="auto" w:fill="auto"/>
            <w:noWrap/>
            <w:hideMark/>
          </w:tcPr>
          <w:p w14:paraId="6FD3890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11819308</w:t>
            </w:r>
          </w:p>
        </w:tc>
        <w:tc>
          <w:tcPr>
            <w:tcW w:w="341" w:type="pct"/>
            <w:shd w:val="clear" w:color="auto" w:fill="auto"/>
            <w:noWrap/>
            <w:hideMark/>
          </w:tcPr>
          <w:p w14:paraId="213DB45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10875000</w:t>
            </w:r>
          </w:p>
        </w:tc>
        <w:tc>
          <w:tcPr>
            <w:tcW w:w="273" w:type="pct"/>
            <w:shd w:val="clear" w:color="auto" w:fill="C1F0C7" w:themeFill="accent3" w:themeFillTint="33"/>
            <w:noWrap/>
            <w:hideMark/>
          </w:tcPr>
          <w:p w14:paraId="573BD70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92%</w:t>
            </w:r>
          </w:p>
        </w:tc>
        <w:tc>
          <w:tcPr>
            <w:tcW w:w="377" w:type="pct"/>
            <w:shd w:val="clear" w:color="auto" w:fill="auto"/>
            <w:noWrap/>
            <w:hideMark/>
          </w:tcPr>
          <w:p w14:paraId="2DB5F41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8615B6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03AADD1" w14:textId="77777777" w:rsidTr="00E8011F">
        <w:trPr>
          <w:trHeight w:val="840"/>
        </w:trPr>
        <w:tc>
          <w:tcPr>
            <w:tcW w:w="287" w:type="pct"/>
            <w:vMerge/>
            <w:shd w:val="clear" w:color="D9D9D9" w:fill="D9D9D9"/>
            <w:noWrap/>
            <w:hideMark/>
          </w:tcPr>
          <w:p w14:paraId="1A1B9347" w14:textId="2211094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EEDC9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7366BAB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714FF1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37</w:t>
            </w:r>
          </w:p>
        </w:tc>
        <w:tc>
          <w:tcPr>
            <w:tcW w:w="231" w:type="pct"/>
            <w:shd w:val="clear" w:color="D9D9D9" w:fill="D9D9D9"/>
            <w:noWrap/>
            <w:hideMark/>
          </w:tcPr>
          <w:p w14:paraId="0B8B6A6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E7CCE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Natura</w:t>
            </w:r>
            <w:proofErr w:type="spellEnd"/>
            <w:r w:rsidRPr="00C46DE7">
              <w:rPr>
                <w:rFonts w:ascii="Times New Roman" w:eastAsia="Times New Roman" w:hAnsi="Times New Roman" w:cs="Times New Roman"/>
                <w:color w:val="000000"/>
                <w:sz w:val="15"/>
                <w:szCs w:val="15"/>
                <w:lang w:eastAsia="lv-LV"/>
              </w:rPr>
              <w:t xml:space="preserve"> 2000 teritoriju platība, uz kurām attiecas aizsardzības un atjaunošanas pasākumi</w:t>
            </w:r>
          </w:p>
        </w:tc>
        <w:tc>
          <w:tcPr>
            <w:tcW w:w="841" w:type="pct"/>
            <w:shd w:val="clear" w:color="D9D9D9" w:fill="D9D9D9"/>
            <w:noWrap/>
            <w:hideMark/>
          </w:tcPr>
          <w:p w14:paraId="1500496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D9D9D9" w:fill="D9D9D9"/>
            <w:noWrap/>
            <w:hideMark/>
          </w:tcPr>
          <w:p w14:paraId="470C050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3328A70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43754</w:t>
            </w:r>
          </w:p>
        </w:tc>
        <w:tc>
          <w:tcPr>
            <w:tcW w:w="341" w:type="pct"/>
            <w:shd w:val="clear" w:color="D9D9D9" w:fill="D9D9D9"/>
            <w:noWrap/>
            <w:hideMark/>
          </w:tcPr>
          <w:p w14:paraId="399C326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58259,77</w:t>
            </w:r>
          </w:p>
        </w:tc>
        <w:tc>
          <w:tcPr>
            <w:tcW w:w="273" w:type="pct"/>
            <w:shd w:val="clear" w:color="auto" w:fill="C1F0C7" w:themeFill="accent3" w:themeFillTint="33"/>
            <w:noWrap/>
            <w:hideMark/>
          </w:tcPr>
          <w:p w14:paraId="3845524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56718F7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D99616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4E2892" w14:textId="77777777" w:rsidTr="00E8011F">
        <w:trPr>
          <w:trHeight w:val="840"/>
        </w:trPr>
        <w:tc>
          <w:tcPr>
            <w:tcW w:w="287" w:type="pct"/>
            <w:vMerge w:val="restart"/>
            <w:shd w:val="clear" w:color="auto" w:fill="auto"/>
            <w:noWrap/>
            <w:hideMark/>
          </w:tcPr>
          <w:p w14:paraId="63DD3B8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58AF13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E62889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8A658B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FD450C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62B1F5D" w14:textId="1E8E300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189" w:type="pct"/>
            <w:shd w:val="clear" w:color="auto" w:fill="auto"/>
            <w:noWrap/>
            <w:hideMark/>
          </w:tcPr>
          <w:p w14:paraId="7F5F16F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auto" w:fill="auto"/>
            <w:noWrap/>
            <w:hideMark/>
          </w:tcPr>
          <w:p w14:paraId="7E00D5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011CAB6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39</w:t>
            </w:r>
          </w:p>
        </w:tc>
        <w:tc>
          <w:tcPr>
            <w:tcW w:w="231" w:type="pct"/>
            <w:shd w:val="clear" w:color="auto" w:fill="auto"/>
            <w:noWrap/>
            <w:hideMark/>
          </w:tcPr>
          <w:p w14:paraId="43E8B6C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51B8F61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Teritorija, kurā atrodas uzstādītas gaisa piesārņojuma uzraudzības sistēmas</w:t>
            </w:r>
          </w:p>
        </w:tc>
        <w:tc>
          <w:tcPr>
            <w:tcW w:w="841" w:type="pct"/>
            <w:shd w:val="clear" w:color="auto" w:fill="auto"/>
            <w:noWrap/>
            <w:hideMark/>
          </w:tcPr>
          <w:p w14:paraId="3FC6AB9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Gaisa kvalitātes zonas</w:t>
            </w:r>
          </w:p>
        </w:tc>
        <w:tc>
          <w:tcPr>
            <w:tcW w:w="523" w:type="pct"/>
            <w:shd w:val="clear" w:color="auto" w:fill="auto"/>
            <w:noWrap/>
            <w:hideMark/>
          </w:tcPr>
          <w:p w14:paraId="43B0F59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76CAEE8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auto" w:fill="auto"/>
            <w:noWrap/>
            <w:hideMark/>
          </w:tcPr>
          <w:p w14:paraId="622EC71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3798301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6479DCC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218039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994FF07" w14:textId="77777777" w:rsidTr="00E8011F">
        <w:trPr>
          <w:trHeight w:val="432"/>
        </w:trPr>
        <w:tc>
          <w:tcPr>
            <w:tcW w:w="287" w:type="pct"/>
            <w:vMerge/>
            <w:shd w:val="clear" w:color="D9D9D9" w:fill="D9D9D9"/>
            <w:noWrap/>
            <w:hideMark/>
          </w:tcPr>
          <w:p w14:paraId="777740C7" w14:textId="55C8E6C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4FD070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6A0397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6E14C0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77</w:t>
            </w:r>
          </w:p>
        </w:tc>
        <w:tc>
          <w:tcPr>
            <w:tcW w:w="231" w:type="pct"/>
            <w:shd w:val="clear" w:color="D9D9D9" w:fill="D9D9D9"/>
            <w:noWrap/>
            <w:hideMark/>
          </w:tcPr>
          <w:p w14:paraId="2C2FB4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D396A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skaits</w:t>
            </w:r>
          </w:p>
        </w:tc>
        <w:tc>
          <w:tcPr>
            <w:tcW w:w="841" w:type="pct"/>
            <w:shd w:val="clear" w:color="D9D9D9" w:fill="D9D9D9"/>
            <w:noWrap/>
            <w:hideMark/>
          </w:tcPr>
          <w:p w14:paraId="5EB10A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Skaits </w:t>
            </w:r>
          </w:p>
        </w:tc>
        <w:tc>
          <w:tcPr>
            <w:tcW w:w="523" w:type="pct"/>
            <w:shd w:val="clear" w:color="D9D9D9" w:fill="D9D9D9"/>
            <w:noWrap/>
            <w:hideMark/>
          </w:tcPr>
          <w:p w14:paraId="48F1B4D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BB309E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341" w:type="pct"/>
            <w:shd w:val="clear" w:color="auto" w:fill="D9D9D9" w:themeFill="background1" w:themeFillShade="D9"/>
            <w:noWrap/>
            <w:hideMark/>
          </w:tcPr>
          <w:p w14:paraId="1E8F911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04BD5B8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F6DD4E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38ED52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B744E9E" w14:textId="77777777" w:rsidTr="00E8011F">
        <w:trPr>
          <w:trHeight w:val="636"/>
        </w:trPr>
        <w:tc>
          <w:tcPr>
            <w:tcW w:w="287" w:type="pct"/>
            <w:vMerge/>
            <w:shd w:val="clear" w:color="auto" w:fill="auto"/>
            <w:noWrap/>
            <w:hideMark/>
          </w:tcPr>
          <w:p w14:paraId="6408AE05" w14:textId="147C54E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C08E70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auto" w:fill="auto"/>
            <w:noWrap/>
            <w:hideMark/>
          </w:tcPr>
          <w:p w14:paraId="3C9409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637ADA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50</w:t>
            </w:r>
          </w:p>
        </w:tc>
        <w:tc>
          <w:tcPr>
            <w:tcW w:w="231" w:type="pct"/>
            <w:shd w:val="clear" w:color="auto" w:fill="auto"/>
            <w:noWrap/>
            <w:hideMark/>
          </w:tcPr>
          <w:p w14:paraId="710E492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C18E9F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Iedzīvotāji, kuri gūst labumu no gaisa kvalitātes pasākumiem</w:t>
            </w:r>
          </w:p>
        </w:tc>
        <w:tc>
          <w:tcPr>
            <w:tcW w:w="841" w:type="pct"/>
            <w:shd w:val="clear" w:color="auto" w:fill="auto"/>
            <w:noWrap/>
            <w:hideMark/>
          </w:tcPr>
          <w:p w14:paraId="72D51E6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shd w:val="clear" w:color="auto" w:fill="auto"/>
            <w:noWrap/>
            <w:hideMark/>
          </w:tcPr>
          <w:p w14:paraId="74FCDFB6" w14:textId="6C3E259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41F383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129219</w:t>
            </w:r>
          </w:p>
        </w:tc>
        <w:tc>
          <w:tcPr>
            <w:tcW w:w="341" w:type="pct"/>
            <w:shd w:val="clear" w:color="auto" w:fill="auto"/>
            <w:noWrap/>
            <w:hideMark/>
          </w:tcPr>
          <w:p w14:paraId="5CBD3E0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109250</w:t>
            </w:r>
          </w:p>
        </w:tc>
        <w:tc>
          <w:tcPr>
            <w:tcW w:w="273" w:type="pct"/>
            <w:shd w:val="clear" w:color="auto" w:fill="C1F0C7" w:themeFill="accent3" w:themeFillTint="33"/>
            <w:noWrap/>
            <w:hideMark/>
          </w:tcPr>
          <w:p w14:paraId="6301390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w:t>
            </w:r>
          </w:p>
        </w:tc>
        <w:tc>
          <w:tcPr>
            <w:tcW w:w="377" w:type="pct"/>
            <w:shd w:val="clear" w:color="auto" w:fill="auto"/>
            <w:noWrap/>
            <w:hideMark/>
          </w:tcPr>
          <w:p w14:paraId="40F6B5D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622</w:t>
            </w:r>
          </w:p>
        </w:tc>
        <w:tc>
          <w:tcPr>
            <w:tcW w:w="266" w:type="pct"/>
            <w:shd w:val="clear" w:color="auto" w:fill="auto"/>
            <w:noWrap/>
            <w:hideMark/>
          </w:tcPr>
          <w:p w14:paraId="53ABA8B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865A113" w14:textId="77777777" w:rsidTr="00E8011F">
        <w:trPr>
          <w:trHeight w:val="432"/>
        </w:trPr>
        <w:tc>
          <w:tcPr>
            <w:tcW w:w="287" w:type="pct"/>
            <w:vMerge/>
            <w:shd w:val="clear" w:color="D9D9D9" w:fill="D9D9D9"/>
            <w:noWrap/>
            <w:hideMark/>
          </w:tcPr>
          <w:p w14:paraId="37F8F0F2" w14:textId="75D9613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4403C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2.2.3.</w:t>
            </w:r>
          </w:p>
        </w:tc>
        <w:tc>
          <w:tcPr>
            <w:tcW w:w="376" w:type="pct"/>
            <w:shd w:val="clear" w:color="D9D9D9" w:fill="D9D9D9"/>
            <w:noWrap/>
            <w:hideMark/>
          </w:tcPr>
          <w:p w14:paraId="0F6FD3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01B6E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77</w:t>
            </w:r>
          </w:p>
        </w:tc>
        <w:tc>
          <w:tcPr>
            <w:tcW w:w="231" w:type="pct"/>
            <w:shd w:val="clear" w:color="D9D9D9" w:fill="D9D9D9"/>
            <w:noWrap/>
            <w:hideMark/>
          </w:tcPr>
          <w:p w14:paraId="477A5AF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BFFFD9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Atbalstīto kultūras un tūrisma objektu apmeklētāji </w:t>
            </w:r>
          </w:p>
        </w:tc>
        <w:tc>
          <w:tcPr>
            <w:tcW w:w="841" w:type="pct"/>
            <w:shd w:val="clear" w:color="D9D9D9" w:fill="D9D9D9"/>
            <w:noWrap/>
            <w:hideMark/>
          </w:tcPr>
          <w:p w14:paraId="66B121A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Apmeklētāji/ gadā</w:t>
            </w:r>
          </w:p>
        </w:tc>
        <w:tc>
          <w:tcPr>
            <w:tcW w:w="523" w:type="pct"/>
            <w:shd w:val="clear" w:color="D9D9D9" w:fill="D9D9D9"/>
            <w:noWrap/>
            <w:hideMark/>
          </w:tcPr>
          <w:p w14:paraId="34644D7F" w14:textId="3C753F0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6FDCE7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201000</w:t>
            </w:r>
          </w:p>
        </w:tc>
        <w:tc>
          <w:tcPr>
            <w:tcW w:w="341" w:type="pct"/>
            <w:shd w:val="clear" w:color="auto" w:fill="D9D9D9" w:themeFill="background1" w:themeFillShade="D9"/>
            <w:noWrap/>
            <w:hideMark/>
          </w:tcPr>
          <w:p w14:paraId="51E6701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066F96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597B809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2022C2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3E4DBD5" w14:textId="77777777" w:rsidTr="00E8011F">
        <w:trPr>
          <w:trHeight w:val="1044"/>
        </w:trPr>
        <w:tc>
          <w:tcPr>
            <w:tcW w:w="287" w:type="pct"/>
            <w:vMerge w:val="restart"/>
            <w:shd w:val="clear" w:color="auto" w:fill="auto"/>
            <w:noWrap/>
            <w:hideMark/>
          </w:tcPr>
          <w:p w14:paraId="2E4670E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FD46D1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4FA157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50DF69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B5860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DCBC88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8309F5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71A70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CEF9D9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F95E2A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F2DA80E" w14:textId="2F7C535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w:t>
            </w:r>
          </w:p>
          <w:p w14:paraId="4DE130F1" w14:textId="59CE033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31F5BA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2.3.1.</w:t>
            </w:r>
          </w:p>
        </w:tc>
        <w:tc>
          <w:tcPr>
            <w:tcW w:w="376" w:type="pct"/>
            <w:shd w:val="clear" w:color="auto" w:fill="auto"/>
            <w:noWrap/>
            <w:hideMark/>
          </w:tcPr>
          <w:p w14:paraId="750AED4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F3E9D8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i.2.3.1.a</w:t>
            </w:r>
          </w:p>
        </w:tc>
        <w:tc>
          <w:tcPr>
            <w:tcW w:w="231" w:type="pct"/>
            <w:shd w:val="clear" w:color="auto" w:fill="auto"/>
            <w:noWrap/>
            <w:hideMark/>
          </w:tcPr>
          <w:p w14:paraId="602F30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0D6CDE6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projekta īstenotāju noslēgtie līgumi par projekta īstenošanu % no kopējā 2.3.1. SAM ES fondu finansējuma</w:t>
            </w:r>
          </w:p>
        </w:tc>
        <w:tc>
          <w:tcPr>
            <w:tcW w:w="841" w:type="pct"/>
            <w:shd w:val="clear" w:color="auto" w:fill="auto"/>
            <w:noWrap/>
            <w:hideMark/>
          </w:tcPr>
          <w:p w14:paraId="249D144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auto" w:fill="auto"/>
            <w:noWrap/>
            <w:hideMark/>
          </w:tcPr>
          <w:p w14:paraId="391F88C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03" w:type="pct"/>
            <w:shd w:val="clear" w:color="auto" w:fill="auto"/>
            <w:noWrap/>
            <w:hideMark/>
          </w:tcPr>
          <w:p w14:paraId="09CE77A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auto" w:fill="auto"/>
            <w:noWrap/>
            <w:hideMark/>
          </w:tcPr>
          <w:p w14:paraId="50D23C0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2C56C9D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188B08E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8E0D1F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0BDBB41" w14:textId="77777777" w:rsidTr="00E8011F">
        <w:trPr>
          <w:trHeight w:val="840"/>
        </w:trPr>
        <w:tc>
          <w:tcPr>
            <w:tcW w:w="287" w:type="pct"/>
            <w:vMerge/>
            <w:shd w:val="clear" w:color="D9D9D9" w:fill="D9D9D9"/>
            <w:noWrap/>
            <w:hideMark/>
          </w:tcPr>
          <w:p w14:paraId="0DD25D10" w14:textId="12F9AB4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A48EA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shd w:val="clear" w:color="D9D9D9" w:fill="D9D9D9"/>
            <w:noWrap/>
            <w:hideMark/>
          </w:tcPr>
          <w:p w14:paraId="3A62D3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C69989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57</w:t>
            </w:r>
          </w:p>
        </w:tc>
        <w:tc>
          <w:tcPr>
            <w:tcW w:w="231" w:type="pct"/>
            <w:shd w:val="clear" w:color="D9D9D9" w:fill="D9D9D9"/>
            <w:noWrap/>
            <w:hideMark/>
          </w:tcPr>
          <w:p w14:paraId="7A10DDF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41FE3E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Tāda videi draudzīga ritošā sastāva jauda, ko izmanto kolektīvajā sabiedriskajā transportā</w:t>
            </w:r>
          </w:p>
        </w:tc>
        <w:tc>
          <w:tcPr>
            <w:tcW w:w="841" w:type="pct"/>
            <w:shd w:val="clear" w:color="D9D9D9" w:fill="D9D9D9"/>
            <w:noWrap/>
            <w:hideMark/>
          </w:tcPr>
          <w:p w14:paraId="067633E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pasažieri</w:t>
            </w:r>
          </w:p>
        </w:tc>
        <w:tc>
          <w:tcPr>
            <w:tcW w:w="523" w:type="pct"/>
            <w:shd w:val="clear" w:color="D9D9D9" w:fill="D9D9D9"/>
            <w:noWrap/>
            <w:hideMark/>
          </w:tcPr>
          <w:p w14:paraId="7FB15C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524081C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360</w:t>
            </w:r>
          </w:p>
        </w:tc>
        <w:tc>
          <w:tcPr>
            <w:tcW w:w="341" w:type="pct"/>
            <w:shd w:val="clear" w:color="auto" w:fill="D9D9D9" w:themeFill="background1" w:themeFillShade="D9"/>
            <w:noWrap/>
            <w:hideMark/>
          </w:tcPr>
          <w:p w14:paraId="0FBE859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B176F0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D0A7D4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6763AE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09DA0CC" w14:textId="77777777" w:rsidTr="00E8011F">
        <w:trPr>
          <w:trHeight w:val="636"/>
        </w:trPr>
        <w:tc>
          <w:tcPr>
            <w:tcW w:w="287" w:type="pct"/>
            <w:vMerge/>
            <w:shd w:val="clear" w:color="auto" w:fill="auto"/>
            <w:noWrap/>
            <w:hideMark/>
          </w:tcPr>
          <w:p w14:paraId="49C58D92" w14:textId="30244BA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AD4F5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shd w:val="clear" w:color="auto" w:fill="auto"/>
            <w:noWrap/>
            <w:hideMark/>
          </w:tcPr>
          <w:p w14:paraId="16DC0D9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13013F2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58</w:t>
            </w:r>
          </w:p>
        </w:tc>
        <w:tc>
          <w:tcPr>
            <w:tcW w:w="231" w:type="pct"/>
            <w:shd w:val="clear" w:color="auto" w:fill="auto"/>
            <w:noWrap/>
            <w:hideMark/>
          </w:tcPr>
          <w:p w14:paraId="31DFAB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6CC1728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Atbalstītā atdalītā riteņbraukšanas infrastruktūra</w:t>
            </w:r>
          </w:p>
        </w:tc>
        <w:tc>
          <w:tcPr>
            <w:tcW w:w="841" w:type="pct"/>
            <w:shd w:val="clear" w:color="auto" w:fill="auto"/>
            <w:noWrap/>
            <w:hideMark/>
          </w:tcPr>
          <w:p w14:paraId="5452B83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shd w:val="clear" w:color="auto" w:fill="auto"/>
            <w:noWrap/>
            <w:hideMark/>
          </w:tcPr>
          <w:p w14:paraId="04732C9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51837A2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w:t>
            </w:r>
          </w:p>
        </w:tc>
        <w:tc>
          <w:tcPr>
            <w:tcW w:w="341" w:type="pct"/>
            <w:shd w:val="clear" w:color="auto" w:fill="auto"/>
            <w:noWrap/>
            <w:hideMark/>
          </w:tcPr>
          <w:p w14:paraId="3BF2BC7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6A3593F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247B8B4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29A32D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D0700D1" w14:textId="77777777" w:rsidTr="00E8011F">
        <w:trPr>
          <w:trHeight w:val="840"/>
        </w:trPr>
        <w:tc>
          <w:tcPr>
            <w:tcW w:w="287" w:type="pct"/>
            <w:vMerge/>
            <w:shd w:val="clear" w:color="D9D9D9" w:fill="D9D9D9"/>
            <w:noWrap/>
            <w:hideMark/>
          </w:tcPr>
          <w:p w14:paraId="1A2E9684" w14:textId="6780130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85108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shd w:val="clear" w:color="D9D9D9" w:fill="D9D9D9"/>
            <w:noWrap/>
            <w:hideMark/>
          </w:tcPr>
          <w:p w14:paraId="27C8284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4BCFB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60</w:t>
            </w:r>
          </w:p>
        </w:tc>
        <w:tc>
          <w:tcPr>
            <w:tcW w:w="231" w:type="pct"/>
            <w:shd w:val="clear" w:color="D9D9D9" w:fill="D9D9D9"/>
            <w:noWrap/>
            <w:hideMark/>
          </w:tcPr>
          <w:p w14:paraId="2119F41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BB6D2C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Pilsētas ar jaunām vai modernizētām </w:t>
            </w:r>
            <w:proofErr w:type="spellStart"/>
            <w:r w:rsidRPr="00C46DE7">
              <w:rPr>
                <w:rFonts w:ascii="Times New Roman" w:eastAsia="Times New Roman" w:hAnsi="Times New Roman" w:cs="Times New Roman"/>
                <w:color w:val="000000"/>
                <w:sz w:val="15"/>
                <w:szCs w:val="15"/>
                <w:lang w:eastAsia="lv-LV"/>
              </w:rPr>
              <w:t>digitalizētām</w:t>
            </w:r>
            <w:proofErr w:type="spellEnd"/>
            <w:r w:rsidRPr="00C46DE7">
              <w:rPr>
                <w:rFonts w:ascii="Times New Roman" w:eastAsia="Times New Roman" w:hAnsi="Times New Roman" w:cs="Times New Roman"/>
                <w:color w:val="000000"/>
                <w:sz w:val="15"/>
                <w:szCs w:val="15"/>
                <w:lang w:eastAsia="lv-LV"/>
              </w:rPr>
              <w:t xml:space="preserve"> pilsētvides transporta sistēmām</w:t>
            </w:r>
          </w:p>
        </w:tc>
        <w:tc>
          <w:tcPr>
            <w:tcW w:w="841" w:type="pct"/>
            <w:shd w:val="clear" w:color="D9D9D9" w:fill="D9D9D9"/>
            <w:noWrap/>
            <w:hideMark/>
          </w:tcPr>
          <w:p w14:paraId="2FC0F8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Pilsētu skaits</w:t>
            </w:r>
          </w:p>
        </w:tc>
        <w:tc>
          <w:tcPr>
            <w:tcW w:w="523" w:type="pct"/>
            <w:shd w:val="clear" w:color="D9D9D9" w:fill="D9D9D9"/>
            <w:noWrap/>
            <w:hideMark/>
          </w:tcPr>
          <w:p w14:paraId="1913E3A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2B11217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41" w:type="pct"/>
            <w:shd w:val="clear" w:color="auto" w:fill="D9D9D9" w:themeFill="background1" w:themeFillShade="D9"/>
            <w:noWrap/>
            <w:hideMark/>
          </w:tcPr>
          <w:p w14:paraId="4B3E652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3BB00C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8199EF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9F37CC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F9AD0D5" w14:textId="77777777" w:rsidTr="00E8011F">
        <w:trPr>
          <w:trHeight w:val="636"/>
        </w:trPr>
        <w:tc>
          <w:tcPr>
            <w:tcW w:w="287" w:type="pct"/>
            <w:vMerge/>
            <w:shd w:val="clear" w:color="auto" w:fill="auto"/>
            <w:noWrap/>
            <w:hideMark/>
          </w:tcPr>
          <w:p w14:paraId="60B704A7" w14:textId="69BCD5F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83A536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2.3.1.</w:t>
            </w:r>
          </w:p>
        </w:tc>
        <w:tc>
          <w:tcPr>
            <w:tcW w:w="376" w:type="pct"/>
            <w:shd w:val="clear" w:color="auto" w:fill="auto"/>
            <w:noWrap/>
            <w:hideMark/>
          </w:tcPr>
          <w:p w14:paraId="209DB2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CE2AC9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RCR 64 </w:t>
            </w:r>
          </w:p>
        </w:tc>
        <w:tc>
          <w:tcPr>
            <w:tcW w:w="231" w:type="pct"/>
            <w:shd w:val="clear" w:color="auto" w:fill="auto"/>
            <w:noWrap/>
            <w:hideMark/>
          </w:tcPr>
          <w:p w14:paraId="7F03BF1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DC6FC4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Atdalītas riteņbraukšanas infrastruktūras lietotāju skaits gadā </w:t>
            </w:r>
          </w:p>
        </w:tc>
        <w:tc>
          <w:tcPr>
            <w:tcW w:w="841" w:type="pct"/>
            <w:shd w:val="clear" w:color="auto" w:fill="auto"/>
            <w:noWrap/>
            <w:hideMark/>
          </w:tcPr>
          <w:p w14:paraId="65C9BD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Lietotāji </w:t>
            </w:r>
          </w:p>
        </w:tc>
        <w:tc>
          <w:tcPr>
            <w:tcW w:w="523" w:type="pct"/>
            <w:shd w:val="clear" w:color="auto" w:fill="auto"/>
            <w:noWrap/>
            <w:hideMark/>
          </w:tcPr>
          <w:p w14:paraId="0781A6A1" w14:textId="06AAFC1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3E2183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5820</w:t>
            </w:r>
          </w:p>
        </w:tc>
        <w:tc>
          <w:tcPr>
            <w:tcW w:w="341" w:type="pct"/>
            <w:shd w:val="clear" w:color="auto" w:fill="auto"/>
            <w:noWrap/>
            <w:hideMark/>
          </w:tcPr>
          <w:p w14:paraId="63C8233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0FFBCD0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9F5231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C4F0C6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06223F5" w14:textId="77777777" w:rsidTr="00E8011F">
        <w:trPr>
          <w:trHeight w:val="636"/>
        </w:trPr>
        <w:tc>
          <w:tcPr>
            <w:tcW w:w="287" w:type="pct"/>
            <w:vMerge w:val="restart"/>
            <w:shd w:val="clear" w:color="D9D9D9" w:fill="D9D9D9"/>
            <w:noWrap/>
            <w:hideMark/>
          </w:tcPr>
          <w:p w14:paraId="10D2DAC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44C992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DEE74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14A7549" w14:textId="78E2A4F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w:t>
            </w:r>
          </w:p>
        </w:tc>
        <w:tc>
          <w:tcPr>
            <w:tcW w:w="189" w:type="pct"/>
            <w:shd w:val="clear" w:color="D9D9D9" w:fill="D9D9D9"/>
            <w:noWrap/>
            <w:hideMark/>
          </w:tcPr>
          <w:p w14:paraId="30825FA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2.4.1.</w:t>
            </w:r>
          </w:p>
        </w:tc>
        <w:tc>
          <w:tcPr>
            <w:tcW w:w="376" w:type="pct"/>
            <w:shd w:val="clear" w:color="D9D9D9" w:fill="D9D9D9"/>
            <w:noWrap/>
            <w:hideMark/>
          </w:tcPr>
          <w:p w14:paraId="149CD70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FF2BC7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r.2.4.1.a</w:t>
            </w:r>
          </w:p>
        </w:tc>
        <w:tc>
          <w:tcPr>
            <w:tcW w:w="231" w:type="pct"/>
            <w:shd w:val="clear" w:color="D9D9D9" w:fill="D9D9D9"/>
            <w:noWrap/>
            <w:hideMark/>
          </w:tcPr>
          <w:p w14:paraId="7E357B5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64C9D5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Bezemisiju transportlīdzekļu īpatsvars visu transportlīdzekļu skaitā</w:t>
            </w:r>
          </w:p>
        </w:tc>
        <w:tc>
          <w:tcPr>
            <w:tcW w:w="841" w:type="pct"/>
            <w:shd w:val="clear" w:color="D9D9D9" w:fill="D9D9D9"/>
            <w:noWrap/>
            <w:hideMark/>
          </w:tcPr>
          <w:p w14:paraId="2E1C1CF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07904DD5" w14:textId="441E47F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606A1E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auto" w:fill="D9D9D9" w:themeFill="background1" w:themeFillShade="D9"/>
            <w:noWrap/>
            <w:hideMark/>
          </w:tcPr>
          <w:p w14:paraId="077DACE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B5EE42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264460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BE0211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EDB2F7D" w14:textId="77777777" w:rsidTr="00E8011F">
        <w:trPr>
          <w:trHeight w:val="636"/>
        </w:trPr>
        <w:tc>
          <w:tcPr>
            <w:tcW w:w="287" w:type="pct"/>
            <w:vMerge/>
            <w:shd w:val="clear" w:color="auto" w:fill="auto"/>
            <w:noWrap/>
            <w:hideMark/>
          </w:tcPr>
          <w:p w14:paraId="100A4C1E" w14:textId="55E9E29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616D3C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2.4.1.</w:t>
            </w:r>
          </w:p>
        </w:tc>
        <w:tc>
          <w:tcPr>
            <w:tcW w:w="376" w:type="pct"/>
            <w:shd w:val="clear" w:color="auto" w:fill="auto"/>
            <w:noWrap/>
            <w:hideMark/>
          </w:tcPr>
          <w:p w14:paraId="64C7013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41873E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59</w:t>
            </w:r>
          </w:p>
        </w:tc>
        <w:tc>
          <w:tcPr>
            <w:tcW w:w="231" w:type="pct"/>
            <w:shd w:val="clear" w:color="auto" w:fill="auto"/>
            <w:noWrap/>
            <w:hideMark/>
          </w:tcPr>
          <w:p w14:paraId="7C7691D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6BC4D16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Alternatīvo degvielu infrastruktūra (</w:t>
            </w:r>
            <w:proofErr w:type="spellStart"/>
            <w:r w:rsidRPr="00C46DE7">
              <w:rPr>
                <w:rFonts w:ascii="Times New Roman" w:eastAsia="Times New Roman" w:hAnsi="Times New Roman" w:cs="Times New Roman"/>
                <w:color w:val="000000"/>
                <w:sz w:val="15"/>
                <w:szCs w:val="15"/>
                <w:lang w:eastAsia="lv-LV"/>
              </w:rPr>
              <w:t>uzpildes</w:t>
            </w:r>
            <w:proofErr w:type="spellEnd"/>
            <w:r w:rsidRPr="00C46DE7">
              <w:rPr>
                <w:rFonts w:ascii="Times New Roman" w:eastAsia="Times New Roman" w:hAnsi="Times New Roman" w:cs="Times New Roman"/>
                <w:color w:val="000000"/>
                <w:sz w:val="15"/>
                <w:szCs w:val="15"/>
                <w:lang w:eastAsia="lv-LV"/>
              </w:rPr>
              <w:t>/ uzlādes punkti)</w:t>
            </w:r>
          </w:p>
        </w:tc>
        <w:tc>
          <w:tcPr>
            <w:tcW w:w="841" w:type="pct"/>
            <w:shd w:val="clear" w:color="auto" w:fill="auto"/>
            <w:noWrap/>
            <w:hideMark/>
          </w:tcPr>
          <w:p w14:paraId="78A2F59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shd w:val="clear" w:color="auto" w:fill="auto"/>
            <w:noWrap/>
            <w:hideMark/>
          </w:tcPr>
          <w:p w14:paraId="1EB5C96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3EFD2D6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w:t>
            </w:r>
          </w:p>
        </w:tc>
        <w:tc>
          <w:tcPr>
            <w:tcW w:w="341" w:type="pct"/>
            <w:shd w:val="clear" w:color="auto" w:fill="auto"/>
            <w:noWrap/>
            <w:hideMark/>
          </w:tcPr>
          <w:p w14:paraId="11C34A8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0C0E871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24614EB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416197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5BB9077" w14:textId="77777777" w:rsidTr="00E8011F">
        <w:trPr>
          <w:trHeight w:val="2268"/>
        </w:trPr>
        <w:tc>
          <w:tcPr>
            <w:tcW w:w="287" w:type="pct"/>
            <w:vMerge w:val="restart"/>
            <w:shd w:val="clear" w:color="D9D9D9" w:fill="D9D9D9"/>
            <w:noWrap/>
            <w:hideMark/>
          </w:tcPr>
          <w:p w14:paraId="648A9BD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92377E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E2A49C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89C14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A8B61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E64045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7368D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826E04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513FFA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23E87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4869E1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E7D9F4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F3DC81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01FA07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8FD5B6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13EEA9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536AA3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6DC49A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1AFB49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2E4C4E3" w14:textId="6C02C79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w:t>
            </w:r>
          </w:p>
          <w:p w14:paraId="59B998AA" w14:textId="7748DA6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0228BD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D9D9D9" w:fill="D9D9D9"/>
            <w:noWrap/>
            <w:hideMark/>
          </w:tcPr>
          <w:p w14:paraId="085ADDD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0FE5AA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i.3.1.1.a</w:t>
            </w:r>
          </w:p>
        </w:tc>
        <w:tc>
          <w:tcPr>
            <w:tcW w:w="231" w:type="pct"/>
            <w:shd w:val="clear" w:color="D9D9D9" w:fill="D9D9D9"/>
            <w:noWrap/>
            <w:hideMark/>
          </w:tcPr>
          <w:p w14:paraId="58E96E3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0E355B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Ostu skaits, kurās veiktas investīcijas publiskās infrastruktūras attīstībā, t.sk., videi draudzīgas ostas infrastruktūras attīstībā, alternatīvo degvielu pieejamības, elektrotīkla </w:t>
            </w:r>
            <w:proofErr w:type="spellStart"/>
            <w:r w:rsidRPr="00C46DE7">
              <w:rPr>
                <w:rFonts w:ascii="Times New Roman" w:eastAsia="Times New Roman" w:hAnsi="Times New Roman" w:cs="Times New Roman"/>
                <w:color w:val="000000"/>
                <w:sz w:val="15"/>
                <w:szCs w:val="15"/>
                <w:lang w:eastAsia="lv-LV"/>
              </w:rPr>
              <w:t>pieslēgumiem</w:t>
            </w:r>
            <w:proofErr w:type="spellEnd"/>
            <w:r w:rsidRPr="00C46DE7">
              <w:rPr>
                <w:rFonts w:ascii="Times New Roman" w:eastAsia="Times New Roman" w:hAnsi="Times New Roman" w:cs="Times New Roman"/>
                <w:color w:val="000000"/>
                <w:sz w:val="15"/>
                <w:szCs w:val="15"/>
                <w:lang w:eastAsia="lv-LV"/>
              </w:rPr>
              <w:t xml:space="preserve"> pie piestātnēm un drošu kuģošanas apstākļu nodrošināšanā</w:t>
            </w:r>
          </w:p>
        </w:tc>
        <w:tc>
          <w:tcPr>
            <w:tcW w:w="841" w:type="pct"/>
            <w:shd w:val="clear" w:color="D9D9D9" w:fill="D9D9D9"/>
            <w:noWrap/>
            <w:hideMark/>
          </w:tcPr>
          <w:p w14:paraId="300C565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Ostu skaits</w:t>
            </w:r>
          </w:p>
        </w:tc>
        <w:tc>
          <w:tcPr>
            <w:tcW w:w="523" w:type="pct"/>
            <w:shd w:val="clear" w:color="D9D9D9" w:fill="D9D9D9"/>
            <w:noWrap/>
            <w:hideMark/>
          </w:tcPr>
          <w:p w14:paraId="645A3AA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488DEB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auto" w:fill="D9D9D9" w:themeFill="background1" w:themeFillShade="D9"/>
            <w:noWrap/>
            <w:hideMark/>
          </w:tcPr>
          <w:p w14:paraId="41D5590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30C5BBF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CC8925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5A3533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F79609F" w14:textId="77777777" w:rsidTr="00974208">
        <w:trPr>
          <w:trHeight w:val="1236"/>
        </w:trPr>
        <w:tc>
          <w:tcPr>
            <w:tcW w:w="287" w:type="pct"/>
            <w:vMerge/>
            <w:shd w:val="clear" w:color="auto" w:fill="auto"/>
            <w:noWrap/>
            <w:hideMark/>
          </w:tcPr>
          <w:p w14:paraId="07A1DCE8" w14:textId="685513C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7A4622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auto" w:fill="auto"/>
            <w:noWrap/>
            <w:hideMark/>
          </w:tcPr>
          <w:p w14:paraId="28577D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F846A7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i.3.1.1.b</w:t>
            </w:r>
          </w:p>
        </w:tc>
        <w:tc>
          <w:tcPr>
            <w:tcW w:w="231" w:type="pct"/>
            <w:shd w:val="clear" w:color="auto" w:fill="auto"/>
            <w:noWrap/>
            <w:hideMark/>
          </w:tcPr>
          <w:p w14:paraId="55F62A2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5FBB23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Ar projekta īstenotāju noslēgtie līgumi par projekta īstenošanu % no 3.1.1. SAM ES fondu finansējuma dzelzceļa, valsts galveno autoceļu, lielo ostu un pilsētu transporta infrastruktūrai </w:t>
            </w:r>
          </w:p>
        </w:tc>
        <w:tc>
          <w:tcPr>
            <w:tcW w:w="841" w:type="pct"/>
            <w:shd w:val="clear" w:color="auto" w:fill="auto"/>
            <w:noWrap/>
            <w:hideMark/>
          </w:tcPr>
          <w:p w14:paraId="29474A9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auto" w:fill="auto"/>
            <w:noWrap/>
            <w:hideMark/>
          </w:tcPr>
          <w:p w14:paraId="2F04A2F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03" w:type="pct"/>
            <w:shd w:val="clear" w:color="auto" w:fill="auto"/>
            <w:noWrap/>
            <w:hideMark/>
          </w:tcPr>
          <w:p w14:paraId="5FEC0AE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auto" w:fill="auto"/>
            <w:noWrap/>
            <w:hideMark/>
          </w:tcPr>
          <w:p w14:paraId="7D6C57A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406C746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1BBB0E5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7222789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EB67515" w14:textId="77777777" w:rsidTr="00E8011F">
        <w:trPr>
          <w:trHeight w:val="432"/>
        </w:trPr>
        <w:tc>
          <w:tcPr>
            <w:tcW w:w="287" w:type="pct"/>
            <w:vMerge/>
            <w:shd w:val="clear" w:color="D9D9D9" w:fill="D9D9D9"/>
            <w:noWrap/>
            <w:hideMark/>
          </w:tcPr>
          <w:p w14:paraId="5E7C81E9" w14:textId="0E090D3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990B2C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D9D9D9" w:fill="D9D9D9"/>
            <w:noWrap/>
            <w:hideMark/>
          </w:tcPr>
          <w:p w14:paraId="6F27E5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8A96FF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43</w:t>
            </w:r>
          </w:p>
        </w:tc>
        <w:tc>
          <w:tcPr>
            <w:tcW w:w="231" w:type="pct"/>
            <w:shd w:val="clear" w:color="D9D9D9" w:fill="D9D9D9"/>
            <w:noWrap/>
            <w:hideMark/>
          </w:tcPr>
          <w:p w14:paraId="4739A1D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09035F2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autoceļu garums - TEN-T</w:t>
            </w:r>
          </w:p>
        </w:tc>
        <w:tc>
          <w:tcPr>
            <w:tcW w:w="841" w:type="pct"/>
            <w:shd w:val="clear" w:color="D9D9D9" w:fill="D9D9D9"/>
            <w:noWrap/>
            <w:hideMark/>
          </w:tcPr>
          <w:p w14:paraId="6166E43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shd w:val="clear" w:color="D9D9D9" w:fill="D9D9D9"/>
            <w:noWrap/>
            <w:hideMark/>
          </w:tcPr>
          <w:p w14:paraId="434CF10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9C7B9D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D9D9D9" w:fill="D9D9D9"/>
            <w:noWrap/>
            <w:hideMark/>
          </w:tcPr>
          <w:p w14:paraId="7E304EB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w:t>
            </w:r>
          </w:p>
        </w:tc>
        <w:tc>
          <w:tcPr>
            <w:tcW w:w="273" w:type="pct"/>
            <w:shd w:val="clear" w:color="auto" w:fill="C1F0C7" w:themeFill="accent3" w:themeFillTint="33"/>
            <w:noWrap/>
            <w:hideMark/>
          </w:tcPr>
          <w:p w14:paraId="1E48503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w:t>
            </w:r>
          </w:p>
        </w:tc>
        <w:tc>
          <w:tcPr>
            <w:tcW w:w="377" w:type="pct"/>
            <w:shd w:val="clear" w:color="D9D9D9" w:fill="D9D9D9"/>
            <w:noWrap/>
            <w:hideMark/>
          </w:tcPr>
          <w:p w14:paraId="57394AE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BFC723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41335F1" w14:textId="77777777" w:rsidTr="00E8011F">
        <w:trPr>
          <w:trHeight w:val="636"/>
        </w:trPr>
        <w:tc>
          <w:tcPr>
            <w:tcW w:w="287" w:type="pct"/>
            <w:vMerge/>
            <w:shd w:val="clear" w:color="auto" w:fill="auto"/>
            <w:noWrap/>
            <w:hideMark/>
          </w:tcPr>
          <w:p w14:paraId="28B67CF3" w14:textId="3BCEEFB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BE4335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auto" w:fill="auto"/>
            <w:noWrap/>
            <w:hideMark/>
          </w:tcPr>
          <w:p w14:paraId="7C92923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1E00C49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47</w:t>
            </w:r>
          </w:p>
        </w:tc>
        <w:tc>
          <w:tcPr>
            <w:tcW w:w="231" w:type="pct"/>
            <w:shd w:val="clear" w:color="auto" w:fill="auto"/>
            <w:noWrap/>
            <w:hideMark/>
          </w:tcPr>
          <w:p w14:paraId="1E81AE2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70026F2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dzelzceļa sliežu garums – TEN-T</w:t>
            </w:r>
          </w:p>
        </w:tc>
        <w:tc>
          <w:tcPr>
            <w:tcW w:w="841" w:type="pct"/>
            <w:shd w:val="clear" w:color="auto" w:fill="auto"/>
            <w:noWrap/>
            <w:hideMark/>
          </w:tcPr>
          <w:p w14:paraId="286ED70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km</w:t>
            </w:r>
          </w:p>
        </w:tc>
        <w:tc>
          <w:tcPr>
            <w:tcW w:w="523" w:type="pct"/>
            <w:shd w:val="clear" w:color="auto" w:fill="auto"/>
            <w:noWrap/>
            <w:hideMark/>
          </w:tcPr>
          <w:p w14:paraId="3F3AFEE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5550DC7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130</w:t>
            </w:r>
          </w:p>
        </w:tc>
        <w:tc>
          <w:tcPr>
            <w:tcW w:w="341" w:type="pct"/>
            <w:shd w:val="clear" w:color="auto" w:fill="auto"/>
            <w:noWrap/>
            <w:hideMark/>
          </w:tcPr>
          <w:p w14:paraId="1A25F20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CC2F6F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1E896EA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1967898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0C36F2B" w14:textId="77777777" w:rsidTr="00E8011F">
        <w:trPr>
          <w:trHeight w:val="636"/>
        </w:trPr>
        <w:tc>
          <w:tcPr>
            <w:tcW w:w="287" w:type="pct"/>
            <w:vMerge/>
            <w:shd w:val="clear" w:color="D9D9D9" w:fill="D9D9D9"/>
            <w:noWrap/>
            <w:hideMark/>
          </w:tcPr>
          <w:p w14:paraId="60091FBD" w14:textId="0054393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913708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D9D9D9" w:fill="D9D9D9"/>
            <w:noWrap/>
            <w:hideMark/>
          </w:tcPr>
          <w:p w14:paraId="59D1915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7C262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53</w:t>
            </w:r>
          </w:p>
        </w:tc>
        <w:tc>
          <w:tcPr>
            <w:tcW w:w="231" w:type="pct"/>
            <w:shd w:val="clear" w:color="D9D9D9" w:fill="D9D9D9"/>
            <w:noWrap/>
            <w:hideMark/>
          </w:tcPr>
          <w:p w14:paraId="5756CB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D9D9D9" w:fill="D9D9D9"/>
            <w:hideMark/>
          </w:tcPr>
          <w:p w14:paraId="37DA9D5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Jaunas vai modernizētas dzelzceļa stacijas un pieturas</w:t>
            </w:r>
          </w:p>
        </w:tc>
        <w:tc>
          <w:tcPr>
            <w:tcW w:w="841" w:type="pct"/>
            <w:shd w:val="clear" w:color="D9D9D9" w:fill="D9D9D9"/>
            <w:noWrap/>
            <w:hideMark/>
          </w:tcPr>
          <w:p w14:paraId="58D3D73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Staciju/pieturu skaits</w:t>
            </w:r>
          </w:p>
        </w:tc>
        <w:tc>
          <w:tcPr>
            <w:tcW w:w="523" w:type="pct"/>
            <w:shd w:val="clear" w:color="D9D9D9" w:fill="D9D9D9"/>
            <w:noWrap/>
            <w:hideMark/>
          </w:tcPr>
          <w:p w14:paraId="51F36DE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2CC47D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auto" w:fill="D9D9D9" w:themeFill="background1" w:themeFillShade="D9"/>
            <w:noWrap/>
            <w:hideMark/>
          </w:tcPr>
          <w:p w14:paraId="71EC751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754F4D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1417B8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82BBB7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8BE0C9A" w14:textId="77777777" w:rsidTr="00E8011F">
        <w:trPr>
          <w:trHeight w:val="636"/>
        </w:trPr>
        <w:tc>
          <w:tcPr>
            <w:tcW w:w="287" w:type="pct"/>
            <w:vMerge/>
            <w:shd w:val="clear" w:color="auto" w:fill="auto"/>
            <w:noWrap/>
            <w:hideMark/>
          </w:tcPr>
          <w:p w14:paraId="648C7B2B" w14:textId="6B02869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C5E037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auto" w:fill="auto"/>
            <w:noWrap/>
            <w:hideMark/>
          </w:tcPr>
          <w:p w14:paraId="3DB74E7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3C4AC0B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101</w:t>
            </w:r>
          </w:p>
        </w:tc>
        <w:tc>
          <w:tcPr>
            <w:tcW w:w="231" w:type="pct"/>
            <w:shd w:val="clear" w:color="auto" w:fill="auto"/>
            <w:noWrap/>
            <w:hideMark/>
          </w:tcPr>
          <w:p w14:paraId="1ACF116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auto"/>
            <w:hideMark/>
          </w:tcPr>
          <w:p w14:paraId="14DA903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Laika ietaupījums no uzlabotas dzelzceļa infrastruktūras</w:t>
            </w:r>
          </w:p>
        </w:tc>
        <w:tc>
          <w:tcPr>
            <w:tcW w:w="841" w:type="pct"/>
            <w:shd w:val="clear" w:color="auto" w:fill="auto"/>
            <w:noWrap/>
            <w:hideMark/>
          </w:tcPr>
          <w:p w14:paraId="1FDBE0A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Dienas/ gadā</w:t>
            </w:r>
          </w:p>
        </w:tc>
        <w:tc>
          <w:tcPr>
            <w:tcW w:w="523" w:type="pct"/>
            <w:shd w:val="clear" w:color="auto" w:fill="auto"/>
            <w:noWrap/>
            <w:hideMark/>
          </w:tcPr>
          <w:p w14:paraId="5147445C" w14:textId="0552C9F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36164C6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41" w:type="pct"/>
            <w:shd w:val="clear" w:color="auto" w:fill="auto"/>
            <w:noWrap/>
            <w:hideMark/>
          </w:tcPr>
          <w:p w14:paraId="107DA9C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FE68D5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0AC8DA8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67384E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8789E70" w14:textId="77777777" w:rsidTr="00E8011F">
        <w:trPr>
          <w:trHeight w:val="636"/>
        </w:trPr>
        <w:tc>
          <w:tcPr>
            <w:tcW w:w="287" w:type="pct"/>
            <w:vMerge/>
            <w:shd w:val="clear" w:color="D9D9D9" w:fill="D9D9D9"/>
            <w:noWrap/>
            <w:hideMark/>
          </w:tcPr>
          <w:p w14:paraId="1DF62765" w14:textId="665E70D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D9D9D9" w:themeFill="background1" w:themeFillShade="D9"/>
            <w:noWrap/>
            <w:hideMark/>
          </w:tcPr>
          <w:p w14:paraId="0752110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3.1.1.</w:t>
            </w:r>
          </w:p>
        </w:tc>
        <w:tc>
          <w:tcPr>
            <w:tcW w:w="376" w:type="pct"/>
            <w:shd w:val="clear" w:color="auto" w:fill="D9D9D9" w:themeFill="background1" w:themeFillShade="D9"/>
            <w:noWrap/>
            <w:hideMark/>
          </w:tcPr>
          <w:p w14:paraId="726504E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D9D9D9" w:themeFill="background1" w:themeFillShade="D9"/>
            <w:noWrap/>
            <w:hideMark/>
          </w:tcPr>
          <w:p w14:paraId="2878E7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56</w:t>
            </w:r>
          </w:p>
        </w:tc>
        <w:tc>
          <w:tcPr>
            <w:tcW w:w="231" w:type="pct"/>
            <w:shd w:val="clear" w:color="auto" w:fill="D9D9D9" w:themeFill="background1" w:themeFillShade="D9"/>
            <w:noWrap/>
            <w:hideMark/>
          </w:tcPr>
          <w:p w14:paraId="4154448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KF</w:t>
            </w:r>
          </w:p>
        </w:tc>
        <w:tc>
          <w:tcPr>
            <w:tcW w:w="724" w:type="pct"/>
            <w:shd w:val="clear" w:color="auto" w:fill="D9D9D9" w:themeFill="background1" w:themeFillShade="D9"/>
            <w:hideMark/>
          </w:tcPr>
          <w:p w14:paraId="58D4C9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Laika ietaupījums no uzlabotas autoceļu infrastruktūras</w:t>
            </w:r>
          </w:p>
        </w:tc>
        <w:tc>
          <w:tcPr>
            <w:tcW w:w="841" w:type="pct"/>
            <w:shd w:val="clear" w:color="D9D9D9" w:fill="D9D9D9"/>
            <w:noWrap/>
            <w:hideMark/>
          </w:tcPr>
          <w:p w14:paraId="76526F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Dienas/ gadā</w:t>
            </w:r>
          </w:p>
        </w:tc>
        <w:tc>
          <w:tcPr>
            <w:tcW w:w="523" w:type="pct"/>
            <w:shd w:val="clear" w:color="D9D9D9" w:fill="D9D9D9"/>
            <w:noWrap/>
            <w:hideMark/>
          </w:tcPr>
          <w:p w14:paraId="539A8664" w14:textId="6D344C3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A22962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341" w:type="pct"/>
            <w:shd w:val="clear" w:color="auto" w:fill="D9D9D9" w:themeFill="background1" w:themeFillShade="D9"/>
            <w:noWrap/>
            <w:hideMark/>
          </w:tcPr>
          <w:p w14:paraId="4BE7184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B9A576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B17991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3596B5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56F203E1" w14:textId="77777777" w:rsidTr="00E8011F">
        <w:trPr>
          <w:trHeight w:val="840"/>
        </w:trPr>
        <w:tc>
          <w:tcPr>
            <w:tcW w:w="287" w:type="pct"/>
            <w:shd w:val="clear" w:color="auto" w:fill="auto"/>
            <w:noWrap/>
            <w:hideMark/>
          </w:tcPr>
          <w:p w14:paraId="6662E562"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shd w:val="clear" w:color="auto" w:fill="auto"/>
            <w:noWrap/>
            <w:hideMark/>
          </w:tcPr>
          <w:p w14:paraId="7B06D15E"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auto" w:fill="auto"/>
            <w:noWrap/>
            <w:hideMark/>
          </w:tcPr>
          <w:p w14:paraId="4F9AEB26"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053BEF25"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i.4.1.1.a</w:t>
            </w:r>
          </w:p>
        </w:tc>
        <w:tc>
          <w:tcPr>
            <w:tcW w:w="231" w:type="pct"/>
            <w:shd w:val="clear" w:color="auto" w:fill="auto"/>
            <w:noWrap/>
            <w:hideMark/>
          </w:tcPr>
          <w:p w14:paraId="675205DA"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50B76ADD"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Noslēgto līgumu īpatsvars par ieguldījumiem veselības aprūpes infrastruktūras objektos</w:t>
            </w:r>
          </w:p>
        </w:tc>
        <w:tc>
          <w:tcPr>
            <w:tcW w:w="841" w:type="pct"/>
            <w:shd w:val="clear" w:color="auto" w:fill="auto"/>
            <w:noWrap/>
            <w:hideMark/>
          </w:tcPr>
          <w:p w14:paraId="278B84FE"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auto" w:fill="auto"/>
            <w:noWrap/>
            <w:hideMark/>
          </w:tcPr>
          <w:p w14:paraId="2E79BC8C"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auto" w:fill="auto"/>
            <w:noWrap/>
            <w:hideMark/>
          </w:tcPr>
          <w:p w14:paraId="0F430A26"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auto" w:fill="auto"/>
            <w:noWrap/>
            <w:hideMark/>
          </w:tcPr>
          <w:p w14:paraId="19E90BA1"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C6FDF54" w14:textId="6ED8AA93" w:rsidR="00184625" w:rsidRPr="00C46DE7" w:rsidRDefault="006D5120" w:rsidP="00DD18CD">
            <w:pPr>
              <w:spacing w:after="0" w:line="240" w:lineRule="auto"/>
              <w:jc w:val="center"/>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77" w:type="pct"/>
            <w:shd w:val="clear" w:color="auto" w:fill="auto"/>
            <w:noWrap/>
            <w:hideMark/>
          </w:tcPr>
          <w:p w14:paraId="0AD76A11" w14:textId="77777777" w:rsidR="00184625" w:rsidRPr="00F53175" w:rsidRDefault="00184625"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35,45</w:t>
            </w:r>
          </w:p>
        </w:tc>
        <w:tc>
          <w:tcPr>
            <w:tcW w:w="266" w:type="pct"/>
            <w:shd w:val="clear" w:color="auto" w:fill="C1F0C7" w:themeFill="accent3" w:themeFillTint="33"/>
            <w:noWrap/>
            <w:hideMark/>
          </w:tcPr>
          <w:p w14:paraId="050CCBC5" w14:textId="77777777" w:rsidR="00184625" w:rsidRPr="00F53175" w:rsidRDefault="00184625"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35%</w:t>
            </w:r>
          </w:p>
        </w:tc>
      </w:tr>
      <w:tr w:rsidR="006A608E" w:rsidRPr="00C46DE7" w14:paraId="23348FEF" w14:textId="77777777" w:rsidTr="00E8011F">
        <w:trPr>
          <w:trHeight w:val="1452"/>
        </w:trPr>
        <w:tc>
          <w:tcPr>
            <w:tcW w:w="287" w:type="pct"/>
            <w:vMerge w:val="restart"/>
            <w:shd w:val="clear" w:color="D9D9D9" w:fill="D9D9D9"/>
            <w:noWrap/>
            <w:hideMark/>
          </w:tcPr>
          <w:p w14:paraId="643E18C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7B9247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FEF51E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37BA98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0A895E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8B35E5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73FC6B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54D19C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95FB57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45C8F9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D8BBB3D" w14:textId="7C1DF56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shd w:val="clear" w:color="D9D9D9" w:fill="D9D9D9"/>
            <w:noWrap/>
            <w:hideMark/>
          </w:tcPr>
          <w:p w14:paraId="149AC73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D9D9D9" w:fill="D9D9D9"/>
            <w:noWrap/>
            <w:hideMark/>
          </w:tcPr>
          <w:p w14:paraId="10DA2BD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CD128F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i.4.1.1.b</w:t>
            </w:r>
          </w:p>
        </w:tc>
        <w:tc>
          <w:tcPr>
            <w:tcW w:w="231" w:type="pct"/>
            <w:shd w:val="clear" w:color="auto" w:fill="D9D9D9" w:themeFill="background1" w:themeFillShade="D9"/>
            <w:noWrap/>
            <w:hideMark/>
          </w:tcPr>
          <w:p w14:paraId="1F1DF66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B82C9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Neatliekamās medicīniskās palīdzības pakalpojumu sniegšanas efektivitātes uzlabošana izveidojot brigāžu atbalsta centrus tuvāk pakalpojumu saņēmējiem reģionos</w:t>
            </w:r>
          </w:p>
        </w:tc>
        <w:tc>
          <w:tcPr>
            <w:tcW w:w="841" w:type="pct"/>
            <w:shd w:val="clear" w:color="D9D9D9" w:fill="D9D9D9"/>
            <w:noWrap/>
            <w:hideMark/>
          </w:tcPr>
          <w:p w14:paraId="19718A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Neatliekamās medicīniskās palīdzības brigāžu </w:t>
            </w:r>
          </w:p>
          <w:p w14:paraId="4381A529" w14:textId="011839E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atbalsta centru skaits</w:t>
            </w:r>
          </w:p>
        </w:tc>
        <w:tc>
          <w:tcPr>
            <w:tcW w:w="523" w:type="pct"/>
            <w:shd w:val="clear" w:color="D9D9D9" w:fill="D9D9D9"/>
            <w:noWrap/>
            <w:hideMark/>
          </w:tcPr>
          <w:p w14:paraId="5FA9DF6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12EC2D2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D9D9D9" w:fill="D9D9D9"/>
            <w:noWrap/>
            <w:hideMark/>
          </w:tcPr>
          <w:p w14:paraId="098D675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10C17E1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A0E44B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06FFC7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650DE9C" w14:textId="77777777" w:rsidTr="00E8011F">
        <w:trPr>
          <w:trHeight w:val="636"/>
        </w:trPr>
        <w:tc>
          <w:tcPr>
            <w:tcW w:w="287" w:type="pct"/>
            <w:vMerge/>
            <w:shd w:val="clear" w:color="auto" w:fill="auto"/>
            <w:noWrap/>
            <w:hideMark/>
          </w:tcPr>
          <w:p w14:paraId="32829A98" w14:textId="67B5AEA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77179B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auto" w:fill="auto"/>
            <w:noWrap/>
            <w:hideMark/>
          </w:tcPr>
          <w:p w14:paraId="3757E3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41CC479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69</w:t>
            </w:r>
          </w:p>
        </w:tc>
        <w:tc>
          <w:tcPr>
            <w:tcW w:w="231" w:type="pct"/>
            <w:shd w:val="clear" w:color="auto" w:fill="auto"/>
            <w:noWrap/>
            <w:hideMark/>
          </w:tcPr>
          <w:p w14:paraId="54E3EE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73C0C3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veselības aprūpes iestāžu kapacitāte</w:t>
            </w:r>
          </w:p>
        </w:tc>
        <w:tc>
          <w:tcPr>
            <w:tcW w:w="841" w:type="pct"/>
            <w:shd w:val="clear" w:color="auto" w:fill="auto"/>
            <w:noWrap/>
            <w:hideMark/>
          </w:tcPr>
          <w:p w14:paraId="65ADC78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gadā</w:t>
            </w:r>
          </w:p>
        </w:tc>
        <w:tc>
          <w:tcPr>
            <w:tcW w:w="523" w:type="pct"/>
            <w:shd w:val="clear" w:color="auto" w:fill="auto"/>
            <w:noWrap/>
            <w:hideMark/>
          </w:tcPr>
          <w:p w14:paraId="56CBE08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3 878 460</w:t>
            </w:r>
          </w:p>
        </w:tc>
        <w:tc>
          <w:tcPr>
            <w:tcW w:w="303" w:type="pct"/>
            <w:shd w:val="clear" w:color="auto" w:fill="auto"/>
            <w:noWrap/>
            <w:hideMark/>
          </w:tcPr>
          <w:p w14:paraId="66708EA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4266306</w:t>
            </w:r>
          </w:p>
        </w:tc>
        <w:tc>
          <w:tcPr>
            <w:tcW w:w="341" w:type="pct"/>
            <w:shd w:val="clear" w:color="auto" w:fill="auto"/>
            <w:noWrap/>
            <w:hideMark/>
          </w:tcPr>
          <w:p w14:paraId="071C813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6B95124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50EC54E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1582645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4B3AC14" w14:textId="77777777" w:rsidTr="00E8011F">
        <w:trPr>
          <w:trHeight w:val="636"/>
        </w:trPr>
        <w:tc>
          <w:tcPr>
            <w:tcW w:w="287" w:type="pct"/>
            <w:vMerge/>
            <w:shd w:val="clear" w:color="D9D9D9" w:fill="D9D9D9"/>
            <w:noWrap/>
            <w:hideMark/>
          </w:tcPr>
          <w:p w14:paraId="2778E190" w14:textId="4C995D8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372117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D9D9D9" w:fill="D9D9D9"/>
            <w:noWrap/>
            <w:hideMark/>
          </w:tcPr>
          <w:p w14:paraId="2A14553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691558F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72</w:t>
            </w:r>
          </w:p>
        </w:tc>
        <w:tc>
          <w:tcPr>
            <w:tcW w:w="231" w:type="pct"/>
            <w:shd w:val="clear" w:color="D9D9D9" w:fill="D9D9D9"/>
            <w:noWrap/>
            <w:hideMark/>
          </w:tcPr>
          <w:p w14:paraId="730415C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EC5AA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Personu skaits, kas izmanto e-veselības pakalpojumus, gadā </w:t>
            </w:r>
          </w:p>
        </w:tc>
        <w:tc>
          <w:tcPr>
            <w:tcW w:w="841" w:type="pct"/>
            <w:shd w:val="clear" w:color="D9D9D9" w:fill="D9D9D9"/>
            <w:noWrap/>
            <w:hideMark/>
          </w:tcPr>
          <w:p w14:paraId="003CE7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D9D9D9" w:fill="D9D9D9"/>
            <w:noWrap/>
            <w:hideMark/>
          </w:tcPr>
          <w:p w14:paraId="3B7E7A27" w14:textId="195C352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E20EFD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667686</w:t>
            </w:r>
          </w:p>
        </w:tc>
        <w:tc>
          <w:tcPr>
            <w:tcW w:w="341" w:type="pct"/>
            <w:shd w:val="clear" w:color="D9D9D9" w:fill="D9D9D9"/>
            <w:noWrap/>
            <w:hideMark/>
          </w:tcPr>
          <w:p w14:paraId="509E639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75ECF1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B3BE3F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3A5A4E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3DC0BF7" w14:textId="77777777" w:rsidTr="00E8011F">
        <w:trPr>
          <w:trHeight w:val="840"/>
        </w:trPr>
        <w:tc>
          <w:tcPr>
            <w:tcW w:w="287" w:type="pct"/>
            <w:vMerge/>
            <w:shd w:val="clear" w:color="auto" w:fill="auto"/>
            <w:noWrap/>
            <w:hideMark/>
          </w:tcPr>
          <w:p w14:paraId="7BDD284B" w14:textId="7B4B7E0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E5FCBD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4.1.1.</w:t>
            </w:r>
          </w:p>
        </w:tc>
        <w:tc>
          <w:tcPr>
            <w:tcW w:w="376" w:type="pct"/>
            <w:shd w:val="clear" w:color="auto" w:fill="auto"/>
            <w:noWrap/>
            <w:hideMark/>
          </w:tcPr>
          <w:p w14:paraId="6C1AF37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60FAA3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73</w:t>
            </w:r>
          </w:p>
        </w:tc>
        <w:tc>
          <w:tcPr>
            <w:tcW w:w="231" w:type="pct"/>
            <w:shd w:val="clear" w:color="auto" w:fill="auto"/>
            <w:noWrap/>
            <w:hideMark/>
          </w:tcPr>
          <w:p w14:paraId="0A70700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168692B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 kas izmanto jaunas vai modernizētas veselības aprūpes iestādes pakalpojumus, gadā</w:t>
            </w:r>
          </w:p>
        </w:tc>
        <w:tc>
          <w:tcPr>
            <w:tcW w:w="841" w:type="pct"/>
            <w:shd w:val="clear" w:color="auto" w:fill="auto"/>
            <w:noWrap/>
            <w:hideMark/>
          </w:tcPr>
          <w:p w14:paraId="43B7259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auto" w:fill="auto"/>
            <w:noWrap/>
            <w:hideMark/>
          </w:tcPr>
          <w:p w14:paraId="642AB52D" w14:textId="285E07A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5575619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3878460</w:t>
            </w:r>
          </w:p>
        </w:tc>
        <w:tc>
          <w:tcPr>
            <w:tcW w:w="341" w:type="pct"/>
            <w:shd w:val="clear" w:color="auto" w:fill="auto"/>
            <w:noWrap/>
            <w:hideMark/>
          </w:tcPr>
          <w:p w14:paraId="132D49A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2011037</w:t>
            </w:r>
          </w:p>
        </w:tc>
        <w:tc>
          <w:tcPr>
            <w:tcW w:w="273" w:type="pct"/>
            <w:shd w:val="clear" w:color="auto" w:fill="C1F0C7" w:themeFill="accent3" w:themeFillTint="33"/>
            <w:noWrap/>
            <w:hideMark/>
          </w:tcPr>
          <w:p w14:paraId="4B6E575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52%</w:t>
            </w:r>
          </w:p>
        </w:tc>
        <w:tc>
          <w:tcPr>
            <w:tcW w:w="377" w:type="pct"/>
            <w:shd w:val="clear" w:color="auto" w:fill="auto"/>
            <w:noWrap/>
            <w:hideMark/>
          </w:tcPr>
          <w:p w14:paraId="6318903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062A83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E56BA7F" w14:textId="77777777" w:rsidTr="00B06D2F">
        <w:trPr>
          <w:trHeight w:val="288"/>
        </w:trPr>
        <w:tc>
          <w:tcPr>
            <w:tcW w:w="287" w:type="pct"/>
            <w:vMerge w:val="restart"/>
            <w:shd w:val="clear" w:color="D9D9D9" w:fill="D9D9D9"/>
            <w:noWrap/>
            <w:hideMark/>
          </w:tcPr>
          <w:p w14:paraId="4EA5E5F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7BB727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E61478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694C40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D6F0C2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5A8D1A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3421B1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79A96A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45B076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4EF47C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474DA1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C3CF3B" w14:textId="7999094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shd w:val="clear" w:color="D9D9D9" w:fill="D9D9D9"/>
            <w:noWrap/>
            <w:hideMark/>
          </w:tcPr>
          <w:p w14:paraId="31F1F5B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4.1.2.</w:t>
            </w:r>
          </w:p>
        </w:tc>
        <w:tc>
          <w:tcPr>
            <w:tcW w:w="376" w:type="pct"/>
            <w:shd w:val="clear" w:color="D9D9D9" w:fill="D9D9D9"/>
            <w:noWrap/>
            <w:hideMark/>
          </w:tcPr>
          <w:p w14:paraId="2A6CE4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E98D65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EECO10</w:t>
            </w:r>
          </w:p>
        </w:tc>
        <w:tc>
          <w:tcPr>
            <w:tcW w:w="231" w:type="pct"/>
            <w:shd w:val="clear" w:color="D9D9D9" w:fill="D9D9D9"/>
            <w:noWrap/>
            <w:hideMark/>
          </w:tcPr>
          <w:p w14:paraId="3864603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DCBDAD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ar vidējo izglītību</w:t>
            </w:r>
          </w:p>
        </w:tc>
        <w:tc>
          <w:tcPr>
            <w:tcW w:w="841" w:type="pct"/>
            <w:shd w:val="clear" w:color="D9D9D9" w:fill="D9D9D9"/>
            <w:noWrap/>
            <w:hideMark/>
          </w:tcPr>
          <w:p w14:paraId="1096970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7C2C172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31</w:t>
            </w:r>
          </w:p>
        </w:tc>
        <w:tc>
          <w:tcPr>
            <w:tcW w:w="303" w:type="pct"/>
            <w:shd w:val="clear" w:color="D9D9D9" w:fill="D9D9D9"/>
            <w:noWrap/>
            <w:hideMark/>
          </w:tcPr>
          <w:p w14:paraId="4280C41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1594</w:t>
            </w:r>
          </w:p>
        </w:tc>
        <w:tc>
          <w:tcPr>
            <w:tcW w:w="341" w:type="pct"/>
            <w:shd w:val="clear" w:color="D9D9D9" w:fill="D9D9D9"/>
            <w:noWrap/>
            <w:hideMark/>
          </w:tcPr>
          <w:p w14:paraId="60EFF56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1594</w:t>
            </w:r>
          </w:p>
        </w:tc>
        <w:tc>
          <w:tcPr>
            <w:tcW w:w="273" w:type="pct"/>
            <w:shd w:val="clear" w:color="auto" w:fill="C1F0C7" w:themeFill="accent3" w:themeFillTint="33"/>
            <w:noWrap/>
            <w:hideMark/>
          </w:tcPr>
          <w:p w14:paraId="70A5859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9020B22" w14:textId="52CF745D" w:rsidR="006A608E" w:rsidRPr="00F53175" w:rsidRDefault="00B06D2F"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E71C9C6" w14:textId="4777F9E5" w:rsidR="006A608E" w:rsidRPr="00F53175" w:rsidRDefault="00B06D2F"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E3BC46F" w14:textId="77777777" w:rsidTr="00B06D2F">
        <w:trPr>
          <w:trHeight w:val="432"/>
        </w:trPr>
        <w:tc>
          <w:tcPr>
            <w:tcW w:w="287" w:type="pct"/>
            <w:vMerge/>
            <w:shd w:val="clear" w:color="auto" w:fill="auto"/>
            <w:noWrap/>
            <w:hideMark/>
          </w:tcPr>
          <w:p w14:paraId="103D86DC" w14:textId="131096A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36B6EF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auto" w:fill="auto"/>
            <w:noWrap/>
            <w:hideMark/>
          </w:tcPr>
          <w:p w14:paraId="6B8D4A7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66F2C7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EECO11</w:t>
            </w:r>
          </w:p>
        </w:tc>
        <w:tc>
          <w:tcPr>
            <w:tcW w:w="231" w:type="pct"/>
            <w:shd w:val="clear" w:color="auto" w:fill="auto"/>
            <w:noWrap/>
            <w:hideMark/>
          </w:tcPr>
          <w:p w14:paraId="1209E51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20A57F1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ar augstāko izglītību</w:t>
            </w:r>
          </w:p>
        </w:tc>
        <w:tc>
          <w:tcPr>
            <w:tcW w:w="841" w:type="pct"/>
            <w:shd w:val="clear" w:color="auto" w:fill="auto"/>
            <w:noWrap/>
            <w:hideMark/>
          </w:tcPr>
          <w:p w14:paraId="080A4F6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auto" w:fill="auto"/>
            <w:noWrap/>
            <w:hideMark/>
          </w:tcPr>
          <w:p w14:paraId="0E941F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280</w:t>
            </w:r>
          </w:p>
        </w:tc>
        <w:tc>
          <w:tcPr>
            <w:tcW w:w="303" w:type="pct"/>
            <w:shd w:val="clear" w:color="auto" w:fill="auto"/>
            <w:noWrap/>
            <w:hideMark/>
          </w:tcPr>
          <w:p w14:paraId="63985DF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14426</w:t>
            </w:r>
          </w:p>
        </w:tc>
        <w:tc>
          <w:tcPr>
            <w:tcW w:w="341" w:type="pct"/>
            <w:shd w:val="clear" w:color="auto" w:fill="auto"/>
            <w:noWrap/>
            <w:hideMark/>
          </w:tcPr>
          <w:p w14:paraId="675AD64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14426</w:t>
            </w:r>
          </w:p>
        </w:tc>
        <w:tc>
          <w:tcPr>
            <w:tcW w:w="273" w:type="pct"/>
            <w:shd w:val="clear" w:color="auto" w:fill="C1F0C7" w:themeFill="accent3" w:themeFillTint="33"/>
            <w:noWrap/>
            <w:hideMark/>
          </w:tcPr>
          <w:p w14:paraId="22DA548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2CEA965E" w14:textId="19899AEE" w:rsidR="006A608E" w:rsidRPr="00F53175" w:rsidRDefault="00B06D2F"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E975244" w14:textId="3D42D1D0" w:rsidR="006A608E" w:rsidRPr="00F53175" w:rsidRDefault="00B06D2F"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3987C7" w14:textId="77777777" w:rsidTr="00E8011F">
        <w:trPr>
          <w:trHeight w:val="1452"/>
        </w:trPr>
        <w:tc>
          <w:tcPr>
            <w:tcW w:w="287" w:type="pct"/>
            <w:vMerge/>
            <w:shd w:val="clear" w:color="D9D9D9" w:fill="D9D9D9"/>
            <w:noWrap/>
            <w:hideMark/>
          </w:tcPr>
          <w:p w14:paraId="65EBA5F9" w14:textId="617BAF5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C4B1E8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D9D9D9" w:fill="D9D9D9"/>
            <w:noWrap/>
            <w:hideMark/>
          </w:tcPr>
          <w:p w14:paraId="08DE9E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F7BE0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D9D9D9" w:fill="D9D9D9"/>
            <w:noWrap/>
            <w:hideMark/>
          </w:tcPr>
          <w:p w14:paraId="2E6D9C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E25589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D9D9D9" w:fill="D9D9D9"/>
            <w:noWrap/>
            <w:hideMark/>
          </w:tcPr>
          <w:p w14:paraId="39C5475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604EB94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w:t>
            </w:r>
          </w:p>
        </w:tc>
        <w:tc>
          <w:tcPr>
            <w:tcW w:w="303" w:type="pct"/>
            <w:shd w:val="clear" w:color="D9D9D9" w:fill="D9D9D9"/>
            <w:noWrap/>
            <w:hideMark/>
          </w:tcPr>
          <w:p w14:paraId="4727EA5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w:t>
            </w:r>
          </w:p>
        </w:tc>
        <w:tc>
          <w:tcPr>
            <w:tcW w:w="341" w:type="pct"/>
            <w:shd w:val="clear" w:color="D9D9D9" w:fill="D9D9D9"/>
            <w:noWrap/>
            <w:hideMark/>
          </w:tcPr>
          <w:p w14:paraId="6155A88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2E2F213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377" w:type="pct"/>
            <w:shd w:val="clear" w:color="D9D9D9" w:fill="D9D9D9"/>
            <w:noWrap/>
            <w:hideMark/>
          </w:tcPr>
          <w:p w14:paraId="611A944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27</w:t>
            </w:r>
          </w:p>
        </w:tc>
        <w:tc>
          <w:tcPr>
            <w:tcW w:w="266" w:type="pct"/>
            <w:shd w:val="clear" w:color="auto" w:fill="C1F0C7" w:themeFill="accent3" w:themeFillTint="33"/>
            <w:noWrap/>
            <w:hideMark/>
          </w:tcPr>
          <w:p w14:paraId="53B711F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57%</w:t>
            </w:r>
          </w:p>
        </w:tc>
      </w:tr>
      <w:tr w:rsidR="006A608E" w:rsidRPr="00C46DE7" w14:paraId="7F5F1814" w14:textId="77777777" w:rsidTr="00B06D2F">
        <w:trPr>
          <w:trHeight w:val="636"/>
        </w:trPr>
        <w:tc>
          <w:tcPr>
            <w:tcW w:w="287" w:type="pct"/>
            <w:vMerge/>
            <w:shd w:val="clear" w:color="auto" w:fill="auto"/>
            <w:noWrap/>
            <w:hideMark/>
          </w:tcPr>
          <w:p w14:paraId="071A9C9C" w14:textId="0FA1FB2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2F6D2C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auto" w:fill="auto"/>
            <w:noWrap/>
            <w:hideMark/>
          </w:tcPr>
          <w:p w14:paraId="7202034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244777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EECR03</w:t>
            </w:r>
          </w:p>
        </w:tc>
        <w:tc>
          <w:tcPr>
            <w:tcW w:w="231" w:type="pct"/>
            <w:shd w:val="clear" w:color="auto" w:fill="auto"/>
            <w:noWrap/>
            <w:hideMark/>
          </w:tcPr>
          <w:p w14:paraId="27A8AEF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0D4DB2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pēc dalības pārtraukšanas ieguvuši kvalifikāciju </w:t>
            </w:r>
          </w:p>
        </w:tc>
        <w:tc>
          <w:tcPr>
            <w:tcW w:w="841" w:type="pct"/>
            <w:shd w:val="clear" w:color="auto" w:fill="auto"/>
            <w:noWrap/>
            <w:hideMark/>
          </w:tcPr>
          <w:p w14:paraId="78BFA7A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auto" w:fill="auto"/>
            <w:noWrap/>
            <w:hideMark/>
          </w:tcPr>
          <w:p w14:paraId="6B9032D2" w14:textId="6AC1987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5FA8B1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15562</w:t>
            </w:r>
          </w:p>
        </w:tc>
        <w:tc>
          <w:tcPr>
            <w:tcW w:w="341" w:type="pct"/>
            <w:shd w:val="clear" w:color="auto" w:fill="auto"/>
            <w:noWrap/>
            <w:hideMark/>
          </w:tcPr>
          <w:p w14:paraId="47B7B5D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15562</w:t>
            </w:r>
          </w:p>
        </w:tc>
        <w:tc>
          <w:tcPr>
            <w:tcW w:w="273" w:type="pct"/>
            <w:shd w:val="clear" w:color="auto" w:fill="C1F0C7" w:themeFill="accent3" w:themeFillTint="33"/>
            <w:noWrap/>
            <w:hideMark/>
          </w:tcPr>
          <w:p w14:paraId="6DC8F9C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522382B0" w14:textId="534B248A" w:rsidR="006A608E" w:rsidRPr="00F53175" w:rsidRDefault="00B06D2F"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7597EB8" w14:textId="5E11B0C9" w:rsidR="006A608E" w:rsidRPr="00F53175" w:rsidRDefault="00B06D2F"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47419F3B" w14:textId="77777777" w:rsidTr="00E8011F">
        <w:trPr>
          <w:trHeight w:val="1044"/>
        </w:trPr>
        <w:tc>
          <w:tcPr>
            <w:tcW w:w="287" w:type="pct"/>
            <w:vMerge/>
            <w:shd w:val="clear" w:color="D9D9D9" w:fill="D9D9D9"/>
            <w:noWrap/>
            <w:hideMark/>
          </w:tcPr>
          <w:p w14:paraId="7E2BC327" w14:textId="5153D7F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FEAB42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D9D9D9" w:fill="D9D9D9"/>
            <w:noWrap/>
            <w:hideMark/>
          </w:tcPr>
          <w:p w14:paraId="1A0E98F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D0FBA6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i.4.1.2.a</w:t>
            </w:r>
          </w:p>
        </w:tc>
        <w:tc>
          <w:tcPr>
            <w:tcW w:w="231" w:type="pct"/>
            <w:shd w:val="clear" w:color="D9D9D9" w:fill="D9D9D9"/>
            <w:noWrap/>
            <w:hideMark/>
          </w:tcPr>
          <w:p w14:paraId="1F6F373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08A545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Piesaistīto ārstniecības personu skaits, kuras saņēmušas atbalstu, lai veicinātu to piesaisti darbam veselības aprūpē</w:t>
            </w:r>
          </w:p>
        </w:tc>
        <w:tc>
          <w:tcPr>
            <w:tcW w:w="841" w:type="pct"/>
            <w:shd w:val="clear" w:color="D9D9D9" w:fill="D9D9D9"/>
            <w:noWrap/>
            <w:hideMark/>
          </w:tcPr>
          <w:p w14:paraId="4779F58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2CCD7CA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03" w:type="pct"/>
            <w:shd w:val="clear" w:color="D9D9D9" w:fill="D9D9D9"/>
            <w:noWrap/>
            <w:hideMark/>
          </w:tcPr>
          <w:p w14:paraId="62351F5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458</w:t>
            </w:r>
          </w:p>
        </w:tc>
        <w:tc>
          <w:tcPr>
            <w:tcW w:w="341" w:type="pct"/>
            <w:shd w:val="clear" w:color="D9D9D9" w:fill="D9D9D9"/>
            <w:noWrap/>
            <w:hideMark/>
          </w:tcPr>
          <w:p w14:paraId="2B00175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458</w:t>
            </w:r>
          </w:p>
        </w:tc>
        <w:tc>
          <w:tcPr>
            <w:tcW w:w="273" w:type="pct"/>
            <w:shd w:val="clear" w:color="auto" w:fill="C1F0C7" w:themeFill="accent3" w:themeFillTint="33"/>
            <w:noWrap/>
            <w:hideMark/>
          </w:tcPr>
          <w:p w14:paraId="3D8B0F3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AD3587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29</w:t>
            </w:r>
          </w:p>
        </w:tc>
        <w:tc>
          <w:tcPr>
            <w:tcW w:w="266" w:type="pct"/>
            <w:shd w:val="clear" w:color="auto" w:fill="C1F0C7" w:themeFill="accent3" w:themeFillTint="33"/>
            <w:noWrap/>
            <w:hideMark/>
          </w:tcPr>
          <w:p w14:paraId="38F5C2D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w:t>
            </w:r>
          </w:p>
        </w:tc>
      </w:tr>
      <w:tr w:rsidR="006A608E" w:rsidRPr="00C46DE7" w14:paraId="7F9500E1" w14:textId="77777777" w:rsidTr="00E8011F">
        <w:trPr>
          <w:trHeight w:val="1248"/>
        </w:trPr>
        <w:tc>
          <w:tcPr>
            <w:tcW w:w="287" w:type="pct"/>
            <w:vMerge w:val="restart"/>
            <w:shd w:val="clear" w:color="auto" w:fill="auto"/>
            <w:noWrap/>
            <w:hideMark/>
          </w:tcPr>
          <w:p w14:paraId="6B2460A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8C4ED4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CC2DD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EE4B15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8C7FB0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19CB10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6B5D4F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B867971" w14:textId="3856D85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w:t>
            </w:r>
          </w:p>
        </w:tc>
        <w:tc>
          <w:tcPr>
            <w:tcW w:w="189" w:type="pct"/>
            <w:shd w:val="clear" w:color="auto" w:fill="auto"/>
            <w:noWrap/>
            <w:hideMark/>
          </w:tcPr>
          <w:p w14:paraId="30EDCA2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auto" w:fill="auto"/>
            <w:noWrap/>
            <w:hideMark/>
          </w:tcPr>
          <w:p w14:paraId="2D72104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0BE7CEF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r.4.1.2.a</w:t>
            </w:r>
          </w:p>
        </w:tc>
        <w:tc>
          <w:tcPr>
            <w:tcW w:w="231" w:type="pct"/>
            <w:shd w:val="clear" w:color="auto" w:fill="auto"/>
            <w:noWrap/>
            <w:hideMark/>
          </w:tcPr>
          <w:p w14:paraId="56FB724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075D0A5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 kuri pēdējā gada laikā veselības apsvērumu dēļ ESF rīkoto pasākumu ietekmē ir mainījuši uztura un citus dzīvesveida paradumus</w:t>
            </w:r>
          </w:p>
        </w:tc>
        <w:tc>
          <w:tcPr>
            <w:tcW w:w="841" w:type="pct"/>
            <w:shd w:val="clear" w:color="auto" w:fill="auto"/>
            <w:noWrap/>
            <w:hideMark/>
          </w:tcPr>
          <w:p w14:paraId="17630D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Iedzīvotāju skaits</w:t>
            </w:r>
          </w:p>
        </w:tc>
        <w:tc>
          <w:tcPr>
            <w:tcW w:w="523" w:type="pct"/>
            <w:shd w:val="clear" w:color="auto" w:fill="auto"/>
            <w:noWrap/>
            <w:hideMark/>
          </w:tcPr>
          <w:p w14:paraId="4E12ECD7" w14:textId="379D577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714E47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50000</w:t>
            </w:r>
          </w:p>
        </w:tc>
        <w:tc>
          <w:tcPr>
            <w:tcW w:w="341" w:type="pct"/>
            <w:shd w:val="clear" w:color="auto" w:fill="auto"/>
            <w:noWrap/>
            <w:hideMark/>
          </w:tcPr>
          <w:p w14:paraId="078EC7A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0B8E6AF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71AA9E5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98A095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2895953" w14:textId="77777777" w:rsidTr="00E8011F">
        <w:trPr>
          <w:trHeight w:val="1452"/>
        </w:trPr>
        <w:tc>
          <w:tcPr>
            <w:tcW w:w="287" w:type="pct"/>
            <w:vMerge/>
            <w:shd w:val="clear" w:color="D9D9D9" w:fill="D9D9D9"/>
            <w:noWrap/>
            <w:hideMark/>
          </w:tcPr>
          <w:p w14:paraId="124FB360" w14:textId="36A5D11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6A112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4.1.2.</w:t>
            </w:r>
          </w:p>
        </w:tc>
        <w:tc>
          <w:tcPr>
            <w:tcW w:w="376" w:type="pct"/>
            <w:shd w:val="clear" w:color="D9D9D9" w:fill="D9D9D9"/>
            <w:noWrap/>
            <w:hideMark/>
          </w:tcPr>
          <w:p w14:paraId="3C466A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470D2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r.4.1.2.b</w:t>
            </w:r>
          </w:p>
        </w:tc>
        <w:tc>
          <w:tcPr>
            <w:tcW w:w="231" w:type="pct"/>
            <w:shd w:val="clear" w:color="D9D9D9" w:fill="D9D9D9"/>
            <w:noWrap/>
            <w:hideMark/>
          </w:tcPr>
          <w:p w14:paraId="2750C05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FEFF89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Veikto narkotiku profilakses pasākumu īpatsvars, kas ir pielāgoti narkotiku profilakses kvalitātes standartiem (EDPQS, PVO/UNODC vai valsts standartiem)</w:t>
            </w:r>
          </w:p>
        </w:tc>
        <w:tc>
          <w:tcPr>
            <w:tcW w:w="841" w:type="pct"/>
            <w:shd w:val="clear" w:color="D9D9D9" w:fill="D9D9D9"/>
            <w:noWrap/>
            <w:hideMark/>
          </w:tcPr>
          <w:p w14:paraId="141F8B2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Pasākumu īpatsvars (%)</w:t>
            </w:r>
          </w:p>
        </w:tc>
        <w:tc>
          <w:tcPr>
            <w:tcW w:w="523" w:type="pct"/>
            <w:shd w:val="clear" w:color="D9D9D9" w:fill="D9D9D9"/>
            <w:noWrap/>
            <w:hideMark/>
          </w:tcPr>
          <w:p w14:paraId="192AEF2D" w14:textId="5F587C9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F26632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D9D9D9" w:fill="D9D9D9"/>
            <w:noWrap/>
            <w:hideMark/>
          </w:tcPr>
          <w:p w14:paraId="1EB74FF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273" w:type="pct"/>
            <w:shd w:val="clear" w:color="auto" w:fill="C1F0C7" w:themeFill="accent3" w:themeFillTint="33"/>
            <w:noWrap/>
            <w:hideMark/>
          </w:tcPr>
          <w:p w14:paraId="7982E34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2D554DD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C981C7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46B6977" w14:textId="77777777" w:rsidTr="00E8011F">
        <w:trPr>
          <w:trHeight w:val="840"/>
        </w:trPr>
        <w:tc>
          <w:tcPr>
            <w:tcW w:w="287" w:type="pct"/>
            <w:vMerge w:val="restart"/>
            <w:shd w:val="clear" w:color="auto" w:fill="auto"/>
            <w:noWrap/>
            <w:hideMark/>
          </w:tcPr>
          <w:p w14:paraId="7361399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E40E12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DCFEBB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6DEBF9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79B1B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EBE9F3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97CDD9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A34994C" w14:textId="41EDC3C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4.2.</w:t>
            </w:r>
          </w:p>
        </w:tc>
        <w:tc>
          <w:tcPr>
            <w:tcW w:w="189" w:type="pct"/>
            <w:shd w:val="clear" w:color="auto" w:fill="auto"/>
            <w:noWrap/>
            <w:hideMark/>
          </w:tcPr>
          <w:p w14:paraId="2EE9D1C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shd w:val="clear" w:color="auto" w:fill="auto"/>
            <w:noWrap/>
            <w:hideMark/>
          </w:tcPr>
          <w:p w14:paraId="5B21789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E1CF72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66</w:t>
            </w:r>
          </w:p>
        </w:tc>
        <w:tc>
          <w:tcPr>
            <w:tcW w:w="231" w:type="pct"/>
            <w:shd w:val="clear" w:color="auto" w:fill="auto"/>
            <w:noWrap/>
            <w:hideMark/>
          </w:tcPr>
          <w:p w14:paraId="28425E0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151DD1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bērnu aprūpes (pirmsskolas) iestāžu mācību telpu ietilpība</w:t>
            </w:r>
          </w:p>
        </w:tc>
        <w:tc>
          <w:tcPr>
            <w:tcW w:w="841" w:type="pct"/>
            <w:shd w:val="clear" w:color="auto" w:fill="auto"/>
            <w:noWrap/>
            <w:hideMark/>
          </w:tcPr>
          <w:p w14:paraId="33F1E35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61AA441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5C02D98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1070</w:t>
            </w:r>
          </w:p>
        </w:tc>
        <w:tc>
          <w:tcPr>
            <w:tcW w:w="341" w:type="pct"/>
            <w:shd w:val="clear" w:color="auto" w:fill="auto"/>
            <w:noWrap/>
            <w:hideMark/>
          </w:tcPr>
          <w:p w14:paraId="7460129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1794</w:t>
            </w:r>
          </w:p>
        </w:tc>
        <w:tc>
          <w:tcPr>
            <w:tcW w:w="273" w:type="pct"/>
            <w:shd w:val="clear" w:color="auto" w:fill="C1F0C7" w:themeFill="accent3" w:themeFillTint="33"/>
            <w:noWrap/>
            <w:hideMark/>
          </w:tcPr>
          <w:p w14:paraId="24B52E8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55C7A40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66EC5AF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D3F9AF8" w14:textId="77777777" w:rsidTr="00E8011F">
        <w:trPr>
          <w:trHeight w:val="636"/>
        </w:trPr>
        <w:tc>
          <w:tcPr>
            <w:tcW w:w="287" w:type="pct"/>
            <w:vMerge/>
            <w:shd w:val="clear" w:color="D9D9D9" w:fill="D9D9D9"/>
            <w:noWrap/>
            <w:hideMark/>
          </w:tcPr>
          <w:p w14:paraId="77B9ADA1" w14:textId="67EDCCB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946EA8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shd w:val="clear" w:color="D9D9D9" w:fill="D9D9D9"/>
            <w:noWrap/>
            <w:hideMark/>
          </w:tcPr>
          <w:p w14:paraId="20A1272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16897C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67</w:t>
            </w:r>
          </w:p>
        </w:tc>
        <w:tc>
          <w:tcPr>
            <w:tcW w:w="231" w:type="pct"/>
            <w:shd w:val="clear" w:color="D9D9D9" w:fill="D9D9D9"/>
            <w:noWrap/>
            <w:hideMark/>
          </w:tcPr>
          <w:p w14:paraId="049484F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50BEBE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izglītības iestāžu klašu telpu ietilpība</w:t>
            </w:r>
          </w:p>
        </w:tc>
        <w:tc>
          <w:tcPr>
            <w:tcW w:w="841" w:type="pct"/>
            <w:shd w:val="clear" w:color="D9D9D9" w:fill="D9D9D9"/>
            <w:noWrap/>
            <w:hideMark/>
          </w:tcPr>
          <w:p w14:paraId="40AD262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4D9CDE3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386</w:t>
            </w:r>
          </w:p>
        </w:tc>
        <w:tc>
          <w:tcPr>
            <w:tcW w:w="303" w:type="pct"/>
            <w:shd w:val="clear" w:color="D9D9D9" w:fill="D9D9D9"/>
            <w:noWrap/>
            <w:hideMark/>
          </w:tcPr>
          <w:p w14:paraId="1606959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15492</w:t>
            </w:r>
          </w:p>
        </w:tc>
        <w:tc>
          <w:tcPr>
            <w:tcW w:w="341" w:type="pct"/>
            <w:shd w:val="clear" w:color="D9D9D9" w:fill="D9D9D9"/>
            <w:noWrap/>
            <w:hideMark/>
          </w:tcPr>
          <w:p w14:paraId="15A67E8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4612</w:t>
            </w:r>
          </w:p>
        </w:tc>
        <w:tc>
          <w:tcPr>
            <w:tcW w:w="273" w:type="pct"/>
            <w:shd w:val="clear" w:color="auto" w:fill="C1F0C7" w:themeFill="accent3" w:themeFillTint="33"/>
            <w:noWrap/>
            <w:hideMark/>
          </w:tcPr>
          <w:p w14:paraId="2F4FE5D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w:t>
            </w:r>
          </w:p>
        </w:tc>
        <w:tc>
          <w:tcPr>
            <w:tcW w:w="377" w:type="pct"/>
            <w:shd w:val="clear" w:color="D9D9D9" w:fill="D9D9D9"/>
            <w:noWrap/>
            <w:hideMark/>
          </w:tcPr>
          <w:p w14:paraId="273248A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F1AABD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47FE92B" w14:textId="77777777" w:rsidTr="00E8011F">
        <w:trPr>
          <w:trHeight w:val="636"/>
        </w:trPr>
        <w:tc>
          <w:tcPr>
            <w:tcW w:w="287" w:type="pct"/>
            <w:vMerge/>
            <w:shd w:val="clear" w:color="auto" w:fill="auto"/>
            <w:noWrap/>
            <w:hideMark/>
          </w:tcPr>
          <w:p w14:paraId="1C28EE98" w14:textId="0FA385F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955F02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shd w:val="clear" w:color="auto" w:fill="auto"/>
            <w:noWrap/>
            <w:hideMark/>
          </w:tcPr>
          <w:p w14:paraId="20EB8F3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07E30D6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70</w:t>
            </w:r>
          </w:p>
        </w:tc>
        <w:tc>
          <w:tcPr>
            <w:tcW w:w="231" w:type="pct"/>
            <w:shd w:val="clear" w:color="auto" w:fill="auto"/>
            <w:noWrap/>
            <w:hideMark/>
          </w:tcPr>
          <w:p w14:paraId="2C85CDA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42F8A7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Jauno vai modernizēto bērnu aprūpes (pirmsskolas) iestāžu lietotāju skaits gadā</w:t>
            </w:r>
          </w:p>
        </w:tc>
        <w:tc>
          <w:tcPr>
            <w:tcW w:w="841" w:type="pct"/>
            <w:shd w:val="clear" w:color="auto" w:fill="auto"/>
            <w:noWrap/>
            <w:hideMark/>
          </w:tcPr>
          <w:p w14:paraId="4EDEAD7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auto" w:fill="auto"/>
            <w:noWrap/>
            <w:hideMark/>
          </w:tcPr>
          <w:p w14:paraId="4FB0E88C" w14:textId="12695C7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50D61F8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1016</w:t>
            </w:r>
          </w:p>
        </w:tc>
        <w:tc>
          <w:tcPr>
            <w:tcW w:w="341" w:type="pct"/>
            <w:shd w:val="clear" w:color="auto" w:fill="auto"/>
            <w:noWrap/>
            <w:hideMark/>
          </w:tcPr>
          <w:p w14:paraId="41850BC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1773</w:t>
            </w:r>
          </w:p>
        </w:tc>
        <w:tc>
          <w:tcPr>
            <w:tcW w:w="273" w:type="pct"/>
            <w:shd w:val="clear" w:color="auto" w:fill="C1F0C7" w:themeFill="accent3" w:themeFillTint="33"/>
            <w:noWrap/>
            <w:hideMark/>
          </w:tcPr>
          <w:p w14:paraId="2821F44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39A48AC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786DB9D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7A3A1CC" w14:textId="77777777" w:rsidTr="00E8011F">
        <w:trPr>
          <w:trHeight w:val="636"/>
        </w:trPr>
        <w:tc>
          <w:tcPr>
            <w:tcW w:w="287" w:type="pct"/>
            <w:vMerge/>
            <w:shd w:val="clear" w:color="D9D9D9" w:fill="D9D9D9"/>
            <w:noWrap/>
            <w:hideMark/>
          </w:tcPr>
          <w:p w14:paraId="5A20CB98" w14:textId="0140215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72F702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w:t>
            </w:r>
          </w:p>
        </w:tc>
        <w:tc>
          <w:tcPr>
            <w:tcW w:w="376" w:type="pct"/>
            <w:shd w:val="clear" w:color="D9D9D9" w:fill="D9D9D9"/>
            <w:noWrap/>
            <w:hideMark/>
          </w:tcPr>
          <w:p w14:paraId="31EEF55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745FA2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71</w:t>
            </w:r>
          </w:p>
        </w:tc>
        <w:tc>
          <w:tcPr>
            <w:tcW w:w="231" w:type="pct"/>
            <w:shd w:val="clear" w:color="D9D9D9" w:fill="D9D9D9"/>
            <w:noWrap/>
            <w:hideMark/>
          </w:tcPr>
          <w:p w14:paraId="129A2F7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01CA44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Jauno vai modernizēto izglītības iestāžu lietotāju skaits gadā</w:t>
            </w:r>
          </w:p>
        </w:tc>
        <w:tc>
          <w:tcPr>
            <w:tcW w:w="841" w:type="pct"/>
            <w:shd w:val="clear" w:color="D9D9D9" w:fill="D9D9D9"/>
            <w:noWrap/>
            <w:hideMark/>
          </w:tcPr>
          <w:p w14:paraId="25D717C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D9D9D9" w:fill="D9D9D9"/>
            <w:noWrap/>
            <w:hideMark/>
          </w:tcPr>
          <w:p w14:paraId="47B7FAEB" w14:textId="2606651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821EA1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20116</w:t>
            </w:r>
          </w:p>
        </w:tc>
        <w:tc>
          <w:tcPr>
            <w:tcW w:w="341" w:type="pct"/>
            <w:shd w:val="clear" w:color="D9D9D9" w:fill="D9D9D9"/>
            <w:noWrap/>
            <w:hideMark/>
          </w:tcPr>
          <w:p w14:paraId="481ED46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9766</w:t>
            </w:r>
          </w:p>
        </w:tc>
        <w:tc>
          <w:tcPr>
            <w:tcW w:w="273" w:type="pct"/>
            <w:shd w:val="clear" w:color="auto" w:fill="C1F0C7" w:themeFill="accent3" w:themeFillTint="33"/>
            <w:noWrap/>
            <w:hideMark/>
          </w:tcPr>
          <w:p w14:paraId="61C6DE5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shd w:val="clear" w:color="D9D9D9" w:fill="D9D9D9"/>
            <w:noWrap/>
            <w:hideMark/>
          </w:tcPr>
          <w:p w14:paraId="254D6E0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683C18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C9CF1FE" w14:textId="77777777" w:rsidTr="00E8011F">
        <w:trPr>
          <w:trHeight w:val="1452"/>
        </w:trPr>
        <w:tc>
          <w:tcPr>
            <w:tcW w:w="287" w:type="pct"/>
            <w:vMerge w:val="restart"/>
            <w:shd w:val="clear" w:color="auto" w:fill="auto"/>
            <w:noWrap/>
            <w:hideMark/>
          </w:tcPr>
          <w:p w14:paraId="0FDB827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E2A074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E33654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A54B1F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94AE62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6B9A33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072552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82D577" w14:textId="6E07130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w:t>
            </w:r>
            <w:r>
              <w:rPr>
                <w:rFonts w:ascii="Times New Roman" w:eastAsia="Times New Roman" w:hAnsi="Times New Roman" w:cs="Times New Roman"/>
                <w:color w:val="000000"/>
                <w:sz w:val="15"/>
                <w:szCs w:val="15"/>
                <w:lang w:eastAsia="lv-LV"/>
              </w:rPr>
              <w:t>.</w:t>
            </w:r>
          </w:p>
        </w:tc>
        <w:tc>
          <w:tcPr>
            <w:tcW w:w="189" w:type="pct"/>
            <w:shd w:val="clear" w:color="auto" w:fill="auto"/>
            <w:noWrap/>
            <w:hideMark/>
          </w:tcPr>
          <w:p w14:paraId="754425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76" w:type="pct"/>
            <w:shd w:val="clear" w:color="auto" w:fill="auto"/>
            <w:noWrap/>
            <w:hideMark/>
          </w:tcPr>
          <w:p w14:paraId="52624F1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0812B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auto" w:fill="auto"/>
            <w:noWrap/>
            <w:hideMark/>
          </w:tcPr>
          <w:p w14:paraId="1676660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5734882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auto" w:fill="auto"/>
            <w:noWrap/>
            <w:hideMark/>
          </w:tcPr>
          <w:p w14:paraId="1559600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20C57D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99</w:t>
            </w:r>
          </w:p>
        </w:tc>
        <w:tc>
          <w:tcPr>
            <w:tcW w:w="303" w:type="pct"/>
            <w:shd w:val="clear" w:color="auto" w:fill="auto"/>
            <w:noWrap/>
            <w:hideMark/>
          </w:tcPr>
          <w:p w14:paraId="53742CB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41" w:type="pct"/>
            <w:shd w:val="clear" w:color="auto" w:fill="auto"/>
            <w:noWrap/>
            <w:hideMark/>
          </w:tcPr>
          <w:p w14:paraId="2AE46FE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273" w:type="pct"/>
            <w:shd w:val="clear" w:color="auto" w:fill="C1F0C7" w:themeFill="accent3" w:themeFillTint="33"/>
            <w:noWrap/>
            <w:hideMark/>
          </w:tcPr>
          <w:p w14:paraId="18A4C6D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77" w:type="pct"/>
            <w:shd w:val="clear" w:color="auto" w:fill="auto"/>
            <w:noWrap/>
            <w:hideMark/>
          </w:tcPr>
          <w:p w14:paraId="046CA6C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w:t>
            </w:r>
          </w:p>
        </w:tc>
        <w:tc>
          <w:tcPr>
            <w:tcW w:w="266" w:type="pct"/>
            <w:shd w:val="clear" w:color="auto" w:fill="C1F0C7" w:themeFill="accent3" w:themeFillTint="33"/>
            <w:noWrap/>
            <w:hideMark/>
          </w:tcPr>
          <w:p w14:paraId="5747127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w:t>
            </w:r>
          </w:p>
        </w:tc>
      </w:tr>
      <w:tr w:rsidR="006A608E" w:rsidRPr="00C46DE7" w14:paraId="3EE58349" w14:textId="77777777" w:rsidTr="00E8011F">
        <w:trPr>
          <w:trHeight w:val="1044"/>
        </w:trPr>
        <w:tc>
          <w:tcPr>
            <w:tcW w:w="287" w:type="pct"/>
            <w:vMerge/>
            <w:shd w:val="clear" w:color="D9D9D9" w:fill="D9D9D9"/>
            <w:noWrap/>
            <w:hideMark/>
          </w:tcPr>
          <w:p w14:paraId="0BFC7A0A" w14:textId="398BC05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FE2802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76" w:type="pct"/>
            <w:shd w:val="clear" w:color="D9D9D9" w:fill="D9D9D9"/>
            <w:noWrap/>
            <w:hideMark/>
          </w:tcPr>
          <w:p w14:paraId="5F5B9D6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58B16F1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r.4.2.2.a</w:t>
            </w:r>
          </w:p>
        </w:tc>
        <w:tc>
          <w:tcPr>
            <w:tcW w:w="231" w:type="pct"/>
            <w:shd w:val="clear" w:color="D9D9D9" w:fill="D9D9D9"/>
            <w:noWrap/>
            <w:hideMark/>
          </w:tcPr>
          <w:p w14:paraId="29FF07C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7D9B8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Iestādes, kas ieviesušas uzlabojumus izglītības un mācību sistēmu kvalitātei, efektivitātei un atbilstībai darba tirgum</w:t>
            </w:r>
          </w:p>
        </w:tc>
        <w:tc>
          <w:tcPr>
            <w:tcW w:w="841" w:type="pct"/>
            <w:shd w:val="clear" w:color="D9D9D9" w:fill="D9D9D9"/>
            <w:noWrap/>
            <w:hideMark/>
          </w:tcPr>
          <w:p w14:paraId="367C801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614B3DC9" w14:textId="060F885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E8E27C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111</w:t>
            </w:r>
          </w:p>
        </w:tc>
        <w:tc>
          <w:tcPr>
            <w:tcW w:w="341" w:type="pct"/>
            <w:shd w:val="clear" w:color="D9D9D9" w:fill="D9D9D9"/>
            <w:noWrap/>
            <w:hideMark/>
          </w:tcPr>
          <w:p w14:paraId="4E98DC6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w:t>
            </w:r>
          </w:p>
        </w:tc>
        <w:tc>
          <w:tcPr>
            <w:tcW w:w="273" w:type="pct"/>
            <w:shd w:val="clear" w:color="auto" w:fill="C1F0C7" w:themeFill="accent3" w:themeFillTint="33"/>
            <w:noWrap/>
            <w:hideMark/>
          </w:tcPr>
          <w:p w14:paraId="594B3BF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77" w:type="pct"/>
            <w:shd w:val="clear" w:color="D9D9D9" w:fill="D9D9D9"/>
            <w:noWrap/>
            <w:hideMark/>
          </w:tcPr>
          <w:p w14:paraId="364884E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1FED7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D698A02" w14:textId="77777777" w:rsidTr="00E8011F">
        <w:trPr>
          <w:trHeight w:val="1452"/>
        </w:trPr>
        <w:tc>
          <w:tcPr>
            <w:tcW w:w="287" w:type="pct"/>
            <w:vMerge w:val="restart"/>
            <w:shd w:val="clear" w:color="auto" w:fill="auto"/>
            <w:noWrap/>
            <w:hideMark/>
          </w:tcPr>
          <w:p w14:paraId="1DB6EDE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D6A795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2964FC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73CA67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A26A2E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2268B8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30BB31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6B1655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D9B4B5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7A6191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8599C7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2625D6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51674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33E35C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5EA62F0" w14:textId="2EF4DFE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w:t>
            </w:r>
            <w:r>
              <w:rPr>
                <w:rFonts w:ascii="Times New Roman" w:eastAsia="Times New Roman" w:hAnsi="Times New Roman" w:cs="Times New Roman"/>
                <w:color w:val="000000"/>
                <w:sz w:val="15"/>
                <w:szCs w:val="15"/>
                <w:lang w:eastAsia="lv-LV"/>
              </w:rPr>
              <w:t>.</w:t>
            </w:r>
          </w:p>
        </w:tc>
        <w:tc>
          <w:tcPr>
            <w:tcW w:w="189" w:type="pct"/>
            <w:shd w:val="clear" w:color="auto" w:fill="auto"/>
            <w:noWrap/>
            <w:hideMark/>
          </w:tcPr>
          <w:p w14:paraId="0BE2356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shd w:val="clear" w:color="auto" w:fill="auto"/>
            <w:noWrap/>
            <w:hideMark/>
          </w:tcPr>
          <w:p w14:paraId="002699D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3E796A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auto" w:fill="auto"/>
            <w:noWrap/>
            <w:hideMark/>
          </w:tcPr>
          <w:p w14:paraId="468B798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6FC3329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auto" w:fill="auto"/>
            <w:noWrap/>
            <w:hideMark/>
          </w:tcPr>
          <w:p w14:paraId="2E78F4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714E287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03" w:type="pct"/>
            <w:shd w:val="clear" w:color="auto" w:fill="auto"/>
            <w:noWrap/>
            <w:hideMark/>
          </w:tcPr>
          <w:p w14:paraId="5E745FB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shd w:val="clear" w:color="auto" w:fill="auto"/>
            <w:noWrap/>
            <w:hideMark/>
          </w:tcPr>
          <w:p w14:paraId="31889F5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273" w:type="pct"/>
            <w:shd w:val="clear" w:color="auto" w:fill="C1F0C7" w:themeFill="accent3" w:themeFillTint="33"/>
            <w:noWrap/>
            <w:hideMark/>
          </w:tcPr>
          <w:p w14:paraId="615668E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77" w:type="pct"/>
            <w:shd w:val="clear" w:color="auto" w:fill="auto"/>
            <w:noWrap/>
            <w:hideMark/>
          </w:tcPr>
          <w:p w14:paraId="4B02857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AC7C8A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D50BAED" w14:textId="77777777" w:rsidTr="004520F3">
        <w:trPr>
          <w:trHeight w:val="636"/>
        </w:trPr>
        <w:tc>
          <w:tcPr>
            <w:tcW w:w="287" w:type="pct"/>
            <w:vMerge/>
            <w:shd w:val="clear" w:color="D9D9D9" w:fill="D9D9D9"/>
            <w:noWrap/>
            <w:hideMark/>
          </w:tcPr>
          <w:p w14:paraId="74E0324F" w14:textId="342ACC4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7F6FA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shd w:val="clear" w:color="D9D9D9" w:fill="D9D9D9"/>
            <w:noWrap/>
            <w:hideMark/>
          </w:tcPr>
          <w:p w14:paraId="38FEBA4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F3CC21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EECR02</w:t>
            </w:r>
          </w:p>
        </w:tc>
        <w:tc>
          <w:tcPr>
            <w:tcW w:w="231" w:type="pct"/>
            <w:shd w:val="clear" w:color="D9D9D9" w:fill="D9D9D9"/>
            <w:noWrap/>
            <w:hideMark/>
          </w:tcPr>
          <w:p w14:paraId="78EE715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E80503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pēc dalības pārtraukšanas iesaistījušies izglītībā vai mācībās</w:t>
            </w:r>
          </w:p>
        </w:tc>
        <w:tc>
          <w:tcPr>
            <w:tcW w:w="841" w:type="pct"/>
            <w:shd w:val="clear" w:color="D9D9D9" w:fill="D9D9D9"/>
            <w:noWrap/>
            <w:hideMark/>
          </w:tcPr>
          <w:p w14:paraId="4B92D80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5B7744DC" w14:textId="276A0CB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999997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405</w:t>
            </w:r>
          </w:p>
        </w:tc>
        <w:tc>
          <w:tcPr>
            <w:tcW w:w="341" w:type="pct"/>
            <w:shd w:val="clear" w:color="D9D9D9" w:fill="D9D9D9"/>
            <w:noWrap/>
            <w:hideMark/>
          </w:tcPr>
          <w:p w14:paraId="64A1597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340</w:t>
            </w:r>
          </w:p>
        </w:tc>
        <w:tc>
          <w:tcPr>
            <w:tcW w:w="273" w:type="pct"/>
            <w:shd w:val="clear" w:color="auto" w:fill="C1F0C7" w:themeFill="accent3" w:themeFillTint="33"/>
            <w:noWrap/>
            <w:hideMark/>
          </w:tcPr>
          <w:p w14:paraId="1CF3533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w:t>
            </w:r>
          </w:p>
        </w:tc>
        <w:tc>
          <w:tcPr>
            <w:tcW w:w="377" w:type="pct"/>
            <w:shd w:val="clear" w:color="D9D9D9" w:fill="D9D9D9"/>
            <w:noWrap/>
            <w:hideMark/>
          </w:tcPr>
          <w:p w14:paraId="3DCC95BD" w14:textId="4B79551C"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C9939F1" w14:textId="3B4D23C5"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664749C5" w14:textId="77777777" w:rsidTr="00E8011F">
        <w:trPr>
          <w:trHeight w:val="840"/>
        </w:trPr>
        <w:tc>
          <w:tcPr>
            <w:tcW w:w="287" w:type="pct"/>
            <w:vMerge/>
            <w:shd w:val="clear" w:color="auto" w:fill="auto"/>
            <w:noWrap/>
            <w:hideMark/>
          </w:tcPr>
          <w:p w14:paraId="2D1FF0FD" w14:textId="4BD4A68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D6CDA0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shd w:val="clear" w:color="auto" w:fill="auto"/>
            <w:noWrap/>
            <w:hideMark/>
          </w:tcPr>
          <w:p w14:paraId="13F5EA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5C3CCE2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i.4.2.3.a</w:t>
            </w:r>
          </w:p>
        </w:tc>
        <w:tc>
          <w:tcPr>
            <w:tcW w:w="231" w:type="pct"/>
            <w:shd w:val="clear" w:color="auto" w:fill="auto"/>
            <w:noWrap/>
            <w:hideMark/>
          </w:tcPr>
          <w:p w14:paraId="23BC88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12D8FEE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NEET jaunieši, kas saņēmuši atbalstu Eiropas Sociālā fonda finansējuma ietvaros </w:t>
            </w:r>
          </w:p>
        </w:tc>
        <w:tc>
          <w:tcPr>
            <w:tcW w:w="841" w:type="pct"/>
            <w:shd w:val="clear" w:color="auto" w:fill="auto"/>
            <w:noWrap/>
            <w:hideMark/>
          </w:tcPr>
          <w:p w14:paraId="29B6F8D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auto" w:fill="auto"/>
            <w:noWrap/>
            <w:hideMark/>
          </w:tcPr>
          <w:p w14:paraId="6B75610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450</w:t>
            </w:r>
          </w:p>
        </w:tc>
        <w:tc>
          <w:tcPr>
            <w:tcW w:w="303" w:type="pct"/>
            <w:shd w:val="clear" w:color="auto" w:fill="auto"/>
            <w:noWrap/>
            <w:hideMark/>
          </w:tcPr>
          <w:p w14:paraId="1117BB8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2250</w:t>
            </w:r>
          </w:p>
        </w:tc>
        <w:tc>
          <w:tcPr>
            <w:tcW w:w="341" w:type="pct"/>
            <w:shd w:val="clear" w:color="auto" w:fill="auto"/>
            <w:noWrap/>
            <w:hideMark/>
          </w:tcPr>
          <w:p w14:paraId="56822B9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1895</w:t>
            </w:r>
          </w:p>
        </w:tc>
        <w:tc>
          <w:tcPr>
            <w:tcW w:w="273" w:type="pct"/>
            <w:shd w:val="clear" w:color="auto" w:fill="C1F0C7" w:themeFill="accent3" w:themeFillTint="33"/>
            <w:noWrap/>
            <w:hideMark/>
          </w:tcPr>
          <w:p w14:paraId="5ACF423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w:t>
            </w:r>
          </w:p>
        </w:tc>
        <w:tc>
          <w:tcPr>
            <w:tcW w:w="377" w:type="pct"/>
            <w:shd w:val="clear" w:color="auto" w:fill="auto"/>
            <w:noWrap/>
            <w:hideMark/>
          </w:tcPr>
          <w:p w14:paraId="5C2CAD5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185</w:t>
            </w:r>
          </w:p>
        </w:tc>
        <w:tc>
          <w:tcPr>
            <w:tcW w:w="266" w:type="pct"/>
            <w:shd w:val="clear" w:color="auto" w:fill="C1F0C7" w:themeFill="accent3" w:themeFillTint="33"/>
            <w:noWrap/>
            <w:hideMark/>
          </w:tcPr>
          <w:p w14:paraId="3903EA7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8%</w:t>
            </w:r>
          </w:p>
        </w:tc>
      </w:tr>
      <w:tr w:rsidR="006A608E" w:rsidRPr="00C46DE7" w14:paraId="62030BEE" w14:textId="77777777" w:rsidTr="00E8011F">
        <w:trPr>
          <w:trHeight w:val="1452"/>
        </w:trPr>
        <w:tc>
          <w:tcPr>
            <w:tcW w:w="287" w:type="pct"/>
            <w:vMerge/>
            <w:shd w:val="clear" w:color="D9D9D9" w:fill="D9D9D9"/>
            <w:noWrap/>
            <w:hideMark/>
          </w:tcPr>
          <w:p w14:paraId="57E609A5" w14:textId="535AFA0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F0CDB2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w:t>
            </w:r>
          </w:p>
        </w:tc>
        <w:tc>
          <w:tcPr>
            <w:tcW w:w="376" w:type="pct"/>
            <w:shd w:val="clear" w:color="D9D9D9" w:fill="D9D9D9"/>
            <w:noWrap/>
            <w:hideMark/>
          </w:tcPr>
          <w:p w14:paraId="1B413E3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0FBA66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r.4.2.3.a</w:t>
            </w:r>
          </w:p>
        </w:tc>
        <w:tc>
          <w:tcPr>
            <w:tcW w:w="231" w:type="pct"/>
            <w:shd w:val="clear" w:color="D9D9D9" w:fill="D9D9D9"/>
            <w:noWrap/>
            <w:hideMark/>
          </w:tcPr>
          <w:p w14:paraId="412BBDF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4624AD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Iestādes, kas veicinājušas vienlīdzīgu piekļuvi kvalitatīvai un iekļaujošai izglītībai pašvaldībās, jo īpaši nelabvēlīgā situācijā esošiem bērniem un jauniešiem</w:t>
            </w:r>
          </w:p>
        </w:tc>
        <w:tc>
          <w:tcPr>
            <w:tcW w:w="841" w:type="pct"/>
            <w:shd w:val="clear" w:color="D9D9D9" w:fill="D9D9D9"/>
            <w:noWrap/>
            <w:hideMark/>
          </w:tcPr>
          <w:p w14:paraId="082BE32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16B6B8B9" w14:textId="08B5ECF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7AD94B5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shd w:val="clear" w:color="D9D9D9" w:fill="D9D9D9"/>
            <w:noWrap/>
            <w:hideMark/>
          </w:tcPr>
          <w:p w14:paraId="7D2C93B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273" w:type="pct"/>
            <w:shd w:val="clear" w:color="auto" w:fill="C1F0C7" w:themeFill="accent3" w:themeFillTint="33"/>
            <w:noWrap/>
            <w:hideMark/>
          </w:tcPr>
          <w:p w14:paraId="322C7D9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77" w:type="pct"/>
            <w:shd w:val="clear" w:color="D9D9D9" w:fill="D9D9D9"/>
            <w:noWrap/>
            <w:hideMark/>
          </w:tcPr>
          <w:p w14:paraId="6FDC0D0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7EBF42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CE94090" w14:textId="77777777" w:rsidTr="00E8011F">
        <w:trPr>
          <w:trHeight w:val="636"/>
        </w:trPr>
        <w:tc>
          <w:tcPr>
            <w:tcW w:w="287" w:type="pct"/>
            <w:vMerge w:val="restart"/>
            <w:shd w:val="clear" w:color="auto" w:fill="auto"/>
            <w:noWrap/>
            <w:hideMark/>
          </w:tcPr>
          <w:p w14:paraId="2A25B6D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E3DCC6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01B9E9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01FAE1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A3D513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EDA266" w14:textId="045EF72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r>
              <w:rPr>
                <w:rFonts w:ascii="Times New Roman" w:eastAsia="Times New Roman" w:hAnsi="Times New Roman" w:cs="Times New Roman"/>
                <w:color w:val="000000"/>
                <w:sz w:val="15"/>
                <w:szCs w:val="15"/>
                <w:lang w:eastAsia="lv-LV"/>
              </w:rPr>
              <w:t>2.</w:t>
            </w:r>
          </w:p>
        </w:tc>
        <w:tc>
          <w:tcPr>
            <w:tcW w:w="189" w:type="pct"/>
            <w:shd w:val="clear" w:color="auto" w:fill="auto"/>
            <w:noWrap/>
            <w:hideMark/>
          </w:tcPr>
          <w:p w14:paraId="1C7BDCF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4.2.4.</w:t>
            </w:r>
          </w:p>
        </w:tc>
        <w:tc>
          <w:tcPr>
            <w:tcW w:w="376" w:type="pct"/>
            <w:shd w:val="clear" w:color="auto" w:fill="auto"/>
            <w:noWrap/>
            <w:hideMark/>
          </w:tcPr>
          <w:p w14:paraId="56D925F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391F84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shd w:val="clear" w:color="auto" w:fill="auto"/>
            <w:noWrap/>
            <w:hideMark/>
          </w:tcPr>
          <w:p w14:paraId="71ED9DB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43C7857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auto" w:fill="auto"/>
            <w:noWrap/>
            <w:hideMark/>
          </w:tcPr>
          <w:p w14:paraId="5857EA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3FDCE8A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8513</w:t>
            </w:r>
          </w:p>
        </w:tc>
        <w:tc>
          <w:tcPr>
            <w:tcW w:w="303" w:type="pct"/>
            <w:shd w:val="clear" w:color="auto" w:fill="auto"/>
            <w:noWrap/>
            <w:hideMark/>
          </w:tcPr>
          <w:p w14:paraId="18D73FD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48088</w:t>
            </w:r>
          </w:p>
        </w:tc>
        <w:tc>
          <w:tcPr>
            <w:tcW w:w="341" w:type="pct"/>
            <w:shd w:val="clear" w:color="auto" w:fill="auto"/>
            <w:noWrap/>
            <w:hideMark/>
          </w:tcPr>
          <w:p w14:paraId="14B8F2C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23582</w:t>
            </w:r>
          </w:p>
        </w:tc>
        <w:tc>
          <w:tcPr>
            <w:tcW w:w="273" w:type="pct"/>
            <w:shd w:val="clear" w:color="auto" w:fill="C1F0C7" w:themeFill="accent3" w:themeFillTint="33"/>
            <w:noWrap/>
            <w:hideMark/>
          </w:tcPr>
          <w:p w14:paraId="16465D5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shd w:val="clear" w:color="auto" w:fill="auto"/>
            <w:noWrap/>
            <w:hideMark/>
          </w:tcPr>
          <w:p w14:paraId="24778A0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18F7FE7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95A67FF" w14:textId="77777777" w:rsidTr="00E8011F">
        <w:trPr>
          <w:trHeight w:val="636"/>
        </w:trPr>
        <w:tc>
          <w:tcPr>
            <w:tcW w:w="287" w:type="pct"/>
            <w:vMerge/>
            <w:shd w:val="clear" w:color="D9D9D9" w:fill="D9D9D9"/>
            <w:noWrap/>
            <w:hideMark/>
          </w:tcPr>
          <w:p w14:paraId="1B5EDCC2" w14:textId="0487781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147CF7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4.2.4.</w:t>
            </w:r>
          </w:p>
        </w:tc>
        <w:tc>
          <w:tcPr>
            <w:tcW w:w="376" w:type="pct"/>
            <w:shd w:val="clear" w:color="D9D9D9" w:fill="D9D9D9"/>
            <w:noWrap/>
            <w:hideMark/>
          </w:tcPr>
          <w:p w14:paraId="5AEF3C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6EB626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EECR03</w:t>
            </w:r>
          </w:p>
        </w:tc>
        <w:tc>
          <w:tcPr>
            <w:tcW w:w="231" w:type="pct"/>
            <w:shd w:val="clear" w:color="D9D9D9" w:fill="D9D9D9"/>
            <w:noWrap/>
            <w:hideMark/>
          </w:tcPr>
          <w:p w14:paraId="2F29C54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0813A4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pēc dalības pārtraukšanas ir ieguvuši kvalifikāciju</w:t>
            </w:r>
          </w:p>
        </w:tc>
        <w:tc>
          <w:tcPr>
            <w:tcW w:w="841" w:type="pct"/>
            <w:shd w:val="clear" w:color="D9D9D9" w:fill="D9D9D9"/>
            <w:noWrap/>
            <w:hideMark/>
          </w:tcPr>
          <w:p w14:paraId="28A5DD0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7E1D65ED" w14:textId="76D1481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8DC362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37912</w:t>
            </w:r>
          </w:p>
        </w:tc>
        <w:tc>
          <w:tcPr>
            <w:tcW w:w="341" w:type="pct"/>
            <w:shd w:val="clear" w:color="D9D9D9" w:fill="D9D9D9"/>
            <w:noWrap/>
            <w:hideMark/>
          </w:tcPr>
          <w:p w14:paraId="43153B5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20313</w:t>
            </w:r>
          </w:p>
        </w:tc>
        <w:tc>
          <w:tcPr>
            <w:tcW w:w="273" w:type="pct"/>
            <w:shd w:val="clear" w:color="auto" w:fill="C1F0C7" w:themeFill="accent3" w:themeFillTint="33"/>
            <w:noWrap/>
            <w:hideMark/>
          </w:tcPr>
          <w:p w14:paraId="20938BD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54%</w:t>
            </w:r>
          </w:p>
        </w:tc>
        <w:tc>
          <w:tcPr>
            <w:tcW w:w="377" w:type="pct"/>
            <w:shd w:val="clear" w:color="D9D9D9" w:fill="D9D9D9"/>
            <w:noWrap/>
            <w:hideMark/>
          </w:tcPr>
          <w:p w14:paraId="5769B41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D2FAF0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A673B8D" w14:textId="77777777" w:rsidTr="00E8011F">
        <w:trPr>
          <w:trHeight w:val="840"/>
        </w:trPr>
        <w:tc>
          <w:tcPr>
            <w:tcW w:w="287" w:type="pct"/>
            <w:vMerge/>
            <w:shd w:val="clear" w:color="auto" w:fill="auto"/>
            <w:noWrap/>
            <w:hideMark/>
          </w:tcPr>
          <w:p w14:paraId="1C549448" w14:textId="6CFCD89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3C93E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4.2.4.</w:t>
            </w:r>
          </w:p>
        </w:tc>
        <w:tc>
          <w:tcPr>
            <w:tcW w:w="376" w:type="pct"/>
            <w:shd w:val="clear" w:color="auto" w:fill="auto"/>
            <w:noWrap/>
            <w:hideMark/>
          </w:tcPr>
          <w:p w14:paraId="0A693B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02117C0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EECR06</w:t>
            </w:r>
          </w:p>
        </w:tc>
        <w:tc>
          <w:tcPr>
            <w:tcW w:w="231" w:type="pct"/>
            <w:shd w:val="clear" w:color="auto" w:fill="auto"/>
            <w:noWrap/>
            <w:hideMark/>
          </w:tcPr>
          <w:p w14:paraId="73D00A9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0F32E1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sešus mēnešus pēc aiziešanas atrodas labākā darba tirgus situācijā</w:t>
            </w:r>
          </w:p>
        </w:tc>
        <w:tc>
          <w:tcPr>
            <w:tcW w:w="841" w:type="pct"/>
            <w:shd w:val="clear" w:color="auto" w:fill="auto"/>
            <w:noWrap/>
            <w:hideMark/>
          </w:tcPr>
          <w:p w14:paraId="2E01E7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auto" w:fill="auto"/>
            <w:noWrap/>
            <w:hideMark/>
          </w:tcPr>
          <w:p w14:paraId="1A1B314F" w14:textId="5A43D33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03F575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9216</w:t>
            </w:r>
          </w:p>
        </w:tc>
        <w:tc>
          <w:tcPr>
            <w:tcW w:w="341" w:type="pct"/>
            <w:shd w:val="clear" w:color="auto" w:fill="auto"/>
            <w:noWrap/>
            <w:hideMark/>
          </w:tcPr>
          <w:p w14:paraId="3905EAC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4717</w:t>
            </w:r>
          </w:p>
        </w:tc>
        <w:tc>
          <w:tcPr>
            <w:tcW w:w="273" w:type="pct"/>
            <w:shd w:val="clear" w:color="auto" w:fill="C1F0C7" w:themeFill="accent3" w:themeFillTint="33"/>
            <w:noWrap/>
            <w:hideMark/>
          </w:tcPr>
          <w:p w14:paraId="330C0BF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tc>
        <w:tc>
          <w:tcPr>
            <w:tcW w:w="377" w:type="pct"/>
            <w:shd w:val="clear" w:color="auto" w:fill="auto"/>
            <w:noWrap/>
            <w:hideMark/>
          </w:tcPr>
          <w:p w14:paraId="7034B7E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17F442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CD66E69" w14:textId="77777777" w:rsidTr="00E8011F">
        <w:trPr>
          <w:trHeight w:val="840"/>
        </w:trPr>
        <w:tc>
          <w:tcPr>
            <w:tcW w:w="287" w:type="pct"/>
            <w:vMerge w:val="restart"/>
            <w:shd w:val="clear" w:color="D9D9D9" w:fill="D9D9D9"/>
            <w:noWrap/>
            <w:hideMark/>
          </w:tcPr>
          <w:p w14:paraId="7D13011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396342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EF0C63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43BC19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3CC960F" w14:textId="44336F2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65647BD1" w14:textId="01D13FB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AEEFAD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D9D9D9" w:fill="D9D9D9"/>
            <w:noWrap/>
            <w:hideMark/>
          </w:tcPr>
          <w:p w14:paraId="1D19AB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CD60DF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i.4.3.1.a</w:t>
            </w:r>
          </w:p>
        </w:tc>
        <w:tc>
          <w:tcPr>
            <w:tcW w:w="231" w:type="pct"/>
            <w:shd w:val="clear" w:color="D9D9D9" w:fill="D9D9D9"/>
            <w:noWrap/>
            <w:hideMark/>
          </w:tcPr>
          <w:p w14:paraId="3AE2B83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26C1D6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sociālās aprūpes iestāžu (izņemot sociālo mājokļu) kapacitāte</w:t>
            </w:r>
          </w:p>
        </w:tc>
        <w:tc>
          <w:tcPr>
            <w:tcW w:w="841" w:type="pct"/>
            <w:shd w:val="clear" w:color="D9D9D9" w:fill="D9D9D9"/>
            <w:noWrap/>
            <w:hideMark/>
          </w:tcPr>
          <w:p w14:paraId="7554486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gadā</w:t>
            </w:r>
          </w:p>
        </w:tc>
        <w:tc>
          <w:tcPr>
            <w:tcW w:w="523" w:type="pct"/>
            <w:shd w:val="clear" w:color="D9D9D9" w:fill="D9D9D9"/>
            <w:noWrap/>
            <w:hideMark/>
          </w:tcPr>
          <w:p w14:paraId="3D6AE77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493FB6A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174</w:t>
            </w:r>
          </w:p>
        </w:tc>
        <w:tc>
          <w:tcPr>
            <w:tcW w:w="341" w:type="pct"/>
            <w:shd w:val="clear" w:color="D9D9D9" w:fill="D9D9D9"/>
            <w:noWrap/>
            <w:hideMark/>
          </w:tcPr>
          <w:p w14:paraId="2C4ECB0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174</w:t>
            </w:r>
          </w:p>
        </w:tc>
        <w:tc>
          <w:tcPr>
            <w:tcW w:w="273" w:type="pct"/>
            <w:shd w:val="clear" w:color="auto" w:fill="C1F0C7" w:themeFill="accent3" w:themeFillTint="33"/>
            <w:noWrap/>
            <w:hideMark/>
          </w:tcPr>
          <w:p w14:paraId="65CFCBB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FC8300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DE888D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2E4D078" w14:textId="77777777" w:rsidTr="00E8011F">
        <w:trPr>
          <w:trHeight w:val="840"/>
        </w:trPr>
        <w:tc>
          <w:tcPr>
            <w:tcW w:w="287" w:type="pct"/>
            <w:vMerge/>
            <w:shd w:val="clear" w:color="auto" w:fill="auto"/>
            <w:noWrap/>
            <w:hideMark/>
          </w:tcPr>
          <w:p w14:paraId="19565E94" w14:textId="271F38A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177229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auto" w:fill="auto"/>
            <w:noWrap/>
            <w:hideMark/>
          </w:tcPr>
          <w:p w14:paraId="7276D7F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5448FC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i.4.3.1.b</w:t>
            </w:r>
          </w:p>
        </w:tc>
        <w:tc>
          <w:tcPr>
            <w:tcW w:w="231" w:type="pct"/>
            <w:shd w:val="clear" w:color="auto" w:fill="auto"/>
            <w:noWrap/>
            <w:hideMark/>
          </w:tcPr>
          <w:p w14:paraId="0F1129F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2083FBB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Izvēlētas un saskaņotas vietas jaunu vai modernizētu sociālās aprūpes iestāžu izveidei</w:t>
            </w:r>
          </w:p>
        </w:tc>
        <w:tc>
          <w:tcPr>
            <w:tcW w:w="841" w:type="pct"/>
            <w:shd w:val="clear" w:color="auto" w:fill="auto"/>
            <w:noWrap/>
            <w:hideMark/>
          </w:tcPr>
          <w:p w14:paraId="025D6A0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Pakalpojuma sniegšanas vietas</w:t>
            </w:r>
          </w:p>
        </w:tc>
        <w:tc>
          <w:tcPr>
            <w:tcW w:w="523" w:type="pct"/>
            <w:shd w:val="clear" w:color="auto" w:fill="auto"/>
            <w:noWrap/>
            <w:hideMark/>
          </w:tcPr>
          <w:p w14:paraId="54B9B61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auto" w:fill="auto"/>
            <w:noWrap/>
            <w:hideMark/>
          </w:tcPr>
          <w:p w14:paraId="738B232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41" w:type="pct"/>
            <w:shd w:val="clear" w:color="auto" w:fill="auto"/>
            <w:noWrap/>
            <w:hideMark/>
          </w:tcPr>
          <w:p w14:paraId="3BD0E37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273" w:type="pct"/>
            <w:shd w:val="clear" w:color="auto" w:fill="C1F0C7" w:themeFill="accent3" w:themeFillTint="33"/>
            <w:noWrap/>
            <w:hideMark/>
          </w:tcPr>
          <w:p w14:paraId="57B2302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69EE3AA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10</w:t>
            </w:r>
          </w:p>
        </w:tc>
        <w:tc>
          <w:tcPr>
            <w:tcW w:w="266" w:type="pct"/>
            <w:shd w:val="clear" w:color="auto" w:fill="C1F0C7" w:themeFill="accent3" w:themeFillTint="33"/>
            <w:noWrap/>
            <w:hideMark/>
          </w:tcPr>
          <w:p w14:paraId="734D2DD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100%</w:t>
            </w:r>
          </w:p>
        </w:tc>
      </w:tr>
      <w:tr w:rsidR="006A608E" w:rsidRPr="00C46DE7" w14:paraId="0F53AB75" w14:textId="77777777" w:rsidTr="00E8011F">
        <w:trPr>
          <w:trHeight w:val="636"/>
        </w:trPr>
        <w:tc>
          <w:tcPr>
            <w:tcW w:w="287" w:type="pct"/>
            <w:vMerge w:val="restart"/>
            <w:shd w:val="clear" w:color="D9D9D9" w:fill="D9D9D9"/>
            <w:noWrap/>
            <w:hideMark/>
          </w:tcPr>
          <w:p w14:paraId="1998B56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7181AB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55445A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044F5B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45F132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5ACD6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0D03CF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FFC937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DD4E4E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2696EFE" w14:textId="743F5CB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4F1E8880" w14:textId="2684D99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167688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D9D9D9" w:fill="D9D9D9"/>
            <w:noWrap/>
            <w:hideMark/>
          </w:tcPr>
          <w:p w14:paraId="572298B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6549F78D" w14:textId="77777777" w:rsidR="006A608E" w:rsidRPr="00C46DE7" w:rsidRDefault="006A608E" w:rsidP="00DD18CD">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r.4.3.1.a</w:t>
            </w:r>
          </w:p>
        </w:tc>
        <w:tc>
          <w:tcPr>
            <w:tcW w:w="231" w:type="pct"/>
            <w:shd w:val="clear" w:color="D9D9D9" w:fill="D9D9D9"/>
            <w:noWrap/>
            <w:hideMark/>
          </w:tcPr>
          <w:p w14:paraId="61AAD03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ERAF </w:t>
            </w:r>
          </w:p>
        </w:tc>
        <w:tc>
          <w:tcPr>
            <w:tcW w:w="724" w:type="pct"/>
            <w:shd w:val="clear" w:color="D9D9D9" w:fill="D9D9D9"/>
            <w:hideMark/>
          </w:tcPr>
          <w:p w14:paraId="710288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Vides pieejamības uzlabošana daudzdzīvokļu ēkās izbūvējot liftu</w:t>
            </w:r>
          </w:p>
        </w:tc>
        <w:tc>
          <w:tcPr>
            <w:tcW w:w="841" w:type="pct"/>
            <w:shd w:val="clear" w:color="D9D9D9" w:fill="D9D9D9"/>
            <w:noWrap/>
            <w:hideMark/>
          </w:tcPr>
          <w:p w14:paraId="0935AB4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Ēku (kāpņutelpu) skaits</w:t>
            </w:r>
          </w:p>
        </w:tc>
        <w:tc>
          <w:tcPr>
            <w:tcW w:w="523" w:type="pct"/>
            <w:shd w:val="clear" w:color="D9D9D9" w:fill="D9D9D9"/>
            <w:noWrap/>
            <w:hideMark/>
          </w:tcPr>
          <w:p w14:paraId="6AF8A0D3" w14:textId="6FA5426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5F3EBD4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85</w:t>
            </w:r>
          </w:p>
        </w:tc>
        <w:tc>
          <w:tcPr>
            <w:tcW w:w="341" w:type="pct"/>
            <w:shd w:val="clear" w:color="D9D9D9" w:fill="D9D9D9"/>
            <w:noWrap/>
            <w:hideMark/>
          </w:tcPr>
          <w:p w14:paraId="04F04C1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1A425D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14D4D6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D9F322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41710A1" w14:textId="77777777" w:rsidTr="00E8011F">
        <w:trPr>
          <w:trHeight w:val="1044"/>
        </w:trPr>
        <w:tc>
          <w:tcPr>
            <w:tcW w:w="287" w:type="pct"/>
            <w:vMerge/>
            <w:shd w:val="clear" w:color="auto" w:fill="auto"/>
            <w:noWrap/>
            <w:hideMark/>
          </w:tcPr>
          <w:p w14:paraId="17E55E47" w14:textId="43A5959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55E9B2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auto" w:fill="auto"/>
            <w:noWrap/>
            <w:hideMark/>
          </w:tcPr>
          <w:p w14:paraId="29737E2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4EBAE36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r.4.3.1.b</w:t>
            </w:r>
          </w:p>
        </w:tc>
        <w:tc>
          <w:tcPr>
            <w:tcW w:w="231" w:type="pct"/>
            <w:shd w:val="clear" w:color="auto" w:fill="auto"/>
            <w:noWrap/>
            <w:hideMark/>
          </w:tcPr>
          <w:p w14:paraId="72B396D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6EAF034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 kuras izmanto jaunu vai modernizētu sociālās aprūpes iestāžu pakalpojumus, gadā</w:t>
            </w:r>
          </w:p>
        </w:tc>
        <w:tc>
          <w:tcPr>
            <w:tcW w:w="841" w:type="pct"/>
            <w:shd w:val="clear" w:color="auto" w:fill="auto"/>
            <w:noWrap/>
            <w:hideMark/>
          </w:tcPr>
          <w:p w14:paraId="4B1CE1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auto" w:fill="auto"/>
            <w:noWrap/>
            <w:hideMark/>
          </w:tcPr>
          <w:p w14:paraId="2E0B916E" w14:textId="39E0C5B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0CD6F70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174</w:t>
            </w:r>
          </w:p>
        </w:tc>
        <w:tc>
          <w:tcPr>
            <w:tcW w:w="341" w:type="pct"/>
            <w:shd w:val="clear" w:color="auto" w:fill="auto"/>
            <w:noWrap/>
            <w:hideMark/>
          </w:tcPr>
          <w:p w14:paraId="2DCFF87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E7B280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75BA41C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579FE2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BC60303" w14:textId="77777777" w:rsidTr="00E8011F">
        <w:trPr>
          <w:trHeight w:val="432"/>
        </w:trPr>
        <w:tc>
          <w:tcPr>
            <w:tcW w:w="287" w:type="pct"/>
            <w:vMerge/>
            <w:shd w:val="clear" w:color="D9D9D9" w:fill="D9D9D9"/>
            <w:noWrap/>
            <w:hideMark/>
          </w:tcPr>
          <w:p w14:paraId="73E5C5C1" w14:textId="55DDF39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50E0721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D9D9D9" w:fill="D9D9D9"/>
            <w:noWrap/>
            <w:hideMark/>
          </w:tcPr>
          <w:p w14:paraId="4D8531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9CB92B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65</w:t>
            </w:r>
          </w:p>
        </w:tc>
        <w:tc>
          <w:tcPr>
            <w:tcW w:w="231" w:type="pct"/>
            <w:shd w:val="clear" w:color="D9D9D9" w:fill="D9D9D9"/>
            <w:noWrap/>
            <w:hideMark/>
          </w:tcPr>
          <w:p w14:paraId="61C961A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5B453A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Jaunu vai modernizētu sociālo mājokļu kapacitāte</w:t>
            </w:r>
          </w:p>
        </w:tc>
        <w:tc>
          <w:tcPr>
            <w:tcW w:w="841" w:type="pct"/>
            <w:shd w:val="clear" w:color="D9D9D9" w:fill="D9D9D9"/>
            <w:noWrap/>
            <w:hideMark/>
          </w:tcPr>
          <w:p w14:paraId="71FB186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48E3C0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200</w:t>
            </w:r>
          </w:p>
        </w:tc>
        <w:tc>
          <w:tcPr>
            <w:tcW w:w="303" w:type="pct"/>
            <w:shd w:val="clear" w:color="D9D9D9" w:fill="D9D9D9"/>
            <w:noWrap/>
            <w:hideMark/>
          </w:tcPr>
          <w:p w14:paraId="646BE1B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1865</w:t>
            </w:r>
          </w:p>
        </w:tc>
        <w:tc>
          <w:tcPr>
            <w:tcW w:w="341" w:type="pct"/>
            <w:shd w:val="clear" w:color="D9D9D9" w:fill="D9D9D9"/>
            <w:noWrap/>
            <w:hideMark/>
          </w:tcPr>
          <w:p w14:paraId="19BFF39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906</w:t>
            </w:r>
          </w:p>
        </w:tc>
        <w:tc>
          <w:tcPr>
            <w:tcW w:w="273" w:type="pct"/>
            <w:shd w:val="clear" w:color="auto" w:fill="C1F0C7" w:themeFill="accent3" w:themeFillTint="33"/>
            <w:noWrap/>
            <w:hideMark/>
          </w:tcPr>
          <w:p w14:paraId="73F1B3B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shd w:val="clear" w:color="D9D9D9" w:fill="D9D9D9"/>
            <w:noWrap/>
            <w:hideMark/>
          </w:tcPr>
          <w:p w14:paraId="1A88399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717167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ED01D95" w14:textId="77777777" w:rsidTr="00E8011F">
        <w:trPr>
          <w:trHeight w:val="636"/>
        </w:trPr>
        <w:tc>
          <w:tcPr>
            <w:tcW w:w="287" w:type="pct"/>
            <w:vMerge/>
            <w:shd w:val="clear" w:color="auto" w:fill="auto"/>
            <w:noWrap/>
            <w:hideMark/>
          </w:tcPr>
          <w:p w14:paraId="066E6907" w14:textId="7113980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4BFEA5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4.3.1.</w:t>
            </w:r>
          </w:p>
        </w:tc>
        <w:tc>
          <w:tcPr>
            <w:tcW w:w="376" w:type="pct"/>
            <w:shd w:val="clear" w:color="auto" w:fill="auto"/>
            <w:noWrap/>
            <w:hideMark/>
          </w:tcPr>
          <w:p w14:paraId="618DD94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9D66D0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67</w:t>
            </w:r>
          </w:p>
        </w:tc>
        <w:tc>
          <w:tcPr>
            <w:tcW w:w="231" w:type="pct"/>
            <w:shd w:val="clear" w:color="auto" w:fill="auto"/>
            <w:noWrap/>
            <w:hideMark/>
          </w:tcPr>
          <w:p w14:paraId="5221DB1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7DF05F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Ikgadējais jaunu vai modernizētu sociālo mājokļu lietotāju skaits</w:t>
            </w:r>
          </w:p>
        </w:tc>
        <w:tc>
          <w:tcPr>
            <w:tcW w:w="841" w:type="pct"/>
            <w:shd w:val="clear" w:color="auto" w:fill="auto"/>
            <w:noWrap/>
            <w:hideMark/>
          </w:tcPr>
          <w:p w14:paraId="41F534F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76FEC0C6" w14:textId="2791A78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636573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1865</w:t>
            </w:r>
          </w:p>
        </w:tc>
        <w:tc>
          <w:tcPr>
            <w:tcW w:w="341" w:type="pct"/>
            <w:shd w:val="clear" w:color="auto" w:fill="auto"/>
            <w:noWrap/>
            <w:hideMark/>
          </w:tcPr>
          <w:p w14:paraId="0DBD2A1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906</w:t>
            </w:r>
          </w:p>
        </w:tc>
        <w:tc>
          <w:tcPr>
            <w:tcW w:w="273" w:type="pct"/>
            <w:shd w:val="clear" w:color="auto" w:fill="C1F0C7" w:themeFill="accent3" w:themeFillTint="33"/>
            <w:noWrap/>
            <w:hideMark/>
          </w:tcPr>
          <w:p w14:paraId="2D05261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49%</w:t>
            </w:r>
          </w:p>
        </w:tc>
        <w:tc>
          <w:tcPr>
            <w:tcW w:w="377" w:type="pct"/>
            <w:shd w:val="clear" w:color="auto" w:fill="auto"/>
            <w:noWrap/>
            <w:hideMark/>
          </w:tcPr>
          <w:p w14:paraId="39927FB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4398C8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8FDB55C" w14:textId="77777777" w:rsidTr="00E8011F">
        <w:trPr>
          <w:trHeight w:val="636"/>
        </w:trPr>
        <w:tc>
          <w:tcPr>
            <w:tcW w:w="287" w:type="pct"/>
            <w:vMerge w:val="restart"/>
            <w:shd w:val="clear" w:color="D9D9D9" w:fill="D9D9D9"/>
            <w:noWrap/>
            <w:hideMark/>
          </w:tcPr>
          <w:p w14:paraId="03E2BB2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481303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8F4493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ED96AC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10BCC79" w14:textId="19391B4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189" w:type="pct"/>
            <w:shd w:val="clear" w:color="D9D9D9" w:fill="D9D9D9"/>
            <w:noWrap/>
            <w:hideMark/>
          </w:tcPr>
          <w:p w14:paraId="7CB014C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4.3.2.</w:t>
            </w:r>
          </w:p>
        </w:tc>
        <w:tc>
          <w:tcPr>
            <w:tcW w:w="376" w:type="pct"/>
            <w:shd w:val="clear" w:color="D9D9D9" w:fill="D9D9D9"/>
            <w:noWrap/>
            <w:hideMark/>
          </w:tcPr>
          <w:p w14:paraId="0A1AC3F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FDC4C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i.4.3.2.a</w:t>
            </w:r>
          </w:p>
        </w:tc>
        <w:tc>
          <w:tcPr>
            <w:tcW w:w="231" w:type="pct"/>
            <w:shd w:val="clear" w:color="D9D9D9" w:fill="D9D9D9"/>
            <w:noWrap/>
            <w:hideMark/>
          </w:tcPr>
          <w:p w14:paraId="01724A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1895FD4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Noslēgto līgumu īpatsvars par ieguldījumiem kultūras un tūrisma vietās</w:t>
            </w:r>
          </w:p>
        </w:tc>
        <w:tc>
          <w:tcPr>
            <w:tcW w:w="841" w:type="pct"/>
            <w:shd w:val="clear" w:color="D9D9D9" w:fill="D9D9D9"/>
            <w:noWrap/>
            <w:hideMark/>
          </w:tcPr>
          <w:p w14:paraId="4D21F90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2B5ACF3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D9D9D9" w:fill="D9D9D9"/>
            <w:noWrap/>
            <w:hideMark/>
          </w:tcPr>
          <w:p w14:paraId="55CCD23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D9D9D9" w:fill="D9D9D9"/>
            <w:noWrap/>
            <w:hideMark/>
          </w:tcPr>
          <w:p w14:paraId="2DA9624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62BC62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85EE01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AC815E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3B92F4E" w14:textId="77777777" w:rsidTr="00E8011F">
        <w:trPr>
          <w:trHeight w:val="432"/>
        </w:trPr>
        <w:tc>
          <w:tcPr>
            <w:tcW w:w="287" w:type="pct"/>
            <w:vMerge/>
            <w:shd w:val="clear" w:color="auto" w:fill="auto"/>
            <w:noWrap/>
            <w:hideMark/>
          </w:tcPr>
          <w:p w14:paraId="08234DDC" w14:textId="5B8BA0E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D6EB6A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4.3.2.</w:t>
            </w:r>
          </w:p>
        </w:tc>
        <w:tc>
          <w:tcPr>
            <w:tcW w:w="376" w:type="pct"/>
            <w:shd w:val="clear" w:color="auto" w:fill="auto"/>
            <w:noWrap/>
            <w:hideMark/>
          </w:tcPr>
          <w:p w14:paraId="2B630F2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1249DC4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77</w:t>
            </w:r>
          </w:p>
        </w:tc>
        <w:tc>
          <w:tcPr>
            <w:tcW w:w="231" w:type="pct"/>
            <w:shd w:val="clear" w:color="auto" w:fill="auto"/>
            <w:noWrap/>
            <w:hideMark/>
          </w:tcPr>
          <w:p w14:paraId="3694931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CDAD60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skaits</w:t>
            </w:r>
          </w:p>
        </w:tc>
        <w:tc>
          <w:tcPr>
            <w:tcW w:w="841" w:type="pct"/>
            <w:shd w:val="clear" w:color="auto" w:fill="auto"/>
            <w:noWrap/>
            <w:hideMark/>
          </w:tcPr>
          <w:p w14:paraId="7250D49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shd w:val="clear" w:color="auto" w:fill="auto"/>
            <w:noWrap/>
            <w:hideMark/>
          </w:tcPr>
          <w:p w14:paraId="21F91C0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6CB5B4D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29</w:t>
            </w:r>
          </w:p>
        </w:tc>
        <w:tc>
          <w:tcPr>
            <w:tcW w:w="341" w:type="pct"/>
            <w:shd w:val="clear" w:color="auto" w:fill="auto"/>
            <w:noWrap/>
            <w:hideMark/>
          </w:tcPr>
          <w:p w14:paraId="11E6F2E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640118E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19261ED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667A7A7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C83BB99" w14:textId="77777777" w:rsidTr="00E8011F">
        <w:trPr>
          <w:trHeight w:val="636"/>
        </w:trPr>
        <w:tc>
          <w:tcPr>
            <w:tcW w:w="287" w:type="pct"/>
            <w:vMerge/>
            <w:shd w:val="clear" w:color="D9D9D9" w:fill="D9D9D9"/>
            <w:noWrap/>
            <w:hideMark/>
          </w:tcPr>
          <w:p w14:paraId="7258716A" w14:textId="40EF8C9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603E48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4.3.2.</w:t>
            </w:r>
          </w:p>
        </w:tc>
        <w:tc>
          <w:tcPr>
            <w:tcW w:w="376" w:type="pct"/>
            <w:shd w:val="clear" w:color="D9D9D9" w:fill="D9D9D9"/>
            <w:noWrap/>
            <w:hideMark/>
          </w:tcPr>
          <w:p w14:paraId="1E639E3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6EB93EC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77</w:t>
            </w:r>
          </w:p>
        </w:tc>
        <w:tc>
          <w:tcPr>
            <w:tcW w:w="231" w:type="pct"/>
            <w:shd w:val="clear" w:color="D9D9D9" w:fill="D9D9D9"/>
            <w:noWrap/>
            <w:hideMark/>
          </w:tcPr>
          <w:p w14:paraId="53AB3F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6BB882C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apmeklētāju skaits</w:t>
            </w:r>
          </w:p>
        </w:tc>
        <w:tc>
          <w:tcPr>
            <w:tcW w:w="841" w:type="pct"/>
            <w:shd w:val="clear" w:color="D9D9D9" w:fill="D9D9D9"/>
            <w:noWrap/>
            <w:hideMark/>
          </w:tcPr>
          <w:p w14:paraId="207E260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Apmeklētāji/ gadā</w:t>
            </w:r>
          </w:p>
        </w:tc>
        <w:tc>
          <w:tcPr>
            <w:tcW w:w="523" w:type="pct"/>
            <w:shd w:val="clear" w:color="D9D9D9" w:fill="D9D9D9"/>
            <w:noWrap/>
            <w:hideMark/>
          </w:tcPr>
          <w:p w14:paraId="228669B6" w14:textId="1C0AFA1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9922C4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25500</w:t>
            </w:r>
          </w:p>
        </w:tc>
        <w:tc>
          <w:tcPr>
            <w:tcW w:w="341" w:type="pct"/>
            <w:shd w:val="clear" w:color="D9D9D9" w:fill="D9D9D9"/>
            <w:noWrap/>
            <w:hideMark/>
          </w:tcPr>
          <w:p w14:paraId="17BA873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9E27C3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0C3E9A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6E8655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6DCC2DF" w14:textId="77777777" w:rsidTr="00E8011F">
        <w:trPr>
          <w:trHeight w:val="432"/>
        </w:trPr>
        <w:tc>
          <w:tcPr>
            <w:tcW w:w="287" w:type="pct"/>
            <w:vMerge w:val="restart"/>
            <w:shd w:val="clear" w:color="auto" w:fill="auto"/>
            <w:noWrap/>
            <w:hideMark/>
          </w:tcPr>
          <w:p w14:paraId="2DBDA68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C25DD6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713E39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294E39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B95310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EC7733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95E879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8828DB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135BC8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F530222" w14:textId="6AB9B3D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64C0E15A" w14:textId="75B3841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69234C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4.3.3.</w:t>
            </w:r>
          </w:p>
        </w:tc>
        <w:tc>
          <w:tcPr>
            <w:tcW w:w="376" w:type="pct"/>
            <w:shd w:val="clear" w:color="auto" w:fill="auto"/>
            <w:noWrap/>
            <w:hideMark/>
          </w:tcPr>
          <w:p w14:paraId="4200870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2948AF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EECO02</w:t>
            </w:r>
          </w:p>
        </w:tc>
        <w:tc>
          <w:tcPr>
            <w:tcW w:w="231" w:type="pct"/>
            <w:shd w:val="clear" w:color="auto" w:fill="auto"/>
            <w:noWrap/>
            <w:hideMark/>
          </w:tcPr>
          <w:p w14:paraId="6490BF4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2007E86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Bezdarbnieki, tostarp ilgstošie bezdarbnieki</w:t>
            </w:r>
          </w:p>
        </w:tc>
        <w:tc>
          <w:tcPr>
            <w:tcW w:w="841" w:type="pct"/>
            <w:shd w:val="clear" w:color="auto" w:fill="auto"/>
            <w:noWrap/>
            <w:hideMark/>
          </w:tcPr>
          <w:p w14:paraId="6A6AB14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1A2085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628</w:t>
            </w:r>
          </w:p>
        </w:tc>
        <w:tc>
          <w:tcPr>
            <w:tcW w:w="303" w:type="pct"/>
            <w:shd w:val="clear" w:color="auto" w:fill="auto"/>
            <w:noWrap/>
            <w:hideMark/>
          </w:tcPr>
          <w:p w14:paraId="6CA2F88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42158</w:t>
            </w:r>
          </w:p>
        </w:tc>
        <w:tc>
          <w:tcPr>
            <w:tcW w:w="341" w:type="pct"/>
            <w:shd w:val="clear" w:color="auto" w:fill="auto"/>
            <w:noWrap/>
            <w:hideMark/>
          </w:tcPr>
          <w:p w14:paraId="432433D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6161</w:t>
            </w:r>
          </w:p>
        </w:tc>
        <w:tc>
          <w:tcPr>
            <w:tcW w:w="273" w:type="pct"/>
            <w:shd w:val="clear" w:color="auto" w:fill="C1F0C7" w:themeFill="accent3" w:themeFillTint="33"/>
            <w:noWrap/>
            <w:hideMark/>
          </w:tcPr>
          <w:p w14:paraId="5EE4D9B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77" w:type="pct"/>
            <w:shd w:val="clear" w:color="auto" w:fill="auto"/>
            <w:noWrap/>
            <w:hideMark/>
          </w:tcPr>
          <w:p w14:paraId="0C8197A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1087</w:t>
            </w:r>
          </w:p>
        </w:tc>
        <w:tc>
          <w:tcPr>
            <w:tcW w:w="266" w:type="pct"/>
            <w:shd w:val="clear" w:color="auto" w:fill="C1F0C7" w:themeFill="accent3" w:themeFillTint="33"/>
            <w:noWrap/>
            <w:hideMark/>
          </w:tcPr>
          <w:p w14:paraId="62A2B3E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w:t>
            </w:r>
          </w:p>
        </w:tc>
      </w:tr>
      <w:tr w:rsidR="006A608E" w:rsidRPr="00C46DE7" w14:paraId="3653FAF6" w14:textId="77777777" w:rsidTr="004520F3">
        <w:trPr>
          <w:trHeight w:val="636"/>
        </w:trPr>
        <w:tc>
          <w:tcPr>
            <w:tcW w:w="287" w:type="pct"/>
            <w:vMerge/>
            <w:shd w:val="clear" w:color="D9D9D9" w:fill="D9D9D9"/>
            <w:noWrap/>
            <w:hideMark/>
          </w:tcPr>
          <w:p w14:paraId="2E2C9498" w14:textId="77A2E5B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F4D4B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D9D9D9" w:fill="D9D9D9"/>
            <w:noWrap/>
            <w:hideMark/>
          </w:tcPr>
          <w:p w14:paraId="53620DB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3B493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shd w:val="clear" w:color="D9D9D9" w:fill="D9D9D9"/>
            <w:noWrap/>
            <w:hideMark/>
          </w:tcPr>
          <w:p w14:paraId="718E386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817BF7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D9D9D9" w:fill="D9D9D9"/>
            <w:noWrap/>
            <w:hideMark/>
          </w:tcPr>
          <w:p w14:paraId="4219C4B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719BD9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306023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5977</w:t>
            </w:r>
          </w:p>
        </w:tc>
        <w:tc>
          <w:tcPr>
            <w:tcW w:w="341" w:type="pct"/>
            <w:shd w:val="clear" w:color="D9D9D9" w:fill="D9D9D9"/>
            <w:noWrap/>
            <w:hideMark/>
          </w:tcPr>
          <w:p w14:paraId="188FF36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2870</w:t>
            </w:r>
          </w:p>
        </w:tc>
        <w:tc>
          <w:tcPr>
            <w:tcW w:w="273" w:type="pct"/>
            <w:shd w:val="clear" w:color="auto" w:fill="C1F0C7" w:themeFill="accent3" w:themeFillTint="33"/>
            <w:noWrap/>
            <w:hideMark/>
          </w:tcPr>
          <w:p w14:paraId="6578FD0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48%</w:t>
            </w:r>
          </w:p>
        </w:tc>
        <w:tc>
          <w:tcPr>
            <w:tcW w:w="377" w:type="pct"/>
            <w:shd w:val="clear" w:color="D9D9D9" w:fill="D9D9D9"/>
            <w:noWrap/>
            <w:hideMark/>
          </w:tcPr>
          <w:p w14:paraId="6D8FBAC6" w14:textId="1FF50C80"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DFD37D7" w14:textId="292CD1F0"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6379B62A" w14:textId="77777777" w:rsidTr="00E8011F">
        <w:trPr>
          <w:trHeight w:val="1452"/>
        </w:trPr>
        <w:tc>
          <w:tcPr>
            <w:tcW w:w="287" w:type="pct"/>
            <w:vMerge/>
            <w:shd w:val="clear" w:color="auto" w:fill="auto"/>
            <w:noWrap/>
            <w:hideMark/>
          </w:tcPr>
          <w:p w14:paraId="4ECF90A0" w14:textId="539E0A3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0BEC1B2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auto" w:fill="auto"/>
            <w:noWrap/>
            <w:hideMark/>
          </w:tcPr>
          <w:p w14:paraId="7BD95BA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5C9E55B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auto" w:fill="auto"/>
            <w:noWrap/>
            <w:hideMark/>
          </w:tcPr>
          <w:p w14:paraId="414AEF9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72D5A6A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auto" w:fill="auto"/>
            <w:noWrap/>
            <w:hideMark/>
          </w:tcPr>
          <w:p w14:paraId="0968379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7E29F96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03" w:type="pct"/>
            <w:shd w:val="clear" w:color="auto" w:fill="auto"/>
            <w:noWrap/>
            <w:hideMark/>
          </w:tcPr>
          <w:p w14:paraId="2B525BF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auto" w:fill="auto"/>
            <w:noWrap/>
            <w:hideMark/>
          </w:tcPr>
          <w:p w14:paraId="119F8B6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273" w:type="pct"/>
            <w:shd w:val="clear" w:color="auto" w:fill="C1F0C7" w:themeFill="accent3" w:themeFillTint="33"/>
            <w:noWrap/>
            <w:hideMark/>
          </w:tcPr>
          <w:p w14:paraId="30B45C8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124EFDB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c>
          <w:tcPr>
            <w:tcW w:w="266" w:type="pct"/>
            <w:shd w:val="clear" w:color="auto" w:fill="C1F0C7" w:themeFill="accent3" w:themeFillTint="33"/>
            <w:noWrap/>
            <w:hideMark/>
          </w:tcPr>
          <w:p w14:paraId="7B68185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67%</w:t>
            </w:r>
          </w:p>
        </w:tc>
      </w:tr>
      <w:tr w:rsidR="006A608E" w:rsidRPr="00C46DE7" w14:paraId="73156AF8" w14:textId="77777777" w:rsidTr="00E8011F">
        <w:trPr>
          <w:trHeight w:val="1044"/>
        </w:trPr>
        <w:tc>
          <w:tcPr>
            <w:tcW w:w="287" w:type="pct"/>
            <w:vMerge/>
            <w:shd w:val="clear" w:color="D9D9D9" w:fill="D9D9D9"/>
            <w:noWrap/>
            <w:hideMark/>
          </w:tcPr>
          <w:p w14:paraId="4F4E41E6" w14:textId="10ABAFE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842E9D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D9D9D9" w:fill="D9D9D9"/>
            <w:noWrap/>
            <w:hideMark/>
          </w:tcPr>
          <w:p w14:paraId="0A11124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BF60F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EECO19 </w:t>
            </w:r>
          </w:p>
        </w:tc>
        <w:tc>
          <w:tcPr>
            <w:tcW w:w="231" w:type="pct"/>
            <w:shd w:val="clear" w:color="D9D9D9" w:fill="D9D9D9"/>
            <w:noWrap/>
            <w:hideMark/>
          </w:tcPr>
          <w:p w14:paraId="39CAAF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2FB040A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mazie vai vidējie uzņēmumi (t.sk. kooperatīvie uzņēmumi, sociālie uzņēmumi), kas saņēmuši atbalstu</w:t>
            </w:r>
          </w:p>
        </w:tc>
        <w:tc>
          <w:tcPr>
            <w:tcW w:w="841" w:type="pct"/>
            <w:shd w:val="clear" w:color="D9D9D9" w:fill="D9D9D9"/>
            <w:noWrap/>
            <w:hideMark/>
          </w:tcPr>
          <w:p w14:paraId="17ACE3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5E9596A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03" w:type="pct"/>
            <w:shd w:val="clear" w:color="D9D9D9" w:fill="D9D9D9"/>
            <w:noWrap/>
            <w:hideMark/>
          </w:tcPr>
          <w:p w14:paraId="2BC2B26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148</w:t>
            </w:r>
          </w:p>
        </w:tc>
        <w:tc>
          <w:tcPr>
            <w:tcW w:w="341" w:type="pct"/>
            <w:shd w:val="clear" w:color="D9D9D9" w:fill="D9D9D9"/>
            <w:noWrap/>
            <w:hideMark/>
          </w:tcPr>
          <w:p w14:paraId="6742284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148</w:t>
            </w:r>
          </w:p>
        </w:tc>
        <w:tc>
          <w:tcPr>
            <w:tcW w:w="273" w:type="pct"/>
            <w:shd w:val="clear" w:color="auto" w:fill="C1F0C7" w:themeFill="accent3" w:themeFillTint="33"/>
            <w:noWrap/>
            <w:hideMark/>
          </w:tcPr>
          <w:p w14:paraId="700FFAF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301CBBE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25</w:t>
            </w:r>
          </w:p>
        </w:tc>
        <w:tc>
          <w:tcPr>
            <w:tcW w:w="266" w:type="pct"/>
            <w:shd w:val="clear" w:color="auto" w:fill="C1F0C7" w:themeFill="accent3" w:themeFillTint="33"/>
            <w:noWrap/>
            <w:hideMark/>
          </w:tcPr>
          <w:p w14:paraId="5960D69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1BFBA9C3" w14:textId="77777777" w:rsidTr="00E8011F">
        <w:trPr>
          <w:trHeight w:val="636"/>
        </w:trPr>
        <w:tc>
          <w:tcPr>
            <w:tcW w:w="287" w:type="pct"/>
            <w:vMerge w:val="restart"/>
            <w:shd w:val="clear" w:color="auto" w:fill="auto"/>
            <w:noWrap/>
            <w:hideMark/>
          </w:tcPr>
          <w:p w14:paraId="7E9A1B8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9FE06C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B09F61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F9513C5" w14:textId="67B80E5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17B59F90" w14:textId="3760B19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DB7075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auto" w:fill="auto"/>
            <w:noWrap/>
            <w:hideMark/>
          </w:tcPr>
          <w:p w14:paraId="61A17F0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0B9220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EECR03</w:t>
            </w:r>
          </w:p>
        </w:tc>
        <w:tc>
          <w:tcPr>
            <w:tcW w:w="231" w:type="pct"/>
            <w:shd w:val="clear" w:color="auto" w:fill="auto"/>
            <w:noWrap/>
            <w:hideMark/>
          </w:tcPr>
          <w:p w14:paraId="7FF5D83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1574B0A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Dalībnieki, kuri pēc dalības pārtraukšanas ir ieguvuši kvalifikāciju</w:t>
            </w:r>
          </w:p>
        </w:tc>
        <w:tc>
          <w:tcPr>
            <w:tcW w:w="841" w:type="pct"/>
            <w:shd w:val="clear" w:color="auto" w:fill="auto"/>
            <w:noWrap/>
            <w:hideMark/>
          </w:tcPr>
          <w:p w14:paraId="38A9446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auto" w:fill="auto"/>
            <w:noWrap/>
            <w:hideMark/>
          </w:tcPr>
          <w:p w14:paraId="50B18EBD" w14:textId="096998A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6BDBD6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3064</w:t>
            </w:r>
          </w:p>
        </w:tc>
        <w:tc>
          <w:tcPr>
            <w:tcW w:w="341" w:type="pct"/>
            <w:shd w:val="clear" w:color="auto" w:fill="auto"/>
            <w:noWrap/>
            <w:hideMark/>
          </w:tcPr>
          <w:p w14:paraId="781802F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4C36A2C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6710BA6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7CB43F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0F3E215" w14:textId="77777777" w:rsidTr="00E8011F">
        <w:trPr>
          <w:trHeight w:val="612"/>
        </w:trPr>
        <w:tc>
          <w:tcPr>
            <w:tcW w:w="287" w:type="pct"/>
            <w:vMerge/>
            <w:shd w:val="clear" w:color="D9D9D9" w:fill="D9D9D9"/>
            <w:noWrap/>
            <w:hideMark/>
          </w:tcPr>
          <w:p w14:paraId="20AC4C73" w14:textId="624D6E8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CFD8A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4.3.3.</w:t>
            </w:r>
          </w:p>
        </w:tc>
        <w:tc>
          <w:tcPr>
            <w:tcW w:w="376" w:type="pct"/>
            <w:shd w:val="clear" w:color="D9D9D9" w:fill="D9D9D9"/>
            <w:noWrap/>
            <w:hideMark/>
          </w:tcPr>
          <w:p w14:paraId="75B74F9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474BD01" w14:textId="77777777" w:rsidR="006A608E" w:rsidRPr="00C46DE7" w:rsidRDefault="006A608E" w:rsidP="00DD18CD">
            <w:pPr>
              <w:spacing w:after="0" w:line="240" w:lineRule="auto"/>
              <w:rPr>
                <w:rFonts w:ascii="Times New Roman" w:eastAsia="Times New Roman" w:hAnsi="Times New Roman" w:cs="Times New Roman"/>
                <w:sz w:val="15"/>
                <w:szCs w:val="15"/>
                <w:lang w:eastAsia="lv-LV"/>
              </w:rPr>
            </w:pPr>
            <w:r w:rsidRPr="00C46DE7">
              <w:rPr>
                <w:rFonts w:ascii="Times New Roman" w:eastAsia="Times New Roman" w:hAnsi="Times New Roman" w:cs="Times New Roman"/>
                <w:sz w:val="15"/>
                <w:szCs w:val="15"/>
                <w:lang w:eastAsia="lv-LV"/>
              </w:rPr>
              <w:t>EECR04</w:t>
            </w:r>
          </w:p>
        </w:tc>
        <w:tc>
          <w:tcPr>
            <w:tcW w:w="231" w:type="pct"/>
            <w:shd w:val="clear" w:color="D9D9D9" w:fill="D9D9D9"/>
            <w:noWrap/>
            <w:hideMark/>
          </w:tcPr>
          <w:p w14:paraId="5D8399E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1CB49BF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pēc dalības pārtraukšanas ir nodarbināti, tai skaitā </w:t>
            </w:r>
            <w:proofErr w:type="spellStart"/>
            <w:r w:rsidRPr="00C46DE7">
              <w:rPr>
                <w:rFonts w:ascii="Times New Roman" w:eastAsia="Times New Roman" w:hAnsi="Times New Roman" w:cs="Times New Roman"/>
                <w:color w:val="000000"/>
                <w:sz w:val="15"/>
                <w:szCs w:val="15"/>
                <w:lang w:eastAsia="lv-LV"/>
              </w:rPr>
              <w:t>pašnodarbinātie</w:t>
            </w:r>
            <w:proofErr w:type="spellEnd"/>
          </w:p>
        </w:tc>
        <w:tc>
          <w:tcPr>
            <w:tcW w:w="841" w:type="pct"/>
            <w:shd w:val="clear" w:color="D9D9D9" w:fill="D9D9D9"/>
            <w:noWrap/>
            <w:hideMark/>
          </w:tcPr>
          <w:p w14:paraId="57CF690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4AFC4040" w14:textId="383CF5B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A39BEE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6010</w:t>
            </w:r>
          </w:p>
        </w:tc>
        <w:tc>
          <w:tcPr>
            <w:tcW w:w="341" w:type="pct"/>
            <w:shd w:val="clear" w:color="D9D9D9" w:fill="D9D9D9"/>
            <w:noWrap/>
            <w:hideMark/>
          </w:tcPr>
          <w:p w14:paraId="245C793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1318</w:t>
            </w:r>
          </w:p>
        </w:tc>
        <w:tc>
          <w:tcPr>
            <w:tcW w:w="273" w:type="pct"/>
            <w:shd w:val="clear" w:color="auto" w:fill="C1F0C7" w:themeFill="accent3" w:themeFillTint="33"/>
            <w:noWrap/>
            <w:hideMark/>
          </w:tcPr>
          <w:p w14:paraId="0AA3AED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77" w:type="pct"/>
            <w:shd w:val="clear" w:color="D9D9D9" w:fill="D9D9D9"/>
            <w:noWrap/>
            <w:hideMark/>
          </w:tcPr>
          <w:p w14:paraId="44764E5C" w14:textId="130532F6"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9A8EF6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3D5F1BF" w14:textId="77777777" w:rsidTr="00E8011F">
        <w:trPr>
          <w:trHeight w:val="288"/>
        </w:trPr>
        <w:tc>
          <w:tcPr>
            <w:tcW w:w="287" w:type="pct"/>
            <w:vMerge w:val="restart"/>
            <w:shd w:val="clear" w:color="auto" w:fill="auto"/>
            <w:noWrap/>
            <w:hideMark/>
          </w:tcPr>
          <w:p w14:paraId="366930E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7FB59D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26A712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26BBBD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267863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4B71AA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88C1A9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ED910C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A6C0D8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AE40FA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FF00D8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16BCFA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C73985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16E3B1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3E9DA0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D3F004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ABD5A9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66A62C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9DFF19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AE34AD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1C4D87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C84555F" w14:textId="7CBB8AB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w:t>
            </w:r>
          </w:p>
          <w:p w14:paraId="17351FEA" w14:textId="344ECC8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C16172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4.3.4.</w:t>
            </w:r>
          </w:p>
        </w:tc>
        <w:tc>
          <w:tcPr>
            <w:tcW w:w="376" w:type="pct"/>
            <w:shd w:val="clear" w:color="auto" w:fill="auto"/>
            <w:noWrap/>
            <w:hideMark/>
          </w:tcPr>
          <w:p w14:paraId="2682B6B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FA76C7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EECO06</w:t>
            </w:r>
          </w:p>
        </w:tc>
        <w:tc>
          <w:tcPr>
            <w:tcW w:w="231" w:type="pct"/>
            <w:shd w:val="clear" w:color="auto" w:fill="auto"/>
            <w:noWrap/>
            <w:hideMark/>
          </w:tcPr>
          <w:p w14:paraId="54F89B4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60698D1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Bērni vecumā līdz 18 gadiem</w:t>
            </w:r>
          </w:p>
        </w:tc>
        <w:tc>
          <w:tcPr>
            <w:tcW w:w="841" w:type="pct"/>
            <w:shd w:val="clear" w:color="auto" w:fill="auto"/>
            <w:noWrap/>
            <w:hideMark/>
          </w:tcPr>
          <w:p w14:paraId="4C56A23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auto" w:fill="auto"/>
            <w:noWrap/>
            <w:hideMark/>
          </w:tcPr>
          <w:p w14:paraId="32990EC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2952</w:t>
            </w:r>
          </w:p>
        </w:tc>
        <w:tc>
          <w:tcPr>
            <w:tcW w:w="303" w:type="pct"/>
            <w:shd w:val="clear" w:color="auto" w:fill="auto"/>
            <w:noWrap/>
            <w:hideMark/>
          </w:tcPr>
          <w:p w14:paraId="34D91ED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10332</w:t>
            </w:r>
          </w:p>
        </w:tc>
        <w:tc>
          <w:tcPr>
            <w:tcW w:w="341" w:type="pct"/>
            <w:shd w:val="clear" w:color="auto" w:fill="auto"/>
            <w:noWrap/>
            <w:hideMark/>
          </w:tcPr>
          <w:p w14:paraId="0880240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6F3BE5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3FD9211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7D725E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C6FB076" w14:textId="77777777" w:rsidTr="00E8011F">
        <w:trPr>
          <w:trHeight w:val="1452"/>
        </w:trPr>
        <w:tc>
          <w:tcPr>
            <w:tcW w:w="287" w:type="pct"/>
            <w:vMerge/>
            <w:shd w:val="clear" w:color="D9D9D9" w:fill="D9D9D9"/>
            <w:noWrap/>
            <w:hideMark/>
          </w:tcPr>
          <w:p w14:paraId="21A81CA2" w14:textId="7CAD398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5F2A1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62DDEF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74257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D9D9D9" w:fill="D9D9D9"/>
            <w:noWrap/>
            <w:hideMark/>
          </w:tcPr>
          <w:p w14:paraId="471E456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F5875D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D9D9D9" w:fill="D9D9D9"/>
            <w:noWrap/>
            <w:hideMark/>
          </w:tcPr>
          <w:p w14:paraId="2FAEF1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6580621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w:t>
            </w:r>
          </w:p>
        </w:tc>
        <w:tc>
          <w:tcPr>
            <w:tcW w:w="303" w:type="pct"/>
            <w:shd w:val="clear" w:color="D9D9D9" w:fill="D9D9D9"/>
            <w:noWrap/>
            <w:hideMark/>
          </w:tcPr>
          <w:p w14:paraId="0940649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221</w:t>
            </w:r>
          </w:p>
        </w:tc>
        <w:tc>
          <w:tcPr>
            <w:tcW w:w="341" w:type="pct"/>
            <w:shd w:val="clear" w:color="D9D9D9" w:fill="D9D9D9"/>
            <w:noWrap/>
            <w:hideMark/>
          </w:tcPr>
          <w:p w14:paraId="066023A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215</w:t>
            </w:r>
          </w:p>
        </w:tc>
        <w:tc>
          <w:tcPr>
            <w:tcW w:w="273" w:type="pct"/>
            <w:shd w:val="clear" w:color="auto" w:fill="C1F0C7" w:themeFill="accent3" w:themeFillTint="33"/>
            <w:noWrap/>
            <w:hideMark/>
          </w:tcPr>
          <w:p w14:paraId="314501A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97%</w:t>
            </w:r>
          </w:p>
        </w:tc>
        <w:tc>
          <w:tcPr>
            <w:tcW w:w="377" w:type="pct"/>
            <w:shd w:val="clear" w:color="D9D9D9" w:fill="D9D9D9"/>
            <w:noWrap/>
            <w:hideMark/>
          </w:tcPr>
          <w:p w14:paraId="3F5E50A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w:t>
            </w:r>
          </w:p>
        </w:tc>
        <w:tc>
          <w:tcPr>
            <w:tcW w:w="266" w:type="pct"/>
            <w:shd w:val="clear" w:color="auto" w:fill="C1F0C7" w:themeFill="accent3" w:themeFillTint="33"/>
            <w:noWrap/>
            <w:hideMark/>
          </w:tcPr>
          <w:p w14:paraId="20489B0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r>
      <w:tr w:rsidR="006A608E" w:rsidRPr="00C46DE7" w14:paraId="21D2CE4E" w14:textId="77777777" w:rsidTr="00E8011F">
        <w:trPr>
          <w:trHeight w:val="840"/>
        </w:trPr>
        <w:tc>
          <w:tcPr>
            <w:tcW w:w="287" w:type="pct"/>
            <w:vMerge/>
            <w:shd w:val="clear" w:color="auto" w:fill="auto"/>
            <w:noWrap/>
            <w:hideMark/>
          </w:tcPr>
          <w:p w14:paraId="03D167B4" w14:textId="0EE94FA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38406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4B050E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1C15E11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i.4.3.4.a</w:t>
            </w:r>
          </w:p>
        </w:tc>
        <w:tc>
          <w:tcPr>
            <w:tcW w:w="231" w:type="pct"/>
            <w:shd w:val="clear" w:color="auto" w:fill="auto"/>
            <w:noWrap/>
            <w:hideMark/>
          </w:tcPr>
          <w:p w14:paraId="0E69B4B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ESF </w:t>
            </w:r>
          </w:p>
        </w:tc>
        <w:tc>
          <w:tcPr>
            <w:tcW w:w="724" w:type="pct"/>
            <w:shd w:val="clear" w:color="auto" w:fill="auto"/>
            <w:hideMark/>
          </w:tcPr>
          <w:p w14:paraId="08464CD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Biedrības un nodibinājumi,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mazie vai vidējie uzņēmumi, kas saņēmuši atbalstu</w:t>
            </w:r>
          </w:p>
        </w:tc>
        <w:tc>
          <w:tcPr>
            <w:tcW w:w="841" w:type="pct"/>
            <w:shd w:val="clear" w:color="auto" w:fill="auto"/>
            <w:noWrap/>
            <w:hideMark/>
          </w:tcPr>
          <w:p w14:paraId="0BFD7ED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nodibinājumu un uzņēmumu skaits</w:t>
            </w:r>
          </w:p>
        </w:tc>
        <w:tc>
          <w:tcPr>
            <w:tcW w:w="523" w:type="pct"/>
            <w:shd w:val="clear" w:color="auto" w:fill="auto"/>
            <w:noWrap/>
            <w:hideMark/>
          </w:tcPr>
          <w:p w14:paraId="16F899B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83</w:t>
            </w:r>
          </w:p>
        </w:tc>
        <w:tc>
          <w:tcPr>
            <w:tcW w:w="303" w:type="pct"/>
            <w:shd w:val="clear" w:color="auto" w:fill="auto"/>
            <w:noWrap/>
            <w:hideMark/>
          </w:tcPr>
          <w:p w14:paraId="5A2DA22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w:t>
            </w:r>
          </w:p>
        </w:tc>
        <w:tc>
          <w:tcPr>
            <w:tcW w:w="341" w:type="pct"/>
            <w:shd w:val="clear" w:color="auto" w:fill="auto"/>
            <w:noWrap/>
            <w:hideMark/>
          </w:tcPr>
          <w:p w14:paraId="23B26D2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500</w:t>
            </w:r>
          </w:p>
        </w:tc>
        <w:tc>
          <w:tcPr>
            <w:tcW w:w="273" w:type="pct"/>
            <w:shd w:val="clear" w:color="auto" w:fill="C1F0C7" w:themeFill="accent3" w:themeFillTint="33"/>
            <w:noWrap/>
            <w:hideMark/>
          </w:tcPr>
          <w:p w14:paraId="0F11AFA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348D897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4E0741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47ED950" w14:textId="77777777" w:rsidTr="00E8011F">
        <w:trPr>
          <w:trHeight w:val="432"/>
        </w:trPr>
        <w:tc>
          <w:tcPr>
            <w:tcW w:w="287" w:type="pct"/>
            <w:vMerge/>
            <w:shd w:val="clear" w:color="D9D9D9" w:fill="D9D9D9"/>
            <w:noWrap/>
            <w:hideMark/>
          </w:tcPr>
          <w:p w14:paraId="2F415D67" w14:textId="18E36C1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9A914C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668FFB4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CA6ACF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i.4.3.4.b</w:t>
            </w:r>
          </w:p>
        </w:tc>
        <w:tc>
          <w:tcPr>
            <w:tcW w:w="231" w:type="pct"/>
            <w:shd w:val="clear" w:color="D9D9D9" w:fill="D9D9D9"/>
            <w:noWrap/>
            <w:hideMark/>
          </w:tcPr>
          <w:p w14:paraId="6146CDC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4515F2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Biedrības un nodibinājumi, kuri saņēmuši atbalstu</w:t>
            </w:r>
          </w:p>
        </w:tc>
        <w:tc>
          <w:tcPr>
            <w:tcW w:w="841" w:type="pct"/>
            <w:shd w:val="clear" w:color="D9D9D9" w:fill="D9D9D9"/>
            <w:noWrap/>
            <w:hideMark/>
          </w:tcPr>
          <w:p w14:paraId="70BB36E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un nodibinājumu skaits</w:t>
            </w:r>
          </w:p>
        </w:tc>
        <w:tc>
          <w:tcPr>
            <w:tcW w:w="523" w:type="pct"/>
            <w:shd w:val="clear" w:color="D9D9D9" w:fill="D9D9D9"/>
            <w:noWrap/>
            <w:hideMark/>
          </w:tcPr>
          <w:p w14:paraId="5936F5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91</w:t>
            </w:r>
          </w:p>
        </w:tc>
        <w:tc>
          <w:tcPr>
            <w:tcW w:w="303" w:type="pct"/>
            <w:shd w:val="clear" w:color="D9D9D9" w:fill="D9D9D9"/>
            <w:noWrap/>
            <w:hideMark/>
          </w:tcPr>
          <w:p w14:paraId="2C86024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374</w:t>
            </w:r>
          </w:p>
        </w:tc>
        <w:tc>
          <w:tcPr>
            <w:tcW w:w="341" w:type="pct"/>
            <w:shd w:val="clear" w:color="D9D9D9" w:fill="D9D9D9"/>
            <w:noWrap/>
            <w:hideMark/>
          </w:tcPr>
          <w:p w14:paraId="2C1254E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269</w:t>
            </w:r>
          </w:p>
        </w:tc>
        <w:tc>
          <w:tcPr>
            <w:tcW w:w="273" w:type="pct"/>
            <w:shd w:val="clear" w:color="auto" w:fill="C1F0C7" w:themeFill="accent3" w:themeFillTint="33"/>
            <w:noWrap/>
            <w:hideMark/>
          </w:tcPr>
          <w:p w14:paraId="565100F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72%</w:t>
            </w:r>
          </w:p>
        </w:tc>
        <w:tc>
          <w:tcPr>
            <w:tcW w:w="377" w:type="pct"/>
            <w:shd w:val="clear" w:color="D9D9D9" w:fill="D9D9D9"/>
            <w:noWrap/>
            <w:hideMark/>
          </w:tcPr>
          <w:p w14:paraId="7C9E905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147</w:t>
            </w:r>
          </w:p>
        </w:tc>
        <w:tc>
          <w:tcPr>
            <w:tcW w:w="266" w:type="pct"/>
            <w:shd w:val="clear" w:color="auto" w:fill="C1F0C7" w:themeFill="accent3" w:themeFillTint="33"/>
            <w:noWrap/>
            <w:hideMark/>
          </w:tcPr>
          <w:p w14:paraId="6A13610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39%</w:t>
            </w:r>
          </w:p>
        </w:tc>
      </w:tr>
      <w:tr w:rsidR="006A608E" w:rsidRPr="00C46DE7" w14:paraId="1D3B3517" w14:textId="77777777" w:rsidTr="00E8011F">
        <w:trPr>
          <w:trHeight w:val="432"/>
        </w:trPr>
        <w:tc>
          <w:tcPr>
            <w:tcW w:w="287" w:type="pct"/>
            <w:vMerge/>
            <w:shd w:val="clear" w:color="auto" w:fill="auto"/>
            <w:noWrap/>
            <w:hideMark/>
          </w:tcPr>
          <w:p w14:paraId="11637E46" w14:textId="5F15934B"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0EFFD5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01D728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64643A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i.4.3.4.c</w:t>
            </w:r>
          </w:p>
        </w:tc>
        <w:tc>
          <w:tcPr>
            <w:tcW w:w="231" w:type="pct"/>
            <w:shd w:val="clear" w:color="auto" w:fill="auto"/>
            <w:noWrap/>
            <w:hideMark/>
          </w:tcPr>
          <w:p w14:paraId="409D3F9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6B9CAAD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Sociālo partneru skaits, kas saņēmuši atbalstu</w:t>
            </w:r>
          </w:p>
        </w:tc>
        <w:tc>
          <w:tcPr>
            <w:tcW w:w="841" w:type="pct"/>
            <w:shd w:val="clear" w:color="auto" w:fill="auto"/>
            <w:noWrap/>
            <w:hideMark/>
          </w:tcPr>
          <w:p w14:paraId="7452DC0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Organizāciju skaits</w:t>
            </w:r>
          </w:p>
        </w:tc>
        <w:tc>
          <w:tcPr>
            <w:tcW w:w="523" w:type="pct"/>
            <w:shd w:val="clear" w:color="auto" w:fill="auto"/>
            <w:noWrap/>
            <w:hideMark/>
          </w:tcPr>
          <w:p w14:paraId="29D02E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03" w:type="pct"/>
            <w:shd w:val="clear" w:color="auto" w:fill="auto"/>
            <w:noWrap/>
            <w:hideMark/>
          </w:tcPr>
          <w:p w14:paraId="329C2C0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auto" w:fill="auto"/>
            <w:noWrap/>
            <w:hideMark/>
          </w:tcPr>
          <w:p w14:paraId="2C518EF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4FE74B3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773D458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04A085D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50%</w:t>
            </w:r>
          </w:p>
        </w:tc>
      </w:tr>
      <w:tr w:rsidR="006A608E" w:rsidRPr="00C46DE7" w14:paraId="4FC84B1A" w14:textId="77777777" w:rsidTr="00E8011F">
        <w:trPr>
          <w:trHeight w:val="288"/>
        </w:trPr>
        <w:tc>
          <w:tcPr>
            <w:tcW w:w="287" w:type="pct"/>
            <w:vMerge/>
            <w:shd w:val="clear" w:color="D9D9D9" w:fill="D9D9D9"/>
            <w:noWrap/>
            <w:hideMark/>
          </w:tcPr>
          <w:p w14:paraId="03707EBD" w14:textId="18445AB1"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DBAC1C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50A97E3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15C967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i.4.3.4.d</w:t>
            </w:r>
          </w:p>
        </w:tc>
        <w:tc>
          <w:tcPr>
            <w:tcW w:w="231" w:type="pct"/>
            <w:shd w:val="clear" w:color="D9D9D9" w:fill="D9D9D9"/>
            <w:noWrap/>
            <w:hideMark/>
          </w:tcPr>
          <w:p w14:paraId="2804544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4922F35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Probācijas klienti</w:t>
            </w:r>
          </w:p>
        </w:tc>
        <w:tc>
          <w:tcPr>
            <w:tcW w:w="841" w:type="pct"/>
            <w:shd w:val="clear" w:color="D9D9D9" w:fill="D9D9D9"/>
            <w:noWrap/>
            <w:hideMark/>
          </w:tcPr>
          <w:p w14:paraId="5CDE945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61ECD2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525</w:t>
            </w:r>
          </w:p>
        </w:tc>
        <w:tc>
          <w:tcPr>
            <w:tcW w:w="303" w:type="pct"/>
            <w:shd w:val="clear" w:color="D9D9D9" w:fill="D9D9D9"/>
            <w:noWrap/>
            <w:hideMark/>
          </w:tcPr>
          <w:p w14:paraId="554E81E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2655</w:t>
            </w:r>
          </w:p>
        </w:tc>
        <w:tc>
          <w:tcPr>
            <w:tcW w:w="341" w:type="pct"/>
            <w:shd w:val="clear" w:color="D9D9D9" w:fill="D9D9D9"/>
            <w:noWrap/>
            <w:hideMark/>
          </w:tcPr>
          <w:p w14:paraId="3FD9CE5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2655</w:t>
            </w:r>
          </w:p>
        </w:tc>
        <w:tc>
          <w:tcPr>
            <w:tcW w:w="273" w:type="pct"/>
            <w:shd w:val="clear" w:color="auto" w:fill="C1F0C7" w:themeFill="accent3" w:themeFillTint="33"/>
            <w:noWrap/>
            <w:hideMark/>
          </w:tcPr>
          <w:p w14:paraId="21CD902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620435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449</w:t>
            </w:r>
          </w:p>
        </w:tc>
        <w:tc>
          <w:tcPr>
            <w:tcW w:w="266" w:type="pct"/>
            <w:shd w:val="clear" w:color="auto" w:fill="C1F0C7" w:themeFill="accent3" w:themeFillTint="33"/>
            <w:noWrap/>
            <w:hideMark/>
          </w:tcPr>
          <w:p w14:paraId="7EC4679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17%</w:t>
            </w:r>
          </w:p>
        </w:tc>
      </w:tr>
      <w:tr w:rsidR="006A608E" w:rsidRPr="00C46DE7" w14:paraId="7DBC6C1C" w14:textId="77777777" w:rsidTr="00E8011F">
        <w:trPr>
          <w:trHeight w:val="432"/>
        </w:trPr>
        <w:tc>
          <w:tcPr>
            <w:tcW w:w="287" w:type="pct"/>
            <w:vMerge/>
            <w:shd w:val="clear" w:color="auto" w:fill="auto"/>
            <w:noWrap/>
            <w:hideMark/>
          </w:tcPr>
          <w:p w14:paraId="51F60687" w14:textId="7AF20A3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66539F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546D992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0B99B1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i.4.3.4.e</w:t>
            </w:r>
          </w:p>
        </w:tc>
        <w:tc>
          <w:tcPr>
            <w:tcW w:w="231" w:type="pct"/>
            <w:shd w:val="clear" w:color="auto" w:fill="auto"/>
            <w:noWrap/>
            <w:hideMark/>
          </w:tcPr>
          <w:p w14:paraId="2234D1E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5F64BA4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Ieslodzītie, viņu ģimenes locekļi un atbalsta personas</w:t>
            </w:r>
          </w:p>
        </w:tc>
        <w:tc>
          <w:tcPr>
            <w:tcW w:w="841" w:type="pct"/>
            <w:shd w:val="clear" w:color="auto" w:fill="auto"/>
            <w:noWrap/>
            <w:hideMark/>
          </w:tcPr>
          <w:p w14:paraId="364BBE5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12D2DD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300</w:t>
            </w:r>
          </w:p>
        </w:tc>
        <w:tc>
          <w:tcPr>
            <w:tcW w:w="303" w:type="pct"/>
            <w:shd w:val="clear" w:color="auto" w:fill="auto"/>
            <w:noWrap/>
            <w:hideMark/>
          </w:tcPr>
          <w:p w14:paraId="3E99061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3000</w:t>
            </w:r>
          </w:p>
        </w:tc>
        <w:tc>
          <w:tcPr>
            <w:tcW w:w="341" w:type="pct"/>
            <w:shd w:val="clear" w:color="auto" w:fill="auto"/>
            <w:noWrap/>
            <w:hideMark/>
          </w:tcPr>
          <w:p w14:paraId="0F8BB29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3000</w:t>
            </w:r>
          </w:p>
        </w:tc>
        <w:tc>
          <w:tcPr>
            <w:tcW w:w="273" w:type="pct"/>
            <w:shd w:val="clear" w:color="auto" w:fill="C1F0C7" w:themeFill="accent3" w:themeFillTint="33"/>
            <w:noWrap/>
            <w:hideMark/>
          </w:tcPr>
          <w:p w14:paraId="7D50207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05F9DFC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61</w:t>
            </w:r>
          </w:p>
        </w:tc>
        <w:tc>
          <w:tcPr>
            <w:tcW w:w="266" w:type="pct"/>
            <w:shd w:val="clear" w:color="auto" w:fill="C1F0C7" w:themeFill="accent3" w:themeFillTint="33"/>
            <w:noWrap/>
            <w:hideMark/>
          </w:tcPr>
          <w:p w14:paraId="5E0B976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w:t>
            </w:r>
          </w:p>
        </w:tc>
      </w:tr>
      <w:tr w:rsidR="006A608E" w:rsidRPr="00C46DE7" w14:paraId="28157F86" w14:textId="77777777" w:rsidTr="00E8011F">
        <w:trPr>
          <w:trHeight w:val="288"/>
        </w:trPr>
        <w:tc>
          <w:tcPr>
            <w:tcW w:w="287" w:type="pct"/>
            <w:vMerge/>
            <w:shd w:val="clear" w:color="D9D9D9" w:fill="D9D9D9"/>
            <w:noWrap/>
            <w:hideMark/>
          </w:tcPr>
          <w:p w14:paraId="408C6DA0" w14:textId="5076094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6566BE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1C76D33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1591AB5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i.4.3.4.f</w:t>
            </w:r>
          </w:p>
        </w:tc>
        <w:tc>
          <w:tcPr>
            <w:tcW w:w="231" w:type="pct"/>
            <w:shd w:val="clear" w:color="D9D9D9" w:fill="D9D9D9"/>
            <w:noWrap/>
            <w:hideMark/>
          </w:tcPr>
          <w:p w14:paraId="1066F19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84EDE2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Īstenotie izvērtējumi</w:t>
            </w:r>
          </w:p>
        </w:tc>
        <w:tc>
          <w:tcPr>
            <w:tcW w:w="841" w:type="pct"/>
            <w:shd w:val="clear" w:color="D9D9D9" w:fill="D9D9D9"/>
            <w:noWrap/>
            <w:hideMark/>
          </w:tcPr>
          <w:p w14:paraId="64AE90F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Izvērtējumu skaits</w:t>
            </w:r>
          </w:p>
        </w:tc>
        <w:tc>
          <w:tcPr>
            <w:tcW w:w="523" w:type="pct"/>
            <w:shd w:val="clear" w:color="D9D9D9" w:fill="D9D9D9"/>
            <w:noWrap/>
            <w:hideMark/>
          </w:tcPr>
          <w:p w14:paraId="17FCDA3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03" w:type="pct"/>
            <w:shd w:val="clear" w:color="D9D9D9" w:fill="D9D9D9"/>
            <w:noWrap/>
            <w:hideMark/>
          </w:tcPr>
          <w:p w14:paraId="5A4BE1B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D9D9D9" w:fill="D9D9D9"/>
            <w:noWrap/>
            <w:hideMark/>
          </w:tcPr>
          <w:p w14:paraId="2C20229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273" w:type="pct"/>
            <w:shd w:val="clear" w:color="auto" w:fill="C1F0C7" w:themeFill="accent3" w:themeFillTint="33"/>
            <w:noWrap/>
            <w:hideMark/>
          </w:tcPr>
          <w:p w14:paraId="67DC02A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7E5D930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6DF859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DAB586B" w14:textId="77777777" w:rsidTr="00E8011F">
        <w:trPr>
          <w:trHeight w:val="1248"/>
        </w:trPr>
        <w:tc>
          <w:tcPr>
            <w:tcW w:w="287" w:type="pct"/>
            <w:vMerge/>
            <w:shd w:val="clear" w:color="auto" w:fill="auto"/>
            <w:noWrap/>
            <w:hideMark/>
          </w:tcPr>
          <w:p w14:paraId="5BCA06F4" w14:textId="735668A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0799F3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04DE2C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A664E9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r.4.3.4.a</w:t>
            </w:r>
          </w:p>
        </w:tc>
        <w:tc>
          <w:tcPr>
            <w:tcW w:w="231" w:type="pct"/>
            <w:shd w:val="clear" w:color="auto" w:fill="auto"/>
            <w:noWrap/>
            <w:hideMark/>
          </w:tcPr>
          <w:p w14:paraId="21E2804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ESF </w:t>
            </w:r>
          </w:p>
        </w:tc>
        <w:tc>
          <w:tcPr>
            <w:tcW w:w="724" w:type="pct"/>
            <w:shd w:val="clear" w:color="auto" w:fill="auto"/>
            <w:hideMark/>
          </w:tcPr>
          <w:p w14:paraId="095EFF5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NVO skaits, kas sniegušas atzinumus par </w:t>
            </w:r>
            <w:proofErr w:type="spellStart"/>
            <w:r w:rsidRPr="00C46DE7">
              <w:rPr>
                <w:rFonts w:ascii="Times New Roman" w:eastAsia="Times New Roman" w:hAnsi="Times New Roman" w:cs="Times New Roman"/>
                <w:color w:val="000000"/>
                <w:sz w:val="15"/>
                <w:szCs w:val="15"/>
                <w:lang w:eastAsia="lv-LV"/>
              </w:rPr>
              <w:t>rīcībpolitikas</w:t>
            </w:r>
            <w:proofErr w:type="spellEnd"/>
            <w:r w:rsidRPr="00C46DE7">
              <w:rPr>
                <w:rFonts w:ascii="Times New Roman" w:eastAsia="Times New Roman" w:hAnsi="Times New Roman" w:cs="Times New Roman"/>
                <w:color w:val="000000"/>
                <w:sz w:val="15"/>
                <w:szCs w:val="15"/>
                <w:lang w:eastAsia="lv-LV"/>
              </w:rPr>
              <w:t xml:space="preserve"> plānošanas dokumentiem un normatīvajiem aktiem (6 mēnešu laikā pēc iesaistes projekta darbībās)</w:t>
            </w:r>
          </w:p>
        </w:tc>
        <w:tc>
          <w:tcPr>
            <w:tcW w:w="841" w:type="pct"/>
            <w:shd w:val="clear" w:color="auto" w:fill="auto"/>
            <w:noWrap/>
            <w:hideMark/>
          </w:tcPr>
          <w:p w14:paraId="1C75F8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NVO skaits</w:t>
            </w:r>
          </w:p>
        </w:tc>
        <w:tc>
          <w:tcPr>
            <w:tcW w:w="523" w:type="pct"/>
            <w:shd w:val="clear" w:color="auto" w:fill="auto"/>
            <w:noWrap/>
            <w:hideMark/>
          </w:tcPr>
          <w:p w14:paraId="74C96A28" w14:textId="295BC6C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6DFA6F9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41" w:type="pct"/>
            <w:shd w:val="clear" w:color="auto" w:fill="auto"/>
            <w:noWrap/>
            <w:hideMark/>
          </w:tcPr>
          <w:p w14:paraId="3B973BB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273" w:type="pct"/>
            <w:shd w:val="clear" w:color="auto" w:fill="C1F0C7" w:themeFill="accent3" w:themeFillTint="33"/>
            <w:noWrap/>
            <w:hideMark/>
          </w:tcPr>
          <w:p w14:paraId="33DB735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04E4947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18</w:t>
            </w:r>
          </w:p>
        </w:tc>
        <w:tc>
          <w:tcPr>
            <w:tcW w:w="266" w:type="pct"/>
            <w:shd w:val="clear" w:color="auto" w:fill="C1F0C7" w:themeFill="accent3" w:themeFillTint="33"/>
            <w:noWrap/>
            <w:hideMark/>
          </w:tcPr>
          <w:p w14:paraId="50216EF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36%</w:t>
            </w:r>
          </w:p>
        </w:tc>
      </w:tr>
      <w:tr w:rsidR="006A608E" w:rsidRPr="00C46DE7" w14:paraId="4CCDADD7" w14:textId="77777777" w:rsidTr="00E8011F">
        <w:trPr>
          <w:trHeight w:val="1044"/>
        </w:trPr>
        <w:tc>
          <w:tcPr>
            <w:tcW w:w="287" w:type="pct"/>
            <w:vMerge/>
            <w:shd w:val="clear" w:color="D9D9D9" w:fill="D9D9D9"/>
            <w:noWrap/>
            <w:hideMark/>
          </w:tcPr>
          <w:p w14:paraId="216BD46B" w14:textId="7F687E5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0C0D4A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40AAE4F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71E601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r.4.3.4.b</w:t>
            </w:r>
          </w:p>
        </w:tc>
        <w:tc>
          <w:tcPr>
            <w:tcW w:w="231" w:type="pct"/>
            <w:shd w:val="clear" w:color="D9D9D9" w:fill="D9D9D9"/>
            <w:noWrap/>
            <w:hideMark/>
          </w:tcPr>
          <w:p w14:paraId="635A6C4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1EF9236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sociālo partneru skaits, kas sniedz atzinumus/priekšlikums likumdošanas procesā un Eiropas Semestra ietvaros</w:t>
            </w:r>
          </w:p>
        </w:tc>
        <w:tc>
          <w:tcPr>
            <w:tcW w:w="841" w:type="pct"/>
            <w:shd w:val="clear" w:color="D9D9D9" w:fill="D9D9D9"/>
            <w:noWrap/>
            <w:hideMark/>
          </w:tcPr>
          <w:p w14:paraId="56D116E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Organizāciju skaits</w:t>
            </w:r>
          </w:p>
        </w:tc>
        <w:tc>
          <w:tcPr>
            <w:tcW w:w="523" w:type="pct"/>
            <w:shd w:val="clear" w:color="D9D9D9" w:fill="D9D9D9"/>
            <w:noWrap/>
            <w:hideMark/>
          </w:tcPr>
          <w:p w14:paraId="2E68F4B0" w14:textId="5742806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B7FCA1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D9D9D9" w:fill="D9D9D9"/>
            <w:noWrap/>
            <w:hideMark/>
          </w:tcPr>
          <w:p w14:paraId="4077EEF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5417CFE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308EA32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6B162D1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50%</w:t>
            </w:r>
          </w:p>
        </w:tc>
      </w:tr>
      <w:tr w:rsidR="006A608E" w:rsidRPr="00C46DE7" w14:paraId="3FCD15EF" w14:textId="77777777" w:rsidTr="00E8011F">
        <w:trPr>
          <w:trHeight w:val="1044"/>
        </w:trPr>
        <w:tc>
          <w:tcPr>
            <w:tcW w:w="287" w:type="pct"/>
            <w:vMerge w:val="restart"/>
            <w:shd w:val="clear" w:color="auto" w:fill="auto"/>
            <w:noWrap/>
            <w:hideMark/>
          </w:tcPr>
          <w:p w14:paraId="3FC897C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480E74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023C02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0A40D9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4A3311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8DB8D3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9CD6C6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E2C038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755987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6BC99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5FEA73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33673D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6F605F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16818A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DCD4F3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95EDEA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4D4723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7C37E1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3A585EF" w14:textId="252E998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0992F823" w14:textId="38A5D63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64600D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269A7BA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0F86060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r.4.3.4.c</w:t>
            </w:r>
          </w:p>
        </w:tc>
        <w:tc>
          <w:tcPr>
            <w:tcW w:w="231" w:type="pct"/>
            <w:shd w:val="clear" w:color="auto" w:fill="auto"/>
            <w:noWrap/>
            <w:hideMark/>
          </w:tcPr>
          <w:p w14:paraId="23A18D3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07B32E9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Personas, kuras pilnveidojušas savu profesionālo kompetenci vienlīdzīgu iespēju un </w:t>
            </w:r>
            <w:proofErr w:type="spellStart"/>
            <w:r w:rsidRPr="00C46DE7">
              <w:rPr>
                <w:rFonts w:ascii="Times New Roman" w:eastAsia="Times New Roman" w:hAnsi="Times New Roman" w:cs="Times New Roman"/>
                <w:color w:val="000000"/>
                <w:sz w:val="15"/>
                <w:szCs w:val="15"/>
                <w:lang w:eastAsia="lv-LV"/>
              </w:rPr>
              <w:t>nediskriminācijas</w:t>
            </w:r>
            <w:proofErr w:type="spellEnd"/>
            <w:r w:rsidRPr="00C46DE7">
              <w:rPr>
                <w:rFonts w:ascii="Times New Roman" w:eastAsia="Times New Roman" w:hAnsi="Times New Roman" w:cs="Times New Roman"/>
                <w:color w:val="000000"/>
                <w:sz w:val="15"/>
                <w:szCs w:val="15"/>
                <w:lang w:eastAsia="lv-LV"/>
              </w:rPr>
              <w:t xml:space="preserve"> jomā</w:t>
            </w:r>
          </w:p>
        </w:tc>
        <w:tc>
          <w:tcPr>
            <w:tcW w:w="841" w:type="pct"/>
            <w:shd w:val="clear" w:color="auto" w:fill="auto"/>
            <w:noWrap/>
            <w:hideMark/>
          </w:tcPr>
          <w:p w14:paraId="000EB51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4F4503B9" w14:textId="65AA153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5ACB30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2700</w:t>
            </w:r>
          </w:p>
        </w:tc>
        <w:tc>
          <w:tcPr>
            <w:tcW w:w="341" w:type="pct"/>
            <w:shd w:val="clear" w:color="auto" w:fill="auto"/>
            <w:noWrap/>
            <w:hideMark/>
          </w:tcPr>
          <w:p w14:paraId="6D5D5E2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2700</w:t>
            </w:r>
          </w:p>
        </w:tc>
        <w:tc>
          <w:tcPr>
            <w:tcW w:w="273" w:type="pct"/>
            <w:shd w:val="clear" w:color="auto" w:fill="C1F0C7" w:themeFill="accent3" w:themeFillTint="33"/>
            <w:noWrap/>
            <w:hideMark/>
          </w:tcPr>
          <w:p w14:paraId="31F1B7A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211ECE5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5DECF8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7408EC1" w14:textId="77777777" w:rsidTr="00E8011F">
        <w:trPr>
          <w:trHeight w:val="1044"/>
        </w:trPr>
        <w:tc>
          <w:tcPr>
            <w:tcW w:w="287" w:type="pct"/>
            <w:vMerge/>
            <w:shd w:val="clear" w:color="D9D9D9" w:fill="D9D9D9"/>
            <w:noWrap/>
            <w:hideMark/>
          </w:tcPr>
          <w:p w14:paraId="39CF5721" w14:textId="151AE3E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24E56A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725EC09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81074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r.4.3.4.d</w:t>
            </w:r>
          </w:p>
        </w:tc>
        <w:tc>
          <w:tcPr>
            <w:tcW w:w="231" w:type="pct"/>
            <w:shd w:val="clear" w:color="D9D9D9" w:fill="D9D9D9"/>
            <w:noWrap/>
            <w:hideMark/>
          </w:tcPr>
          <w:p w14:paraId="6A63320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A82B5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Diskriminācijas riskam pakļautas personas, kurām mazināts diskriminācijas risks un veicināta iekļaušanās sabiedrībā</w:t>
            </w:r>
          </w:p>
        </w:tc>
        <w:tc>
          <w:tcPr>
            <w:tcW w:w="841" w:type="pct"/>
            <w:shd w:val="clear" w:color="D9D9D9" w:fill="D9D9D9"/>
            <w:noWrap/>
            <w:hideMark/>
          </w:tcPr>
          <w:p w14:paraId="038ACD6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7EF581DC" w14:textId="1D68BA3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B83D8A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18600</w:t>
            </w:r>
          </w:p>
        </w:tc>
        <w:tc>
          <w:tcPr>
            <w:tcW w:w="341" w:type="pct"/>
            <w:shd w:val="clear" w:color="D9D9D9" w:fill="D9D9D9"/>
            <w:noWrap/>
            <w:hideMark/>
          </w:tcPr>
          <w:p w14:paraId="7C1B185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7249</w:t>
            </w:r>
          </w:p>
        </w:tc>
        <w:tc>
          <w:tcPr>
            <w:tcW w:w="273" w:type="pct"/>
            <w:shd w:val="clear" w:color="auto" w:fill="C1F0C7" w:themeFill="accent3" w:themeFillTint="33"/>
            <w:noWrap/>
            <w:hideMark/>
          </w:tcPr>
          <w:p w14:paraId="3682B39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39%</w:t>
            </w:r>
          </w:p>
        </w:tc>
        <w:tc>
          <w:tcPr>
            <w:tcW w:w="377" w:type="pct"/>
            <w:shd w:val="clear" w:color="auto" w:fill="D9D9D9" w:themeFill="background1" w:themeFillShade="D9"/>
            <w:noWrap/>
            <w:hideMark/>
          </w:tcPr>
          <w:p w14:paraId="4F30F2B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3DB185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C4DC5FF" w14:textId="77777777" w:rsidTr="00E8011F">
        <w:trPr>
          <w:trHeight w:val="1044"/>
        </w:trPr>
        <w:tc>
          <w:tcPr>
            <w:tcW w:w="287" w:type="pct"/>
            <w:vMerge/>
            <w:shd w:val="clear" w:color="auto" w:fill="auto"/>
            <w:noWrap/>
            <w:hideMark/>
          </w:tcPr>
          <w:p w14:paraId="72B145D8" w14:textId="7AB74B7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5D1777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1FE0DD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0A91B6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r.4.3.4.e</w:t>
            </w:r>
          </w:p>
        </w:tc>
        <w:tc>
          <w:tcPr>
            <w:tcW w:w="231" w:type="pct"/>
            <w:shd w:val="clear" w:color="auto" w:fill="auto"/>
            <w:noWrap/>
            <w:hideMark/>
          </w:tcPr>
          <w:p w14:paraId="428DC8F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54627CB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Patvēruma meklētāji un starptautiskās aizsardzības saņēmēji, kuriem veicināta sociālekonomiskā iekļaušana</w:t>
            </w:r>
          </w:p>
        </w:tc>
        <w:tc>
          <w:tcPr>
            <w:tcW w:w="841" w:type="pct"/>
            <w:shd w:val="clear" w:color="auto" w:fill="auto"/>
            <w:noWrap/>
            <w:hideMark/>
          </w:tcPr>
          <w:p w14:paraId="6156ACE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55330303" w14:textId="45EA9F8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1076AA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1140</w:t>
            </w:r>
          </w:p>
        </w:tc>
        <w:tc>
          <w:tcPr>
            <w:tcW w:w="341" w:type="pct"/>
            <w:shd w:val="clear" w:color="auto" w:fill="auto"/>
            <w:noWrap/>
            <w:hideMark/>
          </w:tcPr>
          <w:p w14:paraId="3494277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1140</w:t>
            </w:r>
          </w:p>
        </w:tc>
        <w:tc>
          <w:tcPr>
            <w:tcW w:w="273" w:type="pct"/>
            <w:shd w:val="clear" w:color="auto" w:fill="C1F0C7" w:themeFill="accent3" w:themeFillTint="33"/>
            <w:noWrap/>
            <w:hideMark/>
          </w:tcPr>
          <w:p w14:paraId="32BBF2E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6F62517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729</w:t>
            </w:r>
          </w:p>
        </w:tc>
        <w:tc>
          <w:tcPr>
            <w:tcW w:w="266" w:type="pct"/>
            <w:shd w:val="clear" w:color="auto" w:fill="C1F0C7" w:themeFill="accent3" w:themeFillTint="33"/>
            <w:noWrap/>
            <w:hideMark/>
          </w:tcPr>
          <w:p w14:paraId="29DD5D3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64%</w:t>
            </w:r>
          </w:p>
        </w:tc>
      </w:tr>
      <w:tr w:rsidR="006A608E" w:rsidRPr="00C46DE7" w14:paraId="7084504A" w14:textId="77777777" w:rsidTr="00E8011F">
        <w:trPr>
          <w:trHeight w:val="1248"/>
        </w:trPr>
        <w:tc>
          <w:tcPr>
            <w:tcW w:w="287" w:type="pct"/>
            <w:vMerge/>
            <w:shd w:val="clear" w:color="D9D9D9" w:fill="D9D9D9"/>
            <w:noWrap/>
            <w:hideMark/>
          </w:tcPr>
          <w:p w14:paraId="3EB19843" w14:textId="46C67A1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E2B06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13B4871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FB02A0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r.4.3.4.f</w:t>
            </w:r>
          </w:p>
        </w:tc>
        <w:tc>
          <w:tcPr>
            <w:tcW w:w="231" w:type="pct"/>
            <w:shd w:val="clear" w:color="D9D9D9" w:fill="D9D9D9"/>
            <w:noWrap/>
            <w:hideMark/>
          </w:tcPr>
          <w:p w14:paraId="7449BEE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4C2DE5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NVO skaits, kurām ir stiprinātas sadarbības un līdzdarbības prasmes un iespējas, lai veicinātu NVO darbības paplašināšanu un iespēju veicināšanu</w:t>
            </w:r>
          </w:p>
        </w:tc>
        <w:tc>
          <w:tcPr>
            <w:tcW w:w="841" w:type="pct"/>
            <w:shd w:val="clear" w:color="D9D9D9" w:fill="D9D9D9"/>
            <w:noWrap/>
            <w:hideMark/>
          </w:tcPr>
          <w:p w14:paraId="17C89A3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NVO skaits</w:t>
            </w:r>
          </w:p>
        </w:tc>
        <w:tc>
          <w:tcPr>
            <w:tcW w:w="523" w:type="pct"/>
            <w:shd w:val="clear" w:color="D9D9D9" w:fill="D9D9D9"/>
            <w:noWrap/>
            <w:hideMark/>
          </w:tcPr>
          <w:p w14:paraId="05D1DCBF" w14:textId="7205971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5F0E42E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360</w:t>
            </w:r>
          </w:p>
        </w:tc>
        <w:tc>
          <w:tcPr>
            <w:tcW w:w="341" w:type="pct"/>
            <w:shd w:val="clear" w:color="auto" w:fill="D9D9D9" w:themeFill="background1" w:themeFillShade="D9"/>
            <w:noWrap/>
            <w:hideMark/>
          </w:tcPr>
          <w:p w14:paraId="4129AEF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72A677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0D108D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5E4DFA3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A7020CE" w14:textId="77777777" w:rsidTr="00E8011F">
        <w:trPr>
          <w:trHeight w:val="432"/>
        </w:trPr>
        <w:tc>
          <w:tcPr>
            <w:tcW w:w="287" w:type="pct"/>
            <w:vMerge/>
            <w:shd w:val="clear" w:color="auto" w:fill="auto"/>
            <w:noWrap/>
            <w:hideMark/>
          </w:tcPr>
          <w:p w14:paraId="1F0917F4" w14:textId="7ABEDF7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AE8A2D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auto" w:fill="auto"/>
            <w:noWrap/>
            <w:hideMark/>
          </w:tcPr>
          <w:p w14:paraId="09BCCD1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2B154FF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r.4.3.4.g</w:t>
            </w:r>
          </w:p>
        </w:tc>
        <w:tc>
          <w:tcPr>
            <w:tcW w:w="231" w:type="pct"/>
            <w:shd w:val="clear" w:color="auto" w:fill="auto"/>
            <w:noWrap/>
            <w:hideMark/>
          </w:tcPr>
          <w:p w14:paraId="6BA971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5E6D58A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Probācijas klienti, kuriem veicināta </w:t>
            </w:r>
            <w:proofErr w:type="spellStart"/>
            <w:r w:rsidRPr="00C46DE7">
              <w:rPr>
                <w:rFonts w:ascii="Times New Roman" w:eastAsia="Times New Roman" w:hAnsi="Times New Roman" w:cs="Times New Roman"/>
                <w:color w:val="000000"/>
                <w:sz w:val="15"/>
                <w:szCs w:val="15"/>
                <w:lang w:eastAsia="lv-LV"/>
              </w:rPr>
              <w:t>nodarbināmība</w:t>
            </w:r>
            <w:proofErr w:type="spellEnd"/>
          </w:p>
        </w:tc>
        <w:tc>
          <w:tcPr>
            <w:tcW w:w="841" w:type="pct"/>
            <w:shd w:val="clear" w:color="auto" w:fill="auto"/>
            <w:noWrap/>
            <w:hideMark/>
          </w:tcPr>
          <w:p w14:paraId="23EE5D2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0A7959C6" w14:textId="5250671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6C75ACE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2124</w:t>
            </w:r>
          </w:p>
        </w:tc>
        <w:tc>
          <w:tcPr>
            <w:tcW w:w="341" w:type="pct"/>
            <w:shd w:val="clear" w:color="auto" w:fill="auto"/>
            <w:noWrap/>
            <w:hideMark/>
          </w:tcPr>
          <w:p w14:paraId="7977586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2124</w:t>
            </w:r>
          </w:p>
        </w:tc>
        <w:tc>
          <w:tcPr>
            <w:tcW w:w="273" w:type="pct"/>
            <w:shd w:val="clear" w:color="auto" w:fill="C1F0C7" w:themeFill="accent3" w:themeFillTint="33"/>
            <w:noWrap/>
            <w:hideMark/>
          </w:tcPr>
          <w:p w14:paraId="72869D9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31596D2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EBE026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6DBCA9B" w14:textId="77777777" w:rsidTr="00E8011F">
        <w:trPr>
          <w:trHeight w:val="432"/>
        </w:trPr>
        <w:tc>
          <w:tcPr>
            <w:tcW w:w="287" w:type="pct"/>
            <w:vMerge/>
            <w:shd w:val="clear" w:color="D9D9D9" w:fill="D9D9D9"/>
            <w:noWrap/>
            <w:hideMark/>
          </w:tcPr>
          <w:p w14:paraId="6AA77FC9" w14:textId="740412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6DE330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4.3.4.</w:t>
            </w:r>
          </w:p>
        </w:tc>
        <w:tc>
          <w:tcPr>
            <w:tcW w:w="376" w:type="pct"/>
            <w:shd w:val="clear" w:color="D9D9D9" w:fill="D9D9D9"/>
            <w:noWrap/>
            <w:hideMark/>
          </w:tcPr>
          <w:p w14:paraId="0557D0A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4EBA8D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r.4.3.4.h</w:t>
            </w:r>
          </w:p>
        </w:tc>
        <w:tc>
          <w:tcPr>
            <w:tcW w:w="231" w:type="pct"/>
            <w:shd w:val="clear" w:color="D9D9D9" w:fill="D9D9D9"/>
            <w:noWrap/>
            <w:hideMark/>
          </w:tcPr>
          <w:p w14:paraId="2FB8758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282865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Ieslodzītie, kuriem veicināta </w:t>
            </w:r>
            <w:proofErr w:type="spellStart"/>
            <w:r w:rsidRPr="00C46DE7">
              <w:rPr>
                <w:rFonts w:ascii="Times New Roman" w:eastAsia="Times New Roman" w:hAnsi="Times New Roman" w:cs="Times New Roman"/>
                <w:color w:val="000000"/>
                <w:sz w:val="15"/>
                <w:szCs w:val="15"/>
                <w:lang w:eastAsia="lv-LV"/>
              </w:rPr>
              <w:t>nodarbināmība</w:t>
            </w:r>
            <w:proofErr w:type="spellEnd"/>
            <w:r w:rsidRPr="00C46DE7">
              <w:rPr>
                <w:rFonts w:ascii="Times New Roman" w:eastAsia="Times New Roman" w:hAnsi="Times New Roman" w:cs="Times New Roman"/>
                <w:color w:val="000000"/>
                <w:sz w:val="15"/>
                <w:szCs w:val="15"/>
                <w:lang w:eastAsia="lv-LV"/>
              </w:rPr>
              <w:t xml:space="preserve"> </w:t>
            </w:r>
          </w:p>
        </w:tc>
        <w:tc>
          <w:tcPr>
            <w:tcW w:w="841" w:type="pct"/>
            <w:shd w:val="clear" w:color="D9D9D9" w:fill="D9D9D9"/>
            <w:noWrap/>
            <w:hideMark/>
          </w:tcPr>
          <w:p w14:paraId="746811C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577E7075" w14:textId="50CD61C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8AD13D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1680</w:t>
            </w:r>
          </w:p>
        </w:tc>
        <w:tc>
          <w:tcPr>
            <w:tcW w:w="341" w:type="pct"/>
            <w:shd w:val="clear" w:color="D9D9D9" w:fill="D9D9D9"/>
            <w:noWrap/>
            <w:hideMark/>
          </w:tcPr>
          <w:p w14:paraId="12DF090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1680</w:t>
            </w:r>
          </w:p>
        </w:tc>
        <w:tc>
          <w:tcPr>
            <w:tcW w:w="273" w:type="pct"/>
            <w:shd w:val="clear" w:color="auto" w:fill="C1F0C7" w:themeFill="accent3" w:themeFillTint="33"/>
            <w:noWrap/>
            <w:hideMark/>
          </w:tcPr>
          <w:p w14:paraId="116B31C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8619B6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24</w:t>
            </w:r>
          </w:p>
        </w:tc>
        <w:tc>
          <w:tcPr>
            <w:tcW w:w="266" w:type="pct"/>
            <w:shd w:val="clear" w:color="auto" w:fill="C1F0C7" w:themeFill="accent3" w:themeFillTint="33"/>
            <w:noWrap/>
            <w:hideMark/>
          </w:tcPr>
          <w:p w14:paraId="339283E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r>
      <w:tr w:rsidR="006A608E" w:rsidRPr="00C46DE7" w14:paraId="15037937" w14:textId="77777777" w:rsidTr="004520F3">
        <w:trPr>
          <w:trHeight w:val="636"/>
        </w:trPr>
        <w:tc>
          <w:tcPr>
            <w:tcW w:w="287" w:type="pct"/>
            <w:vMerge w:val="restart"/>
            <w:shd w:val="clear" w:color="auto" w:fill="auto"/>
            <w:noWrap/>
            <w:hideMark/>
          </w:tcPr>
          <w:p w14:paraId="5078244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0D76CD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6DB324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3BB85A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FFCFB6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0E9C8B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5D6F0B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40BC00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90401A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8F855EF" w14:textId="31D37A3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189" w:type="pct"/>
            <w:shd w:val="clear" w:color="auto" w:fill="auto"/>
            <w:noWrap/>
            <w:hideMark/>
          </w:tcPr>
          <w:p w14:paraId="3A05591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auto" w:fill="auto"/>
            <w:noWrap/>
            <w:hideMark/>
          </w:tcPr>
          <w:p w14:paraId="7A3781B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3E78832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shd w:val="clear" w:color="auto" w:fill="auto"/>
            <w:noWrap/>
            <w:hideMark/>
          </w:tcPr>
          <w:p w14:paraId="304C4D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7A3A9C2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auto" w:fill="auto"/>
            <w:noWrap/>
            <w:hideMark/>
          </w:tcPr>
          <w:p w14:paraId="358583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5E0BC41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724</w:t>
            </w:r>
          </w:p>
        </w:tc>
        <w:tc>
          <w:tcPr>
            <w:tcW w:w="303" w:type="pct"/>
            <w:shd w:val="clear" w:color="auto" w:fill="auto"/>
            <w:noWrap/>
            <w:hideMark/>
          </w:tcPr>
          <w:p w14:paraId="046DB3D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3599</w:t>
            </w:r>
          </w:p>
        </w:tc>
        <w:tc>
          <w:tcPr>
            <w:tcW w:w="341" w:type="pct"/>
            <w:shd w:val="clear" w:color="auto" w:fill="auto"/>
            <w:noWrap/>
            <w:hideMark/>
          </w:tcPr>
          <w:p w14:paraId="7F9A108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3599</w:t>
            </w:r>
          </w:p>
        </w:tc>
        <w:tc>
          <w:tcPr>
            <w:tcW w:w="273" w:type="pct"/>
            <w:shd w:val="clear" w:color="auto" w:fill="C1F0C7" w:themeFill="accent3" w:themeFillTint="33"/>
            <w:noWrap/>
            <w:hideMark/>
          </w:tcPr>
          <w:p w14:paraId="5478224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1FC873C9" w14:textId="372C5B17"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680EA602" w14:textId="521395C8" w:rsidR="006A608E" w:rsidRPr="00F53175" w:rsidRDefault="004520F3"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r w:rsidR="006A608E" w:rsidRPr="00F53175">
              <w:rPr>
                <w:rFonts w:ascii="Times New Roman" w:eastAsia="Times New Roman" w:hAnsi="Times New Roman" w:cs="Times New Roman"/>
                <w:b/>
                <w:bCs/>
                <w:color w:val="000000"/>
                <w:sz w:val="15"/>
                <w:szCs w:val="15"/>
                <w:lang w:eastAsia="lv-LV"/>
              </w:rPr>
              <w:t>%</w:t>
            </w:r>
          </w:p>
        </w:tc>
      </w:tr>
      <w:tr w:rsidR="006A608E" w:rsidRPr="00C46DE7" w14:paraId="4F1F8DEE" w14:textId="77777777" w:rsidTr="00E8011F">
        <w:trPr>
          <w:trHeight w:val="1452"/>
        </w:trPr>
        <w:tc>
          <w:tcPr>
            <w:tcW w:w="287" w:type="pct"/>
            <w:vMerge/>
            <w:shd w:val="clear" w:color="D9D9D9" w:fill="D9D9D9"/>
            <w:noWrap/>
            <w:hideMark/>
          </w:tcPr>
          <w:p w14:paraId="414DE854" w14:textId="52E61E1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4D6C4F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D9D9D9" w:fill="D9D9D9"/>
            <w:noWrap/>
            <w:hideMark/>
          </w:tcPr>
          <w:p w14:paraId="1E4E370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9A0F8F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D9D9D9" w:fill="D9D9D9"/>
            <w:noWrap/>
            <w:hideMark/>
          </w:tcPr>
          <w:p w14:paraId="6F7B8F7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723AC3F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D9D9D9" w:fill="D9D9D9"/>
            <w:noWrap/>
            <w:hideMark/>
          </w:tcPr>
          <w:p w14:paraId="537D5D9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0B7CF30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w:t>
            </w:r>
          </w:p>
        </w:tc>
        <w:tc>
          <w:tcPr>
            <w:tcW w:w="303" w:type="pct"/>
            <w:shd w:val="clear" w:color="D9D9D9" w:fill="D9D9D9"/>
            <w:noWrap/>
            <w:hideMark/>
          </w:tcPr>
          <w:p w14:paraId="538426B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341" w:type="pct"/>
            <w:shd w:val="clear" w:color="D9D9D9" w:fill="D9D9D9"/>
            <w:noWrap/>
            <w:hideMark/>
          </w:tcPr>
          <w:p w14:paraId="0FCE05C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w:t>
            </w:r>
          </w:p>
        </w:tc>
        <w:tc>
          <w:tcPr>
            <w:tcW w:w="273" w:type="pct"/>
            <w:shd w:val="clear" w:color="auto" w:fill="C1F0C7" w:themeFill="accent3" w:themeFillTint="33"/>
            <w:noWrap/>
            <w:hideMark/>
          </w:tcPr>
          <w:p w14:paraId="6DC0B88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1574CC7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CD4E9F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80C16F5" w14:textId="77777777" w:rsidTr="00E8011F">
        <w:trPr>
          <w:trHeight w:val="1044"/>
        </w:trPr>
        <w:tc>
          <w:tcPr>
            <w:tcW w:w="287" w:type="pct"/>
            <w:vMerge/>
            <w:shd w:val="clear" w:color="auto" w:fill="auto"/>
            <w:noWrap/>
            <w:hideMark/>
          </w:tcPr>
          <w:p w14:paraId="0894B2F7" w14:textId="6A82D6D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BA2567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auto" w:fill="auto"/>
            <w:noWrap/>
            <w:hideMark/>
          </w:tcPr>
          <w:p w14:paraId="2DDCF26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104CDA2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i.4.3.5.a</w:t>
            </w:r>
          </w:p>
        </w:tc>
        <w:tc>
          <w:tcPr>
            <w:tcW w:w="231" w:type="pct"/>
            <w:shd w:val="clear" w:color="auto" w:fill="auto"/>
            <w:noWrap/>
            <w:hideMark/>
          </w:tcPr>
          <w:p w14:paraId="6F58BCA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3A49B03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Sabiedrībā balstītu sociālo pakalpojumu pieejamības veicināšanai izveidoto pakalpojuma sniegšanas vietu skaits</w:t>
            </w:r>
          </w:p>
        </w:tc>
        <w:tc>
          <w:tcPr>
            <w:tcW w:w="841" w:type="pct"/>
            <w:shd w:val="clear" w:color="auto" w:fill="auto"/>
            <w:noWrap/>
            <w:hideMark/>
          </w:tcPr>
          <w:p w14:paraId="37F97F7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Izveidoto pakalpojuma sniegšanas vietu skaits</w:t>
            </w:r>
          </w:p>
        </w:tc>
        <w:tc>
          <w:tcPr>
            <w:tcW w:w="523" w:type="pct"/>
            <w:shd w:val="clear" w:color="auto" w:fill="auto"/>
            <w:noWrap/>
            <w:hideMark/>
          </w:tcPr>
          <w:p w14:paraId="799B40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53FFE9C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540</w:t>
            </w:r>
          </w:p>
        </w:tc>
        <w:tc>
          <w:tcPr>
            <w:tcW w:w="341" w:type="pct"/>
            <w:shd w:val="clear" w:color="auto" w:fill="auto"/>
            <w:noWrap/>
            <w:hideMark/>
          </w:tcPr>
          <w:p w14:paraId="1BB741B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120</w:t>
            </w:r>
          </w:p>
        </w:tc>
        <w:tc>
          <w:tcPr>
            <w:tcW w:w="273" w:type="pct"/>
            <w:shd w:val="clear" w:color="auto" w:fill="C1F0C7" w:themeFill="accent3" w:themeFillTint="33"/>
            <w:noWrap/>
            <w:hideMark/>
          </w:tcPr>
          <w:p w14:paraId="6061EB7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77" w:type="pct"/>
            <w:shd w:val="clear" w:color="auto" w:fill="auto"/>
            <w:noWrap/>
            <w:hideMark/>
          </w:tcPr>
          <w:p w14:paraId="27922A9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D78A2D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87DA2B0" w14:textId="77777777" w:rsidTr="00E8011F">
        <w:trPr>
          <w:trHeight w:val="566"/>
        </w:trPr>
        <w:tc>
          <w:tcPr>
            <w:tcW w:w="287" w:type="pct"/>
            <w:vMerge w:val="restart"/>
            <w:shd w:val="clear" w:color="D9D9D9" w:fill="D9D9D9"/>
            <w:noWrap/>
            <w:hideMark/>
          </w:tcPr>
          <w:p w14:paraId="0562C28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1F683D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4B513F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AB20A87"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161695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6E06604"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3D4B8A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5679BB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2D96A5A" w14:textId="7E8B69D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tc>
        <w:tc>
          <w:tcPr>
            <w:tcW w:w="189" w:type="pct"/>
            <w:shd w:val="clear" w:color="D9D9D9" w:fill="D9D9D9"/>
            <w:noWrap/>
            <w:hideMark/>
          </w:tcPr>
          <w:p w14:paraId="79D1E51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D9D9D9" w:fill="D9D9D9"/>
            <w:noWrap/>
            <w:hideMark/>
          </w:tcPr>
          <w:p w14:paraId="044FBB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1E1333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i.4.3.5.b</w:t>
            </w:r>
          </w:p>
        </w:tc>
        <w:tc>
          <w:tcPr>
            <w:tcW w:w="231" w:type="pct"/>
            <w:shd w:val="clear" w:color="D9D9D9" w:fill="D9D9D9"/>
            <w:noWrap/>
            <w:hideMark/>
          </w:tcPr>
          <w:p w14:paraId="3776E01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67F5F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Sociālās atstumtības riskam pakļautas personas, kuras saņēmušas sabiedrībā balstītus sociālos pakalpojumus</w:t>
            </w:r>
          </w:p>
        </w:tc>
        <w:tc>
          <w:tcPr>
            <w:tcW w:w="841" w:type="pct"/>
            <w:shd w:val="clear" w:color="D9D9D9" w:fill="D9D9D9"/>
            <w:noWrap/>
            <w:hideMark/>
          </w:tcPr>
          <w:p w14:paraId="3F78A78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12BFBE9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10034F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1065</w:t>
            </w:r>
          </w:p>
        </w:tc>
        <w:tc>
          <w:tcPr>
            <w:tcW w:w="341" w:type="pct"/>
            <w:shd w:val="clear" w:color="D9D9D9" w:fill="D9D9D9"/>
            <w:noWrap/>
            <w:hideMark/>
          </w:tcPr>
          <w:p w14:paraId="5FFD072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120</w:t>
            </w:r>
          </w:p>
        </w:tc>
        <w:tc>
          <w:tcPr>
            <w:tcW w:w="273" w:type="pct"/>
            <w:shd w:val="clear" w:color="auto" w:fill="C1F0C7" w:themeFill="accent3" w:themeFillTint="33"/>
            <w:noWrap/>
            <w:hideMark/>
          </w:tcPr>
          <w:p w14:paraId="0909379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tc>
        <w:tc>
          <w:tcPr>
            <w:tcW w:w="377" w:type="pct"/>
            <w:shd w:val="clear" w:color="auto" w:fill="D9D9D9" w:themeFill="background1" w:themeFillShade="D9"/>
            <w:noWrap/>
            <w:hideMark/>
          </w:tcPr>
          <w:p w14:paraId="41A596EF"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89C1FD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961BA67" w14:textId="77777777" w:rsidTr="00E8011F">
        <w:trPr>
          <w:trHeight w:val="840"/>
        </w:trPr>
        <w:tc>
          <w:tcPr>
            <w:tcW w:w="287" w:type="pct"/>
            <w:vMerge/>
            <w:shd w:val="clear" w:color="auto" w:fill="auto"/>
            <w:noWrap/>
            <w:hideMark/>
          </w:tcPr>
          <w:p w14:paraId="36D72D41" w14:textId="0EBFD8C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7EFDEF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auto" w:fill="auto"/>
            <w:noWrap/>
            <w:hideMark/>
          </w:tcPr>
          <w:p w14:paraId="484AA1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2339B8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r.4.3.5.a</w:t>
            </w:r>
          </w:p>
        </w:tc>
        <w:tc>
          <w:tcPr>
            <w:tcW w:w="231" w:type="pct"/>
            <w:shd w:val="clear" w:color="auto" w:fill="auto"/>
            <w:noWrap/>
            <w:hideMark/>
          </w:tcPr>
          <w:p w14:paraId="40E16E7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2358AE5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Izsniegtie sertifikāti par apmācību kursu profesionālo kompetenču līmeņa paaugstināšanā</w:t>
            </w:r>
          </w:p>
        </w:tc>
        <w:tc>
          <w:tcPr>
            <w:tcW w:w="841" w:type="pct"/>
            <w:shd w:val="clear" w:color="auto" w:fill="auto"/>
            <w:noWrap/>
            <w:hideMark/>
          </w:tcPr>
          <w:p w14:paraId="1C242B6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Sertifikātu skaits</w:t>
            </w:r>
          </w:p>
        </w:tc>
        <w:tc>
          <w:tcPr>
            <w:tcW w:w="523" w:type="pct"/>
            <w:shd w:val="clear" w:color="auto" w:fill="auto"/>
            <w:noWrap/>
            <w:hideMark/>
          </w:tcPr>
          <w:p w14:paraId="32A1B6F5" w14:textId="1F601B1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00F492C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350</w:t>
            </w:r>
          </w:p>
        </w:tc>
        <w:tc>
          <w:tcPr>
            <w:tcW w:w="341" w:type="pct"/>
            <w:shd w:val="clear" w:color="auto" w:fill="auto"/>
            <w:noWrap/>
            <w:hideMark/>
          </w:tcPr>
          <w:p w14:paraId="41AE76A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350</w:t>
            </w:r>
          </w:p>
        </w:tc>
        <w:tc>
          <w:tcPr>
            <w:tcW w:w="273" w:type="pct"/>
            <w:shd w:val="clear" w:color="auto" w:fill="C1F0C7" w:themeFill="accent3" w:themeFillTint="33"/>
            <w:noWrap/>
            <w:hideMark/>
          </w:tcPr>
          <w:p w14:paraId="5D0A2F7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6ACBF53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D8C45E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99F4D2D" w14:textId="77777777" w:rsidTr="00E8011F">
        <w:trPr>
          <w:trHeight w:val="636"/>
        </w:trPr>
        <w:tc>
          <w:tcPr>
            <w:tcW w:w="287" w:type="pct"/>
            <w:vMerge/>
            <w:shd w:val="clear" w:color="D9D9D9" w:fill="D9D9D9"/>
            <w:noWrap/>
            <w:hideMark/>
          </w:tcPr>
          <w:p w14:paraId="3538F050" w14:textId="1E5673F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468004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D9D9D9" w:fill="D9D9D9"/>
            <w:noWrap/>
            <w:hideMark/>
          </w:tcPr>
          <w:p w14:paraId="04E0A8F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9BF1C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r.4.3.5.b</w:t>
            </w:r>
          </w:p>
        </w:tc>
        <w:tc>
          <w:tcPr>
            <w:tcW w:w="231" w:type="pct"/>
            <w:shd w:val="clear" w:color="D9D9D9" w:fill="D9D9D9"/>
            <w:noWrap/>
            <w:hideMark/>
          </w:tcPr>
          <w:p w14:paraId="73C3444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251ED9D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Personas, kuras pilnveidojušas savu profesionālo kompetenci</w:t>
            </w:r>
          </w:p>
        </w:tc>
        <w:tc>
          <w:tcPr>
            <w:tcW w:w="841" w:type="pct"/>
            <w:shd w:val="clear" w:color="D9D9D9" w:fill="D9D9D9"/>
            <w:noWrap/>
            <w:hideMark/>
          </w:tcPr>
          <w:p w14:paraId="2B96FD2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5A7B3715" w14:textId="3FE4641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3FD000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2603</w:t>
            </w:r>
          </w:p>
        </w:tc>
        <w:tc>
          <w:tcPr>
            <w:tcW w:w="341" w:type="pct"/>
            <w:shd w:val="clear" w:color="D9D9D9" w:fill="D9D9D9"/>
            <w:noWrap/>
            <w:hideMark/>
          </w:tcPr>
          <w:p w14:paraId="5BF655B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2603</w:t>
            </w:r>
          </w:p>
        </w:tc>
        <w:tc>
          <w:tcPr>
            <w:tcW w:w="273" w:type="pct"/>
            <w:shd w:val="clear" w:color="auto" w:fill="C1F0C7" w:themeFill="accent3" w:themeFillTint="33"/>
            <w:noWrap/>
            <w:hideMark/>
          </w:tcPr>
          <w:p w14:paraId="1442690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2C30EF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1585</w:t>
            </w:r>
          </w:p>
        </w:tc>
        <w:tc>
          <w:tcPr>
            <w:tcW w:w="266" w:type="pct"/>
            <w:shd w:val="clear" w:color="auto" w:fill="C1F0C7" w:themeFill="accent3" w:themeFillTint="33"/>
            <w:noWrap/>
            <w:hideMark/>
          </w:tcPr>
          <w:p w14:paraId="202153F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61%</w:t>
            </w:r>
          </w:p>
        </w:tc>
      </w:tr>
      <w:tr w:rsidR="006A608E" w:rsidRPr="00C46DE7" w14:paraId="7E738A8F" w14:textId="77777777" w:rsidTr="00E8011F">
        <w:trPr>
          <w:trHeight w:val="636"/>
        </w:trPr>
        <w:tc>
          <w:tcPr>
            <w:tcW w:w="287" w:type="pct"/>
            <w:vMerge/>
            <w:shd w:val="clear" w:color="auto" w:fill="auto"/>
            <w:noWrap/>
            <w:hideMark/>
          </w:tcPr>
          <w:p w14:paraId="2F608965" w14:textId="322E045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583BD9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4.3.5.</w:t>
            </w:r>
          </w:p>
        </w:tc>
        <w:tc>
          <w:tcPr>
            <w:tcW w:w="376" w:type="pct"/>
            <w:shd w:val="clear" w:color="auto" w:fill="auto"/>
            <w:noWrap/>
            <w:hideMark/>
          </w:tcPr>
          <w:p w14:paraId="4A0BF6E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480CFC7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r.4.3.5.c</w:t>
            </w:r>
          </w:p>
        </w:tc>
        <w:tc>
          <w:tcPr>
            <w:tcW w:w="231" w:type="pct"/>
            <w:shd w:val="clear" w:color="auto" w:fill="auto"/>
            <w:noWrap/>
            <w:hideMark/>
          </w:tcPr>
          <w:p w14:paraId="353DA88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1976702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Sabiedrībā balstītu sociālo pakalpojumu pieejamības pieaugums</w:t>
            </w:r>
          </w:p>
        </w:tc>
        <w:tc>
          <w:tcPr>
            <w:tcW w:w="841" w:type="pct"/>
            <w:shd w:val="clear" w:color="auto" w:fill="auto"/>
            <w:noWrap/>
            <w:hideMark/>
          </w:tcPr>
          <w:p w14:paraId="6FBA25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Pieaugums, procentos</w:t>
            </w:r>
          </w:p>
        </w:tc>
        <w:tc>
          <w:tcPr>
            <w:tcW w:w="523" w:type="pct"/>
            <w:shd w:val="clear" w:color="auto" w:fill="auto"/>
            <w:noWrap/>
            <w:hideMark/>
          </w:tcPr>
          <w:p w14:paraId="534BA657" w14:textId="31E0EBE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83938A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20%</w:t>
            </w:r>
          </w:p>
        </w:tc>
        <w:tc>
          <w:tcPr>
            <w:tcW w:w="341" w:type="pct"/>
            <w:shd w:val="clear" w:color="auto" w:fill="auto"/>
            <w:noWrap/>
            <w:hideMark/>
          </w:tcPr>
          <w:p w14:paraId="663EA7A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0CB33EE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5380564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7D7B4E3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CCC54A7" w14:textId="77777777" w:rsidTr="00E8011F">
        <w:trPr>
          <w:trHeight w:val="288"/>
        </w:trPr>
        <w:tc>
          <w:tcPr>
            <w:tcW w:w="287" w:type="pct"/>
            <w:vMerge w:val="restart"/>
            <w:shd w:val="clear" w:color="D9D9D9" w:fill="D9D9D9"/>
            <w:noWrap/>
            <w:hideMark/>
          </w:tcPr>
          <w:p w14:paraId="566B452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4479C5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9D3EEC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6995F8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9DBD0C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B489FF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C51170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D0CC9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5B4549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B0D7FB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BCCCAC1"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F42346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B9878A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A20191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44A7E9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86D905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BD5C5C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13921B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80ABAFD" w14:textId="13117EC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31978B5B" w14:textId="288DB27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DCA023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4.3.6.</w:t>
            </w:r>
          </w:p>
        </w:tc>
        <w:tc>
          <w:tcPr>
            <w:tcW w:w="376" w:type="pct"/>
            <w:shd w:val="clear" w:color="D9D9D9" w:fill="D9D9D9"/>
            <w:noWrap/>
            <w:hideMark/>
          </w:tcPr>
          <w:p w14:paraId="69C2ED5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7618E14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EECO06</w:t>
            </w:r>
          </w:p>
        </w:tc>
        <w:tc>
          <w:tcPr>
            <w:tcW w:w="231" w:type="pct"/>
            <w:shd w:val="clear" w:color="D9D9D9" w:fill="D9D9D9"/>
            <w:noWrap/>
            <w:hideMark/>
          </w:tcPr>
          <w:p w14:paraId="3387282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631B2A7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Bērni vecumā līdz 18 gadiem</w:t>
            </w:r>
          </w:p>
        </w:tc>
        <w:tc>
          <w:tcPr>
            <w:tcW w:w="841" w:type="pct"/>
            <w:shd w:val="clear" w:color="D9D9D9" w:fill="D9D9D9"/>
            <w:noWrap/>
            <w:hideMark/>
          </w:tcPr>
          <w:p w14:paraId="2439051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Dalībnieku skaits</w:t>
            </w:r>
          </w:p>
        </w:tc>
        <w:tc>
          <w:tcPr>
            <w:tcW w:w="523" w:type="pct"/>
            <w:shd w:val="clear" w:color="D9D9D9" w:fill="D9D9D9"/>
            <w:noWrap/>
            <w:hideMark/>
          </w:tcPr>
          <w:p w14:paraId="3A848EA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5930</w:t>
            </w:r>
          </w:p>
        </w:tc>
        <w:tc>
          <w:tcPr>
            <w:tcW w:w="303" w:type="pct"/>
            <w:shd w:val="clear" w:color="D9D9D9" w:fill="D9D9D9"/>
            <w:noWrap/>
            <w:hideMark/>
          </w:tcPr>
          <w:p w14:paraId="0A628ED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28439</w:t>
            </w:r>
          </w:p>
        </w:tc>
        <w:tc>
          <w:tcPr>
            <w:tcW w:w="341" w:type="pct"/>
            <w:shd w:val="clear" w:color="D9D9D9" w:fill="D9D9D9"/>
            <w:noWrap/>
            <w:hideMark/>
          </w:tcPr>
          <w:p w14:paraId="020DA71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21366</w:t>
            </w:r>
          </w:p>
        </w:tc>
        <w:tc>
          <w:tcPr>
            <w:tcW w:w="273" w:type="pct"/>
            <w:shd w:val="clear" w:color="auto" w:fill="C1F0C7" w:themeFill="accent3" w:themeFillTint="33"/>
            <w:noWrap/>
            <w:hideMark/>
          </w:tcPr>
          <w:p w14:paraId="60CFFBE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75%</w:t>
            </w:r>
          </w:p>
        </w:tc>
        <w:tc>
          <w:tcPr>
            <w:tcW w:w="377" w:type="pct"/>
            <w:shd w:val="clear" w:color="D9D9D9" w:fill="D9D9D9"/>
            <w:noWrap/>
            <w:hideMark/>
          </w:tcPr>
          <w:p w14:paraId="260022B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1119</w:t>
            </w:r>
          </w:p>
        </w:tc>
        <w:tc>
          <w:tcPr>
            <w:tcW w:w="266" w:type="pct"/>
            <w:shd w:val="clear" w:color="auto" w:fill="C1F0C7" w:themeFill="accent3" w:themeFillTint="33"/>
            <w:noWrap/>
            <w:hideMark/>
          </w:tcPr>
          <w:p w14:paraId="6E3FB33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w:t>
            </w:r>
          </w:p>
        </w:tc>
      </w:tr>
      <w:tr w:rsidR="006A608E" w:rsidRPr="00C46DE7" w14:paraId="0901785D" w14:textId="77777777" w:rsidTr="00E8011F">
        <w:trPr>
          <w:trHeight w:val="1452"/>
        </w:trPr>
        <w:tc>
          <w:tcPr>
            <w:tcW w:w="287" w:type="pct"/>
            <w:vMerge/>
            <w:shd w:val="clear" w:color="auto" w:fill="auto"/>
            <w:noWrap/>
            <w:hideMark/>
          </w:tcPr>
          <w:p w14:paraId="65D83959" w14:textId="0A4D719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31CEB6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auto" w:fill="auto"/>
            <w:noWrap/>
            <w:hideMark/>
          </w:tcPr>
          <w:p w14:paraId="777F2FE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55E4D5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auto" w:fill="auto"/>
            <w:noWrap/>
            <w:hideMark/>
          </w:tcPr>
          <w:p w14:paraId="6DCA164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7CC5EF3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auto" w:fill="auto"/>
            <w:noWrap/>
            <w:hideMark/>
          </w:tcPr>
          <w:p w14:paraId="5078201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2B75362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282</w:t>
            </w:r>
          </w:p>
        </w:tc>
        <w:tc>
          <w:tcPr>
            <w:tcW w:w="303" w:type="pct"/>
            <w:shd w:val="clear" w:color="auto" w:fill="auto"/>
            <w:noWrap/>
            <w:hideMark/>
          </w:tcPr>
          <w:p w14:paraId="4AAC524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845</w:t>
            </w:r>
          </w:p>
        </w:tc>
        <w:tc>
          <w:tcPr>
            <w:tcW w:w="341" w:type="pct"/>
            <w:shd w:val="clear" w:color="auto" w:fill="auto"/>
            <w:noWrap/>
            <w:hideMark/>
          </w:tcPr>
          <w:p w14:paraId="4FDD909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846</w:t>
            </w:r>
          </w:p>
        </w:tc>
        <w:tc>
          <w:tcPr>
            <w:tcW w:w="273" w:type="pct"/>
            <w:shd w:val="clear" w:color="auto" w:fill="C1F0C7" w:themeFill="accent3" w:themeFillTint="33"/>
            <w:noWrap/>
            <w:hideMark/>
          </w:tcPr>
          <w:p w14:paraId="0201A59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1439469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65</w:t>
            </w:r>
          </w:p>
        </w:tc>
        <w:tc>
          <w:tcPr>
            <w:tcW w:w="266" w:type="pct"/>
            <w:shd w:val="clear" w:color="auto" w:fill="C1F0C7" w:themeFill="accent3" w:themeFillTint="33"/>
            <w:noWrap/>
            <w:hideMark/>
          </w:tcPr>
          <w:p w14:paraId="7455574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8%</w:t>
            </w:r>
          </w:p>
        </w:tc>
      </w:tr>
      <w:tr w:rsidR="006A608E" w:rsidRPr="00C46DE7" w14:paraId="37EC73DD" w14:textId="77777777" w:rsidTr="00E8011F">
        <w:trPr>
          <w:trHeight w:val="840"/>
        </w:trPr>
        <w:tc>
          <w:tcPr>
            <w:tcW w:w="287" w:type="pct"/>
            <w:vMerge/>
            <w:shd w:val="clear" w:color="D9D9D9" w:fill="D9D9D9"/>
            <w:noWrap/>
            <w:hideMark/>
          </w:tcPr>
          <w:p w14:paraId="18734527" w14:textId="2D0116F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930B9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7D5A250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064C16A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i.4.3.6.a</w:t>
            </w:r>
          </w:p>
        </w:tc>
        <w:tc>
          <w:tcPr>
            <w:tcW w:w="231" w:type="pct"/>
            <w:shd w:val="clear" w:color="D9D9D9" w:fill="D9D9D9"/>
            <w:noWrap/>
            <w:hideMark/>
          </w:tcPr>
          <w:p w14:paraId="300EB21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ED385A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Biedrības un nodibinājumi, </w:t>
            </w:r>
            <w:proofErr w:type="spellStart"/>
            <w:r w:rsidRPr="00C46DE7">
              <w:rPr>
                <w:rFonts w:ascii="Times New Roman" w:eastAsia="Times New Roman" w:hAnsi="Times New Roman" w:cs="Times New Roman"/>
                <w:color w:val="000000"/>
                <w:sz w:val="15"/>
                <w:szCs w:val="15"/>
                <w:lang w:eastAsia="lv-LV"/>
              </w:rPr>
              <w:t>mikrouzņēmumi</w:t>
            </w:r>
            <w:proofErr w:type="spellEnd"/>
            <w:r w:rsidRPr="00C46DE7">
              <w:rPr>
                <w:rFonts w:ascii="Times New Roman" w:eastAsia="Times New Roman" w:hAnsi="Times New Roman" w:cs="Times New Roman"/>
                <w:color w:val="000000"/>
                <w:sz w:val="15"/>
                <w:szCs w:val="15"/>
                <w:lang w:eastAsia="lv-LV"/>
              </w:rPr>
              <w:t>, mazie vai vidējie uzņēmumi, kas saņēmuši atbalstu</w:t>
            </w:r>
          </w:p>
        </w:tc>
        <w:tc>
          <w:tcPr>
            <w:tcW w:w="841" w:type="pct"/>
            <w:shd w:val="clear" w:color="D9D9D9" w:fill="D9D9D9"/>
            <w:noWrap/>
            <w:hideMark/>
          </w:tcPr>
          <w:p w14:paraId="53BC562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nodibinājumu un uzņēmumu skaits</w:t>
            </w:r>
          </w:p>
        </w:tc>
        <w:tc>
          <w:tcPr>
            <w:tcW w:w="523" w:type="pct"/>
            <w:shd w:val="clear" w:color="D9D9D9" w:fill="D9D9D9"/>
            <w:noWrap/>
            <w:hideMark/>
          </w:tcPr>
          <w:p w14:paraId="7B42E0C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D9D9D9" w:fill="D9D9D9"/>
            <w:noWrap/>
            <w:hideMark/>
          </w:tcPr>
          <w:p w14:paraId="4FB50EE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w:t>
            </w:r>
          </w:p>
        </w:tc>
        <w:tc>
          <w:tcPr>
            <w:tcW w:w="341" w:type="pct"/>
            <w:shd w:val="clear" w:color="D9D9D9" w:fill="D9D9D9"/>
            <w:noWrap/>
            <w:hideMark/>
          </w:tcPr>
          <w:p w14:paraId="70087B3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106BF70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18EF84F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7CC693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1A52029" w14:textId="77777777" w:rsidTr="00E8011F">
        <w:trPr>
          <w:trHeight w:val="840"/>
        </w:trPr>
        <w:tc>
          <w:tcPr>
            <w:tcW w:w="287" w:type="pct"/>
            <w:vMerge/>
            <w:shd w:val="clear" w:color="auto" w:fill="auto"/>
            <w:noWrap/>
            <w:hideMark/>
          </w:tcPr>
          <w:p w14:paraId="0525B0D1" w14:textId="15C1DF2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1FCF90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auto" w:fill="auto"/>
            <w:noWrap/>
            <w:hideMark/>
          </w:tcPr>
          <w:p w14:paraId="30E93B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7EAB207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i.4.3.6.b</w:t>
            </w:r>
          </w:p>
        </w:tc>
        <w:tc>
          <w:tcPr>
            <w:tcW w:w="231" w:type="pct"/>
            <w:shd w:val="clear" w:color="auto" w:fill="auto"/>
            <w:noWrap/>
            <w:hideMark/>
          </w:tcPr>
          <w:p w14:paraId="060A885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5D1D7A7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Speciālistu, kuri piedalījušies mācībās bērnu tiesību aizsardzības jomā, skaits</w:t>
            </w:r>
          </w:p>
        </w:tc>
        <w:tc>
          <w:tcPr>
            <w:tcW w:w="841" w:type="pct"/>
            <w:shd w:val="clear" w:color="auto" w:fill="auto"/>
            <w:noWrap/>
            <w:hideMark/>
          </w:tcPr>
          <w:p w14:paraId="4EF154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auto" w:fill="auto"/>
            <w:noWrap/>
            <w:hideMark/>
          </w:tcPr>
          <w:p w14:paraId="1B51B6B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976</w:t>
            </w:r>
          </w:p>
        </w:tc>
        <w:tc>
          <w:tcPr>
            <w:tcW w:w="303" w:type="pct"/>
            <w:shd w:val="clear" w:color="auto" w:fill="auto"/>
            <w:noWrap/>
            <w:hideMark/>
          </w:tcPr>
          <w:p w14:paraId="28DB842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5988</w:t>
            </w:r>
          </w:p>
        </w:tc>
        <w:tc>
          <w:tcPr>
            <w:tcW w:w="341" w:type="pct"/>
            <w:shd w:val="clear" w:color="auto" w:fill="auto"/>
            <w:noWrap/>
            <w:hideMark/>
          </w:tcPr>
          <w:p w14:paraId="086A1880"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5988</w:t>
            </w:r>
          </w:p>
        </w:tc>
        <w:tc>
          <w:tcPr>
            <w:tcW w:w="273" w:type="pct"/>
            <w:shd w:val="clear" w:color="auto" w:fill="C1F0C7" w:themeFill="accent3" w:themeFillTint="33"/>
            <w:noWrap/>
            <w:hideMark/>
          </w:tcPr>
          <w:p w14:paraId="693AA6C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0A1D676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513BF78"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6662323B" w14:textId="77777777" w:rsidTr="00E8011F">
        <w:trPr>
          <w:trHeight w:val="636"/>
        </w:trPr>
        <w:tc>
          <w:tcPr>
            <w:tcW w:w="287" w:type="pct"/>
            <w:vMerge/>
            <w:shd w:val="clear" w:color="D9D9D9" w:fill="D9D9D9"/>
            <w:noWrap/>
            <w:hideMark/>
          </w:tcPr>
          <w:p w14:paraId="36CF75E6" w14:textId="3D6DF28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FEACA7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7D65978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D7342F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i.4.3.6.c</w:t>
            </w:r>
          </w:p>
        </w:tc>
        <w:tc>
          <w:tcPr>
            <w:tcW w:w="231" w:type="pct"/>
            <w:shd w:val="clear" w:color="D9D9D9" w:fill="D9D9D9"/>
            <w:noWrap/>
            <w:hideMark/>
          </w:tcPr>
          <w:p w14:paraId="09DD53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0AD3781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D9D9D9" w:fill="D9D9D9"/>
            <w:noWrap/>
            <w:hideMark/>
          </w:tcPr>
          <w:p w14:paraId="6DB1EBE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5DB3106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400</w:t>
            </w:r>
          </w:p>
        </w:tc>
        <w:tc>
          <w:tcPr>
            <w:tcW w:w="303" w:type="pct"/>
            <w:shd w:val="clear" w:color="D9D9D9" w:fill="D9D9D9"/>
            <w:noWrap/>
            <w:hideMark/>
          </w:tcPr>
          <w:p w14:paraId="3989D87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3750</w:t>
            </w:r>
          </w:p>
        </w:tc>
        <w:tc>
          <w:tcPr>
            <w:tcW w:w="341" w:type="pct"/>
            <w:shd w:val="clear" w:color="D9D9D9" w:fill="D9D9D9"/>
            <w:noWrap/>
            <w:hideMark/>
          </w:tcPr>
          <w:p w14:paraId="7842809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3750</w:t>
            </w:r>
          </w:p>
        </w:tc>
        <w:tc>
          <w:tcPr>
            <w:tcW w:w="273" w:type="pct"/>
            <w:shd w:val="clear" w:color="auto" w:fill="C1F0C7" w:themeFill="accent3" w:themeFillTint="33"/>
            <w:noWrap/>
            <w:hideMark/>
          </w:tcPr>
          <w:p w14:paraId="2A4CB4A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BBBCF6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50</w:t>
            </w:r>
          </w:p>
        </w:tc>
        <w:tc>
          <w:tcPr>
            <w:tcW w:w="266" w:type="pct"/>
            <w:shd w:val="clear" w:color="auto" w:fill="C1F0C7" w:themeFill="accent3" w:themeFillTint="33"/>
            <w:noWrap/>
            <w:hideMark/>
          </w:tcPr>
          <w:p w14:paraId="4F11512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r>
      <w:tr w:rsidR="006A608E" w:rsidRPr="00C46DE7" w14:paraId="75D70C04" w14:textId="77777777" w:rsidTr="00E8011F">
        <w:trPr>
          <w:trHeight w:val="840"/>
        </w:trPr>
        <w:tc>
          <w:tcPr>
            <w:tcW w:w="287" w:type="pct"/>
            <w:vMerge/>
            <w:shd w:val="clear" w:color="auto" w:fill="auto"/>
            <w:noWrap/>
            <w:hideMark/>
          </w:tcPr>
          <w:p w14:paraId="602DFA11" w14:textId="0B9DF8DE"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EDF48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auto" w:fill="auto"/>
            <w:noWrap/>
            <w:hideMark/>
          </w:tcPr>
          <w:p w14:paraId="36FE65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897F74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r.4.3.6.a</w:t>
            </w:r>
          </w:p>
        </w:tc>
        <w:tc>
          <w:tcPr>
            <w:tcW w:w="231" w:type="pct"/>
            <w:shd w:val="clear" w:color="auto" w:fill="auto"/>
            <w:noWrap/>
            <w:hideMark/>
          </w:tcPr>
          <w:p w14:paraId="58F7418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2098C75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Bērni, kas saņēmuši pirmsskolas izglītības pakalpojumus vismaz 1-3 gadus</w:t>
            </w:r>
          </w:p>
        </w:tc>
        <w:tc>
          <w:tcPr>
            <w:tcW w:w="841" w:type="pct"/>
            <w:shd w:val="clear" w:color="auto" w:fill="auto"/>
            <w:noWrap/>
            <w:hideMark/>
          </w:tcPr>
          <w:p w14:paraId="2024D19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Bērnu skaits</w:t>
            </w:r>
          </w:p>
        </w:tc>
        <w:tc>
          <w:tcPr>
            <w:tcW w:w="523" w:type="pct"/>
            <w:shd w:val="clear" w:color="auto" w:fill="auto"/>
            <w:noWrap/>
            <w:hideMark/>
          </w:tcPr>
          <w:p w14:paraId="3F88638B" w14:textId="2BAC8E7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6E5FAA5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1177</w:t>
            </w:r>
          </w:p>
        </w:tc>
        <w:tc>
          <w:tcPr>
            <w:tcW w:w="341" w:type="pct"/>
            <w:shd w:val="clear" w:color="auto" w:fill="auto"/>
            <w:noWrap/>
            <w:hideMark/>
          </w:tcPr>
          <w:p w14:paraId="67173D3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1022</w:t>
            </w:r>
          </w:p>
        </w:tc>
        <w:tc>
          <w:tcPr>
            <w:tcW w:w="273" w:type="pct"/>
            <w:shd w:val="clear" w:color="auto" w:fill="C1F0C7" w:themeFill="accent3" w:themeFillTint="33"/>
            <w:noWrap/>
            <w:hideMark/>
          </w:tcPr>
          <w:p w14:paraId="0195922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87%</w:t>
            </w:r>
          </w:p>
        </w:tc>
        <w:tc>
          <w:tcPr>
            <w:tcW w:w="377" w:type="pct"/>
            <w:shd w:val="clear" w:color="auto" w:fill="auto"/>
            <w:noWrap/>
            <w:hideMark/>
          </w:tcPr>
          <w:p w14:paraId="621483B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80EAB8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2D313C5B" w14:textId="77777777" w:rsidTr="00E8011F">
        <w:trPr>
          <w:trHeight w:val="432"/>
        </w:trPr>
        <w:tc>
          <w:tcPr>
            <w:tcW w:w="287" w:type="pct"/>
            <w:vMerge/>
            <w:shd w:val="clear" w:color="D9D9D9" w:fill="D9D9D9"/>
            <w:noWrap/>
            <w:hideMark/>
          </w:tcPr>
          <w:p w14:paraId="55F4FB93" w14:textId="7DF7F4E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26415A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449EE2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1E72DBA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r.4.3.6.b</w:t>
            </w:r>
          </w:p>
        </w:tc>
        <w:tc>
          <w:tcPr>
            <w:tcW w:w="231" w:type="pct"/>
            <w:shd w:val="clear" w:color="D9D9D9" w:fill="D9D9D9"/>
            <w:noWrap/>
            <w:hideMark/>
          </w:tcPr>
          <w:p w14:paraId="37628B6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5A8B15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Invaliditātes ekspertīzei patērētā laika samazinājums</w:t>
            </w:r>
          </w:p>
        </w:tc>
        <w:tc>
          <w:tcPr>
            <w:tcW w:w="841" w:type="pct"/>
            <w:shd w:val="clear" w:color="D9D9D9" w:fill="D9D9D9"/>
            <w:noWrap/>
            <w:hideMark/>
          </w:tcPr>
          <w:p w14:paraId="24D357A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Dienu skaits</w:t>
            </w:r>
          </w:p>
        </w:tc>
        <w:tc>
          <w:tcPr>
            <w:tcW w:w="523" w:type="pct"/>
            <w:shd w:val="clear" w:color="D9D9D9" w:fill="D9D9D9"/>
            <w:noWrap/>
            <w:hideMark/>
          </w:tcPr>
          <w:p w14:paraId="5AD7096B" w14:textId="7ADC3DE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069146F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22,92</w:t>
            </w:r>
          </w:p>
        </w:tc>
        <w:tc>
          <w:tcPr>
            <w:tcW w:w="341" w:type="pct"/>
            <w:shd w:val="clear" w:color="D9D9D9" w:fill="D9D9D9"/>
            <w:noWrap/>
            <w:hideMark/>
          </w:tcPr>
          <w:p w14:paraId="0E5BECD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22,92</w:t>
            </w:r>
          </w:p>
        </w:tc>
        <w:tc>
          <w:tcPr>
            <w:tcW w:w="273" w:type="pct"/>
            <w:shd w:val="clear" w:color="auto" w:fill="C1F0C7" w:themeFill="accent3" w:themeFillTint="33"/>
            <w:noWrap/>
            <w:hideMark/>
          </w:tcPr>
          <w:p w14:paraId="779A952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0059D6B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18EC53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E5A314F" w14:textId="77777777" w:rsidTr="00E8011F">
        <w:trPr>
          <w:trHeight w:val="1248"/>
        </w:trPr>
        <w:tc>
          <w:tcPr>
            <w:tcW w:w="287" w:type="pct"/>
            <w:vMerge w:val="restart"/>
            <w:shd w:val="clear" w:color="auto" w:fill="auto"/>
            <w:noWrap/>
            <w:hideMark/>
          </w:tcPr>
          <w:p w14:paraId="03E1407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0C84292"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9796AD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B143B2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2B4BC2E"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F245B42" w14:textId="369EBC9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w:t>
            </w:r>
          </w:p>
          <w:p w14:paraId="54E541AF" w14:textId="42185A8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A15C5B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auto" w:fill="auto"/>
            <w:noWrap/>
            <w:hideMark/>
          </w:tcPr>
          <w:p w14:paraId="304DFF7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3B4DCB3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r.4.3.6.c</w:t>
            </w:r>
          </w:p>
        </w:tc>
        <w:tc>
          <w:tcPr>
            <w:tcW w:w="231" w:type="pct"/>
            <w:shd w:val="clear" w:color="auto" w:fill="auto"/>
            <w:noWrap/>
            <w:hideMark/>
          </w:tcPr>
          <w:p w14:paraId="3279370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6F3FBBC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Bērnu ar attīstības grūtībām, nepietiekamībām vai to veidošanās risku kumulatīvais skaits, kuriem veicināta pozitīva attīstība un </w:t>
            </w:r>
            <w:proofErr w:type="spellStart"/>
            <w:r w:rsidRPr="00C46DE7">
              <w:rPr>
                <w:rFonts w:ascii="Times New Roman" w:eastAsia="Times New Roman" w:hAnsi="Times New Roman" w:cs="Times New Roman"/>
                <w:color w:val="000000"/>
                <w:sz w:val="15"/>
                <w:szCs w:val="15"/>
                <w:lang w:eastAsia="lv-LV"/>
              </w:rPr>
              <w:t>pašrealizācija</w:t>
            </w:r>
            <w:proofErr w:type="spellEnd"/>
          </w:p>
        </w:tc>
        <w:tc>
          <w:tcPr>
            <w:tcW w:w="841" w:type="pct"/>
            <w:shd w:val="clear" w:color="auto" w:fill="auto"/>
            <w:noWrap/>
            <w:hideMark/>
          </w:tcPr>
          <w:p w14:paraId="7B14F8F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Bērnu skaits</w:t>
            </w:r>
          </w:p>
        </w:tc>
        <w:tc>
          <w:tcPr>
            <w:tcW w:w="523" w:type="pct"/>
            <w:shd w:val="clear" w:color="auto" w:fill="auto"/>
            <w:noWrap/>
            <w:hideMark/>
          </w:tcPr>
          <w:p w14:paraId="6EA03D33" w14:textId="086BCF03"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458B82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22650</w:t>
            </w:r>
          </w:p>
        </w:tc>
        <w:tc>
          <w:tcPr>
            <w:tcW w:w="341" w:type="pct"/>
            <w:shd w:val="clear" w:color="auto" w:fill="auto"/>
            <w:noWrap/>
            <w:hideMark/>
          </w:tcPr>
          <w:p w14:paraId="2A9D75E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15750</w:t>
            </w:r>
          </w:p>
        </w:tc>
        <w:tc>
          <w:tcPr>
            <w:tcW w:w="273" w:type="pct"/>
            <w:shd w:val="clear" w:color="auto" w:fill="C1F0C7" w:themeFill="accent3" w:themeFillTint="33"/>
            <w:noWrap/>
            <w:hideMark/>
          </w:tcPr>
          <w:p w14:paraId="75C1E30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70%</w:t>
            </w:r>
          </w:p>
        </w:tc>
        <w:tc>
          <w:tcPr>
            <w:tcW w:w="377" w:type="pct"/>
            <w:shd w:val="clear" w:color="auto" w:fill="auto"/>
            <w:noWrap/>
            <w:hideMark/>
          </w:tcPr>
          <w:p w14:paraId="2A3087C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2D4876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5211624" w14:textId="77777777" w:rsidTr="00E8011F">
        <w:trPr>
          <w:trHeight w:val="291"/>
        </w:trPr>
        <w:tc>
          <w:tcPr>
            <w:tcW w:w="287" w:type="pct"/>
            <w:vMerge/>
            <w:shd w:val="clear" w:color="D9D9D9" w:fill="D9D9D9"/>
            <w:noWrap/>
            <w:hideMark/>
          </w:tcPr>
          <w:p w14:paraId="75228FD1" w14:textId="4396115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9F4494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4.3.6.</w:t>
            </w:r>
          </w:p>
        </w:tc>
        <w:tc>
          <w:tcPr>
            <w:tcW w:w="376" w:type="pct"/>
            <w:shd w:val="clear" w:color="D9D9D9" w:fill="D9D9D9"/>
            <w:noWrap/>
            <w:hideMark/>
          </w:tcPr>
          <w:p w14:paraId="3BAAEDB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76DB083"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r.4.3.6.d</w:t>
            </w:r>
          </w:p>
        </w:tc>
        <w:tc>
          <w:tcPr>
            <w:tcW w:w="231" w:type="pct"/>
            <w:shd w:val="clear" w:color="D9D9D9" w:fill="D9D9D9"/>
            <w:noWrap/>
            <w:hideMark/>
          </w:tcPr>
          <w:p w14:paraId="36196C2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0857EB5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 kas sniedz datus un izmanto risku analīzes un vadības informācijas sistēmu agrīnā preventīvā atbalsta vajadzību noteikšanai</w:t>
            </w:r>
          </w:p>
        </w:tc>
        <w:tc>
          <w:tcPr>
            <w:tcW w:w="841" w:type="pct"/>
            <w:shd w:val="clear" w:color="D9D9D9" w:fill="D9D9D9"/>
            <w:noWrap/>
            <w:hideMark/>
          </w:tcPr>
          <w:p w14:paraId="2FEC3F2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D9D9D9" w:fill="D9D9D9"/>
            <w:noWrap/>
            <w:hideMark/>
          </w:tcPr>
          <w:p w14:paraId="153F66C7" w14:textId="05C6FB3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C56AF31"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1090</w:t>
            </w:r>
          </w:p>
        </w:tc>
        <w:tc>
          <w:tcPr>
            <w:tcW w:w="341" w:type="pct"/>
            <w:shd w:val="clear" w:color="D9D9D9" w:fill="D9D9D9"/>
            <w:noWrap/>
            <w:hideMark/>
          </w:tcPr>
          <w:p w14:paraId="648BCEE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1090</w:t>
            </w:r>
          </w:p>
        </w:tc>
        <w:tc>
          <w:tcPr>
            <w:tcW w:w="273" w:type="pct"/>
            <w:shd w:val="clear" w:color="auto" w:fill="C1F0C7" w:themeFill="accent3" w:themeFillTint="33"/>
            <w:noWrap/>
            <w:hideMark/>
          </w:tcPr>
          <w:p w14:paraId="628D6788"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65C9B0A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58B1E96"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3F96FEC" w14:textId="77777777" w:rsidTr="00E8011F">
        <w:trPr>
          <w:trHeight w:val="291"/>
        </w:trPr>
        <w:tc>
          <w:tcPr>
            <w:tcW w:w="287" w:type="pct"/>
            <w:vMerge w:val="restart"/>
            <w:shd w:val="clear" w:color="auto" w:fill="auto"/>
            <w:noWrap/>
            <w:hideMark/>
          </w:tcPr>
          <w:p w14:paraId="1C47EDDC"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D6A178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8AA11B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14C05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CF7388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15B3F04" w14:textId="4B48A53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w:t>
            </w:r>
            <w:r>
              <w:rPr>
                <w:rFonts w:ascii="Times New Roman" w:eastAsia="Times New Roman" w:hAnsi="Times New Roman" w:cs="Times New Roman"/>
                <w:color w:val="000000"/>
                <w:sz w:val="15"/>
                <w:szCs w:val="15"/>
                <w:lang w:eastAsia="lv-LV"/>
              </w:rPr>
              <w:t>.</w:t>
            </w:r>
          </w:p>
        </w:tc>
        <w:tc>
          <w:tcPr>
            <w:tcW w:w="189" w:type="pct"/>
            <w:shd w:val="clear" w:color="auto" w:fill="auto"/>
            <w:noWrap/>
            <w:hideMark/>
          </w:tcPr>
          <w:p w14:paraId="448D516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4.4.1.</w:t>
            </w:r>
          </w:p>
        </w:tc>
        <w:tc>
          <w:tcPr>
            <w:tcW w:w="376" w:type="pct"/>
            <w:shd w:val="clear" w:color="auto" w:fill="auto"/>
            <w:noWrap/>
            <w:hideMark/>
          </w:tcPr>
          <w:p w14:paraId="7C7975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5A96C9D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EECO18</w:t>
            </w:r>
          </w:p>
        </w:tc>
        <w:tc>
          <w:tcPr>
            <w:tcW w:w="231" w:type="pct"/>
            <w:shd w:val="clear" w:color="auto" w:fill="auto"/>
            <w:noWrap/>
            <w:hideMark/>
          </w:tcPr>
          <w:p w14:paraId="65CB25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3D793FF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Nacionāla, reģionāla vai vietēja mēroga valsts administrācijas vai sabiedrisko pakalpojumu iestāžu un pakalpojumu skaits, kas saņēmuši atbalstu</w:t>
            </w:r>
          </w:p>
        </w:tc>
        <w:tc>
          <w:tcPr>
            <w:tcW w:w="841" w:type="pct"/>
            <w:shd w:val="clear" w:color="auto" w:fill="auto"/>
            <w:noWrap/>
            <w:hideMark/>
          </w:tcPr>
          <w:p w14:paraId="6F96EF8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Iestāžu skaits</w:t>
            </w:r>
          </w:p>
        </w:tc>
        <w:tc>
          <w:tcPr>
            <w:tcW w:w="523" w:type="pct"/>
            <w:shd w:val="clear" w:color="auto" w:fill="auto"/>
            <w:noWrap/>
            <w:hideMark/>
          </w:tcPr>
          <w:p w14:paraId="0C6F9B8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30AE7E8F"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auto" w:fill="auto"/>
            <w:noWrap/>
            <w:hideMark/>
          </w:tcPr>
          <w:p w14:paraId="3139F8BC"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273" w:type="pct"/>
            <w:shd w:val="clear" w:color="auto" w:fill="C1F0C7" w:themeFill="accent3" w:themeFillTint="33"/>
            <w:noWrap/>
            <w:hideMark/>
          </w:tcPr>
          <w:p w14:paraId="1808146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77" w:type="pct"/>
            <w:shd w:val="clear" w:color="auto" w:fill="auto"/>
            <w:noWrap/>
            <w:hideMark/>
          </w:tcPr>
          <w:p w14:paraId="09034734"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DCF479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5E3B850" w14:textId="77777777" w:rsidTr="00E8011F">
        <w:trPr>
          <w:trHeight w:val="291"/>
        </w:trPr>
        <w:tc>
          <w:tcPr>
            <w:tcW w:w="287" w:type="pct"/>
            <w:vMerge/>
            <w:shd w:val="clear" w:color="D9D9D9" w:fill="D9D9D9"/>
            <w:noWrap/>
            <w:hideMark/>
          </w:tcPr>
          <w:p w14:paraId="4347A04D" w14:textId="336DBBDA"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DDD95A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4.4.1.</w:t>
            </w:r>
          </w:p>
        </w:tc>
        <w:tc>
          <w:tcPr>
            <w:tcW w:w="376" w:type="pct"/>
            <w:shd w:val="clear" w:color="D9D9D9" w:fill="D9D9D9"/>
            <w:noWrap/>
            <w:hideMark/>
          </w:tcPr>
          <w:p w14:paraId="28C2B57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0B80D2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i.4.4.1.a</w:t>
            </w:r>
          </w:p>
        </w:tc>
        <w:tc>
          <w:tcPr>
            <w:tcW w:w="231" w:type="pct"/>
            <w:shd w:val="clear" w:color="D9D9D9" w:fill="D9D9D9"/>
            <w:noWrap/>
            <w:hideMark/>
          </w:tcPr>
          <w:p w14:paraId="3FDDDEE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D9D9D9" w:fill="D9D9D9"/>
            <w:hideMark/>
          </w:tcPr>
          <w:p w14:paraId="3DBDD55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Biedrības un nodibinājumi, kuri saņēmuši atbalstu</w:t>
            </w:r>
          </w:p>
        </w:tc>
        <w:tc>
          <w:tcPr>
            <w:tcW w:w="841" w:type="pct"/>
            <w:shd w:val="clear" w:color="D9D9D9" w:fill="D9D9D9"/>
            <w:noWrap/>
            <w:hideMark/>
          </w:tcPr>
          <w:p w14:paraId="36ADF04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Biedrību un nodibinājumu skaits</w:t>
            </w:r>
          </w:p>
        </w:tc>
        <w:tc>
          <w:tcPr>
            <w:tcW w:w="523" w:type="pct"/>
            <w:shd w:val="clear" w:color="D9D9D9" w:fill="D9D9D9"/>
            <w:noWrap/>
            <w:hideMark/>
          </w:tcPr>
          <w:p w14:paraId="49E88C5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95BF12A"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41" w:type="pct"/>
            <w:shd w:val="clear" w:color="D9D9D9" w:fill="D9D9D9"/>
            <w:noWrap/>
            <w:hideMark/>
          </w:tcPr>
          <w:p w14:paraId="573FCE1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w:t>
            </w:r>
          </w:p>
        </w:tc>
        <w:tc>
          <w:tcPr>
            <w:tcW w:w="273" w:type="pct"/>
            <w:shd w:val="clear" w:color="auto" w:fill="C1F0C7" w:themeFill="accent3" w:themeFillTint="33"/>
            <w:noWrap/>
            <w:hideMark/>
          </w:tcPr>
          <w:p w14:paraId="45D34A7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77" w:type="pct"/>
            <w:shd w:val="clear" w:color="auto" w:fill="D9D9D9" w:themeFill="background1" w:themeFillShade="D9"/>
            <w:noWrap/>
            <w:hideMark/>
          </w:tcPr>
          <w:p w14:paraId="55DC6A7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3EDD3D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02F5C2F8" w14:textId="77777777" w:rsidTr="00E8011F">
        <w:trPr>
          <w:trHeight w:val="636"/>
        </w:trPr>
        <w:tc>
          <w:tcPr>
            <w:tcW w:w="287" w:type="pct"/>
            <w:vMerge/>
            <w:shd w:val="clear" w:color="auto" w:fill="auto"/>
            <w:noWrap/>
            <w:hideMark/>
          </w:tcPr>
          <w:p w14:paraId="1C22C888" w14:textId="158EA894"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D73B95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4.4.1.</w:t>
            </w:r>
          </w:p>
        </w:tc>
        <w:tc>
          <w:tcPr>
            <w:tcW w:w="376" w:type="pct"/>
            <w:shd w:val="clear" w:color="auto" w:fill="auto"/>
            <w:noWrap/>
            <w:hideMark/>
          </w:tcPr>
          <w:p w14:paraId="5B9AE1D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FD7438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r.4.4.1.a</w:t>
            </w:r>
          </w:p>
        </w:tc>
        <w:tc>
          <w:tcPr>
            <w:tcW w:w="231" w:type="pct"/>
            <w:shd w:val="clear" w:color="auto" w:fill="auto"/>
            <w:noWrap/>
            <w:hideMark/>
          </w:tcPr>
          <w:p w14:paraId="6046A25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ESF</w:t>
            </w:r>
          </w:p>
        </w:tc>
        <w:tc>
          <w:tcPr>
            <w:tcW w:w="724" w:type="pct"/>
            <w:shd w:val="clear" w:color="auto" w:fill="auto"/>
            <w:hideMark/>
          </w:tcPr>
          <w:p w14:paraId="10CF50C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Sabiedrībā balstītu sociālo pakalpojumu skaita pieaugums</w:t>
            </w:r>
          </w:p>
        </w:tc>
        <w:tc>
          <w:tcPr>
            <w:tcW w:w="841" w:type="pct"/>
            <w:shd w:val="clear" w:color="auto" w:fill="auto"/>
            <w:noWrap/>
            <w:hideMark/>
          </w:tcPr>
          <w:p w14:paraId="7C59D1D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Pakalpojumu skaits</w:t>
            </w:r>
          </w:p>
        </w:tc>
        <w:tc>
          <w:tcPr>
            <w:tcW w:w="523" w:type="pct"/>
            <w:shd w:val="clear" w:color="auto" w:fill="auto"/>
            <w:noWrap/>
            <w:hideMark/>
          </w:tcPr>
          <w:p w14:paraId="1CD3AA6E" w14:textId="3D3EC8EC"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7F3DED8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w:t>
            </w:r>
          </w:p>
        </w:tc>
        <w:tc>
          <w:tcPr>
            <w:tcW w:w="341" w:type="pct"/>
            <w:shd w:val="clear" w:color="auto" w:fill="auto"/>
            <w:noWrap/>
            <w:hideMark/>
          </w:tcPr>
          <w:p w14:paraId="05CEAE1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w:t>
            </w:r>
          </w:p>
        </w:tc>
        <w:tc>
          <w:tcPr>
            <w:tcW w:w="273" w:type="pct"/>
            <w:shd w:val="clear" w:color="auto" w:fill="C1F0C7" w:themeFill="accent3" w:themeFillTint="33"/>
            <w:noWrap/>
            <w:hideMark/>
          </w:tcPr>
          <w:p w14:paraId="64F94BA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77" w:type="pct"/>
            <w:shd w:val="clear" w:color="auto" w:fill="auto"/>
            <w:noWrap/>
            <w:hideMark/>
          </w:tcPr>
          <w:p w14:paraId="4AD7E7FC"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7EB8FB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C8FC298" w14:textId="77777777" w:rsidTr="00E8011F">
        <w:trPr>
          <w:trHeight w:val="291"/>
        </w:trPr>
        <w:tc>
          <w:tcPr>
            <w:tcW w:w="287" w:type="pct"/>
            <w:vMerge w:val="restart"/>
            <w:shd w:val="clear" w:color="D9D9D9" w:fill="D9D9D9"/>
            <w:noWrap/>
            <w:hideMark/>
          </w:tcPr>
          <w:p w14:paraId="4B56F4B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53BF0A0"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904A4D8"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703B111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55D7F4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010C94B"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0FAF093"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0D38BF5F"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A03D139"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6A11504A"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5470FA6"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1C0A4415"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21B02F6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5E1EB25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4ABB187D" w14:textId="77777777" w:rsidR="006A608E" w:rsidRDefault="006A608E" w:rsidP="00DD18CD">
            <w:pPr>
              <w:spacing w:after="0" w:line="240" w:lineRule="auto"/>
              <w:rPr>
                <w:rFonts w:ascii="Times New Roman" w:eastAsia="Times New Roman" w:hAnsi="Times New Roman" w:cs="Times New Roman"/>
                <w:color w:val="000000"/>
                <w:sz w:val="15"/>
                <w:szCs w:val="15"/>
                <w:lang w:eastAsia="lv-LV"/>
              </w:rPr>
            </w:pPr>
          </w:p>
          <w:p w14:paraId="3E7906E0" w14:textId="06A7425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p w14:paraId="294542E4" w14:textId="11CA0B52"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123F16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5.1.1.</w:t>
            </w:r>
          </w:p>
        </w:tc>
        <w:tc>
          <w:tcPr>
            <w:tcW w:w="376" w:type="pct"/>
            <w:shd w:val="clear" w:color="D9D9D9" w:fill="D9D9D9"/>
            <w:noWrap/>
            <w:hideMark/>
          </w:tcPr>
          <w:p w14:paraId="3AF105B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B7401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i.5.1.1.a</w:t>
            </w:r>
          </w:p>
        </w:tc>
        <w:tc>
          <w:tcPr>
            <w:tcW w:w="231" w:type="pct"/>
            <w:shd w:val="clear" w:color="D9D9D9" w:fill="D9D9D9"/>
            <w:noWrap/>
            <w:hideMark/>
          </w:tcPr>
          <w:p w14:paraId="3C75557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7C5D4B3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Noslēgto līgumu īpatsvars par ieguldījumiem kultūras un tūrisma objektos</w:t>
            </w:r>
          </w:p>
        </w:tc>
        <w:tc>
          <w:tcPr>
            <w:tcW w:w="841" w:type="pct"/>
            <w:shd w:val="clear" w:color="D9D9D9" w:fill="D9D9D9"/>
            <w:noWrap/>
            <w:hideMark/>
          </w:tcPr>
          <w:p w14:paraId="221C512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D9D9D9" w:fill="D9D9D9"/>
            <w:noWrap/>
            <w:hideMark/>
          </w:tcPr>
          <w:p w14:paraId="336237E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w:t>
            </w:r>
          </w:p>
        </w:tc>
        <w:tc>
          <w:tcPr>
            <w:tcW w:w="303" w:type="pct"/>
            <w:shd w:val="clear" w:color="D9D9D9" w:fill="D9D9D9"/>
            <w:noWrap/>
            <w:hideMark/>
          </w:tcPr>
          <w:p w14:paraId="5A06B67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41" w:type="pct"/>
            <w:shd w:val="clear" w:color="D9D9D9" w:fill="D9D9D9"/>
            <w:noWrap/>
            <w:hideMark/>
          </w:tcPr>
          <w:p w14:paraId="4E92B32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CEF69F5"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7C0BBD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7F2E6DE"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31F6B91F" w14:textId="77777777" w:rsidTr="00E8011F">
        <w:trPr>
          <w:trHeight w:val="636"/>
        </w:trPr>
        <w:tc>
          <w:tcPr>
            <w:tcW w:w="287" w:type="pct"/>
            <w:vMerge/>
            <w:shd w:val="clear" w:color="auto" w:fill="auto"/>
            <w:noWrap/>
            <w:hideMark/>
          </w:tcPr>
          <w:p w14:paraId="72290314" w14:textId="208C3925"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A68098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auto" w:fill="auto"/>
            <w:noWrap/>
            <w:hideMark/>
          </w:tcPr>
          <w:p w14:paraId="744181C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01CF9C1"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r.5.1.1.a</w:t>
            </w:r>
          </w:p>
        </w:tc>
        <w:tc>
          <w:tcPr>
            <w:tcW w:w="231" w:type="pct"/>
            <w:shd w:val="clear" w:color="auto" w:fill="auto"/>
            <w:noWrap/>
            <w:hideMark/>
          </w:tcPr>
          <w:p w14:paraId="42A60CC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745C3F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Komersanti, kas gūst labumu no attīstītās publiskās infrastruktūras</w:t>
            </w:r>
          </w:p>
        </w:tc>
        <w:tc>
          <w:tcPr>
            <w:tcW w:w="841" w:type="pct"/>
            <w:shd w:val="clear" w:color="auto" w:fill="auto"/>
            <w:noWrap/>
            <w:hideMark/>
          </w:tcPr>
          <w:p w14:paraId="4A7C2D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18F6058A" w14:textId="10A23446"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313F407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45</w:t>
            </w:r>
          </w:p>
        </w:tc>
        <w:tc>
          <w:tcPr>
            <w:tcW w:w="341" w:type="pct"/>
            <w:shd w:val="clear" w:color="auto" w:fill="auto"/>
            <w:noWrap/>
            <w:hideMark/>
          </w:tcPr>
          <w:p w14:paraId="6299246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24</w:t>
            </w:r>
          </w:p>
        </w:tc>
        <w:tc>
          <w:tcPr>
            <w:tcW w:w="273" w:type="pct"/>
            <w:shd w:val="clear" w:color="auto" w:fill="C1F0C7" w:themeFill="accent3" w:themeFillTint="33"/>
            <w:noWrap/>
            <w:hideMark/>
          </w:tcPr>
          <w:p w14:paraId="2816FB2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53%</w:t>
            </w:r>
          </w:p>
        </w:tc>
        <w:tc>
          <w:tcPr>
            <w:tcW w:w="377" w:type="pct"/>
            <w:shd w:val="clear" w:color="auto" w:fill="auto"/>
            <w:noWrap/>
            <w:hideMark/>
          </w:tcPr>
          <w:p w14:paraId="14AD0E29"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E05075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7C216D3E" w14:textId="77777777" w:rsidTr="00E8011F">
        <w:trPr>
          <w:trHeight w:val="432"/>
        </w:trPr>
        <w:tc>
          <w:tcPr>
            <w:tcW w:w="287" w:type="pct"/>
            <w:vMerge/>
            <w:shd w:val="clear" w:color="D9D9D9" w:fill="D9D9D9"/>
            <w:noWrap/>
            <w:hideMark/>
          </w:tcPr>
          <w:p w14:paraId="6128960E" w14:textId="48D94278"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D116EF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D9D9D9" w:fill="D9D9D9"/>
            <w:noWrap/>
            <w:hideMark/>
          </w:tcPr>
          <w:p w14:paraId="50DB4922"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7916EC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r.5.1.1.b   </w:t>
            </w:r>
          </w:p>
        </w:tc>
        <w:tc>
          <w:tcPr>
            <w:tcW w:w="231" w:type="pct"/>
            <w:shd w:val="clear" w:color="D9D9D9" w:fill="D9D9D9"/>
            <w:noWrap/>
            <w:hideMark/>
          </w:tcPr>
          <w:p w14:paraId="715472F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4FCAFB9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Darba algu fonda pieaugums privātajos uzņēmumos </w:t>
            </w:r>
          </w:p>
        </w:tc>
        <w:tc>
          <w:tcPr>
            <w:tcW w:w="841" w:type="pct"/>
            <w:shd w:val="clear" w:color="D9D9D9" w:fill="D9D9D9"/>
            <w:noWrap/>
            <w:hideMark/>
          </w:tcPr>
          <w:p w14:paraId="3922C0E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r w:rsidRPr="00C46DE7">
              <w:rPr>
                <w:rFonts w:ascii="Times New Roman" w:eastAsia="Times New Roman" w:hAnsi="Times New Roman" w:cs="Times New Roman"/>
                <w:color w:val="000000"/>
                <w:sz w:val="15"/>
                <w:szCs w:val="15"/>
                <w:lang w:eastAsia="lv-LV"/>
              </w:rPr>
              <w:t xml:space="preserve"> </w:t>
            </w:r>
          </w:p>
        </w:tc>
        <w:tc>
          <w:tcPr>
            <w:tcW w:w="523" w:type="pct"/>
            <w:shd w:val="clear" w:color="D9D9D9" w:fill="D9D9D9"/>
            <w:noWrap/>
            <w:hideMark/>
          </w:tcPr>
          <w:p w14:paraId="054FFB40" w14:textId="00413109"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8666DBC"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66555000</w:t>
            </w:r>
          </w:p>
        </w:tc>
        <w:tc>
          <w:tcPr>
            <w:tcW w:w="341" w:type="pct"/>
            <w:shd w:val="clear" w:color="D9D9D9" w:fill="D9D9D9"/>
            <w:noWrap/>
            <w:hideMark/>
          </w:tcPr>
          <w:p w14:paraId="3C8CBAEF"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10062564,96</w:t>
            </w:r>
          </w:p>
        </w:tc>
        <w:tc>
          <w:tcPr>
            <w:tcW w:w="273" w:type="pct"/>
            <w:shd w:val="clear" w:color="auto" w:fill="C1F0C7" w:themeFill="accent3" w:themeFillTint="33"/>
            <w:noWrap/>
            <w:hideMark/>
          </w:tcPr>
          <w:p w14:paraId="7DEC4367"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w:t>
            </w:r>
          </w:p>
        </w:tc>
        <w:tc>
          <w:tcPr>
            <w:tcW w:w="377" w:type="pct"/>
            <w:shd w:val="clear" w:color="auto" w:fill="D9D9D9" w:themeFill="background1" w:themeFillShade="D9"/>
            <w:noWrap/>
            <w:hideMark/>
          </w:tcPr>
          <w:p w14:paraId="6BE2CBCA"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6B0EA8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40FDBBE3" w14:textId="77777777" w:rsidTr="00E8011F">
        <w:trPr>
          <w:trHeight w:val="840"/>
        </w:trPr>
        <w:tc>
          <w:tcPr>
            <w:tcW w:w="287" w:type="pct"/>
            <w:vMerge/>
            <w:shd w:val="clear" w:color="auto" w:fill="auto"/>
            <w:noWrap/>
            <w:hideMark/>
          </w:tcPr>
          <w:p w14:paraId="2968D2A5" w14:textId="13060330"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565C5C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auto" w:fill="auto"/>
            <w:noWrap/>
            <w:hideMark/>
          </w:tcPr>
          <w:p w14:paraId="1C623CB7"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FBFF9E4"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r.5.1.1.c  </w:t>
            </w:r>
          </w:p>
        </w:tc>
        <w:tc>
          <w:tcPr>
            <w:tcW w:w="231" w:type="pct"/>
            <w:shd w:val="clear" w:color="auto" w:fill="auto"/>
            <w:noWrap/>
            <w:hideMark/>
          </w:tcPr>
          <w:p w14:paraId="02E28FA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48ACA0E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Privātās </w:t>
            </w:r>
            <w:proofErr w:type="spellStart"/>
            <w:r w:rsidRPr="00C46DE7">
              <w:rPr>
                <w:rFonts w:ascii="Times New Roman" w:eastAsia="Times New Roman" w:hAnsi="Times New Roman" w:cs="Times New Roman"/>
                <w:color w:val="000000"/>
                <w:sz w:val="15"/>
                <w:szCs w:val="15"/>
                <w:lang w:eastAsia="lv-LV"/>
              </w:rPr>
              <w:t>nefinanšu</w:t>
            </w:r>
            <w:proofErr w:type="spellEnd"/>
            <w:r w:rsidRPr="00C46DE7">
              <w:rPr>
                <w:rFonts w:ascii="Times New Roman" w:eastAsia="Times New Roman" w:hAnsi="Times New Roman" w:cs="Times New Roman"/>
                <w:color w:val="000000"/>
                <w:sz w:val="15"/>
                <w:szCs w:val="15"/>
                <w:lang w:eastAsia="lv-LV"/>
              </w:rPr>
              <w:t xml:space="preserve"> investīcijas nemateriālajos ieguldījumos un pamatlīdzekļos</w:t>
            </w:r>
          </w:p>
        </w:tc>
        <w:tc>
          <w:tcPr>
            <w:tcW w:w="841" w:type="pct"/>
            <w:shd w:val="clear" w:color="auto" w:fill="auto"/>
            <w:noWrap/>
            <w:hideMark/>
          </w:tcPr>
          <w:p w14:paraId="21A5851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r w:rsidRPr="00C46DE7">
              <w:rPr>
                <w:rFonts w:ascii="Times New Roman" w:eastAsia="Times New Roman" w:hAnsi="Times New Roman" w:cs="Times New Roman"/>
                <w:color w:val="000000"/>
                <w:sz w:val="15"/>
                <w:szCs w:val="15"/>
                <w:lang w:eastAsia="lv-LV"/>
              </w:rPr>
              <w:t xml:space="preserve"> </w:t>
            </w:r>
          </w:p>
        </w:tc>
        <w:tc>
          <w:tcPr>
            <w:tcW w:w="523" w:type="pct"/>
            <w:shd w:val="clear" w:color="auto" w:fill="auto"/>
            <w:noWrap/>
            <w:hideMark/>
          </w:tcPr>
          <w:p w14:paraId="65F0165A" w14:textId="65F8821F"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69667B7"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88740000</w:t>
            </w:r>
          </w:p>
        </w:tc>
        <w:tc>
          <w:tcPr>
            <w:tcW w:w="341" w:type="pct"/>
            <w:shd w:val="clear" w:color="auto" w:fill="auto"/>
            <w:noWrap/>
            <w:hideMark/>
          </w:tcPr>
          <w:p w14:paraId="1315BC56" w14:textId="77777777" w:rsidR="006A608E" w:rsidRPr="00A14B56" w:rsidRDefault="006A608E"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19404499,7</w:t>
            </w:r>
          </w:p>
        </w:tc>
        <w:tc>
          <w:tcPr>
            <w:tcW w:w="273" w:type="pct"/>
            <w:shd w:val="clear" w:color="auto" w:fill="C1F0C7" w:themeFill="accent3" w:themeFillTint="33"/>
            <w:noWrap/>
            <w:hideMark/>
          </w:tcPr>
          <w:p w14:paraId="43E6F57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22%</w:t>
            </w:r>
          </w:p>
        </w:tc>
        <w:tc>
          <w:tcPr>
            <w:tcW w:w="377" w:type="pct"/>
            <w:shd w:val="clear" w:color="auto" w:fill="auto"/>
            <w:noWrap/>
            <w:hideMark/>
          </w:tcPr>
          <w:p w14:paraId="0E631E30"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B89D003"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E4F0817" w14:textId="77777777" w:rsidTr="00E8011F">
        <w:trPr>
          <w:trHeight w:val="840"/>
        </w:trPr>
        <w:tc>
          <w:tcPr>
            <w:tcW w:w="287" w:type="pct"/>
            <w:vMerge/>
            <w:shd w:val="clear" w:color="D9D9D9" w:fill="D9D9D9"/>
            <w:noWrap/>
            <w:hideMark/>
          </w:tcPr>
          <w:p w14:paraId="611DC12A" w14:textId="73DC720D"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D884FF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D9D9D9" w:fill="D9D9D9"/>
            <w:noWrap/>
            <w:hideMark/>
          </w:tcPr>
          <w:p w14:paraId="017052D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D266D4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114</w:t>
            </w:r>
          </w:p>
        </w:tc>
        <w:tc>
          <w:tcPr>
            <w:tcW w:w="231" w:type="pct"/>
            <w:shd w:val="clear" w:color="D9D9D9" w:fill="D9D9D9"/>
            <w:noWrap/>
            <w:hideMark/>
          </w:tcPr>
          <w:p w14:paraId="563B039A"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310602D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Jaunizveidotas</w:t>
            </w:r>
            <w:proofErr w:type="spellEnd"/>
            <w:r w:rsidRPr="00C46DE7">
              <w:rPr>
                <w:rFonts w:ascii="Times New Roman" w:eastAsia="Times New Roman" w:hAnsi="Times New Roman" w:cs="Times New Roman"/>
                <w:color w:val="000000"/>
                <w:sz w:val="15"/>
                <w:szCs w:val="15"/>
                <w:lang w:eastAsia="lv-LV"/>
              </w:rPr>
              <w:t xml:space="preserve"> vai atjaunotas atvērtās zonas (publiskas teritorijas) pilsētvidē</w:t>
            </w:r>
          </w:p>
        </w:tc>
        <w:tc>
          <w:tcPr>
            <w:tcW w:w="841" w:type="pct"/>
            <w:shd w:val="clear" w:color="D9D9D9" w:fill="D9D9D9"/>
            <w:noWrap/>
            <w:hideMark/>
          </w:tcPr>
          <w:p w14:paraId="4EA7A80E"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m2</w:t>
            </w:r>
          </w:p>
        </w:tc>
        <w:tc>
          <w:tcPr>
            <w:tcW w:w="523" w:type="pct"/>
            <w:shd w:val="clear" w:color="D9D9D9" w:fill="D9D9D9"/>
            <w:noWrap/>
            <w:hideMark/>
          </w:tcPr>
          <w:p w14:paraId="10E6F28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06F33642"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117666</w:t>
            </w:r>
          </w:p>
        </w:tc>
        <w:tc>
          <w:tcPr>
            <w:tcW w:w="341" w:type="pct"/>
            <w:shd w:val="clear" w:color="D9D9D9" w:fill="D9D9D9"/>
            <w:noWrap/>
            <w:hideMark/>
          </w:tcPr>
          <w:p w14:paraId="3B75363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736102,18</w:t>
            </w:r>
          </w:p>
        </w:tc>
        <w:tc>
          <w:tcPr>
            <w:tcW w:w="273" w:type="pct"/>
            <w:shd w:val="clear" w:color="auto" w:fill="C1F0C7" w:themeFill="accent3" w:themeFillTint="33"/>
            <w:noWrap/>
            <w:hideMark/>
          </w:tcPr>
          <w:p w14:paraId="1AAD3386"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D9D9D9" w:themeFill="background1" w:themeFillShade="D9"/>
            <w:noWrap/>
            <w:hideMark/>
          </w:tcPr>
          <w:p w14:paraId="019E4BDD"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0D108E5"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15BB5C3C" w14:textId="77777777" w:rsidTr="00E8011F">
        <w:trPr>
          <w:trHeight w:val="636"/>
        </w:trPr>
        <w:tc>
          <w:tcPr>
            <w:tcW w:w="287" w:type="pct"/>
            <w:vMerge/>
            <w:shd w:val="clear" w:color="auto" w:fill="auto"/>
            <w:noWrap/>
            <w:hideMark/>
          </w:tcPr>
          <w:p w14:paraId="18F649F7" w14:textId="7DC8AF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B803E3B"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auto" w:fill="auto"/>
            <w:noWrap/>
            <w:hideMark/>
          </w:tcPr>
          <w:p w14:paraId="41E02B6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4FEF1E89"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75</w:t>
            </w:r>
          </w:p>
        </w:tc>
        <w:tc>
          <w:tcPr>
            <w:tcW w:w="231" w:type="pct"/>
            <w:shd w:val="clear" w:color="auto" w:fill="auto"/>
            <w:noWrap/>
            <w:hideMark/>
          </w:tcPr>
          <w:p w14:paraId="2373461D"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18557FEF"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Atbalstītas integrētas teritoriālās attīstības stratēģijas</w:t>
            </w:r>
          </w:p>
        </w:tc>
        <w:tc>
          <w:tcPr>
            <w:tcW w:w="841" w:type="pct"/>
            <w:shd w:val="clear" w:color="auto" w:fill="auto"/>
            <w:noWrap/>
            <w:hideMark/>
          </w:tcPr>
          <w:p w14:paraId="2319AC8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Skaits </w:t>
            </w:r>
          </w:p>
        </w:tc>
        <w:tc>
          <w:tcPr>
            <w:tcW w:w="523" w:type="pct"/>
            <w:shd w:val="clear" w:color="auto" w:fill="auto"/>
            <w:noWrap/>
            <w:hideMark/>
          </w:tcPr>
          <w:p w14:paraId="2AFD3D9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5030B5AD"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41" w:type="pct"/>
            <w:shd w:val="clear" w:color="auto" w:fill="auto"/>
            <w:noWrap/>
            <w:hideMark/>
          </w:tcPr>
          <w:p w14:paraId="77B6964B"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32B0C364"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244AED1"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FF35972"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6A608E" w:rsidRPr="00C46DE7" w14:paraId="53D6869B" w14:textId="77777777" w:rsidTr="00E8011F">
        <w:trPr>
          <w:trHeight w:val="432"/>
        </w:trPr>
        <w:tc>
          <w:tcPr>
            <w:tcW w:w="287" w:type="pct"/>
            <w:vMerge/>
            <w:shd w:val="clear" w:color="D9D9D9" w:fill="D9D9D9"/>
            <w:noWrap/>
            <w:hideMark/>
          </w:tcPr>
          <w:p w14:paraId="4FCE19E6" w14:textId="5D8CC8F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0C47DEC"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D9D9D9" w:fill="D9D9D9"/>
            <w:noWrap/>
            <w:hideMark/>
          </w:tcPr>
          <w:p w14:paraId="7D1F99C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405A64D8"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77</w:t>
            </w:r>
          </w:p>
        </w:tc>
        <w:tc>
          <w:tcPr>
            <w:tcW w:w="231" w:type="pct"/>
            <w:shd w:val="clear" w:color="D9D9D9" w:fill="D9D9D9"/>
            <w:noWrap/>
            <w:hideMark/>
          </w:tcPr>
          <w:p w14:paraId="66DB835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D9D9D9" w:fill="D9D9D9"/>
            <w:hideMark/>
          </w:tcPr>
          <w:p w14:paraId="0E4993E5"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Atbalstīto kultūras un tūrisma objektu  skaits</w:t>
            </w:r>
          </w:p>
        </w:tc>
        <w:tc>
          <w:tcPr>
            <w:tcW w:w="841" w:type="pct"/>
            <w:shd w:val="clear" w:color="D9D9D9" w:fill="D9D9D9"/>
            <w:noWrap/>
            <w:hideMark/>
          </w:tcPr>
          <w:p w14:paraId="37BB6706"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Skaits</w:t>
            </w:r>
          </w:p>
        </w:tc>
        <w:tc>
          <w:tcPr>
            <w:tcW w:w="523" w:type="pct"/>
            <w:shd w:val="clear" w:color="D9D9D9" w:fill="D9D9D9"/>
            <w:noWrap/>
            <w:hideMark/>
          </w:tcPr>
          <w:p w14:paraId="2B6C18D0" w14:textId="77777777" w:rsidR="006A608E" w:rsidRPr="00C46DE7" w:rsidRDefault="006A608E"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6D00AFE9"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26</w:t>
            </w:r>
          </w:p>
        </w:tc>
        <w:tc>
          <w:tcPr>
            <w:tcW w:w="341" w:type="pct"/>
            <w:shd w:val="clear" w:color="D9D9D9" w:fill="D9D9D9"/>
            <w:noWrap/>
            <w:hideMark/>
          </w:tcPr>
          <w:p w14:paraId="4E69815E"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273" w:type="pct"/>
            <w:shd w:val="clear" w:color="auto" w:fill="C1F0C7" w:themeFill="accent3" w:themeFillTint="33"/>
            <w:noWrap/>
            <w:hideMark/>
          </w:tcPr>
          <w:p w14:paraId="4094D993" w14:textId="77777777" w:rsidR="006A608E" w:rsidRPr="00C46DE7" w:rsidRDefault="006A608E"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w:t>
            </w:r>
          </w:p>
        </w:tc>
        <w:tc>
          <w:tcPr>
            <w:tcW w:w="377" w:type="pct"/>
            <w:shd w:val="clear" w:color="D9D9D9" w:fill="D9D9D9"/>
            <w:noWrap/>
            <w:hideMark/>
          </w:tcPr>
          <w:p w14:paraId="296BC1DB"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1</w:t>
            </w:r>
          </w:p>
        </w:tc>
        <w:tc>
          <w:tcPr>
            <w:tcW w:w="266" w:type="pct"/>
            <w:shd w:val="clear" w:color="auto" w:fill="C1F0C7" w:themeFill="accent3" w:themeFillTint="33"/>
            <w:noWrap/>
            <w:hideMark/>
          </w:tcPr>
          <w:p w14:paraId="25F8C627" w14:textId="77777777" w:rsidR="006A608E" w:rsidRPr="00F53175" w:rsidRDefault="006A608E"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4%</w:t>
            </w:r>
          </w:p>
        </w:tc>
      </w:tr>
      <w:tr w:rsidR="00184625" w:rsidRPr="00C46DE7" w14:paraId="2B2958A8" w14:textId="77777777" w:rsidTr="00E8011F">
        <w:trPr>
          <w:trHeight w:val="432"/>
        </w:trPr>
        <w:tc>
          <w:tcPr>
            <w:tcW w:w="287" w:type="pct"/>
            <w:shd w:val="clear" w:color="auto" w:fill="auto"/>
            <w:noWrap/>
            <w:hideMark/>
          </w:tcPr>
          <w:p w14:paraId="67F6CA3D"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w:t>
            </w:r>
          </w:p>
        </w:tc>
        <w:tc>
          <w:tcPr>
            <w:tcW w:w="189" w:type="pct"/>
            <w:shd w:val="clear" w:color="auto" w:fill="auto"/>
            <w:noWrap/>
            <w:hideMark/>
          </w:tcPr>
          <w:p w14:paraId="01B96F83"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5.1.1.</w:t>
            </w:r>
          </w:p>
        </w:tc>
        <w:tc>
          <w:tcPr>
            <w:tcW w:w="376" w:type="pct"/>
            <w:shd w:val="clear" w:color="auto" w:fill="auto"/>
            <w:noWrap/>
            <w:hideMark/>
          </w:tcPr>
          <w:p w14:paraId="41F7B6E7"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7308C3E"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77</w:t>
            </w:r>
          </w:p>
        </w:tc>
        <w:tc>
          <w:tcPr>
            <w:tcW w:w="231" w:type="pct"/>
            <w:shd w:val="clear" w:color="auto" w:fill="auto"/>
            <w:noWrap/>
            <w:hideMark/>
          </w:tcPr>
          <w:p w14:paraId="7C810C93"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ERAF</w:t>
            </w:r>
          </w:p>
        </w:tc>
        <w:tc>
          <w:tcPr>
            <w:tcW w:w="724" w:type="pct"/>
            <w:shd w:val="clear" w:color="auto" w:fill="auto"/>
            <w:hideMark/>
          </w:tcPr>
          <w:p w14:paraId="7DCC4C60"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Atbalstīto kultūras un tūrisma vietu  apmeklētāji </w:t>
            </w:r>
          </w:p>
        </w:tc>
        <w:tc>
          <w:tcPr>
            <w:tcW w:w="841" w:type="pct"/>
            <w:shd w:val="clear" w:color="auto" w:fill="auto"/>
            <w:noWrap/>
            <w:hideMark/>
          </w:tcPr>
          <w:p w14:paraId="219AEB26"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Apmeklētāji/ gadā</w:t>
            </w:r>
          </w:p>
        </w:tc>
        <w:tc>
          <w:tcPr>
            <w:tcW w:w="523" w:type="pct"/>
            <w:shd w:val="clear" w:color="auto" w:fill="auto"/>
            <w:noWrap/>
            <w:hideMark/>
          </w:tcPr>
          <w:p w14:paraId="4F3BD66A" w14:textId="34C73113"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459D7088"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902000</w:t>
            </w:r>
          </w:p>
        </w:tc>
        <w:tc>
          <w:tcPr>
            <w:tcW w:w="341" w:type="pct"/>
            <w:shd w:val="clear" w:color="auto" w:fill="auto"/>
            <w:noWrap/>
            <w:hideMark/>
          </w:tcPr>
          <w:p w14:paraId="43F2EAF2"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885000</w:t>
            </w:r>
          </w:p>
        </w:tc>
        <w:tc>
          <w:tcPr>
            <w:tcW w:w="273" w:type="pct"/>
            <w:shd w:val="clear" w:color="auto" w:fill="C1F0C7" w:themeFill="accent3" w:themeFillTint="33"/>
            <w:noWrap/>
            <w:hideMark/>
          </w:tcPr>
          <w:p w14:paraId="592C2213"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98%</w:t>
            </w:r>
          </w:p>
        </w:tc>
        <w:tc>
          <w:tcPr>
            <w:tcW w:w="377" w:type="pct"/>
            <w:shd w:val="clear" w:color="auto" w:fill="auto"/>
            <w:noWrap/>
            <w:hideMark/>
          </w:tcPr>
          <w:p w14:paraId="0D241CC8" w14:textId="77777777" w:rsidR="00184625" w:rsidRPr="00F53175" w:rsidRDefault="00184625"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D70CB05" w14:textId="77777777" w:rsidR="00184625" w:rsidRPr="00F53175" w:rsidRDefault="00184625"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8249233" w14:textId="77777777" w:rsidTr="00E8011F">
        <w:trPr>
          <w:trHeight w:val="636"/>
        </w:trPr>
        <w:tc>
          <w:tcPr>
            <w:tcW w:w="287" w:type="pct"/>
            <w:vMerge w:val="restart"/>
            <w:shd w:val="clear" w:color="D9D9D9" w:fill="D9D9D9"/>
            <w:noWrap/>
            <w:hideMark/>
          </w:tcPr>
          <w:p w14:paraId="2E7808E7"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2D3F5D6F"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0252FF35"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5BF4E80A"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2BB00A09"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4293E54E"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861A24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21F3669"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1A7C101"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1CD67E3"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DB0C9F7"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4FE479D4"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4A4F760E"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55F1683"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491E7028"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2D74436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016428C7"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2A80508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7DE1741F"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54019DF"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529D6934"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BE94A71"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D12AE1A"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23E0B25" w14:textId="233B82B9"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p w14:paraId="6C3AF6B3" w14:textId="29C263AB"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D1730C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6.1.1.</w:t>
            </w:r>
          </w:p>
        </w:tc>
        <w:tc>
          <w:tcPr>
            <w:tcW w:w="376" w:type="pct"/>
            <w:shd w:val="clear" w:color="D9D9D9" w:fill="D9D9D9"/>
            <w:noWrap/>
            <w:hideMark/>
          </w:tcPr>
          <w:p w14:paraId="6DB736F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28C427B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EECO05</w:t>
            </w:r>
          </w:p>
        </w:tc>
        <w:tc>
          <w:tcPr>
            <w:tcW w:w="231" w:type="pct"/>
            <w:shd w:val="clear" w:color="D9D9D9" w:fill="D9D9D9"/>
            <w:noWrap/>
            <w:hideMark/>
          </w:tcPr>
          <w:p w14:paraId="0834D26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6D7980D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Nodarbinātas personas, tostarp </w:t>
            </w:r>
            <w:proofErr w:type="spellStart"/>
            <w:r w:rsidRPr="00C46DE7">
              <w:rPr>
                <w:rFonts w:ascii="Times New Roman" w:eastAsia="Times New Roman" w:hAnsi="Times New Roman" w:cs="Times New Roman"/>
                <w:color w:val="000000"/>
                <w:sz w:val="15"/>
                <w:szCs w:val="15"/>
                <w:lang w:eastAsia="lv-LV"/>
              </w:rPr>
              <w:t>pašnodarbinātas</w:t>
            </w:r>
            <w:proofErr w:type="spellEnd"/>
            <w:r w:rsidRPr="00C46DE7">
              <w:rPr>
                <w:rFonts w:ascii="Times New Roman" w:eastAsia="Times New Roman" w:hAnsi="Times New Roman" w:cs="Times New Roman"/>
                <w:color w:val="000000"/>
                <w:sz w:val="15"/>
                <w:szCs w:val="15"/>
                <w:lang w:eastAsia="lv-LV"/>
              </w:rPr>
              <w:t xml:space="preserve"> personas</w:t>
            </w:r>
          </w:p>
        </w:tc>
        <w:tc>
          <w:tcPr>
            <w:tcW w:w="841" w:type="pct"/>
            <w:shd w:val="clear" w:color="D9D9D9" w:fill="D9D9D9"/>
            <w:noWrap/>
            <w:hideMark/>
          </w:tcPr>
          <w:p w14:paraId="6951228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68A7890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7E41FEBB"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3950</w:t>
            </w:r>
          </w:p>
        </w:tc>
        <w:tc>
          <w:tcPr>
            <w:tcW w:w="341" w:type="pct"/>
            <w:shd w:val="clear" w:color="D9D9D9" w:fill="D9D9D9"/>
            <w:noWrap/>
            <w:hideMark/>
          </w:tcPr>
          <w:p w14:paraId="44D6368E"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68F7D1B5"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0634EAB8"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371D3FC7"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57B6CFD0" w14:textId="77777777" w:rsidTr="00E8011F">
        <w:trPr>
          <w:trHeight w:val="636"/>
        </w:trPr>
        <w:tc>
          <w:tcPr>
            <w:tcW w:w="287" w:type="pct"/>
            <w:vMerge/>
            <w:shd w:val="clear" w:color="auto" w:fill="auto"/>
            <w:noWrap/>
            <w:hideMark/>
          </w:tcPr>
          <w:p w14:paraId="2E09B7B9" w14:textId="0324B4F0"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45D9FE2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56F84F7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0F0CBF7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i.6.1.1.a</w:t>
            </w:r>
          </w:p>
        </w:tc>
        <w:tc>
          <w:tcPr>
            <w:tcW w:w="231" w:type="pct"/>
            <w:shd w:val="clear" w:color="auto" w:fill="auto"/>
            <w:noWrap/>
            <w:hideMark/>
          </w:tcPr>
          <w:p w14:paraId="771A76D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4D4E404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Komersanti, kas gūst labumu no attīstītās publiskās infrastruktūras</w:t>
            </w:r>
          </w:p>
        </w:tc>
        <w:tc>
          <w:tcPr>
            <w:tcW w:w="841" w:type="pct"/>
            <w:shd w:val="clear" w:color="auto" w:fill="auto"/>
            <w:noWrap/>
            <w:hideMark/>
          </w:tcPr>
          <w:p w14:paraId="4E045E06"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1897E68C"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16743E9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25</w:t>
            </w:r>
          </w:p>
        </w:tc>
        <w:tc>
          <w:tcPr>
            <w:tcW w:w="341" w:type="pct"/>
            <w:shd w:val="clear" w:color="auto" w:fill="auto"/>
            <w:noWrap/>
            <w:hideMark/>
          </w:tcPr>
          <w:p w14:paraId="0491BD0A"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108</w:t>
            </w:r>
          </w:p>
        </w:tc>
        <w:tc>
          <w:tcPr>
            <w:tcW w:w="273" w:type="pct"/>
            <w:shd w:val="clear" w:color="auto" w:fill="C1F0C7" w:themeFill="accent3" w:themeFillTint="33"/>
            <w:noWrap/>
            <w:hideMark/>
          </w:tcPr>
          <w:p w14:paraId="660DD31D"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auto" w:fill="auto"/>
            <w:noWrap/>
            <w:hideMark/>
          </w:tcPr>
          <w:p w14:paraId="3B68FF5D"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7</w:t>
            </w:r>
          </w:p>
        </w:tc>
        <w:tc>
          <w:tcPr>
            <w:tcW w:w="266" w:type="pct"/>
            <w:shd w:val="clear" w:color="auto" w:fill="C1F0C7" w:themeFill="accent3" w:themeFillTint="33"/>
            <w:noWrap/>
            <w:hideMark/>
          </w:tcPr>
          <w:p w14:paraId="461967FB"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28%</w:t>
            </w:r>
          </w:p>
        </w:tc>
      </w:tr>
      <w:tr w:rsidR="00065EA1" w:rsidRPr="00C46DE7" w14:paraId="0BF6DC4F" w14:textId="77777777" w:rsidTr="00E8011F">
        <w:trPr>
          <w:trHeight w:val="1248"/>
        </w:trPr>
        <w:tc>
          <w:tcPr>
            <w:tcW w:w="287" w:type="pct"/>
            <w:vMerge/>
            <w:shd w:val="clear" w:color="D9D9D9" w:fill="D9D9D9"/>
            <w:noWrap/>
            <w:hideMark/>
          </w:tcPr>
          <w:p w14:paraId="1B4F5148" w14:textId="0CFE0329"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CEDEE27"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5ED6347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5AA6D0E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i.6.1.1.b</w:t>
            </w:r>
          </w:p>
        </w:tc>
        <w:tc>
          <w:tcPr>
            <w:tcW w:w="231" w:type="pct"/>
            <w:shd w:val="clear" w:color="D9D9D9" w:fill="D9D9D9"/>
            <w:noWrap/>
            <w:hideMark/>
          </w:tcPr>
          <w:p w14:paraId="4CAA1A4B"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34BF954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Īstenotas reģionāla mēroga mācību programmas pašvaldību un reģionu speciālistu kvalifikācijas paaugstināšanai un / vai </w:t>
            </w:r>
            <w:proofErr w:type="spellStart"/>
            <w:r w:rsidRPr="00C46DE7">
              <w:rPr>
                <w:rFonts w:ascii="Times New Roman" w:eastAsia="Times New Roman" w:hAnsi="Times New Roman" w:cs="Times New Roman"/>
                <w:color w:val="000000"/>
                <w:sz w:val="15"/>
                <w:szCs w:val="15"/>
                <w:lang w:eastAsia="lv-LV"/>
              </w:rPr>
              <w:t>pārkvalifikācijai</w:t>
            </w:r>
            <w:proofErr w:type="spellEnd"/>
          </w:p>
        </w:tc>
        <w:tc>
          <w:tcPr>
            <w:tcW w:w="841" w:type="pct"/>
            <w:shd w:val="clear" w:color="D9D9D9" w:fill="D9D9D9"/>
            <w:noWrap/>
            <w:hideMark/>
          </w:tcPr>
          <w:p w14:paraId="34CF6D96"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Programmu skaits</w:t>
            </w:r>
          </w:p>
        </w:tc>
        <w:tc>
          <w:tcPr>
            <w:tcW w:w="523" w:type="pct"/>
            <w:shd w:val="clear" w:color="D9D9D9" w:fill="D9D9D9"/>
            <w:noWrap/>
            <w:hideMark/>
          </w:tcPr>
          <w:p w14:paraId="14ABD95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1FBD2A15"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341" w:type="pct"/>
            <w:shd w:val="clear" w:color="D9D9D9" w:fill="D9D9D9"/>
            <w:noWrap/>
            <w:hideMark/>
          </w:tcPr>
          <w:p w14:paraId="370434CE"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w:t>
            </w:r>
          </w:p>
        </w:tc>
        <w:tc>
          <w:tcPr>
            <w:tcW w:w="273" w:type="pct"/>
            <w:shd w:val="clear" w:color="auto" w:fill="C1F0C7" w:themeFill="accent3" w:themeFillTint="33"/>
            <w:noWrap/>
            <w:hideMark/>
          </w:tcPr>
          <w:p w14:paraId="376AA01F"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108DA493"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24EF50AE"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23CE4156" w14:textId="77777777" w:rsidTr="00E8011F">
        <w:trPr>
          <w:trHeight w:val="840"/>
        </w:trPr>
        <w:tc>
          <w:tcPr>
            <w:tcW w:w="287" w:type="pct"/>
            <w:vMerge/>
            <w:shd w:val="clear" w:color="auto" w:fill="auto"/>
            <w:noWrap/>
            <w:hideMark/>
          </w:tcPr>
          <w:p w14:paraId="186E85EA" w14:textId="22965ACC"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31412DC"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14246C4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54597D0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i.6.1.1.c</w:t>
            </w:r>
          </w:p>
        </w:tc>
        <w:tc>
          <w:tcPr>
            <w:tcW w:w="231" w:type="pct"/>
            <w:shd w:val="clear" w:color="auto" w:fill="auto"/>
            <w:noWrap/>
            <w:hideMark/>
          </w:tcPr>
          <w:p w14:paraId="081F8FE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3DE14B0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Bezemisiju transportlīdzekļi pašvaldību funkciju īstenošanai un pakalpojumu nodrošināšanai</w:t>
            </w:r>
          </w:p>
        </w:tc>
        <w:tc>
          <w:tcPr>
            <w:tcW w:w="841" w:type="pct"/>
            <w:shd w:val="clear" w:color="auto" w:fill="auto"/>
            <w:noWrap/>
            <w:hideMark/>
          </w:tcPr>
          <w:p w14:paraId="0707C31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Bezemisiju </w:t>
            </w:r>
            <w:proofErr w:type="spellStart"/>
            <w:r w:rsidRPr="00C46DE7">
              <w:rPr>
                <w:rFonts w:ascii="Times New Roman" w:eastAsia="Times New Roman" w:hAnsi="Times New Roman" w:cs="Times New Roman"/>
                <w:color w:val="000000"/>
                <w:sz w:val="15"/>
                <w:szCs w:val="15"/>
                <w:lang w:eastAsia="lv-LV"/>
              </w:rPr>
              <w:t>transportlīdzeku</w:t>
            </w:r>
            <w:proofErr w:type="spellEnd"/>
            <w:r w:rsidRPr="00C46DE7">
              <w:rPr>
                <w:rFonts w:ascii="Times New Roman" w:eastAsia="Times New Roman" w:hAnsi="Times New Roman" w:cs="Times New Roman"/>
                <w:color w:val="000000"/>
                <w:sz w:val="15"/>
                <w:szCs w:val="15"/>
                <w:lang w:eastAsia="lv-LV"/>
              </w:rPr>
              <w:t xml:space="preserve"> skaits</w:t>
            </w:r>
          </w:p>
        </w:tc>
        <w:tc>
          <w:tcPr>
            <w:tcW w:w="523" w:type="pct"/>
            <w:shd w:val="clear" w:color="auto" w:fill="auto"/>
            <w:noWrap/>
            <w:hideMark/>
          </w:tcPr>
          <w:p w14:paraId="4FD39BF3"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0412904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38</w:t>
            </w:r>
          </w:p>
        </w:tc>
        <w:tc>
          <w:tcPr>
            <w:tcW w:w="341" w:type="pct"/>
            <w:shd w:val="clear" w:color="auto" w:fill="auto"/>
            <w:noWrap/>
            <w:hideMark/>
          </w:tcPr>
          <w:p w14:paraId="57357C7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29</w:t>
            </w:r>
          </w:p>
        </w:tc>
        <w:tc>
          <w:tcPr>
            <w:tcW w:w="273" w:type="pct"/>
            <w:shd w:val="clear" w:color="auto" w:fill="C1F0C7" w:themeFill="accent3" w:themeFillTint="33"/>
            <w:noWrap/>
            <w:hideMark/>
          </w:tcPr>
          <w:p w14:paraId="39F57D9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76%</w:t>
            </w:r>
          </w:p>
        </w:tc>
        <w:tc>
          <w:tcPr>
            <w:tcW w:w="377" w:type="pct"/>
            <w:shd w:val="clear" w:color="auto" w:fill="auto"/>
            <w:noWrap/>
            <w:hideMark/>
          </w:tcPr>
          <w:p w14:paraId="19DFA37C"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38F842B"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07EEFF13" w14:textId="77777777" w:rsidTr="00E8011F">
        <w:trPr>
          <w:trHeight w:val="636"/>
        </w:trPr>
        <w:tc>
          <w:tcPr>
            <w:tcW w:w="287" w:type="pct"/>
            <w:vMerge/>
            <w:shd w:val="clear" w:color="D9D9D9" w:fill="D9D9D9"/>
            <w:noWrap/>
            <w:hideMark/>
          </w:tcPr>
          <w:p w14:paraId="3AAD404E" w14:textId="12966571"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2388D5C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537E7DF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36B3A04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i.6.1.1.d</w:t>
            </w:r>
          </w:p>
        </w:tc>
        <w:tc>
          <w:tcPr>
            <w:tcW w:w="231" w:type="pct"/>
            <w:shd w:val="clear" w:color="D9D9D9" w:fill="D9D9D9"/>
            <w:noWrap/>
            <w:hideMark/>
          </w:tcPr>
          <w:p w14:paraId="2417E5E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43DBDEA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Sākotnējā profesionālajā izglītībā iesaistīto izglītojamo skaits</w:t>
            </w:r>
          </w:p>
        </w:tc>
        <w:tc>
          <w:tcPr>
            <w:tcW w:w="841" w:type="pct"/>
            <w:shd w:val="clear" w:color="D9D9D9" w:fill="D9D9D9"/>
            <w:noWrap/>
            <w:hideMark/>
          </w:tcPr>
          <w:p w14:paraId="64F8AF2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3364AE9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388A592E"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1609</w:t>
            </w:r>
          </w:p>
        </w:tc>
        <w:tc>
          <w:tcPr>
            <w:tcW w:w="341" w:type="pct"/>
            <w:shd w:val="clear" w:color="D9D9D9" w:fill="D9D9D9"/>
            <w:noWrap/>
            <w:hideMark/>
          </w:tcPr>
          <w:p w14:paraId="2E8C0564"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4CB7925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975D23F"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80F8F07"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082B73DE" w14:textId="77777777" w:rsidTr="00E8011F">
        <w:trPr>
          <w:trHeight w:val="432"/>
        </w:trPr>
        <w:tc>
          <w:tcPr>
            <w:tcW w:w="287" w:type="pct"/>
            <w:vMerge/>
            <w:shd w:val="clear" w:color="auto" w:fill="auto"/>
            <w:noWrap/>
            <w:hideMark/>
          </w:tcPr>
          <w:p w14:paraId="76BC355F" w14:textId="7A3DB1C4"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2D58639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32F0747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4DAFC07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r.6.1.1.a</w:t>
            </w:r>
          </w:p>
        </w:tc>
        <w:tc>
          <w:tcPr>
            <w:tcW w:w="231" w:type="pct"/>
            <w:shd w:val="clear" w:color="auto" w:fill="auto"/>
            <w:noWrap/>
            <w:hideMark/>
          </w:tcPr>
          <w:p w14:paraId="6A77253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77DA96B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Aplēstās siltumnīcefekta gāzu emisijas </w:t>
            </w:r>
          </w:p>
        </w:tc>
        <w:tc>
          <w:tcPr>
            <w:tcW w:w="841" w:type="pct"/>
            <w:shd w:val="clear" w:color="auto" w:fill="auto"/>
            <w:noWrap/>
            <w:hideMark/>
          </w:tcPr>
          <w:p w14:paraId="17D533D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CO2 emisijas ekvivalenta tonnas gadā</w:t>
            </w:r>
          </w:p>
        </w:tc>
        <w:tc>
          <w:tcPr>
            <w:tcW w:w="523" w:type="pct"/>
            <w:shd w:val="clear" w:color="auto" w:fill="auto"/>
            <w:noWrap/>
            <w:hideMark/>
          </w:tcPr>
          <w:p w14:paraId="69318F19" w14:textId="70811B0E"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2D4B986F"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-42398</w:t>
            </w:r>
          </w:p>
        </w:tc>
        <w:tc>
          <w:tcPr>
            <w:tcW w:w="341" w:type="pct"/>
            <w:shd w:val="clear" w:color="auto" w:fill="auto"/>
            <w:noWrap/>
            <w:hideMark/>
          </w:tcPr>
          <w:p w14:paraId="4823B8CF"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D75B8EA"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843A912"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66B9FCFD"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4CBEDD24" w14:textId="77777777" w:rsidTr="00E8011F">
        <w:trPr>
          <w:trHeight w:val="432"/>
        </w:trPr>
        <w:tc>
          <w:tcPr>
            <w:tcW w:w="287" w:type="pct"/>
            <w:vMerge/>
            <w:shd w:val="clear" w:color="D9D9D9" w:fill="D9D9D9"/>
            <w:noWrap/>
            <w:hideMark/>
          </w:tcPr>
          <w:p w14:paraId="0608CC17" w14:textId="1EC9A5A2"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1A8A49E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4642CC1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B9C2A4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r.6.1.1.b</w:t>
            </w:r>
          </w:p>
        </w:tc>
        <w:tc>
          <w:tcPr>
            <w:tcW w:w="231" w:type="pct"/>
            <w:shd w:val="clear" w:color="D9D9D9" w:fill="D9D9D9"/>
            <w:noWrap/>
            <w:hideMark/>
          </w:tcPr>
          <w:p w14:paraId="010FC2A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54AB9C7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Aplēsto siltumnīcefekta gāzu emisiju ietaupījums</w:t>
            </w:r>
          </w:p>
        </w:tc>
        <w:tc>
          <w:tcPr>
            <w:tcW w:w="841" w:type="pct"/>
            <w:shd w:val="clear" w:color="D9D9D9" w:fill="D9D9D9"/>
            <w:noWrap/>
            <w:hideMark/>
          </w:tcPr>
          <w:p w14:paraId="569D8D17"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CO2 emisijas ekvivalenta tonnas gadā</w:t>
            </w:r>
          </w:p>
        </w:tc>
        <w:tc>
          <w:tcPr>
            <w:tcW w:w="523" w:type="pct"/>
            <w:shd w:val="clear" w:color="D9D9D9" w:fill="D9D9D9"/>
            <w:noWrap/>
            <w:hideMark/>
          </w:tcPr>
          <w:p w14:paraId="753AA230" w14:textId="75B751BC"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656D0EC9"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3480</w:t>
            </w:r>
          </w:p>
        </w:tc>
        <w:tc>
          <w:tcPr>
            <w:tcW w:w="341" w:type="pct"/>
            <w:shd w:val="clear" w:color="D9D9D9" w:fill="D9D9D9"/>
            <w:noWrap/>
            <w:hideMark/>
          </w:tcPr>
          <w:p w14:paraId="23DD1EE5"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4F703EA"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435E2836"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E39715E"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3DED973E" w14:textId="77777777" w:rsidTr="00E8011F">
        <w:trPr>
          <w:trHeight w:val="1044"/>
        </w:trPr>
        <w:tc>
          <w:tcPr>
            <w:tcW w:w="287" w:type="pct"/>
            <w:vMerge/>
            <w:shd w:val="clear" w:color="auto" w:fill="auto"/>
            <w:noWrap/>
            <w:hideMark/>
          </w:tcPr>
          <w:p w14:paraId="51369E8B" w14:textId="3C3D2A4C"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76D2CF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7263AE5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7525186C"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r.6.1.1.c</w:t>
            </w:r>
          </w:p>
        </w:tc>
        <w:tc>
          <w:tcPr>
            <w:tcW w:w="231" w:type="pct"/>
            <w:shd w:val="clear" w:color="auto" w:fill="auto"/>
            <w:noWrap/>
            <w:hideMark/>
          </w:tcPr>
          <w:p w14:paraId="2B26E42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0E0B0B2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sešus mēnešus pēc jaunas kvalifikācijas iegūšanas atrodas labākā darba tirgus situācijā </w:t>
            </w:r>
          </w:p>
        </w:tc>
        <w:tc>
          <w:tcPr>
            <w:tcW w:w="841" w:type="pct"/>
            <w:shd w:val="clear" w:color="auto" w:fill="auto"/>
            <w:noWrap/>
            <w:hideMark/>
          </w:tcPr>
          <w:p w14:paraId="58B6A07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Procenti</w:t>
            </w:r>
          </w:p>
        </w:tc>
        <w:tc>
          <w:tcPr>
            <w:tcW w:w="523" w:type="pct"/>
            <w:shd w:val="clear" w:color="auto" w:fill="auto"/>
            <w:noWrap/>
            <w:hideMark/>
          </w:tcPr>
          <w:p w14:paraId="7137E1C1" w14:textId="6FA2B18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07DC9D1B"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w:t>
            </w:r>
          </w:p>
        </w:tc>
        <w:tc>
          <w:tcPr>
            <w:tcW w:w="341" w:type="pct"/>
            <w:shd w:val="clear" w:color="auto" w:fill="auto"/>
            <w:noWrap/>
            <w:hideMark/>
          </w:tcPr>
          <w:p w14:paraId="3583CF2E"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CAFDE4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21EFC122"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05D0FFAF"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93812EE" w14:textId="77777777" w:rsidTr="00E8011F">
        <w:trPr>
          <w:trHeight w:val="432"/>
        </w:trPr>
        <w:tc>
          <w:tcPr>
            <w:tcW w:w="287" w:type="pct"/>
            <w:vMerge/>
            <w:shd w:val="clear" w:color="D9D9D9" w:fill="D9D9D9"/>
            <w:noWrap/>
            <w:hideMark/>
          </w:tcPr>
          <w:p w14:paraId="5ED007FA" w14:textId="64870E4E"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6DCEF59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37B0475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00ACE7B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r.6.1.1.d</w:t>
            </w:r>
          </w:p>
        </w:tc>
        <w:tc>
          <w:tcPr>
            <w:tcW w:w="231" w:type="pct"/>
            <w:shd w:val="clear" w:color="D9D9D9" w:fill="D9D9D9"/>
            <w:noWrap/>
            <w:hideMark/>
          </w:tcPr>
          <w:p w14:paraId="0442F41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1799B85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Atjaunotas degradētas ekosistēmas</w:t>
            </w:r>
          </w:p>
        </w:tc>
        <w:tc>
          <w:tcPr>
            <w:tcW w:w="841" w:type="pct"/>
            <w:shd w:val="clear" w:color="D9D9D9" w:fill="D9D9D9"/>
            <w:noWrap/>
            <w:hideMark/>
          </w:tcPr>
          <w:p w14:paraId="7F41E59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D9D9D9" w:fill="D9D9D9"/>
            <w:noWrap/>
            <w:hideMark/>
          </w:tcPr>
          <w:p w14:paraId="1E118F5B" w14:textId="35A85DFB"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2B5564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4046</w:t>
            </w:r>
          </w:p>
        </w:tc>
        <w:tc>
          <w:tcPr>
            <w:tcW w:w="341" w:type="pct"/>
            <w:shd w:val="clear" w:color="D9D9D9" w:fill="D9D9D9"/>
            <w:noWrap/>
            <w:hideMark/>
          </w:tcPr>
          <w:p w14:paraId="21BB8875"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4046</w:t>
            </w:r>
          </w:p>
        </w:tc>
        <w:tc>
          <w:tcPr>
            <w:tcW w:w="273" w:type="pct"/>
            <w:shd w:val="clear" w:color="auto" w:fill="C1F0C7" w:themeFill="accent3" w:themeFillTint="33"/>
            <w:noWrap/>
            <w:hideMark/>
          </w:tcPr>
          <w:p w14:paraId="326EBFDB"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5DC2F5BF"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B5A7B47"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20DDAE8E" w14:textId="77777777" w:rsidTr="00E8011F">
        <w:trPr>
          <w:trHeight w:val="1044"/>
        </w:trPr>
        <w:tc>
          <w:tcPr>
            <w:tcW w:w="287" w:type="pct"/>
            <w:vMerge/>
            <w:shd w:val="clear" w:color="auto" w:fill="auto"/>
            <w:noWrap/>
            <w:hideMark/>
          </w:tcPr>
          <w:p w14:paraId="773B20E1" w14:textId="4E3DDCAA"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326951A6"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0D6E152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532EA727"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r.6.1.1.e</w:t>
            </w:r>
          </w:p>
        </w:tc>
        <w:tc>
          <w:tcPr>
            <w:tcW w:w="231" w:type="pct"/>
            <w:shd w:val="clear" w:color="auto" w:fill="auto"/>
            <w:noWrap/>
            <w:hideMark/>
          </w:tcPr>
          <w:p w14:paraId="3FCF542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0FDCB6A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Zinātnisko rakstu skaits, kuru izstrādei un publicēšanai ir sniegts atbalsts (zinātnisko rakstu skaits)</w:t>
            </w:r>
          </w:p>
        </w:tc>
        <w:tc>
          <w:tcPr>
            <w:tcW w:w="841" w:type="pct"/>
            <w:shd w:val="clear" w:color="auto" w:fill="auto"/>
            <w:noWrap/>
            <w:hideMark/>
          </w:tcPr>
          <w:p w14:paraId="21583E5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Zinātnisko rakstu skaits</w:t>
            </w:r>
          </w:p>
        </w:tc>
        <w:tc>
          <w:tcPr>
            <w:tcW w:w="523" w:type="pct"/>
            <w:shd w:val="clear" w:color="auto" w:fill="auto"/>
            <w:noWrap/>
            <w:hideMark/>
          </w:tcPr>
          <w:p w14:paraId="515CA4B6" w14:textId="47354266"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6A27C5C9"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50</w:t>
            </w:r>
          </w:p>
        </w:tc>
        <w:tc>
          <w:tcPr>
            <w:tcW w:w="341" w:type="pct"/>
            <w:shd w:val="clear" w:color="auto" w:fill="auto"/>
            <w:noWrap/>
            <w:hideMark/>
          </w:tcPr>
          <w:p w14:paraId="12DBB0E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11E2B38"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D6CB7A5"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ECE0689"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01537F3C" w14:textId="77777777" w:rsidTr="00E8011F">
        <w:trPr>
          <w:trHeight w:val="840"/>
        </w:trPr>
        <w:tc>
          <w:tcPr>
            <w:tcW w:w="287" w:type="pct"/>
            <w:vMerge w:val="restart"/>
            <w:shd w:val="clear" w:color="D9D9D9" w:fill="D9D9D9"/>
            <w:noWrap/>
            <w:hideMark/>
          </w:tcPr>
          <w:p w14:paraId="7B32765A"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47AC531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1DCC3B4B"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4A2F404"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19484AC5"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2DD1B49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2A283734"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53ECA917"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0FFA5B8C"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B6BE39B"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7BCE555B"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5AD4E5D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5D4FF0BC"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82F8A1E"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247F8F9"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469F7E53"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6F471EA"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4FB8DE2"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6DD16083"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B8C165B"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77E7CCF1"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3F386650" w14:textId="77777777" w:rsidR="00065EA1" w:rsidRDefault="00065EA1" w:rsidP="00DD18CD">
            <w:pPr>
              <w:spacing w:after="0" w:line="240" w:lineRule="auto"/>
              <w:rPr>
                <w:rFonts w:ascii="Times New Roman" w:eastAsia="Times New Roman" w:hAnsi="Times New Roman" w:cs="Times New Roman"/>
                <w:color w:val="000000"/>
                <w:sz w:val="15"/>
                <w:szCs w:val="15"/>
                <w:lang w:eastAsia="lv-LV"/>
              </w:rPr>
            </w:pPr>
          </w:p>
          <w:p w14:paraId="58D93539" w14:textId="12AE2E71"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p w14:paraId="737E4FEE" w14:textId="10D12905"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FCD4F3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lastRenderedPageBreak/>
              <w:t>6.1.1.</w:t>
            </w:r>
          </w:p>
        </w:tc>
        <w:tc>
          <w:tcPr>
            <w:tcW w:w="376" w:type="pct"/>
            <w:shd w:val="clear" w:color="D9D9D9" w:fill="D9D9D9"/>
            <w:noWrap/>
            <w:hideMark/>
          </w:tcPr>
          <w:p w14:paraId="12644D8B"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CFF843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r.6.1.1.f</w:t>
            </w:r>
          </w:p>
        </w:tc>
        <w:tc>
          <w:tcPr>
            <w:tcW w:w="231" w:type="pct"/>
            <w:shd w:val="clear" w:color="D9D9D9" w:fill="D9D9D9"/>
            <w:noWrap/>
            <w:hideMark/>
          </w:tcPr>
          <w:p w14:paraId="617F3C9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69436EA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pieteikumu sagatavošana un iesniegšana pētnieciskajos konkursos</w:t>
            </w:r>
          </w:p>
        </w:tc>
        <w:tc>
          <w:tcPr>
            <w:tcW w:w="841" w:type="pct"/>
            <w:shd w:val="clear" w:color="D9D9D9" w:fill="D9D9D9"/>
            <w:noWrap/>
            <w:hideMark/>
          </w:tcPr>
          <w:p w14:paraId="5AF9C12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Pētniecības pieteikumu skaits</w:t>
            </w:r>
          </w:p>
        </w:tc>
        <w:tc>
          <w:tcPr>
            <w:tcW w:w="523" w:type="pct"/>
            <w:shd w:val="clear" w:color="D9D9D9" w:fill="D9D9D9"/>
            <w:noWrap/>
            <w:hideMark/>
          </w:tcPr>
          <w:p w14:paraId="3A74F5DA" w14:textId="1BE41902"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34087481"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w:t>
            </w:r>
          </w:p>
        </w:tc>
        <w:tc>
          <w:tcPr>
            <w:tcW w:w="341" w:type="pct"/>
            <w:shd w:val="clear" w:color="D9D9D9" w:fill="D9D9D9"/>
            <w:noWrap/>
            <w:hideMark/>
          </w:tcPr>
          <w:p w14:paraId="436A3734"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5CD4A48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64B89254"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7D27EB4"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7412F04" w14:textId="77777777" w:rsidTr="00E8011F">
        <w:trPr>
          <w:trHeight w:val="840"/>
        </w:trPr>
        <w:tc>
          <w:tcPr>
            <w:tcW w:w="287" w:type="pct"/>
            <w:vMerge/>
            <w:shd w:val="clear" w:color="auto" w:fill="auto"/>
            <w:noWrap/>
            <w:hideMark/>
          </w:tcPr>
          <w:p w14:paraId="7B44CAFA" w14:textId="01B6B20C"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92BE32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43B5A6E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2AD1E3E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r.6.1.1.g</w:t>
            </w:r>
          </w:p>
        </w:tc>
        <w:tc>
          <w:tcPr>
            <w:tcW w:w="231" w:type="pct"/>
            <w:shd w:val="clear" w:color="auto" w:fill="auto"/>
            <w:noWrap/>
            <w:hideMark/>
          </w:tcPr>
          <w:p w14:paraId="5121274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7FEBB8A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Privātās </w:t>
            </w:r>
            <w:proofErr w:type="spellStart"/>
            <w:r w:rsidRPr="00C46DE7">
              <w:rPr>
                <w:rFonts w:ascii="Times New Roman" w:eastAsia="Times New Roman" w:hAnsi="Times New Roman" w:cs="Times New Roman"/>
                <w:color w:val="000000"/>
                <w:sz w:val="15"/>
                <w:szCs w:val="15"/>
                <w:lang w:eastAsia="lv-LV"/>
              </w:rPr>
              <w:t>nefinanšu</w:t>
            </w:r>
            <w:proofErr w:type="spellEnd"/>
            <w:r w:rsidRPr="00C46DE7">
              <w:rPr>
                <w:rFonts w:ascii="Times New Roman" w:eastAsia="Times New Roman" w:hAnsi="Times New Roman" w:cs="Times New Roman"/>
                <w:color w:val="000000"/>
                <w:sz w:val="15"/>
                <w:szCs w:val="15"/>
                <w:lang w:eastAsia="lv-LV"/>
              </w:rPr>
              <w:t xml:space="preserve"> investīcijas nemateriālajos ieguldījumos un pamatlīdzekļos</w:t>
            </w:r>
          </w:p>
        </w:tc>
        <w:tc>
          <w:tcPr>
            <w:tcW w:w="841" w:type="pct"/>
            <w:shd w:val="clear" w:color="auto" w:fill="auto"/>
            <w:noWrap/>
            <w:hideMark/>
          </w:tcPr>
          <w:p w14:paraId="11171EC2"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auto" w:fill="auto"/>
            <w:noWrap/>
            <w:hideMark/>
          </w:tcPr>
          <w:p w14:paraId="3F03AE5A" w14:textId="644FDC46"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0B447D2D" w14:textId="77777777" w:rsidR="00065EA1" w:rsidRPr="00A14B56" w:rsidRDefault="00065EA1"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32853186</w:t>
            </w:r>
          </w:p>
        </w:tc>
        <w:tc>
          <w:tcPr>
            <w:tcW w:w="341" w:type="pct"/>
            <w:shd w:val="clear" w:color="auto" w:fill="auto"/>
            <w:noWrap/>
            <w:hideMark/>
          </w:tcPr>
          <w:p w14:paraId="5D82EFF4" w14:textId="77777777" w:rsidR="00065EA1" w:rsidRPr="00A14B56" w:rsidRDefault="00065EA1" w:rsidP="00DD18CD">
            <w:pPr>
              <w:spacing w:after="0" w:line="240" w:lineRule="auto"/>
              <w:jc w:val="center"/>
              <w:rPr>
                <w:rFonts w:ascii="Times New Roman" w:eastAsia="Times New Roman" w:hAnsi="Times New Roman" w:cs="Times New Roman"/>
                <w:color w:val="000000"/>
                <w:sz w:val="14"/>
                <w:szCs w:val="14"/>
                <w:lang w:eastAsia="lv-LV"/>
              </w:rPr>
            </w:pPr>
            <w:r w:rsidRPr="00A14B56">
              <w:rPr>
                <w:rFonts w:ascii="Times New Roman" w:eastAsia="Times New Roman" w:hAnsi="Times New Roman" w:cs="Times New Roman"/>
                <w:color w:val="000000"/>
                <w:sz w:val="14"/>
                <w:szCs w:val="14"/>
                <w:lang w:eastAsia="lv-LV"/>
              </w:rPr>
              <w:t>24212596,45</w:t>
            </w:r>
          </w:p>
        </w:tc>
        <w:tc>
          <w:tcPr>
            <w:tcW w:w="273" w:type="pct"/>
            <w:shd w:val="clear" w:color="auto" w:fill="C1F0C7" w:themeFill="accent3" w:themeFillTint="33"/>
            <w:noWrap/>
            <w:hideMark/>
          </w:tcPr>
          <w:p w14:paraId="033C3DD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74%</w:t>
            </w:r>
          </w:p>
        </w:tc>
        <w:tc>
          <w:tcPr>
            <w:tcW w:w="377" w:type="pct"/>
            <w:shd w:val="clear" w:color="auto" w:fill="auto"/>
            <w:noWrap/>
            <w:hideMark/>
          </w:tcPr>
          <w:p w14:paraId="391DC8B6"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6A9B2E7"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6A55A66E" w14:textId="77777777" w:rsidTr="00E8011F">
        <w:trPr>
          <w:trHeight w:val="840"/>
        </w:trPr>
        <w:tc>
          <w:tcPr>
            <w:tcW w:w="287" w:type="pct"/>
            <w:vMerge/>
            <w:shd w:val="clear" w:color="D9D9D9" w:fill="D9D9D9"/>
            <w:noWrap/>
            <w:hideMark/>
          </w:tcPr>
          <w:p w14:paraId="1AB5AA43" w14:textId="446CA8DC"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46517EEB"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3F7EC826"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DD13E4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r.6.1.1.h</w:t>
            </w:r>
          </w:p>
        </w:tc>
        <w:tc>
          <w:tcPr>
            <w:tcW w:w="231" w:type="pct"/>
            <w:shd w:val="clear" w:color="D9D9D9" w:fill="D9D9D9"/>
            <w:noWrap/>
            <w:hideMark/>
          </w:tcPr>
          <w:p w14:paraId="5F4F403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7E60A6E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kuri guvuši labumu no attīstītās publiskās infrastruktūras, izveidotās darba vietas</w:t>
            </w:r>
          </w:p>
        </w:tc>
        <w:tc>
          <w:tcPr>
            <w:tcW w:w="841" w:type="pct"/>
            <w:shd w:val="clear" w:color="D9D9D9" w:fill="D9D9D9"/>
            <w:noWrap/>
            <w:hideMark/>
          </w:tcPr>
          <w:p w14:paraId="5CEFA29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Pilnas slodzes ekvivalenti/ gadā</w:t>
            </w:r>
          </w:p>
        </w:tc>
        <w:tc>
          <w:tcPr>
            <w:tcW w:w="523" w:type="pct"/>
            <w:shd w:val="clear" w:color="D9D9D9" w:fill="D9D9D9"/>
            <w:noWrap/>
            <w:hideMark/>
          </w:tcPr>
          <w:p w14:paraId="703E51F3" w14:textId="4AA345CD"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1DACD37"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422</w:t>
            </w:r>
          </w:p>
        </w:tc>
        <w:tc>
          <w:tcPr>
            <w:tcW w:w="341" w:type="pct"/>
            <w:shd w:val="clear" w:color="D9D9D9" w:fill="D9D9D9"/>
            <w:noWrap/>
            <w:hideMark/>
          </w:tcPr>
          <w:p w14:paraId="61FF8D39"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309</w:t>
            </w:r>
          </w:p>
        </w:tc>
        <w:tc>
          <w:tcPr>
            <w:tcW w:w="273" w:type="pct"/>
            <w:shd w:val="clear" w:color="auto" w:fill="C1F0C7" w:themeFill="accent3" w:themeFillTint="33"/>
            <w:noWrap/>
            <w:hideMark/>
          </w:tcPr>
          <w:p w14:paraId="23D9A02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73%</w:t>
            </w:r>
          </w:p>
        </w:tc>
        <w:tc>
          <w:tcPr>
            <w:tcW w:w="377" w:type="pct"/>
            <w:shd w:val="clear" w:color="D9D9D9" w:fill="D9D9D9"/>
            <w:noWrap/>
            <w:hideMark/>
          </w:tcPr>
          <w:p w14:paraId="6EE27101"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001615F9"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62D78929" w14:textId="77777777" w:rsidTr="00E8011F">
        <w:trPr>
          <w:trHeight w:val="840"/>
        </w:trPr>
        <w:tc>
          <w:tcPr>
            <w:tcW w:w="287" w:type="pct"/>
            <w:vMerge/>
            <w:shd w:val="clear" w:color="auto" w:fill="auto"/>
            <w:noWrap/>
            <w:hideMark/>
          </w:tcPr>
          <w:p w14:paraId="72DEB3E8" w14:textId="6EE44940"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64A8D2F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3BB298D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4D9F1A2B"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r.6.1.1.i</w:t>
            </w:r>
          </w:p>
        </w:tc>
        <w:tc>
          <w:tcPr>
            <w:tcW w:w="231" w:type="pct"/>
            <w:shd w:val="clear" w:color="auto" w:fill="auto"/>
            <w:noWrap/>
            <w:hideMark/>
          </w:tcPr>
          <w:p w14:paraId="6BBBD33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1FA1C409"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Dalībnieki, kuri sešus mēnešus pēc dalības pārtraukšanas ir nodarbināti, tai skaitā </w:t>
            </w:r>
            <w:proofErr w:type="spellStart"/>
            <w:r w:rsidRPr="00C46DE7">
              <w:rPr>
                <w:rFonts w:ascii="Times New Roman" w:eastAsia="Times New Roman" w:hAnsi="Times New Roman" w:cs="Times New Roman"/>
                <w:color w:val="000000"/>
                <w:sz w:val="15"/>
                <w:szCs w:val="15"/>
                <w:lang w:eastAsia="lv-LV"/>
              </w:rPr>
              <w:t>pašnodarbinātie</w:t>
            </w:r>
            <w:proofErr w:type="spellEnd"/>
          </w:p>
        </w:tc>
        <w:tc>
          <w:tcPr>
            <w:tcW w:w="841" w:type="pct"/>
            <w:shd w:val="clear" w:color="auto" w:fill="auto"/>
            <w:noWrap/>
            <w:hideMark/>
          </w:tcPr>
          <w:p w14:paraId="1BEA60D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w:t>
            </w:r>
          </w:p>
        </w:tc>
        <w:tc>
          <w:tcPr>
            <w:tcW w:w="523" w:type="pct"/>
            <w:shd w:val="clear" w:color="auto" w:fill="auto"/>
            <w:noWrap/>
            <w:hideMark/>
          </w:tcPr>
          <w:p w14:paraId="0990F9B6" w14:textId="0FF1CECA"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19C86F0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80%</w:t>
            </w:r>
          </w:p>
        </w:tc>
        <w:tc>
          <w:tcPr>
            <w:tcW w:w="341" w:type="pct"/>
            <w:shd w:val="clear" w:color="auto" w:fill="auto"/>
            <w:noWrap/>
            <w:hideMark/>
          </w:tcPr>
          <w:p w14:paraId="3958CE1E"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1EE81590"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489005C9"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583ACD01"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3047F002" w14:textId="77777777" w:rsidTr="00E8011F">
        <w:trPr>
          <w:trHeight w:val="1656"/>
        </w:trPr>
        <w:tc>
          <w:tcPr>
            <w:tcW w:w="287" w:type="pct"/>
            <w:vMerge/>
            <w:shd w:val="clear" w:color="D9D9D9" w:fill="D9D9D9"/>
            <w:noWrap/>
            <w:hideMark/>
          </w:tcPr>
          <w:p w14:paraId="01B5D605" w14:textId="7EF9E74F"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37E0356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2F6DF4C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285576C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r.6.1.1.j</w:t>
            </w:r>
          </w:p>
        </w:tc>
        <w:tc>
          <w:tcPr>
            <w:tcW w:w="231" w:type="pct"/>
            <w:shd w:val="clear" w:color="D9D9D9" w:fill="D9D9D9"/>
            <w:noWrap/>
            <w:hideMark/>
          </w:tcPr>
          <w:p w14:paraId="71B97D83"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7410FBA7"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 xml:space="preserve">Pašvaldību un reģionu speciālisti ar pilnveidotām zināšanām un prasmēm  </w:t>
            </w:r>
            <w:proofErr w:type="spellStart"/>
            <w:r w:rsidRPr="00C46DE7">
              <w:rPr>
                <w:rFonts w:ascii="Times New Roman" w:eastAsia="Times New Roman" w:hAnsi="Times New Roman" w:cs="Times New Roman"/>
                <w:color w:val="000000"/>
                <w:sz w:val="15"/>
                <w:szCs w:val="15"/>
                <w:lang w:eastAsia="lv-LV"/>
              </w:rPr>
              <w:t>klimatneitrālas</w:t>
            </w:r>
            <w:proofErr w:type="spellEnd"/>
            <w:r w:rsidRPr="00C46DE7">
              <w:rPr>
                <w:rFonts w:ascii="Times New Roman" w:eastAsia="Times New Roman" w:hAnsi="Times New Roman" w:cs="Times New Roman"/>
                <w:color w:val="000000"/>
                <w:sz w:val="15"/>
                <w:szCs w:val="15"/>
                <w:lang w:eastAsia="lv-LV"/>
              </w:rPr>
              <w:t xml:space="preserve"> ekonomikas un ar klimata pārmaiņām saistīto sociālekonomisko seku mazināšanas jautājumos   </w:t>
            </w:r>
          </w:p>
        </w:tc>
        <w:tc>
          <w:tcPr>
            <w:tcW w:w="841" w:type="pct"/>
            <w:shd w:val="clear" w:color="D9D9D9" w:fill="D9D9D9"/>
            <w:noWrap/>
            <w:hideMark/>
          </w:tcPr>
          <w:p w14:paraId="4A93399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Personu skaits</w:t>
            </w:r>
          </w:p>
        </w:tc>
        <w:tc>
          <w:tcPr>
            <w:tcW w:w="523" w:type="pct"/>
            <w:shd w:val="clear" w:color="D9D9D9" w:fill="D9D9D9"/>
            <w:noWrap/>
            <w:hideMark/>
          </w:tcPr>
          <w:p w14:paraId="0D16374C" w14:textId="1975FDF9"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28540A5F"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190</w:t>
            </w:r>
          </w:p>
        </w:tc>
        <w:tc>
          <w:tcPr>
            <w:tcW w:w="341" w:type="pct"/>
            <w:shd w:val="clear" w:color="D9D9D9" w:fill="D9D9D9"/>
            <w:noWrap/>
            <w:hideMark/>
          </w:tcPr>
          <w:p w14:paraId="3B1E94F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190</w:t>
            </w:r>
          </w:p>
        </w:tc>
        <w:tc>
          <w:tcPr>
            <w:tcW w:w="273" w:type="pct"/>
            <w:shd w:val="clear" w:color="auto" w:fill="C1F0C7" w:themeFill="accent3" w:themeFillTint="33"/>
            <w:noWrap/>
            <w:hideMark/>
          </w:tcPr>
          <w:p w14:paraId="1F466369"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100%</w:t>
            </w:r>
          </w:p>
        </w:tc>
        <w:tc>
          <w:tcPr>
            <w:tcW w:w="377" w:type="pct"/>
            <w:shd w:val="clear" w:color="D9D9D9" w:fill="D9D9D9"/>
            <w:noWrap/>
            <w:hideMark/>
          </w:tcPr>
          <w:p w14:paraId="6A608125"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134745A8"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72558787" w14:textId="77777777" w:rsidTr="00E8011F">
        <w:trPr>
          <w:trHeight w:val="432"/>
        </w:trPr>
        <w:tc>
          <w:tcPr>
            <w:tcW w:w="287" w:type="pct"/>
            <w:vMerge/>
            <w:shd w:val="clear" w:color="auto" w:fill="auto"/>
            <w:noWrap/>
            <w:hideMark/>
          </w:tcPr>
          <w:p w14:paraId="52CF5C7C" w14:textId="40341331"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781BE02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60723F1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19EAF47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03</w:t>
            </w:r>
          </w:p>
        </w:tc>
        <w:tc>
          <w:tcPr>
            <w:tcW w:w="231" w:type="pct"/>
            <w:shd w:val="clear" w:color="auto" w:fill="auto"/>
            <w:noWrap/>
            <w:hideMark/>
          </w:tcPr>
          <w:p w14:paraId="65B0C83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49FE3AD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Ar finanšu instrumentiem atbalstītie uzņēmumi</w:t>
            </w:r>
          </w:p>
        </w:tc>
        <w:tc>
          <w:tcPr>
            <w:tcW w:w="841" w:type="pct"/>
            <w:shd w:val="clear" w:color="auto" w:fill="auto"/>
            <w:noWrap/>
            <w:hideMark/>
          </w:tcPr>
          <w:p w14:paraId="3924989C"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auto" w:fill="auto"/>
            <w:noWrap/>
            <w:hideMark/>
          </w:tcPr>
          <w:p w14:paraId="4BFF633A"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28</w:t>
            </w:r>
          </w:p>
        </w:tc>
        <w:tc>
          <w:tcPr>
            <w:tcW w:w="303" w:type="pct"/>
            <w:shd w:val="clear" w:color="auto" w:fill="auto"/>
            <w:noWrap/>
            <w:hideMark/>
          </w:tcPr>
          <w:p w14:paraId="1F8E77A5"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102</w:t>
            </w:r>
          </w:p>
        </w:tc>
        <w:tc>
          <w:tcPr>
            <w:tcW w:w="341" w:type="pct"/>
            <w:shd w:val="clear" w:color="auto" w:fill="auto"/>
            <w:noWrap/>
            <w:hideMark/>
          </w:tcPr>
          <w:p w14:paraId="3790CB09"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48C9E6CB"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04A7E160"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377DDB5E"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49A398B3" w14:textId="77777777" w:rsidTr="00E8011F">
        <w:trPr>
          <w:trHeight w:val="432"/>
        </w:trPr>
        <w:tc>
          <w:tcPr>
            <w:tcW w:w="287" w:type="pct"/>
            <w:vMerge/>
            <w:shd w:val="clear" w:color="D9D9D9" w:fill="D9D9D9"/>
            <w:noWrap/>
            <w:hideMark/>
          </w:tcPr>
          <w:p w14:paraId="563D32D6" w14:textId="49C7EE0F"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04D4320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5B9115A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D9D9D9" w:fill="D9D9D9"/>
            <w:noWrap/>
            <w:hideMark/>
          </w:tcPr>
          <w:p w14:paraId="67F8AE5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10</w:t>
            </w:r>
          </w:p>
        </w:tc>
        <w:tc>
          <w:tcPr>
            <w:tcW w:w="231" w:type="pct"/>
            <w:shd w:val="clear" w:color="D9D9D9" w:fill="D9D9D9"/>
            <w:noWrap/>
            <w:hideMark/>
          </w:tcPr>
          <w:p w14:paraId="4A441C9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3208909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Uzņēmumi, kas sadarbojas ar pētniecības organizācijām</w:t>
            </w:r>
          </w:p>
        </w:tc>
        <w:tc>
          <w:tcPr>
            <w:tcW w:w="841" w:type="pct"/>
            <w:shd w:val="clear" w:color="D9D9D9" w:fill="D9D9D9"/>
            <w:noWrap/>
            <w:hideMark/>
          </w:tcPr>
          <w:p w14:paraId="0D9EAC66"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Uzņēmumu skaits</w:t>
            </w:r>
          </w:p>
        </w:tc>
        <w:tc>
          <w:tcPr>
            <w:tcW w:w="523" w:type="pct"/>
            <w:shd w:val="clear" w:color="D9D9D9" w:fill="D9D9D9"/>
            <w:noWrap/>
            <w:hideMark/>
          </w:tcPr>
          <w:p w14:paraId="1B486E7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D9D9D9" w:fill="D9D9D9"/>
            <w:noWrap/>
            <w:hideMark/>
          </w:tcPr>
          <w:p w14:paraId="44C39C68"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5</w:t>
            </w:r>
          </w:p>
        </w:tc>
        <w:tc>
          <w:tcPr>
            <w:tcW w:w="341" w:type="pct"/>
            <w:shd w:val="clear" w:color="D9D9D9" w:fill="D9D9D9"/>
            <w:noWrap/>
            <w:hideMark/>
          </w:tcPr>
          <w:p w14:paraId="1F542A4F"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7AE7DB15"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2BCCB249"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66E06585"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3D271895" w14:textId="77777777" w:rsidTr="00E8011F">
        <w:trPr>
          <w:trHeight w:val="432"/>
        </w:trPr>
        <w:tc>
          <w:tcPr>
            <w:tcW w:w="287" w:type="pct"/>
            <w:vMerge/>
            <w:shd w:val="clear" w:color="auto" w:fill="auto"/>
            <w:noWrap/>
            <w:hideMark/>
          </w:tcPr>
          <w:p w14:paraId="2425EEC2" w14:textId="1AA1173E"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5E45593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257DBEBF"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IZNĀKUMA</w:t>
            </w:r>
          </w:p>
        </w:tc>
        <w:tc>
          <w:tcPr>
            <w:tcW w:w="269" w:type="pct"/>
            <w:shd w:val="clear" w:color="auto" w:fill="auto"/>
            <w:noWrap/>
            <w:hideMark/>
          </w:tcPr>
          <w:p w14:paraId="640B7EB3"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RCO 38</w:t>
            </w:r>
          </w:p>
        </w:tc>
        <w:tc>
          <w:tcPr>
            <w:tcW w:w="231" w:type="pct"/>
            <w:shd w:val="clear" w:color="auto" w:fill="auto"/>
            <w:noWrap/>
            <w:hideMark/>
          </w:tcPr>
          <w:p w14:paraId="280886A6"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6A225E2D"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Atbalstītās sanētās  zemes platība</w:t>
            </w:r>
          </w:p>
        </w:tc>
        <w:tc>
          <w:tcPr>
            <w:tcW w:w="841" w:type="pct"/>
            <w:shd w:val="clear" w:color="auto" w:fill="auto"/>
            <w:noWrap/>
            <w:hideMark/>
          </w:tcPr>
          <w:p w14:paraId="4383D650"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ha</w:t>
            </w:r>
          </w:p>
        </w:tc>
        <w:tc>
          <w:tcPr>
            <w:tcW w:w="523" w:type="pct"/>
            <w:shd w:val="clear" w:color="auto" w:fill="auto"/>
            <w:noWrap/>
            <w:hideMark/>
          </w:tcPr>
          <w:p w14:paraId="33C19F7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03" w:type="pct"/>
            <w:shd w:val="clear" w:color="auto" w:fill="auto"/>
            <w:noWrap/>
            <w:hideMark/>
          </w:tcPr>
          <w:p w14:paraId="260F815B"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13600</w:t>
            </w:r>
          </w:p>
        </w:tc>
        <w:tc>
          <w:tcPr>
            <w:tcW w:w="341" w:type="pct"/>
            <w:shd w:val="clear" w:color="auto" w:fill="auto"/>
            <w:noWrap/>
            <w:hideMark/>
          </w:tcPr>
          <w:p w14:paraId="3BE253D4"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1500</w:t>
            </w:r>
          </w:p>
        </w:tc>
        <w:tc>
          <w:tcPr>
            <w:tcW w:w="273" w:type="pct"/>
            <w:shd w:val="clear" w:color="auto" w:fill="C1F0C7" w:themeFill="accent3" w:themeFillTint="33"/>
            <w:noWrap/>
            <w:hideMark/>
          </w:tcPr>
          <w:p w14:paraId="74B6C8B3"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11%</w:t>
            </w:r>
          </w:p>
        </w:tc>
        <w:tc>
          <w:tcPr>
            <w:tcW w:w="377" w:type="pct"/>
            <w:shd w:val="clear" w:color="auto" w:fill="auto"/>
            <w:noWrap/>
            <w:hideMark/>
          </w:tcPr>
          <w:p w14:paraId="233E6F51"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2D414CAB"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13151B9E" w14:textId="77777777" w:rsidTr="00E8011F">
        <w:trPr>
          <w:trHeight w:val="840"/>
        </w:trPr>
        <w:tc>
          <w:tcPr>
            <w:tcW w:w="287" w:type="pct"/>
            <w:vMerge/>
            <w:shd w:val="clear" w:color="D9D9D9" w:fill="D9D9D9"/>
            <w:noWrap/>
            <w:hideMark/>
          </w:tcPr>
          <w:p w14:paraId="1FE6EB84" w14:textId="70BBAAEB"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D9D9D9" w:fill="D9D9D9"/>
            <w:noWrap/>
            <w:hideMark/>
          </w:tcPr>
          <w:p w14:paraId="78E5E33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2649D081"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78D0A88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02</w:t>
            </w:r>
          </w:p>
        </w:tc>
        <w:tc>
          <w:tcPr>
            <w:tcW w:w="231" w:type="pct"/>
            <w:shd w:val="clear" w:color="D9D9D9" w:fill="D9D9D9"/>
            <w:noWrap/>
            <w:hideMark/>
          </w:tcPr>
          <w:p w14:paraId="77DDF757"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1966BCB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Publisko atbalstu papildinošās privātās investīcijas (tai skaitā: granti, finanšu instrumenti)</w:t>
            </w:r>
          </w:p>
        </w:tc>
        <w:tc>
          <w:tcPr>
            <w:tcW w:w="841" w:type="pct"/>
            <w:shd w:val="clear" w:color="D9D9D9" w:fill="D9D9D9"/>
            <w:noWrap/>
            <w:hideMark/>
          </w:tcPr>
          <w:p w14:paraId="156298EB"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euro</w:t>
            </w:r>
            <w:proofErr w:type="spellEnd"/>
          </w:p>
        </w:tc>
        <w:tc>
          <w:tcPr>
            <w:tcW w:w="523" w:type="pct"/>
            <w:shd w:val="clear" w:color="D9D9D9" w:fill="D9D9D9"/>
            <w:noWrap/>
            <w:hideMark/>
          </w:tcPr>
          <w:p w14:paraId="02911A16" w14:textId="6241E038"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13A25FA3"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41726032</w:t>
            </w:r>
          </w:p>
        </w:tc>
        <w:tc>
          <w:tcPr>
            <w:tcW w:w="341" w:type="pct"/>
            <w:shd w:val="clear" w:color="D9D9D9" w:fill="D9D9D9"/>
            <w:noWrap/>
            <w:hideMark/>
          </w:tcPr>
          <w:p w14:paraId="573BB90C"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D9D9D9" w:themeFill="background1" w:themeFillShade="D9"/>
            <w:noWrap/>
            <w:hideMark/>
          </w:tcPr>
          <w:p w14:paraId="2936E11F"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D9D9D9" w:themeFill="background1" w:themeFillShade="D9"/>
            <w:noWrap/>
            <w:hideMark/>
          </w:tcPr>
          <w:p w14:paraId="39671AFC"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4382FC47"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065EA1" w:rsidRPr="00C46DE7" w14:paraId="1FE90456" w14:textId="77777777" w:rsidTr="00E8011F">
        <w:trPr>
          <w:trHeight w:val="840"/>
        </w:trPr>
        <w:tc>
          <w:tcPr>
            <w:tcW w:w="287" w:type="pct"/>
            <w:vMerge/>
            <w:shd w:val="clear" w:color="auto" w:fill="auto"/>
            <w:noWrap/>
            <w:hideMark/>
          </w:tcPr>
          <w:p w14:paraId="2BD13E7D" w14:textId="1AC03449"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
        </w:tc>
        <w:tc>
          <w:tcPr>
            <w:tcW w:w="189" w:type="pct"/>
            <w:shd w:val="clear" w:color="auto" w:fill="auto"/>
            <w:noWrap/>
            <w:hideMark/>
          </w:tcPr>
          <w:p w14:paraId="1556FCD5"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auto" w:fill="auto"/>
            <w:noWrap/>
            <w:hideMark/>
          </w:tcPr>
          <w:p w14:paraId="452E2C6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auto" w:fill="auto"/>
            <w:noWrap/>
            <w:hideMark/>
          </w:tcPr>
          <w:p w14:paraId="176B4284"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31</w:t>
            </w:r>
          </w:p>
        </w:tc>
        <w:tc>
          <w:tcPr>
            <w:tcW w:w="231" w:type="pct"/>
            <w:shd w:val="clear" w:color="auto" w:fill="auto"/>
            <w:noWrap/>
            <w:hideMark/>
          </w:tcPr>
          <w:p w14:paraId="08E39188"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auto" w:fill="auto"/>
            <w:hideMark/>
          </w:tcPr>
          <w:p w14:paraId="1D52BE23"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Kopējā saražotā atjaunojamā enerģija (t.sk. elektroenerģija, siltumenerģija)</w:t>
            </w:r>
          </w:p>
        </w:tc>
        <w:tc>
          <w:tcPr>
            <w:tcW w:w="841" w:type="pct"/>
            <w:shd w:val="clear" w:color="auto" w:fill="auto"/>
            <w:noWrap/>
            <w:hideMark/>
          </w:tcPr>
          <w:p w14:paraId="0A55133E" w14:textId="77777777"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proofErr w:type="spellStart"/>
            <w:r w:rsidRPr="00C46DE7">
              <w:rPr>
                <w:rFonts w:ascii="Times New Roman" w:eastAsia="Times New Roman" w:hAnsi="Times New Roman" w:cs="Times New Roman"/>
                <w:color w:val="000000"/>
                <w:sz w:val="15"/>
                <w:szCs w:val="15"/>
                <w:lang w:eastAsia="lv-LV"/>
              </w:rPr>
              <w:t>MWh</w:t>
            </w:r>
            <w:proofErr w:type="spellEnd"/>
            <w:r w:rsidRPr="00C46DE7">
              <w:rPr>
                <w:rFonts w:ascii="Times New Roman" w:eastAsia="Times New Roman" w:hAnsi="Times New Roman" w:cs="Times New Roman"/>
                <w:color w:val="000000"/>
                <w:sz w:val="15"/>
                <w:szCs w:val="15"/>
                <w:lang w:eastAsia="lv-LV"/>
              </w:rPr>
              <w:t>/gadā</w:t>
            </w:r>
          </w:p>
        </w:tc>
        <w:tc>
          <w:tcPr>
            <w:tcW w:w="523" w:type="pct"/>
            <w:shd w:val="clear" w:color="auto" w:fill="auto"/>
            <w:noWrap/>
            <w:hideMark/>
          </w:tcPr>
          <w:p w14:paraId="7CCFF2C8" w14:textId="019F5CAC" w:rsidR="00065EA1" w:rsidRPr="00C46DE7" w:rsidRDefault="00065EA1"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auto" w:fill="auto"/>
            <w:noWrap/>
            <w:hideMark/>
          </w:tcPr>
          <w:p w14:paraId="50A1EAE0"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7047</w:t>
            </w:r>
          </w:p>
        </w:tc>
        <w:tc>
          <w:tcPr>
            <w:tcW w:w="341" w:type="pct"/>
            <w:shd w:val="clear" w:color="auto" w:fill="auto"/>
            <w:noWrap/>
            <w:hideMark/>
          </w:tcPr>
          <w:p w14:paraId="6EBC75E7"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273" w:type="pct"/>
            <w:shd w:val="clear" w:color="auto" w:fill="auto"/>
            <w:noWrap/>
            <w:hideMark/>
          </w:tcPr>
          <w:p w14:paraId="4F0419A6" w14:textId="77777777" w:rsidR="00065EA1" w:rsidRPr="00C46DE7" w:rsidRDefault="00065EA1"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0%</w:t>
            </w:r>
          </w:p>
        </w:tc>
        <w:tc>
          <w:tcPr>
            <w:tcW w:w="377" w:type="pct"/>
            <w:shd w:val="clear" w:color="auto" w:fill="auto"/>
            <w:noWrap/>
            <w:hideMark/>
          </w:tcPr>
          <w:p w14:paraId="6B58E386"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auto"/>
            <w:noWrap/>
            <w:hideMark/>
          </w:tcPr>
          <w:p w14:paraId="4C1D6CF0" w14:textId="77777777" w:rsidR="00065EA1" w:rsidRPr="00F53175" w:rsidRDefault="00065EA1"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r w:rsidR="00184625" w:rsidRPr="00C46DE7" w14:paraId="00614582" w14:textId="77777777" w:rsidTr="00E8011F">
        <w:trPr>
          <w:trHeight w:val="648"/>
        </w:trPr>
        <w:tc>
          <w:tcPr>
            <w:tcW w:w="287" w:type="pct"/>
            <w:shd w:val="clear" w:color="D9D9D9" w:fill="D9D9D9"/>
            <w:noWrap/>
            <w:hideMark/>
          </w:tcPr>
          <w:p w14:paraId="49582637"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w:t>
            </w:r>
          </w:p>
        </w:tc>
        <w:tc>
          <w:tcPr>
            <w:tcW w:w="189" w:type="pct"/>
            <w:shd w:val="clear" w:color="D9D9D9" w:fill="D9D9D9"/>
            <w:noWrap/>
            <w:hideMark/>
          </w:tcPr>
          <w:p w14:paraId="55BEF70D"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6.1.1.</w:t>
            </w:r>
          </w:p>
        </w:tc>
        <w:tc>
          <w:tcPr>
            <w:tcW w:w="376" w:type="pct"/>
            <w:shd w:val="clear" w:color="D9D9D9" w:fill="D9D9D9"/>
            <w:noWrap/>
            <w:hideMark/>
          </w:tcPr>
          <w:p w14:paraId="1A189D38"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REZULTĀTA</w:t>
            </w:r>
          </w:p>
        </w:tc>
        <w:tc>
          <w:tcPr>
            <w:tcW w:w="269" w:type="pct"/>
            <w:shd w:val="clear" w:color="D9D9D9" w:fill="D9D9D9"/>
            <w:noWrap/>
            <w:hideMark/>
          </w:tcPr>
          <w:p w14:paraId="3D542B9C"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RCR 62</w:t>
            </w:r>
          </w:p>
        </w:tc>
        <w:tc>
          <w:tcPr>
            <w:tcW w:w="231" w:type="pct"/>
            <w:shd w:val="clear" w:color="D9D9D9" w:fill="D9D9D9"/>
            <w:noWrap/>
            <w:hideMark/>
          </w:tcPr>
          <w:p w14:paraId="6119D756"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TPF</w:t>
            </w:r>
          </w:p>
        </w:tc>
        <w:tc>
          <w:tcPr>
            <w:tcW w:w="724" w:type="pct"/>
            <w:shd w:val="clear" w:color="D9D9D9" w:fill="D9D9D9"/>
            <w:hideMark/>
          </w:tcPr>
          <w:p w14:paraId="3766EC03"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Jaunā vai modernizētā publiskā transporta lietotāju skaits gadā</w:t>
            </w:r>
          </w:p>
        </w:tc>
        <w:tc>
          <w:tcPr>
            <w:tcW w:w="841" w:type="pct"/>
            <w:shd w:val="clear" w:color="D9D9D9" w:fill="D9D9D9"/>
            <w:noWrap/>
            <w:hideMark/>
          </w:tcPr>
          <w:p w14:paraId="02790CE7" w14:textId="77777777"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Lietotāji/ gadā</w:t>
            </w:r>
          </w:p>
        </w:tc>
        <w:tc>
          <w:tcPr>
            <w:tcW w:w="523" w:type="pct"/>
            <w:shd w:val="clear" w:color="D9D9D9" w:fill="D9D9D9"/>
            <w:noWrap/>
            <w:hideMark/>
          </w:tcPr>
          <w:p w14:paraId="78F0BD46" w14:textId="588ECFF0" w:rsidR="00184625" w:rsidRPr="00C46DE7" w:rsidRDefault="00184625" w:rsidP="00DD18CD">
            <w:pPr>
              <w:spacing w:after="0" w:line="240" w:lineRule="auto"/>
              <w:rPr>
                <w:rFonts w:ascii="Times New Roman" w:eastAsia="Times New Roman" w:hAnsi="Times New Roman" w:cs="Times New Roman"/>
                <w:color w:val="000000"/>
                <w:sz w:val="15"/>
                <w:szCs w:val="15"/>
                <w:lang w:eastAsia="lv-LV"/>
              </w:rPr>
            </w:pPr>
            <w:r>
              <w:rPr>
                <w:rFonts w:ascii="Times New Roman" w:eastAsia="Times New Roman" w:hAnsi="Times New Roman" w:cs="Times New Roman"/>
                <w:color w:val="000000"/>
                <w:sz w:val="15"/>
                <w:szCs w:val="15"/>
                <w:lang w:eastAsia="lv-LV"/>
              </w:rPr>
              <w:t>N/A</w:t>
            </w:r>
          </w:p>
        </w:tc>
        <w:tc>
          <w:tcPr>
            <w:tcW w:w="303" w:type="pct"/>
            <w:shd w:val="clear" w:color="D9D9D9" w:fill="D9D9D9"/>
            <w:noWrap/>
            <w:hideMark/>
          </w:tcPr>
          <w:p w14:paraId="469A31F3"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323000</w:t>
            </w:r>
          </w:p>
        </w:tc>
        <w:tc>
          <w:tcPr>
            <w:tcW w:w="341" w:type="pct"/>
            <w:shd w:val="clear" w:color="D9D9D9" w:fill="D9D9D9"/>
            <w:noWrap/>
            <w:hideMark/>
          </w:tcPr>
          <w:p w14:paraId="247B0A13"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125733</w:t>
            </w:r>
          </w:p>
        </w:tc>
        <w:tc>
          <w:tcPr>
            <w:tcW w:w="273" w:type="pct"/>
            <w:shd w:val="clear" w:color="auto" w:fill="C1F0C7" w:themeFill="accent3" w:themeFillTint="33"/>
            <w:noWrap/>
            <w:hideMark/>
          </w:tcPr>
          <w:p w14:paraId="1F3E49BB" w14:textId="77777777" w:rsidR="00184625" w:rsidRPr="00C46DE7" w:rsidRDefault="00184625" w:rsidP="00DD18CD">
            <w:pPr>
              <w:spacing w:after="0" w:line="240" w:lineRule="auto"/>
              <w:jc w:val="center"/>
              <w:rPr>
                <w:rFonts w:ascii="Times New Roman" w:eastAsia="Times New Roman" w:hAnsi="Times New Roman" w:cs="Times New Roman"/>
                <w:color w:val="000000"/>
                <w:sz w:val="15"/>
                <w:szCs w:val="15"/>
                <w:lang w:eastAsia="lv-LV"/>
              </w:rPr>
            </w:pPr>
            <w:r w:rsidRPr="00C46DE7">
              <w:rPr>
                <w:rFonts w:ascii="Times New Roman" w:eastAsia="Times New Roman" w:hAnsi="Times New Roman" w:cs="Times New Roman"/>
                <w:color w:val="000000"/>
                <w:sz w:val="15"/>
                <w:szCs w:val="15"/>
                <w:lang w:eastAsia="lv-LV"/>
              </w:rPr>
              <w:t>39%</w:t>
            </w:r>
          </w:p>
        </w:tc>
        <w:tc>
          <w:tcPr>
            <w:tcW w:w="377" w:type="pct"/>
            <w:shd w:val="clear" w:color="D9D9D9" w:fill="D9D9D9"/>
            <w:noWrap/>
            <w:hideMark/>
          </w:tcPr>
          <w:p w14:paraId="339F41B5" w14:textId="77777777" w:rsidR="00184625" w:rsidRPr="00F53175" w:rsidRDefault="00184625"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c>
          <w:tcPr>
            <w:tcW w:w="266" w:type="pct"/>
            <w:shd w:val="clear" w:color="auto" w:fill="D9D9D9" w:themeFill="background1" w:themeFillShade="D9"/>
            <w:noWrap/>
            <w:hideMark/>
          </w:tcPr>
          <w:p w14:paraId="7FA88E1F" w14:textId="77777777" w:rsidR="00184625" w:rsidRPr="00F53175" w:rsidRDefault="00184625" w:rsidP="00DD18CD">
            <w:pPr>
              <w:spacing w:after="0" w:line="240" w:lineRule="auto"/>
              <w:jc w:val="center"/>
              <w:rPr>
                <w:rFonts w:ascii="Times New Roman" w:eastAsia="Times New Roman" w:hAnsi="Times New Roman" w:cs="Times New Roman"/>
                <w:b/>
                <w:bCs/>
                <w:color w:val="000000"/>
                <w:sz w:val="15"/>
                <w:szCs w:val="15"/>
                <w:lang w:eastAsia="lv-LV"/>
              </w:rPr>
            </w:pPr>
            <w:r w:rsidRPr="00F53175">
              <w:rPr>
                <w:rFonts w:ascii="Times New Roman" w:eastAsia="Times New Roman" w:hAnsi="Times New Roman" w:cs="Times New Roman"/>
                <w:b/>
                <w:bCs/>
                <w:color w:val="000000"/>
                <w:sz w:val="15"/>
                <w:szCs w:val="15"/>
                <w:lang w:eastAsia="lv-LV"/>
              </w:rPr>
              <w:t>0%</w:t>
            </w:r>
          </w:p>
        </w:tc>
      </w:tr>
    </w:tbl>
    <w:p w14:paraId="5D8A8B24" w14:textId="77777777" w:rsidR="00C46DE7" w:rsidRPr="00C46DE7" w:rsidRDefault="00C46DE7" w:rsidP="00DD18CD">
      <w:pPr>
        <w:spacing w:after="0" w:line="240" w:lineRule="auto"/>
        <w:rPr>
          <w:rFonts w:ascii="Times New Roman" w:hAnsi="Times New Roman" w:cs="Times New Roman"/>
          <w:sz w:val="20"/>
          <w:szCs w:val="20"/>
        </w:rPr>
      </w:pPr>
    </w:p>
    <w:sectPr w:rsidR="00C46DE7" w:rsidRPr="00C46DE7" w:rsidSect="001253C7">
      <w:pgSz w:w="16838" w:h="11906" w:orient="landscape"/>
      <w:pgMar w:top="1418" w:right="1134" w:bottom="1134" w:left="992"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DB99" w14:textId="77777777" w:rsidR="00776AA5" w:rsidRDefault="00776AA5" w:rsidP="00E3618B">
      <w:pPr>
        <w:spacing w:after="0" w:line="240" w:lineRule="auto"/>
      </w:pPr>
      <w:r>
        <w:separator/>
      </w:r>
    </w:p>
  </w:endnote>
  <w:endnote w:type="continuationSeparator" w:id="0">
    <w:p w14:paraId="0CB67E11" w14:textId="77777777" w:rsidR="00776AA5" w:rsidRDefault="00776AA5" w:rsidP="00E3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666672"/>
      <w:docPartObj>
        <w:docPartGallery w:val="Page Numbers (Bottom of Page)"/>
        <w:docPartUnique/>
      </w:docPartObj>
    </w:sdtPr>
    <w:sdtEndPr>
      <w:rPr>
        <w:rFonts w:ascii="Times New Roman" w:hAnsi="Times New Roman" w:cs="Times New Roman"/>
        <w:noProof/>
        <w:sz w:val="20"/>
        <w:szCs w:val="20"/>
      </w:rPr>
    </w:sdtEndPr>
    <w:sdtContent>
      <w:p w14:paraId="68CC83FF" w14:textId="35E1BF8E" w:rsidR="00EF1943" w:rsidRPr="00EF1943" w:rsidRDefault="00EF1943">
        <w:pPr>
          <w:pStyle w:val="Footer"/>
          <w:jc w:val="center"/>
          <w:rPr>
            <w:rFonts w:ascii="Times New Roman" w:hAnsi="Times New Roman" w:cs="Times New Roman"/>
            <w:sz w:val="20"/>
            <w:szCs w:val="20"/>
          </w:rPr>
        </w:pPr>
        <w:r w:rsidRPr="00EF1943">
          <w:rPr>
            <w:rFonts w:ascii="Times New Roman" w:hAnsi="Times New Roman" w:cs="Times New Roman"/>
            <w:sz w:val="20"/>
            <w:szCs w:val="20"/>
          </w:rPr>
          <w:fldChar w:fldCharType="begin"/>
        </w:r>
        <w:r w:rsidRPr="00EF1943">
          <w:rPr>
            <w:rFonts w:ascii="Times New Roman" w:hAnsi="Times New Roman" w:cs="Times New Roman"/>
            <w:sz w:val="20"/>
            <w:szCs w:val="20"/>
          </w:rPr>
          <w:instrText xml:space="preserve"> PAGE   \* MERGEFORMAT </w:instrText>
        </w:r>
        <w:r w:rsidRPr="00EF1943">
          <w:rPr>
            <w:rFonts w:ascii="Times New Roman" w:hAnsi="Times New Roman" w:cs="Times New Roman"/>
            <w:sz w:val="20"/>
            <w:szCs w:val="20"/>
          </w:rPr>
          <w:fldChar w:fldCharType="separate"/>
        </w:r>
        <w:r w:rsidRPr="00EF1943">
          <w:rPr>
            <w:rFonts w:ascii="Times New Roman" w:hAnsi="Times New Roman" w:cs="Times New Roman"/>
            <w:noProof/>
            <w:sz w:val="20"/>
            <w:szCs w:val="20"/>
          </w:rPr>
          <w:t>2</w:t>
        </w:r>
        <w:r w:rsidRPr="00EF1943">
          <w:rPr>
            <w:rFonts w:ascii="Times New Roman" w:hAnsi="Times New Roman" w:cs="Times New Roman"/>
            <w:noProof/>
            <w:sz w:val="20"/>
            <w:szCs w:val="20"/>
          </w:rPr>
          <w:fldChar w:fldCharType="end"/>
        </w:r>
      </w:p>
    </w:sdtContent>
  </w:sdt>
  <w:p w14:paraId="17DFFBB8" w14:textId="77777777" w:rsidR="00EF1943" w:rsidRDefault="00EF1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2F63" w14:textId="77777777" w:rsidR="00776AA5" w:rsidRDefault="00776AA5" w:rsidP="00E3618B">
      <w:pPr>
        <w:spacing w:after="0" w:line="240" w:lineRule="auto"/>
      </w:pPr>
      <w:r>
        <w:separator/>
      </w:r>
    </w:p>
  </w:footnote>
  <w:footnote w:type="continuationSeparator" w:id="0">
    <w:p w14:paraId="0088A7DE" w14:textId="77777777" w:rsidR="00776AA5" w:rsidRDefault="00776AA5" w:rsidP="00E3618B">
      <w:pPr>
        <w:spacing w:after="0" w:line="240" w:lineRule="auto"/>
      </w:pPr>
      <w:r>
        <w:continuationSeparator/>
      </w:r>
    </w:p>
  </w:footnote>
  <w:footnote w:id="1">
    <w:p w14:paraId="5C539B92" w14:textId="0D72031D" w:rsidR="00E3618B" w:rsidRPr="00E3618B" w:rsidRDefault="00E3618B" w:rsidP="00E3618B">
      <w:pPr>
        <w:pStyle w:val="FootnoteText"/>
        <w:jc w:val="both"/>
        <w:rPr>
          <w:rFonts w:ascii="Times New Roman" w:hAnsi="Times New Roman" w:cs="Times New Roman"/>
        </w:rPr>
      </w:pPr>
      <w:r w:rsidRPr="00E3618B">
        <w:rPr>
          <w:rStyle w:val="FootnoteReference"/>
          <w:rFonts w:ascii="Times New Roman" w:hAnsi="Times New Roman" w:cs="Times New Roman"/>
        </w:rPr>
        <w:footnoteRef/>
      </w:r>
      <w:r w:rsidRPr="00E3618B">
        <w:rPr>
          <w:rFonts w:ascii="Times New Roman" w:hAnsi="Times New Roman" w:cs="Times New Roman"/>
        </w:rPr>
        <w:t xml:space="preserve"> Ministru kabineta 2024.gada 19.septembra ārkārtas sēdes protokols Nr.38  2. §  “Informatīvais ziņojums “Par valsts budžeta likumprojektā iekļaujamiem prioritārajiem pasākumiem 2025., 2026., 2027. un 2028. gadam”” 5.punkts “Finanšu ministrijai, veicot Eiropas Savienības fondu 2021.-2027. gada plānošanas perioda programmas vidusposma novērtējumu, sagatavot priekšlikumus finansējuma novirzīšanai ar valsts drošības stiprināšanu saistītiem pasākumiem un līdz 2025. gada 15. martam iesniegt apstiprināšanai Ministru kabinetā attiecīgus programmas grozījumus.”  (uzdevums Nr. 24-UZ-581)</w:t>
      </w:r>
    </w:p>
  </w:footnote>
  <w:footnote w:id="2">
    <w:p w14:paraId="53680C25" w14:textId="4AAB7512" w:rsidR="00E3618B" w:rsidRPr="00E3618B" w:rsidRDefault="00E3618B" w:rsidP="00E3618B">
      <w:pPr>
        <w:pStyle w:val="FootnoteText"/>
        <w:jc w:val="both"/>
        <w:rPr>
          <w:rFonts w:ascii="Times New Roman" w:hAnsi="Times New Roman" w:cs="Times New Roman"/>
        </w:rPr>
      </w:pPr>
      <w:r w:rsidRPr="00E3618B">
        <w:rPr>
          <w:rStyle w:val="FootnoteReference"/>
          <w:rFonts w:ascii="Times New Roman" w:hAnsi="Times New Roman" w:cs="Times New Roman"/>
        </w:rPr>
        <w:footnoteRef/>
      </w:r>
      <w:r w:rsidRPr="00E3618B">
        <w:rPr>
          <w:rFonts w:ascii="Times New Roman" w:hAnsi="Times New Roman" w:cs="Times New Roman"/>
        </w:rPr>
        <w:t xml:space="preserve"> </w:t>
      </w:r>
      <w:r w:rsidRPr="00E3618B">
        <w:rPr>
          <w:rFonts w:ascii="Times New Roman" w:hAnsi="Times New Roman" w:cs="Times New Roman"/>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18. un 86.pants</w:t>
      </w:r>
    </w:p>
  </w:footnote>
  <w:footnote w:id="3">
    <w:p w14:paraId="4A7FEC50" w14:textId="55FE6ECD" w:rsidR="00E3618B" w:rsidRPr="00E3618B" w:rsidRDefault="00E3618B" w:rsidP="00E3618B">
      <w:pPr>
        <w:pStyle w:val="FootnoteText"/>
        <w:rPr>
          <w:rFonts w:ascii="Times New Roman" w:hAnsi="Times New Roman" w:cs="Times New Roman"/>
        </w:rPr>
      </w:pPr>
      <w:r w:rsidRPr="00E3618B">
        <w:rPr>
          <w:rStyle w:val="FootnoteReference"/>
          <w:rFonts w:ascii="Times New Roman" w:hAnsi="Times New Roman" w:cs="Times New Roman"/>
        </w:rPr>
        <w:footnoteRef/>
      </w:r>
      <w:r w:rsidRPr="00E3618B">
        <w:rPr>
          <w:rFonts w:ascii="Times New Roman" w:hAnsi="Times New Roman" w:cs="Times New Roman"/>
        </w:rPr>
        <w:t xml:space="preserve"> </w:t>
      </w:r>
      <w:r w:rsidRPr="00E3618B">
        <w:rPr>
          <w:rFonts w:ascii="Times New Roman" w:hAnsi="Times New Roman" w:cs="Times New Roman"/>
        </w:rPr>
        <w:t>Eiropas Sociālais fonds Plus, Eiropas Reģionālās attīstības fonds, Kohēzijas fonds, Taisnīgas pārkārtošanās fonds</w:t>
      </w:r>
    </w:p>
  </w:footnote>
  <w:footnote w:id="4">
    <w:p w14:paraId="7C3AD328" w14:textId="77777777" w:rsidR="00A16B63" w:rsidRPr="00493FC4" w:rsidRDefault="00A16B63" w:rsidP="00A16B63">
      <w:pPr>
        <w:pStyle w:val="FootnoteText"/>
        <w:jc w:val="both"/>
        <w:rPr>
          <w:rFonts w:ascii="Times New Roman" w:hAnsi="Times New Roman" w:cs="Times New Roman"/>
        </w:rPr>
      </w:pPr>
      <w:r w:rsidRPr="00493FC4">
        <w:rPr>
          <w:rStyle w:val="FootnoteReference"/>
          <w:rFonts w:ascii="Times New Roman" w:hAnsi="Times New Roman" w:cs="Times New Roman"/>
        </w:rPr>
        <w:footnoteRef/>
      </w:r>
      <w:r w:rsidRPr="00493FC4">
        <w:rPr>
          <w:rFonts w:ascii="Times New Roman" w:hAnsi="Times New Roman" w:cs="Times New Roman"/>
        </w:rPr>
        <w:t xml:space="preserve"> </w:t>
      </w:r>
      <w:r w:rsidRPr="00493FC4">
        <w:rPr>
          <w:rFonts w:ascii="Times New Roman" w:hAnsi="Times New Roman" w:cs="Times New Roman"/>
        </w:rPr>
        <w:t xml:space="preserve">Iedzīvotāju konfidence (patērētāju konfidences rādītājs CCI) balstās uz aptauju datiem par konkrētiem jautājumiem, kas saistīti ar </w:t>
      </w:r>
      <w:r>
        <w:rPr>
          <w:rFonts w:ascii="Times New Roman" w:hAnsi="Times New Roman" w:cs="Times New Roman"/>
        </w:rPr>
        <w:t xml:space="preserve">ekonomisko situāciju un respondentu iespējām: </w:t>
      </w:r>
      <w:hyperlink r:id="rId1" w:history="1">
        <w:r w:rsidRPr="00DB2286">
          <w:rPr>
            <w:rStyle w:val="Hyperlink"/>
            <w:rFonts w:ascii="Times New Roman" w:hAnsi="Times New Roman" w:cs="Times New Roman"/>
          </w:rPr>
          <w:t>https://economy-finance.ec.europa.eu/document/download/1b0bc404-b4c2-4369-b3ed-a43e02cbbded_en?filename=questionnaires_lv_cons_lv.pdf</w:t>
        </w:r>
      </w:hyperlink>
      <w:r>
        <w:rPr>
          <w:rFonts w:ascii="Times New Roman" w:hAnsi="Times New Roman" w:cs="Times New Roman"/>
        </w:rPr>
        <w:t xml:space="preserve"> </w:t>
      </w:r>
    </w:p>
  </w:footnote>
  <w:footnote w:id="5">
    <w:p w14:paraId="196EEE61" w14:textId="5DF42366" w:rsidR="009B7567" w:rsidRPr="00D643EB" w:rsidRDefault="009B7567" w:rsidP="00797791">
      <w:pPr>
        <w:pStyle w:val="FootnoteText"/>
        <w:jc w:val="both"/>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r w:rsidRPr="00D643EB">
        <w:rPr>
          <w:rFonts w:ascii="Times New Roman" w:hAnsi="Times New Roman" w:cs="Times New Roman"/>
        </w:rPr>
        <w:t xml:space="preserve">Aptaujas rezultāti pamatojoties uz datiem, kas iegūti ikgadējā ES statistikas </w:t>
      </w:r>
      <w:proofErr w:type="spellStart"/>
      <w:r w:rsidRPr="00D643EB">
        <w:rPr>
          <w:rFonts w:ascii="Times New Roman" w:hAnsi="Times New Roman" w:cs="Times New Roman"/>
        </w:rPr>
        <w:t>apsekojumā</w:t>
      </w:r>
      <w:proofErr w:type="spellEnd"/>
      <w:r w:rsidRPr="00D643EB">
        <w:rPr>
          <w:rFonts w:ascii="Times New Roman" w:hAnsi="Times New Roman" w:cs="Times New Roman"/>
        </w:rPr>
        <w:t xml:space="preserve"> par ienākumiem un dzīves apstākļiem (EU-SILC 2023. gada </w:t>
      </w:r>
      <w:proofErr w:type="spellStart"/>
      <w:r w:rsidRPr="00D643EB">
        <w:rPr>
          <w:rFonts w:ascii="Times New Roman" w:hAnsi="Times New Roman" w:cs="Times New Roman"/>
        </w:rPr>
        <w:t>apsekojums</w:t>
      </w:r>
      <w:proofErr w:type="spellEnd"/>
      <w:r w:rsidRPr="00D643EB">
        <w:rPr>
          <w:rFonts w:ascii="Times New Roman" w:hAnsi="Times New Roman" w:cs="Times New Roman"/>
        </w:rPr>
        <w:t xml:space="preserve">). </w:t>
      </w:r>
      <w:hyperlink r:id="rId2" w:history="1">
        <w:r w:rsidRPr="00D643EB">
          <w:rPr>
            <w:rStyle w:val="Hyperlink"/>
            <w:rFonts w:ascii="Times New Roman" w:hAnsi="Times New Roman" w:cs="Times New Roman"/>
          </w:rPr>
          <w:t>https://stat.gov.lv/lv/statistikas-temas/iedzivotaji/monetara-nabadziba-nevienlidziba-un-sociala-atstumtiba-21?themeCode=NN</w:t>
        </w:r>
      </w:hyperlink>
      <w:r w:rsidRPr="00D643EB">
        <w:rPr>
          <w:rFonts w:ascii="Times New Roman" w:hAnsi="Times New Roman" w:cs="Times New Roman"/>
        </w:rPr>
        <w:t xml:space="preserve"> </w:t>
      </w:r>
    </w:p>
  </w:footnote>
  <w:footnote w:id="6">
    <w:p w14:paraId="5C032E4E" w14:textId="54A478CC" w:rsidR="009B7567" w:rsidRPr="00D643EB" w:rsidRDefault="009B7567" w:rsidP="00797791">
      <w:pPr>
        <w:pStyle w:val="FootnoteText"/>
        <w:jc w:val="both"/>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r w:rsidRPr="00D643EB">
        <w:rPr>
          <w:rFonts w:ascii="Times New Roman" w:hAnsi="Times New Roman" w:cs="Times New Roman"/>
        </w:rPr>
        <w:t xml:space="preserve">Latvijas dati attiecas uz 2023. gada </w:t>
      </w:r>
      <w:proofErr w:type="spellStart"/>
      <w:r w:rsidRPr="00D643EB">
        <w:rPr>
          <w:rFonts w:ascii="Times New Roman" w:hAnsi="Times New Roman" w:cs="Times New Roman"/>
        </w:rPr>
        <w:t>apsekojuma</w:t>
      </w:r>
      <w:proofErr w:type="spellEnd"/>
      <w:r w:rsidRPr="00D643EB">
        <w:rPr>
          <w:rFonts w:ascii="Times New Roman" w:hAnsi="Times New Roman" w:cs="Times New Roman"/>
        </w:rPr>
        <w:t xml:space="preserve"> provizoriskajiem rezultātiem, pārējo ES dalībvalstu dati – uz 2022. gada </w:t>
      </w:r>
      <w:proofErr w:type="spellStart"/>
      <w:r w:rsidRPr="00D643EB">
        <w:rPr>
          <w:rFonts w:ascii="Times New Roman" w:hAnsi="Times New Roman" w:cs="Times New Roman"/>
        </w:rPr>
        <w:t>apsekojuma</w:t>
      </w:r>
      <w:proofErr w:type="spellEnd"/>
      <w:r w:rsidRPr="00D643EB">
        <w:rPr>
          <w:rFonts w:ascii="Times New Roman" w:hAnsi="Times New Roman" w:cs="Times New Roman"/>
        </w:rPr>
        <w:t xml:space="preserve"> rezultātiem</w:t>
      </w:r>
    </w:p>
  </w:footnote>
  <w:footnote w:id="7">
    <w:p w14:paraId="5787EA4C" w14:textId="2B0D929F" w:rsidR="009B7567" w:rsidRPr="00D643EB" w:rsidRDefault="009B7567" w:rsidP="00170636">
      <w:pPr>
        <w:pStyle w:val="FootnoteText"/>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hyperlink r:id="rId3" w:history="1">
        <w:r w:rsidRPr="00D643EB">
          <w:rPr>
            <w:rStyle w:val="Hyperlink"/>
            <w:rFonts w:ascii="Times New Roman" w:hAnsi="Times New Roman" w:cs="Times New Roman"/>
          </w:rPr>
          <w:t>https://stat.gov.lv/lv/statistikas-temas/iedzivotaji/monetara-nabadziba-nevienlidziba-un-sociala-atstumtiba-18</w:t>
        </w:r>
      </w:hyperlink>
      <w:r w:rsidRPr="00D643EB">
        <w:rPr>
          <w:rFonts w:ascii="Times New Roman" w:hAnsi="Times New Roman" w:cs="Times New Roman"/>
        </w:rPr>
        <w:t xml:space="preserve"> </w:t>
      </w:r>
    </w:p>
  </w:footnote>
  <w:footnote w:id="8">
    <w:p w14:paraId="1567A807" w14:textId="39788D63" w:rsidR="009B7567" w:rsidRPr="00D643EB" w:rsidRDefault="009B7567" w:rsidP="002B0BA2">
      <w:pPr>
        <w:pStyle w:val="FootnoteText"/>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hyperlink r:id="rId4" w:history="1">
        <w:r w:rsidRPr="00D643EB">
          <w:rPr>
            <w:rStyle w:val="Hyperlink"/>
            <w:rFonts w:ascii="Times New Roman" w:hAnsi="Times New Roman" w:cs="Times New Roman"/>
          </w:rPr>
          <w:t>https://admin.stat.gov.lv/system/files/publication/2024-03/Nr_06_Materiala_nenodrosinatiba_Latvija_2023_gada_%2824_00%29_LV.pdf</w:t>
        </w:r>
      </w:hyperlink>
      <w:r w:rsidRPr="00D643EB">
        <w:rPr>
          <w:rFonts w:ascii="Times New Roman" w:hAnsi="Times New Roman" w:cs="Times New Roman"/>
        </w:rPr>
        <w:t xml:space="preserve"> </w:t>
      </w:r>
    </w:p>
  </w:footnote>
  <w:footnote w:id="9">
    <w:p w14:paraId="799D2AD2" w14:textId="0B0F3D23" w:rsidR="00BC34E8" w:rsidRPr="009B7567" w:rsidRDefault="00BC34E8" w:rsidP="00170636">
      <w:pPr>
        <w:pStyle w:val="FootnoteText"/>
        <w:rPr>
          <w:rFonts w:ascii="Times New Roman" w:hAnsi="Times New Roman" w:cs="Times New Roman"/>
        </w:rPr>
      </w:pPr>
      <w:r w:rsidRPr="00D643EB">
        <w:rPr>
          <w:rStyle w:val="FootnoteReference"/>
          <w:rFonts w:ascii="Times New Roman" w:hAnsi="Times New Roman" w:cs="Times New Roman"/>
        </w:rPr>
        <w:footnoteRef/>
      </w:r>
      <w:r w:rsidRPr="00D643EB">
        <w:rPr>
          <w:rFonts w:ascii="Times New Roman" w:hAnsi="Times New Roman" w:cs="Times New Roman"/>
        </w:rPr>
        <w:t xml:space="preserve"> </w:t>
      </w:r>
      <w:r w:rsidRPr="00D643EB">
        <w:rPr>
          <w:rFonts w:ascii="Times New Roman" w:hAnsi="Times New Roman" w:cs="Times New Roman"/>
        </w:rPr>
        <w:t>Latvijas Fiskāli strukturālais plāns 2025.</w:t>
      </w:r>
      <w:r w:rsidR="002B0BA2">
        <w:rPr>
          <w:rFonts w:ascii="Times New Roman" w:hAnsi="Times New Roman" w:cs="Times New Roman"/>
        </w:rPr>
        <w:t>-</w:t>
      </w:r>
      <w:r w:rsidRPr="00D643EB">
        <w:rPr>
          <w:rFonts w:ascii="Times New Roman" w:hAnsi="Times New Roman" w:cs="Times New Roman"/>
        </w:rPr>
        <w:t xml:space="preserve">2028.gadam; </w:t>
      </w:r>
      <w:hyperlink r:id="rId5" w:history="1">
        <w:r w:rsidRPr="00D643EB">
          <w:rPr>
            <w:rStyle w:val="Hyperlink"/>
            <w:rFonts w:ascii="Times New Roman" w:hAnsi="Times New Roman" w:cs="Times New Roman"/>
          </w:rPr>
          <w:t>https://www.fm.gov.lv/lv/media/19383/download?attachment</w:t>
        </w:r>
      </w:hyperlink>
      <w:r w:rsidRPr="009B7567">
        <w:rPr>
          <w:rFonts w:ascii="Times New Roman" w:hAnsi="Times New Roman" w:cs="Times New Roman"/>
        </w:rPr>
        <w:t xml:space="preserve"> </w:t>
      </w:r>
    </w:p>
  </w:footnote>
  <w:footnote w:id="10">
    <w:p w14:paraId="5E483EE2" w14:textId="77777777" w:rsidR="00245F20" w:rsidRPr="00245F20" w:rsidRDefault="00245F20" w:rsidP="00245F20">
      <w:pPr>
        <w:pStyle w:val="FootnoteText"/>
        <w:rPr>
          <w:rFonts w:ascii="Times New Roman" w:hAnsi="Times New Roman" w:cs="Times New Roman"/>
        </w:rPr>
      </w:pPr>
      <w:r>
        <w:rPr>
          <w:rStyle w:val="FootnoteReference"/>
        </w:rPr>
        <w:footnoteRef/>
      </w:r>
      <w:r>
        <w:t xml:space="preserve"> </w:t>
      </w:r>
      <w:hyperlink r:id="rId6" w:history="1">
        <w:r w:rsidRPr="00245F20">
          <w:rPr>
            <w:rStyle w:val="Hyperlink"/>
            <w:rFonts w:ascii="Times New Roman" w:hAnsi="Times New Roman" w:cs="Times New Roman"/>
          </w:rPr>
          <w:t>https://data.stat.gov.lv/pxweb/lv/OSP_PUB/START__VEK__IK__IKL/IKL010/</w:t>
        </w:r>
      </w:hyperlink>
      <w:r w:rsidRPr="00245F20">
        <w:rPr>
          <w:rFonts w:ascii="Times New Roman" w:hAnsi="Times New Roman" w:cs="Times New Roman"/>
        </w:rPr>
        <w:t xml:space="preserve"> </w:t>
      </w:r>
    </w:p>
  </w:footnote>
  <w:footnote w:id="11">
    <w:p w14:paraId="79B29F9F" w14:textId="77777777" w:rsidR="00245F20" w:rsidRDefault="00245F20" w:rsidP="00245F20">
      <w:pPr>
        <w:pStyle w:val="FootnoteText"/>
      </w:pPr>
      <w:r w:rsidRPr="00245F20">
        <w:rPr>
          <w:rStyle w:val="FootnoteReference"/>
          <w:rFonts w:ascii="Times New Roman" w:hAnsi="Times New Roman" w:cs="Times New Roman"/>
        </w:rPr>
        <w:footnoteRef/>
      </w:r>
      <w:r w:rsidRPr="00245F20">
        <w:rPr>
          <w:rFonts w:ascii="Times New Roman" w:hAnsi="Times New Roman" w:cs="Times New Roman"/>
        </w:rPr>
        <w:t xml:space="preserve"> </w:t>
      </w:r>
      <w:r w:rsidRPr="00245F20">
        <w:rPr>
          <w:rFonts w:ascii="Times New Roman" w:hAnsi="Times New Roman" w:cs="Times New Roman"/>
        </w:rPr>
        <w:t xml:space="preserve">30.04.2024. Informatīvais ziņojums “Par Latvijas ekonomikas attīstību” </w:t>
      </w:r>
      <w:hyperlink r:id="rId7" w:history="1">
        <w:r w:rsidRPr="00245F20">
          <w:rPr>
            <w:rStyle w:val="Hyperlink"/>
            <w:rFonts w:ascii="Times New Roman" w:hAnsi="Times New Roman" w:cs="Times New Roman"/>
          </w:rPr>
          <w:t>https://tapportals.mk.gov.lv/legal_acts/3ee763e4-6022-41f5-a3d9-3055fdf261cb</w:t>
        </w:r>
      </w:hyperlink>
      <w:r w:rsidRPr="00245F20">
        <w:rPr>
          <w:rFonts w:ascii="Times New Roman" w:hAnsi="Times New Roman" w:cs="Times New Roman"/>
        </w:rPr>
        <w:t xml:space="preserve"> </w:t>
      </w:r>
    </w:p>
  </w:footnote>
  <w:footnote w:id="12">
    <w:p w14:paraId="4D17B969" w14:textId="77777777" w:rsidR="00326792" w:rsidRPr="009B7567" w:rsidRDefault="00326792" w:rsidP="009B7567">
      <w:pPr>
        <w:pStyle w:val="FootnoteText"/>
        <w:jc w:val="both"/>
        <w:rPr>
          <w:rFonts w:ascii="Times New Roman" w:hAnsi="Times New Roman" w:cs="Times New Roman"/>
        </w:rPr>
      </w:pPr>
      <w:r w:rsidRPr="009B7567">
        <w:rPr>
          <w:rStyle w:val="FootnoteReference"/>
          <w:rFonts w:ascii="Times New Roman" w:hAnsi="Times New Roman" w:cs="Times New Roman"/>
        </w:rPr>
        <w:footnoteRef/>
      </w:r>
      <w:r w:rsidRPr="009B7567">
        <w:rPr>
          <w:rFonts w:ascii="Times New Roman" w:hAnsi="Times New Roman" w:cs="Times New Roman"/>
        </w:rPr>
        <w:t xml:space="preserve"> </w:t>
      </w:r>
      <w:proofErr w:type="spellStart"/>
      <w:r w:rsidRPr="009B7567">
        <w:rPr>
          <w:rFonts w:ascii="Times New Roman" w:hAnsi="Times New Roman" w:cs="Times New Roman"/>
        </w:rPr>
        <w:t>Kiberincidentu</w:t>
      </w:r>
      <w:proofErr w:type="spellEnd"/>
      <w:r w:rsidRPr="009B7567">
        <w:rPr>
          <w:rFonts w:ascii="Times New Roman" w:hAnsi="Times New Roman" w:cs="Times New Roman"/>
        </w:rPr>
        <w:t xml:space="preserve"> novēršanas institūcija ir Latvijas Universitātes Matemātikas un informātikas institūta struktūrvienība, kas darbojas Aizsardzības ministrijas pakļautībā</w:t>
      </w:r>
    </w:p>
  </w:footnote>
  <w:footnote w:id="13">
    <w:p w14:paraId="5F5A5E36" w14:textId="2E5E9171" w:rsidR="009210EC" w:rsidRPr="009210EC" w:rsidRDefault="009210EC" w:rsidP="009B7567">
      <w:pPr>
        <w:pStyle w:val="FootnoteText"/>
        <w:jc w:val="both"/>
        <w:rPr>
          <w:rFonts w:ascii="Times New Roman" w:hAnsi="Times New Roman" w:cs="Times New Roman"/>
        </w:rPr>
      </w:pPr>
      <w:r w:rsidRPr="009B7567">
        <w:rPr>
          <w:rStyle w:val="FootnoteReference"/>
          <w:rFonts w:ascii="Times New Roman" w:hAnsi="Times New Roman" w:cs="Times New Roman"/>
        </w:rPr>
        <w:footnoteRef/>
      </w:r>
      <w:r w:rsidRPr="009B7567">
        <w:rPr>
          <w:rFonts w:ascii="Times New Roman" w:hAnsi="Times New Roman" w:cs="Times New Roman"/>
        </w:rPr>
        <w:t xml:space="preserve"> </w:t>
      </w:r>
      <w:hyperlink r:id="rId8" w:history="1">
        <w:r w:rsidRPr="009B7567">
          <w:rPr>
            <w:rStyle w:val="Hyperlink"/>
            <w:rFonts w:ascii="Times New Roman" w:hAnsi="Times New Roman" w:cs="Times New Roman"/>
          </w:rPr>
          <w:t>https://cert.lv/lv/2024/11/cert-lv-darbibas-parskats-par-2024-gada-3-ceturksni</w:t>
        </w:r>
      </w:hyperlink>
      <w:r w:rsidRPr="009210EC">
        <w:rPr>
          <w:rFonts w:ascii="Times New Roman" w:hAnsi="Times New Roman" w:cs="Times New Roman"/>
        </w:rPr>
        <w:t xml:space="preserve"> </w:t>
      </w:r>
    </w:p>
  </w:footnote>
  <w:footnote w:id="14">
    <w:p w14:paraId="6FB5AA2C" w14:textId="62180BCE" w:rsidR="00260BE9" w:rsidRPr="00260BE9" w:rsidRDefault="00260BE9" w:rsidP="00260BE9">
      <w:pPr>
        <w:pStyle w:val="FootnoteText"/>
        <w:jc w:val="both"/>
        <w:rPr>
          <w:rFonts w:ascii="Times New Roman" w:hAnsi="Times New Roman" w:cs="Times New Roman"/>
        </w:rPr>
      </w:pPr>
      <w:r>
        <w:rPr>
          <w:rStyle w:val="FootnoteReference"/>
        </w:rPr>
        <w:footnoteRef/>
      </w:r>
      <w:r>
        <w:t xml:space="preserve"> </w:t>
      </w:r>
      <w:r w:rsidRPr="00260BE9">
        <w:rPr>
          <w:rFonts w:ascii="Times New Roman" w:hAnsi="Times New Roman" w:cs="Times New Roman"/>
        </w:rPr>
        <w:t>Viedās administrācijas un reģionālās attīstības ministrijas informatīvais ziņojums “Digitālās transformācijas pamatnostādņu 2021. - 2027.gadam starpposma izvērtējums” (saskaņošanā Tiesību aktu portālā 25-TA-247)</w:t>
      </w:r>
    </w:p>
  </w:footnote>
  <w:footnote w:id="15">
    <w:p w14:paraId="351B7052" w14:textId="0808BA1C" w:rsidR="008F12B2" w:rsidRPr="008F12B2" w:rsidRDefault="008F12B2">
      <w:pPr>
        <w:pStyle w:val="FootnoteText"/>
        <w:rPr>
          <w:rFonts w:ascii="Times New Roman" w:hAnsi="Times New Roman" w:cs="Times New Roman"/>
        </w:rPr>
      </w:pPr>
      <w:r w:rsidRPr="008F12B2">
        <w:rPr>
          <w:rStyle w:val="FootnoteReference"/>
          <w:rFonts w:ascii="Times New Roman" w:hAnsi="Times New Roman" w:cs="Times New Roman"/>
        </w:rPr>
        <w:footnoteRef/>
      </w:r>
      <w:r w:rsidRPr="008F12B2">
        <w:rPr>
          <w:rFonts w:ascii="Times New Roman" w:hAnsi="Times New Roman" w:cs="Times New Roman"/>
        </w:rPr>
        <w:t xml:space="preserve"> </w:t>
      </w:r>
      <w:r w:rsidRPr="008F12B2">
        <w:rPr>
          <w:rFonts w:ascii="Times New Roman" w:hAnsi="Times New Roman" w:cs="Times New Roman"/>
        </w:rPr>
        <w:t>Klimata un enerģētikas ministrijas informācija. Latvijas Atveseļošanas un noturības plāna papildinājums 2023.-2026.gadam</w:t>
      </w:r>
      <w:r>
        <w:rPr>
          <w:rFonts w:ascii="Times New Roman" w:hAnsi="Times New Roman" w:cs="Times New Roman"/>
        </w:rPr>
        <w:t xml:space="preserve">: </w:t>
      </w:r>
      <w:hyperlink r:id="rId9" w:history="1">
        <w:r w:rsidRPr="002A107D">
          <w:rPr>
            <w:rStyle w:val="Hyperlink"/>
            <w:rFonts w:ascii="Times New Roman" w:hAnsi="Times New Roman" w:cs="Times New Roman"/>
          </w:rPr>
          <w:t>https://www.esfondi.lv/normativie-akti-un-dokumenti/atveselosanas-fonds-main</w:t>
        </w:r>
      </w:hyperlink>
      <w:r>
        <w:rPr>
          <w:rFonts w:ascii="Times New Roman" w:hAnsi="Times New Roman" w:cs="Times New Roman"/>
        </w:rPr>
        <w:t xml:space="preserve"> </w:t>
      </w:r>
    </w:p>
  </w:footnote>
  <w:footnote w:id="16">
    <w:p w14:paraId="61F78DE9" w14:textId="77777777" w:rsidR="002700EC" w:rsidRPr="008F12B2" w:rsidRDefault="002700EC" w:rsidP="002700EC">
      <w:pPr>
        <w:pStyle w:val="FootnoteText"/>
        <w:rPr>
          <w:rFonts w:ascii="Times New Roman" w:hAnsi="Times New Roman" w:cs="Times New Roman"/>
        </w:rPr>
      </w:pPr>
      <w:r w:rsidRPr="008F12B2">
        <w:rPr>
          <w:rStyle w:val="FootnoteReference"/>
          <w:rFonts w:ascii="Times New Roman" w:hAnsi="Times New Roman" w:cs="Times New Roman"/>
        </w:rPr>
        <w:footnoteRef/>
      </w:r>
      <w:r w:rsidRPr="008F12B2">
        <w:rPr>
          <w:rFonts w:ascii="Times New Roman" w:hAnsi="Times New Roman" w:cs="Times New Roman"/>
        </w:rPr>
        <w:t xml:space="preserve"> </w:t>
      </w:r>
      <w:r w:rsidRPr="008F12B2">
        <w:rPr>
          <w:rFonts w:ascii="Times New Roman" w:hAnsi="Times New Roman" w:cs="Times New Roman"/>
        </w:rPr>
        <w:t>Klimata un enerģētikas ministrijas informācija. Latvijas Atveseļošanas un noturības plāna papildinājums 2023.-2026.gadam</w:t>
      </w:r>
      <w:r>
        <w:rPr>
          <w:rFonts w:ascii="Times New Roman" w:hAnsi="Times New Roman" w:cs="Times New Roman"/>
        </w:rPr>
        <w:t xml:space="preserve">: </w:t>
      </w:r>
      <w:hyperlink r:id="rId10" w:history="1">
        <w:r w:rsidRPr="002A107D">
          <w:rPr>
            <w:rStyle w:val="Hyperlink"/>
            <w:rFonts w:ascii="Times New Roman" w:hAnsi="Times New Roman" w:cs="Times New Roman"/>
          </w:rPr>
          <w:t>https://www.esfondi.lv/normativie-akti-un-dokumenti/atveselosanas-fonds-main</w:t>
        </w:r>
      </w:hyperlink>
      <w:r>
        <w:rPr>
          <w:rFonts w:ascii="Times New Roman" w:hAnsi="Times New Roman" w:cs="Times New Roman"/>
        </w:rPr>
        <w:t xml:space="preserve"> </w:t>
      </w:r>
    </w:p>
  </w:footnote>
  <w:footnote w:id="17">
    <w:p w14:paraId="4B4DF195" w14:textId="77777777" w:rsidR="002700EC" w:rsidRPr="008F12B2" w:rsidRDefault="002700EC" w:rsidP="002700EC">
      <w:pPr>
        <w:pStyle w:val="FootnoteText"/>
        <w:rPr>
          <w:rFonts w:ascii="Times New Roman" w:hAnsi="Times New Roman" w:cs="Times New Roman"/>
        </w:rPr>
      </w:pPr>
      <w:r w:rsidRPr="008F12B2">
        <w:rPr>
          <w:rStyle w:val="FootnoteReference"/>
          <w:rFonts w:ascii="Times New Roman" w:hAnsi="Times New Roman" w:cs="Times New Roman"/>
        </w:rPr>
        <w:footnoteRef/>
      </w:r>
      <w:r w:rsidRPr="008F12B2">
        <w:rPr>
          <w:rFonts w:ascii="Times New Roman" w:hAnsi="Times New Roman" w:cs="Times New Roman"/>
        </w:rPr>
        <w:t xml:space="preserve"> </w:t>
      </w:r>
      <w:r w:rsidRPr="008F12B2">
        <w:rPr>
          <w:rFonts w:ascii="Times New Roman" w:hAnsi="Times New Roman" w:cs="Times New Roman"/>
        </w:rPr>
        <w:t>Klimata un enerģētikas ministrijas informācija. Latvijas Atveseļošanas un noturības plāna papildinājums 2023.-2026.gadam</w:t>
      </w:r>
      <w:r>
        <w:rPr>
          <w:rFonts w:ascii="Times New Roman" w:hAnsi="Times New Roman" w:cs="Times New Roman"/>
        </w:rPr>
        <w:t xml:space="preserve">: </w:t>
      </w:r>
      <w:hyperlink r:id="rId11" w:history="1">
        <w:r w:rsidRPr="002A107D">
          <w:rPr>
            <w:rStyle w:val="Hyperlink"/>
            <w:rFonts w:ascii="Times New Roman" w:hAnsi="Times New Roman" w:cs="Times New Roman"/>
          </w:rPr>
          <w:t>https://www.esfondi.lv/normativie-akti-un-dokumenti/atveselosanas-fonds-main</w:t>
        </w:r>
      </w:hyperlink>
      <w:r>
        <w:rPr>
          <w:rFonts w:ascii="Times New Roman" w:hAnsi="Times New Roman" w:cs="Times New Roman"/>
        </w:rPr>
        <w:t xml:space="preserve"> </w:t>
      </w:r>
    </w:p>
  </w:footnote>
  <w:footnote w:id="18">
    <w:p w14:paraId="745DE1F8" w14:textId="1893632E" w:rsidR="00D87557" w:rsidRPr="005110DB" w:rsidRDefault="00D87557" w:rsidP="005110DB">
      <w:pPr>
        <w:pStyle w:val="FootnoteText"/>
        <w:jc w:val="both"/>
        <w:rPr>
          <w:rFonts w:ascii="Times New Roman" w:hAnsi="Times New Roman" w:cs="Times New Roman"/>
        </w:rPr>
      </w:pPr>
      <w:r w:rsidRPr="00D87557">
        <w:rPr>
          <w:rStyle w:val="FootnoteReference"/>
          <w:rFonts w:ascii="Times New Roman" w:hAnsi="Times New Roman" w:cs="Times New Roman"/>
        </w:rPr>
        <w:footnoteRef/>
      </w:r>
      <w:r w:rsidRPr="00D87557">
        <w:rPr>
          <w:rFonts w:ascii="Times New Roman" w:hAnsi="Times New Roman" w:cs="Times New Roman"/>
        </w:rPr>
        <w:t xml:space="preserve"> </w:t>
      </w:r>
      <w:r w:rsidRPr="00D87557">
        <w:rPr>
          <w:rFonts w:ascii="Times New Roman" w:hAnsi="Times New Roman" w:cs="Times New Roman"/>
        </w:rPr>
        <w:t xml:space="preserve">Deklarācija par </w:t>
      </w:r>
      <w:proofErr w:type="spellStart"/>
      <w:r w:rsidRPr="00D87557">
        <w:rPr>
          <w:rFonts w:ascii="Times New Roman" w:hAnsi="Times New Roman" w:cs="Times New Roman"/>
        </w:rPr>
        <w:t>Evikas</w:t>
      </w:r>
      <w:proofErr w:type="spellEnd"/>
      <w:r w:rsidRPr="00D87557">
        <w:rPr>
          <w:rFonts w:ascii="Times New Roman" w:hAnsi="Times New Roman" w:cs="Times New Roman"/>
        </w:rPr>
        <w:t xml:space="preserve"> Siliņas vadītā Ministru kabineta iecerēto darbību; pieejama: </w:t>
      </w:r>
      <w:r w:rsidRPr="005110DB">
        <w:rPr>
          <w:rFonts w:ascii="Times New Roman" w:hAnsi="Times New Roman" w:cs="Times New Roman"/>
        </w:rPr>
        <w:t>https://www.mk.gov.lv/lv/ministru-kabineta-evikas-silinas-valdibas-deklaracija</w:t>
      </w:r>
    </w:p>
  </w:footnote>
  <w:footnote w:id="19">
    <w:p w14:paraId="27796FBF" w14:textId="3CFE9DF3" w:rsidR="005110DB" w:rsidRDefault="005110DB" w:rsidP="005110DB">
      <w:pPr>
        <w:pStyle w:val="FootnoteText"/>
        <w:jc w:val="both"/>
      </w:pPr>
      <w:r w:rsidRPr="005110DB">
        <w:rPr>
          <w:rStyle w:val="FootnoteReference"/>
          <w:rFonts w:ascii="Times New Roman" w:hAnsi="Times New Roman" w:cs="Times New Roman"/>
        </w:rPr>
        <w:footnoteRef/>
      </w:r>
      <w:r w:rsidRPr="005110DB">
        <w:rPr>
          <w:rFonts w:ascii="Times New Roman" w:hAnsi="Times New Roman" w:cs="Times New Roman"/>
        </w:rPr>
        <w:t xml:space="preserve"> </w:t>
      </w:r>
      <w:r w:rsidRPr="005110DB">
        <w:rPr>
          <w:rFonts w:ascii="Times New Roman" w:hAnsi="Times New Roman" w:cs="Times New Roman"/>
        </w:rPr>
        <w:t xml:space="preserve">Nacionālā drošības koncepcija 2023, </w:t>
      </w:r>
      <w:r w:rsidR="002A51B7" w:rsidRPr="005110DB">
        <w:rPr>
          <w:rFonts w:ascii="Times New Roman" w:hAnsi="Times New Roman" w:cs="Times New Roman"/>
        </w:rPr>
        <w:t>apstiprināta</w:t>
      </w:r>
      <w:r w:rsidRPr="005110DB">
        <w:rPr>
          <w:rFonts w:ascii="Times New Roman" w:hAnsi="Times New Roman" w:cs="Times New Roman"/>
        </w:rPr>
        <w:t xml:space="preserve"> Saeimā 2023.gada 28.septembrī; </w:t>
      </w:r>
      <w:hyperlink r:id="rId12" w:history="1">
        <w:r w:rsidRPr="005110DB">
          <w:rPr>
            <w:rStyle w:val="Hyperlink"/>
            <w:rFonts w:ascii="Times New Roman" w:hAnsi="Times New Roman" w:cs="Times New Roman"/>
          </w:rPr>
          <w:t>https://likumi.lv/ta/id/345911-par-nacionalas-drosibas-koncepcijas-apstiprinasanu</w:t>
        </w:r>
      </w:hyperlink>
      <w:r>
        <w:t xml:space="preserve"> </w:t>
      </w:r>
    </w:p>
  </w:footnote>
  <w:footnote w:id="20">
    <w:p w14:paraId="250B45E2" w14:textId="77777777" w:rsidR="00F1157A" w:rsidRPr="00246326" w:rsidRDefault="00F1157A" w:rsidP="00F1157A">
      <w:pPr>
        <w:pStyle w:val="FootnoteText"/>
        <w:jc w:val="both"/>
        <w:rPr>
          <w:rFonts w:ascii="Times New Roman" w:hAnsi="Times New Roman" w:cs="Times New Roman"/>
        </w:rPr>
      </w:pPr>
      <w:r w:rsidRPr="00246326">
        <w:rPr>
          <w:rStyle w:val="FootnoteReference"/>
          <w:rFonts w:ascii="Times New Roman" w:hAnsi="Times New Roman" w:cs="Times New Roman"/>
        </w:rPr>
        <w:footnoteRef/>
      </w:r>
      <w:r w:rsidRPr="00246326">
        <w:rPr>
          <w:rFonts w:ascii="Times New Roman" w:hAnsi="Times New Roman" w:cs="Times New Roman"/>
        </w:rPr>
        <w:t xml:space="preserve"> </w:t>
      </w:r>
      <w:r w:rsidRPr="00246326">
        <w:rPr>
          <w:rFonts w:ascii="Times New Roman" w:hAnsi="Times New Roman" w:cs="Times New Roman"/>
        </w:rPr>
        <w:t>Saskaņā ar vadlīnijām par minimālajām tehniskajām prasībām ēkās esošo telpu vai telpu grupu piemērotībai patvertnes vai vietas, kur var patverties, izveidošanai. Pieejamas: https://www.vugd.gov.lv/lv/vadlinijas-potencialo-patvertnu-minimalajam-tehniskajam-prasibam</w:t>
      </w:r>
    </w:p>
  </w:footnote>
  <w:footnote w:id="21">
    <w:p w14:paraId="7C0C1635" w14:textId="5459B69D" w:rsidR="00BB3F08" w:rsidRPr="006A4A3B" w:rsidRDefault="00BB3F08" w:rsidP="006A4A3B">
      <w:pPr>
        <w:pStyle w:val="FootnoteText"/>
        <w:jc w:val="both"/>
        <w:rPr>
          <w:rFonts w:ascii="Times New Roman" w:hAnsi="Times New Roman" w:cs="Times New Roman"/>
        </w:rPr>
      </w:pPr>
      <w:r w:rsidRPr="006A4A3B">
        <w:rPr>
          <w:rStyle w:val="FootnoteReference"/>
          <w:rFonts w:ascii="Times New Roman" w:hAnsi="Times New Roman" w:cs="Times New Roman"/>
        </w:rPr>
        <w:footnoteRef/>
      </w:r>
      <w:r w:rsidRPr="006A4A3B">
        <w:rPr>
          <w:rFonts w:ascii="Times New Roman" w:hAnsi="Times New Roman" w:cs="Times New Roman"/>
        </w:rPr>
        <w:t xml:space="preserve"> </w:t>
      </w:r>
      <w:r w:rsidRPr="006A4A3B">
        <w:rPr>
          <w:rFonts w:ascii="Times New Roman" w:hAnsi="Times New Roman" w:cs="Times New Roman"/>
        </w:rPr>
        <w:t>Iekšlietu ministrijas informatīvais ziņojums “Par tālāko rīcību patvertņu jautājumā”</w:t>
      </w:r>
      <w:r w:rsidR="006A4A3B" w:rsidRPr="006A4A3B">
        <w:rPr>
          <w:rFonts w:ascii="Times New Roman" w:hAnsi="Times New Roman" w:cs="Times New Roman"/>
        </w:rPr>
        <w:t xml:space="preserve"> (23-TA-687), izskatīts MK 2024.gada 9.janvārī; </w:t>
      </w:r>
      <w:hyperlink r:id="rId13" w:history="1">
        <w:r w:rsidR="006A4A3B" w:rsidRPr="006A4A3B">
          <w:rPr>
            <w:rStyle w:val="Hyperlink"/>
            <w:rFonts w:ascii="Times New Roman" w:hAnsi="Times New Roman" w:cs="Times New Roman"/>
          </w:rPr>
          <w:t>https://tapportals.mk.gov.lv/legal_acts/71e28c04-a5b1-4f5c-9b15-0dee700aaa71</w:t>
        </w:r>
      </w:hyperlink>
      <w:r w:rsidR="006A4A3B" w:rsidRPr="006A4A3B">
        <w:rPr>
          <w:rFonts w:ascii="Times New Roman" w:hAnsi="Times New Roman" w:cs="Times New Roman"/>
        </w:rPr>
        <w:t xml:space="preserve"> </w:t>
      </w:r>
    </w:p>
  </w:footnote>
  <w:footnote w:id="22">
    <w:p w14:paraId="244F47CC" w14:textId="77777777" w:rsidR="00B24FB1" w:rsidRPr="00984E0C" w:rsidRDefault="00B24FB1" w:rsidP="00B24FB1">
      <w:pPr>
        <w:pStyle w:val="FootnoteText"/>
        <w:jc w:val="both"/>
        <w:rPr>
          <w:rFonts w:ascii="Times New Roman" w:hAnsi="Times New Roman" w:cs="Times New Roman"/>
        </w:rPr>
      </w:pPr>
      <w:r w:rsidRPr="00814126">
        <w:rPr>
          <w:rStyle w:val="FootnoteReference"/>
          <w:rFonts w:ascii="Times New Roman" w:hAnsi="Times New Roman" w:cs="Times New Roman"/>
        </w:rPr>
        <w:footnoteRef/>
      </w:r>
      <w:r w:rsidRPr="00814126">
        <w:rPr>
          <w:rFonts w:ascii="Times New Roman" w:hAnsi="Times New Roman" w:cs="Times New Roman"/>
        </w:rPr>
        <w:t xml:space="preserve"> </w:t>
      </w:r>
      <w:r w:rsidRPr="00814126">
        <w:rPr>
          <w:rFonts w:ascii="Times New Roman" w:eastAsia="Calibri" w:hAnsi="Times New Roman" w:cs="Times New Roman"/>
          <w:lang w:eastAsia="lv-LV"/>
        </w:rPr>
        <w:t xml:space="preserve">RO – RO (angliski </w:t>
      </w:r>
      <w:proofErr w:type="spellStart"/>
      <w:r w:rsidRPr="00814126">
        <w:rPr>
          <w:rFonts w:ascii="Times New Roman" w:eastAsia="Calibri" w:hAnsi="Times New Roman" w:cs="Times New Roman"/>
          <w:lang w:eastAsia="lv-LV"/>
        </w:rPr>
        <w:t>roll</w:t>
      </w:r>
      <w:proofErr w:type="spellEnd"/>
      <w:r w:rsidRPr="00814126">
        <w:rPr>
          <w:rFonts w:ascii="Times New Roman" w:eastAsia="Calibri" w:hAnsi="Times New Roman" w:cs="Times New Roman"/>
          <w:lang w:eastAsia="lv-LV"/>
        </w:rPr>
        <w:t xml:space="preserve"> </w:t>
      </w:r>
      <w:proofErr w:type="spellStart"/>
      <w:r w:rsidRPr="00814126">
        <w:rPr>
          <w:rFonts w:ascii="Times New Roman" w:eastAsia="Calibri" w:hAnsi="Times New Roman" w:cs="Times New Roman"/>
          <w:lang w:eastAsia="lv-LV"/>
        </w:rPr>
        <w:t>on</w:t>
      </w:r>
      <w:proofErr w:type="spellEnd"/>
      <w:r w:rsidRPr="00814126">
        <w:rPr>
          <w:rFonts w:ascii="Times New Roman" w:eastAsia="Calibri" w:hAnsi="Times New Roman" w:cs="Times New Roman"/>
          <w:lang w:eastAsia="lv-LV"/>
        </w:rPr>
        <w:t xml:space="preserve">, </w:t>
      </w:r>
      <w:proofErr w:type="spellStart"/>
      <w:r w:rsidRPr="00814126">
        <w:rPr>
          <w:rFonts w:ascii="Times New Roman" w:eastAsia="Calibri" w:hAnsi="Times New Roman" w:cs="Times New Roman"/>
          <w:lang w:eastAsia="lv-LV"/>
        </w:rPr>
        <w:t>roll</w:t>
      </w:r>
      <w:proofErr w:type="spellEnd"/>
      <w:r w:rsidRPr="00814126">
        <w:rPr>
          <w:rFonts w:ascii="Times New Roman" w:eastAsia="Calibri" w:hAnsi="Times New Roman" w:cs="Times New Roman"/>
          <w:lang w:eastAsia="lv-LV"/>
        </w:rPr>
        <w:t xml:space="preserve"> </w:t>
      </w:r>
      <w:proofErr w:type="spellStart"/>
      <w:r w:rsidRPr="00814126">
        <w:rPr>
          <w:rFonts w:ascii="Times New Roman" w:eastAsia="Calibri" w:hAnsi="Times New Roman" w:cs="Times New Roman"/>
          <w:lang w:eastAsia="lv-LV"/>
        </w:rPr>
        <w:t>off</w:t>
      </w:r>
      <w:proofErr w:type="spellEnd"/>
      <w:r w:rsidRPr="00814126">
        <w:rPr>
          <w:rFonts w:ascii="Times New Roman" w:eastAsia="Calibri" w:hAnsi="Times New Roman" w:cs="Times New Roman"/>
          <w:lang w:eastAsia="lv-LV"/>
        </w:rPr>
        <w:t>) ir kravas horizontālas iekraušanas risinājums, kas, izmantojot ar riteņiem aprīkotus transporta līdzekļus vai kravas platformas, nodrošina maksimāli ātru aprīkojuma pārvietošanu un minimālu kravas iekraušanas un izkraušanas operācijām nepieciešamo laika patēriņu, neizmantojot papildus  piestātnēs uzstādītu kravu apstrādes aprīkojumu, t.sk. celtņus.</w:t>
      </w:r>
    </w:p>
  </w:footnote>
  <w:footnote w:id="23">
    <w:p w14:paraId="280BEF93" w14:textId="77777777" w:rsidR="00CF0763" w:rsidRPr="00CF0763" w:rsidRDefault="00CF0763" w:rsidP="00CF0763">
      <w:pPr>
        <w:pStyle w:val="FootnoteText"/>
        <w:rPr>
          <w:rFonts w:ascii="Times New Roman" w:hAnsi="Times New Roman" w:cs="Times New Roman"/>
        </w:rPr>
      </w:pPr>
      <w:r w:rsidRPr="00CF0763">
        <w:rPr>
          <w:rStyle w:val="FootnoteReference"/>
          <w:rFonts w:ascii="Times New Roman" w:hAnsi="Times New Roman" w:cs="Times New Roman"/>
        </w:rPr>
        <w:footnoteRef/>
      </w:r>
      <w:r w:rsidRPr="00CF0763">
        <w:rPr>
          <w:rFonts w:ascii="Times New Roman" w:hAnsi="Times New Roman" w:cs="Times New Roman"/>
        </w:rPr>
        <w:t xml:space="preserve"> </w:t>
      </w:r>
      <w:r w:rsidRPr="00CF0763">
        <w:rPr>
          <w:rFonts w:ascii="Times New Roman" w:hAnsi="Times New Roman" w:cs="Times New Roman"/>
        </w:rPr>
        <w:t xml:space="preserve">Indikatīvais dzelzceļa infrastruktūras attīstības plāns 2023.g. – 2027. gadam (saskaņošanā </w:t>
      </w:r>
      <w:hyperlink r:id="rId14" w:history="1">
        <w:r w:rsidRPr="00CF0763">
          <w:rPr>
            <w:rStyle w:val="Hyperlink"/>
            <w:rFonts w:ascii="Times New Roman" w:hAnsi="Times New Roman" w:cs="Times New Roman"/>
          </w:rPr>
          <w:t>23-TA-1542</w:t>
        </w:r>
      </w:hyperlink>
      <w:r w:rsidRPr="00CF0763">
        <w:rPr>
          <w:rFonts w:ascii="Times New Roman" w:hAnsi="Times New Roman" w:cs="Times New Roman"/>
        </w:rPr>
        <w:t>)</w:t>
      </w:r>
    </w:p>
  </w:footnote>
  <w:footnote w:id="24">
    <w:p w14:paraId="6CF29452" w14:textId="77777777" w:rsidR="00CF0763" w:rsidRPr="00CF0763" w:rsidRDefault="00CF0763" w:rsidP="00CF0763">
      <w:pPr>
        <w:pStyle w:val="FootnoteText"/>
        <w:rPr>
          <w:rFonts w:ascii="Times New Roman" w:hAnsi="Times New Roman" w:cs="Times New Roman"/>
        </w:rPr>
      </w:pPr>
      <w:r w:rsidRPr="00CF0763">
        <w:rPr>
          <w:rStyle w:val="FootnoteReference"/>
          <w:rFonts w:ascii="Times New Roman" w:hAnsi="Times New Roman" w:cs="Times New Roman"/>
        </w:rPr>
        <w:footnoteRef/>
      </w:r>
      <w:r w:rsidRPr="00CF0763">
        <w:rPr>
          <w:rFonts w:ascii="Times New Roman" w:hAnsi="Times New Roman" w:cs="Times New Roman"/>
        </w:rPr>
        <w:t xml:space="preserve"> </w:t>
      </w:r>
      <w:r w:rsidRPr="00CF0763">
        <w:rPr>
          <w:rFonts w:ascii="Times New Roman" w:hAnsi="Times New Roman" w:cs="Times New Roman"/>
        </w:rPr>
        <w:t xml:space="preserve">Latvijas Nacionālais attīstības plāns 2021.-2027.gadam; </w:t>
      </w:r>
      <w:hyperlink r:id="rId15" w:history="1">
        <w:r w:rsidRPr="00CF0763">
          <w:rPr>
            <w:rStyle w:val="Hyperlink"/>
            <w:rFonts w:ascii="Times New Roman" w:hAnsi="Times New Roman" w:cs="Times New Roman"/>
          </w:rPr>
          <w:t>https://www.mk.gov.lv/lv/latvijas-nacionalais-attistibas-plans</w:t>
        </w:r>
      </w:hyperlink>
      <w:r w:rsidRPr="00CF0763">
        <w:rPr>
          <w:rFonts w:ascii="Times New Roman" w:hAnsi="Times New Roman" w:cs="Times New Roman"/>
        </w:rPr>
        <w:t xml:space="preserve"> </w:t>
      </w:r>
    </w:p>
  </w:footnote>
  <w:footnote w:id="25">
    <w:p w14:paraId="68F5842F" w14:textId="77777777" w:rsidR="00D87557" w:rsidRPr="00CF0763" w:rsidRDefault="00D87557" w:rsidP="006A4A3B">
      <w:pPr>
        <w:pStyle w:val="FootnoteText"/>
        <w:jc w:val="both"/>
        <w:rPr>
          <w:rFonts w:ascii="Times New Roman" w:hAnsi="Times New Roman" w:cs="Times New Roman"/>
        </w:rPr>
      </w:pPr>
      <w:r w:rsidRPr="00CF0763">
        <w:rPr>
          <w:rStyle w:val="FootnoteReference"/>
          <w:rFonts w:ascii="Times New Roman" w:hAnsi="Times New Roman" w:cs="Times New Roman"/>
        </w:rPr>
        <w:footnoteRef/>
      </w:r>
      <w:r w:rsidRPr="00CF0763">
        <w:rPr>
          <w:rFonts w:ascii="Times New Roman" w:hAnsi="Times New Roman" w:cs="Times New Roman"/>
        </w:rPr>
        <w:t xml:space="preserve"> </w:t>
      </w:r>
      <w:r w:rsidRPr="00CF0763">
        <w:rPr>
          <w:rFonts w:ascii="Times New Roman" w:hAnsi="Times New Roman" w:cs="Times New Roman"/>
        </w:rPr>
        <w:t xml:space="preserve">Latvijas Fiskāli strukturālais plāns 2025.-2028.gadam; </w:t>
      </w:r>
      <w:hyperlink r:id="rId16" w:history="1">
        <w:r w:rsidRPr="00CF0763">
          <w:rPr>
            <w:rStyle w:val="Hyperlink"/>
            <w:rFonts w:ascii="Times New Roman" w:hAnsi="Times New Roman" w:cs="Times New Roman"/>
          </w:rPr>
          <w:t>https://www.fm.gov.lv/lv/media/19383/download?attachment</w:t>
        </w:r>
      </w:hyperlink>
    </w:p>
  </w:footnote>
  <w:footnote w:id="26">
    <w:p w14:paraId="610A8E58" w14:textId="24AB627D" w:rsidR="00CE4D63" w:rsidRPr="006A4A3B" w:rsidRDefault="00CE4D63" w:rsidP="006A4A3B">
      <w:pPr>
        <w:pStyle w:val="FootnoteText"/>
        <w:jc w:val="both"/>
        <w:rPr>
          <w:rFonts w:ascii="Times New Roman" w:hAnsi="Times New Roman" w:cs="Times New Roman"/>
        </w:rPr>
      </w:pPr>
      <w:r w:rsidRPr="006A4A3B">
        <w:rPr>
          <w:rStyle w:val="FootnoteReference"/>
          <w:rFonts w:ascii="Times New Roman" w:hAnsi="Times New Roman" w:cs="Times New Roman"/>
        </w:rPr>
        <w:footnoteRef/>
      </w:r>
      <w:r w:rsidRPr="006A4A3B">
        <w:rPr>
          <w:rFonts w:ascii="Times New Roman" w:hAnsi="Times New Roman" w:cs="Times New Roman"/>
        </w:rPr>
        <w:t xml:space="preserve"> </w:t>
      </w:r>
      <w:r w:rsidRPr="006A4A3B">
        <w:rPr>
          <w:rFonts w:ascii="Times New Roman" w:hAnsi="Times New Roman" w:cs="Times New Roman"/>
        </w:rPr>
        <w:t xml:space="preserve">Reģionālās politikas pamatnostādnes 2021.-2027.gadam apstiprinātas ar Ministru kabineta 2019.gada 26.novembra rīkojumu Nr. 587; pieejamas: </w:t>
      </w:r>
      <w:hyperlink r:id="rId17" w:history="1">
        <w:r w:rsidRPr="006A4A3B">
          <w:rPr>
            <w:rStyle w:val="Hyperlink"/>
            <w:rFonts w:ascii="Times New Roman" w:hAnsi="Times New Roman" w:cs="Times New Roman"/>
          </w:rPr>
          <w:t>https://likumi.lv/ta/id/310954-par-regionalas-politikas-pamatnostadnem-2021-2027-gadam</w:t>
        </w:r>
      </w:hyperlink>
      <w:r w:rsidRPr="006A4A3B">
        <w:rPr>
          <w:rFonts w:ascii="Times New Roman" w:hAnsi="Times New Roman" w:cs="Times New Roman"/>
        </w:rPr>
        <w:t xml:space="preserve"> </w:t>
      </w:r>
    </w:p>
  </w:footnote>
  <w:footnote w:id="27">
    <w:p w14:paraId="663860B6" w14:textId="77777777" w:rsidR="00CE4D63" w:rsidRPr="00F60EFE" w:rsidRDefault="00CE4D63"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 xml:space="preserve">Pamatnostādnes aptver gan pilsētas, gan lauku teritorijas, sniedzot uzstādījumus visas valsts teritorijas attīstībai. Lauku teritoriju attīstības kontekstā nozīmīgus papildus uzstādījumus definē Eiropas Komisijas paziņojums “Ilgtermiņa redzējums par ES lauku apvidiem: kāds ceļš ejams, lai līdz 2040. gadam lauku apvidi kļūtu spēcīgāki, savienoti, </w:t>
      </w:r>
      <w:proofErr w:type="spellStart"/>
      <w:r w:rsidRPr="00F60EFE">
        <w:rPr>
          <w:rFonts w:ascii="Times New Roman" w:hAnsi="Times New Roman" w:cs="Times New Roman"/>
        </w:rPr>
        <w:t>izturētspējīgi</w:t>
      </w:r>
      <w:proofErr w:type="spellEnd"/>
      <w:r w:rsidRPr="00F60EFE">
        <w:rPr>
          <w:rFonts w:ascii="Times New Roman" w:hAnsi="Times New Roman" w:cs="Times New Roman"/>
        </w:rPr>
        <w:t xml:space="preserve"> un pārtikuši” (pieejams: </w:t>
      </w:r>
      <w:hyperlink r:id="rId18" w:history="1">
        <w:r w:rsidRPr="00F60EFE">
          <w:rPr>
            <w:rStyle w:val="Hyperlink"/>
            <w:rFonts w:ascii="Times New Roman" w:hAnsi="Times New Roman" w:cs="Times New Roman"/>
          </w:rPr>
          <w:t>https://eur-lex.europa.eu/legal-content/LV/TXT/HTML/?uri=CELEX:52021DC0345&amp;from=LV</w:t>
        </w:r>
      </w:hyperlink>
      <w:r w:rsidRPr="00F60EFE">
        <w:rPr>
          <w:rFonts w:ascii="Times New Roman" w:hAnsi="Times New Roman" w:cs="Times New Roman"/>
        </w:rPr>
        <w:t xml:space="preserve">) un tajā uzstādītie mērķi, lai veicinātu ekonomisko, sociālo un teritoriālo kohēziju un risinātu lauku kopienu vajadzības. Tāpat nozīmīga ir  Eiropas Parlamenta 2022. gada 13. decembra rezolūcija par ilgtermiņa redzējumu attiecībā uz ES lauku apvidiem — virzība uz spēcīgākiem, labāk savienotiem, noturīgākiem un pārticīgākiem lauku apvidiem līdz 2040. gadam (2021/2254(INI)) (pieejama: </w:t>
      </w:r>
      <w:hyperlink r:id="rId19" w:history="1">
        <w:r w:rsidRPr="00F60EFE">
          <w:rPr>
            <w:rStyle w:val="Hyperlink"/>
            <w:rFonts w:ascii="Times New Roman" w:hAnsi="Times New Roman" w:cs="Times New Roman"/>
          </w:rPr>
          <w:t>https://www.europarl.europa.eu/doceo/document/TA-9-2022-0436_LV.pdf</w:t>
        </w:r>
      </w:hyperlink>
      <w:r w:rsidRPr="00F60EFE">
        <w:rPr>
          <w:rFonts w:ascii="Times New Roman" w:hAnsi="Times New Roman" w:cs="Times New Roman"/>
        </w:rPr>
        <w:t>).</w:t>
      </w:r>
    </w:p>
  </w:footnote>
  <w:footnote w:id="28">
    <w:p w14:paraId="1BE31B28" w14:textId="77777777" w:rsidR="00CE4D63" w:rsidRPr="00F60EFE" w:rsidRDefault="00CE4D63"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Mērķis – 75% no Latvijas vidējā IKP uz vienu iedzīvotāju – noteikts līdzīgi kā Eiropas Savienības Kohēzijas politikā tiek iedalīti NUTS 2 reģioni (visa Latvija ir viens NUTS 2 reģions), nosakot tiem pieejamo atbalsta intensitāti – virs un zem 75% no ES vidējā IKP uz vienu iedzīvotāju.</w:t>
      </w:r>
    </w:p>
  </w:footnote>
  <w:footnote w:id="29">
    <w:p w14:paraId="31B56D2E" w14:textId="72F33308" w:rsidR="00FB1212" w:rsidRPr="00F60EFE" w:rsidRDefault="00FB1212"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Viedās administrācijas un reģionālās attīstības ministrijas informatīvais ziņojums “Par Eiropas Savienības fondu 2021.-2027.gada plānošanas perioda specifisko atbalsta mērķu un to pasākumu ieguldījumiem reģionos atbilstoši teritoriālajai pieejai” (pieņemts MK 2023.gada 17.oktobrī</w:t>
      </w:r>
      <w:r w:rsidR="00F60EFE" w:rsidRPr="00F60EFE">
        <w:rPr>
          <w:rFonts w:ascii="Times New Roman" w:hAnsi="Times New Roman" w:cs="Times New Roman"/>
        </w:rPr>
        <w:t xml:space="preserve">; MK prot. Nr. 52/27.§; </w:t>
      </w:r>
      <w:r w:rsidRPr="00F60EFE">
        <w:rPr>
          <w:rFonts w:ascii="Times New Roman" w:hAnsi="Times New Roman" w:cs="Times New Roman"/>
        </w:rPr>
        <w:t xml:space="preserve"> </w:t>
      </w:r>
      <w:hyperlink r:id="rId20" w:history="1">
        <w:r w:rsidR="00F60EFE" w:rsidRPr="00F60EFE">
          <w:rPr>
            <w:rStyle w:val="Hyperlink"/>
            <w:rFonts w:ascii="Times New Roman" w:hAnsi="Times New Roman" w:cs="Times New Roman"/>
          </w:rPr>
          <w:t>https://tapportals.mk.gov.lv/legal_acts/875b72b9-f070-476a-b1ea-d3d0f94c5a6e</w:t>
        </w:r>
      </w:hyperlink>
      <w:r w:rsidR="00F60EFE" w:rsidRPr="00F60EFE">
        <w:rPr>
          <w:rFonts w:ascii="Times New Roman" w:hAnsi="Times New Roman" w:cs="Times New Roman"/>
        </w:rPr>
        <w:t xml:space="preserve">) </w:t>
      </w:r>
    </w:p>
  </w:footnote>
  <w:footnote w:id="30">
    <w:p w14:paraId="3035FF99" w14:textId="740F583B" w:rsidR="00F60EFE" w:rsidRPr="00F60EFE" w:rsidRDefault="00F60EFE" w:rsidP="00F60EFE">
      <w:pPr>
        <w:pStyle w:val="FootnoteText"/>
        <w:jc w:val="both"/>
        <w:rPr>
          <w:rFonts w:ascii="Times New Roman" w:hAnsi="Times New Roman" w:cs="Times New Roman"/>
        </w:rPr>
      </w:pPr>
      <w:r w:rsidRPr="00F60EFE">
        <w:rPr>
          <w:rStyle w:val="FootnoteReference"/>
          <w:rFonts w:ascii="Times New Roman" w:hAnsi="Times New Roman" w:cs="Times New Roman"/>
        </w:rPr>
        <w:footnoteRef/>
      </w:r>
      <w:r w:rsidRPr="00F60EFE">
        <w:rPr>
          <w:rFonts w:ascii="Times New Roman" w:hAnsi="Times New Roman" w:cs="Times New Roman"/>
        </w:rPr>
        <w:t xml:space="preserve"> </w:t>
      </w:r>
      <w:r w:rsidRPr="00F60EFE">
        <w:rPr>
          <w:rFonts w:ascii="Times New Roman" w:hAnsi="Times New Roman" w:cs="Times New Roman"/>
        </w:rPr>
        <w:t xml:space="preserve">OECD. </w:t>
      </w:r>
      <w:r w:rsidRPr="00571D6D">
        <w:rPr>
          <w:rFonts w:ascii="Times New Roman" w:hAnsi="Times New Roman" w:cs="Times New Roman"/>
          <w:i/>
          <w:iCs/>
          <w:lang w:val="en-GB"/>
        </w:rPr>
        <w:t>Recommendation on Regional Development Policy. 47th session of the Regional Development Policy Committee, 1-2 December 2022</w:t>
      </w:r>
      <w:r w:rsidRPr="00F60EFE">
        <w:rPr>
          <w:rFonts w:ascii="Times New Roman" w:hAnsi="Times New Roman" w:cs="Times New Roman"/>
        </w:rPr>
        <w:t>.</w:t>
      </w:r>
    </w:p>
  </w:footnote>
  <w:footnote w:id="31">
    <w:p w14:paraId="229B6B19" w14:textId="77777777" w:rsidR="00F60EFE" w:rsidRPr="002A05A2" w:rsidRDefault="00F60EFE"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proofErr w:type="spellStart"/>
      <w:r w:rsidRPr="002A05A2">
        <w:rPr>
          <w:rFonts w:ascii="Times New Roman" w:hAnsi="Times New Roman" w:cs="Times New Roman"/>
        </w:rPr>
        <w:t>What</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is</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the</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Territorial</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Approach</w:t>
      </w:r>
      <w:proofErr w:type="spellEnd"/>
      <w:r w:rsidRPr="002A05A2">
        <w:rPr>
          <w:rFonts w:ascii="Times New Roman" w:hAnsi="Times New Roman" w:cs="Times New Roman"/>
        </w:rPr>
        <w:t xml:space="preserve"> to </w:t>
      </w:r>
      <w:proofErr w:type="spellStart"/>
      <w:r w:rsidRPr="002A05A2">
        <w:rPr>
          <w:rFonts w:ascii="Times New Roman" w:hAnsi="Times New Roman" w:cs="Times New Roman"/>
        </w:rPr>
        <w:t>Local</w:t>
      </w:r>
      <w:proofErr w:type="spellEnd"/>
      <w:r w:rsidRPr="002A05A2">
        <w:rPr>
          <w:rFonts w:ascii="Times New Roman" w:hAnsi="Times New Roman" w:cs="Times New Roman"/>
        </w:rPr>
        <w:t xml:space="preserve"> </w:t>
      </w:r>
      <w:proofErr w:type="spellStart"/>
      <w:r w:rsidRPr="002A05A2">
        <w:rPr>
          <w:rFonts w:ascii="Times New Roman" w:hAnsi="Times New Roman" w:cs="Times New Roman"/>
        </w:rPr>
        <w:t>Development</w:t>
      </w:r>
      <w:proofErr w:type="spellEnd"/>
      <w:r w:rsidRPr="002A05A2">
        <w:rPr>
          <w:rFonts w:ascii="Times New Roman" w:hAnsi="Times New Roman" w:cs="Times New Roman"/>
        </w:rPr>
        <w:t>? Pieejams: https://europa.eu/capacity4dev/articles/what-territorial-approach-local-development.</w:t>
      </w:r>
    </w:p>
  </w:footnote>
  <w:footnote w:id="32">
    <w:p w14:paraId="42FEAB06" w14:textId="77777777" w:rsidR="00883F7F" w:rsidRDefault="00883F7F" w:rsidP="00883F7F">
      <w:pPr>
        <w:pStyle w:val="FootnoteText"/>
        <w:jc w:val="both"/>
      </w:pPr>
      <w:r>
        <w:rPr>
          <w:rStyle w:val="FootnoteReference"/>
        </w:rPr>
        <w:footnoteRef/>
      </w:r>
      <w:r>
        <w:t xml:space="preserve"> </w:t>
      </w:r>
      <w:r w:rsidRPr="00416ED0">
        <w:rPr>
          <w:rFonts w:ascii="Times New Roman" w:hAnsi="Times New Roman" w:cs="Times New Roman"/>
        </w:rPr>
        <w:t>Teritoriālās pieejas pielietošanas rezultātā šajā ziņojumā plānošanas reģioniem tiek iezīmēts piešķiramais finansējuma apjoms ES fondu atbalsta pasākumu ietvaros (reģions kā teritorija, kurā tiek veikti ieguldījumi). Ziņojumā noteikts, ka vienlaikus turpmāk VARAM nodrošinās šo plānoto ieguldījumu reģionos izpildes uzraudzību, t.sk. sniedzot nozaru ministrijām priekšlikumus nepieciešamajām izmaiņām reģionālās attīstības atšķirību mazināšanai. VARAM šo uzraudzību veic t.sk. ES fondu apakškomitejas darba ietvaros.</w:t>
      </w:r>
      <w:r w:rsidRPr="00A3010E">
        <w:rPr>
          <w:rFonts w:ascii="Times New Roman" w:hAnsi="Times New Roman" w:cs="Times New Roman"/>
        </w:rPr>
        <w:t xml:space="preserve"> </w:t>
      </w:r>
      <w:r w:rsidRPr="00416ED0">
        <w:rPr>
          <w:rFonts w:ascii="Times New Roman" w:hAnsi="Times New Roman" w:cs="Times New Roman"/>
        </w:rPr>
        <w:t>Ziņojumā attiecībā uz teritoriālās pieejas piemērošanu ES fondu specifiskajos atbalsta mērķos un to pasākumos tiek paredzēti trīs veidu teritoriālie rīki, ko iespējams arī kombinēt. Ziņojumā arī konkrēti atspoguļota teritoriālās pieejas piemērošana ES fondu specifiskajos atbalsta mērķos un to pasākumos jeb specifisko atbalsta mērķu un to pasākumu saraksts, kuru ieviešanas nosacījumos vai kvalitātes kritērijos ir ievērtēti teritoriālās pieejas principi vai tie ir jāievērtē to izstrādes/saskaņošanas procesā. Viens no būtiskiem kritērijiem ir ieguldījumu atbilstība pašvaldības attīstības programmai.</w:t>
      </w:r>
    </w:p>
  </w:footnote>
  <w:footnote w:id="33">
    <w:p w14:paraId="0AFD4BFE" w14:textId="77777777" w:rsidR="00F60EFE" w:rsidRPr="002A05A2" w:rsidRDefault="00F60EFE"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Vidēja termiņa mērķis – samazināt IKP starpību starp plānošanas reģioniem vismaz par 8 procentpunktiem, panākot reģionālā IKP starpības samazinājumu – mazāk attīstīto plānošanas reģionu vidējais IKP uz vienu iedzīvotāju līmenis pret augstāk attīstīto plānošanas reģionu veido 55% (bāzes vērtība 2016. gadā – 47%).</w:t>
      </w:r>
    </w:p>
  </w:footnote>
  <w:footnote w:id="34">
    <w:p w14:paraId="1F457337" w14:textId="77777777" w:rsidR="007263A4" w:rsidRPr="002A05A2" w:rsidRDefault="007263A4"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Viedās administrācijas un reģionālās attīstības ministrijas informatīvais ziņojums “Par Eiropas Savienības fondu 2021.-2027.gada plānošanas perioda specifisko atbalsta mērķu un to pasākumu ieguldījumiem reģionos atbilstoši teritoriālajai pieejai” (pieņemts MK 2023.gada 17.oktobrī; MK prot. Nr. 52/27.§;  </w:t>
      </w:r>
      <w:hyperlink r:id="rId21" w:history="1">
        <w:r w:rsidRPr="002A05A2">
          <w:rPr>
            <w:rStyle w:val="Hyperlink"/>
            <w:rFonts w:ascii="Times New Roman" w:hAnsi="Times New Roman" w:cs="Times New Roman"/>
          </w:rPr>
          <w:t>https://tapportals.mk.gov.lv/legal_acts/875b72b9-f070-476a-b1ea-d3d0f94c5a6e</w:t>
        </w:r>
      </w:hyperlink>
      <w:r w:rsidRPr="002A05A2">
        <w:rPr>
          <w:rFonts w:ascii="Times New Roman" w:hAnsi="Times New Roman" w:cs="Times New Roman"/>
        </w:rPr>
        <w:t xml:space="preserve">) </w:t>
      </w:r>
    </w:p>
  </w:footnote>
  <w:footnote w:id="35">
    <w:p w14:paraId="52EB521B" w14:textId="77777777" w:rsidR="00883F7F" w:rsidRPr="003D48EC" w:rsidRDefault="00883F7F" w:rsidP="00883F7F">
      <w:pPr>
        <w:pStyle w:val="FootnoteText"/>
        <w:rPr>
          <w:rFonts w:ascii="Times New Roman" w:hAnsi="Times New Roman" w:cs="Times New Roman"/>
          <w:b/>
          <w:i/>
        </w:rPr>
      </w:pPr>
      <w:r w:rsidRPr="003D48EC">
        <w:rPr>
          <w:rStyle w:val="FootnoteReference"/>
          <w:rFonts w:ascii="Times New Roman" w:hAnsi="Times New Roman" w:cs="Times New Roman"/>
        </w:rPr>
        <w:footnoteRef/>
      </w:r>
      <w:r w:rsidRPr="003D48EC">
        <w:rPr>
          <w:rFonts w:ascii="Times New Roman" w:hAnsi="Times New Roman" w:cs="Times New Roman"/>
        </w:rPr>
        <w:t xml:space="preserve"> </w:t>
      </w:r>
      <w:r w:rsidRPr="003D48EC">
        <w:rPr>
          <w:rFonts w:ascii="Times New Roman" w:hAnsi="Times New Roman" w:cs="Times New Roman"/>
        </w:rPr>
        <w:t xml:space="preserve">Informācija no </w:t>
      </w:r>
      <w:hyperlink r:id="rId22" w:history="1">
        <w:r w:rsidRPr="003D48EC">
          <w:rPr>
            <w:rStyle w:val="Hyperlink"/>
            <w:rFonts w:ascii="Times New Roman" w:hAnsi="Times New Roman" w:cs="Times New Roman"/>
          </w:rPr>
          <w:t>Kohēzijas politikas fondu vadības informācijas sistēma</w:t>
        </w:r>
      </w:hyperlink>
      <w:r w:rsidRPr="003D48EC">
        <w:rPr>
          <w:rFonts w:ascii="Times New Roman" w:hAnsi="Times New Roman" w:cs="Times New Roman"/>
        </w:rPr>
        <w:t>s uz 2025.gada 5.februāri</w:t>
      </w:r>
    </w:p>
  </w:footnote>
  <w:footnote w:id="36">
    <w:p w14:paraId="6D223ABD" w14:textId="2CF6E005" w:rsidR="007263A4" w:rsidRPr="002A05A2" w:rsidRDefault="007263A4"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Līdz ar to pieejama </w:t>
      </w:r>
      <w:r w:rsidR="002A05A2" w:rsidRPr="002A05A2">
        <w:rPr>
          <w:rFonts w:ascii="Times New Roman" w:hAnsi="Times New Roman" w:cs="Times New Roman"/>
        </w:rPr>
        <w:t xml:space="preserve">veiktā </w:t>
      </w:r>
      <w:r w:rsidRPr="002A05A2">
        <w:rPr>
          <w:rFonts w:ascii="Times New Roman" w:hAnsi="Times New Roman" w:cs="Times New Roman"/>
        </w:rPr>
        <w:t xml:space="preserve">analīze </w:t>
      </w:r>
      <w:r w:rsidR="002A05A2" w:rsidRPr="002A05A2">
        <w:rPr>
          <w:rFonts w:ascii="Times New Roman" w:hAnsi="Times New Roman" w:cs="Times New Roman"/>
        </w:rPr>
        <w:t xml:space="preserve">par </w:t>
      </w:r>
      <w:r w:rsidRPr="002A05A2">
        <w:rPr>
          <w:rFonts w:ascii="Times New Roman" w:hAnsi="Times New Roman" w:cs="Times New Roman"/>
        </w:rPr>
        <w:t>situācij</w:t>
      </w:r>
      <w:r w:rsidR="002A05A2" w:rsidRPr="002A05A2">
        <w:rPr>
          <w:rFonts w:ascii="Times New Roman" w:hAnsi="Times New Roman" w:cs="Times New Roman"/>
        </w:rPr>
        <w:t>u</w:t>
      </w:r>
      <w:r w:rsidRPr="002A05A2">
        <w:rPr>
          <w:rFonts w:ascii="Times New Roman" w:hAnsi="Times New Roman" w:cs="Times New Roman"/>
        </w:rPr>
        <w:t xml:space="preserve"> attiecībā uz veiktajiem ES fondu ieguldījumiem jaunajās administratīvajās teritorijās 43 pašvaldību dalījumā un jaunajās plānošanas reģionu robežās.</w:t>
      </w:r>
    </w:p>
  </w:footnote>
  <w:footnote w:id="37">
    <w:p w14:paraId="37E92B2A" w14:textId="047D1F1F" w:rsidR="002A05A2" w:rsidRPr="00352D25" w:rsidRDefault="002A05A2" w:rsidP="00352D25">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Ņemot vērā, ka jaunais ES fondu 2021.–2027. gada plānošanas periods </w:t>
      </w:r>
      <w:r>
        <w:rPr>
          <w:rFonts w:ascii="Times New Roman" w:hAnsi="Times New Roman" w:cs="Times New Roman"/>
        </w:rPr>
        <w:t xml:space="preserve">uz pēdējā Analītiskā ziņojuma par ES fondu ieguldījumiem un uzraudzības rādītājiem Latvijas administratīvajās teritorijās par 2023.gadu </w:t>
      </w:r>
      <w:r w:rsidRPr="002A05A2">
        <w:rPr>
          <w:rFonts w:ascii="Times New Roman" w:hAnsi="Times New Roman" w:cs="Times New Roman"/>
        </w:rPr>
        <w:t xml:space="preserve">ir ieviešanas sākumstadijā, </w:t>
      </w:r>
      <w:r>
        <w:rPr>
          <w:rFonts w:ascii="Times New Roman" w:hAnsi="Times New Roman" w:cs="Times New Roman"/>
        </w:rPr>
        <w:t xml:space="preserve">detalizēta informācija pieejama </w:t>
      </w:r>
      <w:r w:rsidRPr="002A05A2">
        <w:rPr>
          <w:rFonts w:ascii="Times New Roman" w:hAnsi="Times New Roman" w:cs="Times New Roman"/>
        </w:rPr>
        <w:t xml:space="preserve">tikai ES fondu 2014.–2020. gada plānošanas perioda ieguldījumus, kas atbilstoši </w:t>
      </w:r>
      <w:r>
        <w:rPr>
          <w:rFonts w:ascii="Times New Roman" w:hAnsi="Times New Roman" w:cs="Times New Roman"/>
        </w:rPr>
        <w:t>Kohēzijas politikas vadības informācijas sistēmā (KPVIS)</w:t>
      </w:r>
      <w:r w:rsidRPr="002A05A2">
        <w:rPr>
          <w:rFonts w:ascii="Times New Roman" w:hAnsi="Times New Roman" w:cs="Times New Roman"/>
        </w:rPr>
        <w:t xml:space="preserve"> pieejamajai informācijai ir veikti Latvijas administratīvajās teritorijās no 2014. gada 1. janvāra līdz 2023. gada 10. maijam. Iepriekšējie analītiskie ziņojumi par </w:t>
      </w:r>
      <w:r w:rsidRPr="00352D25">
        <w:rPr>
          <w:rFonts w:ascii="Times New Roman" w:hAnsi="Times New Roman" w:cs="Times New Roman"/>
        </w:rPr>
        <w:t xml:space="preserve">ES fondu 2014.–2020. gada plānošanas perioda ieguldījumiem ir pieejami www.raim.gov.lv sadaļā “Tematiskā analīze”;   </w:t>
      </w:r>
      <w:hyperlink r:id="rId23" w:history="1">
        <w:r w:rsidRPr="00352D25">
          <w:rPr>
            <w:rStyle w:val="Hyperlink"/>
            <w:rFonts w:ascii="Times New Roman" w:hAnsi="Times New Roman" w:cs="Times New Roman"/>
          </w:rPr>
          <w:t>https://raim.gov.lv/thematic-analysis/Par-ES-fondu-(2014.-2020.)-ieguldijumiem</w:t>
        </w:r>
      </w:hyperlink>
      <w:r w:rsidRPr="00352D25">
        <w:rPr>
          <w:rFonts w:ascii="Times New Roman" w:hAnsi="Times New Roman" w:cs="Times New Roman"/>
        </w:rPr>
        <w:t xml:space="preserve"> </w:t>
      </w:r>
    </w:p>
  </w:footnote>
  <w:footnote w:id="38">
    <w:p w14:paraId="43C7CAAC" w14:textId="79E7F0DD" w:rsidR="00352D25" w:rsidRPr="00352D25" w:rsidRDefault="00352D25" w:rsidP="00352D25">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sidRPr="00352D25">
        <w:rPr>
          <w:rFonts w:ascii="Times New Roman" w:hAnsi="Times New Roman" w:cs="Times New Roman"/>
        </w:rPr>
        <w:t xml:space="preserve">Avots: Viedās administrācijas un reģionālās attīstības ministrijas veidots. Iedzīvotāju skaits – CSP dati uz </w:t>
      </w:r>
      <w:r w:rsidR="009D1CFF">
        <w:rPr>
          <w:rFonts w:ascii="Times New Roman" w:hAnsi="Times New Roman" w:cs="Times New Roman"/>
        </w:rPr>
        <w:t>2023.gada 1.janvāri</w:t>
      </w:r>
    </w:p>
  </w:footnote>
  <w:footnote w:id="39">
    <w:p w14:paraId="45FC4C61" w14:textId="1E2D7E1F" w:rsidR="00352D25" w:rsidRPr="00352D25" w:rsidRDefault="00352D25" w:rsidP="00352D25">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sidRPr="00352D25">
        <w:rPr>
          <w:rFonts w:ascii="Times New Roman" w:hAnsi="Times New Roman" w:cs="Times New Roman"/>
        </w:rPr>
        <w:t>Viedās administrācijas un reģionālās attīstības ministrijas informatīvais ziņojums “Analītiskais ziņojums par Eiropas Savienības fondu 2014.–2020. gada plānošanas perioda ieguldījumiem un uzraudzības rādītājiem Latvijas administratīvajās teritorijās” par 2023.gadu</w:t>
      </w:r>
    </w:p>
  </w:footnote>
  <w:footnote w:id="40">
    <w:p w14:paraId="30E72FA7" w14:textId="581F0ED4" w:rsidR="009D1CFF" w:rsidRPr="00352D25" w:rsidRDefault="009D1CFF" w:rsidP="009D1CFF">
      <w:pPr>
        <w:pStyle w:val="FootnoteText"/>
        <w:jc w:val="both"/>
        <w:rPr>
          <w:rFonts w:ascii="Times New Roman" w:hAnsi="Times New Roman" w:cs="Times New Roman"/>
        </w:rPr>
      </w:pPr>
      <w:r w:rsidRPr="00352D25">
        <w:rPr>
          <w:rStyle w:val="FootnoteReference"/>
          <w:rFonts w:ascii="Times New Roman" w:hAnsi="Times New Roman" w:cs="Times New Roman"/>
        </w:rPr>
        <w:footnoteRef/>
      </w:r>
      <w:r w:rsidRPr="00352D25">
        <w:rPr>
          <w:rFonts w:ascii="Times New Roman" w:hAnsi="Times New Roman" w:cs="Times New Roman"/>
        </w:rPr>
        <w:t xml:space="preserve"> </w:t>
      </w:r>
      <w:r w:rsidR="004A7EF5">
        <w:rPr>
          <w:rFonts w:ascii="Times New Roman" w:hAnsi="Times New Roman" w:cs="Times New Roman"/>
        </w:rPr>
        <w:t>V</w:t>
      </w:r>
      <w:r w:rsidRPr="00352D25">
        <w:rPr>
          <w:rFonts w:ascii="Times New Roman" w:hAnsi="Times New Roman" w:cs="Times New Roman"/>
        </w:rPr>
        <w:t xml:space="preserve">iedās administrācijas un reģionālās attīstības ministrijas veidots. </w:t>
      </w:r>
      <w:r>
        <w:rPr>
          <w:rFonts w:ascii="Times New Roman" w:hAnsi="Times New Roman" w:cs="Times New Roman"/>
        </w:rPr>
        <w:t>KPVIS dati uz 2023.gada 10.maiju</w:t>
      </w:r>
    </w:p>
  </w:footnote>
  <w:footnote w:id="41">
    <w:p w14:paraId="4DC433E8" w14:textId="21803C4C" w:rsidR="002A05A2" w:rsidRPr="002A05A2" w:rsidRDefault="002A05A2" w:rsidP="002A05A2">
      <w:pPr>
        <w:pStyle w:val="FootnoteText"/>
        <w:jc w:val="both"/>
        <w:rPr>
          <w:rFonts w:ascii="Times New Roman" w:hAnsi="Times New Roman" w:cs="Times New Roman"/>
        </w:rPr>
      </w:pPr>
      <w:r w:rsidRPr="002A05A2">
        <w:rPr>
          <w:rStyle w:val="FootnoteReference"/>
          <w:rFonts w:ascii="Times New Roman" w:hAnsi="Times New Roman" w:cs="Times New Roman"/>
        </w:rPr>
        <w:footnoteRef/>
      </w:r>
      <w:r w:rsidRPr="002A05A2">
        <w:rPr>
          <w:rFonts w:ascii="Times New Roman" w:hAnsi="Times New Roman" w:cs="Times New Roman"/>
        </w:rPr>
        <w:t xml:space="preserve"> </w:t>
      </w:r>
      <w:r w:rsidRPr="002A05A2">
        <w:rPr>
          <w:rFonts w:ascii="Times New Roman" w:hAnsi="Times New Roman" w:cs="Times New Roman"/>
        </w:rPr>
        <w:t xml:space="preserve">Austrumu pierobežas </w:t>
      </w:r>
      <w:proofErr w:type="spellStart"/>
      <w:r w:rsidRPr="002A05A2">
        <w:rPr>
          <w:rFonts w:ascii="Times New Roman" w:hAnsi="Times New Roman" w:cs="Times New Roman"/>
        </w:rPr>
        <w:t>mērķteritorijā</w:t>
      </w:r>
      <w:proofErr w:type="spellEnd"/>
      <w:r w:rsidRPr="002A05A2">
        <w:rPr>
          <w:rFonts w:ascii="Times New Roman" w:hAnsi="Times New Roman" w:cs="Times New Roman"/>
        </w:rPr>
        <w:t xml:space="preserve"> ietvertas </w:t>
      </w:r>
      <w:r w:rsidR="006D0ABA" w:rsidRPr="006D0ABA">
        <w:rPr>
          <w:rFonts w:ascii="Times New Roman" w:hAnsi="Times New Roman" w:cs="Times New Roman"/>
        </w:rPr>
        <w:t>Latgales plānošanas reģions un Alūksnes novada pašvaldība</w:t>
      </w:r>
      <w:r w:rsidRPr="002A05A2">
        <w:rPr>
          <w:rFonts w:ascii="Times New Roman" w:hAnsi="Times New Roman" w:cs="Times New Roman"/>
        </w:rPr>
        <w:t>.</w:t>
      </w:r>
    </w:p>
  </w:footnote>
  <w:footnote w:id="42">
    <w:p w14:paraId="772F09EC" w14:textId="4819376A" w:rsidR="002F67AF" w:rsidRPr="006E1F8B" w:rsidRDefault="002F67AF">
      <w:pPr>
        <w:pStyle w:val="FootnoteText"/>
        <w:rPr>
          <w:rFonts w:ascii="Times New Roman" w:hAnsi="Times New Roman" w:cs="Times New Roman"/>
        </w:rPr>
      </w:pPr>
      <w:r w:rsidRPr="006E1F8B">
        <w:rPr>
          <w:rStyle w:val="FootnoteReference"/>
          <w:rFonts w:ascii="Times New Roman" w:hAnsi="Times New Roman" w:cs="Times New Roman"/>
        </w:rPr>
        <w:footnoteRef/>
      </w:r>
      <w:r w:rsidRPr="006E1F8B">
        <w:rPr>
          <w:rFonts w:ascii="Times New Roman" w:hAnsi="Times New Roman" w:cs="Times New Roman"/>
        </w:rPr>
        <w:t xml:space="preserve"> </w:t>
      </w:r>
      <w:r w:rsidRPr="006E1F8B">
        <w:rPr>
          <w:rFonts w:ascii="Times New Roman" w:hAnsi="Times New Roman" w:cs="Times New Roman"/>
        </w:rPr>
        <w:t xml:space="preserve">Ziemeļatlantijas līguma </w:t>
      </w:r>
      <w:r w:rsidR="006E1F8B" w:rsidRPr="006E1F8B">
        <w:rPr>
          <w:rFonts w:ascii="Times New Roman" w:hAnsi="Times New Roman" w:cs="Times New Roman"/>
        </w:rPr>
        <w:t>organizācijas (</w:t>
      </w:r>
      <w:r w:rsidR="006E1F8B" w:rsidRPr="006E1F8B">
        <w:rPr>
          <w:rFonts w:ascii="Times New Roman" w:hAnsi="Times New Roman" w:cs="Times New Roman"/>
          <w:i/>
          <w:iCs/>
          <w:lang w:val="en-GB"/>
        </w:rPr>
        <w:t>North Atlantic Treaty Organisation</w:t>
      </w:r>
      <w:r w:rsidR="006E1F8B" w:rsidRPr="006E1F8B">
        <w:rPr>
          <w:rFonts w:ascii="Times New Roman" w:hAnsi="Times New Roman" w:cs="Times New Roman"/>
        </w:rPr>
        <w:t xml:space="preserve"> – NATO)</w:t>
      </w:r>
    </w:p>
  </w:footnote>
  <w:footnote w:id="43">
    <w:p w14:paraId="64237AC1" w14:textId="18A239DD" w:rsidR="006E1F8B" w:rsidRPr="006E1F8B" w:rsidRDefault="006E1F8B" w:rsidP="006E1F8B">
      <w:pPr>
        <w:pStyle w:val="FootnoteText"/>
        <w:jc w:val="both"/>
        <w:rPr>
          <w:rFonts w:ascii="Times New Roman" w:hAnsi="Times New Roman" w:cs="Times New Roman"/>
        </w:rPr>
      </w:pPr>
      <w:r>
        <w:rPr>
          <w:rStyle w:val="FootnoteReference"/>
        </w:rPr>
        <w:footnoteRef/>
      </w:r>
      <w:r>
        <w:t xml:space="preserve"> </w:t>
      </w:r>
      <w:r w:rsidRPr="006E1F8B">
        <w:rPr>
          <w:rFonts w:ascii="Times New Roman" w:hAnsi="Times New Roman" w:cs="Times New Roman"/>
        </w:rPr>
        <w:t xml:space="preserve">Rīcības plāns Latvijas Austrumu pierobežas ekonomiskajai izaugsmei un drošības stiprināšanai 2025.-2027.gadam; Apstiprināts ar MK 2025.gada 14.janvāra sēdē Nr. 2; </w:t>
      </w:r>
      <w:hyperlink r:id="rId24" w:history="1">
        <w:r w:rsidR="006D0ABA" w:rsidRPr="002B569F">
          <w:rPr>
            <w:rStyle w:val="Hyperlink"/>
            <w:rFonts w:ascii="Times New Roman" w:hAnsi="Times New Roman" w:cs="Times New Roman"/>
          </w:rPr>
          <w:t>https://likumi.lv/ta/id/358105-par-ricibas-planu-latvijas-austrumu-pierobezas-ekonomiskajai-izaugsmei-un-drosibas-stiprinasanai-20252027gadam</w:t>
        </w:r>
      </w:hyperlink>
      <w:r w:rsidR="006D0ABA">
        <w:rPr>
          <w:rFonts w:ascii="Times New Roman" w:hAnsi="Times New Roman" w:cs="Times New Roman"/>
        </w:rPr>
        <w:t xml:space="preserve"> </w:t>
      </w:r>
    </w:p>
  </w:footnote>
  <w:footnote w:id="44">
    <w:p w14:paraId="313AB7A8" w14:textId="4162F1B7" w:rsidR="006E1F8B" w:rsidRPr="001A2B35" w:rsidRDefault="006E1F8B" w:rsidP="001A2B35">
      <w:pPr>
        <w:spacing w:after="0" w:line="240" w:lineRule="auto"/>
        <w:jc w:val="both"/>
        <w:rPr>
          <w:rFonts w:ascii="Times New Roman" w:hAnsi="Times New Roman" w:cs="Times New Roman"/>
          <w:sz w:val="20"/>
          <w:szCs w:val="20"/>
          <w:shd w:val="clear" w:color="auto" w:fill="FFFFFF"/>
        </w:rPr>
      </w:pPr>
      <w:r w:rsidRPr="001A2B35">
        <w:rPr>
          <w:rStyle w:val="FootnoteReference"/>
          <w:rFonts w:ascii="Times New Roman" w:hAnsi="Times New Roman" w:cs="Times New Roman"/>
          <w:sz w:val="20"/>
          <w:szCs w:val="20"/>
        </w:rPr>
        <w:footnoteRef/>
      </w:r>
      <w:r w:rsidRPr="001A2B35">
        <w:rPr>
          <w:rFonts w:ascii="Times New Roman" w:hAnsi="Times New Roman" w:cs="Times New Roman"/>
          <w:sz w:val="20"/>
          <w:szCs w:val="20"/>
        </w:rPr>
        <w:t xml:space="preserve"> </w:t>
      </w:r>
      <w:r w:rsidRPr="001A2B35">
        <w:rPr>
          <w:rStyle w:val="Strong"/>
          <w:rFonts w:ascii="Times New Roman" w:hAnsi="Times New Roman" w:cs="Times New Roman"/>
          <w:b w:val="0"/>
          <w:bCs w:val="0"/>
          <w:sz w:val="20"/>
          <w:szCs w:val="20"/>
          <w:shd w:val="clear" w:color="auto" w:fill="FFFFFF"/>
        </w:rPr>
        <w:t>Plānā detalizēti ietverti tikai tādi pasākumi, kuriem rādītāju un/vai finansējuma sadaļā var izdalīt Austrumu pierobežas vai Latgales daļu.</w:t>
      </w:r>
    </w:p>
  </w:footnote>
  <w:footnote w:id="45">
    <w:p w14:paraId="5D87ACC5" w14:textId="77777777" w:rsidR="004A7EF5" w:rsidRPr="001A2B35" w:rsidRDefault="004A7EF5"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No tiem tikai Austrumu pierobežā īstenojamie pasākumi 17, Latvijas mērogā īstenojamie pasākumi, t.sk. Austrumu pierobežā – 42.</w:t>
      </w:r>
    </w:p>
  </w:footnote>
  <w:footnote w:id="46">
    <w:p w14:paraId="563D757F" w14:textId="77777777" w:rsidR="001A2B35" w:rsidRPr="001A2B35" w:rsidRDefault="001A2B35"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 xml:space="preserve">Informatīvais ziņojums “Par Eiropas Savienības fondu 2021.-2027. gada plānošanas perioda specifisko atbalsta mērķu un to pasākumu ieguldījumiem reģionos atbilstoši teritoriālajai pieejai”; izskatīts MK 2023.gada 17.oktobrī Nr. 52/27.§; </w:t>
      </w:r>
      <w:hyperlink r:id="rId25" w:history="1">
        <w:r w:rsidRPr="001A2B35">
          <w:rPr>
            <w:rStyle w:val="Hyperlink"/>
            <w:rFonts w:ascii="Times New Roman" w:hAnsi="Times New Roman" w:cs="Times New Roman"/>
          </w:rPr>
          <w:t>https://tapportals.mk.gov.lv/legal_acts/875b72b9-f070-476a-b1ea-d3d0f94c5a6e</w:t>
        </w:r>
      </w:hyperlink>
      <w:r w:rsidRPr="001A2B35">
        <w:rPr>
          <w:rFonts w:ascii="Times New Roman" w:hAnsi="Times New Roman" w:cs="Times New Roman"/>
        </w:rPr>
        <w:t xml:space="preserve"> </w:t>
      </w:r>
    </w:p>
  </w:footnote>
  <w:footnote w:id="47">
    <w:p w14:paraId="4B844669" w14:textId="23AEF359" w:rsidR="00F0694F" w:rsidRPr="00F0694F" w:rsidRDefault="00F0694F" w:rsidP="001036B2">
      <w:pPr>
        <w:pStyle w:val="FootnoteText"/>
        <w:jc w:val="both"/>
        <w:rPr>
          <w:rFonts w:ascii="Times New Roman" w:hAnsi="Times New Roman" w:cs="Times New Roman"/>
        </w:rPr>
      </w:pPr>
      <w:r w:rsidRPr="00F0694F">
        <w:rPr>
          <w:rStyle w:val="FootnoteReference"/>
          <w:rFonts w:ascii="Times New Roman" w:hAnsi="Times New Roman" w:cs="Times New Roman"/>
        </w:rPr>
        <w:footnoteRef/>
      </w:r>
      <w:r w:rsidRPr="00F0694F">
        <w:rPr>
          <w:rFonts w:ascii="Times New Roman" w:hAnsi="Times New Roman" w:cs="Times New Roman"/>
        </w:rPr>
        <w:t xml:space="preserve"> </w:t>
      </w:r>
      <w:r w:rsidRPr="00F0694F">
        <w:rPr>
          <w:rFonts w:ascii="Times New Roman" w:hAnsi="Times New Roman" w:cs="Times New Roman"/>
        </w:rPr>
        <w:t xml:space="preserve">Ministru kabineta 2019.gada 26.novembra rīkojums Nr. 587 “Par Reģionālās politikas pamatnostādnēm 2021.-2027. gadam” </w:t>
      </w:r>
      <w:hyperlink r:id="rId26" w:history="1">
        <w:r w:rsidRPr="00F0694F">
          <w:rPr>
            <w:rStyle w:val="Hyperlink"/>
            <w:rFonts w:ascii="Times New Roman" w:hAnsi="Times New Roman" w:cs="Times New Roman"/>
          </w:rPr>
          <w:t>https://likumi.lv/ta/id/310954-par-regionalas-politikas-pamatnostadnem-2021-2027-gadam</w:t>
        </w:r>
      </w:hyperlink>
    </w:p>
  </w:footnote>
  <w:footnote w:id="48">
    <w:p w14:paraId="0A31A8B5" w14:textId="61C85B40" w:rsidR="001A2B35" w:rsidRPr="001A2B35" w:rsidRDefault="001A2B35" w:rsidP="001036B2">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Finanšu ministrijas vadlīnijas N</w:t>
      </w:r>
      <w:r>
        <w:rPr>
          <w:rFonts w:ascii="Times New Roman" w:hAnsi="Times New Roman" w:cs="Times New Roman"/>
        </w:rPr>
        <w:t>r</w:t>
      </w:r>
      <w:r w:rsidRPr="001A2B35">
        <w:rPr>
          <w:rFonts w:ascii="Times New Roman" w:hAnsi="Times New Roman" w:cs="Times New Roman"/>
        </w:rPr>
        <w:t xml:space="preserve">. 1.5. “Vadlīnijas, kas nosaka Eiropas Savienības Kohēzijas politikas fondu investīciju uzraudzības sistēmas vienotus pamatprincipus 2021.-2027. gada plānošanas periodā”; </w:t>
      </w:r>
      <w:hyperlink r:id="rId27" w:history="1">
        <w:r w:rsidRPr="001A2B35">
          <w:rPr>
            <w:rStyle w:val="Hyperlink"/>
            <w:rFonts w:ascii="Times New Roman" w:hAnsi="Times New Roman" w:cs="Times New Roman"/>
          </w:rPr>
          <w:t>https://www.esfondi.lv/normativie-akti-un-dokumenti/2021-2027-planosanas-periods/vadlinijas-kas-nosaka-eiropas-savienibas-kohezijas-politikas-fondu-investiciju-uzraudzibas-sistemas-vienotus-pamatprincipus-2021-2027-gada-planosanas-perioda</w:t>
        </w:r>
      </w:hyperlink>
      <w:r w:rsidRPr="001A2B35">
        <w:rPr>
          <w:rFonts w:ascii="Times New Roman" w:hAnsi="Times New Roman" w:cs="Times New Roman"/>
        </w:rPr>
        <w:t xml:space="preserve"> </w:t>
      </w:r>
    </w:p>
  </w:footnote>
  <w:footnote w:id="49">
    <w:p w14:paraId="4CB3833F" w14:textId="778D594A" w:rsidR="0056119E" w:rsidRPr="0056119E" w:rsidRDefault="0056119E" w:rsidP="001036B2">
      <w:pPr>
        <w:pStyle w:val="FootnoteText"/>
        <w:jc w:val="both"/>
        <w:rPr>
          <w:rFonts w:ascii="Times New Roman" w:hAnsi="Times New Roman" w:cs="Times New Roman"/>
        </w:rPr>
      </w:pPr>
      <w:r w:rsidRPr="001036B2">
        <w:rPr>
          <w:rFonts w:ascii="Times New Roman" w:hAnsi="Times New Roman" w:cs="Times New Roman"/>
          <w:vertAlign w:val="superscript"/>
        </w:rPr>
        <w:footnoteRef/>
      </w:r>
      <w:r w:rsidRPr="0056119E">
        <w:rPr>
          <w:rFonts w:ascii="Times New Roman" w:hAnsi="Times New Roman" w:cs="Times New Roman"/>
        </w:rPr>
        <w:t xml:space="preserve"> </w:t>
      </w:r>
      <w:r w:rsidRPr="0056119E">
        <w:rPr>
          <w:rFonts w:ascii="Times New Roman" w:hAnsi="Times New Roman" w:cs="Times New Roman"/>
        </w:rPr>
        <w:t>Datu avots – Kohēzijas politikas vadības informācijas sistēma; dati izgūti 2025.gada 15.maijā</w:t>
      </w:r>
      <w:r>
        <w:rPr>
          <w:rFonts w:ascii="Times New Roman" w:hAnsi="Times New Roman" w:cs="Times New Roman"/>
        </w:rPr>
        <w:t xml:space="preserve">; Austrumu pierobežas reģioni aprēķinā </w:t>
      </w:r>
      <w:r w:rsidR="001036B2">
        <w:rPr>
          <w:rFonts w:ascii="Times New Roman" w:hAnsi="Times New Roman" w:cs="Times New Roman"/>
        </w:rPr>
        <w:t>–</w:t>
      </w:r>
      <w:r>
        <w:rPr>
          <w:rFonts w:ascii="Times New Roman" w:hAnsi="Times New Roman" w:cs="Times New Roman"/>
        </w:rPr>
        <w:t xml:space="preserve"> </w:t>
      </w:r>
      <w:r w:rsidR="001036B2">
        <w:rPr>
          <w:rFonts w:ascii="Times New Roman" w:hAnsi="Times New Roman" w:cs="Times New Roman"/>
        </w:rPr>
        <w:t xml:space="preserve">novadi, kas robežojas ar Krieviju un Baltkrieviju: </w:t>
      </w:r>
      <w:r w:rsidR="001036B2" w:rsidRPr="001036B2">
        <w:rPr>
          <w:rFonts w:ascii="Times New Roman" w:hAnsi="Times New Roman" w:cs="Times New Roman"/>
        </w:rPr>
        <w:t>Ludzas novads</w:t>
      </w:r>
      <w:r w:rsidR="001036B2">
        <w:rPr>
          <w:rFonts w:ascii="Times New Roman" w:hAnsi="Times New Roman" w:cs="Times New Roman"/>
        </w:rPr>
        <w:t xml:space="preserve">, </w:t>
      </w:r>
      <w:r w:rsidR="001036B2" w:rsidRPr="001036B2">
        <w:rPr>
          <w:rFonts w:ascii="Times New Roman" w:hAnsi="Times New Roman" w:cs="Times New Roman"/>
        </w:rPr>
        <w:t>Krāslavas novads</w:t>
      </w:r>
      <w:r w:rsidR="001036B2">
        <w:rPr>
          <w:rFonts w:ascii="Times New Roman" w:hAnsi="Times New Roman" w:cs="Times New Roman"/>
        </w:rPr>
        <w:t xml:space="preserve">, </w:t>
      </w:r>
      <w:r w:rsidR="001036B2" w:rsidRPr="001036B2">
        <w:rPr>
          <w:rFonts w:ascii="Times New Roman" w:hAnsi="Times New Roman" w:cs="Times New Roman"/>
        </w:rPr>
        <w:t>Daugavpils</w:t>
      </w:r>
      <w:r w:rsidR="001036B2">
        <w:rPr>
          <w:rFonts w:ascii="Times New Roman" w:hAnsi="Times New Roman" w:cs="Times New Roman"/>
        </w:rPr>
        <w:t>, A</w:t>
      </w:r>
      <w:r w:rsidR="001036B2" w:rsidRPr="001036B2">
        <w:rPr>
          <w:rFonts w:ascii="Times New Roman" w:hAnsi="Times New Roman" w:cs="Times New Roman"/>
        </w:rPr>
        <w:t>lūksnes novads</w:t>
      </w:r>
      <w:r w:rsidR="001036B2">
        <w:rPr>
          <w:rFonts w:ascii="Times New Roman" w:hAnsi="Times New Roman" w:cs="Times New Roman"/>
        </w:rPr>
        <w:t xml:space="preserve">, </w:t>
      </w:r>
      <w:r w:rsidR="001036B2" w:rsidRPr="001036B2">
        <w:rPr>
          <w:rFonts w:ascii="Times New Roman" w:hAnsi="Times New Roman" w:cs="Times New Roman"/>
        </w:rPr>
        <w:t>Balvu novads</w:t>
      </w:r>
      <w:r w:rsidR="001036B2">
        <w:rPr>
          <w:rFonts w:ascii="Times New Roman" w:hAnsi="Times New Roman" w:cs="Times New Roman"/>
        </w:rPr>
        <w:t xml:space="preserve">, </w:t>
      </w:r>
      <w:r w:rsidR="001036B2" w:rsidRPr="001036B2">
        <w:rPr>
          <w:rFonts w:ascii="Times New Roman" w:hAnsi="Times New Roman" w:cs="Times New Roman"/>
        </w:rPr>
        <w:t>Augšdaugavas novads</w:t>
      </w:r>
      <w:r w:rsidR="001036B2">
        <w:rPr>
          <w:rFonts w:ascii="Times New Roman" w:hAnsi="Times New Roman" w:cs="Times New Roman"/>
        </w:rPr>
        <w:t>; uzņemtās saistības – noslēgtie līgumi/ vienošanās par ES fondu projektu īstenošanu statusā Līgums/ Pabeigts.</w:t>
      </w:r>
    </w:p>
  </w:footnote>
  <w:footnote w:id="50">
    <w:p w14:paraId="6D4FE71F" w14:textId="77777777" w:rsidR="0057571E" w:rsidRPr="0056119E" w:rsidRDefault="0057571E" w:rsidP="0057571E">
      <w:pPr>
        <w:pStyle w:val="FootnoteText"/>
        <w:jc w:val="both"/>
        <w:rPr>
          <w:rFonts w:ascii="Times New Roman" w:hAnsi="Times New Roman" w:cs="Times New Roman"/>
        </w:rPr>
      </w:pPr>
      <w:r w:rsidRPr="001036B2">
        <w:rPr>
          <w:rFonts w:ascii="Times New Roman" w:hAnsi="Times New Roman" w:cs="Times New Roman"/>
          <w:vertAlign w:val="superscript"/>
        </w:rPr>
        <w:footnoteRef/>
      </w:r>
      <w:r w:rsidRPr="0056119E">
        <w:rPr>
          <w:rFonts w:ascii="Times New Roman" w:hAnsi="Times New Roman" w:cs="Times New Roman"/>
        </w:rPr>
        <w:t xml:space="preserve"> </w:t>
      </w:r>
      <w:r w:rsidRPr="0056119E">
        <w:rPr>
          <w:rFonts w:ascii="Times New Roman" w:hAnsi="Times New Roman" w:cs="Times New Roman"/>
        </w:rPr>
        <w:t>Datu avots – Kohēzijas politikas vadības informācijas sistēma; dati izgūti 2025.gada 15.maijā</w:t>
      </w:r>
      <w:r>
        <w:rPr>
          <w:rFonts w:ascii="Times New Roman" w:hAnsi="Times New Roman" w:cs="Times New Roman"/>
        </w:rPr>
        <w:t xml:space="preserve">; Austrumu pierobežas reģioni aprēķinā – novadi, kas robežojas ar Krieviju un Baltkrieviju: </w:t>
      </w:r>
      <w:r w:rsidRPr="001036B2">
        <w:rPr>
          <w:rFonts w:ascii="Times New Roman" w:hAnsi="Times New Roman" w:cs="Times New Roman"/>
        </w:rPr>
        <w:t>Ludzas novads</w:t>
      </w:r>
      <w:r>
        <w:rPr>
          <w:rFonts w:ascii="Times New Roman" w:hAnsi="Times New Roman" w:cs="Times New Roman"/>
        </w:rPr>
        <w:t xml:space="preserve">, </w:t>
      </w:r>
      <w:r w:rsidRPr="001036B2">
        <w:rPr>
          <w:rFonts w:ascii="Times New Roman" w:hAnsi="Times New Roman" w:cs="Times New Roman"/>
        </w:rPr>
        <w:t>Krāslavas novads</w:t>
      </w:r>
      <w:r>
        <w:rPr>
          <w:rFonts w:ascii="Times New Roman" w:hAnsi="Times New Roman" w:cs="Times New Roman"/>
        </w:rPr>
        <w:t xml:space="preserve">, </w:t>
      </w:r>
      <w:r w:rsidRPr="001036B2">
        <w:rPr>
          <w:rFonts w:ascii="Times New Roman" w:hAnsi="Times New Roman" w:cs="Times New Roman"/>
        </w:rPr>
        <w:t>Daugavpils</w:t>
      </w:r>
      <w:r>
        <w:rPr>
          <w:rFonts w:ascii="Times New Roman" w:hAnsi="Times New Roman" w:cs="Times New Roman"/>
        </w:rPr>
        <w:t>, A</w:t>
      </w:r>
      <w:r w:rsidRPr="001036B2">
        <w:rPr>
          <w:rFonts w:ascii="Times New Roman" w:hAnsi="Times New Roman" w:cs="Times New Roman"/>
        </w:rPr>
        <w:t>lūksnes novads</w:t>
      </w:r>
      <w:r>
        <w:rPr>
          <w:rFonts w:ascii="Times New Roman" w:hAnsi="Times New Roman" w:cs="Times New Roman"/>
        </w:rPr>
        <w:t xml:space="preserve">, </w:t>
      </w:r>
      <w:r w:rsidRPr="001036B2">
        <w:rPr>
          <w:rFonts w:ascii="Times New Roman" w:hAnsi="Times New Roman" w:cs="Times New Roman"/>
        </w:rPr>
        <w:t>Balvu novads</w:t>
      </w:r>
      <w:r>
        <w:rPr>
          <w:rFonts w:ascii="Times New Roman" w:hAnsi="Times New Roman" w:cs="Times New Roman"/>
        </w:rPr>
        <w:t xml:space="preserve">, </w:t>
      </w:r>
      <w:r w:rsidRPr="001036B2">
        <w:rPr>
          <w:rFonts w:ascii="Times New Roman" w:hAnsi="Times New Roman" w:cs="Times New Roman"/>
        </w:rPr>
        <w:t>Augšdaugavas novads</w:t>
      </w:r>
      <w:r>
        <w:rPr>
          <w:rFonts w:ascii="Times New Roman" w:hAnsi="Times New Roman" w:cs="Times New Roman"/>
        </w:rPr>
        <w:t>; uzņemtās saistības – noslēgtie līgumi/ vienošanās par ES fondu projektu īstenošanu statusā Līgums/ Pabeigts.</w:t>
      </w:r>
    </w:p>
  </w:footnote>
  <w:footnote w:id="51">
    <w:p w14:paraId="1B531AA9" w14:textId="77777777" w:rsidR="003400A9" w:rsidRPr="0056119E" w:rsidRDefault="003400A9" w:rsidP="003400A9">
      <w:pPr>
        <w:pStyle w:val="FootnoteText"/>
        <w:jc w:val="both"/>
        <w:rPr>
          <w:rFonts w:ascii="Times New Roman" w:hAnsi="Times New Roman" w:cs="Times New Roman"/>
        </w:rPr>
      </w:pPr>
      <w:r w:rsidRPr="001036B2">
        <w:rPr>
          <w:rFonts w:ascii="Times New Roman" w:hAnsi="Times New Roman" w:cs="Times New Roman"/>
          <w:vertAlign w:val="superscript"/>
        </w:rPr>
        <w:footnoteRef/>
      </w:r>
      <w:r w:rsidRPr="0056119E">
        <w:rPr>
          <w:rFonts w:ascii="Times New Roman" w:hAnsi="Times New Roman" w:cs="Times New Roman"/>
        </w:rPr>
        <w:t xml:space="preserve"> </w:t>
      </w:r>
      <w:r w:rsidRPr="0056119E">
        <w:rPr>
          <w:rFonts w:ascii="Times New Roman" w:hAnsi="Times New Roman" w:cs="Times New Roman"/>
        </w:rPr>
        <w:t>Datu avots – Kohēzijas politikas vadības informācijas sistēma; dati izgūti 2025.gada 15.maijā</w:t>
      </w:r>
      <w:r>
        <w:rPr>
          <w:rFonts w:ascii="Times New Roman" w:hAnsi="Times New Roman" w:cs="Times New Roman"/>
        </w:rPr>
        <w:t xml:space="preserve">; Austrumu pierobežas reģioni aprēķinā – novadi, kas robežojas ar Krieviju un Baltkrieviju: </w:t>
      </w:r>
      <w:r w:rsidRPr="001036B2">
        <w:rPr>
          <w:rFonts w:ascii="Times New Roman" w:hAnsi="Times New Roman" w:cs="Times New Roman"/>
        </w:rPr>
        <w:t>Ludzas novads</w:t>
      </w:r>
      <w:r>
        <w:rPr>
          <w:rFonts w:ascii="Times New Roman" w:hAnsi="Times New Roman" w:cs="Times New Roman"/>
        </w:rPr>
        <w:t xml:space="preserve">, </w:t>
      </w:r>
      <w:r w:rsidRPr="001036B2">
        <w:rPr>
          <w:rFonts w:ascii="Times New Roman" w:hAnsi="Times New Roman" w:cs="Times New Roman"/>
        </w:rPr>
        <w:t>Krāslavas novads</w:t>
      </w:r>
      <w:r>
        <w:rPr>
          <w:rFonts w:ascii="Times New Roman" w:hAnsi="Times New Roman" w:cs="Times New Roman"/>
        </w:rPr>
        <w:t xml:space="preserve">, </w:t>
      </w:r>
      <w:r w:rsidRPr="001036B2">
        <w:rPr>
          <w:rFonts w:ascii="Times New Roman" w:hAnsi="Times New Roman" w:cs="Times New Roman"/>
        </w:rPr>
        <w:t>Daugavpils</w:t>
      </w:r>
      <w:r>
        <w:rPr>
          <w:rFonts w:ascii="Times New Roman" w:hAnsi="Times New Roman" w:cs="Times New Roman"/>
        </w:rPr>
        <w:t>, A</w:t>
      </w:r>
      <w:r w:rsidRPr="001036B2">
        <w:rPr>
          <w:rFonts w:ascii="Times New Roman" w:hAnsi="Times New Roman" w:cs="Times New Roman"/>
        </w:rPr>
        <w:t>lūksnes novads</w:t>
      </w:r>
      <w:r>
        <w:rPr>
          <w:rFonts w:ascii="Times New Roman" w:hAnsi="Times New Roman" w:cs="Times New Roman"/>
        </w:rPr>
        <w:t xml:space="preserve">, </w:t>
      </w:r>
      <w:r w:rsidRPr="001036B2">
        <w:rPr>
          <w:rFonts w:ascii="Times New Roman" w:hAnsi="Times New Roman" w:cs="Times New Roman"/>
        </w:rPr>
        <w:t>Balvu novads</w:t>
      </w:r>
      <w:r>
        <w:rPr>
          <w:rFonts w:ascii="Times New Roman" w:hAnsi="Times New Roman" w:cs="Times New Roman"/>
        </w:rPr>
        <w:t xml:space="preserve">, </w:t>
      </w:r>
      <w:r w:rsidRPr="001036B2">
        <w:rPr>
          <w:rFonts w:ascii="Times New Roman" w:hAnsi="Times New Roman" w:cs="Times New Roman"/>
        </w:rPr>
        <w:t>Augšdaugavas novads</w:t>
      </w:r>
      <w:r>
        <w:rPr>
          <w:rFonts w:ascii="Times New Roman" w:hAnsi="Times New Roman" w:cs="Times New Roman"/>
        </w:rPr>
        <w:t>; uzņemtās saistības – noslēgtie līgumi/ vienošanās par ES fondu projektu īstenošanu statusā Līgums/ Pabeigts.</w:t>
      </w:r>
    </w:p>
  </w:footnote>
  <w:footnote w:id="52">
    <w:p w14:paraId="5381FFE2" w14:textId="77777777" w:rsidR="004948C6" w:rsidRPr="001A2B35" w:rsidRDefault="004948C6"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 xml:space="preserve">Eiropas Semestra mērķis ir izvērtēt ekonomisko situāciju ES kopumā un nodrošina ES valstu ekonomikas politikas koordinēšanas ietvaru; detalizētāka informācija Ekonomikas ministrijas tīmekļa vietnē: </w:t>
      </w:r>
      <w:hyperlink r:id="rId28" w:history="1">
        <w:r w:rsidRPr="001A2B35">
          <w:rPr>
            <w:rStyle w:val="Hyperlink"/>
            <w:rFonts w:ascii="Times New Roman" w:hAnsi="Times New Roman" w:cs="Times New Roman"/>
          </w:rPr>
          <w:t>https://www.em.gov.lv/lv/eiropas-semestris</w:t>
        </w:r>
      </w:hyperlink>
      <w:r w:rsidRPr="001A2B35">
        <w:rPr>
          <w:rFonts w:ascii="Times New Roman" w:hAnsi="Times New Roman" w:cs="Times New Roman"/>
        </w:rPr>
        <w:t xml:space="preserve"> </w:t>
      </w:r>
    </w:p>
  </w:footnote>
  <w:footnote w:id="53">
    <w:p w14:paraId="36C149CB" w14:textId="77777777" w:rsidR="00102143" w:rsidRPr="001A2B35" w:rsidRDefault="00102143" w:rsidP="001A2B35">
      <w:pPr>
        <w:pStyle w:val="FootnoteText"/>
        <w:jc w:val="both"/>
        <w:rPr>
          <w:rFonts w:ascii="Times New Roman" w:hAnsi="Times New Roman" w:cs="Times New Roman"/>
        </w:rPr>
      </w:pPr>
      <w:r w:rsidRPr="001A2B35">
        <w:rPr>
          <w:rStyle w:val="FootnoteReference"/>
          <w:rFonts w:ascii="Times New Roman" w:hAnsi="Times New Roman" w:cs="Times New Roman"/>
        </w:rPr>
        <w:footnoteRef/>
      </w:r>
      <w:r w:rsidRPr="001A2B35">
        <w:rPr>
          <w:rFonts w:ascii="Times New Roman" w:hAnsi="Times New Roman" w:cs="Times New Roman"/>
        </w:rPr>
        <w:t xml:space="preserve"> </w:t>
      </w:r>
      <w:r w:rsidRPr="001A2B35">
        <w:rPr>
          <w:rFonts w:ascii="Times New Roman" w:hAnsi="Times New Roman" w:cs="Times New Roman"/>
        </w:rPr>
        <w:t xml:space="preserve">Eiropas Padomes rekomendācijas 2023.gadam “PADOMES IETEIKUMS par Latvijas 2023.gada valsts reformu programmu un ar ko sniedz Padomes atzinumu par Latvijas stabilitātes programmu”; Brisele, 24.05.2023. COM(2023) 614); pieejams </w:t>
      </w:r>
      <w:hyperlink r:id="rId29" w:history="1">
        <w:r w:rsidRPr="001A2B35">
          <w:rPr>
            <w:rStyle w:val="Hyperlink"/>
            <w:rFonts w:ascii="Times New Roman" w:hAnsi="Times New Roman" w:cs="Times New Roman"/>
          </w:rPr>
          <w:t>https://eur-lex.europa.eu/legal-content/LV/TXT/PDF/?uri=COM:2023:614:FIN</w:t>
        </w:r>
      </w:hyperlink>
      <w:r w:rsidRPr="001A2B35">
        <w:rPr>
          <w:rFonts w:ascii="Times New Roman" w:hAnsi="Times New Roman" w:cs="Times New Roman"/>
        </w:rPr>
        <w:t xml:space="preserve"> </w:t>
      </w:r>
    </w:p>
  </w:footnote>
  <w:footnote w:id="54">
    <w:p w14:paraId="3038C1D2" w14:textId="62F9BA7E" w:rsidR="00102143" w:rsidRPr="00BC1326" w:rsidRDefault="00102143" w:rsidP="00102143">
      <w:pPr>
        <w:pStyle w:val="FootnoteText"/>
        <w:jc w:val="both"/>
        <w:rPr>
          <w:rFonts w:ascii="Times New Roman" w:hAnsi="Times New Roman" w:cs="Times New Roman"/>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 xml:space="preserve">Eiropas Savienības kohēzijas politikas programmas 2021.-2027.gadam grozījumi (Nr.2) apstiprināti ES fondu </w:t>
      </w:r>
      <w:hyperlink r:id="rId30" w:history="1">
        <w:r w:rsidRPr="00BC1326">
          <w:rPr>
            <w:rStyle w:val="Hyperlink"/>
            <w:rFonts w:ascii="Times New Roman" w:hAnsi="Times New Roman" w:cs="Times New Roman"/>
          </w:rPr>
          <w:t>uzraudzības komitejā</w:t>
        </w:r>
      </w:hyperlink>
      <w:r w:rsidRPr="00BC1326">
        <w:rPr>
          <w:rFonts w:ascii="Times New Roman" w:hAnsi="Times New Roman" w:cs="Times New Roman"/>
        </w:rPr>
        <w:t xml:space="preserve"> 2021.-2027.gadam un </w:t>
      </w:r>
      <w:hyperlink r:id="rId31" w:history="1">
        <w:r w:rsidRPr="00BC1326">
          <w:rPr>
            <w:rStyle w:val="Hyperlink"/>
            <w:rFonts w:ascii="Times New Roman" w:hAnsi="Times New Roman" w:cs="Times New Roman"/>
          </w:rPr>
          <w:t>Ministru kabinetā</w:t>
        </w:r>
      </w:hyperlink>
      <w:r w:rsidRPr="00BC1326">
        <w:rPr>
          <w:rFonts w:ascii="Times New Roman" w:hAnsi="Times New Roman" w:cs="Times New Roman"/>
        </w:rPr>
        <w:t xml:space="preserve"> un apstiprināšanai Eiropas Komisijā 202</w:t>
      </w:r>
      <w:r w:rsidR="00531EBB">
        <w:rPr>
          <w:rFonts w:ascii="Times New Roman" w:hAnsi="Times New Roman" w:cs="Times New Roman"/>
        </w:rPr>
        <w:t>5</w:t>
      </w:r>
      <w:r w:rsidRPr="00BC1326">
        <w:rPr>
          <w:rFonts w:ascii="Times New Roman" w:hAnsi="Times New Roman" w:cs="Times New Roman"/>
        </w:rPr>
        <w:t xml:space="preserve">.gada </w:t>
      </w:r>
      <w:r w:rsidR="00531EBB">
        <w:rPr>
          <w:rFonts w:ascii="Times New Roman" w:hAnsi="Times New Roman" w:cs="Times New Roman"/>
        </w:rPr>
        <w:t>23.janvārī</w:t>
      </w:r>
    </w:p>
  </w:footnote>
  <w:footnote w:id="55">
    <w:p w14:paraId="0C705D4C" w14:textId="77777777" w:rsidR="00102143" w:rsidRPr="00BC1326" w:rsidRDefault="00102143" w:rsidP="00102143">
      <w:pPr>
        <w:pStyle w:val="FootnoteText"/>
        <w:jc w:val="both"/>
        <w:rPr>
          <w:rFonts w:ascii="Times New Roman" w:hAnsi="Times New Roman" w:cs="Times New Roman"/>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Eiropas stratēģisko tehnoloģiju platforma (</w:t>
      </w:r>
      <w:proofErr w:type="spellStart"/>
      <w:r w:rsidRPr="00BC1326">
        <w:rPr>
          <w:rFonts w:ascii="Times New Roman" w:hAnsi="Times New Roman" w:cs="Times New Roman"/>
          <w:i/>
          <w:iCs/>
        </w:rPr>
        <w:t>Strategic</w:t>
      </w:r>
      <w:proofErr w:type="spellEnd"/>
      <w:r w:rsidRPr="00BC1326">
        <w:rPr>
          <w:rFonts w:ascii="Times New Roman" w:hAnsi="Times New Roman" w:cs="Times New Roman"/>
          <w:i/>
          <w:iCs/>
        </w:rPr>
        <w:t xml:space="preserve"> Technologies </w:t>
      </w:r>
      <w:proofErr w:type="spellStart"/>
      <w:r w:rsidRPr="00BC1326">
        <w:rPr>
          <w:rFonts w:ascii="Times New Roman" w:hAnsi="Times New Roman" w:cs="Times New Roman"/>
          <w:i/>
          <w:iCs/>
        </w:rPr>
        <w:t>for</w:t>
      </w:r>
      <w:proofErr w:type="spellEnd"/>
      <w:r w:rsidRPr="00BC1326">
        <w:rPr>
          <w:rFonts w:ascii="Times New Roman" w:hAnsi="Times New Roman" w:cs="Times New Roman"/>
          <w:i/>
          <w:iCs/>
        </w:rPr>
        <w:t xml:space="preserve"> </w:t>
      </w:r>
      <w:proofErr w:type="spellStart"/>
      <w:r w:rsidRPr="00BC1326">
        <w:rPr>
          <w:rFonts w:ascii="Times New Roman" w:hAnsi="Times New Roman" w:cs="Times New Roman"/>
          <w:i/>
          <w:iCs/>
        </w:rPr>
        <w:t>Europa</w:t>
      </w:r>
      <w:proofErr w:type="spellEnd"/>
      <w:r w:rsidRPr="00BC1326">
        <w:rPr>
          <w:rFonts w:ascii="Times New Roman" w:hAnsi="Times New Roman" w:cs="Times New Roman"/>
          <w:i/>
          <w:iCs/>
        </w:rPr>
        <w:t xml:space="preserve"> </w:t>
      </w:r>
      <w:proofErr w:type="spellStart"/>
      <w:r w:rsidRPr="00BC1326">
        <w:rPr>
          <w:rFonts w:ascii="Times New Roman" w:hAnsi="Times New Roman" w:cs="Times New Roman"/>
          <w:i/>
          <w:iCs/>
        </w:rPr>
        <w:t>Platform</w:t>
      </w:r>
      <w:proofErr w:type="spellEnd"/>
      <w:r w:rsidRPr="00BC1326">
        <w:rPr>
          <w:rFonts w:ascii="Times New Roman" w:hAnsi="Times New Roman" w:cs="Times New Roman"/>
        </w:rPr>
        <w:t xml:space="preserve">)  </w:t>
      </w:r>
      <w:hyperlink r:id="rId32" w:history="1">
        <w:r w:rsidRPr="00BC1326">
          <w:rPr>
            <w:rStyle w:val="Hyperlink"/>
            <w:rFonts w:ascii="Times New Roman" w:hAnsi="Times New Roman" w:cs="Times New Roman"/>
          </w:rPr>
          <w:t>https://strategic-technologies.europa.eu/index_en</w:t>
        </w:r>
      </w:hyperlink>
      <w:r w:rsidRPr="00BC1326">
        <w:rPr>
          <w:rFonts w:ascii="Times New Roman" w:hAnsi="Times New Roman" w:cs="Times New Roman"/>
        </w:rPr>
        <w:t xml:space="preserve"> </w:t>
      </w:r>
    </w:p>
  </w:footnote>
  <w:footnote w:id="56">
    <w:p w14:paraId="75B253E8" w14:textId="485872DC" w:rsidR="00267F09" w:rsidRPr="00BC1326" w:rsidRDefault="00267F09" w:rsidP="00205F11">
      <w:pPr>
        <w:pStyle w:val="FootnoteText"/>
        <w:jc w:val="both"/>
        <w:rPr>
          <w:rFonts w:ascii="Times New Roman" w:hAnsi="Times New Roman" w:cs="Times New Roman"/>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 xml:space="preserve">Eiropas Komisijas dienestu darba dokuments 2024.gada ziņojums par valsti – Latvija (pavaddokuments dokumentam “ieteikums Padomes ieteikumam par Latvijas ekonomikas, sociālo, nodarbinātības, strukturālo un budžeta politiku”; Briselē, 19.06.2024. SWE(2024) 614); pieejams: </w:t>
      </w:r>
      <w:hyperlink r:id="rId33" w:history="1">
        <w:r w:rsidRPr="00BC1326">
          <w:rPr>
            <w:rStyle w:val="Hyperlink"/>
            <w:rFonts w:ascii="Times New Roman" w:hAnsi="Times New Roman" w:cs="Times New Roman"/>
          </w:rPr>
          <w:t>https://op.europa.eu/lv/publication-detail/-/publication/9bf9ff11-2ee7-11ef-a61b-01aa75ed71a1/language-lv</w:t>
        </w:r>
      </w:hyperlink>
      <w:r w:rsidRPr="00BC1326">
        <w:rPr>
          <w:rFonts w:ascii="Times New Roman" w:hAnsi="Times New Roman" w:cs="Times New Roman"/>
        </w:rPr>
        <w:t xml:space="preserve"> </w:t>
      </w:r>
    </w:p>
  </w:footnote>
  <w:footnote w:id="57">
    <w:p w14:paraId="53C317B4" w14:textId="112876F2" w:rsidR="00267F09" w:rsidRPr="00BC1326" w:rsidRDefault="00267F09" w:rsidP="00205F11">
      <w:pPr>
        <w:pStyle w:val="FootnoteText"/>
        <w:jc w:val="both"/>
        <w:rPr>
          <w:rFonts w:ascii="Times New Roman" w:hAnsi="Times New Roman" w:cs="Times New Roman"/>
          <w:i/>
          <w:iCs/>
          <w:lang w:val="en-GB"/>
        </w:rPr>
      </w:pPr>
      <w:r w:rsidRPr="00BC1326">
        <w:rPr>
          <w:rStyle w:val="FootnoteReference"/>
          <w:rFonts w:ascii="Times New Roman" w:hAnsi="Times New Roman" w:cs="Times New Roman"/>
        </w:rPr>
        <w:footnoteRef/>
      </w:r>
      <w:r w:rsidRPr="00BC1326">
        <w:rPr>
          <w:rFonts w:ascii="Times New Roman" w:hAnsi="Times New Roman" w:cs="Times New Roman"/>
        </w:rPr>
        <w:t xml:space="preserve"> </w:t>
      </w:r>
      <w:r w:rsidRPr="00BC1326">
        <w:rPr>
          <w:rFonts w:ascii="Times New Roman" w:hAnsi="Times New Roman" w:cs="Times New Roman"/>
        </w:rPr>
        <w:t xml:space="preserve">Eiropas Padomes rekomendācijas 2024.gadam </w:t>
      </w:r>
      <w:r w:rsidR="00413C45" w:rsidRPr="00BC1326">
        <w:rPr>
          <w:rFonts w:ascii="Times New Roman" w:hAnsi="Times New Roman" w:cs="Times New Roman"/>
        </w:rPr>
        <w:t>“PADOMES IETEIKUMS par Latvijas ekonomikas, sociālo, nodarbinātības, strukturālo un budžeta politiku”</w:t>
      </w:r>
      <w:r w:rsidRPr="00BC1326">
        <w:rPr>
          <w:rFonts w:ascii="Times New Roman" w:hAnsi="Times New Roman" w:cs="Times New Roman"/>
        </w:rPr>
        <w:t xml:space="preserve">; </w:t>
      </w:r>
      <w:r w:rsidR="00413C45" w:rsidRPr="00BC1326">
        <w:rPr>
          <w:rFonts w:ascii="Times New Roman" w:hAnsi="Times New Roman" w:cs="Times New Roman"/>
        </w:rPr>
        <w:t xml:space="preserve">Brisele, </w:t>
      </w:r>
      <w:r w:rsidRPr="00BC1326">
        <w:rPr>
          <w:rFonts w:ascii="Times New Roman" w:hAnsi="Times New Roman" w:cs="Times New Roman"/>
        </w:rPr>
        <w:t>19.06.2024. COM(2024) 614); pieejams</w:t>
      </w:r>
      <w:r w:rsidRPr="00BC1326">
        <w:rPr>
          <w:rFonts w:ascii="Times New Roman" w:hAnsi="Times New Roman" w:cs="Times New Roman"/>
          <w:i/>
          <w:iCs/>
          <w:lang w:val="en-GB"/>
        </w:rPr>
        <w:t xml:space="preserve">: </w:t>
      </w:r>
      <w:hyperlink r:id="rId34" w:history="1">
        <w:r w:rsidRPr="00BC1326">
          <w:rPr>
            <w:rStyle w:val="Hyperlink"/>
            <w:rFonts w:ascii="Times New Roman" w:hAnsi="Times New Roman" w:cs="Times New Roman"/>
            <w:i/>
            <w:iCs/>
            <w:lang w:val="en-GB"/>
          </w:rPr>
          <w:t>https://eur-lex.europa.eu/legal-content/LV/ALL/?uri=CELEX:52024DC0614</w:t>
        </w:r>
      </w:hyperlink>
      <w:r w:rsidRPr="00BC1326">
        <w:rPr>
          <w:rFonts w:ascii="Times New Roman" w:hAnsi="Times New Roman" w:cs="Times New Roman"/>
          <w:i/>
          <w:iCs/>
          <w:lang w:val="en-GB"/>
        </w:rPr>
        <w:t xml:space="preserve"> </w:t>
      </w:r>
    </w:p>
  </w:footnote>
  <w:footnote w:id="58">
    <w:p w14:paraId="7467CCE4" w14:textId="7A7DA82C" w:rsidR="003073E4" w:rsidRPr="003073E4" w:rsidRDefault="003073E4">
      <w:pPr>
        <w:pStyle w:val="FootnoteText"/>
        <w:rPr>
          <w:rFonts w:ascii="Times New Roman" w:hAnsi="Times New Roman" w:cs="Times New Roman"/>
        </w:rPr>
      </w:pPr>
      <w:r>
        <w:rPr>
          <w:rStyle w:val="FootnoteReference"/>
        </w:rPr>
        <w:footnoteRef/>
      </w:r>
      <w:r>
        <w:t xml:space="preserve"> </w:t>
      </w:r>
      <w:r w:rsidRPr="003073E4">
        <w:rPr>
          <w:rFonts w:ascii="Times New Roman" w:hAnsi="Times New Roman" w:cs="Times New Roman"/>
        </w:rPr>
        <w:t>Kopējais finansējums ieskaitot ES fondu finansējumu un nacionālo līdzfinansējumu</w:t>
      </w:r>
    </w:p>
  </w:footnote>
  <w:footnote w:id="59">
    <w:p w14:paraId="35570B6A" w14:textId="77777777" w:rsidR="003073E4" w:rsidRPr="003073E4" w:rsidRDefault="003073E4" w:rsidP="003073E4">
      <w:pPr>
        <w:pStyle w:val="FootnoteText"/>
        <w:rPr>
          <w:rFonts w:ascii="Times New Roman" w:hAnsi="Times New Roman" w:cs="Times New Roman"/>
        </w:rPr>
      </w:pPr>
      <w:r>
        <w:rPr>
          <w:rStyle w:val="FootnoteReference"/>
        </w:rPr>
        <w:footnoteRef/>
      </w:r>
      <w:r>
        <w:t xml:space="preserve"> </w:t>
      </w:r>
      <w:r w:rsidRPr="003073E4">
        <w:rPr>
          <w:rFonts w:ascii="Times New Roman" w:hAnsi="Times New Roman" w:cs="Times New Roman"/>
        </w:rPr>
        <w:t>Kopējais finansējums ieskaitot ES fondu finansējumu un nacionālo līdzfinansējumu</w:t>
      </w:r>
    </w:p>
  </w:footnote>
  <w:footnote w:id="60">
    <w:p w14:paraId="7749F53E" w14:textId="77777777" w:rsidR="007C2BC9" w:rsidRPr="00B64D0F" w:rsidRDefault="007C2BC9" w:rsidP="007C2BC9">
      <w:pPr>
        <w:pStyle w:val="FootnoteText"/>
        <w:jc w:val="both"/>
        <w:rPr>
          <w:rFonts w:ascii="Times New Roman" w:hAnsi="Times New Roman" w:cs="Times New Roman"/>
        </w:rPr>
      </w:pPr>
      <w:r w:rsidRPr="00B64D0F">
        <w:rPr>
          <w:rStyle w:val="FootnoteReference"/>
          <w:rFonts w:ascii="Times New Roman" w:hAnsi="Times New Roman" w:cs="Times New Roman"/>
        </w:rPr>
        <w:footnoteRef/>
      </w:r>
      <w:r w:rsidRPr="00B64D0F">
        <w:rPr>
          <w:rFonts w:ascii="Times New Roman" w:hAnsi="Times New Roman" w:cs="Times New Roman"/>
        </w:rPr>
        <w:t xml:space="preserve"> </w:t>
      </w:r>
      <w:r w:rsidRPr="00B64D0F">
        <w:rPr>
          <w:rFonts w:ascii="Times New Roman" w:hAnsi="Times New Roman" w:cs="Times New Roman"/>
        </w:rPr>
        <w:t>Ministru kabineta 2024.gada 18.decembra rīkojums Nr. 1194 “Par plānu “Veselības darbaspēka attīstības stratēģija no 2025. gada līdz 2029. gadam””; pieejams: https://www.vestnesis.lv/op/2024/250.27</w:t>
      </w:r>
    </w:p>
  </w:footnote>
  <w:footnote w:id="61">
    <w:p w14:paraId="7E51F792" w14:textId="77777777" w:rsidR="00D84758" w:rsidRPr="00444BA2" w:rsidRDefault="00D84758" w:rsidP="00D84758">
      <w:pPr>
        <w:pStyle w:val="FootnoteText"/>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Ministru kabineta 2021.gada 17.septembra rīkojums Nr. 657 “Par Plānu minimālo ienākumu atbalsta sistēmas pilnveidošanai 2022.-2024. gadam”</w:t>
      </w:r>
    </w:p>
  </w:footnote>
  <w:footnote w:id="62">
    <w:p w14:paraId="2993865D" w14:textId="77777777" w:rsidR="00D84758" w:rsidRDefault="00D84758" w:rsidP="00D84758">
      <w:pPr>
        <w:pStyle w:val="FootnoteText"/>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Ministru kabineta 2024.gada 18.jūnija rīkojums Nr.500 “Par Sieviešu un vīriešu vienlīdzīgu tiesību un iespēju veicināšanas plānu 2024.–2027. gadam”</w:t>
      </w:r>
    </w:p>
  </w:footnote>
  <w:footnote w:id="63">
    <w:p w14:paraId="1B966E09" w14:textId="77777777" w:rsidR="00D84758" w:rsidRPr="00444BA2" w:rsidRDefault="00D84758" w:rsidP="00D84758">
      <w:pPr>
        <w:pStyle w:val="FootnoteText"/>
        <w:rPr>
          <w:rFonts w:ascii="Times New Roman" w:hAnsi="Times New Roman" w:cs="Times New Roman"/>
        </w:rPr>
      </w:pPr>
      <w:r>
        <w:rPr>
          <w:rStyle w:val="FootnoteReference"/>
        </w:rPr>
        <w:footnoteRef/>
      </w:r>
      <w:r>
        <w:t xml:space="preserve"> </w:t>
      </w:r>
      <w:r w:rsidRPr="00444BA2">
        <w:rPr>
          <w:rFonts w:ascii="Times New Roman" w:hAnsi="Times New Roman" w:cs="Times New Roman"/>
        </w:rPr>
        <w:t>Ministru kabineta 2021.gada 1.septembra rīkojums Nr. 616 “Par Sociālās aizsardzības un darba tirgus politikas pamatnostādnēm 2021.-2027. gadam”</w:t>
      </w:r>
    </w:p>
  </w:footnote>
  <w:footnote w:id="64">
    <w:p w14:paraId="75081759" w14:textId="77777777" w:rsidR="00D84758" w:rsidRPr="00444BA2" w:rsidRDefault="00D84758" w:rsidP="00D84758">
      <w:pPr>
        <w:pStyle w:val="FootnoteText"/>
        <w:rPr>
          <w:rFonts w:ascii="Times New Roman" w:hAnsi="Times New Roman" w:cs="Times New Roman"/>
        </w:rPr>
      </w:pPr>
      <w:r>
        <w:rPr>
          <w:rStyle w:val="FootnoteReference"/>
        </w:rPr>
        <w:footnoteRef/>
      </w:r>
      <w:r>
        <w:t xml:space="preserve"> </w:t>
      </w:r>
      <w:r w:rsidRPr="00444BA2">
        <w:rPr>
          <w:rFonts w:ascii="Times New Roman" w:hAnsi="Times New Roman" w:cs="Times New Roman"/>
        </w:rPr>
        <w:t xml:space="preserve">Eiropas Parlamenta un Padomes </w:t>
      </w:r>
      <w:r>
        <w:rPr>
          <w:rFonts w:ascii="Times New Roman" w:hAnsi="Times New Roman" w:cs="Times New Roman"/>
        </w:rPr>
        <w:t xml:space="preserve">2022.gada 23.novembra </w:t>
      </w:r>
      <w:r w:rsidRPr="00444BA2">
        <w:rPr>
          <w:rFonts w:ascii="Times New Roman" w:hAnsi="Times New Roman" w:cs="Times New Roman"/>
        </w:rPr>
        <w:t xml:space="preserve">Direktīva (ES) </w:t>
      </w:r>
      <w:r>
        <w:rPr>
          <w:rFonts w:ascii="Times New Roman" w:hAnsi="Times New Roman" w:cs="Times New Roman"/>
        </w:rPr>
        <w:t xml:space="preserve">Nr. </w:t>
      </w:r>
      <w:r w:rsidRPr="00444BA2">
        <w:rPr>
          <w:rFonts w:ascii="Times New Roman" w:hAnsi="Times New Roman" w:cs="Times New Roman"/>
        </w:rPr>
        <w:t>2022/2381 par dzimumu līdzsvara uzlabošanu biržā kotētu uzņēmumu direktoru vidū un saistītiem pasākumiem</w:t>
      </w:r>
    </w:p>
  </w:footnote>
  <w:footnote w:id="65">
    <w:p w14:paraId="5274A77E" w14:textId="77777777" w:rsidR="00D84758" w:rsidRPr="00444BA2" w:rsidRDefault="00D84758" w:rsidP="00D84758">
      <w:pPr>
        <w:pStyle w:val="FootnoteText"/>
        <w:jc w:val="both"/>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 xml:space="preserve">Eiropas Parlamenta un Padomes 2023.gada 10.maija Direktīva (ES) Nr. 2023/970 par to, lai ar darba samaksas </w:t>
      </w:r>
      <w:proofErr w:type="spellStart"/>
      <w:r w:rsidRPr="00444BA2">
        <w:rPr>
          <w:rFonts w:ascii="Times New Roman" w:hAnsi="Times New Roman" w:cs="Times New Roman"/>
        </w:rPr>
        <w:t>pārredzamības</w:t>
      </w:r>
      <w:proofErr w:type="spellEnd"/>
      <w:r w:rsidRPr="00444BA2">
        <w:rPr>
          <w:rFonts w:ascii="Times New Roman" w:hAnsi="Times New Roman" w:cs="Times New Roman"/>
        </w:rPr>
        <w:t xml:space="preserve"> un izpildes mehānismu stiprinātu to, kā tiek piemērots princips par vienādu darba samaksu vīriešiem un sievietēm par vienādu vai vienādi vērtīgu darbu</w:t>
      </w:r>
    </w:p>
  </w:footnote>
  <w:footnote w:id="66">
    <w:p w14:paraId="604A77D8" w14:textId="77777777" w:rsidR="00D84758" w:rsidRPr="00444BA2" w:rsidRDefault="00D84758" w:rsidP="00D84758">
      <w:pPr>
        <w:pStyle w:val="FootnoteText"/>
        <w:jc w:val="both"/>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Eiropas Parlamenta un Padomes 2023.gad 22.novembra Direktīva (ES) Nr. 2023/2668, ar ko groza Direktīvu 2009/148/EK par darba ņēmēju aizsardzību pret risku, kas saistīts ar pakļaušanu azbesta iedarbībai darba vietā</w:t>
      </w:r>
    </w:p>
  </w:footnote>
  <w:footnote w:id="67">
    <w:p w14:paraId="23E488F7" w14:textId="77777777" w:rsidR="00D84758" w:rsidRPr="00444BA2" w:rsidRDefault="00D84758" w:rsidP="00D84758">
      <w:pPr>
        <w:pStyle w:val="FootnoteText"/>
        <w:jc w:val="both"/>
        <w:rPr>
          <w:rFonts w:ascii="Times New Roman" w:hAnsi="Times New Roman" w:cs="Times New Roman"/>
        </w:rPr>
      </w:pPr>
      <w:r w:rsidRPr="00444BA2">
        <w:rPr>
          <w:rStyle w:val="FootnoteReference"/>
          <w:rFonts w:ascii="Times New Roman" w:hAnsi="Times New Roman" w:cs="Times New Roman"/>
        </w:rPr>
        <w:footnoteRef/>
      </w:r>
      <w:r w:rsidRPr="00444BA2">
        <w:rPr>
          <w:rFonts w:ascii="Times New Roman" w:hAnsi="Times New Roman" w:cs="Times New Roman"/>
        </w:rPr>
        <w:t xml:space="preserve"> </w:t>
      </w:r>
      <w:r w:rsidRPr="00444BA2">
        <w:rPr>
          <w:rFonts w:ascii="Times New Roman" w:hAnsi="Times New Roman" w:cs="Times New Roman"/>
        </w:rPr>
        <w:t>Eiropas Parlamenta un Padomes 2009.gada 30.novembra Direktīva Nr. 2009/148/EK par darba ņēmēju aizsardzību pret risku, kas saistīts ar pakļaušanu azbesta iedarbībai darba vietā</w:t>
      </w:r>
    </w:p>
  </w:footnote>
  <w:footnote w:id="68">
    <w:p w14:paraId="673C8431" w14:textId="78778722" w:rsidR="00A773C7" w:rsidRPr="00562C27" w:rsidRDefault="00A773C7" w:rsidP="00A773C7">
      <w:pPr>
        <w:pStyle w:val="FootnoteText"/>
        <w:jc w:val="both"/>
        <w:rPr>
          <w:rFonts w:ascii="Times New Roman" w:hAnsi="Times New Roman" w:cs="Times New Roman"/>
        </w:rPr>
      </w:pPr>
      <w:r w:rsidRPr="00562C27">
        <w:rPr>
          <w:rStyle w:val="FootnoteReference"/>
          <w:rFonts w:ascii="Times New Roman" w:hAnsi="Times New Roman" w:cs="Times New Roman"/>
        </w:rPr>
        <w:footnoteRef/>
      </w:r>
      <w:r w:rsidRPr="00562C27">
        <w:rPr>
          <w:rFonts w:ascii="Times New Roman" w:hAnsi="Times New Roman" w:cs="Times New Roman"/>
        </w:rPr>
        <w:t xml:space="preserve"> </w:t>
      </w:r>
      <w:r w:rsidRPr="00562C27">
        <w:rPr>
          <w:rFonts w:ascii="Times New Roman" w:hAnsi="Times New Roman" w:cs="Times New Roman"/>
        </w:rPr>
        <w:t>Eiropas Parlamenta un Padomes 2018.gada 11.decembra Direktīva (ES) Nr. 2018/2001 par no atjaunojamajiem energoresursiem iegūtas enerģijas izmantošanas veicināšanu</w:t>
      </w:r>
    </w:p>
  </w:footnote>
  <w:footnote w:id="69">
    <w:p w14:paraId="5CCE84D2" w14:textId="26467DF3" w:rsidR="00A773C7" w:rsidRDefault="00A773C7">
      <w:pPr>
        <w:pStyle w:val="FootnoteText"/>
      </w:pPr>
      <w:r w:rsidRPr="00562C27">
        <w:rPr>
          <w:rStyle w:val="FootnoteReference"/>
          <w:rFonts w:ascii="Times New Roman" w:hAnsi="Times New Roman" w:cs="Times New Roman"/>
        </w:rPr>
        <w:footnoteRef/>
      </w:r>
      <w:r w:rsidRPr="00562C27">
        <w:rPr>
          <w:rFonts w:ascii="Times New Roman" w:hAnsi="Times New Roman" w:cs="Times New Roman"/>
        </w:rPr>
        <w:t xml:space="preserve"> </w:t>
      </w:r>
      <w:r w:rsidRPr="00562C27">
        <w:rPr>
          <w:rFonts w:ascii="Times New Roman" w:hAnsi="Times New Roman" w:cs="Times New Roman"/>
        </w:rPr>
        <w:t xml:space="preserve">Grozījumi Enerģētikas likumā; pieņemti Saeimā 2024.gada </w:t>
      </w:r>
      <w:r w:rsidR="00562C27" w:rsidRPr="00562C27">
        <w:rPr>
          <w:rFonts w:ascii="Times New Roman" w:hAnsi="Times New Roman" w:cs="Times New Roman"/>
        </w:rPr>
        <w:t>13.jūnijā</w:t>
      </w:r>
      <w:r w:rsidRPr="00562C27">
        <w:rPr>
          <w:rFonts w:ascii="Times New Roman" w:hAnsi="Times New Roman" w:cs="Times New Roman"/>
        </w:rPr>
        <w:t xml:space="preserve">; </w:t>
      </w:r>
      <w:hyperlink r:id="rId35" w:history="1">
        <w:r w:rsidR="00562C27" w:rsidRPr="00562C27">
          <w:rPr>
            <w:rStyle w:val="Hyperlink"/>
            <w:rFonts w:ascii="Times New Roman" w:hAnsi="Times New Roman" w:cs="Times New Roman"/>
          </w:rPr>
          <w:t>https://likumi.lv/ta/id/353127-grozijumi-energetikas-likuma</w:t>
        </w:r>
      </w:hyperlink>
      <w:r w:rsidR="00562C27">
        <w:t xml:space="preserve"> </w:t>
      </w:r>
    </w:p>
  </w:footnote>
  <w:footnote w:id="70">
    <w:p w14:paraId="6797DB31" w14:textId="69E9DC6C" w:rsidR="00562C27" w:rsidRPr="00562C27" w:rsidRDefault="00562C27">
      <w:pPr>
        <w:pStyle w:val="FootnoteText"/>
        <w:rPr>
          <w:rFonts w:ascii="Times New Roman" w:hAnsi="Times New Roman" w:cs="Times New Roman"/>
        </w:rPr>
      </w:pPr>
      <w:r w:rsidRPr="00562C27">
        <w:rPr>
          <w:rStyle w:val="FootnoteReference"/>
          <w:rFonts w:ascii="Times New Roman" w:hAnsi="Times New Roman" w:cs="Times New Roman"/>
        </w:rPr>
        <w:footnoteRef/>
      </w:r>
      <w:r w:rsidRPr="00562C27">
        <w:rPr>
          <w:rFonts w:ascii="Times New Roman" w:hAnsi="Times New Roman" w:cs="Times New Roman"/>
        </w:rPr>
        <w:t xml:space="preserve"> </w:t>
      </w:r>
      <w:r w:rsidRPr="00562C27">
        <w:rPr>
          <w:rFonts w:ascii="Times New Roman" w:hAnsi="Times New Roman" w:cs="Times New Roman"/>
        </w:rPr>
        <w:t>Ministru kabineta 2024.gada 10.decembra noteikumi Nr. 808 “</w:t>
      </w:r>
      <w:proofErr w:type="spellStart"/>
      <w:r w:rsidRPr="00562C27">
        <w:rPr>
          <w:rFonts w:ascii="Times New Roman" w:hAnsi="Times New Roman" w:cs="Times New Roman"/>
        </w:rPr>
        <w:t>Energokopienu</w:t>
      </w:r>
      <w:proofErr w:type="spellEnd"/>
      <w:r w:rsidRPr="00562C27">
        <w:rPr>
          <w:rFonts w:ascii="Times New Roman" w:hAnsi="Times New Roman" w:cs="Times New Roman"/>
        </w:rPr>
        <w:t xml:space="preserve"> reģistrēšanas un darbības noteikumi”</w:t>
      </w:r>
      <w:r>
        <w:rPr>
          <w:rFonts w:ascii="Times New Roman" w:hAnsi="Times New Roman" w:cs="Times New Roman"/>
        </w:rPr>
        <w:t xml:space="preserve">; </w:t>
      </w:r>
      <w:hyperlink r:id="rId36" w:history="1">
        <w:r w:rsidRPr="00FC2E98">
          <w:rPr>
            <w:rStyle w:val="Hyperlink"/>
            <w:rFonts w:ascii="Times New Roman" w:hAnsi="Times New Roman" w:cs="Times New Roman"/>
          </w:rPr>
          <w:t>https://likumi.lv/ta/id/357125-energokopienu-registresanas-un-darbibas-noteikumi</w:t>
        </w:r>
      </w:hyperlink>
      <w:r>
        <w:rPr>
          <w:rFonts w:ascii="Times New Roman" w:hAnsi="Times New Roman" w:cs="Times New Roman"/>
        </w:rPr>
        <w:t xml:space="preserve"> </w:t>
      </w:r>
    </w:p>
  </w:footnote>
  <w:footnote w:id="71">
    <w:p w14:paraId="320E5C47" w14:textId="778CBF9F" w:rsidR="00610CC2" w:rsidRPr="00610CC2" w:rsidRDefault="00610CC2" w:rsidP="00610CC2">
      <w:pPr>
        <w:pStyle w:val="FootnoteText"/>
        <w:jc w:val="both"/>
        <w:rPr>
          <w:rFonts w:ascii="Times New Roman" w:hAnsi="Times New Roman" w:cs="Times New Roman"/>
        </w:rPr>
      </w:pPr>
      <w:r w:rsidRPr="00610CC2">
        <w:rPr>
          <w:rStyle w:val="FootnoteReference"/>
          <w:rFonts w:ascii="Times New Roman" w:hAnsi="Times New Roman" w:cs="Times New Roman"/>
        </w:rPr>
        <w:footnoteRef/>
      </w:r>
      <w:r w:rsidRPr="00610CC2">
        <w:rPr>
          <w:rFonts w:ascii="Times New Roman" w:hAnsi="Times New Roman" w:cs="Times New Roman"/>
        </w:rPr>
        <w:t xml:space="preserve"> </w:t>
      </w:r>
      <w:r w:rsidRPr="00610CC2">
        <w:rPr>
          <w:rFonts w:ascii="Times New Roman" w:hAnsi="Times New Roman" w:cs="Times New Roman"/>
        </w:rPr>
        <w:t xml:space="preserve">Informācija no veiktajiem </w:t>
      </w:r>
      <w:proofErr w:type="spellStart"/>
      <w:r w:rsidRPr="00610CC2">
        <w:rPr>
          <w:rFonts w:ascii="Times New Roman" w:hAnsi="Times New Roman" w:cs="Times New Roman"/>
        </w:rPr>
        <w:t>ex</w:t>
      </w:r>
      <w:proofErr w:type="spellEnd"/>
      <w:r w:rsidRPr="00610CC2">
        <w:rPr>
          <w:rFonts w:ascii="Times New Roman" w:hAnsi="Times New Roman" w:cs="Times New Roman"/>
        </w:rPr>
        <w:t xml:space="preserve">-post </w:t>
      </w:r>
      <w:proofErr w:type="spellStart"/>
      <w:r w:rsidRPr="00610CC2">
        <w:rPr>
          <w:rFonts w:ascii="Times New Roman" w:hAnsi="Times New Roman" w:cs="Times New Roman"/>
        </w:rPr>
        <w:t>izvērtējumiem</w:t>
      </w:r>
      <w:proofErr w:type="spellEnd"/>
      <w:r w:rsidRPr="00610CC2">
        <w:rPr>
          <w:rFonts w:ascii="Times New Roman" w:hAnsi="Times New Roman" w:cs="Times New Roman"/>
        </w:rPr>
        <w:t xml:space="preserve"> atbilstoši izvērtējumu saskaņotajām versijām un parakstītajiem pieņemšanas- nodošanas aktiem, t.sk. informācija par ieviešanas un rādītāju progresu uz </w:t>
      </w:r>
      <w:proofErr w:type="spellStart"/>
      <w:r w:rsidRPr="00610CC2">
        <w:rPr>
          <w:rFonts w:ascii="Times New Roman" w:hAnsi="Times New Roman" w:cs="Times New Roman"/>
        </w:rPr>
        <w:t>ex</w:t>
      </w:r>
      <w:proofErr w:type="spellEnd"/>
      <w:r w:rsidRPr="00610CC2">
        <w:rPr>
          <w:rFonts w:ascii="Times New Roman" w:hAnsi="Times New Roman" w:cs="Times New Roman"/>
        </w:rPr>
        <w:t>-post izvērtējumu veikšanas un izstrādes brīdi</w:t>
      </w:r>
      <w:r w:rsidR="002A1BE0">
        <w:rPr>
          <w:rFonts w:ascii="Times New Roman" w:hAnsi="Times New Roman" w:cs="Times New Roman"/>
        </w:rPr>
        <w:t xml:space="preserve">; </w:t>
      </w:r>
      <w:hyperlink r:id="rId37" w:history="1">
        <w:r w:rsidR="002A1BE0" w:rsidRPr="00400B19">
          <w:rPr>
            <w:rStyle w:val="Hyperlink"/>
            <w:rFonts w:ascii="Times New Roman" w:hAnsi="Times New Roman" w:cs="Times New Roman"/>
          </w:rPr>
          <w:t>https://www.esfondi.lv/profesionaliem/izvertesana/izvertejumi/2014-2020-gada-perioda-izvertejumi</w:t>
        </w:r>
      </w:hyperlink>
      <w:r w:rsidR="002A1BE0">
        <w:rPr>
          <w:rFonts w:ascii="Times New Roman" w:hAnsi="Times New Roman" w:cs="Times New Roman"/>
        </w:rPr>
        <w:t xml:space="preserve"> </w:t>
      </w:r>
    </w:p>
  </w:footnote>
  <w:footnote w:id="72">
    <w:p w14:paraId="17735797" w14:textId="008CA156" w:rsidR="00C44080" w:rsidRDefault="00C44080">
      <w:pPr>
        <w:pStyle w:val="FootnoteText"/>
      </w:pPr>
      <w:r>
        <w:rPr>
          <w:rStyle w:val="FootnoteReference"/>
        </w:rPr>
        <w:footnoteRef/>
      </w:r>
      <w:r>
        <w:t xml:space="preserve"> </w:t>
      </w:r>
      <w:hyperlink r:id="rId38" w:history="1">
        <w:r w:rsidRPr="00C44080">
          <w:rPr>
            <w:rStyle w:val="Hyperlink"/>
          </w:rPr>
          <w:t>CSP dati</w:t>
        </w:r>
      </w:hyperlink>
    </w:p>
  </w:footnote>
  <w:footnote w:id="73">
    <w:p w14:paraId="38941088" w14:textId="7A1634FE" w:rsidR="003F3901" w:rsidRPr="00102143" w:rsidRDefault="003F3901" w:rsidP="00102143">
      <w:pPr>
        <w:pStyle w:val="FootnoteText"/>
        <w:jc w:val="both"/>
        <w:rPr>
          <w:rFonts w:ascii="Times New Roman" w:hAnsi="Times New Roman" w:cs="Times New Roman"/>
        </w:rPr>
      </w:pPr>
      <w:r w:rsidRPr="00102143">
        <w:rPr>
          <w:rStyle w:val="FootnoteReference"/>
          <w:rFonts w:ascii="Times New Roman" w:hAnsi="Times New Roman" w:cs="Times New Roman"/>
        </w:rPr>
        <w:footnoteRef/>
      </w:r>
      <w:r w:rsidRPr="00102143">
        <w:rPr>
          <w:rFonts w:ascii="Times New Roman" w:hAnsi="Times New Roman" w:cs="Times New Roman"/>
        </w:rPr>
        <w:t xml:space="preserve"> </w:t>
      </w:r>
      <w:r w:rsidRPr="00102143">
        <w:rPr>
          <w:rFonts w:ascii="Times New Roman" w:hAnsi="Times New Roman" w:cs="Times New Roman"/>
        </w:rPr>
        <w:t>Viedās specializācijas stratēģija (</w:t>
      </w:r>
      <w:r w:rsidRPr="00102143">
        <w:rPr>
          <w:rFonts w:ascii="Times New Roman" w:hAnsi="Times New Roman" w:cs="Times New Roman"/>
          <w:i/>
          <w:iCs/>
          <w:lang w:val="en-GB"/>
        </w:rPr>
        <w:t>Research and Innovation Strategies for Smart Specialisation</w:t>
      </w:r>
      <w:r w:rsidRPr="00102143">
        <w:rPr>
          <w:rFonts w:ascii="Times New Roman" w:hAnsi="Times New Roman" w:cs="Times New Roman"/>
        </w:rPr>
        <w:t>)</w:t>
      </w:r>
    </w:p>
  </w:footnote>
  <w:footnote w:id="74">
    <w:p w14:paraId="6C94A78A" w14:textId="249F7F79" w:rsidR="00581478" w:rsidRPr="00581478" w:rsidRDefault="00581478" w:rsidP="00DA2295">
      <w:pPr>
        <w:pStyle w:val="FootnoteText"/>
        <w:jc w:val="both"/>
        <w:rPr>
          <w:rFonts w:ascii="Times New Roman" w:hAnsi="Times New Roman" w:cs="Times New Roman"/>
        </w:rPr>
      </w:pPr>
      <w:r w:rsidRPr="00DA2295">
        <w:rPr>
          <w:rStyle w:val="FootnoteReference"/>
          <w:rFonts w:ascii="Times New Roman" w:hAnsi="Times New Roman" w:cs="Times New Roman"/>
        </w:rPr>
        <w:footnoteRef/>
      </w:r>
      <w:r w:rsidRPr="00DA2295">
        <w:rPr>
          <w:rFonts w:ascii="Times New Roman" w:hAnsi="Times New Roman" w:cs="Times New Roman"/>
        </w:rPr>
        <w:t xml:space="preserve"> </w:t>
      </w:r>
      <w:r w:rsidRPr="00DA2295">
        <w:rPr>
          <w:rFonts w:ascii="Times New Roman" w:hAnsi="Times New Roman" w:cs="Times New Roman"/>
        </w:rPr>
        <w:t>Informācijas un komunikācijas tehnoloģijas</w:t>
      </w:r>
    </w:p>
  </w:footnote>
  <w:footnote w:id="75">
    <w:p w14:paraId="4E0EB36C" w14:textId="3605ABC0" w:rsidR="00581478" w:rsidRDefault="00581478">
      <w:pPr>
        <w:pStyle w:val="FootnoteText"/>
      </w:pPr>
      <w:r w:rsidRPr="00581478">
        <w:rPr>
          <w:rStyle w:val="FootnoteReference"/>
          <w:rFonts w:ascii="Times New Roman" w:hAnsi="Times New Roman" w:cs="Times New Roman"/>
        </w:rPr>
        <w:footnoteRef/>
      </w:r>
      <w:r w:rsidRPr="00581478">
        <w:rPr>
          <w:rFonts w:ascii="Times New Roman" w:hAnsi="Times New Roman" w:cs="Times New Roman"/>
        </w:rPr>
        <w:t xml:space="preserve"> </w:t>
      </w:r>
      <w:r w:rsidRPr="00581478">
        <w:rPr>
          <w:rFonts w:ascii="Times New Roman" w:hAnsi="Times New Roman" w:cs="Times New Roman"/>
        </w:rPr>
        <w:t>Informācijas sistēma</w:t>
      </w:r>
    </w:p>
  </w:footnote>
  <w:footnote w:id="76">
    <w:p w14:paraId="3A2FCC0D" w14:textId="594ED6D1" w:rsidR="000A7ADB" w:rsidRPr="000A7ADB" w:rsidRDefault="000A7ADB">
      <w:pPr>
        <w:pStyle w:val="FootnoteText"/>
        <w:rPr>
          <w:rFonts w:ascii="Times New Roman" w:hAnsi="Times New Roman" w:cs="Times New Roman"/>
        </w:rPr>
      </w:pPr>
      <w:r w:rsidRPr="000A7ADB">
        <w:rPr>
          <w:rStyle w:val="FootnoteReference"/>
          <w:rFonts w:ascii="Times New Roman" w:hAnsi="Times New Roman" w:cs="Times New Roman"/>
        </w:rPr>
        <w:footnoteRef/>
      </w:r>
      <w:r w:rsidRPr="000A7ADB">
        <w:rPr>
          <w:rFonts w:ascii="Times New Roman" w:hAnsi="Times New Roman" w:cs="Times New Roman"/>
        </w:rPr>
        <w:t xml:space="preserve"> </w:t>
      </w:r>
      <w:r w:rsidRPr="000A7ADB">
        <w:rPr>
          <w:rFonts w:ascii="Times New Roman" w:hAnsi="Times New Roman" w:cs="Times New Roman"/>
        </w:rPr>
        <w:t>4.līmenis - (</w:t>
      </w:r>
      <w:proofErr w:type="spellStart"/>
      <w:r w:rsidRPr="000A7ADB">
        <w:rPr>
          <w:rFonts w:ascii="Times New Roman" w:hAnsi="Times New Roman" w:cs="Times New Roman"/>
        </w:rPr>
        <w:t>divvirzienu</w:t>
      </w:r>
      <w:proofErr w:type="spellEnd"/>
      <w:r w:rsidRPr="000A7ADB">
        <w:rPr>
          <w:rFonts w:ascii="Times New Roman" w:hAnsi="Times New Roman" w:cs="Times New Roman"/>
        </w:rPr>
        <w:t xml:space="preserve"> mijiedarbība) – pakalpojumu var pieprasīt un pakalpojuma rezultātu ir iespējams saņemt elektroniski; 5.līmenis - (pilnībā elektronizēts process) – pakalpojuma saņemšana notiek bez personas pieprasījuma, pakalpojuma sniegšanai nepieciešamos datus bez personas līdzdalības iegūst pati iestāde</w:t>
      </w:r>
    </w:p>
  </w:footnote>
  <w:footnote w:id="77">
    <w:p w14:paraId="21927949" w14:textId="21C28D36" w:rsidR="00B42F18" w:rsidRPr="007723AE" w:rsidRDefault="00B42F18">
      <w:pPr>
        <w:pStyle w:val="FootnoteText"/>
        <w:rPr>
          <w:rFonts w:ascii="Times New Roman" w:hAnsi="Times New Roman" w:cs="Times New Roman"/>
        </w:rPr>
      </w:pPr>
      <w:r w:rsidRPr="007723AE">
        <w:rPr>
          <w:rStyle w:val="FootnoteReference"/>
          <w:rFonts w:ascii="Times New Roman" w:hAnsi="Times New Roman" w:cs="Times New Roman"/>
        </w:rPr>
        <w:footnoteRef/>
      </w:r>
      <w:r w:rsidRPr="007723AE">
        <w:rPr>
          <w:rFonts w:ascii="Times New Roman" w:hAnsi="Times New Roman" w:cs="Times New Roman"/>
        </w:rPr>
        <w:t xml:space="preserve"> </w:t>
      </w:r>
      <w:r w:rsidRPr="007723AE">
        <w:rPr>
          <w:rFonts w:ascii="Times New Roman" w:hAnsi="Times New Roman" w:cs="Times New Roman"/>
        </w:rPr>
        <w:t>Mazie un vidējie komersanti (saimnieciskās darbības veicēji)</w:t>
      </w:r>
    </w:p>
  </w:footnote>
  <w:footnote w:id="78">
    <w:p w14:paraId="0D1B71BC" w14:textId="263B3DA8" w:rsidR="00297201" w:rsidRPr="00297201" w:rsidRDefault="00297201" w:rsidP="00297201">
      <w:pPr>
        <w:pStyle w:val="FootnoteText"/>
        <w:jc w:val="both"/>
        <w:rPr>
          <w:rFonts w:ascii="Times New Roman" w:hAnsi="Times New Roman" w:cs="Times New Roman"/>
        </w:rPr>
      </w:pPr>
      <w:r w:rsidRPr="00297201">
        <w:rPr>
          <w:rStyle w:val="FootnoteReference"/>
          <w:rFonts w:ascii="Times New Roman" w:hAnsi="Times New Roman" w:cs="Times New Roman"/>
        </w:rPr>
        <w:footnoteRef/>
      </w:r>
      <w:r w:rsidRPr="00297201">
        <w:rPr>
          <w:rFonts w:ascii="Times New Roman" w:hAnsi="Times New Roman" w:cs="Times New Roman"/>
        </w:rPr>
        <w:t xml:space="preserve"> </w:t>
      </w:r>
      <w:r w:rsidRPr="00297201">
        <w:rPr>
          <w:rFonts w:ascii="Times New Roman" w:hAnsi="Times New Roman" w:cs="Times New Roman"/>
        </w:rPr>
        <w:t xml:space="preserve">Atjaunīgie energoresursi (AER) ir dabas resursi jeb enerģijas avoti, kas pieejami nosacīti bezgalīgā apjomā un atjaunojas dabisku procesu rezultātā. Tie tiek izmantoti elektroenerģijas, siltumenerģijas un degvielas iegūšanai. Plašāk izmantotie </w:t>
      </w:r>
      <w:proofErr w:type="spellStart"/>
      <w:r w:rsidRPr="00297201">
        <w:rPr>
          <w:rFonts w:ascii="Times New Roman" w:hAnsi="Times New Roman" w:cs="Times New Roman"/>
        </w:rPr>
        <w:t>atjaunīgo</w:t>
      </w:r>
      <w:proofErr w:type="spellEnd"/>
      <w:r w:rsidRPr="00297201">
        <w:rPr>
          <w:rFonts w:ascii="Times New Roman" w:hAnsi="Times New Roman" w:cs="Times New Roman"/>
        </w:rPr>
        <w:t xml:space="preserve"> energoresursu veidi ir saules starojums, vējš, ūdens un biomasa.</w:t>
      </w:r>
    </w:p>
  </w:footnote>
  <w:footnote w:id="79">
    <w:p w14:paraId="645C4C40" w14:textId="7EAC23A2" w:rsidR="00AB36BD" w:rsidRPr="00AB36BD" w:rsidRDefault="00AB36BD">
      <w:pPr>
        <w:pStyle w:val="FootnoteText"/>
        <w:rPr>
          <w:rFonts w:ascii="Times New Roman" w:hAnsi="Times New Roman" w:cs="Times New Roman"/>
        </w:rPr>
      </w:pPr>
      <w:r>
        <w:rPr>
          <w:rStyle w:val="FootnoteReference"/>
        </w:rPr>
        <w:footnoteRef/>
      </w:r>
      <w:r>
        <w:t xml:space="preserve"> </w:t>
      </w:r>
      <w:r w:rsidRPr="00AB36BD">
        <w:rPr>
          <w:rFonts w:ascii="Times New Roman" w:hAnsi="Times New Roman" w:cs="Times New Roman"/>
        </w:rPr>
        <w:t>Siltumnīcefekta gāze</w:t>
      </w:r>
    </w:p>
  </w:footnote>
  <w:footnote w:id="80">
    <w:p w14:paraId="5D61D587" w14:textId="4BC98239" w:rsidR="00EB4D52" w:rsidRDefault="00EB4D52" w:rsidP="00EB4D52">
      <w:pPr>
        <w:pStyle w:val="FootnoteText"/>
        <w:jc w:val="both"/>
      </w:pPr>
      <w:r>
        <w:rPr>
          <w:rStyle w:val="FootnoteReference"/>
        </w:rPr>
        <w:footnoteRef/>
      </w:r>
      <w:r>
        <w:t xml:space="preserve"> </w:t>
      </w:r>
      <w:r w:rsidRPr="00CA357C">
        <w:rPr>
          <w:rFonts w:ascii="Times New Roman" w:hAnsi="Times New Roman" w:cs="Times New Roman"/>
        </w:rPr>
        <w:t>Eiropas transporta tīkls (TEN-T) – Eiropas Savienības (ES) dzelzceļa, iekšējo ūdensceļu, auto, jūras, gaisa un multimodālā transporta infrastruktūras vienots tīkls.</w:t>
      </w:r>
    </w:p>
  </w:footnote>
  <w:footnote w:id="81">
    <w:p w14:paraId="1842120D" w14:textId="3770261F" w:rsidR="00CA357C" w:rsidRPr="00CA357C" w:rsidRDefault="00CA357C" w:rsidP="00CA357C">
      <w:pPr>
        <w:pStyle w:val="FootnoteText"/>
        <w:jc w:val="both"/>
        <w:rPr>
          <w:rFonts w:ascii="Times New Roman" w:hAnsi="Times New Roman" w:cs="Times New Roman"/>
        </w:rPr>
      </w:pPr>
      <w:r w:rsidRPr="00CA357C">
        <w:rPr>
          <w:rStyle w:val="FootnoteReference"/>
          <w:rFonts w:ascii="Times New Roman" w:hAnsi="Times New Roman" w:cs="Times New Roman"/>
        </w:rPr>
        <w:footnoteRef/>
      </w:r>
      <w:r w:rsidRPr="00CA357C">
        <w:rPr>
          <w:rFonts w:ascii="Times New Roman" w:hAnsi="Times New Roman" w:cs="Times New Roman"/>
        </w:rPr>
        <w:t xml:space="preserve"> </w:t>
      </w:r>
      <w:r w:rsidRPr="00CA357C">
        <w:rPr>
          <w:rFonts w:ascii="Times New Roman" w:hAnsi="Times New Roman" w:cs="Times New Roman"/>
        </w:rPr>
        <w:t>Eiropas Parlamenta un Padomes 2024.gada Regula (ES) Nr. 2024/1679 par Savienības pamatnostādnēm Eiropas transporta tīkla attīstībai un ar ko groza Regulas (ES) 2021/1153 un (ES) Nr. 913/2010 un atceļ Regulu (ES) Nr. 1315/2013</w:t>
      </w:r>
    </w:p>
  </w:footnote>
  <w:footnote w:id="82">
    <w:p w14:paraId="3D20D4E9" w14:textId="6B7AA97F" w:rsidR="004F53BD" w:rsidRPr="004F53BD" w:rsidRDefault="004F53BD">
      <w:pPr>
        <w:pStyle w:val="FootnoteText"/>
        <w:rPr>
          <w:rFonts w:ascii="Times New Roman" w:hAnsi="Times New Roman" w:cs="Times New Roman"/>
        </w:rPr>
      </w:pPr>
      <w:r w:rsidRPr="004F53BD">
        <w:rPr>
          <w:rStyle w:val="FootnoteReference"/>
          <w:rFonts w:ascii="Times New Roman" w:hAnsi="Times New Roman" w:cs="Times New Roman"/>
        </w:rPr>
        <w:footnoteRef/>
      </w:r>
      <w:r w:rsidRPr="004F53BD">
        <w:rPr>
          <w:rFonts w:ascii="Times New Roman" w:hAnsi="Times New Roman" w:cs="Times New Roman"/>
        </w:rPr>
        <w:t xml:space="preserve"> </w:t>
      </w:r>
      <w:r w:rsidRPr="004F53BD">
        <w:rPr>
          <w:rFonts w:ascii="Times New Roman" w:hAnsi="Times New Roman" w:cs="Times New Roman"/>
        </w:rPr>
        <w:t>Eiropas augstākās izglītības kvalitātes nodrošināšanas reģistra (</w:t>
      </w:r>
      <w:r w:rsidRPr="004F53BD">
        <w:rPr>
          <w:rFonts w:ascii="Times New Roman" w:hAnsi="Times New Roman" w:cs="Times New Roman"/>
          <w:i/>
          <w:iCs/>
          <w:lang w:val="en-GB"/>
        </w:rPr>
        <w:t xml:space="preserve">European Quality Assurance Register for higher Education </w:t>
      </w:r>
      <w:r w:rsidRPr="004F53BD">
        <w:rPr>
          <w:rFonts w:ascii="Times New Roman" w:hAnsi="Times New Roman" w:cs="Times New Roman"/>
          <w:i/>
          <w:iCs/>
        </w:rPr>
        <w:t>– EQAR</w:t>
      </w:r>
      <w:r w:rsidRPr="004F53BD">
        <w:rPr>
          <w:rFonts w:ascii="Times New Roman" w:hAnsi="Times New Roman" w:cs="Times New Roman"/>
        </w:rPr>
        <w:t>)</w:t>
      </w:r>
    </w:p>
  </w:footnote>
  <w:footnote w:id="83">
    <w:p w14:paraId="617D493A" w14:textId="425CFFE6" w:rsidR="004D05A0" w:rsidRPr="004D05A0" w:rsidRDefault="004D05A0" w:rsidP="00DF57E5">
      <w:pPr>
        <w:pStyle w:val="FootnoteText"/>
        <w:jc w:val="both"/>
        <w:rPr>
          <w:rFonts w:ascii="Times New Roman" w:hAnsi="Times New Roman" w:cs="Times New Roman"/>
        </w:rPr>
      </w:pPr>
      <w:r w:rsidRPr="004D05A0">
        <w:rPr>
          <w:rStyle w:val="FootnoteReference"/>
          <w:rFonts w:ascii="Times New Roman" w:hAnsi="Times New Roman" w:cs="Times New Roman"/>
        </w:rPr>
        <w:footnoteRef/>
      </w:r>
      <w:r w:rsidRPr="004D05A0">
        <w:rPr>
          <w:rFonts w:ascii="Times New Roman" w:hAnsi="Times New Roman" w:cs="Times New Roman"/>
        </w:rPr>
        <w:t xml:space="preserve"> </w:t>
      </w:r>
      <w:r w:rsidRPr="004D05A0">
        <w:rPr>
          <w:rFonts w:ascii="Times New Roman" w:hAnsi="Times New Roman" w:cs="Times New Roman"/>
        </w:rPr>
        <w:t>Eiropa 2020: stratēģija gudrai, ilgtspējīgai un iekļaujošai izaugsmei</w:t>
      </w:r>
      <w:r>
        <w:rPr>
          <w:rFonts w:ascii="Times New Roman" w:hAnsi="Times New Roman" w:cs="Times New Roman"/>
        </w:rPr>
        <w:t xml:space="preserve">; pieejama: </w:t>
      </w:r>
      <w:hyperlink r:id="rId39" w:anchor=":~:text=Strat%C4%93%C4%A3ijai%20%E2%80%9CEiropa%202020%E2%80%9D%20ir%20j%C4%81pal%C4%ABdz%20ES%20pan%C4%81kt%20izaugsmi%2C,ir%20pastiprin%C4%81t%20nodarbin%C4%81t%C4%ABbu%20un%20soci%C4%81lo%20un%20teritori%C4%81lo%20koh%C4%93ziju" w:history="1">
        <w:r w:rsidRPr="004330F6">
          <w:rPr>
            <w:rStyle w:val="Hyperlink"/>
            <w:rFonts w:ascii="Times New Roman" w:hAnsi="Times New Roman" w:cs="Times New Roman"/>
          </w:rPr>
          <w:t>https://eur-lex.europa.eu/legal-content/LV/LSU/?uri=celex:52010DC2020#:~:text=Strat%C4%93%C4%A3ijai%20%E2%80%9CEiropa%202020%E2%80%9D%20ir%20j%C4%81pal%C4%ABdz%20ES%20pan%C4%81kt%20izaugsmi%2C,ir%20pastiprin%C4%81t%20nodarbin%C4%81t%C4%ABbu%20un%20soci%C4%81lo%20un%20teritori%C4%81lo%20koh%C4%93ziju</w:t>
        </w:r>
      </w:hyperlink>
      <w:r w:rsidRPr="004D05A0">
        <w:rPr>
          <w:rFonts w:ascii="Times New Roman" w:hAnsi="Times New Roman" w:cs="Times New Roman"/>
        </w:rPr>
        <w:t>.</w:t>
      </w:r>
      <w:r>
        <w:rPr>
          <w:rFonts w:ascii="Times New Roman" w:hAnsi="Times New Roman" w:cs="Times New Roman"/>
        </w:rPr>
        <w:t xml:space="preserve"> </w:t>
      </w:r>
    </w:p>
  </w:footnote>
  <w:footnote w:id="84">
    <w:p w14:paraId="7D545695" w14:textId="67FFCB23" w:rsidR="00807B64" w:rsidRPr="00807B64" w:rsidRDefault="00807B64" w:rsidP="00807B64">
      <w:pPr>
        <w:pStyle w:val="FootnoteText"/>
        <w:jc w:val="both"/>
        <w:rPr>
          <w:rFonts w:ascii="Times New Roman" w:hAnsi="Times New Roman" w:cs="Times New Roman"/>
        </w:rPr>
      </w:pPr>
      <w:r w:rsidRPr="00807B64">
        <w:rPr>
          <w:rStyle w:val="FootnoteReference"/>
          <w:rFonts w:ascii="Times New Roman" w:hAnsi="Times New Roman" w:cs="Times New Roman"/>
        </w:rPr>
        <w:footnoteRef/>
      </w:r>
      <w:r w:rsidRPr="00807B64">
        <w:rPr>
          <w:rFonts w:ascii="Times New Roman" w:hAnsi="Times New Roman" w:cs="Times New Roman"/>
        </w:rPr>
        <w:t xml:space="preserve"> </w:t>
      </w:r>
      <w:r w:rsidRPr="00807B64">
        <w:rPr>
          <w:rFonts w:ascii="Times New Roman" w:hAnsi="Times New Roman" w:cs="Times New Roman"/>
        </w:rPr>
        <w:t>Eiropas Ekonomikas zonas (EEZ) un Norvēģijas granti ir finansiālais atbalsts, ko sniedz Islande, Lihtenšteina un Norvēģija (</w:t>
      </w:r>
      <w:proofErr w:type="spellStart"/>
      <w:r w:rsidRPr="00807B64">
        <w:rPr>
          <w:rFonts w:ascii="Times New Roman" w:hAnsi="Times New Roman" w:cs="Times New Roman"/>
        </w:rPr>
        <w:t>donorvalstis</w:t>
      </w:r>
      <w:proofErr w:type="spellEnd"/>
      <w:r w:rsidRPr="00807B64">
        <w:rPr>
          <w:rFonts w:ascii="Times New Roman" w:hAnsi="Times New Roman" w:cs="Times New Roman"/>
        </w:rPr>
        <w:t xml:space="preserve">), baltoties uz 2010. gada 28. jūlijā parakstīto līgumu starp </w:t>
      </w:r>
      <w:proofErr w:type="spellStart"/>
      <w:r w:rsidRPr="00807B64">
        <w:rPr>
          <w:rFonts w:ascii="Times New Roman" w:hAnsi="Times New Roman" w:cs="Times New Roman"/>
        </w:rPr>
        <w:t>donorvalstīm</w:t>
      </w:r>
      <w:proofErr w:type="spellEnd"/>
      <w:r w:rsidRPr="00807B64">
        <w:rPr>
          <w:rFonts w:ascii="Times New Roman" w:hAnsi="Times New Roman" w:cs="Times New Roman"/>
        </w:rPr>
        <w:t xml:space="preserve"> un Eiropas Savienību par </w:t>
      </w:r>
      <w:proofErr w:type="spellStart"/>
      <w:r w:rsidRPr="00807B64">
        <w:rPr>
          <w:rFonts w:ascii="Times New Roman" w:hAnsi="Times New Roman" w:cs="Times New Roman"/>
        </w:rPr>
        <w:t>grantu</w:t>
      </w:r>
      <w:proofErr w:type="spellEnd"/>
      <w:r w:rsidRPr="00807B64">
        <w:rPr>
          <w:rFonts w:ascii="Times New Roman" w:hAnsi="Times New Roman" w:cs="Times New Roman"/>
        </w:rPr>
        <w:t xml:space="preserve"> ieviešanai paredzētā finansējuma piešķiršanu jaunajā 2014.-2021. gada periodā.</w:t>
      </w:r>
    </w:p>
  </w:footnote>
  <w:footnote w:id="85">
    <w:p w14:paraId="5FCABA85" w14:textId="3EA309D3" w:rsidR="00692A14" w:rsidRPr="00083EBF" w:rsidRDefault="00692A14" w:rsidP="00083EBF">
      <w:pPr>
        <w:pStyle w:val="FootnoteText"/>
        <w:jc w:val="both"/>
        <w:rPr>
          <w:rFonts w:ascii="Times New Roman" w:hAnsi="Times New Roman" w:cs="Times New Roman"/>
        </w:rPr>
      </w:pPr>
      <w:r w:rsidRPr="00083EBF">
        <w:rPr>
          <w:rStyle w:val="FootnoteReference"/>
          <w:rFonts w:ascii="Times New Roman" w:hAnsi="Times New Roman" w:cs="Times New Roman"/>
        </w:rPr>
        <w:footnoteRef/>
      </w:r>
      <w:r w:rsidRPr="00083EBF">
        <w:rPr>
          <w:rFonts w:ascii="Times New Roman" w:hAnsi="Times New Roman" w:cs="Times New Roman"/>
        </w:rPr>
        <w:t xml:space="preserve"> </w:t>
      </w:r>
      <w:r w:rsidRPr="00083EBF">
        <w:rPr>
          <w:rFonts w:ascii="Times New Roman" w:hAnsi="Times New Roman" w:cs="Times New Roman"/>
        </w:rPr>
        <w:t>REACT-EU jeb Atveseļošanās palīdzība kohēzijai un Eiropas teritorijām ir iniciatīva ar kuru EK turpina un paplašina 2020.gada pavasarī pieņemto Investīciju iniciatīvu koronavīrusa krīzes pārvarēšanai, ar kuru ES centās mobilizēt visus esošos ES budžeta resursus, lai sniegtu finansiālu atbalstu dalībvalstīm tūlītējai reaģēšanai uz koronavīrusa krīzi un tās ilgtermiņa ietekmi</w:t>
      </w:r>
    </w:p>
  </w:footnote>
  <w:footnote w:id="86">
    <w:p w14:paraId="629752DC" w14:textId="4B2E7604" w:rsidR="004F53BD" w:rsidRPr="004F53BD" w:rsidRDefault="004F53BD" w:rsidP="004F53BD">
      <w:pPr>
        <w:pStyle w:val="FootnoteText"/>
        <w:jc w:val="both"/>
        <w:rPr>
          <w:rFonts w:ascii="Times New Roman" w:hAnsi="Times New Roman" w:cs="Times New Roman"/>
        </w:rPr>
      </w:pPr>
      <w:r w:rsidRPr="004F53BD">
        <w:rPr>
          <w:rStyle w:val="FootnoteReference"/>
          <w:rFonts w:ascii="Times New Roman" w:hAnsi="Times New Roman" w:cs="Times New Roman"/>
        </w:rPr>
        <w:footnoteRef/>
      </w:r>
      <w:r w:rsidRPr="004F53BD">
        <w:rPr>
          <w:rFonts w:ascii="Times New Roman" w:hAnsi="Times New Roman" w:cs="Times New Roman"/>
        </w:rPr>
        <w:t xml:space="preserve"> </w:t>
      </w:r>
      <w:r w:rsidRPr="004F53BD">
        <w:rPr>
          <w:rFonts w:ascii="Times New Roman" w:hAnsi="Times New Roman" w:cs="Times New Roman"/>
        </w:rPr>
        <w:t xml:space="preserve">Pieejams Klimata un enerģētikas ministrijas mājaslapā: </w:t>
      </w:r>
      <w:hyperlink r:id="rId40" w:history="1">
        <w:r w:rsidRPr="004F53BD">
          <w:rPr>
            <w:rStyle w:val="Hyperlink"/>
            <w:rFonts w:ascii="Times New Roman" w:hAnsi="Times New Roman" w:cs="Times New Roman"/>
          </w:rPr>
          <w:t>https://www.kem.gov.lv/lv/nacionalais-energetikas-un-klimata-plans-2021-2030-gadam</w:t>
        </w:r>
      </w:hyperlink>
      <w:r w:rsidR="00B41D75">
        <w:rPr>
          <w:rFonts w:ascii="Times New Roman" w:hAnsi="Times New Roman" w:cs="Times New Roman"/>
        </w:rPr>
        <w:t xml:space="preserve">; </w:t>
      </w:r>
      <w:r w:rsidRPr="004F53BD">
        <w:rPr>
          <w:rFonts w:ascii="Times New Roman" w:hAnsi="Times New Roman" w:cs="Times New Roman"/>
        </w:rPr>
        <w:t xml:space="preserve"> </w:t>
      </w:r>
      <w:r w:rsidR="00B41D75" w:rsidRPr="00B41D75">
        <w:rPr>
          <w:rFonts w:ascii="Times New Roman" w:hAnsi="Times New Roman" w:cs="Times New Roman"/>
        </w:rPr>
        <w:t>aktualizēts ar Ministru kabineta 2024.gada 12.jūlija rīkojumu Nr.573 “Aktualizētais Nacionālais enerģētikas un klimata plāns 2021.–2030. gadam”</w:t>
      </w:r>
    </w:p>
  </w:footnote>
  <w:footnote w:id="87">
    <w:p w14:paraId="3AF066C5" w14:textId="58DBE684" w:rsidR="002B1891" w:rsidRPr="006D28F5" w:rsidRDefault="002B1891" w:rsidP="002B1891">
      <w:pPr>
        <w:pStyle w:val="FootnoteText"/>
        <w:jc w:val="both"/>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r w:rsidRPr="006D28F5">
        <w:rPr>
          <w:rFonts w:ascii="Times New Roman" w:hAnsi="Times New Roman" w:cs="Times New Roman"/>
        </w:rPr>
        <w:t xml:space="preserve">Lai veicinātu energoefektivitāti, virzību uz AER izmantošanas palielināšanu un siltumnīcefekta gāzu emisiju (turpmāk – SEG) samazināšanu, Eiropas Savienības kohēzijas politikas programmā 2021. – 2027. gadam paredzēta 2.1.1. specifiskā atbalsta mērķa “Energoefektivitātes veicināšana un siltumnīcefekta gāzu emisiju samazināšana” 2.1.1.3. pasākuma “AER izmantošana un energoefektivitātes paaugstināšana centralizētajā siltumapgādē un </w:t>
      </w:r>
      <w:proofErr w:type="spellStart"/>
      <w:r w:rsidRPr="006D28F5">
        <w:rPr>
          <w:rFonts w:ascii="Times New Roman" w:hAnsi="Times New Roman" w:cs="Times New Roman"/>
        </w:rPr>
        <w:t>aukstumapgādē</w:t>
      </w:r>
      <w:proofErr w:type="spellEnd"/>
      <w:r w:rsidRPr="006D28F5">
        <w:rPr>
          <w:rFonts w:ascii="Times New Roman" w:hAnsi="Times New Roman" w:cs="Times New Roman"/>
        </w:rPr>
        <w:t xml:space="preserve">”  (turpmāk – 2.1.1.3. pasākums) otrās kārtas īstenošana. Ņemot vērā, ka lokālās un individuālās siltumapgādes un </w:t>
      </w:r>
      <w:proofErr w:type="spellStart"/>
      <w:r w:rsidRPr="006D28F5">
        <w:rPr>
          <w:rFonts w:ascii="Times New Roman" w:hAnsi="Times New Roman" w:cs="Times New Roman"/>
        </w:rPr>
        <w:t>aukstumapgādes</w:t>
      </w:r>
      <w:proofErr w:type="spellEnd"/>
      <w:r w:rsidRPr="006D28F5">
        <w:rPr>
          <w:rFonts w:ascii="Times New Roman" w:hAnsi="Times New Roman" w:cs="Times New Roman"/>
        </w:rPr>
        <w:t xml:space="preserve"> infrastruktūras attīstībai un modernizācijai ir pieejams pietiekami plašs un visaptverošs atbalsts dažādu citu investīciju atbalsta ietvaros, 2.1.1.3. pasākumā plānotais atbalsta tvērums ir fokusēts uz centralizēto siltumapgādi un </w:t>
      </w:r>
      <w:proofErr w:type="spellStart"/>
      <w:r w:rsidRPr="006D28F5">
        <w:rPr>
          <w:rFonts w:ascii="Times New Roman" w:hAnsi="Times New Roman" w:cs="Times New Roman"/>
        </w:rPr>
        <w:t>aukstumapgādi</w:t>
      </w:r>
      <w:proofErr w:type="spellEnd"/>
      <w:r w:rsidRPr="006D28F5">
        <w:rPr>
          <w:rFonts w:ascii="Times New Roman" w:hAnsi="Times New Roman" w:cs="Times New Roman"/>
        </w:rPr>
        <w:t>.</w:t>
      </w:r>
    </w:p>
  </w:footnote>
  <w:footnote w:id="88">
    <w:p w14:paraId="324EA99A" w14:textId="77777777" w:rsidR="00D87B06" w:rsidRPr="006D28F5" w:rsidRDefault="00D87B06" w:rsidP="00D87B06">
      <w:pPr>
        <w:pStyle w:val="FootnoteText"/>
        <w:jc w:val="both"/>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r w:rsidRPr="00FB741B">
        <w:rPr>
          <w:rFonts w:ascii="Times New Roman" w:hAnsi="Times New Roman" w:cs="Times New Roman"/>
        </w:rPr>
        <w:t>https://ec.europa.eu/eurostat/databrowser/view/nrg_ind_ren/default/table?lang=en</w:t>
      </w:r>
      <w:r>
        <w:rPr>
          <w:rFonts w:ascii="Times New Roman" w:hAnsi="Times New Roman" w:cs="Times New Roman"/>
        </w:rPr>
        <w:t xml:space="preserve"> </w:t>
      </w:r>
    </w:p>
  </w:footnote>
  <w:footnote w:id="89">
    <w:p w14:paraId="4381EBF2" w14:textId="77777777" w:rsidR="00D87B06" w:rsidRPr="006D28F5" w:rsidRDefault="00D87B06" w:rsidP="00D87B06">
      <w:pPr>
        <w:pStyle w:val="FootnoteText"/>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r w:rsidRPr="006D28F5">
        <w:rPr>
          <w:rFonts w:ascii="Times New Roman" w:hAnsi="Times New Roman" w:cs="Times New Roman"/>
        </w:rPr>
        <w:t>1 PJ (</w:t>
      </w:r>
      <w:proofErr w:type="spellStart"/>
      <w:r w:rsidRPr="006D28F5">
        <w:rPr>
          <w:rFonts w:ascii="Times New Roman" w:hAnsi="Times New Roman" w:cs="Times New Roman"/>
        </w:rPr>
        <w:t>petadžouls</w:t>
      </w:r>
      <w:proofErr w:type="spellEnd"/>
      <w:r w:rsidRPr="006D28F5">
        <w:rPr>
          <w:rFonts w:ascii="Times New Roman" w:hAnsi="Times New Roman" w:cs="Times New Roman"/>
        </w:rPr>
        <w:t xml:space="preserve">) jeb 277 </w:t>
      </w:r>
      <w:proofErr w:type="spellStart"/>
      <w:r w:rsidRPr="006D28F5">
        <w:rPr>
          <w:rFonts w:ascii="Times New Roman" w:hAnsi="Times New Roman" w:cs="Times New Roman"/>
        </w:rPr>
        <w:t>GWh</w:t>
      </w:r>
      <w:proofErr w:type="spellEnd"/>
      <w:r w:rsidRPr="006D28F5">
        <w:rPr>
          <w:rFonts w:ascii="Times New Roman" w:hAnsi="Times New Roman" w:cs="Times New Roman"/>
        </w:rPr>
        <w:t xml:space="preserve"> (</w:t>
      </w:r>
      <w:proofErr w:type="spellStart"/>
      <w:r w:rsidRPr="006D28F5">
        <w:rPr>
          <w:rFonts w:ascii="Times New Roman" w:hAnsi="Times New Roman" w:cs="Times New Roman"/>
        </w:rPr>
        <w:t>gigavati</w:t>
      </w:r>
      <w:proofErr w:type="spellEnd"/>
      <w:r w:rsidRPr="006D28F5">
        <w:rPr>
          <w:rFonts w:ascii="Times New Roman" w:hAnsi="Times New Roman" w:cs="Times New Roman"/>
        </w:rPr>
        <w:t>)</w:t>
      </w:r>
    </w:p>
  </w:footnote>
  <w:footnote w:id="90">
    <w:p w14:paraId="6A4587D7" w14:textId="6F5E1900" w:rsidR="00D87B06" w:rsidRPr="006D28F5" w:rsidRDefault="00D87B06" w:rsidP="00D87B06">
      <w:pPr>
        <w:pStyle w:val="FootnoteText"/>
        <w:rPr>
          <w:rFonts w:ascii="Times New Roman" w:hAnsi="Times New Roman" w:cs="Times New Roman"/>
        </w:rPr>
      </w:pPr>
      <w:r w:rsidRPr="006D28F5">
        <w:rPr>
          <w:rStyle w:val="FootnoteReference"/>
          <w:rFonts w:ascii="Times New Roman" w:hAnsi="Times New Roman" w:cs="Times New Roman"/>
        </w:rPr>
        <w:footnoteRef/>
      </w:r>
      <w:r w:rsidRPr="006D28F5">
        <w:rPr>
          <w:rFonts w:ascii="Times New Roman" w:hAnsi="Times New Roman" w:cs="Times New Roman"/>
        </w:rPr>
        <w:t xml:space="preserve"> </w:t>
      </w:r>
      <w:hyperlink r:id="rId41" w:history="1">
        <w:r w:rsidRPr="009F2B8D">
          <w:rPr>
            <w:rStyle w:val="Hyperlink"/>
            <w:rFonts w:ascii="Times New Roman" w:hAnsi="Times New Roman" w:cs="Times New Roman"/>
          </w:rPr>
          <w:t>https://data.stat.gov.lv/pxweb/lv/OSP_PUB/START__NOZ__EN__ENB/ENB060</w:t>
        </w:r>
      </w:hyperlink>
      <w:r>
        <w:rPr>
          <w:rFonts w:ascii="Times New Roman" w:hAnsi="Times New Roman" w:cs="Times New Roman"/>
        </w:rPr>
        <w:t xml:space="preserve">. </w:t>
      </w:r>
      <w:hyperlink r:id="rId42" w:history="1">
        <w:r w:rsidR="0056633B" w:rsidRPr="00275ABE">
          <w:rPr>
            <w:rStyle w:val="Hyperlink"/>
            <w:rFonts w:ascii="Times New Roman" w:hAnsi="Times New Roman" w:cs="Times New Roman"/>
          </w:rPr>
          <w:t>https://energy.ec.europa.eu/publications/2023-biomethane-country-fiches_en</w:t>
        </w:r>
      </w:hyperlink>
      <w:r w:rsidR="0056633B">
        <w:rPr>
          <w:rFonts w:ascii="Times New Roman" w:hAnsi="Times New Roman" w:cs="Times New Roman"/>
        </w:rPr>
        <w:t xml:space="preserve"> </w:t>
      </w:r>
      <w:r>
        <w:rPr>
          <w:rFonts w:ascii="Times New Roman" w:hAnsi="Times New Roman" w:cs="Times New Roman"/>
        </w:rPr>
        <w:t xml:space="preserve"> </w:t>
      </w:r>
    </w:p>
  </w:footnote>
  <w:footnote w:id="91">
    <w:p w14:paraId="087936A6" w14:textId="23D8F9E6" w:rsidR="00D87B06" w:rsidRDefault="00D87B06" w:rsidP="00D87B06">
      <w:pPr>
        <w:pStyle w:val="FootnoteText"/>
        <w:jc w:val="both"/>
      </w:pPr>
      <w:r>
        <w:rPr>
          <w:rStyle w:val="FootnoteReference"/>
        </w:rPr>
        <w:footnoteRef/>
      </w:r>
      <w:r>
        <w:t xml:space="preserve"> </w:t>
      </w:r>
      <w:r w:rsidRPr="002902DF">
        <w:rPr>
          <w:rFonts w:ascii="Times New Roman" w:hAnsi="Times New Roman" w:cs="Times New Roman"/>
        </w:rPr>
        <w:t xml:space="preserve">Nacionālā enerģētikas un klimata plāna progresa ziņojums </w:t>
      </w:r>
      <w:hyperlink r:id="rId43" w:history="1">
        <w:r w:rsidR="0056633B" w:rsidRPr="00275ABE">
          <w:rPr>
            <w:rStyle w:val="Hyperlink"/>
            <w:rFonts w:ascii="Times New Roman" w:hAnsi="Times New Roman" w:cs="Times New Roman"/>
          </w:rPr>
          <w:t>https://data.stat.gov.lv/pxweb/lv/OSP_PUB/START__NOZ__EN__ENB/ENB060</w:t>
        </w:r>
      </w:hyperlink>
      <w:r w:rsidR="0056633B">
        <w:rPr>
          <w:rFonts w:ascii="Times New Roman" w:hAnsi="Times New Roman" w:cs="Times New Roman"/>
        </w:rPr>
        <w:t xml:space="preserve"> </w:t>
      </w:r>
    </w:p>
  </w:footnote>
  <w:footnote w:id="92">
    <w:p w14:paraId="2D32353B" w14:textId="77777777" w:rsidR="00D87B06" w:rsidRPr="0003087D" w:rsidRDefault="00D87B06" w:rsidP="00D87B06">
      <w:pPr>
        <w:pStyle w:val="FootnoteText"/>
        <w:jc w:val="both"/>
        <w:rPr>
          <w:rFonts w:ascii="Times New Roman" w:hAnsi="Times New Roman" w:cs="Times New Roman"/>
        </w:rPr>
      </w:pPr>
      <w:r w:rsidRPr="0003087D">
        <w:rPr>
          <w:rStyle w:val="FootnoteReference"/>
          <w:rFonts w:ascii="Times New Roman" w:hAnsi="Times New Roman" w:cs="Times New Roman"/>
        </w:rPr>
        <w:footnoteRef/>
      </w:r>
      <w:r w:rsidRPr="0003087D">
        <w:rPr>
          <w:rFonts w:ascii="Times New Roman" w:hAnsi="Times New Roman" w:cs="Times New Roman"/>
        </w:rPr>
        <w:t xml:space="preserve"> </w:t>
      </w:r>
      <w:r w:rsidRPr="0003087D">
        <w:rPr>
          <w:rFonts w:ascii="Times New Roman" w:hAnsi="Times New Roman" w:cs="Times New Roman"/>
        </w:rPr>
        <w:t>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93">
    <w:p w14:paraId="7A30D160" w14:textId="77777777" w:rsidR="00D87B06" w:rsidRPr="009D30FF" w:rsidRDefault="00D87B06" w:rsidP="00D87B06">
      <w:pPr>
        <w:pStyle w:val="FootnoteText"/>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r w:rsidRPr="009D30FF">
        <w:rPr>
          <w:rFonts w:ascii="Times New Roman" w:hAnsi="Times New Roman" w:cs="Times New Roman"/>
        </w:rPr>
        <w:t xml:space="preserve">Saules elektrostacijas un </w:t>
      </w:r>
      <w:proofErr w:type="spellStart"/>
      <w:r w:rsidRPr="009D30FF">
        <w:rPr>
          <w:rFonts w:ascii="Times New Roman" w:hAnsi="Times New Roman" w:cs="Times New Roman"/>
        </w:rPr>
        <w:t>mikroģenerācijas</w:t>
      </w:r>
      <w:proofErr w:type="spellEnd"/>
      <w:r w:rsidRPr="009D30FF">
        <w:rPr>
          <w:rFonts w:ascii="Times New Roman" w:hAnsi="Times New Roman" w:cs="Times New Roman"/>
        </w:rPr>
        <w:t xml:space="preserve"> iekārtas</w:t>
      </w:r>
    </w:p>
  </w:footnote>
  <w:footnote w:id="94">
    <w:p w14:paraId="3DDD51E0" w14:textId="77777777" w:rsidR="00D87B06" w:rsidRPr="009D30FF" w:rsidRDefault="00D87B06" w:rsidP="00D87B06">
      <w:pPr>
        <w:pStyle w:val="FootnoteText"/>
        <w:jc w:val="both"/>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r w:rsidRPr="009D30FF">
        <w:rPr>
          <w:rFonts w:ascii="Times New Roman" w:hAnsi="Times New Roman" w:cs="Times New Roman"/>
        </w:rPr>
        <w:t xml:space="preserve">Informācija no aktualizētā Latvijas nacionālā enerģētikas un klimata plāna 2021.-2030.gadam; Rīga, 2024.gads; pieejams: </w:t>
      </w:r>
      <w:hyperlink r:id="rId44" w:history="1">
        <w:r w:rsidRPr="009D30FF">
          <w:rPr>
            <w:rStyle w:val="Hyperlink"/>
            <w:rFonts w:ascii="Times New Roman" w:hAnsi="Times New Roman" w:cs="Times New Roman"/>
          </w:rPr>
          <w:t>https://www.kem.gov.lv/sites/kem/files/media_file/kemplans_nekp_08072024.pdf</w:t>
        </w:r>
      </w:hyperlink>
      <w:r w:rsidRPr="009D30FF">
        <w:rPr>
          <w:rFonts w:ascii="Times New Roman" w:hAnsi="Times New Roman" w:cs="Times New Roman"/>
        </w:rPr>
        <w:t xml:space="preserve"> </w:t>
      </w:r>
    </w:p>
  </w:footnote>
  <w:footnote w:id="95">
    <w:p w14:paraId="2A6DE309" w14:textId="4496B2CA" w:rsidR="003E29F7" w:rsidRPr="003E29F7" w:rsidRDefault="003E29F7" w:rsidP="003E29F7">
      <w:pPr>
        <w:pStyle w:val="FootnoteText"/>
        <w:jc w:val="both"/>
        <w:rPr>
          <w:rFonts w:ascii="Times New Roman" w:hAnsi="Times New Roman" w:cs="Times New Roman"/>
        </w:rPr>
      </w:pPr>
      <w:r>
        <w:rPr>
          <w:rStyle w:val="FootnoteReference"/>
        </w:rPr>
        <w:footnoteRef/>
      </w:r>
      <w:r>
        <w:t xml:space="preserve"> </w:t>
      </w:r>
      <w:r w:rsidRPr="003E29F7">
        <w:rPr>
          <w:rFonts w:ascii="Times New Roman" w:hAnsi="Times New Roman" w:cs="Times New Roman"/>
        </w:rPr>
        <w:t xml:space="preserve">2.politikas mērķis “Zaļāka un noturīgāka Eiropa ar zemām oglekļa emisijām, kurā notiek pāreja uz </w:t>
      </w:r>
      <w:proofErr w:type="spellStart"/>
      <w:r w:rsidRPr="003E29F7">
        <w:rPr>
          <w:rFonts w:ascii="Times New Roman" w:hAnsi="Times New Roman" w:cs="Times New Roman"/>
        </w:rPr>
        <w:t>bezoglekļa</w:t>
      </w:r>
      <w:proofErr w:type="spellEnd"/>
      <w:r w:rsidRPr="003E29F7">
        <w:rPr>
          <w:rFonts w:ascii="Times New Roman" w:hAnsi="Times New Roman" w:cs="Times New Roman"/>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w:t>
      </w:r>
    </w:p>
  </w:footnote>
  <w:footnote w:id="96">
    <w:p w14:paraId="1BBAC063" w14:textId="0D426629" w:rsidR="009D30FF" w:rsidRPr="009D30FF" w:rsidRDefault="009D30FF">
      <w:pPr>
        <w:pStyle w:val="FootnoteText"/>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hyperlink r:id="rId45" w:history="1">
        <w:r w:rsidRPr="009D30FF">
          <w:rPr>
            <w:rStyle w:val="Hyperlink"/>
            <w:rFonts w:ascii="Times New Roman" w:hAnsi="Times New Roman" w:cs="Times New Roman"/>
          </w:rPr>
          <w:t>https://commission.europa.eu/strategy-and-policy/priorities-2019-2024/european-green-deal_lv</w:t>
        </w:r>
      </w:hyperlink>
      <w:r w:rsidRPr="009D30FF">
        <w:rPr>
          <w:rFonts w:ascii="Times New Roman" w:hAnsi="Times New Roman" w:cs="Times New Roman"/>
        </w:rPr>
        <w:t xml:space="preserve"> </w:t>
      </w:r>
    </w:p>
  </w:footnote>
  <w:footnote w:id="97">
    <w:p w14:paraId="05F30C56" w14:textId="5AE7150A" w:rsidR="00EE7B4E" w:rsidRPr="00EE7B4E" w:rsidRDefault="00EE7B4E" w:rsidP="00EE7B4E">
      <w:pPr>
        <w:pStyle w:val="FootnoteText"/>
        <w:jc w:val="both"/>
        <w:rPr>
          <w:rFonts w:ascii="Times New Roman" w:hAnsi="Times New Roman" w:cs="Times New Roman"/>
        </w:rPr>
      </w:pPr>
      <w:r w:rsidRPr="00EE7B4E">
        <w:rPr>
          <w:rStyle w:val="FootnoteReference"/>
          <w:rFonts w:ascii="Times New Roman" w:hAnsi="Times New Roman" w:cs="Times New Roman"/>
        </w:rPr>
        <w:footnoteRef/>
      </w:r>
      <w:r w:rsidRPr="00EE7B4E">
        <w:rPr>
          <w:rFonts w:ascii="Times New Roman" w:hAnsi="Times New Roman" w:cs="Times New Roman"/>
        </w:rPr>
        <w:t xml:space="preserve"> </w:t>
      </w:r>
      <w:r w:rsidRPr="00EE7B4E">
        <w:rPr>
          <w:rFonts w:ascii="Times New Roman" w:hAnsi="Times New Roman" w:cs="Times New Roman"/>
        </w:rPr>
        <w:t xml:space="preserve">Finanšu ministrijas dati, izgūti no Kohēzijas politikas vadības informācijas sistēmas 2025.gada 4.februārī, maksājumiem klimata kodos ar 40% īpatsvaru aprēķināti 40% no deklarētā izdevumu apjoma, maksājumiem klimata kodos ar 100% īpatsvaru iekļauts viss deklarētais izdevumu apjoms; klimata kodu īpatsvars atbilstoši Kopīgo noteikumu regulas I pielikumam. </w:t>
      </w:r>
    </w:p>
  </w:footnote>
  <w:footnote w:id="98">
    <w:p w14:paraId="24CFC068" w14:textId="77777777" w:rsidR="002F3B2C" w:rsidRPr="009D30FF" w:rsidRDefault="002F3B2C" w:rsidP="002F3B2C">
      <w:pPr>
        <w:pStyle w:val="FootnoteText"/>
        <w:jc w:val="both"/>
        <w:rPr>
          <w:rFonts w:ascii="Times New Roman" w:hAnsi="Times New Roman" w:cs="Times New Roman"/>
        </w:rPr>
      </w:pPr>
      <w:r w:rsidRPr="009D30FF">
        <w:rPr>
          <w:rStyle w:val="FootnoteReference"/>
          <w:rFonts w:ascii="Times New Roman" w:hAnsi="Times New Roman" w:cs="Times New Roman"/>
        </w:rPr>
        <w:footnoteRef/>
      </w:r>
      <w:r w:rsidRPr="009D30FF">
        <w:rPr>
          <w:rFonts w:ascii="Times New Roman" w:hAnsi="Times New Roman" w:cs="Times New Roman"/>
        </w:rPr>
        <w:t xml:space="preserve"> </w:t>
      </w:r>
      <w:r w:rsidRPr="009D30FF">
        <w:rPr>
          <w:rFonts w:ascii="Times New Roman" w:hAnsi="Times New Roman" w:cs="Times New Roman"/>
        </w:rPr>
        <w:t xml:space="preserve">Informācija no Latvijas nacionālās reformu programmas 2023.gada progresa ziņojuma; Rīga, 2023.gads: pieejams: </w:t>
      </w:r>
      <w:hyperlink r:id="rId46" w:history="1">
        <w:r w:rsidRPr="009D30FF">
          <w:rPr>
            <w:rStyle w:val="Hyperlink"/>
            <w:rFonts w:ascii="Times New Roman" w:hAnsi="Times New Roman" w:cs="Times New Roman"/>
          </w:rPr>
          <w:t>https://commission.europa.eu/system/files/2023-04/Latvia_NRP_2023_LV.pdf</w:t>
        </w:r>
      </w:hyperlink>
      <w:r w:rsidRPr="009D30FF">
        <w:rPr>
          <w:rFonts w:ascii="Times New Roman" w:hAnsi="Times New Roman" w:cs="Times New Roman"/>
        </w:rPr>
        <w:t xml:space="preserve"> </w:t>
      </w:r>
    </w:p>
  </w:footnote>
  <w:footnote w:id="99">
    <w:p w14:paraId="1481AAB5" w14:textId="5DB164D3" w:rsidR="000A0B31" w:rsidRDefault="000A0B31" w:rsidP="002143D4">
      <w:pPr>
        <w:pStyle w:val="FootnoteText"/>
        <w:jc w:val="both"/>
      </w:pPr>
      <w:r>
        <w:rPr>
          <w:rStyle w:val="FootnoteReference"/>
        </w:rPr>
        <w:footnoteRef/>
      </w:r>
      <w:r>
        <w:t xml:space="preserve"> </w:t>
      </w:r>
      <w:r w:rsidRPr="000A0B31">
        <w:rPr>
          <w:rFonts w:ascii="Times New Roman" w:hAnsi="Times New Roman" w:cs="Times New Roman"/>
          <w:bCs/>
        </w:rPr>
        <w:t>Informatīvais ziņojums</w:t>
      </w:r>
      <w:bookmarkStart w:id="15" w:name="_Hlk69380240"/>
      <w:r>
        <w:rPr>
          <w:rFonts w:ascii="Times New Roman" w:hAnsi="Times New Roman" w:cs="Times New Roman"/>
          <w:bCs/>
        </w:rPr>
        <w:t xml:space="preserve"> </w:t>
      </w:r>
      <w:r w:rsidRPr="000A0B31">
        <w:rPr>
          <w:rFonts w:ascii="Times New Roman" w:hAnsi="Times New Roman" w:cs="Times New Roman"/>
          <w:bCs/>
        </w:rPr>
        <w:t>“Par 2021. gada neformālo Eiropadomi 7. – 8. maija Porto samita ietvaros”</w:t>
      </w:r>
      <w:r>
        <w:rPr>
          <w:rFonts w:ascii="Times New Roman" w:hAnsi="Times New Roman" w:cs="Times New Roman"/>
          <w:bCs/>
        </w:rPr>
        <w:t xml:space="preserve">; Rīga, 2021.gads: pieejams: </w:t>
      </w:r>
      <w:hyperlink r:id="rId47" w:history="1">
        <w:r w:rsidR="006101CB" w:rsidRPr="0054602F">
          <w:rPr>
            <w:rStyle w:val="Hyperlink"/>
            <w:rFonts w:ascii="Times New Roman" w:hAnsi="Times New Roman" w:cs="Times New Roman"/>
            <w:bCs/>
          </w:rPr>
          <w:t>https://tap.mk.gov.lv/doc/2021_04/AMzino_230421.964.docx</w:t>
        </w:r>
      </w:hyperlink>
      <w:bookmarkEnd w:id="15"/>
      <w:r w:rsidR="006101CB">
        <w:rPr>
          <w:rFonts w:ascii="Times New Roman" w:hAnsi="Times New Roman" w:cs="Times New Roman"/>
          <w:bCs/>
        </w:rPr>
        <w:t xml:space="preserve"> </w:t>
      </w:r>
    </w:p>
  </w:footnote>
  <w:footnote w:id="100">
    <w:p w14:paraId="6F000E47" w14:textId="0B225C67" w:rsidR="00C36205" w:rsidRDefault="00C36205" w:rsidP="002143D4">
      <w:pPr>
        <w:pStyle w:val="FootnoteText"/>
        <w:jc w:val="both"/>
      </w:pPr>
      <w:r>
        <w:rPr>
          <w:rStyle w:val="FootnoteReference"/>
        </w:rPr>
        <w:footnoteRef/>
      </w:r>
      <w:r>
        <w:t xml:space="preserve"> </w:t>
      </w:r>
      <w:r w:rsidRPr="00C36205">
        <w:rPr>
          <w:rFonts w:ascii="Times New Roman" w:hAnsi="Times New Roman" w:cs="Times New Roman"/>
        </w:rPr>
        <w:t>Centrālās statistikas pārvaldes dati</w:t>
      </w:r>
      <w:r>
        <w:rPr>
          <w:rFonts w:ascii="Times New Roman" w:hAnsi="Times New Roman" w:cs="Times New Roman"/>
        </w:rPr>
        <w:t>, atskaite</w:t>
      </w:r>
      <w:r w:rsidRPr="00C36205">
        <w:rPr>
          <w:rFonts w:ascii="Times New Roman" w:hAnsi="Times New Roman" w:cs="Times New Roman"/>
        </w:rPr>
        <w:t xml:space="preserve"> NBL030</w:t>
      </w:r>
      <w:r>
        <w:rPr>
          <w:rFonts w:ascii="Times New Roman" w:hAnsi="Times New Roman" w:cs="Times New Roman"/>
        </w:rPr>
        <w:t xml:space="preserve"> - </w:t>
      </w:r>
      <w:r w:rsidRPr="00C36205">
        <w:rPr>
          <w:rFonts w:ascii="Times New Roman" w:hAnsi="Times New Roman" w:cs="Times New Roman"/>
        </w:rPr>
        <w:t>Nodarbinātības līmenis pa vecuma grupām, pēc tautības un dzimuma (procentos) 1996 - 2023; pieejams:</w:t>
      </w:r>
      <w:r>
        <w:rPr>
          <w:rFonts w:ascii="Times New Roman" w:hAnsi="Times New Roman" w:cs="Times New Roman"/>
        </w:rPr>
        <w:t xml:space="preserve"> </w:t>
      </w:r>
      <w:hyperlink r:id="rId48" w:history="1">
        <w:r w:rsidRPr="00C36205">
          <w:rPr>
            <w:rStyle w:val="Hyperlink"/>
            <w:rFonts w:ascii="Times New Roman" w:hAnsi="Times New Roman" w:cs="Times New Roman"/>
          </w:rPr>
          <w:t>https://data.stat.gov.lv/pxweb/lv/OSP_PUB/START__EMP__NB__NBLB/NBL030/table/tableViewLayout1/</w:t>
        </w:r>
      </w:hyperlink>
      <w:r>
        <w:t xml:space="preserve"> </w:t>
      </w:r>
    </w:p>
  </w:footnote>
  <w:footnote w:id="101">
    <w:p w14:paraId="79E72A0E" w14:textId="07E70A70" w:rsidR="005128A3" w:rsidRPr="005128A3" w:rsidRDefault="005128A3" w:rsidP="002143D4">
      <w:pPr>
        <w:pStyle w:val="FootnoteText"/>
        <w:jc w:val="both"/>
        <w:rPr>
          <w:rFonts w:ascii="Times New Roman" w:hAnsi="Times New Roman" w:cs="Times New Roman"/>
        </w:rPr>
      </w:pPr>
      <w:r w:rsidRPr="0003087D">
        <w:rPr>
          <w:rStyle w:val="FootnoteReference"/>
          <w:rFonts w:ascii="Times New Roman" w:hAnsi="Times New Roman" w:cs="Times New Roman"/>
        </w:rPr>
        <w:footnoteRef/>
      </w:r>
      <w:r w:rsidRPr="0003087D">
        <w:rPr>
          <w:rFonts w:ascii="Times New Roman" w:hAnsi="Times New Roman" w:cs="Times New Roman"/>
        </w:rPr>
        <w:t xml:space="preserve"> </w:t>
      </w:r>
      <w:r w:rsidRPr="0003087D">
        <w:rPr>
          <w:rFonts w:ascii="Times New Roman" w:hAnsi="Times New Roman" w:cs="Times New Roman"/>
        </w:rPr>
        <w:t xml:space="preserve">Informācija no Latvijas nacionālās reformu programmas 2023.gada progresa ziņojuma; Rīga, 2023.gads: pieejams: </w:t>
      </w:r>
      <w:hyperlink r:id="rId49" w:history="1">
        <w:r w:rsidRPr="0003087D">
          <w:rPr>
            <w:rStyle w:val="Hyperlink"/>
            <w:rFonts w:ascii="Times New Roman" w:hAnsi="Times New Roman" w:cs="Times New Roman"/>
          </w:rPr>
          <w:t>https://commission.europa.eu/system/files/2023-04/Latvia_NRP_2023_LV.pdf</w:t>
        </w:r>
      </w:hyperlink>
      <w:r>
        <w:rPr>
          <w:rFonts w:ascii="Times New Roman" w:hAnsi="Times New Roman" w:cs="Times New Roman"/>
        </w:rPr>
        <w:t xml:space="preserve"> </w:t>
      </w:r>
    </w:p>
  </w:footnote>
  <w:footnote w:id="102">
    <w:p w14:paraId="6054B944" w14:textId="061057EE" w:rsidR="002F3B2C" w:rsidRPr="007A1C19" w:rsidRDefault="002F3B2C" w:rsidP="002143D4">
      <w:pPr>
        <w:pStyle w:val="FootnoteText"/>
        <w:jc w:val="both"/>
        <w:rPr>
          <w:rFonts w:ascii="Times New Roman" w:hAnsi="Times New Roman" w:cs="Times New Roman"/>
        </w:rPr>
      </w:pPr>
      <w:r>
        <w:rPr>
          <w:rStyle w:val="FootnoteReference"/>
        </w:rPr>
        <w:footnoteRef/>
      </w:r>
      <w:r>
        <w:t xml:space="preserve"> </w:t>
      </w:r>
      <w:proofErr w:type="spellStart"/>
      <w:r w:rsidRPr="007A1C19">
        <w:rPr>
          <w:rFonts w:ascii="Times New Roman" w:hAnsi="Times New Roman" w:cs="Times New Roman"/>
        </w:rPr>
        <w:t>Adult</w:t>
      </w:r>
      <w:proofErr w:type="spellEnd"/>
      <w:r w:rsidRPr="007A1C19">
        <w:rPr>
          <w:rFonts w:ascii="Times New Roman" w:hAnsi="Times New Roman" w:cs="Times New Roman"/>
        </w:rPr>
        <w:t xml:space="preserve"> </w:t>
      </w:r>
      <w:proofErr w:type="spellStart"/>
      <w:r w:rsidRPr="007A1C19">
        <w:rPr>
          <w:rFonts w:ascii="Times New Roman" w:hAnsi="Times New Roman" w:cs="Times New Roman"/>
        </w:rPr>
        <w:t>Education</w:t>
      </w:r>
      <w:proofErr w:type="spellEnd"/>
      <w:r w:rsidRPr="007A1C19">
        <w:rPr>
          <w:rFonts w:ascii="Times New Roman" w:hAnsi="Times New Roman" w:cs="Times New Roman"/>
        </w:rPr>
        <w:t xml:space="preserve"> </w:t>
      </w:r>
      <w:proofErr w:type="spellStart"/>
      <w:r w:rsidRPr="007A1C19">
        <w:rPr>
          <w:rFonts w:ascii="Times New Roman" w:hAnsi="Times New Roman" w:cs="Times New Roman"/>
        </w:rPr>
        <w:t>Survey</w:t>
      </w:r>
      <w:proofErr w:type="spellEnd"/>
      <w:r w:rsidRPr="007A1C19">
        <w:rPr>
          <w:rFonts w:ascii="Times New Roman" w:hAnsi="Times New Roman" w:cs="Times New Roman"/>
        </w:rPr>
        <w:t xml:space="preserve"> (AES): pieejams: </w:t>
      </w:r>
      <w:hyperlink r:id="rId50" w:history="1">
        <w:r w:rsidRPr="007A1C19">
          <w:rPr>
            <w:rStyle w:val="Hyperlink"/>
            <w:rFonts w:ascii="Times New Roman" w:hAnsi="Times New Roman" w:cs="Times New Roman"/>
          </w:rPr>
          <w:t>https://ec.europa.eu/eurostat/web/microdata/adult-education-survey</w:t>
        </w:r>
      </w:hyperlink>
      <w:r w:rsidRPr="007A1C19">
        <w:rPr>
          <w:rFonts w:ascii="Times New Roman" w:hAnsi="Times New Roman" w:cs="Times New Roman"/>
        </w:rPr>
        <w:t xml:space="preserve"> </w:t>
      </w:r>
    </w:p>
  </w:footnote>
  <w:footnote w:id="103">
    <w:p w14:paraId="5336A5BB" w14:textId="6C8889CE" w:rsidR="005209AD" w:rsidRDefault="005209AD" w:rsidP="002143D4">
      <w:pPr>
        <w:pStyle w:val="FootnoteText"/>
        <w:jc w:val="both"/>
      </w:pPr>
      <w:r>
        <w:rPr>
          <w:rStyle w:val="FootnoteReference"/>
        </w:rPr>
        <w:footnoteRef/>
      </w:r>
      <w:r>
        <w:t xml:space="preserve"> </w:t>
      </w:r>
      <w:r w:rsidRPr="007A1C19">
        <w:rPr>
          <w:rFonts w:ascii="Times New Roman" w:hAnsi="Times New Roman" w:cs="Times New Roman"/>
        </w:rPr>
        <w:t xml:space="preserve">Dalības līmenis izglītībā un apmācībās pēc vecuma; </w:t>
      </w:r>
      <w:proofErr w:type="spellStart"/>
      <w:r w:rsidRPr="007A1C19">
        <w:rPr>
          <w:rFonts w:ascii="Times New Roman" w:hAnsi="Times New Roman" w:cs="Times New Roman"/>
        </w:rPr>
        <w:t>Eurostat</w:t>
      </w:r>
      <w:proofErr w:type="spellEnd"/>
      <w:r w:rsidRPr="007A1C19">
        <w:rPr>
          <w:rFonts w:ascii="Times New Roman" w:hAnsi="Times New Roman" w:cs="Times New Roman"/>
        </w:rPr>
        <w:t xml:space="preserve"> dati: pieejams: </w:t>
      </w:r>
      <w:hyperlink r:id="rId51" w:history="1">
        <w:r w:rsidR="006101CB" w:rsidRPr="0054602F">
          <w:rPr>
            <w:rStyle w:val="Hyperlink"/>
            <w:rFonts w:ascii="Times New Roman" w:hAnsi="Times New Roman" w:cs="Times New Roman"/>
          </w:rPr>
          <w:t>https://ec.europa.eu/eurostat/databrowser/view/trng_aes_101/default/table?lang=en&amp;category=educ.educ_part.trng.trng_aes_12m.trng_aes_12m0</w:t>
        </w:r>
      </w:hyperlink>
      <w:r w:rsidR="006101CB">
        <w:rPr>
          <w:rFonts w:ascii="Times New Roman" w:hAnsi="Times New Roman" w:cs="Times New Roman"/>
        </w:rPr>
        <w:t xml:space="preserve"> </w:t>
      </w:r>
    </w:p>
  </w:footnote>
  <w:footnote w:id="104">
    <w:p w14:paraId="0D4EF98D" w14:textId="67139107" w:rsidR="00502446" w:rsidRPr="00E01F0F" w:rsidRDefault="00502446" w:rsidP="002143D4">
      <w:pPr>
        <w:pStyle w:val="FootnoteText"/>
        <w:jc w:val="both"/>
        <w:rPr>
          <w:rFonts w:ascii="Times New Roman" w:hAnsi="Times New Roman" w:cs="Times New Roman"/>
        </w:rPr>
      </w:pPr>
      <w:r w:rsidRPr="00E01F0F">
        <w:rPr>
          <w:rStyle w:val="FootnoteReference"/>
          <w:rFonts w:ascii="Times New Roman" w:hAnsi="Times New Roman" w:cs="Times New Roman"/>
        </w:rPr>
        <w:footnoteRef/>
      </w:r>
      <w:r w:rsidRPr="00E01F0F">
        <w:rPr>
          <w:rFonts w:ascii="Times New Roman" w:hAnsi="Times New Roman" w:cs="Times New Roman"/>
        </w:rPr>
        <w:t xml:space="preserve"> </w:t>
      </w:r>
      <w:r w:rsidRPr="00E01F0F">
        <w:rPr>
          <w:rFonts w:ascii="Times New Roman" w:hAnsi="Times New Roman" w:cs="Times New Roman"/>
        </w:rPr>
        <w:t xml:space="preserve">Nabadzības vai sociālās atstumtības riskam pakļautās personas — ES 2030 mērķis; </w:t>
      </w:r>
      <w:proofErr w:type="spellStart"/>
      <w:r w:rsidR="008C7C9F" w:rsidRPr="00E01F0F">
        <w:rPr>
          <w:rFonts w:ascii="Times New Roman" w:hAnsi="Times New Roman" w:cs="Times New Roman"/>
        </w:rPr>
        <w:t>Eurostat</w:t>
      </w:r>
      <w:proofErr w:type="spellEnd"/>
      <w:r w:rsidR="008C7C9F" w:rsidRPr="00E01F0F">
        <w:rPr>
          <w:rFonts w:ascii="Times New Roman" w:hAnsi="Times New Roman" w:cs="Times New Roman"/>
        </w:rPr>
        <w:t xml:space="preserve"> dati; </w:t>
      </w:r>
      <w:r w:rsidRPr="00E01F0F">
        <w:rPr>
          <w:rFonts w:ascii="Times New Roman" w:hAnsi="Times New Roman" w:cs="Times New Roman"/>
        </w:rPr>
        <w:t xml:space="preserve">pieejams: </w:t>
      </w:r>
      <w:hyperlink r:id="rId52" w:history="1">
        <w:r w:rsidR="006101CB" w:rsidRPr="00E01F0F">
          <w:rPr>
            <w:rStyle w:val="Hyperlink"/>
            <w:rFonts w:ascii="Times New Roman" w:hAnsi="Times New Roman" w:cs="Times New Roman"/>
          </w:rPr>
          <w:t>https://ec.europa.eu/eurostat/databrowser/view/ilc_pecs01__custom_14166201/default/table?lang=en</w:t>
        </w:r>
      </w:hyperlink>
      <w:r w:rsidR="006101CB" w:rsidRPr="00E01F0F">
        <w:rPr>
          <w:rFonts w:ascii="Times New Roman" w:hAnsi="Times New Roman" w:cs="Times New Roman"/>
        </w:rPr>
        <w:t xml:space="preserve"> </w:t>
      </w:r>
    </w:p>
  </w:footnote>
  <w:footnote w:id="105">
    <w:p w14:paraId="4FA8FAF2" w14:textId="1DB50259" w:rsidR="00430A1E" w:rsidRPr="00E01F0F" w:rsidRDefault="00430A1E" w:rsidP="002143D4">
      <w:pPr>
        <w:pStyle w:val="FootnoteText"/>
        <w:jc w:val="both"/>
        <w:rPr>
          <w:rFonts w:ascii="Times New Roman" w:hAnsi="Times New Roman" w:cs="Times New Roman"/>
        </w:rPr>
      </w:pPr>
      <w:r w:rsidRPr="00E01F0F">
        <w:rPr>
          <w:rStyle w:val="FootnoteReference"/>
          <w:rFonts w:ascii="Times New Roman" w:hAnsi="Times New Roman" w:cs="Times New Roman"/>
        </w:rPr>
        <w:footnoteRef/>
      </w:r>
      <w:r w:rsidRPr="00E01F0F">
        <w:rPr>
          <w:rFonts w:ascii="Times New Roman" w:hAnsi="Times New Roman" w:cs="Times New Roman"/>
        </w:rPr>
        <w:t xml:space="preserve"> </w:t>
      </w:r>
      <w:r w:rsidRPr="00E01F0F">
        <w:rPr>
          <w:rStyle w:val="Strong"/>
          <w:rFonts w:ascii="Times New Roman" w:hAnsi="Times New Roman" w:cs="Times New Roman"/>
          <w:b w:val="0"/>
          <w:bCs w:val="0"/>
          <w:color w:val="212529"/>
          <w:shd w:val="clear" w:color="auto" w:fill="FFFFFF"/>
        </w:rPr>
        <w:t>Labklājības ministrijas pārziņā esošā minimālo ienākumu līmeņa reforma</w:t>
      </w:r>
      <w:r w:rsidRPr="00E01F0F">
        <w:rPr>
          <w:rFonts w:ascii="Times New Roman" w:hAnsi="Times New Roman" w:cs="Times New Roman"/>
        </w:rPr>
        <w:t xml:space="preserve">: pieejams: </w:t>
      </w:r>
      <w:hyperlink r:id="rId53" w:history="1">
        <w:r w:rsidRPr="00E01F0F">
          <w:rPr>
            <w:rStyle w:val="Hyperlink"/>
            <w:rFonts w:ascii="Times New Roman" w:hAnsi="Times New Roman" w:cs="Times New Roman"/>
          </w:rPr>
          <w:t>https://www.lm.gov.lv/lv/minimalo-ienakumu-limena-reforma</w:t>
        </w:r>
      </w:hyperlink>
      <w:r w:rsidRPr="00E01F0F">
        <w:rPr>
          <w:rFonts w:ascii="Times New Roman" w:hAnsi="Times New Roman" w:cs="Times New Roman"/>
        </w:rPr>
        <w:t xml:space="preserve"> </w:t>
      </w:r>
    </w:p>
  </w:footnote>
  <w:footnote w:id="106">
    <w:p w14:paraId="411FFED1" w14:textId="02300FD5" w:rsidR="00E01F0F" w:rsidRDefault="00E01F0F">
      <w:pPr>
        <w:pStyle w:val="FootnoteText"/>
      </w:pPr>
      <w:r w:rsidRPr="00E01F0F">
        <w:rPr>
          <w:rStyle w:val="FootnoteReference"/>
          <w:rFonts w:ascii="Times New Roman" w:hAnsi="Times New Roman" w:cs="Times New Roman"/>
        </w:rPr>
        <w:footnoteRef/>
      </w:r>
      <w:r w:rsidRPr="00E01F0F">
        <w:rPr>
          <w:rFonts w:ascii="Times New Roman" w:hAnsi="Times New Roman" w:cs="Times New Roman"/>
        </w:rPr>
        <w:t xml:space="preserve"> </w:t>
      </w:r>
      <w:r w:rsidRPr="00E01F0F">
        <w:rPr>
          <w:rFonts w:ascii="Times New Roman" w:hAnsi="Times New Roman" w:cs="Times New Roman"/>
        </w:rPr>
        <w:t>4.politikas mērķis “Sociālāka un iekļaujošāka Eiropa, īstenojot Eiropas sociālo tiesību pīlāru”</w:t>
      </w:r>
    </w:p>
  </w:footnote>
  <w:footnote w:id="107">
    <w:p w14:paraId="2010AA6C" w14:textId="187D1C8F" w:rsidR="00402343" w:rsidRPr="00DB11EC" w:rsidRDefault="00402343"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 xml:space="preserve">Finanšu ministrijas informācija, dati par no </w:t>
      </w:r>
      <w:r w:rsidR="00DB11EC" w:rsidRPr="00DB11EC">
        <w:rPr>
          <w:rFonts w:ascii="Times New Roman" w:hAnsi="Times New Roman" w:cs="Times New Roman"/>
        </w:rPr>
        <w:t>Kohēzijas politikas fondu vadības informācijas sistēmas (KPVIS)</w:t>
      </w:r>
    </w:p>
  </w:footnote>
  <w:footnote w:id="108">
    <w:p w14:paraId="2892F33E" w14:textId="12BD5119" w:rsidR="00DB11EC" w:rsidRPr="00DB11EC" w:rsidRDefault="00DB11EC"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par no Kohēzijas politikas fondu vadības informācijas sistēmas (KPVIS)</w:t>
      </w:r>
    </w:p>
  </w:footnote>
  <w:footnote w:id="109">
    <w:p w14:paraId="08CCADE7" w14:textId="77777777" w:rsidR="0054323F" w:rsidRPr="00DB11EC" w:rsidRDefault="0054323F"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Kā sinonīms tiek saukti arī par “projektu atlases kritērijiem”.</w:t>
      </w:r>
    </w:p>
  </w:footnote>
  <w:footnote w:id="110">
    <w:p w14:paraId="1AAAC040" w14:textId="534202AC" w:rsidR="0054323F" w:rsidRPr="00DB11EC" w:rsidRDefault="0054323F"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 xml:space="preserve">Ieskaitot </w:t>
      </w:r>
      <w:proofErr w:type="spellStart"/>
      <w:r w:rsidRPr="00DB11EC">
        <w:rPr>
          <w:rFonts w:ascii="Times New Roman" w:hAnsi="Times New Roman" w:cs="Times New Roman"/>
        </w:rPr>
        <w:t>posmotos</w:t>
      </w:r>
      <w:proofErr w:type="spellEnd"/>
      <w:r w:rsidRPr="00DB11EC">
        <w:rPr>
          <w:rFonts w:ascii="Times New Roman" w:hAnsi="Times New Roman" w:cs="Times New Roman"/>
        </w:rPr>
        <w:t xml:space="preserve"> projektus, </w:t>
      </w:r>
      <w:r w:rsidR="00DB11EC">
        <w:rPr>
          <w:rFonts w:ascii="Times New Roman" w:hAnsi="Times New Roman" w:cs="Times New Roman"/>
        </w:rPr>
        <w:t>ierobežotu projektu iesniegumu atlašu</w:t>
      </w:r>
      <w:r w:rsidRPr="00DB11EC">
        <w:rPr>
          <w:rFonts w:ascii="Times New Roman" w:hAnsi="Times New Roman" w:cs="Times New Roman"/>
        </w:rPr>
        <w:t xml:space="preserve"> izņēmumus, kas tika pieņemti ar ES fondu UK lēmumu 2024. gada 23. aprīlī, un finanšu instrumentus.</w:t>
      </w:r>
    </w:p>
  </w:footnote>
  <w:footnote w:id="111">
    <w:p w14:paraId="5EC1BD6D" w14:textId="03DCF9F0" w:rsidR="00DB11EC" w:rsidRPr="00DB11EC" w:rsidRDefault="00DB11EC"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par no Kohēzijas politikas fondu vadības informācijas sistēmas (KPVIS)</w:t>
      </w:r>
    </w:p>
  </w:footnote>
  <w:footnote w:id="112">
    <w:p w14:paraId="239E227B" w14:textId="5A597F79" w:rsidR="0054323F" w:rsidRPr="00DB11EC" w:rsidRDefault="0054323F"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 xml:space="preserve">Pabeigti divi </w:t>
      </w:r>
      <w:proofErr w:type="spellStart"/>
      <w:r w:rsidRPr="00DB11EC">
        <w:rPr>
          <w:rFonts w:ascii="Times New Roman" w:hAnsi="Times New Roman" w:cs="Times New Roman"/>
        </w:rPr>
        <w:t>posmotie</w:t>
      </w:r>
      <w:proofErr w:type="spellEnd"/>
      <w:r w:rsidRPr="00DB11EC">
        <w:rPr>
          <w:rFonts w:ascii="Times New Roman" w:hAnsi="Times New Roman" w:cs="Times New Roman"/>
        </w:rPr>
        <w:t xml:space="preserve"> projekti ar ES fondu atbalstu 12,8 milj. </w:t>
      </w:r>
      <w:r w:rsidR="00DB11EC">
        <w:rPr>
          <w:rFonts w:ascii="Times New Roman" w:hAnsi="Times New Roman" w:cs="Times New Roman"/>
        </w:rPr>
        <w:t>EUR</w:t>
      </w:r>
      <w:r w:rsidRPr="00DB11EC">
        <w:rPr>
          <w:rFonts w:ascii="Times New Roman" w:hAnsi="Times New Roman" w:cs="Times New Roman"/>
        </w:rPr>
        <w:t xml:space="preserve">, viens projekts kultūras mantojuma un tūrisma veicināšanas jomā ar ES fondu atbalstu 4,2 milj. </w:t>
      </w:r>
      <w:r w:rsidR="00DB11EC">
        <w:rPr>
          <w:rFonts w:ascii="Times New Roman" w:hAnsi="Times New Roman" w:cs="Times New Roman"/>
        </w:rPr>
        <w:t>EUR</w:t>
      </w:r>
      <w:r w:rsidRPr="00DB11EC">
        <w:rPr>
          <w:rFonts w:ascii="Times New Roman" w:hAnsi="Times New Roman" w:cs="Times New Roman"/>
        </w:rPr>
        <w:t xml:space="preserve"> un 199 projekti mājsaimniecību siltumapgādes sistēmu uzlabošanai  ar ES fondu atbalstu 1,8 milj. </w:t>
      </w:r>
      <w:r w:rsidR="00DB11EC" w:rsidRPr="00DB11EC">
        <w:rPr>
          <w:rFonts w:ascii="Times New Roman" w:hAnsi="Times New Roman" w:cs="Times New Roman"/>
        </w:rPr>
        <w:t>EUR.</w:t>
      </w:r>
      <w:r w:rsidRPr="00DB11EC">
        <w:rPr>
          <w:rFonts w:ascii="Times New Roman" w:hAnsi="Times New Roman" w:cs="Times New Roman"/>
        </w:rPr>
        <w:t xml:space="preserve"> </w:t>
      </w:r>
    </w:p>
  </w:footnote>
  <w:footnote w:id="113">
    <w:p w14:paraId="3BA2CEFF" w14:textId="660DB7B2" w:rsidR="00DB11EC" w:rsidRPr="00DB11EC" w:rsidRDefault="00DB11EC"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no Kohēzijas politikas fondu vadības informācijas sistēmas (KPVIS)</w:t>
      </w:r>
    </w:p>
  </w:footnote>
  <w:footnote w:id="114">
    <w:p w14:paraId="03254BC2" w14:textId="792A7D9D" w:rsidR="00344BA8" w:rsidRPr="00DB11EC" w:rsidRDefault="00344BA8" w:rsidP="00344BA8">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w:t>
      </w:r>
      <w:r w:rsidR="00375750">
        <w:rPr>
          <w:rFonts w:ascii="Times New Roman" w:hAnsi="Times New Roman" w:cs="Times New Roman"/>
        </w:rPr>
        <w:t xml:space="preserve"> </w:t>
      </w:r>
      <w:r w:rsidRPr="00DB11EC">
        <w:rPr>
          <w:rFonts w:ascii="Times New Roman" w:hAnsi="Times New Roman" w:cs="Times New Roman"/>
        </w:rPr>
        <w:t>no Kohēzijas politikas fondu vadības informācijas sistēmas (KPVIS)</w:t>
      </w:r>
    </w:p>
  </w:footnote>
  <w:footnote w:id="115">
    <w:p w14:paraId="375096B5" w14:textId="5F0410CC" w:rsidR="00BE6921" w:rsidRPr="00BE6921" w:rsidRDefault="00BE6921">
      <w:pPr>
        <w:pStyle w:val="FootnoteText"/>
        <w:rPr>
          <w:rFonts w:ascii="Times New Roman" w:hAnsi="Times New Roman" w:cs="Times New Roman"/>
        </w:rPr>
      </w:pPr>
      <w:r>
        <w:rPr>
          <w:rStyle w:val="FootnoteReference"/>
        </w:rPr>
        <w:footnoteRef/>
      </w:r>
      <w:r>
        <w:t xml:space="preserve"> </w:t>
      </w:r>
      <w:proofErr w:type="spellStart"/>
      <w:r w:rsidRPr="00BE6921">
        <w:rPr>
          <w:rFonts w:ascii="Times New Roman" w:hAnsi="Times New Roman" w:cs="Times New Roman"/>
        </w:rPr>
        <w:t>Infografikā</w:t>
      </w:r>
      <w:proofErr w:type="spellEnd"/>
      <w:r w:rsidRPr="00BE6921">
        <w:rPr>
          <w:rFonts w:ascii="Times New Roman" w:hAnsi="Times New Roman" w:cs="Times New Roman"/>
        </w:rPr>
        <w:t xml:space="preserve"> norādīts pieejamais ES fondu finansējums (bez elastības finansējuma).</w:t>
      </w:r>
    </w:p>
  </w:footnote>
  <w:footnote w:id="116">
    <w:p w14:paraId="06853911" w14:textId="77777777" w:rsidR="00E6242E" w:rsidRPr="00BE6921" w:rsidRDefault="00E6242E" w:rsidP="00E6242E">
      <w:pPr>
        <w:pStyle w:val="FootnoteText"/>
        <w:rPr>
          <w:rFonts w:ascii="Times New Roman" w:hAnsi="Times New Roman" w:cs="Times New Roman"/>
        </w:rPr>
      </w:pPr>
      <w:r>
        <w:rPr>
          <w:rStyle w:val="FootnoteReference"/>
        </w:rPr>
        <w:footnoteRef/>
      </w:r>
      <w:r>
        <w:t xml:space="preserve"> </w:t>
      </w:r>
      <w:r w:rsidRPr="00BE6921">
        <w:rPr>
          <w:rFonts w:ascii="Times New Roman" w:hAnsi="Times New Roman" w:cs="Times New Roman"/>
        </w:rPr>
        <w:t xml:space="preserve">Eiropas Komisijas lēmums par </w:t>
      </w:r>
      <w:r>
        <w:rPr>
          <w:rFonts w:ascii="Times New Roman" w:hAnsi="Times New Roman" w:cs="Times New Roman"/>
        </w:rPr>
        <w:t>Programmas</w:t>
      </w:r>
      <w:r w:rsidRPr="00BE6921">
        <w:rPr>
          <w:rFonts w:ascii="Times New Roman" w:hAnsi="Times New Roman" w:cs="Times New Roman"/>
        </w:rPr>
        <w:t xml:space="preserve"> apstiprināšanu 2022.gada 25.novembrī</w:t>
      </w:r>
      <w:r>
        <w:rPr>
          <w:rFonts w:ascii="Times New Roman" w:hAnsi="Times New Roman" w:cs="Times New Roman"/>
        </w:rPr>
        <w:t>. Rādītāju progress sniedzams par sasniegto līdz 2024.gada beigām, dati iegūti un apstrādāti ziņošanai Eiropas Komisijai 2025.gada janvārī, savukārt Programmas grozītā versija apstiprināta 2025.gada 23.janvārī</w:t>
      </w:r>
    </w:p>
  </w:footnote>
  <w:footnote w:id="117">
    <w:p w14:paraId="0D8AFF83" w14:textId="4B3C33FD" w:rsidR="00E6242E" w:rsidRPr="00E6242E" w:rsidRDefault="00E6242E">
      <w:pPr>
        <w:pStyle w:val="FootnoteText"/>
        <w:rPr>
          <w:rFonts w:ascii="Times New Roman" w:hAnsi="Times New Roman" w:cs="Times New Roman"/>
        </w:rPr>
      </w:pPr>
      <w:r w:rsidRPr="00E6242E">
        <w:rPr>
          <w:rStyle w:val="FootnoteReference"/>
          <w:rFonts w:ascii="Times New Roman" w:hAnsi="Times New Roman" w:cs="Times New Roman"/>
        </w:rPr>
        <w:footnoteRef/>
      </w:r>
      <w:r w:rsidRPr="00E6242E">
        <w:rPr>
          <w:rFonts w:ascii="Times New Roman" w:hAnsi="Times New Roman" w:cs="Times New Roman"/>
        </w:rPr>
        <w:t xml:space="preserve"> </w:t>
      </w:r>
      <w:r w:rsidRPr="00E6242E">
        <w:rPr>
          <w:rFonts w:ascii="Times New Roman" w:hAnsi="Times New Roman" w:cs="Times New Roman"/>
        </w:rPr>
        <w:t>SAM īstenošana nacionāli notiek caur pasākumu un atlases kārtu īstenošanu. Atsevišķi SAM līmeņa rādītāji var tik sasniegti vairāku pasākumu un atlases kārtu ietvaros.</w:t>
      </w:r>
    </w:p>
  </w:footnote>
  <w:footnote w:id="118">
    <w:p w14:paraId="725F6E21" w14:textId="46360839" w:rsidR="008A2C4E" w:rsidRPr="008A2C4E" w:rsidRDefault="008A2C4E" w:rsidP="00DB11EC">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dati, izgūti</w:t>
      </w:r>
      <w:r w:rsidR="00630C30" w:rsidRPr="00DB11EC">
        <w:rPr>
          <w:rFonts w:ascii="Times New Roman" w:hAnsi="Times New Roman" w:cs="Times New Roman"/>
        </w:rPr>
        <w:t xml:space="preserve"> un apkopoti</w:t>
      </w:r>
      <w:r w:rsidRPr="00DB11EC">
        <w:rPr>
          <w:rFonts w:ascii="Times New Roman" w:hAnsi="Times New Roman" w:cs="Times New Roman"/>
        </w:rPr>
        <w:t xml:space="preserve"> no Kohēzijas politikas fondu vadības informācijas sistēmas (KPVIS) 2025.gada </w:t>
      </w:r>
      <w:r w:rsidR="00630C30" w:rsidRPr="00DB11EC">
        <w:rPr>
          <w:rFonts w:ascii="Times New Roman" w:hAnsi="Times New Roman" w:cs="Times New Roman"/>
        </w:rPr>
        <w:t>20</w:t>
      </w:r>
      <w:r w:rsidRPr="00DB11EC">
        <w:rPr>
          <w:rFonts w:ascii="Times New Roman" w:hAnsi="Times New Roman" w:cs="Times New Roman"/>
        </w:rPr>
        <w:t>.janvārī</w:t>
      </w:r>
    </w:p>
  </w:footnote>
  <w:footnote w:id="119">
    <w:p w14:paraId="2F166B24" w14:textId="17D19075" w:rsidR="00CD2261" w:rsidRPr="008A2C4E" w:rsidRDefault="00CD2261" w:rsidP="00CD2261">
      <w:pPr>
        <w:pStyle w:val="FootnoteText"/>
        <w:rPr>
          <w:rFonts w:ascii="Times New Roman" w:hAnsi="Times New Roman" w:cs="Times New Roman"/>
        </w:rPr>
      </w:pPr>
      <w:r w:rsidRPr="008A2C4E">
        <w:rPr>
          <w:rStyle w:val="FootnoteReference"/>
          <w:rFonts w:ascii="Times New Roman" w:hAnsi="Times New Roman" w:cs="Times New Roman"/>
        </w:rPr>
        <w:footnoteRef/>
      </w:r>
      <w:r w:rsidRPr="008A2C4E">
        <w:rPr>
          <w:rFonts w:ascii="Times New Roman" w:hAnsi="Times New Roman" w:cs="Times New Roman"/>
        </w:rPr>
        <w:t xml:space="preserve"> </w:t>
      </w:r>
      <w:r w:rsidRPr="008A2C4E">
        <w:rPr>
          <w:rFonts w:ascii="Times New Roman" w:hAnsi="Times New Roman" w:cs="Times New Roman"/>
        </w:rPr>
        <w:t xml:space="preserve">Finanšu ministrijas dati, izgūti </w:t>
      </w:r>
      <w:r w:rsidR="00630C30">
        <w:rPr>
          <w:rFonts w:ascii="Times New Roman" w:hAnsi="Times New Roman" w:cs="Times New Roman"/>
        </w:rPr>
        <w:t xml:space="preserve">un apkopoti </w:t>
      </w:r>
      <w:r w:rsidRPr="008A2C4E">
        <w:rPr>
          <w:rFonts w:ascii="Times New Roman" w:hAnsi="Times New Roman" w:cs="Times New Roman"/>
        </w:rPr>
        <w:t xml:space="preserve">no Kohēzijas politikas fondu vadības informācijas sistēmas (KPVIS) 2025.gada </w:t>
      </w:r>
      <w:r w:rsidR="00630C30">
        <w:rPr>
          <w:rFonts w:ascii="Times New Roman" w:hAnsi="Times New Roman" w:cs="Times New Roman"/>
        </w:rPr>
        <w:t>20</w:t>
      </w:r>
      <w:r w:rsidRPr="008A2C4E">
        <w:rPr>
          <w:rFonts w:ascii="Times New Roman" w:hAnsi="Times New Roman" w:cs="Times New Roman"/>
        </w:rPr>
        <w:t>.janvārī</w:t>
      </w:r>
    </w:p>
  </w:footnote>
  <w:footnote w:id="120">
    <w:p w14:paraId="68CA455D" w14:textId="77777777" w:rsidR="0004123C" w:rsidRPr="002B1302" w:rsidRDefault="0004123C" w:rsidP="0004123C">
      <w:pPr>
        <w:pStyle w:val="FootnoteText"/>
        <w:rPr>
          <w:rFonts w:ascii="Times New Roman" w:hAnsi="Times New Roman" w:cs="Times New Roman"/>
        </w:rPr>
      </w:pPr>
      <w:r w:rsidRPr="002B1302">
        <w:rPr>
          <w:rStyle w:val="FootnoteReference"/>
          <w:rFonts w:ascii="Times New Roman" w:hAnsi="Times New Roman" w:cs="Times New Roman"/>
        </w:rPr>
        <w:footnoteRef/>
      </w:r>
      <w:r w:rsidRPr="002B1302">
        <w:rPr>
          <w:rFonts w:ascii="Times New Roman" w:hAnsi="Times New Roman" w:cs="Times New Roman"/>
        </w:rPr>
        <w:t xml:space="preserve"> </w:t>
      </w:r>
      <w:r w:rsidRPr="002B1302">
        <w:rPr>
          <w:rFonts w:ascii="Times New Roman" w:hAnsi="Times New Roman" w:cs="Times New Roman"/>
        </w:rPr>
        <w:t>4.politikas mērķis “Sociālāka un iekļaujošāka Eiropa, īstenojot Eiropas sociālo tiesību pīlāru”</w:t>
      </w:r>
    </w:p>
  </w:footnote>
  <w:footnote w:id="121">
    <w:p w14:paraId="64217D54" w14:textId="73D1EF88" w:rsidR="00344BA8" w:rsidRPr="00DB11EC" w:rsidRDefault="00344BA8" w:rsidP="00344BA8">
      <w:pPr>
        <w:pStyle w:val="FootnoteText"/>
        <w:jc w:val="both"/>
        <w:rPr>
          <w:rFonts w:ascii="Times New Roman" w:hAnsi="Times New Roman" w:cs="Times New Roman"/>
        </w:rPr>
      </w:pPr>
      <w:r w:rsidRPr="00DB11EC">
        <w:rPr>
          <w:rStyle w:val="FootnoteReference"/>
          <w:rFonts w:ascii="Times New Roman" w:hAnsi="Times New Roman" w:cs="Times New Roman"/>
        </w:rPr>
        <w:footnoteRef/>
      </w:r>
      <w:r w:rsidRPr="00DB11EC">
        <w:rPr>
          <w:rFonts w:ascii="Times New Roman" w:hAnsi="Times New Roman" w:cs="Times New Roman"/>
        </w:rPr>
        <w:t xml:space="preserve"> </w:t>
      </w:r>
      <w:r w:rsidRPr="00DB11EC">
        <w:rPr>
          <w:rFonts w:ascii="Times New Roman" w:hAnsi="Times New Roman" w:cs="Times New Roman"/>
        </w:rPr>
        <w:t>Finanšu ministrijas informācija, dati par no Kohēzijas politikas fondu vadības informācijas sistēmas (KPVIS)</w:t>
      </w:r>
    </w:p>
  </w:footnote>
  <w:footnote w:id="122">
    <w:p w14:paraId="03995196" w14:textId="77777777" w:rsidR="00F268C8" w:rsidRPr="004242FC" w:rsidRDefault="00F268C8" w:rsidP="00F268C8">
      <w:pPr>
        <w:pStyle w:val="FootnoteText"/>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Finanšu ministrijas dati, izgūti un apkopoti no Kohēzijas politikas fondu vadības informācijas sistēmas (KPVIS) 2025.gada 20.janvārī</w:t>
      </w:r>
    </w:p>
  </w:footnote>
  <w:footnote w:id="123">
    <w:p w14:paraId="38A1B8B3" w14:textId="136FEF32" w:rsidR="006F20E4" w:rsidRPr="004242FC" w:rsidRDefault="006F20E4" w:rsidP="002143D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22.pants “Programmu saturs” 6.punkts “</w:t>
      </w:r>
      <w:r w:rsidRPr="004242FC">
        <w:rPr>
          <w:rFonts w:ascii="Times New Roman" w:hAnsi="Times New Roman" w:cs="Times New Roman"/>
          <w:i/>
          <w:iCs/>
          <w:sz w:val="16"/>
          <w:szCs w:val="16"/>
        </w:rPr>
        <w:t xml:space="preserve">Attiecībā uz ERAF, ESF+, Kohēzijas fonda un TPF programmām 3. punkta g) apakšpunkta ii) punktā minētajā tabulā iekļauj tikai 2021.–2027. gadam paredzētās summas, </w:t>
      </w:r>
      <w:r w:rsidRPr="004242FC">
        <w:rPr>
          <w:rFonts w:ascii="Times New Roman" w:hAnsi="Times New Roman" w:cs="Times New Roman"/>
          <w:b/>
          <w:bCs/>
          <w:i/>
          <w:iCs/>
          <w:sz w:val="16"/>
          <w:szCs w:val="16"/>
        </w:rPr>
        <w:t>tostarp elastīguma summu</w:t>
      </w:r>
      <w:r w:rsidRPr="004242FC">
        <w:rPr>
          <w:rFonts w:ascii="Times New Roman" w:hAnsi="Times New Roman" w:cs="Times New Roman"/>
          <w:sz w:val="16"/>
          <w:szCs w:val="16"/>
        </w:rPr>
        <w:t>”</w:t>
      </w:r>
    </w:p>
  </w:footnote>
  <w:footnote w:id="124">
    <w:p w14:paraId="017AD89B" w14:textId="77777777"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Skat. Eiropas Savienības kohēzijas politikas programmas 2021.-2027.gadam finansējuma tabulas; pieejama: </w:t>
      </w:r>
      <w:hyperlink r:id="rId54" w:history="1">
        <w:r w:rsidRPr="004242FC">
          <w:rPr>
            <w:rStyle w:val="Hyperlink"/>
            <w:rFonts w:ascii="Times New Roman" w:hAnsi="Times New Roman" w:cs="Times New Roman"/>
            <w:sz w:val="16"/>
            <w:szCs w:val="16"/>
          </w:rPr>
          <w:t>https://www.esfondi.lv/profesionaliem/planosana/planosanas-dokumenti/2021-2027-gada</w:t>
        </w:r>
      </w:hyperlink>
      <w:r w:rsidRPr="004242FC">
        <w:rPr>
          <w:rFonts w:ascii="Times New Roman" w:hAnsi="Times New Roman" w:cs="Times New Roman"/>
          <w:sz w:val="16"/>
          <w:szCs w:val="16"/>
        </w:rPr>
        <w:t xml:space="preserve"> </w:t>
      </w:r>
    </w:p>
  </w:footnote>
  <w:footnote w:id="125">
    <w:p w14:paraId="60D47033" w14:textId="6F8D1E3E"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86.panta “Budžeta saistības” 1.punkts “</w:t>
      </w:r>
      <w:r w:rsidRPr="004242FC">
        <w:rPr>
          <w:rFonts w:ascii="Times New Roman" w:hAnsi="Times New Roman" w:cs="Times New Roman"/>
          <w:i/>
          <w:iCs/>
          <w:sz w:val="16"/>
          <w:szCs w:val="16"/>
        </w:rPr>
        <w:t xml:space="preserve">Lēmums, ar ko apstiprina programmu saskaņā ar 23. pantu, ir finansēšanas lēmums Finanšu regulas 110. panta 1. punkta nozīmē, un tā paziņošana attiecīgajai dalībvalstij ir juridiskas saistības. Minētajā lēmumā norāda kopējo Savienības ieguldījumu pa fondiem un pa gadiem. Tomēr programmām saskaņā ar mērķi “Investīcijas nodarbinātībai un izaugsmei” attiecībā uz katru programmu katrā dalībvalstī saglabā summu, kas </w:t>
      </w:r>
      <w:r w:rsidRPr="004242FC">
        <w:rPr>
          <w:rFonts w:ascii="Times New Roman" w:hAnsi="Times New Roman" w:cs="Times New Roman"/>
          <w:b/>
          <w:bCs/>
          <w:i/>
          <w:iCs/>
          <w:sz w:val="16"/>
          <w:szCs w:val="16"/>
        </w:rPr>
        <w:t>atbilst 50 % no 2026. un 2027. gadam paredzētā ieguldījuma (“elastīguma summa”)</w:t>
      </w:r>
      <w:r w:rsidRPr="004242FC">
        <w:rPr>
          <w:rFonts w:ascii="Times New Roman" w:hAnsi="Times New Roman" w:cs="Times New Roman"/>
          <w:i/>
          <w:iCs/>
          <w:sz w:val="16"/>
          <w:szCs w:val="16"/>
        </w:rPr>
        <w:t xml:space="preserve">, un to </w:t>
      </w:r>
      <w:r w:rsidRPr="004242FC">
        <w:rPr>
          <w:rFonts w:ascii="Times New Roman" w:hAnsi="Times New Roman" w:cs="Times New Roman"/>
          <w:b/>
          <w:bCs/>
          <w:i/>
          <w:iCs/>
          <w:sz w:val="16"/>
          <w:szCs w:val="16"/>
        </w:rPr>
        <w:t>galīgi piešķir programmai tikai pēc Komisijas lēmuma</w:t>
      </w:r>
      <w:r w:rsidRPr="004242FC">
        <w:rPr>
          <w:rFonts w:ascii="Times New Roman" w:hAnsi="Times New Roman" w:cs="Times New Roman"/>
          <w:i/>
          <w:iCs/>
          <w:sz w:val="16"/>
          <w:szCs w:val="16"/>
        </w:rPr>
        <w:t>, kas pieņemts pēc tam, kad saskaņā ar 18. pantu veikts vidusposma pārskats.</w:t>
      </w:r>
      <w:r w:rsidRPr="004242FC">
        <w:rPr>
          <w:rFonts w:ascii="Times New Roman" w:hAnsi="Times New Roman" w:cs="Times New Roman"/>
          <w:sz w:val="16"/>
          <w:szCs w:val="16"/>
        </w:rPr>
        <w:t>”</w:t>
      </w:r>
    </w:p>
  </w:footnote>
  <w:footnote w:id="126">
    <w:p w14:paraId="50E12FB7" w14:textId="77777777"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Komisijas 2021.gada 5.jūlja Īstenošanas lēmums (ES) Nr. 2021/1131, ar ko nosaka kopējo resursu ikgadējo sadalījumu pa dalībvalstīm Eiropas Reģionālās attīstības fondam, Eiropas Sociālajam fondam Plus un Kohēzijas fondam mērķim “Investīcijas nodarbinātībai un izaugsmei” un Eiropas teritoriālās sadarbības mērķim, ikgadējo sadalījumu pa dalībvalstīm katrā reģionu kategorijā, to resursu ikgadējo sadalījumu pa dalībvalstīm, kuri piešķirti papildu finansējumam tālākajiem reģioniem, summas, kas no Kohēzijas fonda piešķīruma katrai dalībvalstij pārvietojamas uz Eiropas infrastruktūras savienošanas instrumentu, kopējo resursu ikgadējo sadalījumu Eiropas </w:t>
      </w:r>
      <w:proofErr w:type="spellStart"/>
      <w:r w:rsidRPr="004242FC">
        <w:rPr>
          <w:rFonts w:ascii="Times New Roman" w:hAnsi="Times New Roman" w:cs="Times New Roman"/>
          <w:sz w:val="16"/>
          <w:szCs w:val="16"/>
        </w:rPr>
        <w:t>pilsētiniciatīvai</w:t>
      </w:r>
      <w:proofErr w:type="spellEnd"/>
      <w:r w:rsidRPr="004242FC">
        <w:rPr>
          <w:rFonts w:ascii="Times New Roman" w:hAnsi="Times New Roman" w:cs="Times New Roman"/>
          <w:sz w:val="16"/>
          <w:szCs w:val="16"/>
        </w:rPr>
        <w:t xml:space="preserve">, kopējo resursu ikgadējo sadalījumu transnacionālai sadarbībai inovatīvu risinājumu atbalstam, kopējo resursu ikgadējo sadalījumu </w:t>
      </w:r>
      <w:proofErr w:type="spellStart"/>
      <w:r w:rsidRPr="004242FC">
        <w:rPr>
          <w:rFonts w:ascii="Times New Roman" w:hAnsi="Times New Roman" w:cs="Times New Roman"/>
          <w:sz w:val="16"/>
          <w:szCs w:val="16"/>
        </w:rPr>
        <w:t>starpreģionālajām</w:t>
      </w:r>
      <w:proofErr w:type="spellEnd"/>
      <w:r w:rsidRPr="004242FC">
        <w:rPr>
          <w:rFonts w:ascii="Times New Roman" w:hAnsi="Times New Roman" w:cs="Times New Roman"/>
          <w:sz w:val="16"/>
          <w:szCs w:val="16"/>
        </w:rPr>
        <w:t xml:space="preserve"> investīcijām inovācijā, kopējo resursu ikgadējo sadalījumu Eiropas teritoriālās sadarbības mērķa pārrobežu sadarbības sadaļai, kopējo resursu ikgadējo sadalījumu pa dalībvalstīm Eiropas teritoriālās sadarbības mērķa transnacionālās sadarbības sadaļai, kopējo resursu ikgadējo sadalījumu Eiropas teritoriālās sadarbības mērķa </w:t>
      </w:r>
      <w:proofErr w:type="spellStart"/>
      <w:r w:rsidRPr="004242FC">
        <w:rPr>
          <w:rFonts w:ascii="Times New Roman" w:hAnsi="Times New Roman" w:cs="Times New Roman"/>
          <w:sz w:val="16"/>
          <w:szCs w:val="16"/>
        </w:rPr>
        <w:t>starpreģionālās</w:t>
      </w:r>
      <w:proofErr w:type="spellEnd"/>
      <w:r w:rsidRPr="004242FC">
        <w:rPr>
          <w:rFonts w:ascii="Times New Roman" w:hAnsi="Times New Roman" w:cs="Times New Roman"/>
          <w:sz w:val="16"/>
          <w:szCs w:val="16"/>
        </w:rPr>
        <w:t xml:space="preserve"> sadarbības sadaļai un kopējo resursu ikgadējo sadalījumu Eiropas teritoriālās sadarbības mērķa tālāko reģionu sadarbības sadaļai 2021.–2027. gada periodam (izziņots ar dokumenta numuru C(2021) 5003); pieejams: </w:t>
      </w:r>
      <w:hyperlink r:id="rId55" w:history="1">
        <w:r w:rsidRPr="004242FC">
          <w:rPr>
            <w:rStyle w:val="Hyperlink"/>
            <w:rFonts w:ascii="Times New Roman" w:hAnsi="Times New Roman" w:cs="Times New Roman"/>
            <w:sz w:val="16"/>
            <w:szCs w:val="16"/>
          </w:rPr>
          <w:t>https://op.europa.eu/lv/publication-detail/-/publication/5253ef9b-e050-11eb-895a-01aa75ed71a1</w:t>
        </w:r>
      </w:hyperlink>
      <w:r w:rsidRPr="004242FC">
        <w:rPr>
          <w:rFonts w:ascii="Times New Roman" w:hAnsi="Times New Roman" w:cs="Times New Roman"/>
          <w:sz w:val="16"/>
          <w:szCs w:val="16"/>
        </w:rPr>
        <w:t xml:space="preserve"> </w:t>
      </w:r>
    </w:p>
  </w:footnote>
  <w:footnote w:id="127">
    <w:p w14:paraId="69F066F4" w14:textId="77777777" w:rsidR="006F20E4" w:rsidRPr="004242FC" w:rsidRDefault="006F20E4" w:rsidP="006F20E4">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TPF elastības finansējums ir mazāks, jo TPF finansējums sastāv no divām daļām 1) ES daudzgadu budžeta finansējuma, 2) ES </w:t>
      </w:r>
      <w:proofErr w:type="spellStart"/>
      <w:r w:rsidRPr="004242FC">
        <w:rPr>
          <w:rFonts w:ascii="Times New Roman" w:hAnsi="Times New Roman" w:cs="Times New Roman"/>
          <w:i/>
          <w:iCs/>
          <w:sz w:val="16"/>
          <w:szCs w:val="16"/>
        </w:rPr>
        <w:t>Next</w:t>
      </w:r>
      <w:proofErr w:type="spellEnd"/>
      <w:r w:rsidRPr="004242FC">
        <w:rPr>
          <w:rFonts w:ascii="Times New Roman" w:hAnsi="Times New Roman" w:cs="Times New Roman"/>
          <w:i/>
          <w:iCs/>
          <w:sz w:val="16"/>
          <w:szCs w:val="16"/>
        </w:rPr>
        <w:t xml:space="preserve"> </w:t>
      </w:r>
      <w:proofErr w:type="spellStart"/>
      <w:r w:rsidRPr="004242FC">
        <w:rPr>
          <w:rFonts w:ascii="Times New Roman" w:hAnsi="Times New Roman" w:cs="Times New Roman"/>
          <w:i/>
          <w:iCs/>
          <w:sz w:val="16"/>
          <w:szCs w:val="16"/>
        </w:rPr>
        <w:t>Generation</w:t>
      </w:r>
      <w:proofErr w:type="spellEnd"/>
      <w:r w:rsidRPr="004242FC">
        <w:rPr>
          <w:rFonts w:ascii="Times New Roman" w:hAnsi="Times New Roman" w:cs="Times New Roman"/>
          <w:sz w:val="16"/>
          <w:szCs w:val="16"/>
        </w:rPr>
        <w:t xml:space="preserve"> finansējuma, kuram nepiemēro elastības finansējumu.</w:t>
      </w:r>
    </w:p>
  </w:footnote>
  <w:footnote w:id="128">
    <w:p w14:paraId="6613489C" w14:textId="77777777" w:rsidR="006062D1" w:rsidRPr="004242FC" w:rsidRDefault="006062D1" w:rsidP="006062D1">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18.panta “Vidusposma pārskats un elastīguma summa” 5.punkts “</w:t>
      </w:r>
      <w:r w:rsidRPr="004242FC">
        <w:rPr>
          <w:rFonts w:ascii="Times New Roman" w:hAnsi="Times New Roman" w:cs="Times New Roman"/>
          <w:i/>
          <w:iCs/>
          <w:sz w:val="16"/>
          <w:szCs w:val="16"/>
        </w:rPr>
        <w:t xml:space="preserve">Līdz brīdim, kad tiks pieņemts Komisijas lēmums, ar ko apstiprina elastīguma summas galīgo piešķīrumu, šī summa </w:t>
      </w:r>
      <w:r w:rsidRPr="004242FC">
        <w:rPr>
          <w:rFonts w:ascii="Times New Roman" w:hAnsi="Times New Roman" w:cs="Times New Roman"/>
          <w:b/>
          <w:bCs/>
          <w:i/>
          <w:iCs/>
          <w:sz w:val="16"/>
          <w:szCs w:val="16"/>
        </w:rPr>
        <w:t>nav pieejama darbību atlasei</w:t>
      </w:r>
      <w:r w:rsidRPr="004242FC">
        <w:rPr>
          <w:rFonts w:ascii="Times New Roman" w:hAnsi="Times New Roman" w:cs="Times New Roman"/>
          <w:i/>
          <w:iCs/>
          <w:sz w:val="16"/>
          <w:szCs w:val="16"/>
        </w:rPr>
        <w:t>.”</w:t>
      </w:r>
    </w:p>
  </w:footnote>
  <w:footnote w:id="129">
    <w:p w14:paraId="0CD56C41" w14:textId="77777777" w:rsidR="006062D1" w:rsidRPr="004242FC" w:rsidRDefault="006062D1" w:rsidP="006062D1">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Kopīgo noteikumu regulas 18.panta “Vidusposma pārskats un elastīguma summa” 2.punkts “</w:t>
      </w:r>
      <w:r w:rsidRPr="004242FC">
        <w:rPr>
          <w:rFonts w:ascii="Times New Roman" w:hAnsi="Times New Roman" w:cs="Times New Roman"/>
          <w:i/>
          <w:iCs/>
          <w:color w:val="000000"/>
          <w:sz w:val="16"/>
          <w:szCs w:val="16"/>
          <w:shd w:val="clear" w:color="auto" w:fill="FFFFFF"/>
        </w:rPr>
        <w:t xml:space="preserve">Dalībvalstis līdz 2025. gada 31. martam iesniedz Komisijai katras programmas vidusposma pārskata rezultātu novērtējumu, tostarp priekšlikumu par 86. panta 1. punkta otrajā daļā minētās </w:t>
      </w:r>
      <w:r w:rsidRPr="004242FC">
        <w:rPr>
          <w:rFonts w:ascii="Times New Roman" w:hAnsi="Times New Roman" w:cs="Times New Roman"/>
          <w:b/>
          <w:bCs/>
          <w:i/>
          <w:iCs/>
          <w:color w:val="000000"/>
          <w:sz w:val="16"/>
          <w:szCs w:val="16"/>
          <w:shd w:val="clear" w:color="auto" w:fill="FFFFFF"/>
        </w:rPr>
        <w:t>elastīguma summas galīgo piešķīrumu</w:t>
      </w:r>
      <w:r w:rsidRPr="004242FC">
        <w:rPr>
          <w:rFonts w:ascii="Times New Roman" w:hAnsi="Times New Roman" w:cs="Times New Roman"/>
          <w:sz w:val="16"/>
          <w:szCs w:val="16"/>
        </w:rPr>
        <w:t>”</w:t>
      </w:r>
    </w:p>
  </w:footnote>
  <w:footnote w:id="130">
    <w:p w14:paraId="29C4BE98" w14:textId="023AE80F" w:rsidR="00D13BC7" w:rsidRPr="004242FC" w:rsidRDefault="00D13BC7" w:rsidP="002D13EC">
      <w:pPr>
        <w:pStyle w:val="FootnoteText"/>
        <w:jc w:val="both"/>
        <w:rPr>
          <w:rFonts w:ascii="Times New Roman" w:hAnsi="Times New Roman" w:cs="Times New Roman"/>
          <w:sz w:val="16"/>
          <w:szCs w:val="16"/>
        </w:rPr>
      </w:pPr>
      <w:r w:rsidRPr="004242FC">
        <w:rPr>
          <w:rStyle w:val="FootnoteReference"/>
          <w:rFonts w:ascii="Times New Roman" w:hAnsi="Times New Roman" w:cs="Times New Roman"/>
          <w:sz w:val="16"/>
          <w:szCs w:val="16"/>
        </w:rPr>
        <w:footnoteRef/>
      </w:r>
      <w:r w:rsidRPr="004242FC">
        <w:rPr>
          <w:rFonts w:ascii="Times New Roman" w:hAnsi="Times New Roman" w:cs="Times New Roman"/>
          <w:sz w:val="16"/>
          <w:szCs w:val="16"/>
        </w:rPr>
        <w:t xml:space="preserve"> </w:t>
      </w:r>
      <w:r w:rsidRPr="004242FC">
        <w:rPr>
          <w:rFonts w:ascii="Times New Roman" w:hAnsi="Times New Roman" w:cs="Times New Roman"/>
          <w:sz w:val="16"/>
          <w:szCs w:val="16"/>
        </w:rPr>
        <w:t xml:space="preserve">ES fondu finansējums bez nacionālā līdzfinansējuma, bez Tehniskās palīdzības </w:t>
      </w:r>
      <w:r w:rsidRPr="004242FC">
        <w:rPr>
          <w:rFonts w:ascii="Times New Roman" w:hAnsi="Times New Roman" w:cs="Times New Roman"/>
          <w:i/>
          <w:iCs/>
          <w:sz w:val="16"/>
          <w:szCs w:val="16"/>
        </w:rPr>
        <w:t>flat rate</w:t>
      </w:r>
      <w:r w:rsidRPr="004242FC">
        <w:rPr>
          <w:rFonts w:ascii="Times New Roman" w:hAnsi="Times New Roman" w:cs="Times New Roman"/>
          <w:sz w:val="16"/>
          <w:szCs w:val="16"/>
        </w:rPr>
        <w:t xml:space="preserve"> daļas</w:t>
      </w:r>
      <w:r w:rsidR="00C72962" w:rsidRPr="004242FC">
        <w:rPr>
          <w:rFonts w:ascii="Times New Roman" w:hAnsi="Times New Roman" w:cs="Times New Roman"/>
          <w:sz w:val="16"/>
          <w:szCs w:val="16"/>
        </w:rPr>
        <w:t xml:space="preserve"> – finansējuma sadalījums atbilstoši Programmas grozījumiem Nr.2</w:t>
      </w:r>
    </w:p>
  </w:footnote>
  <w:footnote w:id="131">
    <w:p w14:paraId="08B66DA2" w14:textId="3DE97A76" w:rsidR="003E29F7" w:rsidRPr="004242FC" w:rsidRDefault="003E29F7">
      <w:pPr>
        <w:pStyle w:val="FootnoteText"/>
        <w:rPr>
          <w:rFonts w:ascii="Times New Roman" w:hAnsi="Times New Roman" w:cs="Times New Roman"/>
          <w:sz w:val="16"/>
          <w:szCs w:val="16"/>
        </w:rPr>
      </w:pPr>
      <w:r w:rsidRPr="004242FC">
        <w:rPr>
          <w:rStyle w:val="FootnoteReference"/>
          <w:sz w:val="16"/>
          <w:szCs w:val="16"/>
        </w:rPr>
        <w:footnoteRef/>
      </w:r>
      <w:r w:rsidRPr="004242FC">
        <w:rPr>
          <w:sz w:val="16"/>
          <w:szCs w:val="16"/>
        </w:rPr>
        <w:t xml:space="preserve"> </w:t>
      </w:r>
      <w:r w:rsidRPr="004242FC">
        <w:rPr>
          <w:rFonts w:ascii="Times New Roman" w:hAnsi="Times New Roman" w:cs="Times New Roman"/>
          <w:sz w:val="16"/>
          <w:szCs w:val="16"/>
        </w:rPr>
        <w:t>1.politikas mērķis “</w:t>
      </w:r>
      <w:proofErr w:type="spellStart"/>
      <w:r w:rsidRPr="004242FC">
        <w:rPr>
          <w:rFonts w:ascii="Times New Roman" w:hAnsi="Times New Roman" w:cs="Times New Roman"/>
          <w:sz w:val="16"/>
          <w:szCs w:val="16"/>
        </w:rPr>
        <w:t>Konkurentspējīgāka</w:t>
      </w:r>
      <w:proofErr w:type="spellEnd"/>
      <w:r w:rsidRPr="004242FC">
        <w:rPr>
          <w:rFonts w:ascii="Times New Roman" w:hAnsi="Times New Roman" w:cs="Times New Roman"/>
          <w:sz w:val="16"/>
          <w:szCs w:val="16"/>
        </w:rPr>
        <w:t xml:space="preserve"> un viedāka Eiropa, veicinot inovatīvas un viedas ekonomiskās pārmaiņas un reģionālo IKT savienojamību”</w:t>
      </w:r>
    </w:p>
  </w:footnote>
  <w:footnote w:id="132">
    <w:p w14:paraId="18B1F571" w14:textId="5A8EE759" w:rsidR="003E29F7" w:rsidRPr="003E29F7" w:rsidRDefault="003E29F7">
      <w:pPr>
        <w:pStyle w:val="FootnoteText"/>
        <w:rPr>
          <w:rFonts w:ascii="Times New Roman" w:hAnsi="Times New Roman" w:cs="Times New Roman"/>
        </w:rPr>
      </w:pPr>
      <w:r>
        <w:rPr>
          <w:rStyle w:val="FootnoteReference"/>
        </w:rPr>
        <w:footnoteRef/>
      </w:r>
      <w:r>
        <w:t xml:space="preserve"> </w:t>
      </w:r>
      <w:r w:rsidRPr="003E29F7">
        <w:rPr>
          <w:rFonts w:ascii="Times New Roman" w:hAnsi="Times New Roman" w:cs="Times New Roman"/>
        </w:rPr>
        <w:t>3.politikas mērķis “Ciešāk savienota Eiropa, uzlabojot mobilitāti”</w:t>
      </w:r>
    </w:p>
  </w:footnote>
  <w:footnote w:id="133">
    <w:p w14:paraId="2CDC9F30" w14:textId="51C4B926" w:rsidR="003E29F7" w:rsidRPr="003E29F7" w:rsidRDefault="003E29F7">
      <w:pPr>
        <w:pStyle w:val="FootnoteText"/>
        <w:rPr>
          <w:rFonts w:ascii="Times New Roman" w:hAnsi="Times New Roman" w:cs="Times New Roman"/>
        </w:rPr>
      </w:pPr>
      <w:r>
        <w:rPr>
          <w:rStyle w:val="FootnoteReference"/>
        </w:rPr>
        <w:footnoteRef/>
      </w:r>
      <w:r>
        <w:t xml:space="preserve"> </w:t>
      </w:r>
      <w:r w:rsidRPr="003E29F7">
        <w:rPr>
          <w:rFonts w:ascii="Times New Roman" w:hAnsi="Times New Roman" w:cs="Times New Roman"/>
        </w:rPr>
        <w:t>5.politikas mērķis “Iedzīvotājiem tuvāka Eiropa, veicinot visu veidu teritoriju un vietējo iniciatīvu ilgtspējīgu un integrētu attīstību”</w:t>
      </w:r>
    </w:p>
  </w:footnote>
  <w:footnote w:id="134">
    <w:p w14:paraId="7EF613EE" w14:textId="2925A356" w:rsidR="003E29F7" w:rsidRPr="003E29F7" w:rsidRDefault="003E29F7">
      <w:pPr>
        <w:pStyle w:val="FootnoteText"/>
        <w:rPr>
          <w:rFonts w:ascii="Times New Roman" w:hAnsi="Times New Roman" w:cs="Times New Roman"/>
        </w:rPr>
      </w:pPr>
      <w:r w:rsidRPr="003E29F7">
        <w:rPr>
          <w:rStyle w:val="FootnoteReference"/>
          <w:rFonts w:ascii="Times New Roman" w:hAnsi="Times New Roman" w:cs="Times New Roman"/>
        </w:rPr>
        <w:footnoteRef/>
      </w:r>
      <w:r w:rsidRPr="003E29F7">
        <w:rPr>
          <w:rFonts w:ascii="Times New Roman" w:hAnsi="Times New Roman" w:cs="Times New Roman"/>
        </w:rPr>
        <w:t xml:space="preserve"> </w:t>
      </w:r>
      <w:r w:rsidRPr="003E29F7">
        <w:rPr>
          <w:rFonts w:ascii="Times New Roman" w:hAnsi="Times New Roman" w:cs="Times New Roman"/>
        </w:rPr>
        <w:t>6.politikas mērķis “Taisnīgas pārkārtošanās fonda investīcijas”</w:t>
      </w:r>
    </w:p>
  </w:footnote>
  <w:footnote w:id="135">
    <w:p w14:paraId="45EF261D" w14:textId="6597FBC4" w:rsidR="00D87768" w:rsidRPr="00D87768" w:rsidRDefault="00D87768" w:rsidP="002D13EC">
      <w:pPr>
        <w:pStyle w:val="FootnoteText"/>
        <w:jc w:val="both"/>
        <w:rPr>
          <w:rFonts w:ascii="Times New Roman" w:hAnsi="Times New Roman" w:cs="Times New Roman"/>
        </w:rPr>
      </w:pPr>
      <w:r w:rsidRPr="00D87768">
        <w:rPr>
          <w:rStyle w:val="FootnoteReference"/>
          <w:rFonts w:ascii="Times New Roman" w:hAnsi="Times New Roman" w:cs="Times New Roman"/>
        </w:rPr>
        <w:footnoteRef/>
      </w:r>
      <w:r w:rsidRPr="00D87768">
        <w:rPr>
          <w:rFonts w:ascii="Times New Roman" w:hAnsi="Times New Roman" w:cs="Times New Roman"/>
        </w:rPr>
        <w:t xml:space="preserve"> </w:t>
      </w:r>
      <w:r w:rsidR="006101CB">
        <w:rPr>
          <w:rFonts w:ascii="Times New Roman" w:hAnsi="Times New Roman" w:cs="Times New Roman"/>
        </w:rPr>
        <w:t>MK</w:t>
      </w:r>
      <w:r w:rsidRPr="00D87768">
        <w:rPr>
          <w:rFonts w:ascii="Times New Roman" w:hAnsi="Times New Roman" w:cs="Times New Roman"/>
        </w:rPr>
        <w:t xml:space="preserve"> 2024.gada 19.septembra ārkārtas sēdes protokola Nr. 38 2. § Informatīvais ziņojums "Par valsts budžeta likumprojektā iekļaujamiem prioritārajiem pasākumiem 2025., 2026., 2027. un 2028. gadam" 5.punkts</w:t>
      </w:r>
    </w:p>
  </w:footnote>
  <w:footnote w:id="136">
    <w:p w14:paraId="6E812E47" w14:textId="6CF271D4" w:rsidR="00C756DD" w:rsidRPr="00B36DCD" w:rsidRDefault="00C756DD" w:rsidP="00C756DD">
      <w:pPr>
        <w:pStyle w:val="FootnoteText"/>
        <w:jc w:val="both"/>
        <w:rPr>
          <w:rFonts w:ascii="Times New Roman" w:hAnsi="Times New Roman" w:cs="Times New Roman"/>
        </w:rPr>
      </w:pPr>
      <w:r w:rsidRPr="00B36DCD">
        <w:rPr>
          <w:rStyle w:val="FootnoteReference"/>
          <w:rFonts w:ascii="Times New Roman" w:hAnsi="Times New Roman" w:cs="Times New Roman"/>
        </w:rPr>
        <w:footnoteRef/>
      </w:r>
      <w:r w:rsidRPr="00B36DCD">
        <w:rPr>
          <w:rFonts w:ascii="Times New Roman" w:hAnsi="Times New Roman" w:cs="Times New Roman"/>
        </w:rPr>
        <w:t xml:space="preserve"> </w:t>
      </w:r>
      <w:r w:rsidRPr="00B36DCD">
        <w:rPr>
          <w:rFonts w:ascii="Times New Roman" w:hAnsi="Times New Roman" w:cs="Times New Roman"/>
        </w:rPr>
        <w:t>Eiropas Komisijas Ekonomiskā novērtējuma rokasgrāmatā 2021.-2027.gadam Vispārīgie principi un nozaru pielietojumi (</w:t>
      </w:r>
      <w:proofErr w:type="spellStart"/>
      <w:r w:rsidRPr="00057DA9">
        <w:rPr>
          <w:rFonts w:ascii="Times New Roman" w:hAnsi="Times New Roman" w:cs="Times New Roman"/>
          <w:i/>
          <w:iCs/>
        </w:rPr>
        <w:t>Economic</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Appraisal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Vademecum</w:t>
      </w:r>
      <w:proofErr w:type="spellEnd"/>
      <w:r w:rsidRPr="00057DA9">
        <w:rPr>
          <w:rFonts w:ascii="Times New Roman" w:hAnsi="Times New Roman" w:cs="Times New Roman"/>
          <w:i/>
          <w:iCs/>
        </w:rPr>
        <w:t xml:space="preserve"> 2021-2027 </w:t>
      </w:r>
      <w:proofErr w:type="spellStart"/>
      <w:r w:rsidRPr="00057DA9">
        <w:rPr>
          <w:rFonts w:ascii="Times New Roman" w:hAnsi="Times New Roman" w:cs="Times New Roman"/>
          <w:i/>
          <w:iCs/>
        </w:rPr>
        <w:t>General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Principles</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and</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Sector</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Applications</w:t>
      </w:r>
      <w:proofErr w:type="spellEnd"/>
      <w:r w:rsidRPr="00B36DCD">
        <w:rPr>
          <w:rFonts w:ascii="Times New Roman" w:hAnsi="Times New Roman" w:cs="Times New Roman"/>
        </w:rPr>
        <w:t xml:space="preserve">); </w:t>
      </w:r>
      <w:hyperlink r:id="rId56" w:history="1">
        <w:r w:rsidRPr="00B36DCD">
          <w:rPr>
            <w:rStyle w:val="Hyperlink"/>
            <w:rFonts w:ascii="Times New Roman" w:hAnsi="Times New Roman" w:cs="Times New Roman"/>
          </w:rPr>
          <w:t>https://ec.europa.eu/regional_policy/en/information/publications/guides/2021/economic-appraisal-vademecum-2021-2027-general-principles-and-sector-applications</w:t>
        </w:r>
      </w:hyperlink>
      <w:r w:rsidRPr="00B36DCD">
        <w:rPr>
          <w:rFonts w:ascii="Times New Roman" w:hAnsi="Times New Roman" w:cs="Times New Roman"/>
        </w:rPr>
        <w:t xml:space="preserve"> </w:t>
      </w:r>
    </w:p>
  </w:footnote>
  <w:footnote w:id="137">
    <w:p w14:paraId="6084DD31" w14:textId="604441CA" w:rsidR="004A183C" w:rsidRPr="00B36DCD" w:rsidRDefault="004A183C">
      <w:pPr>
        <w:pStyle w:val="FootnoteText"/>
        <w:rPr>
          <w:rFonts w:ascii="Times New Roman" w:hAnsi="Times New Roman" w:cs="Times New Roman"/>
        </w:rPr>
      </w:pPr>
      <w:r w:rsidRPr="00B36DCD">
        <w:rPr>
          <w:rStyle w:val="FootnoteReference"/>
          <w:rFonts w:ascii="Times New Roman" w:hAnsi="Times New Roman" w:cs="Times New Roman"/>
        </w:rPr>
        <w:footnoteRef/>
      </w:r>
      <w:r w:rsidRPr="00B36DCD">
        <w:rPr>
          <w:rFonts w:ascii="Times New Roman" w:hAnsi="Times New Roman" w:cs="Times New Roman"/>
        </w:rPr>
        <w:t xml:space="preserve"> </w:t>
      </w:r>
      <w:r w:rsidRPr="00B36DCD">
        <w:rPr>
          <w:rFonts w:ascii="Times New Roman" w:hAnsi="Times New Roman" w:cs="Times New Roman"/>
        </w:rPr>
        <w:t>Oglekļa emisijas</w:t>
      </w:r>
    </w:p>
  </w:footnote>
  <w:footnote w:id="138">
    <w:p w14:paraId="485C714A" w14:textId="77777777" w:rsidR="00EE76B7" w:rsidRPr="00C756DD" w:rsidRDefault="00EE76B7" w:rsidP="00EE76B7">
      <w:pPr>
        <w:pStyle w:val="FootnoteText"/>
        <w:jc w:val="both"/>
        <w:rPr>
          <w:rFonts w:ascii="Times New Roman" w:hAnsi="Times New Roman" w:cs="Times New Roman"/>
        </w:rPr>
      </w:pPr>
      <w:r w:rsidRPr="00B36DCD">
        <w:rPr>
          <w:rStyle w:val="FootnoteReference"/>
          <w:rFonts w:ascii="Times New Roman" w:hAnsi="Times New Roman" w:cs="Times New Roman"/>
        </w:rPr>
        <w:footnoteRef/>
      </w:r>
      <w:r w:rsidRPr="00B36DCD">
        <w:rPr>
          <w:rFonts w:ascii="Times New Roman" w:hAnsi="Times New Roman" w:cs="Times New Roman"/>
        </w:rPr>
        <w:t xml:space="preserve"> </w:t>
      </w:r>
      <w:r w:rsidRPr="00B36DCD">
        <w:rPr>
          <w:rFonts w:ascii="Times New Roman" w:hAnsi="Times New Roman" w:cs="Times New Roman"/>
        </w:rPr>
        <w:t>Eiropas Komisijas Ekonomiskā novērtējuma rokasgrāmatā 2021.-2027.gadam Vispārīgie principi un nozaru pielietojumi (</w:t>
      </w:r>
      <w:proofErr w:type="spellStart"/>
      <w:r w:rsidRPr="00057DA9">
        <w:rPr>
          <w:rFonts w:ascii="Times New Roman" w:hAnsi="Times New Roman" w:cs="Times New Roman"/>
          <w:i/>
          <w:iCs/>
        </w:rPr>
        <w:t>Economic</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Appraisal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Vademecum</w:t>
      </w:r>
      <w:proofErr w:type="spellEnd"/>
      <w:r w:rsidRPr="00057DA9">
        <w:rPr>
          <w:rFonts w:ascii="Times New Roman" w:hAnsi="Times New Roman" w:cs="Times New Roman"/>
          <w:i/>
          <w:iCs/>
        </w:rPr>
        <w:t xml:space="preserve"> 2021-2027 </w:t>
      </w:r>
      <w:proofErr w:type="spellStart"/>
      <w:r w:rsidRPr="00057DA9">
        <w:rPr>
          <w:rFonts w:ascii="Times New Roman" w:hAnsi="Times New Roman" w:cs="Times New Roman"/>
          <w:i/>
          <w:iCs/>
        </w:rPr>
        <w:t>General</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Principles</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and</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Sector</w:t>
      </w:r>
      <w:proofErr w:type="spellEnd"/>
      <w:r w:rsidRPr="00057DA9">
        <w:rPr>
          <w:rFonts w:ascii="Times New Roman" w:hAnsi="Times New Roman" w:cs="Times New Roman"/>
          <w:i/>
          <w:iCs/>
        </w:rPr>
        <w:t xml:space="preserve"> </w:t>
      </w:r>
      <w:proofErr w:type="spellStart"/>
      <w:r w:rsidRPr="00057DA9">
        <w:rPr>
          <w:rFonts w:ascii="Times New Roman" w:hAnsi="Times New Roman" w:cs="Times New Roman"/>
          <w:i/>
          <w:iCs/>
        </w:rPr>
        <w:t>Applications</w:t>
      </w:r>
      <w:proofErr w:type="spellEnd"/>
      <w:r w:rsidRPr="00B36DCD">
        <w:rPr>
          <w:rFonts w:ascii="Times New Roman" w:hAnsi="Times New Roman" w:cs="Times New Roman"/>
        </w:rPr>
        <w:t xml:space="preserve">); </w:t>
      </w:r>
      <w:hyperlink r:id="rId57" w:history="1">
        <w:r w:rsidRPr="00B36DCD">
          <w:rPr>
            <w:rStyle w:val="Hyperlink"/>
            <w:rFonts w:ascii="Times New Roman" w:hAnsi="Times New Roman" w:cs="Times New Roman"/>
          </w:rPr>
          <w:t>https://ec.europa.eu/regional_policy/en/information/publications/guides/2021/economic-appraisal-vademecum-2021-2027-general-principles-and-sector-applications</w:t>
        </w:r>
      </w:hyperlink>
      <w:r w:rsidRPr="00C756DD">
        <w:rPr>
          <w:rFonts w:ascii="Times New Roman" w:hAnsi="Times New Roman" w:cs="Times New Roman"/>
        </w:rPr>
        <w:t xml:space="preserve"> </w:t>
      </w:r>
    </w:p>
  </w:footnote>
  <w:footnote w:id="139">
    <w:p w14:paraId="5A4B756F" w14:textId="375C639D" w:rsidR="00D87B06" w:rsidRDefault="00D87B06">
      <w:pPr>
        <w:pStyle w:val="FootnoteText"/>
      </w:pPr>
      <w:r>
        <w:rPr>
          <w:rStyle w:val="FootnoteReference"/>
        </w:rPr>
        <w:footnoteRef/>
      </w:r>
      <w:r>
        <w:t xml:space="preserve"> </w:t>
      </w:r>
      <w:hyperlink r:id="rId58" w:history="1">
        <w:r w:rsidRPr="00275ABE">
          <w:rPr>
            <w:rStyle w:val="Hyperlink"/>
            <w:rFonts w:ascii="Times New Roman" w:hAnsi="Times New Roman" w:cs="Times New Roman"/>
          </w:rPr>
          <w:t>https://ec.europa.eu/eurostat/databrowser/view/nrg_ind_ren/default/table?lang=en</w:t>
        </w:r>
      </w:hyperlink>
      <w:r>
        <w:rPr>
          <w:rFonts w:ascii="Times New Roman" w:hAnsi="Times New Roman" w:cs="Times New Roman"/>
        </w:rPr>
        <w:t xml:space="preserve"> </w:t>
      </w:r>
    </w:p>
  </w:footnote>
  <w:footnote w:id="140">
    <w:p w14:paraId="2120844D" w14:textId="77777777" w:rsidR="002A51B7" w:rsidRDefault="002A51B7" w:rsidP="002A51B7">
      <w:pPr>
        <w:pStyle w:val="FootnoteText"/>
        <w:jc w:val="both"/>
      </w:pPr>
      <w:r w:rsidRPr="005110DB">
        <w:rPr>
          <w:rStyle w:val="FootnoteReference"/>
          <w:rFonts w:ascii="Times New Roman" w:hAnsi="Times New Roman" w:cs="Times New Roman"/>
        </w:rPr>
        <w:footnoteRef/>
      </w:r>
      <w:r w:rsidRPr="005110DB">
        <w:rPr>
          <w:rFonts w:ascii="Times New Roman" w:hAnsi="Times New Roman" w:cs="Times New Roman"/>
        </w:rPr>
        <w:t xml:space="preserve"> </w:t>
      </w:r>
      <w:r w:rsidRPr="005110DB">
        <w:rPr>
          <w:rFonts w:ascii="Times New Roman" w:hAnsi="Times New Roman" w:cs="Times New Roman"/>
        </w:rPr>
        <w:t xml:space="preserve">Nacionālā drošības koncepcija 2023, apstiprināta Saeimā 2023.gada 28.septembrī; </w:t>
      </w:r>
      <w:hyperlink r:id="rId59" w:history="1">
        <w:r w:rsidRPr="005110DB">
          <w:rPr>
            <w:rStyle w:val="Hyperlink"/>
            <w:rFonts w:ascii="Times New Roman" w:hAnsi="Times New Roman" w:cs="Times New Roman"/>
          </w:rPr>
          <w:t>https://likumi.lv/ta/id/345911-par-nacionalas-drosibas-koncepcijas-apstiprinasanu</w:t>
        </w:r>
      </w:hyperlink>
      <w:r>
        <w:t xml:space="preserve"> </w:t>
      </w:r>
    </w:p>
  </w:footnote>
  <w:footnote w:id="141">
    <w:p w14:paraId="613930D4" w14:textId="312AFAEE" w:rsidR="009A0451" w:rsidRPr="009A0451" w:rsidRDefault="009A0451" w:rsidP="009A0451">
      <w:pPr>
        <w:pStyle w:val="FootnoteText"/>
        <w:jc w:val="both"/>
        <w:rPr>
          <w:rFonts w:ascii="Times New Roman" w:hAnsi="Times New Roman" w:cs="Times New Roman"/>
        </w:rPr>
      </w:pPr>
      <w:r w:rsidRPr="009A0451">
        <w:rPr>
          <w:rStyle w:val="FootnoteReference"/>
          <w:rFonts w:ascii="Times New Roman" w:hAnsi="Times New Roman" w:cs="Times New Roman"/>
        </w:rPr>
        <w:footnoteRef/>
      </w:r>
      <w:r w:rsidRPr="009A0451">
        <w:rPr>
          <w:rFonts w:ascii="Times New Roman" w:hAnsi="Times New Roman" w:cs="Times New Roman"/>
        </w:rPr>
        <w:t xml:space="preserve"> </w:t>
      </w:r>
      <w:r w:rsidRPr="009A0451">
        <w:rPr>
          <w:rFonts w:ascii="Times New Roman" w:hAnsi="Times New Roman" w:cs="Times New Roman"/>
        </w:rPr>
        <w:t>Iekšlietu ministrijas informatīvais ziņojums “Par katastrofu pārvaldības centru Liepājā, Daugavpilī, Madonā, Līvānos, Salacgrīvā, Viļānos, Alsungā, Alūksnē, Talsos un Tukumā būvniecības progresu un to darbības nodrošināšanai nepieciešamo finansējumu” (24-TA-2084) (atrodas saskaņošanā)</w:t>
      </w:r>
    </w:p>
  </w:footnote>
  <w:footnote w:id="142">
    <w:p w14:paraId="2C568025" w14:textId="27A4A504" w:rsidR="00D40DE7" w:rsidRPr="00601A45" w:rsidRDefault="00D40DE7" w:rsidP="00D40DE7">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Pr>
          <w:rFonts w:ascii="Times New Roman" w:hAnsi="Times New Roman" w:cs="Times New Roman"/>
        </w:rPr>
        <w:t>R</w:t>
      </w:r>
      <w:r w:rsidRPr="00D40DE7">
        <w:rPr>
          <w:rFonts w:ascii="Times New Roman" w:hAnsi="Times New Roman" w:cs="Times New Roman"/>
        </w:rPr>
        <w:t>īcības plān</w:t>
      </w:r>
      <w:r>
        <w:rPr>
          <w:rFonts w:ascii="Times New Roman" w:hAnsi="Times New Roman" w:cs="Times New Roman"/>
        </w:rPr>
        <w:t>s</w:t>
      </w:r>
      <w:r w:rsidRPr="00D40DE7">
        <w:rPr>
          <w:rFonts w:ascii="Times New Roman" w:hAnsi="Times New Roman" w:cs="Times New Roman"/>
        </w:rPr>
        <w:t xml:space="preserve"> Latvijas Austrumu pierobežas ekonomiskajai izaugsmei un drošības stiprināšanai 2025.–2027. gadam</w:t>
      </w:r>
      <w:r>
        <w:rPr>
          <w:rFonts w:ascii="Times New Roman" w:hAnsi="Times New Roman" w:cs="Times New Roman"/>
        </w:rPr>
        <w:t xml:space="preserve">; apstiprināts Ministru kabinetā 2025.gada 14.janvārī; </w:t>
      </w:r>
      <w:hyperlink r:id="rId60" w:history="1">
        <w:r w:rsidRPr="00601A45">
          <w:rPr>
            <w:rStyle w:val="Hyperlink"/>
            <w:rFonts w:ascii="Times New Roman" w:hAnsi="Times New Roman" w:cs="Times New Roman"/>
          </w:rPr>
          <w:t>https://tapportals.mk.gov.lv/legal_acts/93997548-271d-4dfb-b90e-86bb3ab79ee4</w:t>
        </w:r>
      </w:hyperlink>
      <w:r w:rsidRPr="00601A45">
        <w:rPr>
          <w:rFonts w:ascii="Times New Roman" w:hAnsi="Times New Roman" w:cs="Times New Roman"/>
        </w:rPr>
        <w:t xml:space="preserve"> </w:t>
      </w:r>
    </w:p>
  </w:footnote>
  <w:footnote w:id="143">
    <w:p w14:paraId="4604F43A" w14:textId="77777777" w:rsidR="001F5B0E" w:rsidRPr="00601A45" w:rsidRDefault="001F5B0E" w:rsidP="001F5B0E">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Pr="00601A45">
        <w:rPr>
          <w:rFonts w:ascii="Times New Roman" w:hAnsi="Times New Roman" w:cs="Times New Roman"/>
        </w:rPr>
        <w:t xml:space="preserve">MK 2023.gada 28.novembra protokols Nr. 59 56.§ “Informatīvais ziņojums “Par atbalstu Eiropas Savienības Austrumu pierobežas konkurētspējas stiprināšanai””; </w:t>
      </w:r>
      <w:hyperlink r:id="rId61" w:history="1">
        <w:r w:rsidRPr="00601A45">
          <w:rPr>
            <w:rStyle w:val="Hyperlink"/>
            <w:rFonts w:ascii="Times New Roman" w:hAnsi="Times New Roman" w:cs="Times New Roman"/>
          </w:rPr>
          <w:t>https://tapportals.mk.gov.lv/legal_acts/76fee60d-3817-45d7-a91f-f85b66bd1a26</w:t>
        </w:r>
      </w:hyperlink>
      <w:r w:rsidRPr="00601A45">
        <w:rPr>
          <w:rFonts w:ascii="Times New Roman" w:hAnsi="Times New Roman" w:cs="Times New Roman"/>
        </w:rPr>
        <w:t xml:space="preserve"> </w:t>
      </w:r>
    </w:p>
  </w:footnote>
  <w:footnote w:id="144">
    <w:p w14:paraId="471A4131" w14:textId="00190AAF" w:rsidR="001F5B0E" w:rsidRPr="00601A45" w:rsidRDefault="001F5B0E" w:rsidP="001F5B0E">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00D40DE7">
        <w:rPr>
          <w:rFonts w:ascii="Times New Roman" w:hAnsi="Times New Roman" w:cs="Times New Roman"/>
        </w:rPr>
        <w:t>R</w:t>
      </w:r>
      <w:r w:rsidR="00D40DE7" w:rsidRPr="00D40DE7">
        <w:rPr>
          <w:rFonts w:ascii="Times New Roman" w:hAnsi="Times New Roman" w:cs="Times New Roman"/>
        </w:rPr>
        <w:t>īcības plān</w:t>
      </w:r>
      <w:r w:rsidR="00D40DE7">
        <w:rPr>
          <w:rFonts w:ascii="Times New Roman" w:hAnsi="Times New Roman" w:cs="Times New Roman"/>
        </w:rPr>
        <w:t>s</w:t>
      </w:r>
      <w:r w:rsidR="00D40DE7" w:rsidRPr="00D40DE7">
        <w:rPr>
          <w:rFonts w:ascii="Times New Roman" w:hAnsi="Times New Roman" w:cs="Times New Roman"/>
        </w:rPr>
        <w:t xml:space="preserve"> Latvijas Austrumu pierobežas ekonomiskajai izaugsmei un drošības stiprināšanai 2025.–2027. gadam</w:t>
      </w:r>
      <w:r w:rsidR="00D40DE7">
        <w:rPr>
          <w:rFonts w:ascii="Times New Roman" w:hAnsi="Times New Roman" w:cs="Times New Roman"/>
        </w:rPr>
        <w:t xml:space="preserve">; apstiprināts Ministru kabinetā 2025.gada 14.janvārī; </w:t>
      </w:r>
      <w:hyperlink r:id="rId62" w:history="1">
        <w:r w:rsidR="00D40DE7" w:rsidRPr="00601A45">
          <w:rPr>
            <w:rStyle w:val="Hyperlink"/>
            <w:rFonts w:ascii="Times New Roman" w:hAnsi="Times New Roman" w:cs="Times New Roman"/>
          </w:rPr>
          <w:t>https://tapportals.mk.gov.lv/legal_acts/93997548-271d-4dfb-b90e-86bb3ab79ee4</w:t>
        </w:r>
      </w:hyperlink>
      <w:r w:rsidR="00D40DE7" w:rsidRPr="00601A45">
        <w:rPr>
          <w:rFonts w:ascii="Times New Roman" w:hAnsi="Times New Roman" w:cs="Times New Roman"/>
        </w:rPr>
        <w:t xml:space="preserve"> </w:t>
      </w:r>
      <w:r w:rsidRPr="00601A45">
        <w:rPr>
          <w:rFonts w:ascii="Times New Roman" w:hAnsi="Times New Roman" w:cs="Times New Roman"/>
        </w:rPr>
        <w:t xml:space="preserve"> </w:t>
      </w:r>
    </w:p>
  </w:footnote>
  <w:footnote w:id="145">
    <w:p w14:paraId="5543D2C3" w14:textId="77777777" w:rsidR="001F5B0E" w:rsidRPr="00601A45" w:rsidRDefault="001F5B0E" w:rsidP="001F5B0E">
      <w:pPr>
        <w:pStyle w:val="FootnoteText"/>
        <w:jc w:val="both"/>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Pr="00601A45">
        <w:rPr>
          <w:rFonts w:ascii="Times New Roman" w:hAnsi="Times New Roman" w:cs="Times New Roman"/>
        </w:rPr>
        <w:t xml:space="preserve">Baltijas Asambleja ir Latvijas, Igaunijas un Lietuvas parlamentu sadarbības institūcija, kas izveidota 1991. gada 8. novembrī. Asamblejā katras Baltijas valsts parlamentu pārstāv 12-20 deputātu liela nacionālā delegācija. Asambleja ir koordinējoša un konsultatīva institūcija; </w:t>
      </w:r>
      <w:hyperlink r:id="rId63" w:history="1">
        <w:r w:rsidRPr="00601A45">
          <w:rPr>
            <w:rStyle w:val="Hyperlink"/>
            <w:rFonts w:ascii="Times New Roman" w:hAnsi="Times New Roman" w:cs="Times New Roman"/>
          </w:rPr>
          <w:t>https://www.mfa.gov.lv/lv/baltijas-valstu-sadarbiba?utm_source=https%3A%2F%2Fwww.google.com%2F</w:t>
        </w:r>
      </w:hyperlink>
      <w:r w:rsidRPr="00601A45">
        <w:rPr>
          <w:rFonts w:ascii="Times New Roman" w:hAnsi="Times New Roman" w:cs="Times New Roman"/>
        </w:rPr>
        <w:t xml:space="preserve"> </w:t>
      </w:r>
    </w:p>
  </w:footnote>
  <w:footnote w:id="146">
    <w:p w14:paraId="25F95424" w14:textId="77777777" w:rsidR="001F5B0E" w:rsidRPr="00601A45" w:rsidRDefault="001F5B0E" w:rsidP="001F5B0E">
      <w:pPr>
        <w:pStyle w:val="FootnoteText"/>
        <w:rPr>
          <w:rFonts w:ascii="Times New Roman" w:hAnsi="Times New Roman" w:cs="Times New Roman"/>
        </w:rPr>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hyperlink r:id="rId64" w:history="1">
        <w:r w:rsidRPr="00601A45">
          <w:rPr>
            <w:rStyle w:val="Hyperlink"/>
            <w:rFonts w:ascii="Times New Roman" w:hAnsi="Times New Roman" w:cs="Times New Roman"/>
          </w:rPr>
          <w:t>https://www.baltasam.org/sessions-and-documents/43rd-session</w:t>
        </w:r>
      </w:hyperlink>
      <w:r w:rsidRPr="00601A45">
        <w:rPr>
          <w:rFonts w:ascii="Times New Roman" w:hAnsi="Times New Roman" w:cs="Times New Roman"/>
        </w:rPr>
        <w:t xml:space="preserve"> </w:t>
      </w:r>
    </w:p>
  </w:footnote>
  <w:footnote w:id="147">
    <w:p w14:paraId="691D9FA0" w14:textId="77777777" w:rsidR="001F5B0E" w:rsidRDefault="001F5B0E" w:rsidP="001F5B0E">
      <w:pPr>
        <w:pStyle w:val="FootnoteText"/>
      </w:pPr>
      <w:r w:rsidRPr="00601A45">
        <w:rPr>
          <w:rStyle w:val="FootnoteReference"/>
          <w:rFonts w:ascii="Times New Roman" w:hAnsi="Times New Roman" w:cs="Times New Roman"/>
        </w:rPr>
        <w:footnoteRef/>
      </w:r>
      <w:r w:rsidRPr="00601A45">
        <w:rPr>
          <w:rFonts w:ascii="Times New Roman" w:hAnsi="Times New Roman" w:cs="Times New Roman"/>
        </w:rPr>
        <w:t xml:space="preserve"> </w:t>
      </w:r>
      <w:r w:rsidRPr="00601A45">
        <w:rPr>
          <w:rFonts w:ascii="Times New Roman" w:hAnsi="Times New Roman" w:cs="Times New Roman"/>
        </w:rPr>
        <w:t xml:space="preserve">Reģionālās politikas pamatnostādnes 2021.-2027.gadam apstiprinātas ar MK 2019.gada 26.novembra rīkojumu Nr. 587; </w:t>
      </w:r>
      <w:hyperlink r:id="rId65" w:history="1">
        <w:r w:rsidRPr="00601A45">
          <w:rPr>
            <w:rStyle w:val="Hyperlink"/>
            <w:rFonts w:ascii="Times New Roman" w:hAnsi="Times New Roman" w:cs="Times New Roman"/>
          </w:rPr>
          <w:t>https://likumi.lv/ta/id/310954-par-regionalas-politikas-pamatnostadnem-2021-2027-gadam</w:t>
        </w:r>
      </w:hyperlink>
      <w:r>
        <w:t xml:space="preserve"> </w:t>
      </w:r>
    </w:p>
  </w:footnote>
  <w:footnote w:id="148">
    <w:p w14:paraId="4A461E94" w14:textId="77777777" w:rsidR="002748D6" w:rsidRPr="00D87768" w:rsidRDefault="002748D6" w:rsidP="002748D6">
      <w:pPr>
        <w:pStyle w:val="FootnoteText"/>
        <w:rPr>
          <w:rFonts w:ascii="Times New Roman" w:hAnsi="Times New Roman" w:cs="Times New Roman"/>
        </w:rPr>
      </w:pPr>
      <w:r w:rsidRPr="00D87768">
        <w:rPr>
          <w:rStyle w:val="FootnoteReference"/>
          <w:rFonts w:ascii="Times New Roman" w:hAnsi="Times New Roman" w:cs="Times New Roman"/>
        </w:rPr>
        <w:footnoteRef/>
      </w:r>
      <w:r w:rsidRPr="00D87768">
        <w:rPr>
          <w:rFonts w:ascii="Times New Roman" w:hAnsi="Times New Roman" w:cs="Times New Roman"/>
        </w:rPr>
        <w:t xml:space="preserve"> </w:t>
      </w:r>
      <w:r w:rsidRPr="00D87768">
        <w:rPr>
          <w:rFonts w:ascii="Times New Roman" w:hAnsi="Times New Roman" w:cs="Times New Roman"/>
        </w:rPr>
        <w:t>Ministru kabineta 2024.gada 19.septembra ārkārtas sēdes protokola Nr. 38 2. § Informatīvais ziņojums "Par valsts budžeta likumprojektā iekļaujamiem prioritārajiem pasākumiem 2025., 2026., 2027. un 2028. gadam" 5.punkts</w:t>
      </w:r>
    </w:p>
  </w:footnote>
  <w:footnote w:id="149">
    <w:p w14:paraId="669B1459" w14:textId="1CDFF62D" w:rsidR="00D83858" w:rsidRPr="00D92F92" w:rsidRDefault="00D83858" w:rsidP="00D92F92">
      <w:pPr>
        <w:pStyle w:val="FootnoteText"/>
        <w:jc w:val="both"/>
        <w:rPr>
          <w:rFonts w:ascii="Times New Roman" w:hAnsi="Times New Roman" w:cs="Times New Roman"/>
        </w:rPr>
      </w:pPr>
      <w:r w:rsidRPr="00D92F92">
        <w:rPr>
          <w:rStyle w:val="FootnoteReference"/>
          <w:rFonts w:ascii="Times New Roman" w:hAnsi="Times New Roman" w:cs="Times New Roman"/>
        </w:rPr>
        <w:footnoteRef/>
      </w:r>
      <w:r w:rsidRPr="00D92F92">
        <w:rPr>
          <w:rFonts w:ascii="Times New Roman" w:hAnsi="Times New Roman" w:cs="Times New Roman"/>
        </w:rPr>
        <w:t xml:space="preserve"> </w:t>
      </w:r>
      <w:r w:rsidRPr="00D92F92">
        <w:rPr>
          <w:rFonts w:ascii="Times New Roman" w:hAnsi="Times New Roman" w:cs="Times New Roman"/>
        </w:rPr>
        <w:t xml:space="preserve">Vadlīnijas potenciālo patvertņu minimālajām tehniskajām prasībām: </w:t>
      </w:r>
      <w:hyperlink r:id="rId66" w:history="1">
        <w:r w:rsidRPr="00D92F92">
          <w:rPr>
            <w:rStyle w:val="Hyperlink"/>
            <w:rFonts w:ascii="Times New Roman" w:hAnsi="Times New Roman" w:cs="Times New Roman"/>
          </w:rPr>
          <w:t>https://www.vugd.gov.lv/lv/vadlinijas-potencialo-patvertnu-minimalajam-tehniskajam-prasibam-0</w:t>
        </w:r>
      </w:hyperlink>
      <w:r w:rsidRPr="00D92F92">
        <w:rPr>
          <w:rFonts w:ascii="Times New Roman" w:hAnsi="Times New Roman" w:cs="Times New Roman"/>
        </w:rPr>
        <w:t xml:space="preserve"> </w:t>
      </w:r>
    </w:p>
  </w:footnote>
  <w:footnote w:id="150">
    <w:p w14:paraId="60775FAE" w14:textId="64796383" w:rsidR="00D92F92" w:rsidRPr="00D92F92" w:rsidRDefault="00D83858" w:rsidP="00D92F92">
      <w:pPr>
        <w:pStyle w:val="FootnoteText"/>
        <w:jc w:val="both"/>
        <w:rPr>
          <w:rFonts w:ascii="Times New Roman" w:hAnsi="Times New Roman" w:cs="Times New Roman"/>
        </w:rPr>
      </w:pPr>
      <w:r w:rsidRPr="00D92F92">
        <w:rPr>
          <w:rStyle w:val="FootnoteReference"/>
          <w:rFonts w:ascii="Times New Roman" w:hAnsi="Times New Roman" w:cs="Times New Roman"/>
        </w:rPr>
        <w:footnoteRef/>
      </w:r>
      <w:r w:rsidRPr="00D92F92">
        <w:rPr>
          <w:rFonts w:ascii="Times New Roman" w:hAnsi="Times New Roman" w:cs="Times New Roman"/>
        </w:rPr>
        <w:t xml:space="preserve"> </w:t>
      </w:r>
      <w:r w:rsidR="00D92F92" w:rsidRPr="00D92F92">
        <w:rPr>
          <w:rFonts w:ascii="Times New Roman" w:hAnsi="Times New Roman" w:cs="Times New Roman"/>
        </w:rPr>
        <w:t xml:space="preserve">Iekšlietu ministrijas informatīvais ziņojums “Iespējamie risinājumi motivējošiem finanšu mehānismiem </w:t>
      </w:r>
    </w:p>
    <w:p w14:paraId="26DCDDFB" w14:textId="77777777" w:rsidR="00D92F92" w:rsidRPr="00D92F92" w:rsidRDefault="00D92F92" w:rsidP="00D92F92">
      <w:pPr>
        <w:pStyle w:val="FootnoteText"/>
        <w:jc w:val="both"/>
        <w:rPr>
          <w:rFonts w:ascii="Times New Roman" w:hAnsi="Times New Roman" w:cs="Times New Roman"/>
        </w:rPr>
      </w:pPr>
      <w:r w:rsidRPr="00D92F92">
        <w:rPr>
          <w:rFonts w:ascii="Times New Roman" w:hAnsi="Times New Roman" w:cs="Times New Roman"/>
        </w:rPr>
        <w:t>patvertnes vai vietas, kur var patverties, atjaunošanai vai izveidošanai”</w:t>
      </w:r>
    </w:p>
    <w:p w14:paraId="4A5638D2" w14:textId="34633058" w:rsidR="00D83858" w:rsidRPr="00D92F92" w:rsidRDefault="00D92F92" w:rsidP="00D92F92">
      <w:pPr>
        <w:pStyle w:val="FootnoteText"/>
        <w:jc w:val="both"/>
        <w:rPr>
          <w:rFonts w:ascii="Times New Roman" w:hAnsi="Times New Roman" w:cs="Times New Roman"/>
        </w:rPr>
      </w:pPr>
      <w:r w:rsidRPr="00D92F92">
        <w:rPr>
          <w:rFonts w:ascii="Times New Roman" w:hAnsi="Times New Roman" w:cs="Times New Roman"/>
        </w:rPr>
        <w:t xml:space="preserve">(24-TA-1044) (atrodas saskaņošanā); </w:t>
      </w:r>
      <w:hyperlink r:id="rId67" w:history="1">
        <w:r w:rsidRPr="00D92F92">
          <w:rPr>
            <w:rStyle w:val="Hyperlink"/>
            <w:rFonts w:ascii="Times New Roman" w:hAnsi="Times New Roman" w:cs="Times New Roman"/>
          </w:rPr>
          <w:t>https://tapportals.mk.gov.lv/legal_acts/2f798ea4-0d81-446a-947e-d5396c271539</w:t>
        </w:r>
      </w:hyperlink>
      <w:r w:rsidRPr="00D92F92">
        <w:rPr>
          <w:rFonts w:ascii="Times New Roman" w:hAnsi="Times New Roman" w:cs="Times New Roman"/>
        </w:rPr>
        <w:t xml:space="preserve"> </w:t>
      </w:r>
    </w:p>
  </w:footnote>
  <w:footnote w:id="151">
    <w:p w14:paraId="461821AC" w14:textId="77777777" w:rsidR="002C2712" w:rsidRPr="002C2712" w:rsidRDefault="002C2712" w:rsidP="002C2712">
      <w:pPr>
        <w:pStyle w:val="FootnoteText"/>
        <w:rPr>
          <w:rFonts w:ascii="Times New Roman" w:hAnsi="Times New Roman" w:cs="Times New Roman"/>
        </w:rPr>
      </w:pPr>
      <w:r>
        <w:rPr>
          <w:rStyle w:val="FootnoteReference"/>
        </w:rPr>
        <w:footnoteRef/>
      </w:r>
      <w:r>
        <w:t xml:space="preserve"> </w:t>
      </w:r>
      <w:r w:rsidRPr="002C2712">
        <w:rPr>
          <w:rFonts w:ascii="Times New Roman" w:hAnsi="Times New Roman" w:cs="Times New Roman"/>
        </w:rPr>
        <w:t xml:space="preserve">Norādīts finansējums bez Tehniskās palīdzības </w:t>
      </w:r>
      <w:r w:rsidRPr="002C2712">
        <w:rPr>
          <w:rFonts w:ascii="Times New Roman" w:hAnsi="Times New Roman" w:cs="Times New Roman"/>
          <w:i/>
          <w:iCs/>
        </w:rPr>
        <w:t>flat rate</w:t>
      </w:r>
      <w:r w:rsidRPr="002C2712">
        <w:rPr>
          <w:rFonts w:ascii="Times New Roman" w:hAnsi="Times New Roman" w:cs="Times New Roman"/>
        </w:rPr>
        <w:t xml:space="preserve"> finansējuma daļas (ESF+ 4%, ERAF – 3,5%, KF – 2,5%, TPF – 4%).</w:t>
      </w:r>
    </w:p>
  </w:footnote>
  <w:footnote w:id="152">
    <w:p w14:paraId="559F7897" w14:textId="77777777" w:rsidR="00D643EB" w:rsidRPr="00D92F92" w:rsidRDefault="00D643EB" w:rsidP="00D92F92">
      <w:pPr>
        <w:pStyle w:val="FootnoteText"/>
        <w:jc w:val="both"/>
        <w:rPr>
          <w:rFonts w:ascii="Times New Roman" w:hAnsi="Times New Roman" w:cs="Times New Roman"/>
        </w:rPr>
      </w:pPr>
      <w:r w:rsidRPr="00D92F92">
        <w:rPr>
          <w:rStyle w:val="FootnoteReference"/>
          <w:rFonts w:ascii="Times New Roman" w:hAnsi="Times New Roman" w:cs="Times New Roman"/>
        </w:rPr>
        <w:footnoteRef/>
      </w:r>
      <w:r w:rsidRPr="00D92F92">
        <w:rPr>
          <w:rFonts w:ascii="Times New Roman" w:hAnsi="Times New Roman" w:cs="Times New Roman"/>
        </w:rPr>
        <w:t xml:space="preserve"> </w:t>
      </w:r>
      <w:r w:rsidRPr="00D92F92">
        <w:rPr>
          <w:rFonts w:ascii="Times New Roman" w:hAnsi="Times New Roman" w:cs="Times New Roman"/>
        </w:rPr>
        <w:t xml:space="preserve">Labklājības ministrijas informatīvais ziņojums “Eiropas Sociālā fonda Plus programmas materiālās nenodrošinātības mazināšanai 2021.-2027. gadam finansēšanu 2025.-2027. gadā”; izskatīts MK 2024.gada 22.oktobrī; </w:t>
      </w:r>
      <w:hyperlink r:id="rId68" w:history="1">
        <w:r w:rsidRPr="00D92F92">
          <w:rPr>
            <w:rStyle w:val="Hyperlink"/>
            <w:rFonts w:ascii="Times New Roman" w:hAnsi="Times New Roman" w:cs="Times New Roman"/>
          </w:rPr>
          <w:t>https://tapportals.mk.gov.lv/legal_acts/cce32401-956e-4018-b991-801c8b5d303f</w:t>
        </w:r>
      </w:hyperlink>
    </w:p>
  </w:footnote>
  <w:footnote w:id="153">
    <w:p w14:paraId="68821214" w14:textId="16EC0E63" w:rsidR="00FF27CF" w:rsidRPr="002C2712" w:rsidRDefault="00FF27CF">
      <w:pPr>
        <w:pStyle w:val="FootnoteText"/>
        <w:rPr>
          <w:rFonts w:ascii="Times New Roman" w:hAnsi="Times New Roman" w:cs="Times New Roman"/>
        </w:rPr>
      </w:pPr>
      <w:r>
        <w:rPr>
          <w:rStyle w:val="FootnoteReference"/>
        </w:rPr>
        <w:footnoteRef/>
      </w:r>
      <w:r>
        <w:t xml:space="preserve"> </w:t>
      </w:r>
      <w:r w:rsidRPr="002C2712">
        <w:rPr>
          <w:rFonts w:ascii="Times New Roman" w:hAnsi="Times New Roman" w:cs="Times New Roman"/>
        </w:rPr>
        <w:t xml:space="preserve">Norādīts finansējums bez Tehniskās palīdzības </w:t>
      </w:r>
      <w:r w:rsidRPr="002C2712">
        <w:rPr>
          <w:rFonts w:ascii="Times New Roman" w:hAnsi="Times New Roman" w:cs="Times New Roman"/>
          <w:i/>
          <w:iCs/>
        </w:rPr>
        <w:t>flat rate</w:t>
      </w:r>
      <w:r w:rsidRPr="002C2712">
        <w:rPr>
          <w:rFonts w:ascii="Times New Roman" w:hAnsi="Times New Roman" w:cs="Times New Roman"/>
        </w:rPr>
        <w:t xml:space="preserve"> finansējuma daļas (ESF+ 4%, ERAF – 3,5%, KF – 2,5%, TPF – 4%)</w:t>
      </w:r>
      <w:r w:rsidR="008D2560">
        <w:rPr>
          <w:rFonts w:ascii="Times New Roman" w:hAnsi="Times New Roman" w:cs="Times New Roman"/>
        </w:rPr>
        <w:t>; Nacionālais līdzfinansējums norādīts 15% apmērā atbilstoši Programmā prioritāšu līmenī plānotajai likmei (85%/15%).</w:t>
      </w:r>
    </w:p>
  </w:footnote>
  <w:footnote w:id="154">
    <w:p w14:paraId="2F9365F7" w14:textId="763AD5D9"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Viedās administrācijas un reģionālās attīstības ministrija</w:t>
      </w:r>
    </w:p>
  </w:footnote>
  <w:footnote w:id="155">
    <w:p w14:paraId="69382AEA" w14:textId="3CDA8138"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Ekonomikas ministrija</w:t>
      </w:r>
    </w:p>
  </w:footnote>
  <w:footnote w:id="156">
    <w:p w14:paraId="728657D4" w14:textId="090809C1"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Izglītības un zinātnes ministrija</w:t>
      </w:r>
    </w:p>
  </w:footnote>
  <w:footnote w:id="157">
    <w:p w14:paraId="61D93D28" w14:textId="6C1B66FA" w:rsidR="009B2964" w:rsidRDefault="009B2964">
      <w:pPr>
        <w:pStyle w:val="FootnoteText"/>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Satiksmes ministrija</w:t>
      </w:r>
    </w:p>
  </w:footnote>
  <w:footnote w:id="158">
    <w:p w14:paraId="2FE98869" w14:textId="5CAC9408"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Finanšu ministrija</w:t>
      </w:r>
    </w:p>
  </w:footnote>
  <w:footnote w:id="159">
    <w:p w14:paraId="2150D8B6" w14:textId="1866DD92"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Klimata un enerģētikas ministrija</w:t>
      </w:r>
    </w:p>
  </w:footnote>
  <w:footnote w:id="160">
    <w:p w14:paraId="18F61BB3" w14:textId="08349ABC" w:rsidR="009B2964" w:rsidRDefault="009B2964">
      <w:pPr>
        <w:pStyle w:val="FootnoteText"/>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Labklājības ministrija</w:t>
      </w:r>
    </w:p>
  </w:footnote>
  <w:footnote w:id="161">
    <w:p w14:paraId="0BAA9894" w14:textId="65F5AAFF" w:rsidR="009B2964" w:rsidRPr="009B2964" w:rsidRDefault="009B2964">
      <w:pPr>
        <w:pStyle w:val="FootnoteText"/>
        <w:rPr>
          <w:rFonts w:ascii="Times New Roman" w:hAnsi="Times New Roman" w:cs="Times New Roman"/>
        </w:rPr>
      </w:pPr>
      <w:r w:rsidRPr="009B2964">
        <w:rPr>
          <w:rStyle w:val="FootnoteReference"/>
          <w:rFonts w:ascii="Times New Roman" w:hAnsi="Times New Roman" w:cs="Times New Roman"/>
        </w:rPr>
        <w:footnoteRef/>
      </w:r>
      <w:r w:rsidRPr="009B2964">
        <w:rPr>
          <w:rFonts w:ascii="Times New Roman" w:hAnsi="Times New Roman" w:cs="Times New Roman"/>
        </w:rPr>
        <w:t xml:space="preserve"> </w:t>
      </w:r>
      <w:r w:rsidRPr="009B2964">
        <w:rPr>
          <w:rFonts w:ascii="Times New Roman" w:hAnsi="Times New Roman" w:cs="Times New Roman"/>
        </w:rPr>
        <w:t>Tieslietu ministrija</w:t>
      </w:r>
    </w:p>
  </w:footnote>
  <w:footnote w:id="162">
    <w:p w14:paraId="18DE9DC0" w14:textId="2B3CA6D2" w:rsidR="00E6242E" w:rsidRPr="002B7B12" w:rsidRDefault="00E6242E" w:rsidP="00E6242E">
      <w:pPr>
        <w:pStyle w:val="FootnoteText"/>
        <w:jc w:val="both"/>
        <w:rPr>
          <w:rFonts w:ascii="Times New Roman" w:hAnsi="Times New Roman" w:cs="Times New Roman"/>
        </w:rPr>
      </w:pPr>
      <w:r w:rsidRPr="002B7B12">
        <w:rPr>
          <w:rStyle w:val="FootnoteReference"/>
          <w:rFonts w:ascii="Times New Roman" w:hAnsi="Times New Roman" w:cs="Times New Roman"/>
        </w:rPr>
        <w:footnoteRef/>
      </w:r>
      <w:r w:rsidRPr="002B7B12">
        <w:rPr>
          <w:rFonts w:ascii="Times New Roman" w:hAnsi="Times New Roman" w:cs="Times New Roman"/>
        </w:rPr>
        <w:t xml:space="preserve"> </w:t>
      </w:r>
      <w:r w:rsidRPr="002B7B12">
        <w:rPr>
          <w:rFonts w:ascii="Times New Roman" w:hAnsi="Times New Roman" w:cs="Times New Roman"/>
        </w:rPr>
        <w:t>Atzīmējams, ka atsevišķiem rādītājiem to sasniegšanas progress aprēķinās no citu rādītāju sasniegto vērtību summas atbilstoši EK norādēm par rādītāju aprēķinu un ziņošanu (</w:t>
      </w:r>
      <w:proofErr w:type="spellStart"/>
      <w:r w:rsidRPr="002B7B12">
        <w:rPr>
          <w:rFonts w:ascii="Times New Roman" w:hAnsi="Times New Roman" w:cs="Times New Roman"/>
          <w:i/>
          <w:iCs/>
        </w:rPr>
        <w:t>Commission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Staff</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working</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document</w:t>
      </w:r>
      <w:proofErr w:type="spellEnd"/>
      <w:r w:rsidRPr="002B7B12">
        <w:rPr>
          <w:rFonts w:ascii="Times New Roman" w:hAnsi="Times New Roman" w:cs="Times New Roman"/>
          <w:i/>
          <w:iCs/>
        </w:rPr>
        <w:t xml:space="preserve"> Performance, monitoring </w:t>
      </w:r>
      <w:proofErr w:type="spellStart"/>
      <w:r w:rsidRPr="002B7B12">
        <w:rPr>
          <w:rFonts w:ascii="Times New Roman" w:hAnsi="Times New Roman" w:cs="Times New Roman"/>
          <w:i/>
          <w:iCs/>
        </w:rPr>
        <w:t>and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evaluation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of</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the</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European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Regional</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Development</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Fund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Cohesion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Fund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and</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The</w:t>
      </w:r>
      <w:proofErr w:type="spellEnd"/>
      <w:r w:rsidRPr="002B7B12">
        <w:rPr>
          <w:rFonts w:ascii="Times New Roman" w:hAnsi="Times New Roman" w:cs="Times New Roman"/>
          <w:i/>
          <w:iCs/>
        </w:rPr>
        <w:t xml:space="preserve"> Just </w:t>
      </w:r>
      <w:proofErr w:type="spellStart"/>
      <w:r w:rsidRPr="002B7B12">
        <w:rPr>
          <w:rFonts w:ascii="Times New Roman" w:hAnsi="Times New Roman" w:cs="Times New Roman"/>
          <w:i/>
          <w:iCs/>
        </w:rPr>
        <w:t>Transition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Fun</w:t>
      </w:r>
      <w:proofErr w:type="spellEnd"/>
      <w:r w:rsidRPr="002B7B12">
        <w:rPr>
          <w:rFonts w:ascii="Times New Roman" w:hAnsi="Times New Roman" w:cs="Times New Roman"/>
          <w:i/>
          <w:iCs/>
        </w:rPr>
        <w:t xml:space="preserve"> </w:t>
      </w:r>
      <w:proofErr w:type="spellStart"/>
      <w:r w:rsidRPr="002B7B12">
        <w:rPr>
          <w:rFonts w:ascii="Times New Roman" w:hAnsi="Times New Roman" w:cs="Times New Roman"/>
          <w:i/>
          <w:iCs/>
        </w:rPr>
        <w:t>in</w:t>
      </w:r>
      <w:proofErr w:type="spellEnd"/>
      <w:r w:rsidRPr="002B7B12">
        <w:rPr>
          <w:rFonts w:ascii="Times New Roman" w:hAnsi="Times New Roman" w:cs="Times New Roman"/>
          <w:i/>
          <w:iCs/>
        </w:rPr>
        <w:t xml:space="preserve"> 2021-2027;</w:t>
      </w:r>
      <w:r w:rsidRPr="002B7B12">
        <w:rPr>
          <w:rFonts w:ascii="Times New Roman" w:hAnsi="Times New Roman" w:cs="Times New Roman"/>
        </w:rPr>
        <w:t xml:space="preserve"> </w:t>
      </w:r>
      <w:hyperlink r:id="rId69" w:history="1">
        <w:r w:rsidRPr="002B7B12">
          <w:rPr>
            <w:rStyle w:val="Hyperlink"/>
            <w:rFonts w:ascii="Times New Roman" w:hAnsi="Times New Roman" w:cs="Times New Roman"/>
            <w:i/>
            <w:iCs/>
          </w:rPr>
          <w:t>https://ec.europa.eu/regional_policy/en/information/publications/evaluations-guidance-documents/2021/performance-monitoring-and-evaluation-of-the-european-regional-development-fund-the-cohesion-fund-and-the-just-transition-fund-in-2021-2027</w:t>
        </w:r>
      </w:hyperlink>
      <w:r w:rsidRPr="002B7B12">
        <w:rPr>
          <w:rFonts w:ascii="Times New Roman" w:hAnsi="Times New Roman" w:cs="Times New Roman"/>
        </w:rPr>
        <w:t xml:space="preserve">) un Eiropas Komisijas Atu atbalsta centra darba dokumenta </w:t>
      </w:r>
      <w:proofErr w:type="spellStart"/>
      <w:r w:rsidRPr="002B7B12">
        <w:rPr>
          <w:rFonts w:ascii="Times New Roman" w:hAnsi="Times New Roman" w:cs="Times New Roman"/>
        </w:rPr>
        <w:t>Kopoējo</w:t>
      </w:r>
      <w:proofErr w:type="spellEnd"/>
      <w:r w:rsidRPr="002B7B12">
        <w:rPr>
          <w:rFonts w:ascii="Times New Roman" w:hAnsi="Times New Roman" w:cs="Times New Roman"/>
        </w:rPr>
        <w:t xml:space="preserve"> rādītāju rīkkopai par 2021.-2027.gada plānošanas perioda Eiropas kohēzijas politikas uzraudzību un izvērtēšanu Eiropas Sociālā fonda Plus (ESF+) sadaļai, ko īsteno pēc dalītās pārvaldības principa;  </w:t>
      </w:r>
      <w:hyperlink r:id="rId70" w:history="1">
        <w:r w:rsidRPr="002B7B12">
          <w:rPr>
            <w:rStyle w:val="Hyperlink"/>
            <w:rFonts w:ascii="Times New Roman" w:hAnsi="Times New Roman" w:cs="Times New Roman"/>
          </w:rPr>
          <w:t>https://sfc.ec.europa.eu/en/2021/esf-common-indicators-toolbox-0</w:t>
        </w:r>
      </w:hyperlink>
      <w:r w:rsidRPr="002B7B12">
        <w:rPr>
          <w:rFonts w:ascii="Times New Roman" w:hAnsi="Times New Roman" w:cs="Times New Roman"/>
        </w:rPr>
        <w:t xml:space="preserve"> </w:t>
      </w:r>
    </w:p>
  </w:footnote>
  <w:footnote w:id="163">
    <w:p w14:paraId="2B8559AA" w14:textId="538A17CC" w:rsidR="00BE6921" w:rsidRPr="00526C76" w:rsidRDefault="00BE6921">
      <w:pPr>
        <w:pStyle w:val="FootnoteText"/>
        <w:rPr>
          <w:rFonts w:ascii="Times New Roman" w:hAnsi="Times New Roman" w:cs="Times New Roman"/>
        </w:rPr>
      </w:pPr>
      <w:r w:rsidRPr="002B7B12">
        <w:rPr>
          <w:rStyle w:val="FootnoteReference"/>
        </w:rPr>
        <w:footnoteRef/>
      </w:r>
      <w:r w:rsidRPr="002B7B12">
        <w:t xml:space="preserve"> </w:t>
      </w:r>
      <w:r w:rsidRPr="002B7B12">
        <w:rPr>
          <w:rFonts w:ascii="Times New Roman" w:hAnsi="Times New Roman" w:cs="Times New Roman"/>
        </w:rPr>
        <w:t xml:space="preserve">Eiropas Komisijas lēmums par </w:t>
      </w:r>
      <w:r w:rsidR="00E6242E" w:rsidRPr="002B7B12">
        <w:rPr>
          <w:rFonts w:ascii="Times New Roman" w:hAnsi="Times New Roman" w:cs="Times New Roman"/>
        </w:rPr>
        <w:t>Programmas</w:t>
      </w:r>
      <w:r w:rsidRPr="002B7B12">
        <w:rPr>
          <w:rFonts w:ascii="Times New Roman" w:hAnsi="Times New Roman" w:cs="Times New Roman"/>
        </w:rPr>
        <w:t xml:space="preserve"> apstiprināšanu 2022.gada 25.novembrī</w:t>
      </w:r>
      <w:r w:rsidR="00E6242E" w:rsidRPr="002B7B12">
        <w:rPr>
          <w:rFonts w:ascii="Times New Roman" w:hAnsi="Times New Roman" w:cs="Times New Roman"/>
        </w:rPr>
        <w:t xml:space="preserve">. Rādītāju progress sniedzams par sasniegto līdz 2024.gada beigām, dati iegūti un apstrādāti </w:t>
      </w:r>
      <w:r w:rsidR="00E6242E" w:rsidRPr="00526C76">
        <w:rPr>
          <w:rFonts w:ascii="Times New Roman" w:hAnsi="Times New Roman" w:cs="Times New Roman"/>
        </w:rPr>
        <w:t>ziņošanai Eiropas Komisijai 2025.gada janvārī, savukārt Programmas grozītā versija apstiprināta 2025.gada 23.janvārī</w:t>
      </w:r>
    </w:p>
  </w:footnote>
  <w:footnote w:id="164">
    <w:p w14:paraId="4895987F" w14:textId="11A95C65" w:rsidR="00526C76" w:rsidRPr="00526C76" w:rsidRDefault="00526C76">
      <w:pPr>
        <w:pStyle w:val="FootnoteText"/>
        <w:rPr>
          <w:rFonts w:ascii="Times New Roman" w:hAnsi="Times New Roman" w:cs="Times New Roman"/>
        </w:rPr>
      </w:pPr>
      <w:r w:rsidRPr="00526C76">
        <w:rPr>
          <w:rStyle w:val="FootnoteReference"/>
          <w:rFonts w:ascii="Times New Roman" w:hAnsi="Times New Roman" w:cs="Times New Roman"/>
        </w:rPr>
        <w:footnoteRef/>
      </w:r>
      <w:r w:rsidRPr="00526C76">
        <w:rPr>
          <w:rFonts w:ascii="Times New Roman" w:hAnsi="Times New Roman" w:cs="Times New Roman"/>
        </w:rPr>
        <w:t xml:space="preserve"> </w:t>
      </w:r>
      <w:r w:rsidRPr="00526C76">
        <w:rPr>
          <w:rFonts w:ascii="Times New Roman" w:hAnsi="Times New Roman" w:cs="Times New Roman"/>
        </w:rPr>
        <w:t>Atzīmējams, ka daļa no tabulā iekļautajiem rādītājiem netiks sasniegti, jo ir veikti grozījumi Programmā (apstiprināti ar EK 2025.gada 23.janvāra lēmumu), kā arī ar Programmas vidusposma grozījumiem ir paredzēta investīciju pārskatīšana un attiecīgi vairāki rādītāji no Programmas ir svītroti</w:t>
      </w:r>
    </w:p>
  </w:footnote>
  <w:footnote w:id="165">
    <w:p w14:paraId="160004C9" w14:textId="62F8D766" w:rsidR="00C46DE7" w:rsidRPr="00526C76" w:rsidRDefault="00C46DE7" w:rsidP="002B7B12">
      <w:pPr>
        <w:pStyle w:val="Standard"/>
        <w:jc w:val="both"/>
        <w:rPr>
          <w:sz w:val="20"/>
          <w:szCs w:val="20"/>
        </w:rPr>
      </w:pPr>
      <w:r w:rsidRPr="00526C76">
        <w:rPr>
          <w:rStyle w:val="FootnoteReference"/>
          <w:sz w:val="20"/>
          <w:szCs w:val="20"/>
        </w:rPr>
        <w:footnoteRef/>
      </w:r>
      <w:r w:rsidRPr="00526C76">
        <w:rPr>
          <w:sz w:val="20"/>
          <w:szCs w:val="20"/>
        </w:rPr>
        <w:t xml:space="preserve"> </w:t>
      </w:r>
      <w:r w:rsidRPr="00526C76">
        <w:rPr>
          <w:sz w:val="20"/>
          <w:szCs w:val="20"/>
        </w:rPr>
        <w:t>Finanšu ministrijas dati</w:t>
      </w:r>
      <w:r w:rsidR="00630C30" w:rsidRPr="00526C76">
        <w:rPr>
          <w:sz w:val="20"/>
          <w:szCs w:val="20"/>
        </w:rPr>
        <w:t xml:space="preserve"> no </w:t>
      </w:r>
      <w:r w:rsidRPr="00526C76">
        <w:rPr>
          <w:sz w:val="20"/>
          <w:szCs w:val="20"/>
        </w:rPr>
        <w:t>Kohēzijas politikas fondu vadības informācijas sistēmas (KPVIS)</w:t>
      </w:r>
      <w:r w:rsidR="0052407C" w:rsidRPr="00526C76">
        <w:rPr>
          <w:sz w:val="20"/>
          <w:szCs w:val="20"/>
        </w:rPr>
        <w:t xml:space="preserve">; projekta līmeņa un pasākuma līmeņa dati izgūti </w:t>
      </w:r>
      <w:r w:rsidRPr="00526C76">
        <w:rPr>
          <w:sz w:val="20"/>
          <w:szCs w:val="20"/>
        </w:rPr>
        <w:t>2025.gada 9.janvārī</w:t>
      </w:r>
      <w:r w:rsidR="0052407C" w:rsidRPr="00526C76">
        <w:rPr>
          <w:sz w:val="20"/>
          <w:szCs w:val="20"/>
        </w:rPr>
        <w:t>; pasākumu kārtu dati izgūti 2025.gada 15.janvārī, finanšu instrumentu dati izgūti 2025.gada 16.janvārī, dati apkopoti 2025.gada 20.janvārī</w:t>
      </w:r>
      <w:r w:rsidR="002B7B12" w:rsidRPr="00526C76">
        <w:rPr>
          <w:sz w:val="20"/>
          <w:szCs w:val="20"/>
        </w:rPr>
        <w:t xml:space="preserve"> un atsevišķas nesakritības saskaņotas ar atbildīgajām iestādēm līdz 2025.gada 31.janvārim. Dati ziņoti Eiropas Komisijas SFC2021 sistēmā 2025.gada 31.janvārī.</w:t>
      </w:r>
      <w:r w:rsidR="0052407C" w:rsidRPr="00526C76">
        <w:rPr>
          <w:sz w:val="20"/>
          <w:szCs w:val="20"/>
        </w:rPr>
        <w:t xml:space="preserve"> </w:t>
      </w:r>
    </w:p>
  </w:footnote>
  <w:footnote w:id="166">
    <w:p w14:paraId="5579C719" w14:textId="77777777" w:rsidR="006D5120" w:rsidRPr="00526C76" w:rsidRDefault="006D5120" w:rsidP="006D5120">
      <w:pPr>
        <w:jc w:val="both"/>
        <w:rPr>
          <w:rFonts w:ascii="Times New Roman" w:hAnsi="Times New Roman" w:cs="Times New Roman"/>
          <w:sz w:val="20"/>
          <w:szCs w:val="20"/>
        </w:rPr>
      </w:pPr>
      <w:r w:rsidRPr="00526C76">
        <w:rPr>
          <w:rStyle w:val="FootnoteReference"/>
          <w:rFonts w:ascii="Times New Roman" w:hAnsi="Times New Roman" w:cs="Times New Roman"/>
          <w:sz w:val="20"/>
          <w:szCs w:val="20"/>
        </w:rPr>
        <w:footnoteRef/>
      </w:r>
      <w:r w:rsidRPr="00526C76">
        <w:rPr>
          <w:rFonts w:ascii="Times New Roman" w:hAnsi="Times New Roman" w:cs="Times New Roman"/>
          <w:sz w:val="20"/>
          <w:szCs w:val="20"/>
        </w:rPr>
        <w:t xml:space="preserve"> </w:t>
      </w:r>
      <w:r w:rsidRPr="00526C76">
        <w:rPr>
          <w:rFonts w:ascii="Times New Roman" w:hAnsi="Times New Roman" w:cs="Times New Roman"/>
          <w:sz w:val="20"/>
          <w:szCs w:val="20"/>
        </w:rPr>
        <w:t xml:space="preserve">Atsevišķos gadījumos sasniedzamā vērtībā neparādās pie iesniegtā projektu iesnieguma, ja a) rādītāja ievades līmenis Kohēzijas politikas fondu vadības informācijas sistēmā (KPVIS) ir noteikts </w:t>
      </w:r>
      <w:proofErr w:type="spellStart"/>
      <w:r w:rsidRPr="00526C76">
        <w:rPr>
          <w:rFonts w:ascii="Times New Roman" w:hAnsi="Times New Roman" w:cs="Times New Roman"/>
          <w:sz w:val="20"/>
          <w:szCs w:val="20"/>
        </w:rPr>
        <w:t>virsprojekta</w:t>
      </w:r>
      <w:proofErr w:type="spellEnd"/>
      <w:r w:rsidRPr="00526C76">
        <w:rPr>
          <w:rFonts w:ascii="Times New Roman" w:hAnsi="Times New Roman" w:cs="Times New Roman"/>
          <w:sz w:val="20"/>
          <w:szCs w:val="20"/>
        </w:rPr>
        <w:t xml:space="preserve"> līmenī un tā aktuālo vērtību (par pabeigtām darbībām) ziņos atbildīgā iestāde vai sadarbības iestāde; b) rādītāja specifika paredz, ka rādītājs ir ziņojams tikai kopā ar maksājuma pieprasījumu (neparādās projekta iesniegumā).</w:t>
      </w:r>
    </w:p>
    <w:p w14:paraId="1A7198CE" w14:textId="3BD7F1B5" w:rsidR="006D5120" w:rsidRPr="00526C76" w:rsidRDefault="006D5120">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7EC"/>
    <w:multiLevelType w:val="hybridMultilevel"/>
    <w:tmpl w:val="38C8D0D0"/>
    <w:lvl w:ilvl="0" w:tplc="04260011">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E72446"/>
    <w:multiLevelType w:val="hybridMultilevel"/>
    <w:tmpl w:val="7F4E74AA"/>
    <w:lvl w:ilvl="0" w:tplc="E8B631D6">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B7B1DE9"/>
    <w:multiLevelType w:val="hybridMultilevel"/>
    <w:tmpl w:val="ECEA8622"/>
    <w:lvl w:ilvl="0" w:tplc="FFFFFFFF">
      <w:start w:val="1"/>
      <w:numFmt w:val="decimal"/>
      <w:lvlText w:val="(%1)"/>
      <w:lvlJc w:val="left"/>
      <w:pPr>
        <w:ind w:left="1440" w:hanging="360"/>
      </w:pPr>
      <w:rPr>
        <w:rFonts w:ascii="Times New Roman" w:hAnsi="Times New Roman" w:cs="Times New Roman" w:hint="default"/>
        <w:b w:val="0"/>
        <w:bCs w:val="0"/>
      </w:rPr>
    </w:lvl>
    <w:lvl w:ilvl="1" w:tplc="FFFFFFFF">
      <w:start w:val="1"/>
      <w:numFmt w:val="lowerLetter"/>
      <w:lvlText w:val="%2."/>
      <w:lvlJc w:val="left"/>
      <w:pPr>
        <w:ind w:left="2018" w:hanging="360"/>
      </w:pPr>
    </w:lvl>
    <w:lvl w:ilvl="2" w:tplc="FFFFFFFF" w:tentative="1">
      <w:start w:val="1"/>
      <w:numFmt w:val="lowerRoman"/>
      <w:lvlText w:val="%3."/>
      <w:lvlJc w:val="right"/>
      <w:pPr>
        <w:ind w:left="2738" w:hanging="180"/>
      </w:pPr>
    </w:lvl>
    <w:lvl w:ilvl="3" w:tplc="FFFFFFFF" w:tentative="1">
      <w:start w:val="1"/>
      <w:numFmt w:val="decimal"/>
      <w:lvlText w:val="%4."/>
      <w:lvlJc w:val="left"/>
      <w:pPr>
        <w:ind w:left="3458" w:hanging="360"/>
      </w:pPr>
    </w:lvl>
    <w:lvl w:ilvl="4" w:tplc="FFFFFFFF" w:tentative="1">
      <w:start w:val="1"/>
      <w:numFmt w:val="lowerLetter"/>
      <w:lvlText w:val="%5."/>
      <w:lvlJc w:val="left"/>
      <w:pPr>
        <w:ind w:left="4178" w:hanging="360"/>
      </w:pPr>
    </w:lvl>
    <w:lvl w:ilvl="5" w:tplc="FFFFFFFF" w:tentative="1">
      <w:start w:val="1"/>
      <w:numFmt w:val="lowerRoman"/>
      <w:lvlText w:val="%6."/>
      <w:lvlJc w:val="right"/>
      <w:pPr>
        <w:ind w:left="4898" w:hanging="180"/>
      </w:pPr>
    </w:lvl>
    <w:lvl w:ilvl="6" w:tplc="FFFFFFFF" w:tentative="1">
      <w:start w:val="1"/>
      <w:numFmt w:val="decimal"/>
      <w:lvlText w:val="%7."/>
      <w:lvlJc w:val="left"/>
      <w:pPr>
        <w:ind w:left="5618" w:hanging="360"/>
      </w:pPr>
    </w:lvl>
    <w:lvl w:ilvl="7" w:tplc="FFFFFFFF" w:tentative="1">
      <w:start w:val="1"/>
      <w:numFmt w:val="lowerLetter"/>
      <w:lvlText w:val="%8."/>
      <w:lvlJc w:val="left"/>
      <w:pPr>
        <w:ind w:left="6338" w:hanging="360"/>
      </w:pPr>
    </w:lvl>
    <w:lvl w:ilvl="8" w:tplc="FFFFFFFF" w:tentative="1">
      <w:start w:val="1"/>
      <w:numFmt w:val="lowerRoman"/>
      <w:lvlText w:val="%9."/>
      <w:lvlJc w:val="right"/>
      <w:pPr>
        <w:ind w:left="7058" w:hanging="180"/>
      </w:pPr>
    </w:lvl>
  </w:abstractNum>
  <w:abstractNum w:abstractNumId="3" w15:restartNumberingAfterBreak="0">
    <w:nsid w:val="15D6555E"/>
    <w:multiLevelType w:val="hybridMultilevel"/>
    <w:tmpl w:val="A348AE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FEA1E5E"/>
    <w:multiLevelType w:val="hybridMultilevel"/>
    <w:tmpl w:val="5ACC9F7C"/>
    <w:lvl w:ilvl="0" w:tplc="4FD03342">
      <w:start w:val="1"/>
      <w:numFmt w:val="decimal"/>
      <w:lvlText w:val="(%1)"/>
      <w:lvlJc w:val="left"/>
      <w:pPr>
        <w:ind w:left="502" w:hanging="360"/>
      </w:pPr>
      <w:rPr>
        <w:rFonts w:ascii="Times New Roman" w:hAnsi="Times New Roman" w:cs="Times New Roman" w:hint="default"/>
        <w:b w:val="0"/>
        <w:b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1A86455"/>
    <w:multiLevelType w:val="hybridMultilevel"/>
    <w:tmpl w:val="B9DA5E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D7F27E4"/>
    <w:multiLevelType w:val="hybridMultilevel"/>
    <w:tmpl w:val="10782CFC"/>
    <w:lvl w:ilvl="0" w:tplc="4FD03342">
      <w:start w:val="1"/>
      <w:numFmt w:val="decimal"/>
      <w:lvlText w:val="(%1)"/>
      <w:lvlJc w:val="left"/>
      <w:pPr>
        <w:ind w:left="720" w:hanging="360"/>
      </w:pPr>
      <w:rPr>
        <w:rFonts w:ascii="Times New Roman" w:hAnsi="Times New Roman" w:cs="Times New Roman" w:hint="default"/>
        <w:b w:val="0"/>
        <w:bCs w:val="0"/>
      </w:rPr>
    </w:lvl>
    <w:lvl w:ilvl="1" w:tplc="315CFEBA">
      <w:start w:val="202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ED57FA"/>
    <w:multiLevelType w:val="hybridMultilevel"/>
    <w:tmpl w:val="94FC1F06"/>
    <w:lvl w:ilvl="0" w:tplc="0426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39F5371C"/>
    <w:multiLevelType w:val="hybridMultilevel"/>
    <w:tmpl w:val="D1DC63AA"/>
    <w:lvl w:ilvl="0" w:tplc="E7AC625A">
      <w:start w:val="1"/>
      <w:numFmt w:val="decimal"/>
      <w:lvlText w:val="%1."/>
      <w:lvlJc w:val="left"/>
      <w:pPr>
        <w:ind w:left="1440" w:hanging="360"/>
      </w:pPr>
    </w:lvl>
    <w:lvl w:ilvl="1" w:tplc="B5D092B0">
      <w:start w:val="1"/>
      <w:numFmt w:val="decimal"/>
      <w:lvlText w:val="%2."/>
      <w:lvlJc w:val="left"/>
      <w:pPr>
        <w:ind w:left="1440" w:hanging="360"/>
      </w:pPr>
    </w:lvl>
    <w:lvl w:ilvl="2" w:tplc="00FE4724">
      <w:start w:val="1"/>
      <w:numFmt w:val="decimal"/>
      <w:lvlText w:val="%3."/>
      <w:lvlJc w:val="left"/>
      <w:pPr>
        <w:ind w:left="1440" w:hanging="360"/>
      </w:pPr>
    </w:lvl>
    <w:lvl w:ilvl="3" w:tplc="9F3A219E">
      <w:start w:val="1"/>
      <w:numFmt w:val="decimal"/>
      <w:lvlText w:val="%4."/>
      <w:lvlJc w:val="left"/>
      <w:pPr>
        <w:ind w:left="1440" w:hanging="360"/>
      </w:pPr>
    </w:lvl>
    <w:lvl w:ilvl="4" w:tplc="F3E68438">
      <w:start w:val="1"/>
      <w:numFmt w:val="decimal"/>
      <w:lvlText w:val="%5."/>
      <w:lvlJc w:val="left"/>
      <w:pPr>
        <w:ind w:left="1440" w:hanging="360"/>
      </w:pPr>
    </w:lvl>
    <w:lvl w:ilvl="5" w:tplc="BD620E9C">
      <w:start w:val="1"/>
      <w:numFmt w:val="decimal"/>
      <w:lvlText w:val="%6."/>
      <w:lvlJc w:val="left"/>
      <w:pPr>
        <w:ind w:left="1440" w:hanging="360"/>
      </w:pPr>
    </w:lvl>
    <w:lvl w:ilvl="6" w:tplc="CFBA9206">
      <w:start w:val="1"/>
      <w:numFmt w:val="decimal"/>
      <w:lvlText w:val="%7."/>
      <w:lvlJc w:val="left"/>
      <w:pPr>
        <w:ind w:left="1440" w:hanging="360"/>
      </w:pPr>
    </w:lvl>
    <w:lvl w:ilvl="7" w:tplc="7B68D728">
      <w:start w:val="1"/>
      <w:numFmt w:val="decimal"/>
      <w:lvlText w:val="%8."/>
      <w:lvlJc w:val="left"/>
      <w:pPr>
        <w:ind w:left="1440" w:hanging="360"/>
      </w:pPr>
    </w:lvl>
    <w:lvl w:ilvl="8" w:tplc="A3687F5C">
      <w:start w:val="1"/>
      <w:numFmt w:val="decimal"/>
      <w:lvlText w:val="%9."/>
      <w:lvlJc w:val="left"/>
      <w:pPr>
        <w:ind w:left="1440" w:hanging="360"/>
      </w:pPr>
    </w:lvl>
  </w:abstractNum>
  <w:abstractNum w:abstractNumId="9" w15:restartNumberingAfterBreak="0">
    <w:nsid w:val="3BE163DA"/>
    <w:multiLevelType w:val="hybridMultilevel"/>
    <w:tmpl w:val="89C84CD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9860B3"/>
    <w:multiLevelType w:val="hybridMultilevel"/>
    <w:tmpl w:val="0AC472FC"/>
    <w:lvl w:ilvl="0" w:tplc="04260011">
      <w:start w:val="1"/>
      <w:numFmt w:val="decimal"/>
      <w:lvlText w:val="%1)"/>
      <w:lvlJc w:val="left"/>
      <w:pPr>
        <w:ind w:left="927" w:hanging="360"/>
      </w:pPr>
      <w:rPr>
        <w:rFonts w:hint="default"/>
        <w:b w:val="0"/>
        <w:bCs w:val="0"/>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1" w15:restartNumberingAfterBreak="0">
    <w:nsid w:val="723A6919"/>
    <w:multiLevelType w:val="hybridMultilevel"/>
    <w:tmpl w:val="42AAFD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7E5219"/>
    <w:multiLevelType w:val="hybridMultilevel"/>
    <w:tmpl w:val="8CE840F0"/>
    <w:lvl w:ilvl="0" w:tplc="CF8A8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C897094"/>
    <w:multiLevelType w:val="hybridMultilevel"/>
    <w:tmpl w:val="8E6C4E7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777336653">
    <w:abstractNumId w:val="13"/>
  </w:num>
  <w:num w:numId="2" w16cid:durableId="1328944797">
    <w:abstractNumId w:val="7"/>
  </w:num>
  <w:num w:numId="3" w16cid:durableId="952052464">
    <w:abstractNumId w:val="1"/>
  </w:num>
  <w:num w:numId="4" w16cid:durableId="2025980952">
    <w:abstractNumId w:val="9"/>
  </w:num>
  <w:num w:numId="5" w16cid:durableId="1980725408">
    <w:abstractNumId w:val="4"/>
  </w:num>
  <w:num w:numId="6" w16cid:durableId="2143883311">
    <w:abstractNumId w:val="10"/>
  </w:num>
  <w:num w:numId="7" w16cid:durableId="2069525027">
    <w:abstractNumId w:val="12"/>
  </w:num>
  <w:num w:numId="8" w16cid:durableId="716047146">
    <w:abstractNumId w:val="0"/>
  </w:num>
  <w:num w:numId="9" w16cid:durableId="611863127">
    <w:abstractNumId w:val="6"/>
  </w:num>
  <w:num w:numId="10" w16cid:durableId="1739861751">
    <w:abstractNumId w:val="11"/>
  </w:num>
  <w:num w:numId="11" w16cid:durableId="333268723">
    <w:abstractNumId w:val="5"/>
  </w:num>
  <w:num w:numId="12" w16cid:durableId="224952272">
    <w:abstractNumId w:val="3"/>
  </w:num>
  <w:num w:numId="13" w16cid:durableId="891575904">
    <w:abstractNumId w:val="2"/>
  </w:num>
  <w:num w:numId="14" w16cid:durableId="74981810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BD"/>
    <w:rsid w:val="00000A2F"/>
    <w:rsid w:val="00007357"/>
    <w:rsid w:val="0001126B"/>
    <w:rsid w:val="000132C2"/>
    <w:rsid w:val="00014EF9"/>
    <w:rsid w:val="00015950"/>
    <w:rsid w:val="00017B5C"/>
    <w:rsid w:val="0002006A"/>
    <w:rsid w:val="00020790"/>
    <w:rsid w:val="00022638"/>
    <w:rsid w:val="0003087D"/>
    <w:rsid w:val="000310E0"/>
    <w:rsid w:val="0003374E"/>
    <w:rsid w:val="00036F7A"/>
    <w:rsid w:val="000401D8"/>
    <w:rsid w:val="0004123C"/>
    <w:rsid w:val="00042D2C"/>
    <w:rsid w:val="000441A6"/>
    <w:rsid w:val="0004421C"/>
    <w:rsid w:val="0004608D"/>
    <w:rsid w:val="0005127D"/>
    <w:rsid w:val="00052B2E"/>
    <w:rsid w:val="00057DA9"/>
    <w:rsid w:val="0006534F"/>
    <w:rsid w:val="00065EA1"/>
    <w:rsid w:val="00067068"/>
    <w:rsid w:val="00082ABB"/>
    <w:rsid w:val="00083EBF"/>
    <w:rsid w:val="00085A27"/>
    <w:rsid w:val="00085A76"/>
    <w:rsid w:val="000A06E4"/>
    <w:rsid w:val="000A0B31"/>
    <w:rsid w:val="000A3A6F"/>
    <w:rsid w:val="000A658A"/>
    <w:rsid w:val="000A6CD6"/>
    <w:rsid w:val="000A7ADB"/>
    <w:rsid w:val="000B083D"/>
    <w:rsid w:val="000B2AF0"/>
    <w:rsid w:val="000B43A8"/>
    <w:rsid w:val="000B6D16"/>
    <w:rsid w:val="000C65CB"/>
    <w:rsid w:val="000C6C28"/>
    <w:rsid w:val="000C7CC6"/>
    <w:rsid w:val="000D2190"/>
    <w:rsid w:val="000D2A88"/>
    <w:rsid w:val="000E0C6A"/>
    <w:rsid w:val="000E5E43"/>
    <w:rsid w:val="000F07CB"/>
    <w:rsid w:val="001007B3"/>
    <w:rsid w:val="00102143"/>
    <w:rsid w:val="001036B2"/>
    <w:rsid w:val="00110967"/>
    <w:rsid w:val="0011442C"/>
    <w:rsid w:val="001253C7"/>
    <w:rsid w:val="00132749"/>
    <w:rsid w:val="00136A21"/>
    <w:rsid w:val="00137988"/>
    <w:rsid w:val="00137D2D"/>
    <w:rsid w:val="00150ADF"/>
    <w:rsid w:val="00170636"/>
    <w:rsid w:val="001708FC"/>
    <w:rsid w:val="00170905"/>
    <w:rsid w:val="0017158C"/>
    <w:rsid w:val="00174886"/>
    <w:rsid w:val="00184625"/>
    <w:rsid w:val="00184A1D"/>
    <w:rsid w:val="00190351"/>
    <w:rsid w:val="00194669"/>
    <w:rsid w:val="00196F01"/>
    <w:rsid w:val="001A29D0"/>
    <w:rsid w:val="001A2B35"/>
    <w:rsid w:val="001A665D"/>
    <w:rsid w:val="001A6AD2"/>
    <w:rsid w:val="001B32D8"/>
    <w:rsid w:val="001B6B8D"/>
    <w:rsid w:val="001C1D3C"/>
    <w:rsid w:val="001C65D5"/>
    <w:rsid w:val="001D33D2"/>
    <w:rsid w:val="001D7A31"/>
    <w:rsid w:val="001E372E"/>
    <w:rsid w:val="001E38EB"/>
    <w:rsid w:val="001E6CC8"/>
    <w:rsid w:val="001F5B0E"/>
    <w:rsid w:val="001F5BAC"/>
    <w:rsid w:val="00200546"/>
    <w:rsid w:val="00205F11"/>
    <w:rsid w:val="00207136"/>
    <w:rsid w:val="002143D4"/>
    <w:rsid w:val="00214A20"/>
    <w:rsid w:val="00215E42"/>
    <w:rsid w:val="00220A7A"/>
    <w:rsid w:val="0022674F"/>
    <w:rsid w:val="00237F1C"/>
    <w:rsid w:val="00244E96"/>
    <w:rsid w:val="00245510"/>
    <w:rsid w:val="00245A1A"/>
    <w:rsid w:val="00245F20"/>
    <w:rsid w:val="0025222E"/>
    <w:rsid w:val="00260BE9"/>
    <w:rsid w:val="00267F09"/>
    <w:rsid w:val="002700EC"/>
    <w:rsid w:val="0027452B"/>
    <w:rsid w:val="002748D6"/>
    <w:rsid w:val="00274BB0"/>
    <w:rsid w:val="00277A1D"/>
    <w:rsid w:val="00283D85"/>
    <w:rsid w:val="00297201"/>
    <w:rsid w:val="00297221"/>
    <w:rsid w:val="002A05A2"/>
    <w:rsid w:val="002A1BE0"/>
    <w:rsid w:val="002A3AA3"/>
    <w:rsid w:val="002A51B7"/>
    <w:rsid w:val="002A533E"/>
    <w:rsid w:val="002A54D9"/>
    <w:rsid w:val="002A658B"/>
    <w:rsid w:val="002A664C"/>
    <w:rsid w:val="002A7721"/>
    <w:rsid w:val="002B0BA2"/>
    <w:rsid w:val="002B1302"/>
    <w:rsid w:val="002B1891"/>
    <w:rsid w:val="002B5ACD"/>
    <w:rsid w:val="002B5E9B"/>
    <w:rsid w:val="002B7B12"/>
    <w:rsid w:val="002C2712"/>
    <w:rsid w:val="002C3F4C"/>
    <w:rsid w:val="002C489F"/>
    <w:rsid w:val="002D13EC"/>
    <w:rsid w:val="002D26EB"/>
    <w:rsid w:val="002D4FBF"/>
    <w:rsid w:val="002D61FA"/>
    <w:rsid w:val="002D7517"/>
    <w:rsid w:val="002E1304"/>
    <w:rsid w:val="002F316E"/>
    <w:rsid w:val="002F3B2C"/>
    <w:rsid w:val="002F5755"/>
    <w:rsid w:val="002F67AF"/>
    <w:rsid w:val="00303059"/>
    <w:rsid w:val="003038D6"/>
    <w:rsid w:val="00304A5B"/>
    <w:rsid w:val="003054C1"/>
    <w:rsid w:val="00306E23"/>
    <w:rsid w:val="003073E4"/>
    <w:rsid w:val="00310300"/>
    <w:rsid w:val="003119BA"/>
    <w:rsid w:val="003147AB"/>
    <w:rsid w:val="00317600"/>
    <w:rsid w:val="003177E3"/>
    <w:rsid w:val="00320D33"/>
    <w:rsid w:val="00322730"/>
    <w:rsid w:val="00325F09"/>
    <w:rsid w:val="00326792"/>
    <w:rsid w:val="00331294"/>
    <w:rsid w:val="003320B1"/>
    <w:rsid w:val="00337667"/>
    <w:rsid w:val="003400A9"/>
    <w:rsid w:val="00344764"/>
    <w:rsid w:val="00344BA8"/>
    <w:rsid w:val="00347FC5"/>
    <w:rsid w:val="003518CC"/>
    <w:rsid w:val="00352D25"/>
    <w:rsid w:val="00364109"/>
    <w:rsid w:val="003713D3"/>
    <w:rsid w:val="00373A4D"/>
    <w:rsid w:val="003756A7"/>
    <w:rsid w:val="00375750"/>
    <w:rsid w:val="00382886"/>
    <w:rsid w:val="00383AD1"/>
    <w:rsid w:val="0038519C"/>
    <w:rsid w:val="003852E3"/>
    <w:rsid w:val="00394311"/>
    <w:rsid w:val="00394375"/>
    <w:rsid w:val="00395B69"/>
    <w:rsid w:val="003A121F"/>
    <w:rsid w:val="003A2354"/>
    <w:rsid w:val="003A55CD"/>
    <w:rsid w:val="003B257D"/>
    <w:rsid w:val="003B545B"/>
    <w:rsid w:val="003D0816"/>
    <w:rsid w:val="003D73CE"/>
    <w:rsid w:val="003D7A88"/>
    <w:rsid w:val="003D7EAA"/>
    <w:rsid w:val="003E1797"/>
    <w:rsid w:val="003E29F7"/>
    <w:rsid w:val="003E3745"/>
    <w:rsid w:val="003E4E44"/>
    <w:rsid w:val="003E69E4"/>
    <w:rsid w:val="003F3901"/>
    <w:rsid w:val="003F5B03"/>
    <w:rsid w:val="003F6EB3"/>
    <w:rsid w:val="00402343"/>
    <w:rsid w:val="00406642"/>
    <w:rsid w:val="00413C45"/>
    <w:rsid w:val="00414A7E"/>
    <w:rsid w:val="004208E8"/>
    <w:rsid w:val="004220AC"/>
    <w:rsid w:val="004242FC"/>
    <w:rsid w:val="00427AE1"/>
    <w:rsid w:val="00430A1E"/>
    <w:rsid w:val="00431E41"/>
    <w:rsid w:val="00442385"/>
    <w:rsid w:val="00447E2B"/>
    <w:rsid w:val="004501C4"/>
    <w:rsid w:val="004520F3"/>
    <w:rsid w:val="004528D0"/>
    <w:rsid w:val="00454269"/>
    <w:rsid w:val="00460472"/>
    <w:rsid w:val="00463366"/>
    <w:rsid w:val="004633CC"/>
    <w:rsid w:val="00467D9C"/>
    <w:rsid w:val="00482D46"/>
    <w:rsid w:val="00485804"/>
    <w:rsid w:val="00493FC4"/>
    <w:rsid w:val="004948C6"/>
    <w:rsid w:val="004A183C"/>
    <w:rsid w:val="004A5001"/>
    <w:rsid w:val="004A524F"/>
    <w:rsid w:val="004A7EF5"/>
    <w:rsid w:val="004B0074"/>
    <w:rsid w:val="004B45CE"/>
    <w:rsid w:val="004B715D"/>
    <w:rsid w:val="004C6710"/>
    <w:rsid w:val="004C6EF0"/>
    <w:rsid w:val="004D05A0"/>
    <w:rsid w:val="004D268E"/>
    <w:rsid w:val="004D3D9E"/>
    <w:rsid w:val="004E093B"/>
    <w:rsid w:val="004E0C58"/>
    <w:rsid w:val="004E406B"/>
    <w:rsid w:val="004E48B7"/>
    <w:rsid w:val="004E6AF9"/>
    <w:rsid w:val="004F01EB"/>
    <w:rsid w:val="004F2985"/>
    <w:rsid w:val="004F38AA"/>
    <w:rsid w:val="004F53BD"/>
    <w:rsid w:val="004F65CB"/>
    <w:rsid w:val="00500FB8"/>
    <w:rsid w:val="00502446"/>
    <w:rsid w:val="00506CDE"/>
    <w:rsid w:val="005110DB"/>
    <w:rsid w:val="005128A3"/>
    <w:rsid w:val="005134F6"/>
    <w:rsid w:val="00516D99"/>
    <w:rsid w:val="005209AD"/>
    <w:rsid w:val="0052407C"/>
    <w:rsid w:val="0052433A"/>
    <w:rsid w:val="00525350"/>
    <w:rsid w:val="00525811"/>
    <w:rsid w:val="00526C76"/>
    <w:rsid w:val="0052741D"/>
    <w:rsid w:val="00530CAC"/>
    <w:rsid w:val="00531EBB"/>
    <w:rsid w:val="00532491"/>
    <w:rsid w:val="00533B03"/>
    <w:rsid w:val="00535EF4"/>
    <w:rsid w:val="00536AEE"/>
    <w:rsid w:val="00540D05"/>
    <w:rsid w:val="00541980"/>
    <w:rsid w:val="005420F4"/>
    <w:rsid w:val="0054323F"/>
    <w:rsid w:val="005448D1"/>
    <w:rsid w:val="00553C7A"/>
    <w:rsid w:val="005601B0"/>
    <w:rsid w:val="0056119E"/>
    <w:rsid w:val="00561D9D"/>
    <w:rsid w:val="00562194"/>
    <w:rsid w:val="00562C27"/>
    <w:rsid w:val="0056633B"/>
    <w:rsid w:val="00571D6D"/>
    <w:rsid w:val="0057533E"/>
    <w:rsid w:val="0057571E"/>
    <w:rsid w:val="00577F14"/>
    <w:rsid w:val="00581478"/>
    <w:rsid w:val="0059265F"/>
    <w:rsid w:val="005A3550"/>
    <w:rsid w:val="005B2FBA"/>
    <w:rsid w:val="005B4928"/>
    <w:rsid w:val="005B51CF"/>
    <w:rsid w:val="005D35E9"/>
    <w:rsid w:val="005E43E9"/>
    <w:rsid w:val="005E60FD"/>
    <w:rsid w:val="005F3BDF"/>
    <w:rsid w:val="005F650C"/>
    <w:rsid w:val="00605B20"/>
    <w:rsid w:val="006062D1"/>
    <w:rsid w:val="0060655B"/>
    <w:rsid w:val="006101CB"/>
    <w:rsid w:val="00610CC2"/>
    <w:rsid w:val="00613276"/>
    <w:rsid w:val="0061423A"/>
    <w:rsid w:val="006146BF"/>
    <w:rsid w:val="00616383"/>
    <w:rsid w:val="0062108F"/>
    <w:rsid w:val="00622A5A"/>
    <w:rsid w:val="0062400F"/>
    <w:rsid w:val="00624CE4"/>
    <w:rsid w:val="00630C30"/>
    <w:rsid w:val="00630E0E"/>
    <w:rsid w:val="00636978"/>
    <w:rsid w:val="00637411"/>
    <w:rsid w:val="00640872"/>
    <w:rsid w:val="00647D39"/>
    <w:rsid w:val="00670A7B"/>
    <w:rsid w:val="00674F02"/>
    <w:rsid w:val="0067670B"/>
    <w:rsid w:val="00681D31"/>
    <w:rsid w:val="00681E6A"/>
    <w:rsid w:val="00681EC4"/>
    <w:rsid w:val="006839D2"/>
    <w:rsid w:val="00684783"/>
    <w:rsid w:val="0069076C"/>
    <w:rsid w:val="006915E4"/>
    <w:rsid w:val="00691794"/>
    <w:rsid w:val="00691BAB"/>
    <w:rsid w:val="00692A14"/>
    <w:rsid w:val="00694E1F"/>
    <w:rsid w:val="006A12CE"/>
    <w:rsid w:val="006A4A3B"/>
    <w:rsid w:val="006A608E"/>
    <w:rsid w:val="006B3589"/>
    <w:rsid w:val="006B4E47"/>
    <w:rsid w:val="006B5B94"/>
    <w:rsid w:val="006D0ABA"/>
    <w:rsid w:val="006D28F5"/>
    <w:rsid w:val="006D3844"/>
    <w:rsid w:val="006D5120"/>
    <w:rsid w:val="006E1F8B"/>
    <w:rsid w:val="006E55F5"/>
    <w:rsid w:val="006F20E4"/>
    <w:rsid w:val="0070105A"/>
    <w:rsid w:val="00703052"/>
    <w:rsid w:val="00707E1C"/>
    <w:rsid w:val="007173E5"/>
    <w:rsid w:val="00720C4C"/>
    <w:rsid w:val="00723FE6"/>
    <w:rsid w:val="00724833"/>
    <w:rsid w:val="007263A4"/>
    <w:rsid w:val="00731F47"/>
    <w:rsid w:val="0073244E"/>
    <w:rsid w:val="00744ACF"/>
    <w:rsid w:val="00750364"/>
    <w:rsid w:val="00750594"/>
    <w:rsid w:val="007545EF"/>
    <w:rsid w:val="00763958"/>
    <w:rsid w:val="00764886"/>
    <w:rsid w:val="00766610"/>
    <w:rsid w:val="007723AE"/>
    <w:rsid w:val="00774B76"/>
    <w:rsid w:val="00774ED0"/>
    <w:rsid w:val="00776AA5"/>
    <w:rsid w:val="00783705"/>
    <w:rsid w:val="00785DE4"/>
    <w:rsid w:val="00797791"/>
    <w:rsid w:val="007A1C19"/>
    <w:rsid w:val="007A200F"/>
    <w:rsid w:val="007B1697"/>
    <w:rsid w:val="007B2B3E"/>
    <w:rsid w:val="007C039D"/>
    <w:rsid w:val="007C2BC9"/>
    <w:rsid w:val="007C794C"/>
    <w:rsid w:val="007C7F11"/>
    <w:rsid w:val="007D0B6B"/>
    <w:rsid w:val="007E3347"/>
    <w:rsid w:val="007F62F6"/>
    <w:rsid w:val="007F7534"/>
    <w:rsid w:val="0080066C"/>
    <w:rsid w:val="00800789"/>
    <w:rsid w:val="00804107"/>
    <w:rsid w:val="008045D4"/>
    <w:rsid w:val="008045F0"/>
    <w:rsid w:val="00807B64"/>
    <w:rsid w:val="00807DD1"/>
    <w:rsid w:val="00814126"/>
    <w:rsid w:val="0082078F"/>
    <w:rsid w:val="008242A0"/>
    <w:rsid w:val="00826C1A"/>
    <w:rsid w:val="008346E6"/>
    <w:rsid w:val="0083491D"/>
    <w:rsid w:val="00840C67"/>
    <w:rsid w:val="00841F01"/>
    <w:rsid w:val="008420C6"/>
    <w:rsid w:val="00850C33"/>
    <w:rsid w:val="0085100D"/>
    <w:rsid w:val="00851841"/>
    <w:rsid w:val="00852D23"/>
    <w:rsid w:val="00853AAB"/>
    <w:rsid w:val="008577B9"/>
    <w:rsid w:val="0086146E"/>
    <w:rsid w:val="00861F56"/>
    <w:rsid w:val="00865F9A"/>
    <w:rsid w:val="00872E80"/>
    <w:rsid w:val="008730B1"/>
    <w:rsid w:val="008731F0"/>
    <w:rsid w:val="00877CB5"/>
    <w:rsid w:val="00883F7F"/>
    <w:rsid w:val="00884656"/>
    <w:rsid w:val="008949B7"/>
    <w:rsid w:val="008A0FBF"/>
    <w:rsid w:val="008A2C4E"/>
    <w:rsid w:val="008A30CC"/>
    <w:rsid w:val="008A6FEA"/>
    <w:rsid w:val="008B02F2"/>
    <w:rsid w:val="008C3E7C"/>
    <w:rsid w:val="008C7C9F"/>
    <w:rsid w:val="008D0088"/>
    <w:rsid w:val="008D0400"/>
    <w:rsid w:val="008D2179"/>
    <w:rsid w:val="008D2560"/>
    <w:rsid w:val="008D3E0C"/>
    <w:rsid w:val="008E12AE"/>
    <w:rsid w:val="008E46B5"/>
    <w:rsid w:val="008E6C58"/>
    <w:rsid w:val="008F12B2"/>
    <w:rsid w:val="0090449F"/>
    <w:rsid w:val="0091295D"/>
    <w:rsid w:val="0091661B"/>
    <w:rsid w:val="009210EC"/>
    <w:rsid w:val="0092238B"/>
    <w:rsid w:val="0092283F"/>
    <w:rsid w:val="009240EC"/>
    <w:rsid w:val="00925A19"/>
    <w:rsid w:val="0093037E"/>
    <w:rsid w:val="00930BD5"/>
    <w:rsid w:val="00932317"/>
    <w:rsid w:val="0093301D"/>
    <w:rsid w:val="00934B0A"/>
    <w:rsid w:val="009372DA"/>
    <w:rsid w:val="00943A8C"/>
    <w:rsid w:val="00944FBF"/>
    <w:rsid w:val="0095606C"/>
    <w:rsid w:val="009568A3"/>
    <w:rsid w:val="00960EB7"/>
    <w:rsid w:val="00971DE5"/>
    <w:rsid w:val="0097279A"/>
    <w:rsid w:val="00974208"/>
    <w:rsid w:val="00975AC5"/>
    <w:rsid w:val="00984E0C"/>
    <w:rsid w:val="00987FCC"/>
    <w:rsid w:val="00991107"/>
    <w:rsid w:val="00993203"/>
    <w:rsid w:val="00993DDC"/>
    <w:rsid w:val="009A0451"/>
    <w:rsid w:val="009A3A15"/>
    <w:rsid w:val="009A618A"/>
    <w:rsid w:val="009B2964"/>
    <w:rsid w:val="009B2C2C"/>
    <w:rsid w:val="009B7567"/>
    <w:rsid w:val="009C2B98"/>
    <w:rsid w:val="009C45F0"/>
    <w:rsid w:val="009C4B7C"/>
    <w:rsid w:val="009C53ED"/>
    <w:rsid w:val="009C55D9"/>
    <w:rsid w:val="009D1271"/>
    <w:rsid w:val="009D12A3"/>
    <w:rsid w:val="009D16FC"/>
    <w:rsid w:val="009D1CFF"/>
    <w:rsid w:val="009D30FF"/>
    <w:rsid w:val="009E59FE"/>
    <w:rsid w:val="009E7631"/>
    <w:rsid w:val="009F2961"/>
    <w:rsid w:val="009F5859"/>
    <w:rsid w:val="00A0024B"/>
    <w:rsid w:val="00A020B5"/>
    <w:rsid w:val="00A042B1"/>
    <w:rsid w:val="00A05E97"/>
    <w:rsid w:val="00A117BD"/>
    <w:rsid w:val="00A13061"/>
    <w:rsid w:val="00A14B56"/>
    <w:rsid w:val="00A15CC7"/>
    <w:rsid w:val="00A16B63"/>
    <w:rsid w:val="00A21F0C"/>
    <w:rsid w:val="00A2393F"/>
    <w:rsid w:val="00A24261"/>
    <w:rsid w:val="00A31D7D"/>
    <w:rsid w:val="00A37298"/>
    <w:rsid w:val="00A41856"/>
    <w:rsid w:val="00A41867"/>
    <w:rsid w:val="00A434CC"/>
    <w:rsid w:val="00A44E9C"/>
    <w:rsid w:val="00A46979"/>
    <w:rsid w:val="00A63C85"/>
    <w:rsid w:val="00A65C84"/>
    <w:rsid w:val="00A717A2"/>
    <w:rsid w:val="00A72DBE"/>
    <w:rsid w:val="00A773C7"/>
    <w:rsid w:val="00A85647"/>
    <w:rsid w:val="00A874E7"/>
    <w:rsid w:val="00AA40E9"/>
    <w:rsid w:val="00AA5824"/>
    <w:rsid w:val="00AA72B7"/>
    <w:rsid w:val="00AB3576"/>
    <w:rsid w:val="00AB36BD"/>
    <w:rsid w:val="00AC155C"/>
    <w:rsid w:val="00AC542C"/>
    <w:rsid w:val="00AC76E3"/>
    <w:rsid w:val="00AD5B7E"/>
    <w:rsid w:val="00AD688B"/>
    <w:rsid w:val="00AD6F08"/>
    <w:rsid w:val="00AD7834"/>
    <w:rsid w:val="00AF42C2"/>
    <w:rsid w:val="00AF6992"/>
    <w:rsid w:val="00B01E0A"/>
    <w:rsid w:val="00B06D2F"/>
    <w:rsid w:val="00B105CF"/>
    <w:rsid w:val="00B15221"/>
    <w:rsid w:val="00B21115"/>
    <w:rsid w:val="00B24836"/>
    <w:rsid w:val="00B24FB1"/>
    <w:rsid w:val="00B25700"/>
    <w:rsid w:val="00B2748A"/>
    <w:rsid w:val="00B33450"/>
    <w:rsid w:val="00B34AFA"/>
    <w:rsid w:val="00B35994"/>
    <w:rsid w:val="00B36DCD"/>
    <w:rsid w:val="00B41D75"/>
    <w:rsid w:val="00B42F18"/>
    <w:rsid w:val="00B47049"/>
    <w:rsid w:val="00B47C13"/>
    <w:rsid w:val="00B56EAE"/>
    <w:rsid w:val="00B611B6"/>
    <w:rsid w:val="00B71E30"/>
    <w:rsid w:val="00B73812"/>
    <w:rsid w:val="00B73B91"/>
    <w:rsid w:val="00B73E42"/>
    <w:rsid w:val="00B80CD9"/>
    <w:rsid w:val="00B8291C"/>
    <w:rsid w:val="00B83675"/>
    <w:rsid w:val="00B84887"/>
    <w:rsid w:val="00B84DB5"/>
    <w:rsid w:val="00B95D65"/>
    <w:rsid w:val="00BB3F08"/>
    <w:rsid w:val="00BB53DC"/>
    <w:rsid w:val="00BB75C5"/>
    <w:rsid w:val="00BB7656"/>
    <w:rsid w:val="00BC1326"/>
    <w:rsid w:val="00BC2221"/>
    <w:rsid w:val="00BC34E8"/>
    <w:rsid w:val="00BC3A3F"/>
    <w:rsid w:val="00BC6134"/>
    <w:rsid w:val="00BD34E3"/>
    <w:rsid w:val="00BD5856"/>
    <w:rsid w:val="00BE064C"/>
    <w:rsid w:val="00BE54E5"/>
    <w:rsid w:val="00BE6921"/>
    <w:rsid w:val="00BF3E10"/>
    <w:rsid w:val="00BF59F1"/>
    <w:rsid w:val="00C01C5F"/>
    <w:rsid w:val="00C06F7F"/>
    <w:rsid w:val="00C13167"/>
    <w:rsid w:val="00C14BF7"/>
    <w:rsid w:val="00C164EF"/>
    <w:rsid w:val="00C20969"/>
    <w:rsid w:val="00C22D34"/>
    <w:rsid w:val="00C24221"/>
    <w:rsid w:val="00C30D46"/>
    <w:rsid w:val="00C31683"/>
    <w:rsid w:val="00C32071"/>
    <w:rsid w:val="00C34E7A"/>
    <w:rsid w:val="00C36205"/>
    <w:rsid w:val="00C36B0E"/>
    <w:rsid w:val="00C41A09"/>
    <w:rsid w:val="00C44080"/>
    <w:rsid w:val="00C4425E"/>
    <w:rsid w:val="00C46CE2"/>
    <w:rsid w:val="00C46DE7"/>
    <w:rsid w:val="00C53786"/>
    <w:rsid w:val="00C62F0D"/>
    <w:rsid w:val="00C64520"/>
    <w:rsid w:val="00C70D7C"/>
    <w:rsid w:val="00C72962"/>
    <w:rsid w:val="00C72BDA"/>
    <w:rsid w:val="00C738AF"/>
    <w:rsid w:val="00C7558D"/>
    <w:rsid w:val="00C756DD"/>
    <w:rsid w:val="00C81A1D"/>
    <w:rsid w:val="00C82DCC"/>
    <w:rsid w:val="00C8670D"/>
    <w:rsid w:val="00C92B1E"/>
    <w:rsid w:val="00C956B8"/>
    <w:rsid w:val="00C9644D"/>
    <w:rsid w:val="00CA0B1E"/>
    <w:rsid w:val="00CA239C"/>
    <w:rsid w:val="00CA357C"/>
    <w:rsid w:val="00CA3585"/>
    <w:rsid w:val="00CB5E07"/>
    <w:rsid w:val="00CB74EE"/>
    <w:rsid w:val="00CC5843"/>
    <w:rsid w:val="00CD2261"/>
    <w:rsid w:val="00CD4931"/>
    <w:rsid w:val="00CE235F"/>
    <w:rsid w:val="00CE4153"/>
    <w:rsid w:val="00CE4D63"/>
    <w:rsid w:val="00CF0763"/>
    <w:rsid w:val="00CF690C"/>
    <w:rsid w:val="00CF78EF"/>
    <w:rsid w:val="00D024B0"/>
    <w:rsid w:val="00D05397"/>
    <w:rsid w:val="00D13BC7"/>
    <w:rsid w:val="00D13DB2"/>
    <w:rsid w:val="00D14C2B"/>
    <w:rsid w:val="00D16D56"/>
    <w:rsid w:val="00D2069F"/>
    <w:rsid w:val="00D21214"/>
    <w:rsid w:val="00D253BD"/>
    <w:rsid w:val="00D31C3E"/>
    <w:rsid w:val="00D338AB"/>
    <w:rsid w:val="00D40A55"/>
    <w:rsid w:val="00D40DE7"/>
    <w:rsid w:val="00D43249"/>
    <w:rsid w:val="00D47171"/>
    <w:rsid w:val="00D5388F"/>
    <w:rsid w:val="00D539B0"/>
    <w:rsid w:val="00D62C99"/>
    <w:rsid w:val="00D643EB"/>
    <w:rsid w:val="00D66CBC"/>
    <w:rsid w:val="00D723FA"/>
    <w:rsid w:val="00D72AC9"/>
    <w:rsid w:val="00D737E5"/>
    <w:rsid w:val="00D8060B"/>
    <w:rsid w:val="00D808E5"/>
    <w:rsid w:val="00D818A4"/>
    <w:rsid w:val="00D83858"/>
    <w:rsid w:val="00D84758"/>
    <w:rsid w:val="00D87557"/>
    <w:rsid w:val="00D87768"/>
    <w:rsid w:val="00D87B06"/>
    <w:rsid w:val="00D902F7"/>
    <w:rsid w:val="00D92F92"/>
    <w:rsid w:val="00D94851"/>
    <w:rsid w:val="00D96252"/>
    <w:rsid w:val="00D96391"/>
    <w:rsid w:val="00DA2295"/>
    <w:rsid w:val="00DA2B67"/>
    <w:rsid w:val="00DA2DAB"/>
    <w:rsid w:val="00DA4B0F"/>
    <w:rsid w:val="00DB11EC"/>
    <w:rsid w:val="00DB2E6F"/>
    <w:rsid w:val="00DB6A20"/>
    <w:rsid w:val="00DB6DDB"/>
    <w:rsid w:val="00DB747D"/>
    <w:rsid w:val="00DB7714"/>
    <w:rsid w:val="00DC2313"/>
    <w:rsid w:val="00DC77CF"/>
    <w:rsid w:val="00DD18CD"/>
    <w:rsid w:val="00DD2C61"/>
    <w:rsid w:val="00DD3724"/>
    <w:rsid w:val="00DD618F"/>
    <w:rsid w:val="00DE0F6E"/>
    <w:rsid w:val="00DE4ABA"/>
    <w:rsid w:val="00DE51FF"/>
    <w:rsid w:val="00DE6C57"/>
    <w:rsid w:val="00DF5574"/>
    <w:rsid w:val="00DF57E5"/>
    <w:rsid w:val="00E01F0F"/>
    <w:rsid w:val="00E128C4"/>
    <w:rsid w:val="00E25AF5"/>
    <w:rsid w:val="00E335E6"/>
    <w:rsid w:val="00E3618B"/>
    <w:rsid w:val="00E361AB"/>
    <w:rsid w:val="00E40D3D"/>
    <w:rsid w:val="00E42248"/>
    <w:rsid w:val="00E422E0"/>
    <w:rsid w:val="00E43310"/>
    <w:rsid w:val="00E46F1C"/>
    <w:rsid w:val="00E56315"/>
    <w:rsid w:val="00E5742F"/>
    <w:rsid w:val="00E579A2"/>
    <w:rsid w:val="00E6242E"/>
    <w:rsid w:val="00E6329E"/>
    <w:rsid w:val="00E63CD5"/>
    <w:rsid w:val="00E649A1"/>
    <w:rsid w:val="00E71C3D"/>
    <w:rsid w:val="00E73152"/>
    <w:rsid w:val="00E75816"/>
    <w:rsid w:val="00E75ADE"/>
    <w:rsid w:val="00E8011F"/>
    <w:rsid w:val="00E96C7B"/>
    <w:rsid w:val="00EA0862"/>
    <w:rsid w:val="00EA2423"/>
    <w:rsid w:val="00EA2888"/>
    <w:rsid w:val="00EA36DB"/>
    <w:rsid w:val="00EA3B23"/>
    <w:rsid w:val="00EB1258"/>
    <w:rsid w:val="00EB4D52"/>
    <w:rsid w:val="00EC6677"/>
    <w:rsid w:val="00EC7D21"/>
    <w:rsid w:val="00ED0DEC"/>
    <w:rsid w:val="00ED6712"/>
    <w:rsid w:val="00EE108B"/>
    <w:rsid w:val="00EE29E9"/>
    <w:rsid w:val="00EE46B2"/>
    <w:rsid w:val="00EE4E1F"/>
    <w:rsid w:val="00EE5E94"/>
    <w:rsid w:val="00EE76B7"/>
    <w:rsid w:val="00EE7B4E"/>
    <w:rsid w:val="00EF1943"/>
    <w:rsid w:val="00F0694F"/>
    <w:rsid w:val="00F1157A"/>
    <w:rsid w:val="00F153E3"/>
    <w:rsid w:val="00F212B0"/>
    <w:rsid w:val="00F25059"/>
    <w:rsid w:val="00F268C8"/>
    <w:rsid w:val="00F30887"/>
    <w:rsid w:val="00F423CD"/>
    <w:rsid w:val="00F447ED"/>
    <w:rsid w:val="00F44894"/>
    <w:rsid w:val="00F53175"/>
    <w:rsid w:val="00F57978"/>
    <w:rsid w:val="00F60EFE"/>
    <w:rsid w:val="00F72366"/>
    <w:rsid w:val="00F724E1"/>
    <w:rsid w:val="00F729F5"/>
    <w:rsid w:val="00F750DE"/>
    <w:rsid w:val="00F80B7D"/>
    <w:rsid w:val="00FA33F8"/>
    <w:rsid w:val="00FA71A1"/>
    <w:rsid w:val="00FB1212"/>
    <w:rsid w:val="00FB5169"/>
    <w:rsid w:val="00FB56C0"/>
    <w:rsid w:val="00FC156C"/>
    <w:rsid w:val="00FC285B"/>
    <w:rsid w:val="00FC3E8D"/>
    <w:rsid w:val="00FC75F4"/>
    <w:rsid w:val="00FD7179"/>
    <w:rsid w:val="00FF03AB"/>
    <w:rsid w:val="00FF27CF"/>
    <w:rsid w:val="00FF6EBD"/>
    <w:rsid w:val="00FF752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3C0F"/>
  <w15:chartTrackingRefBased/>
  <w15:docId w15:val="{DDD02FB9-B638-4B4F-90C5-D22E0CE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61"/>
    <w:rPr>
      <w:kern w:val="0"/>
      <w14:ligatures w14:val="none"/>
    </w:rPr>
  </w:style>
  <w:style w:type="paragraph" w:styleId="Heading1">
    <w:name w:val="heading 1"/>
    <w:basedOn w:val="Normal"/>
    <w:next w:val="Normal"/>
    <w:link w:val="Heading1Char"/>
    <w:uiPriority w:val="9"/>
    <w:qFormat/>
    <w:rsid w:val="00A11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1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1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1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1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7BD"/>
    <w:rPr>
      <w:rFonts w:eastAsiaTheme="majorEastAsia" w:cstheme="majorBidi"/>
      <w:color w:val="272727" w:themeColor="text1" w:themeTint="D8"/>
    </w:rPr>
  </w:style>
  <w:style w:type="paragraph" w:styleId="Title">
    <w:name w:val="Title"/>
    <w:basedOn w:val="Normal"/>
    <w:next w:val="Normal"/>
    <w:link w:val="TitleChar"/>
    <w:uiPriority w:val="10"/>
    <w:qFormat/>
    <w:rsid w:val="00A11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7BD"/>
    <w:pPr>
      <w:spacing w:before="160"/>
      <w:jc w:val="center"/>
    </w:pPr>
    <w:rPr>
      <w:i/>
      <w:iCs/>
      <w:color w:val="404040" w:themeColor="text1" w:themeTint="BF"/>
    </w:rPr>
  </w:style>
  <w:style w:type="character" w:customStyle="1" w:styleId="QuoteChar">
    <w:name w:val="Quote Char"/>
    <w:basedOn w:val="DefaultParagraphFont"/>
    <w:link w:val="Quote"/>
    <w:uiPriority w:val="29"/>
    <w:rsid w:val="00A117BD"/>
    <w:rPr>
      <w:i/>
      <w:iCs/>
      <w:color w:val="404040" w:themeColor="text1" w:themeTint="BF"/>
    </w:rPr>
  </w:style>
  <w:style w:type="paragraph" w:styleId="ListParagraph">
    <w:name w:val="List Paragraph"/>
    <w:aliases w:val="2,Strip,Saistīto dokumentu saraksts,Syle 1,Numurets,Normal bullet 2,Bullet list,H&amp;P List Paragraph,Colorful List - Accent 11,PPS_Bullet,Colorful List - Accent 12,Virsraksti,Numbered Para 1,Dot pt,Indicator Text,Akapit z listą BS,Paragraph"/>
    <w:basedOn w:val="Normal"/>
    <w:link w:val="ListParagraphChar"/>
    <w:uiPriority w:val="34"/>
    <w:qFormat/>
    <w:rsid w:val="00A117BD"/>
    <w:pPr>
      <w:ind w:left="720"/>
      <w:contextualSpacing/>
    </w:pPr>
  </w:style>
  <w:style w:type="character" w:styleId="IntenseEmphasis">
    <w:name w:val="Intense Emphasis"/>
    <w:basedOn w:val="DefaultParagraphFont"/>
    <w:uiPriority w:val="21"/>
    <w:qFormat/>
    <w:rsid w:val="00A117BD"/>
    <w:rPr>
      <w:i/>
      <w:iCs/>
      <w:color w:val="0F4761" w:themeColor="accent1" w:themeShade="BF"/>
    </w:rPr>
  </w:style>
  <w:style w:type="paragraph" w:styleId="IntenseQuote">
    <w:name w:val="Intense Quote"/>
    <w:basedOn w:val="Normal"/>
    <w:next w:val="Normal"/>
    <w:link w:val="IntenseQuoteChar"/>
    <w:uiPriority w:val="30"/>
    <w:qFormat/>
    <w:rsid w:val="00A11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7BD"/>
    <w:rPr>
      <w:i/>
      <w:iCs/>
      <w:color w:val="0F4761" w:themeColor="accent1" w:themeShade="BF"/>
    </w:rPr>
  </w:style>
  <w:style w:type="character" w:styleId="IntenseReference">
    <w:name w:val="Intense Reference"/>
    <w:basedOn w:val="DefaultParagraphFont"/>
    <w:uiPriority w:val="32"/>
    <w:qFormat/>
    <w:rsid w:val="00A117BD"/>
    <w:rPr>
      <w:b/>
      <w:bCs/>
      <w:smallCaps/>
      <w:color w:val="0F4761" w:themeColor="accent1" w:themeShade="BF"/>
      <w:spacing w:val="5"/>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E3618B"/>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E3618B"/>
    <w:rPr>
      <w:kern w:val="0"/>
      <w:sz w:val="20"/>
      <w:szCs w:val="20"/>
      <w14:ligatures w14:val="none"/>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R"/>
    <w:basedOn w:val="DefaultParagraphFont"/>
    <w:link w:val="Char2"/>
    <w:uiPriority w:val="99"/>
    <w:unhideWhenUsed/>
    <w:qFormat/>
    <w:rsid w:val="00E3618B"/>
    <w:rPr>
      <w:vertAlign w:val="superscript"/>
    </w:rPr>
  </w:style>
  <w:style w:type="character" w:styleId="Hyperlink">
    <w:name w:val="Hyperlink"/>
    <w:uiPriority w:val="99"/>
    <w:unhideWhenUsed/>
    <w:rsid w:val="00E3618B"/>
    <w:rPr>
      <w:color w:val="0000FF"/>
      <w:u w:val="single"/>
    </w:rPr>
  </w:style>
  <w:style w:type="character" w:styleId="FollowedHyperlink">
    <w:name w:val="FollowedHyperlink"/>
    <w:basedOn w:val="DefaultParagraphFont"/>
    <w:uiPriority w:val="99"/>
    <w:semiHidden/>
    <w:unhideWhenUsed/>
    <w:rsid w:val="00E3618B"/>
    <w:rPr>
      <w:color w:val="96607D" w:themeColor="followedHyperlink"/>
      <w:u w:val="single"/>
    </w:rPr>
  </w:style>
  <w:style w:type="paragraph" w:customStyle="1" w:styleId="Char2">
    <w:name w:val="Char2"/>
    <w:aliases w:val="Char Char Char Char"/>
    <w:basedOn w:val="Normal"/>
    <w:next w:val="Normal"/>
    <w:link w:val="FootnoteReference"/>
    <w:uiPriority w:val="99"/>
    <w:qFormat/>
    <w:rsid w:val="00D05397"/>
    <w:pPr>
      <w:spacing w:after="0" w:line="240" w:lineRule="exact"/>
      <w:ind w:firstLine="567"/>
      <w:jc w:val="both"/>
      <w:textAlignment w:val="baseline"/>
    </w:pPr>
    <w:rPr>
      <w:kern w:val="2"/>
      <w:vertAlign w:val="superscript"/>
      <w14:ligatures w14:val="standardContextual"/>
    </w:r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Colorful List - Accent 12 Char,Virsraksti Char"/>
    <w:link w:val="ListParagraph"/>
    <w:uiPriority w:val="34"/>
    <w:qFormat/>
    <w:locked/>
    <w:rsid w:val="00D05397"/>
  </w:style>
  <w:style w:type="paragraph" w:styleId="Header">
    <w:name w:val="header"/>
    <w:basedOn w:val="Normal"/>
    <w:link w:val="HeaderChar"/>
    <w:uiPriority w:val="99"/>
    <w:unhideWhenUsed/>
    <w:rsid w:val="00EF19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1943"/>
    <w:rPr>
      <w:kern w:val="0"/>
      <w14:ligatures w14:val="none"/>
    </w:rPr>
  </w:style>
  <w:style w:type="paragraph" w:styleId="Footer">
    <w:name w:val="footer"/>
    <w:basedOn w:val="Normal"/>
    <w:link w:val="FooterChar"/>
    <w:uiPriority w:val="99"/>
    <w:unhideWhenUsed/>
    <w:rsid w:val="00EF19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1943"/>
    <w:rPr>
      <w:kern w:val="0"/>
      <w14:ligatures w14:val="none"/>
    </w:rPr>
  </w:style>
  <w:style w:type="paragraph" w:customStyle="1" w:styleId="oj-doc-ti">
    <w:name w:val="oj-doc-ti"/>
    <w:basedOn w:val="Normal"/>
    <w:rsid w:val="006F20E4"/>
    <w:pPr>
      <w:spacing w:before="100" w:beforeAutospacing="1" w:after="100" w:afterAutospacing="1" w:line="240" w:lineRule="auto"/>
    </w:pPr>
    <w:rPr>
      <w:rFonts w:ascii="Times New Roman" w:eastAsia="Times New Roman" w:hAnsi="Times New Roman" w:cs="Times New Roman"/>
      <w:sz w:val="24"/>
      <w:szCs w:val="24"/>
      <w:lang w:val="en-GB" w:eastAsia="en-GB" w:bidi="ne-NP"/>
    </w:rPr>
  </w:style>
  <w:style w:type="character" w:styleId="UnresolvedMention">
    <w:name w:val="Unresolved Mention"/>
    <w:basedOn w:val="DefaultParagraphFont"/>
    <w:uiPriority w:val="99"/>
    <w:semiHidden/>
    <w:unhideWhenUsed/>
    <w:rsid w:val="00267F09"/>
    <w:rPr>
      <w:color w:val="605E5C"/>
      <w:shd w:val="clear" w:color="auto" w:fill="E1DFDD"/>
    </w:rPr>
  </w:style>
  <w:style w:type="table" w:styleId="TableGrid">
    <w:name w:val="Table Grid"/>
    <w:basedOn w:val="TableNormal"/>
    <w:uiPriority w:val="39"/>
    <w:rsid w:val="00485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0A55"/>
    <w:rPr>
      <w:sz w:val="16"/>
      <w:szCs w:val="16"/>
    </w:rPr>
  </w:style>
  <w:style w:type="paragraph" w:styleId="CommentText">
    <w:name w:val="annotation text"/>
    <w:basedOn w:val="Normal"/>
    <w:link w:val="CommentTextChar"/>
    <w:uiPriority w:val="99"/>
    <w:unhideWhenUsed/>
    <w:rsid w:val="00D40A55"/>
    <w:pPr>
      <w:spacing w:line="240" w:lineRule="auto"/>
    </w:pPr>
    <w:rPr>
      <w:sz w:val="20"/>
      <w:szCs w:val="20"/>
    </w:rPr>
  </w:style>
  <w:style w:type="character" w:customStyle="1" w:styleId="CommentTextChar">
    <w:name w:val="Comment Text Char"/>
    <w:basedOn w:val="DefaultParagraphFont"/>
    <w:link w:val="CommentText"/>
    <w:uiPriority w:val="99"/>
    <w:rsid w:val="00D40A5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A55"/>
    <w:rPr>
      <w:b/>
      <w:bCs/>
    </w:rPr>
  </w:style>
  <w:style w:type="character" w:customStyle="1" w:styleId="CommentSubjectChar">
    <w:name w:val="Comment Subject Char"/>
    <w:basedOn w:val="CommentTextChar"/>
    <w:link w:val="CommentSubject"/>
    <w:uiPriority w:val="99"/>
    <w:semiHidden/>
    <w:rsid w:val="00D40A55"/>
    <w:rPr>
      <w:b/>
      <w:bCs/>
      <w:kern w:val="0"/>
      <w:sz w:val="20"/>
      <w:szCs w:val="20"/>
      <w14:ligatures w14:val="none"/>
    </w:rPr>
  </w:style>
  <w:style w:type="paragraph" w:styleId="Revision">
    <w:name w:val="Revision"/>
    <w:hidden/>
    <w:uiPriority w:val="99"/>
    <w:semiHidden/>
    <w:rsid w:val="00BB75C5"/>
    <w:pPr>
      <w:spacing w:after="0" w:line="240" w:lineRule="auto"/>
    </w:pPr>
    <w:rPr>
      <w:kern w:val="0"/>
      <w14:ligatures w14:val="none"/>
    </w:rPr>
  </w:style>
  <w:style w:type="character" w:styleId="Strong">
    <w:name w:val="Strong"/>
    <w:basedOn w:val="DefaultParagraphFont"/>
    <w:uiPriority w:val="22"/>
    <w:qFormat/>
    <w:rsid w:val="00430A1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F60EFE"/>
    <w:pPr>
      <w:spacing w:line="240" w:lineRule="exact"/>
      <w:jc w:val="both"/>
    </w:pPr>
    <w:rPr>
      <w:kern w:val="2"/>
      <w:vertAlign w:val="superscript"/>
      <w14:ligatures w14:val="standardContextual"/>
    </w:rPr>
  </w:style>
  <w:style w:type="table" w:styleId="GridTable2">
    <w:name w:val="Grid Table 2"/>
    <w:basedOn w:val="TableNormal"/>
    <w:uiPriority w:val="47"/>
    <w:rsid w:val="008F12B2"/>
    <w:pPr>
      <w:spacing w:after="0" w:line="240" w:lineRule="auto"/>
    </w:pPr>
    <w:rPr>
      <w:kern w:val="0"/>
      <w:lang w:val="lv"/>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i-provider">
    <w:name w:val="ui-provider"/>
    <w:basedOn w:val="DefaultParagraphFont"/>
    <w:rsid w:val="008F12B2"/>
  </w:style>
  <w:style w:type="paragraph" w:customStyle="1" w:styleId="oj-normal">
    <w:name w:val="oj-normal"/>
    <w:basedOn w:val="Normal"/>
    <w:rsid w:val="002700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C46D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C46DE7"/>
    <w:pPr>
      <w:spacing w:before="100" w:beforeAutospacing="1" w:after="100" w:afterAutospacing="1" w:line="240" w:lineRule="auto"/>
    </w:pPr>
    <w:rPr>
      <w:rFonts w:ascii="Arial" w:eastAsia="Times New Roman" w:hAnsi="Arial" w:cs="Arial"/>
      <w:color w:val="FF0000"/>
      <w:sz w:val="16"/>
      <w:szCs w:val="16"/>
      <w:lang w:eastAsia="lv-LV"/>
    </w:rPr>
  </w:style>
  <w:style w:type="paragraph" w:customStyle="1" w:styleId="xl71">
    <w:name w:val="xl71"/>
    <w:basedOn w:val="Normal"/>
    <w:rsid w:val="00C46D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Normal"/>
    <w:rsid w:val="00C46DE7"/>
    <w:pPr>
      <w:shd w:val="clear" w:color="000000" w:fill="DAF2D0"/>
      <w:spacing w:before="100" w:beforeAutospacing="1" w:after="100" w:afterAutospacing="1" w:line="240" w:lineRule="auto"/>
    </w:pPr>
    <w:rPr>
      <w:rFonts w:ascii="Arial" w:eastAsia="Times New Roman" w:hAnsi="Arial" w:cs="Arial"/>
      <w:sz w:val="16"/>
      <w:szCs w:val="16"/>
      <w:lang w:eastAsia="lv-LV"/>
    </w:rPr>
  </w:style>
  <w:style w:type="paragraph" w:customStyle="1" w:styleId="xl73">
    <w:name w:val="xl73"/>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74">
    <w:name w:val="xl74"/>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75">
    <w:name w:val="xl75"/>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76">
    <w:name w:val="xl76"/>
    <w:basedOn w:val="Normal"/>
    <w:rsid w:val="00C46DE7"/>
    <w:pPr>
      <w:shd w:val="clear" w:color="000000" w:fill="DAF2D0"/>
      <w:spacing w:before="100" w:beforeAutospacing="1" w:after="100" w:afterAutospacing="1" w:line="240" w:lineRule="auto"/>
    </w:pPr>
    <w:rPr>
      <w:rFonts w:ascii="Arial" w:eastAsia="Times New Roman" w:hAnsi="Arial" w:cs="Arial"/>
      <w:sz w:val="16"/>
      <w:szCs w:val="16"/>
      <w:lang w:eastAsia="lv-LV"/>
    </w:rPr>
  </w:style>
  <w:style w:type="paragraph" w:customStyle="1" w:styleId="xl78">
    <w:name w:val="xl78"/>
    <w:basedOn w:val="Normal"/>
    <w:rsid w:val="00C46DE7"/>
    <w:pPr>
      <w:shd w:val="clear" w:color="000000" w:fill="FF0000"/>
      <w:spacing w:before="100" w:beforeAutospacing="1" w:after="100" w:afterAutospacing="1" w:line="240" w:lineRule="auto"/>
    </w:pPr>
    <w:rPr>
      <w:rFonts w:ascii="Arial" w:eastAsia="Times New Roman" w:hAnsi="Arial" w:cs="Arial"/>
      <w:sz w:val="16"/>
      <w:szCs w:val="16"/>
      <w:lang w:eastAsia="lv-LV"/>
    </w:rPr>
  </w:style>
  <w:style w:type="paragraph" w:customStyle="1" w:styleId="xl79">
    <w:name w:val="xl79"/>
    <w:basedOn w:val="Normal"/>
    <w:rsid w:val="00C46DE7"/>
    <w:pPr>
      <w:shd w:val="clear" w:color="000000" w:fill="FFFF00"/>
      <w:spacing w:before="100" w:beforeAutospacing="1" w:after="100" w:afterAutospacing="1" w:line="240" w:lineRule="auto"/>
    </w:pPr>
    <w:rPr>
      <w:rFonts w:ascii="Arial" w:eastAsia="Times New Roman" w:hAnsi="Arial" w:cs="Arial"/>
      <w:sz w:val="16"/>
      <w:szCs w:val="16"/>
      <w:lang w:eastAsia="lv-LV"/>
    </w:rPr>
  </w:style>
  <w:style w:type="paragraph" w:customStyle="1" w:styleId="xl80">
    <w:name w:val="xl80"/>
    <w:basedOn w:val="Normal"/>
    <w:rsid w:val="00C46DE7"/>
    <w:pPr>
      <w:shd w:val="clear" w:color="000000" w:fill="A6A6A6"/>
      <w:spacing w:before="100" w:beforeAutospacing="1" w:after="100" w:afterAutospacing="1" w:line="240" w:lineRule="auto"/>
    </w:pPr>
    <w:rPr>
      <w:rFonts w:ascii="Arial" w:eastAsia="Times New Roman" w:hAnsi="Arial" w:cs="Arial"/>
      <w:sz w:val="16"/>
      <w:szCs w:val="16"/>
      <w:lang w:eastAsia="lv-LV"/>
    </w:rPr>
  </w:style>
  <w:style w:type="paragraph" w:customStyle="1" w:styleId="xl81">
    <w:name w:val="xl81"/>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82">
    <w:name w:val="xl82"/>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84">
    <w:name w:val="xl84"/>
    <w:basedOn w:val="Normal"/>
    <w:rsid w:val="00C46DE7"/>
    <w:pPr>
      <w:shd w:val="clear" w:color="000000" w:fill="94DCF8"/>
      <w:spacing w:before="100" w:beforeAutospacing="1" w:after="100" w:afterAutospacing="1" w:line="240" w:lineRule="auto"/>
    </w:pPr>
    <w:rPr>
      <w:rFonts w:ascii="Arial" w:eastAsia="Times New Roman" w:hAnsi="Arial" w:cs="Arial"/>
      <w:sz w:val="16"/>
      <w:szCs w:val="16"/>
      <w:lang w:eastAsia="lv-LV"/>
    </w:rPr>
  </w:style>
  <w:style w:type="paragraph" w:customStyle="1" w:styleId="xl85">
    <w:name w:val="xl85"/>
    <w:basedOn w:val="Normal"/>
    <w:rsid w:val="00C46DE7"/>
    <w:pPr>
      <w:shd w:val="clear" w:color="000000" w:fill="BE5014"/>
      <w:spacing w:before="100" w:beforeAutospacing="1" w:after="100" w:afterAutospacing="1" w:line="240" w:lineRule="auto"/>
    </w:pPr>
    <w:rPr>
      <w:rFonts w:ascii="Arial" w:eastAsia="Times New Roman" w:hAnsi="Arial" w:cs="Arial"/>
      <w:sz w:val="16"/>
      <w:szCs w:val="16"/>
      <w:lang w:eastAsia="lv-LV"/>
    </w:rPr>
  </w:style>
  <w:style w:type="paragraph" w:customStyle="1" w:styleId="xl86">
    <w:name w:val="xl86"/>
    <w:basedOn w:val="Normal"/>
    <w:rsid w:val="00C46DE7"/>
    <w:pPr>
      <w:shd w:val="clear" w:color="000000" w:fill="94DCF8"/>
      <w:spacing w:before="100" w:beforeAutospacing="1" w:after="100" w:afterAutospacing="1" w:line="240" w:lineRule="auto"/>
      <w:textAlignment w:val="center"/>
    </w:pPr>
    <w:rPr>
      <w:rFonts w:ascii="Arial" w:eastAsia="Times New Roman" w:hAnsi="Arial" w:cs="Arial"/>
      <w:sz w:val="16"/>
      <w:szCs w:val="16"/>
      <w:lang w:eastAsia="lv-LV"/>
    </w:rPr>
  </w:style>
  <w:style w:type="paragraph" w:customStyle="1" w:styleId="xl87">
    <w:name w:val="xl87"/>
    <w:basedOn w:val="Normal"/>
    <w:rsid w:val="00C46DE7"/>
    <w:pPr>
      <w:shd w:val="clear" w:color="000000" w:fill="F1A983"/>
      <w:spacing w:before="100" w:beforeAutospacing="1" w:after="100" w:afterAutospacing="1" w:line="240" w:lineRule="auto"/>
    </w:pPr>
    <w:rPr>
      <w:rFonts w:ascii="Arial" w:eastAsia="Times New Roman" w:hAnsi="Arial" w:cs="Arial"/>
      <w:sz w:val="16"/>
      <w:szCs w:val="16"/>
      <w:lang w:eastAsia="lv-LV"/>
    </w:rPr>
  </w:style>
  <w:style w:type="paragraph" w:customStyle="1" w:styleId="xl88">
    <w:name w:val="xl88"/>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89">
    <w:name w:val="xl89"/>
    <w:basedOn w:val="Normal"/>
    <w:rsid w:val="00C46DE7"/>
    <w:pPr>
      <w:shd w:val="clear" w:color="000000" w:fill="FFFF00"/>
      <w:spacing w:before="100" w:beforeAutospacing="1" w:after="100" w:afterAutospacing="1" w:line="240" w:lineRule="auto"/>
    </w:pPr>
    <w:rPr>
      <w:rFonts w:ascii="Arial" w:eastAsia="Times New Roman" w:hAnsi="Arial" w:cs="Arial"/>
      <w:sz w:val="16"/>
      <w:szCs w:val="16"/>
      <w:lang w:eastAsia="lv-LV"/>
    </w:rPr>
  </w:style>
  <w:style w:type="paragraph" w:customStyle="1" w:styleId="xl90">
    <w:name w:val="xl90"/>
    <w:basedOn w:val="Normal"/>
    <w:rsid w:val="00C46DE7"/>
    <w:pPr>
      <w:shd w:val="clear" w:color="000000" w:fill="FF0000"/>
      <w:spacing w:before="100" w:beforeAutospacing="1" w:after="100" w:afterAutospacing="1" w:line="240" w:lineRule="auto"/>
    </w:pPr>
    <w:rPr>
      <w:rFonts w:ascii="Arial" w:eastAsia="Times New Roman" w:hAnsi="Arial" w:cs="Arial"/>
      <w:sz w:val="16"/>
      <w:szCs w:val="16"/>
      <w:lang w:eastAsia="lv-LV"/>
    </w:rPr>
  </w:style>
  <w:style w:type="paragraph" w:customStyle="1" w:styleId="xl91">
    <w:name w:val="xl91"/>
    <w:basedOn w:val="Normal"/>
    <w:rsid w:val="00C46DE7"/>
    <w:pPr>
      <w:shd w:val="clear" w:color="000000" w:fill="FFFFCC"/>
      <w:spacing w:before="100" w:beforeAutospacing="1" w:after="100" w:afterAutospacing="1" w:line="240" w:lineRule="auto"/>
    </w:pPr>
    <w:rPr>
      <w:rFonts w:ascii="Arial" w:eastAsia="Times New Roman" w:hAnsi="Arial" w:cs="Arial"/>
      <w:sz w:val="16"/>
      <w:szCs w:val="16"/>
      <w:lang w:eastAsia="lv-LV"/>
    </w:rPr>
  </w:style>
  <w:style w:type="paragraph" w:customStyle="1" w:styleId="xl92">
    <w:name w:val="xl92"/>
    <w:basedOn w:val="Normal"/>
    <w:rsid w:val="00C46DE7"/>
    <w:pPr>
      <w:shd w:val="clear" w:color="000000" w:fill="FFFFCC"/>
      <w:spacing w:before="100" w:beforeAutospacing="1" w:after="100" w:afterAutospacing="1" w:line="240" w:lineRule="auto"/>
    </w:pPr>
    <w:rPr>
      <w:rFonts w:ascii="Arial" w:eastAsia="Times New Roman" w:hAnsi="Arial" w:cs="Arial"/>
      <w:sz w:val="16"/>
      <w:szCs w:val="16"/>
      <w:lang w:eastAsia="lv-LV"/>
    </w:rPr>
  </w:style>
  <w:style w:type="paragraph" w:customStyle="1" w:styleId="xl93">
    <w:name w:val="xl93"/>
    <w:basedOn w:val="Normal"/>
    <w:rsid w:val="00C46DE7"/>
    <w:pPr>
      <w:pBdr>
        <w:top w:val="single" w:sz="8" w:space="0" w:color="auto"/>
        <w:left w:val="single" w:sz="8" w:space="0" w:color="auto"/>
      </w:pBdr>
      <w:shd w:val="clear" w:color="000000" w:fill="47D359"/>
      <w:spacing w:before="100" w:beforeAutospacing="1" w:after="100" w:afterAutospacing="1" w:line="240" w:lineRule="auto"/>
    </w:pPr>
    <w:rPr>
      <w:rFonts w:ascii="Arial" w:eastAsia="Times New Roman" w:hAnsi="Arial" w:cs="Arial"/>
      <w:sz w:val="16"/>
      <w:szCs w:val="16"/>
      <w:lang w:eastAsia="lv-LV"/>
    </w:rPr>
  </w:style>
  <w:style w:type="paragraph" w:customStyle="1" w:styleId="xl94">
    <w:name w:val="xl94"/>
    <w:basedOn w:val="Normal"/>
    <w:rsid w:val="00C46DE7"/>
    <w:pPr>
      <w:pBdr>
        <w:top w:val="single" w:sz="8" w:space="0" w:color="auto"/>
        <w:right w:val="single" w:sz="8" w:space="0" w:color="auto"/>
      </w:pBdr>
      <w:shd w:val="clear" w:color="000000" w:fill="47D359"/>
      <w:spacing w:before="100" w:beforeAutospacing="1" w:after="100" w:afterAutospacing="1" w:line="240" w:lineRule="auto"/>
    </w:pPr>
    <w:rPr>
      <w:rFonts w:ascii="Arial" w:eastAsia="Times New Roman" w:hAnsi="Arial" w:cs="Arial"/>
      <w:sz w:val="16"/>
      <w:szCs w:val="16"/>
      <w:lang w:eastAsia="lv-LV"/>
    </w:rPr>
  </w:style>
  <w:style w:type="paragraph" w:customStyle="1" w:styleId="xl95">
    <w:name w:val="xl95"/>
    <w:basedOn w:val="Normal"/>
    <w:rsid w:val="00C46DE7"/>
    <w:pPr>
      <w:pBdr>
        <w:left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6">
    <w:name w:val="xl96"/>
    <w:basedOn w:val="Normal"/>
    <w:rsid w:val="00C46DE7"/>
    <w:pPr>
      <w:pBdr>
        <w:right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7">
    <w:name w:val="xl97"/>
    <w:basedOn w:val="Normal"/>
    <w:rsid w:val="00C46DE7"/>
    <w:pPr>
      <w:pBdr>
        <w:left w:val="single" w:sz="8" w:space="0" w:color="auto"/>
        <w:bottom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8">
    <w:name w:val="xl98"/>
    <w:basedOn w:val="Normal"/>
    <w:rsid w:val="00C46DE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lv-LV"/>
    </w:rPr>
  </w:style>
  <w:style w:type="paragraph" w:customStyle="1" w:styleId="xl99">
    <w:name w:val="xl99"/>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100">
    <w:name w:val="xl100"/>
    <w:basedOn w:val="Normal"/>
    <w:rsid w:val="00C46DE7"/>
    <w:pPr>
      <w:spacing w:before="100" w:beforeAutospacing="1" w:after="100" w:afterAutospacing="1" w:line="240" w:lineRule="auto"/>
      <w:jc w:val="right"/>
    </w:pPr>
    <w:rPr>
      <w:rFonts w:ascii="Arial" w:eastAsia="Times New Roman" w:hAnsi="Arial" w:cs="Arial"/>
      <w:sz w:val="16"/>
      <w:szCs w:val="16"/>
      <w:lang w:eastAsia="lv-LV"/>
    </w:rPr>
  </w:style>
  <w:style w:type="paragraph" w:customStyle="1" w:styleId="xl101">
    <w:name w:val="xl101"/>
    <w:basedOn w:val="Normal"/>
    <w:rsid w:val="00C46DE7"/>
    <w:pPr>
      <w:spacing w:before="100" w:beforeAutospacing="1" w:after="100" w:afterAutospacing="1" w:line="240" w:lineRule="auto"/>
    </w:pPr>
    <w:rPr>
      <w:rFonts w:ascii="Arial" w:eastAsia="Times New Roman" w:hAnsi="Arial" w:cs="Arial"/>
      <w:color w:val="FFC000"/>
      <w:sz w:val="16"/>
      <w:szCs w:val="16"/>
      <w:lang w:eastAsia="lv-LV"/>
    </w:rPr>
  </w:style>
  <w:style w:type="paragraph" w:customStyle="1" w:styleId="xl102">
    <w:name w:val="xl102"/>
    <w:basedOn w:val="Normal"/>
    <w:rsid w:val="00C46DE7"/>
    <w:pPr>
      <w:spacing w:before="100" w:beforeAutospacing="1" w:after="100" w:afterAutospacing="1" w:line="240" w:lineRule="auto"/>
    </w:pPr>
    <w:rPr>
      <w:rFonts w:ascii="Segoe UI" w:eastAsia="Times New Roman" w:hAnsi="Segoe UI" w:cs="Segoe UI"/>
      <w:sz w:val="18"/>
      <w:szCs w:val="18"/>
      <w:lang w:eastAsia="lv-LV"/>
    </w:rPr>
  </w:style>
  <w:style w:type="paragraph" w:customStyle="1" w:styleId="xl103">
    <w:name w:val="xl103"/>
    <w:basedOn w:val="Normal"/>
    <w:rsid w:val="00C46DE7"/>
    <w:pPr>
      <w:spacing w:before="100" w:beforeAutospacing="1" w:after="100" w:afterAutospacing="1" w:line="240" w:lineRule="auto"/>
    </w:pPr>
    <w:rPr>
      <w:rFonts w:ascii="Arial" w:eastAsia="Times New Roman" w:hAnsi="Arial" w:cs="Arial"/>
      <w:sz w:val="16"/>
      <w:szCs w:val="16"/>
      <w:lang w:eastAsia="lv-LV"/>
    </w:rPr>
  </w:style>
  <w:style w:type="paragraph" w:customStyle="1" w:styleId="xl104">
    <w:name w:val="xl104"/>
    <w:basedOn w:val="Normal"/>
    <w:rsid w:val="00C46DE7"/>
    <w:pPr>
      <w:spacing w:before="100" w:beforeAutospacing="1" w:after="100" w:afterAutospacing="1" w:line="240" w:lineRule="auto"/>
    </w:pPr>
    <w:rPr>
      <w:rFonts w:ascii="Arial" w:eastAsia="Times New Roman" w:hAnsi="Arial" w:cs="Arial"/>
      <w:color w:val="161616"/>
      <w:sz w:val="16"/>
      <w:szCs w:val="16"/>
      <w:lang w:eastAsia="lv-LV"/>
    </w:rPr>
  </w:style>
  <w:style w:type="paragraph" w:customStyle="1" w:styleId="xl105">
    <w:name w:val="xl105"/>
    <w:basedOn w:val="Normal"/>
    <w:rsid w:val="00C46D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lv-LV"/>
    </w:rPr>
  </w:style>
  <w:style w:type="paragraph" w:customStyle="1" w:styleId="xl106">
    <w:name w:val="xl106"/>
    <w:basedOn w:val="Normal"/>
    <w:rsid w:val="00C46DE7"/>
    <w:pPr>
      <w:spacing w:before="100" w:beforeAutospacing="1" w:after="100" w:afterAutospacing="1" w:line="240" w:lineRule="auto"/>
      <w:textAlignment w:val="top"/>
    </w:pPr>
    <w:rPr>
      <w:rFonts w:ascii="Times New Roman" w:eastAsia="Times New Roman" w:hAnsi="Times New Roman" w:cs="Times New Roman"/>
      <w:sz w:val="16"/>
      <w:szCs w:val="16"/>
      <w:lang w:eastAsia="lv-LV"/>
    </w:rPr>
  </w:style>
  <w:style w:type="paragraph" w:styleId="NormalWeb">
    <w:name w:val="Normal (Web)"/>
    <w:basedOn w:val="Normal"/>
    <w:uiPriority w:val="99"/>
    <w:unhideWhenUsed/>
    <w:rsid w:val="000442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F750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F750DE"/>
    <w:rPr>
      <w:rFonts w:ascii="Segoe UI" w:hAnsi="Segoe UI" w:cs="Segoe UI" w:hint="default"/>
      <w:sz w:val="18"/>
      <w:szCs w:val="18"/>
    </w:rPr>
  </w:style>
  <w:style w:type="paragraph" w:customStyle="1" w:styleId="Standard">
    <w:name w:val="Standard"/>
    <w:rsid w:val="002B7B12"/>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31418">
      <w:bodyDiv w:val="1"/>
      <w:marLeft w:val="0"/>
      <w:marRight w:val="0"/>
      <w:marTop w:val="0"/>
      <w:marBottom w:val="0"/>
      <w:divBdr>
        <w:top w:val="none" w:sz="0" w:space="0" w:color="auto"/>
        <w:left w:val="none" w:sz="0" w:space="0" w:color="auto"/>
        <w:bottom w:val="none" w:sz="0" w:space="0" w:color="auto"/>
        <w:right w:val="none" w:sz="0" w:space="0" w:color="auto"/>
      </w:divBdr>
    </w:div>
    <w:div w:id="155146433">
      <w:bodyDiv w:val="1"/>
      <w:marLeft w:val="0"/>
      <w:marRight w:val="0"/>
      <w:marTop w:val="0"/>
      <w:marBottom w:val="0"/>
      <w:divBdr>
        <w:top w:val="none" w:sz="0" w:space="0" w:color="auto"/>
        <w:left w:val="none" w:sz="0" w:space="0" w:color="auto"/>
        <w:bottom w:val="none" w:sz="0" w:space="0" w:color="auto"/>
        <w:right w:val="none" w:sz="0" w:space="0" w:color="auto"/>
      </w:divBdr>
    </w:div>
    <w:div w:id="210920756">
      <w:bodyDiv w:val="1"/>
      <w:marLeft w:val="0"/>
      <w:marRight w:val="0"/>
      <w:marTop w:val="0"/>
      <w:marBottom w:val="0"/>
      <w:divBdr>
        <w:top w:val="none" w:sz="0" w:space="0" w:color="auto"/>
        <w:left w:val="none" w:sz="0" w:space="0" w:color="auto"/>
        <w:bottom w:val="none" w:sz="0" w:space="0" w:color="auto"/>
        <w:right w:val="none" w:sz="0" w:space="0" w:color="auto"/>
      </w:divBdr>
    </w:div>
    <w:div w:id="220672705">
      <w:bodyDiv w:val="1"/>
      <w:marLeft w:val="0"/>
      <w:marRight w:val="0"/>
      <w:marTop w:val="0"/>
      <w:marBottom w:val="0"/>
      <w:divBdr>
        <w:top w:val="none" w:sz="0" w:space="0" w:color="auto"/>
        <w:left w:val="none" w:sz="0" w:space="0" w:color="auto"/>
        <w:bottom w:val="none" w:sz="0" w:space="0" w:color="auto"/>
        <w:right w:val="none" w:sz="0" w:space="0" w:color="auto"/>
      </w:divBdr>
    </w:div>
    <w:div w:id="225192839">
      <w:bodyDiv w:val="1"/>
      <w:marLeft w:val="0"/>
      <w:marRight w:val="0"/>
      <w:marTop w:val="0"/>
      <w:marBottom w:val="0"/>
      <w:divBdr>
        <w:top w:val="none" w:sz="0" w:space="0" w:color="auto"/>
        <w:left w:val="none" w:sz="0" w:space="0" w:color="auto"/>
        <w:bottom w:val="none" w:sz="0" w:space="0" w:color="auto"/>
        <w:right w:val="none" w:sz="0" w:space="0" w:color="auto"/>
      </w:divBdr>
    </w:div>
    <w:div w:id="319768975">
      <w:bodyDiv w:val="1"/>
      <w:marLeft w:val="0"/>
      <w:marRight w:val="0"/>
      <w:marTop w:val="0"/>
      <w:marBottom w:val="0"/>
      <w:divBdr>
        <w:top w:val="none" w:sz="0" w:space="0" w:color="auto"/>
        <w:left w:val="none" w:sz="0" w:space="0" w:color="auto"/>
        <w:bottom w:val="none" w:sz="0" w:space="0" w:color="auto"/>
        <w:right w:val="none" w:sz="0" w:space="0" w:color="auto"/>
      </w:divBdr>
    </w:div>
    <w:div w:id="331764488">
      <w:bodyDiv w:val="1"/>
      <w:marLeft w:val="0"/>
      <w:marRight w:val="0"/>
      <w:marTop w:val="0"/>
      <w:marBottom w:val="0"/>
      <w:divBdr>
        <w:top w:val="none" w:sz="0" w:space="0" w:color="auto"/>
        <w:left w:val="none" w:sz="0" w:space="0" w:color="auto"/>
        <w:bottom w:val="none" w:sz="0" w:space="0" w:color="auto"/>
        <w:right w:val="none" w:sz="0" w:space="0" w:color="auto"/>
      </w:divBdr>
    </w:div>
    <w:div w:id="469900444">
      <w:bodyDiv w:val="1"/>
      <w:marLeft w:val="0"/>
      <w:marRight w:val="0"/>
      <w:marTop w:val="0"/>
      <w:marBottom w:val="0"/>
      <w:divBdr>
        <w:top w:val="none" w:sz="0" w:space="0" w:color="auto"/>
        <w:left w:val="none" w:sz="0" w:space="0" w:color="auto"/>
        <w:bottom w:val="none" w:sz="0" w:space="0" w:color="auto"/>
        <w:right w:val="none" w:sz="0" w:space="0" w:color="auto"/>
      </w:divBdr>
    </w:div>
    <w:div w:id="493422388">
      <w:bodyDiv w:val="1"/>
      <w:marLeft w:val="0"/>
      <w:marRight w:val="0"/>
      <w:marTop w:val="0"/>
      <w:marBottom w:val="0"/>
      <w:divBdr>
        <w:top w:val="none" w:sz="0" w:space="0" w:color="auto"/>
        <w:left w:val="none" w:sz="0" w:space="0" w:color="auto"/>
        <w:bottom w:val="none" w:sz="0" w:space="0" w:color="auto"/>
        <w:right w:val="none" w:sz="0" w:space="0" w:color="auto"/>
      </w:divBdr>
    </w:div>
    <w:div w:id="553085675">
      <w:bodyDiv w:val="1"/>
      <w:marLeft w:val="0"/>
      <w:marRight w:val="0"/>
      <w:marTop w:val="0"/>
      <w:marBottom w:val="0"/>
      <w:divBdr>
        <w:top w:val="none" w:sz="0" w:space="0" w:color="auto"/>
        <w:left w:val="none" w:sz="0" w:space="0" w:color="auto"/>
        <w:bottom w:val="none" w:sz="0" w:space="0" w:color="auto"/>
        <w:right w:val="none" w:sz="0" w:space="0" w:color="auto"/>
      </w:divBdr>
    </w:div>
    <w:div w:id="562639821">
      <w:bodyDiv w:val="1"/>
      <w:marLeft w:val="0"/>
      <w:marRight w:val="0"/>
      <w:marTop w:val="0"/>
      <w:marBottom w:val="0"/>
      <w:divBdr>
        <w:top w:val="none" w:sz="0" w:space="0" w:color="auto"/>
        <w:left w:val="none" w:sz="0" w:space="0" w:color="auto"/>
        <w:bottom w:val="none" w:sz="0" w:space="0" w:color="auto"/>
        <w:right w:val="none" w:sz="0" w:space="0" w:color="auto"/>
      </w:divBdr>
    </w:div>
    <w:div w:id="571547696">
      <w:bodyDiv w:val="1"/>
      <w:marLeft w:val="0"/>
      <w:marRight w:val="0"/>
      <w:marTop w:val="0"/>
      <w:marBottom w:val="0"/>
      <w:divBdr>
        <w:top w:val="none" w:sz="0" w:space="0" w:color="auto"/>
        <w:left w:val="none" w:sz="0" w:space="0" w:color="auto"/>
        <w:bottom w:val="none" w:sz="0" w:space="0" w:color="auto"/>
        <w:right w:val="none" w:sz="0" w:space="0" w:color="auto"/>
      </w:divBdr>
    </w:div>
    <w:div w:id="693461476">
      <w:bodyDiv w:val="1"/>
      <w:marLeft w:val="0"/>
      <w:marRight w:val="0"/>
      <w:marTop w:val="0"/>
      <w:marBottom w:val="0"/>
      <w:divBdr>
        <w:top w:val="none" w:sz="0" w:space="0" w:color="auto"/>
        <w:left w:val="none" w:sz="0" w:space="0" w:color="auto"/>
        <w:bottom w:val="none" w:sz="0" w:space="0" w:color="auto"/>
        <w:right w:val="none" w:sz="0" w:space="0" w:color="auto"/>
      </w:divBdr>
    </w:div>
    <w:div w:id="835801511">
      <w:bodyDiv w:val="1"/>
      <w:marLeft w:val="0"/>
      <w:marRight w:val="0"/>
      <w:marTop w:val="0"/>
      <w:marBottom w:val="0"/>
      <w:divBdr>
        <w:top w:val="none" w:sz="0" w:space="0" w:color="auto"/>
        <w:left w:val="none" w:sz="0" w:space="0" w:color="auto"/>
        <w:bottom w:val="none" w:sz="0" w:space="0" w:color="auto"/>
        <w:right w:val="none" w:sz="0" w:space="0" w:color="auto"/>
      </w:divBdr>
    </w:div>
    <w:div w:id="934677381">
      <w:bodyDiv w:val="1"/>
      <w:marLeft w:val="0"/>
      <w:marRight w:val="0"/>
      <w:marTop w:val="0"/>
      <w:marBottom w:val="0"/>
      <w:divBdr>
        <w:top w:val="none" w:sz="0" w:space="0" w:color="auto"/>
        <w:left w:val="none" w:sz="0" w:space="0" w:color="auto"/>
        <w:bottom w:val="none" w:sz="0" w:space="0" w:color="auto"/>
        <w:right w:val="none" w:sz="0" w:space="0" w:color="auto"/>
      </w:divBdr>
    </w:div>
    <w:div w:id="1006640852">
      <w:bodyDiv w:val="1"/>
      <w:marLeft w:val="0"/>
      <w:marRight w:val="0"/>
      <w:marTop w:val="0"/>
      <w:marBottom w:val="0"/>
      <w:divBdr>
        <w:top w:val="none" w:sz="0" w:space="0" w:color="auto"/>
        <w:left w:val="none" w:sz="0" w:space="0" w:color="auto"/>
        <w:bottom w:val="none" w:sz="0" w:space="0" w:color="auto"/>
        <w:right w:val="none" w:sz="0" w:space="0" w:color="auto"/>
      </w:divBdr>
    </w:div>
    <w:div w:id="1113135113">
      <w:bodyDiv w:val="1"/>
      <w:marLeft w:val="0"/>
      <w:marRight w:val="0"/>
      <w:marTop w:val="0"/>
      <w:marBottom w:val="0"/>
      <w:divBdr>
        <w:top w:val="none" w:sz="0" w:space="0" w:color="auto"/>
        <w:left w:val="none" w:sz="0" w:space="0" w:color="auto"/>
        <w:bottom w:val="none" w:sz="0" w:space="0" w:color="auto"/>
        <w:right w:val="none" w:sz="0" w:space="0" w:color="auto"/>
      </w:divBdr>
    </w:div>
    <w:div w:id="1118795066">
      <w:bodyDiv w:val="1"/>
      <w:marLeft w:val="0"/>
      <w:marRight w:val="0"/>
      <w:marTop w:val="0"/>
      <w:marBottom w:val="0"/>
      <w:divBdr>
        <w:top w:val="none" w:sz="0" w:space="0" w:color="auto"/>
        <w:left w:val="none" w:sz="0" w:space="0" w:color="auto"/>
        <w:bottom w:val="none" w:sz="0" w:space="0" w:color="auto"/>
        <w:right w:val="none" w:sz="0" w:space="0" w:color="auto"/>
      </w:divBdr>
    </w:div>
    <w:div w:id="1476987034">
      <w:bodyDiv w:val="1"/>
      <w:marLeft w:val="0"/>
      <w:marRight w:val="0"/>
      <w:marTop w:val="0"/>
      <w:marBottom w:val="0"/>
      <w:divBdr>
        <w:top w:val="none" w:sz="0" w:space="0" w:color="auto"/>
        <w:left w:val="none" w:sz="0" w:space="0" w:color="auto"/>
        <w:bottom w:val="none" w:sz="0" w:space="0" w:color="auto"/>
        <w:right w:val="none" w:sz="0" w:space="0" w:color="auto"/>
      </w:divBdr>
    </w:div>
    <w:div w:id="1687320571">
      <w:bodyDiv w:val="1"/>
      <w:marLeft w:val="0"/>
      <w:marRight w:val="0"/>
      <w:marTop w:val="0"/>
      <w:marBottom w:val="0"/>
      <w:divBdr>
        <w:top w:val="none" w:sz="0" w:space="0" w:color="auto"/>
        <w:left w:val="none" w:sz="0" w:space="0" w:color="auto"/>
        <w:bottom w:val="none" w:sz="0" w:space="0" w:color="auto"/>
        <w:right w:val="none" w:sz="0" w:space="0" w:color="auto"/>
      </w:divBdr>
    </w:div>
    <w:div w:id="1718820212">
      <w:bodyDiv w:val="1"/>
      <w:marLeft w:val="0"/>
      <w:marRight w:val="0"/>
      <w:marTop w:val="0"/>
      <w:marBottom w:val="0"/>
      <w:divBdr>
        <w:top w:val="none" w:sz="0" w:space="0" w:color="auto"/>
        <w:left w:val="none" w:sz="0" w:space="0" w:color="auto"/>
        <w:bottom w:val="none" w:sz="0" w:space="0" w:color="auto"/>
        <w:right w:val="none" w:sz="0" w:space="0" w:color="auto"/>
      </w:divBdr>
    </w:div>
    <w:div w:id="1721244456">
      <w:bodyDiv w:val="1"/>
      <w:marLeft w:val="0"/>
      <w:marRight w:val="0"/>
      <w:marTop w:val="0"/>
      <w:marBottom w:val="0"/>
      <w:divBdr>
        <w:top w:val="none" w:sz="0" w:space="0" w:color="auto"/>
        <w:left w:val="none" w:sz="0" w:space="0" w:color="auto"/>
        <w:bottom w:val="none" w:sz="0" w:space="0" w:color="auto"/>
        <w:right w:val="none" w:sz="0" w:space="0" w:color="auto"/>
      </w:divBdr>
    </w:div>
    <w:div w:id="1743091369">
      <w:bodyDiv w:val="1"/>
      <w:marLeft w:val="0"/>
      <w:marRight w:val="0"/>
      <w:marTop w:val="0"/>
      <w:marBottom w:val="0"/>
      <w:divBdr>
        <w:top w:val="none" w:sz="0" w:space="0" w:color="auto"/>
        <w:left w:val="none" w:sz="0" w:space="0" w:color="auto"/>
        <w:bottom w:val="none" w:sz="0" w:space="0" w:color="auto"/>
        <w:right w:val="none" w:sz="0" w:space="0" w:color="auto"/>
      </w:divBdr>
    </w:div>
    <w:div w:id="1761179459">
      <w:bodyDiv w:val="1"/>
      <w:marLeft w:val="0"/>
      <w:marRight w:val="0"/>
      <w:marTop w:val="0"/>
      <w:marBottom w:val="0"/>
      <w:divBdr>
        <w:top w:val="none" w:sz="0" w:space="0" w:color="auto"/>
        <w:left w:val="none" w:sz="0" w:space="0" w:color="auto"/>
        <w:bottom w:val="none" w:sz="0" w:space="0" w:color="auto"/>
        <w:right w:val="none" w:sz="0" w:space="0" w:color="auto"/>
      </w:divBdr>
    </w:div>
    <w:div w:id="1765304760">
      <w:bodyDiv w:val="1"/>
      <w:marLeft w:val="0"/>
      <w:marRight w:val="0"/>
      <w:marTop w:val="0"/>
      <w:marBottom w:val="0"/>
      <w:divBdr>
        <w:top w:val="none" w:sz="0" w:space="0" w:color="auto"/>
        <w:left w:val="none" w:sz="0" w:space="0" w:color="auto"/>
        <w:bottom w:val="none" w:sz="0" w:space="0" w:color="auto"/>
        <w:right w:val="none" w:sz="0" w:space="0" w:color="auto"/>
      </w:divBdr>
    </w:div>
    <w:div w:id="1857308200">
      <w:bodyDiv w:val="1"/>
      <w:marLeft w:val="0"/>
      <w:marRight w:val="0"/>
      <w:marTop w:val="0"/>
      <w:marBottom w:val="0"/>
      <w:divBdr>
        <w:top w:val="none" w:sz="0" w:space="0" w:color="auto"/>
        <w:left w:val="none" w:sz="0" w:space="0" w:color="auto"/>
        <w:bottom w:val="none" w:sz="0" w:space="0" w:color="auto"/>
        <w:right w:val="none" w:sz="0" w:space="0" w:color="auto"/>
      </w:divBdr>
    </w:div>
    <w:div w:id="1865174116">
      <w:bodyDiv w:val="1"/>
      <w:marLeft w:val="0"/>
      <w:marRight w:val="0"/>
      <w:marTop w:val="0"/>
      <w:marBottom w:val="0"/>
      <w:divBdr>
        <w:top w:val="none" w:sz="0" w:space="0" w:color="auto"/>
        <w:left w:val="none" w:sz="0" w:space="0" w:color="auto"/>
        <w:bottom w:val="none" w:sz="0" w:space="0" w:color="auto"/>
        <w:right w:val="none" w:sz="0" w:space="0" w:color="auto"/>
      </w:divBdr>
    </w:div>
    <w:div w:id="1990162064">
      <w:bodyDiv w:val="1"/>
      <w:marLeft w:val="0"/>
      <w:marRight w:val="0"/>
      <w:marTop w:val="0"/>
      <w:marBottom w:val="0"/>
      <w:divBdr>
        <w:top w:val="none" w:sz="0" w:space="0" w:color="auto"/>
        <w:left w:val="none" w:sz="0" w:space="0" w:color="auto"/>
        <w:bottom w:val="none" w:sz="0" w:space="0" w:color="auto"/>
        <w:right w:val="none" w:sz="0" w:space="0" w:color="auto"/>
      </w:divBdr>
    </w:div>
    <w:div w:id="1991515273">
      <w:bodyDiv w:val="1"/>
      <w:marLeft w:val="0"/>
      <w:marRight w:val="0"/>
      <w:marTop w:val="0"/>
      <w:marBottom w:val="0"/>
      <w:divBdr>
        <w:top w:val="none" w:sz="0" w:space="0" w:color="auto"/>
        <w:left w:val="none" w:sz="0" w:space="0" w:color="auto"/>
        <w:bottom w:val="none" w:sz="0" w:space="0" w:color="auto"/>
        <w:right w:val="none" w:sz="0" w:space="0" w:color="auto"/>
      </w:divBdr>
    </w:div>
    <w:div w:id="2041709271">
      <w:bodyDiv w:val="1"/>
      <w:marLeft w:val="0"/>
      <w:marRight w:val="0"/>
      <w:marTop w:val="0"/>
      <w:marBottom w:val="0"/>
      <w:divBdr>
        <w:top w:val="none" w:sz="0" w:space="0" w:color="auto"/>
        <w:left w:val="none" w:sz="0" w:space="0" w:color="auto"/>
        <w:bottom w:val="none" w:sz="0" w:space="0" w:color="auto"/>
        <w:right w:val="none" w:sz="0" w:space="0" w:color="auto"/>
      </w:divBdr>
    </w:div>
    <w:div w:id="2057270470">
      <w:bodyDiv w:val="1"/>
      <w:marLeft w:val="0"/>
      <w:marRight w:val="0"/>
      <w:marTop w:val="0"/>
      <w:marBottom w:val="0"/>
      <w:divBdr>
        <w:top w:val="none" w:sz="0" w:space="0" w:color="auto"/>
        <w:left w:val="none" w:sz="0" w:space="0" w:color="auto"/>
        <w:bottom w:val="none" w:sz="0" w:space="0" w:color="auto"/>
        <w:right w:val="none" w:sz="0" w:space="0" w:color="auto"/>
      </w:divBdr>
    </w:div>
    <w:div w:id="2112623009">
      <w:bodyDiv w:val="1"/>
      <w:marLeft w:val="0"/>
      <w:marRight w:val="0"/>
      <w:marTop w:val="0"/>
      <w:marBottom w:val="0"/>
      <w:divBdr>
        <w:top w:val="none" w:sz="0" w:space="0" w:color="auto"/>
        <w:left w:val="none" w:sz="0" w:space="0" w:color="auto"/>
        <w:bottom w:val="none" w:sz="0" w:space="0" w:color="auto"/>
        <w:right w:val="none" w:sz="0" w:space="0" w:color="auto"/>
      </w:divBdr>
    </w:div>
    <w:div w:id="2113284077">
      <w:bodyDiv w:val="1"/>
      <w:marLeft w:val="0"/>
      <w:marRight w:val="0"/>
      <w:marTop w:val="0"/>
      <w:marBottom w:val="0"/>
      <w:divBdr>
        <w:top w:val="none" w:sz="0" w:space="0" w:color="auto"/>
        <w:left w:val="none" w:sz="0" w:space="0" w:color="auto"/>
        <w:bottom w:val="none" w:sz="0" w:space="0" w:color="auto"/>
        <w:right w:val="none" w:sz="0" w:space="0" w:color="auto"/>
      </w:divBdr>
    </w:div>
    <w:div w:id="2126579614">
      <w:bodyDiv w:val="1"/>
      <w:marLeft w:val="0"/>
      <w:marRight w:val="0"/>
      <w:marTop w:val="0"/>
      <w:marBottom w:val="0"/>
      <w:divBdr>
        <w:top w:val="none" w:sz="0" w:space="0" w:color="auto"/>
        <w:left w:val="none" w:sz="0" w:space="0" w:color="auto"/>
        <w:bottom w:val="none" w:sz="0" w:space="0" w:color="auto"/>
        <w:right w:val="none" w:sz="0" w:space="0" w:color="auto"/>
      </w:divBdr>
    </w:div>
    <w:div w:id="214454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tap.mk.gov.lv/meetings/protocols/733fd3cc-b765-4a98-adf7-fa04c26f84b4" TargetMode="External"/><Relationship Id="rId13" Type="http://schemas.openxmlformats.org/officeDocument/2006/relationships/chart" Target="charts/chart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www.lm.gov.lv/lv/fonda-novertesanas-zin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sfondi.lv/profesionaliem/izvertesana/izvertejumi/2014-2020-gada-perioda-izvertej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0954-par-regionalas-politikas-pamatnostadnem-2021-2027-gadam" TargetMode="External"/><Relationship Id="rId21" Type="http://schemas.openxmlformats.org/officeDocument/2006/relationships/hyperlink" Target="https://tapportals.mk.gov.lv/legal_acts/875b72b9-f070-476a-b1ea-d3d0f94c5a6e" TargetMode="External"/><Relationship Id="rId42" Type="http://schemas.openxmlformats.org/officeDocument/2006/relationships/hyperlink" Target="https://energy.ec.europa.eu/publications/2023-biomethane-country-fiches_en" TargetMode="External"/><Relationship Id="rId47" Type="http://schemas.openxmlformats.org/officeDocument/2006/relationships/hyperlink" Target="https://tap.mk.gov.lv/doc/2021_04/AMzino_230421.964.docx" TargetMode="External"/><Relationship Id="rId63" Type="http://schemas.openxmlformats.org/officeDocument/2006/relationships/hyperlink" Target="https://www.mfa.gov.lv/lv/baltijas-valstu-sadarbiba?utm_source=https%3A%2F%2Fwww.google.com%2F" TargetMode="External"/><Relationship Id="rId68" Type="http://schemas.openxmlformats.org/officeDocument/2006/relationships/hyperlink" Target="https://tapportals.mk.gov.lv/legal_acts/cce32401-956e-4018-b991-801c8b5d303f" TargetMode="External"/><Relationship Id="rId7" Type="http://schemas.openxmlformats.org/officeDocument/2006/relationships/hyperlink" Target="https://tapportals.mk.gov.lv/legal_acts/3ee763e4-6022-41f5-a3d9-3055fdf261cb" TargetMode="External"/><Relationship Id="rId2" Type="http://schemas.openxmlformats.org/officeDocument/2006/relationships/hyperlink" Target="https://stat.gov.lv/lv/statistikas-temas/iedzivotaji/monetara-nabadziba-nevienlidziba-un-sociala-atstumtiba-21?themeCode=NN" TargetMode="External"/><Relationship Id="rId16" Type="http://schemas.openxmlformats.org/officeDocument/2006/relationships/hyperlink" Target="https://www.fm.gov.lv/lv/media/19383/download?attachment" TargetMode="External"/><Relationship Id="rId29" Type="http://schemas.openxmlformats.org/officeDocument/2006/relationships/hyperlink" Target="https://eur-lex.europa.eu/legal-content/LV/TXT/PDF/?uri=COM:2023:614:FIN" TargetMode="External"/><Relationship Id="rId11" Type="http://schemas.openxmlformats.org/officeDocument/2006/relationships/hyperlink" Target="https://www.esfondi.lv/normativie-akti-un-dokumenti/atveselosanas-fonds-main" TargetMode="External"/><Relationship Id="rId24" Type="http://schemas.openxmlformats.org/officeDocument/2006/relationships/hyperlink" Target="https://likumi.lv/ta/id/358105-par-ricibas-planu-latvijas-austrumu-pierobezas-ekonomiskajai-izaugsmei-un-drosibas-stiprinasanai-20252027gadam" TargetMode="External"/><Relationship Id="rId32" Type="http://schemas.openxmlformats.org/officeDocument/2006/relationships/hyperlink" Target="https://strategic-technologies.europa.eu/index_en" TargetMode="External"/><Relationship Id="rId37" Type="http://schemas.openxmlformats.org/officeDocument/2006/relationships/hyperlink" Target="https://www.esfondi.lv/profesionaliem/izvertesana/izvertejumi/2014-2020-gada-perioda-izvertejumi" TargetMode="External"/><Relationship Id="rId40" Type="http://schemas.openxmlformats.org/officeDocument/2006/relationships/hyperlink" Target="https://www.kem.gov.lv/lv/nacionalais-energetikas-un-klimata-plans-2021-2030-gadam" TargetMode="External"/><Relationship Id="rId45" Type="http://schemas.openxmlformats.org/officeDocument/2006/relationships/hyperlink" Target="https://commission.europa.eu/strategy-and-policy/priorities-2019-2024/european-green-deal_lv" TargetMode="External"/><Relationship Id="rId53" Type="http://schemas.openxmlformats.org/officeDocument/2006/relationships/hyperlink" Target="https://www.lm.gov.lv/lv/minimalo-ienakumu-limena-reforma" TargetMode="External"/><Relationship Id="rId58" Type="http://schemas.openxmlformats.org/officeDocument/2006/relationships/hyperlink" Target="https://ec.europa.eu/eurostat/databrowser/view/nrg_ind_ren/default/table?lang=en" TargetMode="External"/><Relationship Id="rId66" Type="http://schemas.openxmlformats.org/officeDocument/2006/relationships/hyperlink" Target="https://www.vugd.gov.lv/lv/vadlinijas-potencialo-patvertnu-minimalajam-tehniskajam-prasibam-0" TargetMode="External"/><Relationship Id="rId5" Type="http://schemas.openxmlformats.org/officeDocument/2006/relationships/hyperlink" Target="https://www.fm.gov.lv/lv/media/19383/download?attachment" TargetMode="External"/><Relationship Id="rId61" Type="http://schemas.openxmlformats.org/officeDocument/2006/relationships/hyperlink" Target="https://tapportals.mk.gov.lv/legal_acts/76fee60d-3817-45d7-a91f-f85b66bd1a26" TargetMode="External"/><Relationship Id="rId19" Type="http://schemas.openxmlformats.org/officeDocument/2006/relationships/hyperlink" Target="https://www.europarl.europa.eu/doceo/document/TA-9-2022-0436_LV.pdf" TargetMode="External"/><Relationship Id="rId14" Type="http://schemas.openxmlformats.org/officeDocument/2006/relationships/hyperlink" Target="https://tapportals.mk.gov.lv/legal_acts/a195bb76-b636-430a-8049-7a692a2374f2" TargetMode="External"/><Relationship Id="rId22" Type="http://schemas.openxmlformats.org/officeDocument/2006/relationships/hyperlink" Target="https://kpvis.cfla.gov.lv/LV/AttistibasPlans/Index" TargetMode="External"/><Relationship Id="rId27" Type="http://schemas.openxmlformats.org/officeDocument/2006/relationships/hyperlink" Target="https://www.esfondi.lv/normativie-akti-un-dokumenti/2021-2027-planosanas-periods/vadlinijas-kas-nosaka-eiropas-savienibas-kohezijas-politikas-fondu-investiciju-uzraudzibas-sistemas-vienotus-pamatprincipus-2021-2027-gada-planosanas-perioda" TargetMode="External"/><Relationship Id="rId30" Type="http://schemas.openxmlformats.org/officeDocument/2006/relationships/hyperlink" Target="https://www.esfondi.lv/profesionaliem/uzraudzibas-komiteja/uk-e-portfelis-2021-2027/2024-10-03-uk-rakstiska-procedura-fm_kp_programmas_2021-2027_grozijumi" TargetMode="External"/><Relationship Id="rId35" Type="http://schemas.openxmlformats.org/officeDocument/2006/relationships/hyperlink" Target="https://likumi.lv/ta/id/353127-grozijumi-energetikas-likuma" TargetMode="External"/><Relationship Id="rId43" Type="http://schemas.openxmlformats.org/officeDocument/2006/relationships/hyperlink" Target="https://data.stat.gov.lv/pxweb/lv/OSP_PUB/START__NOZ__EN__ENB/ENB060" TargetMode="External"/><Relationship Id="rId48" Type="http://schemas.openxmlformats.org/officeDocument/2006/relationships/hyperlink" Target="https://data.stat.gov.lv/pxweb/lv/OSP_PUB/START__EMP__NB__NBLB/NBL030/table/tableViewLayout1/" TargetMode="External"/><Relationship Id="rId56" Type="http://schemas.openxmlformats.org/officeDocument/2006/relationships/hyperlink" Target="https://ec.europa.eu/regional_policy/en/information/publications/guides/2021/economic-appraisal-vademecum-2021-2027-general-principles-and-sector-applications" TargetMode="External"/><Relationship Id="rId64" Type="http://schemas.openxmlformats.org/officeDocument/2006/relationships/hyperlink" Target="https://www.baltasam.org/sessions-and-documents/43rd-session" TargetMode="External"/><Relationship Id="rId69" Type="http://schemas.openxmlformats.org/officeDocument/2006/relationships/hyperlink" Target="https://ec.europa.eu/regional_policy/en/information/publications/evaluations-guidance-documents/2021/performance-monitoring-and-evaluation-of-the-european-regional-development-fund-the-cohesion-fund-and-the-just-transition-fund-in-2021-2027" TargetMode="External"/><Relationship Id="rId8" Type="http://schemas.openxmlformats.org/officeDocument/2006/relationships/hyperlink" Target="https://cert.lv/lv/2024/11/cert-lv-darbibas-parskats-par-2024-gada-3-ceturksni" TargetMode="External"/><Relationship Id="rId51" Type="http://schemas.openxmlformats.org/officeDocument/2006/relationships/hyperlink" Target="https://ec.europa.eu/eurostat/databrowser/view/trng_aes_101/default/table?lang=en&amp;category=educ.educ_part.trng.trng_aes_12m.trng_aes_12m0" TargetMode="External"/><Relationship Id="rId3" Type="http://schemas.openxmlformats.org/officeDocument/2006/relationships/hyperlink" Target="https://stat.gov.lv/lv/statistikas-temas/iedzivotaji/monetara-nabadziba-nevienlidziba-un-sociala-atstumtiba-18" TargetMode="External"/><Relationship Id="rId12" Type="http://schemas.openxmlformats.org/officeDocument/2006/relationships/hyperlink" Target="https://likumi.lv/ta/id/345911-par-nacionalas-drosibas-koncepcijas-apstiprinasanu" TargetMode="External"/><Relationship Id="rId17" Type="http://schemas.openxmlformats.org/officeDocument/2006/relationships/hyperlink" Target="https://likumi.lv/ta/id/310954-par-regionalas-politikas-pamatnostadnem-2021-2027-gadam" TargetMode="External"/><Relationship Id="rId25" Type="http://schemas.openxmlformats.org/officeDocument/2006/relationships/hyperlink" Target="https://tapportals.mk.gov.lv/legal_acts/875b72b9-f070-476a-b1ea-d3d0f94c5a6e" TargetMode="External"/><Relationship Id="rId33" Type="http://schemas.openxmlformats.org/officeDocument/2006/relationships/hyperlink" Target="https://op.europa.eu/lv/publication-detail/-/publication/9bf9ff11-2ee7-11ef-a61b-01aa75ed71a1/language-lv" TargetMode="External"/><Relationship Id="rId38" Type="http://schemas.openxmlformats.org/officeDocument/2006/relationships/hyperlink" Target="https://data.stat.gov.lv/pxweb/lv/OSP_PUB/START__IZG__ZP__ZPR/ZPR030/table/tableViewLayout1/" TargetMode="External"/><Relationship Id="rId46" Type="http://schemas.openxmlformats.org/officeDocument/2006/relationships/hyperlink" Target="https://commission.europa.eu/system/files/2023-04/Latvia_NRP_2023_LV.pdf" TargetMode="External"/><Relationship Id="rId59" Type="http://schemas.openxmlformats.org/officeDocument/2006/relationships/hyperlink" Target="https://likumi.lv/ta/id/345911-par-nacionalas-drosibas-koncepcijas-apstiprinasanu" TargetMode="External"/><Relationship Id="rId67" Type="http://schemas.openxmlformats.org/officeDocument/2006/relationships/hyperlink" Target="https://tapportals.mk.gov.lv/legal_acts/2f798ea4-0d81-446a-947e-d5396c271539" TargetMode="External"/><Relationship Id="rId20" Type="http://schemas.openxmlformats.org/officeDocument/2006/relationships/hyperlink" Target="https://tapportals.mk.gov.lv/legal_acts/875b72b9-f070-476a-b1ea-d3d0f94c5a6e" TargetMode="External"/><Relationship Id="rId41" Type="http://schemas.openxmlformats.org/officeDocument/2006/relationships/hyperlink" Target="https://data.stat.gov.lv/pxweb/lv/OSP_PUB/START__NOZ__EN__ENB/ENB060" TargetMode="External"/><Relationship Id="rId54" Type="http://schemas.openxmlformats.org/officeDocument/2006/relationships/hyperlink" Target="https://www.esfondi.lv/profesionaliem/planosana/planosanas-dokumenti/2021-2027-gada" TargetMode="External"/><Relationship Id="rId62" Type="http://schemas.openxmlformats.org/officeDocument/2006/relationships/hyperlink" Target="https://tapportals.mk.gov.lv/legal_acts/93997548-271d-4dfb-b90e-86bb3ab79ee4" TargetMode="External"/><Relationship Id="rId70" Type="http://schemas.openxmlformats.org/officeDocument/2006/relationships/hyperlink" Target="https://sfc.ec.europa.eu/en/2021/esf-common-indicators-toolbox-0" TargetMode="External"/><Relationship Id="rId1" Type="http://schemas.openxmlformats.org/officeDocument/2006/relationships/hyperlink" Target="https://economy-finance.ec.europa.eu/document/download/1b0bc404-b4c2-4369-b3ed-a43e02cbbded_en?filename=questionnaires_lv_cons_lv.pdf" TargetMode="External"/><Relationship Id="rId6" Type="http://schemas.openxmlformats.org/officeDocument/2006/relationships/hyperlink" Target="https://data.stat.gov.lv/pxweb/lv/OSP_PUB/START__VEK__IK__IKL/IKL010/" TargetMode="External"/><Relationship Id="rId15" Type="http://schemas.openxmlformats.org/officeDocument/2006/relationships/hyperlink" Target="https://www.mk.gov.lv/lv/latvijas-nacionalais-attistibas-plans" TargetMode="External"/><Relationship Id="rId23" Type="http://schemas.openxmlformats.org/officeDocument/2006/relationships/hyperlink" Target="https://raim.gov.lv/thematic-analysis/Par-ES-fondu-(2014.-2020.)-ieguldijumiem" TargetMode="External"/><Relationship Id="rId28" Type="http://schemas.openxmlformats.org/officeDocument/2006/relationships/hyperlink" Target="https://www.em.gov.lv/lv/eiropas-semestris" TargetMode="External"/><Relationship Id="rId36" Type="http://schemas.openxmlformats.org/officeDocument/2006/relationships/hyperlink" Target="https://likumi.lv/ta/id/357125-energokopienu-registresanas-un-darbibas-noteikumi" TargetMode="External"/><Relationship Id="rId49" Type="http://schemas.openxmlformats.org/officeDocument/2006/relationships/hyperlink" Target="https://commission.europa.eu/system/files/2023-04/Latvia_NRP_2023_LV.pdf" TargetMode="External"/><Relationship Id="rId57" Type="http://schemas.openxmlformats.org/officeDocument/2006/relationships/hyperlink" Target="https://ec.europa.eu/regional_policy/en/information/publications/guides/2021/economic-appraisal-vademecum-2021-2027-general-principles-and-sector-applications" TargetMode="External"/><Relationship Id="rId10" Type="http://schemas.openxmlformats.org/officeDocument/2006/relationships/hyperlink" Target="https://www.esfondi.lv/normativie-akti-un-dokumenti/atveselosanas-fonds-main" TargetMode="External"/><Relationship Id="rId31" Type="http://schemas.openxmlformats.org/officeDocument/2006/relationships/hyperlink" Target="https://tapportals.mk.gov.lv/legal_acts/2631201c-d8be-4f0d-a18b-2b153d9d59fd" TargetMode="External"/><Relationship Id="rId44" Type="http://schemas.openxmlformats.org/officeDocument/2006/relationships/hyperlink" Target="https://www.kem.gov.lv/sites/kem/files/media_file/kemplans_nekp_08072024.pdf" TargetMode="External"/><Relationship Id="rId52" Type="http://schemas.openxmlformats.org/officeDocument/2006/relationships/hyperlink" Target="https://ec.europa.eu/eurostat/databrowser/view/ilc_pecs01__custom_14166201/default/table?lang=en" TargetMode="External"/><Relationship Id="rId60" Type="http://schemas.openxmlformats.org/officeDocument/2006/relationships/hyperlink" Target="https://tapportals.mk.gov.lv/legal_acts/93997548-271d-4dfb-b90e-86bb3ab79ee4" TargetMode="External"/><Relationship Id="rId65" Type="http://schemas.openxmlformats.org/officeDocument/2006/relationships/hyperlink" Target="https://likumi.lv/ta/id/310954-par-regionalas-politikas-pamatnostadnem-2021-2027-gadam" TargetMode="External"/><Relationship Id="rId4" Type="http://schemas.openxmlformats.org/officeDocument/2006/relationships/hyperlink" Target="https://admin.stat.gov.lv/system/files/publication/2024-03/Nr_06_Materiala_nenodrosinatiba_Latvija_2023_gada_%2824_00%29_LV.pdf" TargetMode="External"/><Relationship Id="rId9" Type="http://schemas.openxmlformats.org/officeDocument/2006/relationships/hyperlink" Target="https://www.esfondi.lv/normativie-akti-un-dokumenti/atveselosanas-fonds-main" TargetMode="External"/><Relationship Id="rId13" Type="http://schemas.openxmlformats.org/officeDocument/2006/relationships/hyperlink" Target="https://tapportals.mk.gov.lv/legal_acts/71e28c04-a5b1-4f5c-9b15-0dee700aaa71" TargetMode="External"/><Relationship Id="rId18" Type="http://schemas.openxmlformats.org/officeDocument/2006/relationships/hyperlink" Target="https://eur-lex.europa.eu/legal-content/LV/TXT/HTML/?uri=CELEX:52021DC0345&amp;from=LV" TargetMode="External"/><Relationship Id="rId39" Type="http://schemas.openxmlformats.org/officeDocument/2006/relationships/hyperlink" Target="https://eur-lex.europa.eu/legal-content/LV/LSU/?uri=celex:52010DC2020" TargetMode="External"/><Relationship Id="rId34" Type="http://schemas.openxmlformats.org/officeDocument/2006/relationships/hyperlink" Target="https://eur-lex.europa.eu/legal-content/LV/ALL/?uri=CELEX:52024DC0614" TargetMode="External"/><Relationship Id="rId50" Type="http://schemas.openxmlformats.org/officeDocument/2006/relationships/hyperlink" Target="https://ec.europa.eu/eurostat/web/microdata/adult-education-survey" TargetMode="External"/><Relationship Id="rId55" Type="http://schemas.openxmlformats.org/officeDocument/2006/relationships/hyperlink" Target="https://op.europa.eu/lv/publication-detail/-/publication/5253ef9b-e050-11eb-895a-01aa75ed71a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sd\PL&#256;NO&#352;ANAS%20DOKUMENTI\02_2021-2027\Programma\04_grozijumi%20Nr.3_mid-term\00_darba_arhivs\21-27_Novadi_finans&#275;jums_1505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sd\PL&#256;NO&#352;ANAS%20DOKUMENTI\02_2021-2027\Programma\04_grozijumi%20Nr.3_mid-term\00_darba_arhivs\21-27_Novadi_finans&#275;jums_1505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sd\PL&#256;NO&#352;ANAS%20DOKUMENTI\02_2021-2027\Programma\04_grozijumi%20Nr.3_mid-term\00_darba_arhivs\21-27_Novadi_finans&#275;jums_1505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vd-pukse\Desktop\R&#257;d&#299;t&#257;ju%20apkopojums%20dati%20uz%2031.12.2024._03.04.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vd-pukse\Desktop\R&#257;d&#299;t&#257;ju%20apkopojums%20dati%20uz%2031.12.2024._03.04.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vd-pukse\Desktop\R&#257;d&#299;t&#257;ju%20apkopojums%20dati%20uz%2031.12.2024._03.04.2025.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rgbClr val="A2EE6E"/>
              </a:solidFill>
              <a:ln w="19050">
                <a:solidFill>
                  <a:schemeClr val="lt1"/>
                </a:solidFill>
              </a:ln>
              <a:effectLst/>
            </c:spPr>
            <c:extLst>
              <c:ext xmlns:c16="http://schemas.microsoft.com/office/drawing/2014/chart" uri="{C3380CC4-5D6E-409C-BE32-E72D297353CC}">
                <c16:uniqueId val="{00000001-68B5-4108-B546-BECFF503B610}"/>
              </c:ext>
            </c:extLst>
          </c:dPt>
          <c:dPt>
            <c:idx val="1"/>
            <c:bubble3D val="0"/>
            <c:spPr>
              <a:solidFill>
                <a:srgbClr val="8EBAE2"/>
              </a:solidFill>
              <a:ln w="19050">
                <a:solidFill>
                  <a:schemeClr val="lt1"/>
                </a:solidFill>
              </a:ln>
              <a:effectLst/>
            </c:spPr>
            <c:extLst>
              <c:ext xmlns:c16="http://schemas.microsoft.com/office/drawing/2014/chart" uri="{C3380CC4-5D6E-409C-BE32-E72D297353CC}">
                <c16:uniqueId val="{00000003-68B5-4108-B546-BECFF503B610}"/>
              </c:ext>
            </c:extLst>
          </c:dPt>
          <c:dPt>
            <c:idx val="2"/>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5-68B5-4108-B546-BECFF503B610}"/>
              </c:ext>
            </c:extLst>
          </c:dPt>
          <c:dLbls>
            <c:dLbl>
              <c:idx val="0"/>
              <c:spPr>
                <a:solidFill>
                  <a:srgbClr val="A2EE6E"/>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1"/>
              <c:showBubbleSize val="0"/>
              <c:extLst>
                <c:ext xmlns:c16="http://schemas.microsoft.com/office/drawing/2014/chart" uri="{C3380CC4-5D6E-409C-BE32-E72D297353CC}">
                  <c16:uniqueId val="{00000001-68B5-4108-B546-BECFF503B610}"/>
                </c:ext>
              </c:extLst>
            </c:dLbl>
            <c:dLbl>
              <c:idx val="1"/>
              <c:spPr>
                <a:solidFill>
                  <a:srgbClr val="8EBAE2"/>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1"/>
              <c:showBubbleSize val="0"/>
              <c:extLst>
                <c:ext xmlns:c16="http://schemas.microsoft.com/office/drawing/2014/chart" uri="{C3380CC4-5D6E-409C-BE32-E72D297353CC}">
                  <c16:uniqueId val="{00000003-68B5-4108-B546-BECFF503B610}"/>
                </c:ext>
              </c:extLst>
            </c:dLbl>
            <c:dLbl>
              <c:idx val="2"/>
              <c:spPr>
                <a:solidFill>
                  <a:schemeClr val="bg1">
                    <a:lumMod val="85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1"/>
              <c:showBubbleSize val="0"/>
              <c:extLst>
                <c:ext xmlns:c16="http://schemas.microsoft.com/office/drawing/2014/chart" uri="{C3380CC4-5D6E-409C-BE32-E72D297353CC}">
                  <c16:uniqueId val="{00000005-68B5-4108-B546-BECFF503B61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'3_Grafiki'!$B$2:$D$2</c:f>
              <c:strCache>
                <c:ptCount val="3"/>
                <c:pt idx="0">
                  <c:v>Austrumu pierobežas reģioni, noslēgtie līgumi, milj. EUR</c:v>
                </c:pt>
                <c:pt idx="1">
                  <c:v>Citi reģioni, noslēgtie līgumi, milj. EUR</c:v>
                </c:pt>
                <c:pt idx="2">
                  <c:v>Apjoms, par kuru līgumi vēl nav noslēgti, milj. EUR</c:v>
                </c:pt>
              </c:strCache>
            </c:strRef>
          </c:cat>
          <c:val>
            <c:numRef>
              <c:f>'3_Grafiki'!$B$3:$D$3</c:f>
              <c:numCache>
                <c:formatCode>#\ ##0.0</c:formatCode>
                <c:ptCount val="3"/>
                <c:pt idx="0">
                  <c:v>63.313794423761898</c:v>
                </c:pt>
                <c:pt idx="1">
                  <c:v>1817.1393018562401</c:v>
                </c:pt>
                <c:pt idx="2">
                  <c:v>2377.3701067199981</c:v>
                </c:pt>
              </c:numCache>
            </c:numRef>
          </c:val>
          <c:extLst>
            <c:ext xmlns:c16="http://schemas.microsoft.com/office/drawing/2014/chart" uri="{C3380CC4-5D6E-409C-BE32-E72D297353CC}">
              <c16:uniqueId val="{00000006-68B5-4108-B546-BECFF503B610}"/>
            </c:ext>
          </c:extLst>
        </c:ser>
        <c:dLbls>
          <c:showLegendKey val="0"/>
          <c:showVal val="0"/>
          <c:showCatName val="0"/>
          <c:showSerName val="0"/>
          <c:showPercent val="0"/>
          <c:showBubbleSize val="0"/>
          <c:showLeaderLines val="1"/>
        </c:dLbls>
        <c:firstSliceAng val="0"/>
        <c:holeSize val="55"/>
      </c:doughnutChart>
      <c:spPr>
        <a:noFill/>
        <a:ln>
          <a:noFill/>
        </a:ln>
        <a:effectLst/>
      </c:spPr>
    </c:plotArea>
    <c:legend>
      <c:legendPos val="r"/>
      <c:layout>
        <c:manualLayout>
          <c:xMode val="edge"/>
          <c:yMode val="edge"/>
          <c:x val="0.60057662529357192"/>
          <c:y val="0.21886042342689874"/>
          <c:w val="0.38781036745406822"/>
          <c:h val="0.6849639107611548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'3_Grafiki'!$C$19</c:f>
              <c:strCache>
                <c:ptCount val="1"/>
                <c:pt idx="0">
                  <c:v>Austrumu pierobežas reģioni (63 milj. EUR)</c:v>
                </c:pt>
              </c:strCache>
            </c:strRef>
          </c:tx>
          <c:spPr>
            <a:solidFill>
              <a:srgbClr val="A2EE6E"/>
            </a:solidFill>
            <a:ln>
              <a:noFill/>
            </a:ln>
            <a:effectLst/>
          </c:spPr>
          <c:invertIfNegative val="0"/>
          <c:dLbls>
            <c:dLbl>
              <c:idx val="0"/>
              <c:layout>
                <c:manualLayout>
                  <c:x val="0"/>
                  <c:y val="-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F0-4F78-947E-6C93E6D67FE6}"/>
                </c:ext>
              </c:extLst>
            </c:dLbl>
            <c:dLbl>
              <c:idx val="1"/>
              <c:layout>
                <c:manualLayout>
                  <c:x val="-5.8724702557131673E-17"/>
                  <c:y val="-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F0-4F78-947E-6C93E6D67FE6}"/>
                </c:ext>
              </c:extLst>
            </c:dLbl>
            <c:dLbl>
              <c:idx val="3"/>
              <c:layout>
                <c:manualLayout>
                  <c:x val="-5.8724702557131673E-17"/>
                  <c:y val="-1.8666666666666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F0-4F78-947E-6C93E6D67FE6}"/>
                </c:ext>
              </c:extLst>
            </c:dLbl>
            <c:dLbl>
              <c:idx val="4"/>
              <c:layout>
                <c:manualLayout>
                  <c:x val="-1.1744940511426335E-16"/>
                  <c:y val="-1.8666666666666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F0-4F78-947E-6C93E6D67FE6}"/>
                </c:ext>
              </c:extLst>
            </c:dLbl>
            <c:dLbl>
              <c:idx val="5"/>
              <c:layout>
                <c:manualLayout>
                  <c:x val="0"/>
                  <c:y val="-1.6000000000000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F0-4F78-947E-6C93E6D67FE6}"/>
                </c:ext>
              </c:extLst>
            </c:dLbl>
            <c:dLbl>
              <c:idx val="6"/>
              <c:delete val="1"/>
              <c:extLst>
                <c:ext xmlns:c15="http://schemas.microsoft.com/office/drawing/2012/chart" uri="{CE6537A1-D6FC-4f65-9D91-7224C49458BB}"/>
                <c:ext xmlns:c16="http://schemas.microsoft.com/office/drawing/2014/chart" uri="{C3380CC4-5D6E-409C-BE32-E72D297353CC}">
                  <c16:uniqueId val="{00000005-EDF0-4F78-947E-6C93E6D67FE6}"/>
                </c:ext>
              </c:extLst>
            </c:dLbl>
            <c:spPr>
              <a:solidFill>
                <a:srgbClr val="A2EE6E"/>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'3_Grafiki'!$A$20:$A$26</c:f>
              <c:strCache>
                <c:ptCount val="6"/>
                <c:pt idx="0">
                  <c:v>1.PM "Viedāka Eiropa"</c:v>
                </c:pt>
                <c:pt idx="1">
                  <c:v>2.PM "Zaļāka Eiropa"</c:v>
                </c:pt>
                <c:pt idx="2">
                  <c:v>3.PM "Savienotāka Eiropa"</c:v>
                </c:pt>
                <c:pt idx="3">
                  <c:v>4.PM "Sociālāka Eiropa"</c:v>
                </c:pt>
                <c:pt idx="4">
                  <c:v>5.PM "Iedzīvotājiem tuvāka Eiropa"</c:v>
                </c:pt>
                <c:pt idx="5">
                  <c:v>6.PM "TPF investīcijas"</c:v>
                </c:pt>
              </c:strCache>
            </c:strRef>
          </c:cat>
          <c:val>
            <c:numRef>
              <c:f>'3_Grafiki'!$C$20:$C$26</c:f>
              <c:numCache>
                <c:formatCode>#,##0</c:formatCode>
                <c:ptCount val="7"/>
                <c:pt idx="0">
                  <c:v>1448829.25</c:v>
                </c:pt>
                <c:pt idx="1">
                  <c:v>4063536.7825000007</c:v>
                </c:pt>
                <c:pt idx="2">
                  <c:v>30368364</c:v>
                </c:pt>
                <c:pt idx="3">
                  <c:v>16663980.776261903</c:v>
                </c:pt>
                <c:pt idx="4">
                  <c:v>6466759.3600000003</c:v>
                </c:pt>
                <c:pt idx="5">
                  <c:v>4302324.2549999999</c:v>
                </c:pt>
              </c:numCache>
            </c:numRef>
          </c:val>
          <c:extLst>
            <c:ext xmlns:c16="http://schemas.microsoft.com/office/drawing/2014/chart" uri="{C3380CC4-5D6E-409C-BE32-E72D297353CC}">
              <c16:uniqueId val="{00000006-EDF0-4F78-947E-6C93E6D67FE6}"/>
            </c:ext>
          </c:extLst>
        </c:ser>
        <c:ser>
          <c:idx val="0"/>
          <c:order val="1"/>
          <c:tx>
            <c:strRef>
              <c:f>'3_Grafiki'!$B$19</c:f>
              <c:strCache>
                <c:ptCount val="1"/>
                <c:pt idx="0">
                  <c:v>Citi reģioni (1 817 milj. EUR)</c:v>
                </c:pt>
              </c:strCache>
            </c:strRef>
          </c:tx>
          <c:spPr>
            <a:solidFill>
              <a:srgbClr val="8EBAE2"/>
            </a:solidFill>
            <a:ln>
              <a:noFill/>
            </a:ln>
            <a:effectLst/>
          </c:spPr>
          <c:invertIfNegative val="0"/>
          <c:dLbls>
            <c:dLbl>
              <c:idx val="5"/>
              <c:layout>
                <c:manualLayout>
                  <c:x val="-2.7227222076775082E-2"/>
                  <c:y val="-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DF0-4F78-947E-6C93E6D67FE6}"/>
                </c:ext>
              </c:extLst>
            </c:dLbl>
            <c:dLbl>
              <c:idx val="6"/>
              <c:layout>
                <c:manualLayout>
                  <c:x val="-2.0820816882239798E-2"/>
                  <c:y val="-8.00000000000009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DF0-4F78-947E-6C93E6D67FE6}"/>
                </c:ext>
              </c:extLst>
            </c:dLbl>
            <c:spPr>
              <a:solidFill>
                <a:srgbClr val="8EBAE2"/>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'3_Grafiki'!$A$20:$A$26</c:f>
              <c:strCache>
                <c:ptCount val="6"/>
                <c:pt idx="0">
                  <c:v>1.PM "Viedāka Eiropa"</c:v>
                </c:pt>
                <c:pt idx="1">
                  <c:v>2.PM "Zaļāka Eiropa"</c:v>
                </c:pt>
                <c:pt idx="2">
                  <c:v>3.PM "Savienotāka Eiropa"</c:v>
                </c:pt>
                <c:pt idx="3">
                  <c:v>4.PM "Sociālāka Eiropa"</c:v>
                </c:pt>
                <c:pt idx="4">
                  <c:v>5.PM "Iedzīvotājiem tuvāka Eiropa"</c:v>
                </c:pt>
                <c:pt idx="5">
                  <c:v>6.PM "TPF investīcijas"</c:v>
                </c:pt>
              </c:strCache>
            </c:strRef>
          </c:cat>
          <c:val>
            <c:numRef>
              <c:f>'3_Grafiki'!$B$20:$B$26</c:f>
              <c:numCache>
                <c:formatCode>#,##0</c:formatCode>
                <c:ptCount val="7"/>
                <c:pt idx="0">
                  <c:v>373969958.88999999</c:v>
                </c:pt>
                <c:pt idx="1">
                  <c:v>491920179.64750034</c:v>
                </c:pt>
                <c:pt idx="2">
                  <c:v>119413224.00000001</c:v>
                </c:pt>
                <c:pt idx="3">
                  <c:v>670027193.94373822</c:v>
                </c:pt>
                <c:pt idx="4">
                  <c:v>111556674.52000001</c:v>
                </c:pt>
                <c:pt idx="5">
                  <c:v>45608222.854999997</c:v>
                </c:pt>
              </c:numCache>
            </c:numRef>
          </c:val>
          <c:extLst>
            <c:ext xmlns:c16="http://schemas.microsoft.com/office/drawing/2014/chart" uri="{C3380CC4-5D6E-409C-BE32-E72D297353CC}">
              <c16:uniqueId val="{00000009-EDF0-4F78-947E-6C93E6D67FE6}"/>
            </c:ext>
          </c:extLst>
        </c:ser>
        <c:dLbls>
          <c:showLegendKey val="0"/>
          <c:showVal val="0"/>
          <c:showCatName val="0"/>
          <c:showSerName val="0"/>
          <c:showPercent val="0"/>
          <c:showBubbleSize val="0"/>
        </c:dLbls>
        <c:gapWidth val="150"/>
        <c:overlap val="100"/>
        <c:axId val="421349360"/>
        <c:axId val="421349688"/>
      </c:barChart>
      <c:lineChart>
        <c:grouping val="standard"/>
        <c:varyColors val="0"/>
        <c:ser>
          <c:idx val="2"/>
          <c:order val="2"/>
          <c:tx>
            <c:strRef>
              <c:f>'3_Grafiki'!$D$19</c:f>
              <c:strCache>
                <c:ptCount val="1"/>
                <c:pt idx="0">
                  <c:v>Kopā (1 880 milj. EUR)</c:v>
                </c:pt>
              </c:strCache>
            </c:strRef>
          </c:tx>
          <c:spPr>
            <a:ln w="28575" cap="rnd">
              <a:noFill/>
              <a:round/>
            </a:ln>
            <a:effectLst/>
          </c:spPr>
          <c:marker>
            <c:symbol val="circle"/>
            <c:size val="7"/>
            <c:spPr>
              <a:solidFill>
                <a:schemeClr val="tx1"/>
              </a:solidFill>
              <a:ln w="9525">
                <a:solidFill>
                  <a:schemeClr val="accent3"/>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'3_Grafiki'!$A$20:$A$26</c:f>
              <c:strCache>
                <c:ptCount val="6"/>
                <c:pt idx="0">
                  <c:v>1.PM "Viedāka Eiropa"</c:v>
                </c:pt>
                <c:pt idx="1">
                  <c:v>2.PM "Zaļāka Eiropa"</c:v>
                </c:pt>
                <c:pt idx="2">
                  <c:v>3.PM "Savienotāka Eiropa"</c:v>
                </c:pt>
                <c:pt idx="3">
                  <c:v>4.PM "Sociālāka Eiropa"</c:v>
                </c:pt>
                <c:pt idx="4">
                  <c:v>5.PM "Iedzīvotājiem tuvāka Eiropa"</c:v>
                </c:pt>
                <c:pt idx="5">
                  <c:v>6.PM "TPF investīcijas"</c:v>
                </c:pt>
              </c:strCache>
            </c:strRef>
          </c:cat>
          <c:val>
            <c:numRef>
              <c:f>'3_Grafiki'!$D$20:$D$26</c:f>
              <c:numCache>
                <c:formatCode>#,##0</c:formatCode>
                <c:ptCount val="7"/>
                <c:pt idx="0">
                  <c:v>375418788.13999999</c:v>
                </c:pt>
                <c:pt idx="1">
                  <c:v>495983716.43000036</c:v>
                </c:pt>
                <c:pt idx="2">
                  <c:v>149781588</c:v>
                </c:pt>
                <c:pt idx="3">
                  <c:v>686691174.72000015</c:v>
                </c:pt>
                <c:pt idx="4">
                  <c:v>118023433.88000001</c:v>
                </c:pt>
                <c:pt idx="5">
                  <c:v>49910547.109999999</c:v>
                </c:pt>
              </c:numCache>
            </c:numRef>
          </c:val>
          <c:smooth val="0"/>
          <c:extLst>
            <c:ext xmlns:c16="http://schemas.microsoft.com/office/drawing/2014/chart" uri="{C3380CC4-5D6E-409C-BE32-E72D297353CC}">
              <c16:uniqueId val="{0000000A-EDF0-4F78-947E-6C93E6D67FE6}"/>
            </c:ext>
          </c:extLst>
        </c:ser>
        <c:dLbls>
          <c:showLegendKey val="0"/>
          <c:showVal val="0"/>
          <c:showCatName val="0"/>
          <c:showSerName val="0"/>
          <c:showPercent val="0"/>
          <c:showBubbleSize val="0"/>
        </c:dLbls>
        <c:marker val="1"/>
        <c:smooth val="0"/>
        <c:axId val="421349360"/>
        <c:axId val="421349688"/>
      </c:lineChart>
      <c:catAx>
        <c:axId val="42134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21349688"/>
        <c:crosses val="autoZero"/>
        <c:auto val="1"/>
        <c:lblAlgn val="ctr"/>
        <c:lblOffset val="100"/>
        <c:noMultiLvlLbl val="0"/>
      </c:catAx>
      <c:valAx>
        <c:axId val="4213496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21349360"/>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548272090988624"/>
          <c:y val="0.17171296296296296"/>
          <c:w val="0.56764238845144355"/>
          <c:h val="0.71067913385826775"/>
        </c:manualLayout>
      </c:layout>
      <c:barChart>
        <c:barDir val="bar"/>
        <c:grouping val="clustered"/>
        <c:varyColors val="0"/>
        <c:ser>
          <c:idx val="0"/>
          <c:order val="0"/>
          <c:tx>
            <c:strRef>
              <c:f>'3_Grafiki'!$B$61</c:f>
              <c:strCache>
                <c:ptCount val="1"/>
                <c:pt idx="0">
                  <c:v>Contracted projects</c:v>
                </c:pt>
              </c:strCache>
            </c:strRef>
          </c:tx>
          <c:spPr>
            <a:solidFill>
              <a:srgbClr val="A2EE6E"/>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'3_Grafiki'!$A$62:$A$67</c:f>
              <c:strCache>
                <c:ptCount val="6"/>
                <c:pt idx="0">
                  <c:v>Ludzas novads</c:v>
                </c:pt>
                <c:pt idx="1">
                  <c:v>Krāslavas novads</c:v>
                </c:pt>
                <c:pt idx="2">
                  <c:v>Daugavpils</c:v>
                </c:pt>
                <c:pt idx="3">
                  <c:v>Alūksnes novads</c:v>
                </c:pt>
                <c:pt idx="4">
                  <c:v>Balvu novads</c:v>
                </c:pt>
                <c:pt idx="5">
                  <c:v>Augšdaugavas novads</c:v>
                </c:pt>
              </c:strCache>
            </c:strRef>
          </c:cat>
          <c:val>
            <c:numRef>
              <c:f>'3_Grafiki'!$B$62:$B$67</c:f>
              <c:numCache>
                <c:formatCode>#,##0</c:formatCode>
                <c:ptCount val="6"/>
                <c:pt idx="0">
                  <c:v>24176318.769999996</c:v>
                </c:pt>
                <c:pt idx="1">
                  <c:v>13319047.23</c:v>
                </c:pt>
                <c:pt idx="2">
                  <c:v>10564991.18233333</c:v>
                </c:pt>
                <c:pt idx="3">
                  <c:v>7407702.1862499993</c:v>
                </c:pt>
                <c:pt idx="4">
                  <c:v>6124928.9801785704</c:v>
                </c:pt>
                <c:pt idx="5">
                  <c:v>1720806.0750000002</c:v>
                </c:pt>
              </c:numCache>
            </c:numRef>
          </c:val>
          <c:extLst>
            <c:ext xmlns:c16="http://schemas.microsoft.com/office/drawing/2014/chart" uri="{C3380CC4-5D6E-409C-BE32-E72D297353CC}">
              <c16:uniqueId val="{00000000-2313-465F-9CF8-81B1037E1427}"/>
            </c:ext>
          </c:extLst>
        </c:ser>
        <c:dLbls>
          <c:showLegendKey val="0"/>
          <c:showVal val="0"/>
          <c:showCatName val="0"/>
          <c:showSerName val="0"/>
          <c:showPercent val="0"/>
          <c:showBubbleSize val="0"/>
        </c:dLbls>
        <c:gapWidth val="63"/>
        <c:axId val="415817784"/>
        <c:axId val="415821392"/>
      </c:barChart>
      <c:catAx>
        <c:axId val="415817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15821392"/>
        <c:crosses val="autoZero"/>
        <c:auto val="1"/>
        <c:lblAlgn val="ctr"/>
        <c:lblOffset val="100"/>
        <c:noMultiLvlLbl val="0"/>
      </c:catAx>
      <c:valAx>
        <c:axId val="41582139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15817784"/>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'Izpilde pa fondiem'!$B$2</c:f>
              <c:strCache>
                <c:ptCount val="1"/>
                <c:pt idx="0">
                  <c:v>Līgumos plānotā izpilde pret 2029.g. mērķi</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'Izpilde pa fondiem'!$A$3:$A$6</c:f>
              <c:strCache>
                <c:ptCount val="4"/>
                <c:pt idx="0">
                  <c:v>ERAF</c:v>
                </c:pt>
                <c:pt idx="1">
                  <c:v>KF</c:v>
                </c:pt>
                <c:pt idx="2">
                  <c:v>ESF</c:v>
                </c:pt>
                <c:pt idx="3">
                  <c:v>TPF</c:v>
                </c:pt>
              </c:strCache>
            </c:strRef>
          </c:cat>
          <c:val>
            <c:numRef>
              <c:f>'Izpilde pa fondiem'!$B$3:$B$6</c:f>
              <c:numCache>
                <c:formatCode>0%</c:formatCode>
                <c:ptCount val="4"/>
                <c:pt idx="0">
                  <c:v>0.35</c:v>
                </c:pt>
                <c:pt idx="1">
                  <c:v>0.06</c:v>
                </c:pt>
                <c:pt idx="2">
                  <c:v>0.67</c:v>
                </c:pt>
                <c:pt idx="3">
                  <c:v>0.32</c:v>
                </c:pt>
              </c:numCache>
            </c:numRef>
          </c:val>
          <c:extLst>
            <c:ext xmlns:c16="http://schemas.microsoft.com/office/drawing/2014/chart" uri="{C3380CC4-5D6E-409C-BE32-E72D297353CC}">
              <c16:uniqueId val="{00000000-F9F3-43D1-A829-2AF62D39B86D}"/>
            </c:ext>
          </c:extLst>
        </c:ser>
        <c:ser>
          <c:idx val="1"/>
          <c:order val="1"/>
          <c:tx>
            <c:strRef>
              <c:f>'Izpilde pa fondiem'!$C$2</c:f>
              <c:strCache>
                <c:ptCount val="1"/>
                <c:pt idx="0">
                  <c:v>Sasniegtā izpilde pret  2029.g. mērķi</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'Izpilde pa fondiem'!$A$3:$A$6</c:f>
              <c:strCache>
                <c:ptCount val="4"/>
                <c:pt idx="0">
                  <c:v>ERAF</c:v>
                </c:pt>
                <c:pt idx="1">
                  <c:v>KF</c:v>
                </c:pt>
                <c:pt idx="2">
                  <c:v>ESF</c:v>
                </c:pt>
                <c:pt idx="3">
                  <c:v>TPF</c:v>
                </c:pt>
              </c:strCache>
            </c:strRef>
          </c:cat>
          <c:val>
            <c:numRef>
              <c:f>'Izpilde pa fondiem'!$C$3:$C$6</c:f>
              <c:numCache>
                <c:formatCode>0%</c:formatCode>
                <c:ptCount val="4"/>
                <c:pt idx="0">
                  <c:v>0.03</c:v>
                </c:pt>
                <c:pt idx="1">
                  <c:v>0</c:v>
                </c:pt>
                <c:pt idx="2">
                  <c:v>0.09</c:v>
                </c:pt>
                <c:pt idx="3">
                  <c:v>0.01</c:v>
                </c:pt>
              </c:numCache>
            </c:numRef>
          </c:val>
          <c:extLst>
            <c:ext xmlns:c16="http://schemas.microsoft.com/office/drawing/2014/chart" uri="{C3380CC4-5D6E-409C-BE32-E72D297353CC}">
              <c16:uniqueId val="{00000001-F9F3-43D1-A829-2AF62D39B86D}"/>
            </c:ext>
          </c:extLst>
        </c:ser>
        <c:dLbls>
          <c:showLegendKey val="0"/>
          <c:showVal val="0"/>
          <c:showCatName val="0"/>
          <c:showSerName val="0"/>
          <c:showPercent val="0"/>
          <c:showBubbleSize val="0"/>
        </c:dLbls>
        <c:gapWidth val="150"/>
        <c:overlap val="100"/>
        <c:axId val="144933280"/>
        <c:axId val="907688879"/>
      </c:barChart>
      <c:catAx>
        <c:axId val="1449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7688879"/>
        <c:crosses val="autoZero"/>
        <c:auto val="1"/>
        <c:lblAlgn val="ctr"/>
        <c:lblOffset val="100"/>
        <c:noMultiLvlLbl val="0"/>
      </c:catAx>
      <c:valAx>
        <c:axId val="90768887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49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'Izpilde pa prioritātēm'!$C$2</c:f>
              <c:strCache>
                <c:ptCount val="1"/>
                <c:pt idx="0">
                  <c:v>Projektu līgumos plānotās vērtības</c:v>
                </c:pt>
              </c:strCache>
            </c:strRef>
          </c:tx>
          <c:spPr>
            <a:solidFill>
              <a:schemeClr val="accent4">
                <a:lumMod val="40000"/>
                <a:lumOff val="60000"/>
              </a:schemeClr>
            </a:solidFill>
            <a:ln>
              <a:noFill/>
            </a:ln>
            <a:effectLst/>
          </c:spPr>
          <c:invertIfNegative val="0"/>
          <c:dLbls>
            <c:dLbl>
              <c:idx val="8"/>
              <c:layout>
                <c:manualLayout>
                  <c:x val="0"/>
                  <c:y val="-3.0715961204087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17-47E6-806B-1D387017155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'Izpilde pa prioritātēm'!$A$3:$B$17</c:f>
              <c:multiLvlStrCache>
                <c:ptCount val="15"/>
                <c:lvl>
                  <c:pt idx="0">
                    <c:v>1.1.
Pētniecība
un
prasmes</c:v>
                  </c:pt>
                  <c:pt idx="1">
                    <c:v>1.2.
Atbalsts
uzņēmēj-
darbībai</c:v>
                  </c:pt>
                  <c:pt idx="2">
                    <c:v>1.3.
Digita-
lizācija</c:v>
                  </c:pt>
                  <c:pt idx="3">
                    <c:v>1.4.
Digitālā
savienoja-
mība</c:v>
                  </c:pt>
                  <c:pt idx="4">
                    <c:v>2.1.
Klimata
pārmaiņu
mazināšana un pielāgošanās klimata pārmaiņām</c:v>
                  </c:pt>
                  <c:pt idx="5">
                    <c:v>2.2.
Vides aizsardzība un attīstība</c:v>
                  </c:pt>
                  <c:pt idx="6">
                    <c:v>2.3.
Ilgtspējīga mobilitāte</c:v>
                  </c:pt>
                  <c:pt idx="7">
                    <c:v>2.4.
AER izmantošanas transportā veicināšana</c:v>
                  </c:pt>
                  <c:pt idx="8">
                    <c:v>3.1.
Ilgtspējīga TEN-T infrastruktūra</c:v>
                  </c:pt>
                  <c:pt idx="9">
                    <c:v>4.1.
Veselības veicināšana un aprūpe</c:v>
                  </c:pt>
                  <c:pt idx="10">
                    <c:v>4.2.
Izglītība, prasmes un mūžizglītība</c:v>
                  </c:pt>
                  <c:pt idx="11">
                    <c:v>4.3.
Nodarbinātība un sociālā iekļaušana</c:v>
                  </c:pt>
                  <c:pt idx="12">
                    <c:v>4.4.
Sociālās inovācijas</c:v>
                  </c:pt>
                  <c:pt idx="13">
                    <c:v>5.1.
Reģionu līdzsvarota attīstība </c:v>
                  </c:pt>
                  <c:pt idx="14">
                    <c:v>6.1. Pāreja uz klimat-
neitralitāti</c:v>
                  </c:pt>
                </c:lvl>
                <c:lvl>
                  <c:pt idx="0">
                    <c:v>1.
Viedāka Eiropa</c:v>
                  </c:pt>
                  <c:pt idx="4">
                    <c:v>2.
Zaļāka Eiropa</c:v>
                  </c:pt>
                  <c:pt idx="8">
                    <c:v>3.
Savienotāka
Eiropa</c:v>
                  </c:pt>
                  <c:pt idx="9">
                    <c:v>4.
Sociālāka Eiropa</c:v>
                  </c:pt>
                  <c:pt idx="13">
                    <c:v>5.
Iedzīvo-
tājiem
tuvāka
Eiropa</c:v>
                  </c:pt>
                  <c:pt idx="14">
                    <c:v>6.
TPF</c:v>
                  </c:pt>
                </c:lvl>
              </c:multiLvlStrCache>
            </c:multiLvlStrRef>
          </c:cat>
          <c:val>
            <c:numRef>
              <c:f>'Izpilde pa prioritātēm'!$C$3:$C$17</c:f>
              <c:numCache>
                <c:formatCode>0%</c:formatCode>
                <c:ptCount val="15"/>
                <c:pt idx="0">
                  <c:v>0.11118147818540521</c:v>
                </c:pt>
                <c:pt idx="1">
                  <c:v>0.70650977805064863</c:v>
                </c:pt>
                <c:pt idx="2">
                  <c:v>0.33333333333333331</c:v>
                </c:pt>
                <c:pt idx="3">
                  <c:v>0</c:v>
                </c:pt>
                <c:pt idx="4">
                  <c:v>0.12250668710707238</c:v>
                </c:pt>
                <c:pt idx="5">
                  <c:v>0.37616432874441402</c:v>
                </c:pt>
                <c:pt idx="6">
                  <c:v>0</c:v>
                </c:pt>
                <c:pt idx="7">
                  <c:v>0</c:v>
                </c:pt>
                <c:pt idx="8">
                  <c:v>1.2499999999999999E-2</c:v>
                </c:pt>
                <c:pt idx="9">
                  <c:v>0.54852867453825627</c:v>
                </c:pt>
                <c:pt idx="10">
                  <c:v>0.47412827695282422</c:v>
                </c:pt>
                <c:pt idx="11">
                  <c:v>0.64997648636213123</c:v>
                </c:pt>
                <c:pt idx="12">
                  <c:v>0.80000000000000016</c:v>
                </c:pt>
                <c:pt idx="13">
                  <c:v>0.38458157852306796</c:v>
                </c:pt>
                <c:pt idx="14">
                  <c:v>0.32056855319239724</c:v>
                </c:pt>
              </c:numCache>
            </c:numRef>
          </c:val>
          <c:extLst>
            <c:ext xmlns:c16="http://schemas.microsoft.com/office/drawing/2014/chart" uri="{C3380CC4-5D6E-409C-BE32-E72D297353CC}">
              <c16:uniqueId val="{00000001-2217-47E6-806B-1D387017155F}"/>
            </c:ext>
          </c:extLst>
        </c:ser>
        <c:ser>
          <c:idx val="1"/>
          <c:order val="1"/>
          <c:tx>
            <c:strRef>
              <c:f>'Izpilde pa prioritātēm'!$D$2</c:f>
              <c:strCache>
                <c:ptCount val="1"/>
                <c:pt idx="0">
                  <c:v>Projektos  faktisk isasniegtās vērtības</c:v>
                </c:pt>
              </c:strCache>
            </c:strRef>
          </c:tx>
          <c:spPr>
            <a:solidFill>
              <a:schemeClr val="accent3">
                <a:lumMod val="40000"/>
                <a:lumOff val="60000"/>
              </a:schemeClr>
            </a:solidFill>
            <a:ln>
              <a:noFill/>
            </a:ln>
            <a:effectLst/>
          </c:spPr>
          <c:invertIfNegative val="0"/>
          <c:dLbls>
            <c:dLbl>
              <c:idx val="8"/>
              <c:layout>
                <c:manualLayout>
                  <c:x val="1.538249437529479E-6"/>
                  <c:y val="-2.8007907338489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17-47E6-806B-1D387017155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'Izpilde pa prioritātēm'!$A$3:$B$17</c:f>
              <c:multiLvlStrCache>
                <c:ptCount val="15"/>
                <c:lvl>
                  <c:pt idx="0">
                    <c:v>1.1.
Pētniecība
un
prasmes</c:v>
                  </c:pt>
                  <c:pt idx="1">
                    <c:v>1.2.
Atbalsts
uzņēmēj-
darbībai</c:v>
                  </c:pt>
                  <c:pt idx="2">
                    <c:v>1.3.
Digita-
lizācija</c:v>
                  </c:pt>
                  <c:pt idx="3">
                    <c:v>1.4.
Digitālā
savienoja-
mība</c:v>
                  </c:pt>
                  <c:pt idx="4">
                    <c:v>2.1.
Klimata
pārmaiņu
mazināšana un pielāgošanās klimata pārmaiņām</c:v>
                  </c:pt>
                  <c:pt idx="5">
                    <c:v>2.2.
Vides aizsardzība un attīstība</c:v>
                  </c:pt>
                  <c:pt idx="6">
                    <c:v>2.3.
Ilgtspējīga mobilitāte</c:v>
                  </c:pt>
                  <c:pt idx="7">
                    <c:v>2.4.
AER izmantošanas transportā veicināšana</c:v>
                  </c:pt>
                  <c:pt idx="8">
                    <c:v>3.1.
Ilgtspējīga TEN-T infrastruktūra</c:v>
                  </c:pt>
                  <c:pt idx="9">
                    <c:v>4.1.
Veselības veicināšana un aprūpe</c:v>
                  </c:pt>
                  <c:pt idx="10">
                    <c:v>4.2.
Izglītība, prasmes un mūžizglītība</c:v>
                  </c:pt>
                  <c:pt idx="11">
                    <c:v>4.3.
Nodarbinātība un sociālā iekļaušana</c:v>
                  </c:pt>
                  <c:pt idx="12">
                    <c:v>4.4.
Sociālās inovācijas</c:v>
                  </c:pt>
                  <c:pt idx="13">
                    <c:v>5.1.
Reģionu līdzsvarota attīstība </c:v>
                  </c:pt>
                  <c:pt idx="14">
                    <c:v>6.1. Pāreja uz klimat-
neitralitāti</c:v>
                  </c:pt>
                </c:lvl>
                <c:lvl>
                  <c:pt idx="0">
                    <c:v>1.
Viedāka Eiropa</c:v>
                  </c:pt>
                  <c:pt idx="4">
                    <c:v>2.
Zaļāka Eiropa</c:v>
                  </c:pt>
                  <c:pt idx="8">
                    <c:v>3.
Savienotāka
Eiropa</c:v>
                  </c:pt>
                  <c:pt idx="9">
                    <c:v>4.
Sociālāka Eiropa</c:v>
                  </c:pt>
                  <c:pt idx="13">
                    <c:v>5.
Iedzīvo-
tājiem
tuvāka
Eiropa</c:v>
                  </c:pt>
                  <c:pt idx="14">
                    <c:v>6.
TPF</c:v>
                  </c:pt>
                </c:lvl>
              </c:multiLvlStrCache>
            </c:multiLvlStrRef>
          </c:cat>
          <c:val>
            <c:numRef>
              <c:f>'Izpilde pa prioritātēm'!$D$3:$D$17</c:f>
              <c:numCache>
                <c:formatCode>0%</c:formatCode>
                <c:ptCount val="15"/>
                <c:pt idx="0">
                  <c:v>0</c:v>
                </c:pt>
                <c:pt idx="1">
                  <c:v>6.593902896156098E-2</c:v>
                </c:pt>
                <c:pt idx="2">
                  <c:v>0</c:v>
                </c:pt>
                <c:pt idx="3">
                  <c:v>0</c:v>
                </c:pt>
                <c:pt idx="4">
                  <c:v>0</c:v>
                </c:pt>
                <c:pt idx="5">
                  <c:v>3.209022408985263E-4</c:v>
                </c:pt>
                <c:pt idx="6">
                  <c:v>0</c:v>
                </c:pt>
                <c:pt idx="7">
                  <c:v>0</c:v>
                </c:pt>
                <c:pt idx="8">
                  <c:v>0</c:v>
                </c:pt>
                <c:pt idx="9">
                  <c:v>8.2690571866579951E-2</c:v>
                </c:pt>
                <c:pt idx="10">
                  <c:v>9.789789789789791E-3</c:v>
                </c:pt>
                <c:pt idx="11">
                  <c:v>0.11039271168360271</c:v>
                </c:pt>
                <c:pt idx="12">
                  <c:v>0</c:v>
                </c:pt>
                <c:pt idx="13">
                  <c:v>4.807692307692308E-3</c:v>
                </c:pt>
                <c:pt idx="14">
                  <c:v>1.3333333333333334E-2</c:v>
                </c:pt>
              </c:numCache>
            </c:numRef>
          </c:val>
          <c:extLst>
            <c:ext xmlns:c16="http://schemas.microsoft.com/office/drawing/2014/chart" uri="{C3380CC4-5D6E-409C-BE32-E72D297353CC}">
              <c16:uniqueId val="{00000003-2217-47E6-806B-1D387017155F}"/>
            </c:ext>
          </c:extLst>
        </c:ser>
        <c:dLbls>
          <c:showLegendKey val="0"/>
          <c:showVal val="0"/>
          <c:showCatName val="0"/>
          <c:showSerName val="0"/>
          <c:showPercent val="0"/>
          <c:showBubbleSize val="0"/>
        </c:dLbls>
        <c:gapWidth val="74"/>
        <c:overlap val="100"/>
        <c:axId val="211271807"/>
        <c:axId val="165635967"/>
      </c:barChart>
      <c:catAx>
        <c:axId val="211271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635967"/>
        <c:crosses val="autoZero"/>
        <c:auto val="1"/>
        <c:lblAlgn val="ctr"/>
        <c:lblOffset val="100"/>
        <c:noMultiLvlLbl val="0"/>
      </c:catAx>
      <c:valAx>
        <c:axId val="165635967"/>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127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22368353392404E-2"/>
          <c:y val="6.6223913527518566E-2"/>
          <c:w val="0.95545385111558823"/>
          <c:h val="0.64510333380563933"/>
        </c:manualLayout>
      </c:layout>
      <c:barChart>
        <c:barDir val="col"/>
        <c:grouping val="stacked"/>
        <c:varyColors val="0"/>
        <c:ser>
          <c:idx val="0"/>
          <c:order val="0"/>
          <c:tx>
            <c:strRef>
              <c:f>'Izn.rādīt. pret 2024 mērķi'!$C$3</c:f>
              <c:strCache>
                <c:ptCount val="1"/>
                <c:pt idx="0">
                  <c:v>2024.gada mērķis</c:v>
                </c:pt>
              </c:strCache>
            </c:strRef>
          </c:tx>
          <c:spPr>
            <a:solidFill>
              <a:srgbClr val="FFCC66"/>
            </a:solidFill>
            <a:ln>
              <a:noFill/>
            </a:ln>
            <a:effectLst/>
          </c:spPr>
          <c:invertIfNegative val="0"/>
          <c:dLbls>
            <c:spPr>
              <a:noFill/>
              <a:ln>
                <a:noFill/>
              </a:ln>
              <a:effectLst/>
            </c:spPr>
            <c:txPr>
              <a:bodyPr rot="-2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mērķi'!$C$4:$C$47</c:f>
              <c:numCache>
                <c:formatCode>General</c:formatCode>
                <c:ptCount val="44"/>
                <c:pt idx="0" formatCode="0%">
                  <c:v>0.33</c:v>
                </c:pt>
                <c:pt idx="3" formatCode="0%">
                  <c:v>0.1</c:v>
                </c:pt>
                <c:pt idx="9" formatCode="0%">
                  <c:v>0.1</c:v>
                </c:pt>
                <c:pt idx="11" formatCode="0%">
                  <c:v>0.14000000000000001</c:v>
                </c:pt>
                <c:pt idx="14" formatCode="0%">
                  <c:v>0.03</c:v>
                </c:pt>
                <c:pt idx="18" formatCode="0%">
                  <c:v>0.05</c:v>
                </c:pt>
                <c:pt idx="24" formatCode="0%">
                  <c:v>0.03</c:v>
                </c:pt>
                <c:pt idx="27" formatCode="0%">
                  <c:v>0.31</c:v>
                </c:pt>
                <c:pt idx="30" formatCode="0%">
                  <c:v>0.26</c:v>
                </c:pt>
                <c:pt idx="33" formatCode="0%">
                  <c:v>0.23</c:v>
                </c:pt>
                <c:pt idx="39" formatCode="0%">
                  <c:v>0.03</c:v>
                </c:pt>
                <c:pt idx="42" formatCode="0%">
                  <c:v>0.03</c:v>
                </c:pt>
              </c:numCache>
            </c:numRef>
          </c:val>
          <c:extLst>
            <c:ext xmlns:c16="http://schemas.microsoft.com/office/drawing/2014/chart" uri="{C3380CC4-5D6E-409C-BE32-E72D297353CC}">
              <c16:uniqueId val="{00000000-7D40-4AF3-80C1-B8B96D3DCF20}"/>
            </c:ext>
          </c:extLst>
        </c:ser>
        <c:ser>
          <c:idx val="1"/>
          <c:order val="1"/>
          <c:tx>
            <c:strRef>
              <c:f>'Izn.rādīt. pret 2024 mērķi'!$D$3</c:f>
              <c:strCache>
                <c:ptCount val="1"/>
                <c:pt idx="0">
                  <c:v>2029.gada mērķis</c:v>
                </c:pt>
              </c:strCache>
            </c:strRef>
          </c:tx>
          <c:spPr>
            <a:solidFill>
              <a:srgbClr val="CAD3ED"/>
            </a:solidFill>
            <a:ln>
              <a:noFill/>
            </a:ln>
            <a:effectLst/>
          </c:spPr>
          <c:invertIfNegative val="0"/>
          <c:dLbls>
            <c:spPr>
              <a:noFill/>
              <a:ln>
                <a:noFill/>
              </a:ln>
              <a:effectLst/>
            </c:spPr>
            <c:txPr>
              <a:bodyPr rot="-2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mērķi'!$D$4:$D$47</c:f>
              <c:numCache>
                <c:formatCode>General</c:formatCode>
                <c:ptCount val="44"/>
                <c:pt idx="0" formatCode="0%">
                  <c:v>0.66999999999999993</c:v>
                </c:pt>
                <c:pt idx="3" formatCode="0%">
                  <c:v>0.9</c:v>
                </c:pt>
                <c:pt idx="6" formatCode="0%">
                  <c:v>1</c:v>
                </c:pt>
                <c:pt idx="9" formatCode="0%">
                  <c:v>0.9</c:v>
                </c:pt>
                <c:pt idx="11" formatCode="0%">
                  <c:v>0.86</c:v>
                </c:pt>
                <c:pt idx="14" formatCode="0%">
                  <c:v>0.97</c:v>
                </c:pt>
                <c:pt idx="18" formatCode="0%">
                  <c:v>0.95</c:v>
                </c:pt>
                <c:pt idx="21" formatCode="0%">
                  <c:v>1</c:v>
                </c:pt>
                <c:pt idx="24" formatCode="0%">
                  <c:v>0.97</c:v>
                </c:pt>
                <c:pt idx="27" formatCode="0%">
                  <c:v>0.69</c:v>
                </c:pt>
                <c:pt idx="30" formatCode="0%">
                  <c:v>0.74</c:v>
                </c:pt>
                <c:pt idx="33" formatCode="0%">
                  <c:v>0.77</c:v>
                </c:pt>
                <c:pt idx="36" formatCode="0%">
                  <c:v>1</c:v>
                </c:pt>
                <c:pt idx="39" formatCode="0%">
                  <c:v>0.97</c:v>
                </c:pt>
                <c:pt idx="42" formatCode="0%">
                  <c:v>0.97</c:v>
                </c:pt>
              </c:numCache>
            </c:numRef>
          </c:val>
          <c:extLst>
            <c:ext xmlns:c16="http://schemas.microsoft.com/office/drawing/2014/chart" uri="{C3380CC4-5D6E-409C-BE32-E72D297353CC}">
              <c16:uniqueId val="{00000001-7D40-4AF3-80C1-B8B96D3DCF20}"/>
            </c:ext>
          </c:extLst>
        </c:ser>
        <c:ser>
          <c:idx val="3"/>
          <c:order val="2"/>
          <c:tx>
            <c:strRef>
              <c:f>'Izn.rādīt. pret 2024 mērķi'!$F$3</c:f>
              <c:strCache>
                <c:ptCount val="1"/>
                <c:pt idx="0">
                  <c:v>Projektos sasniegtās vērtības</c:v>
                </c:pt>
              </c:strCache>
            </c:strRef>
          </c:tx>
          <c:spPr>
            <a:solidFill>
              <a:srgbClr val="FF6600"/>
            </a:solidFill>
            <a:ln>
              <a:noFill/>
            </a:ln>
            <a:effectLst/>
          </c:spPr>
          <c:invertIfNegative val="0"/>
          <c:dLbls>
            <c:spPr>
              <a:solidFill>
                <a:schemeClr val="accent2">
                  <a:lumMod val="60000"/>
                  <a:lumOff val="40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mērķi'!$F$4:$F$47</c:f>
              <c:numCache>
                <c:formatCode>General</c:formatCode>
                <c:ptCount val="44"/>
                <c:pt idx="4" formatCode="0%">
                  <c:v>0.08</c:v>
                </c:pt>
                <c:pt idx="25" formatCode="0%">
                  <c:v>0</c:v>
                </c:pt>
                <c:pt idx="28" formatCode="0%">
                  <c:v>0.08</c:v>
                </c:pt>
                <c:pt idx="31" formatCode="0%">
                  <c:v>0.01</c:v>
                </c:pt>
                <c:pt idx="34" formatCode="0%">
                  <c:v>0.11</c:v>
                </c:pt>
                <c:pt idx="40" formatCode="0%">
                  <c:v>0.01</c:v>
                </c:pt>
                <c:pt idx="43" formatCode="0%">
                  <c:v>0.04</c:v>
                </c:pt>
              </c:numCache>
            </c:numRef>
          </c:val>
          <c:extLst>
            <c:ext xmlns:c16="http://schemas.microsoft.com/office/drawing/2014/chart" uri="{C3380CC4-5D6E-409C-BE32-E72D297353CC}">
              <c16:uniqueId val="{00000002-7D40-4AF3-80C1-B8B96D3DCF20}"/>
            </c:ext>
          </c:extLst>
        </c:ser>
        <c:ser>
          <c:idx val="2"/>
          <c:order val="3"/>
          <c:tx>
            <c:strRef>
              <c:f>'Izn.rādīt. pret 2024 mērķi'!$E$3</c:f>
              <c:strCache>
                <c:ptCount val="1"/>
                <c:pt idx="0">
                  <c:v>Līgumos plānotais (tehniskā aile)</c:v>
                </c:pt>
              </c:strCache>
            </c:strRef>
          </c:tx>
          <c:spPr>
            <a:solidFill>
              <a:schemeClr val="tx2">
                <a:lumMod val="50000"/>
                <a:lumOff val="50000"/>
              </a:schemeClr>
            </a:solidFill>
            <a:ln>
              <a:solidFill>
                <a:schemeClr val="tx2">
                  <a:lumMod val="50000"/>
                  <a:lumOff val="50000"/>
                </a:schemeClr>
              </a:solidFill>
            </a:ln>
            <a:effectLst/>
          </c:spPr>
          <c:invertIfNegative val="0"/>
          <c:cat>
            <c:multiLvlStrRef>
              <c:f>'Izn.rādīt. pret 2024 mērķi'!$A$4:$B$47</c:f>
              <c:multiLvlStrCache>
                <c:ptCount val="44"/>
                <c:lvl>
                  <c:pt idx="0">
                    <c:v>1.1.
Pētniecība
un
prasmes</c:v>
                  </c:pt>
                  <c:pt idx="3">
                    <c:v>1.2.
Atbalsts
uzņēmēj-
darbībai</c:v>
                  </c:pt>
                  <c:pt idx="6">
                    <c:v>1.3.
Digita-
lizācija</c:v>
                  </c:pt>
                  <c:pt idx="9">
                    <c:v>1.4.
Digitālā
savienoja-
mība</c:v>
                  </c:pt>
                  <c:pt idx="12">
                    <c:v>2.1.
Klimata
pārmaiņu
mazināšana
 un
pielāgošanās
klimata
pārmaiņām</c:v>
                  </c:pt>
                  <c:pt idx="15">
                    <c:v>2.2.
Vides
aizsardzība
un
attīstība</c:v>
                  </c:pt>
                  <c:pt idx="18">
                    <c:v>2.3.
Ilgtspējīga
mobilitāte</c:v>
                  </c:pt>
                  <c:pt idx="21">
                    <c:v>2.4.
AER
izmantošanas
transportā
veicināšana</c:v>
                  </c:pt>
                  <c:pt idx="24">
                    <c:v>3.1.
Ilgtspējīga
TEN-T
infrastruktūra</c:v>
                  </c:pt>
                  <c:pt idx="27">
                    <c:v>4.1.
Veselības
veicināšana
un aprūpe</c:v>
                  </c:pt>
                  <c:pt idx="30">
                    <c:v>4.2.
Izglītība,
prasmes
un
mūžizglītība</c:v>
                  </c:pt>
                  <c:pt idx="33">
                    <c:v>4.3.
Nodarbinātība
un sociālā
iekļaušana</c:v>
                  </c:pt>
                  <c:pt idx="36">
                    <c:v>4.4.
Sociālās
inovācijas</c:v>
                  </c:pt>
                  <c:pt idx="39">
                    <c:v>5.1.
Reģionu
līdzsvarota
attīstība </c:v>
                  </c:pt>
                  <c:pt idx="43">
                    <c:v>6.1.
Pāreja
uz klimat-
neitralitāti</c:v>
                  </c:pt>
                </c:lvl>
                <c:lvl>
                  <c:pt idx="0">
                    <c:v>1. Viedāka Eiropa</c:v>
                  </c:pt>
                  <c:pt idx="11">
                    <c:v>2. Zaļāka Eiropa</c:v>
                  </c:pt>
                  <c:pt idx="23">
                    <c:v>3.
Savienotāka
Eiropa</c:v>
                  </c:pt>
                  <c:pt idx="26">
                    <c:v>4.
Sociālāka Eiropa</c:v>
                  </c:pt>
                  <c:pt idx="38">
                    <c:v>5.
Iedzīvo-
tājiem
tuvāka
Eiropa</c:v>
                  </c:pt>
                  <c:pt idx="41">
                    <c:v>6.
TPF</c:v>
                  </c:pt>
                </c:lvl>
              </c:multiLvlStrCache>
            </c:multiLvlStrRef>
          </c:cat>
          <c:val>
            <c:numRef>
              <c:f>'Izn.rādīt. pret 2024 mērķi'!$E$4:$E$47</c:f>
              <c:numCache>
                <c:formatCode>0%</c:formatCode>
                <c:ptCount val="44"/>
                <c:pt idx="1">
                  <c:v>0.13</c:v>
                </c:pt>
                <c:pt idx="4">
                  <c:v>0.61</c:v>
                </c:pt>
                <c:pt idx="7">
                  <c:v>0.5</c:v>
                </c:pt>
                <c:pt idx="12">
                  <c:v>0.06</c:v>
                </c:pt>
                <c:pt idx="15">
                  <c:v>0.42</c:v>
                </c:pt>
                <c:pt idx="25">
                  <c:v>0.02</c:v>
                </c:pt>
                <c:pt idx="28">
                  <c:v>0.57000000000000006</c:v>
                </c:pt>
                <c:pt idx="31">
                  <c:v>0.44</c:v>
                </c:pt>
                <c:pt idx="34">
                  <c:v>0.57999999999999996</c:v>
                </c:pt>
                <c:pt idx="37">
                  <c:v>0.8</c:v>
                </c:pt>
                <c:pt idx="40">
                  <c:v>0.28999999999999998</c:v>
                </c:pt>
                <c:pt idx="43">
                  <c:v>0.32</c:v>
                </c:pt>
              </c:numCache>
            </c:numRef>
          </c:val>
          <c:extLst>
            <c:ext xmlns:c16="http://schemas.microsoft.com/office/drawing/2014/chart" uri="{C3380CC4-5D6E-409C-BE32-E72D297353CC}">
              <c16:uniqueId val="{00000003-7D40-4AF3-80C1-B8B96D3DCF20}"/>
            </c:ext>
          </c:extLst>
        </c:ser>
        <c:dLbls>
          <c:showLegendKey val="0"/>
          <c:showVal val="0"/>
          <c:showCatName val="0"/>
          <c:showSerName val="0"/>
          <c:showPercent val="0"/>
          <c:showBubbleSize val="0"/>
        </c:dLbls>
        <c:gapWidth val="15"/>
        <c:overlap val="100"/>
        <c:axId val="241794880"/>
        <c:axId val="241792000"/>
      </c:barChart>
      <c:lineChart>
        <c:grouping val="standard"/>
        <c:varyColors val="0"/>
        <c:ser>
          <c:idx val="4"/>
          <c:order val="4"/>
          <c:tx>
            <c:strRef>
              <c:f>'Izn.rādīt. pret 2024 mērķi'!$G$3</c:f>
              <c:strCache>
                <c:ptCount val="1"/>
                <c:pt idx="0">
                  <c:v>Projektu līgumos plānotās vērtības</c:v>
                </c:pt>
              </c:strCache>
            </c:strRef>
          </c:tx>
          <c:spPr>
            <a:ln w="28575" cap="rnd">
              <a:noFill/>
              <a:round/>
            </a:ln>
            <a:effectLst/>
          </c:spPr>
          <c:marker>
            <c:symbol val="circle"/>
            <c:size val="5"/>
            <c:spPr>
              <a:solidFill>
                <a:schemeClr val="tx1"/>
              </a:solidFill>
              <a:ln w="9525">
                <a:solidFill>
                  <a:schemeClr val="accent5"/>
                </a:solidFill>
              </a:ln>
              <a:effectLst/>
            </c:spPr>
          </c:marker>
          <c:dLbls>
            <c:spPr>
              <a:noFill/>
              <a:ln>
                <a:noFill/>
              </a:ln>
              <a:effectLst/>
            </c:spPr>
            <c:txPr>
              <a:bodyPr rot="-2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'Izn.rādīt. pret 2024 mērķi'!$G$4:$G$47</c:f>
              <c:numCache>
                <c:formatCode>0%</c:formatCode>
                <c:ptCount val="44"/>
                <c:pt idx="1">
                  <c:v>0.13</c:v>
                </c:pt>
                <c:pt idx="4">
                  <c:v>0.69</c:v>
                </c:pt>
                <c:pt idx="7">
                  <c:v>0.5</c:v>
                </c:pt>
                <c:pt idx="12">
                  <c:v>0.06</c:v>
                </c:pt>
                <c:pt idx="15">
                  <c:v>0.42</c:v>
                </c:pt>
                <c:pt idx="25">
                  <c:v>0.02</c:v>
                </c:pt>
                <c:pt idx="28">
                  <c:v>0.65</c:v>
                </c:pt>
                <c:pt idx="31">
                  <c:v>0.45</c:v>
                </c:pt>
                <c:pt idx="34">
                  <c:v>0.69</c:v>
                </c:pt>
                <c:pt idx="37">
                  <c:v>0.8</c:v>
                </c:pt>
                <c:pt idx="40">
                  <c:v>0.3</c:v>
                </c:pt>
                <c:pt idx="43">
                  <c:v>0.36</c:v>
                </c:pt>
              </c:numCache>
            </c:numRef>
          </c:val>
          <c:smooth val="0"/>
          <c:extLst>
            <c:ext xmlns:c16="http://schemas.microsoft.com/office/drawing/2014/chart" uri="{C3380CC4-5D6E-409C-BE32-E72D297353CC}">
              <c16:uniqueId val="{00000004-7D40-4AF3-80C1-B8B96D3DCF20}"/>
            </c:ext>
          </c:extLst>
        </c:ser>
        <c:dLbls>
          <c:showLegendKey val="0"/>
          <c:showVal val="0"/>
          <c:showCatName val="0"/>
          <c:showSerName val="0"/>
          <c:showPercent val="0"/>
          <c:showBubbleSize val="0"/>
        </c:dLbls>
        <c:marker val="1"/>
        <c:smooth val="0"/>
        <c:axId val="241794880"/>
        <c:axId val="241792000"/>
      </c:lineChart>
      <c:catAx>
        <c:axId val="24179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crossAx val="241792000"/>
        <c:crosses val="autoZero"/>
        <c:auto val="1"/>
        <c:lblAlgn val="ctr"/>
        <c:lblOffset val="100"/>
        <c:noMultiLvlLbl val="0"/>
      </c:catAx>
      <c:valAx>
        <c:axId val="241792000"/>
        <c:scaling>
          <c:orientation val="minMax"/>
          <c:max val="1"/>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crossAx val="241794880"/>
        <c:crosses val="autoZero"/>
        <c:crossBetween val="between"/>
      </c:valAx>
      <c:spPr>
        <a:noFill/>
        <a:ln>
          <a:noFill/>
        </a:ln>
        <a:effectLst/>
      </c:spPr>
    </c:plotArea>
    <c:legend>
      <c:legendPos val="b"/>
      <c:legendEntry>
        <c:idx val="3"/>
        <c:delete val="1"/>
      </c:legendEntry>
      <c:layout>
        <c:manualLayout>
          <c:xMode val="edge"/>
          <c:yMode val="edge"/>
          <c:x val="0.20366138610520634"/>
          <c:y val="0.94825792388358654"/>
          <c:w val="0.62611481595056306"/>
          <c:h val="3.1517886106933263E-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solidFill>
            <a:sysClr val="windowText" lastClr="000000"/>
          </a:solidFill>
          <a:latin typeface="Arial" panose="020B0604020202020204" pitchFamily="34" charset="0"/>
          <a:ea typeface="Verdana" panose="020B060403050404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4F882-E1A2-4A79-B82C-9F11174F54E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3952</TotalTime>
  <Pages>84</Pages>
  <Words>143003</Words>
  <Characters>81513</Characters>
  <Application>Microsoft Office Word</Application>
  <DocSecurity>0</DocSecurity>
  <Lines>679</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dc:creator>
  <cp:keywords/>
  <dc:description/>
  <cp:lastModifiedBy>Anna Pukse</cp:lastModifiedBy>
  <cp:revision>444</cp:revision>
  <cp:lastPrinted>2025-05-16T11:15:00Z</cp:lastPrinted>
  <dcterms:created xsi:type="dcterms:W3CDTF">2024-11-12T04:17:00Z</dcterms:created>
  <dcterms:modified xsi:type="dcterms:W3CDTF">2025-05-19T16:00:00Z</dcterms:modified>
</cp:coreProperties>
</file>