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29576E" w:rsidR="00452C14" w:rsidP="00CD2839" w:rsidRDefault="00452C14" w14:paraId="4980BAD3" w14:textId="77777777">
      <w:pPr>
        <w:widowControl w:val="false"/>
        <w:suppressAutoHyphens/>
        <w:spacing w:before="120" w:after="120"/>
        <w:ind w:left="357"/>
        <w:jc w:val="center"/>
        <w15:collapsed w:val="false"/>
        <w:rPr>
          <w:b/>
          <w:kern w:val="1"/>
          <w:lang w:eastAsia="ar-SA"/>
        </w:rPr>
      </w:pPr>
      <w:r w:rsidRPr="0029576E">
        <w:rPr>
          <w:b/>
          <w:kern w:val="1"/>
          <w:lang w:eastAsia="ar-SA"/>
        </w:rPr>
        <w:t>Informatīvais ziņojums</w:t>
      </w:r>
    </w:p>
    <w:p w:rsidRPr="00E2321A" w:rsidR="00A947D5" w:rsidP="00E2321A" w:rsidRDefault="00A947D5" w14:paraId="584CF1B0" w14:textId="6FAAE97A">
      <w:pPr>
        <w:snapToGrid w:val="false"/>
        <w:spacing w:before="120" w:after="120"/>
        <w:jc w:val="center"/>
        <w:rPr>
          <w:b/>
          <w:bCs/>
          <w:lang w:eastAsia="lv-LV"/>
        </w:rPr>
      </w:pPr>
      <w:bookmarkStart w:id="0" w:name="_Hlk179883364"/>
      <w:r w:rsidRPr="0029576E">
        <w:rPr>
          <w:b/>
          <w:bCs/>
          <w:lang w:eastAsia="lv-LV"/>
        </w:rPr>
        <w:t>“</w:t>
      </w:r>
      <w:bookmarkStart w:id="1" w:name="_Hlk179876159"/>
      <w:r w:rsidRPr="006A663C" w:rsidR="006A663C">
        <w:rPr>
          <w:b/>
          <w:bCs/>
          <w:lang w:eastAsia="lv-LV"/>
        </w:rPr>
        <w:t>Par 202</w:t>
      </w:r>
      <w:r w:rsidR="009B0429">
        <w:rPr>
          <w:b/>
          <w:bCs/>
          <w:lang w:eastAsia="lv-LV"/>
        </w:rPr>
        <w:t>5</w:t>
      </w:r>
      <w:r w:rsidRPr="006A663C" w:rsidR="006A663C">
        <w:rPr>
          <w:b/>
          <w:bCs/>
          <w:lang w:eastAsia="lv-LV"/>
        </w:rPr>
        <w:t xml:space="preserve">. gada </w:t>
      </w:r>
      <w:r w:rsidR="009B0429">
        <w:rPr>
          <w:b/>
          <w:bCs/>
          <w:lang w:eastAsia="lv-LV"/>
        </w:rPr>
        <w:t>3. februāra</w:t>
      </w:r>
      <w:r w:rsidR="00B678B6">
        <w:rPr>
          <w:b/>
          <w:bCs/>
          <w:lang w:eastAsia="lv-LV"/>
        </w:rPr>
        <w:t xml:space="preserve"> </w:t>
      </w:r>
      <w:bookmarkStart w:id="2" w:name="_Hlk114212679"/>
      <w:r w:rsidRPr="006A663C" w:rsidR="006A663C">
        <w:rPr>
          <w:b/>
          <w:bCs/>
          <w:lang w:eastAsia="lv-LV"/>
        </w:rPr>
        <w:t>neformālajā Eiropadomē</w:t>
      </w:r>
      <w:bookmarkEnd w:id="2"/>
      <w:r w:rsidRPr="006A663C" w:rsidR="006A663C">
        <w:rPr>
          <w:b/>
          <w:bCs/>
          <w:lang w:eastAsia="lv-LV"/>
        </w:rPr>
        <w:t xml:space="preserve"> izskatāmajiem jautājumiem</w:t>
      </w:r>
      <w:bookmarkEnd w:id="1"/>
      <w:r w:rsidRPr="0029576E">
        <w:rPr>
          <w:b/>
          <w:bCs/>
          <w:lang w:eastAsia="lv-LV"/>
        </w:rPr>
        <w:t>”</w:t>
      </w:r>
    </w:p>
    <w:p w:rsidR="00872B8B" w:rsidP="00F4513B" w:rsidRDefault="00170AE9" w14:paraId="758CBDA9" w14:textId="68340ED9">
      <w:pPr>
        <w:spacing w:before="120"/>
        <w:jc w:val="both"/>
      </w:pPr>
      <w:bookmarkStart w:id="3" w:name="_Hlk80775139"/>
      <w:bookmarkEnd w:id="0"/>
      <w:r>
        <w:t>2025. gada</w:t>
      </w:r>
      <w:r w:rsidRPr="00470E9E" w:rsidR="00217174">
        <w:t xml:space="preserve"> </w:t>
      </w:r>
      <w:r w:rsidRPr="004B6751" w:rsidR="004B6751">
        <w:t>3. februār</w:t>
      </w:r>
      <w:r w:rsidR="004B6751">
        <w:t>ī</w:t>
      </w:r>
      <w:r w:rsidRPr="00470E9E" w:rsidR="00E11638">
        <w:t xml:space="preserve"> </w:t>
      </w:r>
      <w:r w:rsidRPr="004B6751" w:rsidR="004B6751">
        <w:t>Beļģij</w:t>
      </w:r>
      <w:r w:rsidR="004B6751">
        <w:t xml:space="preserve">ā </w:t>
      </w:r>
      <w:r w:rsidRPr="00470E9E" w:rsidR="006A2A4F">
        <w:t>notiks</w:t>
      </w:r>
      <w:r w:rsidRPr="00470E9E" w:rsidR="00B678B6">
        <w:t xml:space="preserve"> </w:t>
      </w:r>
      <w:r w:rsidRPr="00470E9E" w:rsidR="006A2A4F">
        <w:t xml:space="preserve">neformālā Eiropas Savienības (ES) valstu </w:t>
      </w:r>
      <w:r w:rsidRPr="00470E9E" w:rsidR="0005696A">
        <w:t>vai to</w:t>
      </w:r>
      <w:r w:rsidRPr="00470E9E" w:rsidR="006A2A4F">
        <w:t xml:space="preserve"> valdību vadītāju sanāksme (Eiropadome).</w:t>
      </w:r>
      <w:r w:rsidRPr="00470E9E" w:rsidR="00B44BC1">
        <w:t xml:space="preserve"> </w:t>
      </w:r>
      <w:r w:rsidR="00BA0191">
        <w:t>Neformālās Eiropadomes galvenā tēma būs</w:t>
      </w:r>
      <w:r w:rsidR="00F26477">
        <w:t xml:space="preserve"> </w:t>
      </w:r>
      <w:bookmarkStart w:id="4" w:name="_Hlk114212754"/>
      <w:r w:rsidR="00BA0191">
        <w:t>aizsardzība</w:t>
      </w:r>
      <w:r w:rsidR="00F26477">
        <w:t xml:space="preserve"> </w:t>
      </w:r>
      <w:r w:rsidR="00F31D1E">
        <w:t xml:space="preserve">ar skatu uz </w:t>
      </w:r>
      <w:r w:rsidR="00F26477">
        <w:t xml:space="preserve">gaidāmo </w:t>
      </w:r>
      <w:r w:rsidR="00F61956">
        <w:t xml:space="preserve">Eiropas Komisijas (EK) </w:t>
      </w:r>
      <w:r w:rsidR="00F31D1E">
        <w:t>Balto grāmatu par Eiropas aizsardzības nākotni</w:t>
      </w:r>
      <w:r w:rsidR="00F26477">
        <w:t xml:space="preserve">. </w:t>
      </w:r>
      <w:r w:rsidR="0079710D">
        <w:t>Tajā plānots izskatīt jautājumus par jaunu ES pieeju aizsardzības jomā</w:t>
      </w:r>
      <w:r w:rsidR="000B11D7">
        <w:t>, vienlaikus stiprinot arī ES un NATO partnerību (t.</w:t>
      </w:r>
      <w:r w:rsidR="003D68AB">
        <w:t> </w:t>
      </w:r>
      <w:r w:rsidR="000B11D7">
        <w:t xml:space="preserve">sk. </w:t>
      </w:r>
      <w:r w:rsidR="004D4CFE">
        <w:t>saistībā ar</w:t>
      </w:r>
      <w:r w:rsidR="000B11D7">
        <w:t xml:space="preserve"> kibertelpas, hibrīdajiem un kosmosa apdraudējumiem), kā arī par</w:t>
      </w:r>
      <w:r w:rsidR="0079710D">
        <w:t xml:space="preserve"> </w:t>
      </w:r>
      <w:r w:rsidR="000B11D7">
        <w:t xml:space="preserve">ES </w:t>
      </w:r>
      <w:r w:rsidR="0079710D">
        <w:t>investīciju nepieciešamībām aizsardzības jomā.</w:t>
      </w:r>
      <w:r w:rsidR="007D25BB">
        <w:t xml:space="preserve"> Plānots, ka līderi </w:t>
      </w:r>
      <w:r w:rsidR="003D68AB">
        <w:t xml:space="preserve">neformālajā Eiropadomē </w:t>
      </w:r>
      <w:r w:rsidR="007D25BB">
        <w:t>pārrunās ES aizsardzības spēju attīstīšanu</w:t>
      </w:r>
      <w:r w:rsidR="00CF3A49">
        <w:t xml:space="preserve">, vienlaikus veicinot arī ES ekonomisko konkurētspēju, </w:t>
      </w:r>
      <w:r w:rsidR="007D25BB">
        <w:t>finansējuma</w:t>
      </w:r>
      <w:r w:rsidR="00A52EC6">
        <w:t xml:space="preserve"> </w:t>
      </w:r>
      <w:r w:rsidR="007D25BB">
        <w:t>aizsardzībai mobilizēšanu</w:t>
      </w:r>
      <w:r w:rsidR="003D68AB">
        <w:t xml:space="preserve"> (t. sk. ES instrumentu, privātā un jauna finansējuma)</w:t>
      </w:r>
      <w:r w:rsidR="00CF3A49">
        <w:t xml:space="preserve"> un </w:t>
      </w:r>
      <w:r w:rsidR="00A52EC6">
        <w:t>partnerību</w:t>
      </w:r>
      <w:r w:rsidR="003D68AB">
        <w:t xml:space="preserve"> </w:t>
      </w:r>
      <w:r w:rsidR="0069169D">
        <w:t xml:space="preserve">(t. sk. </w:t>
      </w:r>
      <w:r w:rsidRPr="0069169D" w:rsidR="0069169D">
        <w:t>transatlantisk</w:t>
      </w:r>
      <w:r w:rsidR="0069169D">
        <w:t>ās</w:t>
      </w:r>
      <w:r w:rsidRPr="0069169D" w:rsidR="0069169D">
        <w:t xml:space="preserve"> partner</w:t>
      </w:r>
      <w:r w:rsidR="0069169D">
        <w:t xml:space="preserve">ības) </w:t>
      </w:r>
      <w:r w:rsidR="00A52EC6">
        <w:t>stiprināšanu.</w:t>
      </w:r>
      <w:r w:rsidR="00951D12">
        <w:t xml:space="preserve"> </w:t>
      </w:r>
      <w:r w:rsidR="00872B8B">
        <w:t>Sanāksmē ir paredzēta arī</w:t>
      </w:r>
      <w:r w:rsidR="00E41AAB">
        <w:t xml:space="preserve"> </w:t>
      </w:r>
      <w:r w:rsidRPr="00E41AAB" w:rsidR="00E41AAB">
        <w:t>NATO ģenerālsekretār</w:t>
      </w:r>
      <w:r w:rsidR="00E41AAB">
        <w:t>a</w:t>
      </w:r>
      <w:r w:rsidRPr="00E41AAB" w:rsidR="00E41AAB">
        <w:t xml:space="preserve"> Mark</w:t>
      </w:r>
      <w:r w:rsidR="00E41AAB">
        <w:t>a</w:t>
      </w:r>
      <w:r w:rsidRPr="00E41AAB" w:rsidR="00E41AAB">
        <w:t xml:space="preserve"> Rute</w:t>
      </w:r>
      <w:r w:rsidR="00E41AAB">
        <w:t>s</w:t>
      </w:r>
      <w:r w:rsidR="00951D12">
        <w:t xml:space="preserve"> dalība, lai pārrunātu atbalstu Ukrainai, kā arī ES un NATO sadarbību. Tāpat arī ir plānota </w:t>
      </w:r>
      <w:r w:rsidRPr="00872B8B" w:rsidR="00872B8B">
        <w:t>Apvienotās Karalistes</w:t>
      </w:r>
      <w:r w:rsidR="002E59A2">
        <w:t xml:space="preserve"> (AK)</w:t>
      </w:r>
      <w:r w:rsidRPr="00872B8B" w:rsidR="00872B8B">
        <w:t xml:space="preserve"> premjerministr</w:t>
      </w:r>
      <w:r w:rsidR="00872B8B">
        <w:t>a</w:t>
      </w:r>
      <w:r w:rsidRPr="00872B8B" w:rsidR="00872B8B">
        <w:t xml:space="preserve"> </w:t>
      </w:r>
      <w:proofErr w:type="spellStart"/>
      <w:r w:rsidRPr="00872B8B" w:rsidR="00872B8B">
        <w:t>Kīr</w:t>
      </w:r>
      <w:r w:rsidR="00872B8B">
        <w:t>a</w:t>
      </w:r>
      <w:proofErr w:type="spellEnd"/>
      <w:r w:rsidRPr="00872B8B" w:rsidR="00872B8B">
        <w:t xml:space="preserve"> </w:t>
      </w:r>
      <w:proofErr w:type="spellStart"/>
      <w:r w:rsidRPr="00872B8B" w:rsidR="00872B8B">
        <w:t>Stārmer</w:t>
      </w:r>
      <w:r w:rsidR="00872B8B">
        <w:t>a</w:t>
      </w:r>
      <w:proofErr w:type="spellEnd"/>
      <w:r w:rsidR="00872B8B">
        <w:t xml:space="preserve"> dalība</w:t>
      </w:r>
      <w:r w:rsidR="002E59A2">
        <w:t>, lai pārrunātu pastiprinātu stratēģisku sadarbību starp ES un AK</w:t>
      </w:r>
      <w:r w:rsidR="00542710">
        <w:t xml:space="preserve"> </w:t>
      </w:r>
      <w:r w:rsidRPr="00542710" w:rsidR="00542710">
        <w:t xml:space="preserve">drošības un </w:t>
      </w:r>
      <w:r w:rsidRPr="00542710" w:rsidR="002E59A2">
        <w:t>aizsardzības jomā</w:t>
      </w:r>
      <w:r w:rsidRPr="00542710" w:rsidR="00872B8B">
        <w:t>.</w:t>
      </w:r>
      <w:r w:rsidR="00951D12">
        <w:t xml:space="preserve"> Neformālās </w:t>
      </w:r>
      <w:r w:rsidRPr="00951D12" w:rsidR="00951D12">
        <w:t>Eiropadomes laikā nav plānots apstiprināt deklarāciju.</w:t>
      </w:r>
      <w:r w:rsidR="00951D12">
        <w:t xml:space="preserve"> Tālākas ES līderu diskusijas par drošību un aizsardzību ir plānotas 2025. gada 26.-27. jūnija Eiropadomē.</w:t>
      </w:r>
    </w:p>
    <w:p w:rsidR="003E7162" w:rsidP="003E7162" w:rsidRDefault="008E7AEC" w14:paraId="3653D765" w14:textId="28012D16">
      <w:pPr>
        <w:spacing w:before="120"/>
        <w:jc w:val="both"/>
      </w:pPr>
      <w:r w:rsidRPr="007C3488">
        <w:t>Neraugoties uz kraso Eiropas drošības situācijas pasliktināšanos pēc Krievijas iebrukuma Ukrainā 2022. gadā,</w:t>
      </w:r>
      <w:r w:rsidRPr="008E7AEC">
        <w:t xml:space="preserve"> ES budžet</w:t>
      </w:r>
      <w:r w:rsidR="007C3488">
        <w:t>a</w:t>
      </w:r>
      <w:r w:rsidRPr="008E7AEC">
        <w:t xml:space="preserve"> līdzekļi, kas saistīti ar drošību un aizsardzību, kopš kara sākuma ir minimāli palielinājušies. 2024. gada </w:t>
      </w:r>
      <w:r w:rsidR="007C3488">
        <w:t>d</w:t>
      </w:r>
      <w:r w:rsidRPr="008E7AEC">
        <w:t xml:space="preserve">audzgadu </w:t>
      </w:r>
      <w:r w:rsidR="00103D6F">
        <w:t>finanšu</w:t>
      </w:r>
      <w:r w:rsidRPr="008E7AEC">
        <w:t xml:space="preserve"> </w:t>
      </w:r>
      <w:r w:rsidR="007C3488">
        <w:t>shēmas</w:t>
      </w:r>
      <w:r w:rsidRPr="008E7AEC">
        <w:t xml:space="preserve"> (</w:t>
      </w:r>
      <w:r w:rsidRPr="001862C3">
        <w:rPr>
          <w:i/>
          <w:iCs/>
        </w:rPr>
        <w:t>MFF</w:t>
      </w:r>
      <w:r w:rsidRPr="008E7AEC">
        <w:t xml:space="preserve">) </w:t>
      </w:r>
      <w:proofErr w:type="spellStart"/>
      <w:r w:rsidRPr="008E7AEC">
        <w:t>vidusposma</w:t>
      </w:r>
      <w:proofErr w:type="spellEnd"/>
      <w:r w:rsidRPr="008E7AEC">
        <w:t xml:space="preserve"> pārskatīšanas rezultātā tika piešķirti tikai 1</w:t>
      </w:r>
      <w:r w:rsidR="000138C6">
        <w:t>,</w:t>
      </w:r>
      <w:r w:rsidRPr="008E7AEC">
        <w:t xml:space="preserve">5 </w:t>
      </w:r>
      <w:r w:rsidR="000138C6">
        <w:t>mljrd.</w:t>
      </w:r>
      <w:r w:rsidRPr="008E7AEC">
        <w:t xml:space="preserve"> </w:t>
      </w:r>
      <w:r w:rsidRPr="00371AB4">
        <w:t>EUR</w:t>
      </w:r>
      <w:r w:rsidR="009B191C">
        <w:t xml:space="preserve"> </w:t>
      </w:r>
      <w:r w:rsidRPr="009B191C" w:rsidR="009B191C">
        <w:t>Eiropas Aizsardzības fond</w:t>
      </w:r>
      <w:r w:rsidR="009B191C">
        <w:t>am (</w:t>
      </w:r>
      <w:r w:rsidRPr="009B191C" w:rsidR="009B191C">
        <w:rPr>
          <w:i/>
          <w:iCs/>
        </w:rPr>
        <w:t>EDF</w:t>
      </w:r>
      <w:r w:rsidR="009B191C">
        <w:t>)</w:t>
      </w:r>
      <w:r w:rsidRPr="00371AB4">
        <w:t>.</w:t>
      </w:r>
      <w:r w:rsidRPr="008E7AEC">
        <w:t xml:space="preserve"> </w:t>
      </w:r>
      <w:r w:rsidRPr="000138C6">
        <w:rPr>
          <w:i/>
          <w:iCs/>
        </w:rPr>
        <w:t>MFF</w:t>
      </w:r>
      <w:r w:rsidRPr="008E7AEC">
        <w:t xml:space="preserve"> kopējā drošības un aizsardzības sadaļa (</w:t>
      </w:r>
      <w:proofErr w:type="spellStart"/>
      <w:r w:rsidRPr="000138C6">
        <w:rPr>
          <w:i/>
          <w:iCs/>
        </w:rPr>
        <w:t>heading</w:t>
      </w:r>
      <w:proofErr w:type="spellEnd"/>
      <w:r w:rsidRPr="008E7AEC">
        <w:t xml:space="preserve">) ir samērā pieticīga – </w:t>
      </w:r>
      <w:r w:rsidR="00632D3B">
        <w:t>~</w:t>
      </w:r>
      <w:r w:rsidRPr="008E7AEC">
        <w:t>14</w:t>
      </w:r>
      <w:r w:rsidR="00CE4532">
        <w:t>,</w:t>
      </w:r>
      <w:r w:rsidRPr="008E7AEC">
        <w:t>5 mljrd.</w:t>
      </w:r>
      <w:r w:rsidR="00CE4532">
        <w:t xml:space="preserve"> </w:t>
      </w:r>
      <w:r w:rsidRPr="008E7AEC">
        <w:t xml:space="preserve">EUR </w:t>
      </w:r>
      <w:r w:rsidRPr="00632D3B">
        <w:t>(2021</w:t>
      </w:r>
      <w:r w:rsidRPr="00632D3B" w:rsidR="00632D3B">
        <w:t>.</w:t>
      </w:r>
      <w:r w:rsidRPr="00632D3B">
        <w:t>-2027</w:t>
      </w:r>
      <w:r w:rsidRPr="00632D3B" w:rsidR="00632D3B">
        <w:t>. gadam</w:t>
      </w:r>
      <w:r w:rsidRPr="00632D3B">
        <w:t>).</w:t>
      </w:r>
      <w:r w:rsidRPr="008E7AEC">
        <w:t xml:space="preserve"> Pašreizējais līdzekļu </w:t>
      </w:r>
      <w:r w:rsidR="0088035C">
        <w:t>daudzums</w:t>
      </w:r>
      <w:r w:rsidRPr="008E7AEC">
        <w:t xml:space="preserve"> neatbilst ieguldījumu apjomam, kas nepieciešams, lai apmierinātu prasības pēc labākas ES sagatavotības</w:t>
      </w:r>
      <w:r w:rsidR="0088035C">
        <w:t xml:space="preserve"> un</w:t>
      </w:r>
      <w:r w:rsidRPr="008E7AEC">
        <w:t xml:space="preserve"> lai atbalstītu Ukrainu ilgtermiņā. Ņemot vērā stratēģisko kontekstu un dalībvalstu militāro spēju iztrūkumus, EK ir novērtējusi, ka nepieciešamie papildu ieguldījumi aizsardzībā nākamajā desmitgadē ir </w:t>
      </w:r>
      <w:r w:rsidR="001D47C5">
        <w:t>~</w:t>
      </w:r>
      <w:r w:rsidRPr="008E7AEC">
        <w:t xml:space="preserve">500 </w:t>
      </w:r>
      <w:r w:rsidR="0088035C">
        <w:t xml:space="preserve">mljrd. </w:t>
      </w:r>
      <w:r w:rsidRPr="008E7AEC">
        <w:t xml:space="preserve">EUR. Taču ir vismaz 100 </w:t>
      </w:r>
      <w:r w:rsidR="0088035C">
        <w:t>mljrd. EUR</w:t>
      </w:r>
      <w:r w:rsidRPr="008E7AEC">
        <w:t xml:space="preserve"> vērtas investīciju vajadzības, kas nevar gaidīt līdz nākamajam </w:t>
      </w:r>
      <w:r w:rsidR="0088035C">
        <w:t>daudzgadu</w:t>
      </w:r>
      <w:r w:rsidRPr="008E7AEC">
        <w:t xml:space="preserve"> budžeta ciklam.</w:t>
      </w:r>
    </w:p>
    <w:p w:rsidRPr="003E7162" w:rsidR="003E7162" w:rsidP="003E7162" w:rsidRDefault="003E7162" w14:paraId="3D2135B5" w14:textId="04DD73FC">
      <w:pPr>
        <w:spacing w:before="120"/>
        <w:jc w:val="both"/>
      </w:pPr>
      <w:r>
        <w:t>Notiek diskusijas par ciešākas ES-AK sadarbības attīstīšanu drošības un aizsardzības jomā. Kopš 2022.</w:t>
      </w:r>
      <w:r w:rsidR="000F4602">
        <w:t> </w:t>
      </w:r>
      <w:r>
        <w:t xml:space="preserve">gada novembra AK ir pievienojusies </w:t>
      </w:r>
      <w:r w:rsidR="00FA2869">
        <w:t>p</w:t>
      </w:r>
      <w:r>
        <w:t xml:space="preserve">astāvīgās strukturētās sadarbības (PESCO) militārās mobilitātes projektam, kura mērķis ir uzlabot militārās tehnikas un karaspēka pārvietošanos Eiropā. </w:t>
      </w:r>
      <w:r w:rsidR="00FA2869">
        <w:t>N</w:t>
      </w:r>
      <w:r>
        <w:t xml:space="preserve">oris </w:t>
      </w:r>
      <w:r w:rsidR="00FA2869">
        <w:t xml:space="preserve">arī </w:t>
      </w:r>
      <w:r>
        <w:t xml:space="preserve">dialogs </w:t>
      </w:r>
      <w:proofErr w:type="spellStart"/>
      <w:r>
        <w:t>kiberdrošības</w:t>
      </w:r>
      <w:proofErr w:type="spellEnd"/>
      <w:r>
        <w:t xml:space="preserve"> un pretterorisma jomās. </w:t>
      </w:r>
    </w:p>
    <w:p w:rsidRPr="001D47C5" w:rsidR="007E5D47" w:rsidP="0078735C" w:rsidRDefault="007E5D47" w14:paraId="371B8496" w14:textId="69BAE4BE">
      <w:pPr>
        <w:spacing w:before="120" w:after="120"/>
        <w:jc w:val="both"/>
        <w:rPr>
          <w:u w:val="single"/>
        </w:rPr>
      </w:pPr>
      <w:r w:rsidRPr="001D47C5">
        <w:rPr>
          <w:u w:val="single"/>
        </w:rPr>
        <w:t>Latvijas nostāja</w:t>
      </w:r>
      <w:r w:rsidRPr="001D47C5" w:rsidR="00EC6A38">
        <w:rPr>
          <w:rStyle w:val="FootnoteReference"/>
          <w:u w:val="single"/>
        </w:rPr>
        <w:footnoteReference w:id="2"/>
      </w:r>
    </w:p>
    <w:p w:rsidRPr="001D47C5" w:rsidR="00EF0A25" w:rsidP="00AC769E" w:rsidRDefault="00EF0A25" w14:paraId="65B12815" w14:textId="07B6FAA5">
      <w:pPr>
        <w:pStyle w:val="ListParagraph"/>
        <w:numPr>
          <w:ilvl w:val="0"/>
          <w:numId w:val="1"/>
        </w:numPr>
        <w:spacing w:before="120" w:after="120" w:line="240" w:lineRule="auto"/>
        <w:contextualSpacing w:val="false"/>
        <w:jc w:val="both"/>
        <w:rPr>
          <w:rFonts w:ascii="Times New Roman" w:hAnsi="Times New Roman" w:cs="Times New Roman"/>
          <w:sz w:val="24"/>
          <w:szCs w:val="24"/>
        </w:rPr>
      </w:pPr>
      <w:r w:rsidRPr="001D47C5">
        <w:rPr>
          <w:rFonts w:ascii="Times New Roman" w:hAnsi="Times New Roman" w:cs="Times New Roman"/>
          <w:sz w:val="24"/>
          <w:szCs w:val="24"/>
        </w:rPr>
        <w:t xml:space="preserve">Baltajā grāmatā par Eiropas aizsardzības nākotni </w:t>
      </w:r>
      <w:r w:rsidRPr="001D47C5" w:rsidR="00005E54">
        <w:rPr>
          <w:rFonts w:ascii="Times New Roman" w:hAnsi="Times New Roman" w:cs="Times New Roman"/>
          <w:sz w:val="24"/>
          <w:szCs w:val="24"/>
        </w:rPr>
        <w:t>saredzam</w:t>
      </w:r>
      <w:r w:rsidRPr="001D47C5">
        <w:rPr>
          <w:rFonts w:ascii="Times New Roman" w:hAnsi="Times New Roman" w:cs="Times New Roman"/>
          <w:sz w:val="24"/>
          <w:szCs w:val="24"/>
        </w:rPr>
        <w:t xml:space="preserve"> iespējas ES skaidri definēt tās aizsardzības spējas, kuras dalībvalstis nespēj attīstīt pašas un kam būtu nepieciešama ES instrumentu, </w:t>
      </w:r>
      <w:r w:rsidRPr="001D47C5" w:rsidR="00005E54">
        <w:rPr>
          <w:rFonts w:ascii="Times New Roman" w:hAnsi="Times New Roman" w:cs="Times New Roman"/>
          <w:sz w:val="24"/>
          <w:szCs w:val="24"/>
        </w:rPr>
        <w:t>t. sk.</w:t>
      </w:r>
      <w:r w:rsidRPr="001D47C5">
        <w:rPr>
          <w:rFonts w:ascii="Times New Roman" w:hAnsi="Times New Roman" w:cs="Times New Roman"/>
          <w:sz w:val="24"/>
          <w:szCs w:val="24"/>
        </w:rPr>
        <w:t xml:space="preserve"> finansējuma, piesaiste. </w:t>
      </w:r>
      <w:r w:rsidRPr="001D47C5" w:rsidR="00005E54">
        <w:rPr>
          <w:rFonts w:ascii="Times New Roman" w:hAnsi="Times New Roman" w:cs="Times New Roman"/>
          <w:sz w:val="24"/>
          <w:szCs w:val="24"/>
        </w:rPr>
        <w:t>Tā kā</w:t>
      </w:r>
      <w:r w:rsidRPr="001D47C5">
        <w:rPr>
          <w:rFonts w:ascii="Times New Roman" w:hAnsi="Times New Roman" w:cs="Times New Roman"/>
          <w:sz w:val="24"/>
          <w:szCs w:val="24"/>
        </w:rPr>
        <w:t xml:space="preserve"> ES un</w:t>
      </w:r>
      <w:r w:rsidRPr="001D47C5" w:rsidR="00005E54">
        <w:rPr>
          <w:rFonts w:ascii="Times New Roman" w:hAnsi="Times New Roman" w:cs="Times New Roman"/>
          <w:sz w:val="24"/>
          <w:szCs w:val="24"/>
        </w:rPr>
        <w:t xml:space="preserve"> tās </w:t>
      </w:r>
      <w:r w:rsidRPr="001D47C5">
        <w:rPr>
          <w:rFonts w:ascii="Times New Roman" w:hAnsi="Times New Roman" w:cs="Times New Roman"/>
          <w:sz w:val="24"/>
          <w:szCs w:val="24"/>
        </w:rPr>
        <w:lastRenderedPageBreak/>
        <w:t xml:space="preserve">dalībvalstu resursi ir </w:t>
      </w:r>
      <w:r w:rsidRPr="001D47C5" w:rsidR="00005E54">
        <w:rPr>
          <w:rFonts w:ascii="Times New Roman" w:hAnsi="Times New Roman" w:cs="Times New Roman"/>
          <w:sz w:val="24"/>
          <w:szCs w:val="24"/>
        </w:rPr>
        <w:t>ierobežoti</w:t>
      </w:r>
      <w:r w:rsidRPr="001D47C5">
        <w:rPr>
          <w:rFonts w:ascii="Times New Roman" w:hAnsi="Times New Roman" w:cs="Times New Roman"/>
          <w:sz w:val="24"/>
          <w:szCs w:val="24"/>
        </w:rPr>
        <w:t>, skaidru prioritāšu noteikšana pārrobežu projektiem būs nepieciešama. Papildus ir jāparedz cieša sinerģija starp ES pārrobežu projektiem un pašreizējām un nākotnes ES aizsardzības iniciatīvām (t.</w:t>
      </w:r>
      <w:r w:rsidRPr="001D47C5" w:rsidR="00F36135">
        <w:rPr>
          <w:rFonts w:ascii="Times New Roman" w:hAnsi="Times New Roman" w:cs="Times New Roman"/>
          <w:sz w:val="24"/>
          <w:szCs w:val="24"/>
        </w:rPr>
        <w:t> </w:t>
      </w:r>
      <w:r w:rsidRPr="001D47C5">
        <w:rPr>
          <w:rFonts w:ascii="Times New Roman" w:hAnsi="Times New Roman" w:cs="Times New Roman"/>
          <w:sz w:val="24"/>
          <w:szCs w:val="24"/>
        </w:rPr>
        <w:t xml:space="preserve">sk. </w:t>
      </w:r>
      <w:r w:rsidRPr="001D47C5" w:rsidR="009B191C">
        <w:rPr>
          <w:rFonts w:ascii="Times New Roman" w:hAnsi="Times New Roman" w:cs="Times New Roman"/>
          <w:sz w:val="24"/>
          <w:szCs w:val="24"/>
        </w:rPr>
        <w:t>Eiropas Aizsardzības rūpniecības programm</w:t>
      </w:r>
      <w:r w:rsidRPr="001D47C5" w:rsidR="00611B67">
        <w:rPr>
          <w:rFonts w:ascii="Times New Roman" w:hAnsi="Times New Roman" w:cs="Times New Roman"/>
          <w:sz w:val="24"/>
          <w:szCs w:val="24"/>
        </w:rPr>
        <w:t>u</w:t>
      </w:r>
      <w:r w:rsidRPr="001D47C5" w:rsidR="009B191C">
        <w:rPr>
          <w:rFonts w:ascii="Times New Roman" w:hAnsi="Times New Roman" w:cs="Times New Roman"/>
          <w:sz w:val="24"/>
          <w:szCs w:val="24"/>
        </w:rPr>
        <w:t xml:space="preserve"> (</w:t>
      </w:r>
      <w:r w:rsidRPr="001D47C5" w:rsidR="009B191C">
        <w:rPr>
          <w:rFonts w:ascii="Times New Roman" w:hAnsi="Times New Roman" w:cs="Times New Roman"/>
          <w:i/>
          <w:iCs/>
          <w:sz w:val="24"/>
          <w:szCs w:val="24"/>
        </w:rPr>
        <w:t>EDIP</w:t>
      </w:r>
      <w:r w:rsidRPr="001D47C5" w:rsidR="009B191C">
        <w:rPr>
          <w:rFonts w:ascii="Times New Roman" w:hAnsi="Times New Roman" w:cs="Times New Roman"/>
          <w:sz w:val="24"/>
          <w:szCs w:val="24"/>
        </w:rPr>
        <w:t>)</w:t>
      </w:r>
      <w:r w:rsidRPr="001D47C5">
        <w:rPr>
          <w:rFonts w:ascii="Times New Roman" w:hAnsi="Times New Roman" w:cs="Times New Roman"/>
          <w:sz w:val="24"/>
          <w:szCs w:val="24"/>
        </w:rPr>
        <w:t>).</w:t>
      </w:r>
    </w:p>
    <w:p w:rsidRPr="001D47C5" w:rsidR="001060A3" w:rsidP="00AC769E" w:rsidRDefault="00F36135" w14:paraId="48196CCD" w14:textId="11BA3BC0">
      <w:pPr>
        <w:pStyle w:val="ListParagraph"/>
        <w:numPr>
          <w:ilvl w:val="0"/>
          <w:numId w:val="1"/>
        </w:numPr>
        <w:spacing w:before="120" w:after="120" w:line="240" w:lineRule="auto"/>
        <w:contextualSpacing w:val="false"/>
        <w:jc w:val="both"/>
        <w:rPr>
          <w:rFonts w:ascii="Times New Roman" w:hAnsi="Times New Roman" w:cs="Times New Roman"/>
          <w:sz w:val="24"/>
          <w:szCs w:val="24"/>
        </w:rPr>
      </w:pPr>
      <w:r w:rsidRPr="001D47C5">
        <w:rPr>
          <w:rFonts w:ascii="Times New Roman" w:hAnsi="Times New Roman" w:cs="Times New Roman"/>
          <w:sz w:val="24"/>
          <w:szCs w:val="24"/>
        </w:rPr>
        <w:t>Nepieciešams</w:t>
      </w:r>
      <w:r w:rsidRPr="001D47C5" w:rsidR="00EF0A25">
        <w:rPr>
          <w:rFonts w:ascii="Times New Roman" w:hAnsi="Times New Roman" w:cs="Times New Roman"/>
          <w:sz w:val="24"/>
          <w:szCs w:val="24"/>
        </w:rPr>
        <w:t xml:space="preserve"> tūlītēj</w:t>
      </w:r>
      <w:r w:rsidRPr="001D47C5">
        <w:rPr>
          <w:rFonts w:ascii="Times New Roman" w:hAnsi="Times New Roman" w:cs="Times New Roman"/>
          <w:sz w:val="24"/>
          <w:szCs w:val="24"/>
        </w:rPr>
        <w:t>i</w:t>
      </w:r>
      <w:r w:rsidRPr="001D47C5" w:rsidR="00EF0A25">
        <w:rPr>
          <w:rFonts w:ascii="Times New Roman" w:hAnsi="Times New Roman" w:cs="Times New Roman"/>
          <w:sz w:val="24"/>
          <w:szCs w:val="24"/>
        </w:rPr>
        <w:t xml:space="preserve"> attīstīt un stiprināt ES dalībvalstu aizsardzības industriju ražošanas </w:t>
      </w:r>
      <w:r w:rsidRPr="001D47C5">
        <w:rPr>
          <w:rFonts w:ascii="Times New Roman" w:hAnsi="Times New Roman" w:cs="Times New Roman"/>
          <w:sz w:val="24"/>
          <w:szCs w:val="24"/>
        </w:rPr>
        <w:t>spējas</w:t>
      </w:r>
      <w:r w:rsidRPr="001D47C5" w:rsidR="00EF0A25">
        <w:rPr>
          <w:rFonts w:ascii="Times New Roman" w:hAnsi="Times New Roman" w:cs="Times New Roman"/>
          <w:sz w:val="24"/>
          <w:szCs w:val="24"/>
        </w:rPr>
        <w:t>. ES ir jābūt spējīgai ražot lielus daudzumus aizsardzības produktu ar zemākām vienības izmaksām un īsākiem piegādes termiņiem, lai aizpildītu nacionāl</w:t>
      </w:r>
      <w:r w:rsidRPr="001D47C5" w:rsidR="001060A3">
        <w:rPr>
          <w:rFonts w:ascii="Times New Roman" w:hAnsi="Times New Roman" w:cs="Times New Roman"/>
          <w:sz w:val="24"/>
          <w:szCs w:val="24"/>
        </w:rPr>
        <w:t>os</w:t>
      </w:r>
      <w:r w:rsidRPr="001D47C5" w:rsidR="00EF0A25">
        <w:rPr>
          <w:rFonts w:ascii="Times New Roman" w:hAnsi="Times New Roman" w:cs="Times New Roman"/>
          <w:sz w:val="24"/>
          <w:szCs w:val="24"/>
        </w:rPr>
        <w:t xml:space="preserve"> iztrūkumus</w:t>
      </w:r>
      <w:r w:rsidRPr="001D47C5" w:rsidR="001060A3">
        <w:rPr>
          <w:rFonts w:ascii="Times New Roman" w:hAnsi="Times New Roman" w:cs="Times New Roman"/>
          <w:sz w:val="24"/>
          <w:szCs w:val="24"/>
        </w:rPr>
        <w:t xml:space="preserve"> un</w:t>
      </w:r>
      <w:r w:rsidRPr="001D47C5" w:rsidR="00EF0A25">
        <w:rPr>
          <w:rFonts w:ascii="Times New Roman" w:hAnsi="Times New Roman" w:cs="Times New Roman"/>
          <w:sz w:val="24"/>
          <w:szCs w:val="24"/>
        </w:rPr>
        <w:t xml:space="preserve"> turpinātu atbalstu Ukrainai. </w:t>
      </w:r>
    </w:p>
    <w:p w:rsidRPr="001D47C5" w:rsidR="00EF0A25" w:rsidP="00AC769E" w:rsidRDefault="001060A3" w14:paraId="0178BC93" w14:textId="4965C3F3">
      <w:pPr>
        <w:pStyle w:val="ListParagraph"/>
        <w:numPr>
          <w:ilvl w:val="0"/>
          <w:numId w:val="1"/>
        </w:numPr>
        <w:spacing w:before="120" w:after="120" w:line="240" w:lineRule="auto"/>
        <w:contextualSpacing w:val="false"/>
        <w:jc w:val="both"/>
        <w:rPr>
          <w:rFonts w:ascii="Times New Roman" w:hAnsi="Times New Roman" w:cs="Times New Roman"/>
          <w:sz w:val="24"/>
          <w:szCs w:val="24"/>
        </w:rPr>
      </w:pPr>
      <w:r w:rsidRPr="001D47C5">
        <w:rPr>
          <w:rFonts w:ascii="Times New Roman" w:hAnsi="Times New Roman" w:cs="Times New Roman"/>
          <w:sz w:val="24"/>
          <w:szCs w:val="24"/>
        </w:rPr>
        <w:t>N</w:t>
      </w:r>
      <w:r w:rsidRPr="001D47C5" w:rsidR="00EF0A25">
        <w:rPr>
          <w:rFonts w:ascii="Times New Roman" w:hAnsi="Times New Roman" w:cs="Times New Roman"/>
          <w:sz w:val="24"/>
          <w:szCs w:val="24"/>
        </w:rPr>
        <w:t>epieciešams paātrināt inovāciju ciklus dalībvalstu prioritārajām militārajām spējām (piem</w:t>
      </w:r>
      <w:r w:rsidRPr="001D47C5" w:rsidR="00611B67">
        <w:rPr>
          <w:rFonts w:ascii="Times New Roman" w:hAnsi="Times New Roman" w:cs="Times New Roman"/>
          <w:sz w:val="24"/>
          <w:szCs w:val="24"/>
        </w:rPr>
        <w:t xml:space="preserve">ēram, </w:t>
      </w:r>
      <w:proofErr w:type="spellStart"/>
      <w:r w:rsidRPr="001D47C5" w:rsidR="00EF0A25">
        <w:rPr>
          <w:rFonts w:ascii="Times New Roman" w:hAnsi="Times New Roman" w:cs="Times New Roman"/>
          <w:sz w:val="24"/>
          <w:szCs w:val="24"/>
        </w:rPr>
        <w:t>droni</w:t>
      </w:r>
      <w:r w:rsidRPr="001D47C5">
        <w:rPr>
          <w:rFonts w:ascii="Times New Roman" w:hAnsi="Times New Roman" w:cs="Times New Roman"/>
          <w:sz w:val="24"/>
          <w:szCs w:val="24"/>
        </w:rPr>
        <w:t>em</w:t>
      </w:r>
      <w:proofErr w:type="spellEnd"/>
      <w:r w:rsidRPr="001D47C5">
        <w:rPr>
          <w:rFonts w:ascii="Times New Roman" w:hAnsi="Times New Roman" w:cs="Times New Roman"/>
          <w:sz w:val="24"/>
          <w:szCs w:val="24"/>
        </w:rPr>
        <w:t xml:space="preserve"> un</w:t>
      </w:r>
      <w:r w:rsidRPr="001D47C5" w:rsidR="00EF0A25">
        <w:rPr>
          <w:rFonts w:ascii="Times New Roman" w:hAnsi="Times New Roman" w:cs="Times New Roman"/>
          <w:sz w:val="24"/>
          <w:szCs w:val="24"/>
        </w:rPr>
        <w:t xml:space="preserve"> pret </w:t>
      </w:r>
      <w:proofErr w:type="spellStart"/>
      <w:r w:rsidRPr="001D47C5" w:rsidR="00EF0A25">
        <w:rPr>
          <w:rFonts w:ascii="Times New Roman" w:hAnsi="Times New Roman" w:cs="Times New Roman"/>
          <w:sz w:val="24"/>
          <w:szCs w:val="24"/>
        </w:rPr>
        <w:t>dronu</w:t>
      </w:r>
      <w:proofErr w:type="spellEnd"/>
      <w:r w:rsidRPr="001D47C5" w:rsidR="00EF0A25">
        <w:rPr>
          <w:rFonts w:ascii="Times New Roman" w:hAnsi="Times New Roman" w:cs="Times New Roman"/>
          <w:sz w:val="24"/>
          <w:szCs w:val="24"/>
        </w:rPr>
        <w:t xml:space="preserve"> sistēm</w:t>
      </w:r>
      <w:r w:rsidRPr="001D47C5">
        <w:rPr>
          <w:rFonts w:ascii="Times New Roman" w:hAnsi="Times New Roman" w:cs="Times New Roman"/>
          <w:sz w:val="24"/>
          <w:szCs w:val="24"/>
        </w:rPr>
        <w:t>ām</w:t>
      </w:r>
      <w:r w:rsidRPr="001D47C5" w:rsidR="00EF0A25">
        <w:rPr>
          <w:rFonts w:ascii="Times New Roman" w:hAnsi="Times New Roman" w:cs="Times New Roman"/>
          <w:sz w:val="24"/>
          <w:szCs w:val="24"/>
        </w:rPr>
        <w:t xml:space="preserve">). Esam ieinteresēti ES ražošanas spēju decentralizācijā, lai ražošanas un piegādes ķēdes tiktu nostiprinātas un būtu reģionāli līdzsvarotas visās dalībvalstīs, tādējādi attīstot stipru Eiropas </w:t>
      </w:r>
      <w:r w:rsidRPr="001D47C5">
        <w:rPr>
          <w:rFonts w:ascii="Times New Roman" w:hAnsi="Times New Roman" w:cs="Times New Roman"/>
          <w:sz w:val="24"/>
          <w:szCs w:val="24"/>
        </w:rPr>
        <w:t>a</w:t>
      </w:r>
      <w:r w:rsidRPr="001D47C5" w:rsidR="00EF0A25">
        <w:rPr>
          <w:rFonts w:ascii="Times New Roman" w:hAnsi="Times New Roman" w:cs="Times New Roman"/>
          <w:sz w:val="24"/>
          <w:szCs w:val="24"/>
        </w:rPr>
        <w:t xml:space="preserve">izsardzības </w:t>
      </w:r>
      <w:r w:rsidRPr="001D47C5">
        <w:rPr>
          <w:rFonts w:ascii="Times New Roman" w:hAnsi="Times New Roman" w:cs="Times New Roman"/>
          <w:sz w:val="24"/>
          <w:szCs w:val="24"/>
        </w:rPr>
        <w:t>t</w:t>
      </w:r>
      <w:r w:rsidRPr="001D47C5" w:rsidR="00EF0A25">
        <w:rPr>
          <w:rFonts w:ascii="Times New Roman" w:hAnsi="Times New Roman" w:cs="Times New Roman"/>
          <w:sz w:val="24"/>
          <w:szCs w:val="24"/>
        </w:rPr>
        <w:t xml:space="preserve">ehnoloģisko un </w:t>
      </w:r>
      <w:r w:rsidRPr="001D47C5">
        <w:rPr>
          <w:rFonts w:ascii="Times New Roman" w:hAnsi="Times New Roman" w:cs="Times New Roman"/>
          <w:sz w:val="24"/>
          <w:szCs w:val="24"/>
        </w:rPr>
        <w:t>i</w:t>
      </w:r>
      <w:r w:rsidRPr="001D47C5" w:rsidR="00EF0A25">
        <w:rPr>
          <w:rFonts w:ascii="Times New Roman" w:hAnsi="Times New Roman" w:cs="Times New Roman"/>
          <w:sz w:val="24"/>
          <w:szCs w:val="24"/>
        </w:rPr>
        <w:t>ndustriālo bāzi (</w:t>
      </w:r>
      <w:r w:rsidRPr="001D47C5" w:rsidR="00EF0A25">
        <w:rPr>
          <w:rFonts w:ascii="Times New Roman" w:hAnsi="Times New Roman" w:cs="Times New Roman"/>
          <w:i/>
          <w:iCs/>
          <w:sz w:val="24"/>
          <w:szCs w:val="24"/>
        </w:rPr>
        <w:t>EDTIB</w:t>
      </w:r>
      <w:r w:rsidRPr="001D47C5" w:rsidR="00EF0A25">
        <w:rPr>
          <w:rFonts w:ascii="Times New Roman" w:hAnsi="Times New Roman" w:cs="Times New Roman"/>
          <w:sz w:val="24"/>
          <w:szCs w:val="24"/>
        </w:rPr>
        <w:t>).</w:t>
      </w:r>
    </w:p>
    <w:p w:rsidRPr="001D47C5" w:rsidR="00EF0A25" w:rsidP="00AC769E" w:rsidRDefault="00EF0A25" w14:paraId="40650286" w14:textId="37830051">
      <w:pPr>
        <w:pStyle w:val="ListParagraph"/>
        <w:numPr>
          <w:ilvl w:val="0"/>
          <w:numId w:val="1"/>
        </w:numPr>
        <w:spacing w:before="120" w:after="120" w:line="240" w:lineRule="auto"/>
        <w:contextualSpacing w:val="false"/>
        <w:jc w:val="both"/>
        <w:rPr>
          <w:rFonts w:ascii="Times New Roman" w:hAnsi="Times New Roman" w:cs="Times New Roman"/>
          <w:sz w:val="24"/>
          <w:szCs w:val="24"/>
        </w:rPr>
      </w:pPr>
      <w:r w:rsidRPr="001D47C5">
        <w:rPr>
          <w:rFonts w:ascii="Times New Roman" w:hAnsi="Times New Roman" w:cs="Times New Roman"/>
          <w:sz w:val="24"/>
          <w:szCs w:val="24"/>
        </w:rPr>
        <w:t>ES aizsardzības rūpniecības iniciatīvās aizsardzības vajadzības nevar skatīt kā izolētas. Ir nepieciešama stingra sasaiste ar NATO spēju iztrūkumiem un plānošanas dokumentiem. Ciešā koordinācijā ar NATO būtu jākoncentrējas uz pilnīgu NATO standartu ievērošanu un vienota spēku kopuma (</w:t>
      </w:r>
      <w:proofErr w:type="spellStart"/>
      <w:r w:rsidRPr="001D47C5">
        <w:rPr>
          <w:rFonts w:ascii="Times New Roman" w:hAnsi="Times New Roman" w:cs="Times New Roman"/>
          <w:i/>
          <w:iCs/>
          <w:sz w:val="24"/>
          <w:szCs w:val="24"/>
        </w:rPr>
        <w:t>single</w:t>
      </w:r>
      <w:proofErr w:type="spellEnd"/>
      <w:r w:rsidRPr="001D47C5">
        <w:rPr>
          <w:rFonts w:ascii="Times New Roman" w:hAnsi="Times New Roman" w:cs="Times New Roman"/>
          <w:i/>
          <w:iCs/>
          <w:sz w:val="24"/>
          <w:szCs w:val="24"/>
        </w:rPr>
        <w:t xml:space="preserve"> set </w:t>
      </w:r>
      <w:proofErr w:type="spellStart"/>
      <w:r w:rsidRPr="001D47C5">
        <w:rPr>
          <w:rFonts w:ascii="Times New Roman" w:hAnsi="Times New Roman" w:cs="Times New Roman"/>
          <w:i/>
          <w:iCs/>
          <w:sz w:val="24"/>
          <w:szCs w:val="24"/>
        </w:rPr>
        <w:t>of</w:t>
      </w:r>
      <w:proofErr w:type="spellEnd"/>
      <w:r w:rsidRPr="001D47C5">
        <w:rPr>
          <w:rFonts w:ascii="Times New Roman" w:hAnsi="Times New Roman" w:cs="Times New Roman"/>
          <w:i/>
          <w:iCs/>
          <w:sz w:val="24"/>
          <w:szCs w:val="24"/>
        </w:rPr>
        <w:t xml:space="preserve"> </w:t>
      </w:r>
      <w:proofErr w:type="spellStart"/>
      <w:r w:rsidRPr="001D47C5">
        <w:rPr>
          <w:rFonts w:ascii="Times New Roman" w:hAnsi="Times New Roman" w:cs="Times New Roman"/>
          <w:i/>
          <w:iCs/>
          <w:sz w:val="24"/>
          <w:szCs w:val="24"/>
        </w:rPr>
        <w:t>forces</w:t>
      </w:r>
      <w:proofErr w:type="spellEnd"/>
      <w:r w:rsidRPr="001D47C5">
        <w:rPr>
          <w:rFonts w:ascii="Times New Roman" w:hAnsi="Times New Roman" w:cs="Times New Roman"/>
          <w:sz w:val="24"/>
          <w:szCs w:val="24"/>
        </w:rPr>
        <w:t xml:space="preserve">) principa ievērošanu. </w:t>
      </w:r>
      <w:r w:rsidRPr="001D47C5" w:rsidR="00F61956">
        <w:rPr>
          <w:rFonts w:ascii="Times New Roman" w:hAnsi="Times New Roman" w:cs="Times New Roman"/>
          <w:sz w:val="24"/>
          <w:szCs w:val="24"/>
        </w:rPr>
        <w:t>B</w:t>
      </w:r>
      <w:r w:rsidRPr="001D47C5">
        <w:rPr>
          <w:rFonts w:ascii="Times New Roman" w:hAnsi="Times New Roman" w:cs="Times New Roman"/>
          <w:sz w:val="24"/>
          <w:szCs w:val="24"/>
        </w:rPr>
        <w:t>ūtu jānodrošina elastība sadarbībai ar rietumu sabiedrotajiem ārpus ES, t.</w:t>
      </w:r>
      <w:r w:rsidRPr="001D47C5" w:rsidR="00822DEA">
        <w:rPr>
          <w:rFonts w:ascii="Times New Roman" w:hAnsi="Times New Roman" w:cs="Times New Roman"/>
          <w:sz w:val="24"/>
          <w:szCs w:val="24"/>
        </w:rPr>
        <w:t> </w:t>
      </w:r>
      <w:r w:rsidRPr="001D47C5">
        <w:rPr>
          <w:rFonts w:ascii="Times New Roman" w:hAnsi="Times New Roman" w:cs="Times New Roman"/>
          <w:sz w:val="24"/>
          <w:szCs w:val="24"/>
        </w:rPr>
        <w:t>sk. ar ASV, Kanādu</w:t>
      </w:r>
      <w:r w:rsidRPr="001D47C5" w:rsidR="00822DEA">
        <w:rPr>
          <w:rFonts w:ascii="Times New Roman" w:hAnsi="Times New Roman" w:cs="Times New Roman"/>
          <w:sz w:val="24"/>
          <w:szCs w:val="24"/>
        </w:rPr>
        <w:t xml:space="preserve"> un</w:t>
      </w:r>
      <w:r w:rsidRPr="001D47C5">
        <w:rPr>
          <w:rFonts w:ascii="Times New Roman" w:hAnsi="Times New Roman" w:cs="Times New Roman"/>
          <w:sz w:val="24"/>
          <w:szCs w:val="24"/>
        </w:rPr>
        <w:t xml:space="preserve"> </w:t>
      </w:r>
      <w:r w:rsidRPr="001D47C5" w:rsidR="00F61956">
        <w:rPr>
          <w:rFonts w:ascii="Times New Roman" w:hAnsi="Times New Roman" w:cs="Times New Roman"/>
          <w:sz w:val="24"/>
          <w:szCs w:val="24"/>
        </w:rPr>
        <w:t>AK</w:t>
      </w:r>
      <w:r w:rsidRPr="001D47C5">
        <w:rPr>
          <w:rFonts w:ascii="Times New Roman" w:hAnsi="Times New Roman" w:cs="Times New Roman"/>
          <w:sz w:val="24"/>
          <w:szCs w:val="24"/>
        </w:rPr>
        <w:t xml:space="preserve">, </w:t>
      </w:r>
      <w:r w:rsidRPr="001D47C5" w:rsidR="008B2418">
        <w:rPr>
          <w:rFonts w:ascii="Times New Roman" w:hAnsi="Times New Roman" w:cs="Times New Roman"/>
          <w:sz w:val="24"/>
          <w:szCs w:val="24"/>
        </w:rPr>
        <w:t>īpaši, lai nodrošinātu</w:t>
      </w:r>
      <w:r w:rsidRPr="001D47C5">
        <w:rPr>
          <w:rFonts w:ascii="Times New Roman" w:hAnsi="Times New Roman" w:cs="Times New Roman"/>
          <w:sz w:val="24"/>
          <w:szCs w:val="24"/>
        </w:rPr>
        <w:t xml:space="preserve"> piegāžu ķēžu drošīb</w:t>
      </w:r>
      <w:r w:rsidRPr="001D47C5" w:rsidR="008B2418">
        <w:rPr>
          <w:rFonts w:ascii="Times New Roman" w:hAnsi="Times New Roman" w:cs="Times New Roman"/>
          <w:sz w:val="24"/>
          <w:szCs w:val="24"/>
        </w:rPr>
        <w:t>u</w:t>
      </w:r>
      <w:r w:rsidRPr="001D47C5">
        <w:rPr>
          <w:rFonts w:ascii="Times New Roman" w:hAnsi="Times New Roman" w:cs="Times New Roman"/>
          <w:sz w:val="24"/>
          <w:szCs w:val="24"/>
        </w:rPr>
        <w:t xml:space="preserve"> </w:t>
      </w:r>
      <w:r w:rsidRPr="001D47C5" w:rsidR="008B2418">
        <w:rPr>
          <w:rFonts w:ascii="Times New Roman" w:hAnsi="Times New Roman" w:cs="Times New Roman"/>
          <w:sz w:val="24"/>
          <w:szCs w:val="24"/>
        </w:rPr>
        <w:t xml:space="preserve">un </w:t>
      </w:r>
      <w:r w:rsidRPr="001D47C5">
        <w:rPr>
          <w:rFonts w:ascii="Times New Roman" w:hAnsi="Times New Roman" w:cs="Times New Roman"/>
          <w:sz w:val="24"/>
          <w:szCs w:val="24"/>
        </w:rPr>
        <w:t xml:space="preserve">ES militāro spēju savietojamību ar NATO spējām. Uzskatām, ka cieša transatlantiskā sadarbība ir drošību veicinoša.  </w:t>
      </w:r>
    </w:p>
    <w:p w:rsidRPr="001D47C5" w:rsidR="004E494B" w:rsidP="00AC769E" w:rsidRDefault="00EF0A25" w14:paraId="20283333" w14:textId="77777777">
      <w:pPr>
        <w:pStyle w:val="ListParagraph"/>
        <w:numPr>
          <w:ilvl w:val="0"/>
          <w:numId w:val="1"/>
        </w:numPr>
        <w:spacing w:before="120" w:after="120" w:line="240" w:lineRule="auto"/>
        <w:contextualSpacing w:val="false"/>
        <w:jc w:val="both"/>
        <w:rPr>
          <w:rFonts w:ascii="Times New Roman" w:hAnsi="Times New Roman" w:cs="Times New Roman"/>
          <w:sz w:val="24"/>
          <w:szCs w:val="24"/>
        </w:rPr>
      </w:pPr>
      <w:r w:rsidRPr="001D47C5">
        <w:rPr>
          <w:rFonts w:ascii="Times New Roman" w:hAnsi="Times New Roman" w:cs="Times New Roman"/>
          <w:sz w:val="24"/>
          <w:szCs w:val="24"/>
        </w:rPr>
        <w:t xml:space="preserve">Austrumu robeža un militārā mobilitāte ir būtiskas </w:t>
      </w:r>
      <w:r w:rsidRPr="001D47C5" w:rsidR="004E494B">
        <w:rPr>
          <w:rFonts w:ascii="Times New Roman" w:hAnsi="Times New Roman" w:cs="Times New Roman"/>
          <w:sz w:val="24"/>
          <w:szCs w:val="24"/>
        </w:rPr>
        <w:t>prioritātes</w:t>
      </w:r>
      <w:r w:rsidRPr="001D47C5">
        <w:rPr>
          <w:rFonts w:ascii="Times New Roman" w:hAnsi="Times New Roman" w:cs="Times New Roman"/>
          <w:sz w:val="24"/>
          <w:szCs w:val="24"/>
        </w:rPr>
        <w:t xml:space="preserve"> ne tikai nacionāli, bet </w:t>
      </w:r>
      <w:r w:rsidRPr="001D47C5" w:rsidR="004E494B">
        <w:rPr>
          <w:rFonts w:ascii="Times New Roman" w:hAnsi="Times New Roman" w:cs="Times New Roman"/>
          <w:sz w:val="24"/>
          <w:szCs w:val="24"/>
        </w:rPr>
        <w:t>arī</w:t>
      </w:r>
      <w:r w:rsidRPr="001D47C5">
        <w:rPr>
          <w:rFonts w:ascii="Times New Roman" w:hAnsi="Times New Roman" w:cs="Times New Roman"/>
          <w:sz w:val="24"/>
          <w:szCs w:val="24"/>
        </w:rPr>
        <w:t xml:space="preserve"> ES</w:t>
      </w:r>
      <w:r w:rsidRPr="001D47C5" w:rsidR="004E494B">
        <w:rPr>
          <w:rFonts w:ascii="Times New Roman" w:hAnsi="Times New Roman" w:cs="Times New Roman"/>
          <w:sz w:val="24"/>
          <w:szCs w:val="24"/>
        </w:rPr>
        <w:t xml:space="preserve"> un </w:t>
      </w:r>
      <w:r w:rsidRPr="001D47C5">
        <w:rPr>
          <w:rFonts w:ascii="Times New Roman" w:hAnsi="Times New Roman" w:cs="Times New Roman"/>
          <w:sz w:val="24"/>
          <w:szCs w:val="24"/>
        </w:rPr>
        <w:t xml:space="preserve">NATO kontekstos. </w:t>
      </w:r>
    </w:p>
    <w:p w:rsidRPr="001D47C5" w:rsidR="00EF0A25" w:rsidP="00AC769E" w:rsidRDefault="00EF0A25" w14:paraId="173E9B6D" w14:textId="2F2B37F9">
      <w:pPr>
        <w:pStyle w:val="ListParagraph"/>
        <w:numPr>
          <w:ilvl w:val="0"/>
          <w:numId w:val="1"/>
        </w:numPr>
        <w:spacing w:before="120" w:after="120" w:line="240" w:lineRule="auto"/>
        <w:contextualSpacing w:val="false"/>
        <w:jc w:val="both"/>
        <w:rPr>
          <w:rFonts w:ascii="Times New Roman" w:hAnsi="Times New Roman" w:cs="Times New Roman"/>
          <w:sz w:val="24"/>
          <w:szCs w:val="24"/>
        </w:rPr>
      </w:pPr>
      <w:r w:rsidRPr="001D47C5">
        <w:rPr>
          <w:rFonts w:ascii="Times New Roman" w:hAnsi="Times New Roman" w:cs="Times New Roman"/>
          <w:sz w:val="24"/>
          <w:szCs w:val="24"/>
        </w:rPr>
        <w:t xml:space="preserve">Apņemšanās </w:t>
      </w:r>
      <w:r w:rsidRPr="001D47C5" w:rsidR="00E84F56">
        <w:rPr>
          <w:rFonts w:ascii="Times New Roman" w:hAnsi="Times New Roman" w:cs="Times New Roman"/>
          <w:sz w:val="24"/>
          <w:szCs w:val="24"/>
        </w:rPr>
        <w:t>atbalstīt</w:t>
      </w:r>
      <w:r w:rsidRPr="001D47C5">
        <w:rPr>
          <w:rFonts w:ascii="Times New Roman" w:hAnsi="Times New Roman" w:cs="Times New Roman"/>
          <w:sz w:val="24"/>
          <w:szCs w:val="24"/>
        </w:rPr>
        <w:t xml:space="preserve"> Ukrainas suverenitāti un teritoriālo integritāti ir eksistenciāli svarīga. </w:t>
      </w:r>
      <w:r w:rsidRPr="001D47C5" w:rsidR="004E494B">
        <w:rPr>
          <w:rFonts w:ascii="Times New Roman" w:hAnsi="Times New Roman" w:cs="Times New Roman"/>
          <w:sz w:val="24"/>
          <w:szCs w:val="24"/>
        </w:rPr>
        <w:t>J</w:t>
      </w:r>
      <w:r w:rsidRPr="001D47C5">
        <w:rPr>
          <w:rFonts w:ascii="Times New Roman" w:hAnsi="Times New Roman" w:cs="Times New Roman"/>
          <w:sz w:val="24"/>
          <w:szCs w:val="24"/>
        </w:rPr>
        <w:t>āturpina atbalsts Ukrainas aizsardzības rūpniecības attīstīb</w:t>
      </w:r>
      <w:r w:rsidRPr="001D47C5" w:rsidR="00361770">
        <w:rPr>
          <w:rFonts w:ascii="Times New Roman" w:hAnsi="Times New Roman" w:cs="Times New Roman"/>
          <w:sz w:val="24"/>
          <w:szCs w:val="24"/>
        </w:rPr>
        <w:t>ai</w:t>
      </w:r>
      <w:r w:rsidRPr="001D47C5">
        <w:rPr>
          <w:rFonts w:ascii="Times New Roman" w:hAnsi="Times New Roman" w:cs="Times New Roman"/>
          <w:sz w:val="24"/>
          <w:szCs w:val="24"/>
        </w:rPr>
        <w:t xml:space="preserve">, lai Ukraina varētu izmantot savu aizsardzības rūpniecības ražošanas kapacitāti, </w:t>
      </w:r>
      <w:r w:rsidRPr="001D47C5" w:rsidR="00E84F56">
        <w:rPr>
          <w:rFonts w:ascii="Times New Roman" w:hAnsi="Times New Roman" w:cs="Times New Roman"/>
          <w:sz w:val="24"/>
          <w:szCs w:val="24"/>
        </w:rPr>
        <w:t>t. sk.</w:t>
      </w:r>
      <w:r w:rsidRPr="001D47C5">
        <w:rPr>
          <w:rFonts w:ascii="Times New Roman" w:hAnsi="Times New Roman" w:cs="Times New Roman"/>
          <w:sz w:val="24"/>
          <w:szCs w:val="24"/>
        </w:rPr>
        <w:t xml:space="preserve"> nodrošinot Ukrainai finansējumu </w:t>
      </w:r>
      <w:r w:rsidRPr="001D47C5">
        <w:rPr>
          <w:rFonts w:ascii="Times New Roman" w:hAnsi="Times New Roman" w:cs="Times New Roman"/>
          <w:i/>
          <w:iCs/>
          <w:sz w:val="24"/>
          <w:szCs w:val="24"/>
        </w:rPr>
        <w:t>EDIP</w:t>
      </w:r>
      <w:r w:rsidRPr="001D47C5">
        <w:rPr>
          <w:rFonts w:ascii="Times New Roman" w:hAnsi="Times New Roman" w:cs="Times New Roman"/>
          <w:sz w:val="24"/>
          <w:szCs w:val="24"/>
        </w:rPr>
        <w:t xml:space="preserve"> ietvarā.</w:t>
      </w:r>
    </w:p>
    <w:p w:rsidRPr="001D47C5" w:rsidR="00A116EF" w:rsidP="00AC769E" w:rsidRDefault="00EF0A25" w14:paraId="0FECC2CB" w14:textId="6C3AE5D7">
      <w:pPr>
        <w:pStyle w:val="ListParagraph"/>
        <w:numPr>
          <w:ilvl w:val="0"/>
          <w:numId w:val="1"/>
        </w:numPr>
        <w:spacing w:before="120" w:after="120" w:line="240" w:lineRule="auto"/>
        <w:contextualSpacing w:val="false"/>
        <w:jc w:val="both"/>
        <w:rPr>
          <w:rFonts w:ascii="Times New Roman" w:hAnsi="Times New Roman" w:cs="Times New Roman"/>
          <w:sz w:val="24"/>
          <w:szCs w:val="24"/>
        </w:rPr>
      </w:pPr>
      <w:r w:rsidRPr="001D47C5">
        <w:rPr>
          <w:rFonts w:ascii="Times New Roman" w:hAnsi="Times New Roman" w:cs="Times New Roman"/>
          <w:sz w:val="24"/>
          <w:szCs w:val="24"/>
        </w:rPr>
        <w:t>Uzskatām, ka nepieciešams tūlītējs finansējums un investīcijas ES aizsardzības industrijā un iniciatīvās</w:t>
      </w:r>
      <w:r w:rsidRPr="001D47C5" w:rsidR="007840E2">
        <w:rPr>
          <w:rFonts w:ascii="Times New Roman" w:hAnsi="Times New Roman" w:cs="Times New Roman"/>
          <w:sz w:val="24"/>
          <w:szCs w:val="24"/>
        </w:rPr>
        <w:t>, piemēram, veidojot specifiskus riska kapitāla instrumentus</w:t>
      </w:r>
      <w:r w:rsidRPr="001D47C5">
        <w:rPr>
          <w:rFonts w:ascii="Times New Roman" w:hAnsi="Times New Roman" w:cs="Times New Roman"/>
          <w:sz w:val="24"/>
          <w:szCs w:val="24"/>
        </w:rPr>
        <w:t xml:space="preserve">. Papildus ir jāatrod ilgtspējīgi veidi, kā nodrošināt atbilstošu ES finansējumu dažādiem ar aizsardzību saistītiem projektiem un investīcijām aizsardzības industrijā nākamajā </w:t>
      </w:r>
      <w:r w:rsidRPr="001D47C5">
        <w:rPr>
          <w:rFonts w:ascii="Times New Roman" w:hAnsi="Times New Roman" w:cs="Times New Roman"/>
          <w:i/>
          <w:iCs/>
          <w:sz w:val="24"/>
          <w:szCs w:val="24"/>
        </w:rPr>
        <w:t>MFF</w:t>
      </w:r>
      <w:r w:rsidRPr="001D47C5">
        <w:rPr>
          <w:rFonts w:ascii="Times New Roman" w:hAnsi="Times New Roman" w:cs="Times New Roman"/>
          <w:sz w:val="24"/>
          <w:szCs w:val="24"/>
        </w:rPr>
        <w:t xml:space="preserve">. Līdzekļiem aizsardzības finansēšanai būtu jānāk no dažādiem avotiem, </w:t>
      </w:r>
      <w:r w:rsidRPr="001D47C5" w:rsidR="00202BBD">
        <w:rPr>
          <w:rFonts w:ascii="Times New Roman" w:hAnsi="Times New Roman" w:cs="Times New Roman"/>
          <w:sz w:val="24"/>
          <w:szCs w:val="24"/>
        </w:rPr>
        <w:t>t. sk.</w:t>
      </w:r>
      <w:r w:rsidRPr="001D47C5">
        <w:rPr>
          <w:rFonts w:ascii="Times New Roman" w:hAnsi="Times New Roman" w:cs="Times New Roman"/>
          <w:sz w:val="24"/>
          <w:szCs w:val="24"/>
        </w:rPr>
        <w:t xml:space="preserve"> jāizvērtē kopējā aizņemšanās, privātā sektora ieguldījumu piesaiste, Eiropas Investīcijas </w:t>
      </w:r>
      <w:r w:rsidRPr="001D47C5" w:rsidR="00202BBD">
        <w:rPr>
          <w:rFonts w:ascii="Times New Roman" w:hAnsi="Times New Roman" w:cs="Times New Roman"/>
          <w:sz w:val="24"/>
          <w:szCs w:val="24"/>
        </w:rPr>
        <w:t>b</w:t>
      </w:r>
      <w:r w:rsidRPr="001D47C5">
        <w:rPr>
          <w:rFonts w:ascii="Times New Roman" w:hAnsi="Times New Roman" w:cs="Times New Roman"/>
          <w:sz w:val="24"/>
          <w:szCs w:val="24"/>
        </w:rPr>
        <w:t>ankas (EIB) politikas paplašināšan</w:t>
      </w:r>
      <w:r w:rsidR="00F06D07">
        <w:rPr>
          <w:rFonts w:ascii="Times New Roman" w:hAnsi="Times New Roman" w:cs="Times New Roman"/>
          <w:sz w:val="24"/>
          <w:szCs w:val="24"/>
        </w:rPr>
        <w:t>a</w:t>
      </w:r>
      <w:r w:rsidRPr="001D47C5">
        <w:rPr>
          <w:rFonts w:ascii="Times New Roman" w:hAnsi="Times New Roman" w:cs="Times New Roman"/>
          <w:sz w:val="24"/>
          <w:szCs w:val="24"/>
        </w:rPr>
        <w:t xml:space="preserve"> (</w:t>
      </w:r>
      <w:proofErr w:type="spellStart"/>
      <w:r w:rsidRPr="001D47C5">
        <w:rPr>
          <w:rFonts w:ascii="Times New Roman" w:hAnsi="Times New Roman" w:cs="Times New Roman"/>
          <w:i/>
          <w:iCs/>
          <w:sz w:val="24"/>
          <w:szCs w:val="24"/>
        </w:rPr>
        <w:t>beyond</w:t>
      </w:r>
      <w:proofErr w:type="spellEnd"/>
      <w:r w:rsidRPr="001D47C5">
        <w:rPr>
          <w:rFonts w:ascii="Times New Roman" w:hAnsi="Times New Roman" w:cs="Times New Roman"/>
          <w:i/>
          <w:iCs/>
          <w:sz w:val="24"/>
          <w:szCs w:val="24"/>
        </w:rPr>
        <w:t xml:space="preserve"> </w:t>
      </w:r>
      <w:proofErr w:type="spellStart"/>
      <w:r w:rsidRPr="001D47C5">
        <w:rPr>
          <w:rFonts w:ascii="Times New Roman" w:hAnsi="Times New Roman" w:cs="Times New Roman"/>
          <w:i/>
          <w:iCs/>
          <w:sz w:val="24"/>
          <w:szCs w:val="24"/>
        </w:rPr>
        <w:t>dual-use</w:t>
      </w:r>
      <w:proofErr w:type="spellEnd"/>
      <w:r w:rsidRPr="001D47C5">
        <w:rPr>
          <w:rFonts w:ascii="Times New Roman" w:hAnsi="Times New Roman" w:cs="Times New Roman"/>
          <w:sz w:val="24"/>
          <w:szCs w:val="24"/>
        </w:rPr>
        <w:t>) u</w:t>
      </w:r>
      <w:r w:rsidRPr="001D47C5" w:rsidR="004E494B">
        <w:rPr>
          <w:rFonts w:ascii="Times New Roman" w:hAnsi="Times New Roman" w:cs="Times New Roman"/>
          <w:sz w:val="24"/>
          <w:szCs w:val="24"/>
        </w:rPr>
        <w:t>.</w:t>
      </w:r>
      <w:r w:rsidRPr="001D47C5" w:rsidR="00202BBD">
        <w:rPr>
          <w:rFonts w:ascii="Times New Roman" w:hAnsi="Times New Roman" w:cs="Times New Roman"/>
          <w:sz w:val="24"/>
          <w:szCs w:val="24"/>
        </w:rPr>
        <w:t> </w:t>
      </w:r>
      <w:r w:rsidRPr="001D47C5">
        <w:rPr>
          <w:rFonts w:ascii="Times New Roman" w:hAnsi="Times New Roman" w:cs="Times New Roman"/>
          <w:sz w:val="24"/>
          <w:szCs w:val="24"/>
        </w:rPr>
        <w:t>tml.</w:t>
      </w:r>
      <w:r w:rsidRPr="001D47C5" w:rsidR="007840E2">
        <w:rPr>
          <w:rFonts w:ascii="Times New Roman" w:hAnsi="Times New Roman" w:cs="Times New Roman"/>
          <w:sz w:val="24"/>
          <w:szCs w:val="24"/>
        </w:rPr>
        <w:t xml:space="preserve"> Lai uzlabotu finansējuma pieejamību aizsardzības industrijai, ierosinām apsvērt finanšu sektoram adresētu vadlīniju par </w:t>
      </w:r>
      <w:r w:rsidRPr="001D47C5" w:rsidR="007840E2">
        <w:rPr>
          <w:rFonts w:ascii="Times New Roman" w:hAnsi="Times New Roman" w:cs="Times New Roman"/>
          <w:i/>
          <w:iCs/>
          <w:sz w:val="24"/>
          <w:szCs w:val="24"/>
        </w:rPr>
        <w:t>ESG</w:t>
      </w:r>
      <w:r w:rsidRPr="001D47C5" w:rsidR="007840E2">
        <w:rPr>
          <w:rFonts w:ascii="Times New Roman" w:hAnsi="Times New Roman" w:cs="Times New Roman"/>
          <w:sz w:val="24"/>
          <w:szCs w:val="24"/>
        </w:rPr>
        <w:t xml:space="preserve"> prasību piemērošanu aizsardzības nozares uzņēmumiem izdošanu.</w:t>
      </w:r>
    </w:p>
    <w:p w:rsidRPr="001D47C5" w:rsidR="007746CE" w:rsidP="00973EEA" w:rsidRDefault="007746CE" w14:paraId="1CD9FB61" w14:textId="3AD4D3F4">
      <w:pPr>
        <w:pStyle w:val="ListParagraph"/>
        <w:numPr>
          <w:ilvl w:val="0"/>
          <w:numId w:val="1"/>
        </w:numPr>
        <w:spacing w:before="120" w:after="120" w:line="240" w:lineRule="auto"/>
        <w:contextualSpacing w:val="false"/>
        <w:jc w:val="both"/>
        <w:rPr>
          <w:rFonts w:ascii="Times New Roman" w:hAnsi="Times New Roman" w:cs="Times New Roman"/>
          <w:sz w:val="24"/>
          <w:szCs w:val="24"/>
        </w:rPr>
      </w:pPr>
      <w:r w:rsidRPr="001D47C5">
        <w:rPr>
          <w:rFonts w:ascii="Times New Roman" w:hAnsi="Times New Roman" w:cs="Times New Roman"/>
          <w:sz w:val="24"/>
          <w:szCs w:val="24"/>
        </w:rPr>
        <w:t>Uzskatām, ka topošajā Baltajā grāmatā ir nepieciešama skaidra atsauce uz transporta infrastruktūru, lai turpinātu iesāktos divējādā lietojuma projektus, kas tika finansēti no ES Eiropas Savienošanas instrumenta militārās mobilitātes aploksnes, tādā veidā turpinot ciešo sinerģiju starp sektoriem un attīstot ES transporta koridorus.</w:t>
      </w:r>
    </w:p>
    <w:p w:rsidRPr="001D47C5" w:rsidR="003E7162" w:rsidP="00AC769E" w:rsidRDefault="00F941C1" w14:paraId="6339D9CF" w14:textId="77777777">
      <w:pPr>
        <w:pStyle w:val="ListParagraph"/>
        <w:numPr>
          <w:ilvl w:val="0"/>
          <w:numId w:val="1"/>
        </w:numPr>
        <w:spacing w:before="120" w:after="120" w:line="240" w:lineRule="auto"/>
        <w:contextualSpacing w:val="false"/>
        <w:jc w:val="both"/>
        <w:rPr>
          <w:rFonts w:ascii="Times New Roman" w:hAnsi="Times New Roman" w:cs="Times New Roman"/>
          <w:sz w:val="24"/>
          <w:szCs w:val="24"/>
        </w:rPr>
      </w:pPr>
      <w:r w:rsidRPr="001D47C5">
        <w:rPr>
          <w:rFonts w:ascii="Times New Roman" w:hAnsi="Times New Roman" w:cs="Times New Roman"/>
          <w:sz w:val="24"/>
          <w:szCs w:val="24"/>
        </w:rPr>
        <w:lastRenderedPageBreak/>
        <w:t xml:space="preserve">ASV ir ES un arī Latvijas galvenais stratēģiskais partneris. Jāturpina komunikācija ar ASV jauno administrāciju visos līmeņos. Ir būtiski nodrošināt nepārtrauktu ASV atbalstu Eiropas drošībai un aizsardzībai, Ukrainai un Krievijas iegrožošanai. Tāpat ES ir būtiski stiprināt vienotību un savstarpējo koordināciju, lai pēc iespējas efektīvāk iestātos par savām interesēm un vērtībām </w:t>
      </w:r>
      <w:proofErr w:type="spellStart"/>
      <w:r w:rsidRPr="001D47C5">
        <w:rPr>
          <w:rFonts w:ascii="Times New Roman" w:hAnsi="Times New Roman" w:cs="Times New Roman"/>
          <w:sz w:val="24"/>
          <w:szCs w:val="24"/>
        </w:rPr>
        <w:t>cieņpilnā</w:t>
      </w:r>
      <w:proofErr w:type="spellEnd"/>
      <w:r w:rsidRPr="001D47C5">
        <w:rPr>
          <w:rFonts w:ascii="Times New Roman" w:hAnsi="Times New Roman" w:cs="Times New Roman"/>
          <w:sz w:val="24"/>
          <w:szCs w:val="24"/>
        </w:rPr>
        <w:t xml:space="preserve"> dialogā ar ASV.</w:t>
      </w:r>
    </w:p>
    <w:p w:rsidRPr="001D47C5" w:rsidR="003E7162" w:rsidP="00AC769E" w:rsidRDefault="003E7162" w14:paraId="01B3DDD1" w14:textId="38D17A7A">
      <w:pPr>
        <w:pStyle w:val="ListParagraph"/>
        <w:numPr>
          <w:ilvl w:val="0"/>
          <w:numId w:val="1"/>
        </w:numPr>
        <w:spacing w:before="120" w:after="120" w:line="240" w:lineRule="auto"/>
        <w:contextualSpacing w:val="false"/>
        <w:jc w:val="both"/>
        <w:rPr>
          <w:rFonts w:ascii="Times New Roman" w:hAnsi="Times New Roman" w:cs="Times New Roman"/>
          <w:sz w:val="24"/>
          <w:szCs w:val="24"/>
        </w:rPr>
      </w:pPr>
      <w:r w:rsidRPr="001D47C5">
        <w:rPr>
          <w:rFonts w:ascii="Times New Roman" w:hAnsi="Times New Roman" w:cs="Times New Roman"/>
          <w:sz w:val="24"/>
          <w:szCs w:val="24"/>
        </w:rPr>
        <w:t>Atbalstām stratēģiskas sadarbības stiprināšanu</w:t>
      </w:r>
      <w:r w:rsidRPr="001D47C5" w:rsidR="000F4602">
        <w:rPr>
          <w:rFonts w:ascii="Times New Roman" w:hAnsi="Times New Roman" w:cs="Times New Roman"/>
          <w:sz w:val="24"/>
          <w:szCs w:val="24"/>
        </w:rPr>
        <w:t xml:space="preserve"> starp </w:t>
      </w:r>
      <w:r w:rsidRPr="001D47C5">
        <w:rPr>
          <w:rFonts w:ascii="Times New Roman" w:hAnsi="Times New Roman" w:cs="Times New Roman"/>
          <w:sz w:val="24"/>
          <w:szCs w:val="24"/>
        </w:rPr>
        <w:t>ES</w:t>
      </w:r>
      <w:r w:rsidRPr="001D47C5" w:rsidR="000F4602">
        <w:rPr>
          <w:rFonts w:ascii="Times New Roman" w:hAnsi="Times New Roman" w:cs="Times New Roman"/>
          <w:sz w:val="24"/>
          <w:szCs w:val="24"/>
        </w:rPr>
        <w:t xml:space="preserve"> un </w:t>
      </w:r>
      <w:r w:rsidRPr="001D47C5">
        <w:rPr>
          <w:rFonts w:ascii="Times New Roman" w:hAnsi="Times New Roman" w:cs="Times New Roman"/>
          <w:sz w:val="24"/>
          <w:szCs w:val="24"/>
        </w:rPr>
        <w:t>Apvienot</w:t>
      </w:r>
      <w:r w:rsidRPr="001D47C5" w:rsidR="000F4602">
        <w:rPr>
          <w:rFonts w:ascii="Times New Roman" w:hAnsi="Times New Roman" w:cs="Times New Roman"/>
          <w:sz w:val="24"/>
          <w:szCs w:val="24"/>
        </w:rPr>
        <w:t>o</w:t>
      </w:r>
      <w:r w:rsidRPr="001D47C5">
        <w:rPr>
          <w:rFonts w:ascii="Times New Roman" w:hAnsi="Times New Roman" w:cs="Times New Roman"/>
          <w:sz w:val="24"/>
          <w:szCs w:val="24"/>
        </w:rPr>
        <w:t xml:space="preserve"> Karalist</w:t>
      </w:r>
      <w:r w:rsidRPr="001D47C5" w:rsidR="000F4602">
        <w:rPr>
          <w:rFonts w:ascii="Times New Roman" w:hAnsi="Times New Roman" w:cs="Times New Roman"/>
          <w:sz w:val="24"/>
          <w:szCs w:val="24"/>
        </w:rPr>
        <w:t>i</w:t>
      </w:r>
      <w:r w:rsidRPr="001D47C5">
        <w:rPr>
          <w:rFonts w:ascii="Times New Roman" w:hAnsi="Times New Roman" w:cs="Times New Roman"/>
          <w:sz w:val="24"/>
          <w:szCs w:val="24"/>
        </w:rPr>
        <w:t xml:space="preserve">. Cieša sadarbība ar </w:t>
      </w:r>
      <w:r w:rsidRPr="001D47C5" w:rsidR="000F4602">
        <w:rPr>
          <w:rFonts w:ascii="Times New Roman" w:hAnsi="Times New Roman" w:cs="Times New Roman"/>
          <w:sz w:val="24"/>
          <w:szCs w:val="24"/>
        </w:rPr>
        <w:t>AK</w:t>
      </w:r>
      <w:r w:rsidRPr="001D47C5">
        <w:rPr>
          <w:rFonts w:ascii="Times New Roman" w:hAnsi="Times New Roman" w:cs="Times New Roman"/>
          <w:sz w:val="24"/>
          <w:szCs w:val="24"/>
        </w:rPr>
        <w:t xml:space="preserve"> ir nozīmīga gan no Baltijas reģiona drošības, gan no Eiroatlantiskās drošības viedokļa. </w:t>
      </w:r>
    </w:p>
    <w:bookmarkEnd w:id="3"/>
    <w:bookmarkEnd w:id="4"/>
    <w:p w:rsidRPr="001D47C5" w:rsidR="003E7162" w:rsidP="008E6093" w:rsidRDefault="003E7162" w14:paraId="36A5D266" w14:textId="77777777">
      <w:pPr>
        <w:spacing w:before="120" w:after="120"/>
        <w:jc w:val="both"/>
      </w:pPr>
    </w:p>
    <w:p w:rsidRPr="00DA51FB" w:rsidR="00DA2DFB" w:rsidP="008E6093" w:rsidRDefault="00664345" w14:paraId="28B359F1" w14:textId="150D348D">
      <w:pPr>
        <w:spacing w:before="120" w:after="120"/>
        <w:jc w:val="both"/>
        <w:rPr>
          <w:bCs/>
          <w:kern w:val="1"/>
          <w:lang w:eastAsia="ar-SA"/>
        </w:rPr>
      </w:pPr>
      <w:r w:rsidRPr="00DA51FB">
        <w:t>Ārlietu ministr</w:t>
      </w:r>
      <w:r w:rsidRPr="00DA51FB" w:rsidR="00CE3A92">
        <w:t>e</w:t>
      </w:r>
      <w:r w:rsidRPr="00DA51FB" w:rsidR="000911CE">
        <w:rPr>
          <w:bCs/>
          <w:kern w:val="1"/>
          <w:lang w:eastAsia="ar-SA"/>
        </w:rPr>
        <w:tab/>
      </w:r>
      <w:r w:rsidRPr="00DA51FB" w:rsidR="000911CE">
        <w:rPr>
          <w:bCs/>
          <w:kern w:val="1"/>
          <w:lang w:eastAsia="ar-SA"/>
        </w:rPr>
        <w:tab/>
      </w:r>
      <w:r w:rsidRPr="00DA51FB" w:rsidR="000911CE">
        <w:rPr>
          <w:bCs/>
          <w:kern w:val="1"/>
          <w:lang w:eastAsia="ar-SA"/>
        </w:rPr>
        <w:tab/>
      </w:r>
      <w:r w:rsidRPr="00DA51FB" w:rsidR="000911CE">
        <w:rPr>
          <w:bCs/>
          <w:kern w:val="1"/>
          <w:lang w:eastAsia="ar-SA"/>
        </w:rPr>
        <w:tab/>
      </w:r>
      <w:r w:rsidRPr="00DA51FB" w:rsidR="00E73583">
        <w:rPr>
          <w:bCs/>
          <w:kern w:val="1"/>
          <w:lang w:eastAsia="ar-SA"/>
        </w:rPr>
        <w:tab/>
      </w:r>
      <w:r w:rsidRPr="00DA51FB" w:rsidR="00E73583">
        <w:rPr>
          <w:bCs/>
          <w:kern w:val="1"/>
          <w:lang w:eastAsia="ar-SA"/>
        </w:rPr>
        <w:tab/>
      </w:r>
      <w:r w:rsidRPr="00DA51FB" w:rsidR="000911CE">
        <w:rPr>
          <w:bCs/>
          <w:kern w:val="1"/>
          <w:lang w:eastAsia="ar-SA"/>
        </w:rPr>
        <w:tab/>
      </w:r>
      <w:r w:rsidRPr="00DA51FB" w:rsidR="000911CE">
        <w:rPr>
          <w:bCs/>
          <w:kern w:val="1"/>
          <w:lang w:eastAsia="ar-SA"/>
        </w:rPr>
        <w:tab/>
      </w:r>
      <w:r w:rsidRPr="00DA51FB" w:rsidR="00CE3A92">
        <w:t>B. </w:t>
      </w:r>
      <w:proofErr w:type="spellStart"/>
      <w:r w:rsidRPr="00DA51FB" w:rsidR="00CE3A92">
        <w:t>Braže</w:t>
      </w:r>
      <w:proofErr w:type="spellEnd"/>
    </w:p>
    <w:p w:rsidRPr="00DA51FB" w:rsidR="00256A39" w:rsidP="00E06830" w:rsidRDefault="00E06830" w14:paraId="614F2455" w14:textId="18AA5F99">
      <w:pPr>
        <w:tabs>
          <w:tab w:val="left" w:pos="6706"/>
        </w:tabs>
        <w:spacing w:before="120" w:after="120"/>
        <w:jc w:val="both"/>
        <w:rPr>
          <w:bCs/>
          <w:kern w:val="1"/>
          <w:lang w:eastAsia="ar-SA"/>
        </w:rPr>
      </w:pPr>
      <w:r w:rsidRPr="00DA51FB">
        <w:rPr>
          <w:bCs/>
          <w:kern w:val="1"/>
          <w:lang w:eastAsia="ar-SA"/>
        </w:rPr>
        <w:tab/>
      </w:r>
    </w:p>
    <w:p w:rsidRPr="0029576E" w:rsidR="007C23CA" w:rsidP="00CD2839" w:rsidRDefault="007B299A" w14:paraId="70CD96CF" w14:textId="20520760">
      <w:pPr>
        <w:spacing w:before="120" w:after="120"/>
        <w:ind w:right="-113"/>
        <w:jc w:val="both"/>
        <w:rPr>
          <w:bCs/>
          <w:kern w:val="1"/>
          <w:lang w:eastAsia="ar-SA"/>
        </w:rPr>
      </w:pPr>
      <w:r w:rsidRPr="00DA51FB">
        <w:rPr>
          <w:bCs/>
          <w:kern w:val="1"/>
          <w:lang w:eastAsia="ar-SA"/>
        </w:rPr>
        <w:t xml:space="preserve">Vīza: </w:t>
      </w:r>
      <w:r w:rsidRPr="00DA51FB" w:rsidR="00CE3A92">
        <w:rPr>
          <w:bCs/>
          <w:kern w:val="1"/>
          <w:lang w:eastAsia="ar-SA"/>
        </w:rPr>
        <w:t xml:space="preserve">valsts sekretārs </w:t>
      </w:r>
      <w:r w:rsidRPr="00DA51FB" w:rsidR="00B00DC6">
        <w:rPr>
          <w:bCs/>
          <w:kern w:val="1"/>
          <w:lang w:eastAsia="ar-SA"/>
        </w:rPr>
        <w:tab/>
      </w:r>
      <w:r w:rsidRPr="00DA51FB" w:rsidR="00B00DC6">
        <w:rPr>
          <w:bCs/>
          <w:kern w:val="1"/>
          <w:lang w:eastAsia="ar-SA"/>
        </w:rPr>
        <w:tab/>
      </w:r>
      <w:r w:rsidRPr="00DA51FB" w:rsidR="00B00DC6">
        <w:rPr>
          <w:bCs/>
          <w:kern w:val="1"/>
          <w:lang w:eastAsia="ar-SA"/>
        </w:rPr>
        <w:tab/>
      </w:r>
      <w:r w:rsidRPr="00DA51FB" w:rsidR="00B00DC6">
        <w:rPr>
          <w:bCs/>
          <w:kern w:val="1"/>
          <w:lang w:eastAsia="ar-SA"/>
        </w:rPr>
        <w:tab/>
      </w:r>
      <w:r w:rsidRPr="00DA51FB" w:rsidR="00CE3A92">
        <w:rPr>
          <w:bCs/>
          <w:kern w:val="1"/>
          <w:lang w:eastAsia="ar-SA"/>
        </w:rPr>
        <w:tab/>
      </w:r>
      <w:r w:rsidRPr="00DA51FB" w:rsidR="00B00DC6">
        <w:rPr>
          <w:bCs/>
          <w:kern w:val="1"/>
          <w:lang w:eastAsia="ar-SA"/>
        </w:rPr>
        <w:tab/>
      </w:r>
      <w:r w:rsidRPr="00DA51FB" w:rsidR="00F750F2">
        <w:rPr>
          <w:bCs/>
          <w:kern w:val="1"/>
          <w:lang w:eastAsia="ar-SA"/>
        </w:rPr>
        <w:tab/>
      </w:r>
      <w:r w:rsidRPr="00DA51FB" w:rsidR="00F750F2">
        <w:rPr>
          <w:bCs/>
          <w:kern w:val="1"/>
          <w:lang w:eastAsia="ar-SA"/>
        </w:rPr>
        <w:tab/>
      </w:r>
      <w:r w:rsidRPr="00DA51FB" w:rsidR="00CE3A92">
        <w:rPr>
          <w:bCs/>
          <w:kern w:val="1"/>
          <w:lang w:eastAsia="ar-SA"/>
        </w:rPr>
        <w:t>A. </w:t>
      </w:r>
      <w:proofErr w:type="spellStart"/>
      <w:r w:rsidRPr="00DA51FB" w:rsidR="00CE3A92">
        <w:rPr>
          <w:bCs/>
          <w:kern w:val="1"/>
          <w:lang w:eastAsia="ar-SA"/>
        </w:rPr>
        <w:t>Viļumsons</w:t>
      </w:r>
      <w:proofErr w:type="spellEnd"/>
    </w:p>
    <w:p w:rsidRPr="0029576E" w:rsidR="00256A39" w:rsidP="00CD2839" w:rsidRDefault="00256A39" w14:paraId="2EBD0D57" w14:textId="77777777">
      <w:pPr>
        <w:spacing w:before="120" w:after="120"/>
      </w:pPr>
    </w:p>
    <w:p w:rsidR="00647467" w:rsidP="00647467" w:rsidRDefault="00647467" w14:paraId="3DA69106" w14:textId="77777777">
      <w:pPr>
        <w:rPr>
          <w:sz w:val="20"/>
          <w:szCs w:val="20"/>
        </w:rPr>
      </w:pPr>
      <w:r w:rsidRPr="000C5234">
        <w:rPr>
          <w:sz w:val="20"/>
          <w:szCs w:val="20"/>
        </w:rPr>
        <w:t>G. Bērziņš, 67015929</w:t>
      </w:r>
      <w:r>
        <w:rPr>
          <w:sz w:val="20"/>
          <w:szCs w:val="20"/>
        </w:rPr>
        <w:t xml:space="preserve"> </w:t>
      </w:r>
    </w:p>
    <w:p w:rsidRPr="00647467" w:rsidR="006B0600" w:rsidP="00647467" w:rsidRDefault="00647467" w14:paraId="7F8EDF67" w14:textId="0A022340">
      <w:pPr>
        <w:rPr>
          <w:sz w:val="20"/>
          <w:szCs w:val="20"/>
        </w:rPr>
      </w:pPr>
      <w:r w:rsidRPr="000C5234">
        <w:rPr>
          <w:sz w:val="20"/>
          <w:szCs w:val="20"/>
        </w:rPr>
        <w:t>gatis.berzins@mfa.gov.lv</w:t>
      </w:r>
    </w:p>
    <w:sectPr w:rsidRPr="00647467" w:rsidR="006B0600" w:rsidSect="00E90E00">
      <w:footerReference r:id="rId8" w:type="default"/>
      <w:pgSz w:w="12240" w:h="15840"/>
      <w:pgMar w:top="964" w:right="1758" w:bottom="1985"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CCC54" w14:textId="77777777" w:rsidR="00BE0F37" w:rsidRDefault="00BE0F37" w:rsidP="00160121">
      <w:r>
        <w:separator/>
      </w:r>
    </w:p>
  </w:endnote>
  <w:endnote w:type="continuationSeparator" w:id="0">
    <w:p w14:paraId="7F9F9E6F" w14:textId="77777777" w:rsidR="00BE0F37" w:rsidRDefault="00BE0F37" w:rsidP="00160121">
      <w:r>
        <w:continuationSeparator/>
      </w:r>
    </w:p>
  </w:endnote>
  <w:endnote w:type="continuationNotice" w:id="1">
    <w:p w14:paraId="4B11DBF5" w14:textId="77777777" w:rsidR="00BE0F37" w:rsidRDefault="00BE0F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2599851"/>
      <w:docPartObj>
        <w:docPartGallery w:val="Page Numbers (Bottom of Page)"/>
        <w:docPartUnique/>
      </w:docPartObj>
    </w:sdtPr>
    <w:sdtEndPr>
      <w:rPr>
        <w:noProof/>
      </w:rPr>
    </w:sdtEndPr>
    <w:sdtContent>
      <w:p w14:paraId="49BA3E8E" w14:textId="45140B8D" w:rsidR="00DF23F1" w:rsidRPr="00DF23F1" w:rsidRDefault="00A00ADC" w:rsidP="00CC1B03">
        <w:pPr>
          <w:keepNext/>
          <w:keepLines/>
          <w:suppressAutoHyphens/>
          <w:jc w:val="both"/>
          <w:outlineLvl w:val="2"/>
          <w:rPr>
            <w:bCs/>
            <w:sz w:val="20"/>
            <w:szCs w:val="20"/>
          </w:rPr>
        </w:pPr>
        <w:r w:rsidRPr="005943D5">
          <w:rPr>
            <w:sz w:val="20"/>
            <w:szCs w:val="20"/>
          </w:rPr>
          <w:t>AMzino_</w:t>
        </w:r>
        <w:r w:rsidR="00A25464" w:rsidRPr="005943D5">
          <w:rPr>
            <w:sz w:val="20"/>
            <w:szCs w:val="20"/>
          </w:rPr>
          <w:t>2</w:t>
        </w:r>
        <w:r w:rsidR="002944E5">
          <w:rPr>
            <w:sz w:val="20"/>
            <w:szCs w:val="20"/>
          </w:rPr>
          <w:t>40</w:t>
        </w:r>
        <w:r w:rsidR="00FF49D6" w:rsidRPr="005943D5">
          <w:rPr>
            <w:sz w:val="20"/>
            <w:szCs w:val="20"/>
          </w:rPr>
          <w:t>1</w:t>
        </w:r>
        <w:r w:rsidR="003002D8" w:rsidRPr="005943D5">
          <w:rPr>
            <w:sz w:val="20"/>
            <w:szCs w:val="20"/>
          </w:rPr>
          <w:t>2</w:t>
        </w:r>
        <w:r w:rsidR="002944E5">
          <w:rPr>
            <w:sz w:val="20"/>
            <w:szCs w:val="20"/>
          </w:rPr>
          <w:t>5</w:t>
        </w:r>
        <w:r w:rsidRPr="005943D5">
          <w:rPr>
            <w:sz w:val="20"/>
            <w:szCs w:val="20"/>
          </w:rPr>
          <w:t>;</w:t>
        </w:r>
        <w:r w:rsidR="00B534FB" w:rsidRPr="005943D5">
          <w:rPr>
            <w:bCs/>
            <w:sz w:val="20"/>
            <w:szCs w:val="20"/>
          </w:rPr>
          <w:t xml:space="preserve"> </w:t>
        </w:r>
        <w:r w:rsidR="00CB1F3C" w:rsidRPr="005943D5">
          <w:rPr>
            <w:bCs/>
            <w:sz w:val="20"/>
            <w:szCs w:val="20"/>
          </w:rPr>
          <w:t>I</w:t>
        </w:r>
        <w:r w:rsidR="00A238E9" w:rsidRPr="005943D5">
          <w:rPr>
            <w:bCs/>
            <w:sz w:val="20"/>
            <w:szCs w:val="20"/>
          </w:rPr>
          <w:t>nformatīvais</w:t>
        </w:r>
        <w:r w:rsidR="00A238E9" w:rsidRPr="00CC1B03">
          <w:rPr>
            <w:bCs/>
            <w:sz w:val="20"/>
            <w:szCs w:val="20"/>
          </w:rPr>
          <w:t xml:space="preserve"> ziņojums</w:t>
        </w:r>
        <w:r w:rsidR="00B534FB" w:rsidRPr="00CC1B03">
          <w:rPr>
            <w:bCs/>
            <w:sz w:val="20"/>
            <w:szCs w:val="20"/>
          </w:rPr>
          <w:t xml:space="preserve"> </w:t>
        </w:r>
        <w:r w:rsidR="00DF23F1" w:rsidRPr="00CC1B03">
          <w:rPr>
            <w:bCs/>
            <w:sz w:val="20"/>
            <w:szCs w:val="20"/>
          </w:rPr>
          <w:t>“</w:t>
        </w:r>
        <w:r w:rsidR="002944E5" w:rsidRPr="002944E5">
          <w:rPr>
            <w:bCs/>
            <w:sz w:val="20"/>
            <w:szCs w:val="20"/>
          </w:rPr>
          <w:t>Par 2025. gada 3. februāra neformālajā Eiropadomē izskatāmajiem jautājumiem</w:t>
        </w:r>
        <w:r w:rsidR="00DF23F1" w:rsidRPr="00CC1B03">
          <w:rPr>
            <w:bCs/>
            <w:sz w:val="20"/>
            <w:szCs w:val="20"/>
          </w:rPr>
          <w:t>”</w:t>
        </w:r>
      </w:p>
      <w:p w14:paraId="08FEAED9" w14:textId="614C4905" w:rsidR="00160121" w:rsidRDefault="00A3363C" w:rsidP="00DF23F1">
        <w:pPr>
          <w:keepNext/>
          <w:keepLines/>
          <w:suppressAutoHyphens/>
          <w:spacing w:before="200"/>
          <w:jc w:val="center"/>
          <w:outlineLvl w:val="2"/>
        </w:pPr>
        <w:r>
          <w:fldChar w:fldCharType="begin"/>
        </w:r>
        <w:r>
          <w:instrText xml:space="preserve"> PAGE   \* MERGEFORMAT </w:instrText>
        </w:r>
        <w:r>
          <w:fldChar w:fldCharType="separate"/>
        </w:r>
        <w:r w:rsidR="000F7CD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6F651" w14:textId="77777777" w:rsidR="00BE0F37" w:rsidRDefault="00BE0F37" w:rsidP="00160121">
      <w:r>
        <w:separator/>
      </w:r>
    </w:p>
  </w:footnote>
  <w:footnote w:type="continuationSeparator" w:id="0">
    <w:p w14:paraId="154AFFD9" w14:textId="77777777" w:rsidR="00BE0F37" w:rsidRDefault="00BE0F37" w:rsidP="00160121">
      <w:r>
        <w:continuationSeparator/>
      </w:r>
    </w:p>
  </w:footnote>
  <w:footnote w:type="continuationNotice" w:id="1">
    <w:p w14:paraId="071B0176" w14:textId="77777777" w:rsidR="00BE0F37" w:rsidRDefault="00BE0F37"/>
  </w:footnote>
  <w:footnote w:id="2">
    <w:p w14:paraId="0FEF461A" w14:textId="48364A01" w:rsidR="00EC6A38" w:rsidRPr="00D84CEE" w:rsidRDefault="00EC6A38" w:rsidP="00BB1770">
      <w:pPr>
        <w:pStyle w:val="FootnoteText"/>
        <w:jc w:val="both"/>
        <w:rPr>
          <w:bCs/>
          <w:lang w:val="en-GB"/>
        </w:rPr>
      </w:pPr>
      <w:r>
        <w:rPr>
          <w:rStyle w:val="FootnoteReference"/>
        </w:rPr>
        <w:footnoteRef/>
      </w:r>
      <w:r>
        <w:t xml:space="preserve"> </w:t>
      </w:r>
      <w:r w:rsidR="00D84CEE" w:rsidRPr="005E2EDC">
        <w:rPr>
          <w:bCs/>
        </w:rPr>
        <w:t xml:space="preserve">Latvijas Republikas nacionālā </w:t>
      </w:r>
      <w:r w:rsidR="00D84CEE">
        <w:rPr>
          <w:bCs/>
        </w:rPr>
        <w:t>pozīcija Nr. 1 “P</w:t>
      </w:r>
      <w:r w:rsidR="00D84CEE" w:rsidRPr="005E2EDC">
        <w:rPr>
          <w:bCs/>
        </w:rPr>
        <w:t>ar Eiropas Komisijas (EK) sagatavoto Eiropas Parlamenta un Padomes regulas priekšlikumu Eiropas Aizsardzības industrijas programmas un pasākumu ietvaram, lai nodrošinātu savlaicīgu aizsardzības produktu pieejamību un piegādi</w:t>
      </w:r>
      <w:r w:rsidR="00D84CEE">
        <w:rPr>
          <w:bCs/>
        </w:rPr>
        <w:t>” (a</w:t>
      </w:r>
      <w:r w:rsidR="00D84CEE" w:rsidRPr="00F97D87">
        <w:rPr>
          <w:bCs/>
        </w:rPr>
        <w:t>pstiprināt</w:t>
      </w:r>
      <w:r w:rsidR="00D84CEE">
        <w:rPr>
          <w:bCs/>
        </w:rPr>
        <w:t>a</w:t>
      </w:r>
      <w:r w:rsidR="00D84CEE" w:rsidRPr="00F97D87">
        <w:rPr>
          <w:bCs/>
        </w:rPr>
        <w:t xml:space="preserve"> 02.04.2024. MK sēdē</w:t>
      </w:r>
      <w:r w:rsidR="00D84CEE">
        <w:rPr>
          <w:bCs/>
        </w:rPr>
        <w:t xml:space="preserve"> un 12</w:t>
      </w:r>
      <w:r w:rsidR="00D84CEE" w:rsidRPr="00F97D87">
        <w:rPr>
          <w:bCs/>
        </w:rPr>
        <w:t>.04.2024.</w:t>
      </w:r>
      <w:r w:rsidR="00D84CEE">
        <w:rPr>
          <w:bCs/>
        </w:rPr>
        <w:t xml:space="preserve"> SELK</w:t>
      </w:r>
      <w:r w:rsidR="00D84CEE" w:rsidRPr="00F97D87">
        <w:rPr>
          <w:bCs/>
        </w:rPr>
        <w:t xml:space="preserve"> sēdē</w:t>
      </w:r>
      <w:r w:rsidR="00D84CEE">
        <w:rPr>
          <w:bCs/>
        </w:rPr>
        <w:t xml:space="preserve">) un </w:t>
      </w:r>
      <w:r w:rsidR="00EE433E" w:rsidRPr="00EE433E">
        <w:rPr>
          <w:bCs/>
        </w:rPr>
        <w:t xml:space="preserve">Latvijas Republikas nacionālā pozīcija Nr. 1 “Par Sauli </w:t>
      </w:r>
      <w:proofErr w:type="spellStart"/>
      <w:r w:rsidR="00EE433E" w:rsidRPr="00EE433E">
        <w:rPr>
          <w:bCs/>
        </w:rPr>
        <w:t>Niinistö</w:t>
      </w:r>
      <w:proofErr w:type="spellEnd"/>
      <w:r w:rsidR="00EE433E" w:rsidRPr="00EE433E">
        <w:rPr>
          <w:bCs/>
        </w:rPr>
        <w:t xml:space="preserve"> Ziņojumu “Drošāk kopā - Eiropas civilās un militārās sagatavotības un gatavības stiprināšana””.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4C1438"/>
    <w:multiLevelType w:val="hybridMultilevel"/>
    <w:tmpl w:val="E65019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activeWritingStyle w:appName="MSWord" w:lang="fr-FR" w:vendorID="64" w:dllVersion="6" w:nlCheck="1" w:checkStyle="0"/>
  <w:activeWritingStyle w:appName="MSWord" w:lang="en-US" w:vendorID="64" w:dllVersion="4096" w:nlCheck="1" w:checkStyle="0"/>
  <w:proofState w:spelling="clean" w:grammar="clean"/>
  <w:defaultTabStop w:val="720"/>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6D4"/>
    <w:rsid w:val="00005E54"/>
    <w:rsid w:val="000117B9"/>
    <w:rsid w:val="000138C6"/>
    <w:rsid w:val="000147A0"/>
    <w:rsid w:val="0001793B"/>
    <w:rsid w:val="00031384"/>
    <w:rsid w:val="00033096"/>
    <w:rsid w:val="000420C6"/>
    <w:rsid w:val="00042119"/>
    <w:rsid w:val="000443BB"/>
    <w:rsid w:val="0004796A"/>
    <w:rsid w:val="000508D3"/>
    <w:rsid w:val="0005658F"/>
    <w:rsid w:val="0005696A"/>
    <w:rsid w:val="00057222"/>
    <w:rsid w:val="00072670"/>
    <w:rsid w:val="00074FEA"/>
    <w:rsid w:val="0007661E"/>
    <w:rsid w:val="00076714"/>
    <w:rsid w:val="000768A9"/>
    <w:rsid w:val="00083EE6"/>
    <w:rsid w:val="0008423D"/>
    <w:rsid w:val="00086EC4"/>
    <w:rsid w:val="000879C2"/>
    <w:rsid w:val="000908B4"/>
    <w:rsid w:val="000911CE"/>
    <w:rsid w:val="00092DFC"/>
    <w:rsid w:val="00097E67"/>
    <w:rsid w:val="000B0ECD"/>
    <w:rsid w:val="000B11D7"/>
    <w:rsid w:val="000B20FF"/>
    <w:rsid w:val="000C23AD"/>
    <w:rsid w:val="000C2AE9"/>
    <w:rsid w:val="000C2D31"/>
    <w:rsid w:val="000C5B11"/>
    <w:rsid w:val="000D4ABF"/>
    <w:rsid w:val="000E1298"/>
    <w:rsid w:val="000F4602"/>
    <w:rsid w:val="000F5B2B"/>
    <w:rsid w:val="000F5BE8"/>
    <w:rsid w:val="000F7CD2"/>
    <w:rsid w:val="00100DAA"/>
    <w:rsid w:val="001018C8"/>
    <w:rsid w:val="00102B94"/>
    <w:rsid w:val="00103D6F"/>
    <w:rsid w:val="001042A6"/>
    <w:rsid w:val="001060A3"/>
    <w:rsid w:val="00107B85"/>
    <w:rsid w:val="001176DA"/>
    <w:rsid w:val="00122846"/>
    <w:rsid w:val="0012529D"/>
    <w:rsid w:val="00125A63"/>
    <w:rsid w:val="00127C04"/>
    <w:rsid w:val="001316E3"/>
    <w:rsid w:val="00131B3A"/>
    <w:rsid w:val="00134DAD"/>
    <w:rsid w:val="00146122"/>
    <w:rsid w:val="00146309"/>
    <w:rsid w:val="00151F2C"/>
    <w:rsid w:val="00154F58"/>
    <w:rsid w:val="00155012"/>
    <w:rsid w:val="00160121"/>
    <w:rsid w:val="0016227D"/>
    <w:rsid w:val="00165774"/>
    <w:rsid w:val="00165E36"/>
    <w:rsid w:val="00170014"/>
    <w:rsid w:val="00170AE9"/>
    <w:rsid w:val="00173E94"/>
    <w:rsid w:val="00174234"/>
    <w:rsid w:val="001746D4"/>
    <w:rsid w:val="00177B0C"/>
    <w:rsid w:val="00185323"/>
    <w:rsid w:val="0018545E"/>
    <w:rsid w:val="001862C3"/>
    <w:rsid w:val="00186A3D"/>
    <w:rsid w:val="001A16D0"/>
    <w:rsid w:val="001A1E01"/>
    <w:rsid w:val="001A2535"/>
    <w:rsid w:val="001A2C88"/>
    <w:rsid w:val="001A4C0A"/>
    <w:rsid w:val="001B1B70"/>
    <w:rsid w:val="001B241C"/>
    <w:rsid w:val="001B30FD"/>
    <w:rsid w:val="001B59DE"/>
    <w:rsid w:val="001C120A"/>
    <w:rsid w:val="001C21D0"/>
    <w:rsid w:val="001C2983"/>
    <w:rsid w:val="001C5685"/>
    <w:rsid w:val="001D28FE"/>
    <w:rsid w:val="001D47C5"/>
    <w:rsid w:val="001D4C95"/>
    <w:rsid w:val="001D4E73"/>
    <w:rsid w:val="001D5A89"/>
    <w:rsid w:val="001D5C71"/>
    <w:rsid w:val="001D6925"/>
    <w:rsid w:val="001E3FC9"/>
    <w:rsid w:val="001E6EE3"/>
    <w:rsid w:val="001F085D"/>
    <w:rsid w:val="001F3C2F"/>
    <w:rsid w:val="001F719A"/>
    <w:rsid w:val="00202BBD"/>
    <w:rsid w:val="00204A0D"/>
    <w:rsid w:val="00205626"/>
    <w:rsid w:val="0020698D"/>
    <w:rsid w:val="00215974"/>
    <w:rsid w:val="00217174"/>
    <w:rsid w:val="0021721B"/>
    <w:rsid w:val="00221DD5"/>
    <w:rsid w:val="002265E4"/>
    <w:rsid w:val="002266F9"/>
    <w:rsid w:val="00227913"/>
    <w:rsid w:val="00237FE0"/>
    <w:rsid w:val="00246D55"/>
    <w:rsid w:val="0025561F"/>
    <w:rsid w:val="00255D1B"/>
    <w:rsid w:val="00256A39"/>
    <w:rsid w:val="002576EF"/>
    <w:rsid w:val="00262523"/>
    <w:rsid w:val="00262972"/>
    <w:rsid w:val="002634E2"/>
    <w:rsid w:val="0026439B"/>
    <w:rsid w:val="0026480C"/>
    <w:rsid w:val="0027363E"/>
    <w:rsid w:val="00275129"/>
    <w:rsid w:val="002858AD"/>
    <w:rsid w:val="00285F50"/>
    <w:rsid w:val="00286D17"/>
    <w:rsid w:val="002920FA"/>
    <w:rsid w:val="0029226F"/>
    <w:rsid w:val="002944E5"/>
    <w:rsid w:val="0029576E"/>
    <w:rsid w:val="002A02C9"/>
    <w:rsid w:val="002A41FF"/>
    <w:rsid w:val="002A4346"/>
    <w:rsid w:val="002A46DE"/>
    <w:rsid w:val="002B4437"/>
    <w:rsid w:val="002D1FCF"/>
    <w:rsid w:val="002E408F"/>
    <w:rsid w:val="002E59A2"/>
    <w:rsid w:val="002F2372"/>
    <w:rsid w:val="002F5AC0"/>
    <w:rsid w:val="002F70C3"/>
    <w:rsid w:val="002F7834"/>
    <w:rsid w:val="003002D8"/>
    <w:rsid w:val="00300E99"/>
    <w:rsid w:val="0030287B"/>
    <w:rsid w:val="003120E2"/>
    <w:rsid w:val="00316867"/>
    <w:rsid w:val="003171F2"/>
    <w:rsid w:val="00325E79"/>
    <w:rsid w:val="003260C2"/>
    <w:rsid w:val="0033015E"/>
    <w:rsid w:val="003328FF"/>
    <w:rsid w:val="0033404F"/>
    <w:rsid w:val="00335006"/>
    <w:rsid w:val="00336204"/>
    <w:rsid w:val="00337445"/>
    <w:rsid w:val="00350076"/>
    <w:rsid w:val="00351975"/>
    <w:rsid w:val="00353BC4"/>
    <w:rsid w:val="003560EF"/>
    <w:rsid w:val="00361770"/>
    <w:rsid w:val="00367C4E"/>
    <w:rsid w:val="00371AB4"/>
    <w:rsid w:val="00371ECE"/>
    <w:rsid w:val="003748EA"/>
    <w:rsid w:val="003757BB"/>
    <w:rsid w:val="00375CC3"/>
    <w:rsid w:val="00385C14"/>
    <w:rsid w:val="00385DE2"/>
    <w:rsid w:val="00386571"/>
    <w:rsid w:val="00386B13"/>
    <w:rsid w:val="00387EBA"/>
    <w:rsid w:val="00395992"/>
    <w:rsid w:val="00397ACC"/>
    <w:rsid w:val="003A090C"/>
    <w:rsid w:val="003A09D3"/>
    <w:rsid w:val="003A6EA2"/>
    <w:rsid w:val="003B2C20"/>
    <w:rsid w:val="003B4822"/>
    <w:rsid w:val="003B5E73"/>
    <w:rsid w:val="003B753D"/>
    <w:rsid w:val="003B77CB"/>
    <w:rsid w:val="003C6F4B"/>
    <w:rsid w:val="003D28D8"/>
    <w:rsid w:val="003D3B89"/>
    <w:rsid w:val="003D5463"/>
    <w:rsid w:val="003D5987"/>
    <w:rsid w:val="003D68AB"/>
    <w:rsid w:val="003E222F"/>
    <w:rsid w:val="003E7162"/>
    <w:rsid w:val="003F3BD1"/>
    <w:rsid w:val="003F6BF6"/>
    <w:rsid w:val="004032C1"/>
    <w:rsid w:val="004128FA"/>
    <w:rsid w:val="004135F9"/>
    <w:rsid w:val="00415D4B"/>
    <w:rsid w:val="00422030"/>
    <w:rsid w:val="0042282C"/>
    <w:rsid w:val="00423BAC"/>
    <w:rsid w:val="004247E8"/>
    <w:rsid w:val="0042697B"/>
    <w:rsid w:val="00433278"/>
    <w:rsid w:val="004341ED"/>
    <w:rsid w:val="00436DB6"/>
    <w:rsid w:val="00441BF4"/>
    <w:rsid w:val="00443617"/>
    <w:rsid w:val="004455E6"/>
    <w:rsid w:val="00445EE9"/>
    <w:rsid w:val="00446D69"/>
    <w:rsid w:val="00450CC6"/>
    <w:rsid w:val="00451C07"/>
    <w:rsid w:val="00452C14"/>
    <w:rsid w:val="00453C4A"/>
    <w:rsid w:val="00453D8D"/>
    <w:rsid w:val="00454DA5"/>
    <w:rsid w:val="0045658F"/>
    <w:rsid w:val="00464323"/>
    <w:rsid w:val="0046660F"/>
    <w:rsid w:val="00470E9E"/>
    <w:rsid w:val="004721FD"/>
    <w:rsid w:val="00484EA8"/>
    <w:rsid w:val="00485C7B"/>
    <w:rsid w:val="00491100"/>
    <w:rsid w:val="00493A17"/>
    <w:rsid w:val="00493C20"/>
    <w:rsid w:val="00495795"/>
    <w:rsid w:val="004A3EAB"/>
    <w:rsid w:val="004A6417"/>
    <w:rsid w:val="004B000F"/>
    <w:rsid w:val="004B2036"/>
    <w:rsid w:val="004B30CA"/>
    <w:rsid w:val="004B30F7"/>
    <w:rsid w:val="004B52F1"/>
    <w:rsid w:val="004B6751"/>
    <w:rsid w:val="004C29CE"/>
    <w:rsid w:val="004C5CCB"/>
    <w:rsid w:val="004D4CFE"/>
    <w:rsid w:val="004E2FE8"/>
    <w:rsid w:val="004E494B"/>
    <w:rsid w:val="004E4A44"/>
    <w:rsid w:val="004E5567"/>
    <w:rsid w:val="004F2F1D"/>
    <w:rsid w:val="004F4651"/>
    <w:rsid w:val="004F601B"/>
    <w:rsid w:val="004F74AC"/>
    <w:rsid w:val="005008BF"/>
    <w:rsid w:val="00503F7E"/>
    <w:rsid w:val="005078FB"/>
    <w:rsid w:val="00512824"/>
    <w:rsid w:val="005155A4"/>
    <w:rsid w:val="005173DD"/>
    <w:rsid w:val="005178D2"/>
    <w:rsid w:val="00522E99"/>
    <w:rsid w:val="005258B2"/>
    <w:rsid w:val="005306A5"/>
    <w:rsid w:val="00531E24"/>
    <w:rsid w:val="005324FB"/>
    <w:rsid w:val="00540FAD"/>
    <w:rsid w:val="00542710"/>
    <w:rsid w:val="00547251"/>
    <w:rsid w:val="005476FF"/>
    <w:rsid w:val="0055793C"/>
    <w:rsid w:val="00581374"/>
    <w:rsid w:val="005943D5"/>
    <w:rsid w:val="005A0C50"/>
    <w:rsid w:val="005A2AE7"/>
    <w:rsid w:val="005A5D53"/>
    <w:rsid w:val="005A6F26"/>
    <w:rsid w:val="005B1671"/>
    <w:rsid w:val="005B53A2"/>
    <w:rsid w:val="005B54E0"/>
    <w:rsid w:val="005C3D9A"/>
    <w:rsid w:val="005C7DE3"/>
    <w:rsid w:val="005D59E6"/>
    <w:rsid w:val="005D6E33"/>
    <w:rsid w:val="005E1701"/>
    <w:rsid w:val="005E1E32"/>
    <w:rsid w:val="005E4420"/>
    <w:rsid w:val="005E45FD"/>
    <w:rsid w:val="005F48A6"/>
    <w:rsid w:val="005F778C"/>
    <w:rsid w:val="006005CC"/>
    <w:rsid w:val="00603FA7"/>
    <w:rsid w:val="00611B67"/>
    <w:rsid w:val="00611C4A"/>
    <w:rsid w:val="0061209C"/>
    <w:rsid w:val="00616DB3"/>
    <w:rsid w:val="00617642"/>
    <w:rsid w:val="00621C17"/>
    <w:rsid w:val="006231F1"/>
    <w:rsid w:val="0062790D"/>
    <w:rsid w:val="00631103"/>
    <w:rsid w:val="00632C40"/>
    <w:rsid w:val="00632D3B"/>
    <w:rsid w:val="006333F6"/>
    <w:rsid w:val="006347D5"/>
    <w:rsid w:val="00636F99"/>
    <w:rsid w:val="00637AED"/>
    <w:rsid w:val="00637C08"/>
    <w:rsid w:val="00643701"/>
    <w:rsid w:val="00647467"/>
    <w:rsid w:val="0065245A"/>
    <w:rsid w:val="00652DAE"/>
    <w:rsid w:val="00654DBE"/>
    <w:rsid w:val="00654E85"/>
    <w:rsid w:val="006637D8"/>
    <w:rsid w:val="00664345"/>
    <w:rsid w:val="006649DA"/>
    <w:rsid w:val="006655D6"/>
    <w:rsid w:val="00670420"/>
    <w:rsid w:val="00670CCE"/>
    <w:rsid w:val="006769C6"/>
    <w:rsid w:val="00677189"/>
    <w:rsid w:val="00681BFF"/>
    <w:rsid w:val="00685AD9"/>
    <w:rsid w:val="00686585"/>
    <w:rsid w:val="0069169D"/>
    <w:rsid w:val="00692AF4"/>
    <w:rsid w:val="0069753C"/>
    <w:rsid w:val="006A21F9"/>
    <w:rsid w:val="006A2358"/>
    <w:rsid w:val="006A2A4F"/>
    <w:rsid w:val="006A522E"/>
    <w:rsid w:val="006A663C"/>
    <w:rsid w:val="006B02D3"/>
    <w:rsid w:val="006B0600"/>
    <w:rsid w:val="006B65A1"/>
    <w:rsid w:val="006B7B7C"/>
    <w:rsid w:val="006C6073"/>
    <w:rsid w:val="006C6D77"/>
    <w:rsid w:val="006D2F13"/>
    <w:rsid w:val="006D580B"/>
    <w:rsid w:val="006E20E9"/>
    <w:rsid w:val="006E30B4"/>
    <w:rsid w:val="006E6767"/>
    <w:rsid w:val="006F32A0"/>
    <w:rsid w:val="006F5791"/>
    <w:rsid w:val="006F6CAD"/>
    <w:rsid w:val="006F71E8"/>
    <w:rsid w:val="00704A4A"/>
    <w:rsid w:val="00705E81"/>
    <w:rsid w:val="0070607A"/>
    <w:rsid w:val="0072530E"/>
    <w:rsid w:val="007260D3"/>
    <w:rsid w:val="0073008C"/>
    <w:rsid w:val="0073057F"/>
    <w:rsid w:val="00730977"/>
    <w:rsid w:val="00734A67"/>
    <w:rsid w:val="00737B00"/>
    <w:rsid w:val="00740147"/>
    <w:rsid w:val="007461EE"/>
    <w:rsid w:val="00746B30"/>
    <w:rsid w:val="00753FE9"/>
    <w:rsid w:val="00754741"/>
    <w:rsid w:val="00755817"/>
    <w:rsid w:val="00756B72"/>
    <w:rsid w:val="00761964"/>
    <w:rsid w:val="00766197"/>
    <w:rsid w:val="00770BB4"/>
    <w:rsid w:val="00773D30"/>
    <w:rsid w:val="007746CE"/>
    <w:rsid w:val="00774DFC"/>
    <w:rsid w:val="00780476"/>
    <w:rsid w:val="007827C2"/>
    <w:rsid w:val="007840E2"/>
    <w:rsid w:val="0078735C"/>
    <w:rsid w:val="00794C92"/>
    <w:rsid w:val="0079710D"/>
    <w:rsid w:val="007A28E1"/>
    <w:rsid w:val="007B299A"/>
    <w:rsid w:val="007B41F8"/>
    <w:rsid w:val="007B7FBB"/>
    <w:rsid w:val="007C0973"/>
    <w:rsid w:val="007C23CA"/>
    <w:rsid w:val="007C3488"/>
    <w:rsid w:val="007C42E6"/>
    <w:rsid w:val="007C4890"/>
    <w:rsid w:val="007C4E66"/>
    <w:rsid w:val="007D25BB"/>
    <w:rsid w:val="007D260B"/>
    <w:rsid w:val="007D26FD"/>
    <w:rsid w:val="007E3A26"/>
    <w:rsid w:val="007E5AC5"/>
    <w:rsid w:val="007E5D47"/>
    <w:rsid w:val="007F499D"/>
    <w:rsid w:val="007F671D"/>
    <w:rsid w:val="007F6837"/>
    <w:rsid w:val="007F68F2"/>
    <w:rsid w:val="0080173A"/>
    <w:rsid w:val="008032E9"/>
    <w:rsid w:val="008034FE"/>
    <w:rsid w:val="008062ED"/>
    <w:rsid w:val="00813FE5"/>
    <w:rsid w:val="008141D3"/>
    <w:rsid w:val="00815867"/>
    <w:rsid w:val="0081752F"/>
    <w:rsid w:val="008214AB"/>
    <w:rsid w:val="00822DEA"/>
    <w:rsid w:val="00827FD6"/>
    <w:rsid w:val="00833FEC"/>
    <w:rsid w:val="008415CB"/>
    <w:rsid w:val="00850C44"/>
    <w:rsid w:val="008516B3"/>
    <w:rsid w:val="00853566"/>
    <w:rsid w:val="0085509A"/>
    <w:rsid w:val="00855AEC"/>
    <w:rsid w:val="00860343"/>
    <w:rsid w:val="00860D95"/>
    <w:rsid w:val="00860FD5"/>
    <w:rsid w:val="00870796"/>
    <w:rsid w:val="008711C3"/>
    <w:rsid w:val="00872B8B"/>
    <w:rsid w:val="00873538"/>
    <w:rsid w:val="0087374D"/>
    <w:rsid w:val="008769B9"/>
    <w:rsid w:val="0088035C"/>
    <w:rsid w:val="0088152D"/>
    <w:rsid w:val="00883DC3"/>
    <w:rsid w:val="00887932"/>
    <w:rsid w:val="00892AB6"/>
    <w:rsid w:val="00894D13"/>
    <w:rsid w:val="008A008A"/>
    <w:rsid w:val="008A0BF5"/>
    <w:rsid w:val="008A35EF"/>
    <w:rsid w:val="008A4779"/>
    <w:rsid w:val="008A6221"/>
    <w:rsid w:val="008A6F84"/>
    <w:rsid w:val="008B1D0F"/>
    <w:rsid w:val="008B2418"/>
    <w:rsid w:val="008B38AC"/>
    <w:rsid w:val="008B639F"/>
    <w:rsid w:val="008C045A"/>
    <w:rsid w:val="008C0B97"/>
    <w:rsid w:val="008D447D"/>
    <w:rsid w:val="008E6093"/>
    <w:rsid w:val="008E7500"/>
    <w:rsid w:val="008E7AEC"/>
    <w:rsid w:val="008E7CDA"/>
    <w:rsid w:val="008F5C4F"/>
    <w:rsid w:val="009004B7"/>
    <w:rsid w:val="00900DCC"/>
    <w:rsid w:val="00901246"/>
    <w:rsid w:val="00903C15"/>
    <w:rsid w:val="00905630"/>
    <w:rsid w:val="00907CA8"/>
    <w:rsid w:val="00910849"/>
    <w:rsid w:val="00910FB6"/>
    <w:rsid w:val="0091349E"/>
    <w:rsid w:val="00915D51"/>
    <w:rsid w:val="0092198C"/>
    <w:rsid w:val="009237DB"/>
    <w:rsid w:val="009263EC"/>
    <w:rsid w:val="00927121"/>
    <w:rsid w:val="00931CC3"/>
    <w:rsid w:val="009407F9"/>
    <w:rsid w:val="00943098"/>
    <w:rsid w:val="0094320F"/>
    <w:rsid w:val="00951D12"/>
    <w:rsid w:val="00952F93"/>
    <w:rsid w:val="0095419F"/>
    <w:rsid w:val="0095562A"/>
    <w:rsid w:val="009557A3"/>
    <w:rsid w:val="00957914"/>
    <w:rsid w:val="0096154C"/>
    <w:rsid w:val="009669E0"/>
    <w:rsid w:val="00973EEA"/>
    <w:rsid w:val="009753AA"/>
    <w:rsid w:val="0098080A"/>
    <w:rsid w:val="0098657B"/>
    <w:rsid w:val="009870A9"/>
    <w:rsid w:val="00987AE3"/>
    <w:rsid w:val="00997485"/>
    <w:rsid w:val="009A4B84"/>
    <w:rsid w:val="009A4F5E"/>
    <w:rsid w:val="009B0429"/>
    <w:rsid w:val="009B191C"/>
    <w:rsid w:val="009B66D5"/>
    <w:rsid w:val="009C1CB9"/>
    <w:rsid w:val="009C1FA7"/>
    <w:rsid w:val="009C4040"/>
    <w:rsid w:val="009C48BA"/>
    <w:rsid w:val="009C5105"/>
    <w:rsid w:val="009D2A78"/>
    <w:rsid w:val="009E0852"/>
    <w:rsid w:val="009E1DDE"/>
    <w:rsid w:val="009E1EC1"/>
    <w:rsid w:val="009E5CBD"/>
    <w:rsid w:val="009E7DCC"/>
    <w:rsid w:val="009F5182"/>
    <w:rsid w:val="009F7445"/>
    <w:rsid w:val="00A00ADC"/>
    <w:rsid w:val="00A116EF"/>
    <w:rsid w:val="00A1339D"/>
    <w:rsid w:val="00A14252"/>
    <w:rsid w:val="00A163A2"/>
    <w:rsid w:val="00A208B9"/>
    <w:rsid w:val="00A232C4"/>
    <w:rsid w:val="00A238E9"/>
    <w:rsid w:val="00A24211"/>
    <w:rsid w:val="00A24E6C"/>
    <w:rsid w:val="00A25464"/>
    <w:rsid w:val="00A3363C"/>
    <w:rsid w:val="00A35934"/>
    <w:rsid w:val="00A37171"/>
    <w:rsid w:val="00A40EA8"/>
    <w:rsid w:val="00A41068"/>
    <w:rsid w:val="00A41426"/>
    <w:rsid w:val="00A44D47"/>
    <w:rsid w:val="00A455CF"/>
    <w:rsid w:val="00A51295"/>
    <w:rsid w:val="00A518A9"/>
    <w:rsid w:val="00A52093"/>
    <w:rsid w:val="00A52EC6"/>
    <w:rsid w:val="00A62A67"/>
    <w:rsid w:val="00A654B0"/>
    <w:rsid w:val="00A71B25"/>
    <w:rsid w:val="00A7379B"/>
    <w:rsid w:val="00A76A1D"/>
    <w:rsid w:val="00A7760B"/>
    <w:rsid w:val="00A857FA"/>
    <w:rsid w:val="00A947D5"/>
    <w:rsid w:val="00A95202"/>
    <w:rsid w:val="00AA1F38"/>
    <w:rsid w:val="00AA3F7B"/>
    <w:rsid w:val="00AB15B4"/>
    <w:rsid w:val="00AB3512"/>
    <w:rsid w:val="00AB7070"/>
    <w:rsid w:val="00AB7725"/>
    <w:rsid w:val="00AC769E"/>
    <w:rsid w:val="00AE32B2"/>
    <w:rsid w:val="00AF10D6"/>
    <w:rsid w:val="00AF3791"/>
    <w:rsid w:val="00AF596F"/>
    <w:rsid w:val="00B00DC6"/>
    <w:rsid w:val="00B01518"/>
    <w:rsid w:val="00B025EB"/>
    <w:rsid w:val="00B02949"/>
    <w:rsid w:val="00B02C52"/>
    <w:rsid w:val="00B039E0"/>
    <w:rsid w:val="00B0692D"/>
    <w:rsid w:val="00B071A4"/>
    <w:rsid w:val="00B10EFA"/>
    <w:rsid w:val="00B128ED"/>
    <w:rsid w:val="00B12DAA"/>
    <w:rsid w:val="00B1496A"/>
    <w:rsid w:val="00B175D3"/>
    <w:rsid w:val="00B17BE6"/>
    <w:rsid w:val="00B23B82"/>
    <w:rsid w:val="00B2626C"/>
    <w:rsid w:val="00B365AC"/>
    <w:rsid w:val="00B405DB"/>
    <w:rsid w:val="00B44BC1"/>
    <w:rsid w:val="00B46552"/>
    <w:rsid w:val="00B534FB"/>
    <w:rsid w:val="00B53CB1"/>
    <w:rsid w:val="00B556FC"/>
    <w:rsid w:val="00B561F3"/>
    <w:rsid w:val="00B631FF"/>
    <w:rsid w:val="00B678B6"/>
    <w:rsid w:val="00B7406E"/>
    <w:rsid w:val="00B75DBF"/>
    <w:rsid w:val="00B77098"/>
    <w:rsid w:val="00B77258"/>
    <w:rsid w:val="00B83578"/>
    <w:rsid w:val="00B8754A"/>
    <w:rsid w:val="00B87C9E"/>
    <w:rsid w:val="00B93D55"/>
    <w:rsid w:val="00B96CC1"/>
    <w:rsid w:val="00BA0191"/>
    <w:rsid w:val="00BA5EFB"/>
    <w:rsid w:val="00BA6ED6"/>
    <w:rsid w:val="00BB1770"/>
    <w:rsid w:val="00BB3CD0"/>
    <w:rsid w:val="00BB3CE5"/>
    <w:rsid w:val="00BB44D5"/>
    <w:rsid w:val="00BC0FFF"/>
    <w:rsid w:val="00BC1BE7"/>
    <w:rsid w:val="00BC319D"/>
    <w:rsid w:val="00BC5761"/>
    <w:rsid w:val="00BC58B1"/>
    <w:rsid w:val="00BD0320"/>
    <w:rsid w:val="00BD2958"/>
    <w:rsid w:val="00BD509A"/>
    <w:rsid w:val="00BE0F37"/>
    <w:rsid w:val="00BE1009"/>
    <w:rsid w:val="00BE17F1"/>
    <w:rsid w:val="00BE207A"/>
    <w:rsid w:val="00BF2571"/>
    <w:rsid w:val="00BF77A7"/>
    <w:rsid w:val="00C02CED"/>
    <w:rsid w:val="00C15758"/>
    <w:rsid w:val="00C24442"/>
    <w:rsid w:val="00C30778"/>
    <w:rsid w:val="00C420F5"/>
    <w:rsid w:val="00C42C0A"/>
    <w:rsid w:val="00C43550"/>
    <w:rsid w:val="00C463D9"/>
    <w:rsid w:val="00C4724E"/>
    <w:rsid w:val="00C62BA3"/>
    <w:rsid w:val="00C62C40"/>
    <w:rsid w:val="00C650F9"/>
    <w:rsid w:val="00C764D8"/>
    <w:rsid w:val="00C77744"/>
    <w:rsid w:val="00C77B88"/>
    <w:rsid w:val="00C829CC"/>
    <w:rsid w:val="00C849B2"/>
    <w:rsid w:val="00C877BB"/>
    <w:rsid w:val="00C9090B"/>
    <w:rsid w:val="00C90A76"/>
    <w:rsid w:val="00C90C30"/>
    <w:rsid w:val="00C954CF"/>
    <w:rsid w:val="00C97B08"/>
    <w:rsid w:val="00CA11F1"/>
    <w:rsid w:val="00CA2436"/>
    <w:rsid w:val="00CA265B"/>
    <w:rsid w:val="00CA5748"/>
    <w:rsid w:val="00CA5BCA"/>
    <w:rsid w:val="00CA6296"/>
    <w:rsid w:val="00CB1876"/>
    <w:rsid w:val="00CB1F3C"/>
    <w:rsid w:val="00CC1B03"/>
    <w:rsid w:val="00CC26D2"/>
    <w:rsid w:val="00CC4458"/>
    <w:rsid w:val="00CC46D1"/>
    <w:rsid w:val="00CC7182"/>
    <w:rsid w:val="00CC7A32"/>
    <w:rsid w:val="00CD1F1C"/>
    <w:rsid w:val="00CD2839"/>
    <w:rsid w:val="00CE3A92"/>
    <w:rsid w:val="00CE437A"/>
    <w:rsid w:val="00CE4532"/>
    <w:rsid w:val="00CF0F26"/>
    <w:rsid w:val="00CF3A49"/>
    <w:rsid w:val="00D0009F"/>
    <w:rsid w:val="00D0377D"/>
    <w:rsid w:val="00D03B7E"/>
    <w:rsid w:val="00D06D2A"/>
    <w:rsid w:val="00D159DC"/>
    <w:rsid w:val="00D16688"/>
    <w:rsid w:val="00D21641"/>
    <w:rsid w:val="00D2521E"/>
    <w:rsid w:val="00D32743"/>
    <w:rsid w:val="00D32D3B"/>
    <w:rsid w:val="00D35F09"/>
    <w:rsid w:val="00D40DB1"/>
    <w:rsid w:val="00D42354"/>
    <w:rsid w:val="00D43C32"/>
    <w:rsid w:val="00D5395B"/>
    <w:rsid w:val="00D552AE"/>
    <w:rsid w:val="00D56357"/>
    <w:rsid w:val="00D703D3"/>
    <w:rsid w:val="00D70C8D"/>
    <w:rsid w:val="00D74F7D"/>
    <w:rsid w:val="00D76026"/>
    <w:rsid w:val="00D82E49"/>
    <w:rsid w:val="00D8322F"/>
    <w:rsid w:val="00D84CEE"/>
    <w:rsid w:val="00D85435"/>
    <w:rsid w:val="00D874E8"/>
    <w:rsid w:val="00D907DC"/>
    <w:rsid w:val="00D97FC8"/>
    <w:rsid w:val="00DA0649"/>
    <w:rsid w:val="00DA2DFB"/>
    <w:rsid w:val="00DA4F02"/>
    <w:rsid w:val="00DA51FB"/>
    <w:rsid w:val="00DB2929"/>
    <w:rsid w:val="00DB74EA"/>
    <w:rsid w:val="00DB7BF5"/>
    <w:rsid w:val="00DC07E6"/>
    <w:rsid w:val="00DC2B66"/>
    <w:rsid w:val="00DC76A5"/>
    <w:rsid w:val="00DD0887"/>
    <w:rsid w:val="00DD1C4D"/>
    <w:rsid w:val="00DD55A0"/>
    <w:rsid w:val="00DD5812"/>
    <w:rsid w:val="00DD6F70"/>
    <w:rsid w:val="00DF0969"/>
    <w:rsid w:val="00DF23F1"/>
    <w:rsid w:val="00DF4BBC"/>
    <w:rsid w:val="00E01F31"/>
    <w:rsid w:val="00E03B23"/>
    <w:rsid w:val="00E03C0A"/>
    <w:rsid w:val="00E06830"/>
    <w:rsid w:val="00E07D31"/>
    <w:rsid w:val="00E11638"/>
    <w:rsid w:val="00E14B2D"/>
    <w:rsid w:val="00E2321A"/>
    <w:rsid w:val="00E256E4"/>
    <w:rsid w:val="00E346D1"/>
    <w:rsid w:val="00E3550D"/>
    <w:rsid w:val="00E35BB0"/>
    <w:rsid w:val="00E41AAB"/>
    <w:rsid w:val="00E41EE7"/>
    <w:rsid w:val="00E4350B"/>
    <w:rsid w:val="00E44A95"/>
    <w:rsid w:val="00E44C20"/>
    <w:rsid w:val="00E461D5"/>
    <w:rsid w:val="00E56F62"/>
    <w:rsid w:val="00E600DA"/>
    <w:rsid w:val="00E629C1"/>
    <w:rsid w:val="00E633A0"/>
    <w:rsid w:val="00E67AF9"/>
    <w:rsid w:val="00E71559"/>
    <w:rsid w:val="00E73583"/>
    <w:rsid w:val="00E84F56"/>
    <w:rsid w:val="00E90E00"/>
    <w:rsid w:val="00E927E6"/>
    <w:rsid w:val="00E936F7"/>
    <w:rsid w:val="00EA0F85"/>
    <w:rsid w:val="00EB0619"/>
    <w:rsid w:val="00EB3464"/>
    <w:rsid w:val="00EB4204"/>
    <w:rsid w:val="00EB527D"/>
    <w:rsid w:val="00EC180A"/>
    <w:rsid w:val="00EC1F7D"/>
    <w:rsid w:val="00EC6A38"/>
    <w:rsid w:val="00EC6A78"/>
    <w:rsid w:val="00ED48C0"/>
    <w:rsid w:val="00ED637E"/>
    <w:rsid w:val="00EE03F3"/>
    <w:rsid w:val="00EE433E"/>
    <w:rsid w:val="00EF0A25"/>
    <w:rsid w:val="00EF0AF1"/>
    <w:rsid w:val="00EF1BFF"/>
    <w:rsid w:val="00EF673A"/>
    <w:rsid w:val="00F03B71"/>
    <w:rsid w:val="00F03E9D"/>
    <w:rsid w:val="00F06D07"/>
    <w:rsid w:val="00F07656"/>
    <w:rsid w:val="00F1708E"/>
    <w:rsid w:val="00F17FE1"/>
    <w:rsid w:val="00F20510"/>
    <w:rsid w:val="00F20B9E"/>
    <w:rsid w:val="00F20BE7"/>
    <w:rsid w:val="00F23417"/>
    <w:rsid w:val="00F23BD2"/>
    <w:rsid w:val="00F24011"/>
    <w:rsid w:val="00F26477"/>
    <w:rsid w:val="00F27FC1"/>
    <w:rsid w:val="00F309F4"/>
    <w:rsid w:val="00F313F3"/>
    <w:rsid w:val="00F31D1E"/>
    <w:rsid w:val="00F3333A"/>
    <w:rsid w:val="00F34A70"/>
    <w:rsid w:val="00F35E1D"/>
    <w:rsid w:val="00F36135"/>
    <w:rsid w:val="00F37763"/>
    <w:rsid w:val="00F41781"/>
    <w:rsid w:val="00F44C91"/>
    <w:rsid w:val="00F44FFF"/>
    <w:rsid w:val="00F4513B"/>
    <w:rsid w:val="00F4637D"/>
    <w:rsid w:val="00F50090"/>
    <w:rsid w:val="00F51CA8"/>
    <w:rsid w:val="00F541EE"/>
    <w:rsid w:val="00F61956"/>
    <w:rsid w:val="00F632A6"/>
    <w:rsid w:val="00F71362"/>
    <w:rsid w:val="00F7234D"/>
    <w:rsid w:val="00F746C5"/>
    <w:rsid w:val="00F750F2"/>
    <w:rsid w:val="00F75178"/>
    <w:rsid w:val="00F75675"/>
    <w:rsid w:val="00F76A3E"/>
    <w:rsid w:val="00F81E8C"/>
    <w:rsid w:val="00F8289F"/>
    <w:rsid w:val="00F84129"/>
    <w:rsid w:val="00F85D4C"/>
    <w:rsid w:val="00F92C0A"/>
    <w:rsid w:val="00F941C1"/>
    <w:rsid w:val="00F9588E"/>
    <w:rsid w:val="00F97ED1"/>
    <w:rsid w:val="00FA04BC"/>
    <w:rsid w:val="00FA2869"/>
    <w:rsid w:val="00FA43DD"/>
    <w:rsid w:val="00FA74BE"/>
    <w:rsid w:val="00FB0463"/>
    <w:rsid w:val="00FB361D"/>
    <w:rsid w:val="00FB5D99"/>
    <w:rsid w:val="00FB6670"/>
    <w:rsid w:val="00FC2969"/>
    <w:rsid w:val="00FC2A7A"/>
    <w:rsid w:val="00FC5471"/>
    <w:rsid w:val="00FD09A2"/>
    <w:rsid w:val="00FD4EA3"/>
    <w:rsid w:val="00FE3B1D"/>
    <w:rsid w:val="00FE42C9"/>
    <w:rsid w:val="00FE4BB1"/>
    <w:rsid w:val="00FF0C4C"/>
    <w:rsid w:val="00FF0D71"/>
    <w:rsid w:val="00FF2F67"/>
    <w:rsid w:val="00FF32F3"/>
    <w:rsid w:val="00FF3BF8"/>
    <w:rsid w:val="00FF4916"/>
    <w:rsid w:val="00FF49D6"/>
    <w:rsid w:val="00FF647C"/>
    <w:rsid w:val="00FF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626F1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4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IFCL - List Paragraph Char,List Paragraph12 Char,2 Char"/>
    <w:link w:val="ListParagraph"/>
    <w:uiPriority w:val="34"/>
    <w:qFormat/>
    <w:locked/>
    <w:rsid w:val="00074FEA"/>
    <w:rPr>
      <w:rFonts w:ascii="Calibri" w:eastAsia="Calibri" w:hAnsi="Calibri" w:cs="Calibri"/>
    </w:rPr>
  </w:style>
  <w:style w:type="paragraph" w:styleId="ListParagraph">
    <w:name w:val="List Paragraph"/>
    <w:aliases w:val="Numbered Para 1,Dot pt,No Spacing1,List Paragraph Char Char Char,Indicator Text,List Paragraph1,Bullet 1,Bullet Points,MAIN CONTENT,IFCL - List Paragraph,List Paragraph12,OBC Bullet,F5 List Paragraph,Colorful List - Accent 11,Bullet Sty,2"/>
    <w:basedOn w:val="Normal"/>
    <w:link w:val="ListParagraphChar"/>
    <w:uiPriority w:val="34"/>
    <w:qFormat/>
    <w:rsid w:val="00074FEA"/>
    <w:pPr>
      <w:spacing w:after="200" w:line="276" w:lineRule="auto"/>
      <w:ind w:left="720"/>
      <w:contextualSpacing/>
    </w:pPr>
    <w:rPr>
      <w:rFonts w:ascii="Calibri" w:eastAsia="Calibri" w:hAnsi="Calibri" w:cs="Calibri"/>
      <w:sz w:val="22"/>
      <w:szCs w:val="22"/>
    </w:rPr>
  </w:style>
  <w:style w:type="character" w:styleId="Hyperlink">
    <w:name w:val="Hyperlink"/>
    <w:basedOn w:val="DefaultParagraphFont"/>
    <w:uiPriority w:val="99"/>
    <w:unhideWhenUsed/>
    <w:rsid w:val="006B0600"/>
    <w:rPr>
      <w:color w:val="0563C1" w:themeColor="hyperlink"/>
      <w:u w:val="single"/>
    </w:rPr>
  </w:style>
  <w:style w:type="paragraph" w:styleId="Header">
    <w:name w:val="header"/>
    <w:basedOn w:val="Normal"/>
    <w:link w:val="HeaderChar"/>
    <w:uiPriority w:val="99"/>
    <w:unhideWhenUsed/>
    <w:rsid w:val="00160121"/>
    <w:pPr>
      <w:tabs>
        <w:tab w:val="center" w:pos="4153"/>
        <w:tab w:val="right" w:pos="8306"/>
      </w:tabs>
    </w:pPr>
  </w:style>
  <w:style w:type="character" w:customStyle="1" w:styleId="HeaderChar">
    <w:name w:val="Header Char"/>
    <w:basedOn w:val="DefaultParagraphFont"/>
    <w:link w:val="Header"/>
    <w:uiPriority w:val="99"/>
    <w:rsid w:val="001601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121"/>
    <w:pPr>
      <w:tabs>
        <w:tab w:val="center" w:pos="4153"/>
        <w:tab w:val="right" w:pos="8306"/>
      </w:tabs>
    </w:pPr>
  </w:style>
  <w:style w:type="character" w:customStyle="1" w:styleId="FooterChar">
    <w:name w:val="Footer Char"/>
    <w:basedOn w:val="DefaultParagraphFont"/>
    <w:link w:val="Footer"/>
    <w:uiPriority w:val="99"/>
    <w:rsid w:val="001601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4C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C0A"/>
    <w:rPr>
      <w:rFonts w:ascii="Segoe UI" w:eastAsia="Times New Roman" w:hAnsi="Segoe UI" w:cs="Segoe UI"/>
      <w:sz w:val="18"/>
      <w:szCs w:val="18"/>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nhideWhenUsed/>
    <w:qFormat/>
    <w:rsid w:val="00F92C0A"/>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qFormat/>
    <w:rsid w:val="00F92C0A"/>
    <w:rPr>
      <w:rFonts w:ascii="Times New Roman" w:eastAsia="Times New Roman" w:hAnsi="Times New Roman" w:cs="Times New Roman"/>
      <w:sz w:val="20"/>
      <w:szCs w:val="20"/>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F92C0A"/>
    <w:rPr>
      <w:vertAlign w:val="superscript"/>
    </w:rPr>
  </w:style>
  <w:style w:type="character" w:styleId="Emphasis">
    <w:name w:val="Emphasis"/>
    <w:basedOn w:val="DefaultParagraphFont"/>
    <w:uiPriority w:val="20"/>
    <w:qFormat/>
    <w:rsid w:val="00177B0C"/>
    <w:rPr>
      <w:i/>
      <w:iCs/>
    </w:rPr>
  </w:style>
  <w:style w:type="character" w:styleId="Strong">
    <w:name w:val="Strong"/>
    <w:basedOn w:val="DefaultParagraphFont"/>
    <w:uiPriority w:val="22"/>
    <w:qFormat/>
    <w:rsid w:val="00177B0C"/>
    <w:rPr>
      <w:b/>
      <w:bCs/>
    </w:rPr>
  </w:style>
  <w:style w:type="paragraph" w:customStyle="1" w:styleId="normalweb">
    <w:name w:val="normalweb"/>
    <w:basedOn w:val="Normal"/>
    <w:rsid w:val="00177B0C"/>
    <w:pPr>
      <w:spacing w:before="100" w:beforeAutospacing="1" w:after="100" w:afterAutospacing="1"/>
    </w:pPr>
    <w:rPr>
      <w:lang w:eastAsia="lv-LV"/>
    </w:rPr>
  </w:style>
  <w:style w:type="character" w:styleId="CommentReference">
    <w:name w:val="annotation reference"/>
    <w:basedOn w:val="DefaultParagraphFont"/>
    <w:uiPriority w:val="99"/>
    <w:semiHidden/>
    <w:unhideWhenUsed/>
    <w:rsid w:val="00B93D55"/>
    <w:rPr>
      <w:sz w:val="16"/>
      <w:szCs w:val="16"/>
    </w:rPr>
  </w:style>
  <w:style w:type="paragraph" w:styleId="CommentText">
    <w:name w:val="annotation text"/>
    <w:basedOn w:val="Normal"/>
    <w:link w:val="CommentTextChar"/>
    <w:uiPriority w:val="99"/>
    <w:unhideWhenUsed/>
    <w:rsid w:val="00B93D55"/>
    <w:rPr>
      <w:sz w:val="20"/>
      <w:szCs w:val="20"/>
    </w:rPr>
  </w:style>
  <w:style w:type="character" w:customStyle="1" w:styleId="CommentTextChar">
    <w:name w:val="Comment Text Char"/>
    <w:basedOn w:val="DefaultParagraphFont"/>
    <w:link w:val="CommentText"/>
    <w:uiPriority w:val="99"/>
    <w:rsid w:val="00B93D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3D55"/>
    <w:rPr>
      <w:b/>
      <w:bCs/>
    </w:rPr>
  </w:style>
  <w:style w:type="character" w:customStyle="1" w:styleId="CommentSubjectChar">
    <w:name w:val="Comment Subject Char"/>
    <w:basedOn w:val="CommentTextChar"/>
    <w:link w:val="CommentSubject"/>
    <w:uiPriority w:val="99"/>
    <w:semiHidden/>
    <w:rsid w:val="00B93D55"/>
    <w:rPr>
      <w:rFonts w:ascii="Times New Roman" w:eastAsia="Times New Roman" w:hAnsi="Times New Roman" w:cs="Times New Roman"/>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947D5"/>
    <w:pPr>
      <w:spacing w:after="160" w:line="240" w:lineRule="exact"/>
    </w:pPr>
    <w:rPr>
      <w:rFonts w:asciiTheme="minorHAnsi" w:eastAsiaTheme="minorHAnsi" w:hAnsiTheme="minorHAnsi" w:cstheme="minorBidi"/>
      <w:sz w:val="22"/>
      <w:szCs w:val="22"/>
      <w:vertAlign w:val="superscript"/>
    </w:rPr>
  </w:style>
  <w:style w:type="paragraph" w:styleId="NoSpacing">
    <w:name w:val="No Spacing"/>
    <w:aliases w:val="My style,TĒZES"/>
    <w:basedOn w:val="Normal"/>
    <w:link w:val="NoSpacingChar"/>
    <w:uiPriority w:val="1"/>
    <w:qFormat/>
    <w:rsid w:val="00A947D5"/>
    <w:rPr>
      <w:rFonts w:ascii="Calibri" w:eastAsiaTheme="minorHAnsi" w:hAnsi="Calibri"/>
      <w:sz w:val="22"/>
      <w:szCs w:val="22"/>
    </w:rPr>
  </w:style>
  <w:style w:type="character" w:customStyle="1" w:styleId="NoSpacingChar">
    <w:name w:val="No Spacing Char"/>
    <w:aliases w:val="My style Char,TĒZES Char"/>
    <w:link w:val="NoSpacing"/>
    <w:uiPriority w:val="1"/>
    <w:locked/>
    <w:rsid w:val="00A947D5"/>
    <w:rPr>
      <w:rFonts w:ascii="Calibri" w:hAnsi="Calibri" w:cs="Times New Roman"/>
    </w:rPr>
  </w:style>
  <w:style w:type="paragraph" w:styleId="Revision">
    <w:name w:val="Revision"/>
    <w:hidden/>
    <w:uiPriority w:val="99"/>
    <w:semiHidden/>
    <w:rsid w:val="00E44A95"/>
    <w:pPr>
      <w:spacing w:after="0" w:line="240" w:lineRule="auto"/>
    </w:pPr>
    <w:rPr>
      <w:rFonts w:ascii="Times New Roman" w:eastAsia="Times New Roman" w:hAnsi="Times New Roman" w:cs="Times New Roman"/>
      <w:sz w:val="24"/>
      <w:szCs w:val="24"/>
    </w:rPr>
  </w:style>
  <w:style w:type="character" w:customStyle="1" w:styleId="tld-sibling-0-0-40">
    <w:name w:val="tld-sibling-0-0-40"/>
    <w:basedOn w:val="DefaultParagraphFont"/>
    <w:rsid w:val="00531E24"/>
  </w:style>
  <w:style w:type="character" w:customStyle="1" w:styleId="UnresolvedMention1">
    <w:name w:val="Unresolved Mention1"/>
    <w:basedOn w:val="DefaultParagraphFont"/>
    <w:uiPriority w:val="99"/>
    <w:semiHidden/>
    <w:unhideWhenUsed/>
    <w:rsid w:val="002B4437"/>
    <w:rPr>
      <w:color w:val="605E5C"/>
      <w:shd w:val="clear" w:color="auto" w:fill="E1DFDD"/>
    </w:rPr>
  </w:style>
  <w:style w:type="character" w:customStyle="1" w:styleId="ng-star-inserted">
    <w:name w:val="ng-star-inserted"/>
    <w:basedOn w:val="DefaultParagraphFont"/>
    <w:rsid w:val="00B23B82"/>
  </w:style>
  <w:style w:type="character" w:customStyle="1" w:styleId="tld-sibling-4-2-59">
    <w:name w:val="tld-sibling-4-2-59"/>
    <w:basedOn w:val="DefaultParagraphFont"/>
    <w:rsid w:val="00B23B82"/>
  </w:style>
  <w:style w:type="character" w:customStyle="1" w:styleId="tld-sibling-4-2-64">
    <w:name w:val="tld-sibling-4-2-64"/>
    <w:basedOn w:val="DefaultParagraphFont"/>
    <w:rsid w:val="00B23B82"/>
  </w:style>
  <w:style w:type="character" w:customStyle="1" w:styleId="tld-sibling-4-2-65">
    <w:name w:val="tld-sibling-4-2-65"/>
    <w:basedOn w:val="DefaultParagraphFont"/>
    <w:rsid w:val="00B23B82"/>
  </w:style>
  <w:style w:type="character" w:customStyle="1" w:styleId="tld-sibling-4-2-66">
    <w:name w:val="tld-sibling-4-2-66"/>
    <w:basedOn w:val="DefaultParagraphFont"/>
    <w:rsid w:val="00B23B82"/>
  </w:style>
  <w:style w:type="character" w:customStyle="1" w:styleId="tld-sibling-4-2-60">
    <w:name w:val="tld-sibling-4-2-60"/>
    <w:basedOn w:val="DefaultParagraphFont"/>
    <w:rsid w:val="00B23B82"/>
  </w:style>
  <w:style w:type="character" w:customStyle="1" w:styleId="tld-sibling-4-2-75">
    <w:name w:val="tld-sibling-4-2-75"/>
    <w:basedOn w:val="DefaultParagraphFont"/>
    <w:rsid w:val="00B23B82"/>
  </w:style>
  <w:style w:type="character" w:customStyle="1" w:styleId="tld-sibling-4-2-77">
    <w:name w:val="tld-sibling-4-2-77"/>
    <w:basedOn w:val="DefaultParagraphFont"/>
    <w:rsid w:val="00B23B82"/>
  </w:style>
  <w:style w:type="character" w:customStyle="1" w:styleId="tld-sibling-4-2-78">
    <w:name w:val="tld-sibling-4-2-78"/>
    <w:basedOn w:val="DefaultParagraphFont"/>
    <w:rsid w:val="00B23B82"/>
  </w:style>
  <w:style w:type="character" w:customStyle="1" w:styleId="tld-sibling-4-2-80">
    <w:name w:val="tld-sibling-4-2-80"/>
    <w:basedOn w:val="DefaultParagraphFont"/>
    <w:rsid w:val="00B23B82"/>
  </w:style>
  <w:style w:type="character" w:customStyle="1" w:styleId="tld-sibling-4-2-79">
    <w:name w:val="tld-sibling-4-2-79"/>
    <w:basedOn w:val="DefaultParagraphFont"/>
    <w:rsid w:val="00B23B82"/>
  </w:style>
  <w:style w:type="character" w:customStyle="1" w:styleId="tld-sibling-4-2-81">
    <w:name w:val="tld-sibling-4-2-81"/>
    <w:basedOn w:val="DefaultParagraphFont"/>
    <w:rsid w:val="00B23B82"/>
  </w:style>
  <w:style w:type="character" w:customStyle="1" w:styleId="tld-sibling-4-2-83">
    <w:name w:val="tld-sibling-4-2-83"/>
    <w:basedOn w:val="DefaultParagraphFont"/>
    <w:rsid w:val="00B23B82"/>
  </w:style>
  <w:style w:type="character" w:customStyle="1" w:styleId="tld-sibling-4-2-84">
    <w:name w:val="tld-sibling-4-2-84"/>
    <w:basedOn w:val="DefaultParagraphFont"/>
    <w:rsid w:val="00B23B82"/>
  </w:style>
  <w:style w:type="character" w:customStyle="1" w:styleId="tld-sibling-4-2-86">
    <w:name w:val="tld-sibling-4-2-86"/>
    <w:basedOn w:val="DefaultParagraphFont"/>
    <w:rsid w:val="00B23B82"/>
  </w:style>
  <w:style w:type="character" w:customStyle="1" w:styleId="tld-sibling-4-2-90">
    <w:name w:val="tld-sibling-4-2-90"/>
    <w:basedOn w:val="DefaultParagraphFont"/>
    <w:rsid w:val="00B23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17587">
      <w:bodyDiv w:val="1"/>
      <w:marLeft w:val="0"/>
      <w:marRight w:val="0"/>
      <w:marTop w:val="0"/>
      <w:marBottom w:val="0"/>
      <w:divBdr>
        <w:top w:val="none" w:sz="0" w:space="0" w:color="auto"/>
        <w:left w:val="none" w:sz="0" w:space="0" w:color="auto"/>
        <w:bottom w:val="none" w:sz="0" w:space="0" w:color="auto"/>
        <w:right w:val="none" w:sz="0" w:space="0" w:color="auto"/>
      </w:divBdr>
    </w:div>
    <w:div w:id="207572990">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369689527">
      <w:bodyDiv w:val="1"/>
      <w:marLeft w:val="0"/>
      <w:marRight w:val="0"/>
      <w:marTop w:val="0"/>
      <w:marBottom w:val="0"/>
      <w:divBdr>
        <w:top w:val="none" w:sz="0" w:space="0" w:color="auto"/>
        <w:left w:val="none" w:sz="0" w:space="0" w:color="auto"/>
        <w:bottom w:val="none" w:sz="0" w:space="0" w:color="auto"/>
        <w:right w:val="none" w:sz="0" w:space="0" w:color="auto"/>
      </w:divBdr>
    </w:div>
    <w:div w:id="421413925">
      <w:bodyDiv w:val="1"/>
      <w:marLeft w:val="0"/>
      <w:marRight w:val="0"/>
      <w:marTop w:val="0"/>
      <w:marBottom w:val="0"/>
      <w:divBdr>
        <w:top w:val="none" w:sz="0" w:space="0" w:color="auto"/>
        <w:left w:val="none" w:sz="0" w:space="0" w:color="auto"/>
        <w:bottom w:val="none" w:sz="0" w:space="0" w:color="auto"/>
        <w:right w:val="none" w:sz="0" w:space="0" w:color="auto"/>
      </w:divBdr>
    </w:div>
    <w:div w:id="429742995">
      <w:bodyDiv w:val="1"/>
      <w:marLeft w:val="0"/>
      <w:marRight w:val="0"/>
      <w:marTop w:val="0"/>
      <w:marBottom w:val="0"/>
      <w:divBdr>
        <w:top w:val="none" w:sz="0" w:space="0" w:color="auto"/>
        <w:left w:val="none" w:sz="0" w:space="0" w:color="auto"/>
        <w:bottom w:val="none" w:sz="0" w:space="0" w:color="auto"/>
        <w:right w:val="none" w:sz="0" w:space="0" w:color="auto"/>
      </w:divBdr>
    </w:div>
    <w:div w:id="431900368">
      <w:bodyDiv w:val="1"/>
      <w:marLeft w:val="0"/>
      <w:marRight w:val="0"/>
      <w:marTop w:val="0"/>
      <w:marBottom w:val="0"/>
      <w:divBdr>
        <w:top w:val="none" w:sz="0" w:space="0" w:color="auto"/>
        <w:left w:val="none" w:sz="0" w:space="0" w:color="auto"/>
        <w:bottom w:val="none" w:sz="0" w:space="0" w:color="auto"/>
        <w:right w:val="none" w:sz="0" w:space="0" w:color="auto"/>
      </w:divBdr>
    </w:div>
    <w:div w:id="432945395">
      <w:bodyDiv w:val="1"/>
      <w:marLeft w:val="0"/>
      <w:marRight w:val="0"/>
      <w:marTop w:val="0"/>
      <w:marBottom w:val="0"/>
      <w:divBdr>
        <w:top w:val="none" w:sz="0" w:space="0" w:color="auto"/>
        <w:left w:val="none" w:sz="0" w:space="0" w:color="auto"/>
        <w:bottom w:val="none" w:sz="0" w:space="0" w:color="auto"/>
        <w:right w:val="none" w:sz="0" w:space="0" w:color="auto"/>
      </w:divBdr>
    </w:div>
    <w:div w:id="464858033">
      <w:bodyDiv w:val="1"/>
      <w:marLeft w:val="0"/>
      <w:marRight w:val="0"/>
      <w:marTop w:val="0"/>
      <w:marBottom w:val="0"/>
      <w:divBdr>
        <w:top w:val="none" w:sz="0" w:space="0" w:color="auto"/>
        <w:left w:val="none" w:sz="0" w:space="0" w:color="auto"/>
        <w:bottom w:val="none" w:sz="0" w:space="0" w:color="auto"/>
        <w:right w:val="none" w:sz="0" w:space="0" w:color="auto"/>
      </w:divBdr>
    </w:div>
    <w:div w:id="490946133">
      <w:bodyDiv w:val="1"/>
      <w:marLeft w:val="0"/>
      <w:marRight w:val="0"/>
      <w:marTop w:val="0"/>
      <w:marBottom w:val="0"/>
      <w:divBdr>
        <w:top w:val="none" w:sz="0" w:space="0" w:color="auto"/>
        <w:left w:val="none" w:sz="0" w:space="0" w:color="auto"/>
        <w:bottom w:val="none" w:sz="0" w:space="0" w:color="auto"/>
        <w:right w:val="none" w:sz="0" w:space="0" w:color="auto"/>
      </w:divBdr>
    </w:div>
    <w:div w:id="535653536">
      <w:bodyDiv w:val="1"/>
      <w:marLeft w:val="0"/>
      <w:marRight w:val="0"/>
      <w:marTop w:val="0"/>
      <w:marBottom w:val="0"/>
      <w:divBdr>
        <w:top w:val="none" w:sz="0" w:space="0" w:color="auto"/>
        <w:left w:val="none" w:sz="0" w:space="0" w:color="auto"/>
        <w:bottom w:val="none" w:sz="0" w:space="0" w:color="auto"/>
        <w:right w:val="none" w:sz="0" w:space="0" w:color="auto"/>
      </w:divBdr>
    </w:div>
    <w:div w:id="539126215">
      <w:bodyDiv w:val="1"/>
      <w:marLeft w:val="0"/>
      <w:marRight w:val="0"/>
      <w:marTop w:val="0"/>
      <w:marBottom w:val="0"/>
      <w:divBdr>
        <w:top w:val="none" w:sz="0" w:space="0" w:color="auto"/>
        <w:left w:val="none" w:sz="0" w:space="0" w:color="auto"/>
        <w:bottom w:val="none" w:sz="0" w:space="0" w:color="auto"/>
        <w:right w:val="none" w:sz="0" w:space="0" w:color="auto"/>
      </w:divBdr>
    </w:div>
    <w:div w:id="540747416">
      <w:bodyDiv w:val="1"/>
      <w:marLeft w:val="0"/>
      <w:marRight w:val="0"/>
      <w:marTop w:val="0"/>
      <w:marBottom w:val="0"/>
      <w:divBdr>
        <w:top w:val="none" w:sz="0" w:space="0" w:color="auto"/>
        <w:left w:val="none" w:sz="0" w:space="0" w:color="auto"/>
        <w:bottom w:val="none" w:sz="0" w:space="0" w:color="auto"/>
        <w:right w:val="none" w:sz="0" w:space="0" w:color="auto"/>
      </w:divBdr>
    </w:div>
    <w:div w:id="567497727">
      <w:bodyDiv w:val="1"/>
      <w:marLeft w:val="0"/>
      <w:marRight w:val="0"/>
      <w:marTop w:val="0"/>
      <w:marBottom w:val="0"/>
      <w:divBdr>
        <w:top w:val="none" w:sz="0" w:space="0" w:color="auto"/>
        <w:left w:val="none" w:sz="0" w:space="0" w:color="auto"/>
        <w:bottom w:val="none" w:sz="0" w:space="0" w:color="auto"/>
        <w:right w:val="none" w:sz="0" w:space="0" w:color="auto"/>
      </w:divBdr>
    </w:div>
    <w:div w:id="583687780">
      <w:bodyDiv w:val="1"/>
      <w:marLeft w:val="0"/>
      <w:marRight w:val="0"/>
      <w:marTop w:val="0"/>
      <w:marBottom w:val="0"/>
      <w:divBdr>
        <w:top w:val="none" w:sz="0" w:space="0" w:color="auto"/>
        <w:left w:val="none" w:sz="0" w:space="0" w:color="auto"/>
        <w:bottom w:val="none" w:sz="0" w:space="0" w:color="auto"/>
        <w:right w:val="none" w:sz="0" w:space="0" w:color="auto"/>
      </w:divBdr>
    </w:div>
    <w:div w:id="610743883">
      <w:bodyDiv w:val="1"/>
      <w:marLeft w:val="0"/>
      <w:marRight w:val="0"/>
      <w:marTop w:val="0"/>
      <w:marBottom w:val="0"/>
      <w:divBdr>
        <w:top w:val="none" w:sz="0" w:space="0" w:color="auto"/>
        <w:left w:val="none" w:sz="0" w:space="0" w:color="auto"/>
        <w:bottom w:val="none" w:sz="0" w:space="0" w:color="auto"/>
        <w:right w:val="none" w:sz="0" w:space="0" w:color="auto"/>
      </w:divBdr>
    </w:div>
    <w:div w:id="623199345">
      <w:bodyDiv w:val="1"/>
      <w:marLeft w:val="0"/>
      <w:marRight w:val="0"/>
      <w:marTop w:val="0"/>
      <w:marBottom w:val="0"/>
      <w:divBdr>
        <w:top w:val="none" w:sz="0" w:space="0" w:color="auto"/>
        <w:left w:val="none" w:sz="0" w:space="0" w:color="auto"/>
        <w:bottom w:val="none" w:sz="0" w:space="0" w:color="auto"/>
        <w:right w:val="none" w:sz="0" w:space="0" w:color="auto"/>
      </w:divBdr>
    </w:div>
    <w:div w:id="646200652">
      <w:bodyDiv w:val="1"/>
      <w:marLeft w:val="0"/>
      <w:marRight w:val="0"/>
      <w:marTop w:val="0"/>
      <w:marBottom w:val="0"/>
      <w:divBdr>
        <w:top w:val="none" w:sz="0" w:space="0" w:color="auto"/>
        <w:left w:val="none" w:sz="0" w:space="0" w:color="auto"/>
        <w:bottom w:val="none" w:sz="0" w:space="0" w:color="auto"/>
        <w:right w:val="none" w:sz="0" w:space="0" w:color="auto"/>
      </w:divBdr>
    </w:div>
    <w:div w:id="646206082">
      <w:bodyDiv w:val="1"/>
      <w:marLeft w:val="0"/>
      <w:marRight w:val="0"/>
      <w:marTop w:val="0"/>
      <w:marBottom w:val="0"/>
      <w:divBdr>
        <w:top w:val="none" w:sz="0" w:space="0" w:color="auto"/>
        <w:left w:val="none" w:sz="0" w:space="0" w:color="auto"/>
        <w:bottom w:val="none" w:sz="0" w:space="0" w:color="auto"/>
        <w:right w:val="none" w:sz="0" w:space="0" w:color="auto"/>
      </w:divBdr>
    </w:div>
    <w:div w:id="655576371">
      <w:bodyDiv w:val="1"/>
      <w:marLeft w:val="0"/>
      <w:marRight w:val="0"/>
      <w:marTop w:val="0"/>
      <w:marBottom w:val="0"/>
      <w:divBdr>
        <w:top w:val="none" w:sz="0" w:space="0" w:color="auto"/>
        <w:left w:val="none" w:sz="0" w:space="0" w:color="auto"/>
        <w:bottom w:val="none" w:sz="0" w:space="0" w:color="auto"/>
        <w:right w:val="none" w:sz="0" w:space="0" w:color="auto"/>
      </w:divBdr>
    </w:div>
    <w:div w:id="657850922">
      <w:bodyDiv w:val="1"/>
      <w:marLeft w:val="0"/>
      <w:marRight w:val="0"/>
      <w:marTop w:val="0"/>
      <w:marBottom w:val="0"/>
      <w:divBdr>
        <w:top w:val="none" w:sz="0" w:space="0" w:color="auto"/>
        <w:left w:val="none" w:sz="0" w:space="0" w:color="auto"/>
        <w:bottom w:val="none" w:sz="0" w:space="0" w:color="auto"/>
        <w:right w:val="none" w:sz="0" w:space="0" w:color="auto"/>
      </w:divBdr>
    </w:div>
    <w:div w:id="695278445">
      <w:bodyDiv w:val="1"/>
      <w:marLeft w:val="0"/>
      <w:marRight w:val="0"/>
      <w:marTop w:val="0"/>
      <w:marBottom w:val="0"/>
      <w:divBdr>
        <w:top w:val="none" w:sz="0" w:space="0" w:color="auto"/>
        <w:left w:val="none" w:sz="0" w:space="0" w:color="auto"/>
        <w:bottom w:val="none" w:sz="0" w:space="0" w:color="auto"/>
        <w:right w:val="none" w:sz="0" w:space="0" w:color="auto"/>
      </w:divBdr>
    </w:div>
    <w:div w:id="731152258">
      <w:bodyDiv w:val="1"/>
      <w:marLeft w:val="0"/>
      <w:marRight w:val="0"/>
      <w:marTop w:val="0"/>
      <w:marBottom w:val="0"/>
      <w:divBdr>
        <w:top w:val="none" w:sz="0" w:space="0" w:color="auto"/>
        <w:left w:val="none" w:sz="0" w:space="0" w:color="auto"/>
        <w:bottom w:val="none" w:sz="0" w:space="0" w:color="auto"/>
        <w:right w:val="none" w:sz="0" w:space="0" w:color="auto"/>
      </w:divBdr>
    </w:div>
    <w:div w:id="901528620">
      <w:bodyDiv w:val="1"/>
      <w:marLeft w:val="0"/>
      <w:marRight w:val="0"/>
      <w:marTop w:val="0"/>
      <w:marBottom w:val="0"/>
      <w:divBdr>
        <w:top w:val="none" w:sz="0" w:space="0" w:color="auto"/>
        <w:left w:val="none" w:sz="0" w:space="0" w:color="auto"/>
        <w:bottom w:val="none" w:sz="0" w:space="0" w:color="auto"/>
        <w:right w:val="none" w:sz="0" w:space="0" w:color="auto"/>
      </w:divBdr>
    </w:div>
    <w:div w:id="908656823">
      <w:bodyDiv w:val="1"/>
      <w:marLeft w:val="0"/>
      <w:marRight w:val="0"/>
      <w:marTop w:val="0"/>
      <w:marBottom w:val="0"/>
      <w:divBdr>
        <w:top w:val="none" w:sz="0" w:space="0" w:color="auto"/>
        <w:left w:val="none" w:sz="0" w:space="0" w:color="auto"/>
        <w:bottom w:val="none" w:sz="0" w:space="0" w:color="auto"/>
        <w:right w:val="none" w:sz="0" w:space="0" w:color="auto"/>
      </w:divBdr>
    </w:div>
    <w:div w:id="965889542">
      <w:bodyDiv w:val="1"/>
      <w:marLeft w:val="0"/>
      <w:marRight w:val="0"/>
      <w:marTop w:val="0"/>
      <w:marBottom w:val="0"/>
      <w:divBdr>
        <w:top w:val="none" w:sz="0" w:space="0" w:color="auto"/>
        <w:left w:val="none" w:sz="0" w:space="0" w:color="auto"/>
        <w:bottom w:val="none" w:sz="0" w:space="0" w:color="auto"/>
        <w:right w:val="none" w:sz="0" w:space="0" w:color="auto"/>
      </w:divBdr>
    </w:div>
    <w:div w:id="996498277">
      <w:bodyDiv w:val="1"/>
      <w:marLeft w:val="0"/>
      <w:marRight w:val="0"/>
      <w:marTop w:val="0"/>
      <w:marBottom w:val="0"/>
      <w:divBdr>
        <w:top w:val="none" w:sz="0" w:space="0" w:color="auto"/>
        <w:left w:val="none" w:sz="0" w:space="0" w:color="auto"/>
        <w:bottom w:val="none" w:sz="0" w:space="0" w:color="auto"/>
        <w:right w:val="none" w:sz="0" w:space="0" w:color="auto"/>
      </w:divBdr>
    </w:div>
    <w:div w:id="1036928620">
      <w:bodyDiv w:val="1"/>
      <w:marLeft w:val="0"/>
      <w:marRight w:val="0"/>
      <w:marTop w:val="0"/>
      <w:marBottom w:val="0"/>
      <w:divBdr>
        <w:top w:val="none" w:sz="0" w:space="0" w:color="auto"/>
        <w:left w:val="none" w:sz="0" w:space="0" w:color="auto"/>
        <w:bottom w:val="none" w:sz="0" w:space="0" w:color="auto"/>
        <w:right w:val="none" w:sz="0" w:space="0" w:color="auto"/>
      </w:divBdr>
    </w:div>
    <w:div w:id="1045984403">
      <w:bodyDiv w:val="1"/>
      <w:marLeft w:val="0"/>
      <w:marRight w:val="0"/>
      <w:marTop w:val="0"/>
      <w:marBottom w:val="0"/>
      <w:divBdr>
        <w:top w:val="none" w:sz="0" w:space="0" w:color="auto"/>
        <w:left w:val="none" w:sz="0" w:space="0" w:color="auto"/>
        <w:bottom w:val="none" w:sz="0" w:space="0" w:color="auto"/>
        <w:right w:val="none" w:sz="0" w:space="0" w:color="auto"/>
      </w:divBdr>
    </w:div>
    <w:div w:id="1090275308">
      <w:bodyDiv w:val="1"/>
      <w:marLeft w:val="0"/>
      <w:marRight w:val="0"/>
      <w:marTop w:val="0"/>
      <w:marBottom w:val="0"/>
      <w:divBdr>
        <w:top w:val="none" w:sz="0" w:space="0" w:color="auto"/>
        <w:left w:val="none" w:sz="0" w:space="0" w:color="auto"/>
        <w:bottom w:val="none" w:sz="0" w:space="0" w:color="auto"/>
        <w:right w:val="none" w:sz="0" w:space="0" w:color="auto"/>
      </w:divBdr>
    </w:div>
    <w:div w:id="1091899923">
      <w:bodyDiv w:val="1"/>
      <w:marLeft w:val="0"/>
      <w:marRight w:val="0"/>
      <w:marTop w:val="0"/>
      <w:marBottom w:val="0"/>
      <w:divBdr>
        <w:top w:val="none" w:sz="0" w:space="0" w:color="auto"/>
        <w:left w:val="none" w:sz="0" w:space="0" w:color="auto"/>
        <w:bottom w:val="none" w:sz="0" w:space="0" w:color="auto"/>
        <w:right w:val="none" w:sz="0" w:space="0" w:color="auto"/>
      </w:divBdr>
    </w:div>
    <w:div w:id="1135953537">
      <w:bodyDiv w:val="1"/>
      <w:marLeft w:val="0"/>
      <w:marRight w:val="0"/>
      <w:marTop w:val="0"/>
      <w:marBottom w:val="0"/>
      <w:divBdr>
        <w:top w:val="none" w:sz="0" w:space="0" w:color="auto"/>
        <w:left w:val="none" w:sz="0" w:space="0" w:color="auto"/>
        <w:bottom w:val="none" w:sz="0" w:space="0" w:color="auto"/>
        <w:right w:val="none" w:sz="0" w:space="0" w:color="auto"/>
      </w:divBdr>
    </w:div>
    <w:div w:id="1138180607">
      <w:bodyDiv w:val="1"/>
      <w:marLeft w:val="0"/>
      <w:marRight w:val="0"/>
      <w:marTop w:val="0"/>
      <w:marBottom w:val="0"/>
      <w:divBdr>
        <w:top w:val="none" w:sz="0" w:space="0" w:color="auto"/>
        <w:left w:val="none" w:sz="0" w:space="0" w:color="auto"/>
        <w:bottom w:val="none" w:sz="0" w:space="0" w:color="auto"/>
        <w:right w:val="none" w:sz="0" w:space="0" w:color="auto"/>
      </w:divBdr>
    </w:div>
    <w:div w:id="1145271155">
      <w:bodyDiv w:val="1"/>
      <w:marLeft w:val="0"/>
      <w:marRight w:val="0"/>
      <w:marTop w:val="0"/>
      <w:marBottom w:val="0"/>
      <w:divBdr>
        <w:top w:val="none" w:sz="0" w:space="0" w:color="auto"/>
        <w:left w:val="none" w:sz="0" w:space="0" w:color="auto"/>
        <w:bottom w:val="none" w:sz="0" w:space="0" w:color="auto"/>
        <w:right w:val="none" w:sz="0" w:space="0" w:color="auto"/>
      </w:divBdr>
    </w:div>
    <w:div w:id="1211726494">
      <w:bodyDiv w:val="1"/>
      <w:marLeft w:val="0"/>
      <w:marRight w:val="0"/>
      <w:marTop w:val="0"/>
      <w:marBottom w:val="0"/>
      <w:divBdr>
        <w:top w:val="none" w:sz="0" w:space="0" w:color="auto"/>
        <w:left w:val="none" w:sz="0" w:space="0" w:color="auto"/>
        <w:bottom w:val="none" w:sz="0" w:space="0" w:color="auto"/>
        <w:right w:val="none" w:sz="0" w:space="0" w:color="auto"/>
      </w:divBdr>
    </w:div>
    <w:div w:id="1219052442">
      <w:bodyDiv w:val="1"/>
      <w:marLeft w:val="0"/>
      <w:marRight w:val="0"/>
      <w:marTop w:val="0"/>
      <w:marBottom w:val="0"/>
      <w:divBdr>
        <w:top w:val="none" w:sz="0" w:space="0" w:color="auto"/>
        <w:left w:val="none" w:sz="0" w:space="0" w:color="auto"/>
        <w:bottom w:val="none" w:sz="0" w:space="0" w:color="auto"/>
        <w:right w:val="none" w:sz="0" w:space="0" w:color="auto"/>
      </w:divBdr>
    </w:div>
    <w:div w:id="1226988638">
      <w:bodyDiv w:val="1"/>
      <w:marLeft w:val="0"/>
      <w:marRight w:val="0"/>
      <w:marTop w:val="0"/>
      <w:marBottom w:val="0"/>
      <w:divBdr>
        <w:top w:val="none" w:sz="0" w:space="0" w:color="auto"/>
        <w:left w:val="none" w:sz="0" w:space="0" w:color="auto"/>
        <w:bottom w:val="none" w:sz="0" w:space="0" w:color="auto"/>
        <w:right w:val="none" w:sz="0" w:space="0" w:color="auto"/>
      </w:divBdr>
    </w:div>
    <w:div w:id="1237744038">
      <w:bodyDiv w:val="1"/>
      <w:marLeft w:val="0"/>
      <w:marRight w:val="0"/>
      <w:marTop w:val="0"/>
      <w:marBottom w:val="0"/>
      <w:divBdr>
        <w:top w:val="none" w:sz="0" w:space="0" w:color="auto"/>
        <w:left w:val="none" w:sz="0" w:space="0" w:color="auto"/>
        <w:bottom w:val="none" w:sz="0" w:space="0" w:color="auto"/>
        <w:right w:val="none" w:sz="0" w:space="0" w:color="auto"/>
      </w:divBdr>
    </w:div>
    <w:div w:id="1266696167">
      <w:bodyDiv w:val="1"/>
      <w:marLeft w:val="0"/>
      <w:marRight w:val="0"/>
      <w:marTop w:val="0"/>
      <w:marBottom w:val="0"/>
      <w:divBdr>
        <w:top w:val="none" w:sz="0" w:space="0" w:color="auto"/>
        <w:left w:val="none" w:sz="0" w:space="0" w:color="auto"/>
        <w:bottom w:val="none" w:sz="0" w:space="0" w:color="auto"/>
        <w:right w:val="none" w:sz="0" w:space="0" w:color="auto"/>
      </w:divBdr>
    </w:div>
    <w:div w:id="1329676135">
      <w:bodyDiv w:val="1"/>
      <w:marLeft w:val="0"/>
      <w:marRight w:val="0"/>
      <w:marTop w:val="0"/>
      <w:marBottom w:val="0"/>
      <w:divBdr>
        <w:top w:val="none" w:sz="0" w:space="0" w:color="auto"/>
        <w:left w:val="none" w:sz="0" w:space="0" w:color="auto"/>
        <w:bottom w:val="none" w:sz="0" w:space="0" w:color="auto"/>
        <w:right w:val="none" w:sz="0" w:space="0" w:color="auto"/>
      </w:divBdr>
    </w:div>
    <w:div w:id="1336152719">
      <w:bodyDiv w:val="1"/>
      <w:marLeft w:val="0"/>
      <w:marRight w:val="0"/>
      <w:marTop w:val="0"/>
      <w:marBottom w:val="0"/>
      <w:divBdr>
        <w:top w:val="none" w:sz="0" w:space="0" w:color="auto"/>
        <w:left w:val="none" w:sz="0" w:space="0" w:color="auto"/>
        <w:bottom w:val="none" w:sz="0" w:space="0" w:color="auto"/>
        <w:right w:val="none" w:sz="0" w:space="0" w:color="auto"/>
      </w:divBdr>
    </w:div>
    <w:div w:id="1363243793">
      <w:bodyDiv w:val="1"/>
      <w:marLeft w:val="0"/>
      <w:marRight w:val="0"/>
      <w:marTop w:val="0"/>
      <w:marBottom w:val="0"/>
      <w:divBdr>
        <w:top w:val="none" w:sz="0" w:space="0" w:color="auto"/>
        <w:left w:val="none" w:sz="0" w:space="0" w:color="auto"/>
        <w:bottom w:val="none" w:sz="0" w:space="0" w:color="auto"/>
        <w:right w:val="none" w:sz="0" w:space="0" w:color="auto"/>
      </w:divBdr>
    </w:div>
    <w:div w:id="1417051988">
      <w:bodyDiv w:val="1"/>
      <w:marLeft w:val="0"/>
      <w:marRight w:val="0"/>
      <w:marTop w:val="0"/>
      <w:marBottom w:val="0"/>
      <w:divBdr>
        <w:top w:val="none" w:sz="0" w:space="0" w:color="auto"/>
        <w:left w:val="none" w:sz="0" w:space="0" w:color="auto"/>
        <w:bottom w:val="none" w:sz="0" w:space="0" w:color="auto"/>
        <w:right w:val="none" w:sz="0" w:space="0" w:color="auto"/>
      </w:divBdr>
    </w:div>
    <w:div w:id="1419980395">
      <w:bodyDiv w:val="1"/>
      <w:marLeft w:val="0"/>
      <w:marRight w:val="0"/>
      <w:marTop w:val="0"/>
      <w:marBottom w:val="0"/>
      <w:divBdr>
        <w:top w:val="none" w:sz="0" w:space="0" w:color="auto"/>
        <w:left w:val="none" w:sz="0" w:space="0" w:color="auto"/>
        <w:bottom w:val="none" w:sz="0" w:space="0" w:color="auto"/>
        <w:right w:val="none" w:sz="0" w:space="0" w:color="auto"/>
      </w:divBdr>
    </w:div>
    <w:div w:id="1441611336">
      <w:bodyDiv w:val="1"/>
      <w:marLeft w:val="0"/>
      <w:marRight w:val="0"/>
      <w:marTop w:val="0"/>
      <w:marBottom w:val="0"/>
      <w:divBdr>
        <w:top w:val="none" w:sz="0" w:space="0" w:color="auto"/>
        <w:left w:val="none" w:sz="0" w:space="0" w:color="auto"/>
        <w:bottom w:val="none" w:sz="0" w:space="0" w:color="auto"/>
        <w:right w:val="none" w:sz="0" w:space="0" w:color="auto"/>
      </w:divBdr>
    </w:div>
    <w:div w:id="1511213761">
      <w:bodyDiv w:val="1"/>
      <w:marLeft w:val="0"/>
      <w:marRight w:val="0"/>
      <w:marTop w:val="0"/>
      <w:marBottom w:val="0"/>
      <w:divBdr>
        <w:top w:val="none" w:sz="0" w:space="0" w:color="auto"/>
        <w:left w:val="none" w:sz="0" w:space="0" w:color="auto"/>
        <w:bottom w:val="none" w:sz="0" w:space="0" w:color="auto"/>
        <w:right w:val="none" w:sz="0" w:space="0" w:color="auto"/>
      </w:divBdr>
    </w:div>
    <w:div w:id="1515536176">
      <w:bodyDiv w:val="1"/>
      <w:marLeft w:val="0"/>
      <w:marRight w:val="0"/>
      <w:marTop w:val="0"/>
      <w:marBottom w:val="0"/>
      <w:divBdr>
        <w:top w:val="none" w:sz="0" w:space="0" w:color="auto"/>
        <w:left w:val="none" w:sz="0" w:space="0" w:color="auto"/>
        <w:bottom w:val="none" w:sz="0" w:space="0" w:color="auto"/>
        <w:right w:val="none" w:sz="0" w:space="0" w:color="auto"/>
      </w:divBdr>
    </w:div>
    <w:div w:id="1543132355">
      <w:bodyDiv w:val="1"/>
      <w:marLeft w:val="0"/>
      <w:marRight w:val="0"/>
      <w:marTop w:val="0"/>
      <w:marBottom w:val="0"/>
      <w:divBdr>
        <w:top w:val="none" w:sz="0" w:space="0" w:color="auto"/>
        <w:left w:val="none" w:sz="0" w:space="0" w:color="auto"/>
        <w:bottom w:val="none" w:sz="0" w:space="0" w:color="auto"/>
        <w:right w:val="none" w:sz="0" w:space="0" w:color="auto"/>
      </w:divBdr>
    </w:div>
    <w:div w:id="1554853205">
      <w:bodyDiv w:val="1"/>
      <w:marLeft w:val="0"/>
      <w:marRight w:val="0"/>
      <w:marTop w:val="0"/>
      <w:marBottom w:val="0"/>
      <w:divBdr>
        <w:top w:val="none" w:sz="0" w:space="0" w:color="auto"/>
        <w:left w:val="none" w:sz="0" w:space="0" w:color="auto"/>
        <w:bottom w:val="none" w:sz="0" w:space="0" w:color="auto"/>
        <w:right w:val="none" w:sz="0" w:space="0" w:color="auto"/>
      </w:divBdr>
    </w:div>
    <w:div w:id="1578632758">
      <w:bodyDiv w:val="1"/>
      <w:marLeft w:val="0"/>
      <w:marRight w:val="0"/>
      <w:marTop w:val="0"/>
      <w:marBottom w:val="0"/>
      <w:divBdr>
        <w:top w:val="none" w:sz="0" w:space="0" w:color="auto"/>
        <w:left w:val="none" w:sz="0" w:space="0" w:color="auto"/>
        <w:bottom w:val="none" w:sz="0" w:space="0" w:color="auto"/>
        <w:right w:val="none" w:sz="0" w:space="0" w:color="auto"/>
      </w:divBdr>
    </w:div>
    <w:div w:id="1593313856">
      <w:bodyDiv w:val="1"/>
      <w:marLeft w:val="0"/>
      <w:marRight w:val="0"/>
      <w:marTop w:val="0"/>
      <w:marBottom w:val="0"/>
      <w:divBdr>
        <w:top w:val="none" w:sz="0" w:space="0" w:color="auto"/>
        <w:left w:val="none" w:sz="0" w:space="0" w:color="auto"/>
        <w:bottom w:val="none" w:sz="0" w:space="0" w:color="auto"/>
        <w:right w:val="none" w:sz="0" w:space="0" w:color="auto"/>
      </w:divBdr>
    </w:div>
    <w:div w:id="1594584779">
      <w:bodyDiv w:val="1"/>
      <w:marLeft w:val="0"/>
      <w:marRight w:val="0"/>
      <w:marTop w:val="0"/>
      <w:marBottom w:val="0"/>
      <w:divBdr>
        <w:top w:val="none" w:sz="0" w:space="0" w:color="auto"/>
        <w:left w:val="none" w:sz="0" w:space="0" w:color="auto"/>
        <w:bottom w:val="none" w:sz="0" w:space="0" w:color="auto"/>
        <w:right w:val="none" w:sz="0" w:space="0" w:color="auto"/>
      </w:divBdr>
    </w:div>
    <w:div w:id="1610819485">
      <w:bodyDiv w:val="1"/>
      <w:marLeft w:val="0"/>
      <w:marRight w:val="0"/>
      <w:marTop w:val="0"/>
      <w:marBottom w:val="0"/>
      <w:divBdr>
        <w:top w:val="none" w:sz="0" w:space="0" w:color="auto"/>
        <w:left w:val="none" w:sz="0" w:space="0" w:color="auto"/>
        <w:bottom w:val="none" w:sz="0" w:space="0" w:color="auto"/>
        <w:right w:val="none" w:sz="0" w:space="0" w:color="auto"/>
      </w:divBdr>
    </w:div>
    <w:div w:id="1640261258">
      <w:bodyDiv w:val="1"/>
      <w:marLeft w:val="0"/>
      <w:marRight w:val="0"/>
      <w:marTop w:val="0"/>
      <w:marBottom w:val="0"/>
      <w:divBdr>
        <w:top w:val="none" w:sz="0" w:space="0" w:color="auto"/>
        <w:left w:val="none" w:sz="0" w:space="0" w:color="auto"/>
        <w:bottom w:val="none" w:sz="0" w:space="0" w:color="auto"/>
        <w:right w:val="none" w:sz="0" w:space="0" w:color="auto"/>
      </w:divBdr>
    </w:div>
    <w:div w:id="1670450517">
      <w:bodyDiv w:val="1"/>
      <w:marLeft w:val="0"/>
      <w:marRight w:val="0"/>
      <w:marTop w:val="0"/>
      <w:marBottom w:val="0"/>
      <w:divBdr>
        <w:top w:val="none" w:sz="0" w:space="0" w:color="auto"/>
        <w:left w:val="none" w:sz="0" w:space="0" w:color="auto"/>
        <w:bottom w:val="none" w:sz="0" w:space="0" w:color="auto"/>
        <w:right w:val="none" w:sz="0" w:space="0" w:color="auto"/>
      </w:divBdr>
    </w:div>
    <w:div w:id="1684436297">
      <w:bodyDiv w:val="1"/>
      <w:marLeft w:val="0"/>
      <w:marRight w:val="0"/>
      <w:marTop w:val="0"/>
      <w:marBottom w:val="0"/>
      <w:divBdr>
        <w:top w:val="none" w:sz="0" w:space="0" w:color="auto"/>
        <w:left w:val="none" w:sz="0" w:space="0" w:color="auto"/>
        <w:bottom w:val="none" w:sz="0" w:space="0" w:color="auto"/>
        <w:right w:val="none" w:sz="0" w:space="0" w:color="auto"/>
      </w:divBdr>
      <w:divsChild>
        <w:div w:id="206988640">
          <w:marLeft w:val="0"/>
          <w:marRight w:val="0"/>
          <w:marTop w:val="0"/>
          <w:marBottom w:val="0"/>
          <w:divBdr>
            <w:top w:val="none" w:sz="0" w:space="0" w:color="auto"/>
            <w:left w:val="none" w:sz="0" w:space="0" w:color="auto"/>
            <w:bottom w:val="none" w:sz="0" w:space="0" w:color="auto"/>
            <w:right w:val="none" w:sz="0" w:space="0" w:color="auto"/>
          </w:divBdr>
        </w:div>
      </w:divsChild>
    </w:div>
    <w:div w:id="1741709931">
      <w:bodyDiv w:val="1"/>
      <w:marLeft w:val="0"/>
      <w:marRight w:val="0"/>
      <w:marTop w:val="0"/>
      <w:marBottom w:val="0"/>
      <w:divBdr>
        <w:top w:val="none" w:sz="0" w:space="0" w:color="auto"/>
        <w:left w:val="none" w:sz="0" w:space="0" w:color="auto"/>
        <w:bottom w:val="none" w:sz="0" w:space="0" w:color="auto"/>
        <w:right w:val="none" w:sz="0" w:space="0" w:color="auto"/>
      </w:divBdr>
    </w:div>
    <w:div w:id="1815172081">
      <w:bodyDiv w:val="1"/>
      <w:marLeft w:val="0"/>
      <w:marRight w:val="0"/>
      <w:marTop w:val="0"/>
      <w:marBottom w:val="0"/>
      <w:divBdr>
        <w:top w:val="none" w:sz="0" w:space="0" w:color="auto"/>
        <w:left w:val="none" w:sz="0" w:space="0" w:color="auto"/>
        <w:bottom w:val="none" w:sz="0" w:space="0" w:color="auto"/>
        <w:right w:val="none" w:sz="0" w:space="0" w:color="auto"/>
      </w:divBdr>
    </w:div>
    <w:div w:id="1816029001">
      <w:bodyDiv w:val="1"/>
      <w:marLeft w:val="0"/>
      <w:marRight w:val="0"/>
      <w:marTop w:val="0"/>
      <w:marBottom w:val="0"/>
      <w:divBdr>
        <w:top w:val="none" w:sz="0" w:space="0" w:color="auto"/>
        <w:left w:val="none" w:sz="0" w:space="0" w:color="auto"/>
        <w:bottom w:val="none" w:sz="0" w:space="0" w:color="auto"/>
        <w:right w:val="none" w:sz="0" w:space="0" w:color="auto"/>
      </w:divBdr>
    </w:div>
    <w:div w:id="1870751346">
      <w:bodyDiv w:val="1"/>
      <w:marLeft w:val="0"/>
      <w:marRight w:val="0"/>
      <w:marTop w:val="0"/>
      <w:marBottom w:val="0"/>
      <w:divBdr>
        <w:top w:val="none" w:sz="0" w:space="0" w:color="auto"/>
        <w:left w:val="none" w:sz="0" w:space="0" w:color="auto"/>
        <w:bottom w:val="none" w:sz="0" w:space="0" w:color="auto"/>
        <w:right w:val="none" w:sz="0" w:space="0" w:color="auto"/>
      </w:divBdr>
    </w:div>
    <w:div w:id="1911692202">
      <w:bodyDiv w:val="1"/>
      <w:marLeft w:val="0"/>
      <w:marRight w:val="0"/>
      <w:marTop w:val="0"/>
      <w:marBottom w:val="0"/>
      <w:divBdr>
        <w:top w:val="none" w:sz="0" w:space="0" w:color="auto"/>
        <w:left w:val="none" w:sz="0" w:space="0" w:color="auto"/>
        <w:bottom w:val="none" w:sz="0" w:space="0" w:color="auto"/>
        <w:right w:val="none" w:sz="0" w:space="0" w:color="auto"/>
      </w:divBdr>
    </w:div>
    <w:div w:id="1979412653">
      <w:bodyDiv w:val="1"/>
      <w:marLeft w:val="0"/>
      <w:marRight w:val="0"/>
      <w:marTop w:val="0"/>
      <w:marBottom w:val="0"/>
      <w:divBdr>
        <w:top w:val="none" w:sz="0" w:space="0" w:color="auto"/>
        <w:left w:val="none" w:sz="0" w:space="0" w:color="auto"/>
        <w:bottom w:val="none" w:sz="0" w:space="0" w:color="auto"/>
        <w:right w:val="none" w:sz="0" w:space="0" w:color="auto"/>
      </w:divBdr>
    </w:div>
    <w:div w:id="1989048302">
      <w:bodyDiv w:val="1"/>
      <w:marLeft w:val="0"/>
      <w:marRight w:val="0"/>
      <w:marTop w:val="0"/>
      <w:marBottom w:val="0"/>
      <w:divBdr>
        <w:top w:val="none" w:sz="0" w:space="0" w:color="auto"/>
        <w:left w:val="none" w:sz="0" w:space="0" w:color="auto"/>
        <w:bottom w:val="none" w:sz="0" w:space="0" w:color="auto"/>
        <w:right w:val="none" w:sz="0" w:space="0" w:color="auto"/>
      </w:divBdr>
    </w:div>
    <w:div w:id="2053186222">
      <w:bodyDiv w:val="1"/>
      <w:marLeft w:val="0"/>
      <w:marRight w:val="0"/>
      <w:marTop w:val="0"/>
      <w:marBottom w:val="0"/>
      <w:divBdr>
        <w:top w:val="none" w:sz="0" w:space="0" w:color="auto"/>
        <w:left w:val="none" w:sz="0" w:space="0" w:color="auto"/>
        <w:bottom w:val="none" w:sz="0" w:space="0" w:color="auto"/>
        <w:right w:val="none" w:sz="0" w:space="0" w:color="auto"/>
      </w:divBdr>
    </w:div>
    <w:div w:id="2085830700">
      <w:bodyDiv w:val="1"/>
      <w:marLeft w:val="0"/>
      <w:marRight w:val="0"/>
      <w:marTop w:val="0"/>
      <w:marBottom w:val="0"/>
      <w:divBdr>
        <w:top w:val="none" w:sz="0" w:space="0" w:color="auto"/>
        <w:left w:val="none" w:sz="0" w:space="0" w:color="auto"/>
        <w:bottom w:val="none" w:sz="0" w:space="0" w:color="auto"/>
        <w:right w:val="none" w:sz="0" w:space="0" w:color="auto"/>
      </w:divBdr>
    </w:div>
    <w:div w:id="2111968113">
      <w:bodyDiv w:val="1"/>
      <w:marLeft w:val="0"/>
      <w:marRight w:val="0"/>
      <w:marTop w:val="0"/>
      <w:marBottom w:val="0"/>
      <w:divBdr>
        <w:top w:val="none" w:sz="0" w:space="0" w:color="auto"/>
        <w:left w:val="none" w:sz="0" w:space="0" w:color="auto"/>
        <w:bottom w:val="none" w:sz="0" w:space="0" w:color="auto"/>
        <w:right w:val="none" w:sz="0" w:space="0" w:color="auto"/>
      </w:divBdr>
    </w:div>
    <w:div w:id="21421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A31EC9E9-CBF6-484B-A7B1-889E3386548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4292</Words>
  <Characters>2448</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2025-01-22T06:36:00Z</dcterms:created>
  <dcterms:modified xsi:type="dcterms:W3CDTF">2025-01-22T15:11:00Z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68" name="DISCesvisMeetingDate">
    <vt:lpwstr>2025-02-03</vt:lpwstr>
  </property>
  <property fmtid="{D5CDD505-2E9C-101B-9397-08002B2CF9AE}" pid="69" name="DISCesvisAdditionalMakers">
    <vt:lpwstr>Vecākais referents Gatis Bērziņš</vt:lpwstr>
  </property>
  <property fmtid="{D5CDD505-2E9C-101B-9397-08002B2CF9AE}" pid="70" name="DIScgiUrl">
    <vt:lpwstr>https://lim.esvis.gov.lv/cs/idcplg</vt:lpwstr>
  </property>
  <property fmtid="{D5CDD505-2E9C-101B-9397-08002B2CF9AE}" pid="71" name="DISdDocName">
    <vt:lpwstr>L528863</vt:lpwstr>
  </property>
  <property fmtid="{D5CDD505-2E9C-101B-9397-08002B2CF9AE}" pid="72" name="DISCesvisAdditionalTutors">
    <vt:lpwstr>Vecākā eksperte Aija Vēja, Padomniece Diāna Putniņa, Vecākais referents Gatis Bērziņš</vt:lpwstr>
  </property>
  <property fmtid="{D5CDD505-2E9C-101B-9397-08002B2CF9AE}" pid="73" name="DISCesvisSigner">
    <vt:lpwstr>Ārlietu ministre Baiba Braže</vt:lpwstr>
  </property>
  <property fmtid="{D5CDD505-2E9C-101B-9397-08002B2CF9AE}" pid="74" name="DISCesvisSafetyLevel">
    <vt:lpwstr>Vispārpieejams</vt:lpwstr>
  </property>
  <property fmtid="{D5CDD505-2E9C-101B-9397-08002B2CF9AE}" pid="75" name="DISTaskPaneUrl">
    <vt:lpwstr>https://lim.esvis.gov.lv/cs/idcplg?ClientControlled=DocMan&amp;coreContentOnly=1&amp;WebdavRequest=1&amp;IdcService=DOC_INFO&amp;dID=607670</vt:lpwstr>
  </property>
  <property fmtid="{D5CDD505-2E9C-101B-9397-08002B2CF9AE}" pid="76" name="DISCesvisTitle">
    <vt:lpwstr>Informatīvais ziņojums “Par 2025. gada 3. februāra neformālajā Eiropadomē izskatāmajiem jautājumiem”</vt:lpwstr>
  </property>
  <property fmtid="{D5CDD505-2E9C-101B-9397-08002B2CF9AE}" pid="77" name="DISCesvisMinistryOfMinister">
    <vt:lpwstr>wwTemplateNP_MinistryOfMinister(Ārlietu,)</vt:lpwstr>
  </property>
  <property fmtid="{D5CDD505-2E9C-101B-9397-08002B2CF9AE}" pid="78" name="DISCesvisAuthor">
    <vt:lpwstr>Ārlietu ministrija</vt:lpwstr>
  </property>
  <property fmtid="{D5CDD505-2E9C-101B-9397-08002B2CF9AE}" pid="79" name="DISCesvisMainMaker">
    <vt:lpwstr>Vecākais referents Gatis Bērziņš</vt:lpwstr>
  </property>
  <property fmtid="{D5CDD505-2E9C-101B-9397-08002B2CF9AE}" pid="80" name="DISCesvisAdditionalTutorsMail">
    <vt:lpwstr>aija.veja@mfa.gov.lv, diana.putnina@mfa.gov.lv, gatis.berzins@mfa.gov.lv</vt:lpwstr>
  </property>
  <property fmtid="{D5CDD505-2E9C-101B-9397-08002B2CF9AE}" pid="81" name="DISCesvisAdditionalTutorsPhone">
    <vt:lpwstr>67016487, 67016209, 67015929</vt:lpwstr>
  </property>
  <property fmtid="{D5CDD505-2E9C-101B-9397-08002B2CF9AE}" pid="82" name="DISidcName">
    <vt:lpwstr>1020404016200</vt:lpwstr>
  </property>
  <property fmtid="{D5CDD505-2E9C-101B-9397-08002B2CF9AE}" pid="83" name="DISProperties">
    <vt:lpwstr>DISCesvisMeetingDate,DISCesvisAdditionalMakers,DIScgiUrl,DISdDocName,DISCesvisAdditionalTutors,DISCesvisAnnotation,DISCesvisAdditionalMakersPhone,DISCesvisSigner,DISCesvisSafetyLevel,DISTaskPaneUr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84" name="DISCesvisAdditionalMakersMail">
    <vt:lpwstr>gatis.berzins@mfa.gov.lv</vt:lpwstr>
  </property>
  <property fmtid="{D5CDD505-2E9C-101B-9397-08002B2CF9AE}" pid="85" name="DISdUser">
    <vt:lpwstr>weblogic</vt:lpwstr>
  </property>
  <property fmtid="{D5CDD505-2E9C-101B-9397-08002B2CF9AE}" pid="86" name="DISdID">
    <vt:lpwstr>607670</vt:lpwstr>
  </property>
  <property fmtid="{D5CDD505-2E9C-101B-9397-08002B2CF9AE}" pid="87" name="DISCesvisAdditionalMakersPhone">
    <vt:lpwstr>67015929</vt:lpwstr>
  </property>
  <property fmtid="{D5CDD505-2E9C-101B-9397-08002B2CF9AE}" pid="88" name="DISCesvisMainMakerOrgUnitTitle">
    <vt:lpwstr>Pastāvīgo pārstāvju komitejas II daļas sagatavošanas nodaļa </vt:lpwstr>
  </property>
  <property fmtid="{D5CDD505-2E9C-101B-9397-08002B2CF9AE}" pid="89" name="DISCesvisAnnotation">
    <vt:lpwstr>Informatīvā ziņojuma atkārtota augšupielāde, lai novērstu problēmu, ka informācijas sistēmu kļūdas dēļ VK/ MK saņem arī dokumentu darba versijas. Informatīvā ziņojuma saskaņojumus skatīt pie ESVIS informatīvā ziņojuma L528725.</vt:lpwstr>
  </property>
</Properties>
</file>