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502290" w:rsidP="00174AD2" w:rsidRDefault="002A27D9" w14:paraId="48972844" w14:textId="7A16A615">
      <w:pPr>
        <w:jc w:val="center"/>
        <w15:collapsed w:val="false"/>
        <w:rPr>
          <w:b/>
          <w:bCs/>
        </w:rPr>
      </w:pPr>
      <w:r w:rsidRPr="2B3E1191">
        <w:rPr>
          <w:b/>
          <w:bCs/>
        </w:rPr>
        <w:t xml:space="preserve">Informatīvais ziņojums </w:t>
      </w:r>
    </w:p>
    <w:p w:rsidR="00502290" w:rsidP="0059038D" w:rsidRDefault="00E920D4" w14:paraId="4CA8B660" w14:textId="313DD9BD">
      <w:pPr>
        <w:jc w:val="center"/>
        <w:rPr>
          <w:b/>
          <w:bCs/>
        </w:rPr>
      </w:pPr>
      <w:bookmarkStart w:name="_Hlk46742949" w:id="0"/>
      <w:r w:rsidRPr="2B3E1191">
        <w:rPr>
          <w:b/>
          <w:bCs/>
        </w:rPr>
        <w:t>Latvijas Republikas nacionālā pozīcija Nr. 1 “</w:t>
      </w:r>
      <w:r w:rsidRPr="005F03EC" w:rsidR="005F03EC">
        <w:rPr>
          <w:b/>
          <w:bCs/>
        </w:rPr>
        <w:t>Priekšlikums Eiropas Parlamenta un Padomes Regula par dzelzceļa infrastruktūras jaudas izmantošanu vienotā Eiropas dzelzceļa telpā, ar ko groza Direktīvu 2012/34/ES un atceļ Regulu (ES) Nr. 913/2010</w:t>
      </w:r>
      <w:r w:rsidR="003E5FCF">
        <w:rPr>
          <w:b/>
          <w:bCs/>
        </w:rPr>
        <w:t>”</w:t>
      </w:r>
    </w:p>
    <w:p w:rsidR="00D74CED" w:rsidP="0059038D" w:rsidRDefault="00D74CED" w14:paraId="7494A799" w14:textId="77777777">
      <w:pPr>
        <w:jc w:val="center"/>
        <w:rPr>
          <w:b/>
          <w:bCs/>
        </w:rPr>
      </w:pPr>
    </w:p>
    <w:bookmarkEnd w:id="0"/>
    <w:p w:rsidR="002A27D9" w:rsidP="2B3E1191" w:rsidRDefault="002A27D9" w14:paraId="689A86AA" w14:textId="14391A72">
      <w:pPr>
        <w:ind w:firstLine="720"/>
        <w:jc w:val="both"/>
        <w:rPr>
          <w:b/>
          <w:bCs/>
        </w:rPr>
      </w:pPr>
      <w:r w:rsidRPr="2B3E1191">
        <w:t xml:space="preserve">Satiksmes ministrija ir sagatavojusi nacionālās pozīcijas projektu </w:t>
      </w:r>
      <w:r w:rsidRPr="2B3E1191" w:rsidR="009B039F">
        <w:t xml:space="preserve">Nr. </w:t>
      </w:r>
      <w:r w:rsidRPr="2B3E1191" w:rsidR="0035318A">
        <w:t>1</w:t>
      </w:r>
      <w:r w:rsidRPr="2B3E1191">
        <w:rPr>
          <w:b/>
          <w:bCs/>
        </w:rPr>
        <w:t xml:space="preserve"> </w:t>
      </w:r>
      <w:r w:rsidRPr="00AD53ED" w:rsidR="00AD53ED">
        <w:rPr>
          <w:b/>
          <w:bCs/>
        </w:rPr>
        <w:t>“</w:t>
      </w:r>
      <w:r w:rsidRPr="005F03EC" w:rsidR="005F03EC">
        <w:rPr>
          <w:b/>
          <w:bCs/>
        </w:rPr>
        <w:t>Priekšlikums Eiropas Parlamenta un Padomes Regula par dzelzceļa infrastruktūras jaudas izmantošanu vienotā Eiropas dzelzceļa telpā, ar ko groza Direktīvu 2012/34/ES un atceļ Regulu (ES) Nr. 913/2010</w:t>
      </w:r>
      <w:r w:rsidRPr="00AD53ED" w:rsidR="00AD53ED">
        <w:rPr>
          <w:b/>
          <w:bCs/>
        </w:rPr>
        <w:t>”</w:t>
      </w:r>
      <w:r w:rsidRPr="2B3E1191" w:rsidR="003B7F13">
        <w:rPr>
          <w:b/>
          <w:bCs/>
        </w:rPr>
        <w:t>.</w:t>
      </w:r>
    </w:p>
    <w:p w:rsidR="00C37347" w:rsidP="2B3E1191" w:rsidRDefault="0035318A" w14:paraId="1EE9BE53" w14:textId="2ED72967">
      <w:pPr>
        <w:ind w:firstLine="720"/>
        <w:jc w:val="both"/>
        <w:rPr>
          <w:color w:val="000000" w:themeColor="text1"/>
        </w:rPr>
      </w:pPr>
      <w:r w:rsidRPr="00DF1050">
        <w:rPr>
          <w:color w:val="000000" w:themeColor="text1"/>
        </w:rPr>
        <w:t>P</w:t>
      </w:r>
      <w:r w:rsidRPr="00DF1050" w:rsidR="003B7F13">
        <w:rPr>
          <w:color w:val="000000" w:themeColor="text1"/>
        </w:rPr>
        <w:t>ozīcijas projekts skar Latvijas Republikas intereses, tādēļ, atbilstoši Ministru kabineta 2009. gada 6. februāra noteikumu Nr. 96 „Kārtība, kādā izstrādā, saskaņo, apstiprina un aktualizē Latvijas Republikas nacionālās pozīcijas Eiropas Savienības jautājumos” prasībām, nacionālā pozīcija tiek virzīta apstiprināšanai Ministru kabinetā.</w:t>
      </w:r>
      <w:r w:rsidRPr="00DF1050" w:rsidR="00030A24">
        <w:rPr>
          <w:color w:val="000000" w:themeColor="text1"/>
        </w:rPr>
        <w:t xml:space="preserve"> </w:t>
      </w:r>
      <w:r w:rsidRPr="00DF1050" w:rsidR="00C37347">
        <w:rPr>
          <w:color w:val="000000" w:themeColor="text1"/>
        </w:rPr>
        <w:t xml:space="preserve">Pozīcijas projekts, atbilstoši Ministru kabineta 2009. gada 6. februāra instrukcijā Nr. 4 „Latvijas Republikas nacionālo pozīciju Eiropas Savienības jautājumos un ar tām saistīto instrukciju izstrādes un informācijas aprites kārtība” noteiktajai kārtībai, ir elektroniski saskaņots ar </w:t>
      </w:r>
      <w:r w:rsidRPr="005F03EC" w:rsidR="005F03EC">
        <w:rPr>
          <w:color w:val="000000" w:themeColor="text1"/>
        </w:rPr>
        <w:t>Ārlietu ministriju, Finanšu ministriju,</w:t>
      </w:r>
      <w:r w:rsidR="005F03EC">
        <w:rPr>
          <w:color w:val="000000" w:themeColor="text1"/>
        </w:rPr>
        <w:t xml:space="preserve"> </w:t>
      </w:r>
      <w:r w:rsidRPr="005F03EC" w:rsidR="005F03EC">
        <w:rPr>
          <w:color w:val="000000" w:themeColor="text1"/>
        </w:rPr>
        <w:t>Klimata un enerģētikas ministriju</w:t>
      </w:r>
      <w:r w:rsidR="005F03EC">
        <w:rPr>
          <w:color w:val="000000" w:themeColor="text1"/>
        </w:rPr>
        <w:t>,</w:t>
      </w:r>
      <w:r w:rsidRPr="005F03EC" w:rsidR="005F03EC">
        <w:rPr>
          <w:color w:val="000000" w:themeColor="text1"/>
        </w:rPr>
        <w:t xml:space="preserve"> Vides aizsardzības un reģionālās attīstības ministriju.</w:t>
      </w:r>
    </w:p>
    <w:p w:rsidR="005244E7" w:rsidP="2B3E1191" w:rsidRDefault="00E14001" w14:paraId="350F1D70" w14:textId="386074A9">
      <w:pPr>
        <w:ind w:firstLine="720"/>
        <w:jc w:val="both"/>
        <w:rPr>
          <w:color w:val="000000" w:themeColor="text1"/>
        </w:rPr>
      </w:pPr>
      <w:r w:rsidRPr="0068381C">
        <w:t xml:space="preserve">Ņemot vērā Eiropas Savienības (turpmāk tekstā – ES) Zaļā kursa mērķus un dzelzceļa transporta veida ieguvumus gan no </w:t>
      </w:r>
      <w:proofErr w:type="spellStart"/>
      <w:r w:rsidRPr="0068381C">
        <w:t>ilgstpējas</w:t>
      </w:r>
      <w:proofErr w:type="spellEnd"/>
      <w:r w:rsidRPr="0068381C">
        <w:t xml:space="preserve"> un mobilitātes, dalībvalstis mudināja</w:t>
      </w:r>
      <w:r>
        <w:t xml:space="preserve"> Eiropas</w:t>
      </w:r>
      <w:r w:rsidRPr="0068381C">
        <w:t xml:space="preserve"> Komisiju </w:t>
      </w:r>
      <w:r>
        <w:t xml:space="preserve">(turpmāk tekstā – Komisiju) </w:t>
      </w:r>
      <w:r w:rsidRPr="0068381C">
        <w:t xml:space="preserve">aktīvāk rīkoties, lai ar ES līmeņa regulējumu to veicinātu un mazinātu šķēršļus tā attīstībai, jo īpaši, pārrobežu aspektā. </w:t>
      </w:r>
      <w:r w:rsidR="005244E7">
        <w:rPr>
          <w:color w:val="000000" w:themeColor="text1"/>
        </w:rPr>
        <w:t xml:space="preserve">2023. gada </w:t>
      </w:r>
      <w:r w:rsidRPr="005244E7" w:rsidR="005244E7">
        <w:rPr>
          <w:color w:val="000000" w:themeColor="text1"/>
        </w:rPr>
        <w:t>11. jūlijā</w:t>
      </w:r>
      <w:r>
        <w:rPr>
          <w:color w:val="000000" w:themeColor="text1"/>
        </w:rPr>
        <w:t xml:space="preserve"> Komisija</w:t>
      </w:r>
      <w:r w:rsidRPr="005244E7" w:rsidR="005244E7">
        <w:t xml:space="preserve"> </w:t>
      </w:r>
      <w:r w:rsidRPr="005244E7" w:rsidR="005244E7">
        <w:rPr>
          <w:color w:val="000000" w:themeColor="text1"/>
        </w:rPr>
        <w:t xml:space="preserve">nāca klajā ar Kravu transporta </w:t>
      </w:r>
      <w:proofErr w:type="spellStart"/>
      <w:r w:rsidRPr="005244E7" w:rsidR="005244E7">
        <w:rPr>
          <w:color w:val="000000" w:themeColor="text1"/>
        </w:rPr>
        <w:t>zaļināšanas</w:t>
      </w:r>
      <w:proofErr w:type="spellEnd"/>
      <w:r w:rsidRPr="005244E7" w:rsidR="005244E7">
        <w:rPr>
          <w:color w:val="000000" w:themeColor="text1"/>
        </w:rPr>
        <w:t xml:space="preserve"> </w:t>
      </w:r>
      <w:proofErr w:type="spellStart"/>
      <w:r w:rsidRPr="005244E7" w:rsidR="005244E7">
        <w:rPr>
          <w:color w:val="000000" w:themeColor="text1"/>
        </w:rPr>
        <w:t>pakotni</w:t>
      </w:r>
      <w:proofErr w:type="spellEnd"/>
      <w:r w:rsidR="005244E7">
        <w:rPr>
          <w:color w:val="000000" w:themeColor="text1"/>
        </w:rPr>
        <w:t xml:space="preserve">, </w:t>
      </w:r>
      <w:r w:rsidR="00993C24">
        <w:rPr>
          <w:color w:val="000000" w:themeColor="text1"/>
        </w:rPr>
        <w:t xml:space="preserve">t.sk. ar priekšlikumu </w:t>
      </w:r>
      <w:r w:rsidRPr="005244E7" w:rsidR="005244E7">
        <w:rPr>
          <w:color w:val="000000" w:themeColor="text1"/>
        </w:rPr>
        <w:t xml:space="preserve">Eiropas Parlamenta un Padomes Regulai par dzelzceļa infrastruktūras jaudas izmantošanu vienotā Eiropas dzelzceļa telpā, ar ko groza Direktīvu 2012/34/ES un atceļ Regulu (ES) Nr. 913/2010 (turpmāk tekstā – </w:t>
      </w:r>
      <w:r w:rsidR="00993C24">
        <w:rPr>
          <w:color w:val="000000" w:themeColor="text1"/>
        </w:rPr>
        <w:t>priekšlikums</w:t>
      </w:r>
      <w:r w:rsidRPr="005244E7" w:rsidR="005244E7">
        <w:rPr>
          <w:color w:val="000000" w:themeColor="text1"/>
        </w:rPr>
        <w:t>).</w:t>
      </w:r>
    </w:p>
    <w:p w:rsidRPr="008612D6" w:rsidR="00993C24" w:rsidP="00993C24" w:rsidRDefault="00993C24" w14:paraId="0A1B9DA7" w14:textId="75E9B7D7">
      <w:pPr>
        <w:ind w:firstLine="720"/>
        <w:jc w:val="both"/>
        <w:rPr>
          <w:color w:val="000000" w:themeColor="text1"/>
        </w:rPr>
      </w:pPr>
      <w:r w:rsidRPr="008612D6">
        <w:rPr>
          <w:color w:val="000000" w:themeColor="text1"/>
        </w:rPr>
        <w:t xml:space="preserve">Priekšlikums paredz izveidot sistēmu, kas ļautu efektīvāk pārvaldīt dzelzceļa infrastruktūras jaudu un satiksmi, tādējādi uzlabojot pakalpojumu kvalitāti un nodrošinot intensīvāku satiksmi dzelzceļa tīklā. </w:t>
      </w:r>
      <w:r w:rsidRPr="008612D6" w:rsidR="008612D6">
        <w:rPr>
          <w:color w:val="000000" w:themeColor="text1"/>
        </w:rPr>
        <w:t>Priekšlikums</w:t>
      </w:r>
      <w:r w:rsidRPr="008612D6">
        <w:rPr>
          <w:color w:val="000000" w:themeColor="text1"/>
        </w:rPr>
        <w:t xml:space="preserve"> paredz koordinācijas mehānismu starp valstu infrastruktūras pārvaldītājiem un citām pusēm, kas iesaistītas pārrobežu vilcienu pakalpojumu sniegšanā. Tiek paredzēts, ka tas ļaus efektīvāk sadalīt dzelzceļa infrastruktūras jaudu, ieviešot elastīgumu šajā procesā un piešķirot infrastruktūras pārvaldītājiem lielāku lomu transporta vajadzību noteikšanā. </w:t>
      </w:r>
    </w:p>
    <w:p w:rsidRPr="0013043D" w:rsidR="00993C24" w:rsidP="00993C24" w:rsidRDefault="00993C24" w14:paraId="607BD1D4" w14:textId="5A776F30">
      <w:pPr>
        <w:ind w:firstLine="720"/>
        <w:jc w:val="both"/>
        <w:rPr>
          <w:color w:val="000000" w:themeColor="text1"/>
        </w:rPr>
      </w:pPr>
      <w:r w:rsidRPr="008612D6">
        <w:rPr>
          <w:color w:val="000000" w:themeColor="text1"/>
        </w:rPr>
        <w:t xml:space="preserve">Tāpat ar priekšlikumu tiks ieviesti stimuli gan infrastruktūras pārvaldītājiem, gan dzelzceļa pārvadājumu uzņēmumiem ievērot ar jaudu saistītās saistības un īsā laikā izvairīties no izmaiņām, kas pretējā gadījumā negatīvi ietekmētu citus tīkla lietotājus. Priekšlikuma mērķis ir nodrošināt, ka </w:t>
      </w:r>
      <w:proofErr w:type="spellStart"/>
      <w:r w:rsidRPr="0013043D">
        <w:rPr>
          <w:color w:val="000000" w:themeColor="text1"/>
        </w:rPr>
        <w:t>digitalizācijas</w:t>
      </w:r>
      <w:proofErr w:type="spellEnd"/>
      <w:r w:rsidRPr="0013043D">
        <w:rPr>
          <w:color w:val="000000" w:themeColor="text1"/>
        </w:rPr>
        <w:t xml:space="preserve"> process dalībvalstīs ir saskaņots un tā rezultātā visā ES tiek nodrošināti labāk koordinēti dzelzceļa pakalpojumi. </w:t>
      </w:r>
    </w:p>
    <w:p w:rsidRPr="0013043D" w:rsidR="00993C24" w:rsidP="00993C24" w:rsidRDefault="00993C24" w14:paraId="4D673975" w14:textId="4FF8BABC">
      <w:pPr>
        <w:ind w:firstLine="720"/>
        <w:jc w:val="both"/>
        <w:rPr>
          <w:color w:val="000000" w:themeColor="text1"/>
        </w:rPr>
      </w:pPr>
      <w:r w:rsidRPr="0013043D">
        <w:rPr>
          <w:color w:val="000000" w:themeColor="text1"/>
        </w:rPr>
        <w:t>Regulas projektā ir noteikti vispārīgie jaudas pārvaldības noteikumi. Attiecībā uz vispārējiem principiem ir noteikti trīs jaudas plānošanas un jaudas iedalīšanas procesa posmi: stratēģiskā jaudas plānošana, jaudas plānošana un piešķiršana, un jaudas pielāgošana un pārplānošana. Infrastruktūras pārvaldītājiem ir noteikts pienākums kopīgi izstrādāt Eiropas jaudas pārvaldības sistēmu. Iepriekš dalībvalstis varēja noteikt vispārīgu infrastruktūras jaudas sadales noteikumu kopumu, ievērojot nosacījumus par pārvaldības neatkarību, un infrastruktūras pārvaldītājs veica jaudas sadali, nodrošinot, ka tas tiek veikts taisnīgi un bez diskriminācijas, katru gadu izstrādājot jaudas palielināšanas plānu. Līdz ar to visi Regulas projektā paredzētie mehānismi ir jauns regulējums.</w:t>
      </w:r>
    </w:p>
    <w:p w:rsidR="00993C24" w:rsidP="00993C24" w:rsidRDefault="0013043D" w14:paraId="62713615" w14:textId="588AD71C">
      <w:pPr>
        <w:ind w:firstLine="720"/>
        <w:jc w:val="both"/>
        <w:rPr>
          <w:color w:val="000000" w:themeColor="text1"/>
        </w:rPr>
      </w:pPr>
      <w:r w:rsidRPr="0013043D">
        <w:rPr>
          <w:color w:val="000000" w:themeColor="text1"/>
        </w:rPr>
        <w:t>Ar priekšlikumu ir paredzēta lielāka dzelzceļa pakalpojumu koordinācija visā ES un pienācīga regulatīvā uzraudzība</w:t>
      </w:r>
      <w:r w:rsidRPr="0013043D">
        <w:rPr>
          <w:color w:val="000000" w:themeColor="text1"/>
        </w:rPr>
        <w:t>, kā arī priekšlikums arī paredz paplašināt</w:t>
      </w:r>
      <w:r w:rsidRPr="0013043D" w:rsidR="00993C24">
        <w:rPr>
          <w:color w:val="000000" w:themeColor="text1"/>
        </w:rPr>
        <w:t xml:space="preserve"> Eiropas Dzelzceļa regulatīvo iestāžu tīkla (turpmāk tekstā - ENRRB) uzdevumus un pienākumus attiecībā uz ES un pārrobežu jautājumiem. Šajā nolūkā ENRRB būs Regulatīvo iestāžu padome kā </w:t>
      </w:r>
      <w:proofErr w:type="spellStart"/>
      <w:r w:rsidRPr="0013043D" w:rsidR="00993C24">
        <w:rPr>
          <w:color w:val="000000" w:themeColor="text1"/>
        </w:rPr>
        <w:t>lēmējiestāde</w:t>
      </w:r>
      <w:proofErr w:type="spellEnd"/>
      <w:r w:rsidRPr="0013043D" w:rsidR="00993C24">
        <w:rPr>
          <w:color w:val="000000" w:themeColor="text1"/>
        </w:rPr>
        <w:t xml:space="preserve"> un sekretariāts, kas atbalsta padomi.</w:t>
      </w:r>
    </w:p>
    <w:p w:rsidR="00993C24" w:rsidP="00C87082" w:rsidRDefault="00993C24" w14:paraId="5178B403" w14:textId="55FD7DAB">
      <w:pPr>
        <w:ind w:firstLine="720"/>
        <w:jc w:val="both"/>
        <w:rPr>
          <w:color w:val="000000" w:themeColor="text1"/>
        </w:rPr>
      </w:pPr>
      <w:r w:rsidRPr="00993C24">
        <w:rPr>
          <w:b/>
          <w:bCs/>
          <w:color w:val="000000" w:themeColor="text1"/>
        </w:rPr>
        <w:t xml:space="preserve">Latvija kopumā atbalsta </w:t>
      </w:r>
      <w:r>
        <w:rPr>
          <w:b/>
          <w:bCs/>
          <w:color w:val="000000" w:themeColor="text1"/>
        </w:rPr>
        <w:t>priekšlikumu</w:t>
      </w:r>
      <w:r w:rsidRPr="00993C24">
        <w:rPr>
          <w:color w:val="000000" w:themeColor="text1"/>
        </w:rPr>
        <w:t>, jo uzskata, ka jautājumam par efektīvas pārrobežu satiksmes organizēšanu un jaudas sadali ir būtiska loma vienotās Eiropas dzelzceļa telpas veiksmīgas darbības nodrošināšanā, lai pilnībā tiktu izmantotas dzelzceļa transporta sniegtās iespējas.</w:t>
      </w:r>
      <w:r w:rsidR="008612D6">
        <w:rPr>
          <w:color w:val="000000" w:themeColor="text1"/>
        </w:rPr>
        <w:t xml:space="preserve"> </w:t>
      </w:r>
      <w:r>
        <w:rPr>
          <w:color w:val="000000" w:themeColor="text1"/>
        </w:rPr>
        <w:t xml:space="preserve">Latvija </w:t>
      </w:r>
      <w:r>
        <w:rPr>
          <w:color w:val="000000" w:themeColor="text1"/>
        </w:rPr>
        <w:lastRenderedPageBreak/>
        <w:t xml:space="preserve">uzskata, ka </w:t>
      </w:r>
      <w:r w:rsidRPr="008612D6">
        <w:rPr>
          <w:b/>
          <w:bCs/>
          <w:color w:val="000000" w:themeColor="text1"/>
        </w:rPr>
        <w:t>priekšlikuma tekstā būtu skaidri jānosaka atbildības sadalījumu starp infrastruktūras pārvaldītājiem,</w:t>
      </w:r>
      <w:r w:rsidRPr="00993C24">
        <w:rPr>
          <w:color w:val="000000" w:themeColor="text1"/>
        </w:rPr>
        <w:t xml:space="preserve"> lai sekmētu vienotas pārrobežu infrastruktūras pārvaldības izveidi, ņemot vērā, ka Regulas prasības attieksies arī uz </w:t>
      </w:r>
      <w:r w:rsidRPr="00993C24">
        <w:rPr>
          <w:i/>
          <w:iCs/>
          <w:color w:val="000000" w:themeColor="text1"/>
        </w:rPr>
        <w:t xml:space="preserve">Rail </w:t>
      </w:r>
      <w:proofErr w:type="spellStart"/>
      <w:r w:rsidRPr="00993C24">
        <w:rPr>
          <w:i/>
          <w:iCs/>
          <w:color w:val="000000" w:themeColor="text1"/>
        </w:rPr>
        <w:t>Baltica</w:t>
      </w:r>
      <w:proofErr w:type="spellEnd"/>
      <w:r w:rsidRPr="00993C24">
        <w:rPr>
          <w:color w:val="000000" w:themeColor="text1"/>
        </w:rPr>
        <w:t xml:space="preserve"> projektu. </w:t>
      </w:r>
      <w:r w:rsidRPr="00993C24">
        <w:rPr>
          <w:i/>
          <w:iCs/>
          <w:color w:val="000000" w:themeColor="text1"/>
        </w:rPr>
        <w:t xml:space="preserve">Rail </w:t>
      </w:r>
      <w:proofErr w:type="spellStart"/>
      <w:r w:rsidRPr="00993C24">
        <w:rPr>
          <w:i/>
          <w:iCs/>
          <w:color w:val="000000" w:themeColor="text1"/>
        </w:rPr>
        <w:t>Baltica</w:t>
      </w:r>
      <w:proofErr w:type="spellEnd"/>
      <w:r w:rsidRPr="00993C24">
        <w:rPr>
          <w:color w:val="000000" w:themeColor="text1"/>
        </w:rPr>
        <w:t xml:space="preserve"> ir jauns pārrobežu dzelzceļa projekts, kas cita starpā paredz vienotu pārrobežu darbību</w:t>
      </w:r>
      <w:r>
        <w:rPr>
          <w:color w:val="000000" w:themeColor="text1"/>
        </w:rPr>
        <w:t xml:space="preserve">, </w:t>
      </w:r>
      <w:r w:rsidRPr="00993C24">
        <w:rPr>
          <w:color w:val="000000" w:themeColor="text1"/>
        </w:rPr>
        <w:t>tāpēc sadarbība tajā būs vēl ciešāka. Regulā būtu jāparedz iespēja šādai pastiprinātai sadarbībai, sniedzot pakalpojumus kā vienotai infrastruktūrai, bet skaidri norādot atbildības sadalījumu starp infrastruktūras pārvaldītājiem</w:t>
      </w:r>
      <w:r w:rsidR="008612D6">
        <w:rPr>
          <w:color w:val="000000" w:themeColor="text1"/>
        </w:rPr>
        <w:t>.</w:t>
      </w:r>
    </w:p>
    <w:p w:rsidR="00001CDE" w:rsidP="00C87082" w:rsidRDefault="00993C24" w14:paraId="52F790C7" w14:textId="2427FE21">
      <w:pPr>
        <w:ind w:firstLine="720"/>
        <w:jc w:val="both"/>
        <w:rPr>
          <w:color w:val="000000" w:themeColor="text1"/>
        </w:rPr>
      </w:pPr>
      <w:r>
        <w:rPr>
          <w:noProof/>
        </w:rPr>
        <w:t>Priekšlikums</w:t>
      </w:r>
      <w:r w:rsidRPr="00993C24" w:rsidR="00CE102B">
        <w:rPr>
          <w:noProof/>
        </w:rPr>
        <w:t xml:space="preserve"> tiks izskatīts Padomes </w:t>
      </w:r>
      <w:r w:rsidRPr="00993C24" w:rsidR="00DF1050">
        <w:rPr>
          <w:noProof/>
        </w:rPr>
        <w:t>Sauszemes transporta</w:t>
      </w:r>
      <w:r w:rsidRPr="00993C24" w:rsidR="00CE102B">
        <w:rPr>
          <w:noProof/>
        </w:rPr>
        <w:t xml:space="preserve"> jautājuma darba grupā.</w:t>
      </w:r>
    </w:p>
    <w:p w:rsidR="000630CA" w:rsidP="2B3E1191" w:rsidRDefault="000630CA" w14:paraId="2FA0180D" w14:textId="77777777"/>
    <w:p w:rsidR="002A27D9" w:rsidP="2B3E1191" w:rsidRDefault="002A27D9" w14:paraId="3D691D8C" w14:textId="26460CA1">
      <w:pPr>
        <w:ind w:left="720"/>
      </w:pPr>
      <w:r w:rsidRPr="2B3E1191">
        <w:t>Satiksmes ministrs</w:t>
      </w:r>
      <w:r>
        <w:tab/>
      </w:r>
      <w:r>
        <w:tab/>
      </w:r>
      <w:r>
        <w:tab/>
      </w:r>
      <w:r>
        <w:tab/>
      </w:r>
      <w:r>
        <w:tab/>
      </w:r>
      <w:r>
        <w:tab/>
      </w:r>
      <w:r>
        <w:tab/>
      </w:r>
      <w:r w:rsidR="005F03EC">
        <w:t xml:space="preserve">K. </w:t>
      </w:r>
      <w:proofErr w:type="spellStart"/>
      <w:r w:rsidR="005F03EC">
        <w:t>Briškens</w:t>
      </w:r>
      <w:proofErr w:type="spellEnd"/>
      <w:r w:rsidRPr="2B3E1191">
        <w:t xml:space="preserve">  </w:t>
      </w:r>
    </w:p>
    <w:p w:rsidR="000630CA" w:rsidP="2B3E1191" w:rsidRDefault="000630CA" w14:paraId="1BB4ADD9" w14:textId="77777777"/>
    <w:p w:rsidRPr="00000F43" w:rsidR="003D438D" w:rsidP="2B3E1191" w:rsidRDefault="003D438D" w14:paraId="19624B60" w14:textId="3FF37FDC">
      <w:pPr>
        <w:ind w:left="720"/>
      </w:pPr>
      <w:r w:rsidRPr="2B3E1191">
        <w:t>V</w:t>
      </w:r>
      <w:r w:rsidR="00B346C8">
        <w:t>i</w:t>
      </w:r>
      <w:r w:rsidRPr="2B3E1191">
        <w:t>z</w:t>
      </w:r>
      <w:r w:rsidR="00374148">
        <w:t>ē</w:t>
      </w:r>
      <w:r w:rsidRPr="2B3E1191">
        <w:t>:</w:t>
      </w:r>
    </w:p>
    <w:p w:rsidRPr="00000F43" w:rsidR="009B039F" w:rsidP="2B3E1191" w:rsidRDefault="00014887" w14:paraId="0C5F02A6" w14:textId="69425242">
      <w:pPr>
        <w:ind w:firstLine="720"/>
      </w:pPr>
      <w:r w:rsidRPr="2B3E1191">
        <w:t>Valsts sekretār</w:t>
      </w:r>
      <w:r w:rsidRPr="2B3E1191" w:rsidR="009B039F">
        <w:t>e</w:t>
      </w:r>
      <w:r>
        <w:tab/>
      </w:r>
      <w:r>
        <w:tab/>
      </w:r>
      <w:r>
        <w:tab/>
      </w:r>
      <w:r>
        <w:tab/>
      </w:r>
      <w:r>
        <w:tab/>
      </w:r>
      <w:r>
        <w:tab/>
      </w:r>
      <w:r>
        <w:tab/>
      </w:r>
      <w:r w:rsidRPr="2B3E1191" w:rsidR="009B039F">
        <w:t>I. Stepanova</w:t>
      </w:r>
    </w:p>
    <w:p w:rsidRPr="00000F43" w:rsidR="00014887" w:rsidP="2B3E1191" w:rsidRDefault="00014887" w14:paraId="33F55606" w14:textId="12D656B2">
      <w:pPr>
        <w:ind w:firstLine="720"/>
      </w:pPr>
      <w:r w:rsidRPr="00000F43">
        <w:tab/>
      </w:r>
      <w:r w:rsidRPr="00000F43">
        <w:tab/>
      </w:r>
      <w:r w:rsidRPr="2B3E1191">
        <w:t xml:space="preserve"> </w:t>
      </w:r>
    </w:p>
    <w:p w:rsidRPr="00B81753" w:rsidR="00000F43" w:rsidP="2B3E1191" w:rsidRDefault="00000F43" w14:paraId="4695A0AD" w14:textId="0E9D2D34">
      <w:pPr>
        <w:ind w:firstLine="720"/>
        <w:rPr>
          <w:sz w:val="16"/>
          <w:szCs w:val="16"/>
        </w:rPr>
      </w:pPr>
      <w:r w:rsidRPr="00B81753">
        <w:rPr>
          <w:sz w:val="16"/>
          <w:szCs w:val="16"/>
        </w:rPr>
        <w:t>Evita Nagle</w:t>
      </w:r>
    </w:p>
    <w:p w:rsidRPr="00B81753" w:rsidR="00000F43" w:rsidP="00F02660" w:rsidRDefault="00000F43" w14:paraId="4ADA16C7" w14:textId="6D4F1E3F">
      <w:pPr>
        <w:tabs>
          <w:tab w:val="right" w:pos="9638"/>
        </w:tabs>
        <w:ind w:firstLine="720"/>
        <w:rPr>
          <w:sz w:val="16"/>
          <w:szCs w:val="16"/>
        </w:rPr>
      </w:pPr>
      <w:r w:rsidRPr="00B81753">
        <w:rPr>
          <w:sz w:val="16"/>
          <w:szCs w:val="16"/>
        </w:rPr>
        <w:t>Tel. 67028190</w:t>
      </w:r>
      <w:r w:rsidR="00B81753">
        <w:rPr>
          <w:sz w:val="16"/>
          <w:szCs w:val="16"/>
        </w:rPr>
        <w:t>;</w:t>
      </w:r>
      <w:r w:rsidRPr="00B81753" w:rsidR="00AD53ED">
        <w:rPr>
          <w:sz w:val="16"/>
          <w:szCs w:val="16"/>
        </w:rPr>
        <w:t xml:space="preserve"> </w:t>
      </w:r>
      <w:r w:rsidRPr="00B81753">
        <w:rPr>
          <w:sz w:val="16"/>
          <w:szCs w:val="16"/>
        </w:rPr>
        <w:t xml:space="preserve">Evita.nagle@sam.gov.lv </w:t>
      </w:r>
      <w:r w:rsidR="00F02660">
        <w:rPr>
          <w:sz w:val="16"/>
          <w:szCs w:val="16"/>
        </w:rPr>
        <w:tab/>
      </w:r>
    </w:p>
    <w:sectPr w:rsidRPr="00B81753" w:rsidR="00000F43" w:rsidSect="006916A6">
      <w:footerReference w:type="even" r:id="rId8"/>
      <w:footerReference w:type="default" r:id="rId9"/>
      <w:footerReference w:type="first" r:id="rId1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943712" w14:textId="77777777" w:rsidR="00C8413E" w:rsidRDefault="00C8413E" w:rsidP="002A27D9">
      <w:r>
        <w:separator/>
      </w:r>
    </w:p>
  </w:endnote>
  <w:endnote w:type="continuationSeparator" w:id="0">
    <w:p w14:paraId="6590EBC9" w14:textId="77777777" w:rsidR="00C8413E" w:rsidRDefault="00C8413E" w:rsidP="002A27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1C74A" w14:textId="41E228CD" w:rsidR="00E121F2" w:rsidRDefault="008B1148" w:rsidP="00383C4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43442">
      <w:rPr>
        <w:rStyle w:val="PageNumber"/>
        <w:noProof/>
      </w:rPr>
      <w:t>2</w:t>
    </w:r>
    <w:r>
      <w:rPr>
        <w:rStyle w:val="PageNumber"/>
      </w:rPr>
      <w:fldChar w:fldCharType="end"/>
    </w:r>
  </w:p>
  <w:p w14:paraId="34A72CAA" w14:textId="77777777" w:rsidR="00E121F2" w:rsidRDefault="00E121F2" w:rsidP="00383C4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8663436"/>
      <w:docPartObj>
        <w:docPartGallery w:val="Page Numbers (Bottom of Page)"/>
        <w:docPartUnique/>
      </w:docPartObj>
    </w:sdtPr>
    <w:sdtEndPr>
      <w:rPr>
        <w:noProof/>
      </w:rPr>
    </w:sdtEndPr>
    <w:sdtContent>
      <w:p w14:paraId="7154CFF4" w14:textId="77777777" w:rsidR="001601B7" w:rsidRDefault="001601B7">
        <w:pPr>
          <w:pStyle w:val="Footer"/>
          <w:jc w:val="right"/>
        </w:pPr>
      </w:p>
      <w:p w14:paraId="309994E5" w14:textId="6DC9C9EF" w:rsidR="006916A6" w:rsidRDefault="006916A6">
        <w:pPr>
          <w:pStyle w:val="Footer"/>
          <w:jc w:val="right"/>
        </w:pPr>
        <w:r>
          <w:fldChar w:fldCharType="begin"/>
        </w:r>
        <w:r>
          <w:instrText xml:space="preserve"> PAGE   \* MERGEFORMAT </w:instrText>
        </w:r>
        <w:r>
          <w:fldChar w:fldCharType="separate"/>
        </w:r>
        <w:r>
          <w:rPr>
            <w:noProof/>
          </w:rPr>
          <w:t>2</w:t>
        </w:r>
        <w:r>
          <w:rPr>
            <w:noProof/>
          </w:rPr>
          <w:fldChar w:fldCharType="end"/>
        </w:r>
        <w:r>
          <w:rPr>
            <w:noProof/>
          </w:rPr>
          <w:t>-</w:t>
        </w:r>
        <w:r w:rsidR="001601B7">
          <w:rPr>
            <w:noProof/>
          </w:rPr>
          <w:t>2</w:t>
        </w:r>
      </w:p>
    </w:sdtContent>
  </w:sdt>
  <w:p w14:paraId="48C510D4" w14:textId="13662600" w:rsidR="006916A6" w:rsidRDefault="006916A6">
    <w:pPr>
      <w:pStyle w:val="Footer"/>
    </w:pPr>
    <w:r w:rsidRPr="00E40025">
      <w:t>SAMzino_</w:t>
    </w:r>
    <w:r w:rsidR="0013043D">
      <w:t>1610</w:t>
    </w:r>
    <w:r w:rsidR="00DF1050">
      <w:t>23_</w:t>
    </w:r>
    <w:r w:rsidR="005F03EC">
      <w:t>dzelzcels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79F74" w14:textId="77777777" w:rsidR="00C71B77" w:rsidRDefault="00C71B77" w:rsidP="00B00CBB">
    <w:pPr>
      <w:pStyle w:val="Footer"/>
      <w:jc w:val="right"/>
    </w:pPr>
  </w:p>
  <w:p w14:paraId="1611DC30" w14:textId="1AEAAA25" w:rsidR="00B00CBB" w:rsidRDefault="00B00CBB" w:rsidP="00B00CBB">
    <w:pPr>
      <w:pStyle w:val="Footer"/>
      <w:jc w:val="right"/>
    </w:pPr>
    <w:r>
      <w:t>1-</w:t>
    </w:r>
    <w:r w:rsidR="00C502FE">
      <w:t>2</w:t>
    </w:r>
  </w:p>
  <w:p w14:paraId="0CA846E0" w14:textId="77C84304" w:rsidR="00B00CBB" w:rsidRDefault="00E40025" w:rsidP="00E40025">
    <w:pPr>
      <w:pStyle w:val="Footer"/>
    </w:pPr>
    <w:r w:rsidRPr="00E40025">
      <w:t>SAMzino_</w:t>
    </w:r>
    <w:r w:rsidR="00C502FE">
      <w:t>2108</w:t>
    </w:r>
    <w:r w:rsidRPr="00E40025">
      <w:t>23_</w:t>
    </w:r>
    <w:r w:rsidR="00C502FE">
      <w:t>EMSA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90B75" w14:textId="77777777" w:rsidR="00C8413E" w:rsidRDefault="00C8413E" w:rsidP="002A27D9">
      <w:r>
        <w:separator/>
      </w:r>
    </w:p>
  </w:footnote>
  <w:footnote w:type="continuationSeparator" w:id="0">
    <w:p w14:paraId="67D6DA0E" w14:textId="77777777" w:rsidR="00C8413E" w:rsidRDefault="00C8413E" w:rsidP="002A27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910B6"/>
    <w:multiLevelType w:val="hybridMultilevel"/>
    <w:tmpl w:val="084A6E62"/>
    <w:lvl w:ilvl="0" w:tplc="04260001">
      <w:start w:val="1"/>
      <w:numFmt w:val="bullet"/>
      <w:lvlText w:val=""/>
      <w:lvlJc w:val="left"/>
      <w:pPr>
        <w:ind w:left="1500" w:hanging="360"/>
      </w:pPr>
      <w:rPr>
        <w:rFonts w:ascii="Symbol" w:hAnsi="Symbol" w:hint="default"/>
      </w:rPr>
    </w:lvl>
    <w:lvl w:ilvl="1" w:tplc="04260003" w:tentative="1">
      <w:start w:val="1"/>
      <w:numFmt w:val="bullet"/>
      <w:lvlText w:val="o"/>
      <w:lvlJc w:val="left"/>
      <w:pPr>
        <w:ind w:left="2220" w:hanging="360"/>
      </w:pPr>
      <w:rPr>
        <w:rFonts w:ascii="Courier New" w:hAnsi="Courier New" w:cs="Courier New" w:hint="default"/>
      </w:rPr>
    </w:lvl>
    <w:lvl w:ilvl="2" w:tplc="04260005" w:tentative="1">
      <w:start w:val="1"/>
      <w:numFmt w:val="bullet"/>
      <w:lvlText w:val=""/>
      <w:lvlJc w:val="left"/>
      <w:pPr>
        <w:ind w:left="2940" w:hanging="360"/>
      </w:pPr>
      <w:rPr>
        <w:rFonts w:ascii="Wingdings" w:hAnsi="Wingdings" w:hint="default"/>
      </w:rPr>
    </w:lvl>
    <w:lvl w:ilvl="3" w:tplc="04260001" w:tentative="1">
      <w:start w:val="1"/>
      <w:numFmt w:val="bullet"/>
      <w:lvlText w:val=""/>
      <w:lvlJc w:val="left"/>
      <w:pPr>
        <w:ind w:left="3660" w:hanging="360"/>
      </w:pPr>
      <w:rPr>
        <w:rFonts w:ascii="Symbol" w:hAnsi="Symbol" w:hint="default"/>
      </w:rPr>
    </w:lvl>
    <w:lvl w:ilvl="4" w:tplc="04260003" w:tentative="1">
      <w:start w:val="1"/>
      <w:numFmt w:val="bullet"/>
      <w:lvlText w:val="o"/>
      <w:lvlJc w:val="left"/>
      <w:pPr>
        <w:ind w:left="4380" w:hanging="360"/>
      </w:pPr>
      <w:rPr>
        <w:rFonts w:ascii="Courier New" w:hAnsi="Courier New" w:cs="Courier New" w:hint="default"/>
      </w:rPr>
    </w:lvl>
    <w:lvl w:ilvl="5" w:tplc="04260005" w:tentative="1">
      <w:start w:val="1"/>
      <w:numFmt w:val="bullet"/>
      <w:lvlText w:val=""/>
      <w:lvlJc w:val="left"/>
      <w:pPr>
        <w:ind w:left="5100" w:hanging="360"/>
      </w:pPr>
      <w:rPr>
        <w:rFonts w:ascii="Wingdings" w:hAnsi="Wingdings" w:hint="default"/>
      </w:rPr>
    </w:lvl>
    <w:lvl w:ilvl="6" w:tplc="04260001" w:tentative="1">
      <w:start w:val="1"/>
      <w:numFmt w:val="bullet"/>
      <w:lvlText w:val=""/>
      <w:lvlJc w:val="left"/>
      <w:pPr>
        <w:ind w:left="5820" w:hanging="360"/>
      </w:pPr>
      <w:rPr>
        <w:rFonts w:ascii="Symbol" w:hAnsi="Symbol" w:hint="default"/>
      </w:rPr>
    </w:lvl>
    <w:lvl w:ilvl="7" w:tplc="04260003" w:tentative="1">
      <w:start w:val="1"/>
      <w:numFmt w:val="bullet"/>
      <w:lvlText w:val="o"/>
      <w:lvlJc w:val="left"/>
      <w:pPr>
        <w:ind w:left="6540" w:hanging="360"/>
      </w:pPr>
      <w:rPr>
        <w:rFonts w:ascii="Courier New" w:hAnsi="Courier New" w:cs="Courier New" w:hint="default"/>
      </w:rPr>
    </w:lvl>
    <w:lvl w:ilvl="8" w:tplc="04260005" w:tentative="1">
      <w:start w:val="1"/>
      <w:numFmt w:val="bullet"/>
      <w:lvlText w:val=""/>
      <w:lvlJc w:val="left"/>
      <w:pPr>
        <w:ind w:left="7260" w:hanging="360"/>
      </w:pPr>
      <w:rPr>
        <w:rFonts w:ascii="Wingdings" w:hAnsi="Wingdings" w:hint="default"/>
      </w:rPr>
    </w:lvl>
  </w:abstractNum>
  <w:abstractNum w:abstractNumId="1" w15:restartNumberingAfterBreak="0">
    <w:nsid w:val="01431097"/>
    <w:multiLevelType w:val="hybridMultilevel"/>
    <w:tmpl w:val="557CE8B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3" w15:restartNumberingAfterBreak="0">
    <w:nsid w:val="6D7D1EA6"/>
    <w:multiLevelType w:val="hybridMultilevel"/>
    <w:tmpl w:val="195E8612"/>
    <w:lvl w:ilvl="0" w:tplc="F1C6F14E">
      <w:start w:val="1"/>
      <w:numFmt w:val="bullet"/>
      <w:lvlText w:val="·"/>
      <w:lvlJc w:val="left"/>
      <w:pPr>
        <w:ind w:left="720" w:hanging="360"/>
      </w:pPr>
      <w:rPr>
        <w:rFonts w:ascii="Symbol" w:hAnsi="Symbol" w:hint="default"/>
      </w:rPr>
    </w:lvl>
    <w:lvl w:ilvl="1" w:tplc="044C5B06">
      <w:start w:val="1"/>
      <w:numFmt w:val="bullet"/>
      <w:lvlText w:val="o"/>
      <w:lvlJc w:val="left"/>
      <w:pPr>
        <w:ind w:left="1440" w:hanging="360"/>
      </w:pPr>
      <w:rPr>
        <w:rFonts w:ascii="Courier New" w:hAnsi="Courier New" w:hint="default"/>
      </w:rPr>
    </w:lvl>
    <w:lvl w:ilvl="2" w:tplc="759AF0BC">
      <w:start w:val="1"/>
      <w:numFmt w:val="bullet"/>
      <w:lvlText w:val=""/>
      <w:lvlJc w:val="left"/>
      <w:pPr>
        <w:ind w:left="2160" w:hanging="360"/>
      </w:pPr>
      <w:rPr>
        <w:rFonts w:ascii="Wingdings" w:hAnsi="Wingdings" w:hint="default"/>
      </w:rPr>
    </w:lvl>
    <w:lvl w:ilvl="3" w:tplc="E5BE260E">
      <w:start w:val="1"/>
      <w:numFmt w:val="bullet"/>
      <w:lvlText w:val=""/>
      <w:lvlJc w:val="left"/>
      <w:pPr>
        <w:ind w:left="2880" w:hanging="360"/>
      </w:pPr>
      <w:rPr>
        <w:rFonts w:ascii="Symbol" w:hAnsi="Symbol" w:hint="default"/>
      </w:rPr>
    </w:lvl>
    <w:lvl w:ilvl="4" w:tplc="4CE6A250">
      <w:start w:val="1"/>
      <w:numFmt w:val="bullet"/>
      <w:lvlText w:val="o"/>
      <w:lvlJc w:val="left"/>
      <w:pPr>
        <w:ind w:left="3600" w:hanging="360"/>
      </w:pPr>
      <w:rPr>
        <w:rFonts w:ascii="Courier New" w:hAnsi="Courier New" w:hint="default"/>
      </w:rPr>
    </w:lvl>
    <w:lvl w:ilvl="5" w:tplc="7D8E15D8">
      <w:start w:val="1"/>
      <w:numFmt w:val="bullet"/>
      <w:lvlText w:val=""/>
      <w:lvlJc w:val="left"/>
      <w:pPr>
        <w:ind w:left="4320" w:hanging="360"/>
      </w:pPr>
      <w:rPr>
        <w:rFonts w:ascii="Wingdings" w:hAnsi="Wingdings" w:hint="default"/>
      </w:rPr>
    </w:lvl>
    <w:lvl w:ilvl="6" w:tplc="6628A55E">
      <w:start w:val="1"/>
      <w:numFmt w:val="bullet"/>
      <w:lvlText w:val=""/>
      <w:lvlJc w:val="left"/>
      <w:pPr>
        <w:ind w:left="5040" w:hanging="360"/>
      </w:pPr>
      <w:rPr>
        <w:rFonts w:ascii="Symbol" w:hAnsi="Symbol" w:hint="default"/>
      </w:rPr>
    </w:lvl>
    <w:lvl w:ilvl="7" w:tplc="AAB46FD2">
      <w:start w:val="1"/>
      <w:numFmt w:val="bullet"/>
      <w:lvlText w:val="o"/>
      <w:lvlJc w:val="left"/>
      <w:pPr>
        <w:ind w:left="5760" w:hanging="360"/>
      </w:pPr>
      <w:rPr>
        <w:rFonts w:ascii="Courier New" w:hAnsi="Courier New" w:hint="default"/>
      </w:rPr>
    </w:lvl>
    <w:lvl w:ilvl="8" w:tplc="67280786">
      <w:start w:val="1"/>
      <w:numFmt w:val="bullet"/>
      <w:lvlText w:val=""/>
      <w:lvlJc w:val="left"/>
      <w:pPr>
        <w:ind w:left="6480" w:hanging="360"/>
      </w:pPr>
      <w:rPr>
        <w:rFonts w:ascii="Wingdings" w:hAnsi="Wingdings" w:hint="default"/>
      </w:rPr>
    </w:lvl>
  </w:abstractNum>
  <w:num w:numId="1" w16cid:durableId="362362038">
    <w:abstractNumId w:val="3"/>
  </w:num>
  <w:num w:numId="2" w16cid:durableId="121196698">
    <w:abstractNumId w:val="1"/>
  </w:num>
  <w:num w:numId="3" w16cid:durableId="785853288">
    <w:abstractNumId w:val="0"/>
  </w:num>
  <w:num w:numId="4" w16cid:durableId="93088910">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7D9"/>
    <w:rsid w:val="00000F43"/>
    <w:rsid w:val="00001CDE"/>
    <w:rsid w:val="00002488"/>
    <w:rsid w:val="000143C8"/>
    <w:rsid w:val="00014887"/>
    <w:rsid w:val="00015C08"/>
    <w:rsid w:val="0002742C"/>
    <w:rsid w:val="00030A24"/>
    <w:rsid w:val="00032BC7"/>
    <w:rsid w:val="000630CA"/>
    <w:rsid w:val="000719D1"/>
    <w:rsid w:val="00090631"/>
    <w:rsid w:val="00093FD4"/>
    <w:rsid w:val="000C374C"/>
    <w:rsid w:val="000C58D3"/>
    <w:rsid w:val="000D41F4"/>
    <w:rsid w:val="000E23ED"/>
    <w:rsid w:val="0010296C"/>
    <w:rsid w:val="00105185"/>
    <w:rsid w:val="0013043D"/>
    <w:rsid w:val="00135589"/>
    <w:rsid w:val="00136489"/>
    <w:rsid w:val="00136C56"/>
    <w:rsid w:val="001436E1"/>
    <w:rsid w:val="001504D7"/>
    <w:rsid w:val="001601B7"/>
    <w:rsid w:val="00164AD9"/>
    <w:rsid w:val="00170128"/>
    <w:rsid w:val="00170FE4"/>
    <w:rsid w:val="00174AD2"/>
    <w:rsid w:val="00183052"/>
    <w:rsid w:val="001834D5"/>
    <w:rsid w:val="00187C12"/>
    <w:rsid w:val="001A0B4C"/>
    <w:rsid w:val="001A2B9D"/>
    <w:rsid w:val="001B3982"/>
    <w:rsid w:val="001B595E"/>
    <w:rsid w:val="001B5A08"/>
    <w:rsid w:val="001C78AC"/>
    <w:rsid w:val="001D5A72"/>
    <w:rsid w:val="001D613F"/>
    <w:rsid w:val="001E736D"/>
    <w:rsid w:val="001F1FAD"/>
    <w:rsid w:val="001F7AEF"/>
    <w:rsid w:val="00221B62"/>
    <w:rsid w:val="002248BE"/>
    <w:rsid w:val="00233F8D"/>
    <w:rsid w:val="0023703C"/>
    <w:rsid w:val="00247815"/>
    <w:rsid w:val="00262239"/>
    <w:rsid w:val="0028401A"/>
    <w:rsid w:val="00286F3B"/>
    <w:rsid w:val="00292A7B"/>
    <w:rsid w:val="00292AAA"/>
    <w:rsid w:val="002A27D9"/>
    <w:rsid w:val="002A325C"/>
    <w:rsid w:val="002B034A"/>
    <w:rsid w:val="002B1FE3"/>
    <w:rsid w:val="002B2211"/>
    <w:rsid w:val="002D3FF7"/>
    <w:rsid w:val="002D7226"/>
    <w:rsid w:val="00322DE6"/>
    <w:rsid w:val="0032506E"/>
    <w:rsid w:val="00334B24"/>
    <w:rsid w:val="00334CA8"/>
    <w:rsid w:val="00341A84"/>
    <w:rsid w:val="00345F3C"/>
    <w:rsid w:val="0035318A"/>
    <w:rsid w:val="00366D71"/>
    <w:rsid w:val="00374148"/>
    <w:rsid w:val="00387525"/>
    <w:rsid w:val="003961BD"/>
    <w:rsid w:val="00396446"/>
    <w:rsid w:val="003A39B2"/>
    <w:rsid w:val="003B7F13"/>
    <w:rsid w:val="003D0D99"/>
    <w:rsid w:val="003D2ABC"/>
    <w:rsid w:val="003D438D"/>
    <w:rsid w:val="003E5FCF"/>
    <w:rsid w:val="003F1AFC"/>
    <w:rsid w:val="003F5614"/>
    <w:rsid w:val="004037B9"/>
    <w:rsid w:val="004158F3"/>
    <w:rsid w:val="00417821"/>
    <w:rsid w:val="00421468"/>
    <w:rsid w:val="004248D7"/>
    <w:rsid w:val="00437BE4"/>
    <w:rsid w:val="004401C6"/>
    <w:rsid w:val="00471D2E"/>
    <w:rsid w:val="00477D65"/>
    <w:rsid w:val="0048165C"/>
    <w:rsid w:val="004833C9"/>
    <w:rsid w:val="0049776D"/>
    <w:rsid w:val="004A3116"/>
    <w:rsid w:val="004C0971"/>
    <w:rsid w:val="004C47C5"/>
    <w:rsid w:val="004C5BB6"/>
    <w:rsid w:val="004C704D"/>
    <w:rsid w:val="004D0957"/>
    <w:rsid w:val="004D26DF"/>
    <w:rsid w:val="00501038"/>
    <w:rsid w:val="00502290"/>
    <w:rsid w:val="00507F2F"/>
    <w:rsid w:val="00510B89"/>
    <w:rsid w:val="00511462"/>
    <w:rsid w:val="00513E2B"/>
    <w:rsid w:val="005168B7"/>
    <w:rsid w:val="005244E7"/>
    <w:rsid w:val="00526531"/>
    <w:rsid w:val="00535444"/>
    <w:rsid w:val="0054499E"/>
    <w:rsid w:val="00556FFC"/>
    <w:rsid w:val="00573662"/>
    <w:rsid w:val="0059038D"/>
    <w:rsid w:val="005906C5"/>
    <w:rsid w:val="00592D43"/>
    <w:rsid w:val="00594F7C"/>
    <w:rsid w:val="005A490E"/>
    <w:rsid w:val="005B1E12"/>
    <w:rsid w:val="005B3CA6"/>
    <w:rsid w:val="005B5E6D"/>
    <w:rsid w:val="005D5BF5"/>
    <w:rsid w:val="005D6A24"/>
    <w:rsid w:val="005E3B41"/>
    <w:rsid w:val="005F03EC"/>
    <w:rsid w:val="005F6D94"/>
    <w:rsid w:val="00601879"/>
    <w:rsid w:val="00620577"/>
    <w:rsid w:val="006205FE"/>
    <w:rsid w:val="006374FD"/>
    <w:rsid w:val="00641B46"/>
    <w:rsid w:val="0065611A"/>
    <w:rsid w:val="006773A2"/>
    <w:rsid w:val="006916A6"/>
    <w:rsid w:val="006A60A1"/>
    <w:rsid w:val="006B4C17"/>
    <w:rsid w:val="006D1B0A"/>
    <w:rsid w:val="006D36BA"/>
    <w:rsid w:val="006D3A84"/>
    <w:rsid w:val="006E447B"/>
    <w:rsid w:val="006F462C"/>
    <w:rsid w:val="006F4F72"/>
    <w:rsid w:val="006F7DBA"/>
    <w:rsid w:val="00710C1B"/>
    <w:rsid w:val="0072192B"/>
    <w:rsid w:val="00733DE4"/>
    <w:rsid w:val="00743468"/>
    <w:rsid w:val="007500D8"/>
    <w:rsid w:val="00750824"/>
    <w:rsid w:val="00752323"/>
    <w:rsid w:val="00760168"/>
    <w:rsid w:val="00765BF1"/>
    <w:rsid w:val="00796F60"/>
    <w:rsid w:val="007A05F5"/>
    <w:rsid w:val="007A2636"/>
    <w:rsid w:val="007A5ECB"/>
    <w:rsid w:val="007C4BB2"/>
    <w:rsid w:val="007C595A"/>
    <w:rsid w:val="007C6CDC"/>
    <w:rsid w:val="007D11C6"/>
    <w:rsid w:val="007D5434"/>
    <w:rsid w:val="007F212B"/>
    <w:rsid w:val="007F4FE5"/>
    <w:rsid w:val="00804EC5"/>
    <w:rsid w:val="0081413D"/>
    <w:rsid w:val="00826B84"/>
    <w:rsid w:val="00835E29"/>
    <w:rsid w:val="0084049C"/>
    <w:rsid w:val="008463AD"/>
    <w:rsid w:val="008612D6"/>
    <w:rsid w:val="00861B81"/>
    <w:rsid w:val="0087061F"/>
    <w:rsid w:val="00870B56"/>
    <w:rsid w:val="0087793F"/>
    <w:rsid w:val="00884C33"/>
    <w:rsid w:val="008A3709"/>
    <w:rsid w:val="008B0099"/>
    <w:rsid w:val="008B1148"/>
    <w:rsid w:val="008B7EDD"/>
    <w:rsid w:val="008D6999"/>
    <w:rsid w:val="008E2857"/>
    <w:rsid w:val="008F1A70"/>
    <w:rsid w:val="008F5CA7"/>
    <w:rsid w:val="009316D3"/>
    <w:rsid w:val="00967722"/>
    <w:rsid w:val="00967A74"/>
    <w:rsid w:val="009819A1"/>
    <w:rsid w:val="009854C3"/>
    <w:rsid w:val="00993C24"/>
    <w:rsid w:val="009A0646"/>
    <w:rsid w:val="009A313A"/>
    <w:rsid w:val="009A76C0"/>
    <w:rsid w:val="009B039F"/>
    <w:rsid w:val="009B2DA1"/>
    <w:rsid w:val="009C1C8F"/>
    <w:rsid w:val="009F00CA"/>
    <w:rsid w:val="00A0190C"/>
    <w:rsid w:val="00A1392C"/>
    <w:rsid w:val="00A34AE6"/>
    <w:rsid w:val="00A425F3"/>
    <w:rsid w:val="00A61779"/>
    <w:rsid w:val="00A62D37"/>
    <w:rsid w:val="00A64237"/>
    <w:rsid w:val="00A74483"/>
    <w:rsid w:val="00A8023A"/>
    <w:rsid w:val="00A93A05"/>
    <w:rsid w:val="00AA53EF"/>
    <w:rsid w:val="00AA5FB9"/>
    <w:rsid w:val="00AB3A16"/>
    <w:rsid w:val="00AD04C0"/>
    <w:rsid w:val="00AD53ED"/>
    <w:rsid w:val="00B00CBB"/>
    <w:rsid w:val="00B039B2"/>
    <w:rsid w:val="00B05E50"/>
    <w:rsid w:val="00B06093"/>
    <w:rsid w:val="00B208F3"/>
    <w:rsid w:val="00B23F9C"/>
    <w:rsid w:val="00B26B14"/>
    <w:rsid w:val="00B346C8"/>
    <w:rsid w:val="00B43442"/>
    <w:rsid w:val="00B52C87"/>
    <w:rsid w:val="00B5341E"/>
    <w:rsid w:val="00B55071"/>
    <w:rsid w:val="00B81753"/>
    <w:rsid w:val="00B82C2E"/>
    <w:rsid w:val="00B860B3"/>
    <w:rsid w:val="00B86A1E"/>
    <w:rsid w:val="00B86F02"/>
    <w:rsid w:val="00B8788E"/>
    <w:rsid w:val="00BA2CC0"/>
    <w:rsid w:val="00BA3EFC"/>
    <w:rsid w:val="00BA7D72"/>
    <w:rsid w:val="00BB3808"/>
    <w:rsid w:val="00BC13F6"/>
    <w:rsid w:val="00BD1A6C"/>
    <w:rsid w:val="00BE1035"/>
    <w:rsid w:val="00BF1AC0"/>
    <w:rsid w:val="00C07752"/>
    <w:rsid w:val="00C15AFC"/>
    <w:rsid w:val="00C2793F"/>
    <w:rsid w:val="00C37347"/>
    <w:rsid w:val="00C432E1"/>
    <w:rsid w:val="00C45116"/>
    <w:rsid w:val="00C46C6E"/>
    <w:rsid w:val="00C502FE"/>
    <w:rsid w:val="00C53952"/>
    <w:rsid w:val="00C611B1"/>
    <w:rsid w:val="00C63961"/>
    <w:rsid w:val="00C63A29"/>
    <w:rsid w:val="00C706FD"/>
    <w:rsid w:val="00C71B77"/>
    <w:rsid w:val="00C81CEB"/>
    <w:rsid w:val="00C83490"/>
    <w:rsid w:val="00C8378E"/>
    <w:rsid w:val="00C8413E"/>
    <w:rsid w:val="00C87082"/>
    <w:rsid w:val="00CA3170"/>
    <w:rsid w:val="00CA4732"/>
    <w:rsid w:val="00CB0A65"/>
    <w:rsid w:val="00CB68B4"/>
    <w:rsid w:val="00CE102B"/>
    <w:rsid w:val="00CF1CA1"/>
    <w:rsid w:val="00D1700E"/>
    <w:rsid w:val="00D22421"/>
    <w:rsid w:val="00D23316"/>
    <w:rsid w:val="00D2357E"/>
    <w:rsid w:val="00D268E9"/>
    <w:rsid w:val="00D5742D"/>
    <w:rsid w:val="00D70BB3"/>
    <w:rsid w:val="00D74646"/>
    <w:rsid w:val="00D74CED"/>
    <w:rsid w:val="00D754FF"/>
    <w:rsid w:val="00D874E5"/>
    <w:rsid w:val="00DC3B65"/>
    <w:rsid w:val="00DC655A"/>
    <w:rsid w:val="00DD77FB"/>
    <w:rsid w:val="00DE1D02"/>
    <w:rsid w:val="00DF1050"/>
    <w:rsid w:val="00E121F2"/>
    <w:rsid w:val="00E14001"/>
    <w:rsid w:val="00E27FD6"/>
    <w:rsid w:val="00E32AEC"/>
    <w:rsid w:val="00E32DB4"/>
    <w:rsid w:val="00E35D35"/>
    <w:rsid w:val="00E40025"/>
    <w:rsid w:val="00E40535"/>
    <w:rsid w:val="00E920D4"/>
    <w:rsid w:val="00E92A91"/>
    <w:rsid w:val="00EB27ED"/>
    <w:rsid w:val="00EC660A"/>
    <w:rsid w:val="00ED1B50"/>
    <w:rsid w:val="00ED4083"/>
    <w:rsid w:val="00EE7E1B"/>
    <w:rsid w:val="00EF4DD2"/>
    <w:rsid w:val="00EF6BA1"/>
    <w:rsid w:val="00F02660"/>
    <w:rsid w:val="00F04303"/>
    <w:rsid w:val="00F04AF8"/>
    <w:rsid w:val="00F06ED1"/>
    <w:rsid w:val="00F07E81"/>
    <w:rsid w:val="00F169D6"/>
    <w:rsid w:val="00F20469"/>
    <w:rsid w:val="00F30F22"/>
    <w:rsid w:val="00F34613"/>
    <w:rsid w:val="00F3725B"/>
    <w:rsid w:val="00F42C3A"/>
    <w:rsid w:val="00F43B76"/>
    <w:rsid w:val="00F66290"/>
    <w:rsid w:val="00F73E3F"/>
    <w:rsid w:val="00F76A94"/>
    <w:rsid w:val="00F82F7C"/>
    <w:rsid w:val="00F90958"/>
    <w:rsid w:val="00F90DD6"/>
    <w:rsid w:val="00F92E0C"/>
    <w:rsid w:val="00F93EC2"/>
    <w:rsid w:val="00FA3CD5"/>
    <w:rsid w:val="00FB424F"/>
    <w:rsid w:val="00FB5AB8"/>
    <w:rsid w:val="00FC7C02"/>
    <w:rsid w:val="00FF2B8D"/>
    <w:rsid w:val="069F870E"/>
    <w:rsid w:val="0D846643"/>
    <w:rsid w:val="1BE1AB23"/>
    <w:rsid w:val="24BEF5FC"/>
    <w:rsid w:val="2574702C"/>
    <w:rsid w:val="260D21CF"/>
    <w:rsid w:val="28D632DE"/>
    <w:rsid w:val="2B3E1191"/>
    <w:rsid w:val="30DDD5DA"/>
    <w:rsid w:val="327B19B1"/>
    <w:rsid w:val="336A7F23"/>
    <w:rsid w:val="35C4B24F"/>
    <w:rsid w:val="39D902ED"/>
    <w:rsid w:val="3C247B4D"/>
    <w:rsid w:val="3C53CDBE"/>
    <w:rsid w:val="3D136AAC"/>
    <w:rsid w:val="41A261F7"/>
    <w:rsid w:val="4675D31A"/>
    <w:rsid w:val="4C0461D5"/>
    <w:rsid w:val="4E67BCA2"/>
    <w:rsid w:val="54F04C83"/>
    <w:rsid w:val="610D73C0"/>
    <w:rsid w:val="6FC1A964"/>
    <w:rsid w:val="739E822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27D9"/>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A27D9"/>
    <w:rPr>
      <w:color w:val="0000FF"/>
      <w:u w:val="single"/>
    </w:rPr>
  </w:style>
  <w:style w:type="paragraph" w:styleId="Header">
    <w:name w:val="header"/>
    <w:basedOn w:val="Normal"/>
    <w:link w:val="HeaderChar"/>
    <w:rsid w:val="002A27D9"/>
    <w:pPr>
      <w:tabs>
        <w:tab w:val="center" w:pos="4153"/>
        <w:tab w:val="right" w:pos="8306"/>
      </w:tabs>
    </w:pPr>
  </w:style>
  <w:style w:type="character" w:customStyle="1" w:styleId="HeaderChar">
    <w:name w:val="Header Char"/>
    <w:basedOn w:val="DefaultParagraphFont"/>
    <w:link w:val="Header"/>
    <w:rsid w:val="002A27D9"/>
    <w:rPr>
      <w:rFonts w:ascii="Times New Roman" w:eastAsia="Times New Roman" w:hAnsi="Times New Roman" w:cs="Times New Roman"/>
      <w:sz w:val="24"/>
      <w:szCs w:val="24"/>
      <w:lang w:eastAsia="lv-LV"/>
    </w:rPr>
  </w:style>
  <w:style w:type="paragraph" w:styleId="Footer">
    <w:name w:val="footer"/>
    <w:basedOn w:val="Normal"/>
    <w:link w:val="FooterChar"/>
    <w:uiPriority w:val="99"/>
    <w:rsid w:val="002A27D9"/>
    <w:pPr>
      <w:tabs>
        <w:tab w:val="center" w:pos="4153"/>
        <w:tab w:val="right" w:pos="8306"/>
      </w:tabs>
    </w:pPr>
  </w:style>
  <w:style w:type="character" w:customStyle="1" w:styleId="FooterChar">
    <w:name w:val="Footer Char"/>
    <w:basedOn w:val="DefaultParagraphFont"/>
    <w:link w:val="Footer"/>
    <w:uiPriority w:val="99"/>
    <w:rsid w:val="002A27D9"/>
    <w:rPr>
      <w:rFonts w:ascii="Times New Roman" w:eastAsia="Times New Roman" w:hAnsi="Times New Roman" w:cs="Times New Roman"/>
      <w:sz w:val="24"/>
      <w:szCs w:val="24"/>
      <w:lang w:eastAsia="lv-LV"/>
    </w:rPr>
  </w:style>
  <w:style w:type="character" w:styleId="PageNumber">
    <w:name w:val="page number"/>
    <w:basedOn w:val="DefaultParagraphFont"/>
    <w:rsid w:val="002A27D9"/>
  </w:style>
  <w:style w:type="paragraph" w:customStyle="1" w:styleId="Prliminairetitre">
    <w:name w:val="Préliminaire titre"/>
    <w:basedOn w:val="Normal"/>
    <w:next w:val="Normal"/>
    <w:rsid w:val="002A27D9"/>
    <w:pPr>
      <w:spacing w:before="360" w:after="360"/>
      <w:jc w:val="center"/>
    </w:pPr>
    <w:rPr>
      <w:b/>
      <w:snapToGrid w:val="0"/>
      <w:lang w:eastAsia="en-GB"/>
    </w:rPr>
  </w:style>
  <w:style w:type="paragraph" w:customStyle="1" w:styleId="naiskr">
    <w:name w:val="naiskr"/>
    <w:basedOn w:val="Normal"/>
    <w:rsid w:val="002A27D9"/>
    <w:pPr>
      <w:spacing w:before="100" w:after="100"/>
    </w:pPr>
    <w:rPr>
      <w:lang w:val="en-GB" w:eastAsia="en-US"/>
    </w:rPr>
  </w:style>
  <w:style w:type="paragraph" w:styleId="FootnoteText">
    <w:name w:val="footnote text"/>
    <w:aliases w:val="Stinking Styles23,Schriftart: 9 pt,Schriftart: 10 pt,Schriftart: 8 pt,Fußnotentext Char Char,WB-Fußnotentext,Footnote Char,fußn,Reference,Footnote text,o,Voetnoottekst Char,Voetnoottekst Char1,Voetnoottekst Char2 Char Char,Fußnote,Fußn,f"/>
    <w:basedOn w:val="Normal"/>
    <w:link w:val="FootnoteTextChar"/>
    <w:uiPriority w:val="99"/>
    <w:unhideWhenUsed/>
    <w:qFormat/>
    <w:rsid w:val="00884C33"/>
    <w:rPr>
      <w:sz w:val="20"/>
      <w:szCs w:val="20"/>
      <w:lang w:eastAsia="en-US"/>
    </w:rPr>
  </w:style>
  <w:style w:type="character" w:customStyle="1" w:styleId="FootnoteTextChar">
    <w:name w:val="Footnote Text Char"/>
    <w:aliases w:val="Stinking Styles23 Char,Schriftart: 9 pt Char,Schriftart: 10 pt Char,Schriftart: 8 pt Char,Fußnotentext Char Char Char,WB-Fußnotentext Char,Footnote Char Char,fußn Char,Reference Char,Footnote text Char,o Char,Voetnoottekst Char Char"/>
    <w:basedOn w:val="DefaultParagraphFont"/>
    <w:link w:val="FootnoteText"/>
    <w:uiPriority w:val="99"/>
    <w:rsid w:val="00884C33"/>
    <w:rPr>
      <w:rFonts w:ascii="Times New Roman" w:eastAsia="Times New Roman" w:hAnsi="Times New Roman" w:cs="Times New Roman"/>
      <w:sz w:val="20"/>
      <w:szCs w:val="20"/>
    </w:rPr>
  </w:style>
  <w:style w:type="character" w:styleId="FootnoteReference">
    <w:name w:val="footnote reference"/>
    <w:aliases w:val="Footnote Reference Number,Footnote symbol,Stinking Styles22,SUPERS,BVI fnr,Footnote,Footnote Reference Superscript,(Footnote Reference),Footnote reference number,note TESI,EN Footnote Reference,Voetnootverwijzing,Times 10 Point,No"/>
    <w:link w:val="FootnotesymbolCarZchn"/>
    <w:uiPriority w:val="99"/>
    <w:unhideWhenUsed/>
    <w:qFormat/>
    <w:rsid w:val="00884C33"/>
    <w:rPr>
      <w:vertAlign w:val="superscript"/>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rsid w:val="00884C33"/>
    <w:pPr>
      <w:spacing w:after="160" w:line="240" w:lineRule="exact"/>
      <w:jc w:val="both"/>
    </w:pPr>
    <w:rPr>
      <w:rFonts w:asciiTheme="minorHAnsi" w:eastAsiaTheme="minorHAnsi" w:hAnsiTheme="minorHAnsi" w:cstheme="minorBidi"/>
      <w:sz w:val="22"/>
      <w:szCs w:val="22"/>
      <w:vertAlign w:val="superscript"/>
      <w:lang w:eastAsia="en-US"/>
    </w:rPr>
  </w:style>
  <w:style w:type="paragraph" w:styleId="NormalWeb">
    <w:name w:val="Normal (Web)"/>
    <w:basedOn w:val="Normal"/>
    <w:uiPriority w:val="99"/>
    <w:rsid w:val="00884C33"/>
    <w:pPr>
      <w:spacing w:before="100" w:beforeAutospacing="1" w:after="100" w:afterAutospacing="1"/>
    </w:pPr>
    <w:rPr>
      <w:rFonts w:eastAsia="Arial Unicode MS"/>
      <w:lang w:val="en-GB" w:eastAsia="en-US"/>
    </w:rPr>
  </w:style>
  <w:style w:type="character" w:styleId="CommentReference">
    <w:name w:val="annotation reference"/>
    <w:basedOn w:val="DefaultParagraphFont"/>
    <w:uiPriority w:val="99"/>
    <w:semiHidden/>
    <w:unhideWhenUsed/>
    <w:rsid w:val="00556FFC"/>
    <w:rPr>
      <w:sz w:val="16"/>
      <w:szCs w:val="16"/>
    </w:rPr>
  </w:style>
  <w:style w:type="paragraph" w:styleId="CommentText">
    <w:name w:val="annotation text"/>
    <w:basedOn w:val="Normal"/>
    <w:link w:val="CommentTextChar"/>
    <w:uiPriority w:val="99"/>
    <w:unhideWhenUsed/>
    <w:rsid w:val="00556FFC"/>
    <w:rPr>
      <w:sz w:val="20"/>
      <w:szCs w:val="20"/>
    </w:rPr>
  </w:style>
  <w:style w:type="character" w:customStyle="1" w:styleId="CommentTextChar">
    <w:name w:val="Comment Text Char"/>
    <w:basedOn w:val="DefaultParagraphFont"/>
    <w:link w:val="CommentText"/>
    <w:uiPriority w:val="99"/>
    <w:rsid w:val="00556FF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556FFC"/>
    <w:rPr>
      <w:b/>
      <w:bCs/>
    </w:rPr>
  </w:style>
  <w:style w:type="character" w:customStyle="1" w:styleId="CommentSubjectChar">
    <w:name w:val="Comment Subject Char"/>
    <w:basedOn w:val="CommentTextChar"/>
    <w:link w:val="CommentSubject"/>
    <w:uiPriority w:val="99"/>
    <w:semiHidden/>
    <w:rsid w:val="00556FF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556FFC"/>
    <w:rPr>
      <w:rFonts w:ascii="Tahoma" w:hAnsi="Tahoma" w:cs="Tahoma"/>
      <w:sz w:val="16"/>
      <w:szCs w:val="16"/>
    </w:rPr>
  </w:style>
  <w:style w:type="character" w:customStyle="1" w:styleId="BalloonTextChar">
    <w:name w:val="Balloon Text Char"/>
    <w:basedOn w:val="DefaultParagraphFont"/>
    <w:link w:val="BalloonText"/>
    <w:uiPriority w:val="99"/>
    <w:semiHidden/>
    <w:rsid w:val="00556FFC"/>
    <w:rPr>
      <w:rFonts w:ascii="Tahoma" w:eastAsia="Times New Roman" w:hAnsi="Tahoma" w:cs="Tahoma"/>
      <w:sz w:val="16"/>
      <w:szCs w:val="16"/>
      <w:lang w:eastAsia="lv-LV"/>
    </w:rPr>
  </w:style>
  <w:style w:type="character" w:customStyle="1" w:styleId="UnresolvedMention1">
    <w:name w:val="Unresolved Mention1"/>
    <w:basedOn w:val="DefaultParagraphFont"/>
    <w:uiPriority w:val="99"/>
    <w:semiHidden/>
    <w:unhideWhenUsed/>
    <w:rsid w:val="00000F43"/>
    <w:rPr>
      <w:color w:val="605E5C"/>
      <w:shd w:val="clear" w:color="auto" w:fill="E1DFDD"/>
    </w:rPr>
  </w:style>
  <w:style w:type="paragraph" w:customStyle="1" w:styleId="Text1">
    <w:name w:val="Text 1"/>
    <w:basedOn w:val="Normal"/>
    <w:rsid w:val="002B034A"/>
    <w:pPr>
      <w:spacing w:before="120" w:after="120"/>
      <w:ind w:left="850"/>
      <w:jc w:val="both"/>
    </w:pPr>
    <w:rPr>
      <w:rFonts w:eastAsiaTheme="minorHAnsi"/>
      <w:szCs w:val="22"/>
      <w:lang w:eastAsia="en-US"/>
    </w:rPr>
  </w:style>
  <w:style w:type="character" w:customStyle="1" w:styleId="normaltextrun">
    <w:name w:val="normaltextrun"/>
    <w:basedOn w:val="DefaultParagraphFont"/>
    <w:rsid w:val="00ED4083"/>
  </w:style>
  <w:style w:type="paragraph" w:styleId="NoSpacing">
    <w:name w:val="No Spacing"/>
    <w:uiPriority w:val="99"/>
    <w:qFormat/>
    <w:rsid w:val="00ED4083"/>
    <w:pPr>
      <w:spacing w:after="0" w:line="240" w:lineRule="auto"/>
    </w:pPr>
    <w:rPr>
      <w:rFonts w:ascii="Times New Roman" w:eastAsia="Calibri" w:hAnsi="Times New Roman" w:cs="Times New Roman"/>
      <w:sz w:val="28"/>
    </w:rPr>
  </w:style>
  <w:style w:type="paragraph" w:styleId="ListParagraph">
    <w:name w:val="List Paragraph"/>
    <w:aliases w:val="2,Strip,LP1."/>
    <w:basedOn w:val="Normal"/>
    <w:link w:val="ListParagraphChar"/>
    <w:uiPriority w:val="34"/>
    <w:qFormat/>
    <w:pPr>
      <w:ind w:left="720"/>
      <w:contextualSpacing/>
    </w:pPr>
  </w:style>
  <w:style w:type="paragraph" w:styleId="Revision">
    <w:name w:val="Revision"/>
    <w:hidden/>
    <w:uiPriority w:val="99"/>
    <w:semiHidden/>
    <w:rsid w:val="0087061F"/>
    <w:pPr>
      <w:spacing w:after="0" w:line="240" w:lineRule="auto"/>
    </w:pPr>
    <w:rPr>
      <w:rFonts w:ascii="Times New Roman" w:eastAsia="Times New Roman" w:hAnsi="Times New Roman" w:cs="Times New Roman"/>
      <w:sz w:val="24"/>
      <w:szCs w:val="24"/>
      <w:lang w:eastAsia="lv-LV"/>
    </w:rPr>
  </w:style>
  <w:style w:type="character" w:customStyle="1" w:styleId="ListParagraphChar">
    <w:name w:val="List Paragraph Char"/>
    <w:aliases w:val="2 Char,Strip Char,LP1. Char"/>
    <w:basedOn w:val="DefaultParagraphFont"/>
    <w:link w:val="ListParagraph"/>
    <w:uiPriority w:val="34"/>
    <w:locked/>
    <w:rsid w:val="000630CA"/>
    <w:rPr>
      <w:rFonts w:ascii="Times New Roman" w:eastAsia="Times New Roman" w:hAnsi="Times New Roman" w:cs="Times New Roman"/>
      <w:sz w:val="24"/>
      <w:szCs w:val="24"/>
      <w:lang w:eastAsia="lv-LV"/>
    </w:rPr>
  </w:style>
  <w:style w:type="paragraph" w:customStyle="1" w:styleId="Bullet1">
    <w:name w:val="Bullet 1"/>
    <w:basedOn w:val="Normal"/>
    <w:rsid w:val="00CE102B"/>
    <w:pPr>
      <w:numPr>
        <w:numId w:val="4"/>
      </w:numPr>
      <w:spacing w:before="120" w:after="120"/>
      <w:jc w:val="both"/>
    </w:pPr>
    <w:rPr>
      <w:rFonts w:eastAsiaTheme="minorHAns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04255">
      <w:bodyDiv w:val="1"/>
      <w:marLeft w:val="0"/>
      <w:marRight w:val="0"/>
      <w:marTop w:val="0"/>
      <w:marBottom w:val="0"/>
      <w:divBdr>
        <w:top w:val="none" w:sz="0" w:space="0" w:color="auto"/>
        <w:left w:val="none" w:sz="0" w:space="0" w:color="auto"/>
        <w:bottom w:val="none" w:sz="0" w:space="0" w:color="auto"/>
        <w:right w:val="none" w:sz="0" w:space="0" w:color="auto"/>
      </w:divBdr>
    </w:div>
    <w:div w:id="120151861">
      <w:bodyDiv w:val="1"/>
      <w:marLeft w:val="0"/>
      <w:marRight w:val="0"/>
      <w:marTop w:val="0"/>
      <w:marBottom w:val="0"/>
      <w:divBdr>
        <w:top w:val="none" w:sz="0" w:space="0" w:color="auto"/>
        <w:left w:val="none" w:sz="0" w:space="0" w:color="auto"/>
        <w:bottom w:val="none" w:sz="0" w:space="0" w:color="auto"/>
        <w:right w:val="none" w:sz="0" w:space="0" w:color="auto"/>
      </w:divBdr>
    </w:div>
    <w:div w:id="366833113">
      <w:bodyDiv w:val="1"/>
      <w:marLeft w:val="0"/>
      <w:marRight w:val="0"/>
      <w:marTop w:val="0"/>
      <w:marBottom w:val="0"/>
      <w:divBdr>
        <w:top w:val="none" w:sz="0" w:space="0" w:color="auto"/>
        <w:left w:val="none" w:sz="0" w:space="0" w:color="auto"/>
        <w:bottom w:val="none" w:sz="0" w:space="0" w:color="auto"/>
        <w:right w:val="none" w:sz="0" w:space="0" w:color="auto"/>
      </w:divBdr>
    </w:div>
    <w:div w:id="912665767">
      <w:bodyDiv w:val="1"/>
      <w:marLeft w:val="0"/>
      <w:marRight w:val="0"/>
      <w:marTop w:val="0"/>
      <w:marBottom w:val="0"/>
      <w:divBdr>
        <w:top w:val="none" w:sz="0" w:space="0" w:color="auto"/>
        <w:left w:val="none" w:sz="0" w:space="0" w:color="auto"/>
        <w:bottom w:val="none" w:sz="0" w:space="0" w:color="auto"/>
        <w:right w:val="none" w:sz="0" w:space="0" w:color="auto"/>
      </w:divBdr>
    </w:div>
    <w:div w:id="1078214307">
      <w:bodyDiv w:val="1"/>
      <w:marLeft w:val="0"/>
      <w:marRight w:val="0"/>
      <w:marTop w:val="0"/>
      <w:marBottom w:val="0"/>
      <w:divBdr>
        <w:top w:val="none" w:sz="0" w:space="0" w:color="auto"/>
        <w:left w:val="none" w:sz="0" w:space="0" w:color="auto"/>
        <w:bottom w:val="none" w:sz="0" w:space="0" w:color="auto"/>
        <w:right w:val="none" w:sz="0" w:space="0" w:color="auto"/>
      </w:divBdr>
    </w:div>
    <w:div w:id="1706326067">
      <w:bodyDiv w:val="1"/>
      <w:marLeft w:val="0"/>
      <w:marRight w:val="0"/>
      <w:marTop w:val="0"/>
      <w:marBottom w:val="0"/>
      <w:divBdr>
        <w:top w:val="none" w:sz="0" w:space="0" w:color="auto"/>
        <w:left w:val="none" w:sz="0" w:space="0" w:color="auto"/>
        <w:bottom w:val="none" w:sz="0" w:space="0" w:color="auto"/>
        <w:right w:val="none" w:sz="0" w:space="0" w:color="auto"/>
      </w:divBdr>
    </w:div>
    <w:div w:id="1728145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tyles.xml" Type="http://schemas.openxmlformats.org/officeDocument/2006/relationships/styles" Id="rId3"/>
    <Relationship Target="endnotes.xml" Type="http://schemas.openxmlformats.org/officeDocument/2006/relationships/endnotes" Id="rId7"/>
    <Relationship Target="theme/theme1.xml" Type="http://schemas.openxmlformats.org/officeDocument/2006/relationships/theme"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ntTable.xml" Type="http://schemas.openxmlformats.org/officeDocument/2006/relationships/fontTable" Id="rId11"/>
    <Relationship Target="webSettings.xml" Type="http://schemas.openxmlformats.org/officeDocument/2006/relationships/webSettings" Id="rId5"/>
    <Relationship Target="footer3.xml" Type="http://schemas.openxmlformats.org/officeDocument/2006/relationships/footer" Id="rId10"/>
    <Relationship Target="settings.xml" Type="http://schemas.openxmlformats.org/officeDocument/2006/relationships/settings" Id="rId4"/>
    <Relationship Target="footer2.xml" Type="http://schemas.openxmlformats.org/officeDocument/2006/relationships/footer"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61F6270D-3235-46F8-9E51-351D1ED3917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Pages>
  <Words>3326</Words>
  <Characters>1897</Characters>
  <Application>Microsoft Office Word</Application>
  <DocSecurity>0</DocSecurity>
  <Lines>15</Lines>
  <Paragraphs>10</Paragraphs>
  <ScaleCrop>false</ScaleCrop>
  <HeadingPairs>
    <vt:vector size="2" baseType="variant">
      <vt:variant>
        <vt:lpstr>Title</vt:lpstr>
      </vt:variant>
      <vt:variant>
        <vt:i4>1</vt:i4>
      </vt:variant>
    </vt:vector>
  </HeadingPairs>
  <TitlesOfParts>
    <vt:vector size="1" baseType="lpstr">
      <vt:lpstr>Informatīvais ziņojums "Latvijas Republikas nacionālā pozīcija Nr. 1 “Priekšlikums Eiropas Parlamenta un Padomes Regula par dzelzceļa infrastruktūras jaudas izmantošanu vienotā Eiropas dzelzceļa telpā, ar ko groza Direktīvu 2012/34/ES un atceļ Regulu (ES)</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"Latvijas Republikas nacionālā pozīcija Nr. 1 “Priekšlikums Eiropas Parlamenta un Padomes Regula par dzelzceļa infrastruktūras jaudas izmantošanu vienotā Eiropas dzelzceļa telpā, ar ko groza Direktīvu 2012/34/ES un atceļ Regulu (ES) Nr. 913/2010”"</dc:title>
  <dc:subject>Informatīvais ziņojums</dc:subject>
  <dc:creator>Satiksmes ministrija</dc:creator>
  <cp:keywords>Satiksmes ministrija</cp:keywords>
  <dc:description>Evita Nagle _x000d_
67028190_x000d_
evita.nagle@sam.gov.lv</dc:description>
  <cp:lastModifiedBy>Evita Nagle</cp:lastModifiedBy>
  <cp:revision>53</cp:revision>
  <cp:lastPrinted>2017-05-18T08:16:00Z</cp:lastPrinted>
  <dcterms:created xsi:type="dcterms:W3CDTF">2022-03-16T13:19:00Z</dcterms:created>
  <dcterms:modified xsi:type="dcterms:W3CDTF">2023-10-09T12:49:00Z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CesvisMeetingDate">
    <vt:lpwstr>2021-11-02</vt:lpwstr>
  </property>
  <property fmtid="{D5CDD505-2E9C-101B-9397-08002B2CF9AE}" pid="3" name="DISCesvisAdditionalMakers">
    <vt:lpwstr>Vecākā referente Evita Nagle</vt:lpwstr>
  </property>
  <property fmtid="{D5CDD505-2E9C-101B-9397-08002B2CF9AE}" pid="4" name="DIScgiUrl">
    <vt:lpwstr>https://lim.esvis.gov.lv/cs/idcplg</vt:lpwstr>
  </property>
  <property fmtid="{D5CDD505-2E9C-101B-9397-08002B2CF9AE}" pid="5" name="DISdDocName">
    <vt:lpwstr>L421919</vt:lpwstr>
  </property>
  <property fmtid="{D5CDD505-2E9C-101B-9397-08002B2CF9AE}" pid="6" name="DISCesvisSigner">
    <vt:lpwstr>satiksmes ministrs Kaspars Briškens</vt:lpwstr>
  </property>
  <property fmtid="{D5CDD505-2E9C-101B-9397-08002B2CF9AE}" pid="7" name="DISTaskPaneUrl">
    <vt:lpwstr>https://lim.esvis.gov.lv/cs/idcplg?ClientControlled=DocMan&amp;coreContentOnly=1&amp;WebdavRequest=1&amp;IdcService=DOC_INFO&amp;dID=504187</vt:lpwstr>
  </property>
  <property fmtid="{D5CDD505-2E9C-101B-9397-08002B2CF9AE}" pid="8" name="DISCesvisSafetyLevel">
    <vt:lpwstr>Vispārpieejams</vt:lpwstr>
  </property>
  <property fmtid="{D5CDD505-2E9C-101B-9397-08002B2CF9AE}" pid="9" name="DISCesvisTitle">
    <vt:lpwstr>Informatīvais ziņojums "Latvijas Republikas nacionālā pozīcija Nr. 1 “Priekšlikums Eiropas Parlamenta un Padomes Regula par dzelzceļa infrastruktūras jaudas izmantošanu vienotā Eiropas dzelzceļa telpā, ar ko groza Direktīvu 2012/34/ES un atceļ Regulu (ES) Nr. 913/2010”"</vt:lpwstr>
  </property>
  <property fmtid="{D5CDD505-2E9C-101B-9397-08002B2CF9AE}" pid="10" name="DISCesvisMinistryOfMinister">
    <vt:lpwstr>wwTemplateNP_MinistryOfMinister(Satiksmes,)</vt:lpwstr>
  </property>
  <property fmtid="{D5CDD505-2E9C-101B-9397-08002B2CF9AE}" pid="11" name="DISCesvisAuthor">
    <vt:lpwstr>Satiksmes ministrija</vt:lpwstr>
  </property>
  <property fmtid="{D5CDD505-2E9C-101B-9397-08002B2CF9AE}" pid="12" name="DISCesvisMainMaker">
    <vt:lpwstr>Vecākā referente Evita Nagle</vt:lpwstr>
  </property>
  <property fmtid="{D5CDD505-2E9C-101B-9397-08002B2CF9AE}" pid="13" name="DISidcName">
    <vt:lpwstr>1020404016200</vt:lpwstr>
  </property>
  <property fmtid="{D5CDD505-2E9C-101B-9397-08002B2CF9AE}" pid="14" name="DISProperties">
    <vt:lpwstr>DISCesvisAdditionalMakers,DIScgiUrl,DISdDocName,DISCesvisAdditionalTutors,DISCesvisSigner,DISTaskPaneUrl,DISCesvisSafetyLevel,DISCesvisTitle,DISCesvisMinistryOfMinister,DISCesvisAuthor,DISCesvisMainMaker,DISCesvisAdditionalTutorsMail,DISCesvisAdditionalTutorsPhone,DISidcName,DISCesvisAdditionalMakersMail,DISdUser,DISCesvisOrgApprovers,DISdID,DISCesvisMainMakerOrgUnitTitle</vt:lpwstr>
  </property>
  <property fmtid="{D5CDD505-2E9C-101B-9397-08002B2CF9AE}" pid="15" name="DISCesvisDescription">
    <vt:lpwstr>
</vt:lpwstr>
  </property>
  <property fmtid="{D5CDD505-2E9C-101B-9397-08002B2CF9AE}" pid="16" name="DISCesvisAdditionalMakersMail">
    <vt:lpwstr>evita.nagle@sam.gov.lv</vt:lpwstr>
  </property>
  <property fmtid="{D5CDD505-2E9C-101B-9397-08002B2CF9AE}" pid="17" name="DISdUser">
    <vt:lpwstr>weblogic</vt:lpwstr>
  </property>
  <property fmtid="{D5CDD505-2E9C-101B-9397-08002B2CF9AE}" pid="18" name="DISdID">
    <vt:lpwstr>504187</vt:lpwstr>
  </property>
  <property fmtid="{D5CDD505-2E9C-101B-9397-08002B2CF9AE}" pid="19" name="DISCesvisMainMakerOrgUnitTitle">
    <vt:lpwstr>Eiropas Savienības lietu koordinācijas departaments</vt:lpwstr>
  </property>
  <property fmtid="{D5CDD505-2E9C-101B-9397-08002B2CF9AE}" pid="20" name="DISCesvisAdditionalTutors">
    <vt:lpwstr> Direktore Elīna Šimiņa-Neverovska, Vecākā referente Evita Nagle</vt:lpwstr>
  </property>
  <property fmtid="{D5CDD505-2E9C-101B-9397-08002B2CF9AE}" pid="21" name="DISCesvisAdditionalTutorsMail">
    <vt:lpwstr>Elina.Simina-Neverovska@sam.gov.lv, evita.nagle@sam.gov.lv</vt:lpwstr>
  </property>
  <property fmtid="{D5CDD505-2E9C-101B-9397-08002B2CF9AE}" pid="22" name="DISCesvisAdditionalTutorsPhone">
    <vt:lpwstr>67028254</vt:lpwstr>
  </property>
  <property fmtid="{D5CDD505-2E9C-101B-9397-08002B2CF9AE}" pid="23" name="DISCesvisDocRegDate">
    <vt:lpwstr>2021-11-08</vt:lpwstr>
  </property>
  <property fmtid="{D5CDD505-2E9C-101B-9397-08002B2CF9AE}" pid="24" name="DISCesvisRegDate">
    <vt:lpwstr>2021-11-08</vt:lpwstr>
  </property>
  <property fmtid="{D5CDD505-2E9C-101B-9397-08002B2CF9AE}" pid="25" name="DISCesvisDocRegNr">
    <vt:lpwstr>IZ-17</vt:lpwstr>
  </property>
  <property fmtid="{D5CDD505-2E9C-101B-9397-08002B2CF9AE}" pid="26" name="DISCesvisOrgApprovers">
    <vt:lpwstr>Ārlietu ministrija, Finanšu ministrija, Klimata un enerģētikas ministrija, Vides aizsardzības un reģionālās attīstības ministrija</vt:lpwstr>
  </property>
</Properties>
</file>