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26A09" w14:textId="77777777" w:rsidR="00EC5812" w:rsidRPr="004E645E" w:rsidRDefault="00EC5812" w:rsidP="00EC5812">
      <w:pPr>
        <w:pStyle w:val="paragraph"/>
        <w:spacing w:before="0" w:beforeAutospacing="0" w:after="0" w:afterAutospacing="0"/>
        <w:ind w:firstLine="720"/>
        <w:jc w:val="center"/>
        <w:textAlignment w:val="baseline"/>
        <w:rPr>
          <w:rFonts w:ascii="Segoe UI" w:hAnsi="Segoe UI" w:cs="Segoe UI"/>
          <w:b/>
          <w:bCs/>
          <w:sz w:val="28"/>
          <w:szCs w:val="28"/>
        </w:rPr>
      </w:pPr>
      <w:r w:rsidRPr="004E645E">
        <w:rPr>
          <w:rStyle w:val="normaltextrun"/>
          <w:b/>
          <w:bCs/>
          <w:sz w:val="28"/>
          <w:szCs w:val="28"/>
          <w:lang w:val="lv-LV"/>
        </w:rPr>
        <w:t>Informatīvais ziņojums par</w:t>
      </w:r>
      <w:r w:rsidRPr="004E645E">
        <w:rPr>
          <w:rStyle w:val="normaltextrun"/>
          <w:b/>
          <w:bCs/>
          <w:sz w:val="28"/>
          <w:szCs w:val="28"/>
          <w:lang w:val="en-GB"/>
        </w:rPr>
        <w:t xml:space="preserve"> </w:t>
      </w:r>
      <w:r w:rsidRPr="004E645E">
        <w:rPr>
          <w:rStyle w:val="normaltextrun"/>
          <w:b/>
          <w:bCs/>
          <w:sz w:val="28"/>
          <w:szCs w:val="28"/>
          <w:lang w:val="lv-LV"/>
        </w:rPr>
        <w:t>valsts akciju sabiedrības "Latvijas Valsts radio un televīzijas centrs" nodalīšanas pamatotību no valsts akciju sabiedrības "Elektroniskie sakari"</w:t>
      </w:r>
      <w:r w:rsidRPr="004E645E">
        <w:rPr>
          <w:rStyle w:val="eop"/>
          <w:b/>
          <w:bCs/>
          <w:sz w:val="28"/>
          <w:szCs w:val="28"/>
        </w:rPr>
        <w:t> </w:t>
      </w:r>
    </w:p>
    <w:p w14:paraId="264AB543" w14:textId="77777777" w:rsidR="00EC5812" w:rsidRDefault="00EC5812" w:rsidP="00EC5812">
      <w:pPr>
        <w:pStyle w:val="paragraph"/>
        <w:spacing w:before="0" w:beforeAutospacing="0" w:after="0" w:afterAutospacing="0"/>
        <w:ind w:firstLine="720"/>
        <w:jc w:val="both"/>
        <w:textAlignment w:val="baseline"/>
        <w:rPr>
          <w:rFonts w:ascii="Segoe UI" w:hAnsi="Segoe UI" w:cs="Segoe UI"/>
          <w:sz w:val="18"/>
          <w:szCs w:val="18"/>
        </w:rPr>
      </w:pPr>
      <w:r>
        <w:rPr>
          <w:rStyle w:val="eop"/>
        </w:rPr>
        <w:t> </w:t>
      </w:r>
    </w:p>
    <w:p w14:paraId="1B188496" w14:textId="5736C59A"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Pr>
          <w:rStyle w:val="normaltextrun"/>
          <w:lang w:val="lv-LV"/>
        </w:rPr>
        <w:t>Informatīvais ziņojums ir izstrādāts</w:t>
      </w:r>
      <w:r w:rsidR="004E645E">
        <w:rPr>
          <w:rStyle w:val="normaltextrun"/>
          <w:lang w:val="lv-LV"/>
        </w:rPr>
        <w:t>,</w:t>
      </w:r>
      <w:r>
        <w:rPr>
          <w:rStyle w:val="normaltextrun"/>
          <w:lang w:val="lv-LV"/>
        </w:rPr>
        <w:t xml:space="preserve"> izpildot Ministru kabineta 2022. gada 20. decembra sēdes (prot. Nr. 66</w:t>
      </w:r>
      <w:r w:rsidR="004E645E">
        <w:rPr>
          <w:rStyle w:val="normaltextrun"/>
          <w:lang w:val="lv-LV"/>
        </w:rPr>
        <w:t>,</w:t>
      </w:r>
      <w:r>
        <w:rPr>
          <w:rStyle w:val="normaltextrun"/>
          <w:lang w:val="lv-LV"/>
        </w:rPr>
        <w:t xml:space="preserve"> 76.§) </w:t>
      </w:r>
      <w:proofErr w:type="spellStart"/>
      <w:r>
        <w:rPr>
          <w:rStyle w:val="normaltextrun"/>
          <w:lang w:val="lv-LV"/>
        </w:rPr>
        <w:t>protokollēmuma</w:t>
      </w:r>
      <w:proofErr w:type="spellEnd"/>
      <w:r>
        <w:rPr>
          <w:rStyle w:val="normaltextrun"/>
          <w:lang w:val="lv-LV"/>
        </w:rPr>
        <w:t xml:space="preserve"> 7. punktā doto uzdevumu Satiksmes ministrijai sadarbībā ar Vides aizsardzības un reģionālās attīstības ministriju izvērtēt valsts akciju sabiedrības </w:t>
      </w:r>
      <w:r w:rsidR="004E645E">
        <w:rPr>
          <w:rStyle w:val="normaltextrun"/>
          <w:lang w:val="lv-LV"/>
        </w:rPr>
        <w:t>“</w:t>
      </w:r>
      <w:r>
        <w:rPr>
          <w:rStyle w:val="normaltextrun"/>
          <w:lang w:val="lv-LV"/>
        </w:rPr>
        <w:t>Latvijas Valsts radio un televīzijas centrs</w:t>
      </w:r>
      <w:r w:rsidR="004E645E">
        <w:rPr>
          <w:rStyle w:val="normaltextrun"/>
          <w:lang w:val="lv-LV"/>
        </w:rPr>
        <w:t>”</w:t>
      </w:r>
      <w:r w:rsidR="00240152">
        <w:rPr>
          <w:rStyle w:val="normaltextrun"/>
          <w:lang w:val="lv-LV"/>
        </w:rPr>
        <w:t xml:space="preserve"> </w:t>
      </w:r>
      <w:r w:rsidR="00240152" w:rsidRPr="00240152">
        <w:rPr>
          <w:rStyle w:val="normaltextrun"/>
          <w:lang w:val="lv-LV"/>
        </w:rPr>
        <w:t>(turpmāk – LVRTC)</w:t>
      </w:r>
      <w:r>
        <w:rPr>
          <w:rStyle w:val="normaltextrun"/>
          <w:lang w:val="lv-LV"/>
        </w:rPr>
        <w:t xml:space="preserve">, kas ir elektronisko sakaru infrastruktūras turētājs, nodalīšanas pamatotību no valsts akciju sabiedrības </w:t>
      </w:r>
      <w:r w:rsidR="004E645E">
        <w:rPr>
          <w:rStyle w:val="normaltextrun"/>
          <w:lang w:val="lv-LV"/>
        </w:rPr>
        <w:t>“</w:t>
      </w:r>
      <w:r>
        <w:rPr>
          <w:rStyle w:val="normaltextrun"/>
          <w:lang w:val="lv-LV"/>
        </w:rPr>
        <w:t>Elektroniskie sakari</w:t>
      </w:r>
      <w:r w:rsidR="004E645E">
        <w:rPr>
          <w:rStyle w:val="normaltextrun"/>
          <w:lang w:val="lv-LV"/>
        </w:rPr>
        <w:t>”</w:t>
      </w:r>
      <w:r w:rsidR="00240152">
        <w:rPr>
          <w:rStyle w:val="normaltextrun"/>
          <w:lang w:val="lv-LV"/>
        </w:rPr>
        <w:t xml:space="preserve"> (</w:t>
      </w:r>
      <w:r w:rsidR="00240152" w:rsidRPr="00240152">
        <w:rPr>
          <w:rStyle w:val="normaltextrun"/>
          <w:lang w:val="lv-LV"/>
        </w:rPr>
        <w:t>turpmāk – VAS ES)</w:t>
      </w:r>
      <w:r>
        <w:rPr>
          <w:rStyle w:val="normaltextrun"/>
          <w:lang w:val="lv-LV"/>
        </w:rPr>
        <w:t>, kas veic regulējošo funkciju attiecībā uz radiofrekvenču spektra sadali un nacionālā numerācijas plāna pārvaldību, ņemot vērā Eiropas Savienības un nacionālo regulējumu</w:t>
      </w:r>
      <w:r w:rsidR="00204DAC">
        <w:rPr>
          <w:rStyle w:val="normaltextrun"/>
          <w:lang w:val="lv-LV"/>
        </w:rPr>
        <w:t>,</w:t>
      </w:r>
      <w:r>
        <w:rPr>
          <w:rStyle w:val="normaltextrun"/>
          <w:lang w:val="lv-LV"/>
        </w:rPr>
        <w:t xml:space="preserve"> un Satiksmes ministrijai līdz 2023. gada 1. februārim iesniegt izskatīšanai Ministru kabinetā attiecīgu informatīvo ziņojumu.</w:t>
      </w:r>
      <w:r w:rsidRPr="00377986">
        <w:rPr>
          <w:rStyle w:val="eop"/>
          <w:lang w:val="lv-LV"/>
        </w:rPr>
        <w:t> </w:t>
      </w:r>
    </w:p>
    <w:p w14:paraId="16A33FA4" w14:textId="4CC9F980"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Pr>
          <w:rStyle w:val="normaltextrun"/>
          <w:lang w:val="lv-LV"/>
        </w:rPr>
        <w:t>Saskaņā ar Ministru kabineta 2011. gada 7. janvāra rīkojum</w:t>
      </w:r>
      <w:r w:rsidR="004759CF">
        <w:rPr>
          <w:rStyle w:val="normaltextrun"/>
          <w:lang w:val="lv-LV"/>
        </w:rPr>
        <w:t>u</w:t>
      </w:r>
      <w:r>
        <w:rPr>
          <w:rStyle w:val="normaltextrun"/>
          <w:lang w:val="lv-LV"/>
        </w:rPr>
        <w:t xml:space="preserve"> Nr. 6 “Par valsts kapitāla daļu turētāju valsts akciju sabiedrībā </w:t>
      </w:r>
      <w:r w:rsidR="004E645E">
        <w:rPr>
          <w:rStyle w:val="normaltextrun"/>
          <w:lang w:val="lv-LV"/>
        </w:rPr>
        <w:t>”</w:t>
      </w:r>
      <w:r>
        <w:rPr>
          <w:rStyle w:val="normaltextrun"/>
          <w:lang w:val="lv-LV"/>
        </w:rPr>
        <w:t xml:space="preserve">Elektronisko sakaru direkcija” Vides aizsardzības un reģionālās attīstības ministrija ir iecelta par valstij piederošās valsts akciju sabiedrības </w:t>
      </w:r>
      <w:r w:rsidR="004E645E">
        <w:rPr>
          <w:rStyle w:val="normaltextrun"/>
          <w:lang w:val="lv-LV"/>
        </w:rPr>
        <w:t>“</w:t>
      </w:r>
      <w:r>
        <w:rPr>
          <w:rStyle w:val="normaltextrun"/>
          <w:lang w:val="lv-LV"/>
        </w:rPr>
        <w:t>Elektronisko sakaru direkcija</w:t>
      </w:r>
      <w:r w:rsidR="004E645E">
        <w:rPr>
          <w:rStyle w:val="normaltextrun"/>
          <w:lang w:val="lv-LV"/>
        </w:rPr>
        <w:t>”</w:t>
      </w:r>
      <w:r>
        <w:rPr>
          <w:rStyle w:val="normaltextrun"/>
          <w:lang w:val="lv-LV"/>
        </w:rPr>
        <w:t xml:space="preserve"> (vienotais reģistrācijas Nr. 40003021907)</w:t>
      </w:r>
      <w:r w:rsidR="004759CF" w:rsidRPr="004759CF">
        <w:rPr>
          <w:rStyle w:val="normaltextrun"/>
          <w:lang w:val="lv-LV"/>
        </w:rPr>
        <w:t xml:space="preserve"> </w:t>
      </w:r>
      <w:r w:rsidR="004759CF">
        <w:rPr>
          <w:rStyle w:val="normaltextrun"/>
          <w:lang w:val="lv-LV"/>
        </w:rPr>
        <w:t xml:space="preserve">(šobrīd </w:t>
      </w:r>
      <w:bookmarkStart w:id="0" w:name="_Hlk124777216"/>
      <w:r w:rsidR="004759CF">
        <w:rPr>
          <w:rStyle w:val="normaltextrun"/>
          <w:lang w:val="lv-LV"/>
        </w:rPr>
        <w:t>VAS ES)</w:t>
      </w:r>
      <w:r>
        <w:rPr>
          <w:rStyle w:val="normaltextrun"/>
          <w:lang w:val="lv-LV"/>
        </w:rPr>
        <w:t xml:space="preserve"> </w:t>
      </w:r>
      <w:bookmarkEnd w:id="0"/>
      <w:r>
        <w:rPr>
          <w:rStyle w:val="normaltextrun"/>
          <w:lang w:val="lv-LV"/>
        </w:rPr>
        <w:t>kapitāla daļas turētāju</w:t>
      </w:r>
      <w:r w:rsidRPr="009C54A4">
        <w:rPr>
          <w:rStyle w:val="normaltextrun"/>
          <w:lang w:val="lv-LV"/>
        </w:rPr>
        <w:t xml:space="preserve">. Minētais </w:t>
      </w:r>
      <w:r w:rsidR="004759CF" w:rsidRPr="009C54A4">
        <w:rPr>
          <w:rStyle w:val="normaltextrun"/>
          <w:lang w:val="lv-LV"/>
        </w:rPr>
        <w:t>Ministru kabineta lēmums pieņemts</w:t>
      </w:r>
      <w:r w:rsidRPr="009C54A4">
        <w:rPr>
          <w:rStyle w:val="normaltextrun"/>
          <w:lang w:val="lv-LV"/>
        </w:rPr>
        <w:t>, lai novērstu pārkāpuma lietā Nr.</w:t>
      </w:r>
      <w:r w:rsidR="00204DAC">
        <w:rPr>
          <w:rStyle w:val="normaltextrun"/>
          <w:lang w:val="lv-LV"/>
        </w:rPr>
        <w:t> </w:t>
      </w:r>
      <w:r w:rsidRPr="009C54A4">
        <w:rPr>
          <w:rStyle w:val="normaltextrun"/>
          <w:lang w:val="lv-LV"/>
        </w:rPr>
        <w:t>2008/2257</w:t>
      </w:r>
      <w:r w:rsidR="009C54A4" w:rsidRPr="009C54A4">
        <w:rPr>
          <w:rStyle w:val="normaltextrun"/>
          <w:lang w:val="lv-LV"/>
        </w:rPr>
        <w:t xml:space="preserve"> konstatētos pārkāpumus.</w:t>
      </w:r>
      <w:r w:rsidRPr="00377986">
        <w:rPr>
          <w:rStyle w:val="eop"/>
          <w:lang w:val="lv-LV"/>
        </w:rPr>
        <w:t> </w:t>
      </w:r>
    </w:p>
    <w:p w14:paraId="0FCD458E" w14:textId="0FCE0B99"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sidRPr="009C54A4">
        <w:rPr>
          <w:rStyle w:val="normaltextrun"/>
          <w:lang w:val="lv-LV"/>
        </w:rPr>
        <w:t>Eiropas komisija 2008.</w:t>
      </w:r>
      <w:r w:rsidR="002909E9" w:rsidRPr="009C54A4">
        <w:rPr>
          <w:rStyle w:val="normaltextrun"/>
          <w:lang w:val="lv-LV"/>
        </w:rPr>
        <w:t> </w:t>
      </w:r>
      <w:r w:rsidRPr="009C54A4">
        <w:rPr>
          <w:rStyle w:val="normaltextrun"/>
          <w:lang w:val="lv-LV"/>
        </w:rPr>
        <w:t>gad</w:t>
      </w:r>
      <w:r w:rsidR="002909E9" w:rsidRPr="009C54A4">
        <w:rPr>
          <w:rStyle w:val="normaltextrun"/>
          <w:lang w:val="lv-LV"/>
        </w:rPr>
        <w:t>a 23. </w:t>
      </w:r>
      <w:r w:rsidR="009C54A4" w:rsidRPr="009C54A4">
        <w:rPr>
          <w:rStyle w:val="normaltextrun"/>
          <w:lang w:val="lv-LV"/>
        </w:rPr>
        <w:t>septembrī</w:t>
      </w:r>
      <w:r w:rsidR="002909E9" w:rsidRPr="009C54A4">
        <w:rPr>
          <w:rStyle w:val="normaltextrun"/>
          <w:lang w:val="lv-LV"/>
        </w:rPr>
        <w:t xml:space="preserve"> </w:t>
      </w:r>
      <w:r w:rsidRPr="009C54A4">
        <w:rPr>
          <w:rStyle w:val="normaltextrun"/>
          <w:lang w:val="lv-LV"/>
        </w:rPr>
        <w:t>Latvijas Ārlietu ministrijai</w:t>
      </w:r>
      <w:r>
        <w:rPr>
          <w:rStyle w:val="normaltextrun"/>
          <w:lang w:val="lv-LV"/>
        </w:rPr>
        <w:t xml:space="preserve"> iesniegtaj</w:t>
      </w:r>
      <w:r w:rsidR="00805CA6">
        <w:rPr>
          <w:rStyle w:val="normaltextrun"/>
          <w:lang w:val="lv-LV"/>
        </w:rPr>
        <w:t>ā</w:t>
      </w:r>
      <w:r>
        <w:rPr>
          <w:rStyle w:val="normaltextrun"/>
          <w:lang w:val="lv-LV"/>
        </w:rPr>
        <w:t xml:space="preserve"> oficiālaj</w:t>
      </w:r>
      <w:r w:rsidR="00805CA6">
        <w:rPr>
          <w:rStyle w:val="normaltextrun"/>
          <w:lang w:val="lv-LV"/>
        </w:rPr>
        <w:t>ā</w:t>
      </w:r>
      <w:r>
        <w:rPr>
          <w:rStyle w:val="normaltextrun"/>
          <w:lang w:val="lv-LV"/>
        </w:rPr>
        <w:t>m paziņojum</w:t>
      </w:r>
      <w:r w:rsidR="00805CA6">
        <w:rPr>
          <w:rStyle w:val="normaltextrun"/>
          <w:lang w:val="lv-LV"/>
        </w:rPr>
        <w:t>ā</w:t>
      </w:r>
      <w:r w:rsidR="009C54A4">
        <w:rPr>
          <w:rStyle w:val="normaltextrun"/>
          <w:lang w:val="lv-LV"/>
        </w:rPr>
        <w:t xml:space="preserve"> Nr. SG-</w:t>
      </w:r>
      <w:proofErr w:type="spellStart"/>
      <w:r w:rsidR="009C54A4">
        <w:rPr>
          <w:rStyle w:val="normaltextrun"/>
          <w:lang w:val="lv-LV"/>
        </w:rPr>
        <w:t>Greffe</w:t>
      </w:r>
      <w:proofErr w:type="spellEnd"/>
      <w:r w:rsidR="009C54A4">
        <w:rPr>
          <w:rStyle w:val="normaltextrun"/>
          <w:lang w:val="lv-LV"/>
        </w:rPr>
        <w:t>(2008)D/205686</w:t>
      </w:r>
      <w:r>
        <w:rPr>
          <w:rStyle w:val="normaltextrun"/>
          <w:lang w:val="lv-LV"/>
        </w:rPr>
        <w:t xml:space="preserve"> pārkāpuma lietā Nr. 2008/2257 norāda, ka Latvijas Republikā nepareizi tiek piemērota Eiropas Parlamenta un Padomes 2002. gada 7. marta direktīva 2002/21/EK </w:t>
      </w:r>
      <w:r>
        <w:rPr>
          <w:rStyle w:val="normaltextrun"/>
          <w:i/>
          <w:iCs/>
          <w:lang w:val="lv-LV"/>
        </w:rPr>
        <w:t>par kopējiem reglamentējošiem noteikumiem attiecībā uz elektronisko komunikāciju tīkliem un pakalpojumiem (pamatdirektīva)</w:t>
      </w:r>
      <w:r>
        <w:rPr>
          <w:rStyle w:val="normaltextrun"/>
          <w:lang w:val="lv-LV"/>
        </w:rPr>
        <w:t>, proti, neti</w:t>
      </w:r>
      <w:r w:rsidR="00805CA6">
        <w:rPr>
          <w:rStyle w:val="normaltextrun"/>
          <w:lang w:val="lv-LV"/>
        </w:rPr>
        <w:t>ek</w:t>
      </w:r>
      <w:r>
        <w:rPr>
          <w:rStyle w:val="normaltextrun"/>
          <w:lang w:val="lv-LV"/>
        </w:rPr>
        <w:t xml:space="preserve"> nodrošināta regulējošo funkciju efektīva strukturālā nošķiršana no darbībām, kas saistītas ar īpašumtiesībām vai kontroli uzņēmumos, kas nodrošina elektronisko sakaru tīklus un/vai pakalpojumus. Proti</w:t>
      </w:r>
      <w:r w:rsidR="00805CA6">
        <w:rPr>
          <w:rStyle w:val="normaltextrun"/>
          <w:lang w:val="lv-LV"/>
        </w:rPr>
        <w:t>,</w:t>
      </w:r>
      <w:r>
        <w:rPr>
          <w:rStyle w:val="normaltextrun"/>
          <w:lang w:val="lv-LV"/>
        </w:rPr>
        <w:t xml:space="preserve"> Satiksmes ministrijas pārziņā bija Nacionālā radiofrekvenču plāna un Nacionālā numerācijas plāna izstrāde, bet vienlaikus tās pārvaldībā bija kapitālsabiedrības, kas izmanto šos ierobežotos nacionālos resursus</w:t>
      </w:r>
      <w:r w:rsidR="00805CA6">
        <w:rPr>
          <w:rStyle w:val="normaltextrun"/>
          <w:lang w:val="lv-LV"/>
        </w:rPr>
        <w:t xml:space="preserve"> (numerāciju un </w:t>
      </w:r>
      <w:r w:rsidR="00CE0215">
        <w:rPr>
          <w:rStyle w:val="normaltextrun"/>
          <w:lang w:val="lv-LV"/>
        </w:rPr>
        <w:t>radiofrekvences</w:t>
      </w:r>
      <w:r w:rsidR="00805CA6">
        <w:rPr>
          <w:rStyle w:val="normaltextrun"/>
          <w:lang w:val="lv-LV"/>
        </w:rPr>
        <w:t>)</w:t>
      </w:r>
      <w:r>
        <w:rPr>
          <w:rStyle w:val="normaltextrun"/>
          <w:lang w:val="lv-LV"/>
        </w:rPr>
        <w:t xml:space="preserve">. Ievērojot </w:t>
      </w:r>
      <w:r w:rsidR="00805CA6">
        <w:rPr>
          <w:rStyle w:val="normaltextrun"/>
          <w:lang w:val="lv-LV"/>
        </w:rPr>
        <w:t>minēto regulējumu</w:t>
      </w:r>
      <w:r>
        <w:rPr>
          <w:rStyle w:val="normaltextrun"/>
          <w:lang w:val="lv-LV"/>
        </w:rPr>
        <w:t xml:space="preserve">, Eiropas Komisija norāda, ka pamatdirektīvas 3. panta pirmajā punktā ir ietverta prasība dalībvalstīm nodrošināt “… ka kompetentā iestāde uzņemas katru uzdevumu, kas šajā direktīvā un īpašajās direktīvās noteikts valsts pārvaldes iestādēm”. Vienlaikus pamatdirektīvas 3. panta </w:t>
      </w:r>
      <w:r w:rsidR="00AB31DC">
        <w:rPr>
          <w:rStyle w:val="normaltextrun"/>
          <w:lang w:val="lv-LV"/>
        </w:rPr>
        <w:t>2.</w:t>
      </w:r>
      <w:r>
        <w:rPr>
          <w:rStyle w:val="normaltextrun"/>
          <w:lang w:val="lv-LV"/>
        </w:rPr>
        <w:t xml:space="preserve"> punkts paredz, ka dalībvalstis </w:t>
      </w:r>
      <w:r>
        <w:rPr>
          <w:rStyle w:val="normaltextrun"/>
          <w:u w:val="single"/>
          <w:lang w:val="lv-LV"/>
        </w:rPr>
        <w:t>garantē valsts pārvaldes iestāžu neatkarību, nodrošinot, ka tās ir juridiski patstāvīgas un funkcionāli neatkarīgas no visām organizācijām, kas nodrošina elektronisko komunikāciju tīklus, ierīces vai pakalpojumus. Dalībvalstis, kas patur īpašumtiesības vai kontroli pār tādiem uzņēmumiem, kas nodrošina elektronisko komunikāciju tīklus un/vai pakalpojumus, nodrošina efektīvu reglamentējošo funkciju strukturālu atdalīšanu no darbībām, kas saistītas ar īpašumtiesībām vai kontroli.</w:t>
      </w:r>
      <w:r w:rsidRPr="00377986">
        <w:rPr>
          <w:rStyle w:val="eop"/>
          <w:lang w:val="lv-LV"/>
        </w:rPr>
        <w:t> </w:t>
      </w:r>
    </w:p>
    <w:p w14:paraId="2B37A16E" w14:textId="5EE27C5C" w:rsidR="003177A9" w:rsidRDefault="00164964" w:rsidP="003177A9">
      <w:pPr>
        <w:pStyle w:val="paragraph"/>
        <w:spacing w:before="0" w:beforeAutospacing="0" w:after="0" w:afterAutospacing="0"/>
        <w:ind w:firstLine="720"/>
        <w:jc w:val="both"/>
        <w:textAlignment w:val="baseline"/>
        <w:rPr>
          <w:rStyle w:val="normaltextrun"/>
          <w:lang w:val="lv-LV"/>
        </w:rPr>
      </w:pPr>
      <w:r>
        <w:rPr>
          <w:rStyle w:val="normaltextrun"/>
          <w:lang w:val="lv-LV"/>
        </w:rPr>
        <w:t>S</w:t>
      </w:r>
      <w:r w:rsidR="00EC5812">
        <w:rPr>
          <w:rStyle w:val="normaltextrun"/>
          <w:lang w:val="lv-LV"/>
        </w:rPr>
        <w:t xml:space="preserve">askaņā ar Ministru kabineta 2003. gada 29. aprīļa noteikumu Nr. 242 „Satiksmes ministrijas nolikums” 25. punktu Satiksmes ministrija </w:t>
      </w:r>
      <w:r>
        <w:rPr>
          <w:rStyle w:val="normaltextrun"/>
          <w:lang w:val="lv-LV"/>
        </w:rPr>
        <w:t xml:space="preserve">laika periodā līdz 2011. gadam </w:t>
      </w:r>
      <w:r w:rsidR="00EC5812">
        <w:rPr>
          <w:rStyle w:val="normaltextrun"/>
          <w:lang w:val="lv-LV"/>
        </w:rPr>
        <w:t xml:space="preserve">bija valsts kapitāla daļu turētāja VAS ES, kas atbilstoši spēkā esošajam tiesiskajam regulējumam pilda regulējošās funkcijas attiecībā uz radiofrekvenču spektra un numerācijas pārvaldi, kā arī </w:t>
      </w:r>
      <w:r>
        <w:rPr>
          <w:rStyle w:val="normaltextrun"/>
          <w:lang w:val="lv-LV"/>
        </w:rPr>
        <w:t xml:space="preserve">kapitāla daļu turētāja </w:t>
      </w:r>
      <w:bookmarkStart w:id="1" w:name="_Hlk124777193"/>
      <w:r w:rsidR="00EC5812">
        <w:rPr>
          <w:rStyle w:val="normaltextrun"/>
          <w:lang w:val="lv-LV"/>
        </w:rPr>
        <w:t>LVRTC</w:t>
      </w:r>
      <w:bookmarkEnd w:id="1"/>
      <w:r w:rsidR="00EC5812">
        <w:rPr>
          <w:rStyle w:val="normaltextrun"/>
          <w:lang w:val="lv-LV"/>
        </w:rPr>
        <w:t xml:space="preserve"> uzņēmumā, kas nodrošina elektronisko sakaru tīklus un/vai pakalpojumus. </w:t>
      </w:r>
      <w:r>
        <w:rPr>
          <w:rStyle w:val="normaltextrun"/>
          <w:lang w:val="lv-LV"/>
        </w:rPr>
        <w:t>Savukārt</w:t>
      </w:r>
      <w:r w:rsidR="00EC61FE">
        <w:rPr>
          <w:rStyle w:val="normaltextrun"/>
          <w:lang w:val="lv-LV"/>
        </w:rPr>
        <w:t>,</w:t>
      </w:r>
      <w:r w:rsidR="00EC5812">
        <w:rPr>
          <w:rStyle w:val="normaltextrun"/>
          <w:lang w:val="lv-LV"/>
        </w:rPr>
        <w:t xml:space="preserve"> atbilstoši Elektronisko sakaru likuma 4. panta otr</w:t>
      </w:r>
      <w:r w:rsidR="003177A9">
        <w:rPr>
          <w:rStyle w:val="normaltextrun"/>
          <w:lang w:val="lv-LV"/>
        </w:rPr>
        <w:t>ai</w:t>
      </w:r>
      <w:r w:rsidR="00EC5812">
        <w:rPr>
          <w:rStyle w:val="normaltextrun"/>
          <w:lang w:val="lv-LV"/>
        </w:rPr>
        <w:t xml:space="preserve"> daļa</w:t>
      </w:r>
      <w:r w:rsidR="003177A9">
        <w:rPr>
          <w:rStyle w:val="normaltextrun"/>
          <w:lang w:val="lv-LV"/>
        </w:rPr>
        <w:t>i</w:t>
      </w:r>
      <w:r w:rsidR="00EC5812">
        <w:rPr>
          <w:rStyle w:val="normaltextrun"/>
          <w:lang w:val="lv-LV"/>
        </w:rPr>
        <w:t xml:space="preserve"> </w:t>
      </w:r>
      <w:r w:rsidR="003177A9">
        <w:rPr>
          <w:rStyle w:val="normaltextrun"/>
          <w:lang w:val="lv-LV"/>
        </w:rPr>
        <w:t xml:space="preserve">Satiksmes ministrijas kompetencē </w:t>
      </w:r>
      <w:r w:rsidR="007F5CB7">
        <w:rPr>
          <w:rStyle w:val="normaltextrun"/>
          <w:lang w:val="lv-LV"/>
        </w:rPr>
        <w:t>bija</w:t>
      </w:r>
      <w:r w:rsidR="003177A9">
        <w:rPr>
          <w:rStyle w:val="normaltextrun"/>
          <w:lang w:val="lv-LV"/>
        </w:rPr>
        <w:t xml:space="preserve"> </w:t>
      </w:r>
      <w:r w:rsidR="00EC5812">
        <w:rPr>
          <w:rStyle w:val="normaltextrun"/>
          <w:lang w:val="lv-LV"/>
        </w:rPr>
        <w:t>radiofrekvenču spektra un numerācijas pārvald</w:t>
      </w:r>
      <w:r w:rsidR="003177A9">
        <w:rPr>
          <w:rStyle w:val="normaltextrun"/>
          <w:lang w:val="lv-LV"/>
        </w:rPr>
        <w:t>e</w:t>
      </w:r>
      <w:r w:rsidR="00EC5812">
        <w:rPr>
          <w:rStyle w:val="normaltextrun"/>
          <w:lang w:val="lv-LV"/>
        </w:rPr>
        <w:t xml:space="preserve"> elektronisko sakaru nozarē</w:t>
      </w:r>
      <w:r w:rsidR="003177A9">
        <w:rPr>
          <w:rStyle w:val="normaltextrun"/>
          <w:lang w:val="lv-LV"/>
        </w:rPr>
        <w:t>.</w:t>
      </w:r>
      <w:r w:rsidR="00EC5812">
        <w:rPr>
          <w:rStyle w:val="normaltextrun"/>
          <w:lang w:val="lv-LV"/>
        </w:rPr>
        <w:t xml:space="preserve"> </w:t>
      </w:r>
    </w:p>
    <w:p w14:paraId="50F21D4B" w14:textId="6BBC88D9" w:rsidR="00EC5812" w:rsidRPr="002909E9" w:rsidRDefault="00EC5812" w:rsidP="003177A9">
      <w:pPr>
        <w:pStyle w:val="paragraph"/>
        <w:spacing w:before="0" w:beforeAutospacing="0" w:after="0" w:afterAutospacing="0"/>
        <w:ind w:firstLine="720"/>
        <w:jc w:val="both"/>
        <w:textAlignment w:val="baseline"/>
        <w:rPr>
          <w:lang w:val="lv-LV"/>
        </w:rPr>
      </w:pPr>
      <w:r>
        <w:rPr>
          <w:rStyle w:val="normaltextrun"/>
          <w:lang w:val="lv-LV"/>
        </w:rPr>
        <w:lastRenderedPageBreak/>
        <w:t>Atbilstoši Elektronisko sakaru likuma 6. pantā noteiktajam</w:t>
      </w:r>
      <w:r w:rsidR="00C81794">
        <w:rPr>
          <w:rStyle w:val="normaltextrun"/>
          <w:lang w:val="lv-LV"/>
        </w:rPr>
        <w:t>,</w:t>
      </w:r>
      <w:r>
        <w:rPr>
          <w:rStyle w:val="normaltextrun"/>
          <w:lang w:val="lv-LV"/>
        </w:rPr>
        <w:t xml:space="preserve"> VAS ES savas kompetences ietvaros plāno radiofrekvenču spektra tehnisko izmantošanu un nosaka radiofrekvenču piešķīrumu radioiekārtas darbībai </w:t>
      </w:r>
      <w:r w:rsidR="003177A9">
        <w:rPr>
          <w:rStyle w:val="normaltextrun"/>
          <w:lang w:val="lv-LV"/>
        </w:rPr>
        <w:t>un</w:t>
      </w:r>
      <w:r>
        <w:rPr>
          <w:rStyle w:val="normaltextrun"/>
          <w:lang w:val="lv-LV"/>
        </w:rPr>
        <w:t xml:space="preserve"> patstāvīgi pieņem lēmumus un izdod administratīvos aktus. Tādējādi </w:t>
      </w:r>
      <w:r w:rsidR="003177A9">
        <w:rPr>
          <w:rStyle w:val="normaltextrun"/>
          <w:lang w:val="lv-LV"/>
        </w:rPr>
        <w:t xml:space="preserve">ar </w:t>
      </w:r>
      <w:r w:rsidR="007F5CB7">
        <w:rPr>
          <w:rStyle w:val="normaltextrun"/>
          <w:lang w:val="lv-LV"/>
        </w:rPr>
        <w:t xml:space="preserve">minēto </w:t>
      </w:r>
      <w:r w:rsidR="003177A9">
        <w:rPr>
          <w:rStyle w:val="normaltextrun"/>
          <w:lang w:val="lv-LV"/>
        </w:rPr>
        <w:t xml:space="preserve">Elektronisko sakaru likuma regulējumu </w:t>
      </w:r>
      <w:r>
        <w:rPr>
          <w:rStyle w:val="normaltextrun"/>
          <w:lang w:val="lv-LV"/>
        </w:rPr>
        <w:t>netika nodrošināta regulējošo funkciju efektīva strukturālā nošķiršana no darbībām, kas saistītas ar īpašumtiesībām vai kontroli uzņēmumos, kas nodrošina elektronisko sakaru tīklus un/vai pakalpojumus</w:t>
      </w:r>
      <w:r w:rsidR="007F5CB7">
        <w:rPr>
          <w:rStyle w:val="normaltextrun"/>
          <w:lang w:val="lv-LV"/>
        </w:rPr>
        <w:t xml:space="preserve">, kā to </w:t>
      </w:r>
      <w:r w:rsidR="00C81794">
        <w:rPr>
          <w:rStyle w:val="normaltextrun"/>
          <w:lang w:val="lv-LV"/>
        </w:rPr>
        <w:t xml:space="preserve">arī </w:t>
      </w:r>
      <w:r w:rsidR="007F5CB7">
        <w:rPr>
          <w:rStyle w:val="normaltextrun"/>
          <w:lang w:val="lv-LV"/>
        </w:rPr>
        <w:t>norādīja Eiropas Komisija pārkāpuma lietā Nr.</w:t>
      </w:r>
      <w:r w:rsidR="007F5CB7" w:rsidRPr="007F5CB7">
        <w:rPr>
          <w:rStyle w:val="normaltextrun"/>
          <w:lang w:val="lv-LV"/>
        </w:rPr>
        <w:t xml:space="preserve"> </w:t>
      </w:r>
      <w:r w:rsidR="007F5CB7">
        <w:rPr>
          <w:rStyle w:val="normaltextrun"/>
          <w:lang w:val="lv-LV"/>
        </w:rPr>
        <w:t> 2008/2257.</w:t>
      </w:r>
      <w:r w:rsidR="00C47319">
        <w:rPr>
          <w:rStyle w:val="normaltextrun"/>
          <w:lang w:val="lv-LV"/>
        </w:rPr>
        <w:t xml:space="preserve"> </w:t>
      </w:r>
      <w:r w:rsidR="00C47319" w:rsidRPr="00C47319">
        <w:rPr>
          <w:rStyle w:val="normaltextrun"/>
          <w:lang w:val="lv-LV"/>
        </w:rPr>
        <w:t>Eiropas Komisijas pārkāpuma lietā Nr.  2008/2257</w:t>
      </w:r>
      <w:r w:rsidR="00C47319">
        <w:rPr>
          <w:rStyle w:val="normaltextrun"/>
          <w:lang w:val="lv-LV"/>
        </w:rPr>
        <w:t xml:space="preserve"> konstatētās neatbilstība</w:t>
      </w:r>
      <w:r w:rsidR="00C47319" w:rsidRPr="00C47319">
        <w:rPr>
          <w:rStyle w:val="normaltextrun"/>
          <w:lang w:val="lv-LV"/>
        </w:rPr>
        <w:t xml:space="preserve"> tika novērstas ar 2010.gada 16.decembrī pieņemtajiem grozījumiem Elektronisko sakaru likumā</w:t>
      </w:r>
      <w:r w:rsidR="00C47319">
        <w:rPr>
          <w:rStyle w:val="normaltextrun"/>
          <w:lang w:val="lv-LV"/>
        </w:rPr>
        <w:t>.</w:t>
      </w:r>
    </w:p>
    <w:p w14:paraId="735AB5BD" w14:textId="1561266E"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Pr>
          <w:rStyle w:val="normaltextrun"/>
          <w:lang w:val="lv-LV"/>
        </w:rPr>
        <w:t xml:space="preserve">2018. gada 14. decembrī stājās spēkā  Eiropas Parlamenta un Padomes 2018.gada 11.decembra Direktīva (ES) 2018/1972 </w:t>
      </w:r>
      <w:r>
        <w:rPr>
          <w:rStyle w:val="normaltextrun"/>
          <w:i/>
          <w:iCs/>
          <w:lang w:val="lv-LV"/>
        </w:rPr>
        <w:t>par Eiropas Elektronisko sakaru kodeksa izveidi (pārstrādāta redakcija)</w:t>
      </w:r>
      <w:r>
        <w:rPr>
          <w:rStyle w:val="normaltextrun"/>
          <w:lang w:val="lv-LV"/>
        </w:rPr>
        <w:t xml:space="preserve"> (turpmāk – elektronisko sakaru kodekss), kas aizstāja Eiropas Savienībā iepriekš eksistējošo regulējuma ietvaru, tai skaitā arī pamatdirektīvu. Elektronisko sakaru kodeksa 6. panta </w:t>
      </w:r>
      <w:r w:rsidR="00EC61FE">
        <w:rPr>
          <w:rStyle w:val="normaltextrun"/>
          <w:lang w:val="lv-LV"/>
        </w:rPr>
        <w:t>1.</w:t>
      </w:r>
      <w:r>
        <w:rPr>
          <w:rStyle w:val="normaltextrun"/>
          <w:lang w:val="lv-LV"/>
        </w:rPr>
        <w:t xml:space="preserve">punkts paredz ka dalībvalstis garantē valsts regulatīvo un citu kompetento iestāžu neatkarību, nodrošinot, ka tās ir juridiski patstāvīgas un funkcionāli neatkarīgas no jebkuras fiziskas vai juridiskas personas, kas nodrošina elektronisko sakaru tīklus, ierīces vai pakalpojumus. Dalībvalstis, kas patur īpašumtiesības uz uzņēmumiem, kas nodrošina elektronisko sakaru tīklus vai pakalpojumus, vai kontroli pār tiem, nodrošina regulēšanas funkcijas efektīvu strukturālu nošķiršanu no darbībām, kas saistītas ar īpašumtiesībām vai kontroli. </w:t>
      </w:r>
      <w:r>
        <w:rPr>
          <w:rStyle w:val="normaltextrun"/>
          <w:u w:val="single"/>
          <w:lang w:val="lv-LV"/>
        </w:rPr>
        <w:t>Tādejādi ir secināms, ka elektronisko sakaru kodekss ir saglabājis pamatdirektīvā paredzētos principus un nosacījumus attiecībā uz regulējošo iestāžu neatkarību.</w:t>
      </w:r>
      <w:r w:rsidRPr="00377986">
        <w:rPr>
          <w:rStyle w:val="eop"/>
          <w:lang w:val="lv-LV"/>
        </w:rPr>
        <w:t> </w:t>
      </w:r>
    </w:p>
    <w:p w14:paraId="79FAF849" w14:textId="4B0BFE69"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Pr>
          <w:rStyle w:val="normaltextrun"/>
          <w:lang w:val="lv-LV"/>
        </w:rPr>
        <w:t xml:space="preserve">Atbilstoši spēkā esošā Elektronisko sakaru likuma 5. pantam Vides aizsardzības un reģionālās attīstības ministrija (turpmāk – VARAM) piedalās radiofrekvenču spektra resursu pārvaldības politikas izstrādē un ieviešanā, sekmējot radiofrekvenču spektra resursu efektīvu izmantošanu. Vienlaikus VARAM nodrošina Nacionālā radiofrekvenču plānu (Elektronisko sakaru likuma 52. pants) un radiofrekvences piešķīruma lietošanas atļauju noteikumu (Elektronisko sakaru likuma 54. panta ceturtā daļa) izstrādi un virzību Ministru kabinetā. Vēršam uzmanību, ka Nacionālais radiofrekvenču plāns ir  saskaņā ar starptautiskiem līgumiem un standartiem izstrādāts plāns optimālam radiofrekvenču sadalījumam Latvijas Republikas teritorijā (Elektronisko sakaru likuma 1. panta pirmās daļas 35. punkts) un radiofrekvenču spektra joslas var izmantot tikai Nacionālā radiofrekvenču plānā noteiktajiem radiosakaru veidiem un radiosakaru sistēmām. Nacionālais radiofrekvenču plāns strukturēti satur pamatinformāciju par radiofrekvenču spektra joslām, kas iedalītas radiosakaru veidiem un radiosakaru sistēmām, informāciju par radiofrekvenču spektra joslu izmantošanas vispārīgiem nosacījumiem, tai skaitā radiosaskarnēm un koplietojama radiofrekvences piešķīruma lietošanas atļauju. Vienlaikus radiofrekvenču spektru radioiekārtu darbībai atļauts izmantot </w:t>
      </w:r>
      <w:r w:rsidR="003177A9">
        <w:rPr>
          <w:rStyle w:val="normaltextrun"/>
          <w:lang w:val="lv-LV"/>
        </w:rPr>
        <w:t xml:space="preserve">tikai </w:t>
      </w:r>
      <w:r>
        <w:rPr>
          <w:rStyle w:val="normaltextrun"/>
          <w:lang w:val="lv-LV"/>
        </w:rPr>
        <w:t>pēc radiofrekvences piešķīruma lietošanas atļaujas saņemšanas VAS ES</w:t>
      </w:r>
      <w:r w:rsidR="003177A9">
        <w:rPr>
          <w:rStyle w:val="normaltextrun"/>
          <w:lang w:val="lv-LV"/>
        </w:rPr>
        <w:t>.</w:t>
      </w:r>
      <w:r>
        <w:rPr>
          <w:rStyle w:val="normaltextrun"/>
          <w:lang w:val="lv-LV"/>
        </w:rPr>
        <w:t xml:space="preserve"> Attiecīgi secinā</w:t>
      </w:r>
      <w:r w:rsidR="003177A9">
        <w:rPr>
          <w:rStyle w:val="normaltextrun"/>
          <w:lang w:val="lv-LV"/>
        </w:rPr>
        <w:t>ms</w:t>
      </w:r>
      <w:r>
        <w:rPr>
          <w:rStyle w:val="normaltextrun"/>
          <w:lang w:val="lv-LV"/>
        </w:rPr>
        <w:t xml:space="preserve">, ka </w:t>
      </w:r>
      <w:r w:rsidR="003177A9">
        <w:rPr>
          <w:rStyle w:val="normaltextrun"/>
          <w:lang w:val="lv-LV"/>
        </w:rPr>
        <w:t xml:space="preserve">ar minēto Elektronisko sakaru likuma regulējumu </w:t>
      </w:r>
      <w:r w:rsidR="007F5CB7">
        <w:rPr>
          <w:rStyle w:val="normaltextrun"/>
          <w:lang w:val="lv-LV"/>
        </w:rPr>
        <w:t xml:space="preserve">gan </w:t>
      </w:r>
      <w:r>
        <w:rPr>
          <w:rStyle w:val="normaltextrun"/>
          <w:lang w:val="lv-LV"/>
        </w:rPr>
        <w:t>VARAM</w:t>
      </w:r>
      <w:r w:rsidR="007F5CB7">
        <w:rPr>
          <w:rStyle w:val="normaltextrun"/>
          <w:lang w:val="lv-LV"/>
        </w:rPr>
        <w:t xml:space="preserve">, gan VAS ES </w:t>
      </w:r>
      <w:r w:rsidR="003177A9">
        <w:rPr>
          <w:rStyle w:val="normaltextrun"/>
          <w:lang w:val="lv-LV"/>
        </w:rPr>
        <w:t xml:space="preserve">ir </w:t>
      </w:r>
      <w:r w:rsidR="007F5CB7">
        <w:rPr>
          <w:rStyle w:val="normaltextrun"/>
          <w:lang w:val="lv-LV"/>
        </w:rPr>
        <w:t xml:space="preserve">noteikta zināma </w:t>
      </w:r>
      <w:r w:rsidR="003177A9">
        <w:rPr>
          <w:rStyle w:val="normaltextrun"/>
          <w:lang w:val="lv-LV"/>
        </w:rPr>
        <w:t xml:space="preserve">kompetence </w:t>
      </w:r>
      <w:r w:rsidR="007F5CB7">
        <w:rPr>
          <w:rStyle w:val="normaltextrun"/>
          <w:lang w:val="lv-LV"/>
        </w:rPr>
        <w:t xml:space="preserve">kā </w:t>
      </w:r>
      <w:r>
        <w:rPr>
          <w:rStyle w:val="normaltextrun"/>
          <w:lang w:val="lv-LV"/>
        </w:rPr>
        <w:t xml:space="preserve">radiofrekvenču spektra jomas </w:t>
      </w:r>
      <w:r w:rsidR="007F5CB7">
        <w:rPr>
          <w:rStyle w:val="normaltextrun"/>
          <w:lang w:val="lv-LV"/>
        </w:rPr>
        <w:t xml:space="preserve">normatīvo aktu izstrādē, tā uzraudzībā, tostarp VAS ES </w:t>
      </w:r>
      <w:r w:rsidR="00C81794">
        <w:rPr>
          <w:rStyle w:val="normaltextrun"/>
          <w:lang w:val="lv-LV"/>
        </w:rPr>
        <w:t>paredzēta pastāvīgi pildāma funkcija - izdot</w:t>
      </w:r>
      <w:r w:rsidR="007F5CB7">
        <w:rPr>
          <w:rStyle w:val="normaltextrun"/>
          <w:lang w:val="lv-LV"/>
        </w:rPr>
        <w:t xml:space="preserve"> administratīvos aktus</w:t>
      </w:r>
      <w:r w:rsidR="00C81794">
        <w:rPr>
          <w:rStyle w:val="normaltextrun"/>
          <w:lang w:val="lv-LV"/>
        </w:rPr>
        <w:t xml:space="preserve"> radiofrekvenču jomā,</w:t>
      </w:r>
      <w:r w:rsidR="00C81794" w:rsidRPr="00C81794">
        <w:rPr>
          <w:rStyle w:val="normaltextrun"/>
          <w:lang w:val="lv-LV"/>
        </w:rPr>
        <w:t xml:space="preserve"> </w:t>
      </w:r>
      <w:r w:rsidR="00C81794">
        <w:rPr>
          <w:rStyle w:val="normaltextrun"/>
          <w:lang w:val="lv-LV"/>
        </w:rPr>
        <w:t>kas detalizēti skaidrots</w:t>
      </w:r>
      <w:r w:rsidR="00C81794" w:rsidRPr="00C81794">
        <w:rPr>
          <w:rStyle w:val="normaltextrun"/>
          <w:lang w:val="lv-LV"/>
        </w:rPr>
        <w:t xml:space="preserve"> </w:t>
      </w:r>
      <w:r w:rsidR="00C81794">
        <w:rPr>
          <w:rStyle w:val="normaltextrun"/>
          <w:lang w:val="lv-LV"/>
        </w:rPr>
        <w:t>turpmākā tekstā</w:t>
      </w:r>
      <w:r w:rsidR="007F5CB7">
        <w:rPr>
          <w:rStyle w:val="normaltextrun"/>
          <w:lang w:val="lv-LV"/>
        </w:rPr>
        <w:t xml:space="preserve">. </w:t>
      </w:r>
    </w:p>
    <w:p w14:paraId="2C1406A0" w14:textId="77777777"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Pr>
          <w:rStyle w:val="normaltextrun"/>
          <w:lang w:val="lv-LV"/>
        </w:rPr>
        <w:t>Atbilstoši spēkā esošā Elektronisko sakaru likuma 6. panta pirmajai daļai, VAS ES radiofrekvenču spektra pārvaldības jomā nodrošina vairākas būtiskas funkcijas, cita starpā:</w:t>
      </w:r>
      <w:r w:rsidRPr="00377986">
        <w:rPr>
          <w:rStyle w:val="eop"/>
          <w:lang w:val="lv-LV"/>
        </w:rPr>
        <w:t> </w:t>
      </w:r>
    </w:p>
    <w:p w14:paraId="174EF694" w14:textId="77777777" w:rsidR="00EC5812" w:rsidRPr="00377986" w:rsidRDefault="00EC5812" w:rsidP="00435826">
      <w:pPr>
        <w:pStyle w:val="paragraph"/>
        <w:numPr>
          <w:ilvl w:val="0"/>
          <w:numId w:val="1"/>
        </w:numPr>
        <w:tabs>
          <w:tab w:val="left" w:pos="993"/>
        </w:tabs>
        <w:spacing w:before="0" w:beforeAutospacing="0" w:after="0" w:afterAutospacing="0"/>
        <w:ind w:left="0" w:firstLine="709"/>
        <w:jc w:val="both"/>
        <w:textAlignment w:val="baseline"/>
        <w:rPr>
          <w:lang w:val="lv-LV"/>
        </w:rPr>
      </w:pPr>
      <w:r>
        <w:rPr>
          <w:rStyle w:val="normaltextrun"/>
          <w:lang w:val="lv-LV"/>
        </w:rPr>
        <w:t>pārvalda radiofrekvenču spektru un numerāciju, lai nodrošinātu to racionālu un efektīvu izmantošanu;  </w:t>
      </w:r>
      <w:r w:rsidRPr="00377986">
        <w:rPr>
          <w:rStyle w:val="eop"/>
          <w:lang w:val="lv-LV"/>
        </w:rPr>
        <w:t> </w:t>
      </w:r>
    </w:p>
    <w:p w14:paraId="4B56460F" w14:textId="77777777" w:rsidR="00EC5812" w:rsidRPr="00377986" w:rsidRDefault="00EC5812" w:rsidP="00435826">
      <w:pPr>
        <w:pStyle w:val="paragraph"/>
        <w:numPr>
          <w:ilvl w:val="0"/>
          <w:numId w:val="2"/>
        </w:numPr>
        <w:tabs>
          <w:tab w:val="left" w:pos="993"/>
        </w:tabs>
        <w:spacing w:before="0" w:beforeAutospacing="0" w:after="0" w:afterAutospacing="0"/>
        <w:ind w:left="0" w:firstLine="709"/>
        <w:jc w:val="both"/>
        <w:textAlignment w:val="baseline"/>
        <w:rPr>
          <w:lang w:val="lv-LV"/>
        </w:rPr>
      </w:pPr>
      <w:r>
        <w:rPr>
          <w:rStyle w:val="normaltextrun"/>
          <w:lang w:val="lv-LV"/>
        </w:rPr>
        <w:t>plāno radiofrekvenču spektra tehnisko izmantošanu un nosaka radiofrekvences piešķīrumus radioiekārtu darbībai; </w:t>
      </w:r>
      <w:r w:rsidRPr="00377986">
        <w:rPr>
          <w:rStyle w:val="eop"/>
          <w:lang w:val="lv-LV"/>
        </w:rPr>
        <w:t> </w:t>
      </w:r>
    </w:p>
    <w:p w14:paraId="47CA936D" w14:textId="6469173F" w:rsidR="00EC5812" w:rsidRPr="00377986" w:rsidRDefault="00EC5812" w:rsidP="00435826">
      <w:pPr>
        <w:pStyle w:val="paragraph"/>
        <w:numPr>
          <w:ilvl w:val="0"/>
          <w:numId w:val="3"/>
        </w:numPr>
        <w:tabs>
          <w:tab w:val="left" w:pos="993"/>
        </w:tabs>
        <w:spacing w:before="0" w:beforeAutospacing="0" w:after="0" w:afterAutospacing="0"/>
        <w:ind w:left="0" w:firstLine="709"/>
        <w:jc w:val="both"/>
        <w:textAlignment w:val="baseline"/>
        <w:rPr>
          <w:lang w:val="lv-LV"/>
        </w:rPr>
      </w:pPr>
      <w:r>
        <w:rPr>
          <w:rStyle w:val="normaltextrun"/>
          <w:lang w:val="lv-LV"/>
        </w:rPr>
        <w:lastRenderedPageBreak/>
        <w:t>sniedz Regulatoram atzinumu par ierobežoto radiofrekvenču joslu pieejamību un izmantošanas nosacījumiem, kā arī par ietekmi uz radiofrekvenču spektra izmantošanu ierobežotas radiofrekvenču joslas lietošanas tiesību piešķiršanai, termiņa pagarināšanai, nodošanai, iznomāšanai un kopīgai ierobežotas radiofrekvenču joslas izmantošanai; </w:t>
      </w:r>
      <w:r w:rsidRPr="00377986">
        <w:rPr>
          <w:rStyle w:val="eop"/>
          <w:lang w:val="lv-LV"/>
        </w:rPr>
        <w:t> </w:t>
      </w:r>
    </w:p>
    <w:p w14:paraId="41869E9B" w14:textId="77777777" w:rsidR="00EC5812" w:rsidRPr="00377986" w:rsidRDefault="00EC5812" w:rsidP="00435826">
      <w:pPr>
        <w:pStyle w:val="paragraph"/>
        <w:numPr>
          <w:ilvl w:val="0"/>
          <w:numId w:val="4"/>
        </w:numPr>
        <w:tabs>
          <w:tab w:val="left" w:pos="993"/>
        </w:tabs>
        <w:spacing w:before="0" w:beforeAutospacing="0" w:after="0" w:afterAutospacing="0"/>
        <w:ind w:left="0" w:firstLine="709"/>
        <w:jc w:val="both"/>
        <w:textAlignment w:val="baseline"/>
        <w:rPr>
          <w:lang w:val="lv-LV"/>
        </w:rPr>
      </w:pPr>
      <w:r>
        <w:rPr>
          <w:rStyle w:val="normaltextrun"/>
          <w:lang w:val="lv-LV"/>
        </w:rPr>
        <w:t>pieņem lēmumu par normatīvajiem aktiem neatbilstoši lietotu radioiekārtu darbības pārtraukšanu; izsniedz radiofrekvences piešķīruma lietošanas atļaujas. </w:t>
      </w:r>
      <w:r w:rsidRPr="00377986">
        <w:rPr>
          <w:rStyle w:val="eop"/>
          <w:lang w:val="lv-LV"/>
        </w:rPr>
        <w:t> </w:t>
      </w:r>
    </w:p>
    <w:p w14:paraId="647F6A43" w14:textId="37C02540"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Pr>
          <w:rStyle w:val="normaltextrun"/>
          <w:lang w:val="lv-LV"/>
        </w:rPr>
        <w:t>Savukārt LVRTC pieder apjomīgs elektronisko sakaru tīkls un tas sniedz elektronisko sakaru un informācijas tehnoloģijas pakalpojumus valsts un pašvaldību iestādēm, kā arī citiem elektronisko sakaru komersantiem. Atbilstoši statūtiem</w:t>
      </w:r>
      <w:r w:rsidR="00435826">
        <w:rPr>
          <w:rStyle w:val="FootnoteReference"/>
          <w:lang w:val="lv-LV"/>
        </w:rPr>
        <w:footnoteReference w:id="1"/>
      </w:r>
      <w:r>
        <w:rPr>
          <w:rStyle w:val="normaltextrun"/>
          <w:lang w:val="lv-LV"/>
        </w:rPr>
        <w:t xml:space="preserve">, LVRTC īsteno vairākus komercdarbības veidus, </w:t>
      </w:r>
      <w:r w:rsidR="00EC61FE">
        <w:rPr>
          <w:rStyle w:val="normaltextrun"/>
          <w:lang w:val="lv-LV"/>
        </w:rPr>
        <w:t>tostarp</w:t>
      </w:r>
      <w:r>
        <w:rPr>
          <w:rStyle w:val="normaltextrun"/>
          <w:lang w:val="lv-LV"/>
        </w:rPr>
        <w:t xml:space="preserve"> arī tādus, kuru nodrošināšanā ir nepārprotami iesaistīta arī radiofrekvenču spektra izmantošana:</w:t>
      </w:r>
      <w:r w:rsidRPr="00377986">
        <w:rPr>
          <w:rStyle w:val="eop"/>
          <w:lang w:val="lv-LV"/>
        </w:rPr>
        <w:t> </w:t>
      </w:r>
    </w:p>
    <w:p w14:paraId="071C70E6" w14:textId="77777777" w:rsidR="00EC5812" w:rsidRDefault="00EC5812" w:rsidP="00EC61FE">
      <w:pPr>
        <w:pStyle w:val="paragraph"/>
        <w:numPr>
          <w:ilvl w:val="0"/>
          <w:numId w:val="5"/>
        </w:numPr>
        <w:tabs>
          <w:tab w:val="left" w:pos="993"/>
        </w:tabs>
        <w:spacing w:before="0" w:beforeAutospacing="0" w:after="0" w:afterAutospacing="0"/>
        <w:ind w:left="0" w:firstLine="709"/>
        <w:jc w:val="both"/>
        <w:textAlignment w:val="baseline"/>
      </w:pPr>
      <w:r>
        <w:rPr>
          <w:rStyle w:val="normaltextrun"/>
          <w:lang w:val="lv-LV"/>
        </w:rPr>
        <w:t>radio programmu apraide;</w:t>
      </w:r>
      <w:r>
        <w:rPr>
          <w:rStyle w:val="eop"/>
        </w:rPr>
        <w:t> </w:t>
      </w:r>
    </w:p>
    <w:p w14:paraId="6923D1E3" w14:textId="77777777" w:rsidR="00EC5812" w:rsidRDefault="00EC5812" w:rsidP="00EC61FE">
      <w:pPr>
        <w:pStyle w:val="paragraph"/>
        <w:numPr>
          <w:ilvl w:val="0"/>
          <w:numId w:val="6"/>
        </w:numPr>
        <w:tabs>
          <w:tab w:val="left" w:pos="993"/>
        </w:tabs>
        <w:spacing w:before="0" w:beforeAutospacing="0" w:after="0" w:afterAutospacing="0"/>
        <w:ind w:left="0" w:firstLine="709"/>
        <w:jc w:val="both"/>
        <w:textAlignment w:val="baseline"/>
      </w:pPr>
      <w:r>
        <w:rPr>
          <w:rStyle w:val="normaltextrun"/>
          <w:lang w:val="lv-LV"/>
        </w:rPr>
        <w:t>televīzijas programmu izstrāde un apraide;</w:t>
      </w:r>
      <w:r>
        <w:rPr>
          <w:rStyle w:val="eop"/>
        </w:rPr>
        <w:t> </w:t>
      </w:r>
    </w:p>
    <w:p w14:paraId="1E37E35C" w14:textId="77777777" w:rsidR="00EC5812" w:rsidRDefault="00EC5812" w:rsidP="00EC61FE">
      <w:pPr>
        <w:pStyle w:val="paragraph"/>
        <w:numPr>
          <w:ilvl w:val="0"/>
          <w:numId w:val="7"/>
        </w:numPr>
        <w:tabs>
          <w:tab w:val="left" w:pos="993"/>
        </w:tabs>
        <w:spacing w:before="0" w:beforeAutospacing="0" w:after="0" w:afterAutospacing="0"/>
        <w:ind w:left="0" w:firstLine="709"/>
        <w:jc w:val="both"/>
        <w:textAlignment w:val="baseline"/>
      </w:pPr>
      <w:r>
        <w:rPr>
          <w:rStyle w:val="normaltextrun"/>
          <w:lang w:val="lv-LV"/>
        </w:rPr>
        <w:t>bezvadu telekomunikācijas pakalpojumi;</w:t>
      </w:r>
      <w:r>
        <w:rPr>
          <w:rStyle w:val="eop"/>
        </w:rPr>
        <w:t> </w:t>
      </w:r>
    </w:p>
    <w:p w14:paraId="6119F77E" w14:textId="77777777" w:rsidR="00EC5812" w:rsidRDefault="00EC5812" w:rsidP="00435826">
      <w:pPr>
        <w:pStyle w:val="paragraph"/>
        <w:numPr>
          <w:ilvl w:val="0"/>
          <w:numId w:val="8"/>
        </w:numPr>
        <w:tabs>
          <w:tab w:val="left" w:pos="993"/>
        </w:tabs>
        <w:spacing w:before="0" w:beforeAutospacing="0" w:after="0" w:afterAutospacing="0"/>
        <w:ind w:left="0" w:firstLine="709"/>
        <w:jc w:val="both"/>
        <w:textAlignment w:val="baseline"/>
      </w:pPr>
      <w:r>
        <w:rPr>
          <w:rStyle w:val="normaltextrun"/>
          <w:lang w:val="lv-LV"/>
        </w:rPr>
        <w:t>pavadoņu telekomunikācijas pakalpojumi.</w:t>
      </w:r>
      <w:r>
        <w:rPr>
          <w:rStyle w:val="eop"/>
        </w:rPr>
        <w:t> </w:t>
      </w:r>
    </w:p>
    <w:p w14:paraId="3C388A05" w14:textId="7998C16C" w:rsidR="00EC5812" w:rsidRDefault="00EC5812" w:rsidP="00EC5812">
      <w:pPr>
        <w:pStyle w:val="paragraph"/>
        <w:spacing w:before="0" w:beforeAutospacing="0" w:after="0" w:afterAutospacing="0"/>
        <w:ind w:firstLine="720"/>
        <w:jc w:val="both"/>
        <w:textAlignment w:val="baseline"/>
        <w:rPr>
          <w:rFonts w:ascii="Segoe UI" w:hAnsi="Segoe UI" w:cs="Segoe UI"/>
          <w:sz w:val="18"/>
          <w:szCs w:val="18"/>
        </w:rPr>
      </w:pPr>
      <w:r>
        <w:rPr>
          <w:rStyle w:val="normaltextrun"/>
          <w:lang w:val="lv-LV"/>
        </w:rPr>
        <w:t>Atbilstoši LVRTC sniegtajai informācijai VAS ES ir izsniedzis 57 radiofrekvences piešķīruma lietošanas atļaujas fiksēto radio releja līniju nodrošināšanas vajadzībām (tiek nodrošināts datu pārraides pakalpojums),  57 radiofrekvences piešķīruma lietošanas atļaujas FM radio apraides nodrošināšanai, 62 radiofrekvences piešķīruma lietošanas atļaujas zemes ciparu televīzijas apraides nodrošināšanai, kā arī atļaujas mobilā dienesta radioiekārtu (rāciju) radiosakaru nodrošināšanai, pārnēsājamajai raidstacijai un pārvietojamai tiešraižu nodrošināšanas stacijai.</w:t>
      </w:r>
      <w:r>
        <w:rPr>
          <w:rStyle w:val="eop"/>
        </w:rPr>
        <w:t> </w:t>
      </w:r>
    </w:p>
    <w:p w14:paraId="15A44CF7" w14:textId="007B0BBB" w:rsidR="00C81794" w:rsidRDefault="00EC5812" w:rsidP="00EC5812">
      <w:pPr>
        <w:pStyle w:val="paragraph"/>
        <w:spacing w:before="0" w:beforeAutospacing="0" w:after="0" w:afterAutospacing="0"/>
        <w:ind w:firstLine="720"/>
        <w:jc w:val="both"/>
        <w:textAlignment w:val="baseline"/>
        <w:rPr>
          <w:rStyle w:val="normaltextrun"/>
          <w:lang w:val="lv-LV"/>
        </w:rPr>
      </w:pPr>
      <w:r>
        <w:rPr>
          <w:rStyle w:val="normaltextrun"/>
          <w:lang w:val="lv-LV"/>
        </w:rPr>
        <w:t>Ievērojot iepriekš minēto, secināms, ka VARAM sadarbībā ar VAS ES nodrošina radiofrekvenču spektra tehnisko pārvaldību un izmantošanas uzraudzību. Savukārt LVRT</w:t>
      </w:r>
      <w:r w:rsidR="00C81794">
        <w:rPr>
          <w:rStyle w:val="normaltextrun"/>
          <w:lang w:val="lv-LV"/>
        </w:rPr>
        <w:t>C</w:t>
      </w:r>
      <w:r>
        <w:rPr>
          <w:rStyle w:val="normaltextrun"/>
          <w:lang w:val="lv-LV"/>
        </w:rPr>
        <w:t xml:space="preserve"> ir radiofrekvenču spektra lietotājs, kuru nepārprotami ietekmē VARAM noteiktā radiofrekvenču spektra izmantošanas politika un VAS ES pieņemtie lēmumi. Tādejādi, nododot LVRTC VARAM pārraudzīb</w:t>
      </w:r>
      <w:r w:rsidR="00C81794">
        <w:rPr>
          <w:rStyle w:val="normaltextrun"/>
          <w:lang w:val="lv-LV"/>
        </w:rPr>
        <w:t>ā</w:t>
      </w:r>
      <w:r>
        <w:rPr>
          <w:rStyle w:val="normaltextrun"/>
          <w:lang w:val="lv-LV"/>
        </w:rPr>
        <w:t xml:space="preserve">, rastos analoģiska situācija, kā Satiksmes ministrijai līdz 2011.gadam, kad netika nodrošināta regulējošo funkciju efektīva strukturālā nošķiršana no darbībām, kas saistītas ar īpašumtiesībām vai kontroli uzņēmumos, kas nodrošina elektronisko sakaru tīklus un/vai pakalpojumus. </w:t>
      </w:r>
    </w:p>
    <w:p w14:paraId="6013B536" w14:textId="5770D407"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Pr>
          <w:rStyle w:val="normaltextrun"/>
          <w:lang w:val="lv-LV"/>
        </w:rPr>
        <w:t>Līdz ar to</w:t>
      </w:r>
      <w:r w:rsidR="00C81794">
        <w:rPr>
          <w:rStyle w:val="normaltextrun"/>
          <w:lang w:val="lv-LV"/>
        </w:rPr>
        <w:t xml:space="preserve">, lai neradītu pamatotu risku saņemt Eiropas Komisijas jaunu pārkāpuma lietu, </w:t>
      </w:r>
      <w:r>
        <w:rPr>
          <w:rStyle w:val="normaltextrun"/>
          <w:lang w:val="lv-LV"/>
        </w:rPr>
        <w:t xml:space="preserve"> LVRTC </w:t>
      </w:r>
      <w:r w:rsidR="00C81794">
        <w:rPr>
          <w:rStyle w:val="normaltextrun"/>
          <w:lang w:val="lv-LV"/>
        </w:rPr>
        <w:t xml:space="preserve">ir </w:t>
      </w:r>
      <w:r>
        <w:rPr>
          <w:rStyle w:val="normaltextrun"/>
          <w:lang w:val="lv-LV"/>
        </w:rPr>
        <w:t>saglabājam</w:t>
      </w:r>
      <w:r w:rsidR="00C81794">
        <w:rPr>
          <w:rStyle w:val="normaltextrun"/>
          <w:lang w:val="lv-LV"/>
        </w:rPr>
        <w:t>s</w:t>
      </w:r>
      <w:r>
        <w:rPr>
          <w:rStyle w:val="normaltextrun"/>
          <w:lang w:val="lv-LV"/>
        </w:rPr>
        <w:t xml:space="preserve"> Satiksmes ministrijas pārraudzībā</w:t>
      </w:r>
      <w:r w:rsidR="00C81794">
        <w:rPr>
          <w:rStyle w:val="normaltextrun"/>
          <w:lang w:val="lv-LV"/>
        </w:rPr>
        <w:t xml:space="preserve">, tādējādi izpildot </w:t>
      </w:r>
      <w:r w:rsidR="00123345">
        <w:rPr>
          <w:rStyle w:val="normaltextrun"/>
          <w:lang w:val="lv-LV"/>
        </w:rPr>
        <w:t>Eiropas</w:t>
      </w:r>
      <w:r w:rsidR="00C81794">
        <w:rPr>
          <w:rStyle w:val="normaltextrun"/>
          <w:lang w:val="lv-LV"/>
        </w:rPr>
        <w:t xml:space="preserve"> elektroniskā kodeksa 6. panta </w:t>
      </w:r>
      <w:r w:rsidR="00EC61FE">
        <w:rPr>
          <w:rStyle w:val="normaltextrun"/>
          <w:lang w:val="lv-LV"/>
        </w:rPr>
        <w:t>1.</w:t>
      </w:r>
      <w:r w:rsidR="00C81794">
        <w:rPr>
          <w:rStyle w:val="normaltextrun"/>
          <w:lang w:val="lv-LV"/>
        </w:rPr>
        <w:t>punkta prasību, ka dalībvalstis garantē valsts regulatīvo un citu kompetento iestāžu neatkarību, nodrošinot, ka tās ir juridiski patstāvīgas un funkcionāli neatkarīgas no jebkuras fiziskas vai juridiskas personas, kas nodrošina elektronisko sakaru tīklus, ierīces vai pakalpojumus. Dalībvalstis, kas patur īpašumtiesības uz uzņēmumiem, kas nodrošina elektronisko sakaru tīklus vai pakalpojumus, vai kontroli pār tiem, nodrošina regulēšanas funkcijas efektīvu strukturālu nošķiršanu no darbībām, kas saistītas ar īpašumtiesībām vai kontroli</w:t>
      </w:r>
      <w:r>
        <w:rPr>
          <w:rStyle w:val="normaltextrun"/>
          <w:lang w:val="lv-LV"/>
        </w:rPr>
        <w:t>.</w:t>
      </w:r>
      <w:r w:rsidRPr="00377986">
        <w:rPr>
          <w:rStyle w:val="eop"/>
          <w:lang w:val="lv-LV"/>
        </w:rPr>
        <w:t> </w:t>
      </w:r>
    </w:p>
    <w:p w14:paraId="6F1BB8D3" w14:textId="77777777"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sidRPr="00377986">
        <w:rPr>
          <w:rStyle w:val="eop"/>
          <w:lang w:val="lv-LV"/>
        </w:rPr>
        <w:t> </w:t>
      </w:r>
    </w:p>
    <w:p w14:paraId="158E5930" w14:textId="77777777" w:rsidR="00EC5812" w:rsidRPr="00377986" w:rsidRDefault="00EC5812" w:rsidP="00EC5812">
      <w:pPr>
        <w:pStyle w:val="paragraph"/>
        <w:spacing w:before="0" w:beforeAutospacing="0" w:after="0" w:afterAutospacing="0"/>
        <w:ind w:firstLine="720"/>
        <w:jc w:val="both"/>
        <w:textAlignment w:val="baseline"/>
        <w:rPr>
          <w:rFonts w:ascii="Segoe UI" w:hAnsi="Segoe UI" w:cs="Segoe UI"/>
          <w:sz w:val="18"/>
          <w:szCs w:val="18"/>
          <w:lang w:val="lv-LV"/>
        </w:rPr>
      </w:pPr>
      <w:r w:rsidRPr="00377986">
        <w:rPr>
          <w:rStyle w:val="eop"/>
          <w:lang w:val="lv-LV"/>
        </w:rPr>
        <w:t> </w:t>
      </w:r>
    </w:p>
    <w:p w14:paraId="11003486" w14:textId="77777777" w:rsidR="00EC5812" w:rsidRDefault="00EC5812" w:rsidP="00EC5812">
      <w:pPr>
        <w:pStyle w:val="paragraph"/>
        <w:spacing w:before="0" w:beforeAutospacing="0" w:after="0" w:afterAutospacing="0"/>
        <w:ind w:firstLine="720"/>
        <w:jc w:val="both"/>
        <w:textAlignment w:val="baseline"/>
        <w:rPr>
          <w:rFonts w:ascii="Segoe UI" w:hAnsi="Segoe UI" w:cs="Segoe UI"/>
          <w:sz w:val="18"/>
          <w:szCs w:val="18"/>
        </w:rPr>
      </w:pPr>
      <w:r>
        <w:rPr>
          <w:rStyle w:val="normaltextrun"/>
          <w:lang w:val="lv-LV"/>
        </w:rPr>
        <w:t xml:space="preserve">Satiksmes ministrs </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roofErr w:type="spellStart"/>
      <w:r>
        <w:rPr>
          <w:rStyle w:val="normaltextrun"/>
          <w:lang w:val="lv-LV"/>
        </w:rPr>
        <w:t>J.Vitenbergs</w:t>
      </w:r>
      <w:proofErr w:type="spellEnd"/>
      <w:r>
        <w:rPr>
          <w:rStyle w:val="eop"/>
        </w:rPr>
        <w:t> </w:t>
      </w:r>
    </w:p>
    <w:p w14:paraId="7FE6ABC2" w14:textId="77777777" w:rsidR="007D72B7" w:rsidRDefault="007D72B7"/>
    <w:sectPr w:rsidR="007D72B7" w:rsidSect="00A6161F">
      <w:headerReference w:type="default" r:id="rId11"/>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B4035" w14:textId="77777777" w:rsidR="00B84D98" w:rsidRDefault="00B84D98" w:rsidP="004759CF">
      <w:pPr>
        <w:spacing w:after="0" w:line="240" w:lineRule="auto"/>
      </w:pPr>
      <w:r>
        <w:separator/>
      </w:r>
    </w:p>
  </w:endnote>
  <w:endnote w:type="continuationSeparator" w:id="0">
    <w:p w14:paraId="7FCE6445" w14:textId="77777777" w:rsidR="00B84D98" w:rsidRDefault="00B84D98" w:rsidP="00475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979CB" w14:textId="77777777" w:rsidR="00B84D98" w:rsidRDefault="00B84D98" w:rsidP="004759CF">
      <w:pPr>
        <w:spacing w:after="0" w:line="240" w:lineRule="auto"/>
      </w:pPr>
      <w:r>
        <w:separator/>
      </w:r>
    </w:p>
  </w:footnote>
  <w:footnote w:type="continuationSeparator" w:id="0">
    <w:p w14:paraId="78715D50" w14:textId="77777777" w:rsidR="00B84D98" w:rsidRDefault="00B84D98" w:rsidP="004759CF">
      <w:pPr>
        <w:spacing w:after="0" w:line="240" w:lineRule="auto"/>
      </w:pPr>
      <w:r>
        <w:continuationSeparator/>
      </w:r>
    </w:p>
  </w:footnote>
  <w:footnote w:id="1">
    <w:p w14:paraId="6161E862" w14:textId="0D0D1914" w:rsidR="00435826" w:rsidRPr="00435826" w:rsidRDefault="00435826">
      <w:pPr>
        <w:pStyle w:val="FootnoteText"/>
        <w:rPr>
          <w:lang w:val="lv-LV"/>
        </w:rPr>
      </w:pPr>
      <w:r>
        <w:rPr>
          <w:rStyle w:val="FootnoteReference"/>
        </w:rPr>
        <w:footnoteRef/>
      </w:r>
      <w:r>
        <w:t xml:space="preserve"> </w:t>
      </w:r>
      <w:r w:rsidRPr="00435826">
        <w:t>https://www.lvrtc.lv/par-lvrtc/par-mums/statuti/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607106"/>
      <w:docPartObj>
        <w:docPartGallery w:val="Page Numbers (Top of Page)"/>
        <w:docPartUnique/>
      </w:docPartObj>
    </w:sdtPr>
    <w:sdtEndPr>
      <w:rPr>
        <w:noProof/>
      </w:rPr>
    </w:sdtEndPr>
    <w:sdtContent>
      <w:p w14:paraId="7FD97452" w14:textId="00349295" w:rsidR="00A6161F" w:rsidRDefault="00A6161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887CB61" w14:textId="77777777" w:rsidR="00A6161F" w:rsidRDefault="00A616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256D"/>
    <w:multiLevelType w:val="multilevel"/>
    <w:tmpl w:val="22BE3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D05DB7"/>
    <w:multiLevelType w:val="multilevel"/>
    <w:tmpl w:val="014614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2027F7"/>
    <w:multiLevelType w:val="multilevel"/>
    <w:tmpl w:val="DCBE0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61369"/>
    <w:multiLevelType w:val="multilevel"/>
    <w:tmpl w:val="A19ECE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B52A9A"/>
    <w:multiLevelType w:val="multilevel"/>
    <w:tmpl w:val="2682A4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3E69A5"/>
    <w:multiLevelType w:val="multilevel"/>
    <w:tmpl w:val="7660B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3514B9"/>
    <w:multiLevelType w:val="multilevel"/>
    <w:tmpl w:val="844A9E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FC30E0"/>
    <w:multiLevelType w:val="multilevel"/>
    <w:tmpl w:val="5F9C62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0808587">
    <w:abstractNumId w:val="0"/>
  </w:num>
  <w:num w:numId="2" w16cid:durableId="517234131">
    <w:abstractNumId w:val="5"/>
  </w:num>
  <w:num w:numId="3" w16cid:durableId="794981537">
    <w:abstractNumId w:val="4"/>
  </w:num>
  <w:num w:numId="4" w16cid:durableId="594243141">
    <w:abstractNumId w:val="7"/>
  </w:num>
  <w:num w:numId="5" w16cid:durableId="240725810">
    <w:abstractNumId w:val="2"/>
  </w:num>
  <w:num w:numId="6" w16cid:durableId="1469661941">
    <w:abstractNumId w:val="6"/>
  </w:num>
  <w:num w:numId="7" w16cid:durableId="45226642">
    <w:abstractNumId w:val="1"/>
  </w:num>
  <w:num w:numId="8" w16cid:durableId="437650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12"/>
    <w:rsid w:val="00046895"/>
    <w:rsid w:val="00123345"/>
    <w:rsid w:val="00164964"/>
    <w:rsid w:val="00197361"/>
    <w:rsid w:val="001E0DD8"/>
    <w:rsid w:val="00204DAC"/>
    <w:rsid w:val="00240152"/>
    <w:rsid w:val="002909E9"/>
    <w:rsid w:val="002913B9"/>
    <w:rsid w:val="00303B9C"/>
    <w:rsid w:val="003177A9"/>
    <w:rsid w:val="00377986"/>
    <w:rsid w:val="00435826"/>
    <w:rsid w:val="004759CF"/>
    <w:rsid w:val="004E645E"/>
    <w:rsid w:val="007D72B7"/>
    <w:rsid w:val="007E57A5"/>
    <w:rsid w:val="007F5CB7"/>
    <w:rsid w:val="00805CA6"/>
    <w:rsid w:val="00882949"/>
    <w:rsid w:val="009C54A4"/>
    <w:rsid w:val="00A6161F"/>
    <w:rsid w:val="00AB31DC"/>
    <w:rsid w:val="00B207C1"/>
    <w:rsid w:val="00B84D98"/>
    <w:rsid w:val="00C06A21"/>
    <w:rsid w:val="00C47319"/>
    <w:rsid w:val="00C81794"/>
    <w:rsid w:val="00CB2454"/>
    <w:rsid w:val="00CD20AB"/>
    <w:rsid w:val="00CE0215"/>
    <w:rsid w:val="00EC5812"/>
    <w:rsid w:val="00EC61FE"/>
    <w:rsid w:val="00F74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08665"/>
  <w15:chartTrackingRefBased/>
  <w15:docId w15:val="{04EF564C-7F19-4125-AE32-8BA799E6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C5812"/>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EC5812"/>
  </w:style>
  <w:style w:type="character" w:customStyle="1" w:styleId="eop">
    <w:name w:val="eop"/>
    <w:basedOn w:val="DefaultParagraphFont"/>
    <w:rsid w:val="00EC5812"/>
  </w:style>
  <w:style w:type="character" w:customStyle="1" w:styleId="superscript">
    <w:name w:val="superscript"/>
    <w:basedOn w:val="DefaultParagraphFont"/>
    <w:rsid w:val="00EC5812"/>
  </w:style>
  <w:style w:type="character" w:customStyle="1" w:styleId="tabchar">
    <w:name w:val="tabchar"/>
    <w:basedOn w:val="DefaultParagraphFont"/>
    <w:rsid w:val="00EC5812"/>
  </w:style>
  <w:style w:type="paragraph" w:styleId="Revision">
    <w:name w:val="Revision"/>
    <w:hidden/>
    <w:uiPriority w:val="99"/>
    <w:semiHidden/>
    <w:rsid w:val="004759CF"/>
    <w:pPr>
      <w:spacing w:after="0" w:line="240" w:lineRule="auto"/>
    </w:pPr>
  </w:style>
  <w:style w:type="paragraph" w:styleId="FootnoteText">
    <w:name w:val="footnote text"/>
    <w:basedOn w:val="Normal"/>
    <w:link w:val="FootnoteTextChar"/>
    <w:uiPriority w:val="99"/>
    <w:semiHidden/>
    <w:unhideWhenUsed/>
    <w:rsid w:val="004759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59CF"/>
    <w:rPr>
      <w:sz w:val="20"/>
      <w:szCs w:val="20"/>
    </w:rPr>
  </w:style>
  <w:style w:type="character" w:styleId="FootnoteReference">
    <w:name w:val="footnote reference"/>
    <w:basedOn w:val="DefaultParagraphFont"/>
    <w:uiPriority w:val="99"/>
    <w:semiHidden/>
    <w:unhideWhenUsed/>
    <w:rsid w:val="004759CF"/>
    <w:rPr>
      <w:vertAlign w:val="superscript"/>
    </w:rPr>
  </w:style>
  <w:style w:type="character" w:styleId="CommentReference">
    <w:name w:val="annotation reference"/>
    <w:basedOn w:val="DefaultParagraphFont"/>
    <w:uiPriority w:val="99"/>
    <w:semiHidden/>
    <w:unhideWhenUsed/>
    <w:rsid w:val="00805CA6"/>
    <w:rPr>
      <w:sz w:val="16"/>
      <w:szCs w:val="16"/>
    </w:rPr>
  </w:style>
  <w:style w:type="paragraph" w:styleId="CommentText">
    <w:name w:val="annotation text"/>
    <w:basedOn w:val="Normal"/>
    <w:link w:val="CommentTextChar"/>
    <w:uiPriority w:val="99"/>
    <w:unhideWhenUsed/>
    <w:rsid w:val="00805CA6"/>
    <w:pPr>
      <w:spacing w:line="240" w:lineRule="auto"/>
    </w:pPr>
    <w:rPr>
      <w:sz w:val="20"/>
      <w:szCs w:val="20"/>
    </w:rPr>
  </w:style>
  <w:style w:type="character" w:customStyle="1" w:styleId="CommentTextChar">
    <w:name w:val="Comment Text Char"/>
    <w:basedOn w:val="DefaultParagraphFont"/>
    <w:link w:val="CommentText"/>
    <w:uiPriority w:val="99"/>
    <w:rsid w:val="00805CA6"/>
    <w:rPr>
      <w:sz w:val="20"/>
      <w:szCs w:val="20"/>
    </w:rPr>
  </w:style>
  <w:style w:type="paragraph" w:styleId="CommentSubject">
    <w:name w:val="annotation subject"/>
    <w:basedOn w:val="CommentText"/>
    <w:next w:val="CommentText"/>
    <w:link w:val="CommentSubjectChar"/>
    <w:uiPriority w:val="99"/>
    <w:semiHidden/>
    <w:unhideWhenUsed/>
    <w:rsid w:val="00805CA6"/>
    <w:rPr>
      <w:b/>
      <w:bCs/>
    </w:rPr>
  </w:style>
  <w:style w:type="character" w:customStyle="1" w:styleId="CommentSubjectChar">
    <w:name w:val="Comment Subject Char"/>
    <w:basedOn w:val="CommentTextChar"/>
    <w:link w:val="CommentSubject"/>
    <w:uiPriority w:val="99"/>
    <w:semiHidden/>
    <w:rsid w:val="00805CA6"/>
    <w:rPr>
      <w:b/>
      <w:bCs/>
      <w:sz w:val="20"/>
      <w:szCs w:val="20"/>
    </w:rPr>
  </w:style>
  <w:style w:type="paragraph" w:styleId="Header">
    <w:name w:val="header"/>
    <w:basedOn w:val="Normal"/>
    <w:link w:val="HeaderChar"/>
    <w:uiPriority w:val="99"/>
    <w:unhideWhenUsed/>
    <w:rsid w:val="00A616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161F"/>
  </w:style>
  <w:style w:type="paragraph" w:styleId="Footer">
    <w:name w:val="footer"/>
    <w:basedOn w:val="Normal"/>
    <w:link w:val="FooterChar"/>
    <w:uiPriority w:val="99"/>
    <w:unhideWhenUsed/>
    <w:rsid w:val="00A61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291996">
      <w:bodyDiv w:val="1"/>
      <w:marLeft w:val="0"/>
      <w:marRight w:val="0"/>
      <w:marTop w:val="0"/>
      <w:marBottom w:val="0"/>
      <w:divBdr>
        <w:top w:val="none" w:sz="0" w:space="0" w:color="auto"/>
        <w:left w:val="none" w:sz="0" w:space="0" w:color="auto"/>
        <w:bottom w:val="none" w:sz="0" w:space="0" w:color="auto"/>
        <w:right w:val="none" w:sz="0" w:space="0" w:color="auto"/>
      </w:divBdr>
      <w:divsChild>
        <w:div w:id="1745451875">
          <w:marLeft w:val="0"/>
          <w:marRight w:val="0"/>
          <w:marTop w:val="0"/>
          <w:marBottom w:val="0"/>
          <w:divBdr>
            <w:top w:val="none" w:sz="0" w:space="0" w:color="auto"/>
            <w:left w:val="none" w:sz="0" w:space="0" w:color="auto"/>
            <w:bottom w:val="none" w:sz="0" w:space="0" w:color="auto"/>
            <w:right w:val="none" w:sz="0" w:space="0" w:color="auto"/>
          </w:divBdr>
        </w:div>
        <w:div w:id="610237872">
          <w:marLeft w:val="0"/>
          <w:marRight w:val="0"/>
          <w:marTop w:val="0"/>
          <w:marBottom w:val="0"/>
          <w:divBdr>
            <w:top w:val="none" w:sz="0" w:space="0" w:color="auto"/>
            <w:left w:val="none" w:sz="0" w:space="0" w:color="auto"/>
            <w:bottom w:val="none" w:sz="0" w:space="0" w:color="auto"/>
            <w:right w:val="none" w:sz="0" w:space="0" w:color="auto"/>
          </w:divBdr>
        </w:div>
        <w:div w:id="1798184668">
          <w:marLeft w:val="0"/>
          <w:marRight w:val="0"/>
          <w:marTop w:val="0"/>
          <w:marBottom w:val="0"/>
          <w:divBdr>
            <w:top w:val="none" w:sz="0" w:space="0" w:color="auto"/>
            <w:left w:val="none" w:sz="0" w:space="0" w:color="auto"/>
            <w:bottom w:val="none" w:sz="0" w:space="0" w:color="auto"/>
            <w:right w:val="none" w:sz="0" w:space="0" w:color="auto"/>
          </w:divBdr>
        </w:div>
        <w:div w:id="1899052405">
          <w:marLeft w:val="0"/>
          <w:marRight w:val="0"/>
          <w:marTop w:val="0"/>
          <w:marBottom w:val="0"/>
          <w:divBdr>
            <w:top w:val="none" w:sz="0" w:space="0" w:color="auto"/>
            <w:left w:val="none" w:sz="0" w:space="0" w:color="auto"/>
            <w:bottom w:val="none" w:sz="0" w:space="0" w:color="auto"/>
            <w:right w:val="none" w:sz="0" w:space="0" w:color="auto"/>
          </w:divBdr>
        </w:div>
        <w:div w:id="1299653579">
          <w:marLeft w:val="0"/>
          <w:marRight w:val="0"/>
          <w:marTop w:val="0"/>
          <w:marBottom w:val="0"/>
          <w:divBdr>
            <w:top w:val="none" w:sz="0" w:space="0" w:color="auto"/>
            <w:left w:val="none" w:sz="0" w:space="0" w:color="auto"/>
            <w:bottom w:val="none" w:sz="0" w:space="0" w:color="auto"/>
            <w:right w:val="none" w:sz="0" w:space="0" w:color="auto"/>
          </w:divBdr>
        </w:div>
        <w:div w:id="1083648795">
          <w:marLeft w:val="0"/>
          <w:marRight w:val="0"/>
          <w:marTop w:val="0"/>
          <w:marBottom w:val="0"/>
          <w:divBdr>
            <w:top w:val="none" w:sz="0" w:space="0" w:color="auto"/>
            <w:left w:val="none" w:sz="0" w:space="0" w:color="auto"/>
            <w:bottom w:val="none" w:sz="0" w:space="0" w:color="auto"/>
            <w:right w:val="none" w:sz="0" w:space="0" w:color="auto"/>
          </w:divBdr>
          <w:divsChild>
            <w:div w:id="601382753">
              <w:marLeft w:val="0"/>
              <w:marRight w:val="0"/>
              <w:marTop w:val="0"/>
              <w:marBottom w:val="0"/>
              <w:divBdr>
                <w:top w:val="none" w:sz="0" w:space="0" w:color="auto"/>
                <w:left w:val="none" w:sz="0" w:space="0" w:color="auto"/>
                <w:bottom w:val="none" w:sz="0" w:space="0" w:color="auto"/>
                <w:right w:val="none" w:sz="0" w:space="0" w:color="auto"/>
              </w:divBdr>
            </w:div>
            <w:div w:id="831260865">
              <w:marLeft w:val="0"/>
              <w:marRight w:val="0"/>
              <w:marTop w:val="0"/>
              <w:marBottom w:val="0"/>
              <w:divBdr>
                <w:top w:val="none" w:sz="0" w:space="0" w:color="auto"/>
                <w:left w:val="none" w:sz="0" w:space="0" w:color="auto"/>
                <w:bottom w:val="none" w:sz="0" w:space="0" w:color="auto"/>
                <w:right w:val="none" w:sz="0" w:space="0" w:color="auto"/>
              </w:divBdr>
            </w:div>
            <w:div w:id="1508859305">
              <w:marLeft w:val="0"/>
              <w:marRight w:val="0"/>
              <w:marTop w:val="0"/>
              <w:marBottom w:val="0"/>
              <w:divBdr>
                <w:top w:val="none" w:sz="0" w:space="0" w:color="auto"/>
                <w:left w:val="none" w:sz="0" w:space="0" w:color="auto"/>
                <w:bottom w:val="none" w:sz="0" w:space="0" w:color="auto"/>
                <w:right w:val="none" w:sz="0" w:space="0" w:color="auto"/>
              </w:divBdr>
            </w:div>
            <w:div w:id="835153768">
              <w:marLeft w:val="0"/>
              <w:marRight w:val="0"/>
              <w:marTop w:val="0"/>
              <w:marBottom w:val="0"/>
              <w:divBdr>
                <w:top w:val="none" w:sz="0" w:space="0" w:color="auto"/>
                <w:left w:val="none" w:sz="0" w:space="0" w:color="auto"/>
                <w:bottom w:val="none" w:sz="0" w:space="0" w:color="auto"/>
                <w:right w:val="none" w:sz="0" w:space="0" w:color="auto"/>
              </w:divBdr>
            </w:div>
            <w:div w:id="1900286345">
              <w:marLeft w:val="0"/>
              <w:marRight w:val="0"/>
              <w:marTop w:val="0"/>
              <w:marBottom w:val="0"/>
              <w:divBdr>
                <w:top w:val="none" w:sz="0" w:space="0" w:color="auto"/>
                <w:left w:val="none" w:sz="0" w:space="0" w:color="auto"/>
                <w:bottom w:val="none" w:sz="0" w:space="0" w:color="auto"/>
                <w:right w:val="none" w:sz="0" w:space="0" w:color="auto"/>
              </w:divBdr>
            </w:div>
          </w:divsChild>
        </w:div>
        <w:div w:id="1630430440">
          <w:marLeft w:val="0"/>
          <w:marRight w:val="0"/>
          <w:marTop w:val="0"/>
          <w:marBottom w:val="0"/>
          <w:divBdr>
            <w:top w:val="none" w:sz="0" w:space="0" w:color="auto"/>
            <w:left w:val="none" w:sz="0" w:space="0" w:color="auto"/>
            <w:bottom w:val="none" w:sz="0" w:space="0" w:color="auto"/>
            <w:right w:val="none" w:sz="0" w:space="0" w:color="auto"/>
          </w:divBdr>
          <w:divsChild>
            <w:div w:id="910506889">
              <w:marLeft w:val="0"/>
              <w:marRight w:val="0"/>
              <w:marTop w:val="0"/>
              <w:marBottom w:val="0"/>
              <w:divBdr>
                <w:top w:val="none" w:sz="0" w:space="0" w:color="auto"/>
                <w:left w:val="none" w:sz="0" w:space="0" w:color="auto"/>
                <w:bottom w:val="none" w:sz="0" w:space="0" w:color="auto"/>
                <w:right w:val="none" w:sz="0" w:space="0" w:color="auto"/>
              </w:divBdr>
            </w:div>
            <w:div w:id="822355580">
              <w:marLeft w:val="0"/>
              <w:marRight w:val="0"/>
              <w:marTop w:val="0"/>
              <w:marBottom w:val="0"/>
              <w:divBdr>
                <w:top w:val="none" w:sz="0" w:space="0" w:color="auto"/>
                <w:left w:val="none" w:sz="0" w:space="0" w:color="auto"/>
                <w:bottom w:val="none" w:sz="0" w:space="0" w:color="auto"/>
                <w:right w:val="none" w:sz="0" w:space="0" w:color="auto"/>
              </w:divBdr>
            </w:div>
            <w:div w:id="1257519775">
              <w:marLeft w:val="0"/>
              <w:marRight w:val="0"/>
              <w:marTop w:val="0"/>
              <w:marBottom w:val="0"/>
              <w:divBdr>
                <w:top w:val="none" w:sz="0" w:space="0" w:color="auto"/>
                <w:left w:val="none" w:sz="0" w:space="0" w:color="auto"/>
                <w:bottom w:val="none" w:sz="0" w:space="0" w:color="auto"/>
                <w:right w:val="none" w:sz="0" w:space="0" w:color="auto"/>
              </w:divBdr>
            </w:div>
            <w:div w:id="197551732">
              <w:marLeft w:val="0"/>
              <w:marRight w:val="0"/>
              <w:marTop w:val="0"/>
              <w:marBottom w:val="0"/>
              <w:divBdr>
                <w:top w:val="none" w:sz="0" w:space="0" w:color="auto"/>
                <w:left w:val="none" w:sz="0" w:space="0" w:color="auto"/>
                <w:bottom w:val="none" w:sz="0" w:space="0" w:color="auto"/>
                <w:right w:val="none" w:sz="0" w:space="0" w:color="auto"/>
              </w:divBdr>
            </w:div>
            <w:div w:id="1357346300">
              <w:marLeft w:val="0"/>
              <w:marRight w:val="0"/>
              <w:marTop w:val="0"/>
              <w:marBottom w:val="0"/>
              <w:divBdr>
                <w:top w:val="none" w:sz="0" w:space="0" w:color="auto"/>
                <w:left w:val="none" w:sz="0" w:space="0" w:color="auto"/>
                <w:bottom w:val="none" w:sz="0" w:space="0" w:color="auto"/>
                <w:right w:val="none" w:sz="0" w:space="0" w:color="auto"/>
              </w:divBdr>
            </w:div>
          </w:divsChild>
        </w:div>
        <w:div w:id="648024791">
          <w:marLeft w:val="0"/>
          <w:marRight w:val="0"/>
          <w:marTop w:val="0"/>
          <w:marBottom w:val="0"/>
          <w:divBdr>
            <w:top w:val="none" w:sz="0" w:space="0" w:color="auto"/>
            <w:left w:val="none" w:sz="0" w:space="0" w:color="auto"/>
            <w:bottom w:val="none" w:sz="0" w:space="0" w:color="auto"/>
            <w:right w:val="none" w:sz="0" w:space="0" w:color="auto"/>
          </w:divBdr>
          <w:divsChild>
            <w:div w:id="1317615193">
              <w:marLeft w:val="0"/>
              <w:marRight w:val="0"/>
              <w:marTop w:val="0"/>
              <w:marBottom w:val="0"/>
              <w:divBdr>
                <w:top w:val="none" w:sz="0" w:space="0" w:color="auto"/>
                <w:left w:val="none" w:sz="0" w:space="0" w:color="auto"/>
                <w:bottom w:val="none" w:sz="0" w:space="0" w:color="auto"/>
                <w:right w:val="none" w:sz="0" w:space="0" w:color="auto"/>
              </w:divBdr>
            </w:div>
            <w:div w:id="1108551350">
              <w:marLeft w:val="0"/>
              <w:marRight w:val="0"/>
              <w:marTop w:val="0"/>
              <w:marBottom w:val="0"/>
              <w:divBdr>
                <w:top w:val="none" w:sz="0" w:space="0" w:color="auto"/>
                <w:left w:val="none" w:sz="0" w:space="0" w:color="auto"/>
                <w:bottom w:val="none" w:sz="0" w:space="0" w:color="auto"/>
                <w:right w:val="none" w:sz="0" w:space="0" w:color="auto"/>
              </w:divBdr>
            </w:div>
            <w:div w:id="741760864">
              <w:marLeft w:val="0"/>
              <w:marRight w:val="0"/>
              <w:marTop w:val="0"/>
              <w:marBottom w:val="0"/>
              <w:divBdr>
                <w:top w:val="none" w:sz="0" w:space="0" w:color="auto"/>
                <w:left w:val="none" w:sz="0" w:space="0" w:color="auto"/>
                <w:bottom w:val="none" w:sz="0" w:space="0" w:color="auto"/>
                <w:right w:val="none" w:sz="0" w:space="0" w:color="auto"/>
              </w:divBdr>
            </w:div>
            <w:div w:id="430125813">
              <w:marLeft w:val="0"/>
              <w:marRight w:val="0"/>
              <w:marTop w:val="0"/>
              <w:marBottom w:val="0"/>
              <w:divBdr>
                <w:top w:val="none" w:sz="0" w:space="0" w:color="auto"/>
                <w:left w:val="none" w:sz="0" w:space="0" w:color="auto"/>
                <w:bottom w:val="none" w:sz="0" w:space="0" w:color="auto"/>
                <w:right w:val="none" w:sz="0" w:space="0" w:color="auto"/>
              </w:divBdr>
            </w:div>
            <w:div w:id="8216210">
              <w:marLeft w:val="0"/>
              <w:marRight w:val="0"/>
              <w:marTop w:val="0"/>
              <w:marBottom w:val="0"/>
              <w:divBdr>
                <w:top w:val="none" w:sz="0" w:space="0" w:color="auto"/>
                <w:left w:val="none" w:sz="0" w:space="0" w:color="auto"/>
                <w:bottom w:val="none" w:sz="0" w:space="0" w:color="auto"/>
                <w:right w:val="none" w:sz="0" w:space="0" w:color="auto"/>
              </w:divBdr>
            </w:div>
          </w:divsChild>
        </w:div>
        <w:div w:id="1085149623">
          <w:marLeft w:val="0"/>
          <w:marRight w:val="0"/>
          <w:marTop w:val="0"/>
          <w:marBottom w:val="0"/>
          <w:divBdr>
            <w:top w:val="none" w:sz="0" w:space="0" w:color="auto"/>
            <w:left w:val="none" w:sz="0" w:space="0" w:color="auto"/>
            <w:bottom w:val="none" w:sz="0" w:space="0" w:color="auto"/>
            <w:right w:val="none" w:sz="0" w:space="0" w:color="auto"/>
          </w:divBdr>
        </w:div>
        <w:div w:id="413867436">
          <w:marLeft w:val="0"/>
          <w:marRight w:val="0"/>
          <w:marTop w:val="0"/>
          <w:marBottom w:val="0"/>
          <w:divBdr>
            <w:top w:val="none" w:sz="0" w:space="0" w:color="auto"/>
            <w:left w:val="none" w:sz="0" w:space="0" w:color="auto"/>
            <w:bottom w:val="none" w:sz="0" w:space="0" w:color="auto"/>
            <w:right w:val="none" w:sz="0" w:space="0" w:color="auto"/>
          </w:divBdr>
        </w:div>
        <w:div w:id="1610549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5" ma:contentTypeDescription="Izveidot jaunu dokumentu." ma:contentTypeScope="" ma:versionID="dd3c1a5dd4588ea5746a8e2772359306">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3be5570ef663fd6c2574c7ecc19f2fc4"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Props1.xml><?xml version="1.0" encoding="utf-8"?>
<ds:datastoreItem xmlns:ds="http://schemas.openxmlformats.org/officeDocument/2006/customXml" ds:itemID="{23E785B0-351C-43FC-B47D-E6DA92F348BD}">
  <ds:schemaRefs>
    <ds:schemaRef ds:uri="http://schemas.microsoft.com/sharepoint/v3/contenttype/forms"/>
  </ds:schemaRefs>
</ds:datastoreItem>
</file>

<file path=customXml/itemProps2.xml><?xml version="1.0" encoding="utf-8"?>
<ds:datastoreItem xmlns:ds="http://schemas.openxmlformats.org/officeDocument/2006/customXml" ds:itemID="{274CEA9F-6561-4FE9-8CA4-50F1B55FBFFA}">
  <ds:schemaRefs>
    <ds:schemaRef ds:uri="http://schemas.openxmlformats.org/officeDocument/2006/bibliography"/>
  </ds:schemaRefs>
</ds:datastoreItem>
</file>

<file path=customXml/itemProps3.xml><?xml version="1.0" encoding="utf-8"?>
<ds:datastoreItem xmlns:ds="http://schemas.openxmlformats.org/officeDocument/2006/customXml" ds:itemID="{3BDCF757-BE15-44D0-96B9-504D0FCEC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CC7A7-00AF-4D3D-BE52-9E1B8A7FDE8F}">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Bankoviča</dc:creator>
  <cp:keywords/>
  <dc:description/>
  <cp:lastModifiedBy>Dainis Valdmanis</cp:lastModifiedBy>
  <cp:revision>5</cp:revision>
  <dcterms:created xsi:type="dcterms:W3CDTF">2023-01-16T12:49:00Z</dcterms:created>
  <dcterms:modified xsi:type="dcterms:W3CDTF">2023-01-25T07:16:00Z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ies>
</file>