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Ex1.xml" ContentType="application/vnd.ms-office.chartex+xml"/>
  <Override PartName="/word/charts/style6.xml" ContentType="application/vnd.ms-office.chartstyle+xml"/>
  <Override PartName="/word/charts/colors6.xml" ContentType="application/vnd.ms-office.chartcolorstyle+xml"/>
  <Override PartName="/word/charts/chart6.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7.xml" ContentType="application/vnd.openxmlformats-officedocument.drawingml.chart+xml"/>
  <Override PartName="/word/charts/style8.xml" ContentType="application/vnd.ms-office.chartstyle+xml"/>
  <Override PartName="/word/charts/colors8.xml" ContentType="application/vnd.ms-office.chartcolorstyle+xml"/>
  <Override PartName="/word/footer1.xml" ContentType="application/vnd.openxmlformats-officedocument.wordprocessingml.footer+xml"/>
  <Override PartName="/word/charts/chart8.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9.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0.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1.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2.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3.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4.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5.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6.xml" ContentType="application/vnd.openxmlformats-officedocument.drawingml.chart+xml"/>
  <Override PartName="/word/charts/style17.xml" ContentType="application/vnd.ms-office.chartstyle+xml"/>
  <Override PartName="/word/charts/colors17.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44AF5" w14:textId="54CBACDD" w:rsidR="002E2FE3" w:rsidRDefault="00A7386E">
      <w:pPr>
        <w:spacing w:line="259" w:lineRule="auto"/>
        <w:ind w:firstLine="0"/>
        <w:jc w:val="left"/>
        <w:rPr>
          <w:sz w:val="32"/>
          <w:szCs w:val="28"/>
        </w:rPr>
      </w:pPr>
      <w:r w:rsidRPr="00A7386E">
        <w:rPr>
          <w:noProof/>
          <w:sz w:val="32"/>
          <w:szCs w:val="28"/>
        </w:rPr>
        <w:drawing>
          <wp:anchor distT="0" distB="0" distL="114300" distR="114300" simplePos="0" relativeHeight="251658241" behindDoc="0" locked="0" layoutInCell="1" allowOverlap="1" wp14:anchorId="39799901" wp14:editId="238DF00B">
            <wp:simplePos x="0" y="0"/>
            <wp:positionH relativeFrom="page">
              <wp:align>left</wp:align>
            </wp:positionH>
            <wp:positionV relativeFrom="paragraph">
              <wp:posOffset>105</wp:posOffset>
            </wp:positionV>
            <wp:extent cx="7561580" cy="10693171"/>
            <wp:effectExtent l="0" t="0" r="1270" b="0"/>
            <wp:wrapThrough wrapText="bothSides">
              <wp:wrapPolygon edited="0">
                <wp:start x="0" y="0"/>
                <wp:lineTo x="0" y="21550"/>
                <wp:lineTo x="21549" y="21550"/>
                <wp:lineTo x="21549" y="0"/>
                <wp:lineTo x="0" y="0"/>
              </wp:wrapPolygon>
            </wp:wrapThrough>
            <wp:docPr id="930323664" name="Picture 3" descr="A blue and white cover with a playground and building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323664" name="Picture 3" descr="A blue and white cover with a playground and buildings&#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61580" cy="10693171"/>
                    </a:xfrm>
                    <a:prstGeom prst="rect">
                      <a:avLst/>
                    </a:prstGeom>
                    <a:noFill/>
                    <a:ln>
                      <a:noFill/>
                    </a:ln>
                  </pic:spPr>
                </pic:pic>
              </a:graphicData>
            </a:graphic>
            <wp14:sizeRelH relativeFrom="margin">
              <wp14:pctWidth>0</wp14:pctWidth>
            </wp14:sizeRelH>
            <wp14:sizeRelV relativeFrom="margin">
              <wp14:pctHeight>0</wp14:pctHeight>
            </wp14:sizeRelV>
          </wp:anchor>
        </w:drawing>
      </w:r>
    </w:p>
    <w:sdt>
      <w:sdtPr>
        <w:id w:val="953600860"/>
        <w:docPartObj>
          <w:docPartGallery w:val="Table of Contents"/>
          <w:docPartUnique/>
        </w:docPartObj>
      </w:sdtPr>
      <w:sdtEndPr>
        <w:rPr>
          <w:b/>
          <w:bCs/>
          <w:noProof/>
        </w:rPr>
      </w:sdtEndPr>
      <w:sdtContent>
        <w:p w14:paraId="1699508F" w14:textId="68F85DBE" w:rsidR="002E2FE3" w:rsidRPr="00981732" w:rsidRDefault="00981732" w:rsidP="002E2FE3">
          <w:pPr>
            <w:jc w:val="center"/>
            <w:rPr>
              <w:b/>
              <w:bCs/>
              <w:color w:val="FFFFFF" w:themeColor="background1"/>
              <w:sz w:val="28"/>
              <w:szCs w:val="24"/>
            </w:rPr>
          </w:pPr>
          <w:r w:rsidRPr="00981732">
            <w:rPr>
              <w:b/>
              <w:bCs/>
              <w:noProof/>
              <w:color w:val="FFFFFF" w:themeColor="background1"/>
              <w:sz w:val="28"/>
              <w:szCs w:val="24"/>
            </w:rPr>
            <mc:AlternateContent>
              <mc:Choice Requires="wps">
                <w:drawing>
                  <wp:anchor distT="0" distB="0" distL="114300" distR="114300" simplePos="0" relativeHeight="251658240" behindDoc="1" locked="0" layoutInCell="1" allowOverlap="1" wp14:anchorId="1B313B6A" wp14:editId="0F1C9F60">
                    <wp:simplePos x="0" y="0"/>
                    <wp:positionH relativeFrom="column">
                      <wp:posOffset>-1143000</wp:posOffset>
                    </wp:positionH>
                    <wp:positionV relativeFrom="paragraph">
                      <wp:posOffset>-891540</wp:posOffset>
                    </wp:positionV>
                    <wp:extent cx="7932420" cy="10645140"/>
                    <wp:effectExtent l="0" t="0" r="0" b="3810"/>
                    <wp:wrapNone/>
                    <wp:docPr id="83411398" name="Rectangle 4"/>
                    <wp:cNvGraphicFramePr/>
                    <a:graphic xmlns:a="http://schemas.openxmlformats.org/drawingml/2006/main">
                      <a:graphicData uri="http://schemas.microsoft.com/office/word/2010/wordprocessingShape">
                        <wps:wsp>
                          <wps:cNvSpPr/>
                          <wps:spPr>
                            <a:xfrm>
                              <a:off x="0" y="0"/>
                              <a:ext cx="7932420" cy="10645140"/>
                            </a:xfrm>
                            <a:prstGeom prst="rect">
                              <a:avLst/>
                            </a:prstGeom>
                            <a:solidFill>
                              <a:srgbClr val="00859B"/>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D1535D2" w14:textId="2E32DBD7" w:rsidR="00981732" w:rsidRDefault="00981732" w:rsidP="00207311">
                                <w:pPr>
                                  <w:ind w:firstLine="0"/>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313B6A" id="Rectangle 4" o:spid="_x0000_s1026" style="position:absolute;left:0;text-align:left;margin-left:-90pt;margin-top:-70.2pt;width:624.6pt;height:838.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" fillcolor="#00859b" stroked="f" strokeweight="1pt">
                    <v:textbox>
                      <w:txbxContent>
                        <w:p w14:paraId="6D1535D2" w14:textId="2E32DBD7" w:rsidR="00981732" w:rsidRDefault="00981732" w:rsidP="00207311">
                          <w:pPr>
                            <w:ind w:firstLine="0"/>
                          </w:pPr>
                        </w:p>
                      </w:txbxContent>
                    </v:textbox>
                  </v:rect>
                </w:pict>
              </mc:Fallback>
            </mc:AlternateContent>
          </w:r>
          <w:r w:rsidR="002E2FE3" w:rsidRPr="00981732">
            <w:rPr>
              <w:b/>
              <w:bCs/>
              <w:color w:val="FFFFFF" w:themeColor="background1"/>
              <w:sz w:val="28"/>
              <w:szCs w:val="24"/>
            </w:rPr>
            <w:t>Satura rādītājs</w:t>
          </w:r>
        </w:p>
        <w:p w14:paraId="71E42643" w14:textId="0CBF175A" w:rsidR="00D111F0" w:rsidRPr="00207311" w:rsidRDefault="002E2FE3">
          <w:pPr>
            <w:pStyle w:val="TOC1"/>
            <w:tabs>
              <w:tab w:val="right" w:leader="dot" w:pos="8296"/>
            </w:tabs>
            <w:rPr>
              <w:rFonts w:asciiTheme="minorHAnsi" w:eastAsiaTheme="minorEastAsia" w:hAnsiTheme="minorHAnsi"/>
              <w:noProof/>
              <w:color w:val="FFFFFF" w:themeColor="background1"/>
              <w:szCs w:val="24"/>
              <w:lang w:eastAsia="lv-LV"/>
            </w:rPr>
          </w:pPr>
          <w:r w:rsidRPr="00981732">
            <w:rPr>
              <w:color w:val="FFFFFF" w:themeColor="background1"/>
            </w:rPr>
            <w:fldChar w:fldCharType="begin"/>
          </w:r>
          <w:r w:rsidRPr="00981732">
            <w:rPr>
              <w:color w:val="FFFFFF" w:themeColor="background1"/>
            </w:rPr>
            <w:instrText xml:space="preserve"> TOC \o "1-3" \h \z \u </w:instrText>
          </w:r>
          <w:r w:rsidRPr="00981732">
            <w:rPr>
              <w:color w:val="FFFFFF" w:themeColor="background1"/>
            </w:rPr>
            <w:fldChar w:fldCharType="separate"/>
          </w:r>
          <w:hyperlink w:anchor="_Toc212547787" w:history="1">
            <w:r w:rsidR="00D111F0" w:rsidRPr="00207311">
              <w:rPr>
                <w:rStyle w:val="Hyperlink"/>
                <w:noProof/>
                <w:color w:val="FFFFFF" w:themeColor="background1"/>
              </w:rPr>
              <w:t>Dokumentā izmantotie saīsinājumi un termini</w:t>
            </w:r>
            <w:r w:rsidR="00D111F0" w:rsidRPr="00207311">
              <w:rPr>
                <w:noProof/>
                <w:webHidden/>
                <w:color w:val="FFFFFF" w:themeColor="background1"/>
              </w:rPr>
              <w:tab/>
            </w:r>
            <w:r w:rsidR="00D111F0" w:rsidRPr="00207311">
              <w:rPr>
                <w:noProof/>
                <w:webHidden/>
                <w:color w:val="FFFFFF" w:themeColor="background1"/>
              </w:rPr>
              <w:fldChar w:fldCharType="begin"/>
            </w:r>
            <w:r w:rsidR="00D111F0" w:rsidRPr="00207311">
              <w:rPr>
                <w:noProof/>
                <w:webHidden/>
                <w:color w:val="FFFFFF" w:themeColor="background1"/>
              </w:rPr>
              <w:instrText xml:space="preserve"> PAGEREF _Toc212547787 \h </w:instrText>
            </w:r>
            <w:r w:rsidR="00D111F0" w:rsidRPr="00207311">
              <w:rPr>
                <w:noProof/>
                <w:webHidden/>
                <w:color w:val="FFFFFF" w:themeColor="background1"/>
              </w:rPr>
            </w:r>
            <w:r w:rsidR="00D111F0" w:rsidRPr="00207311">
              <w:rPr>
                <w:noProof/>
                <w:webHidden/>
                <w:color w:val="FFFFFF" w:themeColor="background1"/>
              </w:rPr>
              <w:fldChar w:fldCharType="separate"/>
            </w:r>
            <w:r w:rsidR="00D111F0" w:rsidRPr="00207311">
              <w:rPr>
                <w:noProof/>
                <w:webHidden/>
                <w:color w:val="FFFFFF" w:themeColor="background1"/>
              </w:rPr>
              <w:t>3</w:t>
            </w:r>
            <w:r w:rsidR="00D111F0" w:rsidRPr="00207311">
              <w:rPr>
                <w:noProof/>
                <w:webHidden/>
                <w:color w:val="FFFFFF" w:themeColor="background1"/>
              </w:rPr>
              <w:fldChar w:fldCharType="end"/>
            </w:r>
          </w:hyperlink>
        </w:p>
        <w:p w14:paraId="589CBB05" w14:textId="14705788" w:rsidR="00D111F0" w:rsidRPr="00207311" w:rsidRDefault="00D111F0">
          <w:pPr>
            <w:pStyle w:val="TOC1"/>
            <w:tabs>
              <w:tab w:val="right" w:leader="dot" w:pos="8296"/>
            </w:tabs>
            <w:rPr>
              <w:rFonts w:asciiTheme="minorHAnsi" w:eastAsiaTheme="minorEastAsia" w:hAnsiTheme="minorHAnsi"/>
              <w:noProof/>
              <w:color w:val="FFFFFF" w:themeColor="background1"/>
              <w:szCs w:val="24"/>
              <w:lang w:eastAsia="lv-LV"/>
            </w:rPr>
          </w:pPr>
          <w:hyperlink w:anchor="_Toc212547788" w:history="1">
            <w:r w:rsidRPr="00207311">
              <w:rPr>
                <w:rStyle w:val="Hyperlink"/>
                <w:noProof/>
                <w:color w:val="FFFFFF" w:themeColor="background1"/>
              </w:rPr>
              <w:t>Ievads</w:t>
            </w:r>
            <w:r w:rsidRPr="00207311">
              <w:rPr>
                <w:noProof/>
                <w:webHidden/>
                <w:color w:val="FFFFFF" w:themeColor="background1"/>
              </w:rPr>
              <w:tab/>
            </w:r>
            <w:r w:rsidRPr="00207311">
              <w:rPr>
                <w:noProof/>
                <w:webHidden/>
                <w:color w:val="FFFFFF" w:themeColor="background1"/>
              </w:rPr>
              <w:fldChar w:fldCharType="begin"/>
            </w:r>
            <w:r w:rsidRPr="00207311">
              <w:rPr>
                <w:noProof/>
                <w:webHidden/>
                <w:color w:val="FFFFFF" w:themeColor="background1"/>
              </w:rPr>
              <w:instrText xml:space="preserve"> PAGEREF _Toc212547788 \h </w:instrText>
            </w:r>
            <w:r w:rsidRPr="00207311">
              <w:rPr>
                <w:noProof/>
                <w:webHidden/>
                <w:color w:val="FFFFFF" w:themeColor="background1"/>
              </w:rPr>
            </w:r>
            <w:r w:rsidRPr="00207311">
              <w:rPr>
                <w:noProof/>
                <w:webHidden/>
                <w:color w:val="FFFFFF" w:themeColor="background1"/>
              </w:rPr>
              <w:fldChar w:fldCharType="separate"/>
            </w:r>
            <w:r w:rsidRPr="00207311">
              <w:rPr>
                <w:noProof/>
                <w:webHidden/>
                <w:color w:val="FFFFFF" w:themeColor="background1"/>
              </w:rPr>
              <w:t>4</w:t>
            </w:r>
            <w:r w:rsidRPr="00207311">
              <w:rPr>
                <w:noProof/>
                <w:webHidden/>
                <w:color w:val="FFFFFF" w:themeColor="background1"/>
              </w:rPr>
              <w:fldChar w:fldCharType="end"/>
            </w:r>
          </w:hyperlink>
        </w:p>
        <w:p w14:paraId="0FBF9133" w14:textId="46914C24" w:rsidR="00D111F0" w:rsidRPr="00207311" w:rsidRDefault="00D111F0">
          <w:pPr>
            <w:pStyle w:val="TOC1"/>
            <w:tabs>
              <w:tab w:val="right" w:leader="dot" w:pos="8296"/>
            </w:tabs>
            <w:rPr>
              <w:rFonts w:asciiTheme="minorHAnsi" w:eastAsiaTheme="minorEastAsia" w:hAnsiTheme="minorHAnsi"/>
              <w:noProof/>
              <w:color w:val="FFFFFF" w:themeColor="background1"/>
              <w:szCs w:val="24"/>
              <w:lang w:eastAsia="lv-LV"/>
            </w:rPr>
          </w:pPr>
          <w:hyperlink w:anchor="_Toc212547789" w:history="1">
            <w:r w:rsidRPr="00207311">
              <w:rPr>
                <w:rStyle w:val="Hyperlink"/>
                <w:noProof/>
                <w:color w:val="FFFFFF" w:themeColor="background1"/>
              </w:rPr>
              <w:t>Mājokļu pieejamības pamatnostādņu īstenošanas progress</w:t>
            </w:r>
            <w:r w:rsidRPr="00207311">
              <w:rPr>
                <w:noProof/>
                <w:webHidden/>
                <w:color w:val="FFFFFF" w:themeColor="background1"/>
              </w:rPr>
              <w:tab/>
            </w:r>
            <w:r w:rsidRPr="00207311">
              <w:rPr>
                <w:noProof/>
                <w:webHidden/>
                <w:color w:val="FFFFFF" w:themeColor="background1"/>
              </w:rPr>
              <w:fldChar w:fldCharType="begin"/>
            </w:r>
            <w:r w:rsidRPr="00207311">
              <w:rPr>
                <w:noProof/>
                <w:webHidden/>
                <w:color w:val="FFFFFF" w:themeColor="background1"/>
              </w:rPr>
              <w:instrText xml:space="preserve"> PAGEREF _Toc212547789 \h </w:instrText>
            </w:r>
            <w:r w:rsidRPr="00207311">
              <w:rPr>
                <w:noProof/>
                <w:webHidden/>
                <w:color w:val="FFFFFF" w:themeColor="background1"/>
              </w:rPr>
            </w:r>
            <w:r w:rsidRPr="00207311">
              <w:rPr>
                <w:noProof/>
                <w:webHidden/>
                <w:color w:val="FFFFFF" w:themeColor="background1"/>
              </w:rPr>
              <w:fldChar w:fldCharType="separate"/>
            </w:r>
            <w:r w:rsidRPr="00207311">
              <w:rPr>
                <w:noProof/>
                <w:webHidden/>
                <w:color w:val="FFFFFF" w:themeColor="background1"/>
              </w:rPr>
              <w:t>5</w:t>
            </w:r>
            <w:r w:rsidRPr="00207311">
              <w:rPr>
                <w:noProof/>
                <w:webHidden/>
                <w:color w:val="FFFFFF" w:themeColor="background1"/>
              </w:rPr>
              <w:fldChar w:fldCharType="end"/>
            </w:r>
          </w:hyperlink>
        </w:p>
        <w:p w14:paraId="433217F6" w14:textId="084C0E81" w:rsidR="00D111F0" w:rsidRPr="00207311" w:rsidRDefault="00D111F0">
          <w:pPr>
            <w:pStyle w:val="TOC1"/>
            <w:tabs>
              <w:tab w:val="left" w:pos="1200"/>
              <w:tab w:val="right" w:leader="dot" w:pos="8296"/>
            </w:tabs>
            <w:rPr>
              <w:rFonts w:asciiTheme="minorHAnsi" w:eastAsiaTheme="minorEastAsia" w:hAnsiTheme="minorHAnsi"/>
              <w:noProof/>
              <w:color w:val="FFFFFF" w:themeColor="background1"/>
              <w:szCs w:val="24"/>
              <w:lang w:eastAsia="lv-LV"/>
            </w:rPr>
          </w:pPr>
          <w:hyperlink w:anchor="_Toc212547790" w:history="1">
            <w:r w:rsidRPr="00207311">
              <w:rPr>
                <w:rStyle w:val="Hyperlink"/>
                <w:noProof/>
                <w:color w:val="FFFFFF" w:themeColor="background1"/>
              </w:rPr>
              <w:t>1.</w:t>
            </w:r>
            <w:r w:rsidRPr="00207311">
              <w:rPr>
                <w:rFonts w:asciiTheme="minorHAnsi" w:eastAsiaTheme="minorEastAsia" w:hAnsiTheme="minorHAnsi"/>
                <w:noProof/>
                <w:color w:val="FFFFFF" w:themeColor="background1"/>
                <w:szCs w:val="24"/>
                <w:lang w:eastAsia="lv-LV"/>
              </w:rPr>
              <w:tab/>
            </w:r>
            <w:r w:rsidRPr="00207311">
              <w:rPr>
                <w:rStyle w:val="Hyperlink"/>
                <w:noProof/>
                <w:color w:val="FFFFFF" w:themeColor="background1"/>
              </w:rPr>
              <w:t>Rīcības virziens: Atbalsts mājsaimniecībām ar zemiem ienākumiem</w:t>
            </w:r>
            <w:r w:rsidRPr="00207311">
              <w:rPr>
                <w:noProof/>
                <w:webHidden/>
                <w:color w:val="FFFFFF" w:themeColor="background1"/>
              </w:rPr>
              <w:tab/>
            </w:r>
            <w:r w:rsidRPr="00207311">
              <w:rPr>
                <w:noProof/>
                <w:webHidden/>
                <w:color w:val="FFFFFF" w:themeColor="background1"/>
              </w:rPr>
              <w:fldChar w:fldCharType="begin"/>
            </w:r>
            <w:r w:rsidRPr="00207311">
              <w:rPr>
                <w:noProof/>
                <w:webHidden/>
                <w:color w:val="FFFFFF" w:themeColor="background1"/>
              </w:rPr>
              <w:instrText xml:space="preserve"> PAGEREF _Toc212547790 \h </w:instrText>
            </w:r>
            <w:r w:rsidRPr="00207311">
              <w:rPr>
                <w:noProof/>
                <w:webHidden/>
                <w:color w:val="FFFFFF" w:themeColor="background1"/>
              </w:rPr>
            </w:r>
            <w:r w:rsidRPr="00207311">
              <w:rPr>
                <w:noProof/>
                <w:webHidden/>
                <w:color w:val="FFFFFF" w:themeColor="background1"/>
              </w:rPr>
              <w:fldChar w:fldCharType="separate"/>
            </w:r>
            <w:r w:rsidRPr="00207311">
              <w:rPr>
                <w:noProof/>
                <w:webHidden/>
                <w:color w:val="FFFFFF" w:themeColor="background1"/>
              </w:rPr>
              <w:t>10</w:t>
            </w:r>
            <w:r w:rsidRPr="00207311">
              <w:rPr>
                <w:noProof/>
                <w:webHidden/>
                <w:color w:val="FFFFFF" w:themeColor="background1"/>
              </w:rPr>
              <w:fldChar w:fldCharType="end"/>
            </w:r>
          </w:hyperlink>
        </w:p>
        <w:p w14:paraId="4221DDFF" w14:textId="1EDE8E7E" w:rsidR="00D111F0" w:rsidRPr="00207311" w:rsidRDefault="00D111F0">
          <w:pPr>
            <w:pStyle w:val="TOC1"/>
            <w:tabs>
              <w:tab w:val="left" w:pos="1200"/>
              <w:tab w:val="right" w:leader="dot" w:pos="8296"/>
            </w:tabs>
            <w:rPr>
              <w:rFonts w:asciiTheme="minorHAnsi" w:eastAsiaTheme="minorEastAsia" w:hAnsiTheme="minorHAnsi"/>
              <w:noProof/>
              <w:color w:val="FFFFFF" w:themeColor="background1"/>
              <w:szCs w:val="24"/>
              <w:lang w:eastAsia="lv-LV"/>
            </w:rPr>
          </w:pPr>
          <w:hyperlink w:anchor="_Toc212547792" w:history="1">
            <w:r w:rsidRPr="00207311">
              <w:rPr>
                <w:rStyle w:val="Hyperlink"/>
                <w:noProof/>
                <w:color w:val="FFFFFF" w:themeColor="background1"/>
              </w:rPr>
              <w:t>2.</w:t>
            </w:r>
            <w:r w:rsidRPr="00207311">
              <w:rPr>
                <w:rFonts w:asciiTheme="minorHAnsi" w:eastAsiaTheme="minorEastAsia" w:hAnsiTheme="minorHAnsi"/>
                <w:noProof/>
                <w:color w:val="FFFFFF" w:themeColor="background1"/>
                <w:szCs w:val="24"/>
                <w:lang w:eastAsia="lv-LV"/>
              </w:rPr>
              <w:tab/>
            </w:r>
            <w:r w:rsidRPr="00207311">
              <w:rPr>
                <w:rStyle w:val="Hyperlink"/>
                <w:noProof/>
                <w:color w:val="FFFFFF" w:themeColor="background1"/>
              </w:rPr>
              <w:t>Rīcības virziens: “Atbalsts mājsaimniecībām ar vidējiem ienākumiem”</w:t>
            </w:r>
            <w:r w:rsidRPr="00207311">
              <w:rPr>
                <w:noProof/>
                <w:webHidden/>
                <w:color w:val="FFFFFF" w:themeColor="background1"/>
              </w:rPr>
              <w:tab/>
            </w:r>
            <w:r w:rsidRPr="00207311">
              <w:rPr>
                <w:noProof/>
                <w:webHidden/>
                <w:color w:val="FFFFFF" w:themeColor="background1"/>
              </w:rPr>
              <w:fldChar w:fldCharType="begin"/>
            </w:r>
            <w:r w:rsidRPr="00207311">
              <w:rPr>
                <w:noProof/>
                <w:webHidden/>
                <w:color w:val="FFFFFF" w:themeColor="background1"/>
              </w:rPr>
              <w:instrText xml:space="preserve"> PAGEREF _Toc212547792 \h </w:instrText>
            </w:r>
            <w:r w:rsidRPr="00207311">
              <w:rPr>
                <w:noProof/>
                <w:webHidden/>
                <w:color w:val="FFFFFF" w:themeColor="background1"/>
              </w:rPr>
            </w:r>
            <w:r w:rsidRPr="00207311">
              <w:rPr>
                <w:noProof/>
                <w:webHidden/>
                <w:color w:val="FFFFFF" w:themeColor="background1"/>
              </w:rPr>
              <w:fldChar w:fldCharType="separate"/>
            </w:r>
            <w:r w:rsidRPr="00207311">
              <w:rPr>
                <w:noProof/>
                <w:webHidden/>
                <w:color w:val="FFFFFF" w:themeColor="background1"/>
              </w:rPr>
              <w:t>21</w:t>
            </w:r>
            <w:r w:rsidRPr="00207311">
              <w:rPr>
                <w:noProof/>
                <w:webHidden/>
                <w:color w:val="FFFFFF" w:themeColor="background1"/>
              </w:rPr>
              <w:fldChar w:fldCharType="end"/>
            </w:r>
          </w:hyperlink>
        </w:p>
        <w:p w14:paraId="284E6012" w14:textId="22CB2D3A" w:rsidR="00D111F0" w:rsidRPr="00207311" w:rsidRDefault="00D111F0">
          <w:pPr>
            <w:pStyle w:val="TOC1"/>
            <w:tabs>
              <w:tab w:val="left" w:pos="1200"/>
              <w:tab w:val="right" w:leader="dot" w:pos="8296"/>
            </w:tabs>
            <w:rPr>
              <w:rFonts w:asciiTheme="minorHAnsi" w:eastAsiaTheme="minorEastAsia" w:hAnsiTheme="minorHAnsi"/>
              <w:noProof/>
              <w:color w:val="FFFFFF" w:themeColor="background1"/>
              <w:szCs w:val="24"/>
              <w:lang w:eastAsia="lv-LV"/>
            </w:rPr>
          </w:pPr>
          <w:hyperlink w:anchor="_Toc212547793" w:history="1">
            <w:r w:rsidRPr="00207311">
              <w:rPr>
                <w:rStyle w:val="Hyperlink"/>
                <w:noProof/>
                <w:color w:val="FFFFFF" w:themeColor="background1"/>
              </w:rPr>
              <w:t>3.</w:t>
            </w:r>
            <w:r w:rsidRPr="00207311">
              <w:rPr>
                <w:rFonts w:asciiTheme="minorHAnsi" w:eastAsiaTheme="minorEastAsia" w:hAnsiTheme="minorHAnsi"/>
                <w:noProof/>
                <w:color w:val="FFFFFF" w:themeColor="background1"/>
                <w:szCs w:val="24"/>
                <w:lang w:eastAsia="lv-LV"/>
              </w:rPr>
              <w:tab/>
            </w:r>
            <w:r w:rsidRPr="00207311">
              <w:rPr>
                <w:rStyle w:val="Hyperlink"/>
                <w:noProof/>
                <w:color w:val="FFFFFF" w:themeColor="background1"/>
              </w:rPr>
              <w:t>Rīcības virziens: “Atbalsts mājsaimniecībām ar vidēji augstiem ienākumiem”</w:t>
            </w:r>
            <w:r w:rsidRPr="00207311">
              <w:rPr>
                <w:noProof/>
                <w:webHidden/>
                <w:color w:val="FFFFFF" w:themeColor="background1"/>
              </w:rPr>
              <w:tab/>
            </w:r>
            <w:r w:rsidRPr="00207311">
              <w:rPr>
                <w:noProof/>
                <w:webHidden/>
                <w:color w:val="FFFFFF" w:themeColor="background1"/>
              </w:rPr>
              <w:fldChar w:fldCharType="begin"/>
            </w:r>
            <w:r w:rsidRPr="00207311">
              <w:rPr>
                <w:noProof/>
                <w:webHidden/>
                <w:color w:val="FFFFFF" w:themeColor="background1"/>
              </w:rPr>
              <w:instrText xml:space="preserve"> PAGEREF _Toc212547793 \h </w:instrText>
            </w:r>
            <w:r w:rsidRPr="00207311">
              <w:rPr>
                <w:noProof/>
                <w:webHidden/>
                <w:color w:val="FFFFFF" w:themeColor="background1"/>
              </w:rPr>
            </w:r>
            <w:r w:rsidRPr="00207311">
              <w:rPr>
                <w:noProof/>
                <w:webHidden/>
                <w:color w:val="FFFFFF" w:themeColor="background1"/>
              </w:rPr>
              <w:fldChar w:fldCharType="separate"/>
            </w:r>
            <w:r w:rsidRPr="00207311">
              <w:rPr>
                <w:noProof/>
                <w:webHidden/>
                <w:color w:val="FFFFFF" w:themeColor="background1"/>
              </w:rPr>
              <w:t>38</w:t>
            </w:r>
            <w:r w:rsidRPr="00207311">
              <w:rPr>
                <w:noProof/>
                <w:webHidden/>
                <w:color w:val="FFFFFF" w:themeColor="background1"/>
              </w:rPr>
              <w:fldChar w:fldCharType="end"/>
            </w:r>
          </w:hyperlink>
        </w:p>
        <w:p w14:paraId="5FA2460A" w14:textId="616F4817" w:rsidR="00D111F0" w:rsidRPr="00207311" w:rsidRDefault="00D111F0">
          <w:pPr>
            <w:pStyle w:val="TOC1"/>
            <w:tabs>
              <w:tab w:val="left" w:pos="1200"/>
              <w:tab w:val="right" w:leader="dot" w:pos="8296"/>
            </w:tabs>
            <w:rPr>
              <w:rFonts w:asciiTheme="minorHAnsi" w:eastAsiaTheme="minorEastAsia" w:hAnsiTheme="minorHAnsi"/>
              <w:noProof/>
              <w:color w:val="FFFFFF" w:themeColor="background1"/>
              <w:szCs w:val="24"/>
              <w:lang w:eastAsia="lv-LV"/>
            </w:rPr>
          </w:pPr>
          <w:hyperlink w:anchor="_Toc212547795" w:history="1">
            <w:r w:rsidRPr="00207311">
              <w:rPr>
                <w:rStyle w:val="Hyperlink"/>
                <w:noProof/>
                <w:color w:val="FFFFFF" w:themeColor="background1"/>
              </w:rPr>
              <w:t>4.</w:t>
            </w:r>
            <w:r w:rsidRPr="00207311">
              <w:rPr>
                <w:rFonts w:asciiTheme="minorHAnsi" w:eastAsiaTheme="minorEastAsia" w:hAnsiTheme="minorHAnsi"/>
                <w:noProof/>
                <w:color w:val="FFFFFF" w:themeColor="background1"/>
                <w:szCs w:val="24"/>
                <w:lang w:eastAsia="lv-LV"/>
              </w:rPr>
              <w:tab/>
            </w:r>
            <w:r w:rsidRPr="00207311">
              <w:rPr>
                <w:rStyle w:val="Hyperlink"/>
                <w:noProof/>
                <w:color w:val="FFFFFF" w:themeColor="background1"/>
              </w:rPr>
              <w:t>Rīcības virziens: “Atbalsts esošā dzīvojamā fonda uzlabošanā”</w:t>
            </w:r>
            <w:r w:rsidRPr="00207311">
              <w:rPr>
                <w:noProof/>
                <w:webHidden/>
                <w:color w:val="FFFFFF" w:themeColor="background1"/>
              </w:rPr>
              <w:tab/>
            </w:r>
            <w:r w:rsidRPr="00207311">
              <w:rPr>
                <w:noProof/>
                <w:webHidden/>
                <w:color w:val="FFFFFF" w:themeColor="background1"/>
              </w:rPr>
              <w:fldChar w:fldCharType="begin"/>
            </w:r>
            <w:r w:rsidRPr="00207311">
              <w:rPr>
                <w:noProof/>
                <w:webHidden/>
                <w:color w:val="FFFFFF" w:themeColor="background1"/>
              </w:rPr>
              <w:instrText xml:space="preserve"> PAGEREF _Toc212547795 \h </w:instrText>
            </w:r>
            <w:r w:rsidRPr="00207311">
              <w:rPr>
                <w:noProof/>
                <w:webHidden/>
                <w:color w:val="FFFFFF" w:themeColor="background1"/>
              </w:rPr>
            </w:r>
            <w:r w:rsidRPr="00207311">
              <w:rPr>
                <w:noProof/>
                <w:webHidden/>
                <w:color w:val="FFFFFF" w:themeColor="background1"/>
              </w:rPr>
              <w:fldChar w:fldCharType="separate"/>
            </w:r>
            <w:r w:rsidRPr="00207311">
              <w:rPr>
                <w:noProof/>
                <w:webHidden/>
                <w:color w:val="FFFFFF" w:themeColor="background1"/>
              </w:rPr>
              <w:t>47</w:t>
            </w:r>
            <w:r w:rsidRPr="00207311">
              <w:rPr>
                <w:noProof/>
                <w:webHidden/>
                <w:color w:val="FFFFFF" w:themeColor="background1"/>
              </w:rPr>
              <w:fldChar w:fldCharType="end"/>
            </w:r>
          </w:hyperlink>
        </w:p>
        <w:p w14:paraId="12B43C5E" w14:textId="2F44BE34" w:rsidR="002E2FE3" w:rsidRDefault="002E2FE3">
          <w:r w:rsidRPr="00981732">
            <w:rPr>
              <w:b/>
              <w:bCs/>
              <w:noProof/>
              <w:color w:val="FFFFFF" w:themeColor="background1"/>
            </w:rPr>
            <w:fldChar w:fldCharType="end"/>
          </w:r>
        </w:p>
      </w:sdtContent>
    </w:sdt>
    <w:p w14:paraId="03EC3EEB" w14:textId="6A76F8F7" w:rsidR="0055414F" w:rsidRDefault="0055414F">
      <w:pPr>
        <w:spacing w:line="259" w:lineRule="auto"/>
        <w:ind w:firstLine="0"/>
        <w:jc w:val="left"/>
        <w:rPr>
          <w:sz w:val="32"/>
          <w:szCs w:val="28"/>
        </w:rPr>
      </w:pPr>
    </w:p>
    <w:p w14:paraId="64C391C5" w14:textId="6551AD56" w:rsidR="002E2FE3" w:rsidRDefault="002E2FE3" w:rsidP="0055414F">
      <w:pPr>
        <w:pStyle w:val="Heading1"/>
      </w:pPr>
    </w:p>
    <w:p w14:paraId="74626A5C" w14:textId="73D66AE2" w:rsidR="002E2FE3" w:rsidRDefault="002E2FE3" w:rsidP="002E2FE3"/>
    <w:p w14:paraId="0E17810C" w14:textId="1D356E7D" w:rsidR="002E2FE3" w:rsidRPr="002E2FE3" w:rsidRDefault="002E2FE3" w:rsidP="002E2FE3"/>
    <w:p w14:paraId="331A5B4B" w14:textId="574415ED" w:rsidR="00981732" w:rsidRDefault="00981732" w:rsidP="0055414F">
      <w:pPr>
        <w:pStyle w:val="Heading1"/>
      </w:pPr>
    </w:p>
    <w:p w14:paraId="7F15576E" w14:textId="5AD2CDB8" w:rsidR="00981732" w:rsidRDefault="00981732" w:rsidP="0055414F">
      <w:pPr>
        <w:pStyle w:val="Heading1"/>
      </w:pPr>
    </w:p>
    <w:p w14:paraId="45D1A7BA" w14:textId="5ABE6788" w:rsidR="00981732" w:rsidRDefault="00981732" w:rsidP="0055414F">
      <w:pPr>
        <w:pStyle w:val="Heading1"/>
      </w:pPr>
    </w:p>
    <w:p w14:paraId="394A4A8A" w14:textId="77227A02" w:rsidR="00981732" w:rsidRDefault="00981732" w:rsidP="0055414F">
      <w:pPr>
        <w:pStyle w:val="Heading1"/>
      </w:pPr>
    </w:p>
    <w:p w14:paraId="78609E25" w14:textId="0714ACED" w:rsidR="00981732" w:rsidRDefault="00981732" w:rsidP="0055414F">
      <w:pPr>
        <w:pStyle w:val="Heading1"/>
      </w:pPr>
    </w:p>
    <w:p w14:paraId="3D0CD138" w14:textId="72DA4614" w:rsidR="00981732" w:rsidRDefault="00981732" w:rsidP="0055414F">
      <w:pPr>
        <w:pStyle w:val="Heading1"/>
      </w:pPr>
    </w:p>
    <w:p w14:paraId="6C9624AB" w14:textId="044739BF" w:rsidR="00981732" w:rsidRPr="00981732" w:rsidRDefault="00981732" w:rsidP="00981732"/>
    <w:p w14:paraId="37CB82BC" w14:textId="75A66B34" w:rsidR="00D111F0" w:rsidRDefault="00D111F0" w:rsidP="00981732">
      <w:pPr>
        <w:pStyle w:val="Heading1"/>
        <w:rPr>
          <w:color w:val="FFFFFF" w:themeColor="background1"/>
        </w:rPr>
      </w:pPr>
      <w:bookmarkStart w:id="0" w:name="_Toc212547787"/>
    </w:p>
    <w:p w14:paraId="591BD35E" w14:textId="77777777" w:rsidR="00D111F0" w:rsidRDefault="00D111F0" w:rsidP="00207311">
      <w:pPr>
        <w:pStyle w:val="Heading1"/>
        <w:jc w:val="both"/>
        <w:rPr>
          <w:color w:val="FFFFFF" w:themeColor="background1"/>
        </w:rPr>
      </w:pPr>
    </w:p>
    <w:p w14:paraId="160414E7" w14:textId="77777777" w:rsidR="00D111F0" w:rsidRDefault="00D111F0">
      <w:pPr>
        <w:spacing w:line="259" w:lineRule="auto"/>
        <w:ind w:firstLine="0"/>
        <w:jc w:val="left"/>
        <w:rPr>
          <w:rFonts w:eastAsiaTheme="majorEastAsia" w:cstheme="majorBidi"/>
          <w:b/>
          <w:color w:val="FFFFFF" w:themeColor="background1"/>
          <w:szCs w:val="32"/>
        </w:rPr>
      </w:pPr>
      <w:r>
        <w:rPr>
          <w:color w:val="FFFFFF" w:themeColor="background1"/>
        </w:rPr>
        <w:br w:type="page"/>
      </w:r>
    </w:p>
    <w:p w14:paraId="7735D2D0" w14:textId="0C6BAEBE" w:rsidR="0055414F" w:rsidRPr="00FA18D8" w:rsidRDefault="00D111F0" w:rsidP="00981732">
      <w:pPr>
        <w:pStyle w:val="Heading1"/>
        <w:rPr>
          <w:color w:val="FFFFFF" w:themeColor="background1"/>
        </w:rPr>
      </w:pPr>
      <w:r w:rsidRPr="00FA18D8">
        <w:rPr>
          <w:noProof/>
          <w:color w:val="FFFFFF" w:themeColor="background1"/>
        </w:rPr>
        <w:lastRenderedPageBreak/>
        <mc:AlternateContent>
          <mc:Choice Requires="wps">
            <w:drawing>
              <wp:anchor distT="0" distB="0" distL="114300" distR="114300" simplePos="0" relativeHeight="251658242" behindDoc="1" locked="0" layoutInCell="1" allowOverlap="1" wp14:anchorId="73D6DC9F" wp14:editId="1FB78F51">
                <wp:simplePos x="0" y="0"/>
                <wp:positionH relativeFrom="column">
                  <wp:posOffset>-1147527</wp:posOffset>
                </wp:positionH>
                <wp:positionV relativeFrom="paragraph">
                  <wp:posOffset>-1602464</wp:posOffset>
                </wp:positionV>
                <wp:extent cx="7549661" cy="11366625"/>
                <wp:effectExtent l="0" t="0" r="0" b="6350"/>
                <wp:wrapNone/>
                <wp:docPr id="1066766661" name="Rectangle 6"/>
                <wp:cNvGraphicFramePr/>
                <a:graphic xmlns:a="http://schemas.openxmlformats.org/drawingml/2006/main">
                  <a:graphicData uri="http://schemas.microsoft.com/office/word/2010/wordprocessingShape">
                    <wps:wsp>
                      <wps:cNvSpPr/>
                      <wps:spPr>
                        <a:xfrm>
                          <a:off x="0" y="0"/>
                          <a:ext cx="7549661" cy="11366625"/>
                        </a:xfrm>
                        <a:prstGeom prst="rect">
                          <a:avLst/>
                        </a:prstGeom>
                        <a:solidFill>
                          <a:srgbClr val="00859B"/>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9AA5980" id="Rectangle 6" o:spid="_x0000_s1026" style="position:absolute;margin-left:-90.35pt;margin-top:-126.2pt;width:594.45pt;height:895pt;z-index:-25165823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" fillcolor="#00859b" stroked="f" strokeweight="1pt"/>
            </w:pict>
          </mc:Fallback>
        </mc:AlternateContent>
      </w:r>
      <w:r w:rsidR="0055414F" w:rsidRPr="00FA18D8">
        <w:rPr>
          <w:color w:val="FFFFFF" w:themeColor="background1"/>
        </w:rPr>
        <w:t>Dokumentā izmantotie saīsinājumi un termini</w:t>
      </w:r>
      <w:bookmarkEnd w:id="0"/>
    </w:p>
    <w:p w14:paraId="7D22657A" w14:textId="77777777" w:rsidR="00D416DB" w:rsidRPr="00FA18D8" w:rsidRDefault="00D416DB" w:rsidP="0055414F">
      <w:pPr>
        <w:rPr>
          <w:color w:val="FFFFFF" w:themeColor="background1"/>
        </w:rPr>
      </w:pPr>
      <w:r w:rsidRPr="00FA18D8">
        <w:rPr>
          <w:color w:val="FFFFFF" w:themeColor="background1"/>
        </w:rPr>
        <w:t>ANM - Eiropas Savienības Atveseļošanas un noturības mehānisms</w:t>
      </w:r>
    </w:p>
    <w:p w14:paraId="2B9C012B" w14:textId="77777777" w:rsidR="00D416DB" w:rsidRPr="00FA18D8" w:rsidRDefault="00D416DB" w:rsidP="0055414F">
      <w:pPr>
        <w:rPr>
          <w:color w:val="FFFFFF" w:themeColor="background1"/>
        </w:rPr>
      </w:pPr>
      <w:r w:rsidRPr="00FA18D8">
        <w:rPr>
          <w:color w:val="FFFFFF" w:themeColor="background1"/>
        </w:rPr>
        <w:t>BVKB – Būvniecības Valsts kontroles birojs</w:t>
      </w:r>
    </w:p>
    <w:p w14:paraId="1AE58E3D" w14:textId="77777777" w:rsidR="00D416DB" w:rsidRDefault="00D416DB" w:rsidP="0055414F">
      <w:pPr>
        <w:rPr>
          <w:color w:val="FFFFFF" w:themeColor="background1"/>
        </w:rPr>
      </w:pPr>
      <w:r w:rsidRPr="00FA18D8">
        <w:rPr>
          <w:color w:val="FFFFFF" w:themeColor="background1"/>
        </w:rPr>
        <w:t>CFLA – Centrālā finanšu līgumu aģentūra</w:t>
      </w:r>
    </w:p>
    <w:p w14:paraId="5533C796" w14:textId="79E9C4D5" w:rsidR="00CA5CAE" w:rsidRPr="00FA18D8" w:rsidRDefault="00CA5CAE" w:rsidP="0055414F">
      <w:pPr>
        <w:rPr>
          <w:color w:val="FFFFFF" w:themeColor="background1"/>
        </w:rPr>
      </w:pPr>
      <w:r>
        <w:rPr>
          <w:color w:val="FFFFFF" w:themeColor="background1"/>
        </w:rPr>
        <w:t>CSP – Centrālā statistikas pārvalde</w:t>
      </w:r>
    </w:p>
    <w:p w14:paraId="738E75CD" w14:textId="77777777" w:rsidR="00D416DB" w:rsidRPr="00FA18D8" w:rsidRDefault="00D416DB" w:rsidP="0055414F">
      <w:pPr>
        <w:rPr>
          <w:color w:val="FFFFFF" w:themeColor="background1"/>
        </w:rPr>
      </w:pPr>
      <w:r w:rsidRPr="00FA18D8">
        <w:rPr>
          <w:color w:val="FFFFFF" w:themeColor="background1"/>
        </w:rPr>
        <w:t>EM – Ekonomikas ministrija</w:t>
      </w:r>
    </w:p>
    <w:p w14:paraId="3B4A29CA" w14:textId="77777777" w:rsidR="00D416DB" w:rsidRPr="00FA18D8" w:rsidRDefault="00D416DB" w:rsidP="0055414F">
      <w:pPr>
        <w:rPr>
          <w:color w:val="FFFFFF" w:themeColor="background1"/>
        </w:rPr>
      </w:pPr>
      <w:r w:rsidRPr="00FA18D8">
        <w:rPr>
          <w:color w:val="FFFFFF" w:themeColor="background1"/>
        </w:rPr>
        <w:t>ERAF – Eiropas Reģionālais attīstības fonds</w:t>
      </w:r>
    </w:p>
    <w:p w14:paraId="27320F03" w14:textId="77777777" w:rsidR="00D416DB" w:rsidRPr="00FA18D8" w:rsidRDefault="00D416DB" w:rsidP="0055414F">
      <w:pPr>
        <w:rPr>
          <w:color w:val="FFFFFF" w:themeColor="background1"/>
        </w:rPr>
      </w:pPr>
      <w:r w:rsidRPr="00FA18D8">
        <w:rPr>
          <w:color w:val="FFFFFF" w:themeColor="background1"/>
        </w:rPr>
        <w:t>FM – Finanšu ministrija</w:t>
      </w:r>
    </w:p>
    <w:p w14:paraId="4676BDC2" w14:textId="77777777" w:rsidR="00D416DB" w:rsidRPr="00FA18D8" w:rsidRDefault="00D416DB" w:rsidP="0055414F">
      <w:pPr>
        <w:rPr>
          <w:color w:val="FFFFFF" w:themeColor="background1"/>
        </w:rPr>
      </w:pPr>
      <w:r w:rsidRPr="00FA18D8">
        <w:rPr>
          <w:color w:val="FFFFFF" w:themeColor="background1"/>
        </w:rPr>
        <w:t>LB – Latvijas Banka</w:t>
      </w:r>
    </w:p>
    <w:p w14:paraId="545A82E2" w14:textId="77777777" w:rsidR="00D416DB" w:rsidRPr="00FA18D8" w:rsidRDefault="00D416DB" w:rsidP="0055414F">
      <w:pPr>
        <w:rPr>
          <w:color w:val="FFFFFF" w:themeColor="background1"/>
        </w:rPr>
      </w:pPr>
      <w:r w:rsidRPr="00FA18D8">
        <w:rPr>
          <w:color w:val="FFFFFF" w:themeColor="background1"/>
        </w:rPr>
        <w:t>LM – Labklājības ministrija</w:t>
      </w:r>
    </w:p>
    <w:p w14:paraId="2F5BF5EA" w14:textId="77777777" w:rsidR="00D416DB" w:rsidRPr="00FA18D8" w:rsidRDefault="00D416DB" w:rsidP="00207311">
      <w:pPr>
        <w:ind w:left="720" w:firstLine="0"/>
        <w:rPr>
          <w:color w:val="FFFFFF" w:themeColor="background1"/>
        </w:rPr>
      </w:pPr>
      <w:r>
        <w:rPr>
          <w:color w:val="FFFFFF" w:themeColor="background1"/>
        </w:rPr>
        <w:t xml:space="preserve">MKN 459 - </w:t>
      </w:r>
      <w:r w:rsidRPr="00A5097A">
        <w:rPr>
          <w:color w:val="FFFFFF" w:themeColor="background1"/>
        </w:rPr>
        <w:t>2022. gada 14. jūlija Ministru kabineta noteikum</w:t>
      </w:r>
      <w:r>
        <w:rPr>
          <w:color w:val="FFFFFF" w:themeColor="background1"/>
        </w:rPr>
        <w:t>i</w:t>
      </w:r>
      <w:r w:rsidRPr="00A5097A">
        <w:rPr>
          <w:color w:val="FFFFFF" w:themeColor="background1"/>
        </w:rPr>
        <w:t xml:space="preserve"> Nr. 459</w:t>
      </w:r>
      <w:r>
        <w:rPr>
          <w:color w:val="FFFFFF" w:themeColor="background1"/>
        </w:rPr>
        <w:t xml:space="preserve"> “</w:t>
      </w:r>
      <w:r w:rsidRPr="00D416DB">
        <w:rPr>
          <w:color w:val="FFFFFF" w:themeColor="background1"/>
        </w:rPr>
        <w:t>Noteikumi par atbalstu dzīvojamo īres māju būvniecībai Eiropas Savienības Atveseļošanas un noturības mehānisma plāna 3.1. reformu un investīciju virziena "Reģionālā politika" 3.1.1.4.i. investīcijas "Finansēšanas fonda izveide zemas īres mājokļu būvniecībai" un 3.1.1.7.i. investīcijas "Aizdevumi nekustamā īpašuma attīstītājiem zemas īres maksas mājokļu būvniecībai" ietvaros</w:t>
      </w:r>
      <w:r>
        <w:rPr>
          <w:color w:val="FFFFFF" w:themeColor="background1"/>
        </w:rPr>
        <w:t>”</w:t>
      </w:r>
    </w:p>
    <w:p w14:paraId="75F5D55E" w14:textId="77777777" w:rsidR="00D416DB" w:rsidRPr="00FA18D8" w:rsidRDefault="00D416DB" w:rsidP="0055414F">
      <w:pPr>
        <w:rPr>
          <w:color w:val="FFFFFF" w:themeColor="background1"/>
        </w:rPr>
      </w:pPr>
      <w:r w:rsidRPr="00FA18D8">
        <w:rPr>
          <w:color w:val="FFFFFF" w:themeColor="background1"/>
        </w:rPr>
        <w:t>PPP – Publiskā privātā partnerība</w:t>
      </w:r>
    </w:p>
    <w:p w14:paraId="73075C4D" w14:textId="77777777" w:rsidR="00D416DB" w:rsidRPr="00FA18D8" w:rsidRDefault="00D416DB" w:rsidP="0055414F">
      <w:pPr>
        <w:rPr>
          <w:color w:val="FFFFFF" w:themeColor="background1"/>
        </w:rPr>
      </w:pPr>
      <w:r w:rsidRPr="00FA18D8">
        <w:rPr>
          <w:color w:val="FFFFFF" w:themeColor="background1"/>
        </w:rPr>
        <w:t>VARAM – Viedās administrācijas un reģionālās attīstības ministrija</w:t>
      </w:r>
    </w:p>
    <w:p w14:paraId="0D4CC6F6" w14:textId="0BC38009" w:rsidR="003227F3" w:rsidRDefault="00D416DB" w:rsidP="00CA5CAE">
      <w:pPr>
        <w:rPr>
          <w:color w:val="FFFFFF" w:themeColor="background1"/>
        </w:rPr>
      </w:pPr>
      <w:r w:rsidRPr="00FA18D8">
        <w:rPr>
          <w:color w:val="FFFFFF" w:themeColor="background1"/>
        </w:rPr>
        <w:t>VNĪ – Valsts nekustamie īpašumi</w:t>
      </w:r>
    </w:p>
    <w:p w14:paraId="1A009D6D" w14:textId="7E936FB2" w:rsidR="0055414F" w:rsidRDefault="00FA18D8" w:rsidP="00FA18D8">
      <w:pPr>
        <w:spacing w:line="259" w:lineRule="auto"/>
        <w:ind w:firstLine="0"/>
        <w:jc w:val="left"/>
      </w:pPr>
      <w:r>
        <w:br w:type="page"/>
      </w:r>
    </w:p>
    <w:p w14:paraId="3DF763B4" w14:textId="5D656B13" w:rsidR="0055414F" w:rsidRPr="00FA18D8" w:rsidRDefault="0055414F" w:rsidP="0055414F">
      <w:pPr>
        <w:pStyle w:val="Heading1"/>
        <w:rPr>
          <w:color w:val="00859B"/>
          <w:sz w:val="32"/>
          <w:szCs w:val="40"/>
        </w:rPr>
      </w:pPr>
      <w:bookmarkStart w:id="1" w:name="_Toc212547788"/>
      <w:r w:rsidRPr="00FA18D8">
        <w:rPr>
          <w:color w:val="00859B"/>
          <w:sz w:val="32"/>
          <w:szCs w:val="40"/>
        </w:rPr>
        <w:lastRenderedPageBreak/>
        <w:t>Ievads</w:t>
      </w:r>
      <w:bookmarkEnd w:id="1"/>
    </w:p>
    <w:p w14:paraId="31C8741B" w14:textId="0EA1232C" w:rsidR="0061472C" w:rsidRDefault="0061472C" w:rsidP="0061472C">
      <w:r>
        <w:t>Informatīvais ziņojums “Mājokļu pieejamības pamatnostādņu 2023. – 2027. gadam starpposma ietekmes izvērtējums” (turpmāk – Ziņojums) izstrādāts balstoties uz Ministru kabineta 2023. gada 8. novembra rīkojuma Nr.739 3.2. apakšpunktā noteikto: “</w:t>
      </w:r>
      <w:r w:rsidRPr="0061472C">
        <w:t>Ekonomikas ministrijai sagatavot un ekonomikas ministram iesniegt Ministru kabinetā</w:t>
      </w:r>
      <w:r>
        <w:t xml:space="preserve"> </w:t>
      </w:r>
      <w:r w:rsidR="00FA18D8">
        <w:t xml:space="preserve">Mājokļu pieejamības </w:t>
      </w:r>
      <w:r>
        <w:t>pamatnostādņu</w:t>
      </w:r>
      <w:r w:rsidR="00FA18D8">
        <w:t xml:space="preserve"> 2023. – 2027. gadam</w:t>
      </w:r>
      <w:r>
        <w:t xml:space="preserve"> īstenošanas starpposma ietekmes izvērtējumu līdz 2025. gada 31. decembrim.”</w:t>
      </w:r>
    </w:p>
    <w:p w14:paraId="33F2C869" w14:textId="68291D1C" w:rsidR="00AE7BCB" w:rsidRDefault="0061472C" w:rsidP="00B163FE">
      <w:r>
        <w:t>Ziņojums sniedz pārskatu par Mājokļu pieejamības pamatnostādņu 2023. – 2027. gadam (turpmāk – Pamatnostādnes) un Mājokļu pieejamības pamatnostādņu 2023. – 2027. gadam īstenošanas plān</w:t>
      </w:r>
      <w:r w:rsidR="00FA18D8">
        <w:t>a</w:t>
      </w:r>
      <w:r>
        <w:t xml:space="preserve"> </w:t>
      </w:r>
      <w:r w:rsidR="00D526A5">
        <w:t xml:space="preserve">2024. – 2027. gadam (turpmāk – Plāns) </w:t>
      </w:r>
      <w:r w:rsidR="00034ED7">
        <w:t xml:space="preserve">izpildes progresu. Ziņojumā tiek aplūkota situācija </w:t>
      </w:r>
      <w:r w:rsidR="00DA36A1">
        <w:t>p</w:t>
      </w:r>
      <w:r w:rsidR="00034ED7">
        <w:t xml:space="preserve">ar mājokļu pieejamību Latvijā, analizēti Pamatnostādnēs noteikto rīcības virzienu politikas rezultāti, uzdevumu un pasākumu īstenošanas rezultāti,. </w:t>
      </w:r>
      <w:r w:rsidR="00DA36A1">
        <w:t xml:space="preserve">Ziņojumā tiek sniegta informācija arī par aktivitātēm, kuras nav iekļautas Pamatnostādnēs vai Plānā, ņemot vērā </w:t>
      </w:r>
      <w:r w:rsidR="00FA18D8">
        <w:t>veikto</w:t>
      </w:r>
      <w:r w:rsidR="00DA36A1">
        <w:t xml:space="preserve"> aktivitāšu ietekmi uz mājokļu pieejamību.</w:t>
      </w:r>
      <w:r w:rsidR="003A582B" w:rsidDel="003A582B">
        <w:t xml:space="preserve"> </w:t>
      </w:r>
    </w:p>
    <w:p w14:paraId="21DCEF84" w14:textId="5DC1C727" w:rsidR="005E6441" w:rsidRDefault="00F111A8" w:rsidP="00167B17">
      <w:r w:rsidRPr="00F111A8">
        <w:t xml:space="preserve">No Pamatnostādnēs noteiktajiem deviņiem rezultatīvajiem rādītājiem </w:t>
      </w:r>
      <w:r w:rsidR="00A14AF4">
        <w:t>sešu</w:t>
      </w:r>
      <w:r w:rsidRPr="00F111A8">
        <w:t xml:space="preserve"> rādītāju starpposma mērķi 2024. gadam ir pārsniegti. </w:t>
      </w:r>
      <w:r w:rsidR="00A14AF4">
        <w:t>V</w:t>
      </w:r>
      <w:r w:rsidR="00167B17" w:rsidRPr="00167B17">
        <w:t>ienam rādītājam 2024. gada starpposma izvērtēšanas periodā rezultāts netika vērtēts, jo starpposma mērķis šim rādītājam 2024. gadam nebija noteikts</w:t>
      </w:r>
      <w:r w:rsidRPr="00F111A8">
        <w:t>, savukārt diviem rādītājiem noteiktie starpposma mērķi nav sasniegti.</w:t>
      </w:r>
    </w:p>
    <w:p w14:paraId="7E30FBF8" w14:textId="607467B4" w:rsidR="00BC2FDB" w:rsidRDefault="001E02DC" w:rsidP="00853697">
      <w:r>
        <w:t>Vērtējot pamatnostādņu uzdevumu izpildi, no 3</w:t>
      </w:r>
      <w:r w:rsidR="007225DF">
        <w:t>2</w:t>
      </w:r>
      <w:r>
        <w:t xml:space="preserve"> </w:t>
      </w:r>
      <w:r w:rsidR="007225DF">
        <w:t>pasākumiem</w:t>
      </w:r>
      <w:r>
        <w:t xml:space="preserve">, </w:t>
      </w:r>
      <w:r w:rsidR="000F0296">
        <w:t>1</w:t>
      </w:r>
      <w:r w:rsidR="007225DF">
        <w:t>2</w:t>
      </w:r>
      <w:r>
        <w:t xml:space="preserve"> uzdevumi ir izpildes procesā, </w:t>
      </w:r>
      <w:r w:rsidR="000F0296">
        <w:t>17</w:t>
      </w:r>
      <w:r>
        <w:t xml:space="preserve"> uzdevumi ir izpildīti. </w:t>
      </w:r>
      <w:r w:rsidR="00FB78C7">
        <w:t>Viens</w:t>
      </w:r>
      <w:r w:rsidR="00D816FE">
        <w:rPr>
          <w:rStyle w:val="FootnoteReference"/>
        </w:rPr>
        <w:footnoteReference w:id="1"/>
      </w:r>
      <w:r w:rsidR="00FB78C7">
        <w:t xml:space="preserve"> </w:t>
      </w:r>
      <w:r w:rsidR="002A1E15">
        <w:t xml:space="preserve">uzdevums nav izpildīts, kas </w:t>
      </w:r>
      <w:r w:rsidR="00FB78C7" w:rsidRPr="00FB78C7">
        <w:t xml:space="preserve">ir saistīts ar to, ka netika pieņemts lēmums par finansējuma piešķiršanu ne no Emisijas kvotu izsolīšanas instrumenta līdzekļiem, ne citiem valsts budžeta finansējuma avotiem. </w:t>
      </w:r>
      <w:r w:rsidR="002A1E15">
        <w:t>Viens</w:t>
      </w:r>
      <w:r w:rsidR="00884288">
        <w:rPr>
          <w:rStyle w:val="FootnoteReference"/>
        </w:rPr>
        <w:footnoteReference w:id="2"/>
      </w:r>
      <w:r w:rsidR="00682794">
        <w:t xml:space="preserve"> uzdevums </w:t>
      </w:r>
      <w:r w:rsidR="002A1E15">
        <w:t>zaudējis aktualitāti</w:t>
      </w:r>
      <w:r w:rsidR="00682794">
        <w:t>, jo</w:t>
      </w:r>
      <w:r>
        <w:t xml:space="preserve"> </w:t>
      </w:r>
      <w:r w:rsidR="00D97797" w:rsidRPr="00D97797">
        <w:t xml:space="preserve">programmas izstrādes procesā tika secināts, ka ierobežotu finanšu resursu apstākļos un, ņemot vērā potenciālo atbalsta saņēmēju loku, ekonomiski pamatotāks risinājums ir šobrīd atturēties no </w:t>
      </w:r>
      <w:r w:rsidR="00682794">
        <w:t>minētās</w:t>
      </w:r>
      <w:r w:rsidR="00D97797" w:rsidRPr="00D97797">
        <w:t xml:space="preserve"> programmas izstrādes. Līdz ar to tika pieņemts lēmums koncentrēt resursus uz atbalsta programmām, </w:t>
      </w:r>
      <w:r w:rsidR="00D97797" w:rsidRPr="00D97797">
        <w:lastRenderedPageBreak/>
        <w:t>kuru ietekme uz mājokļu pieejamību ir plašāka.</w:t>
      </w:r>
      <w:r>
        <w:t xml:space="preserve"> </w:t>
      </w:r>
      <w:r w:rsidR="00AA0019">
        <w:t>V</w:t>
      </w:r>
      <w:r w:rsidR="00D64333">
        <w:t>iena uzdevuma</w:t>
      </w:r>
      <w:r w:rsidR="00D64333">
        <w:rPr>
          <w:rStyle w:val="FootnoteReference"/>
        </w:rPr>
        <w:footnoteReference w:id="3"/>
      </w:r>
      <w:r w:rsidR="00D64333">
        <w:t xml:space="preserve"> izpildei paredzētais finansējums tika pārvirzīts cita Pamatnostādņu uzdevuma izpildei</w:t>
      </w:r>
      <w:r w:rsidR="00884288">
        <w:t xml:space="preserve"> un </w:t>
      </w:r>
      <w:r w:rsidR="00D64333">
        <w:t>diviem uzdevumi nav izpildīti</w:t>
      </w:r>
      <w:r w:rsidR="00D07BC2">
        <w:t>,</w:t>
      </w:r>
      <w:r w:rsidR="00D64333">
        <w:t xml:space="preserve"> ņemot vērā valsts budžeta prioritātes un</w:t>
      </w:r>
      <w:r w:rsidR="00884288">
        <w:t xml:space="preserve"> valsts budžeta fiskālo </w:t>
      </w:r>
      <w:r w:rsidR="00FA18D8">
        <w:t>telpu</w:t>
      </w:r>
      <w:r w:rsidR="00884288">
        <w:t xml:space="preserve">. </w:t>
      </w:r>
    </w:p>
    <w:p w14:paraId="644F9195" w14:textId="77777777" w:rsidR="00BC2FDB" w:rsidRDefault="00BC2FDB">
      <w:pPr>
        <w:spacing w:line="259" w:lineRule="auto"/>
        <w:ind w:firstLine="0"/>
        <w:jc w:val="left"/>
      </w:pPr>
      <w:r>
        <w:br w:type="page"/>
      </w:r>
    </w:p>
    <w:p w14:paraId="3C06DEE9" w14:textId="77777777" w:rsidR="00DA36A1" w:rsidRDefault="00DA36A1" w:rsidP="00B163FE">
      <w:pPr>
        <w:spacing w:line="259" w:lineRule="auto"/>
      </w:pPr>
    </w:p>
    <w:p w14:paraId="3289E510" w14:textId="63606E8F" w:rsidR="00B739A9" w:rsidRPr="00FA18D8" w:rsidRDefault="00B739A9" w:rsidP="00DA36A1">
      <w:pPr>
        <w:pStyle w:val="Heading1"/>
        <w:rPr>
          <w:color w:val="00859B"/>
          <w:sz w:val="32"/>
          <w:szCs w:val="40"/>
        </w:rPr>
      </w:pPr>
      <w:bookmarkStart w:id="2" w:name="_Toc212547789"/>
      <w:r w:rsidRPr="00FA18D8">
        <w:rPr>
          <w:color w:val="00859B"/>
          <w:sz w:val="32"/>
          <w:szCs w:val="40"/>
        </w:rPr>
        <w:t>Mājokļu pieejamības pamatnostādņu īstenošanas progress</w:t>
      </w:r>
      <w:bookmarkEnd w:id="2"/>
    </w:p>
    <w:p w14:paraId="0A1DDE38" w14:textId="73D53ABB" w:rsidR="00FA18D8" w:rsidRDefault="00AF3BE8" w:rsidP="003F4A7E">
      <w:r w:rsidRPr="00AF3BE8">
        <w:t>Mājokļu pieejamības pamatnostādnes 2023.–2027. gadam</w:t>
      </w:r>
      <w:r>
        <w:t xml:space="preserve"> </w:t>
      </w:r>
      <w:r w:rsidRPr="00AF3BE8">
        <w:t xml:space="preserve">ir vidēja termiņa politikas plānošanas dokuments, kurā noteiktie rīcības virzieni un plānotie atbalsta mehānismi mājokļu pieejamības veicināšanai izstrādāti, </w:t>
      </w:r>
      <w:r w:rsidRPr="00FA18D8">
        <w:rPr>
          <w:b/>
          <w:bCs/>
        </w:rPr>
        <w:t>ņemot vērā mājsaimniecību ienākumu līmeņus</w:t>
      </w:r>
      <w:r w:rsidRPr="00AF3BE8">
        <w:t xml:space="preserve">. </w:t>
      </w:r>
      <w:r w:rsidR="00FA18D8">
        <w:t>Lēmums par rīcības virzienu izstrādi</w:t>
      </w:r>
      <w:r w:rsidR="008D6128">
        <w:t>,</w:t>
      </w:r>
      <w:r w:rsidR="00FA18D8">
        <w:t xml:space="preserve"> balstoties uz mājsaimniecību ienākumiem</w:t>
      </w:r>
      <w:r w:rsidR="008D6128">
        <w:t>,</w:t>
      </w:r>
      <w:r w:rsidR="00FA18D8">
        <w:t xml:space="preserve"> ir skaidrojams ar dažādo iedzīvotāju sociālekonomisko stāvokli un mājsaimniecību finansiālām iespējām risināt mājokļa jautājumus. </w:t>
      </w:r>
    </w:p>
    <w:p w14:paraId="1C824119" w14:textId="6094D42D" w:rsidR="00AF3BE8" w:rsidRDefault="00AF3BE8" w:rsidP="003F4A7E">
      <w:r w:rsidRPr="00AF3BE8">
        <w:t xml:space="preserve">Pamatnostādņu četri rīcības virzieni un to īstenošanai paredzētie pasākumi ir vērsti uz atbalsta nodrošināšanu mājsaimniecībām ar dažādiem ienākumu līmeņiem, paredzot iespējas uzlabot </w:t>
      </w:r>
      <w:r w:rsidR="00FA18D8">
        <w:t xml:space="preserve">esošos </w:t>
      </w:r>
      <w:r w:rsidRPr="00AF3BE8">
        <w:t>mājokļa apstākļus</w:t>
      </w:r>
      <w:r w:rsidR="00516034">
        <w:t xml:space="preserve"> </w:t>
      </w:r>
      <w:r w:rsidR="00494872">
        <w:t>vai uzlabot</w:t>
      </w:r>
      <w:r w:rsidR="00516034">
        <w:t xml:space="preserve"> mājokļa </w:t>
      </w:r>
      <w:proofErr w:type="spellStart"/>
      <w:r w:rsidR="00B668AC">
        <w:t>piekļūstamību</w:t>
      </w:r>
      <w:proofErr w:type="spellEnd"/>
      <w:r w:rsidR="00B2749F">
        <w:t xml:space="preserve">. Pamatnostādnēs nosprausto uzdevumu </w:t>
      </w:r>
      <w:r w:rsidR="00B82085">
        <w:t xml:space="preserve">izpildes </w:t>
      </w:r>
      <w:r w:rsidR="00B2749F">
        <w:t>rezultāt</w:t>
      </w:r>
      <w:r w:rsidR="00E21A57">
        <w:t>ā</w:t>
      </w:r>
      <w:r w:rsidR="00B2749F">
        <w:t xml:space="preserve"> </w:t>
      </w:r>
      <w:r w:rsidR="00B82085">
        <w:t>tiek nodrošinātas</w:t>
      </w:r>
      <w:r w:rsidR="00B2749F">
        <w:t xml:space="preserve"> plašākas </w:t>
      </w:r>
      <w:r w:rsidR="00FA18D8">
        <w:t>iespē</w:t>
      </w:r>
      <w:r w:rsidR="00B2749F">
        <w:t>jas</w:t>
      </w:r>
      <w:r w:rsidR="00FA18D8">
        <w:t xml:space="preserve"> mājsaimniecībām</w:t>
      </w:r>
      <w:r w:rsidR="00B2749F">
        <w:t xml:space="preserve"> </w:t>
      </w:r>
      <w:r w:rsidR="00DA36A1">
        <w:t xml:space="preserve">mājokli </w:t>
      </w:r>
      <w:r w:rsidR="00B2749F">
        <w:rPr>
          <w:u w:val="single"/>
        </w:rPr>
        <w:t>izīrēt</w:t>
      </w:r>
      <w:r w:rsidRPr="00AF3BE8">
        <w:t xml:space="preserve">, </w:t>
      </w:r>
      <w:r w:rsidR="00B2749F">
        <w:rPr>
          <w:u w:val="single"/>
        </w:rPr>
        <w:t>iegādāties</w:t>
      </w:r>
      <w:r w:rsidRPr="00AF3BE8">
        <w:t xml:space="preserve">, </w:t>
      </w:r>
      <w:r w:rsidR="00B2749F">
        <w:rPr>
          <w:u w:val="single"/>
        </w:rPr>
        <w:t>būvēt</w:t>
      </w:r>
      <w:r w:rsidRPr="00AF3BE8">
        <w:t xml:space="preserve"> vai </w:t>
      </w:r>
      <w:r w:rsidR="00B2749F">
        <w:rPr>
          <w:u w:val="single"/>
        </w:rPr>
        <w:t>atjaunot</w:t>
      </w:r>
      <w:r w:rsidRPr="00AF3BE8">
        <w:t xml:space="preserve"> eso</w:t>
      </w:r>
      <w:r w:rsidR="00B2749F">
        <w:t>šo</w:t>
      </w:r>
      <w:r w:rsidRPr="00AF3BE8">
        <w:t xml:space="preserve"> mājokli.</w:t>
      </w:r>
      <w:r w:rsidR="00DA36A1">
        <w:t xml:space="preserve"> Pamatnostādnēs ir </w:t>
      </w:r>
      <w:r w:rsidR="00BD33C0">
        <w:t xml:space="preserve">paredzēts </w:t>
      </w:r>
      <w:r w:rsidR="00B2749F">
        <w:t>arī</w:t>
      </w:r>
      <w:r w:rsidR="00DA36A1">
        <w:t xml:space="preserve"> atbalsts nekustamā īpašuma attīstītājiem</w:t>
      </w:r>
      <w:r w:rsidR="009F3BCD">
        <w:t xml:space="preserve"> </w:t>
      </w:r>
      <w:r w:rsidR="00DA36A1">
        <w:t xml:space="preserve">mājokļu </w:t>
      </w:r>
      <w:r w:rsidR="0026708A">
        <w:t xml:space="preserve">būvniecībai </w:t>
      </w:r>
      <w:r w:rsidR="00DA36A1">
        <w:t>reģionos</w:t>
      </w:r>
      <w:r w:rsidR="0026708A">
        <w:t xml:space="preserve"> uz tirgus nosacījumiem</w:t>
      </w:r>
      <w:r w:rsidR="00DA36A1">
        <w:t xml:space="preserve">. </w:t>
      </w:r>
    </w:p>
    <w:p w14:paraId="50326888" w14:textId="0777FDF9" w:rsidR="00AF3BE8" w:rsidRDefault="00AF3BE8" w:rsidP="003F4A7E">
      <w:r w:rsidRPr="00AF3BE8">
        <w:t>Mājokļu pieejamību un mājokļu tirgus dinamiku būtiski ietekmē gan ārējie, gan iekšējie makroekonomiskie procesi. Faktori, piemēram, inflācija</w:t>
      </w:r>
      <w:r w:rsidR="00F67F98">
        <w:rPr>
          <w:rStyle w:val="FootnoteReference"/>
        </w:rPr>
        <w:footnoteReference w:id="4"/>
      </w:r>
      <w:r w:rsidRPr="00AF3BE8">
        <w:t>, monetārā</w:t>
      </w:r>
      <w:r w:rsidR="00707557">
        <w:t xml:space="preserve"> politika</w:t>
      </w:r>
      <w:r w:rsidR="00707557">
        <w:rPr>
          <w:rStyle w:val="FootnoteReference"/>
        </w:rPr>
        <w:footnoteReference w:id="5"/>
      </w:r>
      <w:r w:rsidRPr="00AF3BE8">
        <w:t>, ekonomiskās izaugsmes tempi, kā arī drošības situācija</w:t>
      </w:r>
      <w:r w:rsidR="002571C4">
        <w:t xml:space="preserve"> (iedzīvotāju </w:t>
      </w:r>
      <w:r w:rsidR="00A46A9F">
        <w:t xml:space="preserve">un attīstītāju </w:t>
      </w:r>
      <w:r w:rsidR="002571C4">
        <w:t xml:space="preserve">subjektīvais vērtējums par </w:t>
      </w:r>
      <w:r w:rsidR="00A46A9F">
        <w:t>drošības situāciju valstī šobrīd un nākotnē)</w:t>
      </w:r>
      <w:r w:rsidRPr="00AF3BE8">
        <w:t xml:space="preserve">, </w:t>
      </w:r>
      <w:r w:rsidR="00E30C2B">
        <w:t>tiešā veidā</w:t>
      </w:r>
      <w:r w:rsidR="00E30C2B" w:rsidRPr="00AF3BE8">
        <w:t xml:space="preserve"> </w:t>
      </w:r>
      <w:r w:rsidRPr="00AF3BE8">
        <w:t>ietekmē mājokļu pieejamības politikas mērķu sasniegšanu un mājsaimniecību</w:t>
      </w:r>
      <w:r w:rsidR="00E30C2B">
        <w:t xml:space="preserve"> finansiālās</w:t>
      </w:r>
      <w:r w:rsidRPr="00AF3BE8">
        <w:t xml:space="preserve"> iespējas</w:t>
      </w:r>
      <w:r w:rsidR="00B2749F">
        <w:t xml:space="preserve"> un </w:t>
      </w:r>
      <w:r w:rsidR="006B644E">
        <w:t>motivāciju</w:t>
      </w:r>
      <w:r w:rsidR="006B644E" w:rsidRPr="00AF3BE8">
        <w:t xml:space="preserve"> </w:t>
      </w:r>
      <w:r w:rsidRPr="00AF3BE8">
        <w:t xml:space="preserve">uzlabot </w:t>
      </w:r>
      <w:r w:rsidR="00B2749F">
        <w:t xml:space="preserve">savus </w:t>
      </w:r>
      <w:r w:rsidRPr="00AF3BE8">
        <w:t>dzīves apstākļus</w:t>
      </w:r>
      <w:r w:rsidR="00D93A28">
        <w:t>.</w:t>
      </w:r>
    </w:p>
    <w:p w14:paraId="7581518C" w14:textId="185CCF6C" w:rsidR="003A60B7" w:rsidRPr="003A60B7" w:rsidRDefault="003A60B7" w:rsidP="003F4A7E">
      <w:r w:rsidRPr="00B2749F">
        <w:rPr>
          <w:u w:val="single"/>
        </w:rPr>
        <w:t>Viens no būtiskākajiem izaicinājumiem</w:t>
      </w:r>
      <w:r w:rsidRPr="00B2749F">
        <w:t xml:space="preserve"> mājokļu pieejamības </w:t>
      </w:r>
      <w:r w:rsidR="006B644E">
        <w:t>uzlabošanā</w:t>
      </w:r>
      <w:r w:rsidR="006B644E" w:rsidRPr="00B2749F">
        <w:t xml:space="preserve"> </w:t>
      </w:r>
      <w:r w:rsidRPr="00B2749F">
        <w:t>ir saistīts ar strauji pieaugošo dzīves dārdzību</w:t>
      </w:r>
      <w:r w:rsidR="00534299">
        <w:rPr>
          <w:rStyle w:val="FootnoteReference"/>
        </w:rPr>
        <w:footnoteReference w:id="6"/>
      </w:r>
      <w:r w:rsidRPr="00B2749F">
        <w:t>, tostarp EURIBOR likmju kāpum</w:t>
      </w:r>
      <w:r w:rsidR="000830DA">
        <w:t>s</w:t>
      </w:r>
      <w:r w:rsidRPr="00B2749F">
        <w:t xml:space="preserve"> un </w:t>
      </w:r>
      <w:r w:rsidRPr="00B2749F">
        <w:lastRenderedPageBreak/>
        <w:t xml:space="preserve">būvniecības izmaksu </w:t>
      </w:r>
      <w:r w:rsidR="000830DA">
        <w:t>pieaugums</w:t>
      </w:r>
      <w:r w:rsidR="00C0723E">
        <w:rPr>
          <w:rStyle w:val="FootnoteReference"/>
        </w:rPr>
        <w:footnoteReference w:id="7"/>
      </w:r>
      <w:r w:rsidRPr="00B2749F">
        <w:t>.</w:t>
      </w:r>
      <w:r w:rsidRPr="003A60B7">
        <w:t xml:space="preserve"> Šie faktori būtiski ietekmē mājsaimniecību finansiālās iespējas gan uzkrāt līdzekļus, gan saņemt nepieciešamo finansējumu mājokļa iegādei, būvniecībai vai atjaunošanai</w:t>
      </w:r>
      <w:r w:rsidR="00987C46">
        <w:t>, finansējumu aizņemoties no finanšu pakalpojumu sniedzējiem</w:t>
      </w:r>
      <w:r w:rsidRPr="003A60B7">
        <w:t>.</w:t>
      </w:r>
    </w:p>
    <w:p w14:paraId="7D226DC1" w14:textId="0832FC31" w:rsidR="003A60B7" w:rsidRPr="003A60B7" w:rsidRDefault="003A60B7" w:rsidP="003F4A7E">
      <w:r w:rsidRPr="003A60B7">
        <w:t xml:space="preserve">Pieaugot izdevumiem </w:t>
      </w:r>
      <w:r w:rsidR="00B2749F">
        <w:t xml:space="preserve">mājsaimniecības </w:t>
      </w:r>
      <w:r w:rsidRPr="003A60B7">
        <w:t>pamatvajadzību nodrošināšanai</w:t>
      </w:r>
      <w:r w:rsidR="00B2749F">
        <w:t>, t.sk. mājokļa uzturēšanas saistītām izmaksām</w:t>
      </w:r>
      <w:r w:rsidR="00D436AE">
        <w:rPr>
          <w:rStyle w:val="FootnoteReference"/>
        </w:rPr>
        <w:footnoteReference w:id="8"/>
      </w:r>
      <w:r w:rsidRPr="003A60B7">
        <w:t xml:space="preserve">, mājsaimniecībām samazinās iespējas veidot uzkrājumus vai kvalificēties aizdevumiem, kas nepieciešami </w:t>
      </w:r>
      <w:r w:rsidR="00163180">
        <w:t xml:space="preserve">esošās </w:t>
      </w:r>
      <w:r w:rsidRPr="003A60B7">
        <w:t xml:space="preserve">mājokļa situācijas uzlabošanai. Savukārt EURIBOR likmju pieaugums rada papildu slogu esošo hipotekāro aizdevumu apkalpošanā, liekot novirzīt lielāku daļu </w:t>
      </w:r>
      <w:r w:rsidR="0034407A">
        <w:t xml:space="preserve">no mājsaimniecības ienākumiem </w:t>
      </w:r>
      <w:r w:rsidRPr="003A60B7">
        <w:t>kredītsaistību segšanai</w:t>
      </w:r>
      <w:r w:rsidR="00A003D1">
        <w:t xml:space="preserve">, taču vairums mājsaimniecību </w:t>
      </w:r>
      <w:r w:rsidR="000C1A1A">
        <w:t xml:space="preserve">hipotekāros aizdevumus ar mainīgo likmi izvēlas, jo </w:t>
      </w:r>
      <w:r w:rsidR="00D22B43">
        <w:t>visa hipotekārā aizdevuma termiņa laikā t</w:t>
      </w:r>
      <w:r w:rsidR="00B27D6A">
        <w:t>as ir izdevīgāk</w:t>
      </w:r>
      <w:r w:rsidR="00D22B43">
        <w:t xml:space="preserve"> nekā aizdevumi ar </w:t>
      </w:r>
      <w:r w:rsidR="00B27D6A">
        <w:t>fiksēto</w:t>
      </w:r>
      <w:r w:rsidR="00D22B43">
        <w:t xml:space="preserve"> likmi.</w:t>
      </w:r>
      <w:r w:rsidRPr="003A60B7">
        <w:t xml:space="preserve"> </w:t>
      </w:r>
      <w:r w:rsidR="0034407A">
        <w:t>Šāda situācija</w:t>
      </w:r>
      <w:r w:rsidR="0034407A" w:rsidRPr="003A60B7">
        <w:t xml:space="preserve"> </w:t>
      </w:r>
      <w:r w:rsidRPr="003A60B7">
        <w:t>ne tikai samazina mājsaimniecību maksātspēju, bet arī mazin</w:t>
      </w:r>
      <w:r w:rsidR="00B2749F">
        <w:t>a</w:t>
      </w:r>
      <w:r w:rsidRPr="003A60B7">
        <w:t xml:space="preserve"> motivācij</w:t>
      </w:r>
      <w:r w:rsidR="00B2749F">
        <w:t>u</w:t>
      </w:r>
      <w:r w:rsidRPr="003A60B7">
        <w:t xml:space="preserve"> uzsākt jaunas </w:t>
      </w:r>
      <w:r w:rsidR="00A51CF3">
        <w:t>aizdevumu</w:t>
      </w:r>
      <w:r w:rsidR="00A51CF3" w:rsidRPr="003A60B7">
        <w:t xml:space="preserve"> </w:t>
      </w:r>
      <w:r w:rsidRPr="003A60B7">
        <w:t>saistības, piemēram, pieteikties hipotekārajam aizdevumam</w:t>
      </w:r>
      <w:r w:rsidR="00DA36A1">
        <w:t xml:space="preserve"> mājokļa iegādei vai būvniecībai</w:t>
      </w:r>
      <w:r w:rsidR="00A51CF3">
        <w:t xml:space="preserve">. </w:t>
      </w:r>
    </w:p>
    <w:p w14:paraId="5582F5E9" w14:textId="49ABCD9D" w:rsidR="006A5063" w:rsidRDefault="003A60B7" w:rsidP="006A5063">
      <w:r w:rsidRPr="003A60B7">
        <w:t xml:space="preserve">Tāpat būvniecības izmaksu pieaugums negatīvi ietekmē gan mājsaimniecību spēju uzkrāt nepieciešamos līdzekļus mājokļa būvniecībai vai </w:t>
      </w:r>
      <w:r w:rsidR="003F4A7E">
        <w:t>atjaunošanai</w:t>
      </w:r>
      <w:r w:rsidRPr="003A60B7">
        <w:t>, gan nekustamā īpašuma attīstītāju iespējas realizēt projektus, kas būtu finansiāli pieejami plašākam sabiedrības lokam. Rezultātā tiek kavēta jaunu, pieejamu mājokļu attīstība, kas ilgtermiņā var pasliktināt kopējo mājokļu pieejamības situāciju valstī</w:t>
      </w:r>
      <w:r w:rsidR="00E829ED">
        <w:t xml:space="preserve">, kur mājokļu cenas var pieaugt arī turpmāk nevis būvniecības izmaksu pieauguma rezultātā, bet gan </w:t>
      </w:r>
      <w:r w:rsidR="001A1066">
        <w:t xml:space="preserve">kvalitatīvu mājokļu </w:t>
      </w:r>
      <w:r w:rsidR="00E829ED">
        <w:t>piedāvājuma trūkuma dēļ</w:t>
      </w:r>
      <w:r w:rsidR="006A5063">
        <w:t>, kur pieprasījums pēc kvalitatīviem mājokļiem var pārsniegt šī brīža tirgus piedāvājumu.</w:t>
      </w:r>
    </w:p>
    <w:p w14:paraId="767452BC" w14:textId="35329345" w:rsidR="006A5063" w:rsidRDefault="006A5063" w:rsidP="005174D9">
      <w:pPr>
        <w:spacing w:line="259" w:lineRule="auto"/>
        <w:ind w:firstLine="0"/>
        <w:jc w:val="left"/>
      </w:pPr>
      <w:r>
        <w:br w:type="page"/>
      </w:r>
    </w:p>
    <w:tbl>
      <w:tblPr>
        <w:tblStyle w:val="TableGrid"/>
        <w:tblW w:w="5297" w:type="pct"/>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99"/>
        <w:gridCol w:w="4400"/>
      </w:tblGrid>
      <w:tr w:rsidR="00CC7822" w14:paraId="5C83A2CA" w14:textId="77777777" w:rsidTr="00CC7822">
        <w:tc>
          <w:tcPr>
            <w:tcW w:w="2500" w:type="pct"/>
          </w:tcPr>
          <w:p w14:paraId="647F0F1B" w14:textId="27018D76" w:rsidR="00714627" w:rsidRDefault="003A582B" w:rsidP="00714627">
            <w:pPr>
              <w:spacing w:line="259" w:lineRule="auto"/>
              <w:ind w:firstLine="0"/>
              <w:jc w:val="center"/>
            </w:pPr>
            <w:r>
              <w:rPr>
                <w:sz w:val="20"/>
                <w:szCs w:val="18"/>
              </w:rPr>
              <w:lastRenderedPageBreak/>
              <w:t>1</w:t>
            </w:r>
            <w:r w:rsidR="00714627" w:rsidRPr="00B2749F">
              <w:rPr>
                <w:sz w:val="20"/>
                <w:szCs w:val="18"/>
              </w:rPr>
              <w:t xml:space="preserve">. att. </w:t>
            </w:r>
            <w:r w:rsidR="00714627" w:rsidRPr="00B2749F">
              <w:rPr>
                <w:b/>
                <w:bCs/>
                <w:sz w:val="20"/>
                <w:szCs w:val="18"/>
              </w:rPr>
              <w:t>Kopējie ar mājokļa uzturēšanu saistītie izdevumi uz vienu mājsaimniecību mēnesī</w:t>
            </w:r>
            <w:r w:rsidR="002D56B7">
              <w:rPr>
                <w:b/>
                <w:bCs/>
                <w:sz w:val="20"/>
                <w:szCs w:val="18"/>
              </w:rPr>
              <w:t xml:space="preserve"> un vidējie mājsaimniecību rīcībā esošie ienākumi mēnesī</w:t>
            </w:r>
            <w:r w:rsidR="00714627" w:rsidRPr="00B2749F">
              <w:rPr>
                <w:b/>
                <w:bCs/>
                <w:sz w:val="20"/>
                <w:szCs w:val="18"/>
              </w:rPr>
              <w:t xml:space="preserve">, 2022. – 2024. gads, </w:t>
            </w:r>
            <w:proofErr w:type="spellStart"/>
            <w:r w:rsidR="00714627" w:rsidRPr="00B2749F">
              <w:rPr>
                <w:b/>
                <w:bCs/>
                <w:sz w:val="20"/>
                <w:szCs w:val="18"/>
              </w:rPr>
              <w:t>euro</w:t>
            </w:r>
            <w:proofErr w:type="spellEnd"/>
          </w:p>
        </w:tc>
        <w:tc>
          <w:tcPr>
            <w:tcW w:w="2500" w:type="pct"/>
          </w:tcPr>
          <w:p w14:paraId="79736F59" w14:textId="019CC169" w:rsidR="00714627" w:rsidRDefault="003A582B" w:rsidP="00714627">
            <w:pPr>
              <w:spacing w:line="259" w:lineRule="auto"/>
              <w:ind w:firstLine="0"/>
              <w:jc w:val="center"/>
            </w:pPr>
            <w:r>
              <w:rPr>
                <w:sz w:val="20"/>
                <w:szCs w:val="18"/>
              </w:rPr>
              <w:t>2</w:t>
            </w:r>
            <w:r w:rsidR="00714627" w:rsidRPr="00B2749F">
              <w:rPr>
                <w:sz w:val="20"/>
                <w:szCs w:val="18"/>
              </w:rPr>
              <w:t xml:space="preserve">. att. </w:t>
            </w:r>
            <w:r w:rsidR="00714627" w:rsidRPr="00B2749F">
              <w:rPr>
                <w:b/>
                <w:bCs/>
                <w:sz w:val="20"/>
                <w:szCs w:val="18"/>
              </w:rPr>
              <w:t>Mājsaimniecību īpatsvars, kurām mājokļa izdevumu segšana ir pārmērīgs slogs, 2022. – 2024. gads, %</w:t>
            </w:r>
          </w:p>
        </w:tc>
      </w:tr>
      <w:tr w:rsidR="00CC7822" w14:paraId="6E8FCAEA" w14:textId="77777777" w:rsidTr="00D35A66">
        <w:tc>
          <w:tcPr>
            <w:tcW w:w="2500" w:type="pct"/>
          </w:tcPr>
          <w:p w14:paraId="41090A28" w14:textId="75B48EF1" w:rsidR="00714627" w:rsidRDefault="00D35A66" w:rsidP="00EF1CDB">
            <w:pPr>
              <w:spacing w:line="259" w:lineRule="auto"/>
              <w:ind w:firstLine="0"/>
            </w:pPr>
            <w:r>
              <w:rPr>
                <w:noProof/>
              </w:rPr>
              <w:drawing>
                <wp:inline distT="0" distB="0" distL="0" distR="0" wp14:anchorId="2A61A0FD" wp14:editId="5B3AA96A">
                  <wp:extent cx="2656205" cy="2772461"/>
                  <wp:effectExtent l="0" t="0" r="0" b="8890"/>
                  <wp:docPr id="1520715240" name="Chart 1">
                    <a:extLst xmlns:a="http://schemas.openxmlformats.org/drawingml/2006/main">
                      <a:ext uri="{FF2B5EF4-FFF2-40B4-BE49-F238E27FC236}">
                        <a16:creationId xmlns:a16="http://schemas.microsoft.com/office/drawing/2014/main" id="{BEA558AF-3228-82C2-8BDA-C3C9625B039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tc>
        <w:tc>
          <w:tcPr>
            <w:tcW w:w="2500" w:type="pct"/>
          </w:tcPr>
          <w:p w14:paraId="12D77428" w14:textId="75B1B26B" w:rsidR="00714627" w:rsidRDefault="00714627" w:rsidP="00EF1CDB">
            <w:pPr>
              <w:spacing w:line="259" w:lineRule="auto"/>
              <w:ind w:firstLine="0"/>
            </w:pPr>
            <w:r>
              <w:rPr>
                <w:noProof/>
              </w:rPr>
              <w:drawing>
                <wp:inline distT="0" distB="0" distL="0" distR="0" wp14:anchorId="3D16BCBD" wp14:editId="5D4FF35E">
                  <wp:extent cx="2719754" cy="2741295"/>
                  <wp:effectExtent l="0" t="0" r="4445" b="1905"/>
                  <wp:docPr id="1980593198" name="Chart 1">
                    <a:extLst xmlns:a="http://schemas.openxmlformats.org/drawingml/2006/main">
                      <a:ext uri="{FF2B5EF4-FFF2-40B4-BE49-F238E27FC236}">
                        <a16:creationId xmlns:a16="http://schemas.microsoft.com/office/drawing/2014/main" id="{879E3DBE-29E3-CEF3-833A-934EA07515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tc>
      </w:tr>
    </w:tbl>
    <w:p w14:paraId="101AAB85" w14:textId="352D9E5B" w:rsidR="00714627" w:rsidRPr="003F4A7E" w:rsidRDefault="003F4A7E" w:rsidP="003F4A7E">
      <w:pPr>
        <w:spacing w:line="259" w:lineRule="auto"/>
        <w:rPr>
          <w:sz w:val="20"/>
          <w:szCs w:val="18"/>
        </w:rPr>
      </w:pPr>
      <w:r w:rsidRPr="003F4A7E">
        <w:rPr>
          <w:sz w:val="20"/>
          <w:szCs w:val="18"/>
        </w:rPr>
        <w:t>Avots: CSP dati</w:t>
      </w:r>
      <w:r>
        <w:rPr>
          <w:rStyle w:val="FootnoteReference"/>
          <w:sz w:val="20"/>
          <w:szCs w:val="18"/>
        </w:rPr>
        <w:footnoteReference w:id="9"/>
      </w:r>
    </w:p>
    <w:p w14:paraId="585C0840" w14:textId="1593D7FC" w:rsidR="00353B85" w:rsidRDefault="00755337" w:rsidP="00CC7822">
      <w:r>
        <w:t xml:space="preserve">Kā redzams </w:t>
      </w:r>
      <w:r w:rsidR="003A582B">
        <w:t>1</w:t>
      </w:r>
      <w:r w:rsidR="003F4A7E">
        <w:t>.</w:t>
      </w:r>
      <w:r>
        <w:t xml:space="preserve"> attēlā, mājokļa uzturēšanas izmaksas 2024. gadā, salīdzinot ar 2023. gadu nav būtiski pieaugušas, tomēr tās ir par aptuveni 30% augstākas nekā tās bija 2022. gadā.</w:t>
      </w:r>
      <w:r w:rsidR="00417316">
        <w:t xml:space="preserve"> Salīdzinot mājsaimniecību vidējo rīcībā</w:t>
      </w:r>
      <w:r w:rsidR="00A81B25">
        <w:t xml:space="preserve"> esošo</w:t>
      </w:r>
      <w:r w:rsidR="00417316">
        <w:t xml:space="preserve"> ienākumu pieauguma tempu, </w:t>
      </w:r>
      <w:r w:rsidR="00065AAE">
        <w:t>mājsaimniecību ienākumi auguši par 25%.</w:t>
      </w:r>
      <w:r w:rsidR="00353B85">
        <w:t xml:space="preserve"> Vērtējot mājokļa izdevumus </w:t>
      </w:r>
      <w:r w:rsidR="00F47D4C">
        <w:t xml:space="preserve">kā proporciju </w:t>
      </w:r>
      <w:r w:rsidR="004D2B07">
        <w:t xml:space="preserve">no </w:t>
      </w:r>
      <w:r w:rsidR="00F47D4C">
        <w:t xml:space="preserve">mājsaimniecību rīcībā esošajiem ienākumiem, 2024. gadā </w:t>
      </w:r>
      <w:r w:rsidR="006E7EF5">
        <w:t xml:space="preserve">tie </w:t>
      </w:r>
      <w:r w:rsidR="004D2B07">
        <w:t>veido</w:t>
      </w:r>
      <w:r w:rsidR="006E7EF5">
        <w:t xml:space="preserve"> 13%</w:t>
      </w:r>
      <w:r w:rsidR="00D22335">
        <w:t>. CSP da</w:t>
      </w:r>
      <w:r w:rsidR="00617F39">
        <w:t xml:space="preserve">tos </w:t>
      </w:r>
      <w:r w:rsidR="00D22335">
        <w:t xml:space="preserve">mājokļa izdevumi tiek klasificēti kā izdevumi </w:t>
      </w:r>
      <w:r w:rsidR="000C37FB">
        <w:t xml:space="preserve">par mājokļa īri (tikai īrniekiem), </w:t>
      </w:r>
      <w:r w:rsidR="00617F39">
        <w:t xml:space="preserve">nekustamā īpašuma nodokli par mājokli (tikai īpašniekiem), izdevumiem par </w:t>
      </w:r>
      <w:r w:rsidR="008246F0">
        <w:t xml:space="preserve">apkuri, elektrību, ūdensapgādi un kanalizāciju, atkritumu apsaimniekošanu, mājokļa </w:t>
      </w:r>
      <w:r w:rsidR="00DD2B74">
        <w:t xml:space="preserve">remontu un uzturēšanu un mājokļa apdrošināšanas izmaksām. </w:t>
      </w:r>
      <w:r w:rsidR="00E547E8">
        <w:t>Izdevumos nav iekļauti maksājumi par hipotekāro aizdevumu segšanu</w:t>
      </w:r>
      <w:r w:rsidR="004D2B07">
        <w:t>,</w:t>
      </w:r>
      <w:r w:rsidR="00961591">
        <w:t xml:space="preserve"> ņemot vērā, ka </w:t>
      </w:r>
      <w:r w:rsidR="0033050E">
        <w:t xml:space="preserve">mājsaimniecību īpatsvars, kas dzīvo </w:t>
      </w:r>
      <w:r w:rsidR="009F41B0">
        <w:t>sev piederošā mājokli, kur</w:t>
      </w:r>
      <w:r w:rsidR="00327341">
        <w:t>š iegādāts ar aizdevumu</w:t>
      </w:r>
      <w:r w:rsidR="004D2B07">
        <w:t>,</w:t>
      </w:r>
      <w:r w:rsidR="00327341">
        <w:t xml:space="preserve"> </w:t>
      </w:r>
      <w:r w:rsidR="00A312C7">
        <w:t xml:space="preserve">ir salīdzinoši </w:t>
      </w:r>
      <w:r w:rsidR="004041EF">
        <w:t xml:space="preserve">neliels </w:t>
      </w:r>
      <w:r w:rsidR="00A312C7">
        <w:t>(2024. gadā 14</w:t>
      </w:r>
      <w:r w:rsidR="00B10E3F">
        <w:t>.</w:t>
      </w:r>
      <w:r w:rsidR="00A312C7">
        <w:t>4%</w:t>
      </w:r>
      <w:r w:rsidR="004041EF">
        <w:t>, savukārt</w:t>
      </w:r>
      <w:r w:rsidR="00B10E3F">
        <w:t>,</w:t>
      </w:r>
      <w:r w:rsidR="004041EF">
        <w:t xml:space="preserve"> vidēji ES 23</w:t>
      </w:r>
      <w:r w:rsidR="00B10E3F">
        <w:t>.</w:t>
      </w:r>
      <w:r w:rsidR="004041EF">
        <w:t>3%</w:t>
      </w:r>
      <w:r w:rsidR="00A312C7">
        <w:rPr>
          <w:rStyle w:val="FootnoteReference"/>
        </w:rPr>
        <w:footnoteReference w:id="10"/>
      </w:r>
      <w:r w:rsidR="004967F1">
        <w:t>)</w:t>
      </w:r>
      <w:r w:rsidR="004D2B07">
        <w:t>,</w:t>
      </w:r>
      <w:r w:rsidR="004967F1">
        <w:t xml:space="preserve"> </w:t>
      </w:r>
      <w:r w:rsidR="00E547E8">
        <w:t xml:space="preserve">tādēļ </w:t>
      </w:r>
      <w:r w:rsidR="00845219">
        <w:t xml:space="preserve">jāņem vērā, ka </w:t>
      </w:r>
      <w:r w:rsidR="00E1687D">
        <w:t xml:space="preserve">atsevišķām mājsaimniecībām mājokļa izdevumi ir augstāki. </w:t>
      </w:r>
      <w:r w:rsidR="008E2E63">
        <w:t>Svarīgi atzīmēt, ka mājsaimniecības, kurām ir hipotekārais aizdevums</w:t>
      </w:r>
      <w:r w:rsidR="00F343B7">
        <w:t>,</w:t>
      </w:r>
      <w:r w:rsidR="008E2E63">
        <w:t xml:space="preserve"> ir izvērtētas no komercbanku puses</w:t>
      </w:r>
      <w:r w:rsidR="00033453">
        <w:t xml:space="preserve">, </w:t>
      </w:r>
      <w:r w:rsidR="00033453">
        <w:lastRenderedPageBreak/>
        <w:t>nodrošinot, ka izsniegtais aizdevums neradīs būtisku slogu uz mājsaimniecības budžetu.</w:t>
      </w:r>
      <w:r w:rsidR="004B135B">
        <w:rPr>
          <w:rStyle w:val="FootnoteReference"/>
        </w:rPr>
        <w:footnoteReference w:id="11"/>
      </w:r>
    </w:p>
    <w:p w14:paraId="333173E5" w14:textId="074A59AD" w:rsidR="00353B85" w:rsidRDefault="00AB65FB" w:rsidP="00030B73">
      <w:r>
        <w:t xml:space="preserve">Vērtējot mājokļa </w:t>
      </w:r>
      <w:r w:rsidR="00B225F0">
        <w:t xml:space="preserve">uzturēšanas izdevumus reģionāli, </w:t>
      </w:r>
      <w:r w:rsidR="004E3AAB">
        <w:t>būtiska</w:t>
      </w:r>
      <w:r w:rsidR="00F841EE">
        <w:t>s</w:t>
      </w:r>
      <w:r w:rsidR="004E3AAB">
        <w:t xml:space="preserve"> atšķirība</w:t>
      </w:r>
      <w:r w:rsidR="00F841EE">
        <w:t>s</w:t>
      </w:r>
      <w:r w:rsidR="004E3AAB">
        <w:t xml:space="preserve"> nav </w:t>
      </w:r>
      <w:r w:rsidR="00F841EE">
        <w:t>novērotas</w:t>
      </w:r>
      <w:r w:rsidR="007D2ECB">
        <w:t xml:space="preserve">. 2024. gada vidējie izdevumi </w:t>
      </w:r>
      <w:r w:rsidR="00B10E3F">
        <w:t xml:space="preserve">uz vienu mājsaimniecību </w:t>
      </w:r>
      <w:r w:rsidR="007D2ECB">
        <w:t>pilsētās ir 25</w:t>
      </w:r>
      <w:r w:rsidR="00B10E3F">
        <w:t>5</w:t>
      </w:r>
      <w:r w:rsidR="00AB00E0">
        <w:t xml:space="preserve"> </w:t>
      </w:r>
      <w:proofErr w:type="spellStart"/>
      <w:r w:rsidR="00AB00E0">
        <w:t>euro</w:t>
      </w:r>
      <w:proofErr w:type="spellEnd"/>
      <w:r w:rsidR="00AB00E0">
        <w:t xml:space="preserve"> mēnesī (13.5% no izdevumiem) un lauku teritorijās tie ir 20</w:t>
      </w:r>
      <w:r w:rsidR="00B10E3F">
        <w:t>7</w:t>
      </w:r>
      <w:r w:rsidR="00AB00E0">
        <w:t xml:space="preserve"> </w:t>
      </w:r>
      <w:proofErr w:type="spellStart"/>
      <w:r w:rsidR="00AB00E0">
        <w:t>euro</w:t>
      </w:r>
      <w:proofErr w:type="spellEnd"/>
      <w:r w:rsidR="00CF5845">
        <w:t>, jeb 11.</w:t>
      </w:r>
      <w:r w:rsidR="00B10E3F">
        <w:t>4</w:t>
      </w:r>
      <w:r w:rsidR="00CF5845">
        <w:t>% no mājsaimniecību kopējiem ienākumiem.</w:t>
      </w:r>
      <w:r w:rsidR="0006586A">
        <w:t xml:space="preserve"> Būtiska atšķirība </w:t>
      </w:r>
      <w:r w:rsidR="0075703C">
        <w:t>ir novērota atkarībā no</w:t>
      </w:r>
      <w:r w:rsidR="0006586A">
        <w:t xml:space="preserve"> mājsaimniecības </w:t>
      </w:r>
      <w:r w:rsidR="0075703C">
        <w:t>veida</w:t>
      </w:r>
      <w:r w:rsidR="0006586A">
        <w:t xml:space="preserve">. </w:t>
      </w:r>
      <w:r w:rsidR="00A12684">
        <w:t xml:space="preserve">Viszemākie </w:t>
      </w:r>
      <w:r w:rsidR="00A52AD2">
        <w:t xml:space="preserve">mājokļa izdevumi pret mājsaimniecības rīcībā esošajiem ienākumiem </w:t>
      </w:r>
      <w:r w:rsidR="00A12684">
        <w:t>ir</w:t>
      </w:r>
      <w:r w:rsidR="00565541">
        <w:t xml:space="preserve"> mājsaimniecīb</w:t>
      </w:r>
      <w:r w:rsidR="00A12684">
        <w:t>ām</w:t>
      </w:r>
      <w:r w:rsidR="00565541">
        <w:t xml:space="preserve">, kurās ir divi pieaugušie un divi bērni </w:t>
      </w:r>
      <w:r w:rsidR="00C832A4">
        <w:t xml:space="preserve">(10.8%). Vislielāko daļu no saviem rīcībā esošajiem ienākumiem </w:t>
      </w:r>
      <w:r w:rsidR="00A12684">
        <w:t xml:space="preserve">mājokļa izmaksu segšanai </w:t>
      </w:r>
      <w:proofErr w:type="spellStart"/>
      <w:r w:rsidR="00A12684">
        <w:t>atvēl</w:t>
      </w:r>
      <w:proofErr w:type="spellEnd"/>
      <w:r w:rsidR="00A12684">
        <w:t xml:space="preserve"> </w:t>
      </w:r>
      <w:r w:rsidR="00564D3E">
        <w:t>vientuļie seniori (2</w:t>
      </w:r>
      <w:r w:rsidR="00A12684">
        <w:t>2</w:t>
      </w:r>
      <w:r w:rsidR="00564D3E">
        <w:t>.</w:t>
      </w:r>
      <w:r w:rsidR="00A12684">
        <w:t>6</w:t>
      </w:r>
      <w:r w:rsidR="00564D3E">
        <w:t xml:space="preserve">%), kam seko viena pieaugušā </w:t>
      </w:r>
      <w:r w:rsidR="000E4910">
        <w:t>mājsaimniecība, kurā ir bērni (</w:t>
      </w:r>
      <w:r w:rsidR="00A12684">
        <w:t>20</w:t>
      </w:r>
      <w:r w:rsidR="000E4910">
        <w:t xml:space="preserve">%). </w:t>
      </w:r>
    </w:p>
    <w:p w14:paraId="7E5526F0" w14:textId="7F217533" w:rsidR="001D5518" w:rsidRDefault="00755337" w:rsidP="00E60265">
      <w:r>
        <w:t xml:space="preserve"> Lai gan mājokļu uzturēšanas izmaksas ir pieaugušas, 2024. gadā ir vērojams mājsaimniecību īpatsvara samazinājums, kurām mājokļa izdevumu segšana ir pārmērīgs slogs, kas skaidrojams ar mājsaimniecību rīcībā esošo ienākumu pieaugumu</w:t>
      </w:r>
      <w:r w:rsidR="00E3186F">
        <w:t>. Arī šajā aspektā ir jāņem vērā, ka pastāv reģionālās atšķirības</w:t>
      </w:r>
      <w:r w:rsidR="009C0BB8">
        <w:t xml:space="preserve">: pilsētās aptuveni 9.8% mājsaimniecību </w:t>
      </w:r>
      <w:r w:rsidR="00155A99">
        <w:t xml:space="preserve">mājokļa izdevumu slogs ir pārmērīgs un lauku teritorijās </w:t>
      </w:r>
      <w:r w:rsidR="004E2601">
        <w:t xml:space="preserve">tās ir 8% mājsaimniecības. </w:t>
      </w:r>
      <w:r w:rsidR="007539EA">
        <w:t xml:space="preserve">Vislielākais mājsaimniecību īpatsvars, kurām mājokļa izdevumu segšana ir pārmērīgs slogs </w:t>
      </w:r>
      <w:r w:rsidR="00116735">
        <w:t>dzīvo Rīgā (11.3%), bet viszemākais Pierīg</w:t>
      </w:r>
      <w:r w:rsidR="001D5518">
        <w:t>ā</w:t>
      </w:r>
      <w:r w:rsidR="00116735">
        <w:t xml:space="preserve"> (7.4%)</w:t>
      </w:r>
      <w:r w:rsidR="001D5518">
        <w:t>.</w:t>
      </w:r>
      <w:r w:rsidR="00030B73">
        <w:t xml:space="preserve"> Vērtējot </w:t>
      </w:r>
      <w:r w:rsidR="002C7567">
        <w:t xml:space="preserve">mājokļa izdevumu slogu pēc mājsaimniecības tipa, </w:t>
      </w:r>
      <w:r w:rsidR="004B4D50">
        <w:t>aptuveni katram sestajam vientuļajam senioram (17%)</w:t>
      </w:r>
      <w:r w:rsidR="00523E12">
        <w:t xml:space="preserve"> un vienas personas mājsaimniecībai</w:t>
      </w:r>
      <w:r w:rsidR="00C56530">
        <w:rPr>
          <w:rStyle w:val="FootnoteReference"/>
        </w:rPr>
        <w:footnoteReference w:id="12"/>
      </w:r>
      <w:r w:rsidR="00523E12">
        <w:t xml:space="preserve"> </w:t>
      </w:r>
      <w:r w:rsidR="00C56530">
        <w:t>(16.3%</w:t>
      </w:r>
      <w:r w:rsidR="00523E12">
        <w:t>)</w:t>
      </w:r>
      <w:r w:rsidR="004B4D50">
        <w:t xml:space="preserve"> mājokļa izdevumi ir</w:t>
      </w:r>
      <w:r w:rsidR="000F3313">
        <w:t xml:space="preserve"> pārmērīgs slogs</w:t>
      </w:r>
      <w:r w:rsidR="00572972">
        <w:t>. Salīdzinoši zems īpatsvars ir manāms divu pieaugušo ģimenēs ar bērniem</w:t>
      </w:r>
      <w:r w:rsidR="000149F6">
        <w:t xml:space="preserve">: īpatsvars svārstās no </w:t>
      </w:r>
      <w:r w:rsidR="00E60265">
        <w:t xml:space="preserve">3% līdz 4.7%. </w:t>
      </w:r>
    </w:p>
    <w:p w14:paraId="16D10149" w14:textId="419A1758" w:rsidR="00D03ADF" w:rsidRDefault="00F755E1" w:rsidP="00D03ADF">
      <w:r>
        <w:t>Vērtējot mājokļa izmaksu slogu uz mājsaimniecību budžetu kopš 2009. gada, zemākais mājsaimniecību īpatsvars, kurām mājokļa izdevumu segšana ir pārmērīgs slogs, ir 2019., 2020. un 2021. gadā, kur mājokļa izmaksas bija pārmērīgas aptuveni 7.5% mājsaimniecību, taču augstākais īpatsvars ir laika periodā no 2010. līdz 2013. gadam ar vidējo rādītāju 16%</w:t>
      </w:r>
      <w:r w:rsidR="00D03ADF">
        <w:t xml:space="preserve">, kas liecina, ka ilgtermiņā mājokļu pieejamība Latvijā uzlabojas. </w:t>
      </w:r>
    </w:p>
    <w:p w14:paraId="0F199B74" w14:textId="51BC6FC1" w:rsidR="00F755E1" w:rsidRDefault="00F755E1" w:rsidP="00B163FE">
      <w:r>
        <w:lastRenderedPageBreak/>
        <w:t xml:space="preserve"> Ņemot vērā ģeopolitisko situāciju pasaulē un ekonomisko nenoteiktību</w:t>
      </w:r>
      <w:r w:rsidR="00D52584">
        <w:t>, īpaši mājokļu tirgū</w:t>
      </w:r>
      <w:r w:rsidR="00164816">
        <w:rPr>
          <w:rStyle w:val="FootnoteReference"/>
        </w:rPr>
        <w:footnoteReference w:id="13"/>
      </w:r>
      <w:r>
        <w:t xml:space="preserve">, šobrīd ir grūti </w:t>
      </w:r>
      <w:r w:rsidR="00CA4168">
        <w:t xml:space="preserve">prognozēt, kā </w:t>
      </w:r>
      <w:r w:rsidR="002B2DB6">
        <w:t>mainīsies</w:t>
      </w:r>
      <w:r>
        <w:t xml:space="preserve"> mājsaimniecības</w:t>
      </w:r>
      <w:r w:rsidR="00CA32F0">
        <w:t xml:space="preserve"> spējas</w:t>
      </w:r>
      <w:r>
        <w:t xml:space="preserve"> segt ar mājokli saistītos izdevumus</w:t>
      </w:r>
      <w:r w:rsidR="00075ABE">
        <w:t>.</w:t>
      </w:r>
      <w:r>
        <w:t xml:space="preserve"> </w:t>
      </w:r>
      <w:r w:rsidR="00075ABE">
        <w:t xml:space="preserve">Tomēr </w:t>
      </w:r>
      <w:r>
        <w:t>atsevišķām mājsaimniecību grupām mājokļa izmaksu slogam vajadzētu samazināties</w:t>
      </w:r>
      <w:r w:rsidR="007025C9">
        <w:t>,</w:t>
      </w:r>
      <w:r>
        <w:t xml:space="preserve"> ņemot vērā EURIBOR likmju kritumu un pozitīvās tendences kreditēšanas tirgū, kur pēdējos gados ir manāma būtiska aizdevumu procentu likmju samazināšanās</w:t>
      </w:r>
      <w:r w:rsidR="00DC1936">
        <w:t xml:space="preserve"> hipotekārajiem aizdevumiem</w:t>
      </w:r>
      <w:r w:rsidR="007A0AD6">
        <w:rPr>
          <w:rStyle w:val="FootnoteReference"/>
        </w:rPr>
        <w:footnoteReference w:id="14"/>
      </w:r>
      <w:r w:rsidR="00DC1936">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49"/>
        <w:gridCol w:w="3957"/>
      </w:tblGrid>
      <w:tr w:rsidR="00970846" w14:paraId="6A7466C7" w14:textId="77777777" w:rsidTr="00243708">
        <w:tc>
          <w:tcPr>
            <w:tcW w:w="4255" w:type="dxa"/>
          </w:tcPr>
          <w:p w14:paraId="0081129B" w14:textId="4ABE2A91" w:rsidR="00FC10CB" w:rsidRPr="00DC1936" w:rsidRDefault="003A582B" w:rsidP="00A70533">
            <w:pPr>
              <w:ind w:firstLine="0"/>
              <w:jc w:val="center"/>
              <w:rPr>
                <w:sz w:val="20"/>
                <w:szCs w:val="18"/>
              </w:rPr>
            </w:pPr>
            <w:r>
              <w:rPr>
                <w:sz w:val="20"/>
                <w:szCs w:val="18"/>
              </w:rPr>
              <w:t>3</w:t>
            </w:r>
            <w:r w:rsidR="00A70533" w:rsidRPr="00DC1936">
              <w:rPr>
                <w:sz w:val="20"/>
                <w:szCs w:val="18"/>
              </w:rPr>
              <w:t xml:space="preserve">. att. </w:t>
            </w:r>
            <w:r w:rsidR="00A70533" w:rsidRPr="00DC1936">
              <w:rPr>
                <w:b/>
                <w:bCs/>
                <w:sz w:val="20"/>
                <w:szCs w:val="18"/>
              </w:rPr>
              <w:t xml:space="preserve">Ekspluatācijā pieņemto jauno </w:t>
            </w:r>
            <w:r w:rsidR="001B7F26">
              <w:rPr>
                <w:b/>
                <w:bCs/>
                <w:sz w:val="20"/>
                <w:szCs w:val="18"/>
              </w:rPr>
              <w:t>mājokļu</w:t>
            </w:r>
            <w:r w:rsidR="001B7F26" w:rsidRPr="00DC1936">
              <w:rPr>
                <w:b/>
                <w:bCs/>
                <w:sz w:val="20"/>
                <w:szCs w:val="18"/>
              </w:rPr>
              <w:t xml:space="preserve"> </w:t>
            </w:r>
            <w:r w:rsidR="00A70533" w:rsidRPr="00DC1936">
              <w:rPr>
                <w:b/>
                <w:bCs/>
                <w:sz w:val="20"/>
                <w:szCs w:val="18"/>
              </w:rPr>
              <w:t xml:space="preserve">skaits no 2021. gada līdz 2025. gada </w:t>
            </w:r>
            <w:r w:rsidR="009468FC">
              <w:rPr>
                <w:b/>
                <w:bCs/>
                <w:sz w:val="20"/>
                <w:szCs w:val="18"/>
              </w:rPr>
              <w:t>3</w:t>
            </w:r>
            <w:r w:rsidR="00A70533" w:rsidRPr="00DC1936">
              <w:rPr>
                <w:b/>
                <w:bCs/>
                <w:sz w:val="20"/>
                <w:szCs w:val="18"/>
              </w:rPr>
              <w:t>. ceturksnim</w:t>
            </w:r>
          </w:p>
        </w:tc>
        <w:tc>
          <w:tcPr>
            <w:tcW w:w="4051" w:type="dxa"/>
          </w:tcPr>
          <w:p w14:paraId="72B37AA1" w14:textId="549C1414" w:rsidR="00FC10CB" w:rsidRPr="00DC1936" w:rsidRDefault="003A582B" w:rsidP="003F4A7E">
            <w:pPr>
              <w:ind w:firstLine="0"/>
              <w:jc w:val="center"/>
              <w:rPr>
                <w:sz w:val="20"/>
                <w:szCs w:val="18"/>
              </w:rPr>
            </w:pPr>
            <w:r>
              <w:rPr>
                <w:sz w:val="20"/>
                <w:szCs w:val="18"/>
              </w:rPr>
              <w:t>4</w:t>
            </w:r>
            <w:r w:rsidR="003F4A7E" w:rsidRPr="00DC1936">
              <w:rPr>
                <w:sz w:val="20"/>
                <w:szCs w:val="18"/>
              </w:rPr>
              <w:t xml:space="preserve">. att. </w:t>
            </w:r>
            <w:r w:rsidR="003F4A7E" w:rsidRPr="00DC1936">
              <w:rPr>
                <w:b/>
                <w:bCs/>
                <w:sz w:val="20"/>
                <w:szCs w:val="18"/>
              </w:rPr>
              <w:t xml:space="preserve">Izdoto būvatļauju paredzamā ēku platība </w:t>
            </w:r>
            <w:r w:rsidR="00D85E88" w:rsidRPr="00DC1936">
              <w:rPr>
                <w:b/>
                <w:bCs/>
                <w:sz w:val="20"/>
                <w:szCs w:val="18"/>
              </w:rPr>
              <w:t xml:space="preserve">jaunām </w:t>
            </w:r>
            <w:r w:rsidR="003F4A7E" w:rsidRPr="00DC1936">
              <w:rPr>
                <w:b/>
                <w:bCs/>
                <w:sz w:val="20"/>
                <w:szCs w:val="18"/>
              </w:rPr>
              <w:t>dzīvojamām ēkām</w:t>
            </w:r>
            <w:r w:rsidR="004F54F1">
              <w:rPr>
                <w:rStyle w:val="FootnoteReference"/>
                <w:b/>
                <w:bCs/>
                <w:sz w:val="20"/>
                <w:szCs w:val="18"/>
              </w:rPr>
              <w:footnoteReference w:id="15"/>
            </w:r>
            <w:r w:rsidR="003F4A7E" w:rsidRPr="00DC1936">
              <w:rPr>
                <w:b/>
                <w:bCs/>
                <w:sz w:val="20"/>
                <w:szCs w:val="18"/>
              </w:rPr>
              <w:t xml:space="preserve"> no 2021. gada līdz 2025. gada </w:t>
            </w:r>
            <w:r w:rsidR="00A7264F">
              <w:rPr>
                <w:b/>
                <w:bCs/>
                <w:sz w:val="20"/>
                <w:szCs w:val="18"/>
              </w:rPr>
              <w:t>3</w:t>
            </w:r>
            <w:r w:rsidR="003F4A7E" w:rsidRPr="00DC1936">
              <w:rPr>
                <w:b/>
                <w:bCs/>
                <w:sz w:val="20"/>
                <w:szCs w:val="18"/>
              </w:rPr>
              <w:t xml:space="preserve">. </w:t>
            </w:r>
            <w:r w:rsidR="00970431" w:rsidRPr="00DC1936">
              <w:rPr>
                <w:b/>
                <w:bCs/>
                <w:sz w:val="20"/>
                <w:szCs w:val="18"/>
              </w:rPr>
              <w:t>ceturksnim</w:t>
            </w:r>
            <w:r w:rsidR="00D85E88" w:rsidRPr="00DC1936">
              <w:rPr>
                <w:b/>
                <w:bCs/>
                <w:sz w:val="20"/>
                <w:szCs w:val="18"/>
              </w:rPr>
              <w:t>, tūkst. m</w:t>
            </w:r>
            <w:r w:rsidR="00D85E88" w:rsidRPr="00DC1936">
              <w:rPr>
                <w:b/>
                <w:bCs/>
                <w:sz w:val="20"/>
                <w:szCs w:val="18"/>
                <w:vertAlign w:val="superscript"/>
              </w:rPr>
              <w:t>2</w:t>
            </w:r>
          </w:p>
        </w:tc>
      </w:tr>
      <w:tr w:rsidR="00243708" w14:paraId="01E6A3FC" w14:textId="77777777" w:rsidTr="00243708">
        <w:tc>
          <w:tcPr>
            <w:tcW w:w="4255" w:type="dxa"/>
          </w:tcPr>
          <w:p w14:paraId="0E97C214" w14:textId="67BB3651" w:rsidR="00FC10CB" w:rsidRDefault="002502E9" w:rsidP="000B2C8F">
            <w:pPr>
              <w:ind w:firstLine="0"/>
            </w:pPr>
            <w:r>
              <w:rPr>
                <w:noProof/>
              </w:rPr>
              <w:drawing>
                <wp:inline distT="0" distB="0" distL="0" distR="0" wp14:anchorId="0092ED63" wp14:editId="279A8064">
                  <wp:extent cx="2828290" cy="2574951"/>
                  <wp:effectExtent l="0" t="0" r="0" b="0"/>
                  <wp:docPr id="1142306017" name="Chart 1">
                    <a:extLst xmlns:a="http://schemas.openxmlformats.org/drawingml/2006/main">
                      <a:ext uri="{FF2B5EF4-FFF2-40B4-BE49-F238E27FC236}">
                        <a16:creationId xmlns:a16="http://schemas.microsoft.com/office/drawing/2014/main" id="{A7029857-C840-9672-C832-26523C2836F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tc>
        <w:tc>
          <w:tcPr>
            <w:tcW w:w="4051" w:type="dxa"/>
          </w:tcPr>
          <w:p w14:paraId="6EFD2E50" w14:textId="48BBC9CE" w:rsidR="00FC10CB" w:rsidRDefault="00243708" w:rsidP="000B2C8F">
            <w:pPr>
              <w:ind w:firstLine="0"/>
            </w:pPr>
            <w:r>
              <w:rPr>
                <w:noProof/>
              </w:rPr>
              <w:t xml:space="preserve"> </w:t>
            </w:r>
            <w:r>
              <w:rPr>
                <w:noProof/>
              </w:rPr>
              <w:drawing>
                <wp:inline distT="0" distB="0" distL="0" distR="0" wp14:anchorId="5A55FBDA" wp14:editId="4B03BA52">
                  <wp:extent cx="2560320" cy="2274073"/>
                  <wp:effectExtent l="0" t="0" r="0" b="0"/>
                  <wp:docPr id="1504834783" name="Chart 1">
                    <a:extLst xmlns:a="http://schemas.openxmlformats.org/drawingml/2006/main">
                      <a:ext uri="{FF2B5EF4-FFF2-40B4-BE49-F238E27FC236}">
                        <a16:creationId xmlns:a16="http://schemas.microsoft.com/office/drawing/2014/main" id="{0AF1DB29-C6C9-08E5-9481-DF69EB60685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tc>
      </w:tr>
    </w:tbl>
    <w:p w14:paraId="696DE5E2" w14:textId="7E62D1E4" w:rsidR="000B2C8F" w:rsidRPr="00D85E88" w:rsidRDefault="003F4A7E" w:rsidP="009468FC">
      <w:pPr>
        <w:rPr>
          <w:sz w:val="20"/>
          <w:szCs w:val="18"/>
        </w:rPr>
      </w:pPr>
      <w:r w:rsidRPr="003F4A7E">
        <w:rPr>
          <w:sz w:val="20"/>
          <w:szCs w:val="18"/>
        </w:rPr>
        <w:t>Avots: CSP dati</w:t>
      </w:r>
      <w:r>
        <w:rPr>
          <w:rStyle w:val="FootnoteReference"/>
          <w:sz w:val="20"/>
          <w:szCs w:val="18"/>
        </w:rPr>
        <w:footnoteReference w:id="16"/>
      </w:r>
    </w:p>
    <w:p w14:paraId="73926275" w14:textId="56593E80" w:rsidR="00755337" w:rsidRDefault="00D85E88" w:rsidP="00DB29E3">
      <w:r>
        <w:t xml:space="preserve">Kā redzams </w:t>
      </w:r>
      <w:r w:rsidR="003A582B">
        <w:t>3</w:t>
      </w:r>
      <w:r>
        <w:t>.</w:t>
      </w:r>
      <w:r w:rsidR="00F420C4">
        <w:t xml:space="preserve"> attēlā</w:t>
      </w:r>
      <w:r>
        <w:t xml:space="preserve">, kopš 2021. gada sākuma ir manāma pozitīva tendence jaunu mājokļu būvniecībā. Vērtējot datus garākā termiņā, </w:t>
      </w:r>
      <w:r w:rsidRPr="00DC1936">
        <w:rPr>
          <w:u w:val="single"/>
        </w:rPr>
        <w:t xml:space="preserve">ekspluatācijā pieņemto mājokļu skaits 2024. </w:t>
      </w:r>
      <w:r w:rsidR="009618AE">
        <w:rPr>
          <w:u w:val="single"/>
        </w:rPr>
        <w:t>gadā</w:t>
      </w:r>
      <w:r w:rsidRPr="00DC1936">
        <w:rPr>
          <w:u w:val="single"/>
        </w:rPr>
        <w:t xml:space="preserve"> ir sasniedzis visaugstāko</w:t>
      </w:r>
      <w:r w:rsidR="00DC1936">
        <w:rPr>
          <w:u w:val="single"/>
        </w:rPr>
        <w:t xml:space="preserve"> </w:t>
      </w:r>
      <w:r w:rsidR="003D4A32">
        <w:rPr>
          <w:u w:val="single"/>
        </w:rPr>
        <w:t xml:space="preserve">gada </w:t>
      </w:r>
      <w:r w:rsidRPr="00DC1936">
        <w:rPr>
          <w:u w:val="single"/>
        </w:rPr>
        <w:t>rādītāju kopš 2010. gad</w:t>
      </w:r>
      <w:r w:rsidR="00C53630">
        <w:rPr>
          <w:u w:val="single"/>
        </w:rPr>
        <w:t>a.</w:t>
      </w:r>
      <w:r w:rsidR="004B6D52">
        <w:t xml:space="preserve"> </w:t>
      </w:r>
      <w:r>
        <w:t>Ņemot vērā valsts sniegto atbalstu jaunu dzīvojamo māju būvniecībā</w:t>
      </w:r>
      <w:r w:rsidR="004B6D52">
        <w:rPr>
          <w:rStyle w:val="FootnoteReference"/>
        </w:rPr>
        <w:footnoteReference w:id="17"/>
      </w:r>
      <w:r>
        <w:t xml:space="preserve">, birokrātisko šķēršļu samazināšanā būvniecībā un pozitīvās tendences </w:t>
      </w:r>
      <w:r w:rsidR="005C3C0E">
        <w:t xml:space="preserve">mājokļu </w:t>
      </w:r>
      <w:r>
        <w:t xml:space="preserve">kreditēšanas tempu </w:t>
      </w:r>
      <w:r>
        <w:lastRenderedPageBreak/>
        <w:t xml:space="preserve">pieaugumā, </w:t>
      </w:r>
      <w:r w:rsidR="0098188D">
        <w:t xml:space="preserve">tiek prognozēts, ka </w:t>
      </w:r>
      <w:r>
        <w:t xml:space="preserve">jaunu mājokļu būvniecības apjomi tuvākajā nākotnē </w:t>
      </w:r>
      <w:r w:rsidR="005C3C0E">
        <w:t xml:space="preserve">varētu </w:t>
      </w:r>
      <w:r>
        <w:t>palielināsies</w:t>
      </w:r>
      <w:r w:rsidR="00DC1936">
        <w:t>, tomēr</w:t>
      </w:r>
      <w:r w:rsidR="009A12FF">
        <w:t xml:space="preserve"> visticamāk</w:t>
      </w:r>
      <w:r w:rsidR="00DC1936">
        <w:t xml:space="preserve"> </w:t>
      </w:r>
      <w:r w:rsidR="009A12FF">
        <w:t>apjuma pieaugums nebūs tik liels</w:t>
      </w:r>
      <w:r w:rsidR="00DC1936">
        <w:t xml:space="preserve">, lai sasniegtu Pamatnostādņu mērķi un OECD vidējo rādītāju – ik gadu uzbūvēt vismaz 10 000 mājokļu jeb </w:t>
      </w:r>
      <w:r w:rsidR="009127EE">
        <w:t>~</w:t>
      </w:r>
      <w:r w:rsidR="00DC1936">
        <w:t>1% no dzīvojamā fonda.</w:t>
      </w:r>
      <w:r w:rsidR="009127EE">
        <w:t xml:space="preserve"> </w:t>
      </w:r>
    </w:p>
    <w:p w14:paraId="6C08BBC4" w14:textId="273493C1" w:rsidR="009127EE" w:rsidRDefault="009127EE" w:rsidP="00DB29E3">
      <w:r>
        <w:t xml:space="preserve">2024. gadā Latvijā ekspluatācijā tika pieņemti </w:t>
      </w:r>
      <w:r w:rsidR="004F2FEF">
        <w:t xml:space="preserve">4058 mājokļi, kas ir aptuveni </w:t>
      </w:r>
      <w:r w:rsidR="0029618B">
        <w:t xml:space="preserve">0.38% no kopējā dzīvojamā fonda valstī. </w:t>
      </w:r>
      <w:r w:rsidR="00921723">
        <w:t xml:space="preserve">Igaunijā 2024. gadā ekspluatācijā tika pieņemti </w:t>
      </w:r>
      <w:r w:rsidR="006F5B09">
        <w:t>5815 mājokļi, kas ir aptuveni 0.78% no dzīvojamā fonda</w:t>
      </w:r>
      <w:r w:rsidR="00ED770C">
        <w:t xml:space="preserve"> Igaunijas teritorijā</w:t>
      </w:r>
      <w:r w:rsidR="00ED770C">
        <w:rPr>
          <w:rStyle w:val="FootnoteReference"/>
        </w:rPr>
        <w:footnoteReference w:id="18"/>
      </w:r>
      <w:r w:rsidR="00ED770C">
        <w:t xml:space="preserve">. </w:t>
      </w:r>
      <w:r w:rsidR="00B709F4">
        <w:t xml:space="preserve">Savukārt Lietuvā 2024. gadā ekspluatācijā tika pieņemti 14 587 mājokļi, kas ir aptuveni </w:t>
      </w:r>
      <w:r w:rsidR="0092299F">
        <w:t>0.91% no kopējā dzīvojamā fonda valstī</w:t>
      </w:r>
      <w:r w:rsidR="00A75224">
        <w:rPr>
          <w:rStyle w:val="FootnoteReference"/>
        </w:rPr>
        <w:footnoteReference w:id="19"/>
      </w:r>
      <w:r w:rsidR="00981137">
        <w:t xml:space="preserve">. </w:t>
      </w:r>
      <w:r w:rsidR="00C26BB8">
        <w:t>Lai gan Latvijā joprojām ekspluatācijā tiek pieņemts mazāks mājokļu skaits nekā citās Baltijas valstīs, ekspluatācijā pieņemto mājokļu skaita dinamika Latvijā pieaug</w:t>
      </w:r>
      <w:r w:rsidR="00D73611">
        <w:t xml:space="preserve"> straujāk. </w:t>
      </w:r>
      <w:r w:rsidR="00C4589C">
        <w:t xml:space="preserve">Ja </w:t>
      </w:r>
      <w:r w:rsidR="0080014A">
        <w:t>Latvijā kopš 202</w:t>
      </w:r>
      <w:r w:rsidR="000C1D00">
        <w:t>0</w:t>
      </w:r>
      <w:r w:rsidR="0080014A">
        <w:t xml:space="preserve">. gada ekspluatācijā </w:t>
      </w:r>
      <w:r w:rsidR="005615B6">
        <w:t xml:space="preserve">pieņemto mājokļu skaits ik gadu pieaug vidēji par </w:t>
      </w:r>
      <w:r w:rsidR="000C1D00">
        <w:t>9</w:t>
      </w:r>
      <w:r w:rsidR="00244C30">
        <w:t xml:space="preserve">%, tad </w:t>
      </w:r>
      <w:r w:rsidR="006F3595">
        <w:t>Lietuvā pieaugums ir vidēj</w:t>
      </w:r>
      <w:r w:rsidR="00F57688">
        <w:t>i</w:t>
      </w:r>
      <w:r w:rsidR="006F3595">
        <w:t xml:space="preserve"> par 4% </w:t>
      </w:r>
      <w:r w:rsidR="003336A5">
        <w:t xml:space="preserve">un Igaunijā </w:t>
      </w:r>
      <w:r w:rsidR="00877988">
        <w:t xml:space="preserve">ir novērojams samazinājums par vidēji 4% ik gadu. </w:t>
      </w:r>
    </w:p>
    <w:p w14:paraId="7B52740C" w14:textId="2E34E53A" w:rsidR="00544990" w:rsidRPr="00544990" w:rsidRDefault="00E35D69" w:rsidP="00544990">
      <w:pPr>
        <w:spacing w:line="259" w:lineRule="auto"/>
        <w:ind w:firstLine="0"/>
        <w:jc w:val="center"/>
        <w:rPr>
          <w:b/>
          <w:bCs/>
        </w:rPr>
      </w:pPr>
      <w:r>
        <w:t>1</w:t>
      </w:r>
      <w:r w:rsidR="00544990">
        <w:t xml:space="preserve">. tabula </w:t>
      </w:r>
      <w:r w:rsidR="00544990" w:rsidRPr="00544990">
        <w:rPr>
          <w:b/>
          <w:bCs/>
        </w:rPr>
        <w:t>Mājokļu pieejamības pamatnostādņu</w:t>
      </w:r>
      <w:r w:rsidR="00544990">
        <w:rPr>
          <w:b/>
          <w:bCs/>
        </w:rPr>
        <w:t xml:space="preserve"> </w:t>
      </w:r>
      <w:r w:rsidR="00544990" w:rsidRPr="00544990">
        <w:rPr>
          <w:b/>
          <w:bCs/>
        </w:rPr>
        <w:t>politikas un rezultatīvie rādītāji</w:t>
      </w:r>
    </w:p>
    <w:tbl>
      <w:tblPr>
        <w:tblW w:w="5000" w:type="pct"/>
        <w:shd w:val="clear" w:color="auto" w:fill="FFFFFF"/>
        <w:tblCellMar>
          <w:top w:w="24" w:type="dxa"/>
          <w:left w:w="24" w:type="dxa"/>
          <w:bottom w:w="24" w:type="dxa"/>
          <w:right w:w="24" w:type="dxa"/>
        </w:tblCellMar>
        <w:tblLook w:val="04A0" w:firstRow="1" w:lastRow="0" w:firstColumn="1" w:lastColumn="0" w:noHBand="0" w:noVBand="1"/>
      </w:tblPr>
      <w:tblGrid>
        <w:gridCol w:w="1325"/>
        <w:gridCol w:w="2095"/>
        <w:gridCol w:w="907"/>
        <w:gridCol w:w="1326"/>
        <w:gridCol w:w="1326"/>
        <w:gridCol w:w="1327"/>
      </w:tblGrid>
      <w:tr w:rsidR="00E2331A" w:rsidRPr="00544990" w14:paraId="160F445A" w14:textId="77777777" w:rsidTr="00EF1CDB">
        <w:tc>
          <w:tcPr>
            <w:tcW w:w="2059" w:type="pct"/>
            <w:gridSpan w:val="2"/>
            <w:tcBorders>
              <w:top w:val="nil"/>
              <w:left w:val="nil"/>
              <w:bottom w:val="nil"/>
              <w:right w:val="nil"/>
            </w:tcBorders>
            <w:shd w:val="clear" w:color="auto" w:fill="06829A"/>
            <w:vAlign w:val="center"/>
            <w:hideMark/>
          </w:tcPr>
          <w:p w14:paraId="1CE2F458" w14:textId="77777777" w:rsidR="00E2331A" w:rsidRPr="00544990" w:rsidRDefault="00E2331A" w:rsidP="00EF1CDB">
            <w:pPr>
              <w:spacing w:line="259" w:lineRule="auto"/>
              <w:ind w:firstLine="0"/>
              <w:jc w:val="center"/>
              <w:rPr>
                <w:rFonts w:cs="Times New Roman"/>
                <w:b/>
                <w:bCs/>
              </w:rPr>
            </w:pPr>
            <w:r w:rsidRPr="00544990">
              <w:rPr>
                <w:rFonts w:cs="Times New Roman"/>
                <w:b/>
                <w:bCs/>
              </w:rPr>
              <w:t>Rezultatīvais rādītājs (RR)</w:t>
            </w:r>
          </w:p>
        </w:tc>
        <w:tc>
          <w:tcPr>
            <w:tcW w:w="546" w:type="pct"/>
            <w:tcBorders>
              <w:top w:val="nil"/>
              <w:left w:val="nil"/>
              <w:bottom w:val="nil"/>
              <w:right w:val="nil"/>
            </w:tcBorders>
            <w:shd w:val="clear" w:color="auto" w:fill="06829A"/>
            <w:vAlign w:val="center"/>
            <w:hideMark/>
          </w:tcPr>
          <w:p w14:paraId="49C4A065" w14:textId="77777777" w:rsidR="00E2331A" w:rsidRPr="00544990" w:rsidRDefault="00E2331A" w:rsidP="00EF1CDB">
            <w:pPr>
              <w:spacing w:line="259" w:lineRule="auto"/>
              <w:ind w:firstLine="0"/>
              <w:jc w:val="center"/>
              <w:rPr>
                <w:rFonts w:cs="Times New Roman"/>
                <w:b/>
                <w:bCs/>
              </w:rPr>
            </w:pPr>
            <w:r w:rsidRPr="00544990">
              <w:rPr>
                <w:rFonts w:cs="Times New Roman"/>
                <w:b/>
                <w:bCs/>
              </w:rPr>
              <w:t>Bāzes vērtība (2018. gads)</w:t>
            </w:r>
          </w:p>
        </w:tc>
        <w:tc>
          <w:tcPr>
            <w:tcW w:w="798" w:type="pct"/>
            <w:tcBorders>
              <w:top w:val="nil"/>
              <w:left w:val="nil"/>
              <w:bottom w:val="nil"/>
              <w:right w:val="nil"/>
            </w:tcBorders>
            <w:shd w:val="clear" w:color="auto" w:fill="06829A"/>
            <w:vAlign w:val="center"/>
            <w:hideMark/>
          </w:tcPr>
          <w:p w14:paraId="174A2706" w14:textId="77777777" w:rsidR="00E2331A" w:rsidRPr="00544990" w:rsidRDefault="00E2331A" w:rsidP="00EF1CDB">
            <w:pPr>
              <w:spacing w:line="259" w:lineRule="auto"/>
              <w:ind w:firstLine="0"/>
              <w:jc w:val="center"/>
              <w:rPr>
                <w:rFonts w:cs="Times New Roman"/>
                <w:b/>
                <w:bCs/>
              </w:rPr>
            </w:pPr>
            <w:r w:rsidRPr="00544990">
              <w:rPr>
                <w:rFonts w:cs="Times New Roman"/>
                <w:b/>
                <w:bCs/>
              </w:rPr>
              <w:t>2024.gads</w:t>
            </w:r>
          </w:p>
        </w:tc>
        <w:tc>
          <w:tcPr>
            <w:tcW w:w="798" w:type="pct"/>
            <w:tcBorders>
              <w:top w:val="nil"/>
              <w:left w:val="nil"/>
              <w:bottom w:val="nil"/>
              <w:right w:val="nil"/>
            </w:tcBorders>
            <w:shd w:val="clear" w:color="auto" w:fill="06829A"/>
            <w:vAlign w:val="center"/>
          </w:tcPr>
          <w:p w14:paraId="551A3F78" w14:textId="06E25E1D" w:rsidR="00E2331A" w:rsidRPr="00544990" w:rsidRDefault="00E2331A" w:rsidP="00EF1CDB">
            <w:pPr>
              <w:spacing w:line="259" w:lineRule="auto"/>
              <w:ind w:firstLine="0"/>
              <w:jc w:val="center"/>
              <w:rPr>
                <w:rFonts w:cs="Times New Roman"/>
                <w:b/>
                <w:bCs/>
              </w:rPr>
            </w:pPr>
            <w:r>
              <w:rPr>
                <w:rFonts w:cs="Times New Roman"/>
                <w:b/>
                <w:bCs/>
              </w:rPr>
              <w:t>Sasniegtais rezultāts</w:t>
            </w:r>
            <w:r w:rsidR="00783C88">
              <w:rPr>
                <w:rFonts w:cs="Times New Roman"/>
                <w:b/>
                <w:bCs/>
              </w:rPr>
              <w:t xml:space="preserve"> 2024. gadā</w:t>
            </w:r>
          </w:p>
        </w:tc>
        <w:tc>
          <w:tcPr>
            <w:tcW w:w="799" w:type="pct"/>
            <w:tcBorders>
              <w:top w:val="nil"/>
              <w:left w:val="nil"/>
              <w:bottom w:val="nil"/>
              <w:right w:val="nil"/>
            </w:tcBorders>
            <w:shd w:val="clear" w:color="auto" w:fill="06829A"/>
            <w:vAlign w:val="center"/>
            <w:hideMark/>
          </w:tcPr>
          <w:p w14:paraId="12C7CCFA" w14:textId="24C92EEF" w:rsidR="00E2331A" w:rsidRPr="00544990" w:rsidRDefault="00E2331A" w:rsidP="00EF1CDB">
            <w:pPr>
              <w:spacing w:line="259" w:lineRule="auto"/>
              <w:ind w:firstLine="0"/>
              <w:jc w:val="center"/>
              <w:rPr>
                <w:rFonts w:cs="Times New Roman"/>
                <w:b/>
                <w:bCs/>
              </w:rPr>
            </w:pPr>
            <w:r w:rsidRPr="00544990">
              <w:rPr>
                <w:rFonts w:cs="Times New Roman"/>
                <w:b/>
                <w:bCs/>
              </w:rPr>
              <w:t>2027.gads</w:t>
            </w:r>
          </w:p>
        </w:tc>
      </w:tr>
      <w:tr w:rsidR="00E2331A" w:rsidRPr="00544990" w14:paraId="51CF21A7" w14:textId="77777777" w:rsidTr="00EF1CDB">
        <w:tc>
          <w:tcPr>
            <w:tcW w:w="5000" w:type="pct"/>
            <w:gridSpan w:val="6"/>
            <w:tcBorders>
              <w:top w:val="nil"/>
              <w:left w:val="nil"/>
              <w:bottom w:val="nil"/>
              <w:right w:val="nil"/>
            </w:tcBorders>
            <w:shd w:val="clear" w:color="auto" w:fill="BFF3FD"/>
            <w:vAlign w:val="center"/>
          </w:tcPr>
          <w:p w14:paraId="3A650DCC" w14:textId="6B01C4B8" w:rsidR="00E2331A" w:rsidRPr="00544990" w:rsidRDefault="00E2331A" w:rsidP="00EF1CDB">
            <w:pPr>
              <w:spacing w:line="259" w:lineRule="auto"/>
              <w:ind w:firstLine="0"/>
              <w:jc w:val="center"/>
              <w:rPr>
                <w:rFonts w:cs="Times New Roman"/>
              </w:rPr>
            </w:pPr>
            <w:r w:rsidRPr="00544990">
              <w:rPr>
                <w:rFonts w:cs="Times New Roman"/>
                <w:b/>
                <w:bCs/>
              </w:rPr>
              <w:t>1. Politikas rezultāts:</w:t>
            </w:r>
            <w:r w:rsidRPr="00544990">
              <w:rPr>
                <w:rFonts w:cs="Times New Roman"/>
              </w:rPr>
              <w:t> Sniegts atbalsts mājokļu pieejamības problēmu risināšanai</w:t>
            </w:r>
          </w:p>
        </w:tc>
      </w:tr>
      <w:tr w:rsidR="00E2331A" w:rsidRPr="00544990" w14:paraId="17DA1E17" w14:textId="77777777" w:rsidTr="00E35D69">
        <w:tc>
          <w:tcPr>
            <w:tcW w:w="2059" w:type="pct"/>
            <w:gridSpan w:val="2"/>
            <w:tcBorders>
              <w:top w:val="nil"/>
              <w:left w:val="nil"/>
              <w:bottom w:val="nil"/>
              <w:right w:val="nil"/>
            </w:tcBorders>
            <w:shd w:val="clear" w:color="auto" w:fill="F2F2F2"/>
            <w:vAlign w:val="center"/>
            <w:hideMark/>
          </w:tcPr>
          <w:p w14:paraId="124AD5A5" w14:textId="77777777" w:rsidR="00E2331A" w:rsidRPr="00544990" w:rsidRDefault="00E2331A" w:rsidP="00EF1CDB">
            <w:pPr>
              <w:spacing w:line="259" w:lineRule="auto"/>
              <w:ind w:firstLine="0"/>
              <w:jc w:val="center"/>
              <w:rPr>
                <w:rFonts w:cs="Times New Roman"/>
                <w:i/>
                <w:iCs/>
              </w:rPr>
            </w:pPr>
            <w:r w:rsidRPr="00544990">
              <w:rPr>
                <w:rFonts w:cs="Times New Roman"/>
                <w:i/>
                <w:iCs/>
              </w:rPr>
              <w:t>1.1. Personas, kas reģistrētas pašvaldības palīdzības reģistrā mājokļa jautājuma risināšanai (personas)</w:t>
            </w:r>
          </w:p>
        </w:tc>
        <w:tc>
          <w:tcPr>
            <w:tcW w:w="546" w:type="pct"/>
            <w:tcBorders>
              <w:top w:val="nil"/>
              <w:left w:val="nil"/>
              <w:bottom w:val="nil"/>
              <w:right w:val="nil"/>
            </w:tcBorders>
            <w:shd w:val="clear" w:color="auto" w:fill="F2F2F2"/>
            <w:vAlign w:val="center"/>
            <w:hideMark/>
          </w:tcPr>
          <w:p w14:paraId="5BF2C37A" w14:textId="77777777" w:rsidR="00E2331A" w:rsidRPr="00544990" w:rsidRDefault="00E2331A" w:rsidP="00EF1CDB">
            <w:pPr>
              <w:spacing w:line="259" w:lineRule="auto"/>
              <w:ind w:firstLine="0"/>
              <w:jc w:val="center"/>
              <w:rPr>
                <w:rFonts w:cs="Times New Roman"/>
              </w:rPr>
            </w:pPr>
            <w:r w:rsidRPr="00544990">
              <w:rPr>
                <w:rFonts w:cs="Times New Roman"/>
              </w:rPr>
              <w:t>7215</w:t>
            </w:r>
          </w:p>
        </w:tc>
        <w:tc>
          <w:tcPr>
            <w:tcW w:w="798" w:type="pct"/>
            <w:tcBorders>
              <w:top w:val="nil"/>
              <w:left w:val="nil"/>
              <w:bottom w:val="nil"/>
              <w:right w:val="nil"/>
            </w:tcBorders>
            <w:shd w:val="clear" w:color="auto" w:fill="F2F2F2"/>
            <w:vAlign w:val="center"/>
            <w:hideMark/>
          </w:tcPr>
          <w:p w14:paraId="0B42036E" w14:textId="77777777" w:rsidR="00E2331A" w:rsidRPr="00544990" w:rsidRDefault="00E2331A" w:rsidP="00EF1CDB">
            <w:pPr>
              <w:spacing w:line="259" w:lineRule="auto"/>
              <w:ind w:firstLine="0"/>
              <w:jc w:val="center"/>
              <w:rPr>
                <w:rFonts w:cs="Times New Roman"/>
              </w:rPr>
            </w:pPr>
            <w:r w:rsidRPr="00544990">
              <w:rPr>
                <w:rFonts w:cs="Times New Roman"/>
              </w:rPr>
              <w:t>5200</w:t>
            </w:r>
          </w:p>
        </w:tc>
        <w:tc>
          <w:tcPr>
            <w:tcW w:w="798" w:type="pct"/>
            <w:tcBorders>
              <w:top w:val="nil"/>
              <w:left w:val="nil"/>
              <w:bottom w:val="nil"/>
              <w:right w:val="nil"/>
            </w:tcBorders>
            <w:shd w:val="clear" w:color="auto" w:fill="47D459" w:themeFill="accent3" w:themeFillTint="99"/>
            <w:vAlign w:val="center"/>
          </w:tcPr>
          <w:p w14:paraId="19B2AEC4" w14:textId="4D99473B" w:rsidR="00E2331A" w:rsidRPr="00544990" w:rsidRDefault="00EF1CDB" w:rsidP="00EF1CDB">
            <w:pPr>
              <w:spacing w:line="259" w:lineRule="auto"/>
              <w:ind w:firstLine="0"/>
              <w:jc w:val="center"/>
              <w:rPr>
                <w:rFonts w:cs="Times New Roman"/>
              </w:rPr>
            </w:pPr>
            <w:r>
              <w:rPr>
                <w:rFonts w:cs="Times New Roman"/>
              </w:rPr>
              <w:t>4779</w:t>
            </w:r>
            <w:r>
              <w:rPr>
                <w:rStyle w:val="FootnoteReference"/>
                <w:rFonts w:cs="Times New Roman"/>
              </w:rPr>
              <w:footnoteReference w:id="20"/>
            </w:r>
          </w:p>
        </w:tc>
        <w:tc>
          <w:tcPr>
            <w:tcW w:w="799" w:type="pct"/>
            <w:tcBorders>
              <w:top w:val="nil"/>
              <w:left w:val="nil"/>
              <w:bottom w:val="nil"/>
              <w:right w:val="nil"/>
            </w:tcBorders>
            <w:shd w:val="clear" w:color="auto" w:fill="F2F2F2"/>
            <w:vAlign w:val="center"/>
            <w:hideMark/>
          </w:tcPr>
          <w:p w14:paraId="7E8A39D8" w14:textId="0A452540" w:rsidR="00E2331A" w:rsidRPr="00544990" w:rsidRDefault="00E2331A" w:rsidP="00EF1CDB">
            <w:pPr>
              <w:spacing w:line="259" w:lineRule="auto"/>
              <w:ind w:firstLine="0"/>
              <w:jc w:val="center"/>
              <w:rPr>
                <w:rFonts w:cs="Times New Roman"/>
              </w:rPr>
            </w:pPr>
            <w:r w:rsidRPr="00544990">
              <w:rPr>
                <w:rFonts w:cs="Times New Roman"/>
              </w:rPr>
              <w:t>3200</w:t>
            </w:r>
          </w:p>
        </w:tc>
      </w:tr>
      <w:tr w:rsidR="00E2331A" w:rsidRPr="00544990" w14:paraId="00655DD9" w14:textId="77777777" w:rsidTr="00A719AF">
        <w:tc>
          <w:tcPr>
            <w:tcW w:w="2059" w:type="pct"/>
            <w:gridSpan w:val="2"/>
            <w:tcBorders>
              <w:top w:val="nil"/>
              <w:left w:val="nil"/>
              <w:bottom w:val="nil"/>
              <w:right w:val="nil"/>
            </w:tcBorders>
            <w:shd w:val="clear" w:color="auto" w:fill="F2F2F2"/>
            <w:vAlign w:val="center"/>
            <w:hideMark/>
          </w:tcPr>
          <w:p w14:paraId="25C10D55" w14:textId="269DB436" w:rsidR="00E2331A" w:rsidRPr="00544990" w:rsidRDefault="00E2331A" w:rsidP="00EF1CDB">
            <w:pPr>
              <w:spacing w:line="259" w:lineRule="auto"/>
              <w:ind w:firstLine="0"/>
              <w:jc w:val="center"/>
              <w:rPr>
                <w:rFonts w:cs="Times New Roman"/>
                <w:i/>
                <w:iCs/>
              </w:rPr>
            </w:pPr>
            <w:r w:rsidRPr="00544990">
              <w:rPr>
                <w:rFonts w:cs="Times New Roman"/>
                <w:i/>
                <w:iCs/>
              </w:rPr>
              <w:t xml:space="preserve">1.2. Mājsaimniecību īpatsvars, kurām kopējie ar mājokli saistītie </w:t>
            </w:r>
            <w:r w:rsidRPr="00544990">
              <w:rPr>
                <w:rFonts w:cs="Times New Roman"/>
                <w:i/>
                <w:iCs/>
              </w:rPr>
              <w:lastRenderedPageBreak/>
              <w:t>izdevumi sagādā finansiālas grūtības (ļoti apgrūtinoši/nedaudz apgrūtinoši) (%)</w:t>
            </w:r>
          </w:p>
        </w:tc>
        <w:tc>
          <w:tcPr>
            <w:tcW w:w="546" w:type="pct"/>
            <w:tcBorders>
              <w:top w:val="nil"/>
              <w:left w:val="nil"/>
              <w:bottom w:val="nil"/>
              <w:right w:val="nil"/>
            </w:tcBorders>
            <w:shd w:val="clear" w:color="auto" w:fill="F2F2F2"/>
            <w:vAlign w:val="center"/>
            <w:hideMark/>
          </w:tcPr>
          <w:p w14:paraId="7A293976" w14:textId="77777777" w:rsidR="00E2331A" w:rsidRPr="00544990" w:rsidRDefault="00E2331A" w:rsidP="00EF1CDB">
            <w:pPr>
              <w:spacing w:line="259" w:lineRule="auto"/>
              <w:ind w:firstLine="0"/>
              <w:jc w:val="center"/>
              <w:rPr>
                <w:rFonts w:cs="Times New Roman"/>
              </w:rPr>
            </w:pPr>
            <w:r w:rsidRPr="00544990">
              <w:rPr>
                <w:rFonts w:cs="Times New Roman"/>
              </w:rPr>
              <w:lastRenderedPageBreak/>
              <w:t>75,6%</w:t>
            </w:r>
          </w:p>
        </w:tc>
        <w:tc>
          <w:tcPr>
            <w:tcW w:w="798" w:type="pct"/>
            <w:tcBorders>
              <w:top w:val="nil"/>
              <w:left w:val="nil"/>
              <w:bottom w:val="nil"/>
              <w:right w:val="nil"/>
            </w:tcBorders>
            <w:shd w:val="clear" w:color="auto" w:fill="F2F2F2"/>
            <w:vAlign w:val="center"/>
            <w:hideMark/>
          </w:tcPr>
          <w:p w14:paraId="1A8E5DEE" w14:textId="77777777" w:rsidR="00E2331A" w:rsidRPr="00544990" w:rsidRDefault="00E2331A" w:rsidP="00EF1CDB">
            <w:pPr>
              <w:spacing w:line="259" w:lineRule="auto"/>
              <w:ind w:firstLine="0"/>
              <w:jc w:val="center"/>
              <w:rPr>
                <w:rFonts w:cs="Times New Roman"/>
              </w:rPr>
            </w:pPr>
            <w:r w:rsidRPr="00544990">
              <w:rPr>
                <w:rFonts w:cs="Times New Roman"/>
              </w:rPr>
              <w:t>73,2%</w:t>
            </w:r>
          </w:p>
        </w:tc>
        <w:tc>
          <w:tcPr>
            <w:tcW w:w="798" w:type="pct"/>
            <w:tcBorders>
              <w:top w:val="nil"/>
              <w:left w:val="nil"/>
              <w:bottom w:val="nil"/>
              <w:right w:val="nil"/>
            </w:tcBorders>
            <w:shd w:val="clear" w:color="auto" w:fill="47D459" w:themeFill="accent3" w:themeFillTint="99"/>
            <w:vAlign w:val="center"/>
          </w:tcPr>
          <w:p w14:paraId="23F2B4D5" w14:textId="6D50C128" w:rsidR="00E2331A" w:rsidRPr="00544990" w:rsidRDefault="00A719AF" w:rsidP="00EF1CDB">
            <w:pPr>
              <w:spacing w:line="259" w:lineRule="auto"/>
              <w:ind w:firstLine="0"/>
              <w:jc w:val="center"/>
              <w:rPr>
                <w:rFonts w:cs="Times New Roman"/>
              </w:rPr>
            </w:pPr>
            <w:r>
              <w:rPr>
                <w:rFonts w:cs="Times New Roman"/>
              </w:rPr>
              <w:t>66.8</w:t>
            </w:r>
            <w:r w:rsidR="00E35D69">
              <w:rPr>
                <w:rStyle w:val="FootnoteReference"/>
                <w:rFonts w:cs="Times New Roman"/>
              </w:rPr>
              <w:footnoteReference w:id="21"/>
            </w:r>
          </w:p>
        </w:tc>
        <w:tc>
          <w:tcPr>
            <w:tcW w:w="799" w:type="pct"/>
            <w:tcBorders>
              <w:top w:val="nil"/>
              <w:left w:val="nil"/>
              <w:bottom w:val="nil"/>
              <w:right w:val="nil"/>
            </w:tcBorders>
            <w:shd w:val="clear" w:color="auto" w:fill="F2F2F2"/>
            <w:vAlign w:val="center"/>
            <w:hideMark/>
          </w:tcPr>
          <w:p w14:paraId="62B622E4" w14:textId="76E7569D" w:rsidR="00E2331A" w:rsidRPr="00544990" w:rsidRDefault="00E2331A" w:rsidP="00EF1CDB">
            <w:pPr>
              <w:spacing w:line="259" w:lineRule="auto"/>
              <w:ind w:firstLine="0"/>
              <w:jc w:val="center"/>
              <w:rPr>
                <w:rFonts w:cs="Times New Roman"/>
              </w:rPr>
            </w:pPr>
            <w:r w:rsidRPr="00544990">
              <w:rPr>
                <w:rFonts w:cs="Times New Roman"/>
              </w:rPr>
              <w:t>69,2%</w:t>
            </w:r>
          </w:p>
        </w:tc>
      </w:tr>
      <w:tr w:rsidR="00E2331A" w:rsidRPr="00544990" w14:paraId="085EB85A" w14:textId="77777777" w:rsidTr="00E35D69">
        <w:tc>
          <w:tcPr>
            <w:tcW w:w="2059" w:type="pct"/>
            <w:gridSpan w:val="2"/>
            <w:tcBorders>
              <w:top w:val="nil"/>
              <w:left w:val="nil"/>
              <w:bottom w:val="nil"/>
              <w:right w:val="nil"/>
            </w:tcBorders>
            <w:shd w:val="clear" w:color="auto" w:fill="FFFFFF"/>
            <w:vAlign w:val="center"/>
            <w:hideMark/>
          </w:tcPr>
          <w:p w14:paraId="4BCDF937" w14:textId="77777777" w:rsidR="00E2331A" w:rsidRPr="00544990" w:rsidRDefault="00E2331A" w:rsidP="00EF1CDB">
            <w:pPr>
              <w:spacing w:line="259" w:lineRule="auto"/>
              <w:ind w:firstLine="0"/>
              <w:jc w:val="center"/>
              <w:rPr>
                <w:rFonts w:cs="Times New Roman"/>
                <w:i/>
                <w:iCs/>
              </w:rPr>
            </w:pPr>
            <w:r w:rsidRPr="00544990">
              <w:rPr>
                <w:rFonts w:cs="Times New Roman"/>
                <w:i/>
                <w:iCs/>
              </w:rPr>
              <w:t>1.3. Mājsaimniecību skaits, kurām izīrēti cenas ziņā pieejami īres mājokļi</w:t>
            </w:r>
          </w:p>
        </w:tc>
        <w:tc>
          <w:tcPr>
            <w:tcW w:w="546" w:type="pct"/>
            <w:tcBorders>
              <w:top w:val="nil"/>
              <w:left w:val="nil"/>
              <w:bottom w:val="nil"/>
              <w:right w:val="nil"/>
            </w:tcBorders>
            <w:shd w:val="clear" w:color="auto" w:fill="FFFFFF"/>
            <w:vAlign w:val="center"/>
            <w:hideMark/>
          </w:tcPr>
          <w:p w14:paraId="37DE9357" w14:textId="77777777" w:rsidR="00E2331A" w:rsidRPr="00544990" w:rsidRDefault="00E2331A" w:rsidP="00EF1CDB">
            <w:pPr>
              <w:spacing w:line="259" w:lineRule="auto"/>
              <w:ind w:firstLine="0"/>
              <w:jc w:val="center"/>
              <w:rPr>
                <w:rFonts w:cs="Times New Roman"/>
              </w:rPr>
            </w:pPr>
            <w:r w:rsidRPr="00544990">
              <w:rPr>
                <w:rFonts w:cs="Times New Roman"/>
              </w:rPr>
              <w:t>-</w:t>
            </w:r>
          </w:p>
        </w:tc>
        <w:tc>
          <w:tcPr>
            <w:tcW w:w="798" w:type="pct"/>
            <w:tcBorders>
              <w:top w:val="nil"/>
              <w:left w:val="nil"/>
              <w:bottom w:val="nil"/>
              <w:right w:val="nil"/>
            </w:tcBorders>
            <w:shd w:val="clear" w:color="auto" w:fill="FFFFFF"/>
            <w:vAlign w:val="center"/>
            <w:hideMark/>
          </w:tcPr>
          <w:p w14:paraId="70C74918" w14:textId="77777777" w:rsidR="00E2331A" w:rsidRPr="00544990" w:rsidRDefault="00E2331A" w:rsidP="00EF1CDB">
            <w:pPr>
              <w:spacing w:line="259" w:lineRule="auto"/>
              <w:ind w:firstLine="0"/>
              <w:jc w:val="center"/>
              <w:rPr>
                <w:rFonts w:cs="Times New Roman"/>
              </w:rPr>
            </w:pPr>
            <w:r w:rsidRPr="00544990">
              <w:rPr>
                <w:rFonts w:cs="Times New Roman"/>
              </w:rPr>
              <w:t>-</w:t>
            </w:r>
          </w:p>
        </w:tc>
        <w:tc>
          <w:tcPr>
            <w:tcW w:w="798" w:type="pct"/>
            <w:tcBorders>
              <w:top w:val="nil"/>
              <w:left w:val="nil"/>
              <w:bottom w:val="nil"/>
              <w:right w:val="nil"/>
            </w:tcBorders>
            <w:shd w:val="clear" w:color="auto" w:fill="E8E8E8" w:themeFill="background2"/>
            <w:vAlign w:val="center"/>
          </w:tcPr>
          <w:p w14:paraId="4E55DCB6" w14:textId="15A52BAF" w:rsidR="00E2331A" w:rsidRPr="00544990" w:rsidRDefault="00EF1CDB" w:rsidP="00EF1CDB">
            <w:pPr>
              <w:spacing w:line="259" w:lineRule="auto"/>
              <w:ind w:firstLine="0"/>
              <w:jc w:val="center"/>
              <w:rPr>
                <w:rFonts w:cs="Times New Roman"/>
              </w:rPr>
            </w:pPr>
            <w:r>
              <w:rPr>
                <w:rFonts w:cs="Times New Roman"/>
              </w:rPr>
              <w:t>-</w:t>
            </w:r>
            <w:r w:rsidR="00E35D69">
              <w:rPr>
                <w:rStyle w:val="FootnoteReference"/>
                <w:rFonts w:cs="Times New Roman"/>
              </w:rPr>
              <w:footnoteReference w:id="22"/>
            </w:r>
          </w:p>
        </w:tc>
        <w:tc>
          <w:tcPr>
            <w:tcW w:w="799" w:type="pct"/>
            <w:tcBorders>
              <w:top w:val="nil"/>
              <w:left w:val="nil"/>
              <w:bottom w:val="nil"/>
              <w:right w:val="nil"/>
            </w:tcBorders>
            <w:shd w:val="clear" w:color="auto" w:fill="FFFFFF"/>
            <w:vAlign w:val="center"/>
            <w:hideMark/>
          </w:tcPr>
          <w:p w14:paraId="284C0B6A" w14:textId="086C4D4B" w:rsidR="00E2331A" w:rsidRPr="00544990" w:rsidRDefault="00E2331A" w:rsidP="00EF1CDB">
            <w:pPr>
              <w:spacing w:line="259" w:lineRule="auto"/>
              <w:ind w:firstLine="0"/>
              <w:jc w:val="center"/>
              <w:rPr>
                <w:rFonts w:cs="Times New Roman"/>
              </w:rPr>
            </w:pPr>
            <w:r w:rsidRPr="00544990">
              <w:rPr>
                <w:rFonts w:cs="Times New Roman"/>
              </w:rPr>
              <w:t>467</w:t>
            </w:r>
          </w:p>
        </w:tc>
      </w:tr>
      <w:tr w:rsidR="00E2331A" w:rsidRPr="00544990" w14:paraId="4E284E24" w14:textId="77777777" w:rsidTr="00E35D69">
        <w:tc>
          <w:tcPr>
            <w:tcW w:w="2059" w:type="pct"/>
            <w:gridSpan w:val="2"/>
            <w:tcBorders>
              <w:top w:val="nil"/>
              <w:left w:val="nil"/>
              <w:bottom w:val="nil"/>
              <w:right w:val="nil"/>
            </w:tcBorders>
            <w:shd w:val="clear" w:color="auto" w:fill="FFFFFF"/>
            <w:vAlign w:val="center"/>
            <w:hideMark/>
          </w:tcPr>
          <w:p w14:paraId="34D31C2E" w14:textId="77777777" w:rsidR="00E2331A" w:rsidRPr="00544990" w:rsidRDefault="00E2331A" w:rsidP="00EF1CDB">
            <w:pPr>
              <w:spacing w:line="259" w:lineRule="auto"/>
              <w:ind w:firstLine="0"/>
              <w:jc w:val="center"/>
              <w:rPr>
                <w:rFonts w:cs="Times New Roman"/>
                <w:i/>
                <w:iCs/>
              </w:rPr>
            </w:pPr>
            <w:r w:rsidRPr="00544990">
              <w:rPr>
                <w:rFonts w:cs="Times New Roman"/>
                <w:i/>
                <w:iCs/>
              </w:rPr>
              <w:t>1.4. Ģimenes ar bērniem, kas saņēmušas atbalstu garantijas formā mājokļa iegādei vai būvniecībai (skaits)</w:t>
            </w:r>
          </w:p>
        </w:tc>
        <w:tc>
          <w:tcPr>
            <w:tcW w:w="546" w:type="pct"/>
            <w:tcBorders>
              <w:top w:val="nil"/>
              <w:left w:val="nil"/>
              <w:bottom w:val="nil"/>
              <w:right w:val="nil"/>
            </w:tcBorders>
            <w:shd w:val="clear" w:color="auto" w:fill="FFFFFF"/>
            <w:vAlign w:val="center"/>
            <w:hideMark/>
          </w:tcPr>
          <w:p w14:paraId="21ECCF21" w14:textId="77777777" w:rsidR="00E2331A" w:rsidRPr="00544990" w:rsidRDefault="00E2331A" w:rsidP="00EF1CDB">
            <w:pPr>
              <w:spacing w:line="259" w:lineRule="auto"/>
              <w:ind w:firstLine="0"/>
              <w:jc w:val="center"/>
              <w:rPr>
                <w:rFonts w:cs="Times New Roman"/>
              </w:rPr>
            </w:pPr>
            <w:r w:rsidRPr="00544990">
              <w:rPr>
                <w:rFonts w:cs="Times New Roman"/>
              </w:rPr>
              <w:t>10 365</w:t>
            </w:r>
          </w:p>
        </w:tc>
        <w:tc>
          <w:tcPr>
            <w:tcW w:w="798" w:type="pct"/>
            <w:tcBorders>
              <w:top w:val="nil"/>
              <w:left w:val="nil"/>
              <w:bottom w:val="nil"/>
              <w:right w:val="nil"/>
            </w:tcBorders>
            <w:shd w:val="clear" w:color="auto" w:fill="FFFFFF"/>
            <w:vAlign w:val="center"/>
            <w:hideMark/>
          </w:tcPr>
          <w:p w14:paraId="14D2E43B" w14:textId="77777777" w:rsidR="00E2331A" w:rsidRPr="00544990" w:rsidRDefault="00E2331A" w:rsidP="00EF1CDB">
            <w:pPr>
              <w:spacing w:line="259" w:lineRule="auto"/>
              <w:ind w:firstLine="0"/>
              <w:jc w:val="center"/>
              <w:rPr>
                <w:rFonts w:cs="Times New Roman"/>
                <w:i/>
                <w:iCs/>
              </w:rPr>
            </w:pPr>
            <w:r w:rsidRPr="00544990">
              <w:rPr>
                <w:rFonts w:cs="Times New Roman"/>
                <w:i/>
                <w:iCs/>
              </w:rPr>
              <w:t>25 300</w:t>
            </w:r>
          </w:p>
        </w:tc>
        <w:tc>
          <w:tcPr>
            <w:tcW w:w="798" w:type="pct"/>
            <w:tcBorders>
              <w:top w:val="nil"/>
              <w:left w:val="nil"/>
              <w:bottom w:val="nil"/>
              <w:right w:val="nil"/>
            </w:tcBorders>
            <w:shd w:val="clear" w:color="auto" w:fill="47D459" w:themeFill="accent3" w:themeFillTint="99"/>
            <w:vAlign w:val="center"/>
          </w:tcPr>
          <w:p w14:paraId="796AA2AF" w14:textId="3DDDFEA1" w:rsidR="00E2331A" w:rsidRPr="00544990" w:rsidRDefault="000F7D99" w:rsidP="00EF1CDB">
            <w:pPr>
              <w:spacing w:line="259" w:lineRule="auto"/>
              <w:ind w:firstLine="0"/>
              <w:jc w:val="center"/>
              <w:rPr>
                <w:rFonts w:cs="Times New Roman"/>
                <w:i/>
                <w:iCs/>
              </w:rPr>
            </w:pPr>
            <w:r>
              <w:rPr>
                <w:rFonts w:cs="Times New Roman"/>
                <w:i/>
                <w:iCs/>
              </w:rPr>
              <w:t>30 486</w:t>
            </w:r>
            <w:r w:rsidR="00673189">
              <w:rPr>
                <w:rStyle w:val="FootnoteReference"/>
                <w:rFonts w:cs="Times New Roman"/>
                <w:i/>
                <w:iCs/>
              </w:rPr>
              <w:footnoteReference w:id="23"/>
            </w:r>
          </w:p>
        </w:tc>
        <w:tc>
          <w:tcPr>
            <w:tcW w:w="799" w:type="pct"/>
            <w:tcBorders>
              <w:top w:val="nil"/>
              <w:left w:val="nil"/>
              <w:bottom w:val="nil"/>
              <w:right w:val="nil"/>
            </w:tcBorders>
            <w:shd w:val="clear" w:color="auto" w:fill="FFFFFF"/>
            <w:vAlign w:val="center"/>
            <w:hideMark/>
          </w:tcPr>
          <w:p w14:paraId="798A6A98" w14:textId="4F012163" w:rsidR="00E2331A" w:rsidRPr="00544990" w:rsidRDefault="00E2331A" w:rsidP="00EF1CDB">
            <w:pPr>
              <w:spacing w:line="259" w:lineRule="auto"/>
              <w:ind w:firstLine="0"/>
              <w:jc w:val="center"/>
              <w:rPr>
                <w:rFonts w:cs="Times New Roman"/>
                <w:i/>
                <w:iCs/>
              </w:rPr>
            </w:pPr>
            <w:r w:rsidRPr="00544990">
              <w:rPr>
                <w:rFonts w:cs="Times New Roman"/>
                <w:i/>
                <w:iCs/>
              </w:rPr>
              <w:t>32 800</w:t>
            </w:r>
          </w:p>
        </w:tc>
      </w:tr>
      <w:tr w:rsidR="00E2331A" w:rsidRPr="00544990" w14:paraId="5CF7177C" w14:textId="77777777" w:rsidTr="00E35D69">
        <w:tc>
          <w:tcPr>
            <w:tcW w:w="2059" w:type="pct"/>
            <w:gridSpan w:val="2"/>
            <w:tcBorders>
              <w:top w:val="nil"/>
              <w:left w:val="nil"/>
              <w:bottom w:val="nil"/>
              <w:right w:val="nil"/>
            </w:tcBorders>
            <w:shd w:val="clear" w:color="auto" w:fill="FFFFFF"/>
            <w:vAlign w:val="center"/>
            <w:hideMark/>
          </w:tcPr>
          <w:p w14:paraId="7B4A9DE8" w14:textId="77777777" w:rsidR="00E2331A" w:rsidRPr="00544990" w:rsidRDefault="00E2331A" w:rsidP="00EF1CDB">
            <w:pPr>
              <w:spacing w:line="259" w:lineRule="auto"/>
              <w:ind w:firstLine="0"/>
              <w:jc w:val="center"/>
              <w:rPr>
                <w:rFonts w:cs="Times New Roman"/>
                <w:i/>
                <w:iCs/>
              </w:rPr>
            </w:pPr>
            <w:r w:rsidRPr="00544990">
              <w:rPr>
                <w:rFonts w:cs="Times New Roman"/>
                <w:i/>
                <w:iCs/>
              </w:rPr>
              <w:t xml:space="preserve">1.5. Daudzbērnu ģimenes, kas saņēmušas atbalstu </w:t>
            </w:r>
            <w:proofErr w:type="spellStart"/>
            <w:r w:rsidRPr="00544990">
              <w:rPr>
                <w:rFonts w:cs="Times New Roman"/>
                <w:i/>
                <w:iCs/>
              </w:rPr>
              <w:t>granta</w:t>
            </w:r>
            <w:proofErr w:type="spellEnd"/>
            <w:r w:rsidRPr="00544990">
              <w:rPr>
                <w:rFonts w:cs="Times New Roman"/>
                <w:i/>
                <w:iCs/>
              </w:rPr>
              <w:t xml:space="preserve"> formā mājokļa iegādei vai būvniecībai (skaits)</w:t>
            </w:r>
          </w:p>
        </w:tc>
        <w:tc>
          <w:tcPr>
            <w:tcW w:w="546" w:type="pct"/>
            <w:tcBorders>
              <w:top w:val="nil"/>
              <w:left w:val="nil"/>
              <w:bottom w:val="nil"/>
              <w:right w:val="nil"/>
            </w:tcBorders>
            <w:shd w:val="clear" w:color="auto" w:fill="FFFFFF"/>
            <w:vAlign w:val="center"/>
            <w:hideMark/>
          </w:tcPr>
          <w:p w14:paraId="7898BD85" w14:textId="77777777" w:rsidR="00E2331A" w:rsidRPr="00544990" w:rsidRDefault="00E2331A" w:rsidP="00EF1CDB">
            <w:pPr>
              <w:spacing w:line="259" w:lineRule="auto"/>
              <w:ind w:firstLine="0"/>
              <w:jc w:val="center"/>
              <w:rPr>
                <w:rFonts w:cs="Times New Roman"/>
              </w:rPr>
            </w:pPr>
            <w:r w:rsidRPr="00544990">
              <w:rPr>
                <w:rFonts w:cs="Times New Roman"/>
              </w:rPr>
              <w:t>-</w:t>
            </w:r>
          </w:p>
        </w:tc>
        <w:tc>
          <w:tcPr>
            <w:tcW w:w="798" w:type="pct"/>
            <w:tcBorders>
              <w:top w:val="nil"/>
              <w:left w:val="nil"/>
              <w:bottom w:val="nil"/>
              <w:right w:val="nil"/>
            </w:tcBorders>
            <w:shd w:val="clear" w:color="auto" w:fill="FFFFFF"/>
            <w:vAlign w:val="center"/>
            <w:hideMark/>
          </w:tcPr>
          <w:p w14:paraId="16AB9B6B" w14:textId="77777777" w:rsidR="00E2331A" w:rsidRPr="00544990" w:rsidRDefault="00E2331A" w:rsidP="00EF1CDB">
            <w:pPr>
              <w:spacing w:line="259" w:lineRule="auto"/>
              <w:ind w:firstLine="0"/>
              <w:jc w:val="center"/>
              <w:rPr>
                <w:rFonts w:cs="Times New Roman"/>
                <w:i/>
                <w:iCs/>
              </w:rPr>
            </w:pPr>
            <w:r w:rsidRPr="00544990">
              <w:rPr>
                <w:rFonts w:cs="Times New Roman"/>
                <w:i/>
                <w:iCs/>
              </w:rPr>
              <w:t>1200</w:t>
            </w:r>
          </w:p>
        </w:tc>
        <w:tc>
          <w:tcPr>
            <w:tcW w:w="798" w:type="pct"/>
            <w:tcBorders>
              <w:top w:val="nil"/>
              <w:left w:val="nil"/>
              <w:bottom w:val="nil"/>
              <w:right w:val="nil"/>
            </w:tcBorders>
            <w:shd w:val="clear" w:color="auto" w:fill="47D459" w:themeFill="accent3" w:themeFillTint="99"/>
            <w:vAlign w:val="center"/>
          </w:tcPr>
          <w:p w14:paraId="38BA7974" w14:textId="087E2BCD" w:rsidR="00E2331A" w:rsidRPr="00544990" w:rsidRDefault="006C2BF5" w:rsidP="00EF1CDB">
            <w:pPr>
              <w:spacing w:line="259" w:lineRule="auto"/>
              <w:ind w:firstLine="0"/>
              <w:jc w:val="center"/>
              <w:rPr>
                <w:rFonts w:cs="Times New Roman"/>
                <w:i/>
                <w:iCs/>
              </w:rPr>
            </w:pPr>
            <w:r>
              <w:rPr>
                <w:rFonts w:cs="Times New Roman"/>
                <w:i/>
                <w:iCs/>
              </w:rPr>
              <w:t>1740</w:t>
            </w:r>
            <w:r w:rsidR="00673189">
              <w:rPr>
                <w:rStyle w:val="FootnoteReference"/>
                <w:rFonts w:cs="Times New Roman"/>
                <w:i/>
                <w:iCs/>
              </w:rPr>
              <w:footnoteReference w:id="24"/>
            </w:r>
          </w:p>
        </w:tc>
        <w:tc>
          <w:tcPr>
            <w:tcW w:w="799" w:type="pct"/>
            <w:tcBorders>
              <w:top w:val="nil"/>
              <w:left w:val="nil"/>
              <w:bottom w:val="nil"/>
              <w:right w:val="nil"/>
            </w:tcBorders>
            <w:shd w:val="clear" w:color="auto" w:fill="FFFFFF"/>
            <w:vAlign w:val="center"/>
            <w:hideMark/>
          </w:tcPr>
          <w:p w14:paraId="50761456" w14:textId="0AF01DF8" w:rsidR="00E2331A" w:rsidRPr="00544990" w:rsidRDefault="00E2331A" w:rsidP="00EF1CDB">
            <w:pPr>
              <w:spacing w:line="259" w:lineRule="auto"/>
              <w:ind w:firstLine="0"/>
              <w:jc w:val="center"/>
              <w:rPr>
                <w:rFonts w:cs="Times New Roman"/>
                <w:i/>
                <w:iCs/>
              </w:rPr>
            </w:pPr>
            <w:r w:rsidRPr="00544990">
              <w:rPr>
                <w:rFonts w:cs="Times New Roman"/>
                <w:i/>
                <w:iCs/>
              </w:rPr>
              <w:t>2400</w:t>
            </w:r>
          </w:p>
        </w:tc>
      </w:tr>
      <w:tr w:rsidR="00E2331A" w:rsidRPr="00544990" w14:paraId="73898678" w14:textId="77777777" w:rsidTr="00CC2944">
        <w:tc>
          <w:tcPr>
            <w:tcW w:w="2059" w:type="pct"/>
            <w:gridSpan w:val="2"/>
            <w:tcBorders>
              <w:top w:val="nil"/>
              <w:left w:val="nil"/>
              <w:bottom w:val="nil"/>
              <w:right w:val="nil"/>
            </w:tcBorders>
            <w:shd w:val="clear" w:color="auto" w:fill="FFFFFF"/>
            <w:vAlign w:val="center"/>
            <w:hideMark/>
          </w:tcPr>
          <w:p w14:paraId="0E4CCDA3" w14:textId="77777777" w:rsidR="00E2331A" w:rsidRPr="00544990" w:rsidRDefault="00E2331A" w:rsidP="00EF1CDB">
            <w:pPr>
              <w:spacing w:line="259" w:lineRule="auto"/>
              <w:ind w:firstLine="0"/>
              <w:jc w:val="center"/>
              <w:rPr>
                <w:rFonts w:cs="Times New Roman"/>
                <w:i/>
                <w:iCs/>
              </w:rPr>
            </w:pPr>
            <w:r w:rsidRPr="00544990">
              <w:rPr>
                <w:rFonts w:cs="Times New Roman"/>
                <w:i/>
                <w:iCs/>
              </w:rPr>
              <w:t>1.6. Jaunie speciālisti un NBS karavīri, kas saņēmuši atbalstu garantijas formā mājokļa iegādei vai būvniecībai (skaits)</w:t>
            </w:r>
          </w:p>
        </w:tc>
        <w:tc>
          <w:tcPr>
            <w:tcW w:w="546" w:type="pct"/>
            <w:tcBorders>
              <w:top w:val="nil"/>
              <w:left w:val="nil"/>
              <w:bottom w:val="nil"/>
              <w:right w:val="nil"/>
            </w:tcBorders>
            <w:shd w:val="clear" w:color="auto" w:fill="FFFFFF"/>
            <w:vAlign w:val="center"/>
            <w:hideMark/>
          </w:tcPr>
          <w:p w14:paraId="337994AC" w14:textId="77777777" w:rsidR="00E2331A" w:rsidRPr="00544990" w:rsidRDefault="00E2331A" w:rsidP="00EF1CDB">
            <w:pPr>
              <w:spacing w:line="259" w:lineRule="auto"/>
              <w:ind w:firstLine="0"/>
              <w:jc w:val="center"/>
              <w:rPr>
                <w:rFonts w:cs="Times New Roman"/>
              </w:rPr>
            </w:pPr>
            <w:r w:rsidRPr="00544990">
              <w:rPr>
                <w:rFonts w:cs="Times New Roman"/>
              </w:rPr>
              <w:t>885</w:t>
            </w:r>
          </w:p>
        </w:tc>
        <w:tc>
          <w:tcPr>
            <w:tcW w:w="798" w:type="pct"/>
            <w:tcBorders>
              <w:top w:val="nil"/>
              <w:left w:val="nil"/>
              <w:bottom w:val="nil"/>
              <w:right w:val="nil"/>
            </w:tcBorders>
            <w:shd w:val="clear" w:color="auto" w:fill="FFFFFF"/>
            <w:vAlign w:val="center"/>
            <w:hideMark/>
          </w:tcPr>
          <w:p w14:paraId="5A4955A3" w14:textId="77777777" w:rsidR="00E2331A" w:rsidRPr="00544990" w:rsidRDefault="00E2331A" w:rsidP="00EF1CDB">
            <w:pPr>
              <w:spacing w:line="259" w:lineRule="auto"/>
              <w:ind w:firstLine="0"/>
              <w:jc w:val="center"/>
              <w:rPr>
                <w:rFonts w:cs="Times New Roman"/>
                <w:i/>
                <w:iCs/>
              </w:rPr>
            </w:pPr>
            <w:r w:rsidRPr="00544990">
              <w:rPr>
                <w:rFonts w:cs="Times New Roman"/>
                <w:i/>
                <w:iCs/>
              </w:rPr>
              <w:t>6000</w:t>
            </w:r>
          </w:p>
        </w:tc>
        <w:tc>
          <w:tcPr>
            <w:tcW w:w="798" w:type="pct"/>
            <w:tcBorders>
              <w:top w:val="nil"/>
              <w:left w:val="nil"/>
              <w:bottom w:val="nil"/>
              <w:right w:val="nil"/>
            </w:tcBorders>
            <w:shd w:val="clear" w:color="auto" w:fill="47D459" w:themeFill="accent3" w:themeFillTint="99"/>
            <w:vAlign w:val="center"/>
          </w:tcPr>
          <w:p w14:paraId="6C271BF4" w14:textId="6B630B9F" w:rsidR="00E2331A" w:rsidRPr="00544990" w:rsidRDefault="00906ABB" w:rsidP="00EF1CDB">
            <w:pPr>
              <w:spacing w:line="259" w:lineRule="auto"/>
              <w:ind w:firstLine="0"/>
              <w:jc w:val="center"/>
              <w:rPr>
                <w:rFonts w:cs="Times New Roman"/>
                <w:i/>
                <w:iCs/>
              </w:rPr>
            </w:pPr>
            <w:r>
              <w:rPr>
                <w:rFonts w:cs="Times New Roman"/>
                <w:i/>
                <w:iCs/>
              </w:rPr>
              <w:t>6609</w:t>
            </w:r>
            <w:r w:rsidR="00673189">
              <w:rPr>
                <w:rStyle w:val="FootnoteReference"/>
                <w:rFonts w:cs="Times New Roman"/>
                <w:i/>
                <w:iCs/>
              </w:rPr>
              <w:footnoteReference w:id="25"/>
            </w:r>
          </w:p>
        </w:tc>
        <w:tc>
          <w:tcPr>
            <w:tcW w:w="799" w:type="pct"/>
            <w:tcBorders>
              <w:top w:val="nil"/>
              <w:left w:val="nil"/>
              <w:bottom w:val="nil"/>
              <w:right w:val="nil"/>
            </w:tcBorders>
            <w:shd w:val="clear" w:color="auto" w:fill="FFFFFF"/>
            <w:vAlign w:val="center"/>
            <w:hideMark/>
          </w:tcPr>
          <w:p w14:paraId="4A672F2C" w14:textId="64D2201E" w:rsidR="00E2331A" w:rsidRPr="00544990" w:rsidRDefault="00E2331A" w:rsidP="00EF1CDB">
            <w:pPr>
              <w:spacing w:line="259" w:lineRule="auto"/>
              <w:ind w:firstLine="0"/>
              <w:jc w:val="center"/>
              <w:rPr>
                <w:rFonts w:cs="Times New Roman"/>
                <w:i/>
                <w:iCs/>
              </w:rPr>
            </w:pPr>
            <w:r w:rsidRPr="00544990">
              <w:rPr>
                <w:rFonts w:cs="Times New Roman"/>
                <w:i/>
                <w:iCs/>
              </w:rPr>
              <w:t>9000</w:t>
            </w:r>
          </w:p>
        </w:tc>
      </w:tr>
      <w:tr w:rsidR="00E2331A" w:rsidRPr="00544990" w14:paraId="4657B723" w14:textId="77777777" w:rsidTr="00EF1CDB">
        <w:tc>
          <w:tcPr>
            <w:tcW w:w="798" w:type="pct"/>
            <w:tcBorders>
              <w:top w:val="nil"/>
              <w:left w:val="nil"/>
              <w:bottom w:val="nil"/>
              <w:right w:val="nil"/>
            </w:tcBorders>
            <w:shd w:val="clear" w:color="auto" w:fill="BFF3FD"/>
            <w:vAlign w:val="center"/>
          </w:tcPr>
          <w:p w14:paraId="415ACAE1" w14:textId="77777777" w:rsidR="00E2331A" w:rsidRPr="00544990" w:rsidRDefault="00E2331A" w:rsidP="00EF1CDB">
            <w:pPr>
              <w:spacing w:line="259" w:lineRule="auto"/>
              <w:ind w:firstLine="0"/>
              <w:jc w:val="center"/>
              <w:rPr>
                <w:rFonts w:cs="Times New Roman"/>
                <w:b/>
                <w:bCs/>
              </w:rPr>
            </w:pPr>
          </w:p>
        </w:tc>
        <w:tc>
          <w:tcPr>
            <w:tcW w:w="4202" w:type="pct"/>
            <w:gridSpan w:val="5"/>
            <w:tcBorders>
              <w:top w:val="nil"/>
              <w:left w:val="nil"/>
              <w:bottom w:val="nil"/>
              <w:right w:val="nil"/>
            </w:tcBorders>
            <w:shd w:val="clear" w:color="auto" w:fill="BFF3FD"/>
            <w:vAlign w:val="center"/>
            <w:hideMark/>
          </w:tcPr>
          <w:p w14:paraId="7DF8A17A" w14:textId="33683F8D" w:rsidR="00E2331A" w:rsidRPr="00544990" w:rsidRDefault="00E2331A" w:rsidP="00EF1CDB">
            <w:pPr>
              <w:spacing w:line="259" w:lineRule="auto"/>
              <w:ind w:firstLine="0"/>
              <w:jc w:val="center"/>
              <w:rPr>
                <w:rFonts w:cs="Times New Roman"/>
              </w:rPr>
            </w:pPr>
            <w:r w:rsidRPr="00544990">
              <w:rPr>
                <w:rFonts w:cs="Times New Roman"/>
                <w:b/>
                <w:bCs/>
              </w:rPr>
              <w:t>2. Politikas rezultāts:</w:t>
            </w:r>
            <w:r w:rsidRPr="00544990">
              <w:rPr>
                <w:rFonts w:cs="Times New Roman"/>
              </w:rPr>
              <w:t> Sniegtais atbalsts uzlabo mājokļu kvalitātes un labiekārtotības situāciju</w:t>
            </w:r>
          </w:p>
        </w:tc>
      </w:tr>
      <w:tr w:rsidR="00E2331A" w:rsidRPr="00544990" w14:paraId="72AEE364" w14:textId="77777777" w:rsidTr="00CC2944">
        <w:tc>
          <w:tcPr>
            <w:tcW w:w="2059" w:type="pct"/>
            <w:gridSpan w:val="2"/>
            <w:tcBorders>
              <w:top w:val="nil"/>
              <w:left w:val="nil"/>
              <w:bottom w:val="nil"/>
              <w:right w:val="nil"/>
            </w:tcBorders>
            <w:shd w:val="clear" w:color="auto" w:fill="F2F2F2"/>
            <w:vAlign w:val="center"/>
            <w:hideMark/>
          </w:tcPr>
          <w:p w14:paraId="2E199042" w14:textId="57A088B6" w:rsidR="00E2331A" w:rsidRPr="00544990" w:rsidRDefault="00E2331A" w:rsidP="00EF1CDB">
            <w:pPr>
              <w:spacing w:line="259" w:lineRule="auto"/>
              <w:ind w:firstLine="0"/>
              <w:jc w:val="center"/>
              <w:rPr>
                <w:rFonts w:cs="Times New Roman"/>
                <w:i/>
                <w:iCs/>
              </w:rPr>
            </w:pPr>
            <w:r w:rsidRPr="00544990">
              <w:rPr>
                <w:rFonts w:cs="Times New Roman"/>
                <w:i/>
                <w:iCs/>
              </w:rPr>
              <w:t>2.1. Mājsaimniecību īpatsvars, kuras norādīja uz neapmierinošiem mājokļa apstākļiem (%)</w:t>
            </w:r>
          </w:p>
        </w:tc>
        <w:tc>
          <w:tcPr>
            <w:tcW w:w="546" w:type="pct"/>
            <w:tcBorders>
              <w:top w:val="nil"/>
              <w:left w:val="nil"/>
              <w:bottom w:val="nil"/>
              <w:right w:val="nil"/>
            </w:tcBorders>
            <w:shd w:val="clear" w:color="auto" w:fill="F2F2F2"/>
            <w:vAlign w:val="center"/>
            <w:hideMark/>
          </w:tcPr>
          <w:p w14:paraId="25C005F3" w14:textId="77777777" w:rsidR="00E2331A" w:rsidRPr="00544990" w:rsidRDefault="00E2331A" w:rsidP="00EF1CDB">
            <w:pPr>
              <w:spacing w:line="259" w:lineRule="auto"/>
              <w:ind w:firstLine="0"/>
              <w:jc w:val="center"/>
              <w:rPr>
                <w:rFonts w:cs="Times New Roman"/>
              </w:rPr>
            </w:pPr>
            <w:r w:rsidRPr="00544990">
              <w:rPr>
                <w:rFonts w:cs="Times New Roman"/>
              </w:rPr>
              <w:t>31%</w:t>
            </w:r>
          </w:p>
        </w:tc>
        <w:tc>
          <w:tcPr>
            <w:tcW w:w="798" w:type="pct"/>
            <w:tcBorders>
              <w:top w:val="nil"/>
              <w:left w:val="nil"/>
              <w:bottom w:val="nil"/>
              <w:right w:val="nil"/>
            </w:tcBorders>
            <w:shd w:val="clear" w:color="auto" w:fill="F2F2F2"/>
            <w:vAlign w:val="center"/>
            <w:hideMark/>
          </w:tcPr>
          <w:p w14:paraId="52B10A2D" w14:textId="77777777" w:rsidR="00E2331A" w:rsidRPr="00544990" w:rsidRDefault="00E2331A" w:rsidP="00EF1CDB">
            <w:pPr>
              <w:spacing w:line="259" w:lineRule="auto"/>
              <w:ind w:firstLine="0"/>
              <w:jc w:val="center"/>
              <w:rPr>
                <w:rFonts w:cs="Times New Roman"/>
              </w:rPr>
            </w:pPr>
            <w:r w:rsidRPr="00544990">
              <w:rPr>
                <w:rFonts w:cs="Times New Roman"/>
              </w:rPr>
              <w:t>25%</w:t>
            </w:r>
          </w:p>
        </w:tc>
        <w:tc>
          <w:tcPr>
            <w:tcW w:w="798" w:type="pct"/>
            <w:tcBorders>
              <w:top w:val="nil"/>
              <w:left w:val="nil"/>
              <w:bottom w:val="nil"/>
              <w:right w:val="nil"/>
            </w:tcBorders>
            <w:shd w:val="clear" w:color="auto" w:fill="47D459" w:themeFill="accent3" w:themeFillTint="99"/>
            <w:vAlign w:val="center"/>
          </w:tcPr>
          <w:p w14:paraId="73A4D36C" w14:textId="3CF31EFA" w:rsidR="00E2331A" w:rsidRPr="00544990" w:rsidRDefault="00CC2944" w:rsidP="00EF1CDB">
            <w:pPr>
              <w:spacing w:line="259" w:lineRule="auto"/>
              <w:ind w:firstLine="0"/>
              <w:jc w:val="center"/>
              <w:rPr>
                <w:rFonts w:cs="Times New Roman"/>
              </w:rPr>
            </w:pPr>
            <w:r>
              <w:rPr>
                <w:rFonts w:cs="Times New Roman"/>
              </w:rPr>
              <w:t>24.</w:t>
            </w:r>
            <w:r w:rsidR="00C46A74">
              <w:rPr>
                <w:rFonts w:cs="Times New Roman"/>
              </w:rPr>
              <w:t>6</w:t>
            </w:r>
            <w:r>
              <w:rPr>
                <w:rFonts w:cs="Times New Roman"/>
              </w:rPr>
              <w:t>%</w:t>
            </w:r>
            <w:r>
              <w:rPr>
                <w:rStyle w:val="FootnoteReference"/>
                <w:rFonts w:cs="Times New Roman"/>
              </w:rPr>
              <w:footnoteReference w:id="26"/>
            </w:r>
          </w:p>
        </w:tc>
        <w:tc>
          <w:tcPr>
            <w:tcW w:w="799" w:type="pct"/>
            <w:tcBorders>
              <w:top w:val="nil"/>
              <w:left w:val="nil"/>
              <w:bottom w:val="nil"/>
              <w:right w:val="nil"/>
            </w:tcBorders>
            <w:shd w:val="clear" w:color="auto" w:fill="F2F2F2"/>
            <w:vAlign w:val="center"/>
            <w:hideMark/>
          </w:tcPr>
          <w:p w14:paraId="6CE04473" w14:textId="5325FE97" w:rsidR="00E2331A" w:rsidRPr="00544990" w:rsidRDefault="00E2331A" w:rsidP="00EF1CDB">
            <w:pPr>
              <w:spacing w:line="259" w:lineRule="auto"/>
              <w:ind w:firstLine="0"/>
              <w:jc w:val="center"/>
              <w:rPr>
                <w:rFonts w:cs="Times New Roman"/>
              </w:rPr>
            </w:pPr>
            <w:r w:rsidRPr="00544990">
              <w:rPr>
                <w:rFonts w:cs="Times New Roman"/>
              </w:rPr>
              <w:t>22%</w:t>
            </w:r>
          </w:p>
        </w:tc>
      </w:tr>
      <w:tr w:rsidR="00E2331A" w:rsidRPr="00544990" w14:paraId="5FF7B3AA" w14:textId="77777777" w:rsidTr="00CC2944">
        <w:tc>
          <w:tcPr>
            <w:tcW w:w="2059" w:type="pct"/>
            <w:gridSpan w:val="2"/>
            <w:tcBorders>
              <w:top w:val="nil"/>
              <w:left w:val="nil"/>
              <w:bottom w:val="nil"/>
              <w:right w:val="nil"/>
            </w:tcBorders>
            <w:shd w:val="clear" w:color="auto" w:fill="FFFFFF"/>
            <w:vAlign w:val="center"/>
            <w:hideMark/>
          </w:tcPr>
          <w:p w14:paraId="3A5657A8" w14:textId="77777777" w:rsidR="00E2331A" w:rsidRPr="00544990" w:rsidRDefault="00E2331A" w:rsidP="00EF1CDB">
            <w:pPr>
              <w:spacing w:line="259" w:lineRule="auto"/>
              <w:ind w:firstLine="0"/>
              <w:jc w:val="center"/>
              <w:rPr>
                <w:rFonts w:cs="Times New Roman"/>
                <w:i/>
                <w:iCs/>
              </w:rPr>
            </w:pPr>
            <w:r w:rsidRPr="00544990">
              <w:rPr>
                <w:rFonts w:cs="Times New Roman"/>
                <w:i/>
                <w:iCs/>
              </w:rPr>
              <w:t>2.2. Mājokļu (ēku) skaits, kur uzlabota vides pieejamība</w:t>
            </w:r>
          </w:p>
        </w:tc>
        <w:tc>
          <w:tcPr>
            <w:tcW w:w="546" w:type="pct"/>
            <w:tcBorders>
              <w:top w:val="nil"/>
              <w:left w:val="nil"/>
              <w:bottom w:val="nil"/>
              <w:right w:val="nil"/>
            </w:tcBorders>
            <w:shd w:val="clear" w:color="auto" w:fill="FFFFFF"/>
            <w:vAlign w:val="center"/>
            <w:hideMark/>
          </w:tcPr>
          <w:p w14:paraId="1D6DAA44" w14:textId="77777777" w:rsidR="00E2331A" w:rsidRPr="00544990" w:rsidRDefault="00E2331A" w:rsidP="00EF1CDB">
            <w:pPr>
              <w:spacing w:line="259" w:lineRule="auto"/>
              <w:ind w:firstLine="0"/>
              <w:jc w:val="center"/>
              <w:rPr>
                <w:rFonts w:cs="Times New Roman"/>
              </w:rPr>
            </w:pPr>
            <w:r w:rsidRPr="00544990">
              <w:rPr>
                <w:rFonts w:cs="Times New Roman"/>
              </w:rPr>
              <w:t>-</w:t>
            </w:r>
          </w:p>
        </w:tc>
        <w:tc>
          <w:tcPr>
            <w:tcW w:w="798" w:type="pct"/>
            <w:tcBorders>
              <w:top w:val="nil"/>
              <w:left w:val="nil"/>
              <w:bottom w:val="nil"/>
              <w:right w:val="nil"/>
            </w:tcBorders>
            <w:shd w:val="clear" w:color="auto" w:fill="FFFFFF"/>
            <w:vAlign w:val="center"/>
            <w:hideMark/>
          </w:tcPr>
          <w:p w14:paraId="1329AB34" w14:textId="77777777" w:rsidR="00E2331A" w:rsidRPr="00544990" w:rsidRDefault="00E2331A" w:rsidP="00EF1CDB">
            <w:pPr>
              <w:spacing w:line="259" w:lineRule="auto"/>
              <w:ind w:firstLine="0"/>
              <w:jc w:val="center"/>
              <w:rPr>
                <w:rFonts w:cs="Times New Roman"/>
              </w:rPr>
            </w:pPr>
            <w:r w:rsidRPr="00544990">
              <w:rPr>
                <w:rFonts w:cs="Times New Roman"/>
              </w:rPr>
              <w:t>250</w:t>
            </w:r>
          </w:p>
        </w:tc>
        <w:tc>
          <w:tcPr>
            <w:tcW w:w="798" w:type="pct"/>
            <w:tcBorders>
              <w:top w:val="nil"/>
              <w:left w:val="nil"/>
              <w:bottom w:val="nil"/>
              <w:right w:val="nil"/>
            </w:tcBorders>
            <w:shd w:val="clear" w:color="auto" w:fill="FF0000"/>
            <w:vAlign w:val="center"/>
          </w:tcPr>
          <w:p w14:paraId="3404AB4C" w14:textId="1B402163" w:rsidR="00E2331A" w:rsidRPr="00544990" w:rsidRDefault="00CC2944" w:rsidP="00EF1CDB">
            <w:pPr>
              <w:spacing w:line="259" w:lineRule="auto"/>
              <w:ind w:firstLine="0"/>
              <w:jc w:val="center"/>
              <w:rPr>
                <w:rFonts w:cs="Times New Roman"/>
              </w:rPr>
            </w:pPr>
            <w:r>
              <w:rPr>
                <w:rFonts w:cs="Times New Roman"/>
              </w:rPr>
              <w:t>27</w:t>
            </w:r>
            <w:r>
              <w:rPr>
                <w:rStyle w:val="FootnoteReference"/>
                <w:rFonts w:cs="Times New Roman"/>
              </w:rPr>
              <w:footnoteReference w:id="27"/>
            </w:r>
          </w:p>
        </w:tc>
        <w:tc>
          <w:tcPr>
            <w:tcW w:w="799" w:type="pct"/>
            <w:tcBorders>
              <w:top w:val="nil"/>
              <w:left w:val="nil"/>
              <w:bottom w:val="nil"/>
              <w:right w:val="nil"/>
            </w:tcBorders>
            <w:shd w:val="clear" w:color="auto" w:fill="FFFFFF"/>
            <w:vAlign w:val="center"/>
            <w:hideMark/>
          </w:tcPr>
          <w:p w14:paraId="40999BB8" w14:textId="154FDE02" w:rsidR="00E2331A" w:rsidRPr="00544990" w:rsidRDefault="00E2331A" w:rsidP="00EF1CDB">
            <w:pPr>
              <w:spacing w:line="259" w:lineRule="auto"/>
              <w:ind w:firstLine="0"/>
              <w:jc w:val="center"/>
              <w:rPr>
                <w:rFonts w:cs="Times New Roman"/>
              </w:rPr>
            </w:pPr>
            <w:r w:rsidRPr="00544990">
              <w:rPr>
                <w:rFonts w:cs="Times New Roman"/>
              </w:rPr>
              <w:t>340</w:t>
            </w:r>
          </w:p>
        </w:tc>
      </w:tr>
      <w:tr w:rsidR="00E2331A" w:rsidRPr="00544990" w14:paraId="7009D9F9" w14:textId="77777777" w:rsidTr="00EF1CDB">
        <w:tc>
          <w:tcPr>
            <w:tcW w:w="798" w:type="pct"/>
            <w:tcBorders>
              <w:top w:val="nil"/>
              <w:left w:val="nil"/>
              <w:bottom w:val="nil"/>
              <w:right w:val="nil"/>
            </w:tcBorders>
            <w:shd w:val="clear" w:color="auto" w:fill="BFF3FD"/>
            <w:vAlign w:val="center"/>
          </w:tcPr>
          <w:p w14:paraId="6BAF9044" w14:textId="77777777" w:rsidR="00E2331A" w:rsidRPr="00544990" w:rsidRDefault="00E2331A" w:rsidP="00EF1CDB">
            <w:pPr>
              <w:spacing w:line="259" w:lineRule="auto"/>
              <w:ind w:firstLine="0"/>
              <w:jc w:val="center"/>
              <w:rPr>
                <w:rFonts w:cs="Times New Roman"/>
                <w:b/>
                <w:bCs/>
              </w:rPr>
            </w:pPr>
          </w:p>
        </w:tc>
        <w:tc>
          <w:tcPr>
            <w:tcW w:w="4202" w:type="pct"/>
            <w:gridSpan w:val="5"/>
            <w:tcBorders>
              <w:top w:val="nil"/>
              <w:left w:val="nil"/>
              <w:bottom w:val="nil"/>
              <w:right w:val="nil"/>
            </w:tcBorders>
            <w:shd w:val="clear" w:color="auto" w:fill="BFF3FD"/>
            <w:vAlign w:val="center"/>
            <w:hideMark/>
          </w:tcPr>
          <w:p w14:paraId="3CB46816" w14:textId="322C61C5" w:rsidR="00E2331A" w:rsidRPr="00544990" w:rsidRDefault="00E2331A" w:rsidP="00EF1CDB">
            <w:pPr>
              <w:spacing w:line="259" w:lineRule="auto"/>
              <w:ind w:firstLine="0"/>
              <w:jc w:val="center"/>
              <w:rPr>
                <w:rFonts w:cs="Times New Roman"/>
              </w:rPr>
            </w:pPr>
            <w:r w:rsidRPr="00544990">
              <w:rPr>
                <w:rFonts w:cs="Times New Roman"/>
                <w:b/>
                <w:bCs/>
              </w:rPr>
              <w:t>3. Politikas rezultāts:</w:t>
            </w:r>
            <w:r w:rsidRPr="00544990">
              <w:rPr>
                <w:rFonts w:cs="Times New Roman"/>
              </w:rPr>
              <w:t> Atbalsts veicina ieguldījumus jauna dzīvojamā fonda izveidei</w:t>
            </w:r>
          </w:p>
        </w:tc>
      </w:tr>
      <w:tr w:rsidR="00E2331A" w:rsidRPr="00544990" w14:paraId="2E6C9D32" w14:textId="77777777" w:rsidTr="00673189">
        <w:tc>
          <w:tcPr>
            <w:tcW w:w="2059" w:type="pct"/>
            <w:gridSpan w:val="2"/>
            <w:tcBorders>
              <w:top w:val="nil"/>
              <w:left w:val="nil"/>
              <w:bottom w:val="nil"/>
              <w:right w:val="nil"/>
            </w:tcBorders>
            <w:shd w:val="clear" w:color="auto" w:fill="F2F2F2"/>
            <w:vAlign w:val="center"/>
            <w:hideMark/>
          </w:tcPr>
          <w:p w14:paraId="44FC1852" w14:textId="77777777" w:rsidR="00E2331A" w:rsidRPr="00544990" w:rsidRDefault="00E2331A" w:rsidP="00EF1CDB">
            <w:pPr>
              <w:spacing w:line="259" w:lineRule="auto"/>
              <w:ind w:firstLine="0"/>
              <w:jc w:val="center"/>
              <w:rPr>
                <w:rFonts w:cs="Times New Roman"/>
                <w:i/>
                <w:iCs/>
              </w:rPr>
            </w:pPr>
            <w:r w:rsidRPr="00544990">
              <w:rPr>
                <w:rFonts w:cs="Times New Roman"/>
                <w:i/>
                <w:iCs/>
              </w:rPr>
              <w:t>Ekspluatācijā pieņemto jauno dzīvokļu skaits gadā (skaits)</w:t>
            </w:r>
            <w:r w:rsidRPr="00544990">
              <w:rPr>
                <w:rFonts w:cs="Times New Roman"/>
                <w:i/>
                <w:iCs/>
                <w:vertAlign w:val="superscript"/>
              </w:rPr>
              <w:t>13</w:t>
            </w:r>
          </w:p>
        </w:tc>
        <w:tc>
          <w:tcPr>
            <w:tcW w:w="546" w:type="pct"/>
            <w:tcBorders>
              <w:top w:val="nil"/>
              <w:left w:val="nil"/>
              <w:bottom w:val="nil"/>
              <w:right w:val="nil"/>
            </w:tcBorders>
            <w:shd w:val="clear" w:color="auto" w:fill="F2F2F2"/>
            <w:vAlign w:val="center"/>
            <w:hideMark/>
          </w:tcPr>
          <w:p w14:paraId="163DED2A" w14:textId="77777777" w:rsidR="00E2331A" w:rsidRPr="00544990" w:rsidRDefault="00E2331A" w:rsidP="00EF1CDB">
            <w:pPr>
              <w:spacing w:line="259" w:lineRule="auto"/>
              <w:ind w:firstLine="0"/>
              <w:jc w:val="center"/>
              <w:rPr>
                <w:rFonts w:cs="Times New Roman"/>
              </w:rPr>
            </w:pPr>
            <w:r w:rsidRPr="00544990">
              <w:rPr>
                <w:rFonts w:cs="Times New Roman"/>
              </w:rPr>
              <w:t>2966</w:t>
            </w:r>
          </w:p>
        </w:tc>
        <w:tc>
          <w:tcPr>
            <w:tcW w:w="798" w:type="pct"/>
            <w:tcBorders>
              <w:top w:val="nil"/>
              <w:left w:val="nil"/>
              <w:bottom w:val="nil"/>
              <w:right w:val="nil"/>
            </w:tcBorders>
            <w:shd w:val="clear" w:color="auto" w:fill="F2F2F2"/>
            <w:vAlign w:val="center"/>
            <w:hideMark/>
          </w:tcPr>
          <w:p w14:paraId="60C022E5" w14:textId="77777777" w:rsidR="00E2331A" w:rsidRPr="00544990" w:rsidRDefault="00E2331A" w:rsidP="00EF1CDB">
            <w:pPr>
              <w:spacing w:line="259" w:lineRule="auto"/>
              <w:ind w:firstLine="0"/>
              <w:jc w:val="center"/>
              <w:rPr>
                <w:rFonts w:cs="Times New Roman"/>
              </w:rPr>
            </w:pPr>
            <w:r w:rsidRPr="00544990">
              <w:rPr>
                <w:rFonts w:cs="Times New Roman"/>
              </w:rPr>
              <w:t>7000</w:t>
            </w:r>
          </w:p>
        </w:tc>
        <w:tc>
          <w:tcPr>
            <w:tcW w:w="798" w:type="pct"/>
            <w:tcBorders>
              <w:top w:val="nil"/>
              <w:left w:val="nil"/>
              <w:bottom w:val="nil"/>
              <w:right w:val="nil"/>
            </w:tcBorders>
            <w:shd w:val="clear" w:color="auto" w:fill="FF0000"/>
            <w:vAlign w:val="center"/>
          </w:tcPr>
          <w:p w14:paraId="7A38203D" w14:textId="3FFC63BE" w:rsidR="00E2331A" w:rsidRPr="00544990" w:rsidRDefault="00673189" w:rsidP="00EF1CDB">
            <w:pPr>
              <w:spacing w:line="259" w:lineRule="auto"/>
              <w:ind w:firstLine="0"/>
              <w:jc w:val="center"/>
              <w:rPr>
                <w:rFonts w:cs="Times New Roman"/>
              </w:rPr>
            </w:pPr>
            <w:r>
              <w:rPr>
                <w:rFonts w:cs="Times New Roman"/>
              </w:rPr>
              <w:t>4058</w:t>
            </w:r>
          </w:p>
        </w:tc>
        <w:tc>
          <w:tcPr>
            <w:tcW w:w="799" w:type="pct"/>
            <w:tcBorders>
              <w:top w:val="nil"/>
              <w:left w:val="nil"/>
              <w:bottom w:val="nil"/>
              <w:right w:val="nil"/>
            </w:tcBorders>
            <w:shd w:val="clear" w:color="auto" w:fill="F2F2F2"/>
            <w:vAlign w:val="center"/>
            <w:hideMark/>
          </w:tcPr>
          <w:p w14:paraId="4607A5B3" w14:textId="493E6867" w:rsidR="00E2331A" w:rsidRPr="00544990" w:rsidRDefault="00E2331A" w:rsidP="00EF1CDB">
            <w:pPr>
              <w:spacing w:line="259" w:lineRule="auto"/>
              <w:ind w:firstLine="0"/>
              <w:jc w:val="center"/>
              <w:rPr>
                <w:rFonts w:cs="Times New Roman"/>
              </w:rPr>
            </w:pPr>
            <w:r w:rsidRPr="00544990">
              <w:rPr>
                <w:rFonts w:cs="Times New Roman"/>
              </w:rPr>
              <w:t>10 000</w:t>
            </w:r>
          </w:p>
        </w:tc>
      </w:tr>
    </w:tbl>
    <w:p w14:paraId="0E220700" w14:textId="77777777" w:rsidR="00544990" w:rsidRDefault="00544990">
      <w:pPr>
        <w:spacing w:line="259" w:lineRule="auto"/>
        <w:ind w:firstLine="0"/>
        <w:jc w:val="left"/>
      </w:pPr>
    </w:p>
    <w:p w14:paraId="78A5BBE7" w14:textId="13C25465" w:rsidR="008E0425" w:rsidRDefault="00673189">
      <w:pPr>
        <w:spacing w:line="259" w:lineRule="auto"/>
        <w:ind w:firstLine="0"/>
        <w:jc w:val="left"/>
      </w:pPr>
      <w:r>
        <w:tab/>
        <w:t xml:space="preserve">No Pamatnostādnēs 9 nospraustajiem rezultatīvajiem rādītājiem, 2024. gada starpposma rādītāju pārsnieguši ir </w:t>
      </w:r>
      <w:r w:rsidR="0023507A">
        <w:t>6</w:t>
      </w:r>
      <w:r>
        <w:t xml:space="preserve"> rezultatīvie rādītāji un </w:t>
      </w:r>
      <w:r w:rsidR="005439AB">
        <w:t xml:space="preserve">vienam </w:t>
      </w:r>
      <w:r>
        <w:t>rezultatīvaj</w:t>
      </w:r>
      <w:r w:rsidR="005439AB">
        <w:t>am</w:t>
      </w:r>
      <w:r>
        <w:t xml:space="preserve"> rādītāj</w:t>
      </w:r>
      <w:r w:rsidR="005439AB">
        <w:t>am</w:t>
      </w:r>
      <w:r>
        <w:t xml:space="preserve"> aktuālāki dati būs pieejami 2027. gadā. Divi rezultatīvie rādītāji nesasniedz starpposmā nospraustos mērķus. </w:t>
      </w:r>
    </w:p>
    <w:p w14:paraId="37758236" w14:textId="76A9D9AC" w:rsidR="00AD56AA" w:rsidRDefault="008E0425">
      <w:pPr>
        <w:spacing w:line="259" w:lineRule="auto"/>
        <w:ind w:firstLine="0"/>
        <w:jc w:val="left"/>
      </w:pPr>
      <w:r>
        <w:br w:type="page"/>
      </w:r>
    </w:p>
    <w:p w14:paraId="76B49E2D" w14:textId="353EED75" w:rsidR="0055414F" w:rsidRDefault="00881626" w:rsidP="00881626">
      <w:pPr>
        <w:pStyle w:val="Heading1"/>
        <w:numPr>
          <w:ilvl w:val="0"/>
          <w:numId w:val="1"/>
        </w:numPr>
        <w:rPr>
          <w:color w:val="00859B"/>
          <w:sz w:val="32"/>
          <w:szCs w:val="40"/>
        </w:rPr>
      </w:pPr>
      <w:bookmarkStart w:id="3" w:name="_Toc212547790"/>
      <w:r w:rsidRPr="00DF7D6A">
        <w:rPr>
          <w:color w:val="00859B"/>
          <w:sz w:val="32"/>
          <w:szCs w:val="40"/>
        </w:rPr>
        <w:lastRenderedPageBreak/>
        <w:t xml:space="preserve">Rīcības virziens: Atbalsts </w:t>
      </w:r>
      <w:bookmarkEnd w:id="3"/>
      <w:r w:rsidR="00585C32">
        <w:rPr>
          <w:color w:val="00859B"/>
          <w:sz w:val="32"/>
          <w:szCs w:val="40"/>
        </w:rPr>
        <w:t>mazaizsargātajām iedzīvotāju grupām</w:t>
      </w:r>
    </w:p>
    <w:p w14:paraId="47407EB6" w14:textId="65ABE333" w:rsidR="00886B3F" w:rsidRPr="00886B3F" w:rsidRDefault="00886B3F" w:rsidP="00886B3F">
      <w:pPr>
        <w:pStyle w:val="ListParagraph"/>
        <w:numPr>
          <w:ilvl w:val="1"/>
          <w:numId w:val="14"/>
        </w:numPr>
        <w:ind w:left="1440"/>
        <w:jc w:val="center"/>
      </w:pPr>
      <w:r>
        <w:t xml:space="preserve"> </w:t>
      </w:r>
      <w:r>
        <w:rPr>
          <w:b/>
          <w:bCs/>
        </w:rPr>
        <w:t>Atbalsts mazaizsargātajām mājsaimniecībām mājokļa pabalsta veidā</w:t>
      </w:r>
    </w:p>
    <w:p w14:paraId="0085BA46" w14:textId="6D177986" w:rsidR="00886B3F" w:rsidRDefault="00F0003C" w:rsidP="00221B9B">
      <w:r w:rsidRPr="00F0003C">
        <w:t>Kā minēts Pamatnostādnēs, pašvaldībām ir noteikts pienākums nodrošināt iedzīvotājiem atbalstu mājokļa jautājumu risināšanā. Viens no pašvaldības sniegtajiem atbalsta veidiem mājsaimniecībām ar zemiem ienākumiem ir mājokļa pabalsts. Šis pabalsts ir viens no diviem pamata sociālās palīdzības pabalstiem, kas tiek finansēts no pašvaldību (70% apmērā) un valsts (30% apmērā) budžeta līdzekļiem. Mājokļa pabalsta apmērs mājsaimniecībai tiek noteikts, ņemot vērā mājsaimniecības ienākumus</w:t>
      </w:r>
      <w:r w:rsidR="00DB3E39">
        <w:t>, īpašumus</w:t>
      </w:r>
      <w:r w:rsidRPr="00F0003C">
        <w:t xml:space="preserve"> un faktiskos izdevumus par mājokļa lietošanu, tostarp izdevumus par pakalpojumiem, kas saistīti tā lietošanu</w:t>
      </w:r>
      <w:r w:rsidR="00886B3F" w:rsidRPr="00886B3F">
        <w:t>.</w:t>
      </w:r>
    </w:p>
    <w:p w14:paraId="72800531" w14:textId="51C1BCC9" w:rsidR="00107F4E" w:rsidRPr="00107F4E" w:rsidRDefault="008E0425" w:rsidP="00107F4E">
      <w:pPr>
        <w:jc w:val="center"/>
        <w:rPr>
          <w:b/>
          <w:bCs/>
        </w:rPr>
      </w:pPr>
      <w:r>
        <w:t>2</w:t>
      </w:r>
      <w:r w:rsidR="00107F4E">
        <w:t xml:space="preserve">. </w:t>
      </w:r>
      <w:r w:rsidR="00135CBB">
        <w:t>tabula</w:t>
      </w:r>
      <w:r w:rsidR="00107F4E">
        <w:t xml:space="preserve">. </w:t>
      </w:r>
      <w:r w:rsidR="00107F4E" w:rsidRPr="00107F4E">
        <w:rPr>
          <w:b/>
          <w:bCs/>
        </w:rPr>
        <w:t>Mājokļu pabalsta īpatsvars pret kopējiem pašvaldību tēriņiem sociālajai palīdzībai un mājokļa pabalsta saņēmušo personu īpatsvars pret kopējo sociālās palīdzības saņēmušo skaitu 2021.–2024., %</w:t>
      </w:r>
    </w:p>
    <w:tbl>
      <w:tblPr>
        <w:tblW w:w="6156" w:type="pct"/>
        <w:jc w:val="center"/>
        <w:tblBorders>
          <w:top w:val="outset" w:sz="6" w:space="0" w:color="414142"/>
          <w:left w:val="outset" w:sz="6" w:space="0" w:color="414142"/>
          <w:bottom w:val="outset" w:sz="6" w:space="0" w:color="414142"/>
          <w:right w:val="outset" w:sz="6" w:space="0" w:color="414142"/>
        </w:tblBorders>
        <w:shd w:val="clear" w:color="auto" w:fill="FFFFFF"/>
        <w:tblCellMar>
          <w:top w:w="20" w:type="dxa"/>
          <w:left w:w="20" w:type="dxa"/>
          <w:bottom w:w="20" w:type="dxa"/>
          <w:right w:w="20" w:type="dxa"/>
        </w:tblCellMar>
        <w:tblLook w:val="04A0" w:firstRow="1" w:lastRow="0" w:firstColumn="1" w:lastColumn="0" w:noHBand="0" w:noVBand="1"/>
      </w:tblPr>
      <w:tblGrid>
        <w:gridCol w:w="2072"/>
        <w:gridCol w:w="1156"/>
        <w:gridCol w:w="1408"/>
        <w:gridCol w:w="1266"/>
        <w:gridCol w:w="1240"/>
        <w:gridCol w:w="1075"/>
        <w:gridCol w:w="1990"/>
      </w:tblGrid>
      <w:tr w:rsidR="00886B3F" w:rsidRPr="00886B3F" w14:paraId="4BF83150" w14:textId="77777777" w:rsidTr="00107F4E">
        <w:trPr>
          <w:jc w:val="center"/>
        </w:trPr>
        <w:tc>
          <w:tcPr>
            <w:tcW w:w="1022" w:type="pct"/>
            <w:tcBorders>
              <w:top w:val="outset" w:sz="6" w:space="0" w:color="414142"/>
              <w:left w:val="outset" w:sz="6" w:space="0" w:color="414142"/>
              <w:bottom w:val="outset" w:sz="6" w:space="0" w:color="414142"/>
              <w:right w:val="outset" w:sz="6" w:space="0" w:color="414142"/>
            </w:tcBorders>
            <w:shd w:val="clear" w:color="auto" w:fill="00859B"/>
            <w:vAlign w:val="center"/>
            <w:hideMark/>
          </w:tcPr>
          <w:p w14:paraId="1170F2EE" w14:textId="77777777" w:rsidR="00886B3F" w:rsidRPr="00886B3F" w:rsidRDefault="00886B3F" w:rsidP="00715F06">
            <w:pPr>
              <w:ind w:firstLine="0"/>
              <w:jc w:val="center"/>
              <w:rPr>
                <w:b/>
                <w:bCs/>
                <w:color w:val="FFFFFF" w:themeColor="background1"/>
              </w:rPr>
            </w:pPr>
            <w:r w:rsidRPr="00886B3F">
              <w:rPr>
                <w:b/>
                <w:bCs/>
                <w:color w:val="FFFFFF" w:themeColor="background1"/>
              </w:rPr>
              <w:t>Gads</w:t>
            </w:r>
          </w:p>
        </w:tc>
        <w:tc>
          <w:tcPr>
            <w:tcW w:w="573" w:type="pct"/>
            <w:tcBorders>
              <w:top w:val="outset" w:sz="6" w:space="0" w:color="414142"/>
              <w:left w:val="outset" w:sz="6" w:space="0" w:color="414142"/>
              <w:bottom w:val="outset" w:sz="6" w:space="0" w:color="414142"/>
              <w:right w:val="outset" w:sz="6" w:space="0" w:color="414142"/>
            </w:tcBorders>
            <w:shd w:val="clear" w:color="auto" w:fill="00859B"/>
            <w:vAlign w:val="center"/>
            <w:hideMark/>
          </w:tcPr>
          <w:p w14:paraId="3524446B" w14:textId="77777777" w:rsidR="00886B3F" w:rsidRPr="00886B3F" w:rsidRDefault="00886B3F" w:rsidP="00715F06">
            <w:pPr>
              <w:ind w:firstLine="0"/>
              <w:jc w:val="center"/>
              <w:rPr>
                <w:color w:val="FFFFFF" w:themeColor="background1"/>
              </w:rPr>
            </w:pPr>
            <w:r w:rsidRPr="00886B3F">
              <w:rPr>
                <w:color w:val="FFFFFF" w:themeColor="background1"/>
              </w:rPr>
              <w:t>Iztērētie līdzekļi sociālajai palīdzība, EUR</w:t>
            </w:r>
          </w:p>
        </w:tc>
        <w:tc>
          <w:tcPr>
            <w:tcW w:w="696" w:type="pct"/>
            <w:tcBorders>
              <w:top w:val="outset" w:sz="6" w:space="0" w:color="414142"/>
              <w:left w:val="outset" w:sz="6" w:space="0" w:color="414142"/>
              <w:bottom w:val="outset" w:sz="6" w:space="0" w:color="414142"/>
              <w:right w:val="outset" w:sz="6" w:space="0" w:color="414142"/>
            </w:tcBorders>
            <w:shd w:val="clear" w:color="auto" w:fill="00859B"/>
            <w:vAlign w:val="center"/>
            <w:hideMark/>
          </w:tcPr>
          <w:p w14:paraId="4B6179F0" w14:textId="77777777" w:rsidR="00886B3F" w:rsidRPr="00886B3F" w:rsidRDefault="00886B3F" w:rsidP="00715F06">
            <w:pPr>
              <w:ind w:firstLine="0"/>
              <w:jc w:val="center"/>
              <w:rPr>
                <w:color w:val="FFFFFF" w:themeColor="background1"/>
              </w:rPr>
            </w:pPr>
            <w:r w:rsidRPr="00886B3F">
              <w:rPr>
                <w:color w:val="FFFFFF" w:themeColor="background1"/>
              </w:rPr>
              <w:t>Iztērētie līdzekļi mājokļa pabalstam, EUR</w:t>
            </w:r>
          </w:p>
        </w:tc>
        <w:tc>
          <w:tcPr>
            <w:tcW w:w="580" w:type="pct"/>
            <w:tcBorders>
              <w:top w:val="outset" w:sz="6" w:space="0" w:color="414142"/>
              <w:left w:val="outset" w:sz="6" w:space="0" w:color="414142"/>
              <w:bottom w:val="outset" w:sz="6" w:space="0" w:color="414142"/>
              <w:right w:val="outset" w:sz="6" w:space="0" w:color="414142"/>
            </w:tcBorders>
            <w:shd w:val="clear" w:color="auto" w:fill="00859B"/>
            <w:vAlign w:val="center"/>
            <w:hideMark/>
          </w:tcPr>
          <w:p w14:paraId="758FC772" w14:textId="77777777" w:rsidR="00886B3F" w:rsidRPr="00886B3F" w:rsidRDefault="00886B3F" w:rsidP="00715F06">
            <w:pPr>
              <w:ind w:firstLine="0"/>
              <w:jc w:val="center"/>
              <w:rPr>
                <w:b/>
                <w:bCs/>
                <w:color w:val="FFFFFF" w:themeColor="background1"/>
              </w:rPr>
            </w:pPr>
            <w:r w:rsidRPr="00886B3F">
              <w:rPr>
                <w:b/>
                <w:bCs/>
                <w:color w:val="FFFFFF" w:themeColor="background1"/>
              </w:rPr>
              <w:t>Īpatsvars no iztērētajiem līdzekļiem mājokļa pabalstam, %</w:t>
            </w:r>
          </w:p>
        </w:tc>
        <w:tc>
          <w:tcPr>
            <w:tcW w:w="614" w:type="pct"/>
            <w:tcBorders>
              <w:top w:val="outset" w:sz="6" w:space="0" w:color="414142"/>
              <w:left w:val="outset" w:sz="6" w:space="0" w:color="414142"/>
              <w:bottom w:val="outset" w:sz="6" w:space="0" w:color="414142"/>
              <w:right w:val="outset" w:sz="6" w:space="0" w:color="414142"/>
            </w:tcBorders>
            <w:shd w:val="clear" w:color="auto" w:fill="00859B"/>
            <w:vAlign w:val="center"/>
            <w:hideMark/>
          </w:tcPr>
          <w:p w14:paraId="27E369C2" w14:textId="77777777" w:rsidR="00886B3F" w:rsidRPr="00886B3F" w:rsidRDefault="00886B3F" w:rsidP="00715F06">
            <w:pPr>
              <w:ind w:firstLine="0"/>
              <w:jc w:val="center"/>
              <w:rPr>
                <w:color w:val="FFFFFF" w:themeColor="background1"/>
              </w:rPr>
            </w:pPr>
            <w:r w:rsidRPr="00886B3F">
              <w:rPr>
                <w:color w:val="FFFFFF" w:themeColor="background1"/>
              </w:rPr>
              <w:t>Kopējais sociālu palīdzību saņēmušo personu skaits</w:t>
            </w:r>
          </w:p>
        </w:tc>
        <w:tc>
          <w:tcPr>
            <w:tcW w:w="533" w:type="pct"/>
            <w:tcBorders>
              <w:top w:val="outset" w:sz="6" w:space="0" w:color="414142"/>
              <w:left w:val="outset" w:sz="6" w:space="0" w:color="414142"/>
              <w:bottom w:val="outset" w:sz="6" w:space="0" w:color="414142"/>
              <w:right w:val="outset" w:sz="6" w:space="0" w:color="414142"/>
            </w:tcBorders>
            <w:shd w:val="clear" w:color="auto" w:fill="00859B"/>
            <w:vAlign w:val="center"/>
            <w:hideMark/>
          </w:tcPr>
          <w:p w14:paraId="5A5D0F5E" w14:textId="77777777" w:rsidR="00886B3F" w:rsidRPr="00886B3F" w:rsidRDefault="00886B3F" w:rsidP="00715F06">
            <w:pPr>
              <w:ind w:firstLine="0"/>
              <w:jc w:val="center"/>
              <w:rPr>
                <w:color w:val="FFFFFF" w:themeColor="background1"/>
              </w:rPr>
            </w:pPr>
            <w:r w:rsidRPr="00886B3F">
              <w:rPr>
                <w:color w:val="FFFFFF" w:themeColor="background1"/>
              </w:rPr>
              <w:t>Personu skaits, kas saņēmuši mājokļa pabalstu</w:t>
            </w:r>
          </w:p>
        </w:tc>
        <w:tc>
          <w:tcPr>
            <w:tcW w:w="981" w:type="pct"/>
            <w:tcBorders>
              <w:top w:val="outset" w:sz="6" w:space="0" w:color="414142"/>
              <w:left w:val="outset" w:sz="6" w:space="0" w:color="414142"/>
              <w:bottom w:val="outset" w:sz="6" w:space="0" w:color="414142"/>
              <w:right w:val="outset" w:sz="6" w:space="0" w:color="414142"/>
            </w:tcBorders>
            <w:shd w:val="clear" w:color="auto" w:fill="00859B"/>
            <w:vAlign w:val="center"/>
            <w:hideMark/>
          </w:tcPr>
          <w:p w14:paraId="3F236576" w14:textId="77777777" w:rsidR="00886B3F" w:rsidRPr="00886B3F" w:rsidRDefault="00886B3F" w:rsidP="00715F06">
            <w:pPr>
              <w:ind w:firstLine="0"/>
              <w:jc w:val="center"/>
              <w:rPr>
                <w:b/>
                <w:bCs/>
                <w:color w:val="FFFFFF" w:themeColor="background1"/>
              </w:rPr>
            </w:pPr>
            <w:r w:rsidRPr="00886B3F">
              <w:rPr>
                <w:b/>
                <w:bCs/>
                <w:color w:val="FFFFFF" w:themeColor="background1"/>
              </w:rPr>
              <w:t>Īpatsvars no kopējā personu skaita, kas saņēmuši sociālo palīdzību, %</w:t>
            </w:r>
          </w:p>
        </w:tc>
      </w:tr>
      <w:tr w:rsidR="00886B3F" w:rsidRPr="00886B3F" w14:paraId="61AE2920" w14:textId="77777777" w:rsidTr="00107F4E">
        <w:trPr>
          <w:jc w:val="center"/>
        </w:trPr>
        <w:tc>
          <w:tcPr>
            <w:tcW w:w="1022" w:type="pct"/>
            <w:tcBorders>
              <w:top w:val="outset" w:sz="6" w:space="0" w:color="414142"/>
              <w:left w:val="outset" w:sz="6" w:space="0" w:color="414142"/>
              <w:bottom w:val="outset" w:sz="6" w:space="0" w:color="414142"/>
              <w:right w:val="outset" w:sz="6" w:space="0" w:color="414142"/>
            </w:tcBorders>
            <w:shd w:val="clear" w:color="auto" w:fill="00859B"/>
            <w:vAlign w:val="center"/>
            <w:hideMark/>
          </w:tcPr>
          <w:p w14:paraId="0EDF103F" w14:textId="77777777" w:rsidR="00886B3F" w:rsidRPr="00886B3F" w:rsidRDefault="00886B3F" w:rsidP="00715F06">
            <w:pPr>
              <w:ind w:firstLine="0"/>
              <w:jc w:val="center"/>
              <w:rPr>
                <w:color w:val="FFFFFF" w:themeColor="background1"/>
              </w:rPr>
            </w:pPr>
            <w:r w:rsidRPr="00886B3F">
              <w:rPr>
                <w:color w:val="FFFFFF" w:themeColor="background1"/>
              </w:rPr>
              <w:t>2021</w:t>
            </w:r>
          </w:p>
        </w:tc>
        <w:tc>
          <w:tcPr>
            <w:tcW w:w="573" w:type="pct"/>
            <w:tcBorders>
              <w:top w:val="outset" w:sz="6" w:space="0" w:color="414142"/>
              <w:left w:val="outset" w:sz="6" w:space="0" w:color="414142"/>
              <w:bottom w:val="outset" w:sz="6" w:space="0" w:color="414142"/>
              <w:right w:val="outset" w:sz="6" w:space="0" w:color="414142"/>
            </w:tcBorders>
            <w:shd w:val="clear" w:color="auto" w:fill="FFFFFF"/>
            <w:noWrap/>
            <w:vAlign w:val="center"/>
            <w:hideMark/>
          </w:tcPr>
          <w:p w14:paraId="1E7EEE72" w14:textId="77777777" w:rsidR="00886B3F" w:rsidRPr="00886B3F" w:rsidRDefault="00886B3F" w:rsidP="00107F4E">
            <w:pPr>
              <w:ind w:firstLine="0"/>
              <w:jc w:val="center"/>
            </w:pPr>
            <w:r w:rsidRPr="00886B3F">
              <w:t>28 786 994</w:t>
            </w:r>
          </w:p>
        </w:tc>
        <w:tc>
          <w:tcPr>
            <w:tcW w:w="696" w:type="pct"/>
            <w:tcBorders>
              <w:top w:val="outset" w:sz="6" w:space="0" w:color="414142"/>
              <w:left w:val="outset" w:sz="6" w:space="0" w:color="414142"/>
              <w:bottom w:val="outset" w:sz="6" w:space="0" w:color="414142"/>
              <w:right w:val="outset" w:sz="6" w:space="0" w:color="414142"/>
            </w:tcBorders>
            <w:shd w:val="clear" w:color="auto" w:fill="FFFFFF"/>
            <w:noWrap/>
            <w:vAlign w:val="center"/>
            <w:hideMark/>
          </w:tcPr>
          <w:p w14:paraId="068E4FAD" w14:textId="77777777" w:rsidR="00886B3F" w:rsidRPr="00886B3F" w:rsidRDefault="00886B3F" w:rsidP="00107F4E">
            <w:pPr>
              <w:ind w:firstLine="0"/>
              <w:jc w:val="center"/>
            </w:pPr>
            <w:r w:rsidRPr="00886B3F">
              <w:t>13 704 327</w:t>
            </w:r>
          </w:p>
        </w:tc>
        <w:tc>
          <w:tcPr>
            <w:tcW w:w="580" w:type="pct"/>
            <w:tcBorders>
              <w:top w:val="outset" w:sz="6" w:space="0" w:color="414142"/>
              <w:left w:val="outset" w:sz="6" w:space="0" w:color="414142"/>
              <w:bottom w:val="outset" w:sz="6" w:space="0" w:color="414142"/>
              <w:right w:val="outset" w:sz="6" w:space="0" w:color="414142"/>
            </w:tcBorders>
            <w:shd w:val="clear" w:color="auto" w:fill="FFFFFF"/>
            <w:noWrap/>
            <w:vAlign w:val="center"/>
            <w:hideMark/>
          </w:tcPr>
          <w:p w14:paraId="1C936589" w14:textId="77777777" w:rsidR="00886B3F" w:rsidRPr="00886B3F" w:rsidRDefault="00886B3F" w:rsidP="00107F4E">
            <w:pPr>
              <w:ind w:firstLine="0"/>
              <w:jc w:val="center"/>
              <w:rPr>
                <w:b/>
                <w:bCs/>
              </w:rPr>
            </w:pPr>
            <w:r w:rsidRPr="00886B3F">
              <w:rPr>
                <w:b/>
                <w:bCs/>
              </w:rPr>
              <w:t>47.61</w:t>
            </w:r>
          </w:p>
        </w:tc>
        <w:tc>
          <w:tcPr>
            <w:tcW w:w="614" w:type="pct"/>
            <w:tcBorders>
              <w:top w:val="outset" w:sz="6" w:space="0" w:color="414142"/>
              <w:left w:val="outset" w:sz="6" w:space="0" w:color="414142"/>
              <w:bottom w:val="outset" w:sz="6" w:space="0" w:color="414142"/>
              <w:right w:val="outset" w:sz="6" w:space="0" w:color="414142"/>
            </w:tcBorders>
            <w:shd w:val="clear" w:color="auto" w:fill="FFFFFF"/>
            <w:noWrap/>
            <w:vAlign w:val="center"/>
            <w:hideMark/>
          </w:tcPr>
          <w:p w14:paraId="5DAAE966" w14:textId="77777777" w:rsidR="00886B3F" w:rsidRPr="00886B3F" w:rsidRDefault="00886B3F" w:rsidP="00107F4E">
            <w:pPr>
              <w:ind w:firstLine="0"/>
              <w:jc w:val="center"/>
            </w:pPr>
            <w:r w:rsidRPr="00886B3F">
              <w:t>102 115</w:t>
            </w:r>
          </w:p>
        </w:tc>
        <w:tc>
          <w:tcPr>
            <w:tcW w:w="533" w:type="pct"/>
            <w:tcBorders>
              <w:top w:val="outset" w:sz="6" w:space="0" w:color="414142"/>
              <w:left w:val="outset" w:sz="6" w:space="0" w:color="414142"/>
              <w:bottom w:val="outset" w:sz="6" w:space="0" w:color="414142"/>
              <w:right w:val="outset" w:sz="6" w:space="0" w:color="414142"/>
            </w:tcBorders>
            <w:shd w:val="clear" w:color="auto" w:fill="FFFFFF"/>
            <w:noWrap/>
            <w:vAlign w:val="center"/>
            <w:hideMark/>
          </w:tcPr>
          <w:p w14:paraId="00C8C37A" w14:textId="77777777" w:rsidR="00886B3F" w:rsidRPr="00886B3F" w:rsidRDefault="00886B3F" w:rsidP="00107F4E">
            <w:pPr>
              <w:ind w:firstLine="0"/>
              <w:jc w:val="center"/>
            </w:pPr>
            <w:r w:rsidRPr="00886B3F">
              <w:t>59 854</w:t>
            </w:r>
          </w:p>
        </w:tc>
        <w:tc>
          <w:tcPr>
            <w:tcW w:w="981" w:type="pct"/>
            <w:tcBorders>
              <w:top w:val="outset" w:sz="6" w:space="0" w:color="414142"/>
              <w:left w:val="outset" w:sz="6" w:space="0" w:color="414142"/>
              <w:bottom w:val="outset" w:sz="6" w:space="0" w:color="414142"/>
              <w:right w:val="outset" w:sz="6" w:space="0" w:color="414142"/>
            </w:tcBorders>
            <w:shd w:val="clear" w:color="auto" w:fill="FFFFFF"/>
            <w:noWrap/>
            <w:vAlign w:val="center"/>
            <w:hideMark/>
          </w:tcPr>
          <w:p w14:paraId="30FFD57F" w14:textId="77777777" w:rsidR="00886B3F" w:rsidRPr="00886B3F" w:rsidRDefault="00886B3F" w:rsidP="00107F4E">
            <w:pPr>
              <w:ind w:firstLine="0"/>
              <w:jc w:val="center"/>
              <w:rPr>
                <w:b/>
                <w:bCs/>
              </w:rPr>
            </w:pPr>
            <w:r w:rsidRPr="00886B3F">
              <w:rPr>
                <w:b/>
                <w:bCs/>
              </w:rPr>
              <w:t>58.61</w:t>
            </w:r>
          </w:p>
        </w:tc>
      </w:tr>
      <w:tr w:rsidR="00886B3F" w:rsidRPr="00886B3F" w14:paraId="28419A7D" w14:textId="77777777" w:rsidTr="00107F4E">
        <w:trPr>
          <w:jc w:val="center"/>
        </w:trPr>
        <w:tc>
          <w:tcPr>
            <w:tcW w:w="1022" w:type="pct"/>
            <w:tcBorders>
              <w:top w:val="outset" w:sz="6" w:space="0" w:color="414142"/>
              <w:left w:val="outset" w:sz="6" w:space="0" w:color="414142"/>
              <w:bottom w:val="outset" w:sz="6" w:space="0" w:color="414142"/>
              <w:right w:val="outset" w:sz="6" w:space="0" w:color="414142"/>
            </w:tcBorders>
            <w:shd w:val="clear" w:color="auto" w:fill="00859B"/>
            <w:vAlign w:val="center"/>
            <w:hideMark/>
          </w:tcPr>
          <w:p w14:paraId="716C9A9C" w14:textId="77777777" w:rsidR="00886B3F" w:rsidRPr="00886B3F" w:rsidRDefault="00886B3F" w:rsidP="00715F06">
            <w:pPr>
              <w:ind w:firstLine="0"/>
              <w:jc w:val="center"/>
              <w:rPr>
                <w:color w:val="FFFFFF" w:themeColor="background1"/>
              </w:rPr>
            </w:pPr>
            <w:r w:rsidRPr="00886B3F">
              <w:rPr>
                <w:color w:val="FFFFFF" w:themeColor="background1"/>
              </w:rPr>
              <w:t>2022</w:t>
            </w:r>
          </w:p>
        </w:tc>
        <w:tc>
          <w:tcPr>
            <w:tcW w:w="573" w:type="pct"/>
            <w:tcBorders>
              <w:top w:val="outset" w:sz="6" w:space="0" w:color="414142"/>
              <w:left w:val="outset" w:sz="6" w:space="0" w:color="414142"/>
              <w:bottom w:val="outset" w:sz="6" w:space="0" w:color="414142"/>
              <w:right w:val="outset" w:sz="6" w:space="0" w:color="414142"/>
            </w:tcBorders>
            <w:shd w:val="clear" w:color="auto" w:fill="FFFFFF"/>
            <w:noWrap/>
            <w:vAlign w:val="center"/>
            <w:hideMark/>
          </w:tcPr>
          <w:p w14:paraId="6E743D11" w14:textId="77777777" w:rsidR="00886B3F" w:rsidRPr="00886B3F" w:rsidRDefault="00886B3F" w:rsidP="00107F4E">
            <w:pPr>
              <w:ind w:firstLine="0"/>
              <w:jc w:val="center"/>
            </w:pPr>
            <w:r w:rsidRPr="00886B3F">
              <w:t>64 129 906</w:t>
            </w:r>
          </w:p>
        </w:tc>
        <w:tc>
          <w:tcPr>
            <w:tcW w:w="696" w:type="pct"/>
            <w:tcBorders>
              <w:top w:val="outset" w:sz="6" w:space="0" w:color="414142"/>
              <w:left w:val="outset" w:sz="6" w:space="0" w:color="414142"/>
              <w:bottom w:val="outset" w:sz="6" w:space="0" w:color="414142"/>
              <w:right w:val="outset" w:sz="6" w:space="0" w:color="414142"/>
            </w:tcBorders>
            <w:shd w:val="clear" w:color="auto" w:fill="FFFFFF"/>
            <w:noWrap/>
            <w:vAlign w:val="center"/>
            <w:hideMark/>
          </w:tcPr>
          <w:p w14:paraId="7C57B2AD" w14:textId="77777777" w:rsidR="00886B3F" w:rsidRPr="00886B3F" w:rsidRDefault="00886B3F" w:rsidP="00107F4E">
            <w:pPr>
              <w:ind w:firstLine="0"/>
              <w:jc w:val="center"/>
            </w:pPr>
            <w:r w:rsidRPr="00886B3F">
              <w:t>29 353 441</w:t>
            </w:r>
          </w:p>
        </w:tc>
        <w:tc>
          <w:tcPr>
            <w:tcW w:w="580" w:type="pct"/>
            <w:tcBorders>
              <w:top w:val="outset" w:sz="6" w:space="0" w:color="414142"/>
              <w:left w:val="outset" w:sz="6" w:space="0" w:color="414142"/>
              <w:bottom w:val="outset" w:sz="6" w:space="0" w:color="414142"/>
              <w:right w:val="outset" w:sz="6" w:space="0" w:color="414142"/>
            </w:tcBorders>
            <w:shd w:val="clear" w:color="auto" w:fill="FFFFFF"/>
            <w:noWrap/>
            <w:vAlign w:val="center"/>
            <w:hideMark/>
          </w:tcPr>
          <w:p w14:paraId="4B6EA0A4" w14:textId="77777777" w:rsidR="00886B3F" w:rsidRPr="00886B3F" w:rsidRDefault="00886B3F" w:rsidP="00107F4E">
            <w:pPr>
              <w:ind w:firstLine="0"/>
              <w:jc w:val="center"/>
              <w:rPr>
                <w:b/>
                <w:bCs/>
              </w:rPr>
            </w:pPr>
            <w:r w:rsidRPr="00886B3F">
              <w:rPr>
                <w:b/>
                <w:bCs/>
              </w:rPr>
              <w:t>45.77</w:t>
            </w:r>
          </w:p>
        </w:tc>
        <w:tc>
          <w:tcPr>
            <w:tcW w:w="614" w:type="pct"/>
            <w:tcBorders>
              <w:top w:val="outset" w:sz="6" w:space="0" w:color="414142"/>
              <w:left w:val="outset" w:sz="6" w:space="0" w:color="414142"/>
              <w:bottom w:val="outset" w:sz="6" w:space="0" w:color="414142"/>
              <w:right w:val="outset" w:sz="6" w:space="0" w:color="414142"/>
            </w:tcBorders>
            <w:shd w:val="clear" w:color="auto" w:fill="FFFFFF"/>
            <w:noWrap/>
            <w:vAlign w:val="center"/>
            <w:hideMark/>
          </w:tcPr>
          <w:p w14:paraId="6E158EEA" w14:textId="77777777" w:rsidR="00886B3F" w:rsidRPr="00886B3F" w:rsidRDefault="00886B3F" w:rsidP="00107F4E">
            <w:pPr>
              <w:ind w:firstLine="0"/>
              <w:jc w:val="center"/>
            </w:pPr>
            <w:r w:rsidRPr="00886B3F">
              <w:t>133 525</w:t>
            </w:r>
          </w:p>
        </w:tc>
        <w:tc>
          <w:tcPr>
            <w:tcW w:w="533" w:type="pct"/>
            <w:tcBorders>
              <w:top w:val="outset" w:sz="6" w:space="0" w:color="414142"/>
              <w:left w:val="outset" w:sz="6" w:space="0" w:color="414142"/>
              <w:bottom w:val="outset" w:sz="6" w:space="0" w:color="414142"/>
              <w:right w:val="outset" w:sz="6" w:space="0" w:color="414142"/>
            </w:tcBorders>
            <w:shd w:val="clear" w:color="auto" w:fill="FFFFFF"/>
            <w:noWrap/>
            <w:vAlign w:val="center"/>
            <w:hideMark/>
          </w:tcPr>
          <w:p w14:paraId="4C1890F5" w14:textId="77777777" w:rsidR="00886B3F" w:rsidRPr="00886B3F" w:rsidRDefault="00886B3F" w:rsidP="00107F4E">
            <w:pPr>
              <w:ind w:firstLine="0"/>
              <w:jc w:val="center"/>
            </w:pPr>
            <w:r w:rsidRPr="00886B3F">
              <w:t>73 103</w:t>
            </w:r>
          </w:p>
        </w:tc>
        <w:tc>
          <w:tcPr>
            <w:tcW w:w="981" w:type="pct"/>
            <w:tcBorders>
              <w:top w:val="outset" w:sz="6" w:space="0" w:color="414142"/>
              <w:left w:val="outset" w:sz="6" w:space="0" w:color="414142"/>
              <w:bottom w:val="outset" w:sz="6" w:space="0" w:color="414142"/>
              <w:right w:val="outset" w:sz="6" w:space="0" w:color="414142"/>
            </w:tcBorders>
            <w:shd w:val="clear" w:color="auto" w:fill="FFFFFF"/>
            <w:noWrap/>
            <w:vAlign w:val="center"/>
            <w:hideMark/>
          </w:tcPr>
          <w:p w14:paraId="657DDAD9" w14:textId="77777777" w:rsidR="00886B3F" w:rsidRPr="00886B3F" w:rsidRDefault="00886B3F" w:rsidP="00107F4E">
            <w:pPr>
              <w:ind w:firstLine="0"/>
              <w:jc w:val="center"/>
              <w:rPr>
                <w:b/>
                <w:bCs/>
              </w:rPr>
            </w:pPr>
            <w:r w:rsidRPr="00886B3F">
              <w:rPr>
                <w:b/>
                <w:bCs/>
              </w:rPr>
              <w:t>54.75</w:t>
            </w:r>
          </w:p>
        </w:tc>
      </w:tr>
      <w:tr w:rsidR="00715F06" w:rsidRPr="00886B3F" w14:paraId="4ACBDCE3" w14:textId="77777777" w:rsidTr="00107F4E">
        <w:trPr>
          <w:jc w:val="center"/>
        </w:trPr>
        <w:tc>
          <w:tcPr>
            <w:tcW w:w="1022" w:type="pct"/>
            <w:tcBorders>
              <w:top w:val="outset" w:sz="6" w:space="0" w:color="414142"/>
              <w:left w:val="outset" w:sz="6" w:space="0" w:color="414142"/>
              <w:bottom w:val="outset" w:sz="6" w:space="0" w:color="414142"/>
              <w:right w:val="outset" w:sz="6" w:space="0" w:color="414142"/>
            </w:tcBorders>
            <w:shd w:val="clear" w:color="auto" w:fill="00859B"/>
            <w:vAlign w:val="center"/>
          </w:tcPr>
          <w:p w14:paraId="7EBAE2FD" w14:textId="3F66A3EE" w:rsidR="00715F06" w:rsidRPr="00715F06" w:rsidRDefault="00715F06" w:rsidP="00715F06">
            <w:pPr>
              <w:ind w:firstLine="0"/>
              <w:jc w:val="center"/>
              <w:rPr>
                <w:color w:val="FFFFFF" w:themeColor="background1"/>
              </w:rPr>
            </w:pPr>
            <w:r w:rsidRPr="00715F06">
              <w:rPr>
                <w:color w:val="FFFFFF" w:themeColor="background1"/>
              </w:rPr>
              <w:t>2023</w:t>
            </w:r>
          </w:p>
        </w:tc>
        <w:tc>
          <w:tcPr>
            <w:tcW w:w="573" w:type="pct"/>
            <w:tcBorders>
              <w:top w:val="outset" w:sz="6" w:space="0" w:color="414142"/>
              <w:left w:val="outset" w:sz="6" w:space="0" w:color="414142"/>
              <w:bottom w:val="outset" w:sz="6" w:space="0" w:color="414142"/>
              <w:right w:val="outset" w:sz="6" w:space="0" w:color="414142"/>
            </w:tcBorders>
            <w:shd w:val="clear" w:color="auto" w:fill="FFFFFF"/>
            <w:noWrap/>
            <w:vAlign w:val="center"/>
          </w:tcPr>
          <w:p w14:paraId="62A31292" w14:textId="7DCA1645" w:rsidR="00715F06" w:rsidRPr="00886B3F" w:rsidRDefault="00715F06" w:rsidP="00107F4E">
            <w:pPr>
              <w:ind w:firstLine="0"/>
              <w:jc w:val="center"/>
            </w:pPr>
            <w:r>
              <w:t>68 680 410</w:t>
            </w:r>
          </w:p>
        </w:tc>
        <w:tc>
          <w:tcPr>
            <w:tcW w:w="696" w:type="pct"/>
            <w:tcBorders>
              <w:top w:val="outset" w:sz="6" w:space="0" w:color="414142"/>
              <w:left w:val="outset" w:sz="6" w:space="0" w:color="414142"/>
              <w:bottom w:val="outset" w:sz="6" w:space="0" w:color="414142"/>
              <w:right w:val="outset" w:sz="6" w:space="0" w:color="414142"/>
            </w:tcBorders>
            <w:shd w:val="clear" w:color="auto" w:fill="FFFFFF"/>
            <w:noWrap/>
            <w:vAlign w:val="center"/>
          </w:tcPr>
          <w:p w14:paraId="250C6540" w14:textId="4407E23D" w:rsidR="00715F06" w:rsidRPr="00886B3F" w:rsidRDefault="00715F06" w:rsidP="00107F4E">
            <w:pPr>
              <w:ind w:firstLine="0"/>
              <w:jc w:val="center"/>
            </w:pPr>
            <w:r>
              <w:t>47 042 275</w:t>
            </w:r>
          </w:p>
        </w:tc>
        <w:tc>
          <w:tcPr>
            <w:tcW w:w="580" w:type="pct"/>
            <w:tcBorders>
              <w:top w:val="outset" w:sz="6" w:space="0" w:color="414142"/>
              <w:left w:val="outset" w:sz="6" w:space="0" w:color="414142"/>
              <w:bottom w:val="outset" w:sz="6" w:space="0" w:color="414142"/>
              <w:right w:val="outset" w:sz="6" w:space="0" w:color="414142"/>
            </w:tcBorders>
            <w:shd w:val="clear" w:color="auto" w:fill="FFFFFF"/>
            <w:noWrap/>
            <w:vAlign w:val="center"/>
          </w:tcPr>
          <w:p w14:paraId="6795058A" w14:textId="70336B37" w:rsidR="00715F06" w:rsidRPr="00886B3F" w:rsidRDefault="00715F06" w:rsidP="00107F4E">
            <w:pPr>
              <w:ind w:firstLine="0"/>
              <w:jc w:val="center"/>
              <w:rPr>
                <w:b/>
                <w:bCs/>
              </w:rPr>
            </w:pPr>
            <w:r>
              <w:rPr>
                <w:b/>
                <w:bCs/>
              </w:rPr>
              <w:t>68.49</w:t>
            </w:r>
          </w:p>
        </w:tc>
        <w:tc>
          <w:tcPr>
            <w:tcW w:w="614" w:type="pct"/>
            <w:tcBorders>
              <w:top w:val="outset" w:sz="6" w:space="0" w:color="414142"/>
              <w:left w:val="outset" w:sz="6" w:space="0" w:color="414142"/>
              <w:bottom w:val="outset" w:sz="6" w:space="0" w:color="414142"/>
              <w:right w:val="outset" w:sz="6" w:space="0" w:color="414142"/>
            </w:tcBorders>
            <w:shd w:val="clear" w:color="auto" w:fill="FFFFFF"/>
            <w:noWrap/>
            <w:vAlign w:val="center"/>
          </w:tcPr>
          <w:p w14:paraId="5B026F4D" w14:textId="31032DAD" w:rsidR="00715F06" w:rsidRPr="00886B3F" w:rsidRDefault="00715F06" w:rsidP="00107F4E">
            <w:pPr>
              <w:ind w:firstLine="0"/>
              <w:jc w:val="center"/>
            </w:pPr>
            <w:r>
              <w:t>114 080</w:t>
            </w:r>
          </w:p>
        </w:tc>
        <w:tc>
          <w:tcPr>
            <w:tcW w:w="533" w:type="pct"/>
            <w:tcBorders>
              <w:top w:val="outset" w:sz="6" w:space="0" w:color="414142"/>
              <w:left w:val="outset" w:sz="6" w:space="0" w:color="414142"/>
              <w:bottom w:val="outset" w:sz="6" w:space="0" w:color="414142"/>
              <w:right w:val="outset" w:sz="6" w:space="0" w:color="414142"/>
            </w:tcBorders>
            <w:shd w:val="clear" w:color="auto" w:fill="FFFFFF"/>
            <w:noWrap/>
            <w:vAlign w:val="center"/>
          </w:tcPr>
          <w:p w14:paraId="0774B398" w14:textId="19441A78" w:rsidR="00715F06" w:rsidRPr="00886B3F" w:rsidRDefault="00715F06" w:rsidP="00107F4E">
            <w:pPr>
              <w:ind w:firstLine="0"/>
              <w:jc w:val="center"/>
            </w:pPr>
            <w:r>
              <w:t>79 889</w:t>
            </w:r>
          </w:p>
        </w:tc>
        <w:tc>
          <w:tcPr>
            <w:tcW w:w="981" w:type="pct"/>
            <w:tcBorders>
              <w:top w:val="outset" w:sz="6" w:space="0" w:color="414142"/>
              <w:left w:val="outset" w:sz="6" w:space="0" w:color="414142"/>
              <w:bottom w:val="outset" w:sz="6" w:space="0" w:color="414142"/>
              <w:right w:val="outset" w:sz="6" w:space="0" w:color="414142"/>
            </w:tcBorders>
            <w:shd w:val="clear" w:color="auto" w:fill="FFFFFF"/>
            <w:noWrap/>
            <w:vAlign w:val="center"/>
          </w:tcPr>
          <w:p w14:paraId="231A80CC" w14:textId="50870690" w:rsidR="00715F06" w:rsidRPr="00886B3F" w:rsidRDefault="00107F4E" w:rsidP="00107F4E">
            <w:pPr>
              <w:ind w:firstLine="0"/>
              <w:jc w:val="center"/>
              <w:rPr>
                <w:b/>
                <w:bCs/>
              </w:rPr>
            </w:pPr>
            <w:r>
              <w:rPr>
                <w:b/>
                <w:bCs/>
              </w:rPr>
              <w:t>70.0</w:t>
            </w:r>
            <w:r w:rsidR="009B174F">
              <w:rPr>
                <w:b/>
                <w:bCs/>
              </w:rPr>
              <w:t>3</w:t>
            </w:r>
          </w:p>
        </w:tc>
      </w:tr>
      <w:tr w:rsidR="00107F4E" w:rsidRPr="00886B3F" w14:paraId="211C72EA" w14:textId="77777777" w:rsidTr="00107F4E">
        <w:trPr>
          <w:jc w:val="center"/>
        </w:trPr>
        <w:tc>
          <w:tcPr>
            <w:tcW w:w="1022" w:type="pct"/>
            <w:tcBorders>
              <w:top w:val="outset" w:sz="6" w:space="0" w:color="414142"/>
              <w:left w:val="outset" w:sz="6" w:space="0" w:color="414142"/>
              <w:bottom w:val="outset" w:sz="6" w:space="0" w:color="414142"/>
              <w:right w:val="outset" w:sz="6" w:space="0" w:color="414142"/>
            </w:tcBorders>
            <w:shd w:val="clear" w:color="auto" w:fill="00859B"/>
            <w:vAlign w:val="center"/>
          </w:tcPr>
          <w:p w14:paraId="34A94701" w14:textId="2A7C5B8B" w:rsidR="00107F4E" w:rsidRPr="00715F06" w:rsidRDefault="00107F4E" w:rsidP="00715F06">
            <w:pPr>
              <w:ind w:firstLine="0"/>
              <w:jc w:val="center"/>
              <w:rPr>
                <w:color w:val="FFFFFF" w:themeColor="background1"/>
              </w:rPr>
            </w:pPr>
            <w:r>
              <w:rPr>
                <w:color w:val="FFFFFF" w:themeColor="background1"/>
              </w:rPr>
              <w:t>2024</w:t>
            </w:r>
          </w:p>
        </w:tc>
        <w:tc>
          <w:tcPr>
            <w:tcW w:w="573" w:type="pct"/>
            <w:tcBorders>
              <w:top w:val="outset" w:sz="6" w:space="0" w:color="414142"/>
              <w:left w:val="outset" w:sz="6" w:space="0" w:color="414142"/>
              <w:bottom w:val="outset" w:sz="6" w:space="0" w:color="414142"/>
              <w:right w:val="outset" w:sz="6" w:space="0" w:color="414142"/>
            </w:tcBorders>
            <w:shd w:val="clear" w:color="auto" w:fill="FFFFFF"/>
            <w:noWrap/>
            <w:vAlign w:val="center"/>
          </w:tcPr>
          <w:p w14:paraId="5D15C4C2" w14:textId="2857877A" w:rsidR="00107F4E" w:rsidRDefault="00107F4E" w:rsidP="00107F4E">
            <w:pPr>
              <w:ind w:firstLine="0"/>
              <w:jc w:val="center"/>
            </w:pPr>
            <w:r>
              <w:t>62 217 417</w:t>
            </w:r>
          </w:p>
        </w:tc>
        <w:tc>
          <w:tcPr>
            <w:tcW w:w="696" w:type="pct"/>
            <w:tcBorders>
              <w:top w:val="outset" w:sz="6" w:space="0" w:color="414142"/>
              <w:left w:val="outset" w:sz="6" w:space="0" w:color="414142"/>
              <w:bottom w:val="outset" w:sz="6" w:space="0" w:color="414142"/>
              <w:right w:val="outset" w:sz="6" w:space="0" w:color="414142"/>
            </w:tcBorders>
            <w:shd w:val="clear" w:color="auto" w:fill="FFFFFF"/>
            <w:noWrap/>
            <w:vAlign w:val="center"/>
          </w:tcPr>
          <w:p w14:paraId="272A26B0" w14:textId="65E493EB" w:rsidR="00107F4E" w:rsidRDefault="00107F4E" w:rsidP="00107F4E">
            <w:pPr>
              <w:ind w:firstLine="0"/>
              <w:jc w:val="center"/>
            </w:pPr>
            <w:r>
              <w:t>43 260 127</w:t>
            </w:r>
          </w:p>
        </w:tc>
        <w:tc>
          <w:tcPr>
            <w:tcW w:w="580" w:type="pct"/>
            <w:tcBorders>
              <w:top w:val="outset" w:sz="6" w:space="0" w:color="414142"/>
              <w:left w:val="outset" w:sz="6" w:space="0" w:color="414142"/>
              <w:bottom w:val="outset" w:sz="6" w:space="0" w:color="414142"/>
              <w:right w:val="outset" w:sz="6" w:space="0" w:color="414142"/>
            </w:tcBorders>
            <w:shd w:val="clear" w:color="auto" w:fill="FFFFFF"/>
            <w:noWrap/>
            <w:vAlign w:val="center"/>
          </w:tcPr>
          <w:p w14:paraId="171AEA1C" w14:textId="1381EB01" w:rsidR="00107F4E" w:rsidRDefault="00107F4E" w:rsidP="00107F4E">
            <w:pPr>
              <w:ind w:firstLine="0"/>
              <w:jc w:val="center"/>
              <w:rPr>
                <w:b/>
                <w:bCs/>
              </w:rPr>
            </w:pPr>
            <w:r>
              <w:rPr>
                <w:b/>
                <w:bCs/>
              </w:rPr>
              <w:t>69.53</w:t>
            </w:r>
          </w:p>
        </w:tc>
        <w:tc>
          <w:tcPr>
            <w:tcW w:w="614" w:type="pct"/>
            <w:tcBorders>
              <w:top w:val="outset" w:sz="6" w:space="0" w:color="414142"/>
              <w:left w:val="outset" w:sz="6" w:space="0" w:color="414142"/>
              <w:bottom w:val="outset" w:sz="6" w:space="0" w:color="414142"/>
              <w:right w:val="outset" w:sz="6" w:space="0" w:color="414142"/>
            </w:tcBorders>
            <w:shd w:val="clear" w:color="auto" w:fill="FFFFFF"/>
            <w:noWrap/>
            <w:vAlign w:val="center"/>
          </w:tcPr>
          <w:p w14:paraId="7E93E22D" w14:textId="03071C39" w:rsidR="00107F4E" w:rsidRDefault="00107F4E" w:rsidP="00107F4E">
            <w:pPr>
              <w:ind w:firstLine="0"/>
              <w:jc w:val="center"/>
            </w:pPr>
            <w:r w:rsidRPr="00107F4E">
              <w:t>100</w:t>
            </w:r>
            <w:r>
              <w:t xml:space="preserve"> </w:t>
            </w:r>
            <w:r w:rsidRPr="00107F4E">
              <w:t>549</w:t>
            </w:r>
          </w:p>
        </w:tc>
        <w:tc>
          <w:tcPr>
            <w:tcW w:w="533" w:type="pct"/>
            <w:tcBorders>
              <w:top w:val="outset" w:sz="6" w:space="0" w:color="414142"/>
              <w:left w:val="outset" w:sz="6" w:space="0" w:color="414142"/>
              <w:bottom w:val="outset" w:sz="6" w:space="0" w:color="414142"/>
              <w:right w:val="outset" w:sz="6" w:space="0" w:color="414142"/>
            </w:tcBorders>
            <w:shd w:val="clear" w:color="auto" w:fill="FFFFFF"/>
            <w:noWrap/>
            <w:vAlign w:val="center"/>
          </w:tcPr>
          <w:p w14:paraId="0A58C66C" w14:textId="49DAE68F" w:rsidR="00107F4E" w:rsidRDefault="00107F4E" w:rsidP="00107F4E">
            <w:pPr>
              <w:ind w:firstLine="0"/>
              <w:jc w:val="center"/>
            </w:pPr>
            <w:r w:rsidRPr="00107F4E">
              <w:t>67</w:t>
            </w:r>
            <w:r>
              <w:t xml:space="preserve"> </w:t>
            </w:r>
            <w:r w:rsidRPr="00107F4E">
              <w:t>759</w:t>
            </w:r>
          </w:p>
        </w:tc>
        <w:tc>
          <w:tcPr>
            <w:tcW w:w="981" w:type="pct"/>
            <w:tcBorders>
              <w:top w:val="outset" w:sz="6" w:space="0" w:color="414142"/>
              <w:left w:val="outset" w:sz="6" w:space="0" w:color="414142"/>
              <w:bottom w:val="outset" w:sz="6" w:space="0" w:color="414142"/>
              <w:right w:val="outset" w:sz="6" w:space="0" w:color="414142"/>
            </w:tcBorders>
            <w:shd w:val="clear" w:color="auto" w:fill="FFFFFF"/>
            <w:noWrap/>
            <w:vAlign w:val="center"/>
          </w:tcPr>
          <w:p w14:paraId="0AC0CA45" w14:textId="4606B022" w:rsidR="00107F4E" w:rsidRDefault="00107F4E" w:rsidP="00107F4E">
            <w:pPr>
              <w:ind w:firstLine="0"/>
              <w:jc w:val="center"/>
              <w:rPr>
                <w:b/>
                <w:bCs/>
              </w:rPr>
            </w:pPr>
            <w:r>
              <w:rPr>
                <w:b/>
                <w:bCs/>
              </w:rPr>
              <w:t>67.39</w:t>
            </w:r>
          </w:p>
        </w:tc>
      </w:tr>
    </w:tbl>
    <w:p w14:paraId="4BE4FD46" w14:textId="17A04C5A" w:rsidR="00886B3F" w:rsidRDefault="00107F4E" w:rsidP="00107F4E">
      <w:pPr>
        <w:ind w:firstLine="0"/>
        <w:rPr>
          <w:sz w:val="20"/>
          <w:szCs w:val="18"/>
        </w:rPr>
      </w:pPr>
      <w:r w:rsidRPr="00107F4E">
        <w:rPr>
          <w:sz w:val="20"/>
          <w:szCs w:val="18"/>
        </w:rPr>
        <w:t>Avots: EM aprēķins pēc LM datiem</w:t>
      </w:r>
    </w:p>
    <w:p w14:paraId="295176B6" w14:textId="61660485" w:rsidR="006961A4" w:rsidRDefault="00107F4E" w:rsidP="006961A4">
      <w:pPr>
        <w:ind w:firstLine="0"/>
      </w:pPr>
      <w:r>
        <w:tab/>
      </w:r>
      <w:r w:rsidR="006961A4">
        <w:t xml:space="preserve">Kā redzams tabulā, salīdzinot ar 2022. gadu, ir vērojams būtisks pieaugums gan </w:t>
      </w:r>
      <w:r w:rsidR="006A49FF">
        <w:t>izmaksātā</w:t>
      </w:r>
      <w:r w:rsidR="006961A4">
        <w:t xml:space="preserve"> mājokļa pabalsta apmērā, gan tā īpatsvarā no kopējiem izdevumiem </w:t>
      </w:r>
      <w:r w:rsidR="006961A4">
        <w:lastRenderedPageBreak/>
        <w:t xml:space="preserve">sociālajai palīdzībai. Ja 2022. gadā mājokļa pabalstam tika izlietoti 29,35 milj. EUR, kas veidoja 45.77% no kopējiem sociālās palīdzības izdevumiem, tad 2023. gadā šis apmērs pieauga līdz 47.04 milj. EUR jeb 68.49%, bet 2024. gadā – līdz 43.26 milj. EUR jeb 69.53%. </w:t>
      </w:r>
      <w:r w:rsidR="00A60562" w:rsidRPr="00A60562">
        <w:t>Līdz ar to</w:t>
      </w:r>
      <w:r w:rsidR="00A60562">
        <w:t>,</w:t>
      </w:r>
      <w:r w:rsidR="00A60562" w:rsidRPr="00A60562">
        <w:t xml:space="preserve"> mājokļa pabalsta īpatsvars kopējā sociālās palīdzības budžetā pēdējos divos gados ir būtiski lielāks, salīdzinot ar 2022.gadu</w:t>
      </w:r>
      <w:r w:rsidR="005945C7">
        <w:t xml:space="preserve"> </w:t>
      </w:r>
      <w:r w:rsidR="005945C7" w:rsidRPr="005945C7">
        <w:t>– 2023.gadā par 22,7</w:t>
      </w:r>
      <w:r w:rsidR="00FD7447">
        <w:t xml:space="preserve"> procentpunktiem </w:t>
      </w:r>
      <w:r w:rsidR="005945C7" w:rsidRPr="005945C7">
        <w:t>un 2024.gadā – par 23,8</w:t>
      </w:r>
      <w:r w:rsidR="00FD7447">
        <w:t xml:space="preserve"> procentpunktiem</w:t>
      </w:r>
      <w:r w:rsidR="005945C7" w:rsidRPr="005945C7">
        <w:t>.</w:t>
      </w:r>
      <w:r w:rsidR="00FD7447">
        <w:t xml:space="preserve"> </w:t>
      </w:r>
      <w:r w:rsidR="00584EC2">
        <w:t xml:space="preserve"> </w:t>
      </w:r>
      <w:r w:rsidR="00051C83">
        <w:t xml:space="preserve">Kopumā 2024. gadā mājokļa pabalstu ir saņēmušas </w:t>
      </w:r>
      <w:r w:rsidR="00EF1223">
        <w:t>48 144</w:t>
      </w:r>
      <w:r w:rsidR="00051C83">
        <w:t xml:space="preserve"> mājsaimniecības, kas ir </w:t>
      </w:r>
      <w:r w:rsidR="00EF1223">
        <w:t>5.7</w:t>
      </w:r>
      <w:r w:rsidR="00051C83">
        <w:t>% no kopējā mājsaimniecību skaita Latvijā.</w:t>
      </w:r>
    </w:p>
    <w:p w14:paraId="7CC7249B" w14:textId="57A4FC0A" w:rsidR="00107F4E" w:rsidRDefault="006961A4" w:rsidP="006961A4">
      <w:r>
        <w:t xml:space="preserve">Šo tendenci skaidro vairāki faktori, tostarp </w:t>
      </w:r>
      <w:r w:rsidR="006C3F19">
        <w:t xml:space="preserve">2023. gadā palielinātais </w:t>
      </w:r>
      <w:r w:rsidR="0002377C">
        <w:t xml:space="preserve">garantētā minimālā ienākuma slieksnis (turpmāk – GMI), </w:t>
      </w:r>
      <w:r w:rsidR="00A5479E">
        <w:t>palielināt</w:t>
      </w:r>
      <w:r w:rsidR="00C91B36">
        <w:t>ais</w:t>
      </w:r>
      <w:r w:rsidR="00A5479E">
        <w:t xml:space="preserve"> atbalst</w:t>
      </w:r>
      <w:r w:rsidR="00C91B36">
        <w:t>s</w:t>
      </w:r>
      <w:r w:rsidR="00A5479E">
        <w:t xml:space="preserve"> mājsaimniecībām </w:t>
      </w:r>
      <w:r w:rsidR="00C91B36">
        <w:t>energoresursu cenu pieauguma kompensācijai</w:t>
      </w:r>
      <w:r w:rsidR="00D66826">
        <w:t xml:space="preserve"> un </w:t>
      </w:r>
      <w:r>
        <w:t>atbalsts Ukrainas civiliedzīvotājiem, nodrošinot finansiālu palīdzību mājokļa īres un ar mājokli saistīto pakalpojumu izdevumu segšanai, ka</w:t>
      </w:r>
      <w:r w:rsidR="00D66826">
        <w:t>s skaidro iemeslu par personu skaitu</w:t>
      </w:r>
      <w:r w:rsidR="000A5E41">
        <w:t xml:space="preserve"> pieaugumu un kopējo īpatsvaru</w:t>
      </w:r>
      <w:r>
        <w:t xml:space="preserve">, kas saņem </w:t>
      </w:r>
      <w:r w:rsidR="00384D1C">
        <w:t>sociālo palīdzību</w:t>
      </w:r>
      <w:r w:rsidR="00D66826">
        <w:t xml:space="preserve">. </w:t>
      </w:r>
    </w:p>
    <w:p w14:paraId="3491CCC6" w14:textId="79C8AF19" w:rsidR="00DC034B" w:rsidRPr="005174D9" w:rsidRDefault="003A582B" w:rsidP="005174D9">
      <w:pPr>
        <w:jc w:val="center"/>
        <w:rPr>
          <w:b/>
          <w:bCs/>
        </w:rPr>
      </w:pPr>
      <w:r>
        <w:t>5</w:t>
      </w:r>
      <w:r w:rsidR="00DC034B">
        <w:t xml:space="preserve">. </w:t>
      </w:r>
      <w:r w:rsidR="00970431">
        <w:t>att</w:t>
      </w:r>
      <w:r w:rsidR="00DC034B">
        <w:t xml:space="preserve">. </w:t>
      </w:r>
      <w:r w:rsidR="007254D4">
        <w:rPr>
          <w:b/>
          <w:bCs/>
        </w:rPr>
        <w:t>Mājokļa pabalsta izmaksātās summas īpatsvars pēc mājokļa izmaksu pozīcijām 2024. gadā, %</w:t>
      </w:r>
    </w:p>
    <w:p w14:paraId="491EE8EE" w14:textId="38B21134" w:rsidR="006162CA" w:rsidRDefault="006A5024" w:rsidP="006961A4">
      <w:r>
        <w:rPr>
          <w:noProof/>
        </w:rPr>
        <w:drawing>
          <wp:inline distT="0" distB="0" distL="0" distR="0" wp14:anchorId="46699884" wp14:editId="0F1FCE89">
            <wp:extent cx="5089525" cy="3154363"/>
            <wp:effectExtent l="0" t="0" r="0" b="8255"/>
            <wp:docPr id="303307089" name="Chart 1">
              <a:extLst xmlns:a="http://schemas.openxmlformats.org/drawingml/2006/main">
                <a:ext uri="{FF2B5EF4-FFF2-40B4-BE49-F238E27FC236}">
                  <a16:creationId xmlns:a16="http://schemas.microsoft.com/office/drawing/2014/main" id="{5D86E3FC-F5D0-3E53-CDB5-DF5CEC41929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3DDA5BD" w14:textId="7A51CBA0" w:rsidR="006A5024" w:rsidRPr="005174D9" w:rsidRDefault="006A5024" w:rsidP="006961A4">
      <w:pPr>
        <w:rPr>
          <w:sz w:val="20"/>
          <w:szCs w:val="18"/>
        </w:rPr>
      </w:pPr>
      <w:r>
        <w:rPr>
          <w:sz w:val="20"/>
          <w:szCs w:val="18"/>
        </w:rPr>
        <w:t>Avots: EM veidots pēc LM datiem</w:t>
      </w:r>
    </w:p>
    <w:p w14:paraId="48B312FA" w14:textId="08708E59" w:rsidR="00B11E59" w:rsidRDefault="00B11E59" w:rsidP="00C74672">
      <w:r>
        <w:t xml:space="preserve">Kā redzams attēlā, nedaudz mazāk kā puse no kopējās mājokļa pabalsta izmaksātās summas ir izmantotas komunālo pakalpojumu </w:t>
      </w:r>
      <w:r w:rsidR="008B09F0">
        <w:t xml:space="preserve">izmaksu segšanai. </w:t>
      </w:r>
      <w:r w:rsidR="0091269A">
        <w:t xml:space="preserve">Salīdzinot </w:t>
      </w:r>
      <w:r w:rsidR="0091269A">
        <w:lastRenderedPageBreak/>
        <w:t>ar 20</w:t>
      </w:r>
      <w:r w:rsidR="006044B8">
        <w:t xml:space="preserve">22. gadu, izmaksātais </w:t>
      </w:r>
      <w:r w:rsidR="00714069">
        <w:t xml:space="preserve">mājokļa pabalsts </w:t>
      </w:r>
      <w:r w:rsidR="00465977">
        <w:t xml:space="preserve">īpatsvars komunālajiem pakalpojumiem </w:t>
      </w:r>
      <w:r w:rsidR="00B46798">
        <w:t>pieaudzis par 6 procentpunktiem</w:t>
      </w:r>
      <w:r w:rsidR="002502C9">
        <w:t xml:space="preserve">, bet īres maksājumiem samazinājies par 6 procentpunktiem. </w:t>
      </w:r>
      <w:r w:rsidR="006F646C">
        <w:t xml:space="preserve"> </w:t>
      </w:r>
    </w:p>
    <w:p w14:paraId="56B46179" w14:textId="69D55114" w:rsidR="00B3223F" w:rsidRDefault="00AF2C3A" w:rsidP="005174D9">
      <w:r w:rsidRPr="00AF2C3A">
        <w:t>Vērtējot mājsaimniecību, kas saņem mājokļa pabalstu, skaitu pret kopējo mājsaimniecību skaitu pašvaldībā, ir vērojama situācija, ka lielākais mājokļa pabalstu saņēmēju īpatsvars ir valsts austrumu pierobežas pašvaldībās.</w:t>
      </w:r>
      <w:r>
        <w:t xml:space="preserve"> </w:t>
      </w:r>
      <w:r w:rsidR="00DA6662">
        <w:t>Viszemākais īpatsvars ar mājsaimniecībām, kas saņēmušas mājokļa pabalstu</w:t>
      </w:r>
      <w:r w:rsidR="00F31A70">
        <w:t xml:space="preserve">, </w:t>
      </w:r>
      <w:r w:rsidR="00DA6662">
        <w:t xml:space="preserve">ir </w:t>
      </w:r>
      <w:r w:rsidR="007E643D">
        <w:t xml:space="preserve">Mārupes novads (1%) un vislielākais ir Krāslavas novadā (13%). </w:t>
      </w:r>
      <w:r w:rsidR="00E47BBB">
        <w:t xml:space="preserve">Tomēr ir nepieciešams atzīmēt, ka izsniegtā atbalsta </w:t>
      </w:r>
      <w:r w:rsidR="00100425">
        <w:t xml:space="preserve">summa uz vienu mājsaimniecību </w:t>
      </w:r>
      <w:r w:rsidR="00D94150">
        <w:t xml:space="preserve">atšķiras starp pašvaldībām. Iepriekš minētajā Mārupes novadā, vidējā izlietotā mājokļa pabalsta summa uz vienu mājsaimniecību ir </w:t>
      </w:r>
      <w:r w:rsidR="00F25F9E">
        <w:t xml:space="preserve">1032 </w:t>
      </w:r>
      <w:proofErr w:type="spellStart"/>
      <w:r w:rsidR="00F25F9E">
        <w:t>euro</w:t>
      </w:r>
      <w:proofErr w:type="spellEnd"/>
      <w:r w:rsidR="00BB713E">
        <w:t xml:space="preserve"> gadā</w:t>
      </w:r>
      <w:r w:rsidR="00F25F9E">
        <w:t xml:space="preserve"> (kopējā izlietotā līdzekļu summa 2024. gadā </w:t>
      </w:r>
      <w:r w:rsidR="005447CD">
        <w:t xml:space="preserve">183 635 </w:t>
      </w:r>
      <w:proofErr w:type="spellStart"/>
      <w:r w:rsidR="005447CD">
        <w:t>euro</w:t>
      </w:r>
      <w:proofErr w:type="spellEnd"/>
      <w:r w:rsidR="005447CD">
        <w:t xml:space="preserve">) un Krāslavas novadā </w:t>
      </w:r>
      <w:r w:rsidR="002B056F">
        <w:t xml:space="preserve">vidēji izlietotie līdzekļi uz vienu mājsaimniecību ir </w:t>
      </w:r>
      <w:r w:rsidR="00FA715C">
        <w:t xml:space="preserve">682 </w:t>
      </w:r>
      <w:proofErr w:type="spellStart"/>
      <w:r w:rsidR="00FA715C">
        <w:t>euro</w:t>
      </w:r>
      <w:proofErr w:type="spellEnd"/>
      <w:r w:rsidR="00FA715C">
        <w:t xml:space="preserve"> (</w:t>
      </w:r>
      <w:r w:rsidR="00D4700B">
        <w:t xml:space="preserve">kopējā izlietoto līdzekļu summa 2024. gadā 828 323 </w:t>
      </w:r>
      <w:proofErr w:type="spellStart"/>
      <w:r w:rsidR="00D4700B">
        <w:t>euro</w:t>
      </w:r>
      <w:proofErr w:type="spellEnd"/>
      <w:r w:rsidR="00D4700B">
        <w:t>).</w:t>
      </w:r>
    </w:p>
    <w:p w14:paraId="3BFA6A84" w14:textId="63AD4044" w:rsidR="00291DB5" w:rsidRDefault="003A582B" w:rsidP="00291DB5">
      <w:pPr>
        <w:jc w:val="center"/>
      </w:pPr>
      <w:r>
        <w:t>6</w:t>
      </w:r>
      <w:r w:rsidR="00291DB5">
        <w:t xml:space="preserve">. att. </w:t>
      </w:r>
      <w:r w:rsidR="00291DB5" w:rsidRPr="00442F07">
        <w:rPr>
          <w:b/>
          <w:bCs/>
        </w:rPr>
        <w:t>Mājsaimniecību īpatsvars Latvijas pašvaldībās, kas 2024. gadā ir saņēmuš</w:t>
      </w:r>
      <w:r w:rsidR="004D5862" w:rsidRPr="00442F07">
        <w:rPr>
          <w:b/>
          <w:bCs/>
        </w:rPr>
        <w:t>as mājokļa pabalstu, %</w:t>
      </w:r>
    </w:p>
    <w:p w14:paraId="424BC3FF" w14:textId="34D3BE19" w:rsidR="004D5862" w:rsidRDefault="004D5862" w:rsidP="004D5862">
      <w:pPr>
        <w:ind w:firstLine="0"/>
      </w:pPr>
      <w:r>
        <w:rPr>
          <w:noProof/>
        </w:rPr>
        <mc:AlternateContent>
          <mc:Choice Requires="cx4">
            <w:drawing>
              <wp:inline distT="0" distB="0" distL="0" distR="0" wp14:anchorId="3A308DEA" wp14:editId="28E10D56">
                <wp:extent cx="5705907" cy="3869741"/>
                <wp:effectExtent l="0" t="0" r="9525" b="16510"/>
                <wp:docPr id="554466602" name="Chart 1">
                  <a:extLst xmlns:a="http://schemas.openxmlformats.org/drawingml/2006/main">
                    <a:ext uri="{FF2B5EF4-FFF2-40B4-BE49-F238E27FC236}">
                      <a16:creationId xmlns:a16="http://schemas.microsoft.com/office/drawing/2014/main" id="{C2149219-37D2-CED9-2840-53F1C056A71E}"/>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17"/>
                  </a:graphicData>
                </a:graphic>
              </wp:inline>
            </w:drawing>
          </mc:Choice>
          <mc:Fallback>
            <w:drawing>
              <wp:inline distT="0" distB="0" distL="0" distR="0" wp14:anchorId="3A308DEA" wp14:editId="28E10D56">
                <wp:extent cx="5705907" cy="3869741"/>
                <wp:effectExtent l="0" t="0" r="9525" b="16510"/>
                <wp:docPr id="554466602" name="Chart 1">
                  <a:extLst xmlns:a="http://schemas.openxmlformats.org/drawingml/2006/main">
                    <a:ext uri="{FF2B5EF4-FFF2-40B4-BE49-F238E27FC236}">
                      <a16:creationId xmlns:a16="http://schemas.microsoft.com/office/drawing/2014/main" id="{C2149219-37D2-CED9-2840-53F1C056A71E}"/>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554466602" name="Chart 1">
                          <a:extLst>
                            <a:ext uri="{FF2B5EF4-FFF2-40B4-BE49-F238E27FC236}">
                              <a16:creationId xmlns:a16="http://schemas.microsoft.com/office/drawing/2014/main" id="{C2149219-37D2-CED9-2840-53F1C056A71E}"/>
                            </a:ext>
                          </a:extLst>
                        </pic:cNvPr>
                        <pic:cNvPicPr>
                          <a:picLocks noGrp="1" noRot="1" noChangeAspect="1" noMove="1" noResize="1" noEditPoints="1" noAdjustHandles="1" noChangeArrowheads="1" noChangeShapeType="1"/>
                        </pic:cNvPicPr>
                      </pic:nvPicPr>
                      <pic:blipFill>
                        <a:blip r:embed="rId18"/>
                        <a:stretch>
                          <a:fillRect/>
                        </a:stretch>
                      </pic:blipFill>
                      <pic:spPr>
                        <a:xfrm>
                          <a:off x="0" y="0"/>
                          <a:ext cx="5705475" cy="3869690"/>
                        </a:xfrm>
                        <a:prstGeom prst="rect">
                          <a:avLst/>
                        </a:prstGeom>
                      </pic:spPr>
                    </pic:pic>
                  </a:graphicData>
                </a:graphic>
              </wp:inline>
            </w:drawing>
          </mc:Fallback>
        </mc:AlternateContent>
      </w:r>
    </w:p>
    <w:p w14:paraId="68A68FE0" w14:textId="2C39A918" w:rsidR="005003B8" w:rsidRDefault="0069323E" w:rsidP="004D5862">
      <w:pPr>
        <w:ind w:firstLine="0"/>
        <w:rPr>
          <w:sz w:val="20"/>
          <w:szCs w:val="18"/>
        </w:rPr>
      </w:pPr>
      <w:r>
        <w:rPr>
          <w:sz w:val="20"/>
          <w:szCs w:val="18"/>
        </w:rPr>
        <w:t>Avots: EM veidots pēc CSP un LM datiem</w:t>
      </w:r>
    </w:p>
    <w:p w14:paraId="3B18C7C0" w14:textId="77777777" w:rsidR="005003B8" w:rsidRDefault="005003B8">
      <w:pPr>
        <w:spacing w:line="259" w:lineRule="auto"/>
        <w:ind w:firstLine="0"/>
        <w:jc w:val="left"/>
        <w:rPr>
          <w:sz w:val="20"/>
          <w:szCs w:val="18"/>
        </w:rPr>
      </w:pPr>
      <w:r>
        <w:rPr>
          <w:sz w:val="20"/>
          <w:szCs w:val="18"/>
        </w:rPr>
        <w:br w:type="page"/>
      </w:r>
    </w:p>
    <w:p w14:paraId="573876FD" w14:textId="77777777" w:rsidR="0069323E" w:rsidRPr="0069323E" w:rsidRDefault="0069323E" w:rsidP="004D5862">
      <w:pPr>
        <w:ind w:firstLine="0"/>
        <w:rPr>
          <w:sz w:val="20"/>
          <w:szCs w:val="18"/>
        </w:rPr>
      </w:pPr>
    </w:p>
    <w:p w14:paraId="1186544E" w14:textId="7F8095B9" w:rsidR="006C4870" w:rsidRPr="006C4870" w:rsidRDefault="006961A4" w:rsidP="006C4870">
      <w:pPr>
        <w:pStyle w:val="ListParagraph"/>
        <w:numPr>
          <w:ilvl w:val="1"/>
          <w:numId w:val="14"/>
        </w:numPr>
        <w:jc w:val="center"/>
        <w:rPr>
          <w:b/>
          <w:bCs/>
        </w:rPr>
      </w:pPr>
      <w:r>
        <w:rPr>
          <w:b/>
          <w:bCs/>
        </w:rPr>
        <w:t xml:space="preserve"> </w:t>
      </w:r>
      <w:r w:rsidR="006C4870">
        <w:rPr>
          <w:b/>
          <w:bCs/>
        </w:rPr>
        <w:t>Pašvaldību dzīvojamais fonds</w:t>
      </w:r>
      <w:r w:rsidR="00135CBB">
        <w:rPr>
          <w:b/>
          <w:bCs/>
        </w:rPr>
        <w:t xml:space="preserve"> un sniegtais atbalsts mājokļa nodrošināšanā</w:t>
      </w:r>
    </w:p>
    <w:p w14:paraId="44FC3F13" w14:textId="4723BBDC" w:rsidR="0057696F" w:rsidRDefault="00CB757A" w:rsidP="00452F3C">
      <w:r>
        <w:t>Atbalstu mājokļa jautājumu risināšanā</w:t>
      </w:r>
      <w:r w:rsidR="00A9357E">
        <w:t xml:space="preserve"> pašvaldībās</w:t>
      </w:r>
      <w:r>
        <w:t xml:space="preserve"> </w:t>
      </w:r>
      <w:r w:rsidR="00A9357E">
        <w:t xml:space="preserve">var saņemt ne tikai pabalsta veidā, bet arī mājokļa nodrošināšanā. </w:t>
      </w:r>
      <w:r w:rsidR="00135CBB">
        <w:t xml:space="preserve">Saskaņā ar Pašvaldību likumu atbalsts personām mājokļa nodrošināšanā </w:t>
      </w:r>
      <w:r w:rsidR="00907327">
        <w:t xml:space="preserve">tiek sniegts, īstenojot </w:t>
      </w:r>
      <w:r w:rsidR="00135CBB">
        <w:t xml:space="preserve"> pašvaldības </w:t>
      </w:r>
      <w:r w:rsidR="00907327">
        <w:t>autonomo funkciju</w:t>
      </w:r>
      <w:r w:rsidR="00C90216">
        <w:t xml:space="preserve">, </w:t>
      </w:r>
      <w:r w:rsidR="00907327">
        <w:t>kuras satu</w:t>
      </w:r>
      <w:r w:rsidR="005B50D6">
        <w:t>rs ir konkretizēts</w:t>
      </w:r>
      <w:r w:rsidR="00FD1BA4" w:rsidRPr="00FD1BA4">
        <w:t xml:space="preserve"> </w:t>
      </w:r>
      <w:r w:rsidR="00907327">
        <w:t>likumā</w:t>
      </w:r>
      <w:r w:rsidR="00FD1BA4" w:rsidRPr="00FD1BA4">
        <w:t xml:space="preserve"> “Par palīdzību dzīvokļa jautājumu risināšanā”.</w:t>
      </w:r>
    </w:p>
    <w:p w14:paraId="102BC630" w14:textId="4FCA9A7A" w:rsidR="00727E5B" w:rsidRDefault="0094563A" w:rsidP="00693801">
      <w:r>
        <w:t xml:space="preserve">Kā viens no identificētajiem trūkumiem mājokļu politikas plānošanā ir </w:t>
      </w:r>
      <w:r w:rsidR="009371E9">
        <w:t xml:space="preserve">datu pieejamība par pašvaldībai piederošo dzīvojamo fondu un mājsaimniecībām, kurām tiek izīrēts pašvaldībai </w:t>
      </w:r>
      <w:r w:rsidR="00727E5B">
        <w:t>piederošs vai piekrītošs mājoklis. Lai risinātu minēto izaicinājumu</w:t>
      </w:r>
      <w:r w:rsidR="00FD1BA4">
        <w:t>, Ekonomikas ministrija sadarbībā ar Centrālo Statistikas pārvaldi un Latvijas pašvaldību savienību izstrādāja risinājumu, kurā vienkopus</w:t>
      </w:r>
      <w:r w:rsidR="00027CB4">
        <w:t xml:space="preserve"> tiek</w:t>
      </w:r>
      <w:r w:rsidR="00FD1BA4">
        <w:t xml:space="preserve"> </w:t>
      </w:r>
      <w:r w:rsidR="002B5704">
        <w:t>apkopoti</w:t>
      </w:r>
      <w:r w:rsidR="00FD1BA4">
        <w:t xml:space="preserve"> dati par </w:t>
      </w:r>
      <w:r w:rsidR="005706A4">
        <w:t>pašvaldību</w:t>
      </w:r>
      <w:r w:rsidR="00AC65FD">
        <w:rPr>
          <w:rStyle w:val="FootnoteReference"/>
        </w:rPr>
        <w:footnoteReference w:id="28"/>
      </w:r>
      <w:r w:rsidR="005706A4">
        <w:t xml:space="preserve"> piederoš</w:t>
      </w:r>
      <w:r w:rsidR="002B5704">
        <w:t>ajām</w:t>
      </w:r>
      <w:r w:rsidR="005706A4">
        <w:t xml:space="preserve"> vai piekrītošajām dzīvojamām telpu grupām.</w:t>
      </w:r>
      <w:r w:rsidR="00727E5B">
        <w:t xml:space="preserve"> Dati primāri tiek iegūti no </w:t>
      </w:r>
      <w:r w:rsidR="00B70AEF" w:rsidRPr="00B70AEF">
        <w:t>Pašvaldības dzīvokļu uzskaites un aprites sistēma</w:t>
      </w:r>
      <w:r w:rsidR="00B70AEF">
        <w:t>s</w:t>
      </w:r>
      <w:r w:rsidR="00B70AEF" w:rsidRPr="00B70AEF">
        <w:t xml:space="preserve"> </w:t>
      </w:r>
      <w:r w:rsidR="00B70AEF">
        <w:t>“</w:t>
      </w:r>
      <w:r w:rsidR="00B70AEF" w:rsidRPr="00B70AEF">
        <w:t>BRIDZIS</w:t>
      </w:r>
      <w:r w:rsidR="00B70AEF">
        <w:t>”, kas</w:t>
      </w:r>
      <w:r w:rsidR="00B70AEF" w:rsidRPr="00B70AEF">
        <w:t xml:space="preserve"> ir </w:t>
      </w:r>
      <w:r w:rsidR="005B50D6">
        <w:t xml:space="preserve">komersanta </w:t>
      </w:r>
      <w:r w:rsidR="00343A29">
        <w:t xml:space="preserve"> izstrādā</w:t>
      </w:r>
      <w:r w:rsidR="005B50D6">
        <w:t>ta</w:t>
      </w:r>
      <w:r w:rsidR="00343A29">
        <w:t xml:space="preserve"> </w:t>
      </w:r>
      <w:r w:rsidR="00B70AEF" w:rsidRPr="00B70AEF">
        <w:t>sistēma dzīvokļu jautājumu risināšanas procesa datorizētam atbalstam pašvaldībā.</w:t>
      </w:r>
      <w:r w:rsidR="00343A29">
        <w:t xml:space="preserve"> Latvijā kopumā šo sistēmu izmanto 29 pašvaldīb</w:t>
      </w:r>
      <w:r w:rsidR="00CB31D6">
        <w:t>as. Dati no pašvaldībām, kuras neizmanto minēto sistē</w:t>
      </w:r>
      <w:r w:rsidR="00785A40">
        <w:t xml:space="preserve">mu, tika </w:t>
      </w:r>
      <w:r w:rsidR="00EE2C13">
        <w:t>izprasīti no pašām pašvaldībām</w:t>
      </w:r>
      <w:r w:rsidR="000E1F47">
        <w:t>, un konkrētās p</w:t>
      </w:r>
      <w:r w:rsidR="00EE2C13">
        <w:t>ašvaldī</w:t>
      </w:r>
      <w:r w:rsidR="00AC77D6">
        <w:t>bas</w:t>
      </w:r>
      <w:r w:rsidR="000E1F47">
        <w:t xml:space="preserve"> attiecīgos</w:t>
      </w:r>
      <w:r w:rsidR="00AC77D6">
        <w:t xml:space="preserve"> datus iesniedza CSP</w:t>
      </w:r>
      <w:r w:rsidR="000E1F47">
        <w:t>.</w:t>
      </w:r>
    </w:p>
    <w:p w14:paraId="38391226" w14:textId="5F44B6F3" w:rsidR="00506674" w:rsidRDefault="005706A4" w:rsidP="00AA7098">
      <w:r>
        <w:t xml:space="preserve"> Saskaņā ar </w:t>
      </w:r>
      <w:r w:rsidR="00693801">
        <w:t xml:space="preserve">CSP </w:t>
      </w:r>
      <w:r w:rsidR="00135CBB">
        <w:t>apkopotajiem</w:t>
      </w:r>
      <w:r>
        <w:t xml:space="preserve"> datiem,</w:t>
      </w:r>
      <w:r w:rsidR="00673DB2">
        <w:t xml:space="preserve"> situācijā uz 2025. gada janvāri,</w:t>
      </w:r>
      <w:r>
        <w:t xml:space="preserve"> pašvaldību rīcībā</w:t>
      </w:r>
      <w:r w:rsidR="001D3F73">
        <w:rPr>
          <w:rStyle w:val="FootnoteReference"/>
        </w:rPr>
        <w:footnoteReference w:id="29"/>
      </w:r>
      <w:r>
        <w:t xml:space="preserve"> ir 66 266 </w:t>
      </w:r>
      <w:r w:rsidR="00AC65FD">
        <w:t>(jeb ~3.16 miljoni m</w:t>
      </w:r>
      <w:r w:rsidR="00AC65FD" w:rsidRPr="00AC65FD">
        <w:rPr>
          <w:vertAlign w:val="superscript"/>
        </w:rPr>
        <w:t>2</w:t>
      </w:r>
      <w:r w:rsidR="00AC65FD">
        <w:rPr>
          <w:vertAlign w:val="superscript"/>
        </w:rPr>
        <w:t xml:space="preserve"> </w:t>
      </w:r>
      <w:r w:rsidR="00AC65FD">
        <w:t xml:space="preserve">dzīvojamo telpu grupu kopplatība) </w:t>
      </w:r>
      <w:r>
        <w:t>dzīvojamās telpu grupas, kas ir aptuveni 6.62% no kopējā mājokļu skaita valstī.</w:t>
      </w:r>
      <w:r w:rsidR="00AC65FD">
        <w:t xml:space="preserve"> </w:t>
      </w:r>
      <w:bookmarkStart w:id="4" w:name="_Hlk221828760"/>
      <w:r w:rsidR="00932D1E">
        <w:t>Pašvaldībai piederošo vai piekrītošo mājokļu īpatsvars no kopējā mājokļu skaita</w:t>
      </w:r>
      <w:r w:rsidR="00AA7098">
        <w:t xml:space="preserve"> teritorijā</w:t>
      </w:r>
      <w:r w:rsidR="00932D1E">
        <w:t xml:space="preserve"> starp pašvaldībām atšķiras, </w:t>
      </w:r>
      <w:r w:rsidR="00831A57">
        <w:t xml:space="preserve">vienlaikus </w:t>
      </w:r>
      <w:r w:rsidR="00932D1E">
        <w:t xml:space="preserve">ir </w:t>
      </w:r>
      <w:r w:rsidR="0006439A">
        <w:t>iespējams iezīmēt</w:t>
      </w:r>
      <w:r w:rsidR="00885196">
        <w:t xml:space="preserve"> </w:t>
      </w:r>
      <w:r w:rsidR="00932D1E">
        <w:t>atšķirības</w:t>
      </w:r>
      <w:r w:rsidR="0006439A">
        <w:t xml:space="preserve"> reģionālā līmenī</w:t>
      </w:r>
      <w:r w:rsidR="00932D1E">
        <w:t xml:space="preserve">. </w:t>
      </w:r>
      <w:bookmarkStart w:id="5" w:name="_Hlk221827035"/>
      <w:bookmarkEnd w:id="4"/>
      <w:r w:rsidR="00932D1E">
        <w:t xml:space="preserve">Rīgas </w:t>
      </w:r>
      <w:r w:rsidR="008E0504">
        <w:t xml:space="preserve">reģionā </w:t>
      </w:r>
      <w:r w:rsidR="00932D1E">
        <w:t xml:space="preserve">šādu mājokļu īpatsvars svārstās no 0.34% (Ādažu novads) līdz 4% (Rīgā), </w:t>
      </w:r>
      <w:bookmarkEnd w:id="5"/>
      <w:r w:rsidR="00932D1E">
        <w:t xml:space="preserve">taču </w:t>
      </w:r>
      <w:r w:rsidR="00506674">
        <w:t xml:space="preserve">ģeogrāfiski </w:t>
      </w:r>
      <w:r w:rsidR="00932D1E">
        <w:t xml:space="preserve">tālāk no Rīgas šāds mājokļu īpatsvars pieaug. Vislielākais īpatsvars ar pašvaldībai piederošajiem vai piekrītošajiem mājokļiem </w:t>
      </w:r>
      <w:r w:rsidR="00CA36AE">
        <w:t>ir Līvānu novadā (17.17%), kam seko Dienvidkurzemes novads (16.41%) un Jēkabpils novads (16.17%).</w:t>
      </w:r>
      <w:r w:rsidR="00506674">
        <w:t xml:space="preserve"> </w:t>
      </w:r>
    </w:p>
    <w:p w14:paraId="70DC3E36" w14:textId="62FBCFDF" w:rsidR="00CA36AE" w:rsidRDefault="003B1B0F" w:rsidP="007D5BBD">
      <w:r>
        <w:lastRenderedPageBreak/>
        <w:t xml:space="preserve">Nomināli vislielākais </w:t>
      </w:r>
      <w:bookmarkStart w:id="6" w:name="_Hlk221827395"/>
      <w:r>
        <w:t xml:space="preserve">pašvaldībai piederošo vai piekrītošo </w:t>
      </w:r>
      <w:r w:rsidR="00975CEC">
        <w:t>mājokļu</w:t>
      </w:r>
      <w:r>
        <w:t xml:space="preserve"> skaits </w:t>
      </w:r>
      <w:r w:rsidR="003476FC">
        <w:t>ir Rīgai (13 688)</w:t>
      </w:r>
      <w:bookmarkEnd w:id="6"/>
      <w:r w:rsidR="003476FC">
        <w:t xml:space="preserve">, kam seko Liepāja (5028) un Daugavpils (4423). </w:t>
      </w:r>
      <w:r w:rsidR="00975CEC">
        <w:t>Viszemākais pašvaldībai piederošo vai piekrītošo mājokļu skaits ir Ādažu novadam (39), Saulkrastu novadam (90)</w:t>
      </w:r>
      <w:r w:rsidR="00D2687C">
        <w:t xml:space="preserve"> un Mārupes novadam (131).</w:t>
      </w:r>
    </w:p>
    <w:p w14:paraId="5241E166" w14:textId="2A952731" w:rsidR="00932D1E" w:rsidRPr="00CA36AE" w:rsidRDefault="003A582B" w:rsidP="00CA36AE">
      <w:pPr>
        <w:jc w:val="center"/>
        <w:rPr>
          <w:b/>
          <w:bCs/>
        </w:rPr>
      </w:pPr>
      <w:r>
        <w:t>7</w:t>
      </w:r>
      <w:r w:rsidR="00CA36AE">
        <w:t xml:space="preserve">. att. </w:t>
      </w:r>
      <w:r w:rsidR="00CA36AE">
        <w:rPr>
          <w:b/>
          <w:bCs/>
        </w:rPr>
        <w:t>Pašvaldībai piederošo vai piekrītošo mājokļu īpatsvars no kopējā mājokļu skaita pašvaldībā, %</w:t>
      </w:r>
    </w:p>
    <w:p w14:paraId="15014270" w14:textId="6A769C96" w:rsidR="00A66F44" w:rsidRDefault="00932D1E" w:rsidP="00932D1E">
      <w:pPr>
        <w:ind w:firstLine="0"/>
        <w:jc w:val="center"/>
      </w:pPr>
      <w:r>
        <w:rPr>
          <w:noProof/>
        </w:rPr>
        <w:drawing>
          <wp:inline distT="0" distB="0" distL="0" distR="0" wp14:anchorId="397C7910" wp14:editId="0AFC2EF3">
            <wp:extent cx="5682924" cy="3554233"/>
            <wp:effectExtent l="0" t="0" r="0" b="8255"/>
            <wp:docPr id="20545632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b="5484"/>
                    <a:stretch>
                      <a:fillRect/>
                    </a:stretch>
                  </pic:blipFill>
                  <pic:spPr bwMode="auto">
                    <a:xfrm>
                      <a:off x="0" y="0"/>
                      <a:ext cx="5716819" cy="3575432"/>
                    </a:xfrm>
                    <a:prstGeom prst="rect">
                      <a:avLst/>
                    </a:prstGeom>
                    <a:noFill/>
                    <a:ln>
                      <a:noFill/>
                    </a:ln>
                    <a:extLst>
                      <a:ext uri="{53640926-AAD7-44D8-BBD7-CCE9431645EC}">
                        <a14:shadowObscured xmlns:a14="http://schemas.microsoft.com/office/drawing/2010/main"/>
                      </a:ext>
                    </a:extLst>
                  </pic:spPr>
                </pic:pic>
              </a:graphicData>
            </a:graphic>
          </wp:inline>
        </w:drawing>
      </w:r>
    </w:p>
    <w:p w14:paraId="11336EAF" w14:textId="5FDE3BC1" w:rsidR="00CA36AE" w:rsidRPr="00CA36AE" w:rsidRDefault="00CA36AE" w:rsidP="00CA36AE">
      <w:pPr>
        <w:ind w:firstLine="0"/>
        <w:jc w:val="left"/>
        <w:rPr>
          <w:sz w:val="20"/>
          <w:szCs w:val="18"/>
        </w:rPr>
      </w:pPr>
      <w:r>
        <w:rPr>
          <w:sz w:val="20"/>
          <w:szCs w:val="18"/>
        </w:rPr>
        <w:t>Avots: EM aprēķins pēc CSP sniegtajiem datiem</w:t>
      </w:r>
    </w:p>
    <w:p w14:paraId="6FB0E3ED" w14:textId="36821D46" w:rsidR="00EB71C7" w:rsidRDefault="005706A4" w:rsidP="00CA36AE">
      <w:r>
        <w:t xml:space="preserve"> </w:t>
      </w:r>
      <w:r w:rsidR="00CA36AE">
        <w:t>Kopumā, a</w:t>
      </w:r>
      <w:r w:rsidR="00AC65FD">
        <w:t xml:space="preserve">ptuveni </w:t>
      </w:r>
      <w:r w:rsidR="00EB71C7">
        <w:t xml:space="preserve">36 000 no šīm dzīvojamām telpām ir izīrētas personām likuma “Par palīdzību dzīvokļa jautājumu risināšanā” </w:t>
      </w:r>
      <w:r w:rsidR="00C468F7">
        <w:t xml:space="preserve"> </w:t>
      </w:r>
      <w:r w:rsidR="00EB71C7">
        <w:t>ietvaros</w:t>
      </w:r>
      <w:r w:rsidR="00AC65FD">
        <w:t xml:space="preserve">, kas </w:t>
      </w:r>
      <w:r w:rsidR="00EB71C7">
        <w:t>ir aptuveni 54%</w:t>
      </w:r>
      <w:r w:rsidR="00AC65FD">
        <w:t xml:space="preserve"> no kopējā pašvaldību piederošā vai piekrītošā dzīvojamā fonda.</w:t>
      </w:r>
      <w:r w:rsidR="00EC53C2">
        <w:t xml:space="preserve"> </w:t>
      </w:r>
      <w:r w:rsidR="00AA2A53">
        <w:t>A</w:t>
      </w:r>
      <w:r w:rsidR="00645D6B">
        <w:t>tlikusī daļa no minētā kopējā pašvaldību rīcībā esošā</w:t>
      </w:r>
      <w:r w:rsidR="009C3D37">
        <w:t xml:space="preserve"> dzīvojamā fond</w:t>
      </w:r>
      <w:r w:rsidR="00DE264C">
        <w:t>a</w:t>
      </w:r>
      <w:r w:rsidR="009C3D37">
        <w:t xml:space="preserve"> </w:t>
      </w:r>
      <w:r w:rsidR="007B66C9">
        <w:t>(</w:t>
      </w:r>
      <w:r w:rsidR="00EB71C7">
        <w:t>gandrīz puse no pašvaldību rīcībā esošajiem mājokļiem</w:t>
      </w:r>
      <w:r w:rsidR="00687C4F">
        <w:t>)</w:t>
      </w:r>
      <w:r w:rsidR="00EB71C7">
        <w:t xml:space="preserve"> nav izīrēti</w:t>
      </w:r>
      <w:r w:rsidR="009F6C5A">
        <w:t xml:space="preserve"> </w:t>
      </w:r>
      <w:r w:rsidR="00EB71C7">
        <w:t xml:space="preserve">mājsaimniecībām likuma “Par palīdzību dzīvokļa jautājumu risināšanā” </w:t>
      </w:r>
      <w:r w:rsidR="008E0504">
        <w:t>ietvaros</w:t>
      </w:r>
      <w:r w:rsidR="00572BC3">
        <w:t xml:space="preserve">, taču </w:t>
      </w:r>
      <w:r w:rsidR="00F92286">
        <w:t>v</w:t>
      </w:r>
      <w:r w:rsidR="00C632CD">
        <w:t xml:space="preserve">ienlaikus pašvaldībās ir </w:t>
      </w:r>
      <w:r w:rsidR="007409BD">
        <w:t>personas, kuras reģistrētas palīdzības saņemšanai dzīvokļa jautājumu risināšanā</w:t>
      </w:r>
      <w:r w:rsidR="005C3EF5">
        <w:t xml:space="preserve"> (citiem vārdiem, “</w:t>
      </w:r>
      <w:r w:rsidR="00194C36">
        <w:t xml:space="preserve">ir </w:t>
      </w:r>
      <w:r w:rsidR="00EB71C7">
        <w:t>rinda</w:t>
      </w:r>
      <w:r w:rsidR="00194C36">
        <w:t>” uz šādiem mājokļiem)</w:t>
      </w:r>
      <w:r w:rsidR="00EB71C7">
        <w:t xml:space="preserve"> gandrīz katrā Latvijas pašvaldībā</w:t>
      </w:r>
      <w:r w:rsidR="00AC628C">
        <w:t xml:space="preserve">. </w:t>
      </w:r>
      <w:r w:rsidR="007A0980">
        <w:t>|Š</w:t>
      </w:r>
      <w:r w:rsidR="003B1AEB">
        <w:t xml:space="preserve">āda situācija varētu būt skaidrojama ar </w:t>
      </w:r>
      <w:r w:rsidR="00194C36">
        <w:t xml:space="preserve">minēto </w:t>
      </w:r>
      <w:r w:rsidR="003B1AEB">
        <w:t>mājokļu tehnisko stāvokl</w:t>
      </w:r>
      <w:r w:rsidR="00D41D42">
        <w:t xml:space="preserve">i un </w:t>
      </w:r>
      <w:r w:rsidR="008F53EE">
        <w:t>atrašanās vietu</w:t>
      </w:r>
      <w:r w:rsidR="003B1AEB">
        <w:t xml:space="preserve">. No 30 119 neizīrētajiem mājokļiem </w:t>
      </w:r>
      <w:r w:rsidR="002B3C26">
        <w:t xml:space="preserve">30% nav dušas, 28% nav aukstā ūdens apgāde un </w:t>
      </w:r>
      <w:r w:rsidR="00EB71C7">
        <w:t xml:space="preserve">nav </w:t>
      </w:r>
      <w:proofErr w:type="spellStart"/>
      <w:r w:rsidR="00EB71C7">
        <w:t>ūdensklozeta</w:t>
      </w:r>
      <w:proofErr w:type="spellEnd"/>
      <w:r w:rsidR="00EB71C7">
        <w:t xml:space="preserve"> pods. </w:t>
      </w:r>
    </w:p>
    <w:p w14:paraId="4E19B278" w14:textId="6F178B7D" w:rsidR="008E0504" w:rsidRDefault="00194C36" w:rsidP="00CA36AE">
      <w:r>
        <w:lastRenderedPageBreak/>
        <w:t>Vienlaikus jāsecina, ka lielākā daļa</w:t>
      </w:r>
      <w:r w:rsidR="00C468F7">
        <w:t xml:space="preserve"> </w:t>
      </w:r>
      <w:r w:rsidR="008E0504">
        <w:t xml:space="preserve">no </w:t>
      </w:r>
      <w:r w:rsidR="00C468F7">
        <w:t xml:space="preserve">dzīvokļiem, kas </w:t>
      </w:r>
      <w:r w:rsidR="008E0504">
        <w:t>netiek</w:t>
      </w:r>
      <w:r w:rsidR="00C468F7">
        <w:t xml:space="preserve"> izīrēti</w:t>
      </w:r>
      <w:r>
        <w:t xml:space="preserve">, </w:t>
      </w:r>
      <w:r w:rsidR="00C468F7">
        <w:t xml:space="preserve"> </w:t>
      </w:r>
      <w:r w:rsidR="008E0504">
        <w:t>likuma</w:t>
      </w:r>
      <w:r w:rsidR="00C468F7">
        <w:t xml:space="preserve"> “Par palīdzību dzīvokļa jautājumu risināšanā”</w:t>
      </w:r>
      <w:r w:rsidR="008E0504">
        <w:t xml:space="preserve"> ietvaros</w:t>
      </w:r>
      <w:r w:rsidR="00C468F7">
        <w:t xml:space="preserve"> ir </w:t>
      </w:r>
      <w:r w:rsidR="00336761">
        <w:t>dzīvošanai derīgi</w:t>
      </w:r>
      <w:r w:rsidR="00B63B8D">
        <w:t xml:space="preserve">, </w:t>
      </w:r>
      <w:r w:rsidR="0051594C">
        <w:t>t</w:t>
      </w:r>
      <w:r w:rsidR="008E0504">
        <w:t xml:space="preserve">āpēc </w:t>
      </w:r>
      <w:r w:rsidR="00C468F7">
        <w:t>turpmāk būtu nepieciešams noskaidrot</w:t>
      </w:r>
      <w:r w:rsidR="008E0504">
        <w:t>:</w:t>
      </w:r>
    </w:p>
    <w:p w14:paraId="40B10760" w14:textId="37B1BA10" w:rsidR="008E0504" w:rsidRDefault="00C468F7" w:rsidP="008E0504">
      <w:pPr>
        <w:pStyle w:val="ListParagraph"/>
        <w:numPr>
          <w:ilvl w:val="0"/>
          <w:numId w:val="13"/>
        </w:numPr>
      </w:pPr>
      <w:r>
        <w:t xml:space="preserve">kādēļ šie </w:t>
      </w:r>
      <w:r w:rsidR="00544102">
        <w:t>mājokļi</w:t>
      </w:r>
      <w:r>
        <w:t xml:space="preserve"> netiek izīrēti</w:t>
      </w:r>
      <w:r w:rsidR="00544102">
        <w:t xml:space="preserve"> un kādi faktori kavē šo dzīvokļu izīrēšanu</w:t>
      </w:r>
      <w:r w:rsidR="008E0504">
        <w:t>;</w:t>
      </w:r>
    </w:p>
    <w:p w14:paraId="3DE46AA0" w14:textId="754F3058" w:rsidR="008E0504" w:rsidRDefault="00C468F7" w:rsidP="008E0504">
      <w:pPr>
        <w:pStyle w:val="ListParagraph"/>
        <w:numPr>
          <w:ilvl w:val="0"/>
          <w:numId w:val="13"/>
        </w:numPr>
      </w:pPr>
      <w:r>
        <w:t xml:space="preserve">cik no šiem </w:t>
      </w:r>
      <w:r w:rsidR="00544102">
        <w:t>mājokļiem</w:t>
      </w:r>
      <w:r>
        <w:t xml:space="preserve"> ir izīrēti personām</w:t>
      </w:r>
      <w:r w:rsidR="008E0504">
        <w:t xml:space="preserve"> ārpus </w:t>
      </w:r>
      <w:r w:rsidR="00A13366">
        <w:t xml:space="preserve">palīdzības </w:t>
      </w:r>
      <w:r w:rsidR="00FE6695">
        <w:t>mājokļa jautāj</w:t>
      </w:r>
      <w:r w:rsidR="005064DC">
        <w:t>um</w:t>
      </w:r>
      <w:r w:rsidR="00FE6695">
        <w:t xml:space="preserve">a risināšanā </w:t>
      </w:r>
      <w:r w:rsidR="008E0504">
        <w:t xml:space="preserve"> noteiktā regulējuma;</w:t>
      </w:r>
    </w:p>
    <w:p w14:paraId="69195B76" w14:textId="37C98FF1" w:rsidR="00C468F7" w:rsidRDefault="008E0504" w:rsidP="008E0504">
      <w:pPr>
        <w:pStyle w:val="ListParagraph"/>
        <w:numPr>
          <w:ilvl w:val="0"/>
          <w:numId w:val="13"/>
        </w:numPr>
      </w:pPr>
      <w:r>
        <w:t xml:space="preserve">cik dzīvokļi ir izīrēti personām, </w:t>
      </w:r>
      <w:r w:rsidR="005064DC">
        <w:t>kur</w:t>
      </w:r>
      <w:r w:rsidR="00623446">
        <w:t>ām dzīvojamās telpas īres tiesības piešķirtas palīdzības mājokļa jautājuma risināšanā ietvaros, taču šobrīd personas vairs neatbilst palīdzības saņemšanas kritērijiem.</w:t>
      </w:r>
      <w:r w:rsidR="005064DC">
        <w:t xml:space="preserve"> </w:t>
      </w:r>
    </w:p>
    <w:p w14:paraId="2E718270" w14:textId="7FA5AFCF" w:rsidR="00C82996" w:rsidRPr="00C82996" w:rsidRDefault="008E0504" w:rsidP="00C82996">
      <w:r>
        <w:t xml:space="preserve">Daļēji uz pēdējiem diviem jautājumiem atbildi sniedz CSP veiktā Tautas un mājokļu skaitīšana 2021. gadā. Saskaņā ar skaitīšanas rezultātiem, situācijā uz 01.01.2021. izīrēti bija 48 050 mājokļi, kas ir 72.5% no pašvaldībām piederošā vai piekrītošā mājokļu skaita. </w:t>
      </w:r>
      <w:r w:rsidR="004F6D48">
        <w:t>Vērtējot mājsaimniecību kopējos vidējos ienākumus mēnesī, kuri dzīvo pašvaldības izīrētā mājoklī, ir redzama situācija, ka 73.81% mājsaimniecīb</w:t>
      </w:r>
      <w:r w:rsidR="006C4870">
        <w:t xml:space="preserve">u ienākumi </w:t>
      </w:r>
      <w:r w:rsidR="004F6D48">
        <w:t xml:space="preserve">nepārsniedz 1500 </w:t>
      </w:r>
      <w:proofErr w:type="spellStart"/>
      <w:r w:rsidR="004F6D48">
        <w:t>euro</w:t>
      </w:r>
      <w:proofErr w:type="spellEnd"/>
      <w:r w:rsidR="008D5678">
        <w:t xml:space="preserve">, kas pie lielāka mājsaimniecību locekļa skaita varētu atbilst likuma “Par palīdzību dzīvokļa jautājumu risināšanā” </w:t>
      </w:r>
      <w:r w:rsidR="00946140">
        <w:t>noteiktā</w:t>
      </w:r>
      <w:r w:rsidR="004D2380">
        <w:t xml:space="preserve"> personu </w:t>
      </w:r>
      <w:r w:rsidR="00946140">
        <w:t>kategorijas loka</w:t>
      </w:r>
      <w:r w:rsidR="004D2380">
        <w:t xml:space="preserve">, </w:t>
      </w:r>
      <w:r w:rsidR="00946140">
        <w:t>kas</w:t>
      </w:r>
      <w:r w:rsidR="004D2380">
        <w:t xml:space="preserve"> </w:t>
      </w:r>
      <w:r w:rsidR="00946140">
        <w:t xml:space="preserve">ir tiesīgi </w:t>
      </w:r>
      <w:r w:rsidR="004D2380">
        <w:t xml:space="preserve">īrēt pašvaldības mājokli. </w:t>
      </w:r>
      <w:r w:rsidR="004F6D48">
        <w:t xml:space="preserve"> </w:t>
      </w:r>
      <w:r w:rsidR="00C82996" w:rsidRPr="00C82996">
        <w:t>5</w:t>
      </w:r>
      <w:r w:rsidR="00C82996">
        <w:t>.</w:t>
      </w:r>
      <w:r w:rsidR="00C82996" w:rsidRPr="00C82996">
        <w:t xml:space="preserve">16% (2480 mājsaimniecību) mēneša ienākumi pārsniedza 3001 </w:t>
      </w:r>
      <w:proofErr w:type="spellStart"/>
      <w:r w:rsidR="00C82996" w:rsidRPr="00C82996">
        <w:t>euro</w:t>
      </w:r>
      <w:proofErr w:type="spellEnd"/>
      <w:r w:rsidR="00C82996" w:rsidRPr="00C82996">
        <w:t>. No tām 54% (1341 mājsaimniecībai) mājsaimniecības locekļu skaits ir lielāks par četrām personām, un, izvērtējot ienākumus uz vienu mājsaimniecības locekli, tās varētu atbilst maznodrošinātās iedzīvotāju grupas kritērijiem. Savukārt aptuveni 46 % šo mājsaimniecību ir ar mazāk nekā četrām personām, kas norāda uz nepieciešamību pašvaldībām pārskatīt esošos īres līgumus, lai nodrošinātu, ka pašvaldības mājokļi tiek piešķirti mazaizsargātākajām iedzīvotāju grupām.</w:t>
      </w:r>
    </w:p>
    <w:p w14:paraId="08E75DFE" w14:textId="53A5D123" w:rsidR="00D56F19" w:rsidRDefault="00D56F19" w:rsidP="00C82996">
      <w:r>
        <w:br w:type="page"/>
      </w:r>
    </w:p>
    <w:p w14:paraId="002C516C" w14:textId="77777777" w:rsidR="008E0504" w:rsidRDefault="008E0504" w:rsidP="008E0504"/>
    <w:p w14:paraId="5BBA8CCF" w14:textId="61EF96D4" w:rsidR="004F6D48" w:rsidRDefault="003A582B" w:rsidP="004F6D48">
      <w:pPr>
        <w:jc w:val="center"/>
        <w:rPr>
          <w:b/>
          <w:bCs/>
        </w:rPr>
      </w:pPr>
      <w:r>
        <w:t>8</w:t>
      </w:r>
      <w:r w:rsidR="004F6D48">
        <w:t xml:space="preserve">. att. </w:t>
      </w:r>
      <w:r w:rsidR="004F6D48">
        <w:rPr>
          <w:b/>
          <w:bCs/>
        </w:rPr>
        <w:t>Mājsaimniecību vidējie ienākumi mēnesī</w:t>
      </w:r>
      <w:r w:rsidR="006C4870">
        <w:rPr>
          <w:b/>
          <w:bCs/>
        </w:rPr>
        <w:t xml:space="preserve"> pēc ienākumu līmeņiem, kuri dzīvo pašvaldības izīrētā mājoklī 2021. gadā, %</w:t>
      </w:r>
      <w:r w:rsidR="002C6794">
        <w:rPr>
          <w:rStyle w:val="FootnoteReference"/>
          <w:b/>
          <w:bCs/>
        </w:rPr>
        <w:footnoteReference w:id="30"/>
      </w:r>
    </w:p>
    <w:p w14:paraId="312BC8BF" w14:textId="7CF4A5C8" w:rsidR="006C4870" w:rsidRDefault="006C4870" w:rsidP="004F6D48">
      <w:pPr>
        <w:jc w:val="center"/>
        <w:rPr>
          <w:b/>
          <w:bCs/>
        </w:rPr>
      </w:pPr>
      <w:r>
        <w:rPr>
          <w:b/>
          <w:bCs/>
          <w:noProof/>
        </w:rPr>
        <w:drawing>
          <wp:inline distT="0" distB="0" distL="0" distR="0" wp14:anchorId="29E86305" wp14:editId="6EE9A0F0">
            <wp:extent cx="4564049" cy="2804913"/>
            <wp:effectExtent l="0" t="0" r="8255" b="0"/>
            <wp:docPr id="6451240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575894" cy="2812192"/>
                    </a:xfrm>
                    <a:prstGeom prst="rect">
                      <a:avLst/>
                    </a:prstGeom>
                    <a:noFill/>
                  </pic:spPr>
                </pic:pic>
              </a:graphicData>
            </a:graphic>
          </wp:inline>
        </w:drawing>
      </w:r>
    </w:p>
    <w:p w14:paraId="300A357E" w14:textId="05F2A889" w:rsidR="006C4870" w:rsidRPr="006C4870" w:rsidRDefault="006C4870" w:rsidP="006C4870">
      <w:pPr>
        <w:ind w:firstLine="0"/>
        <w:rPr>
          <w:sz w:val="20"/>
          <w:szCs w:val="18"/>
        </w:rPr>
      </w:pPr>
      <w:r w:rsidRPr="006C4870">
        <w:rPr>
          <w:sz w:val="20"/>
          <w:szCs w:val="18"/>
        </w:rPr>
        <w:t>Avots: EM aprēķins pēc CSP datiem</w:t>
      </w:r>
    </w:p>
    <w:p w14:paraId="0D4DA703" w14:textId="3536CB4A" w:rsidR="006C4870" w:rsidRDefault="006C4870" w:rsidP="006C4870">
      <w:pPr>
        <w:ind w:firstLine="0"/>
      </w:pPr>
      <w:r>
        <w:tab/>
      </w:r>
      <w:r w:rsidR="00135CBB" w:rsidRPr="00135CBB">
        <w:t>Ņemot vērā konstatēto situāciju, turpmāk ir nepieciešams noskaidrot tiesisko pamatu, uz kura pamata mājokļi ir izīrēti mājsaimniecībām, kuru ienākumu līmenis būtiski pārsniedz maznodrošinātas personas noteikto ienākumu slieksni.</w:t>
      </w:r>
      <w:r w:rsidR="00D15C58">
        <w:t xml:space="preserve"> Jāatzīmē, ka šobrīd </w:t>
      </w:r>
      <w:r w:rsidR="008D014E">
        <w:t xml:space="preserve">ir atsevišķas personu grupas (piemēram, </w:t>
      </w:r>
      <w:r w:rsidR="00E27EE2">
        <w:t>bāreņiem), kurām ienākumi netiek vērtēti mājokļa piešķiršanas gadījumā.</w:t>
      </w:r>
      <w:r w:rsidR="00CB45DA">
        <w:t xml:space="preserve"> Būtiski atzīmēt, ka </w:t>
      </w:r>
      <w:r w:rsidR="001C05B0">
        <w:t xml:space="preserve">pašvaldībām šobrīd ir tiesības </w:t>
      </w:r>
      <w:r w:rsidR="001C05B0" w:rsidRPr="001C05B0">
        <w:t xml:space="preserve">pārskatīt īres līgumus, kas noslēgti uz nenoteiktu laiku, un pieprasīt jauna līguma noslēgšanu uz noteiktu termiņu, ievērojot pašvaldības saistošos noteikumus. Attiecīgi, </w:t>
      </w:r>
      <w:r w:rsidR="00215189">
        <w:t>pašvaldībām pastāv tiesiskie instrumenti</w:t>
      </w:r>
      <w:r w:rsidR="001C05B0" w:rsidRPr="001C05B0">
        <w:t>, lai nodrošinātu īres līgumu atbilstību normatīvajām prasībām un sociālās palīdzības mērķiem.</w:t>
      </w:r>
    </w:p>
    <w:p w14:paraId="2489A105" w14:textId="4D17327F" w:rsidR="00135CBB" w:rsidRPr="00F26268" w:rsidRDefault="00F26268" w:rsidP="00F26268">
      <w:pPr>
        <w:pStyle w:val="ListParagraph"/>
        <w:numPr>
          <w:ilvl w:val="1"/>
          <w:numId w:val="14"/>
        </w:numPr>
        <w:jc w:val="center"/>
        <w:rPr>
          <w:b/>
          <w:bCs/>
        </w:rPr>
      </w:pPr>
      <w:r w:rsidRPr="00F26268">
        <w:rPr>
          <w:b/>
          <w:bCs/>
        </w:rPr>
        <w:t xml:space="preserve"> Sociālo mājokļu </w:t>
      </w:r>
      <w:r w:rsidR="00C65FFA">
        <w:rPr>
          <w:b/>
          <w:bCs/>
        </w:rPr>
        <w:t xml:space="preserve">atjaunošanas un būvniecības </w:t>
      </w:r>
      <w:r w:rsidRPr="00F26268">
        <w:rPr>
          <w:b/>
          <w:bCs/>
        </w:rPr>
        <w:t>programmas ieviešanas gaita un rezultāti</w:t>
      </w:r>
    </w:p>
    <w:p w14:paraId="65D76848" w14:textId="3657F707" w:rsidR="00F26268" w:rsidRDefault="00C0786B" w:rsidP="005B6ACC">
      <w:r>
        <w:t xml:space="preserve">Ņemot vērā pašvaldību </w:t>
      </w:r>
      <w:r w:rsidR="00E707BA">
        <w:t>finansiālo kapacitāti veikt uzlabojumus sev piederošā dzīvojamā fondā</w:t>
      </w:r>
      <w:r w:rsidR="00492D17">
        <w:t xml:space="preserve"> vai būvēt jaunus mājokļus</w:t>
      </w:r>
      <w:r w:rsidR="00E707BA">
        <w:t xml:space="preserve">, Pamatnostādnēs tika </w:t>
      </w:r>
      <w:r w:rsidR="00C65FFA">
        <w:t>iz</w:t>
      </w:r>
      <w:r w:rsidR="00BE0978">
        <w:t xml:space="preserve">virzīts </w:t>
      </w:r>
      <w:r w:rsidR="00E707BA">
        <w:t xml:space="preserve">uzdevums </w:t>
      </w:r>
      <w:r w:rsidR="00492D17">
        <w:t xml:space="preserve">nodrošināt atbalsta programmas darbību sociālo un pašvaldības īres mājokļu </w:t>
      </w:r>
      <w:r w:rsidR="005B6ACC">
        <w:lastRenderedPageBreak/>
        <w:t xml:space="preserve">būvniecībai un atjaunošanai. </w:t>
      </w:r>
      <w:r w:rsidR="00452F3C">
        <w:t xml:space="preserve">Ekonomikas ministrija ir izstrādājusi </w:t>
      </w:r>
      <w:r w:rsidR="00693476">
        <w:t>šādu atbalsta programmu</w:t>
      </w:r>
      <w:r w:rsidR="005D20CC">
        <w:rPr>
          <w:rStyle w:val="FootnoteReference"/>
        </w:rPr>
        <w:footnoteReference w:id="31"/>
      </w:r>
      <w:r w:rsidR="004F330A">
        <w:t>,</w:t>
      </w:r>
      <w:r w:rsidR="007F3B92">
        <w:t xml:space="preserve"> kur pieejamais</w:t>
      </w:r>
      <w:r w:rsidR="00452F3C">
        <w:t xml:space="preserve"> ERAF finansējum</w:t>
      </w:r>
      <w:r w:rsidR="007F3B92">
        <w:t>s</w:t>
      </w:r>
      <w:r w:rsidR="00452F3C">
        <w:t xml:space="preserve"> 70 252 500 </w:t>
      </w:r>
      <w:proofErr w:type="spellStart"/>
      <w:r w:rsidR="00452F3C">
        <w:t>euro</w:t>
      </w:r>
      <w:proofErr w:type="spellEnd"/>
      <w:r w:rsidR="00452F3C">
        <w:t xml:space="preserve"> </w:t>
      </w:r>
      <w:r w:rsidR="007F3B92">
        <w:t xml:space="preserve">nodrošinās, ka līdz 2029. gada beigām pašvaldību rīcībā būs pieejami papildus vismaz 1952 sociālie mājokļi. </w:t>
      </w:r>
      <w:r w:rsidR="000645B4">
        <w:t xml:space="preserve">Atbalsta </w:t>
      </w:r>
      <w:r w:rsidR="00BE0978">
        <w:t>programm</w:t>
      </w:r>
      <w:r w:rsidR="00057DCF">
        <w:t>as ietvaros tiek atbalstīta</w:t>
      </w:r>
      <w:r w:rsidR="000902B0">
        <w:t>:</w:t>
      </w:r>
      <w:r w:rsidR="000645B4">
        <w:t xml:space="preserve"> </w:t>
      </w:r>
      <w:r w:rsidR="009A6880">
        <w:t xml:space="preserve">(1) </w:t>
      </w:r>
      <w:r w:rsidR="00343D94" w:rsidRPr="00343D94">
        <w:t xml:space="preserve">pašvaldības </w:t>
      </w:r>
      <w:r w:rsidR="00BD2E0A">
        <w:t xml:space="preserve">vai tās iestāžu īpašumā </w:t>
      </w:r>
      <w:r w:rsidR="008B7E30">
        <w:t>esošo atsevišķu telpu grupu vai ēku atjaunošana un pārbūve</w:t>
      </w:r>
      <w:r w:rsidR="000902B0">
        <w:t xml:space="preserve"> (atbalsta pasākuma 1.kārta)</w:t>
      </w:r>
      <w:r w:rsidR="008B7E30">
        <w:t xml:space="preserve"> </w:t>
      </w:r>
      <w:r w:rsidR="009A6880">
        <w:t xml:space="preserve">un (2) jaunu dzīvojamo māju būvniecībai, t.sk. </w:t>
      </w:r>
      <w:r w:rsidR="00574EF8">
        <w:t xml:space="preserve">nepabeigtu vai ekspluatācijā nenodotu </w:t>
      </w:r>
      <w:r w:rsidR="00801FDC">
        <w:t xml:space="preserve">jaunbūvju </w:t>
      </w:r>
      <w:r w:rsidR="007F24EA">
        <w:t>pabeigšana (atbalsta pasākuma 2.kārta).</w:t>
      </w:r>
      <w:r w:rsidR="00801FDC">
        <w:t xml:space="preserve"> </w:t>
      </w:r>
    </w:p>
    <w:p w14:paraId="29E8F81F" w14:textId="67829667" w:rsidR="009D09E0" w:rsidRDefault="00452F3C" w:rsidP="009D09E0">
      <w:r>
        <w:t>Atbalsta programmas pirmās kārtas</w:t>
      </w:r>
      <w:r w:rsidR="009D09E0">
        <w:t xml:space="preserve"> pirmā uzsaukuma</w:t>
      </w:r>
      <w:r>
        <w:t xml:space="preserve"> ietvaros </w:t>
      </w:r>
      <w:r w:rsidR="00EA10EF">
        <w:t>2024. gadā tika</w:t>
      </w:r>
      <w:r>
        <w:t xml:space="preserve"> atlasīti un</w:t>
      </w:r>
      <w:r w:rsidR="00EA10EF">
        <w:t xml:space="preserve"> šobrīd</w:t>
      </w:r>
      <w:r>
        <w:t xml:space="preserve"> tiek īstenoti </w:t>
      </w:r>
      <w:r w:rsidR="00F33644">
        <w:t xml:space="preserve">29 </w:t>
      </w:r>
      <w:r>
        <w:t xml:space="preserve">projekti </w:t>
      </w:r>
      <w:r w:rsidR="00F33644">
        <w:t xml:space="preserve">24 </w:t>
      </w:r>
      <w:r>
        <w:t xml:space="preserve">pašvaldībās par </w:t>
      </w:r>
      <w:r w:rsidRPr="00B163FE">
        <w:rPr>
          <w:b/>
          <w:bCs/>
        </w:rPr>
        <w:t>vairāk nekā 900 dzīvokļu atjaunošanu</w:t>
      </w:r>
      <w:r>
        <w:t xml:space="preserve"> par kopējo </w:t>
      </w:r>
      <w:r w:rsidR="001E2AD6">
        <w:t>investīciju</w:t>
      </w:r>
      <w:r>
        <w:t xml:space="preserve"> finansējumu </w:t>
      </w:r>
      <w:r w:rsidR="001E2AD6">
        <w:t>41.</w:t>
      </w:r>
      <w:r w:rsidR="00F33644">
        <w:t xml:space="preserve">39 </w:t>
      </w:r>
      <w:r>
        <w:t xml:space="preserve">milj. </w:t>
      </w:r>
      <w:proofErr w:type="spellStart"/>
      <w:r>
        <w:t>euro</w:t>
      </w:r>
      <w:proofErr w:type="spellEnd"/>
      <w:r w:rsidR="001E2AD6">
        <w:t xml:space="preserve">, no kuriem </w:t>
      </w:r>
      <w:r w:rsidR="00F33644">
        <w:t>23</w:t>
      </w:r>
      <w:r w:rsidR="003563DC">
        <w:t>.</w:t>
      </w:r>
      <w:r w:rsidR="00F33644">
        <w:t xml:space="preserve">89 </w:t>
      </w:r>
      <w:r w:rsidR="003563DC">
        <w:t xml:space="preserve">milj. </w:t>
      </w:r>
      <w:proofErr w:type="spellStart"/>
      <w:r w:rsidR="003563DC">
        <w:t>euro</w:t>
      </w:r>
      <w:proofErr w:type="spellEnd"/>
      <w:r w:rsidR="003563DC">
        <w:t xml:space="preserve"> ir ERAF finansējums.</w:t>
      </w:r>
      <w:r w:rsidR="004E602A" w:rsidRPr="004E602A">
        <w:rPr>
          <w:rFonts w:ascii="Aptos" w:hAnsi="Aptos"/>
          <w:color w:val="000000"/>
          <w:sz w:val="22"/>
          <w:shd w:val="clear" w:color="auto" w:fill="FFFFFF"/>
        </w:rPr>
        <w:t xml:space="preserve"> </w:t>
      </w:r>
      <w:r w:rsidR="004E602A" w:rsidRPr="00B163FE">
        <w:t>No šiem īstenošanā esošajiem projektiem</w:t>
      </w:r>
      <w:r w:rsidR="007F24EA" w:rsidRPr="00B163FE">
        <w:t xml:space="preserve"> uz šī izvērtējuma sagatavošanas brīdi</w:t>
      </w:r>
      <w:r w:rsidR="004E602A" w:rsidRPr="00B163FE">
        <w:t xml:space="preserve"> </w:t>
      </w:r>
      <w:r w:rsidR="009D09E0">
        <w:t>42</w:t>
      </w:r>
      <w:r w:rsidR="009D09E0" w:rsidRPr="00B163FE">
        <w:t xml:space="preserve"> </w:t>
      </w:r>
      <w:r w:rsidR="004E602A" w:rsidRPr="00B163FE">
        <w:t>dzīvokļi</w:t>
      </w:r>
      <w:r w:rsidR="00F51B7B" w:rsidRPr="00B163FE">
        <w:t xml:space="preserve"> jau ir atjaunoti un</w:t>
      </w:r>
      <w:r w:rsidR="004E602A" w:rsidRPr="00B163FE">
        <w:t xml:space="preserve"> ir izīrēti pasākuma mērķa grupai</w:t>
      </w:r>
      <w:r w:rsidR="004E602A" w:rsidRPr="004E602A">
        <w:t xml:space="preserve"> – personām, kuras reģistrētas palīdzības saņemšanai likuma “Par palīdzību dzīvokļa jautājumu risināšanā” 3.panta 1. un 2.punktā minētās palīdzības saņemšanai.  </w:t>
      </w:r>
    </w:p>
    <w:p w14:paraId="4DEF197F" w14:textId="3491C30D" w:rsidR="00D71754" w:rsidRDefault="00452F3C" w:rsidP="00A847D0">
      <w:r>
        <w:t xml:space="preserve">Par atlikušo atbalsta pasākumam pieejamo finansējumu </w:t>
      </w:r>
      <w:r w:rsidR="009D09E0">
        <w:t>2025.gadā</w:t>
      </w:r>
      <w:r w:rsidR="00B25F3D">
        <w:t>norisinājās</w:t>
      </w:r>
      <w:r w:rsidR="00D71754">
        <w:t xml:space="preserve"> </w:t>
      </w:r>
      <w:r>
        <w:t xml:space="preserve">pieteikšanās atbalstam pasākuma otrās atlases kārtas ietvaros, ar kuru tiek atlasīti projekti, kuri paredz </w:t>
      </w:r>
      <w:r w:rsidRPr="00A05060">
        <w:rPr>
          <w:b/>
          <w:bCs/>
        </w:rPr>
        <w:t>jaunu sociālo mājokļu būvniecību</w:t>
      </w:r>
      <w:r>
        <w:t>, kā arī vēl viens pasākuma pirmās kārtas uzsaukums, kura ietvaros var</w:t>
      </w:r>
      <w:r w:rsidR="00DB74B4">
        <w:t>ēja</w:t>
      </w:r>
      <w:r>
        <w:t xml:space="preserve"> pieteikties</w:t>
      </w:r>
      <w:r w:rsidR="00B25F3D">
        <w:t xml:space="preserve"> </w:t>
      </w:r>
      <w:r w:rsidR="00B25F3D" w:rsidRPr="00726020">
        <w:rPr>
          <w:b/>
          <w:bCs/>
        </w:rPr>
        <w:t>papildus</w:t>
      </w:r>
      <w:r w:rsidRPr="00726020">
        <w:rPr>
          <w:b/>
          <w:bCs/>
        </w:rPr>
        <w:t xml:space="preserve"> atbalstam atsevišķu dzīvokļu atjaunošanai</w:t>
      </w:r>
      <w:r>
        <w:t>.</w:t>
      </w:r>
      <w:r w:rsidR="00A847D0">
        <w:t xml:space="preserve"> Šajās atlasēs </w:t>
      </w:r>
      <w:r w:rsidR="00D8331E">
        <w:t>apstiprināti</w:t>
      </w:r>
      <w:r w:rsidR="00D8331E" w:rsidRPr="00A847D0">
        <w:t xml:space="preserve"> </w:t>
      </w:r>
      <w:r w:rsidR="00A847D0" w:rsidRPr="00A847D0">
        <w:t xml:space="preserve">un šobrīd </w:t>
      </w:r>
      <w:r w:rsidR="00B25F3D">
        <w:t>līgumu slēgšanās procesā</w:t>
      </w:r>
      <w:r w:rsidR="00A847D0" w:rsidRPr="00A847D0">
        <w:t xml:space="preserve"> ir projekti par </w:t>
      </w:r>
      <w:r w:rsidR="00B25F3D">
        <w:t>9</w:t>
      </w:r>
      <w:r w:rsidR="00B25F3D" w:rsidRPr="00A847D0">
        <w:t xml:space="preserve"> </w:t>
      </w:r>
      <w:r w:rsidR="00A847D0">
        <w:t xml:space="preserve">jaunu </w:t>
      </w:r>
      <w:r w:rsidR="00A847D0" w:rsidRPr="00A847D0">
        <w:t xml:space="preserve">dzīvojamo māju būvniecību </w:t>
      </w:r>
      <w:r w:rsidR="00B25F3D">
        <w:t>9</w:t>
      </w:r>
      <w:r w:rsidR="00B25F3D" w:rsidRPr="00A847D0">
        <w:t xml:space="preserve"> </w:t>
      </w:r>
      <w:r w:rsidR="00A847D0" w:rsidRPr="00A847D0">
        <w:t xml:space="preserve">Latvijas pašvaldībās, </w:t>
      </w:r>
      <w:r w:rsidR="00A847D0" w:rsidRPr="00A05060">
        <w:rPr>
          <w:b/>
          <w:bCs/>
        </w:rPr>
        <w:t xml:space="preserve">paredzot </w:t>
      </w:r>
      <w:r w:rsidR="00A05060" w:rsidRPr="00A05060">
        <w:rPr>
          <w:b/>
          <w:bCs/>
        </w:rPr>
        <w:t>u</w:t>
      </w:r>
      <w:r w:rsidR="00A847D0" w:rsidRPr="00A05060">
        <w:rPr>
          <w:b/>
          <w:bCs/>
        </w:rPr>
        <w:t xml:space="preserve">zbūvēt </w:t>
      </w:r>
      <w:r w:rsidR="00081E34">
        <w:rPr>
          <w:b/>
          <w:bCs/>
        </w:rPr>
        <w:t>471</w:t>
      </w:r>
      <w:r w:rsidR="00A847D0" w:rsidRPr="00A05060">
        <w:rPr>
          <w:b/>
          <w:bCs/>
        </w:rPr>
        <w:t xml:space="preserve"> jaunus dzīvokļus, </w:t>
      </w:r>
      <w:r w:rsidR="00A847D0" w:rsidRPr="00A847D0">
        <w:t>kurus varēs izīrēt pasākuma mērķgrupai</w:t>
      </w:r>
      <w:r w:rsidR="00F93DF9">
        <w:t xml:space="preserve">, kā arī </w:t>
      </w:r>
      <w:r w:rsidR="00081E34">
        <w:t>16</w:t>
      </w:r>
      <w:r w:rsidR="00081E34" w:rsidRPr="00A847D0">
        <w:t xml:space="preserve"> </w:t>
      </w:r>
      <w:r w:rsidR="00A847D0" w:rsidRPr="00A847D0">
        <w:t xml:space="preserve">projekti, kuri paredz </w:t>
      </w:r>
      <w:r w:rsidR="00F93DF9" w:rsidRPr="00A05060">
        <w:rPr>
          <w:b/>
          <w:bCs/>
        </w:rPr>
        <w:t>papildus</w:t>
      </w:r>
      <w:r w:rsidR="00A847D0" w:rsidRPr="00A05060">
        <w:rPr>
          <w:b/>
          <w:bCs/>
        </w:rPr>
        <w:t xml:space="preserve"> 600 esošu dzīvokļu atjaunošanu </w:t>
      </w:r>
      <w:r w:rsidR="00081E34" w:rsidRPr="00A05060">
        <w:rPr>
          <w:b/>
          <w:bCs/>
        </w:rPr>
        <w:t>1</w:t>
      </w:r>
      <w:r w:rsidR="00081E34">
        <w:rPr>
          <w:b/>
          <w:bCs/>
        </w:rPr>
        <w:t>6</w:t>
      </w:r>
      <w:r w:rsidR="00081E34" w:rsidRPr="00A05060">
        <w:rPr>
          <w:b/>
          <w:bCs/>
        </w:rPr>
        <w:t xml:space="preserve"> </w:t>
      </w:r>
      <w:r w:rsidR="00A847D0" w:rsidRPr="00A05060">
        <w:rPr>
          <w:b/>
          <w:bCs/>
        </w:rPr>
        <w:t>Latvijas pašvaldībās</w:t>
      </w:r>
      <w:r w:rsidR="00A847D0" w:rsidRPr="00A847D0">
        <w:t>.  </w:t>
      </w:r>
    </w:p>
    <w:p w14:paraId="4AD479A1" w14:textId="77777777" w:rsidR="00D71754" w:rsidRDefault="00D71754">
      <w:pPr>
        <w:spacing w:line="259" w:lineRule="auto"/>
        <w:ind w:firstLine="0"/>
        <w:jc w:val="left"/>
      </w:pPr>
      <w:r>
        <w:br w:type="page"/>
      </w:r>
    </w:p>
    <w:p w14:paraId="30B5DEAA" w14:textId="77777777" w:rsidR="00F51B7B" w:rsidRDefault="00F51B7B" w:rsidP="00A847D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23"/>
        <w:gridCol w:w="4473"/>
      </w:tblGrid>
      <w:tr w:rsidR="002E428D" w14:paraId="70821F54" w14:textId="77777777" w:rsidTr="00726020">
        <w:tc>
          <w:tcPr>
            <w:tcW w:w="3823" w:type="dxa"/>
          </w:tcPr>
          <w:p w14:paraId="57E27CD9" w14:textId="68D0694D" w:rsidR="001E2AD6" w:rsidRDefault="003A582B" w:rsidP="00726020">
            <w:pPr>
              <w:spacing w:line="240" w:lineRule="auto"/>
              <w:ind w:firstLine="0"/>
              <w:jc w:val="center"/>
            </w:pPr>
            <w:r>
              <w:t>9</w:t>
            </w:r>
            <w:r w:rsidR="001E2AD6">
              <w:t xml:space="preserve">. </w:t>
            </w:r>
            <w:r w:rsidR="00970431">
              <w:t>att</w:t>
            </w:r>
            <w:r w:rsidR="001E2AD6">
              <w:t xml:space="preserve">. </w:t>
            </w:r>
            <w:r w:rsidR="001E2AD6" w:rsidRPr="001E2AD6">
              <w:rPr>
                <w:b/>
                <w:bCs/>
              </w:rPr>
              <w:t xml:space="preserve">4.3.1.3. </w:t>
            </w:r>
            <w:r w:rsidR="00EC606A">
              <w:rPr>
                <w:b/>
                <w:bCs/>
              </w:rPr>
              <w:t xml:space="preserve">pasākuma </w:t>
            </w:r>
            <w:r w:rsidR="001E2AD6" w:rsidRPr="001E2AD6">
              <w:rPr>
                <w:b/>
                <w:bCs/>
              </w:rPr>
              <w:t xml:space="preserve">apstiprināto projektu </w:t>
            </w:r>
            <w:r w:rsidR="003563DC">
              <w:rPr>
                <w:b/>
                <w:bCs/>
              </w:rPr>
              <w:t xml:space="preserve">finansējuma sadalījums pa reģioniem un finansējuma avotiem, </w:t>
            </w:r>
            <w:proofErr w:type="spellStart"/>
            <w:r w:rsidR="003563DC">
              <w:rPr>
                <w:b/>
                <w:bCs/>
              </w:rPr>
              <w:t>euro</w:t>
            </w:r>
            <w:proofErr w:type="spellEnd"/>
            <w:r w:rsidR="003563DC">
              <w:rPr>
                <w:b/>
                <w:bCs/>
              </w:rPr>
              <w:t xml:space="preserve"> </w:t>
            </w:r>
            <w:r w:rsidR="003563DC" w:rsidRPr="003563DC">
              <w:t>(situācija uz 01.</w:t>
            </w:r>
            <w:r w:rsidR="00FC3277">
              <w:t>03</w:t>
            </w:r>
            <w:r w:rsidR="003563DC" w:rsidRPr="003563DC">
              <w:t>.202</w:t>
            </w:r>
            <w:r w:rsidR="00FC3277">
              <w:t>6</w:t>
            </w:r>
            <w:r w:rsidR="003563DC" w:rsidRPr="003563DC">
              <w:t>)</w:t>
            </w:r>
          </w:p>
        </w:tc>
        <w:tc>
          <w:tcPr>
            <w:tcW w:w="4473" w:type="dxa"/>
          </w:tcPr>
          <w:p w14:paraId="118F8A01" w14:textId="1E64916E" w:rsidR="001E2AD6" w:rsidRDefault="003A582B" w:rsidP="00726020">
            <w:pPr>
              <w:spacing w:line="240" w:lineRule="auto"/>
              <w:ind w:firstLine="0"/>
              <w:jc w:val="center"/>
              <w:rPr>
                <w:b/>
                <w:bCs/>
              </w:rPr>
            </w:pPr>
            <w:r>
              <w:t>10</w:t>
            </w:r>
            <w:r w:rsidR="003563DC">
              <w:t xml:space="preserve">. </w:t>
            </w:r>
            <w:r w:rsidR="00970431">
              <w:t>att</w:t>
            </w:r>
            <w:r w:rsidR="003563DC">
              <w:t xml:space="preserve">. </w:t>
            </w:r>
            <w:r w:rsidR="003563DC" w:rsidRPr="001E2AD6">
              <w:rPr>
                <w:b/>
                <w:bCs/>
              </w:rPr>
              <w:t xml:space="preserve">4.3.1.3. </w:t>
            </w:r>
            <w:r w:rsidR="00EC606A">
              <w:rPr>
                <w:b/>
                <w:bCs/>
              </w:rPr>
              <w:t>pasākuma</w:t>
            </w:r>
            <w:r w:rsidR="00EC606A" w:rsidRPr="001E2AD6">
              <w:rPr>
                <w:b/>
                <w:bCs/>
              </w:rPr>
              <w:t xml:space="preserve"> </w:t>
            </w:r>
            <w:r w:rsidR="003563DC">
              <w:rPr>
                <w:b/>
                <w:bCs/>
              </w:rPr>
              <w:t xml:space="preserve">pirmās kārtas </w:t>
            </w:r>
            <w:r w:rsidR="003563DC" w:rsidRPr="001E2AD6">
              <w:rPr>
                <w:b/>
                <w:bCs/>
              </w:rPr>
              <w:t>apstiprināto proje</w:t>
            </w:r>
            <w:r w:rsidR="003563DC">
              <w:rPr>
                <w:b/>
                <w:bCs/>
              </w:rPr>
              <w:t>ktu dzīvokļu skaits pa reģioniem</w:t>
            </w:r>
            <w:r w:rsidR="0038012A">
              <w:rPr>
                <w:b/>
                <w:bCs/>
              </w:rPr>
              <w:t xml:space="preserve"> un mājsaimniecību skaits</w:t>
            </w:r>
            <w:r w:rsidR="0010161E">
              <w:rPr>
                <w:b/>
                <w:bCs/>
              </w:rPr>
              <w:t xml:space="preserve"> rindā pēc pašvaldības mājokļa</w:t>
            </w:r>
            <w:r w:rsidR="00367E1E">
              <w:rPr>
                <w:rStyle w:val="FootnoteReference"/>
                <w:b/>
                <w:bCs/>
              </w:rPr>
              <w:footnoteReference w:id="32"/>
            </w:r>
          </w:p>
          <w:p w14:paraId="26DC67AD" w14:textId="4577D518" w:rsidR="003563DC" w:rsidRDefault="003563DC" w:rsidP="00726020">
            <w:pPr>
              <w:spacing w:line="240" w:lineRule="auto"/>
              <w:ind w:firstLine="0"/>
              <w:jc w:val="center"/>
            </w:pPr>
            <w:r w:rsidRPr="003563DC">
              <w:t>(situācija uz 01.1</w:t>
            </w:r>
            <w:r w:rsidR="000B2C8F">
              <w:t>0</w:t>
            </w:r>
            <w:r w:rsidRPr="003563DC">
              <w:t>.2025)</w:t>
            </w:r>
          </w:p>
        </w:tc>
      </w:tr>
      <w:tr w:rsidR="002E428D" w14:paraId="4B93D23B" w14:textId="77777777" w:rsidTr="00726020">
        <w:tc>
          <w:tcPr>
            <w:tcW w:w="3823" w:type="dxa"/>
          </w:tcPr>
          <w:p w14:paraId="4AF8BE4B" w14:textId="132BF65D" w:rsidR="001E2AD6" w:rsidRPr="003563DC" w:rsidRDefault="002112BF" w:rsidP="00726020">
            <w:pPr>
              <w:spacing w:line="240" w:lineRule="auto"/>
              <w:ind w:firstLine="0"/>
              <w:rPr>
                <w:b/>
                <w:bCs/>
              </w:rPr>
            </w:pPr>
            <w:r>
              <w:rPr>
                <w:noProof/>
              </w:rPr>
              <w:t xml:space="preserve"> </w:t>
            </w:r>
            <w:r>
              <w:rPr>
                <w:noProof/>
              </w:rPr>
              <w:drawing>
                <wp:inline distT="0" distB="0" distL="0" distR="0" wp14:anchorId="6F2C1178" wp14:editId="7D312ECA">
                  <wp:extent cx="2597150" cy="2247900"/>
                  <wp:effectExtent l="0" t="0" r="0" b="0"/>
                  <wp:docPr id="1828281226" name="Chart 1">
                    <a:extLst xmlns:a="http://schemas.openxmlformats.org/drawingml/2006/main">
                      <a:ext uri="{FF2B5EF4-FFF2-40B4-BE49-F238E27FC236}">
                        <a16:creationId xmlns:a16="http://schemas.microsoft.com/office/drawing/2014/main" id="{012E8BDB-2690-6CF6-DB3B-255B16A51B4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tc>
        <w:tc>
          <w:tcPr>
            <w:tcW w:w="4473" w:type="dxa"/>
          </w:tcPr>
          <w:p w14:paraId="43A928ED" w14:textId="25210884" w:rsidR="001E2AD6" w:rsidRDefault="00296775" w:rsidP="00726020">
            <w:pPr>
              <w:spacing w:line="240" w:lineRule="auto"/>
              <w:ind w:firstLine="0"/>
            </w:pPr>
            <w:r>
              <w:rPr>
                <w:noProof/>
              </w:rPr>
              <w:t xml:space="preserve"> </w:t>
            </w:r>
            <w:r w:rsidR="00244033">
              <w:rPr>
                <w:noProof/>
              </w:rPr>
              <w:t xml:space="preserve"> </w:t>
            </w:r>
            <w:r w:rsidR="00244033">
              <w:rPr>
                <w:noProof/>
              </w:rPr>
              <w:drawing>
                <wp:inline distT="0" distB="0" distL="0" distR="0" wp14:anchorId="278A8F67" wp14:editId="000D3E5C">
                  <wp:extent cx="3054350" cy="2235200"/>
                  <wp:effectExtent l="0" t="0" r="0" b="0"/>
                  <wp:docPr id="52295760" name="Chart 1">
                    <a:extLst xmlns:a="http://schemas.openxmlformats.org/drawingml/2006/main">
                      <a:ext uri="{FF2B5EF4-FFF2-40B4-BE49-F238E27FC236}">
                        <a16:creationId xmlns:a16="http://schemas.microsoft.com/office/drawing/2014/main" id="{CE0D72E5-A3B2-6788-AD7E-594036A20C2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tc>
      </w:tr>
    </w:tbl>
    <w:p w14:paraId="4C9142B5" w14:textId="2432900E" w:rsidR="001E2AD6" w:rsidRPr="00AC780D" w:rsidRDefault="003563DC" w:rsidP="00A05060">
      <w:pPr>
        <w:ind w:firstLine="0"/>
        <w:rPr>
          <w:sz w:val="20"/>
          <w:szCs w:val="18"/>
        </w:rPr>
      </w:pPr>
      <w:r w:rsidRPr="00AC780D">
        <w:rPr>
          <w:sz w:val="20"/>
          <w:szCs w:val="18"/>
        </w:rPr>
        <w:t xml:space="preserve">Avots: </w:t>
      </w:r>
      <w:r w:rsidR="00DF7D6A">
        <w:rPr>
          <w:sz w:val="20"/>
          <w:szCs w:val="18"/>
        </w:rPr>
        <w:t>CFLA</w:t>
      </w:r>
    </w:p>
    <w:p w14:paraId="2ACEA4A9" w14:textId="7F506766" w:rsidR="00AC780D" w:rsidRDefault="003563DC" w:rsidP="00452F3C">
      <w:r>
        <w:t xml:space="preserve">Kā redzams attēlos, </w:t>
      </w:r>
      <w:r w:rsidR="00092ED3">
        <w:t xml:space="preserve">lielākās investīcijas sociālo mājokļu atjaunošanā </w:t>
      </w:r>
      <w:r w:rsidR="001D2161">
        <w:t>pasākuma 1.kārtas pirmā uzsaukuma ietvaros</w:t>
      </w:r>
      <w:r w:rsidR="00092ED3">
        <w:t xml:space="preserve"> ir piesaistījušas Rīgas plānošanas reģiona pašvaldības, no kurām 9</w:t>
      </w:r>
      <w:r w:rsidR="00F822F4">
        <w:t>6</w:t>
      </w:r>
      <w:r w:rsidR="00092ED3">
        <w:t xml:space="preserve">% no kopējā investīciju apmēra ir Rīgas </w:t>
      </w:r>
      <w:proofErr w:type="spellStart"/>
      <w:r w:rsidR="00092ED3">
        <w:t>valstspilsētas</w:t>
      </w:r>
      <w:proofErr w:type="spellEnd"/>
      <w:r w:rsidR="00092ED3">
        <w:t xml:space="preserve"> pašvaldība. Tomēr būtiski atzīmēt, ka Rīgā skaitliski ir vislielākā rinda pēc sociālajiem mājokļiem un pašvaldība</w:t>
      </w:r>
      <w:r w:rsidR="00AC780D">
        <w:t xml:space="preserve"> īsteno sociālo mājokļu remontu ar augstu</w:t>
      </w:r>
      <w:r w:rsidR="00092ED3">
        <w:t xml:space="preserve"> līdzfinansējuma apmēru. </w:t>
      </w:r>
    </w:p>
    <w:p w14:paraId="5EAA89CA" w14:textId="42C966D8" w:rsidR="00D81B2D" w:rsidRDefault="00474D30">
      <w:pPr>
        <w:spacing w:line="259" w:lineRule="auto"/>
        <w:ind w:firstLine="0"/>
        <w:jc w:val="left"/>
      </w:pPr>
      <w:r>
        <w:tab/>
      </w:r>
      <w:r w:rsidR="00D81B2D">
        <w:br w:type="page"/>
      </w:r>
    </w:p>
    <w:p w14:paraId="3D78FBCA" w14:textId="77777777" w:rsidR="00D81B2D" w:rsidRDefault="00D81B2D" w:rsidP="00452F3C">
      <w:pPr>
        <w:sectPr w:rsidR="00D81B2D" w:rsidSect="00207311">
          <w:footerReference w:type="default" r:id="rId23"/>
          <w:pgSz w:w="11906" w:h="16838"/>
          <w:pgMar w:top="1440" w:right="1800" w:bottom="1440" w:left="1800" w:header="708" w:footer="708" w:gutter="0"/>
          <w:pgNumType w:start="1"/>
          <w:cols w:space="708"/>
          <w:titlePg/>
          <w:docGrid w:linePitch="360"/>
        </w:sectPr>
      </w:pPr>
    </w:p>
    <w:tbl>
      <w:tblPr>
        <w:tblpPr w:leftFromText="180" w:rightFromText="180" w:vertAnchor="text" w:horzAnchor="margin" w:tblpXSpec="center" w:tblpY="6"/>
        <w:tblW w:w="6031"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9999"/>
      </w:tblGrid>
      <w:tr w:rsidR="00D81B2D" w:rsidRPr="00226247" w14:paraId="1D2B59CD" w14:textId="77777777" w:rsidTr="009574A3">
        <w:trPr>
          <w:trHeight w:val="277"/>
        </w:trPr>
        <w:tc>
          <w:tcPr>
            <w:tcW w:w="5000" w:type="pct"/>
            <w:tcBorders>
              <w:top w:val="outset" w:sz="6" w:space="0" w:color="414142"/>
              <w:left w:val="outset" w:sz="6" w:space="0" w:color="414142"/>
              <w:bottom w:val="outset" w:sz="6" w:space="0" w:color="414142"/>
              <w:right w:val="outset" w:sz="6" w:space="0" w:color="414142"/>
            </w:tcBorders>
            <w:shd w:val="clear" w:color="auto" w:fill="06829A"/>
          </w:tcPr>
          <w:p w14:paraId="70B65016" w14:textId="45FF6F34" w:rsidR="00D81B2D" w:rsidRPr="00226247" w:rsidRDefault="00D81B2D">
            <w:pPr>
              <w:pStyle w:val="Apakvirsraksts1"/>
              <w:framePr w:hSpace="0" w:wrap="auto" w:vAnchor="margin" w:hAnchor="text" w:yAlign="inline"/>
            </w:pPr>
            <w:bookmarkStart w:id="7" w:name="_Toc212547791"/>
            <w:r w:rsidRPr="00226247">
              <w:lastRenderedPageBreak/>
              <w:t>1. Rīcības virziens:  Atbalsts mazaizsargātajām iedzīvotāju grupām</w:t>
            </w:r>
            <w:bookmarkEnd w:id="7"/>
          </w:p>
        </w:tc>
      </w:tr>
      <w:tr w:rsidR="00D81B2D" w:rsidRPr="00226247" w14:paraId="4B18EB6E" w14:textId="77777777" w:rsidTr="005174D9">
        <w:trPr>
          <w:trHeight w:val="770"/>
        </w:trPr>
        <w:tc>
          <w:tcPr>
            <w:tcW w:w="5000" w:type="pct"/>
            <w:tcBorders>
              <w:top w:val="outset" w:sz="6" w:space="0" w:color="414142"/>
              <w:left w:val="outset" w:sz="6" w:space="0" w:color="414142"/>
              <w:bottom w:val="outset" w:sz="6" w:space="0" w:color="414142"/>
              <w:right w:val="outset" w:sz="6" w:space="0" w:color="414142"/>
            </w:tcBorders>
            <w:shd w:val="clear" w:color="auto" w:fill="00859B"/>
          </w:tcPr>
          <w:p w14:paraId="35103DA0" w14:textId="77777777" w:rsidR="00D81B2D" w:rsidRPr="009574A3" w:rsidRDefault="00D81B2D">
            <w:pPr>
              <w:ind w:firstLine="0"/>
              <w:rPr>
                <w:rFonts w:eastAsia="Times New Roman" w:cs="Times New Roman"/>
                <w:szCs w:val="24"/>
                <w:lang w:eastAsia="lv-LV"/>
              </w:rPr>
            </w:pPr>
            <w:r w:rsidRPr="005174D9">
              <w:rPr>
                <w:rFonts w:cs="Times New Roman"/>
                <w:i/>
                <w:iCs/>
                <w:color w:val="FFFFFF" w:themeColor="background1"/>
                <w:szCs w:val="24"/>
              </w:rPr>
              <w:t xml:space="preserve">1.1 uzdevums: </w:t>
            </w:r>
            <w:r w:rsidRPr="005174D9">
              <w:rPr>
                <w:rFonts w:cs="Times New Roman"/>
                <w:b/>
                <w:bCs/>
                <w:color w:val="FFFFFF" w:themeColor="background1"/>
                <w:szCs w:val="24"/>
              </w:rPr>
              <w:t>Izstrādāt jaunu likumu, kas ir vērsts uz mājokļu pieejamības jautājumu risināšanu un aizstātu esošo likumu "Par palīdzību dzīvokļa jautājumu risināšanā", kura galvenais mērķis būtu paplašināt personu loku, kas var pretendēt uz pašvaldības īres dzīvokli vai īstermiņa mājokļa pakalpojumu</w:t>
            </w:r>
          </w:p>
        </w:tc>
      </w:tr>
      <w:tr w:rsidR="00D81B2D" w:rsidRPr="00226247" w14:paraId="7569C78E" w14:textId="77777777" w:rsidTr="009574A3">
        <w:trPr>
          <w:trHeight w:val="770"/>
        </w:trPr>
        <w:tc>
          <w:tcPr>
            <w:tcW w:w="5000" w:type="pct"/>
            <w:tcBorders>
              <w:top w:val="outset" w:sz="6" w:space="0" w:color="414142"/>
              <w:left w:val="outset" w:sz="6" w:space="0" w:color="414142"/>
              <w:bottom w:val="outset" w:sz="6" w:space="0" w:color="414142"/>
              <w:right w:val="outset" w:sz="6" w:space="0" w:color="414142"/>
            </w:tcBorders>
          </w:tcPr>
          <w:p w14:paraId="19E15AEC" w14:textId="2A687EC4" w:rsidR="00D81B2D" w:rsidRPr="009574A3" w:rsidRDefault="00D81B2D">
            <w:pPr>
              <w:ind w:firstLine="0"/>
              <w:rPr>
                <w:rFonts w:eastAsia="Times New Roman" w:cs="Times New Roman"/>
                <w:szCs w:val="24"/>
                <w:lang w:eastAsia="lv-LV"/>
              </w:rPr>
            </w:pPr>
            <w:r w:rsidRPr="009574A3">
              <w:rPr>
                <w:rFonts w:cs="Times New Roman"/>
                <w:i/>
                <w:iCs/>
                <w:szCs w:val="24"/>
              </w:rPr>
              <w:t xml:space="preserve">1.2. uzdevums: </w:t>
            </w:r>
            <w:r w:rsidRPr="005174D9">
              <w:rPr>
                <w:rFonts w:cs="Times New Roman"/>
                <w:b/>
                <w:bCs/>
                <w:szCs w:val="24"/>
              </w:rPr>
              <w:t>Pārskatīt minimālās prasības</w:t>
            </w:r>
            <w:r w:rsidR="002A27B1">
              <w:rPr>
                <w:rFonts w:cs="Times New Roman"/>
                <w:b/>
                <w:bCs/>
                <w:szCs w:val="24"/>
              </w:rPr>
              <w:t>,</w:t>
            </w:r>
            <w:r w:rsidRPr="005174D9">
              <w:rPr>
                <w:rFonts w:cs="Times New Roman"/>
                <w:b/>
                <w:bCs/>
                <w:szCs w:val="24"/>
              </w:rPr>
              <w:t xml:space="preserve"> kād</w:t>
            </w:r>
            <w:r w:rsidRPr="005174D9" w:rsidDel="00105099">
              <w:rPr>
                <w:rFonts w:cs="Times New Roman"/>
                <w:b/>
                <w:bCs/>
                <w:szCs w:val="24"/>
              </w:rPr>
              <w:t>ām</w:t>
            </w:r>
            <w:r w:rsidRPr="005174D9">
              <w:rPr>
                <w:rFonts w:cs="Times New Roman"/>
                <w:b/>
                <w:bCs/>
                <w:szCs w:val="24"/>
              </w:rPr>
              <w:t xml:space="preserve"> jāatbilst izīrējamai pašvaldības dzīvojamai telpai, lai tā varētu tikt izīrēta</w:t>
            </w:r>
          </w:p>
        </w:tc>
      </w:tr>
      <w:tr w:rsidR="00D81B2D" w:rsidRPr="00226247" w14:paraId="5B6DF2F5" w14:textId="77777777" w:rsidTr="009574A3">
        <w:trPr>
          <w:trHeight w:val="770"/>
        </w:trPr>
        <w:tc>
          <w:tcPr>
            <w:tcW w:w="5000" w:type="pct"/>
            <w:tcBorders>
              <w:top w:val="outset" w:sz="6" w:space="0" w:color="414142"/>
              <w:left w:val="outset" w:sz="6" w:space="0" w:color="414142"/>
              <w:bottom w:val="outset" w:sz="6" w:space="0" w:color="414142"/>
              <w:right w:val="outset" w:sz="6" w:space="0" w:color="414142"/>
            </w:tcBorders>
          </w:tcPr>
          <w:p w14:paraId="1DE0FD9B" w14:textId="58C0E418" w:rsidR="00D81B2D" w:rsidRPr="009574A3" w:rsidRDefault="00D81B2D">
            <w:pPr>
              <w:ind w:firstLine="0"/>
              <w:rPr>
                <w:rFonts w:eastAsia="Times New Roman" w:cs="Times New Roman"/>
                <w:szCs w:val="24"/>
                <w:lang w:eastAsia="lv-LV"/>
              </w:rPr>
            </w:pPr>
            <w:r w:rsidRPr="009574A3">
              <w:rPr>
                <w:rFonts w:cs="Times New Roman"/>
                <w:i/>
                <w:iCs/>
                <w:szCs w:val="24"/>
              </w:rPr>
              <w:t>1.3. uzdevums</w:t>
            </w:r>
            <w:r w:rsidR="00A03793">
              <w:rPr>
                <w:rFonts w:cs="Times New Roman"/>
                <w:i/>
                <w:iCs/>
                <w:szCs w:val="24"/>
              </w:rPr>
              <w:t>:</w:t>
            </w:r>
            <w:r w:rsidRPr="009574A3">
              <w:rPr>
                <w:rFonts w:cs="Times New Roman"/>
                <w:i/>
                <w:iCs/>
                <w:szCs w:val="24"/>
              </w:rPr>
              <w:t xml:space="preserve"> </w:t>
            </w:r>
            <w:r w:rsidRPr="005174D9">
              <w:rPr>
                <w:rFonts w:cs="Times New Roman"/>
                <w:b/>
                <w:bCs/>
                <w:szCs w:val="24"/>
              </w:rPr>
              <w:t>Izstrādāt minimālās prasības koplietošanas telpām, ja izīrējamā pašvaldības dzīvoklī nav pieejama tualete, dušas/vannas telpa un virtuve</w:t>
            </w:r>
          </w:p>
        </w:tc>
      </w:tr>
      <w:tr w:rsidR="00D81B2D" w:rsidRPr="00226247" w14:paraId="35854C93" w14:textId="77777777" w:rsidTr="009574A3">
        <w:trPr>
          <w:trHeight w:val="517"/>
        </w:trPr>
        <w:tc>
          <w:tcPr>
            <w:tcW w:w="5000" w:type="pct"/>
            <w:tcBorders>
              <w:top w:val="outset" w:sz="6" w:space="0" w:color="414142"/>
              <w:left w:val="outset" w:sz="6" w:space="0" w:color="414142"/>
              <w:bottom w:val="outset" w:sz="6" w:space="0" w:color="414142"/>
              <w:right w:val="outset" w:sz="6" w:space="0" w:color="414142"/>
            </w:tcBorders>
          </w:tcPr>
          <w:p w14:paraId="50CD7753" w14:textId="1C112530" w:rsidR="009574A3" w:rsidRDefault="009574A3" w:rsidP="009574A3">
            <w:pPr>
              <w:ind w:firstLine="0"/>
              <w:rPr>
                <w:rFonts w:cs="Times New Roman"/>
                <w:b/>
                <w:bCs/>
                <w:i/>
                <w:iCs/>
                <w:szCs w:val="24"/>
              </w:rPr>
            </w:pPr>
            <w:r>
              <w:rPr>
                <w:rFonts w:cs="Times New Roman"/>
                <w:i/>
                <w:iCs/>
                <w:szCs w:val="24"/>
              </w:rPr>
              <w:t xml:space="preserve">Uzdevumu izpildes progress: </w:t>
            </w:r>
            <w:r>
              <w:rPr>
                <w:rFonts w:cs="Times New Roman"/>
                <w:b/>
                <w:bCs/>
                <w:i/>
                <w:iCs/>
                <w:szCs w:val="24"/>
              </w:rPr>
              <w:t>Procesā</w:t>
            </w:r>
          </w:p>
          <w:p w14:paraId="03765D65" w14:textId="77777777" w:rsidR="00360DBD" w:rsidRDefault="00360DBD" w:rsidP="00360DBD">
            <w:pPr>
              <w:ind w:firstLine="0"/>
            </w:pPr>
            <w:r>
              <w:t>Šobrīd tiek izstrādāts jauns likums, kas aizstās spēkā esošo likumu “Par palīdzību dzīvokļa jautājumu risināšanā”. Nosakot jaunā regulējuma mērķi un tvērumu, ir secināts, ka tas jāattiecina uz plašāku jautājumu loku, nekā paredzēts Pamatnostādnēs. Proti, jaunajam regulējumam jāaptver mājokļu pieejamības jautājumi plašākā izpratnē, neaprobežojoties tikai ar pašvaldību autonomo funkciju – palīdzības sniegšanu mājokļa jautājumu risināšanā.</w:t>
            </w:r>
          </w:p>
          <w:p w14:paraId="746A8536" w14:textId="6EE9A024" w:rsidR="00D81B2D" w:rsidRPr="009574A3" w:rsidRDefault="00360DBD" w:rsidP="00360DBD">
            <w:pPr>
              <w:ind w:firstLine="0"/>
            </w:pPr>
            <w:r>
              <w:t>Tāpēc paredzēts, ka likuma aktīva izstrāde turpināsies arī 2026. gadā, iesaistot vēl plašāku iesaistīto pušu loku.</w:t>
            </w:r>
          </w:p>
        </w:tc>
      </w:tr>
      <w:tr w:rsidR="00D81B2D" w:rsidRPr="00226247" w14:paraId="42F8B2B8" w14:textId="77777777" w:rsidTr="009574A3">
        <w:trPr>
          <w:trHeight w:val="517"/>
        </w:trPr>
        <w:tc>
          <w:tcPr>
            <w:tcW w:w="5000" w:type="pct"/>
            <w:tcBorders>
              <w:top w:val="outset" w:sz="6" w:space="0" w:color="414142"/>
              <w:left w:val="outset" w:sz="6" w:space="0" w:color="414142"/>
              <w:bottom w:val="outset" w:sz="6" w:space="0" w:color="414142"/>
              <w:right w:val="outset" w:sz="6" w:space="0" w:color="414142"/>
            </w:tcBorders>
            <w:shd w:val="clear" w:color="auto" w:fill="00859B"/>
          </w:tcPr>
          <w:p w14:paraId="55D762DE" w14:textId="6FA4C368" w:rsidR="00D81B2D" w:rsidRPr="005174D9" w:rsidRDefault="00D81B2D">
            <w:pPr>
              <w:ind w:firstLine="0"/>
              <w:rPr>
                <w:rFonts w:cs="Times New Roman"/>
                <w:i/>
                <w:iCs/>
                <w:color w:val="FFFFFF" w:themeColor="background1"/>
                <w:szCs w:val="24"/>
              </w:rPr>
            </w:pPr>
            <w:r w:rsidRPr="005174D9">
              <w:rPr>
                <w:rFonts w:cs="Times New Roman"/>
                <w:i/>
                <w:iCs/>
                <w:color w:val="FFFFFF" w:themeColor="background1"/>
                <w:szCs w:val="24"/>
              </w:rPr>
              <w:t>1.4. uzdevums</w:t>
            </w:r>
            <w:r w:rsidR="005174D9" w:rsidRPr="005174D9">
              <w:rPr>
                <w:rFonts w:cs="Times New Roman"/>
                <w:i/>
                <w:iCs/>
                <w:color w:val="FFFFFF" w:themeColor="background1"/>
                <w:szCs w:val="24"/>
              </w:rPr>
              <w:t>:</w:t>
            </w:r>
            <w:r w:rsidRPr="005174D9">
              <w:rPr>
                <w:rFonts w:cs="Times New Roman"/>
                <w:i/>
                <w:iCs/>
                <w:color w:val="FFFFFF" w:themeColor="background1"/>
                <w:szCs w:val="24"/>
              </w:rPr>
              <w:t xml:space="preserve">  </w:t>
            </w:r>
            <w:r w:rsidRPr="005174D9">
              <w:rPr>
                <w:rFonts w:cs="Times New Roman"/>
                <w:b/>
                <w:bCs/>
                <w:color w:val="FFFFFF" w:themeColor="background1"/>
                <w:szCs w:val="24"/>
              </w:rPr>
              <w:t>Izstrādāt kārtību kādā pašvaldībām jāsniedz informācija par to īpašumā esošajiem mājokļiem pašvaldības palīdzības sniegšanai</w:t>
            </w:r>
          </w:p>
        </w:tc>
      </w:tr>
      <w:tr w:rsidR="00D81B2D" w:rsidRPr="00226247" w14:paraId="4C5B2FC8" w14:textId="77777777" w:rsidTr="009574A3">
        <w:trPr>
          <w:trHeight w:val="517"/>
        </w:trPr>
        <w:tc>
          <w:tcPr>
            <w:tcW w:w="5000" w:type="pct"/>
            <w:tcBorders>
              <w:top w:val="outset" w:sz="6" w:space="0" w:color="414142"/>
              <w:left w:val="outset" w:sz="6" w:space="0" w:color="414142"/>
              <w:bottom w:val="outset" w:sz="6" w:space="0" w:color="414142"/>
              <w:right w:val="outset" w:sz="6" w:space="0" w:color="414142"/>
            </w:tcBorders>
          </w:tcPr>
          <w:p w14:paraId="59ED0F0A" w14:textId="77777777" w:rsidR="00D81B2D" w:rsidRDefault="00D81B2D">
            <w:pPr>
              <w:ind w:firstLine="0"/>
              <w:rPr>
                <w:rFonts w:cs="Times New Roman"/>
                <w:b/>
                <w:bCs/>
                <w:i/>
                <w:iCs/>
                <w:szCs w:val="24"/>
              </w:rPr>
            </w:pPr>
            <w:r>
              <w:rPr>
                <w:rFonts w:cs="Times New Roman"/>
                <w:i/>
                <w:iCs/>
                <w:szCs w:val="24"/>
              </w:rPr>
              <w:t xml:space="preserve">Uzdevuma un pasākumu izpildes progress: </w:t>
            </w:r>
            <w:r>
              <w:rPr>
                <w:rFonts w:cs="Times New Roman"/>
                <w:b/>
                <w:bCs/>
                <w:i/>
                <w:iCs/>
                <w:szCs w:val="24"/>
              </w:rPr>
              <w:t>Izpildīts</w:t>
            </w:r>
          </w:p>
          <w:p w14:paraId="7666D66F" w14:textId="049EB38D" w:rsidR="00D81B2D" w:rsidRDefault="00D81B2D">
            <w:pPr>
              <w:ind w:firstLine="0"/>
              <w:rPr>
                <w:rFonts w:cs="Times New Roman"/>
                <w:szCs w:val="24"/>
              </w:rPr>
            </w:pPr>
            <w:r w:rsidRPr="00305D88">
              <w:rPr>
                <w:rFonts w:cs="Times New Roman"/>
                <w:szCs w:val="24"/>
              </w:rPr>
              <w:t>2024. gadā Ekonomikas ministrija sadarbībā ar CSP izstrādāja tehnisko risinājumu, lai nodrošinātu, ka statistiskie rādītāji par pašvaldību palīdzību dzīvokļa jautājumu risināšanā tiktu iekļauti Oficiālajā statistikas programmā. 2024. gada 17. decembrī Ministru kabinets apstiprināja noteikumus par Oficiālās statistikas programmu 2025. - 2027. gadam, kur šie rādītāji ir ietverti.</w:t>
            </w:r>
            <w:r w:rsidR="00156A38">
              <w:rPr>
                <w:rStyle w:val="FootnoteReference"/>
                <w:rFonts w:cs="Times New Roman"/>
                <w:szCs w:val="24"/>
              </w:rPr>
              <w:footnoteReference w:id="33"/>
            </w:r>
            <w:r w:rsidRPr="00305D88">
              <w:rPr>
                <w:rFonts w:cs="Times New Roman"/>
                <w:szCs w:val="24"/>
              </w:rPr>
              <w:t xml:space="preserve"> </w:t>
            </w:r>
          </w:p>
          <w:p w14:paraId="623D5E6D" w14:textId="77777777" w:rsidR="00D81B2D" w:rsidRDefault="00D81B2D">
            <w:pPr>
              <w:ind w:firstLine="0"/>
              <w:rPr>
                <w:rFonts w:cs="Times New Roman"/>
                <w:szCs w:val="24"/>
              </w:rPr>
            </w:pPr>
            <w:r w:rsidRPr="00305D88">
              <w:rPr>
                <w:rFonts w:cs="Times New Roman"/>
                <w:szCs w:val="24"/>
              </w:rPr>
              <w:t>Oficiālās statistikas programmas ietvaros tiks iegūta informācija par</w:t>
            </w:r>
            <w:r>
              <w:rPr>
                <w:rFonts w:cs="Times New Roman"/>
                <w:szCs w:val="24"/>
              </w:rPr>
              <w:t>:</w:t>
            </w:r>
          </w:p>
          <w:p w14:paraId="675C7069" w14:textId="77777777" w:rsidR="00D81B2D" w:rsidRDefault="00D81B2D">
            <w:pPr>
              <w:pStyle w:val="ListParagraph"/>
              <w:numPr>
                <w:ilvl w:val="0"/>
                <w:numId w:val="2"/>
              </w:numPr>
              <w:rPr>
                <w:rFonts w:cs="Times New Roman"/>
                <w:szCs w:val="24"/>
              </w:rPr>
            </w:pPr>
            <w:r w:rsidRPr="00154D0D">
              <w:rPr>
                <w:rFonts w:cs="Times New Roman"/>
                <w:szCs w:val="24"/>
              </w:rPr>
              <w:lastRenderedPageBreak/>
              <w:t>pašvaldību rīcībā esošo dzīvojamo fondu;</w:t>
            </w:r>
          </w:p>
          <w:p w14:paraId="60514CCD" w14:textId="77777777" w:rsidR="00D81B2D" w:rsidRDefault="00D81B2D">
            <w:pPr>
              <w:pStyle w:val="ListParagraph"/>
              <w:numPr>
                <w:ilvl w:val="0"/>
                <w:numId w:val="2"/>
              </w:numPr>
              <w:rPr>
                <w:rFonts w:cs="Times New Roman"/>
                <w:szCs w:val="24"/>
              </w:rPr>
            </w:pPr>
            <w:r w:rsidRPr="00154D0D">
              <w:rPr>
                <w:rFonts w:cs="Times New Roman"/>
                <w:szCs w:val="24"/>
              </w:rPr>
              <w:t xml:space="preserve">informāciju par personām, kas pieteikušās saņemt vai jau saņem atbalstu dzīvokļa jautājumu risināšanā "Par palīdzību dzīvokļa jautājumu risināšanā" noteiktajā kārtībā. </w:t>
            </w:r>
          </w:p>
          <w:p w14:paraId="29FC3A74" w14:textId="77777777" w:rsidR="00D81B2D" w:rsidRPr="00154D0D" w:rsidRDefault="00D81B2D">
            <w:pPr>
              <w:ind w:left="360" w:firstLine="0"/>
              <w:rPr>
                <w:rFonts w:cs="Times New Roman"/>
                <w:szCs w:val="24"/>
              </w:rPr>
            </w:pPr>
            <w:r w:rsidRPr="00154D0D">
              <w:rPr>
                <w:rFonts w:cs="Times New Roman"/>
                <w:szCs w:val="24"/>
              </w:rPr>
              <w:t>Statistikas rādītāji tiks publicēti un apkopoti reizi gadā oficiālās statistikas portāla mājaslapā. Lai gan uzdevums ir izpildīts, tiek plānots, ka statistikas dati arī turpmāk tiks pilnveidoti, lai tie sniegtu plašāku ieskatu politikas plānotājiem par kopējo pašvaldību sniegto atbalstu mājokļ</w:t>
            </w:r>
            <w:r>
              <w:rPr>
                <w:rFonts w:cs="Times New Roman"/>
                <w:szCs w:val="24"/>
              </w:rPr>
              <w:t>u</w:t>
            </w:r>
            <w:r w:rsidRPr="00154D0D">
              <w:rPr>
                <w:rFonts w:cs="Times New Roman"/>
                <w:szCs w:val="24"/>
              </w:rPr>
              <w:t xml:space="preserve"> jautājumu risināšanā, tai skaitā par pašvaldības dzīvojamo fondu.</w:t>
            </w:r>
          </w:p>
        </w:tc>
      </w:tr>
      <w:tr w:rsidR="00D81B2D" w:rsidRPr="00226247" w14:paraId="2E836403" w14:textId="77777777" w:rsidTr="009574A3">
        <w:trPr>
          <w:trHeight w:val="517"/>
        </w:trPr>
        <w:tc>
          <w:tcPr>
            <w:tcW w:w="5000" w:type="pct"/>
            <w:tcBorders>
              <w:top w:val="outset" w:sz="6" w:space="0" w:color="414142"/>
              <w:left w:val="outset" w:sz="6" w:space="0" w:color="414142"/>
              <w:bottom w:val="outset" w:sz="6" w:space="0" w:color="414142"/>
              <w:right w:val="outset" w:sz="6" w:space="0" w:color="414142"/>
            </w:tcBorders>
            <w:shd w:val="clear" w:color="auto" w:fill="00859B"/>
          </w:tcPr>
          <w:p w14:paraId="6144FBF9" w14:textId="4308135E" w:rsidR="00D81B2D" w:rsidRPr="00257393" w:rsidRDefault="00257393" w:rsidP="00257393">
            <w:pPr>
              <w:ind w:firstLine="0"/>
              <w:rPr>
                <w:rFonts w:cs="Times New Roman"/>
                <w:i/>
                <w:iCs/>
                <w:color w:val="FFFFFF" w:themeColor="background1"/>
                <w:szCs w:val="24"/>
              </w:rPr>
            </w:pPr>
            <w:r>
              <w:rPr>
                <w:rFonts w:cs="Times New Roman"/>
                <w:i/>
                <w:iCs/>
                <w:color w:val="FFFFFF" w:themeColor="background1"/>
                <w:szCs w:val="24"/>
              </w:rPr>
              <w:lastRenderedPageBreak/>
              <w:t>1.4.1.</w:t>
            </w:r>
            <w:r w:rsidR="004E0E65" w:rsidRPr="00257393">
              <w:rPr>
                <w:rFonts w:cs="Times New Roman"/>
                <w:i/>
                <w:iCs/>
                <w:color w:val="FFFFFF" w:themeColor="background1"/>
                <w:szCs w:val="24"/>
              </w:rPr>
              <w:t>u</w:t>
            </w:r>
            <w:r w:rsidR="00D81B2D" w:rsidRPr="00257393">
              <w:rPr>
                <w:rFonts w:cs="Times New Roman"/>
                <w:i/>
                <w:iCs/>
                <w:color w:val="FFFFFF" w:themeColor="background1"/>
                <w:szCs w:val="24"/>
              </w:rPr>
              <w:t>zdevums</w:t>
            </w:r>
            <w:r w:rsidR="004E0E65" w:rsidRPr="00257393">
              <w:rPr>
                <w:rFonts w:cs="Times New Roman"/>
                <w:i/>
                <w:iCs/>
                <w:color w:val="FFFFFF" w:themeColor="background1"/>
                <w:szCs w:val="24"/>
              </w:rPr>
              <w:t xml:space="preserve">: </w:t>
            </w:r>
            <w:r w:rsidR="00D81B2D" w:rsidRPr="00257393">
              <w:rPr>
                <w:rFonts w:cs="Times New Roman"/>
                <w:i/>
                <w:iCs/>
                <w:color w:val="FFFFFF" w:themeColor="background1"/>
                <w:szCs w:val="24"/>
              </w:rPr>
              <w:t xml:space="preserve"> </w:t>
            </w:r>
            <w:r w:rsidR="00D81B2D" w:rsidRPr="00257393">
              <w:rPr>
                <w:rFonts w:cs="Times New Roman"/>
                <w:b/>
                <w:bCs/>
                <w:color w:val="FFFFFF" w:themeColor="background1"/>
                <w:szCs w:val="24"/>
              </w:rPr>
              <w:t>Identificēt trūkstošos statistikas datus dažādu mājokļa pieejamības aspektu raksturošanai, izstrādājot priekšlikumus šo datu ieguvei, kā arī nodrošināt regulāru datu apkopošanu un uzkrāšanu par pašvaldību sniegto palīdzību mājokļu  jautājumu risināšanā, lai veiktu uz pierādījumiem balstītas mājokļa pieejamības politikas analīzi</w:t>
            </w:r>
          </w:p>
        </w:tc>
      </w:tr>
      <w:tr w:rsidR="00D81B2D" w:rsidRPr="00226247" w14:paraId="5DC62714" w14:textId="77777777" w:rsidTr="009574A3">
        <w:trPr>
          <w:trHeight w:val="517"/>
        </w:trPr>
        <w:tc>
          <w:tcPr>
            <w:tcW w:w="5000" w:type="pct"/>
            <w:tcBorders>
              <w:top w:val="outset" w:sz="6" w:space="0" w:color="414142"/>
              <w:left w:val="outset" w:sz="6" w:space="0" w:color="414142"/>
              <w:bottom w:val="outset" w:sz="6" w:space="0" w:color="414142"/>
              <w:right w:val="outset" w:sz="6" w:space="0" w:color="414142"/>
            </w:tcBorders>
          </w:tcPr>
          <w:p w14:paraId="01A097CB" w14:textId="77777777" w:rsidR="00D81B2D" w:rsidRDefault="00D81B2D">
            <w:pPr>
              <w:ind w:firstLine="0"/>
              <w:rPr>
                <w:rFonts w:cs="Times New Roman"/>
                <w:b/>
                <w:bCs/>
                <w:i/>
                <w:iCs/>
                <w:szCs w:val="24"/>
              </w:rPr>
            </w:pPr>
            <w:r>
              <w:rPr>
                <w:rFonts w:cs="Times New Roman"/>
                <w:i/>
                <w:iCs/>
                <w:szCs w:val="24"/>
              </w:rPr>
              <w:t xml:space="preserve">Uzdevuma un pasākumu izpildes progress: </w:t>
            </w:r>
            <w:r>
              <w:rPr>
                <w:rFonts w:cs="Times New Roman"/>
                <w:b/>
                <w:bCs/>
                <w:i/>
                <w:iCs/>
                <w:szCs w:val="24"/>
              </w:rPr>
              <w:t>Izpildīts</w:t>
            </w:r>
          </w:p>
          <w:p w14:paraId="08EBEBEA" w14:textId="3B24DC08" w:rsidR="00FC71A2" w:rsidRPr="00154D0D" w:rsidRDefault="00D81B2D">
            <w:pPr>
              <w:ind w:firstLine="0"/>
              <w:rPr>
                <w:rFonts w:cs="Times New Roman"/>
                <w:szCs w:val="24"/>
              </w:rPr>
            </w:pPr>
            <w:r>
              <w:rPr>
                <w:rFonts w:cs="Times New Roman"/>
                <w:szCs w:val="24"/>
              </w:rPr>
              <w:t xml:space="preserve">Būtiskākie trūkumi statistikas datos par mājokļu pieejamību valstī ir identificēti. </w:t>
            </w:r>
            <w:r w:rsidRPr="00154D0D">
              <w:rPr>
                <w:rFonts w:cs="Times New Roman"/>
                <w:szCs w:val="24"/>
              </w:rPr>
              <w:t>2024. gadā Ekonomikas ministrija sadarbībā ar CSP izstrādāja tehnisko risinājumu, lai nodrošinātu, ka statistiskie rādītāji par pašvaldību palīdzību dzīvokļa jautājumu risināšanā tiktu iekļauti Oficiālajā statistikas programmā. 2024. gada 17. decembrī Ministru kabinets apstiprināja noteikumus par Oficiālās statistikas programmu 2025. - 2027. gadam, kur šie rādītāji ir ietverti.</w:t>
            </w:r>
            <w:r>
              <w:rPr>
                <w:rFonts w:cs="Times New Roman"/>
                <w:szCs w:val="24"/>
              </w:rPr>
              <w:t xml:space="preserve"> </w:t>
            </w:r>
            <w:r>
              <w:t xml:space="preserve"> </w:t>
            </w:r>
            <w:r w:rsidRPr="005F239C">
              <w:rPr>
                <w:rFonts w:cs="Times New Roman"/>
                <w:szCs w:val="24"/>
              </w:rPr>
              <w:t xml:space="preserve">Lai gan uzdevums ir izpildīts, tiek plānots, ka statistikas dati arī turpmāk tiks pilnveidoti, lai tie sniegtu plašāku ieskatu politikas plānotājiem par kopējo pašvaldību sniegto atbalstu mājokļu jautājumu risināšanā, tai skaitā par pašvaldības </w:t>
            </w:r>
            <w:r>
              <w:rPr>
                <w:rFonts w:cs="Times New Roman"/>
                <w:szCs w:val="24"/>
              </w:rPr>
              <w:t xml:space="preserve">piederošo </w:t>
            </w:r>
            <w:r w:rsidRPr="005F239C">
              <w:rPr>
                <w:rFonts w:cs="Times New Roman"/>
                <w:szCs w:val="24"/>
              </w:rPr>
              <w:t>dzīvojamo fondu</w:t>
            </w:r>
            <w:r>
              <w:rPr>
                <w:rFonts w:cs="Times New Roman"/>
                <w:szCs w:val="24"/>
              </w:rPr>
              <w:t xml:space="preserve">, tā energoefektivitāti, kvalitāti un citiem raksturojošiem elementiem. </w:t>
            </w:r>
          </w:p>
        </w:tc>
      </w:tr>
      <w:tr w:rsidR="00D81B2D" w:rsidRPr="00226247" w14:paraId="530A0C18" w14:textId="77777777" w:rsidTr="00257393">
        <w:trPr>
          <w:trHeight w:val="517"/>
        </w:trPr>
        <w:tc>
          <w:tcPr>
            <w:tcW w:w="5000" w:type="pct"/>
            <w:tcBorders>
              <w:top w:val="outset" w:sz="6" w:space="0" w:color="414142"/>
              <w:left w:val="outset" w:sz="6" w:space="0" w:color="414142"/>
              <w:bottom w:val="outset" w:sz="6" w:space="0" w:color="414142"/>
              <w:right w:val="outset" w:sz="6" w:space="0" w:color="414142"/>
            </w:tcBorders>
            <w:shd w:val="clear" w:color="auto" w:fill="00859B"/>
          </w:tcPr>
          <w:p w14:paraId="15D62304" w14:textId="58CC7109" w:rsidR="00D81B2D" w:rsidRPr="00226247" w:rsidRDefault="00D81B2D">
            <w:pPr>
              <w:ind w:firstLine="0"/>
              <w:rPr>
                <w:rFonts w:eastAsia="Times New Roman" w:cs="Times New Roman"/>
                <w:szCs w:val="24"/>
                <w:lang w:eastAsia="lv-LV"/>
              </w:rPr>
            </w:pPr>
            <w:r w:rsidRPr="00257393">
              <w:rPr>
                <w:rFonts w:cs="Times New Roman"/>
                <w:i/>
                <w:iCs/>
                <w:color w:val="FFFFFF" w:themeColor="background1"/>
                <w:szCs w:val="24"/>
              </w:rPr>
              <w:t xml:space="preserve">1.5. uzdevums </w:t>
            </w:r>
            <w:r w:rsidRPr="00257393">
              <w:rPr>
                <w:rFonts w:cs="Times New Roman"/>
                <w:b/>
                <w:bCs/>
                <w:i/>
                <w:iCs/>
                <w:color w:val="FFFFFF" w:themeColor="background1"/>
                <w:szCs w:val="24"/>
              </w:rPr>
              <w:t>Nodrošināt atbalsta programmas darbību sociālo un pašvaldības īres mājokļu būvniecībai vai atjaunošanai</w:t>
            </w:r>
            <w:r w:rsidR="009574A3" w:rsidRPr="00257393">
              <w:rPr>
                <w:rStyle w:val="FootnoteReference"/>
                <w:rFonts w:cs="Times New Roman"/>
                <w:b/>
                <w:bCs/>
                <w:i/>
                <w:iCs/>
                <w:color w:val="FFFFFF" w:themeColor="background1"/>
                <w:szCs w:val="24"/>
              </w:rPr>
              <w:footnoteReference w:id="34"/>
            </w:r>
          </w:p>
        </w:tc>
      </w:tr>
      <w:tr w:rsidR="00D81B2D" w:rsidRPr="00226247" w14:paraId="09745BAA" w14:textId="77777777" w:rsidTr="009574A3">
        <w:trPr>
          <w:trHeight w:val="3111"/>
        </w:trPr>
        <w:tc>
          <w:tcPr>
            <w:tcW w:w="5000" w:type="pct"/>
            <w:tcBorders>
              <w:top w:val="outset" w:sz="6" w:space="0" w:color="414142"/>
              <w:left w:val="outset" w:sz="6" w:space="0" w:color="414142"/>
              <w:right w:val="outset" w:sz="6" w:space="0" w:color="414142"/>
            </w:tcBorders>
          </w:tcPr>
          <w:p w14:paraId="5513A25A" w14:textId="77777777" w:rsidR="00D81B2D" w:rsidRDefault="00D81B2D">
            <w:pPr>
              <w:ind w:firstLine="0"/>
              <w:rPr>
                <w:rFonts w:cs="Times New Roman"/>
                <w:b/>
                <w:bCs/>
                <w:i/>
                <w:iCs/>
                <w:szCs w:val="24"/>
              </w:rPr>
            </w:pPr>
            <w:r>
              <w:rPr>
                <w:rFonts w:cs="Times New Roman"/>
                <w:i/>
                <w:iCs/>
                <w:szCs w:val="24"/>
              </w:rPr>
              <w:lastRenderedPageBreak/>
              <w:t xml:space="preserve">Uzdevuma un pasākumu izpildes progress: </w:t>
            </w:r>
            <w:r>
              <w:rPr>
                <w:rFonts w:cs="Times New Roman"/>
                <w:b/>
                <w:bCs/>
                <w:i/>
                <w:iCs/>
                <w:szCs w:val="24"/>
              </w:rPr>
              <w:t>Procesā</w:t>
            </w:r>
          </w:p>
          <w:p w14:paraId="02FD4FBF" w14:textId="77777777" w:rsidR="00FC71A2" w:rsidRPr="0001374E" w:rsidRDefault="00FC71A2" w:rsidP="00FC71A2">
            <w:r>
              <w:t>Ministru kabinets 2023.gada 19.septembrī apstiprināja ES kohēzijas politikas programmas 2021.-2027.gadam 4.3.1.3. pasākuma “Sociālo mājokļu atjaunošana vai jaunu sociālo mājokļu būvniecība”  (turpmāk – 4.3.1.3. pasākums) īstenošanas noteikumus</w:t>
            </w:r>
            <w:r>
              <w:rPr>
                <w:rStyle w:val="FootnoteReference"/>
              </w:rPr>
              <w:footnoteReference w:id="35"/>
            </w:r>
            <w:r>
              <w:t xml:space="preserve">.   </w:t>
            </w:r>
          </w:p>
          <w:p w14:paraId="6D484B0E" w14:textId="54C20194" w:rsidR="00FC71A2" w:rsidRPr="00FC71A2" w:rsidRDefault="00FC71A2" w:rsidP="00FC71A2">
            <w:r>
              <w:t>A</w:t>
            </w:r>
            <w:r w:rsidRPr="00FC71A2">
              <w:t>tbalsta programma ir aktīvā īstenošanā, pašvaldības šobrīd īsteno projektus un plāno īstenot jaunus projektus, kas to veiksmīgas īstenošanas nodrošinās mājokli gandrīz 2000 sociāli un ekonomiski mazaizsargātākajām personām, kā arī būtiski mazinās rindas uz mājokļiem pašvaldībās.</w:t>
            </w:r>
          </w:p>
        </w:tc>
      </w:tr>
    </w:tbl>
    <w:p w14:paraId="339EA737" w14:textId="24D49121" w:rsidR="004A03EC" w:rsidRDefault="004A03EC">
      <w:pPr>
        <w:spacing w:line="259" w:lineRule="auto"/>
        <w:ind w:firstLine="0"/>
        <w:jc w:val="left"/>
      </w:pPr>
    </w:p>
    <w:p w14:paraId="221F34BE" w14:textId="595C13D4" w:rsidR="004D0723" w:rsidRDefault="004A03EC">
      <w:pPr>
        <w:spacing w:line="259" w:lineRule="auto"/>
        <w:ind w:firstLine="0"/>
        <w:jc w:val="left"/>
      </w:pPr>
      <w:r>
        <w:br w:type="page"/>
      </w:r>
    </w:p>
    <w:p w14:paraId="18244E29" w14:textId="3140F3C4" w:rsidR="00881626" w:rsidRPr="00FC71A2" w:rsidRDefault="00140102" w:rsidP="00140102">
      <w:pPr>
        <w:pStyle w:val="Heading1"/>
        <w:numPr>
          <w:ilvl w:val="0"/>
          <w:numId w:val="1"/>
        </w:numPr>
        <w:rPr>
          <w:color w:val="00859B"/>
          <w:sz w:val="32"/>
          <w:szCs w:val="40"/>
        </w:rPr>
      </w:pPr>
      <w:bookmarkStart w:id="8" w:name="_Toc212547792"/>
      <w:r w:rsidRPr="00FC71A2">
        <w:rPr>
          <w:color w:val="00859B"/>
          <w:sz w:val="32"/>
          <w:szCs w:val="40"/>
        </w:rPr>
        <w:lastRenderedPageBreak/>
        <w:t>Rīcības virziens: “Atbalsts mājsaimniecībām ar vidējiem ienākumiem”</w:t>
      </w:r>
      <w:bookmarkEnd w:id="8"/>
    </w:p>
    <w:p w14:paraId="4A09D4EF" w14:textId="4639BA3F" w:rsidR="00CB45DA" w:rsidRDefault="00E60DDB" w:rsidP="00772278">
      <w:r>
        <w:t xml:space="preserve">Atbalsts </w:t>
      </w:r>
      <w:r w:rsidR="00F622CA">
        <w:t xml:space="preserve">mūsdienīga un energoefektīva mājokļa </w:t>
      </w:r>
      <w:r w:rsidR="005C5ED8">
        <w:t>pieejamībā ir nepieciešams ne tikai mājsaimniecībām ar zemiem ienākumiem, bet arī mājsaimniecībām ar vidējiem ienākumiem</w:t>
      </w:r>
      <w:r w:rsidR="00CD10B7">
        <w:t>.</w:t>
      </w:r>
      <w:r w:rsidR="00C12CA9">
        <w:t xml:space="preserve"> </w:t>
      </w:r>
      <w:r w:rsidR="005A5789">
        <w:t xml:space="preserve">Jaunu ekonomiskā tipa dzīvokļu cenas </w:t>
      </w:r>
      <w:r w:rsidR="0012677E">
        <w:t xml:space="preserve">situācijā uz 2025. gada trešo ceturksni ir sasniegušas 2770 </w:t>
      </w:r>
      <w:proofErr w:type="spellStart"/>
      <w:r w:rsidR="0012677E">
        <w:t>euro</w:t>
      </w:r>
      <w:proofErr w:type="spellEnd"/>
      <w:r w:rsidR="0012677E">
        <w:t xml:space="preserve"> par kvadrātmetru</w:t>
      </w:r>
      <w:r w:rsidR="00F4046E">
        <w:t xml:space="preserve">, kas ir </w:t>
      </w:r>
      <w:r w:rsidR="00092E90">
        <w:t xml:space="preserve">aptuveni par 9.44% augstākas nekā </w:t>
      </w:r>
      <w:r w:rsidR="00C853AF">
        <w:t xml:space="preserve">2023. gada trešajā ceturksnī (2531 </w:t>
      </w:r>
      <w:proofErr w:type="spellStart"/>
      <w:r w:rsidR="00C853AF">
        <w:t>euro</w:t>
      </w:r>
      <w:proofErr w:type="spellEnd"/>
      <w:r w:rsidR="00C853AF">
        <w:t xml:space="preserve"> par kvadrātmetru)</w:t>
      </w:r>
      <w:r w:rsidR="00C853AF">
        <w:rPr>
          <w:rStyle w:val="FootnoteReference"/>
        </w:rPr>
        <w:footnoteReference w:id="36"/>
      </w:r>
      <w:r w:rsidR="00C853AF">
        <w:t>.</w:t>
      </w:r>
      <w:r w:rsidR="009672B2">
        <w:t xml:space="preserve"> </w:t>
      </w:r>
      <w:r w:rsidR="00DE03A4">
        <w:t xml:space="preserve">Lai gan </w:t>
      </w:r>
      <w:r w:rsidR="00205B3B">
        <w:t xml:space="preserve">vidējie </w:t>
      </w:r>
      <w:r w:rsidR="00DE03A4">
        <w:t xml:space="preserve">mājsaimniecību ienākumi pieaug, tomēr </w:t>
      </w:r>
      <w:r w:rsidR="00205B3B">
        <w:t>tie jebkurā gadījumā ir pārāk zemi, lai mājsaimniecība ar vidējiem ienākumiem (</w:t>
      </w:r>
      <w:r w:rsidR="00DD202B">
        <w:t xml:space="preserve">2060 </w:t>
      </w:r>
      <w:proofErr w:type="spellStart"/>
      <w:r w:rsidR="00FE0D22">
        <w:t>euro</w:t>
      </w:r>
      <w:proofErr w:type="spellEnd"/>
      <w:r w:rsidR="00FE0D22">
        <w:t xml:space="preserve"> mēnesī 202</w:t>
      </w:r>
      <w:r w:rsidR="00DD202B">
        <w:t>4</w:t>
      </w:r>
      <w:r w:rsidR="00FE0D22">
        <w:t>. gadā</w:t>
      </w:r>
      <w:r w:rsidR="00FE0D22">
        <w:rPr>
          <w:rStyle w:val="FootnoteReference"/>
        </w:rPr>
        <w:footnoteReference w:id="37"/>
      </w:r>
      <w:r w:rsidR="005D6643">
        <w:t>) spētu atļauties iegādāties mājokli</w:t>
      </w:r>
      <w:r w:rsidR="00731C58">
        <w:t>, kas atbilst mūsdienu energoefektivitātes un kvalitātes standartiem</w:t>
      </w:r>
      <w:r w:rsidR="00105634">
        <w:t xml:space="preserve">. </w:t>
      </w:r>
    </w:p>
    <w:p w14:paraId="475723B2" w14:textId="21D78E94" w:rsidR="00105634" w:rsidRDefault="00927056" w:rsidP="00772278">
      <w:r>
        <w:t xml:space="preserve">Būtiski atzīmēt, ka arī </w:t>
      </w:r>
      <w:r w:rsidR="00995470">
        <w:t xml:space="preserve">šobrīd </w:t>
      </w:r>
      <w:r>
        <w:t>jaunu mājokļu īres tirgus ir salīdzinoši neliels un</w:t>
      </w:r>
      <w:r w:rsidR="00592940">
        <w:t xml:space="preserve"> finansiāli nepieejams mājsaimniecībām ar vidējiem ienākumiem. </w:t>
      </w:r>
      <w:r w:rsidR="001D17F9">
        <w:t>Dzīvokļu īres maksa kvadrātmetrā jaun</w:t>
      </w:r>
      <w:r w:rsidR="00731C58">
        <w:t xml:space="preserve">os un energoefektīvos mājokļos </w:t>
      </w:r>
      <w:r w:rsidR="00E67050">
        <w:t xml:space="preserve">ir sākot ar 12 </w:t>
      </w:r>
      <w:proofErr w:type="spellStart"/>
      <w:r w:rsidR="00E67050">
        <w:t>euro</w:t>
      </w:r>
      <w:proofErr w:type="spellEnd"/>
      <w:r w:rsidR="00E67050">
        <w:rPr>
          <w:rStyle w:val="FootnoteReference"/>
        </w:rPr>
        <w:footnoteReference w:id="38"/>
      </w:r>
      <w:r w:rsidR="00BC1A9D">
        <w:t xml:space="preserve">, kas būtiski </w:t>
      </w:r>
      <w:r w:rsidR="00BC499C">
        <w:t>pārsniedz vidēju ienākumu mājsaimniecību</w:t>
      </w:r>
      <w:r w:rsidR="00BC1A9D">
        <w:t xml:space="preserve"> spējas atļauties izīrēt šādus mājokļus. </w:t>
      </w:r>
      <w:r w:rsidR="001306CF">
        <w:t>Īres maksa vien par 50m</w:t>
      </w:r>
      <w:r w:rsidR="001306CF" w:rsidRPr="006F56C5">
        <w:rPr>
          <w:vertAlign w:val="superscript"/>
        </w:rPr>
        <w:t>2</w:t>
      </w:r>
      <w:r w:rsidR="001306CF">
        <w:t xml:space="preserve"> dzīvokli mājsaimniecībai ar </w:t>
      </w:r>
      <w:r w:rsidR="002F7264">
        <w:t>vidējiem</w:t>
      </w:r>
      <w:r w:rsidR="001306CF">
        <w:t xml:space="preserve"> ienākumiem sasniegtu </w:t>
      </w:r>
      <w:r w:rsidR="006F56C5">
        <w:t>30% no mājsaimniecību ienākumiem</w:t>
      </w:r>
      <w:r w:rsidR="002F7264">
        <w:t xml:space="preserve">. Jāņem vērā, ka </w:t>
      </w:r>
      <w:r w:rsidR="00AB5212">
        <w:t xml:space="preserve">pārsvarā gadījumu </w:t>
      </w:r>
      <w:r w:rsidR="002F7264">
        <w:t>papildus izdevumi par mājokļa lietošanu</w:t>
      </w:r>
      <w:r w:rsidR="009A3285">
        <w:t xml:space="preserve"> (siltumenerģija, elektrība, ūdens, atkritumu apsaimniekošana)</w:t>
      </w:r>
      <w:r w:rsidR="00F95289">
        <w:t xml:space="preserve"> netiek iekļaut</w:t>
      </w:r>
      <w:r w:rsidR="00AB5212">
        <w:t>i</w:t>
      </w:r>
      <w:r w:rsidR="00F95289">
        <w:t xml:space="preserve"> īres maksā un šīs izmaksas mājsaimniecībai </w:t>
      </w:r>
      <w:r w:rsidR="00F72598">
        <w:t>jāsedz</w:t>
      </w:r>
      <w:r w:rsidR="00F95289">
        <w:t xml:space="preserve"> papildus, k</w:t>
      </w:r>
      <w:r w:rsidR="00F72598">
        <w:t>ā rezultātā</w:t>
      </w:r>
      <w:r w:rsidR="00AC3D82">
        <w:t xml:space="preserve"> kopējie izdevumi</w:t>
      </w:r>
      <w:r w:rsidR="00F72598">
        <w:t xml:space="preserve"> par mājokļa lietošanu</w:t>
      </w:r>
      <w:r w:rsidR="00AC3D82">
        <w:t xml:space="preserve"> pārsniegtu 40% no mājsaimniecību rīcībā esošajiem ienākumiem, kas tiek uzskatīts par pārmērīgu slogu. </w:t>
      </w:r>
    </w:p>
    <w:p w14:paraId="7360D9A2" w14:textId="54F038AF" w:rsidR="00772278" w:rsidRPr="00772278" w:rsidRDefault="00606140" w:rsidP="00F52DCC">
      <w:r>
        <w:t>Ņemot vērā mājsaimniecību ienākumu atšķirības starp reģioniem</w:t>
      </w:r>
      <w:r w:rsidR="008C2243">
        <w:rPr>
          <w:rStyle w:val="FootnoteReference"/>
        </w:rPr>
        <w:footnoteReference w:id="39"/>
      </w:r>
      <w:r>
        <w:t xml:space="preserve">, </w:t>
      </w:r>
      <w:r w:rsidR="00E8540E">
        <w:t>situ</w:t>
      </w:r>
      <w:r w:rsidR="00A0157D">
        <w:t xml:space="preserve">āciju, kur </w:t>
      </w:r>
      <w:r w:rsidR="00B95783">
        <w:t>jaunu dzīvojamo māju būvniecība</w:t>
      </w:r>
      <w:r w:rsidR="00FD1926">
        <w:t>, kā arī jaunu mājokļu īres tirgu</w:t>
      </w:r>
      <w:r w:rsidR="008A5976">
        <w:t xml:space="preserve">s tiek nodrošināts Rīgas reģionā, kur mājsaimniecību skaits, kā arī to ienākumi ir </w:t>
      </w:r>
      <w:r w:rsidR="00FC6F30">
        <w:t>lielāki</w:t>
      </w:r>
      <w:r w:rsidR="008A5976">
        <w:t xml:space="preserve"> par pārējiem </w:t>
      </w:r>
      <w:r w:rsidR="008A5976">
        <w:lastRenderedPageBreak/>
        <w:t>Latvijas reģioniem</w:t>
      </w:r>
      <w:r w:rsidR="00A0157D">
        <w:t xml:space="preserve">, ir nepieciešams </w:t>
      </w:r>
      <w:r w:rsidR="00C669A7">
        <w:t>sniegt plašāku atbalstu šāda ienākumu līmeņa mājsaimniecībām</w:t>
      </w:r>
      <w:r w:rsidR="00D742B2">
        <w:t>.</w:t>
      </w:r>
      <w:r w:rsidR="008A5976">
        <w:t xml:space="preserve"> </w:t>
      </w:r>
      <w:r w:rsidR="00E544B7">
        <w:t xml:space="preserve">Ņemot vērā </w:t>
      </w:r>
      <w:r w:rsidR="00F52DCC">
        <w:t>augstāk minēto, atbalstam m</w:t>
      </w:r>
      <w:r w:rsidR="008737A0">
        <w:t xml:space="preserve">ājsaimniecību ar </w:t>
      </w:r>
      <w:r w:rsidR="00772278" w:rsidRPr="00772278">
        <w:t>vidējiem</w:t>
      </w:r>
      <w:r w:rsidR="00FF78DF">
        <w:rPr>
          <w:rStyle w:val="FootnoteReference"/>
        </w:rPr>
        <w:footnoteReference w:id="40"/>
      </w:r>
      <w:r w:rsidR="00772278" w:rsidRPr="00772278">
        <w:t xml:space="preserve"> ienākumiem</w:t>
      </w:r>
      <w:r w:rsidR="008737A0">
        <w:t xml:space="preserve"> atbalstam</w:t>
      </w:r>
      <w:r w:rsidR="00FF78DF">
        <w:t xml:space="preserve"> </w:t>
      </w:r>
      <w:r w:rsidR="00772278" w:rsidRPr="00772278">
        <w:t xml:space="preserve">tiek īstenoti </w:t>
      </w:r>
      <w:r w:rsidR="007963BC">
        <w:t>divi</w:t>
      </w:r>
      <w:r w:rsidR="00C900CB">
        <w:t xml:space="preserve"> atbalsta pasākumi</w:t>
      </w:r>
      <w:r w:rsidR="007963BC">
        <w:t>:</w:t>
      </w:r>
      <w:r w:rsidR="00772278" w:rsidRPr="00772278">
        <w:t xml:space="preserve"> </w:t>
      </w:r>
    </w:p>
    <w:p w14:paraId="524A7916" w14:textId="6BCBEBF5" w:rsidR="00C87020" w:rsidRDefault="00E66A88" w:rsidP="004F6CE8">
      <w:pPr>
        <w:pStyle w:val="ListParagraph"/>
        <w:numPr>
          <w:ilvl w:val="0"/>
          <w:numId w:val="11"/>
        </w:numPr>
      </w:pPr>
      <w:r>
        <w:t xml:space="preserve">Zemas īres maksas mājokļu </w:t>
      </w:r>
      <w:r w:rsidRPr="00EE4521">
        <w:t>būvniecība</w:t>
      </w:r>
      <w:r w:rsidR="00ED454C" w:rsidRPr="00207311">
        <w:t>s atbalsta programma</w:t>
      </w:r>
      <w:r w:rsidR="00D32289" w:rsidRPr="00207311">
        <w:rPr>
          <w:rStyle w:val="FootnoteReference"/>
        </w:rPr>
        <w:footnoteReference w:id="41"/>
      </w:r>
      <w:r w:rsidR="00ED454C" w:rsidRPr="00207311">
        <w:t xml:space="preserve"> </w:t>
      </w:r>
      <w:proofErr w:type="spellStart"/>
      <w:r w:rsidR="00CF05A5" w:rsidRPr="00207311">
        <w:t>Altum</w:t>
      </w:r>
      <w:proofErr w:type="spellEnd"/>
      <w:r w:rsidR="00CF05A5">
        <w:t xml:space="preserve"> ir noslēdzis ar attīstītājiem aizdevumu līgumus par 10</w:t>
      </w:r>
      <w:r w:rsidR="00CF05A5" w:rsidRPr="00207311">
        <w:t xml:space="preserve"> projektu īstenošan</w:t>
      </w:r>
      <w:r w:rsidR="00CF05A5">
        <w:t>u -</w:t>
      </w:r>
      <w:r w:rsidR="00CF05A5" w:rsidRPr="00207311">
        <w:t xml:space="preserve"> </w:t>
      </w:r>
      <w:r w:rsidR="00CF05A5">
        <w:t>676</w:t>
      </w:r>
      <w:r w:rsidR="00CF05A5" w:rsidRPr="00EE4521">
        <w:t xml:space="preserve"> </w:t>
      </w:r>
      <w:r w:rsidR="00305728">
        <w:t xml:space="preserve">dzīvokļu būvniecību reģionos. </w:t>
      </w:r>
      <w:r w:rsidR="004B0282">
        <w:t>Ņemot vērā</w:t>
      </w:r>
      <w:r w:rsidR="00C91276" w:rsidRPr="00207311">
        <w:t xml:space="preserve"> programmā uz doto brīdi pieejamo Atveseļošanas fonda finansējumu </w:t>
      </w:r>
      <w:r w:rsidR="00C316EE">
        <w:t>101 879</w:t>
      </w:r>
      <w:r w:rsidR="00047D6F">
        <w:t> </w:t>
      </w:r>
      <w:r w:rsidR="00C316EE">
        <w:t>071</w:t>
      </w:r>
      <w:r w:rsidR="00734A91">
        <w:t xml:space="preserve"> EUR </w:t>
      </w:r>
      <w:r w:rsidR="004B0282">
        <w:t xml:space="preserve">tiks uzbūvēti </w:t>
      </w:r>
      <w:r w:rsidR="007562B4" w:rsidRPr="00207311">
        <w:t xml:space="preserve">aptuveni </w:t>
      </w:r>
      <w:r w:rsidR="002A6E20">
        <w:t>1140</w:t>
      </w:r>
      <w:r w:rsidR="002A6E20" w:rsidRPr="00207311">
        <w:t xml:space="preserve"> </w:t>
      </w:r>
      <w:r w:rsidR="007562B4" w:rsidRPr="00207311">
        <w:t>dzīvokļ</w:t>
      </w:r>
      <w:r w:rsidR="00C87020">
        <w:t>i</w:t>
      </w:r>
      <w:r w:rsidR="00734A91">
        <w:rPr>
          <w:rStyle w:val="FootnoteReference"/>
        </w:rPr>
        <w:footnoteReference w:id="42"/>
      </w:r>
      <w:r w:rsidR="00C87020">
        <w:t>.</w:t>
      </w:r>
    </w:p>
    <w:p w14:paraId="18396ED1" w14:textId="73074906" w:rsidR="00713285" w:rsidRDefault="00DA59E9" w:rsidP="004F6CE8">
      <w:pPr>
        <w:pStyle w:val="ListParagraph"/>
        <w:numPr>
          <w:ilvl w:val="0"/>
          <w:numId w:val="11"/>
        </w:numPr>
        <w:ind w:firstLine="0"/>
      </w:pPr>
      <w:r>
        <w:t xml:space="preserve">Sākot ar 2027. gadu </w:t>
      </w:r>
      <w:r w:rsidR="005453E2">
        <w:t>plānots uzsākt</w:t>
      </w:r>
      <w:r>
        <w:t xml:space="preserve"> pieejamu īres dzīvokļu būvniecīb</w:t>
      </w:r>
      <w:r w:rsidR="003D60E1">
        <w:t>u</w:t>
      </w:r>
      <w:r>
        <w:t xml:space="preserve"> publiskās un privātās partnerības (turpmāk - PPP) projekta ietvaros, kur p</w:t>
      </w:r>
      <w:r w:rsidRPr="00315AF6">
        <w:t xml:space="preserve">rojekts tiek veidots kā ārpus bilances projekts </w:t>
      </w:r>
      <w:r>
        <w:t xml:space="preserve">saskaņā ar </w:t>
      </w:r>
      <w:r w:rsidRPr="00315AF6">
        <w:t>“projektē, būvē, finansē, uztur, apsaimnieko” mode</w:t>
      </w:r>
      <w:r>
        <w:t>li. Līdz 2030. gadam pilotprojekta 1</w:t>
      </w:r>
      <w:r w:rsidR="00DF4A47">
        <w:t>.</w:t>
      </w:r>
      <w:r>
        <w:t xml:space="preserve"> lotē ir paredzēts uzbūvēt 1290 dzīvokļus 6 pašvaldībās. Paralēli 1. lotes pilotprojekta īstenošanai, notiek 2. lotes plānošana, kurā interesi par dalību </w:t>
      </w:r>
      <w:r w:rsidRPr="00FC7436">
        <w:t>PPP</w:t>
      </w:r>
      <w:r>
        <w:t xml:space="preserve"> programmā </w:t>
      </w:r>
      <w:r w:rsidRPr="00FC7436">
        <w:t>ir</w:t>
      </w:r>
      <w:r>
        <w:t xml:space="preserve"> izrādījušas 14 pašvaldības ar 1 078 dzīvokļiem</w:t>
      </w:r>
      <w:r w:rsidR="00A7140F">
        <w:t xml:space="preserve">. </w:t>
      </w:r>
      <w:r w:rsidR="004F6CE8">
        <w:t>Vienlaikus, viens</w:t>
      </w:r>
      <w:r w:rsidR="004F6CE8">
        <w:rPr>
          <w:rStyle w:val="FootnoteReference"/>
        </w:rPr>
        <w:footnoteReference w:id="43"/>
      </w:r>
      <w:r w:rsidR="004F6CE8">
        <w:t xml:space="preserve"> uzdevums nav izpildīts, jo netika </w:t>
      </w:r>
      <w:r w:rsidR="004F6CE8" w:rsidRPr="00AB45CF">
        <w:rPr>
          <w:rFonts w:cs="Times New Roman"/>
          <w:szCs w:val="24"/>
        </w:rPr>
        <w:t>pieņemt</w:t>
      </w:r>
      <w:r w:rsidR="004F6CE8">
        <w:rPr>
          <w:rFonts w:cs="Times New Roman"/>
          <w:szCs w:val="24"/>
        </w:rPr>
        <w:t>s</w:t>
      </w:r>
      <w:r w:rsidR="004F6CE8" w:rsidRPr="00AB45CF">
        <w:rPr>
          <w:rFonts w:cs="Times New Roman"/>
          <w:szCs w:val="24"/>
        </w:rPr>
        <w:t xml:space="preserve"> lēmum</w:t>
      </w:r>
      <w:r w:rsidR="004F6CE8">
        <w:rPr>
          <w:rFonts w:cs="Times New Roman"/>
          <w:szCs w:val="24"/>
        </w:rPr>
        <w:t>s</w:t>
      </w:r>
      <w:r w:rsidR="004F6CE8" w:rsidRPr="00AB45CF">
        <w:rPr>
          <w:rFonts w:cs="Times New Roman"/>
          <w:szCs w:val="24"/>
        </w:rPr>
        <w:t xml:space="preserve"> par finansējuma piešķiršanu ne no Emisijas kvotu izsolīšanas instrumenta līdzekļiem, ne citiem valsts budžeta finansējuma avotiem</w:t>
      </w:r>
      <w:r w:rsidR="004F6CE8">
        <w:t xml:space="preserve">. </w:t>
      </w:r>
      <w:r w:rsidR="004F6CE8" w:rsidRPr="0006412C">
        <w:t xml:space="preserve">Līdz ar to pieejamu īres mājokļu </w:t>
      </w:r>
      <w:r w:rsidR="004F6CE8">
        <w:t>būvniecība</w:t>
      </w:r>
      <w:r w:rsidR="004F6CE8" w:rsidRPr="0006412C">
        <w:t xml:space="preserve"> tiek </w:t>
      </w:r>
      <w:r w:rsidR="004F6CE8">
        <w:t>īstenota</w:t>
      </w:r>
      <w:r w:rsidR="004F6CE8" w:rsidRPr="0006412C">
        <w:t>, izmantojot citus pieejamos instrumentus, tostarp PPP projektu.</w:t>
      </w:r>
      <w:r w:rsidR="00CD61F4">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0"/>
        <w:gridCol w:w="3696"/>
      </w:tblGrid>
      <w:tr w:rsidR="00FC71A2" w14:paraId="598C3E0D" w14:textId="77777777" w:rsidTr="007B799A">
        <w:tc>
          <w:tcPr>
            <w:tcW w:w="4610" w:type="dxa"/>
          </w:tcPr>
          <w:p w14:paraId="15B91ADB" w14:textId="5D72FC91" w:rsidR="004B0282" w:rsidRDefault="00D141FF" w:rsidP="00315AF6">
            <w:pPr>
              <w:ind w:firstLine="0"/>
              <w:jc w:val="center"/>
            </w:pPr>
            <w:r>
              <w:lastRenderedPageBreak/>
              <w:t>1</w:t>
            </w:r>
            <w:r w:rsidR="003A582B">
              <w:t>1</w:t>
            </w:r>
            <w:r w:rsidR="004B0282">
              <w:t xml:space="preserve">. att. </w:t>
            </w:r>
            <w:r w:rsidR="004B0282" w:rsidRPr="00D307A7">
              <w:rPr>
                <w:b/>
                <w:bCs/>
              </w:rPr>
              <w:t>Ekspluatācijā pieņemto dzīvokļu skaits divu un vairāk dzīvokļu ēkās Vidzemes, Kurzemes, Zemgales un Latgales statistiskajos reģionos</w:t>
            </w:r>
            <w:r w:rsidR="004D4B52">
              <w:rPr>
                <w:b/>
                <w:bCs/>
              </w:rPr>
              <w:t xml:space="preserve"> un plānotais zemas īres maksas dzīvokļu skaits</w:t>
            </w:r>
            <w:r w:rsidR="004B0282">
              <w:rPr>
                <w:rStyle w:val="FootnoteReference"/>
              </w:rPr>
              <w:footnoteReference w:id="44"/>
            </w:r>
          </w:p>
        </w:tc>
        <w:tc>
          <w:tcPr>
            <w:tcW w:w="3696" w:type="dxa"/>
          </w:tcPr>
          <w:p w14:paraId="7947FB9A" w14:textId="1F50211E" w:rsidR="004B0282" w:rsidRPr="00905DA0" w:rsidRDefault="00D141FF" w:rsidP="00905DA0">
            <w:pPr>
              <w:ind w:firstLine="0"/>
              <w:jc w:val="center"/>
              <w:rPr>
                <w:b/>
                <w:bCs/>
              </w:rPr>
            </w:pPr>
            <w:r>
              <w:t>1</w:t>
            </w:r>
            <w:r w:rsidR="003A582B">
              <w:t>2</w:t>
            </w:r>
            <w:r w:rsidR="00905DA0">
              <w:t xml:space="preserve">. att. </w:t>
            </w:r>
            <w:r w:rsidR="00905DA0">
              <w:rPr>
                <w:b/>
                <w:bCs/>
              </w:rPr>
              <w:t xml:space="preserve">Ekspluatācijā pieņemto mājokļu skaits (t.sk. privātmāju) reģionos no 2010. – 2024. gadam un plānotais zemas </w:t>
            </w:r>
            <w:r w:rsidR="000C517F">
              <w:rPr>
                <w:b/>
                <w:bCs/>
              </w:rPr>
              <w:t xml:space="preserve">īres </w:t>
            </w:r>
            <w:r w:rsidR="00905DA0">
              <w:rPr>
                <w:b/>
                <w:bCs/>
              </w:rPr>
              <w:t>maksas mājokļu skaits</w:t>
            </w:r>
          </w:p>
        </w:tc>
      </w:tr>
      <w:tr w:rsidR="00FC71A2" w14:paraId="58B35798" w14:textId="77777777" w:rsidTr="007B799A">
        <w:tc>
          <w:tcPr>
            <w:tcW w:w="4610" w:type="dxa"/>
          </w:tcPr>
          <w:p w14:paraId="78B223EF" w14:textId="77777777" w:rsidR="004B0282" w:rsidRDefault="004B0282" w:rsidP="004B0282">
            <w:pPr>
              <w:ind w:firstLine="0"/>
            </w:pPr>
            <w:r>
              <w:rPr>
                <w:noProof/>
              </w:rPr>
              <w:drawing>
                <wp:inline distT="0" distB="0" distL="0" distR="0" wp14:anchorId="0373D311" wp14:editId="4696B416">
                  <wp:extent cx="3223260" cy="2861945"/>
                  <wp:effectExtent l="0" t="0" r="0" b="0"/>
                  <wp:docPr id="27495347" name="Chart 1">
                    <a:extLst xmlns:a="http://schemas.openxmlformats.org/drawingml/2006/main">
                      <a:ext uri="{FF2B5EF4-FFF2-40B4-BE49-F238E27FC236}">
                        <a16:creationId xmlns:a16="http://schemas.microsoft.com/office/drawing/2014/main" id="{0C5D761F-89F9-4F9C-261D-D5DC6F745FF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74356358" w14:textId="413A17B8" w:rsidR="004B0282" w:rsidRDefault="004B0282" w:rsidP="004B0282">
            <w:pPr>
              <w:ind w:firstLine="0"/>
            </w:pPr>
            <w:r>
              <w:rPr>
                <w:sz w:val="20"/>
                <w:szCs w:val="18"/>
              </w:rPr>
              <w:t>Avots: Ekonomikas ministrijas aprēķins pēc CSP</w:t>
            </w:r>
            <w:r w:rsidR="00CF2CBD">
              <w:rPr>
                <w:sz w:val="20"/>
                <w:szCs w:val="18"/>
              </w:rPr>
              <w:t xml:space="preserve"> </w:t>
            </w:r>
            <w:r>
              <w:rPr>
                <w:sz w:val="20"/>
                <w:szCs w:val="18"/>
              </w:rPr>
              <w:t>datiem</w:t>
            </w:r>
          </w:p>
        </w:tc>
        <w:tc>
          <w:tcPr>
            <w:tcW w:w="3696" w:type="dxa"/>
          </w:tcPr>
          <w:p w14:paraId="3F311304" w14:textId="081166FB" w:rsidR="004B0282" w:rsidRDefault="00905DA0" w:rsidP="004B0282">
            <w:pPr>
              <w:ind w:firstLine="0"/>
            </w:pPr>
            <w:r>
              <w:rPr>
                <w:noProof/>
              </w:rPr>
              <w:drawing>
                <wp:inline distT="0" distB="0" distL="0" distR="0" wp14:anchorId="1EA85F56" wp14:editId="479951EE">
                  <wp:extent cx="2545080" cy="2981325"/>
                  <wp:effectExtent l="0" t="0" r="7620" b="0"/>
                  <wp:docPr id="1955657733" name="Chart 1">
                    <a:extLst xmlns:a="http://schemas.openxmlformats.org/drawingml/2006/main">
                      <a:ext uri="{FF2B5EF4-FFF2-40B4-BE49-F238E27FC236}">
                        <a16:creationId xmlns:a16="http://schemas.microsoft.com/office/drawing/2014/main" id="{52AD377D-77A4-6ACC-5593-AFBE850A23D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tc>
      </w:tr>
    </w:tbl>
    <w:p w14:paraId="7E7D1903" w14:textId="6A00DEED" w:rsidR="00673690" w:rsidRDefault="007B799A" w:rsidP="000D4F7C">
      <w:r w:rsidRPr="007B799A">
        <w:t xml:space="preserve">Lai risinātu pastāvošās tirgus nepilnības, ar publisko finansējumu tiek īstenota zemas īres maksas mājokļu būvniecības atbalsta programma, nodrošinot finansējumu nekustamā īpašuma attīstītājiem pieejamu īres mājokļu būvniecībai reģionos, un kopumā ar pieejamo finansējumu paredzēts programmā risināt pieejamu īres mājokļu trūkumu, nodrošinot </w:t>
      </w:r>
      <w:r>
        <w:t xml:space="preserve">aptuveni </w:t>
      </w:r>
      <w:r w:rsidRPr="007B799A">
        <w:t>1</w:t>
      </w:r>
      <w:r>
        <w:t>4</w:t>
      </w:r>
      <w:r w:rsidRPr="007B799A">
        <w:t>00 jaunu un kvalitatīvu īres dzīvokļu būvniecību, tādejādi tirgus nepilnīgas risināšanas rezultātā pārsniedzot to dzīvokļu apjomu, kas tika uzbūvēti reģionos laikā no 2010. gada līdz 2024. gada beigām. Zemas īres maksas mājokļu būvniecības atbalsta programma, veicinot dzīvojamā fonda pieejamību, atsevišķās teritorijās var nest būtiskas izmaiņas pašvaldības teritorijas attīstībā, gan veicinot darba spēka piesaisti,  vai noturēt esošos speciālistus, kuriem mājokļi nav pieejami attiecīgajā pašvaldībā vai mājokļa kvalitātes prasības ir neatbilstošas.</w:t>
      </w:r>
      <w:r w:rsidR="001A58F2">
        <w:t xml:space="preserve"> </w:t>
      </w:r>
      <w:r w:rsidR="00B53C5E">
        <w:t xml:space="preserve">Lai gan pirmais posms atbalsta programmas īstenošanā ir veiksmīgs, atbalstam jaunu </w:t>
      </w:r>
      <w:r w:rsidR="00D21154">
        <w:t xml:space="preserve">projektu attīstībai ir nepieciešams turpināt, ņemot vērā augsto mājsaimniecību īpatsvaru valstī, </w:t>
      </w:r>
      <w:r w:rsidR="00D21154">
        <w:lastRenderedPageBreak/>
        <w:t xml:space="preserve">kas nevar atļauties iegādāties vai dzīvot </w:t>
      </w:r>
      <w:r w:rsidR="00336C28">
        <w:t xml:space="preserve">modernā un energoefektīvā mājoklī pēc tirgus cenām. </w:t>
      </w:r>
    </w:p>
    <w:p w14:paraId="3ACEBC97" w14:textId="77777777" w:rsidR="00673690" w:rsidRDefault="00673690" w:rsidP="00063453">
      <w:pPr>
        <w:ind w:firstLine="0"/>
      </w:pPr>
    </w:p>
    <w:p w14:paraId="7A15B1DB" w14:textId="55AE403E" w:rsidR="00E66A88" w:rsidRDefault="00AC7483" w:rsidP="00E66A88">
      <w:pPr>
        <w:jc w:val="center"/>
      </w:pPr>
      <w:r>
        <w:t>3</w:t>
      </w:r>
      <w:r w:rsidR="00E66A88">
        <w:t xml:space="preserve">. tabula. </w:t>
      </w:r>
      <w:r w:rsidR="00E66A88" w:rsidRPr="00E66A88">
        <w:rPr>
          <w:b/>
          <w:bCs/>
        </w:rPr>
        <w:t>Informācija par Zemas īres maksas mājokļu būvniecības projektiem</w:t>
      </w:r>
      <w:r w:rsidR="006A2DD7">
        <w:rPr>
          <w:rStyle w:val="FootnoteReference"/>
          <w:b/>
          <w:bCs/>
        </w:rPr>
        <w:footnoteReference w:id="45"/>
      </w:r>
      <w:r w:rsidR="00E66A88" w:rsidRPr="00E66A88">
        <w:rPr>
          <w:b/>
          <w:bCs/>
        </w:rPr>
        <w:t xml:space="preserve"> (uz </w:t>
      </w:r>
      <w:r w:rsidR="00CC59E5">
        <w:rPr>
          <w:b/>
          <w:bCs/>
        </w:rPr>
        <w:t>23</w:t>
      </w:r>
      <w:r w:rsidR="00E66A88" w:rsidRPr="00E66A88">
        <w:rPr>
          <w:b/>
          <w:bCs/>
        </w:rPr>
        <w:t>.</w:t>
      </w:r>
      <w:r w:rsidR="00CC59E5">
        <w:rPr>
          <w:b/>
          <w:bCs/>
        </w:rPr>
        <w:t>10</w:t>
      </w:r>
      <w:r w:rsidR="00E66A88" w:rsidRPr="00E66A88">
        <w:rPr>
          <w:b/>
          <w:bCs/>
        </w:rPr>
        <w:t>.2025.)</w:t>
      </w:r>
    </w:p>
    <w:tbl>
      <w:tblPr>
        <w:tblStyle w:val="TableGrid"/>
        <w:tblW w:w="3147" w:type="pct"/>
        <w:jc w:val="center"/>
        <w:tblLook w:val="04A0" w:firstRow="1" w:lastRow="0" w:firstColumn="1" w:lastColumn="0" w:noHBand="0" w:noVBand="1"/>
      </w:tblPr>
      <w:tblGrid>
        <w:gridCol w:w="1337"/>
        <w:gridCol w:w="1856"/>
        <w:gridCol w:w="2029"/>
      </w:tblGrid>
      <w:tr w:rsidR="003775B9" w14:paraId="3FAD7A83" w14:textId="77777777" w:rsidTr="00B163FE">
        <w:trPr>
          <w:tblHeader/>
          <w:jc w:val="center"/>
        </w:trPr>
        <w:tc>
          <w:tcPr>
            <w:tcW w:w="1280" w:type="pct"/>
            <w:shd w:val="clear" w:color="auto" w:fill="00859B"/>
            <w:vAlign w:val="center"/>
          </w:tcPr>
          <w:p w14:paraId="68E0B8DE" w14:textId="77777777" w:rsidR="003775B9" w:rsidRPr="00E66A88" w:rsidRDefault="003775B9" w:rsidP="00D307A7">
            <w:pPr>
              <w:ind w:firstLine="0"/>
              <w:jc w:val="center"/>
              <w:rPr>
                <w:b/>
                <w:bCs/>
                <w:color w:val="FFFFFF" w:themeColor="background1"/>
              </w:rPr>
            </w:pPr>
            <w:r w:rsidRPr="00E66A88">
              <w:rPr>
                <w:b/>
                <w:bCs/>
                <w:color w:val="FFFFFF" w:themeColor="background1"/>
              </w:rPr>
              <w:t>Pašvaldība</w:t>
            </w:r>
          </w:p>
        </w:tc>
        <w:tc>
          <w:tcPr>
            <w:tcW w:w="1777" w:type="pct"/>
            <w:shd w:val="clear" w:color="auto" w:fill="00859B"/>
            <w:vAlign w:val="center"/>
          </w:tcPr>
          <w:p w14:paraId="1021034E" w14:textId="77777777" w:rsidR="003775B9" w:rsidRPr="00E66A88" w:rsidRDefault="003775B9" w:rsidP="00D307A7">
            <w:pPr>
              <w:ind w:firstLine="0"/>
              <w:jc w:val="center"/>
              <w:rPr>
                <w:b/>
                <w:bCs/>
                <w:color w:val="FFFFFF" w:themeColor="background1"/>
              </w:rPr>
            </w:pPr>
            <w:r w:rsidRPr="00E66A88">
              <w:rPr>
                <w:b/>
                <w:bCs/>
                <w:color w:val="FFFFFF" w:themeColor="background1"/>
              </w:rPr>
              <w:t>Projekta īstenotājs</w:t>
            </w:r>
          </w:p>
        </w:tc>
        <w:tc>
          <w:tcPr>
            <w:tcW w:w="1943" w:type="pct"/>
            <w:shd w:val="clear" w:color="auto" w:fill="00859B"/>
            <w:vAlign w:val="center"/>
          </w:tcPr>
          <w:p w14:paraId="2328A3BB" w14:textId="77777777" w:rsidR="003775B9" w:rsidRPr="00E66A88" w:rsidRDefault="003775B9" w:rsidP="00D307A7">
            <w:pPr>
              <w:ind w:firstLine="0"/>
              <w:jc w:val="center"/>
              <w:rPr>
                <w:b/>
                <w:bCs/>
                <w:color w:val="FFFFFF" w:themeColor="background1"/>
              </w:rPr>
            </w:pPr>
            <w:r w:rsidRPr="00E66A88">
              <w:rPr>
                <w:b/>
                <w:bCs/>
                <w:color w:val="FFFFFF" w:themeColor="background1"/>
              </w:rPr>
              <w:t>Dzīvokļu skaits</w:t>
            </w:r>
          </w:p>
        </w:tc>
      </w:tr>
      <w:tr w:rsidR="003775B9" w14:paraId="7E998BEF" w14:textId="77777777" w:rsidTr="00B163FE">
        <w:trPr>
          <w:trHeight w:val="1367"/>
          <w:jc w:val="center"/>
        </w:trPr>
        <w:tc>
          <w:tcPr>
            <w:tcW w:w="1280" w:type="pct"/>
            <w:shd w:val="clear" w:color="auto" w:fill="00859B"/>
            <w:vAlign w:val="center"/>
          </w:tcPr>
          <w:p w14:paraId="7D41C076" w14:textId="77777777" w:rsidR="003775B9" w:rsidRPr="00E66A88" w:rsidRDefault="003775B9" w:rsidP="00D307A7">
            <w:pPr>
              <w:ind w:firstLine="0"/>
              <w:jc w:val="center"/>
              <w:rPr>
                <w:b/>
                <w:bCs/>
                <w:color w:val="FFFFFF" w:themeColor="background1"/>
              </w:rPr>
            </w:pPr>
            <w:r w:rsidRPr="00E66A88">
              <w:rPr>
                <w:b/>
                <w:bCs/>
                <w:color w:val="FFFFFF" w:themeColor="background1"/>
              </w:rPr>
              <w:t>Valmiera</w:t>
            </w:r>
          </w:p>
        </w:tc>
        <w:tc>
          <w:tcPr>
            <w:tcW w:w="1777" w:type="pct"/>
            <w:vAlign w:val="center"/>
          </w:tcPr>
          <w:p w14:paraId="5E817D01" w14:textId="457D8F93" w:rsidR="003775B9" w:rsidRDefault="003775B9" w:rsidP="00D307A7">
            <w:pPr>
              <w:ind w:firstLine="0"/>
              <w:jc w:val="center"/>
            </w:pPr>
            <w:r>
              <w:t>Pašvaldības kapitālsabiedrība</w:t>
            </w:r>
          </w:p>
        </w:tc>
        <w:tc>
          <w:tcPr>
            <w:tcW w:w="1943" w:type="pct"/>
            <w:vAlign w:val="center"/>
          </w:tcPr>
          <w:p w14:paraId="19ED5482" w14:textId="77777777" w:rsidR="003775B9" w:rsidRDefault="003775B9" w:rsidP="00D307A7">
            <w:pPr>
              <w:ind w:firstLine="0"/>
              <w:jc w:val="center"/>
            </w:pPr>
            <w:r>
              <w:t>120</w:t>
            </w:r>
          </w:p>
        </w:tc>
      </w:tr>
      <w:tr w:rsidR="003775B9" w14:paraId="4A73196E" w14:textId="77777777" w:rsidTr="00B163FE">
        <w:trPr>
          <w:jc w:val="center"/>
        </w:trPr>
        <w:tc>
          <w:tcPr>
            <w:tcW w:w="1280" w:type="pct"/>
            <w:shd w:val="clear" w:color="auto" w:fill="00859B"/>
            <w:vAlign w:val="center"/>
          </w:tcPr>
          <w:p w14:paraId="639A496E" w14:textId="77777777" w:rsidR="003775B9" w:rsidRPr="00E66A88" w:rsidRDefault="003775B9" w:rsidP="00D307A7">
            <w:pPr>
              <w:ind w:firstLine="0"/>
              <w:jc w:val="center"/>
              <w:rPr>
                <w:b/>
                <w:bCs/>
                <w:color w:val="FFFFFF" w:themeColor="background1"/>
              </w:rPr>
            </w:pPr>
            <w:r w:rsidRPr="00E66A88">
              <w:rPr>
                <w:b/>
                <w:bCs/>
                <w:color w:val="FFFFFF" w:themeColor="background1"/>
              </w:rPr>
              <w:t>Jelgava</w:t>
            </w:r>
          </w:p>
        </w:tc>
        <w:tc>
          <w:tcPr>
            <w:tcW w:w="1777" w:type="pct"/>
            <w:vAlign w:val="center"/>
          </w:tcPr>
          <w:p w14:paraId="30FFF9AC" w14:textId="6AED2E6E" w:rsidR="003775B9" w:rsidRDefault="003775B9" w:rsidP="00D307A7">
            <w:pPr>
              <w:ind w:firstLine="0"/>
              <w:jc w:val="center"/>
            </w:pPr>
            <w:r>
              <w:t>Privāts attīstītājs</w:t>
            </w:r>
          </w:p>
        </w:tc>
        <w:tc>
          <w:tcPr>
            <w:tcW w:w="1943" w:type="pct"/>
            <w:vAlign w:val="center"/>
          </w:tcPr>
          <w:p w14:paraId="67D1BE51" w14:textId="77777777" w:rsidR="003775B9" w:rsidRDefault="003775B9" w:rsidP="00D307A7">
            <w:pPr>
              <w:ind w:firstLine="0"/>
              <w:jc w:val="center"/>
            </w:pPr>
            <w:r>
              <w:t>116</w:t>
            </w:r>
          </w:p>
        </w:tc>
      </w:tr>
      <w:tr w:rsidR="003775B9" w14:paraId="2C1CF40B" w14:textId="77777777" w:rsidTr="00B163FE">
        <w:trPr>
          <w:jc w:val="center"/>
        </w:trPr>
        <w:tc>
          <w:tcPr>
            <w:tcW w:w="1280" w:type="pct"/>
            <w:shd w:val="clear" w:color="auto" w:fill="00859B"/>
            <w:vAlign w:val="center"/>
          </w:tcPr>
          <w:p w14:paraId="3CA37C55" w14:textId="77777777" w:rsidR="003775B9" w:rsidRPr="00E66A88" w:rsidRDefault="003775B9" w:rsidP="00D307A7">
            <w:pPr>
              <w:ind w:firstLine="0"/>
              <w:jc w:val="center"/>
              <w:rPr>
                <w:b/>
                <w:bCs/>
                <w:color w:val="FFFFFF" w:themeColor="background1"/>
              </w:rPr>
            </w:pPr>
            <w:r w:rsidRPr="00E66A88">
              <w:rPr>
                <w:b/>
                <w:bCs/>
                <w:color w:val="FFFFFF" w:themeColor="background1"/>
              </w:rPr>
              <w:t>Tukums</w:t>
            </w:r>
          </w:p>
        </w:tc>
        <w:tc>
          <w:tcPr>
            <w:tcW w:w="1777" w:type="pct"/>
            <w:vAlign w:val="center"/>
          </w:tcPr>
          <w:p w14:paraId="66E5ADE1" w14:textId="666F3A3B" w:rsidR="003775B9" w:rsidRDefault="003775B9" w:rsidP="00D307A7">
            <w:pPr>
              <w:ind w:firstLine="0"/>
              <w:jc w:val="center"/>
            </w:pPr>
            <w:r>
              <w:t>Privāts attīstītājs</w:t>
            </w:r>
          </w:p>
        </w:tc>
        <w:tc>
          <w:tcPr>
            <w:tcW w:w="1943" w:type="pct"/>
            <w:vAlign w:val="center"/>
          </w:tcPr>
          <w:p w14:paraId="3807AA69" w14:textId="77777777" w:rsidR="003775B9" w:rsidRDefault="003775B9" w:rsidP="00D307A7">
            <w:pPr>
              <w:ind w:firstLine="0"/>
              <w:jc w:val="center"/>
            </w:pPr>
            <w:r>
              <w:t>18</w:t>
            </w:r>
          </w:p>
        </w:tc>
      </w:tr>
      <w:tr w:rsidR="003775B9" w14:paraId="355F52B8" w14:textId="77777777" w:rsidTr="00B163FE">
        <w:trPr>
          <w:jc w:val="center"/>
        </w:trPr>
        <w:tc>
          <w:tcPr>
            <w:tcW w:w="1280" w:type="pct"/>
            <w:shd w:val="clear" w:color="auto" w:fill="00859B"/>
            <w:vAlign w:val="center"/>
          </w:tcPr>
          <w:p w14:paraId="6DCB1A04" w14:textId="77777777" w:rsidR="003775B9" w:rsidRPr="00E66A88" w:rsidRDefault="003775B9" w:rsidP="00E66A88">
            <w:pPr>
              <w:ind w:firstLine="0"/>
              <w:jc w:val="center"/>
              <w:rPr>
                <w:b/>
                <w:bCs/>
                <w:color w:val="FFFFFF" w:themeColor="background1"/>
              </w:rPr>
            </w:pPr>
            <w:r w:rsidRPr="00E66A88">
              <w:rPr>
                <w:b/>
                <w:bCs/>
                <w:color w:val="FFFFFF" w:themeColor="background1"/>
              </w:rPr>
              <w:t>Bauska</w:t>
            </w:r>
          </w:p>
        </w:tc>
        <w:tc>
          <w:tcPr>
            <w:tcW w:w="1777" w:type="pct"/>
            <w:vAlign w:val="center"/>
          </w:tcPr>
          <w:p w14:paraId="23B20B5C" w14:textId="66A9B014" w:rsidR="003775B9" w:rsidRDefault="003775B9" w:rsidP="00E66A88">
            <w:pPr>
              <w:ind w:firstLine="0"/>
              <w:jc w:val="center"/>
            </w:pPr>
            <w:r>
              <w:t>Privāts attīstītājs</w:t>
            </w:r>
          </w:p>
        </w:tc>
        <w:tc>
          <w:tcPr>
            <w:tcW w:w="1943" w:type="pct"/>
            <w:vAlign w:val="center"/>
          </w:tcPr>
          <w:p w14:paraId="24B12778" w14:textId="77777777" w:rsidR="003775B9" w:rsidRDefault="003775B9" w:rsidP="00E66A88">
            <w:pPr>
              <w:ind w:firstLine="0"/>
              <w:jc w:val="center"/>
            </w:pPr>
            <w:r>
              <w:t>60</w:t>
            </w:r>
          </w:p>
        </w:tc>
      </w:tr>
      <w:tr w:rsidR="003775B9" w14:paraId="294AE2D9" w14:textId="77777777" w:rsidTr="00B163FE">
        <w:trPr>
          <w:jc w:val="center"/>
        </w:trPr>
        <w:tc>
          <w:tcPr>
            <w:tcW w:w="1280" w:type="pct"/>
            <w:shd w:val="clear" w:color="auto" w:fill="00859B"/>
            <w:vAlign w:val="center"/>
          </w:tcPr>
          <w:p w14:paraId="24F53A0E" w14:textId="77777777" w:rsidR="003775B9" w:rsidRPr="00E66A88" w:rsidRDefault="003775B9" w:rsidP="00E66A88">
            <w:pPr>
              <w:ind w:firstLine="0"/>
              <w:jc w:val="center"/>
              <w:rPr>
                <w:b/>
                <w:bCs/>
                <w:color w:val="FFFFFF" w:themeColor="background1"/>
              </w:rPr>
            </w:pPr>
            <w:r w:rsidRPr="00E66A88">
              <w:rPr>
                <w:b/>
                <w:bCs/>
                <w:color w:val="FFFFFF" w:themeColor="background1"/>
              </w:rPr>
              <w:t>Cēsis</w:t>
            </w:r>
          </w:p>
        </w:tc>
        <w:tc>
          <w:tcPr>
            <w:tcW w:w="1777" w:type="pct"/>
            <w:vAlign w:val="center"/>
          </w:tcPr>
          <w:p w14:paraId="6EC1036D" w14:textId="7DBD0205" w:rsidR="003775B9" w:rsidRDefault="003775B9" w:rsidP="00E66A88">
            <w:pPr>
              <w:ind w:firstLine="0"/>
              <w:jc w:val="center"/>
            </w:pPr>
            <w:r>
              <w:t>Privāts attīstītājs</w:t>
            </w:r>
          </w:p>
        </w:tc>
        <w:tc>
          <w:tcPr>
            <w:tcW w:w="1943" w:type="pct"/>
            <w:vAlign w:val="center"/>
          </w:tcPr>
          <w:p w14:paraId="78A64073" w14:textId="77777777" w:rsidR="003775B9" w:rsidRDefault="003775B9" w:rsidP="00E66A88">
            <w:pPr>
              <w:ind w:firstLine="0"/>
              <w:jc w:val="center"/>
            </w:pPr>
            <w:r>
              <w:t>54</w:t>
            </w:r>
          </w:p>
        </w:tc>
      </w:tr>
      <w:tr w:rsidR="003775B9" w14:paraId="6E04FC06" w14:textId="77777777" w:rsidTr="00B163FE">
        <w:trPr>
          <w:jc w:val="center"/>
        </w:trPr>
        <w:tc>
          <w:tcPr>
            <w:tcW w:w="1280" w:type="pct"/>
            <w:shd w:val="clear" w:color="auto" w:fill="00859B"/>
            <w:vAlign w:val="center"/>
          </w:tcPr>
          <w:p w14:paraId="38ED5BF9" w14:textId="77777777" w:rsidR="003775B9" w:rsidRPr="00E66A88" w:rsidRDefault="003775B9" w:rsidP="00E66A88">
            <w:pPr>
              <w:ind w:firstLine="0"/>
              <w:jc w:val="center"/>
              <w:rPr>
                <w:b/>
                <w:bCs/>
                <w:color w:val="FFFFFF" w:themeColor="background1"/>
              </w:rPr>
            </w:pPr>
            <w:r w:rsidRPr="00E66A88">
              <w:rPr>
                <w:b/>
                <w:bCs/>
                <w:color w:val="FFFFFF" w:themeColor="background1"/>
              </w:rPr>
              <w:t>Alūksne</w:t>
            </w:r>
          </w:p>
        </w:tc>
        <w:tc>
          <w:tcPr>
            <w:tcW w:w="1777" w:type="pct"/>
            <w:vAlign w:val="center"/>
          </w:tcPr>
          <w:p w14:paraId="04EE41B1" w14:textId="743AC8EC" w:rsidR="003775B9" w:rsidRDefault="003775B9" w:rsidP="00E66A88">
            <w:pPr>
              <w:ind w:firstLine="0"/>
              <w:jc w:val="center"/>
            </w:pPr>
            <w:r>
              <w:t>Privāts attīstītājs</w:t>
            </w:r>
          </w:p>
        </w:tc>
        <w:tc>
          <w:tcPr>
            <w:tcW w:w="1943" w:type="pct"/>
            <w:vAlign w:val="center"/>
          </w:tcPr>
          <w:p w14:paraId="4A6015E3" w14:textId="77777777" w:rsidR="003775B9" w:rsidRDefault="003775B9" w:rsidP="00E66A88">
            <w:pPr>
              <w:ind w:firstLine="0"/>
              <w:jc w:val="center"/>
            </w:pPr>
            <w:r>
              <w:t>18</w:t>
            </w:r>
          </w:p>
        </w:tc>
      </w:tr>
      <w:tr w:rsidR="003775B9" w14:paraId="383283E9" w14:textId="77777777" w:rsidTr="00B163FE">
        <w:trPr>
          <w:jc w:val="center"/>
        </w:trPr>
        <w:tc>
          <w:tcPr>
            <w:tcW w:w="1280" w:type="pct"/>
            <w:shd w:val="clear" w:color="auto" w:fill="00859B"/>
            <w:vAlign w:val="center"/>
          </w:tcPr>
          <w:p w14:paraId="50457694" w14:textId="77777777" w:rsidR="003775B9" w:rsidRPr="00E66A88" w:rsidRDefault="003775B9" w:rsidP="00E66A88">
            <w:pPr>
              <w:ind w:firstLine="0"/>
              <w:jc w:val="center"/>
              <w:rPr>
                <w:b/>
                <w:bCs/>
                <w:color w:val="FFFFFF" w:themeColor="background1"/>
              </w:rPr>
            </w:pPr>
            <w:r w:rsidRPr="00E66A88">
              <w:rPr>
                <w:b/>
                <w:bCs/>
                <w:color w:val="FFFFFF" w:themeColor="background1"/>
              </w:rPr>
              <w:t>Ventspils</w:t>
            </w:r>
          </w:p>
        </w:tc>
        <w:tc>
          <w:tcPr>
            <w:tcW w:w="1777" w:type="pct"/>
            <w:vAlign w:val="center"/>
          </w:tcPr>
          <w:p w14:paraId="13E2E41C" w14:textId="6579D4F0" w:rsidR="003775B9" w:rsidRDefault="003775B9" w:rsidP="00E66A88">
            <w:pPr>
              <w:ind w:firstLine="0"/>
              <w:jc w:val="center"/>
            </w:pPr>
            <w:r>
              <w:t>Pašvaldības kapitālsabiedrība</w:t>
            </w:r>
          </w:p>
        </w:tc>
        <w:tc>
          <w:tcPr>
            <w:tcW w:w="1943" w:type="pct"/>
            <w:vAlign w:val="center"/>
          </w:tcPr>
          <w:p w14:paraId="2CD797AC" w14:textId="77777777" w:rsidR="003775B9" w:rsidRDefault="003775B9" w:rsidP="00E66A88">
            <w:pPr>
              <w:ind w:firstLine="0"/>
              <w:jc w:val="center"/>
            </w:pPr>
            <w:r>
              <w:t>60</w:t>
            </w:r>
          </w:p>
        </w:tc>
      </w:tr>
      <w:tr w:rsidR="003775B9" w14:paraId="21EBBD59" w14:textId="77777777" w:rsidTr="00B163FE">
        <w:trPr>
          <w:jc w:val="center"/>
        </w:trPr>
        <w:tc>
          <w:tcPr>
            <w:tcW w:w="1280" w:type="pct"/>
            <w:shd w:val="clear" w:color="auto" w:fill="00859B"/>
            <w:vAlign w:val="center"/>
          </w:tcPr>
          <w:p w14:paraId="04FB453C" w14:textId="77777777" w:rsidR="003775B9" w:rsidRPr="00E66A88" w:rsidRDefault="003775B9" w:rsidP="00E66A88">
            <w:pPr>
              <w:ind w:firstLine="0"/>
              <w:jc w:val="center"/>
              <w:rPr>
                <w:b/>
                <w:bCs/>
                <w:color w:val="FFFFFF" w:themeColor="background1"/>
              </w:rPr>
            </w:pPr>
            <w:r w:rsidRPr="00E66A88">
              <w:rPr>
                <w:b/>
                <w:bCs/>
                <w:color w:val="FFFFFF" w:themeColor="background1"/>
              </w:rPr>
              <w:t>Smiltene</w:t>
            </w:r>
          </w:p>
        </w:tc>
        <w:tc>
          <w:tcPr>
            <w:tcW w:w="1777" w:type="pct"/>
            <w:vAlign w:val="center"/>
          </w:tcPr>
          <w:p w14:paraId="369BBC21" w14:textId="076DE307" w:rsidR="003775B9" w:rsidRDefault="003775B9" w:rsidP="00E66A88">
            <w:pPr>
              <w:ind w:firstLine="0"/>
              <w:jc w:val="center"/>
            </w:pPr>
            <w:r>
              <w:t>Pašvaldības kapitālsabiedrība</w:t>
            </w:r>
          </w:p>
        </w:tc>
        <w:tc>
          <w:tcPr>
            <w:tcW w:w="1943" w:type="pct"/>
            <w:vAlign w:val="center"/>
          </w:tcPr>
          <w:p w14:paraId="6F0CC98E" w14:textId="77777777" w:rsidR="003775B9" w:rsidRDefault="003775B9" w:rsidP="00E66A88">
            <w:pPr>
              <w:ind w:firstLine="0"/>
              <w:jc w:val="center"/>
            </w:pPr>
            <w:r>
              <w:t>30</w:t>
            </w:r>
          </w:p>
        </w:tc>
      </w:tr>
      <w:tr w:rsidR="003775B9" w14:paraId="03102A34" w14:textId="77777777" w:rsidTr="00B163FE">
        <w:trPr>
          <w:jc w:val="center"/>
        </w:trPr>
        <w:tc>
          <w:tcPr>
            <w:tcW w:w="1280" w:type="pct"/>
            <w:shd w:val="clear" w:color="auto" w:fill="00859B"/>
            <w:vAlign w:val="center"/>
          </w:tcPr>
          <w:p w14:paraId="39DCCDF4" w14:textId="16F0E343" w:rsidR="003775B9" w:rsidRPr="00E66A88" w:rsidRDefault="003775B9" w:rsidP="00E66A88">
            <w:pPr>
              <w:ind w:firstLine="0"/>
              <w:jc w:val="center"/>
              <w:rPr>
                <w:b/>
                <w:bCs/>
                <w:color w:val="FFFFFF" w:themeColor="background1"/>
              </w:rPr>
            </w:pPr>
            <w:r>
              <w:rPr>
                <w:b/>
                <w:bCs/>
                <w:color w:val="FFFFFF" w:themeColor="background1"/>
              </w:rPr>
              <w:t>Ādaži</w:t>
            </w:r>
          </w:p>
        </w:tc>
        <w:tc>
          <w:tcPr>
            <w:tcW w:w="1777" w:type="pct"/>
            <w:vAlign w:val="center"/>
          </w:tcPr>
          <w:p w14:paraId="66D5EB32" w14:textId="0191781B" w:rsidR="003775B9" w:rsidRDefault="003775B9" w:rsidP="00E66A88">
            <w:pPr>
              <w:ind w:firstLine="0"/>
              <w:jc w:val="center"/>
            </w:pPr>
            <w:r>
              <w:t>Privāts attīstītājs</w:t>
            </w:r>
          </w:p>
        </w:tc>
        <w:tc>
          <w:tcPr>
            <w:tcW w:w="1943" w:type="pct"/>
            <w:vAlign w:val="center"/>
          </w:tcPr>
          <w:p w14:paraId="7ACF922F" w14:textId="43D8F333" w:rsidR="003775B9" w:rsidRDefault="003775B9" w:rsidP="00E66A88">
            <w:pPr>
              <w:ind w:firstLine="0"/>
              <w:jc w:val="center"/>
            </w:pPr>
            <w:r>
              <w:t>60</w:t>
            </w:r>
          </w:p>
        </w:tc>
      </w:tr>
      <w:tr w:rsidR="003775B9" w14:paraId="28E078A6" w14:textId="77777777" w:rsidTr="00B163FE">
        <w:trPr>
          <w:jc w:val="center"/>
        </w:trPr>
        <w:tc>
          <w:tcPr>
            <w:tcW w:w="1280" w:type="pct"/>
            <w:shd w:val="clear" w:color="auto" w:fill="00859B"/>
            <w:vAlign w:val="center"/>
          </w:tcPr>
          <w:p w14:paraId="58090FDE" w14:textId="7B265362" w:rsidR="003775B9" w:rsidRDefault="003775B9" w:rsidP="00E66A88">
            <w:pPr>
              <w:ind w:firstLine="0"/>
              <w:jc w:val="center"/>
              <w:rPr>
                <w:b/>
                <w:bCs/>
                <w:color w:val="FFFFFF" w:themeColor="background1"/>
              </w:rPr>
            </w:pPr>
            <w:r>
              <w:rPr>
                <w:b/>
                <w:bCs/>
                <w:color w:val="FFFFFF" w:themeColor="background1"/>
              </w:rPr>
              <w:t>Liepāja</w:t>
            </w:r>
          </w:p>
        </w:tc>
        <w:tc>
          <w:tcPr>
            <w:tcW w:w="1777" w:type="pct"/>
            <w:vAlign w:val="center"/>
          </w:tcPr>
          <w:p w14:paraId="6EB29C6D" w14:textId="1A3095E7" w:rsidR="003775B9" w:rsidRDefault="003775B9" w:rsidP="00E66A88">
            <w:pPr>
              <w:ind w:firstLine="0"/>
              <w:jc w:val="center"/>
            </w:pPr>
            <w:r>
              <w:t>Privāts attīstītājs</w:t>
            </w:r>
          </w:p>
        </w:tc>
        <w:tc>
          <w:tcPr>
            <w:tcW w:w="1943" w:type="pct"/>
            <w:vAlign w:val="center"/>
          </w:tcPr>
          <w:p w14:paraId="76DD750D" w14:textId="30C70E56" w:rsidR="003775B9" w:rsidRDefault="003775B9" w:rsidP="00E66A88">
            <w:pPr>
              <w:ind w:firstLine="0"/>
              <w:jc w:val="center"/>
            </w:pPr>
            <w:r>
              <w:t>140</w:t>
            </w:r>
          </w:p>
        </w:tc>
      </w:tr>
      <w:tr w:rsidR="003775B9" w14:paraId="619A4E4A" w14:textId="77777777" w:rsidTr="00B163FE">
        <w:trPr>
          <w:jc w:val="center"/>
        </w:trPr>
        <w:tc>
          <w:tcPr>
            <w:tcW w:w="1280" w:type="pct"/>
            <w:vAlign w:val="center"/>
          </w:tcPr>
          <w:p w14:paraId="6BCBB73A" w14:textId="77777777" w:rsidR="003775B9" w:rsidRPr="00B34856" w:rsidRDefault="003775B9" w:rsidP="00E66A88">
            <w:pPr>
              <w:ind w:firstLine="0"/>
              <w:jc w:val="center"/>
              <w:rPr>
                <w:b/>
                <w:bCs/>
              </w:rPr>
            </w:pPr>
            <w:r w:rsidRPr="00B34856">
              <w:rPr>
                <w:b/>
                <w:bCs/>
              </w:rPr>
              <w:t>Kopā:</w:t>
            </w:r>
          </w:p>
        </w:tc>
        <w:tc>
          <w:tcPr>
            <w:tcW w:w="1777" w:type="pct"/>
            <w:vAlign w:val="center"/>
          </w:tcPr>
          <w:p w14:paraId="0141193F" w14:textId="18D576D6" w:rsidR="003775B9" w:rsidRPr="00B34856" w:rsidRDefault="003775B9" w:rsidP="00E66A88">
            <w:pPr>
              <w:ind w:firstLine="0"/>
              <w:jc w:val="center"/>
              <w:rPr>
                <w:b/>
                <w:bCs/>
              </w:rPr>
            </w:pPr>
            <w:r>
              <w:rPr>
                <w:b/>
                <w:bCs/>
              </w:rPr>
              <w:t>10</w:t>
            </w:r>
            <w:r w:rsidRPr="00B34856">
              <w:rPr>
                <w:b/>
                <w:bCs/>
              </w:rPr>
              <w:t xml:space="preserve"> projekti</w:t>
            </w:r>
          </w:p>
        </w:tc>
        <w:tc>
          <w:tcPr>
            <w:tcW w:w="1943" w:type="pct"/>
            <w:vAlign w:val="center"/>
          </w:tcPr>
          <w:p w14:paraId="5A091836" w14:textId="1F9703ED" w:rsidR="003775B9" w:rsidRPr="00B34856" w:rsidRDefault="003775B9" w:rsidP="00E66A88">
            <w:pPr>
              <w:ind w:firstLine="0"/>
              <w:jc w:val="center"/>
              <w:rPr>
                <w:b/>
                <w:bCs/>
              </w:rPr>
            </w:pPr>
            <w:r>
              <w:rPr>
                <w:b/>
                <w:bCs/>
              </w:rPr>
              <w:t>676</w:t>
            </w:r>
          </w:p>
        </w:tc>
      </w:tr>
    </w:tbl>
    <w:p w14:paraId="1DA7B2DC" w14:textId="18931BE5" w:rsidR="00E66A88" w:rsidRDefault="00E17B3A" w:rsidP="00B163FE">
      <w:pPr>
        <w:ind w:left="1440" w:firstLine="0"/>
        <w:jc w:val="left"/>
        <w:rPr>
          <w:sz w:val="20"/>
          <w:szCs w:val="18"/>
        </w:rPr>
      </w:pPr>
      <w:r>
        <w:rPr>
          <w:sz w:val="20"/>
          <w:szCs w:val="18"/>
        </w:rPr>
        <w:t xml:space="preserve">  </w:t>
      </w:r>
      <w:r w:rsidR="00E66A88" w:rsidRPr="00E66A88">
        <w:rPr>
          <w:sz w:val="20"/>
          <w:szCs w:val="18"/>
        </w:rPr>
        <w:t xml:space="preserve">Avots: </w:t>
      </w:r>
      <w:proofErr w:type="spellStart"/>
      <w:r w:rsidR="00E66A88">
        <w:rPr>
          <w:sz w:val="20"/>
          <w:szCs w:val="18"/>
        </w:rPr>
        <w:t>Altum</w:t>
      </w:r>
      <w:proofErr w:type="spellEnd"/>
    </w:p>
    <w:p w14:paraId="12E22DF7" w14:textId="4117EAD8" w:rsidR="004B0282" w:rsidRDefault="0064085A" w:rsidP="00666CB4">
      <w:r>
        <w:t xml:space="preserve">Kā redzams tabulā, no </w:t>
      </w:r>
      <w:r w:rsidR="00063453">
        <w:t>10 apstiprinātajiem</w:t>
      </w:r>
      <w:r>
        <w:t xml:space="preserve"> projekt</w:t>
      </w:r>
      <w:r w:rsidR="00063453">
        <w:t xml:space="preserve">iem </w:t>
      </w:r>
      <w:r>
        <w:t xml:space="preserve">tikai 3 gadījumos </w:t>
      </w:r>
      <w:r w:rsidR="00355318">
        <w:t xml:space="preserve">mājokļus būvē </w:t>
      </w:r>
      <w:r>
        <w:t xml:space="preserve">pašvaldībai piederoša kapitālsabiedrība, kas </w:t>
      </w:r>
      <w:r w:rsidR="009B08B6">
        <w:t>norāda uz indikācijām</w:t>
      </w:r>
      <w:r>
        <w:t>, ka pr</w:t>
      </w:r>
      <w:r w:rsidR="00822CE2">
        <w:t xml:space="preserve">ivātie attīstītāji saredz perspektīvu </w:t>
      </w:r>
      <w:r w:rsidR="009B724F">
        <w:t xml:space="preserve">būvēt īres mājokļus reģionos, taču kavējošais faktors šādu projektu attīstībai bez valsts atbalsta </w:t>
      </w:r>
      <w:r w:rsidR="0043556B">
        <w:t>ir</w:t>
      </w:r>
      <w:r w:rsidR="009B724F">
        <w:t xml:space="preserve"> skaidrojams ar grūtībām saņemt garu aizdevumu ar pievilcīgu aizdevuma likmi </w:t>
      </w:r>
      <w:r w:rsidR="00F12838">
        <w:t>un</w:t>
      </w:r>
      <w:r w:rsidR="009B724F">
        <w:t xml:space="preserve"> augstajām būvniecības izmaksām, kā rezultātā īres maksa pārsniegtu potenciālo īrnieku maksātspēj</w:t>
      </w:r>
      <w:r w:rsidR="0057128D">
        <w:t xml:space="preserve">u. </w:t>
      </w:r>
      <w:r w:rsidR="007B2EE1">
        <w:t xml:space="preserve">Nekustamā īpašuma </w:t>
      </w:r>
      <w:r w:rsidR="007B2EE1">
        <w:lastRenderedPageBreak/>
        <w:t>attīstītājiem</w:t>
      </w:r>
      <w:r w:rsidR="0057128D">
        <w:t>, piešķirot kapitāla atlaidi 30% apmērā no attiecināmajām izmaksām</w:t>
      </w:r>
      <w:r w:rsidR="00110B8A">
        <w:t>,</w:t>
      </w:r>
      <w:r w:rsidR="0056627D">
        <w:t xml:space="preserve"> tiek nodrošināt</w:t>
      </w:r>
      <w:r w:rsidR="00110B8A">
        <w:t xml:space="preserve">i finansiāli dzīvotspējīgi projekti. </w:t>
      </w:r>
    </w:p>
    <w:p w14:paraId="460CBEF0" w14:textId="7205E290" w:rsidR="000D4F7C" w:rsidRDefault="000D4F7C">
      <w:pPr>
        <w:spacing w:line="259" w:lineRule="auto"/>
        <w:ind w:firstLine="0"/>
        <w:jc w:val="left"/>
      </w:pPr>
      <w:r>
        <w:br w:type="page"/>
      </w:r>
    </w:p>
    <w:p w14:paraId="77CC25C3" w14:textId="77777777" w:rsidR="000D4F7C" w:rsidRDefault="000D4F7C" w:rsidP="000D4F7C">
      <w:pPr>
        <w:sectPr w:rsidR="000D4F7C" w:rsidSect="00A7386E">
          <w:pgSz w:w="11906" w:h="16838"/>
          <w:pgMar w:top="1440" w:right="1800" w:bottom="1440" w:left="1800" w:header="708" w:footer="708" w:gutter="0"/>
          <w:cols w:space="708"/>
          <w:docGrid w:linePitch="360"/>
        </w:sectPr>
      </w:pPr>
    </w:p>
    <w:tbl>
      <w:tblPr>
        <w:tblpPr w:leftFromText="180" w:rightFromText="180" w:vertAnchor="text" w:horzAnchor="margin" w:tblpX="-859" w:tblpY="6"/>
        <w:tblW w:w="6403"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10624"/>
      </w:tblGrid>
      <w:tr w:rsidR="000D4F7C" w:rsidRPr="00226247" w14:paraId="3EC22EB4" w14:textId="77777777" w:rsidTr="00B163FE">
        <w:trPr>
          <w:trHeight w:val="517"/>
        </w:trPr>
        <w:tc>
          <w:tcPr>
            <w:tcW w:w="5000" w:type="pct"/>
            <w:tcBorders>
              <w:top w:val="outset" w:sz="6" w:space="0" w:color="414142"/>
              <w:left w:val="outset" w:sz="6" w:space="0" w:color="414142"/>
              <w:bottom w:val="outset" w:sz="6" w:space="0" w:color="414142"/>
              <w:right w:val="outset" w:sz="6" w:space="0" w:color="414142"/>
            </w:tcBorders>
            <w:shd w:val="clear" w:color="auto" w:fill="00859B"/>
          </w:tcPr>
          <w:p w14:paraId="0D2AD1E0" w14:textId="77777777" w:rsidR="000D4F7C" w:rsidRPr="00226247" w:rsidRDefault="000D4F7C" w:rsidP="00141DC7">
            <w:pPr>
              <w:ind w:firstLine="0"/>
              <w:rPr>
                <w:rFonts w:eastAsia="Times New Roman" w:cs="Times New Roman"/>
                <w:szCs w:val="24"/>
                <w:lang w:eastAsia="lv-LV"/>
              </w:rPr>
            </w:pPr>
            <w:r w:rsidRPr="00772278">
              <w:rPr>
                <w:rFonts w:eastAsia="Times New Roman" w:cs="Times New Roman"/>
                <w:color w:val="FFFFFF" w:themeColor="background1"/>
                <w:szCs w:val="24"/>
                <w:lang w:eastAsia="lv-LV"/>
              </w:rPr>
              <w:lastRenderedPageBreak/>
              <w:t xml:space="preserve">2.1. uzdevums: </w:t>
            </w:r>
            <w:r w:rsidRPr="00772278">
              <w:rPr>
                <w:rFonts w:cs="Times New Roman"/>
                <w:i/>
                <w:iCs/>
                <w:color w:val="FFFFFF" w:themeColor="background1"/>
                <w:szCs w:val="24"/>
              </w:rPr>
              <w:t xml:space="preserve"> </w:t>
            </w:r>
            <w:r w:rsidRPr="00772278">
              <w:rPr>
                <w:rFonts w:cs="Times New Roman"/>
                <w:b/>
                <w:bCs/>
                <w:i/>
                <w:iCs/>
                <w:color w:val="FFFFFF" w:themeColor="background1"/>
                <w:szCs w:val="24"/>
              </w:rPr>
              <w:t>Attīstīt mājokļu</w:t>
            </w:r>
            <w:r w:rsidRPr="00772278">
              <w:rPr>
                <w:rFonts w:cs="Times New Roman"/>
                <w:i/>
                <w:iCs/>
                <w:color w:val="FFFFFF" w:themeColor="background1"/>
                <w:szCs w:val="24"/>
              </w:rPr>
              <w:t xml:space="preserve"> </w:t>
            </w:r>
            <w:r w:rsidRPr="00772278">
              <w:rPr>
                <w:rFonts w:cs="Times New Roman"/>
                <w:b/>
                <w:bCs/>
                <w:i/>
                <w:iCs/>
                <w:color w:val="FFFFFF" w:themeColor="background1"/>
                <w:szCs w:val="24"/>
              </w:rPr>
              <w:t>pieejamības fondu, kas nodrošina ieguldītā finansējuma atkārtotu ieguldīšanu nākamo zemas īres maksas mājokļu būvniecībā</w:t>
            </w:r>
          </w:p>
        </w:tc>
      </w:tr>
      <w:tr w:rsidR="002C1D27" w:rsidRPr="00226247" w14:paraId="602E84C5" w14:textId="77777777" w:rsidTr="00B163FE">
        <w:trPr>
          <w:trHeight w:val="517"/>
        </w:trPr>
        <w:tc>
          <w:tcPr>
            <w:tcW w:w="5000" w:type="pct"/>
            <w:tcBorders>
              <w:top w:val="outset" w:sz="6" w:space="0" w:color="414142"/>
              <w:left w:val="outset" w:sz="6" w:space="0" w:color="414142"/>
              <w:bottom w:val="outset" w:sz="6" w:space="0" w:color="414142"/>
              <w:right w:val="outset" w:sz="6" w:space="0" w:color="414142"/>
            </w:tcBorders>
          </w:tcPr>
          <w:p w14:paraId="48E8BD6A" w14:textId="77777777" w:rsidR="002C1D27" w:rsidRDefault="002C1D27" w:rsidP="00141DC7">
            <w:pPr>
              <w:ind w:firstLine="0"/>
              <w:rPr>
                <w:rFonts w:cs="Times New Roman"/>
                <w:b/>
                <w:bCs/>
                <w:i/>
                <w:iCs/>
                <w:szCs w:val="24"/>
              </w:rPr>
            </w:pPr>
            <w:r>
              <w:rPr>
                <w:rFonts w:cs="Times New Roman"/>
                <w:i/>
                <w:iCs/>
                <w:szCs w:val="24"/>
              </w:rPr>
              <w:t xml:space="preserve">Uzdevuma un pasākumu izpildes progress: </w:t>
            </w:r>
            <w:r w:rsidRPr="009B724F">
              <w:rPr>
                <w:rFonts w:cs="Times New Roman"/>
                <w:b/>
                <w:bCs/>
                <w:i/>
                <w:iCs/>
                <w:szCs w:val="24"/>
              </w:rPr>
              <w:t>Procesā</w:t>
            </w:r>
          </w:p>
          <w:p w14:paraId="23B755FD" w14:textId="38FCE3AF" w:rsidR="002C1D27" w:rsidRDefault="008F57EA" w:rsidP="00141DC7">
            <w:pPr>
              <w:ind w:firstLine="0"/>
              <w:rPr>
                <w:rFonts w:cs="Times New Roman"/>
                <w:szCs w:val="24"/>
              </w:rPr>
            </w:pPr>
            <w:r>
              <w:rPr>
                <w:rFonts w:cs="Times New Roman"/>
                <w:szCs w:val="24"/>
              </w:rPr>
              <w:t xml:space="preserve">Mājokļu pieejamības fonda darbības nosacījumi ir ietverti </w:t>
            </w:r>
            <w:r w:rsidR="00A2067A">
              <w:rPr>
                <w:rFonts w:cs="Times New Roman"/>
                <w:szCs w:val="24"/>
              </w:rPr>
              <w:t>MKN 459</w:t>
            </w:r>
            <w:r w:rsidR="002C1D27">
              <w:rPr>
                <w:rFonts w:cs="Times New Roman"/>
                <w:szCs w:val="24"/>
              </w:rPr>
              <w:t xml:space="preserve">. </w:t>
            </w:r>
            <w:r>
              <w:rPr>
                <w:rFonts w:cs="Times New Roman"/>
                <w:szCs w:val="24"/>
              </w:rPr>
              <w:t xml:space="preserve">Tiek paredzēts, ka likumā, kas aizstās esošo likumu “Par palīdzību dzīvokļa jautājumu risināšanā” </w:t>
            </w:r>
            <w:r w:rsidR="000B48C4">
              <w:rPr>
                <w:rFonts w:cs="Times New Roman"/>
                <w:szCs w:val="24"/>
              </w:rPr>
              <w:t>tiks ietverti plašāka fonda juridiskā darbība</w:t>
            </w:r>
            <w:r>
              <w:rPr>
                <w:rFonts w:cs="Times New Roman"/>
                <w:szCs w:val="24"/>
              </w:rPr>
              <w:t xml:space="preserve">. </w:t>
            </w:r>
            <w:r w:rsidR="00837B6F">
              <w:rPr>
                <w:rFonts w:cs="Times New Roman"/>
                <w:szCs w:val="24"/>
              </w:rPr>
              <w:t xml:space="preserve">16.02.2026. ir noslēgti 10 aizdevumu līgumi par kopējo AF summu 58 miljoni </w:t>
            </w:r>
            <w:proofErr w:type="spellStart"/>
            <w:r w:rsidR="00837B6F">
              <w:rPr>
                <w:rFonts w:cs="Times New Roman"/>
                <w:szCs w:val="24"/>
              </w:rPr>
              <w:t>euro</w:t>
            </w:r>
            <w:proofErr w:type="spellEnd"/>
            <w:r w:rsidR="00837B6F">
              <w:rPr>
                <w:rFonts w:cs="Times New Roman"/>
                <w:szCs w:val="24"/>
              </w:rPr>
              <w:t xml:space="preserve">. Papildus apstiprināts ir viens projekts (līgumslēgšanas procesā) un vērtēšanā </w:t>
            </w:r>
            <w:proofErr w:type="spellStart"/>
            <w:r w:rsidR="00837B6F">
              <w:rPr>
                <w:rFonts w:cs="Times New Roman"/>
                <w:szCs w:val="24"/>
              </w:rPr>
              <w:t>Altum</w:t>
            </w:r>
            <w:proofErr w:type="spellEnd"/>
            <w:r w:rsidR="00837B6F">
              <w:rPr>
                <w:rFonts w:cs="Times New Roman"/>
                <w:szCs w:val="24"/>
              </w:rPr>
              <w:t xml:space="preserve"> atrodas vēl 8 citi pieteikumu projekti.</w:t>
            </w:r>
          </w:p>
          <w:p w14:paraId="52AA092A" w14:textId="5000A249" w:rsidR="002C1D27" w:rsidRPr="00226247" w:rsidRDefault="002C1D27" w:rsidP="00141DC7">
            <w:pPr>
              <w:ind w:firstLine="0"/>
              <w:rPr>
                <w:rFonts w:eastAsia="Times New Roman" w:cs="Times New Roman"/>
                <w:szCs w:val="24"/>
                <w:lang w:eastAsia="lv-LV"/>
              </w:rPr>
            </w:pPr>
            <w:r>
              <w:rPr>
                <w:rFonts w:eastAsia="Times New Roman" w:cs="Times New Roman"/>
                <w:szCs w:val="24"/>
                <w:lang w:eastAsia="lv-LV"/>
              </w:rPr>
              <w:t xml:space="preserve">Pieprasījums pēc atbalsta programmas finansējuma ir augsts, tādēļ Ekonomikas ministrija sadarbībā ar citām ministrijām ir radusi iespēju </w:t>
            </w:r>
            <w:r w:rsidR="001E1149" w:rsidRPr="00207311">
              <w:rPr>
                <w:rFonts w:eastAsia="Times New Roman" w:cs="Times New Roman"/>
                <w:szCs w:val="24"/>
                <w:lang w:eastAsia="lv-LV"/>
              </w:rPr>
              <w:t xml:space="preserve">atbalsta programmas turpināšanai </w:t>
            </w:r>
            <w:r w:rsidR="004D4086" w:rsidRPr="00207311">
              <w:rPr>
                <w:rFonts w:eastAsia="Times New Roman" w:cs="Times New Roman"/>
                <w:szCs w:val="24"/>
                <w:lang w:eastAsia="lv-LV"/>
              </w:rPr>
              <w:t>2025.gadā un 20</w:t>
            </w:r>
            <w:r w:rsidR="00A47022" w:rsidRPr="00207311">
              <w:rPr>
                <w:rFonts w:eastAsia="Times New Roman" w:cs="Times New Roman"/>
                <w:szCs w:val="24"/>
                <w:lang w:eastAsia="lv-LV"/>
              </w:rPr>
              <w:t xml:space="preserve">26.gadā </w:t>
            </w:r>
            <w:r>
              <w:rPr>
                <w:rFonts w:eastAsia="Times New Roman" w:cs="Times New Roman"/>
                <w:szCs w:val="24"/>
                <w:lang w:eastAsia="lv-LV"/>
              </w:rPr>
              <w:t xml:space="preserve">piesaistīt atbalsta programmai papildus </w:t>
            </w:r>
            <w:r w:rsidR="00107354">
              <w:rPr>
                <w:rFonts w:eastAsia="Times New Roman" w:cs="Times New Roman"/>
                <w:szCs w:val="24"/>
                <w:lang w:eastAsia="lv-LV"/>
              </w:rPr>
              <w:t>58</w:t>
            </w:r>
            <w:r w:rsidR="00D540C3">
              <w:rPr>
                <w:rFonts w:eastAsia="Times New Roman" w:cs="Times New Roman"/>
                <w:szCs w:val="24"/>
                <w:lang w:eastAsia="lv-LV"/>
              </w:rPr>
              <w:t>,</w:t>
            </w:r>
            <w:r w:rsidR="00107354">
              <w:rPr>
                <w:rFonts w:eastAsia="Times New Roman" w:cs="Times New Roman"/>
                <w:szCs w:val="24"/>
                <w:lang w:eastAsia="lv-LV"/>
              </w:rPr>
              <w:t>98</w:t>
            </w:r>
            <w:r>
              <w:rPr>
                <w:rFonts w:eastAsia="Times New Roman" w:cs="Times New Roman"/>
                <w:szCs w:val="24"/>
                <w:lang w:eastAsia="lv-LV"/>
              </w:rPr>
              <w:t xml:space="preserve"> miljonus </w:t>
            </w:r>
            <w:proofErr w:type="spellStart"/>
            <w:r>
              <w:rPr>
                <w:rFonts w:eastAsia="Times New Roman" w:cs="Times New Roman"/>
                <w:szCs w:val="24"/>
                <w:lang w:eastAsia="lv-LV"/>
              </w:rPr>
              <w:t>euro</w:t>
            </w:r>
            <w:proofErr w:type="spellEnd"/>
            <w:r>
              <w:rPr>
                <w:rFonts w:eastAsia="Times New Roman" w:cs="Times New Roman"/>
                <w:szCs w:val="24"/>
                <w:lang w:eastAsia="lv-LV"/>
              </w:rPr>
              <w:t>.</w:t>
            </w:r>
            <w:r w:rsidR="00D540C3">
              <w:rPr>
                <w:rStyle w:val="FootnoteReference"/>
                <w:rFonts w:eastAsia="Times New Roman" w:cs="Times New Roman"/>
                <w:szCs w:val="24"/>
                <w:lang w:eastAsia="lv-LV"/>
              </w:rPr>
              <w:footnoteReference w:id="46"/>
            </w:r>
            <w:r>
              <w:rPr>
                <w:rFonts w:eastAsia="Times New Roman" w:cs="Times New Roman"/>
                <w:szCs w:val="24"/>
                <w:lang w:eastAsia="lv-LV"/>
              </w:rPr>
              <w:t xml:space="preserve"> </w:t>
            </w:r>
          </w:p>
        </w:tc>
      </w:tr>
      <w:tr w:rsidR="002C1D27" w:rsidRPr="00226247" w14:paraId="1E2C9095" w14:textId="77777777" w:rsidTr="00B163FE">
        <w:trPr>
          <w:trHeight w:val="517"/>
        </w:trPr>
        <w:tc>
          <w:tcPr>
            <w:tcW w:w="5000" w:type="pct"/>
            <w:tcBorders>
              <w:top w:val="outset" w:sz="6" w:space="0" w:color="414142"/>
              <w:left w:val="outset" w:sz="6" w:space="0" w:color="414142"/>
              <w:bottom w:val="outset" w:sz="6" w:space="0" w:color="414142"/>
              <w:right w:val="outset" w:sz="6" w:space="0" w:color="414142"/>
            </w:tcBorders>
            <w:shd w:val="clear" w:color="auto" w:fill="00859B"/>
          </w:tcPr>
          <w:p w14:paraId="73A864B6" w14:textId="77777777" w:rsidR="002C1D27" w:rsidRPr="00226247" w:rsidRDefault="002C1D27" w:rsidP="00141DC7">
            <w:pPr>
              <w:ind w:firstLine="0"/>
              <w:rPr>
                <w:rFonts w:eastAsia="Times New Roman" w:cs="Times New Roman"/>
                <w:szCs w:val="24"/>
                <w:lang w:eastAsia="lv-LV"/>
              </w:rPr>
            </w:pPr>
            <w:bookmarkStart w:id="9" w:name="_Hlk176788350"/>
            <w:r w:rsidRPr="00982F02">
              <w:rPr>
                <w:rFonts w:eastAsia="Times New Roman" w:cs="Times New Roman"/>
                <w:color w:val="FFFFFF" w:themeColor="background1"/>
                <w:szCs w:val="24"/>
                <w:lang w:eastAsia="lv-LV"/>
              </w:rPr>
              <w:t xml:space="preserve">2.2. uzdevums: </w:t>
            </w:r>
            <w:r w:rsidRPr="00982F02">
              <w:rPr>
                <w:rFonts w:cs="Times New Roman"/>
                <w:i/>
                <w:iCs/>
                <w:color w:val="FFFFFF" w:themeColor="background1"/>
                <w:szCs w:val="24"/>
              </w:rPr>
              <w:t xml:space="preserve"> </w:t>
            </w:r>
            <w:r w:rsidRPr="00982F02">
              <w:rPr>
                <w:rFonts w:cs="Times New Roman"/>
                <w:b/>
                <w:bCs/>
                <w:i/>
                <w:iCs/>
                <w:color w:val="FFFFFF" w:themeColor="background1"/>
                <w:szCs w:val="24"/>
              </w:rPr>
              <w:t>Izvērtēt iespējas veicināt pensiju fondu ieguldījumus zemu izmaksu īres māju attīstīšanā</w:t>
            </w:r>
          </w:p>
        </w:tc>
      </w:tr>
      <w:tr w:rsidR="002C1D27" w:rsidRPr="00226247" w14:paraId="21DBA7B0" w14:textId="77777777" w:rsidTr="00B163FE">
        <w:trPr>
          <w:trHeight w:val="517"/>
        </w:trPr>
        <w:tc>
          <w:tcPr>
            <w:tcW w:w="5000"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C97BEE9" w14:textId="77777777" w:rsidR="002C1D27" w:rsidRDefault="002C1D27" w:rsidP="00141DC7">
            <w:pPr>
              <w:ind w:firstLine="0"/>
              <w:rPr>
                <w:rFonts w:cs="Times New Roman"/>
                <w:b/>
                <w:bCs/>
                <w:i/>
                <w:iCs/>
                <w:szCs w:val="24"/>
              </w:rPr>
            </w:pPr>
            <w:bookmarkStart w:id="10" w:name="_Hlk177988719"/>
            <w:r>
              <w:rPr>
                <w:rFonts w:cs="Times New Roman"/>
                <w:i/>
                <w:iCs/>
                <w:szCs w:val="24"/>
              </w:rPr>
              <w:t xml:space="preserve">Uzdevuma un pasākumu izpildes progress: </w:t>
            </w:r>
            <w:r w:rsidRPr="009B724F">
              <w:rPr>
                <w:rFonts w:cs="Times New Roman"/>
                <w:b/>
                <w:bCs/>
                <w:i/>
                <w:iCs/>
                <w:szCs w:val="24"/>
              </w:rPr>
              <w:t>Procesā</w:t>
            </w:r>
          </w:p>
          <w:p w14:paraId="02396CF6" w14:textId="64CDE206" w:rsidR="00EA339B" w:rsidRPr="00207311" w:rsidRDefault="00EA339B" w:rsidP="00141DC7">
            <w:pPr>
              <w:ind w:firstLine="0"/>
              <w:rPr>
                <w:rFonts w:cs="Times New Roman"/>
                <w:szCs w:val="24"/>
              </w:rPr>
            </w:pPr>
            <w:r w:rsidRPr="00207311">
              <w:rPr>
                <w:rFonts w:cs="Times New Roman"/>
                <w:szCs w:val="24"/>
              </w:rPr>
              <w:t>Lai pensiju fondu līdzekļus ieguldītu nekustamā īpašum</w:t>
            </w:r>
            <w:r w:rsidR="00473043">
              <w:rPr>
                <w:rFonts w:cs="Times New Roman"/>
                <w:szCs w:val="24"/>
              </w:rPr>
              <w:t>a projektos</w:t>
            </w:r>
            <w:r w:rsidRPr="00207311">
              <w:rPr>
                <w:rFonts w:cs="Times New Roman"/>
                <w:szCs w:val="24"/>
              </w:rPr>
              <w:t xml:space="preserve">, tā piemēram, </w:t>
            </w:r>
            <w:r w:rsidR="00B21567">
              <w:rPr>
                <w:rFonts w:cs="Times New Roman"/>
                <w:szCs w:val="24"/>
              </w:rPr>
              <w:t xml:space="preserve">zemas </w:t>
            </w:r>
            <w:r w:rsidRPr="00207311">
              <w:rPr>
                <w:rFonts w:cs="Times New Roman"/>
                <w:szCs w:val="24"/>
              </w:rPr>
              <w:t>īres māju projektos</w:t>
            </w:r>
            <w:r w:rsidR="00B21567">
              <w:rPr>
                <w:rFonts w:cs="Times New Roman"/>
                <w:szCs w:val="24"/>
              </w:rPr>
              <w:t xml:space="preserve"> (investīciju atdeve ierobežota)</w:t>
            </w:r>
            <w:r w:rsidRPr="00207311">
              <w:rPr>
                <w:rFonts w:cs="Times New Roman"/>
                <w:szCs w:val="24"/>
              </w:rPr>
              <w:t>, pensiju fondiem</w:t>
            </w:r>
            <w:r w:rsidR="00473043">
              <w:rPr>
                <w:rFonts w:cs="Times New Roman"/>
                <w:szCs w:val="24"/>
              </w:rPr>
              <w:t xml:space="preserve"> atbilstoši to investīciju stratēģijai</w:t>
            </w:r>
            <w:r w:rsidRPr="00207311">
              <w:rPr>
                <w:rFonts w:cs="Times New Roman"/>
                <w:szCs w:val="24"/>
              </w:rPr>
              <w:t xml:space="preserve"> ir jāsalīdzina ar citām</w:t>
            </w:r>
            <w:r w:rsidR="00965BA0">
              <w:rPr>
                <w:rFonts w:cs="Times New Roman"/>
                <w:szCs w:val="24"/>
              </w:rPr>
              <w:t xml:space="preserve"> ieguldīšanas</w:t>
            </w:r>
            <w:r w:rsidRPr="00207311">
              <w:rPr>
                <w:rFonts w:cs="Times New Roman"/>
                <w:szCs w:val="24"/>
              </w:rPr>
              <w:t xml:space="preserve"> iespējām</w:t>
            </w:r>
            <w:r w:rsidR="00965BA0">
              <w:rPr>
                <w:rFonts w:cs="Times New Roman"/>
                <w:szCs w:val="24"/>
              </w:rPr>
              <w:t>.</w:t>
            </w:r>
            <w:r w:rsidRPr="00207311">
              <w:rPr>
                <w:rFonts w:cs="Times New Roman"/>
                <w:szCs w:val="24"/>
              </w:rPr>
              <w:t xml:space="preserve"> </w:t>
            </w:r>
            <w:r w:rsidR="00093DB8" w:rsidRPr="00207311">
              <w:rPr>
                <w:rFonts w:cs="Times New Roman"/>
                <w:szCs w:val="24"/>
              </w:rPr>
              <w:t>Šobrīd pie spēkā esošajiem normatīvajiem aktiem, kas regulē pensiju fondu investīcij</w:t>
            </w:r>
            <w:r w:rsidR="00965BA0">
              <w:rPr>
                <w:rFonts w:cs="Times New Roman"/>
                <w:szCs w:val="24"/>
              </w:rPr>
              <w:t>u ieguldījumus un to apmērus</w:t>
            </w:r>
            <w:r w:rsidR="003819C0" w:rsidRPr="00207311">
              <w:rPr>
                <w:rFonts w:cs="Times New Roman"/>
                <w:szCs w:val="24"/>
              </w:rPr>
              <w:t>, pensiju fondiem,</w:t>
            </w:r>
            <w:r w:rsidRPr="00207311">
              <w:rPr>
                <w:rFonts w:cs="Times New Roman"/>
                <w:szCs w:val="24"/>
              </w:rPr>
              <w:t xml:space="preserve"> piemēram, </w:t>
            </w:r>
            <w:r w:rsidR="00BE7CB9">
              <w:rPr>
                <w:rFonts w:cs="Times New Roman"/>
                <w:szCs w:val="24"/>
              </w:rPr>
              <w:t xml:space="preserve">investējot </w:t>
            </w:r>
            <w:r w:rsidRPr="00207311">
              <w:rPr>
                <w:rFonts w:cs="Times New Roman"/>
                <w:szCs w:val="24"/>
              </w:rPr>
              <w:t xml:space="preserve">riska kapitāla fondos nopelnīt ir lielākas iespējas (lielāka </w:t>
            </w:r>
            <w:r w:rsidR="00BE7CB9">
              <w:rPr>
                <w:rFonts w:cs="Times New Roman"/>
                <w:szCs w:val="24"/>
              </w:rPr>
              <w:t>investīciju</w:t>
            </w:r>
            <w:r w:rsidRPr="00207311">
              <w:rPr>
                <w:rFonts w:cs="Times New Roman"/>
                <w:szCs w:val="24"/>
              </w:rPr>
              <w:t xml:space="preserve"> atdeve), nekā ieguldījumiem nekustamā īpašum</w:t>
            </w:r>
            <w:r w:rsidR="00BE7CB9">
              <w:rPr>
                <w:rFonts w:cs="Times New Roman"/>
                <w:szCs w:val="24"/>
              </w:rPr>
              <w:t>a projektos</w:t>
            </w:r>
            <w:r w:rsidRPr="00207311">
              <w:rPr>
                <w:rFonts w:cs="Times New Roman"/>
                <w:szCs w:val="24"/>
              </w:rPr>
              <w:t>.</w:t>
            </w:r>
          </w:p>
          <w:p w14:paraId="25428A0F" w14:textId="78820A28" w:rsidR="003819C0" w:rsidRPr="00207311" w:rsidRDefault="00EA339B" w:rsidP="00141DC7">
            <w:pPr>
              <w:ind w:firstLine="0"/>
              <w:rPr>
                <w:rFonts w:cs="Times New Roman"/>
                <w:szCs w:val="24"/>
              </w:rPr>
            </w:pPr>
            <w:r w:rsidRPr="00207311">
              <w:rPr>
                <w:rFonts w:cs="Times New Roman"/>
                <w:szCs w:val="24"/>
              </w:rPr>
              <w:t xml:space="preserve">Lai motivētu pensiju fondus ieguldīt </w:t>
            </w:r>
            <w:r w:rsidR="00BE7CB9">
              <w:rPr>
                <w:rFonts w:cs="Times New Roman"/>
                <w:szCs w:val="24"/>
              </w:rPr>
              <w:t xml:space="preserve">zemas </w:t>
            </w:r>
            <w:r w:rsidRPr="00207311">
              <w:rPr>
                <w:rFonts w:cs="Times New Roman"/>
                <w:szCs w:val="24"/>
              </w:rPr>
              <w:t>īres māj</w:t>
            </w:r>
            <w:r w:rsidR="00F50FD6" w:rsidRPr="00207311">
              <w:rPr>
                <w:rFonts w:cs="Times New Roman"/>
                <w:szCs w:val="24"/>
              </w:rPr>
              <w:t>u projektos</w:t>
            </w:r>
            <w:r w:rsidRPr="00207311">
              <w:rPr>
                <w:rFonts w:cs="Times New Roman"/>
                <w:szCs w:val="24"/>
              </w:rPr>
              <w:t xml:space="preserve">, ir būtiski normatīvajā regulējumā </w:t>
            </w:r>
            <w:r w:rsidR="003819C0" w:rsidRPr="00207311">
              <w:rPr>
                <w:rFonts w:cs="Times New Roman"/>
                <w:szCs w:val="24"/>
              </w:rPr>
              <w:t xml:space="preserve"> (Privāto pensiju fondu likumā un Valsts fondēto pensiju likumā) sadalīt alternatīvo ieguldījumu fondu</w:t>
            </w:r>
            <w:r w:rsidR="00AC64EE">
              <w:rPr>
                <w:rFonts w:cs="Times New Roman"/>
                <w:szCs w:val="24"/>
              </w:rPr>
              <w:t xml:space="preserve"> (pensiju fondi nekustamā īpašumā iegulda caur AIF)</w:t>
            </w:r>
            <w:r w:rsidR="003819C0" w:rsidRPr="00207311">
              <w:rPr>
                <w:rFonts w:cs="Times New Roman"/>
                <w:szCs w:val="24"/>
              </w:rPr>
              <w:t xml:space="preserve"> ieguldījumu limitus pa līdzvērtīgām riska grupām.</w:t>
            </w:r>
          </w:p>
          <w:p w14:paraId="1483DDAB" w14:textId="720E23BA" w:rsidR="002C1D27" w:rsidRPr="001F0560" w:rsidRDefault="00F83D68" w:rsidP="00141DC7">
            <w:pPr>
              <w:ind w:firstLine="0"/>
              <w:rPr>
                <w:rFonts w:cs="Times New Roman"/>
                <w:szCs w:val="24"/>
              </w:rPr>
            </w:pPr>
            <w:r w:rsidRPr="00207311">
              <w:rPr>
                <w:rFonts w:cs="Times New Roman"/>
                <w:szCs w:val="24"/>
              </w:rPr>
              <w:lastRenderedPageBreak/>
              <w:t>N</w:t>
            </w:r>
            <w:r w:rsidR="00EA339B" w:rsidRPr="00207311">
              <w:rPr>
                <w:rFonts w:cs="Times New Roman"/>
                <w:szCs w:val="24"/>
              </w:rPr>
              <w:t xml:space="preserve">ekustamā īpašuma un citus zema riska ieguldījumus </w:t>
            </w:r>
            <w:r w:rsidRPr="00207311">
              <w:rPr>
                <w:rFonts w:cs="Times New Roman"/>
                <w:szCs w:val="24"/>
              </w:rPr>
              <w:t xml:space="preserve">būtu nepieciešams </w:t>
            </w:r>
            <w:r w:rsidR="00EA339B" w:rsidRPr="00207311">
              <w:rPr>
                <w:rFonts w:cs="Times New Roman"/>
                <w:szCs w:val="24"/>
              </w:rPr>
              <w:t>noteikt kā obligāciju nevis akciju tirgus ieguldījumus (proti, tos neiekļaut kopējā kapitāla vērtspapīru un tiem riska ziņā pielīdzināmo ieguldījumu limitā).</w:t>
            </w:r>
          </w:p>
        </w:tc>
      </w:tr>
      <w:tr w:rsidR="002C1D27" w:rsidRPr="00226247" w14:paraId="21BBADD3" w14:textId="77777777" w:rsidTr="00B163FE">
        <w:trPr>
          <w:trHeight w:val="517"/>
        </w:trPr>
        <w:tc>
          <w:tcPr>
            <w:tcW w:w="5000" w:type="pct"/>
            <w:tcBorders>
              <w:top w:val="outset" w:sz="6" w:space="0" w:color="414142"/>
              <w:left w:val="outset" w:sz="6" w:space="0" w:color="414142"/>
              <w:bottom w:val="outset" w:sz="6" w:space="0" w:color="414142"/>
              <w:right w:val="outset" w:sz="6" w:space="0" w:color="414142"/>
            </w:tcBorders>
            <w:shd w:val="clear" w:color="auto" w:fill="00859B"/>
          </w:tcPr>
          <w:p w14:paraId="02BCD81E" w14:textId="77777777" w:rsidR="002C1D27" w:rsidRPr="00226247" w:rsidRDefault="002C1D27" w:rsidP="00141DC7">
            <w:pPr>
              <w:ind w:firstLine="0"/>
              <w:rPr>
                <w:rFonts w:eastAsia="Times New Roman" w:cs="Times New Roman"/>
                <w:szCs w:val="24"/>
                <w:lang w:eastAsia="lv-LV"/>
              </w:rPr>
            </w:pPr>
            <w:bookmarkStart w:id="11" w:name="_Hlk176788328"/>
            <w:bookmarkEnd w:id="9"/>
            <w:bookmarkEnd w:id="10"/>
            <w:r w:rsidRPr="00982F02">
              <w:rPr>
                <w:rFonts w:eastAsia="Times New Roman" w:cs="Times New Roman"/>
                <w:color w:val="FFFFFF" w:themeColor="background1"/>
                <w:szCs w:val="24"/>
                <w:lang w:eastAsia="lv-LV"/>
              </w:rPr>
              <w:lastRenderedPageBreak/>
              <w:t xml:space="preserve">2.3. uzdevums: </w:t>
            </w:r>
            <w:r w:rsidRPr="00982F02">
              <w:rPr>
                <w:rFonts w:cs="Times New Roman"/>
                <w:i/>
                <w:iCs/>
                <w:color w:val="FFFFFF" w:themeColor="background1"/>
                <w:szCs w:val="24"/>
              </w:rPr>
              <w:t xml:space="preserve"> </w:t>
            </w:r>
            <w:r w:rsidRPr="00982F02">
              <w:rPr>
                <w:rFonts w:cs="Times New Roman"/>
                <w:b/>
                <w:bCs/>
                <w:i/>
                <w:iCs/>
                <w:color w:val="FFFFFF" w:themeColor="background1"/>
                <w:szCs w:val="24"/>
              </w:rPr>
              <w:t>Pagarināt maksimālo iespējamo pašvaldību kapitālsabiedrību valsts aizdevuma termiņu, ja aizdevums tiek izmantots zemu izmaksu īres māju būvniecības nodrošināšanai</w:t>
            </w:r>
          </w:p>
        </w:tc>
      </w:tr>
      <w:tr w:rsidR="002C1D27" w:rsidRPr="00226247" w14:paraId="51DEB62B" w14:textId="77777777" w:rsidTr="00B163FE">
        <w:trPr>
          <w:trHeight w:val="517"/>
        </w:trPr>
        <w:tc>
          <w:tcPr>
            <w:tcW w:w="5000"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0354A2D1" w14:textId="2CCFE7AC" w:rsidR="002C1D27" w:rsidRPr="00650F87" w:rsidRDefault="002C1D27" w:rsidP="00141DC7">
            <w:pPr>
              <w:ind w:firstLine="0"/>
              <w:rPr>
                <w:rFonts w:cs="Times New Roman"/>
                <w:b/>
                <w:bCs/>
                <w:i/>
                <w:iCs/>
                <w:szCs w:val="24"/>
              </w:rPr>
            </w:pPr>
            <w:r w:rsidRPr="00650F87">
              <w:rPr>
                <w:rFonts w:cs="Times New Roman"/>
                <w:i/>
                <w:iCs/>
                <w:szCs w:val="24"/>
              </w:rPr>
              <w:t xml:space="preserve">Uzdevuma un pasākumu izpildes progress: </w:t>
            </w:r>
            <w:r w:rsidR="00166C73">
              <w:rPr>
                <w:rFonts w:cs="Times New Roman"/>
                <w:b/>
                <w:bCs/>
                <w:i/>
                <w:iCs/>
                <w:szCs w:val="24"/>
              </w:rPr>
              <w:t>Izpildīts</w:t>
            </w:r>
          </w:p>
          <w:p w14:paraId="79BFE5C5" w14:textId="555F11F1" w:rsidR="002C1D27" w:rsidRPr="00650F87" w:rsidRDefault="00AA5426" w:rsidP="00141DC7">
            <w:pPr>
              <w:ind w:firstLine="0"/>
              <w:rPr>
                <w:rFonts w:cs="Times New Roman"/>
                <w:i/>
                <w:iCs/>
                <w:szCs w:val="24"/>
              </w:rPr>
            </w:pPr>
            <w:r w:rsidRPr="00AA5426">
              <w:rPr>
                <w:rFonts w:cs="Times New Roman"/>
                <w:szCs w:val="24"/>
              </w:rPr>
              <w:t>Ministru kabineta  2026. gada 10. februāra sēdē tika pieņemts noteikumu projekts "Grozījums Ministru kabineta 2021. gada 21. decembra noteikumos Nr. 888 "Kārtība, kādā ministrijas un citas centrālās valsts iestādes iekļauj gadskārtējā valsts budžeta likumprojektā valsts aizdevumu pieprasījumus, un valsts aizdevumu izsniegšanas un apkalpošanas kārtība"" (tiesību akta lietas numurs Tiesību aktu projektu portālā: 25-TA-2696). Līdz ar to grozījumi noteikumos, nosakot, ka dzīvojamo īres māju būvniecībai, atjaunošanai, pārbūvei vai jaunuzceltu, atjaunotu vai pārbūvētu dzīvojamo īres māju iegādei valsts aizdevuma atmaksas termiņš ir 50 gadi no valsts aizdevuma noslēgšanas dienas, ir veikti, un ir pagarināts maksimālais iespējamais pašvaldību kapitālsabiedrību valsts aizdevuma atmaksas termiņš, ja aizdevums tiek izmantots zemu izmaksu īres māju būvniecības nodrošināšanai.</w:t>
            </w:r>
          </w:p>
        </w:tc>
      </w:tr>
      <w:bookmarkEnd w:id="11"/>
      <w:tr w:rsidR="002C1D27" w:rsidRPr="00226247" w14:paraId="4E6C0F4B" w14:textId="77777777" w:rsidTr="00B163FE">
        <w:trPr>
          <w:trHeight w:val="517"/>
        </w:trPr>
        <w:tc>
          <w:tcPr>
            <w:tcW w:w="5000" w:type="pct"/>
            <w:tcBorders>
              <w:top w:val="outset" w:sz="6" w:space="0" w:color="414142"/>
              <w:left w:val="outset" w:sz="6" w:space="0" w:color="414142"/>
              <w:bottom w:val="outset" w:sz="6" w:space="0" w:color="414142"/>
              <w:right w:val="outset" w:sz="6" w:space="0" w:color="414142"/>
            </w:tcBorders>
            <w:shd w:val="clear" w:color="auto" w:fill="00859B"/>
          </w:tcPr>
          <w:p w14:paraId="67FF7658" w14:textId="77777777" w:rsidR="002C1D27" w:rsidRPr="00226247" w:rsidRDefault="002C1D27" w:rsidP="00141DC7">
            <w:pPr>
              <w:ind w:firstLine="0"/>
              <w:rPr>
                <w:rFonts w:eastAsia="Times New Roman" w:cs="Times New Roman"/>
                <w:szCs w:val="24"/>
                <w:lang w:eastAsia="lv-LV"/>
              </w:rPr>
            </w:pPr>
            <w:r w:rsidRPr="00982F02">
              <w:rPr>
                <w:rFonts w:cs="Times New Roman"/>
                <w:i/>
                <w:iCs/>
                <w:color w:val="FFFFFF" w:themeColor="background1"/>
                <w:szCs w:val="24"/>
              </w:rPr>
              <w:t xml:space="preserve">2.4. uzdevums: </w:t>
            </w:r>
            <w:r w:rsidRPr="00982F02">
              <w:rPr>
                <w:rFonts w:cs="Times New Roman"/>
                <w:b/>
                <w:bCs/>
                <w:i/>
                <w:iCs/>
                <w:color w:val="FFFFFF" w:themeColor="background1"/>
                <w:szCs w:val="24"/>
              </w:rPr>
              <w:t>Izvērtēt iespējas samazināt uz pašvaldības ilgtermiņa saistībām (galvojumi, aizņēmumi) attiecināmo saistību apmēra proporciju (līdzšinēji 75 %), ja saistības radušās zemu izmaksu īres māju būvniecības rezultātā</w:t>
            </w:r>
          </w:p>
        </w:tc>
      </w:tr>
      <w:tr w:rsidR="002C1D27" w:rsidRPr="00226247" w14:paraId="1C074157" w14:textId="77777777" w:rsidTr="00B163FE">
        <w:trPr>
          <w:trHeight w:val="517"/>
        </w:trPr>
        <w:tc>
          <w:tcPr>
            <w:tcW w:w="5000" w:type="pct"/>
            <w:tcBorders>
              <w:top w:val="outset" w:sz="6" w:space="0" w:color="414142"/>
              <w:left w:val="outset" w:sz="6" w:space="0" w:color="414142"/>
              <w:bottom w:val="outset" w:sz="6" w:space="0" w:color="414142"/>
              <w:right w:val="outset" w:sz="6" w:space="0" w:color="414142"/>
            </w:tcBorders>
          </w:tcPr>
          <w:p w14:paraId="67C7876F" w14:textId="77777777" w:rsidR="002C1D27" w:rsidRDefault="002C1D27" w:rsidP="00141DC7">
            <w:pPr>
              <w:ind w:firstLine="0"/>
              <w:rPr>
                <w:rFonts w:cs="Times New Roman"/>
                <w:b/>
                <w:bCs/>
                <w:i/>
                <w:iCs/>
                <w:szCs w:val="24"/>
              </w:rPr>
            </w:pPr>
            <w:r>
              <w:rPr>
                <w:rFonts w:cs="Times New Roman"/>
                <w:i/>
                <w:iCs/>
                <w:szCs w:val="24"/>
              </w:rPr>
              <w:t xml:space="preserve">Uzdevuma un pasākumu izpildes progress: </w:t>
            </w:r>
            <w:r w:rsidRPr="009B724F">
              <w:rPr>
                <w:rFonts w:cs="Times New Roman"/>
                <w:b/>
                <w:bCs/>
                <w:i/>
                <w:iCs/>
                <w:szCs w:val="24"/>
              </w:rPr>
              <w:t>Procesā</w:t>
            </w:r>
          </w:p>
          <w:p w14:paraId="5E6D23E7" w14:textId="3C876488" w:rsidR="002C1D27" w:rsidRPr="00274BEF" w:rsidRDefault="002C1D27" w:rsidP="00141DC7">
            <w:pPr>
              <w:ind w:firstLine="0"/>
              <w:rPr>
                <w:szCs w:val="24"/>
              </w:rPr>
            </w:pPr>
            <w:r w:rsidRPr="000F24A3">
              <w:rPr>
                <w:szCs w:val="24"/>
              </w:rPr>
              <w:t>A</w:t>
            </w:r>
            <w:r w:rsidRPr="0031541B">
              <w:rPr>
                <w:szCs w:val="24"/>
              </w:rPr>
              <w:t>ttiecībā uz pašvaldības galvojumu apmēru savas kapitālsabiedrības aizņēmumam dzīvojamo īres māju būvniecībai, atjaunošanai, pārbūvei vai jaunuzceltu, atjaunotu vai pārbūvētu dzīvojamo īres māju iegādei</w:t>
            </w:r>
            <w:r>
              <w:rPr>
                <w:szCs w:val="24"/>
              </w:rPr>
              <w:t xml:space="preserve">, </w:t>
            </w:r>
            <w:r w:rsidRPr="0031541B">
              <w:rPr>
                <w:szCs w:val="24"/>
              </w:rPr>
              <w:t>Saskaņā ar likuma “Par valsts budžetu 2025.</w:t>
            </w:r>
            <w:r>
              <w:rPr>
                <w:szCs w:val="24"/>
              </w:rPr>
              <w:t> </w:t>
            </w:r>
            <w:r w:rsidRPr="0031541B">
              <w:rPr>
                <w:szCs w:val="24"/>
              </w:rPr>
              <w:t>gadam un budžeta ietvaru 2025., 2026. un 2027. gadam”  38.</w:t>
            </w:r>
            <w:r>
              <w:rPr>
                <w:szCs w:val="24"/>
              </w:rPr>
              <w:t> </w:t>
            </w:r>
            <w:r w:rsidRPr="0031541B">
              <w:rPr>
                <w:szCs w:val="24"/>
              </w:rPr>
              <w:t>panta trešo daļu šādus galvojumus saistību apmērā iekļauj  50 % apmērā no galvotās aizņēmuma summas (iepriekš 75</w:t>
            </w:r>
            <w:r>
              <w:rPr>
                <w:szCs w:val="24"/>
              </w:rPr>
              <w:t> </w:t>
            </w:r>
            <w:r w:rsidRPr="0031541B">
              <w:rPr>
                <w:szCs w:val="24"/>
              </w:rPr>
              <w:t>% apmērā).  </w:t>
            </w:r>
            <w:r w:rsidR="00274BEF">
              <w:rPr>
                <w:szCs w:val="24"/>
              </w:rPr>
              <w:t>Šī norma ir saglabāta arī 2026. gada budžeta likumā.</w:t>
            </w:r>
            <w:r w:rsidRPr="0031541B">
              <w:rPr>
                <w:szCs w:val="24"/>
              </w:rPr>
              <w:t> </w:t>
            </w:r>
          </w:p>
        </w:tc>
      </w:tr>
      <w:tr w:rsidR="002C1D27" w:rsidRPr="00226247" w14:paraId="25F21215" w14:textId="77777777" w:rsidTr="00B163FE">
        <w:trPr>
          <w:trHeight w:val="517"/>
        </w:trPr>
        <w:tc>
          <w:tcPr>
            <w:tcW w:w="5000" w:type="pct"/>
            <w:tcBorders>
              <w:top w:val="outset" w:sz="6" w:space="0" w:color="414142"/>
              <w:left w:val="outset" w:sz="6" w:space="0" w:color="414142"/>
              <w:bottom w:val="outset" w:sz="6" w:space="0" w:color="414142"/>
              <w:right w:val="outset" w:sz="6" w:space="0" w:color="414142"/>
            </w:tcBorders>
            <w:shd w:val="clear" w:color="auto" w:fill="00859B"/>
          </w:tcPr>
          <w:p w14:paraId="5D627A13" w14:textId="77777777" w:rsidR="002C1D27" w:rsidRPr="00226247" w:rsidRDefault="002C1D27" w:rsidP="00141DC7">
            <w:pPr>
              <w:ind w:firstLine="0"/>
              <w:rPr>
                <w:rFonts w:eastAsia="Times New Roman" w:cs="Times New Roman"/>
                <w:b/>
                <w:bCs/>
                <w:szCs w:val="24"/>
                <w:lang w:eastAsia="lv-LV"/>
              </w:rPr>
            </w:pPr>
            <w:r w:rsidRPr="00982F02">
              <w:rPr>
                <w:rFonts w:cs="Times New Roman"/>
                <w:i/>
                <w:iCs/>
                <w:color w:val="FFFFFF" w:themeColor="background1"/>
                <w:szCs w:val="24"/>
              </w:rPr>
              <w:t>2.5. uzdevums:</w:t>
            </w:r>
            <w:r w:rsidRPr="00982F02">
              <w:rPr>
                <w:rFonts w:cs="Times New Roman"/>
                <w:b/>
                <w:bCs/>
                <w:i/>
                <w:iCs/>
                <w:color w:val="FFFFFF" w:themeColor="background1"/>
                <w:szCs w:val="24"/>
              </w:rPr>
              <w:t xml:space="preserve"> Izveidot valsts kapitālsabiedrību “Mājokļu fonda institūcija”, kas nodrošinātu dažādiem iedzīvotāju sociālajām grupām pieejamus dzīvokļus īrei un iegādei</w:t>
            </w:r>
          </w:p>
        </w:tc>
      </w:tr>
      <w:tr w:rsidR="002C1D27" w:rsidRPr="00226247" w14:paraId="6A4767B0" w14:textId="77777777" w:rsidTr="00B163FE">
        <w:trPr>
          <w:trHeight w:val="517"/>
        </w:trPr>
        <w:tc>
          <w:tcPr>
            <w:tcW w:w="5000" w:type="pct"/>
            <w:tcBorders>
              <w:top w:val="outset" w:sz="6" w:space="0" w:color="414142"/>
              <w:left w:val="outset" w:sz="6" w:space="0" w:color="414142"/>
              <w:bottom w:val="outset" w:sz="6" w:space="0" w:color="414142"/>
              <w:right w:val="outset" w:sz="6" w:space="0" w:color="414142"/>
            </w:tcBorders>
          </w:tcPr>
          <w:p w14:paraId="679F61D0" w14:textId="77777777" w:rsidR="002C1D27" w:rsidRDefault="002C1D27" w:rsidP="00141DC7">
            <w:pPr>
              <w:ind w:firstLine="0"/>
              <w:rPr>
                <w:rFonts w:cs="Times New Roman"/>
                <w:b/>
                <w:bCs/>
                <w:i/>
                <w:iCs/>
                <w:szCs w:val="24"/>
              </w:rPr>
            </w:pPr>
            <w:r>
              <w:rPr>
                <w:rFonts w:cs="Times New Roman"/>
                <w:i/>
                <w:iCs/>
                <w:szCs w:val="24"/>
              </w:rPr>
              <w:t xml:space="preserve">Uzdevuma un pasākumu izpildes progress: </w:t>
            </w:r>
            <w:r>
              <w:rPr>
                <w:rFonts w:cs="Times New Roman"/>
                <w:b/>
                <w:bCs/>
                <w:i/>
                <w:iCs/>
                <w:szCs w:val="24"/>
              </w:rPr>
              <w:t>Nav izpildīts</w:t>
            </w:r>
          </w:p>
          <w:p w14:paraId="68784DA3" w14:textId="2F556214" w:rsidR="002C1D27" w:rsidRPr="00E02A55" w:rsidRDefault="00746C4A" w:rsidP="00141DC7">
            <w:pPr>
              <w:ind w:firstLine="0"/>
              <w:rPr>
                <w:rFonts w:cs="Times New Roman"/>
                <w:szCs w:val="24"/>
              </w:rPr>
            </w:pPr>
            <w:r w:rsidRPr="00746C4A">
              <w:rPr>
                <w:rFonts w:cs="Times New Roman"/>
                <w:szCs w:val="24"/>
              </w:rPr>
              <w:lastRenderedPageBreak/>
              <w:t>Pamatnostādņu rīkojumā kā viens no iespējamajiem finansējuma avotiem Mājokļu fonda institūcijas izveidei indikatīvi tika norādīts Emisijas kvotu izsolīšanas instruments. Atbilstoši minētā rīkojuma 3. pielikumam, informācija par finansējumu tika sniegta kā indikatīvs ietekmes novērtējums uz valsts budžetu un rīkojums neparedzēja konkrētu finansējuma piešķīrumu vai apstiprinātu finansēšanas programmu šī pasākuma īstenošanai. Pamatnostādņu īstenošanas periodā netika pieņemts lēmums par finansējuma piešķiršanu Mājokļu fonda institūcijas izveidei ne no Emisijas kvotu izsolīšanas instrumenta līdzekļiem, ne citiem valsts budžeta finansējuma avotiem. Līdz ar to uzdevuma īstenošanai nepieciešamais finansējums faktiski nebija pieejams, un pasākuma īstenošana pārskata periodā netika uzsākta. Vienlaikus jāņem vērā, ka Mājokļu fonda institūcijas izveide kā institucionāls instruments prasītu ilgtermiņa kapitāla finansējumu, savukārt Emisijas kvotu izsolīšanas instrumenta finansējumu galvenokārt izmanto konkrētu klimata politikas pasākumu un projektu finansēšanai, līdz ar to tas pilnā apjomā nebūtu piemērots Mājokļu fonda institūcijas izveidei nepieciešamajam finansējuma modelim. Vienlaikus norādāms, ka turpmākajos gados valsts budžeta iespējas ir ierobežotas, ir noteiktas konkrētas budžeta prioritātes, kas nozīmē, ka nebūs pieejami brīvi valsts budžeta līdzekļi, ko varētu novirzīt Mājokļu fonda institūcijas izveidei un darbības uzsākšanai.</w:t>
            </w:r>
          </w:p>
        </w:tc>
      </w:tr>
      <w:tr w:rsidR="002C1D27" w:rsidRPr="00226247" w14:paraId="5202FE07" w14:textId="77777777" w:rsidTr="00B163FE">
        <w:trPr>
          <w:trHeight w:val="517"/>
        </w:trPr>
        <w:tc>
          <w:tcPr>
            <w:tcW w:w="5000" w:type="pct"/>
            <w:tcBorders>
              <w:top w:val="outset" w:sz="6" w:space="0" w:color="414142"/>
              <w:left w:val="outset" w:sz="6" w:space="0" w:color="414142"/>
              <w:bottom w:val="outset" w:sz="6" w:space="0" w:color="414142"/>
              <w:right w:val="outset" w:sz="6" w:space="0" w:color="414142"/>
            </w:tcBorders>
            <w:shd w:val="clear" w:color="auto" w:fill="00859B"/>
          </w:tcPr>
          <w:p w14:paraId="5061C658" w14:textId="77777777" w:rsidR="002C1D27" w:rsidRPr="00274BEF" w:rsidRDefault="002C1D27" w:rsidP="00141DC7">
            <w:pPr>
              <w:ind w:firstLine="0"/>
              <w:rPr>
                <w:rFonts w:eastAsia="Times New Roman" w:cs="Times New Roman"/>
                <w:color w:val="FFFFFF" w:themeColor="background1"/>
                <w:szCs w:val="24"/>
                <w:lang w:eastAsia="lv-LV"/>
              </w:rPr>
            </w:pPr>
            <w:r w:rsidRPr="00274BEF">
              <w:rPr>
                <w:rFonts w:eastAsia="Times New Roman" w:cs="Times New Roman"/>
                <w:color w:val="FFFFFF" w:themeColor="background1"/>
                <w:szCs w:val="24"/>
                <w:lang w:eastAsia="lv-LV"/>
              </w:rPr>
              <w:lastRenderedPageBreak/>
              <w:t xml:space="preserve">2.6. uzdevums: </w:t>
            </w:r>
            <w:r w:rsidRPr="00274BEF">
              <w:rPr>
                <w:rFonts w:cs="Times New Roman"/>
                <w:i/>
                <w:iCs/>
                <w:color w:val="FFFFFF" w:themeColor="background1"/>
                <w:szCs w:val="24"/>
              </w:rPr>
              <w:t xml:space="preserve"> </w:t>
            </w:r>
            <w:r w:rsidRPr="00274BEF">
              <w:rPr>
                <w:rFonts w:cs="Times New Roman"/>
                <w:b/>
                <w:bCs/>
                <w:i/>
                <w:iCs/>
                <w:color w:val="FFFFFF" w:themeColor="background1"/>
                <w:szCs w:val="24"/>
              </w:rPr>
              <w:t>Izstrādāt atbalsta programmu ekonomiskā tipa privātmāju īres mājokļu būvniecībai</w:t>
            </w:r>
          </w:p>
        </w:tc>
      </w:tr>
      <w:tr w:rsidR="002C1D27" w:rsidRPr="00226247" w14:paraId="46942E9A" w14:textId="77777777" w:rsidTr="00B163FE">
        <w:trPr>
          <w:trHeight w:val="517"/>
        </w:trPr>
        <w:tc>
          <w:tcPr>
            <w:tcW w:w="5000" w:type="pct"/>
            <w:tcBorders>
              <w:top w:val="outset" w:sz="6" w:space="0" w:color="414142"/>
              <w:left w:val="outset" w:sz="6" w:space="0" w:color="414142"/>
              <w:bottom w:val="outset" w:sz="6" w:space="0" w:color="414142"/>
              <w:right w:val="outset" w:sz="6" w:space="0" w:color="414142"/>
            </w:tcBorders>
          </w:tcPr>
          <w:p w14:paraId="351C8836" w14:textId="029A34C2" w:rsidR="002C1D27" w:rsidRDefault="002C1D27" w:rsidP="00141DC7">
            <w:pPr>
              <w:ind w:firstLine="0"/>
              <w:rPr>
                <w:rFonts w:cs="Times New Roman"/>
                <w:b/>
                <w:bCs/>
                <w:i/>
                <w:iCs/>
                <w:szCs w:val="24"/>
              </w:rPr>
            </w:pPr>
            <w:r>
              <w:rPr>
                <w:rFonts w:cs="Times New Roman"/>
                <w:i/>
                <w:iCs/>
                <w:szCs w:val="24"/>
              </w:rPr>
              <w:t xml:space="preserve">Uzdevuma un pasākumu izpildes progress: </w:t>
            </w:r>
            <w:r w:rsidR="00AB74DF">
              <w:rPr>
                <w:rFonts w:cs="Times New Roman"/>
                <w:b/>
                <w:bCs/>
                <w:i/>
                <w:iCs/>
                <w:szCs w:val="24"/>
              </w:rPr>
              <w:t xml:space="preserve">Zaudējis </w:t>
            </w:r>
            <w:r w:rsidR="00964AD0">
              <w:rPr>
                <w:rFonts w:cs="Times New Roman"/>
                <w:b/>
                <w:bCs/>
                <w:i/>
                <w:iCs/>
                <w:szCs w:val="24"/>
              </w:rPr>
              <w:t>a</w:t>
            </w:r>
            <w:r w:rsidR="00AB74DF">
              <w:rPr>
                <w:rFonts w:cs="Times New Roman"/>
                <w:b/>
                <w:bCs/>
                <w:i/>
                <w:iCs/>
                <w:szCs w:val="24"/>
              </w:rPr>
              <w:t>k</w:t>
            </w:r>
            <w:r w:rsidR="00964AD0">
              <w:rPr>
                <w:rFonts w:cs="Times New Roman"/>
                <w:b/>
                <w:bCs/>
                <w:i/>
                <w:iCs/>
                <w:szCs w:val="24"/>
              </w:rPr>
              <w:t>tualitāti</w:t>
            </w:r>
          </w:p>
          <w:p w14:paraId="22A24740" w14:textId="776C6DBF" w:rsidR="002C1D27" w:rsidRPr="00982F02" w:rsidRDefault="004A7C50" w:rsidP="00141DC7">
            <w:pPr>
              <w:ind w:firstLine="0"/>
              <w:rPr>
                <w:rFonts w:cs="Times New Roman"/>
                <w:szCs w:val="24"/>
              </w:rPr>
            </w:pPr>
            <w:r w:rsidRPr="004A7C50">
              <w:rPr>
                <w:rFonts w:cs="Times New Roman"/>
                <w:szCs w:val="24"/>
              </w:rPr>
              <w:t>Programmas izstrādes gaitā secināts, ka ierobežoto finanšu resursu un potenciālo atbalsta saņēmēju loka dēļ ekonomiski pamatotāk ir šobrīd atturēties no šīs programmas izstrādes. Līdz ar to tika nolemts koncentrēt pieejamos finanšu līdzekļus uz atbalsta programmām, kuru ietekme uz mājokļu pieejamību ir plašāka.</w:t>
            </w:r>
          </w:p>
        </w:tc>
      </w:tr>
      <w:tr w:rsidR="002C1D27" w:rsidRPr="00226247" w14:paraId="6F3B419C" w14:textId="77777777" w:rsidTr="00B163FE">
        <w:trPr>
          <w:trHeight w:val="517"/>
        </w:trPr>
        <w:tc>
          <w:tcPr>
            <w:tcW w:w="5000" w:type="pct"/>
            <w:tcBorders>
              <w:top w:val="outset" w:sz="6" w:space="0" w:color="414142"/>
              <w:left w:val="outset" w:sz="6" w:space="0" w:color="414142"/>
              <w:bottom w:val="outset" w:sz="6" w:space="0" w:color="414142"/>
              <w:right w:val="outset" w:sz="6" w:space="0" w:color="414142"/>
            </w:tcBorders>
            <w:shd w:val="clear" w:color="auto" w:fill="00859B"/>
          </w:tcPr>
          <w:p w14:paraId="3DCCA74E" w14:textId="77777777" w:rsidR="002C1D27" w:rsidRPr="00982F02" w:rsidRDefault="002C1D27" w:rsidP="00141DC7">
            <w:pPr>
              <w:ind w:firstLine="0"/>
              <w:rPr>
                <w:rFonts w:eastAsia="Times New Roman" w:cs="Times New Roman"/>
                <w:color w:val="FFFFFF" w:themeColor="background1"/>
                <w:szCs w:val="24"/>
                <w:lang w:eastAsia="lv-LV"/>
              </w:rPr>
            </w:pPr>
            <w:bookmarkStart w:id="12" w:name="_Hlk176342486"/>
            <w:r w:rsidRPr="00982F02">
              <w:rPr>
                <w:rFonts w:cs="Times New Roman"/>
                <w:i/>
                <w:iCs/>
                <w:color w:val="FFFFFF" w:themeColor="background1"/>
                <w:szCs w:val="24"/>
              </w:rPr>
              <w:t xml:space="preserve">2.7. uzdevums: </w:t>
            </w:r>
            <w:r w:rsidRPr="00982F02">
              <w:rPr>
                <w:rFonts w:cs="Times New Roman"/>
                <w:b/>
                <w:bCs/>
                <w:i/>
                <w:iCs/>
                <w:color w:val="FFFFFF" w:themeColor="background1"/>
                <w:szCs w:val="24"/>
              </w:rPr>
              <w:t>Veikt grozījumus normatīvajos aktos, lai noteiktos gadījumos atļautu apbūves tiesības dzīvojamām īres mājām uz pašvaldību zemes</w:t>
            </w:r>
          </w:p>
        </w:tc>
      </w:tr>
      <w:tr w:rsidR="002C1D27" w:rsidRPr="00226247" w14:paraId="737093C3" w14:textId="77777777" w:rsidTr="00B163FE">
        <w:trPr>
          <w:trHeight w:val="517"/>
        </w:trPr>
        <w:tc>
          <w:tcPr>
            <w:tcW w:w="5000" w:type="pct"/>
            <w:tcBorders>
              <w:top w:val="outset" w:sz="6" w:space="0" w:color="414142"/>
              <w:left w:val="outset" w:sz="6" w:space="0" w:color="414142"/>
              <w:bottom w:val="outset" w:sz="6" w:space="0" w:color="414142"/>
              <w:right w:val="outset" w:sz="6" w:space="0" w:color="414142"/>
            </w:tcBorders>
          </w:tcPr>
          <w:p w14:paraId="650D1CD0" w14:textId="0FAB36DF" w:rsidR="002C1D27" w:rsidRDefault="002C1D27" w:rsidP="00141DC7">
            <w:pPr>
              <w:ind w:firstLine="0"/>
              <w:rPr>
                <w:rFonts w:cs="Times New Roman"/>
                <w:b/>
                <w:bCs/>
                <w:i/>
                <w:iCs/>
                <w:szCs w:val="24"/>
              </w:rPr>
            </w:pPr>
            <w:r>
              <w:rPr>
                <w:rFonts w:cs="Times New Roman"/>
                <w:i/>
                <w:iCs/>
                <w:szCs w:val="24"/>
              </w:rPr>
              <w:t xml:space="preserve">Uzdevuma un pasākumu izpildes progress: </w:t>
            </w:r>
            <w:r w:rsidR="000F0D4B">
              <w:rPr>
                <w:rFonts w:cs="Times New Roman"/>
                <w:b/>
                <w:bCs/>
                <w:i/>
                <w:iCs/>
                <w:szCs w:val="24"/>
              </w:rPr>
              <w:t>Izpildīts</w:t>
            </w:r>
          </w:p>
          <w:p w14:paraId="6CA0E4A6" w14:textId="406FC2CD" w:rsidR="002C1D27" w:rsidRPr="00C43F7F" w:rsidRDefault="002C1D27" w:rsidP="00141DC7">
            <w:pPr>
              <w:ind w:firstLine="0"/>
              <w:rPr>
                <w:rFonts w:cs="Times New Roman"/>
                <w:szCs w:val="24"/>
              </w:rPr>
            </w:pPr>
            <w:r w:rsidRPr="00982F02">
              <w:rPr>
                <w:rFonts w:cs="Times New Roman"/>
                <w:szCs w:val="24"/>
              </w:rPr>
              <w:t>Saeima</w:t>
            </w:r>
            <w:r w:rsidR="00023684">
              <w:rPr>
                <w:rFonts w:cs="Times New Roman"/>
                <w:szCs w:val="24"/>
              </w:rPr>
              <w:t xml:space="preserve"> 3. lasījumā </w:t>
            </w:r>
            <w:r w:rsidR="000C72E9">
              <w:rPr>
                <w:rFonts w:cs="Times New Roman"/>
                <w:szCs w:val="24"/>
              </w:rPr>
              <w:t xml:space="preserve">2026. gada 5. februārī pieņēma </w:t>
            </w:r>
            <w:r w:rsidR="00AA335C">
              <w:rPr>
                <w:rFonts w:cs="Times New Roman"/>
                <w:szCs w:val="24"/>
              </w:rPr>
              <w:t>likumprojektu</w:t>
            </w:r>
            <w:r w:rsidR="000C72E9">
              <w:rPr>
                <w:rFonts w:cs="Times New Roman"/>
                <w:szCs w:val="24"/>
              </w:rPr>
              <w:t xml:space="preserve"> “</w:t>
            </w:r>
            <w:r w:rsidR="000C72E9" w:rsidRPr="000C72E9">
              <w:rPr>
                <w:rFonts w:cs="Times New Roman"/>
                <w:szCs w:val="24"/>
              </w:rPr>
              <w:t>Dzīvojamo īres māju apbūves tiesības likums</w:t>
            </w:r>
            <w:r w:rsidR="000C72E9">
              <w:rPr>
                <w:rFonts w:cs="Times New Roman"/>
                <w:szCs w:val="24"/>
              </w:rPr>
              <w:t xml:space="preserve">”, </w:t>
            </w:r>
            <w:r w:rsidR="00EE612B">
              <w:rPr>
                <w:rFonts w:cs="Times New Roman"/>
                <w:szCs w:val="24"/>
              </w:rPr>
              <w:t>kas paredz</w:t>
            </w:r>
            <w:r w:rsidR="00EE612B" w:rsidRPr="00EE612B">
              <w:rPr>
                <w:rFonts w:cs="Times New Roman"/>
                <w:szCs w:val="24"/>
              </w:rPr>
              <w:t>, ka uz apbūves tiesības pamata varēs būvēt</w:t>
            </w:r>
            <w:r w:rsidR="00EE612B">
              <w:rPr>
                <w:rFonts w:cs="Times New Roman"/>
                <w:szCs w:val="24"/>
              </w:rPr>
              <w:t xml:space="preserve"> </w:t>
            </w:r>
            <w:r w:rsidR="00EE612B" w:rsidRPr="00EE612B">
              <w:rPr>
                <w:rFonts w:cs="Times New Roman"/>
                <w:szCs w:val="24"/>
              </w:rPr>
              <w:t xml:space="preserve">daudzdzīvokļu dzīvojamās īres mājas, ja zemes gabals piederēs valstij vai pašvaldībai. </w:t>
            </w:r>
            <w:r w:rsidR="00572E28">
              <w:t xml:space="preserve"> </w:t>
            </w:r>
            <w:r w:rsidR="00572E28" w:rsidRPr="00572E28">
              <w:rPr>
                <w:rFonts w:cs="Times New Roman"/>
                <w:szCs w:val="24"/>
              </w:rPr>
              <w:t>Vienlaikus norādāms, ka šādas ēkas nedrīkstēs būvēt uz citu publisko</w:t>
            </w:r>
            <w:r w:rsidR="00572E28">
              <w:rPr>
                <w:rFonts w:cs="Times New Roman"/>
                <w:szCs w:val="24"/>
              </w:rPr>
              <w:t xml:space="preserve"> </w:t>
            </w:r>
            <w:r w:rsidR="00572E28" w:rsidRPr="00572E28">
              <w:rPr>
                <w:rFonts w:cs="Times New Roman"/>
                <w:szCs w:val="24"/>
              </w:rPr>
              <w:t>personu, kā arī privātpersonām piederošas zemes. Tāpat ir paredzēts aizliegums</w:t>
            </w:r>
            <w:r w:rsidR="001D1B08">
              <w:rPr>
                <w:rFonts w:cs="Times New Roman"/>
                <w:szCs w:val="24"/>
              </w:rPr>
              <w:t xml:space="preserve"> </w:t>
            </w:r>
            <w:r w:rsidR="00572E28" w:rsidRPr="00572E28">
              <w:rPr>
                <w:rFonts w:cs="Times New Roman"/>
                <w:szCs w:val="24"/>
              </w:rPr>
              <w:t>apbūves tiesību atsavināt pa daļām, kā arī uz apbūves tiesības pamata uzcelto</w:t>
            </w:r>
            <w:r w:rsidR="001D1B08">
              <w:rPr>
                <w:rFonts w:cs="Times New Roman"/>
                <w:szCs w:val="24"/>
              </w:rPr>
              <w:t xml:space="preserve"> </w:t>
            </w:r>
            <w:r w:rsidR="00572E28" w:rsidRPr="00572E28">
              <w:rPr>
                <w:rFonts w:cs="Times New Roman"/>
                <w:szCs w:val="24"/>
              </w:rPr>
              <w:t>dzīvojamo īres māju apbūves tiesības spēkā esības laikā sadalīt dzīvokļu</w:t>
            </w:r>
            <w:r w:rsidR="001D1B08">
              <w:rPr>
                <w:rFonts w:cs="Times New Roman"/>
                <w:szCs w:val="24"/>
              </w:rPr>
              <w:t xml:space="preserve"> </w:t>
            </w:r>
            <w:r w:rsidR="00572E28" w:rsidRPr="00572E28">
              <w:rPr>
                <w:rFonts w:cs="Times New Roman"/>
                <w:szCs w:val="24"/>
              </w:rPr>
              <w:t>īpašumos vai atsavināt kā telpu grupas.</w:t>
            </w:r>
            <w:r w:rsidR="001D1B08">
              <w:rPr>
                <w:rFonts w:cs="Times New Roman"/>
                <w:szCs w:val="24"/>
              </w:rPr>
              <w:t xml:space="preserve"> </w:t>
            </w:r>
            <w:r w:rsidR="001D1B08">
              <w:t xml:space="preserve"> </w:t>
            </w:r>
            <w:r w:rsidR="001D1B08" w:rsidRPr="001D1B08">
              <w:rPr>
                <w:rFonts w:cs="Times New Roman"/>
                <w:szCs w:val="24"/>
              </w:rPr>
              <w:t xml:space="preserve">Apbūves tiesības termiņš ir paredzēts 70 gadi. </w:t>
            </w:r>
            <w:r w:rsidR="005122FE">
              <w:rPr>
                <w:rFonts w:cs="Times New Roman"/>
                <w:szCs w:val="24"/>
              </w:rPr>
              <w:t>Likums</w:t>
            </w:r>
            <w:r w:rsidR="001D1B08" w:rsidRPr="001D1B08">
              <w:rPr>
                <w:rFonts w:cs="Times New Roman"/>
                <w:szCs w:val="24"/>
              </w:rPr>
              <w:t xml:space="preserve"> paredz, ka</w:t>
            </w:r>
            <w:r w:rsidR="001D1B08">
              <w:rPr>
                <w:rFonts w:cs="Times New Roman"/>
                <w:szCs w:val="24"/>
              </w:rPr>
              <w:t xml:space="preserve"> </w:t>
            </w:r>
            <w:r w:rsidR="001D1B08" w:rsidRPr="001D1B08">
              <w:rPr>
                <w:rFonts w:cs="Times New Roman"/>
                <w:szCs w:val="24"/>
              </w:rPr>
              <w:t>izbeidzoties apbūves tiesībai ar termiņa notecējumu, publiskā persona uz</w:t>
            </w:r>
            <w:r w:rsidR="001D1B08">
              <w:rPr>
                <w:rFonts w:cs="Times New Roman"/>
                <w:szCs w:val="24"/>
              </w:rPr>
              <w:t xml:space="preserve"> </w:t>
            </w:r>
            <w:r w:rsidR="001D1B08" w:rsidRPr="001D1B08">
              <w:rPr>
                <w:rFonts w:cs="Times New Roman"/>
                <w:szCs w:val="24"/>
              </w:rPr>
              <w:t>apbūves tiesības pamata uzcelto dzīvojamo īres māju iegūst īpašumā bez</w:t>
            </w:r>
            <w:r w:rsidR="001D1B08">
              <w:rPr>
                <w:rFonts w:cs="Times New Roman"/>
                <w:szCs w:val="24"/>
              </w:rPr>
              <w:t xml:space="preserve"> </w:t>
            </w:r>
            <w:r w:rsidR="001D1B08" w:rsidRPr="001D1B08">
              <w:rPr>
                <w:rFonts w:cs="Times New Roman"/>
                <w:szCs w:val="24"/>
              </w:rPr>
              <w:t>atlīdzības.</w:t>
            </w:r>
            <w:r w:rsidR="00AA335C">
              <w:rPr>
                <w:rFonts w:cs="Times New Roman"/>
                <w:szCs w:val="24"/>
              </w:rPr>
              <w:t xml:space="preserve"> Likums stājās spēkā no 06.03.2026.</w:t>
            </w:r>
          </w:p>
        </w:tc>
      </w:tr>
      <w:bookmarkEnd w:id="12"/>
    </w:tbl>
    <w:p w14:paraId="6DD1A013" w14:textId="09C1771F" w:rsidR="002C1D27" w:rsidRPr="00726020" w:rsidRDefault="002C1D27" w:rsidP="00726020">
      <w:pPr>
        <w:ind w:firstLine="0"/>
        <w:jc w:val="left"/>
        <w:rPr>
          <w:sz w:val="20"/>
          <w:szCs w:val="18"/>
        </w:rPr>
        <w:sectPr w:rsidR="002C1D27" w:rsidRPr="00726020" w:rsidSect="00B163FE">
          <w:pgSz w:w="11906" w:h="16838"/>
          <w:pgMar w:top="1440" w:right="1797" w:bottom="1440" w:left="1797" w:header="709" w:footer="709" w:gutter="0"/>
          <w:cols w:space="708"/>
          <w:docGrid w:linePitch="360"/>
        </w:sectPr>
      </w:pPr>
    </w:p>
    <w:p w14:paraId="2689827A" w14:textId="1854432A" w:rsidR="00140102" w:rsidRPr="00140102" w:rsidRDefault="00140102" w:rsidP="00E12DA1">
      <w:pPr>
        <w:ind w:firstLine="0"/>
      </w:pPr>
    </w:p>
    <w:p w14:paraId="4D87684D" w14:textId="0B0C2E7A" w:rsidR="0055414F" w:rsidRPr="00E12DA1" w:rsidRDefault="00140102" w:rsidP="00140102">
      <w:pPr>
        <w:pStyle w:val="Heading1"/>
        <w:numPr>
          <w:ilvl w:val="0"/>
          <w:numId w:val="1"/>
        </w:numPr>
        <w:rPr>
          <w:color w:val="00859B"/>
          <w:sz w:val="32"/>
          <w:szCs w:val="40"/>
        </w:rPr>
      </w:pPr>
      <w:bookmarkStart w:id="13" w:name="_Toc212547793"/>
      <w:r w:rsidRPr="00E12DA1">
        <w:rPr>
          <w:color w:val="00859B"/>
          <w:sz w:val="32"/>
          <w:szCs w:val="40"/>
        </w:rPr>
        <w:t>Rīcības virziens: “Atbalsts mājsaimniecībām ar vidēji augstiem ienākumiem”</w:t>
      </w:r>
      <w:bookmarkEnd w:id="13"/>
    </w:p>
    <w:p w14:paraId="35F6B6F1" w14:textId="4D999872" w:rsidR="00A945D2" w:rsidRPr="00A945D2" w:rsidRDefault="00A945D2" w:rsidP="00A945D2">
      <w:pPr>
        <w:jc w:val="center"/>
        <w:rPr>
          <w:b/>
          <w:bCs/>
        </w:rPr>
      </w:pPr>
      <w:r w:rsidRPr="00A945D2">
        <w:rPr>
          <w:b/>
          <w:bCs/>
        </w:rPr>
        <w:t xml:space="preserve">3.1. </w:t>
      </w:r>
      <w:r>
        <w:rPr>
          <w:b/>
          <w:bCs/>
        </w:rPr>
        <w:t>Dzīvokļu</w:t>
      </w:r>
      <w:r w:rsidRPr="00A945D2">
        <w:rPr>
          <w:b/>
          <w:bCs/>
        </w:rPr>
        <w:t xml:space="preserve"> tirgus un hipotekārā kreditēšana</w:t>
      </w:r>
    </w:p>
    <w:p w14:paraId="52890FBE" w14:textId="77777777" w:rsidR="00FC1A64" w:rsidRDefault="00E21712" w:rsidP="000D3133">
      <w:r>
        <w:t xml:space="preserve">Mājokļu tirgus attīstība un </w:t>
      </w:r>
      <w:r w:rsidR="00E93955">
        <w:t xml:space="preserve">mājokļu cenu dinamika ir </w:t>
      </w:r>
      <w:r w:rsidR="0072424B">
        <w:t>viens no svarīgākajiem</w:t>
      </w:r>
      <w:r w:rsidR="00E93955">
        <w:t xml:space="preserve"> faktoriem, kas ietekmē mājokļu pieejamību iedzīvotājiem, jo cenu kāpums, </w:t>
      </w:r>
      <w:r w:rsidR="00CE4605">
        <w:t xml:space="preserve">tirgus </w:t>
      </w:r>
      <w:r w:rsidR="007612F0">
        <w:t>asimetrija (pieprasījums lielāks par piedāvājumu)</w:t>
      </w:r>
      <w:r w:rsidR="00665C8B">
        <w:t xml:space="preserve"> samazina mājsaimniecību spēju iegādāties </w:t>
      </w:r>
      <w:r w:rsidR="000E2EBD">
        <w:t xml:space="preserve">to vajadzībām apmierinošu </w:t>
      </w:r>
      <w:r w:rsidR="00665C8B">
        <w:t xml:space="preserve">mājokli. </w:t>
      </w:r>
    </w:p>
    <w:p w14:paraId="4503A259" w14:textId="74FD17BF" w:rsidR="00FC1A64" w:rsidRDefault="00FC1A64" w:rsidP="000D3133">
      <w:r w:rsidRPr="00FC1A64">
        <w:t>Papildus cenu līmenim būtiska nozīme mājokļu pieejamībā ir arī iedzīvotāju ienākumu attīstībai un to attiecībai pret mājokļu iegādes izmaksām. Ja mājokļu cenu pieaugums pārsniedz algu kāpumu, samazinās iespējas iedzīvotājiem uzkrāt pirmo iemaksu vai segt ikmēneša kredītsaistības, īpaši jaunajām ģimenēm un mājsaimniecībām ar zemākiem ienākumiem. Rezultātā palielinās risks, ka daļa sabiedrības tiek izslēgta no mājokļu tirgus.</w:t>
      </w:r>
    </w:p>
    <w:p w14:paraId="027EBF06" w14:textId="555FE127" w:rsidR="00F6077C" w:rsidRDefault="00F6077C" w:rsidP="00F6077C">
      <w:r w:rsidRPr="00F6077C">
        <w:t xml:space="preserve">Vienlaikus mājokļu tirgus ietekmi pastiprina arī kreditēšanas nosacījumi un finansējuma pieejamība. Procentu likmju svārstības, </w:t>
      </w:r>
      <w:r w:rsidR="003F508C">
        <w:t xml:space="preserve">mājsaimniecību kredītspējas vērtēšana pirms hipotekārā aizdevuma izsniegšanas </w:t>
      </w:r>
      <w:r w:rsidR="00AD3BEC">
        <w:t>atbilstošo normatīvo aktu prasībām</w:t>
      </w:r>
      <w:r w:rsidR="00BF45AB">
        <w:t xml:space="preserve"> un pieprasītā pirmā iemaksa </w:t>
      </w:r>
      <w:r w:rsidRPr="00F6077C">
        <w:t>tieši ietekmē pieprasījumu pēc mājokļiem. Stingrāki kreditēšanas nosacījumi var mazināt darījumu skaitu, taču ne vienmēr noved pie cenu krituma, īpaši situācijā, kad mājokļu piedāvājums tirgū ir ierobežots.</w:t>
      </w:r>
      <w:r w:rsidR="00A92DFE">
        <w:t xml:space="preserve"> </w:t>
      </w:r>
      <w:r w:rsidR="00A92DFE" w:rsidRPr="00A92DFE">
        <w:t>Ilgtermiņā mājokļu pieejamību ietekmē arī būvniecības apjomi, zemes izmantošanas politika un publisko investīciju līmenis infrastruktūrā. Ja jaunu mājokļu būvniecība nespēj sekot pieprasījumam, veidojas tirgus nelīdzsvarotība, kas veicina cenu pieaugumu.</w:t>
      </w:r>
    </w:p>
    <w:p w14:paraId="5D00C3EA" w14:textId="1A6FB23E" w:rsidR="000D3133" w:rsidRDefault="007612F0" w:rsidP="000D3133">
      <w:r>
        <w:t xml:space="preserve"> </w:t>
      </w:r>
      <w:r w:rsidR="00FD25DB">
        <w:t>Saskaņā ar CSP datiem</w:t>
      </w:r>
      <w:r w:rsidR="00B72A99">
        <w:t xml:space="preserve">, </w:t>
      </w:r>
      <w:r w:rsidR="0006063A">
        <w:t>arī šobrīd tiek novēr</w:t>
      </w:r>
      <w:r w:rsidR="008D426A">
        <w:t>o</w:t>
      </w:r>
      <w:r w:rsidR="0006063A">
        <w:t xml:space="preserve">ts mājokļa cenu pieaugums. </w:t>
      </w:r>
      <w:r w:rsidR="00C15830">
        <w:t>Salīdzinot ar 2023. gada ceturto ceturksni, 2025. gada trešajā ceturksnī mājokļu cenas</w:t>
      </w:r>
      <w:r w:rsidR="00345B6B">
        <w:rPr>
          <w:rStyle w:val="FootnoteReference"/>
        </w:rPr>
        <w:footnoteReference w:id="47"/>
      </w:r>
      <w:r w:rsidR="00C15830">
        <w:t xml:space="preserve"> </w:t>
      </w:r>
      <w:r w:rsidR="00625B5F">
        <w:t xml:space="preserve">ir pieaugušas par </w:t>
      </w:r>
      <w:r w:rsidR="00EE67BE">
        <w:t xml:space="preserve">aptuveni </w:t>
      </w:r>
      <w:r w:rsidR="005C6F58">
        <w:t>14%</w:t>
      </w:r>
      <w:r w:rsidR="007D5C74">
        <w:rPr>
          <w:rStyle w:val="FootnoteReference"/>
        </w:rPr>
        <w:footnoteReference w:id="48"/>
      </w:r>
      <w:r w:rsidR="005C6F58">
        <w:t xml:space="preserve">. </w:t>
      </w:r>
    </w:p>
    <w:p w14:paraId="291B2B7E" w14:textId="26705BB9" w:rsidR="009C1E28" w:rsidRPr="009C1E28" w:rsidRDefault="00A945D2" w:rsidP="009C1E28">
      <w:pPr>
        <w:ind w:firstLine="0"/>
        <w:jc w:val="center"/>
        <w:rPr>
          <w:b/>
          <w:bCs/>
          <w:vertAlign w:val="superscript"/>
        </w:rPr>
      </w:pPr>
      <w:r>
        <w:rPr>
          <w:noProof/>
        </w:rPr>
        <w:lastRenderedPageBreak/>
        <w:drawing>
          <wp:anchor distT="0" distB="0" distL="114300" distR="114300" simplePos="0" relativeHeight="251659266" behindDoc="0" locked="0" layoutInCell="1" allowOverlap="1" wp14:anchorId="4316DC41" wp14:editId="353AAB8B">
            <wp:simplePos x="0" y="0"/>
            <wp:positionH relativeFrom="margin">
              <wp:align>right</wp:align>
            </wp:positionH>
            <wp:positionV relativeFrom="paragraph">
              <wp:posOffset>284563</wp:posOffset>
            </wp:positionV>
            <wp:extent cx="5128260" cy="5008880"/>
            <wp:effectExtent l="0" t="0" r="0" b="1270"/>
            <wp:wrapThrough wrapText="bothSides">
              <wp:wrapPolygon edited="0">
                <wp:start x="0" y="0"/>
                <wp:lineTo x="0" y="21523"/>
                <wp:lineTo x="21504" y="21523"/>
                <wp:lineTo x="21504" y="0"/>
                <wp:lineTo x="0" y="0"/>
              </wp:wrapPolygon>
            </wp:wrapThrough>
            <wp:docPr id="1322712912" name="Chart 1">
              <a:extLst xmlns:a="http://schemas.openxmlformats.org/drawingml/2006/main">
                <a:ext uri="{FF2B5EF4-FFF2-40B4-BE49-F238E27FC236}">
                  <a16:creationId xmlns:a16="http://schemas.microsoft.com/office/drawing/2014/main" id="{8B7CCB6C-CE96-E06F-EF0A-6D6C053FE2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14:sizeRelH relativeFrom="margin">
              <wp14:pctWidth>0</wp14:pctWidth>
            </wp14:sizeRelH>
            <wp14:sizeRelV relativeFrom="margin">
              <wp14:pctHeight>0</wp14:pctHeight>
            </wp14:sizeRelV>
          </wp:anchor>
        </w:drawing>
      </w:r>
      <w:r w:rsidR="00D141FF">
        <w:t>1</w:t>
      </w:r>
      <w:r w:rsidR="00525BD2">
        <w:t>3</w:t>
      </w:r>
      <w:r w:rsidR="000D3133">
        <w:t xml:space="preserve">. </w:t>
      </w:r>
      <w:r w:rsidR="00970431">
        <w:t>att</w:t>
      </w:r>
      <w:r w:rsidR="000D3133">
        <w:t xml:space="preserve">. </w:t>
      </w:r>
      <w:r w:rsidR="000D3133" w:rsidRPr="001919A2">
        <w:rPr>
          <w:b/>
          <w:bCs/>
        </w:rPr>
        <w:t>Vidē</w:t>
      </w:r>
      <w:r w:rsidR="001919A2" w:rsidRPr="001919A2">
        <w:rPr>
          <w:b/>
          <w:bCs/>
        </w:rPr>
        <w:t xml:space="preserve">jā darījuma cena dzīvokļiem 2024. gadā, </w:t>
      </w:r>
      <w:proofErr w:type="spellStart"/>
      <w:r w:rsidR="001919A2" w:rsidRPr="001919A2">
        <w:rPr>
          <w:b/>
          <w:bCs/>
        </w:rPr>
        <w:t>euro</w:t>
      </w:r>
      <w:proofErr w:type="spellEnd"/>
      <w:r w:rsidR="001919A2" w:rsidRPr="001919A2">
        <w:rPr>
          <w:b/>
          <w:bCs/>
        </w:rPr>
        <w:t>/m</w:t>
      </w:r>
      <w:r w:rsidR="001919A2" w:rsidRPr="001919A2">
        <w:rPr>
          <w:b/>
          <w:bCs/>
          <w:vertAlign w:val="superscript"/>
        </w:rPr>
        <w:t>2</w:t>
      </w:r>
    </w:p>
    <w:p w14:paraId="3E7E5B48" w14:textId="70E55573" w:rsidR="008D426A" w:rsidRPr="00C46A74" w:rsidRDefault="008D426A" w:rsidP="00BE7A83">
      <w:pPr>
        <w:rPr>
          <w:sz w:val="20"/>
          <w:szCs w:val="18"/>
        </w:rPr>
      </w:pPr>
      <w:r w:rsidRPr="00C46A74">
        <w:rPr>
          <w:sz w:val="20"/>
          <w:szCs w:val="18"/>
        </w:rPr>
        <w:t>Avots:</w:t>
      </w:r>
      <w:r w:rsidR="00C46A74" w:rsidRPr="00C46A74">
        <w:rPr>
          <w:sz w:val="20"/>
          <w:szCs w:val="18"/>
        </w:rPr>
        <w:t xml:space="preserve"> Valsts zemes dienesta atvērtie nekustamā īpašuma tirgus datubāzes atvērtie dati</w:t>
      </w:r>
    </w:p>
    <w:p w14:paraId="2F971FA0" w14:textId="638810A0" w:rsidR="00D51D24" w:rsidRDefault="009C1E28" w:rsidP="00BE7A83">
      <w:r>
        <w:t xml:space="preserve">Kā redzams </w:t>
      </w:r>
      <w:r w:rsidR="004A64AF">
        <w:t>13.</w:t>
      </w:r>
      <w:r>
        <w:t>attēlā, vidējā dzīvokļu cena par m</w:t>
      </w:r>
      <w:r w:rsidRPr="009C1E28">
        <w:rPr>
          <w:vertAlign w:val="superscript"/>
        </w:rPr>
        <w:t>2</w:t>
      </w:r>
      <w:r>
        <w:t xml:space="preserve"> starp Latvijas pašvaldībām mēdz atšķirties pat 15 reizes, t</w:t>
      </w:r>
      <w:r w:rsidR="00980FC2">
        <w:t xml:space="preserve">omēr būtiski atzīmēt, </w:t>
      </w:r>
      <w:r w:rsidR="00726020">
        <w:t>n</w:t>
      </w:r>
      <w:r w:rsidR="00EF61F5" w:rsidRPr="00EF61F5">
        <w:t>ekustamā īpašuma nozares eksperti norāda, ka patiesās darījumu summas mēdz būt augstākas, nekā norādīts oficiāli. Iemesls tam ir vēlme izvairīties no salīdzinoši augstās zemesgrāmatas nodevas, slēpt līdzekļu izcelsmi un nevēlēšanās maksāt iedzīvotāju ienākuma nodokli par kapitāla pieaugumu</w:t>
      </w:r>
      <w:r w:rsidR="00AC587B">
        <w:rPr>
          <w:rStyle w:val="FootnoteReference"/>
        </w:rPr>
        <w:footnoteReference w:id="49"/>
      </w:r>
      <w:r w:rsidR="00A31DFB">
        <w:t xml:space="preserve">. </w:t>
      </w:r>
      <w:r w:rsidR="00EF119D">
        <w:t xml:space="preserve">Svarīgi atzīmēt, ka šāda </w:t>
      </w:r>
      <w:r w:rsidR="00C42FE5">
        <w:t>situācija</w:t>
      </w:r>
      <w:r w:rsidR="00EF119D">
        <w:t xml:space="preserve"> </w:t>
      </w:r>
      <w:r w:rsidR="004D5AE3">
        <w:t>neveicina hipotekāro kreditēšanu reģionos</w:t>
      </w:r>
      <w:r w:rsidR="00C42FE5">
        <w:t xml:space="preserve">, jo </w:t>
      </w:r>
      <w:r w:rsidR="008F39AC">
        <w:t xml:space="preserve">augstā cenu atšķirība starp </w:t>
      </w:r>
      <w:r w:rsidR="002B4CB2">
        <w:t xml:space="preserve">faktiskajām un deklarētajām mājokļa cenām </w:t>
      </w:r>
      <w:r w:rsidR="004A7DA4">
        <w:t xml:space="preserve">rezultējas ar to, ka komercbanka spēj piedāvāt aizdevumus atbilstoši deklarētajām mājokļa cenām, liekot potenciālajam mājokļa pircējam </w:t>
      </w:r>
      <w:r w:rsidR="009D5656">
        <w:t>segt starpību, kas atsevišķos gadījumos var būt pat 30 vai vairāk procenti no mājokļa patiesās cenas.</w:t>
      </w:r>
      <w:r w:rsidR="00E52D97">
        <w:t xml:space="preserve"> Šāda </w:t>
      </w:r>
      <w:r w:rsidR="00E52D97">
        <w:lastRenderedPageBreak/>
        <w:t>pieeja bremzē arī jaunu projektu attīstību, jo</w:t>
      </w:r>
      <w:r w:rsidR="00525F18">
        <w:t xml:space="preserve"> gan komercbankām, gan potenciālajiem attīstītājiem ir grūtības novērtēt faktisko mājokļu tirgu konkrētā teritorijā. </w:t>
      </w:r>
    </w:p>
    <w:p w14:paraId="2464EBC8" w14:textId="77777777" w:rsidR="007808BD" w:rsidRDefault="00BE7A83" w:rsidP="00BE7A83">
      <w:r>
        <w:t xml:space="preserve">Lai daļēji risinātu minēto jautājumu, Ministru kabinets 2024. gada </w:t>
      </w:r>
      <w:r w:rsidR="00966C62">
        <w:t>martā palielināja pieejamās mājokļa garantijas reģionos</w:t>
      </w:r>
      <w:r w:rsidR="00E416C4">
        <w:t xml:space="preserve"> (skat. 5. tabulu)</w:t>
      </w:r>
      <w:r w:rsidR="00966C62">
        <w:t xml:space="preserve">, tomēr arī </w:t>
      </w:r>
      <w:r w:rsidR="00E416C4">
        <w:t xml:space="preserve">šo grozījumu ietekme </w:t>
      </w:r>
      <w:r w:rsidR="00DF6379">
        <w:t xml:space="preserve">nav būtiski izmainījusi kreditēšanās situāciju reģionos. </w:t>
      </w:r>
    </w:p>
    <w:p w14:paraId="089576E5" w14:textId="7DEFCAA9" w:rsidR="008A4093" w:rsidRPr="00B50154" w:rsidRDefault="00D141FF" w:rsidP="008A4093">
      <w:pPr>
        <w:pStyle w:val="ListParagraph"/>
        <w:ind w:left="360" w:firstLine="0"/>
        <w:jc w:val="center"/>
        <w:rPr>
          <w:b/>
          <w:bCs/>
        </w:rPr>
      </w:pPr>
      <w:r>
        <w:t>1</w:t>
      </w:r>
      <w:r w:rsidR="00525BD2">
        <w:t>4</w:t>
      </w:r>
      <w:r w:rsidR="00F92408">
        <w:t xml:space="preserve">. </w:t>
      </w:r>
      <w:r w:rsidR="00970431">
        <w:t>att</w:t>
      </w:r>
      <w:r w:rsidR="00F92408">
        <w:t xml:space="preserve">. </w:t>
      </w:r>
      <w:r w:rsidR="008A4093" w:rsidRPr="00B50154">
        <w:rPr>
          <w:b/>
          <w:bCs/>
        </w:rPr>
        <w:t xml:space="preserve">Komercbanku izsniegto mājokļu aizdevumu kopsummas īpatsvars pēc nekustamā īpašuma nodrošinājuma vietas </w:t>
      </w:r>
      <w:r w:rsidR="008A4093">
        <w:rPr>
          <w:b/>
          <w:bCs/>
        </w:rPr>
        <w:t xml:space="preserve">(hipotēkas) statistiskajos reģionos, </w:t>
      </w:r>
      <w:r w:rsidR="000123FD">
        <w:rPr>
          <w:b/>
          <w:bCs/>
        </w:rPr>
        <w:t xml:space="preserve">2022. līdz </w:t>
      </w:r>
      <w:r w:rsidR="000B4F24">
        <w:rPr>
          <w:b/>
          <w:bCs/>
        </w:rPr>
        <w:t>2025. gada 30. septembrim, %</w:t>
      </w:r>
    </w:p>
    <w:p w14:paraId="2E3214DC" w14:textId="5A6ECCD5" w:rsidR="000B4F24" w:rsidRPr="00B163FE" w:rsidRDefault="00093C9E" w:rsidP="00B163FE">
      <w:pPr>
        <w:jc w:val="center"/>
        <w:rPr>
          <w:sz w:val="18"/>
          <w:szCs w:val="18"/>
        </w:rPr>
      </w:pPr>
      <w:r>
        <w:rPr>
          <w:noProof/>
        </w:rPr>
        <w:drawing>
          <wp:inline distT="0" distB="0" distL="0" distR="0" wp14:anchorId="2DB5A79F" wp14:editId="1445EA4E">
            <wp:extent cx="4388485" cy="2557327"/>
            <wp:effectExtent l="0" t="0" r="0" b="0"/>
            <wp:docPr id="1797207432" name="Chart 1">
              <a:extLst xmlns:a="http://schemas.openxmlformats.org/drawingml/2006/main">
                <a:ext uri="{FF2B5EF4-FFF2-40B4-BE49-F238E27FC236}">
                  <a16:creationId xmlns:a16="http://schemas.microsoft.com/office/drawing/2014/main" id="{64BFB8B7-4D14-262D-07C8-B3ACEE19C70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r w:rsidR="000444D2">
        <w:rPr>
          <w:sz w:val="20"/>
          <w:szCs w:val="20"/>
        </w:rPr>
        <w:br/>
      </w:r>
      <w:r w:rsidR="000444D2">
        <w:rPr>
          <w:sz w:val="18"/>
          <w:szCs w:val="18"/>
        </w:rPr>
        <w:t xml:space="preserve">Piezīme: </w:t>
      </w:r>
      <w:r w:rsidR="000B4F24" w:rsidRPr="00B163FE">
        <w:rPr>
          <w:sz w:val="18"/>
          <w:szCs w:val="18"/>
        </w:rPr>
        <w:t>2025. gadā</w:t>
      </w:r>
      <w:r w:rsidR="0005282B" w:rsidRPr="00B163FE">
        <w:rPr>
          <w:sz w:val="18"/>
          <w:szCs w:val="18"/>
        </w:rPr>
        <w:t xml:space="preserve"> par periodu no 1. janvāra līdz 30. septembrim</w:t>
      </w:r>
    </w:p>
    <w:p w14:paraId="5950CA49" w14:textId="58AE34F2" w:rsidR="00C65F01" w:rsidRDefault="00C65F01" w:rsidP="00C65F01">
      <w:pPr>
        <w:pStyle w:val="ListParagraph"/>
        <w:ind w:left="360" w:firstLine="0"/>
        <w:jc w:val="left"/>
        <w:rPr>
          <w:sz w:val="20"/>
          <w:szCs w:val="20"/>
        </w:rPr>
      </w:pPr>
      <w:r w:rsidRPr="15571FDB">
        <w:rPr>
          <w:sz w:val="20"/>
          <w:szCs w:val="20"/>
        </w:rPr>
        <w:t>Avots: EM aprēķins pēc LB (</w:t>
      </w:r>
      <w:proofErr w:type="spellStart"/>
      <w:r w:rsidRPr="15571FDB">
        <w:rPr>
          <w:sz w:val="20"/>
          <w:szCs w:val="20"/>
        </w:rPr>
        <w:t>Kredītreģistrs</w:t>
      </w:r>
      <w:proofErr w:type="spellEnd"/>
      <w:r w:rsidRPr="15571FDB">
        <w:rPr>
          <w:sz w:val="20"/>
          <w:szCs w:val="20"/>
        </w:rPr>
        <w:t>) datiem</w:t>
      </w:r>
    </w:p>
    <w:p w14:paraId="2D9E0ECE" w14:textId="74F6AEBC" w:rsidR="00C65F01" w:rsidRDefault="002757C4" w:rsidP="00C65F01">
      <w:pPr>
        <w:ind w:firstLine="360"/>
      </w:pPr>
      <w:r>
        <w:t>Lai gan ir vērojamas nelielas izmaiņas</w:t>
      </w:r>
      <w:r w:rsidR="0093577A">
        <w:t xml:space="preserve"> izsniegto aizdevumu kopsummas īpatsvarā</w:t>
      </w:r>
      <w:r w:rsidR="00226DF0">
        <w:t>: 2022. gadā aptuveni 87% no aizdevumu kopsummas tika izsniegti Rīgā vai Pierīgā</w:t>
      </w:r>
      <w:r w:rsidR="009837C7">
        <w:t xml:space="preserve"> un 2025. gadā īpatsvars samazinājās uz aptuveni </w:t>
      </w:r>
      <w:r w:rsidR="00F226CF">
        <w:t>80</w:t>
      </w:r>
      <w:r w:rsidR="008A01CA">
        <w:t xml:space="preserve">%. </w:t>
      </w:r>
      <w:r w:rsidR="00CE517F">
        <w:t xml:space="preserve">Lai gan mājokļu kreditēšanā ir vērojams pieaugums, </w:t>
      </w:r>
      <w:r w:rsidR="00862AB7">
        <w:t xml:space="preserve">tas lielākoties atspoguļojas </w:t>
      </w:r>
      <w:r w:rsidR="0028299B">
        <w:t>darījumos</w:t>
      </w:r>
      <w:r w:rsidR="00862AB7">
        <w:t xml:space="preserve"> Rīgā un Pierīgā. </w:t>
      </w:r>
      <w:r w:rsidR="0028299B" w:rsidRPr="0028299B">
        <w:t>Piemēram, Latgalē 2025. gada periodā no 1. janvāra līdz 30. septembrim izsniegti tikai 201 hipotekār</w:t>
      </w:r>
      <w:r w:rsidR="0028299B">
        <w:t>ais aizdevums</w:t>
      </w:r>
      <w:r w:rsidR="0028299B" w:rsidRPr="0028299B">
        <w:t>, kas veido 2,75% no kopējā</w:t>
      </w:r>
      <w:r w:rsidR="0028299B">
        <w:t xml:space="preserve"> izsniegtā</w:t>
      </w:r>
      <w:r w:rsidR="0028299B" w:rsidRPr="0028299B">
        <w:t xml:space="preserve"> aizdevumu </w:t>
      </w:r>
      <w:r w:rsidR="0028299B">
        <w:t>šajā</w:t>
      </w:r>
      <w:r w:rsidR="0028299B" w:rsidRPr="0028299B">
        <w:t xml:space="preserve"> periodā. No kopējā saistību apjoma tie ir vien 1,44%. Savukārt Rīgas reģionā (ieskaitot Pierīgu)</w:t>
      </w:r>
      <w:r w:rsidR="00F94590">
        <w:t xml:space="preserve"> ir</w:t>
      </w:r>
      <w:r w:rsidR="0028299B" w:rsidRPr="0028299B">
        <w:t xml:space="preserve"> izsniegti 75% no visiem hipotekārajiem aizdevumiem un 80% no to kopējās summas.</w:t>
      </w:r>
    </w:p>
    <w:p w14:paraId="524080DA" w14:textId="1F360CAA" w:rsidR="00A13C7A" w:rsidRDefault="00A13C7A" w:rsidP="00A13C7A">
      <w:pPr>
        <w:ind w:firstLine="360"/>
      </w:pPr>
      <w:r w:rsidRPr="00A13C7A">
        <w:t xml:space="preserve">Latvijas komercbanku mājokļu kreditēšanas struktūrā novērojams izteikts Pareto princips: aptuveni 80 % no kopējā ik gadu izsniegto mājokļu hipotekāro aizdevumu apjoma koncentrējas Rīgas un Pierīgas reģionā, kas aizņem pat mazāk par piekto daļu valsts teritorijas. Šī disproporcija atspoguļo ekonomiskās aktivitātes un finanšu </w:t>
      </w:r>
      <w:r w:rsidRPr="00A13C7A">
        <w:lastRenderedPageBreak/>
        <w:t>pieejamības nevienmērību starp reģioniem. Kreditēšanas koncentrācija galvaspilsētas reģionā kavē sabalansētu valsts attīstību, jo ārpus Rīgas mājsaimniecībām ir ierobežota piekļuve finanšu resursiem, kas samazina investīciju aktivitāti un jaunu darba vietu radīšanu. Rezultātā pieaug reģionālā nevienlīdzība un pastiprinās iedzīvotāju migrācija uz Rīgas reģionu.</w:t>
      </w:r>
    </w:p>
    <w:p w14:paraId="4803984C" w14:textId="19B8C004" w:rsidR="00C42754" w:rsidRPr="001D5B10" w:rsidRDefault="00D141FF" w:rsidP="00C42754">
      <w:pPr>
        <w:ind w:firstLine="0"/>
        <w:jc w:val="center"/>
        <w:rPr>
          <w:b/>
          <w:bCs/>
        </w:rPr>
      </w:pPr>
      <w:r>
        <w:t>1</w:t>
      </w:r>
      <w:r w:rsidR="00525BD2">
        <w:t>5</w:t>
      </w:r>
      <w:r w:rsidR="00C42754">
        <w:t xml:space="preserve">. </w:t>
      </w:r>
      <w:r w:rsidR="00970431">
        <w:t>att</w:t>
      </w:r>
      <w:r w:rsidR="00C42754">
        <w:t xml:space="preserve">. </w:t>
      </w:r>
      <w:r w:rsidR="00C42754" w:rsidRPr="001D5B10">
        <w:rPr>
          <w:b/>
          <w:bCs/>
        </w:rPr>
        <w:t xml:space="preserve">Komercbanku </w:t>
      </w:r>
      <w:proofErr w:type="spellStart"/>
      <w:r w:rsidR="00C42754" w:rsidRPr="001D5B10">
        <w:rPr>
          <w:b/>
          <w:bCs/>
        </w:rPr>
        <w:t>jaunizsniegto</w:t>
      </w:r>
      <w:proofErr w:type="spellEnd"/>
      <w:r w:rsidR="00C42754" w:rsidRPr="001D5B10">
        <w:rPr>
          <w:b/>
          <w:bCs/>
        </w:rPr>
        <w:t xml:space="preserve"> mājokļu aizdevumu kopsummas īpatsvars ar vai bez nekustamā īpašuma nodrošinājuma </w:t>
      </w:r>
      <w:r w:rsidR="000F48AA">
        <w:rPr>
          <w:b/>
          <w:bCs/>
        </w:rPr>
        <w:t>no 2022. gada līdz 2025. gada 30. septembrim</w:t>
      </w:r>
      <w:r w:rsidR="00C42754" w:rsidRPr="001D5B10">
        <w:rPr>
          <w:b/>
          <w:bCs/>
        </w:rPr>
        <w:t xml:space="preserve">, milj. </w:t>
      </w:r>
      <w:proofErr w:type="spellStart"/>
      <w:r w:rsidR="00C42754" w:rsidRPr="001D5B10">
        <w:rPr>
          <w:b/>
          <w:bCs/>
        </w:rPr>
        <w:t>euro</w:t>
      </w:r>
      <w:proofErr w:type="spellEnd"/>
      <w:r w:rsidR="00C42754" w:rsidRPr="001D5B10">
        <w:rPr>
          <w:b/>
          <w:bCs/>
        </w:rPr>
        <w:t>, %</w:t>
      </w:r>
    </w:p>
    <w:p w14:paraId="27CBB325" w14:textId="7FDCB2CD" w:rsidR="00510345" w:rsidRDefault="00356615" w:rsidP="00C42754">
      <w:pPr>
        <w:ind w:firstLine="360"/>
        <w:jc w:val="center"/>
      </w:pPr>
      <w:r w:rsidRPr="00356615">
        <w:rPr>
          <w:noProof/>
          <w:shd w:val="clear" w:color="auto" w:fill="00859B"/>
        </w:rPr>
        <w:drawing>
          <wp:inline distT="0" distB="0" distL="0" distR="0" wp14:anchorId="50C4605A" wp14:editId="2B4690BF">
            <wp:extent cx="4572000" cy="2743200"/>
            <wp:effectExtent l="0" t="0" r="0" b="0"/>
            <wp:docPr id="922582607" name="Chart 1">
              <a:extLst xmlns:a="http://schemas.openxmlformats.org/drawingml/2006/main">
                <a:ext uri="{FF2B5EF4-FFF2-40B4-BE49-F238E27FC236}">
                  <a16:creationId xmlns:a16="http://schemas.microsoft.com/office/drawing/2014/main" id="{A0D8592A-C0C6-436A-27B4-E115C832C70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625D3BD8" w14:textId="2A2388FD" w:rsidR="00E8277B" w:rsidRPr="00B163FE" w:rsidRDefault="00E8277B" w:rsidP="00B163FE">
      <w:pPr>
        <w:jc w:val="center"/>
        <w:rPr>
          <w:sz w:val="18"/>
          <w:szCs w:val="18"/>
        </w:rPr>
      </w:pPr>
      <w:r>
        <w:rPr>
          <w:sz w:val="18"/>
          <w:szCs w:val="18"/>
        </w:rPr>
        <w:t xml:space="preserve">Piezīme: </w:t>
      </w:r>
      <w:r w:rsidRPr="009D686D">
        <w:rPr>
          <w:sz w:val="18"/>
          <w:szCs w:val="18"/>
        </w:rPr>
        <w:t>2025. gadā par periodu no 1. janvāra līdz 30. septembrim</w:t>
      </w:r>
    </w:p>
    <w:p w14:paraId="1E7556EF" w14:textId="34B6C2D5" w:rsidR="00E412B7" w:rsidRPr="00E412B7" w:rsidRDefault="00E412B7" w:rsidP="00E412B7">
      <w:pPr>
        <w:pStyle w:val="ListParagraph"/>
        <w:ind w:left="360" w:firstLine="0"/>
        <w:jc w:val="left"/>
        <w:rPr>
          <w:sz w:val="20"/>
          <w:szCs w:val="18"/>
        </w:rPr>
      </w:pPr>
      <w:r>
        <w:rPr>
          <w:sz w:val="20"/>
          <w:szCs w:val="18"/>
        </w:rPr>
        <w:t>Avots: EM aprēķins pēc LB (</w:t>
      </w:r>
      <w:proofErr w:type="spellStart"/>
      <w:r>
        <w:rPr>
          <w:sz w:val="20"/>
          <w:szCs w:val="18"/>
        </w:rPr>
        <w:t>Kredītreģistrs</w:t>
      </w:r>
      <w:proofErr w:type="spellEnd"/>
      <w:r>
        <w:rPr>
          <w:sz w:val="20"/>
          <w:szCs w:val="18"/>
        </w:rPr>
        <w:t>) datiem</w:t>
      </w:r>
    </w:p>
    <w:p w14:paraId="1B481EAB" w14:textId="148D1CA8" w:rsidR="003F3534" w:rsidRDefault="00E412B7" w:rsidP="00A13C7A">
      <w:pPr>
        <w:ind w:firstLine="360"/>
      </w:pPr>
      <w:r>
        <w:t>K</w:t>
      </w:r>
      <w:r w:rsidR="0011392F">
        <w:t xml:space="preserve">omercbanku piedāvājums mājokļa iegādei zem konkrētas summas (piemēram, 30 000 </w:t>
      </w:r>
      <w:proofErr w:type="spellStart"/>
      <w:r w:rsidR="0011392F">
        <w:t>euro</w:t>
      </w:r>
      <w:proofErr w:type="spellEnd"/>
      <w:r w:rsidR="0011392F">
        <w:t>)</w:t>
      </w:r>
      <w:r w:rsidR="00510345">
        <w:t xml:space="preserve"> </w:t>
      </w:r>
      <w:r>
        <w:t xml:space="preserve">pārsvarā </w:t>
      </w:r>
      <w:r w:rsidR="00510345">
        <w:t xml:space="preserve">ietver cita veida aizdevumu, kuram nav nekustamā īpašuma </w:t>
      </w:r>
      <w:r w:rsidR="00D43950">
        <w:t>nodrošinājums</w:t>
      </w:r>
      <w:r w:rsidR="00510345">
        <w:t xml:space="preserve"> (hipotēka).</w:t>
      </w:r>
      <w:r>
        <w:t xml:space="preserve"> Vērtējot izsniegtos aizdevumus mājokļa iegādei tiek novērots, ka aptuveni 4</w:t>
      </w:r>
      <w:r w:rsidR="00E425C8">
        <w:t>5% no izsniegto</w:t>
      </w:r>
      <w:r w:rsidR="00D43950">
        <w:t xml:space="preserve"> mājokļu</w:t>
      </w:r>
      <w:r w:rsidR="00E425C8">
        <w:t xml:space="preserve"> aizdevumu kopsummas ir mājokļiem bez nekustamā īpašuma nodrošinājuma. </w:t>
      </w:r>
      <w:r w:rsidR="008501A5">
        <w:t xml:space="preserve">Būtiski atzīmēt, ka Latvijas Bankas </w:t>
      </w:r>
      <w:r w:rsidR="00ED6A0D">
        <w:t xml:space="preserve">uzturētajā </w:t>
      </w:r>
      <w:proofErr w:type="spellStart"/>
      <w:r w:rsidR="00ED6A0D">
        <w:t>kredītreģistrā</w:t>
      </w:r>
      <w:proofErr w:type="spellEnd"/>
      <w:r w:rsidR="00ED6A0D">
        <w:t xml:space="preserve"> nav informācijas par šo aizdevumu patieso mērķi, </w:t>
      </w:r>
      <w:r w:rsidR="002B458F">
        <w:t xml:space="preserve">jo Kredīta reģistra noteikumi paredz, ka </w:t>
      </w:r>
      <w:r w:rsidR="00956410">
        <w:t xml:space="preserve">kredīts mājokļa iegādei tiek definēts, kā ne tikai mājokļa iegādei vai būvniecībai, bet arī to pārbūvei un remontam. No šī brīža pieejamās informācijas </w:t>
      </w:r>
      <w:r w:rsidR="003F3534">
        <w:t xml:space="preserve">nav iespējams secināt </w:t>
      </w:r>
      <w:r w:rsidR="00956410">
        <w:t xml:space="preserve">cik no izsniegtajiem aizdevumiem mājokļa </w:t>
      </w:r>
      <w:r w:rsidR="00DB34D2">
        <w:t xml:space="preserve">iegādei ir izmantoti tieši būvniecībai, iegādei vai remontam. </w:t>
      </w:r>
    </w:p>
    <w:p w14:paraId="1413E7D8" w14:textId="2CA6AF53" w:rsidR="005C55A4" w:rsidRDefault="003F3534" w:rsidP="00B163FE">
      <w:pPr>
        <w:spacing w:line="259" w:lineRule="auto"/>
        <w:ind w:firstLine="0"/>
        <w:jc w:val="left"/>
      </w:pPr>
      <w:r>
        <w:br w:type="page"/>
      </w:r>
    </w:p>
    <w:p w14:paraId="455F5227" w14:textId="654FECC6" w:rsidR="002C3BD4" w:rsidRPr="002C3BD4" w:rsidRDefault="002C3BD4" w:rsidP="002C3BD4">
      <w:pPr>
        <w:ind w:firstLine="360"/>
        <w:jc w:val="center"/>
        <w:rPr>
          <w:b/>
          <w:bCs/>
        </w:rPr>
      </w:pPr>
      <w:r w:rsidRPr="002C3BD4">
        <w:rPr>
          <w:b/>
          <w:bCs/>
        </w:rPr>
        <w:lastRenderedPageBreak/>
        <w:t>3.2. Valsts atbalsts dzīvojamās telpas iegādei vai būvniecībai</w:t>
      </w:r>
    </w:p>
    <w:p w14:paraId="05DB5AC1" w14:textId="5832BD89" w:rsidR="00C43F7F" w:rsidRDefault="00C43F7F" w:rsidP="00C65F01">
      <w:pPr>
        <w:ind w:firstLine="360"/>
      </w:pPr>
      <w:r>
        <w:t xml:space="preserve">Lai uzlabotu atbalstu mājsaimniecībām ar vidējiem ienākumiem, Ekonomikas ministrija kopš </w:t>
      </w:r>
      <w:r w:rsidR="00E12DA1">
        <w:t>P</w:t>
      </w:r>
      <w:r>
        <w:t>amatnostādņu apstiprināšanas Ministru kabinetā, ir izstrādājusi virkni grozījumus atbalsta programmas regulējošajos Ministru kabineta noteikumos par valsts atbalstu dzīvojamās telpas iegādei vai būvniecībai</w:t>
      </w:r>
      <w:r>
        <w:rPr>
          <w:rStyle w:val="FootnoteReference"/>
        </w:rPr>
        <w:footnoteReference w:id="50"/>
      </w:r>
      <w:r>
        <w:t>:</w:t>
      </w:r>
    </w:p>
    <w:p w14:paraId="7D636998" w14:textId="400DF47C" w:rsidR="00C43F7F" w:rsidRDefault="00C43F7F" w:rsidP="00C43F7F">
      <w:pPr>
        <w:pStyle w:val="ListParagraph"/>
        <w:numPr>
          <w:ilvl w:val="0"/>
          <w:numId w:val="4"/>
        </w:numPr>
      </w:pPr>
      <w:r>
        <w:t>19.12.2023. Ministru kabinets apstiprināja grozījumus atbalsta programmā</w:t>
      </w:r>
      <w:r w:rsidR="00096C6C">
        <w:t>,</w:t>
      </w:r>
      <w:r>
        <w:t xml:space="preserve"> paredzot sniegt lielāku atbalstu ģimenēm, kurās aug nepilngadīgs bērns ar invaliditāti vai pilngadīga persona līdz 24 gadu vecumam ar I vai II grupas invaliditāti, ļaujot tām saņemt subsīdiju “Balsts” neatkarīgi no bērnu skaita ģimenē. Līdz 30.06.25. subsīdiju ir saņēmušas vairāk nekā 100 </w:t>
      </w:r>
      <w:r w:rsidR="006C55FB">
        <w:t>šādas ģimenes</w:t>
      </w:r>
      <w:r>
        <w:t xml:space="preserve">. Papildus minētajiem grozījumiem, Ekonomikas ministrija vienojās ar </w:t>
      </w:r>
      <w:proofErr w:type="spellStart"/>
      <w:r>
        <w:t>Altum</w:t>
      </w:r>
      <w:proofErr w:type="spellEnd"/>
      <w:r>
        <w:t xml:space="preserve"> par garantijas piešķiršanas un ikgadējo apkalpošanas maksas samazinājumu par 50%, jeb no 4.8% no piešķirtās garantijas summas vai atlikušās garantijas vērtības uz 2.4%. </w:t>
      </w:r>
    </w:p>
    <w:p w14:paraId="06E08145" w14:textId="77777777" w:rsidR="00F82A01" w:rsidRDefault="00F82A01" w:rsidP="00C43F7F">
      <w:pPr>
        <w:pStyle w:val="ListParagraph"/>
        <w:numPr>
          <w:ilvl w:val="0"/>
          <w:numId w:val="4"/>
        </w:numPr>
      </w:pPr>
      <w:r>
        <w:t>26.03.2024. Ministru kabinets apstiprināja grozījumus programmas darbībā:</w:t>
      </w:r>
    </w:p>
    <w:p w14:paraId="200A3BC7" w14:textId="77777777" w:rsidR="00F82A01" w:rsidRDefault="00F82A01" w:rsidP="00F82A01">
      <w:pPr>
        <w:pStyle w:val="ListParagraph"/>
        <w:numPr>
          <w:ilvl w:val="1"/>
          <w:numId w:val="4"/>
        </w:numPr>
      </w:pPr>
      <w:r>
        <w:t xml:space="preserve">Tika novērsti pārkreditēšanās šķēršļi, ja personai ir </w:t>
      </w:r>
      <w:proofErr w:type="spellStart"/>
      <w:r>
        <w:t>Altum</w:t>
      </w:r>
      <w:proofErr w:type="spellEnd"/>
      <w:r>
        <w:t xml:space="preserve"> garantija;</w:t>
      </w:r>
    </w:p>
    <w:p w14:paraId="6E527A22" w14:textId="049121CA" w:rsidR="00F82A01" w:rsidRDefault="00F82A01" w:rsidP="00F82A01">
      <w:pPr>
        <w:pStyle w:val="ListParagraph"/>
        <w:numPr>
          <w:ilvl w:val="1"/>
          <w:numId w:val="4"/>
        </w:numPr>
      </w:pPr>
      <w:r>
        <w:t xml:space="preserve">Tika palielinātas pieejamās garantijas mājokļa iegādei vai būvniecībai reģionos (skat. </w:t>
      </w:r>
      <w:r w:rsidR="003F3534">
        <w:t>5</w:t>
      </w:r>
      <w:r>
        <w:t xml:space="preserve"> </w:t>
      </w:r>
      <w:r w:rsidR="00E02A55">
        <w:t>tabulu</w:t>
      </w:r>
      <w:r>
        <w:t>.);</w:t>
      </w:r>
    </w:p>
    <w:p w14:paraId="4CDA0151" w14:textId="77777777" w:rsidR="00F82A01" w:rsidRDefault="00F82A01" w:rsidP="00F82A01">
      <w:pPr>
        <w:pStyle w:val="ListParagraph"/>
        <w:numPr>
          <w:ilvl w:val="1"/>
          <w:numId w:val="4"/>
        </w:numPr>
      </w:pPr>
      <w:r>
        <w:t xml:space="preserve">Tika palielināta maksimālā aizdevuma summa garantijas saņemšanai no 250 000 </w:t>
      </w:r>
      <w:proofErr w:type="spellStart"/>
      <w:r>
        <w:t>euro</w:t>
      </w:r>
      <w:proofErr w:type="spellEnd"/>
      <w:r>
        <w:t xml:space="preserve"> uz 300 00 </w:t>
      </w:r>
      <w:proofErr w:type="spellStart"/>
      <w:r>
        <w:t>euro</w:t>
      </w:r>
      <w:proofErr w:type="spellEnd"/>
      <w:r>
        <w:t>;</w:t>
      </w:r>
    </w:p>
    <w:p w14:paraId="4EADF17C" w14:textId="22D48FD3" w:rsidR="00F82A01" w:rsidRDefault="00F82A01" w:rsidP="00F82A01">
      <w:pPr>
        <w:pStyle w:val="ListParagraph"/>
        <w:numPr>
          <w:ilvl w:val="1"/>
          <w:numId w:val="4"/>
        </w:numPr>
      </w:pPr>
      <w:r>
        <w:t>Tika atvieglotas prasības atkārtotai garantijas saņemšanai.</w:t>
      </w:r>
    </w:p>
    <w:p w14:paraId="06C8E96A" w14:textId="1E54E51C" w:rsidR="00F82A01" w:rsidRDefault="00F82A01" w:rsidP="00F82A01">
      <w:pPr>
        <w:pStyle w:val="ListParagraph"/>
        <w:numPr>
          <w:ilvl w:val="0"/>
          <w:numId w:val="4"/>
        </w:numPr>
      </w:pPr>
      <w:r>
        <w:t xml:space="preserve">03.09.2024. tika pieņemti papildus grozījumi atbalsta programmā, paplašinot subsīdijas “Balsts” pieejamību ģimenēm, palielinot </w:t>
      </w:r>
      <w:r w:rsidRPr="00F82A01">
        <w:t>ienākumu slieksni, kas nepieciešams, lai ģimene kvalificētos subsīdijas saņemšanai</w:t>
      </w:r>
      <w:r>
        <w:t xml:space="preserve"> no 17 000 </w:t>
      </w:r>
      <w:proofErr w:type="spellStart"/>
      <w:r>
        <w:t>euro</w:t>
      </w:r>
      <w:proofErr w:type="spellEnd"/>
      <w:r>
        <w:t xml:space="preserve"> uz vienu mājsaimniecības locekli gadā uz 23 000 </w:t>
      </w:r>
      <w:proofErr w:type="spellStart"/>
      <w:r>
        <w:t>euro</w:t>
      </w:r>
      <w:proofErr w:type="spellEnd"/>
      <w:r>
        <w:t>, kā arī s</w:t>
      </w:r>
      <w:r w:rsidRPr="00F82A01">
        <w:t>niegt noteiktajām personu grupām tiesības saņemt garantiju un (vai) atbalsta programmas "Balsts" subsīdiju, ja hipotekāro aizdevumu dzīvojamās telpas iegādei vai būvniecībai izsniedz patērētāju kreditēšanas pakalpojumu sniedzējs vai krājaizdevu sabiedrība.</w:t>
      </w:r>
    </w:p>
    <w:p w14:paraId="0BE95752" w14:textId="7E8A7C72" w:rsidR="00F82A01" w:rsidRDefault="00E416C4" w:rsidP="00F82A01">
      <w:pPr>
        <w:jc w:val="center"/>
      </w:pPr>
      <w:r>
        <w:lastRenderedPageBreak/>
        <w:t>5</w:t>
      </w:r>
      <w:r w:rsidR="00F82A01">
        <w:t xml:space="preserve">. tabula </w:t>
      </w:r>
      <w:r w:rsidR="00F82A01" w:rsidRPr="00F82A01">
        <w:rPr>
          <w:b/>
          <w:bCs/>
        </w:rPr>
        <w:t>Veiktie grozījumi mājokļu garantiju programmā 26.03.2024.</w:t>
      </w:r>
    </w:p>
    <w:tbl>
      <w:tblPr>
        <w:tblStyle w:val="TableGrid"/>
        <w:tblW w:w="0" w:type="auto"/>
        <w:tblLook w:val="0420" w:firstRow="1" w:lastRow="0" w:firstColumn="0" w:lastColumn="0" w:noHBand="0" w:noVBand="1"/>
      </w:tblPr>
      <w:tblGrid>
        <w:gridCol w:w="3139"/>
        <w:gridCol w:w="2351"/>
        <w:gridCol w:w="2806"/>
      </w:tblGrid>
      <w:tr w:rsidR="00F82A01" w:rsidRPr="00495441" w14:paraId="1BE2DB7A" w14:textId="77777777" w:rsidTr="00F82A01">
        <w:trPr>
          <w:trHeight w:val="1076"/>
          <w:tblHeader/>
        </w:trPr>
        <w:tc>
          <w:tcPr>
            <w:tcW w:w="0" w:type="auto"/>
            <w:shd w:val="clear" w:color="auto" w:fill="00859B"/>
            <w:vAlign w:val="center"/>
            <w:hideMark/>
          </w:tcPr>
          <w:p w14:paraId="050A18F8" w14:textId="77777777" w:rsidR="00F82A01" w:rsidRPr="00C52A69" w:rsidRDefault="00F82A01">
            <w:pPr>
              <w:spacing w:line="240" w:lineRule="auto"/>
              <w:ind w:firstLine="0"/>
              <w:jc w:val="center"/>
              <w:rPr>
                <w:rFonts w:eastAsia="Times New Roman" w:cs="Times New Roman"/>
                <w:color w:val="FFFFFF" w:themeColor="background1"/>
                <w:kern w:val="0"/>
                <w:szCs w:val="24"/>
                <w:lang w:eastAsia="lv-LV"/>
                <w14:ligatures w14:val="none"/>
              </w:rPr>
            </w:pPr>
            <w:r w:rsidRPr="00C52A69">
              <w:rPr>
                <w:rFonts w:eastAsia="Times New Roman" w:cs="Times New Roman"/>
                <w:b/>
                <w:bCs/>
                <w:color w:val="FFFFFF" w:themeColor="background1"/>
                <w:kern w:val="24"/>
                <w:szCs w:val="24"/>
                <w:lang w:eastAsia="lv-LV"/>
                <w14:ligatures w14:val="none"/>
              </w:rPr>
              <w:t>Bērnu skaits ģimenē</w:t>
            </w:r>
          </w:p>
        </w:tc>
        <w:tc>
          <w:tcPr>
            <w:tcW w:w="0" w:type="auto"/>
            <w:shd w:val="clear" w:color="auto" w:fill="00859B"/>
            <w:vAlign w:val="center"/>
            <w:hideMark/>
          </w:tcPr>
          <w:p w14:paraId="6F6C8F6C" w14:textId="77777777" w:rsidR="00F82A01" w:rsidRPr="00C52A69" w:rsidRDefault="00F82A01">
            <w:pPr>
              <w:spacing w:line="240" w:lineRule="auto"/>
              <w:ind w:firstLine="0"/>
              <w:jc w:val="center"/>
              <w:rPr>
                <w:rFonts w:eastAsia="Times New Roman" w:cs="Times New Roman"/>
                <w:color w:val="FFFFFF" w:themeColor="background1"/>
                <w:kern w:val="0"/>
                <w:szCs w:val="24"/>
                <w:lang w:eastAsia="lv-LV"/>
                <w14:ligatures w14:val="none"/>
              </w:rPr>
            </w:pPr>
            <w:r w:rsidRPr="00C52A69">
              <w:rPr>
                <w:rFonts w:eastAsia="Times New Roman" w:cs="Times New Roman"/>
                <w:b/>
                <w:bCs/>
                <w:color w:val="FFFFFF" w:themeColor="background1"/>
                <w:kern w:val="24"/>
                <w:szCs w:val="24"/>
                <w:lang w:eastAsia="lv-LV"/>
                <w14:ligatures w14:val="none"/>
              </w:rPr>
              <w:t>Rīgas reģions (Rīga, Jūrmala, Ādaži, Mārupe, Ķekava, Olaine, Salaspils, Ropaži)</w:t>
            </w:r>
          </w:p>
        </w:tc>
        <w:tc>
          <w:tcPr>
            <w:tcW w:w="0" w:type="auto"/>
            <w:shd w:val="clear" w:color="auto" w:fill="00859B"/>
            <w:vAlign w:val="center"/>
            <w:hideMark/>
          </w:tcPr>
          <w:p w14:paraId="32C71E51" w14:textId="77777777" w:rsidR="00F82A01" w:rsidRPr="00C52A69" w:rsidRDefault="00F82A01">
            <w:pPr>
              <w:spacing w:line="240" w:lineRule="auto"/>
              <w:ind w:firstLine="0"/>
              <w:jc w:val="center"/>
              <w:rPr>
                <w:rFonts w:eastAsia="Times New Roman" w:cs="Times New Roman"/>
                <w:color w:val="FFFFFF" w:themeColor="background1"/>
                <w:kern w:val="0"/>
                <w:szCs w:val="24"/>
                <w:lang w:eastAsia="lv-LV"/>
                <w14:ligatures w14:val="none"/>
              </w:rPr>
            </w:pPr>
            <w:r w:rsidRPr="00C52A69">
              <w:rPr>
                <w:rFonts w:eastAsia="Times New Roman" w:cs="Times New Roman"/>
                <w:b/>
                <w:bCs/>
                <w:color w:val="FFFFFF" w:themeColor="background1"/>
                <w:kern w:val="24"/>
                <w:szCs w:val="24"/>
                <w:lang w:eastAsia="lv-LV"/>
                <w14:ligatures w14:val="none"/>
              </w:rPr>
              <w:t>Pārējā Latvija</w:t>
            </w:r>
          </w:p>
        </w:tc>
      </w:tr>
      <w:tr w:rsidR="00F82A01" w:rsidRPr="00495441" w14:paraId="6728B6D6" w14:textId="77777777">
        <w:trPr>
          <w:trHeight w:val="1068"/>
        </w:trPr>
        <w:tc>
          <w:tcPr>
            <w:tcW w:w="0" w:type="auto"/>
            <w:vAlign w:val="center"/>
            <w:hideMark/>
          </w:tcPr>
          <w:p w14:paraId="690A86D3" w14:textId="77777777" w:rsidR="00F82A01" w:rsidRPr="00495441" w:rsidRDefault="00F82A01">
            <w:pPr>
              <w:spacing w:line="240" w:lineRule="auto"/>
              <w:ind w:firstLine="0"/>
              <w:jc w:val="center"/>
              <w:rPr>
                <w:rFonts w:eastAsia="Times New Roman" w:cs="Times New Roman"/>
                <w:kern w:val="0"/>
                <w:szCs w:val="24"/>
                <w:lang w:eastAsia="lv-LV"/>
                <w14:ligatures w14:val="none"/>
              </w:rPr>
            </w:pPr>
            <w:r w:rsidRPr="00495441">
              <w:rPr>
                <w:rFonts w:eastAsia="Times New Roman" w:cs="Times New Roman"/>
                <w:b/>
                <w:bCs/>
                <w:color w:val="000000"/>
                <w:kern w:val="24"/>
                <w:szCs w:val="24"/>
                <w:lang w:eastAsia="lv-LV"/>
                <w14:ligatures w14:val="none"/>
              </w:rPr>
              <w:t>1 bērns vai iestājusies grūtniecība</w:t>
            </w:r>
          </w:p>
        </w:tc>
        <w:tc>
          <w:tcPr>
            <w:tcW w:w="0" w:type="auto"/>
            <w:hideMark/>
          </w:tcPr>
          <w:p w14:paraId="53E32CA2" w14:textId="77777777" w:rsidR="00F82A01" w:rsidRPr="00495441" w:rsidRDefault="00F82A01">
            <w:pPr>
              <w:spacing w:line="240" w:lineRule="auto"/>
              <w:ind w:firstLine="0"/>
              <w:jc w:val="center"/>
              <w:rPr>
                <w:rFonts w:eastAsia="Times New Roman" w:cs="Times New Roman"/>
                <w:kern w:val="0"/>
                <w:szCs w:val="24"/>
                <w:lang w:eastAsia="lv-LV"/>
                <w14:ligatures w14:val="none"/>
              </w:rPr>
            </w:pPr>
            <w:r w:rsidRPr="00495441">
              <w:rPr>
                <w:rFonts w:eastAsia="Times New Roman" w:cs="Times New Roman"/>
                <w:color w:val="000000"/>
                <w:kern w:val="24"/>
                <w:szCs w:val="24"/>
                <w:lang w:eastAsia="lv-LV"/>
                <w14:ligatures w14:val="none"/>
              </w:rPr>
              <w:t xml:space="preserve">no 5 % līdz 10 % no aizdevuma summas, bet ne vairāk kā 10 000 </w:t>
            </w:r>
            <w:proofErr w:type="spellStart"/>
            <w:r w:rsidRPr="00495441">
              <w:rPr>
                <w:rFonts w:eastAsia="Times New Roman" w:cs="Times New Roman"/>
                <w:color w:val="000000"/>
                <w:kern w:val="24"/>
                <w:szCs w:val="24"/>
                <w:lang w:eastAsia="lv-LV"/>
                <w14:ligatures w14:val="none"/>
              </w:rPr>
              <w:t>euro</w:t>
            </w:r>
            <w:proofErr w:type="spellEnd"/>
          </w:p>
        </w:tc>
        <w:tc>
          <w:tcPr>
            <w:tcW w:w="0" w:type="auto"/>
            <w:hideMark/>
          </w:tcPr>
          <w:p w14:paraId="4D3436D7" w14:textId="77777777" w:rsidR="00F82A01" w:rsidRPr="00495441" w:rsidRDefault="00F82A01">
            <w:pPr>
              <w:spacing w:line="240" w:lineRule="auto"/>
              <w:ind w:firstLine="0"/>
              <w:jc w:val="center"/>
              <w:rPr>
                <w:rFonts w:eastAsia="Times New Roman" w:cs="Times New Roman"/>
                <w:kern w:val="0"/>
                <w:szCs w:val="24"/>
                <w:lang w:eastAsia="lv-LV"/>
                <w14:ligatures w14:val="none"/>
              </w:rPr>
            </w:pPr>
            <w:r w:rsidRPr="00495441">
              <w:rPr>
                <w:rFonts w:eastAsia="Times New Roman" w:cs="Times New Roman"/>
                <w:color w:val="000000"/>
                <w:kern w:val="24"/>
                <w:szCs w:val="24"/>
                <w:lang w:eastAsia="lv-LV"/>
                <w14:ligatures w14:val="none"/>
              </w:rPr>
              <w:t xml:space="preserve">no 5 % līdz 30 % no aizdevuma summas, bet ne vairāk kā 30 000 </w:t>
            </w:r>
            <w:proofErr w:type="spellStart"/>
            <w:r w:rsidRPr="00495441">
              <w:rPr>
                <w:rFonts w:eastAsia="Times New Roman" w:cs="Times New Roman"/>
                <w:color w:val="000000"/>
                <w:kern w:val="24"/>
                <w:szCs w:val="24"/>
                <w:lang w:eastAsia="lv-LV"/>
                <w14:ligatures w14:val="none"/>
              </w:rPr>
              <w:t>euro</w:t>
            </w:r>
            <w:proofErr w:type="spellEnd"/>
            <w:r w:rsidRPr="00495441">
              <w:rPr>
                <w:rFonts w:eastAsia="Times New Roman" w:cs="Times New Roman"/>
                <w:color w:val="000000"/>
                <w:kern w:val="24"/>
                <w:szCs w:val="24"/>
                <w:lang w:eastAsia="lv-LV"/>
                <w14:ligatures w14:val="none"/>
              </w:rPr>
              <w:t xml:space="preserve"> </w:t>
            </w:r>
            <w:r w:rsidRPr="00495441">
              <w:rPr>
                <w:rFonts w:eastAsia="Times New Roman" w:cs="Times New Roman"/>
                <w:b/>
                <w:bCs/>
                <w:color w:val="000000"/>
                <w:kern w:val="24"/>
                <w:szCs w:val="24"/>
                <w:lang w:eastAsia="lv-LV"/>
                <w14:ligatures w14:val="none"/>
              </w:rPr>
              <w:t>(20% palielinājums)</w:t>
            </w:r>
          </w:p>
        </w:tc>
      </w:tr>
      <w:tr w:rsidR="00F82A01" w:rsidRPr="00495441" w14:paraId="4063B737" w14:textId="77777777">
        <w:trPr>
          <w:trHeight w:val="1470"/>
        </w:trPr>
        <w:tc>
          <w:tcPr>
            <w:tcW w:w="0" w:type="auto"/>
            <w:vAlign w:val="center"/>
            <w:hideMark/>
          </w:tcPr>
          <w:p w14:paraId="1FFB1CB1" w14:textId="77777777" w:rsidR="00F82A01" w:rsidRPr="00495441" w:rsidRDefault="00F82A01">
            <w:pPr>
              <w:spacing w:line="240" w:lineRule="auto"/>
              <w:ind w:firstLine="0"/>
              <w:jc w:val="center"/>
              <w:rPr>
                <w:rFonts w:eastAsia="Times New Roman" w:cs="Times New Roman"/>
                <w:kern w:val="0"/>
                <w:szCs w:val="24"/>
                <w:lang w:eastAsia="lv-LV"/>
                <w14:ligatures w14:val="none"/>
              </w:rPr>
            </w:pPr>
            <w:r w:rsidRPr="00495441">
              <w:rPr>
                <w:rFonts w:eastAsia="Times New Roman" w:cs="Times New Roman"/>
                <w:b/>
                <w:bCs/>
                <w:color w:val="000000"/>
                <w:kern w:val="24"/>
                <w:szCs w:val="24"/>
                <w:lang w:eastAsia="lv-LV"/>
                <w14:ligatures w14:val="none"/>
              </w:rPr>
              <w:t>2 bērni vai viens un iestājusies grūtniecība</w:t>
            </w:r>
          </w:p>
        </w:tc>
        <w:tc>
          <w:tcPr>
            <w:tcW w:w="0" w:type="auto"/>
            <w:hideMark/>
          </w:tcPr>
          <w:p w14:paraId="7F8869D2" w14:textId="77777777" w:rsidR="00F82A01" w:rsidRPr="00495441" w:rsidRDefault="00F82A01">
            <w:pPr>
              <w:spacing w:line="240" w:lineRule="auto"/>
              <w:ind w:firstLine="0"/>
              <w:jc w:val="center"/>
              <w:rPr>
                <w:rFonts w:eastAsia="Times New Roman" w:cs="Times New Roman"/>
                <w:kern w:val="0"/>
                <w:szCs w:val="24"/>
                <w:lang w:eastAsia="lv-LV"/>
                <w14:ligatures w14:val="none"/>
              </w:rPr>
            </w:pPr>
            <w:r w:rsidRPr="00495441">
              <w:rPr>
                <w:rFonts w:eastAsia="Times New Roman" w:cs="Times New Roman"/>
                <w:color w:val="000000"/>
                <w:kern w:val="24"/>
                <w:szCs w:val="24"/>
                <w:lang w:eastAsia="lv-LV"/>
                <w14:ligatures w14:val="none"/>
              </w:rPr>
              <w:t xml:space="preserve">no 5 % līdz 15 % no aizdevuma summas, bet ne vairāk kā 15 000 </w:t>
            </w:r>
            <w:proofErr w:type="spellStart"/>
            <w:r w:rsidRPr="00495441">
              <w:rPr>
                <w:rFonts w:eastAsia="Times New Roman" w:cs="Times New Roman"/>
                <w:color w:val="000000"/>
                <w:kern w:val="24"/>
                <w:szCs w:val="24"/>
                <w:lang w:eastAsia="lv-LV"/>
                <w14:ligatures w14:val="none"/>
              </w:rPr>
              <w:t>euro</w:t>
            </w:r>
            <w:proofErr w:type="spellEnd"/>
          </w:p>
        </w:tc>
        <w:tc>
          <w:tcPr>
            <w:tcW w:w="0" w:type="auto"/>
            <w:hideMark/>
          </w:tcPr>
          <w:p w14:paraId="2F508DFC" w14:textId="77777777" w:rsidR="00F82A01" w:rsidRPr="00495441" w:rsidRDefault="00F82A01">
            <w:pPr>
              <w:spacing w:line="240" w:lineRule="auto"/>
              <w:ind w:firstLine="0"/>
              <w:jc w:val="center"/>
              <w:rPr>
                <w:rFonts w:eastAsia="Times New Roman" w:cs="Times New Roman"/>
                <w:kern w:val="0"/>
                <w:szCs w:val="24"/>
                <w:lang w:eastAsia="lv-LV"/>
                <w14:ligatures w14:val="none"/>
              </w:rPr>
            </w:pPr>
            <w:r w:rsidRPr="00495441">
              <w:rPr>
                <w:rFonts w:eastAsia="Times New Roman" w:cs="Times New Roman"/>
                <w:color w:val="000000"/>
                <w:kern w:val="24"/>
                <w:szCs w:val="24"/>
                <w:lang w:eastAsia="lv-LV"/>
                <w14:ligatures w14:val="none"/>
              </w:rPr>
              <w:t xml:space="preserve">no 5 % līdz 40 % no aizdevuma summas, bet ne vairāk kā 40 000 </w:t>
            </w:r>
            <w:proofErr w:type="spellStart"/>
            <w:r w:rsidRPr="00495441">
              <w:rPr>
                <w:rFonts w:eastAsia="Times New Roman" w:cs="Times New Roman"/>
                <w:color w:val="000000"/>
                <w:kern w:val="24"/>
                <w:szCs w:val="24"/>
                <w:lang w:eastAsia="lv-LV"/>
                <w14:ligatures w14:val="none"/>
              </w:rPr>
              <w:t>euro</w:t>
            </w:r>
            <w:proofErr w:type="spellEnd"/>
            <w:r w:rsidRPr="00495441">
              <w:rPr>
                <w:rFonts w:eastAsia="Times New Roman" w:cs="Times New Roman"/>
                <w:color w:val="000000"/>
                <w:kern w:val="24"/>
                <w:szCs w:val="24"/>
                <w:lang w:eastAsia="lv-LV"/>
                <w14:ligatures w14:val="none"/>
              </w:rPr>
              <w:t xml:space="preserve"> </w:t>
            </w:r>
            <w:r w:rsidRPr="00495441">
              <w:rPr>
                <w:rFonts w:eastAsia="Times New Roman" w:cs="Times New Roman"/>
                <w:b/>
                <w:bCs/>
                <w:color w:val="000000"/>
                <w:kern w:val="24"/>
                <w:szCs w:val="24"/>
                <w:lang w:eastAsia="lv-LV"/>
                <w14:ligatures w14:val="none"/>
              </w:rPr>
              <w:t>(25% palielinājums)</w:t>
            </w:r>
          </w:p>
        </w:tc>
      </w:tr>
      <w:tr w:rsidR="00F82A01" w:rsidRPr="00495441" w14:paraId="5D9A3105" w14:textId="77777777">
        <w:trPr>
          <w:trHeight w:val="1468"/>
        </w:trPr>
        <w:tc>
          <w:tcPr>
            <w:tcW w:w="0" w:type="auto"/>
            <w:vAlign w:val="center"/>
            <w:hideMark/>
          </w:tcPr>
          <w:p w14:paraId="4C789B70" w14:textId="77777777" w:rsidR="00F82A01" w:rsidRPr="00495441" w:rsidRDefault="00F82A01">
            <w:pPr>
              <w:spacing w:line="240" w:lineRule="auto"/>
              <w:ind w:firstLine="0"/>
              <w:jc w:val="center"/>
              <w:rPr>
                <w:rFonts w:eastAsia="Times New Roman" w:cs="Times New Roman"/>
                <w:kern w:val="0"/>
                <w:szCs w:val="24"/>
                <w:lang w:eastAsia="lv-LV"/>
                <w14:ligatures w14:val="none"/>
              </w:rPr>
            </w:pPr>
            <w:r w:rsidRPr="00495441">
              <w:rPr>
                <w:rFonts w:eastAsia="Times New Roman" w:cs="Times New Roman"/>
                <w:b/>
                <w:bCs/>
                <w:color w:val="000000"/>
                <w:kern w:val="24"/>
                <w:szCs w:val="24"/>
                <w:lang w:eastAsia="lv-LV"/>
                <w14:ligatures w14:val="none"/>
              </w:rPr>
              <w:t>3 bērni vai 2 un iestājusies grūtniecība</w:t>
            </w:r>
          </w:p>
        </w:tc>
        <w:tc>
          <w:tcPr>
            <w:tcW w:w="0" w:type="auto"/>
            <w:hideMark/>
          </w:tcPr>
          <w:p w14:paraId="49EFE517" w14:textId="77777777" w:rsidR="00F82A01" w:rsidRPr="00495441" w:rsidRDefault="00F82A01">
            <w:pPr>
              <w:spacing w:line="240" w:lineRule="auto"/>
              <w:ind w:firstLine="0"/>
              <w:jc w:val="center"/>
              <w:rPr>
                <w:rFonts w:eastAsia="Times New Roman" w:cs="Times New Roman"/>
                <w:kern w:val="0"/>
                <w:szCs w:val="24"/>
                <w:lang w:eastAsia="lv-LV"/>
                <w14:ligatures w14:val="none"/>
              </w:rPr>
            </w:pPr>
            <w:r w:rsidRPr="00495441">
              <w:rPr>
                <w:rFonts w:eastAsia="Times New Roman" w:cs="Times New Roman"/>
                <w:color w:val="000000"/>
                <w:kern w:val="24"/>
                <w:szCs w:val="24"/>
                <w:lang w:eastAsia="lv-LV"/>
                <w14:ligatures w14:val="none"/>
              </w:rPr>
              <w:t xml:space="preserve">no 5 % līdz 20 % no aizdevuma summas, bet ne vairāk kā 20 000 </w:t>
            </w:r>
            <w:proofErr w:type="spellStart"/>
            <w:r w:rsidRPr="00495441">
              <w:rPr>
                <w:rFonts w:eastAsia="Times New Roman" w:cs="Times New Roman"/>
                <w:color w:val="000000"/>
                <w:kern w:val="24"/>
                <w:szCs w:val="24"/>
                <w:lang w:eastAsia="lv-LV"/>
                <w14:ligatures w14:val="none"/>
              </w:rPr>
              <w:t>euro</w:t>
            </w:r>
            <w:proofErr w:type="spellEnd"/>
          </w:p>
        </w:tc>
        <w:tc>
          <w:tcPr>
            <w:tcW w:w="0" w:type="auto"/>
            <w:hideMark/>
          </w:tcPr>
          <w:p w14:paraId="13346F30" w14:textId="77777777" w:rsidR="00F82A01" w:rsidRPr="00495441" w:rsidRDefault="00F82A01">
            <w:pPr>
              <w:spacing w:line="240" w:lineRule="auto"/>
              <w:ind w:firstLine="0"/>
              <w:jc w:val="center"/>
              <w:rPr>
                <w:rFonts w:eastAsia="Times New Roman" w:cs="Times New Roman"/>
                <w:kern w:val="0"/>
                <w:szCs w:val="24"/>
                <w:lang w:eastAsia="lv-LV"/>
                <w14:ligatures w14:val="none"/>
              </w:rPr>
            </w:pPr>
            <w:r w:rsidRPr="00495441">
              <w:rPr>
                <w:rFonts w:eastAsia="Times New Roman" w:cs="Times New Roman"/>
                <w:color w:val="000000"/>
                <w:kern w:val="24"/>
                <w:szCs w:val="24"/>
                <w:lang w:eastAsia="lv-LV"/>
                <w14:ligatures w14:val="none"/>
              </w:rPr>
              <w:t xml:space="preserve">no 5 % līdz 50 % no aizdevuma summas, bet ne vairāk kā 50 000 </w:t>
            </w:r>
            <w:proofErr w:type="spellStart"/>
            <w:r w:rsidRPr="00495441">
              <w:rPr>
                <w:rFonts w:eastAsia="Times New Roman" w:cs="Times New Roman"/>
                <w:color w:val="000000"/>
                <w:kern w:val="24"/>
                <w:szCs w:val="24"/>
                <w:lang w:eastAsia="lv-LV"/>
                <w14:ligatures w14:val="none"/>
              </w:rPr>
              <w:t>euro</w:t>
            </w:r>
            <w:proofErr w:type="spellEnd"/>
            <w:r w:rsidRPr="00495441">
              <w:rPr>
                <w:rFonts w:eastAsia="Times New Roman" w:cs="Times New Roman"/>
                <w:color w:val="000000"/>
                <w:kern w:val="24"/>
                <w:szCs w:val="24"/>
                <w:lang w:eastAsia="lv-LV"/>
                <w14:ligatures w14:val="none"/>
              </w:rPr>
              <w:t xml:space="preserve"> </w:t>
            </w:r>
            <w:r w:rsidRPr="00495441">
              <w:rPr>
                <w:rFonts w:eastAsia="Times New Roman" w:cs="Times New Roman"/>
                <w:b/>
                <w:bCs/>
                <w:color w:val="000000"/>
                <w:kern w:val="24"/>
                <w:szCs w:val="24"/>
                <w:lang w:eastAsia="lv-LV"/>
                <w14:ligatures w14:val="none"/>
              </w:rPr>
              <w:t>(30% palielinājums)</w:t>
            </w:r>
          </w:p>
        </w:tc>
      </w:tr>
      <w:tr w:rsidR="00F82A01" w:rsidRPr="00495441" w14:paraId="183094AA" w14:textId="77777777">
        <w:trPr>
          <w:trHeight w:val="1468"/>
        </w:trPr>
        <w:tc>
          <w:tcPr>
            <w:tcW w:w="0" w:type="auto"/>
            <w:vAlign w:val="center"/>
            <w:hideMark/>
          </w:tcPr>
          <w:p w14:paraId="7F576993" w14:textId="77777777" w:rsidR="00F82A01" w:rsidRPr="00495441" w:rsidRDefault="00F82A01">
            <w:pPr>
              <w:spacing w:line="240" w:lineRule="auto"/>
              <w:ind w:firstLine="0"/>
              <w:jc w:val="center"/>
              <w:rPr>
                <w:rFonts w:eastAsia="Times New Roman" w:cs="Times New Roman"/>
                <w:kern w:val="0"/>
                <w:szCs w:val="24"/>
                <w:lang w:eastAsia="lv-LV"/>
                <w14:ligatures w14:val="none"/>
              </w:rPr>
            </w:pPr>
            <w:r w:rsidRPr="00495441">
              <w:rPr>
                <w:rFonts w:eastAsia="Times New Roman" w:cs="Times New Roman"/>
                <w:b/>
                <w:bCs/>
                <w:color w:val="000000"/>
                <w:kern w:val="24"/>
                <w:szCs w:val="24"/>
                <w:lang w:eastAsia="lv-LV"/>
                <w14:ligatures w14:val="none"/>
              </w:rPr>
              <w:t>4 un vairāk bērni vai 3 un iestājusies grūtniecība</w:t>
            </w:r>
          </w:p>
        </w:tc>
        <w:tc>
          <w:tcPr>
            <w:tcW w:w="0" w:type="auto"/>
            <w:hideMark/>
          </w:tcPr>
          <w:p w14:paraId="577A27A9" w14:textId="77777777" w:rsidR="00F82A01" w:rsidRPr="00495441" w:rsidRDefault="00F82A01">
            <w:pPr>
              <w:spacing w:line="240" w:lineRule="auto"/>
              <w:ind w:firstLine="0"/>
              <w:jc w:val="center"/>
              <w:rPr>
                <w:rFonts w:eastAsia="Times New Roman" w:cs="Times New Roman"/>
                <w:kern w:val="0"/>
                <w:szCs w:val="24"/>
                <w:lang w:eastAsia="lv-LV"/>
                <w14:ligatures w14:val="none"/>
              </w:rPr>
            </w:pPr>
            <w:r w:rsidRPr="00495441">
              <w:rPr>
                <w:rFonts w:eastAsia="Times New Roman" w:cs="Times New Roman"/>
                <w:color w:val="000000"/>
                <w:kern w:val="24"/>
                <w:szCs w:val="24"/>
                <w:lang w:eastAsia="lv-LV"/>
                <w14:ligatures w14:val="none"/>
              </w:rPr>
              <w:t xml:space="preserve">no 5 % līdz 30 % no aizdevuma summas, bet ne vairāk kā 30 000 </w:t>
            </w:r>
            <w:proofErr w:type="spellStart"/>
            <w:r w:rsidRPr="00495441">
              <w:rPr>
                <w:rFonts w:eastAsia="Times New Roman" w:cs="Times New Roman"/>
                <w:color w:val="000000"/>
                <w:kern w:val="24"/>
                <w:szCs w:val="24"/>
                <w:lang w:eastAsia="lv-LV"/>
                <w14:ligatures w14:val="none"/>
              </w:rPr>
              <w:t>euro</w:t>
            </w:r>
            <w:proofErr w:type="spellEnd"/>
          </w:p>
        </w:tc>
        <w:tc>
          <w:tcPr>
            <w:tcW w:w="0" w:type="auto"/>
            <w:hideMark/>
          </w:tcPr>
          <w:p w14:paraId="04505098" w14:textId="77777777" w:rsidR="00F82A01" w:rsidRPr="00495441" w:rsidRDefault="00F82A01">
            <w:pPr>
              <w:spacing w:line="240" w:lineRule="auto"/>
              <w:ind w:firstLine="0"/>
              <w:jc w:val="left"/>
              <w:rPr>
                <w:rFonts w:eastAsia="Times New Roman" w:cs="Times New Roman"/>
                <w:kern w:val="0"/>
                <w:szCs w:val="24"/>
                <w:lang w:eastAsia="lv-LV"/>
                <w14:ligatures w14:val="none"/>
              </w:rPr>
            </w:pPr>
            <w:r w:rsidRPr="00495441">
              <w:rPr>
                <w:rFonts w:eastAsia="Times New Roman" w:cs="Times New Roman"/>
                <w:color w:val="000000"/>
                <w:kern w:val="24"/>
                <w:szCs w:val="24"/>
                <w:lang w:eastAsia="lv-LV"/>
                <w14:ligatures w14:val="none"/>
              </w:rPr>
              <w:t xml:space="preserve">no 5 % līdz 50 % no aizdevuma summas, bet ne vairāk kā 50 000 </w:t>
            </w:r>
            <w:proofErr w:type="spellStart"/>
            <w:r w:rsidRPr="00495441">
              <w:rPr>
                <w:rFonts w:eastAsia="Times New Roman" w:cs="Times New Roman"/>
                <w:color w:val="000000"/>
                <w:kern w:val="24"/>
                <w:szCs w:val="24"/>
                <w:lang w:eastAsia="lv-LV"/>
                <w14:ligatures w14:val="none"/>
              </w:rPr>
              <w:t>euro</w:t>
            </w:r>
            <w:proofErr w:type="spellEnd"/>
            <w:r w:rsidRPr="00495441">
              <w:rPr>
                <w:rFonts w:eastAsia="Times New Roman" w:cs="Times New Roman"/>
                <w:color w:val="000000"/>
                <w:kern w:val="24"/>
                <w:szCs w:val="24"/>
                <w:lang w:eastAsia="lv-LV"/>
                <w14:ligatures w14:val="none"/>
              </w:rPr>
              <w:t xml:space="preserve"> </w:t>
            </w:r>
            <w:r w:rsidRPr="00495441">
              <w:rPr>
                <w:rFonts w:eastAsia="Times New Roman" w:cs="Times New Roman"/>
                <w:b/>
                <w:bCs/>
                <w:color w:val="000000"/>
                <w:kern w:val="24"/>
                <w:szCs w:val="24"/>
                <w:lang w:eastAsia="lv-LV"/>
                <w14:ligatures w14:val="none"/>
              </w:rPr>
              <w:t>(</w:t>
            </w:r>
            <w:r>
              <w:rPr>
                <w:rFonts w:eastAsia="Times New Roman" w:cs="Times New Roman"/>
                <w:b/>
                <w:bCs/>
                <w:color w:val="000000"/>
                <w:kern w:val="24"/>
                <w:szCs w:val="24"/>
                <w:lang w:eastAsia="lv-LV"/>
                <w14:ligatures w14:val="none"/>
              </w:rPr>
              <w:t>2</w:t>
            </w:r>
            <w:r w:rsidRPr="00495441">
              <w:rPr>
                <w:rFonts w:eastAsia="Times New Roman" w:cs="Times New Roman"/>
                <w:b/>
                <w:bCs/>
                <w:color w:val="000000"/>
                <w:kern w:val="24"/>
                <w:szCs w:val="24"/>
                <w:lang w:eastAsia="lv-LV"/>
                <w14:ligatures w14:val="none"/>
              </w:rPr>
              <w:t>0% palielinājums)</w:t>
            </w:r>
          </w:p>
        </w:tc>
      </w:tr>
      <w:tr w:rsidR="00F82A01" w:rsidRPr="00495441" w14:paraId="38930C18" w14:textId="77777777">
        <w:trPr>
          <w:trHeight w:val="1253"/>
        </w:trPr>
        <w:tc>
          <w:tcPr>
            <w:tcW w:w="0" w:type="auto"/>
            <w:vAlign w:val="center"/>
            <w:hideMark/>
          </w:tcPr>
          <w:p w14:paraId="1AC3EF23" w14:textId="77777777" w:rsidR="00F82A01" w:rsidRPr="00495441" w:rsidRDefault="00F82A01">
            <w:pPr>
              <w:spacing w:line="240" w:lineRule="auto"/>
              <w:ind w:firstLine="0"/>
              <w:jc w:val="center"/>
              <w:rPr>
                <w:rFonts w:eastAsia="Times New Roman" w:cs="Times New Roman"/>
                <w:kern w:val="0"/>
                <w:szCs w:val="24"/>
                <w:lang w:eastAsia="lv-LV"/>
                <w14:ligatures w14:val="none"/>
              </w:rPr>
            </w:pPr>
            <w:r w:rsidRPr="00495441">
              <w:rPr>
                <w:rFonts w:eastAsia="Times New Roman" w:cs="Times New Roman"/>
                <w:b/>
                <w:bCs/>
                <w:color w:val="000000"/>
                <w:kern w:val="24"/>
                <w:szCs w:val="24"/>
                <w:lang w:eastAsia="lv-LV"/>
                <w14:ligatures w14:val="none"/>
              </w:rPr>
              <w:t>Ja mājoklis ir energoefektīvs</w:t>
            </w:r>
          </w:p>
          <w:p w14:paraId="69B9E016" w14:textId="77777777" w:rsidR="00F82A01" w:rsidRPr="00495441" w:rsidRDefault="00F82A01">
            <w:pPr>
              <w:spacing w:line="240" w:lineRule="auto"/>
              <w:ind w:firstLine="0"/>
              <w:jc w:val="center"/>
              <w:rPr>
                <w:rFonts w:eastAsia="Times New Roman" w:cs="Times New Roman"/>
                <w:kern w:val="0"/>
                <w:szCs w:val="24"/>
                <w:lang w:eastAsia="lv-LV"/>
                <w14:ligatures w14:val="none"/>
              </w:rPr>
            </w:pPr>
            <w:r w:rsidRPr="00495441">
              <w:rPr>
                <w:rFonts w:eastAsia="Times New Roman" w:cs="Times New Roman"/>
                <w:b/>
                <w:bCs/>
                <w:color w:val="000000"/>
                <w:kern w:val="24"/>
                <w:szCs w:val="24"/>
                <w:lang w:eastAsia="lv-LV"/>
                <w14:ligatures w14:val="none"/>
              </w:rPr>
              <w:t>(atbilst vismaz "A" ēku energoefektivitātes klasei vai gandrīz nulles enerģijas ēkai)</w:t>
            </w:r>
          </w:p>
        </w:tc>
        <w:tc>
          <w:tcPr>
            <w:tcW w:w="0" w:type="auto"/>
            <w:gridSpan w:val="2"/>
            <w:hideMark/>
          </w:tcPr>
          <w:p w14:paraId="1AD6AC0C" w14:textId="77777777" w:rsidR="00F82A01" w:rsidRPr="00495441" w:rsidRDefault="00F82A01">
            <w:pPr>
              <w:spacing w:line="240" w:lineRule="auto"/>
              <w:ind w:firstLine="0"/>
              <w:jc w:val="center"/>
              <w:rPr>
                <w:rFonts w:eastAsia="Times New Roman" w:cs="Times New Roman"/>
                <w:kern w:val="0"/>
                <w:szCs w:val="24"/>
                <w:lang w:eastAsia="lv-LV"/>
                <w14:ligatures w14:val="none"/>
              </w:rPr>
            </w:pPr>
            <w:r w:rsidRPr="00495441">
              <w:rPr>
                <w:rFonts w:eastAsia="Times New Roman" w:cs="Times New Roman"/>
                <w:color w:val="000000"/>
                <w:kern w:val="24"/>
                <w:szCs w:val="24"/>
                <w:lang w:eastAsia="lv-LV"/>
                <w14:ligatures w14:val="none"/>
              </w:rPr>
              <w:t xml:space="preserve">Garantijas </w:t>
            </w:r>
            <w:r w:rsidRPr="00495441">
              <w:rPr>
                <w:rFonts w:eastAsia="Times New Roman" w:cs="Times New Roman"/>
                <w:b/>
                <w:bCs/>
                <w:color w:val="000000"/>
                <w:kern w:val="24"/>
                <w:szCs w:val="24"/>
                <w:lang w:eastAsia="lv-LV"/>
                <w14:ligatures w14:val="none"/>
              </w:rPr>
              <w:t xml:space="preserve">apmēru palielina </w:t>
            </w:r>
            <w:r w:rsidRPr="00495441">
              <w:rPr>
                <w:rFonts w:eastAsia="Times New Roman" w:cs="Times New Roman"/>
                <w:color w:val="000000"/>
                <w:kern w:val="24"/>
                <w:szCs w:val="24"/>
                <w:lang w:eastAsia="lv-LV"/>
                <w14:ligatures w14:val="none"/>
              </w:rPr>
              <w:t xml:space="preserve">par ne vairāk kā 5 %, bet ne vairāk kā 5 000 </w:t>
            </w:r>
            <w:proofErr w:type="spellStart"/>
            <w:r w:rsidRPr="00495441">
              <w:rPr>
                <w:rFonts w:eastAsia="Times New Roman" w:cs="Times New Roman"/>
                <w:color w:val="000000"/>
                <w:kern w:val="24"/>
                <w:szCs w:val="24"/>
                <w:lang w:eastAsia="lv-LV"/>
                <w14:ligatures w14:val="none"/>
              </w:rPr>
              <w:t>euro</w:t>
            </w:r>
            <w:proofErr w:type="spellEnd"/>
          </w:p>
        </w:tc>
      </w:tr>
    </w:tbl>
    <w:p w14:paraId="4F1600E7" w14:textId="77777777" w:rsidR="00F82A01" w:rsidRDefault="00F82A01" w:rsidP="00F82A01">
      <w:pPr>
        <w:ind w:left="1080" w:firstLine="0"/>
      </w:pPr>
    </w:p>
    <w:p w14:paraId="111C4C82" w14:textId="190AB4B9" w:rsidR="009D3160" w:rsidRDefault="003D5BC9" w:rsidP="000E2152">
      <w:r>
        <w:t>Vērtējot kopējo grozījumu efektivitāti</w:t>
      </w:r>
      <w:r w:rsidR="006640BD">
        <w:t xml:space="preserve"> uz atbalsta programmas </w:t>
      </w:r>
      <w:r w:rsidR="00020C40">
        <w:t>darbību</w:t>
      </w:r>
      <w:r w:rsidR="002F0D25">
        <w:t xml:space="preserve">, </w:t>
      </w:r>
      <w:r w:rsidR="00020C40">
        <w:t>ir iespējams</w:t>
      </w:r>
      <w:r w:rsidR="002F0D25">
        <w:t xml:space="preserve"> </w:t>
      </w:r>
      <w:r w:rsidR="00020C40">
        <w:t>secināt</w:t>
      </w:r>
      <w:r w:rsidR="002F0D25">
        <w:t xml:space="preserve">, ka grozījumi atbalsta programmā </w:t>
      </w:r>
      <w:r w:rsidR="00B32D19">
        <w:t xml:space="preserve">kopumā </w:t>
      </w:r>
      <w:r w:rsidR="002F0D25">
        <w:t xml:space="preserve">ir veicinājuši lielāku </w:t>
      </w:r>
      <w:r w:rsidR="00B13ADF">
        <w:t xml:space="preserve">mājokļu garantiju </w:t>
      </w:r>
      <w:r w:rsidR="000D79DC">
        <w:t xml:space="preserve">skaita </w:t>
      </w:r>
      <w:r w:rsidR="00B13ADF">
        <w:t>izsniegšanu</w:t>
      </w:r>
      <w:r w:rsidR="002A02AA">
        <w:t>.</w:t>
      </w:r>
      <w:r w:rsidR="005375E0">
        <w:t xml:space="preserve"> Salīdzinot ar 2023. gadu, izsniegto garantiju skaits 2024. un 2025. gadā </w:t>
      </w:r>
      <w:r w:rsidR="009E3E4A">
        <w:t>ir pieaudzis visos reģionos, īpaši Latgalē, kur izsniegto garantiju skaits</w:t>
      </w:r>
      <w:r w:rsidR="000D79DC">
        <w:t xml:space="preserve"> 2025.gadā</w:t>
      </w:r>
      <w:r w:rsidR="009E3E4A">
        <w:t xml:space="preserve"> ir pieaudzis par 120% pret 2023. gadu. </w:t>
      </w:r>
    </w:p>
    <w:p w14:paraId="460595C9" w14:textId="77777777" w:rsidR="009D3160" w:rsidRDefault="009D3160">
      <w:pPr>
        <w:spacing w:line="259" w:lineRule="auto"/>
        <w:ind w:firstLine="0"/>
        <w:jc w:val="left"/>
      </w:pPr>
      <w:r>
        <w:br w:type="page"/>
      </w:r>
    </w:p>
    <w:p w14:paraId="23079A36" w14:textId="05AFD831" w:rsidR="003D5BC9" w:rsidRDefault="002A02AA" w:rsidP="000E2152">
      <w:r>
        <w:lastRenderedPageBreak/>
        <w:t xml:space="preserve"> </w:t>
      </w:r>
    </w:p>
    <w:p w14:paraId="5307C116" w14:textId="4995E592" w:rsidR="003D5BC9" w:rsidRDefault="00896C96" w:rsidP="009D3160">
      <w:pPr>
        <w:jc w:val="center"/>
      </w:pPr>
      <w:r>
        <w:t xml:space="preserve">6. tabula </w:t>
      </w:r>
      <w:r w:rsidR="006E310B">
        <w:rPr>
          <w:b/>
          <w:bCs/>
        </w:rPr>
        <w:t>Izsniegto garantiju skaits un pieaugums pret 2021. gadu ģimeņu programmā</w:t>
      </w:r>
      <w:r w:rsidR="00F97DAA">
        <w:rPr>
          <w:b/>
          <w:bCs/>
        </w:rPr>
        <w:t xml:space="preserve"> plānošanas reģionos,</w:t>
      </w:r>
      <w:r w:rsidR="00562967">
        <w:rPr>
          <w:b/>
          <w:bCs/>
        </w:rPr>
        <w:t xml:space="preserve"> %</w:t>
      </w:r>
    </w:p>
    <w:tbl>
      <w:tblPr>
        <w:tblStyle w:val="TableGrid"/>
        <w:tblW w:w="0" w:type="auto"/>
        <w:jc w:val="center"/>
        <w:tblLook w:val="04A0" w:firstRow="1" w:lastRow="0" w:firstColumn="1" w:lastColumn="0" w:noHBand="0" w:noVBand="1"/>
      </w:tblPr>
      <w:tblGrid>
        <w:gridCol w:w="2136"/>
        <w:gridCol w:w="1295"/>
        <w:gridCol w:w="1202"/>
        <w:gridCol w:w="1270"/>
        <w:gridCol w:w="1123"/>
        <w:gridCol w:w="1270"/>
      </w:tblGrid>
      <w:tr w:rsidR="00C52A69" w:rsidRPr="009D3160" w14:paraId="0DD34B85" w14:textId="284BB52E" w:rsidTr="00C52A69">
        <w:trPr>
          <w:trHeight w:val="300"/>
          <w:jc w:val="center"/>
        </w:trPr>
        <w:tc>
          <w:tcPr>
            <w:tcW w:w="2136" w:type="dxa"/>
            <w:vMerge w:val="restart"/>
            <w:shd w:val="clear" w:color="auto" w:fill="00859B"/>
            <w:noWrap/>
            <w:vAlign w:val="center"/>
          </w:tcPr>
          <w:p w14:paraId="75A56036" w14:textId="3CBDA1C4" w:rsidR="00C52A69" w:rsidRPr="00C52A69" w:rsidRDefault="00C52A69" w:rsidP="00C52A69">
            <w:pPr>
              <w:ind w:firstLine="0"/>
              <w:jc w:val="center"/>
              <w:rPr>
                <w:b/>
                <w:bCs/>
                <w:color w:val="FFFFFF" w:themeColor="background1"/>
              </w:rPr>
            </w:pPr>
            <w:r w:rsidRPr="00C52A69">
              <w:rPr>
                <w:b/>
                <w:bCs/>
                <w:color w:val="FFFFFF" w:themeColor="background1"/>
              </w:rPr>
              <w:t>Plānošanas reģions</w:t>
            </w:r>
          </w:p>
        </w:tc>
        <w:tc>
          <w:tcPr>
            <w:tcW w:w="1295" w:type="dxa"/>
            <w:shd w:val="clear" w:color="auto" w:fill="00859B"/>
            <w:noWrap/>
            <w:vAlign w:val="center"/>
          </w:tcPr>
          <w:p w14:paraId="6468EDDA" w14:textId="2D1CEF00" w:rsidR="00C52A69" w:rsidRPr="005D5CD5" w:rsidRDefault="00C52A69" w:rsidP="00C52A69">
            <w:pPr>
              <w:ind w:firstLine="0"/>
              <w:jc w:val="center"/>
              <w:rPr>
                <w:b/>
                <w:bCs/>
                <w:color w:val="FFFFFF" w:themeColor="background1"/>
              </w:rPr>
            </w:pPr>
            <w:r w:rsidRPr="005D5CD5">
              <w:rPr>
                <w:b/>
                <w:bCs/>
                <w:color w:val="FFFFFF" w:themeColor="background1"/>
              </w:rPr>
              <w:t>2023</w:t>
            </w:r>
          </w:p>
        </w:tc>
        <w:tc>
          <w:tcPr>
            <w:tcW w:w="2490" w:type="dxa"/>
            <w:gridSpan w:val="2"/>
            <w:shd w:val="clear" w:color="auto" w:fill="00859B"/>
            <w:vAlign w:val="center"/>
          </w:tcPr>
          <w:p w14:paraId="2879B650" w14:textId="7EC505F2" w:rsidR="00C52A69" w:rsidRPr="005D5CD5" w:rsidRDefault="00C52A69" w:rsidP="00C52A69">
            <w:pPr>
              <w:ind w:firstLine="0"/>
              <w:jc w:val="center"/>
              <w:rPr>
                <w:b/>
                <w:bCs/>
                <w:color w:val="FFFFFF" w:themeColor="background1"/>
              </w:rPr>
            </w:pPr>
            <w:r w:rsidRPr="005D5CD5">
              <w:rPr>
                <w:b/>
                <w:bCs/>
                <w:color w:val="FFFFFF" w:themeColor="background1"/>
              </w:rPr>
              <w:t>2024</w:t>
            </w:r>
          </w:p>
        </w:tc>
        <w:tc>
          <w:tcPr>
            <w:tcW w:w="2375" w:type="dxa"/>
            <w:gridSpan w:val="2"/>
            <w:shd w:val="clear" w:color="auto" w:fill="00859B"/>
            <w:noWrap/>
            <w:vAlign w:val="center"/>
          </w:tcPr>
          <w:p w14:paraId="7B726014" w14:textId="57E7FC47" w:rsidR="00C52A69" w:rsidRPr="005D5CD5" w:rsidRDefault="00C52A69" w:rsidP="00C52A69">
            <w:pPr>
              <w:ind w:firstLine="0"/>
              <w:jc w:val="center"/>
              <w:rPr>
                <w:b/>
                <w:bCs/>
                <w:color w:val="FFFFFF" w:themeColor="background1"/>
              </w:rPr>
            </w:pPr>
            <w:r w:rsidRPr="005D5CD5">
              <w:rPr>
                <w:b/>
                <w:bCs/>
                <w:color w:val="FFFFFF" w:themeColor="background1"/>
              </w:rPr>
              <w:t>2025</w:t>
            </w:r>
          </w:p>
        </w:tc>
      </w:tr>
      <w:tr w:rsidR="00C52A69" w:rsidRPr="009D3160" w14:paraId="45D8F537" w14:textId="07190C03" w:rsidTr="00C52A69">
        <w:trPr>
          <w:trHeight w:val="300"/>
          <w:jc w:val="center"/>
        </w:trPr>
        <w:tc>
          <w:tcPr>
            <w:tcW w:w="2136" w:type="dxa"/>
            <w:vMerge/>
            <w:shd w:val="clear" w:color="auto" w:fill="00859B"/>
            <w:noWrap/>
            <w:vAlign w:val="center"/>
            <w:hideMark/>
          </w:tcPr>
          <w:p w14:paraId="2557A265" w14:textId="0078F427" w:rsidR="00034B59" w:rsidRPr="00C52A69" w:rsidRDefault="00034B59" w:rsidP="00C52A69">
            <w:pPr>
              <w:ind w:firstLine="0"/>
              <w:jc w:val="center"/>
              <w:rPr>
                <w:b/>
                <w:bCs/>
                <w:color w:val="FFFFFF" w:themeColor="background1"/>
              </w:rPr>
            </w:pPr>
          </w:p>
        </w:tc>
        <w:tc>
          <w:tcPr>
            <w:tcW w:w="1295" w:type="dxa"/>
            <w:shd w:val="clear" w:color="auto" w:fill="00859B"/>
            <w:noWrap/>
            <w:vAlign w:val="center"/>
            <w:hideMark/>
          </w:tcPr>
          <w:p w14:paraId="2DFDCDFD" w14:textId="15A73CB5" w:rsidR="00034B59" w:rsidRPr="00C52A69" w:rsidRDefault="00034B59" w:rsidP="00C52A69">
            <w:pPr>
              <w:ind w:firstLine="0"/>
              <w:jc w:val="center"/>
              <w:rPr>
                <w:color w:val="FFFFFF" w:themeColor="background1"/>
              </w:rPr>
            </w:pPr>
            <w:r w:rsidRPr="00C52A69">
              <w:rPr>
                <w:color w:val="FFFFFF" w:themeColor="background1"/>
              </w:rPr>
              <w:t>Garantiju skaits</w:t>
            </w:r>
          </w:p>
        </w:tc>
        <w:tc>
          <w:tcPr>
            <w:tcW w:w="1242" w:type="dxa"/>
            <w:shd w:val="clear" w:color="auto" w:fill="00859B"/>
            <w:vAlign w:val="center"/>
          </w:tcPr>
          <w:p w14:paraId="7E9D56B4" w14:textId="4DEA5413" w:rsidR="00034B59" w:rsidRPr="00C52A69" w:rsidRDefault="00034B59" w:rsidP="00C52A69">
            <w:pPr>
              <w:ind w:firstLine="0"/>
              <w:jc w:val="center"/>
              <w:rPr>
                <w:color w:val="FFFFFF" w:themeColor="background1"/>
              </w:rPr>
            </w:pPr>
            <w:r w:rsidRPr="00C52A69">
              <w:rPr>
                <w:color w:val="FFFFFF" w:themeColor="background1"/>
              </w:rPr>
              <w:t>Garantiju skaits</w:t>
            </w:r>
          </w:p>
        </w:tc>
        <w:tc>
          <w:tcPr>
            <w:tcW w:w="1248" w:type="dxa"/>
            <w:shd w:val="clear" w:color="auto" w:fill="00859B"/>
            <w:noWrap/>
            <w:vAlign w:val="center"/>
            <w:hideMark/>
          </w:tcPr>
          <w:p w14:paraId="7CD43FD1" w14:textId="366722E3" w:rsidR="00034B59" w:rsidRPr="00C52A69" w:rsidRDefault="00034B59" w:rsidP="00C52A69">
            <w:pPr>
              <w:ind w:firstLine="0"/>
              <w:jc w:val="center"/>
              <w:rPr>
                <w:color w:val="FFFFFF" w:themeColor="background1"/>
              </w:rPr>
            </w:pPr>
            <w:r w:rsidRPr="00C52A69">
              <w:rPr>
                <w:color w:val="FFFFFF" w:themeColor="background1"/>
              </w:rPr>
              <w:t>Pieaugums pret 2023. gadu</w:t>
            </w:r>
          </w:p>
        </w:tc>
        <w:tc>
          <w:tcPr>
            <w:tcW w:w="1115" w:type="dxa"/>
            <w:shd w:val="clear" w:color="auto" w:fill="00859B"/>
            <w:noWrap/>
            <w:vAlign w:val="center"/>
            <w:hideMark/>
          </w:tcPr>
          <w:p w14:paraId="75A13E1E" w14:textId="641987AF" w:rsidR="00034B59" w:rsidRPr="00C52A69" w:rsidRDefault="00034B59" w:rsidP="00C52A69">
            <w:pPr>
              <w:ind w:firstLine="0"/>
              <w:jc w:val="center"/>
              <w:rPr>
                <w:color w:val="FFFFFF" w:themeColor="background1"/>
              </w:rPr>
            </w:pPr>
            <w:r w:rsidRPr="00C52A69">
              <w:rPr>
                <w:color w:val="FFFFFF" w:themeColor="background1"/>
              </w:rPr>
              <w:t>Garantiju skaits</w:t>
            </w:r>
          </w:p>
        </w:tc>
        <w:tc>
          <w:tcPr>
            <w:tcW w:w="1260" w:type="dxa"/>
            <w:shd w:val="clear" w:color="auto" w:fill="00859B"/>
            <w:vAlign w:val="center"/>
          </w:tcPr>
          <w:p w14:paraId="66EE887C" w14:textId="6C32A0FB" w:rsidR="00034B59" w:rsidRPr="00C52A69" w:rsidRDefault="00034B59" w:rsidP="00C52A69">
            <w:pPr>
              <w:ind w:firstLine="0"/>
              <w:jc w:val="center"/>
              <w:rPr>
                <w:color w:val="FFFFFF" w:themeColor="background1"/>
              </w:rPr>
            </w:pPr>
            <w:r w:rsidRPr="00C52A69">
              <w:rPr>
                <w:color w:val="FFFFFF" w:themeColor="background1"/>
              </w:rPr>
              <w:t>Pieaugums pret 2023. gadu</w:t>
            </w:r>
          </w:p>
        </w:tc>
      </w:tr>
      <w:tr w:rsidR="00C52A69" w:rsidRPr="009D3160" w14:paraId="0AA23548" w14:textId="1CE6D074" w:rsidTr="00C52A69">
        <w:trPr>
          <w:trHeight w:val="300"/>
          <w:jc w:val="center"/>
        </w:trPr>
        <w:tc>
          <w:tcPr>
            <w:tcW w:w="2136" w:type="dxa"/>
            <w:noWrap/>
            <w:vAlign w:val="center"/>
            <w:hideMark/>
          </w:tcPr>
          <w:p w14:paraId="2F44239C" w14:textId="50169133" w:rsidR="00034B59" w:rsidRPr="009D3160" w:rsidRDefault="00034B59" w:rsidP="00C52A69">
            <w:pPr>
              <w:ind w:firstLine="0"/>
              <w:jc w:val="center"/>
            </w:pPr>
            <w:r w:rsidRPr="009D3160">
              <w:t>Kurzeme</w:t>
            </w:r>
          </w:p>
        </w:tc>
        <w:tc>
          <w:tcPr>
            <w:tcW w:w="1295" w:type="dxa"/>
            <w:noWrap/>
            <w:vAlign w:val="center"/>
            <w:hideMark/>
          </w:tcPr>
          <w:p w14:paraId="6416EF56" w14:textId="559B68DE" w:rsidR="00034B59" w:rsidRPr="009D3160" w:rsidRDefault="00034B59" w:rsidP="00C52A69">
            <w:pPr>
              <w:ind w:firstLine="0"/>
              <w:jc w:val="center"/>
            </w:pPr>
            <w:r>
              <w:t>224</w:t>
            </w:r>
          </w:p>
        </w:tc>
        <w:tc>
          <w:tcPr>
            <w:tcW w:w="1242" w:type="dxa"/>
            <w:vAlign w:val="center"/>
          </w:tcPr>
          <w:p w14:paraId="3A7027B0" w14:textId="48AEC20B" w:rsidR="00034B59" w:rsidRPr="009D3160" w:rsidRDefault="00034B59" w:rsidP="00C52A69">
            <w:pPr>
              <w:ind w:firstLine="0"/>
              <w:jc w:val="center"/>
            </w:pPr>
            <w:r>
              <w:t>277</w:t>
            </w:r>
          </w:p>
        </w:tc>
        <w:tc>
          <w:tcPr>
            <w:tcW w:w="1248" w:type="dxa"/>
            <w:noWrap/>
            <w:vAlign w:val="center"/>
          </w:tcPr>
          <w:p w14:paraId="5EE8A403" w14:textId="63933B18" w:rsidR="00034B59" w:rsidRPr="009D3160" w:rsidRDefault="00034B59" w:rsidP="00C52A69">
            <w:pPr>
              <w:ind w:firstLine="0"/>
              <w:jc w:val="center"/>
            </w:pPr>
            <w:r>
              <w:t>+24%</w:t>
            </w:r>
          </w:p>
        </w:tc>
        <w:tc>
          <w:tcPr>
            <w:tcW w:w="1115" w:type="dxa"/>
            <w:noWrap/>
            <w:vAlign w:val="center"/>
          </w:tcPr>
          <w:p w14:paraId="1DE8E4E7" w14:textId="3594A895" w:rsidR="00034B59" w:rsidRPr="009D3160" w:rsidRDefault="00034B59" w:rsidP="00C52A69">
            <w:pPr>
              <w:ind w:firstLine="0"/>
              <w:jc w:val="center"/>
            </w:pPr>
            <w:r>
              <w:t>411</w:t>
            </w:r>
          </w:p>
        </w:tc>
        <w:tc>
          <w:tcPr>
            <w:tcW w:w="1260" w:type="dxa"/>
            <w:vAlign w:val="center"/>
          </w:tcPr>
          <w:p w14:paraId="5DD7B43A" w14:textId="3E1BD717" w:rsidR="00034B59" w:rsidRPr="009D3160" w:rsidRDefault="00C52A69" w:rsidP="00C52A69">
            <w:pPr>
              <w:ind w:firstLine="0"/>
              <w:jc w:val="center"/>
            </w:pPr>
            <w:r>
              <w:t>+83%</w:t>
            </w:r>
          </w:p>
        </w:tc>
      </w:tr>
      <w:tr w:rsidR="00C52A69" w:rsidRPr="009D3160" w14:paraId="4D4427AD" w14:textId="1121FF3B" w:rsidTr="00C52A69">
        <w:trPr>
          <w:trHeight w:val="300"/>
          <w:jc w:val="center"/>
        </w:trPr>
        <w:tc>
          <w:tcPr>
            <w:tcW w:w="2136" w:type="dxa"/>
            <w:noWrap/>
            <w:vAlign w:val="center"/>
            <w:hideMark/>
          </w:tcPr>
          <w:p w14:paraId="0BE2C9F3" w14:textId="20F0B411" w:rsidR="00034B59" w:rsidRPr="009D3160" w:rsidRDefault="00034B59" w:rsidP="00C52A69">
            <w:pPr>
              <w:ind w:firstLine="0"/>
              <w:jc w:val="center"/>
            </w:pPr>
            <w:r w:rsidRPr="009D3160">
              <w:t>Latgale</w:t>
            </w:r>
          </w:p>
        </w:tc>
        <w:tc>
          <w:tcPr>
            <w:tcW w:w="1295" w:type="dxa"/>
            <w:noWrap/>
            <w:vAlign w:val="center"/>
            <w:hideMark/>
          </w:tcPr>
          <w:p w14:paraId="166A2B00" w14:textId="2A37DFB1" w:rsidR="00034B59" w:rsidRPr="009D3160" w:rsidRDefault="00034B59" w:rsidP="00C52A69">
            <w:pPr>
              <w:ind w:firstLine="0"/>
              <w:jc w:val="center"/>
            </w:pPr>
            <w:r>
              <w:t>69</w:t>
            </w:r>
          </w:p>
        </w:tc>
        <w:tc>
          <w:tcPr>
            <w:tcW w:w="1242" w:type="dxa"/>
            <w:vAlign w:val="center"/>
          </w:tcPr>
          <w:p w14:paraId="67FE7EB1" w14:textId="39BE285E" w:rsidR="00034B59" w:rsidRPr="009D3160" w:rsidRDefault="00034B59" w:rsidP="00C52A69">
            <w:pPr>
              <w:ind w:firstLine="0"/>
              <w:jc w:val="center"/>
            </w:pPr>
            <w:r>
              <w:t>134</w:t>
            </w:r>
          </w:p>
        </w:tc>
        <w:tc>
          <w:tcPr>
            <w:tcW w:w="1248" w:type="dxa"/>
            <w:noWrap/>
            <w:vAlign w:val="center"/>
          </w:tcPr>
          <w:p w14:paraId="02004990" w14:textId="63749323" w:rsidR="00034B59" w:rsidRPr="009D3160" w:rsidRDefault="00034B59" w:rsidP="00C52A69">
            <w:pPr>
              <w:ind w:firstLine="0"/>
              <w:jc w:val="center"/>
            </w:pPr>
            <w:r>
              <w:t>+94%</w:t>
            </w:r>
          </w:p>
        </w:tc>
        <w:tc>
          <w:tcPr>
            <w:tcW w:w="1115" w:type="dxa"/>
            <w:noWrap/>
            <w:vAlign w:val="center"/>
          </w:tcPr>
          <w:p w14:paraId="6012D361" w14:textId="4725D98B" w:rsidR="00034B59" w:rsidRPr="009D3160" w:rsidRDefault="00034B59" w:rsidP="00C52A69">
            <w:pPr>
              <w:ind w:firstLine="0"/>
              <w:jc w:val="center"/>
            </w:pPr>
            <w:r>
              <w:t>152</w:t>
            </w:r>
          </w:p>
        </w:tc>
        <w:tc>
          <w:tcPr>
            <w:tcW w:w="1260" w:type="dxa"/>
            <w:vAlign w:val="center"/>
          </w:tcPr>
          <w:p w14:paraId="604923A4" w14:textId="070073B0" w:rsidR="00034B59" w:rsidRPr="009D3160" w:rsidRDefault="00C52A69" w:rsidP="00C52A69">
            <w:pPr>
              <w:ind w:firstLine="0"/>
              <w:jc w:val="center"/>
            </w:pPr>
            <w:r>
              <w:t>+120%</w:t>
            </w:r>
          </w:p>
        </w:tc>
      </w:tr>
      <w:tr w:rsidR="00C52A69" w:rsidRPr="009D3160" w14:paraId="73037BD8" w14:textId="62AD3D5F" w:rsidTr="00C52A69">
        <w:trPr>
          <w:trHeight w:val="300"/>
          <w:jc w:val="center"/>
        </w:trPr>
        <w:tc>
          <w:tcPr>
            <w:tcW w:w="2136" w:type="dxa"/>
            <w:noWrap/>
            <w:vAlign w:val="center"/>
            <w:hideMark/>
          </w:tcPr>
          <w:p w14:paraId="4AB2F6DB" w14:textId="5D174EEA" w:rsidR="00034B59" w:rsidRPr="009D3160" w:rsidRDefault="00034B59" w:rsidP="00C52A69">
            <w:pPr>
              <w:ind w:firstLine="0"/>
              <w:jc w:val="center"/>
            </w:pPr>
            <w:r w:rsidRPr="009D3160">
              <w:t>Rīga</w:t>
            </w:r>
          </w:p>
        </w:tc>
        <w:tc>
          <w:tcPr>
            <w:tcW w:w="1295" w:type="dxa"/>
            <w:noWrap/>
            <w:vAlign w:val="center"/>
            <w:hideMark/>
          </w:tcPr>
          <w:p w14:paraId="4EB515AF" w14:textId="271FEF71" w:rsidR="00034B59" w:rsidRPr="009D3160" w:rsidRDefault="00034B59" w:rsidP="00C52A69">
            <w:pPr>
              <w:ind w:firstLine="0"/>
              <w:jc w:val="center"/>
            </w:pPr>
            <w:r>
              <w:t>1402</w:t>
            </w:r>
          </w:p>
        </w:tc>
        <w:tc>
          <w:tcPr>
            <w:tcW w:w="1242" w:type="dxa"/>
            <w:vAlign w:val="center"/>
          </w:tcPr>
          <w:p w14:paraId="189A392A" w14:textId="09A268E4" w:rsidR="00034B59" w:rsidRPr="009D3160" w:rsidRDefault="00034B59" w:rsidP="00C52A69">
            <w:pPr>
              <w:ind w:firstLine="0"/>
              <w:jc w:val="center"/>
            </w:pPr>
            <w:r>
              <w:t>1924</w:t>
            </w:r>
          </w:p>
        </w:tc>
        <w:tc>
          <w:tcPr>
            <w:tcW w:w="1248" w:type="dxa"/>
            <w:noWrap/>
            <w:vAlign w:val="center"/>
          </w:tcPr>
          <w:p w14:paraId="140DCA85" w14:textId="2B8D1606" w:rsidR="00034B59" w:rsidRPr="009D3160" w:rsidRDefault="00034B59" w:rsidP="00C52A69">
            <w:pPr>
              <w:ind w:firstLine="0"/>
              <w:jc w:val="center"/>
            </w:pPr>
            <w:r>
              <w:t>+37%</w:t>
            </w:r>
          </w:p>
        </w:tc>
        <w:tc>
          <w:tcPr>
            <w:tcW w:w="1115" w:type="dxa"/>
            <w:noWrap/>
            <w:vAlign w:val="center"/>
          </w:tcPr>
          <w:p w14:paraId="701F1207" w14:textId="44B5B8DA" w:rsidR="00034B59" w:rsidRPr="009D3160" w:rsidRDefault="00034B59" w:rsidP="00C52A69">
            <w:pPr>
              <w:ind w:firstLine="0"/>
              <w:jc w:val="center"/>
            </w:pPr>
            <w:r>
              <w:t>2566</w:t>
            </w:r>
          </w:p>
        </w:tc>
        <w:tc>
          <w:tcPr>
            <w:tcW w:w="1260" w:type="dxa"/>
            <w:vAlign w:val="center"/>
          </w:tcPr>
          <w:p w14:paraId="2B18475F" w14:textId="6C4B6C09" w:rsidR="00034B59" w:rsidRPr="009D3160" w:rsidRDefault="00C52A69" w:rsidP="00C52A69">
            <w:pPr>
              <w:ind w:firstLine="0"/>
              <w:jc w:val="center"/>
            </w:pPr>
            <w:r>
              <w:t>+83%</w:t>
            </w:r>
          </w:p>
        </w:tc>
      </w:tr>
      <w:tr w:rsidR="00C52A69" w:rsidRPr="009D3160" w14:paraId="6B1944B1" w14:textId="6F384E0D" w:rsidTr="00C52A69">
        <w:trPr>
          <w:trHeight w:val="300"/>
          <w:jc w:val="center"/>
        </w:trPr>
        <w:tc>
          <w:tcPr>
            <w:tcW w:w="2136" w:type="dxa"/>
            <w:noWrap/>
            <w:vAlign w:val="center"/>
            <w:hideMark/>
          </w:tcPr>
          <w:p w14:paraId="67B2FD7C" w14:textId="58D51BA0" w:rsidR="00034B59" w:rsidRPr="009D3160" w:rsidRDefault="00034B59" w:rsidP="00C52A69">
            <w:pPr>
              <w:ind w:firstLine="0"/>
              <w:jc w:val="center"/>
            </w:pPr>
            <w:r w:rsidRPr="009D3160">
              <w:t>Vidze</w:t>
            </w:r>
            <w:r>
              <w:t>me</w:t>
            </w:r>
          </w:p>
        </w:tc>
        <w:tc>
          <w:tcPr>
            <w:tcW w:w="1295" w:type="dxa"/>
            <w:noWrap/>
            <w:vAlign w:val="center"/>
            <w:hideMark/>
          </w:tcPr>
          <w:p w14:paraId="58B36D2A" w14:textId="1E37E09B" w:rsidR="00034B59" w:rsidRPr="009D3160" w:rsidRDefault="00034B59" w:rsidP="00C52A69">
            <w:pPr>
              <w:ind w:firstLine="0"/>
              <w:jc w:val="center"/>
            </w:pPr>
            <w:r>
              <w:t>214</w:t>
            </w:r>
          </w:p>
        </w:tc>
        <w:tc>
          <w:tcPr>
            <w:tcW w:w="1242" w:type="dxa"/>
            <w:vAlign w:val="center"/>
          </w:tcPr>
          <w:p w14:paraId="652ED098" w14:textId="2E5F41BE" w:rsidR="00034B59" w:rsidRPr="009D3160" w:rsidRDefault="00034B59" w:rsidP="00C52A69">
            <w:pPr>
              <w:ind w:firstLine="0"/>
              <w:jc w:val="center"/>
            </w:pPr>
            <w:r>
              <w:t>311</w:t>
            </w:r>
          </w:p>
        </w:tc>
        <w:tc>
          <w:tcPr>
            <w:tcW w:w="1248" w:type="dxa"/>
            <w:noWrap/>
            <w:vAlign w:val="center"/>
          </w:tcPr>
          <w:p w14:paraId="766FCC68" w14:textId="68117EDB" w:rsidR="00034B59" w:rsidRPr="009D3160" w:rsidRDefault="00034B59" w:rsidP="00C52A69">
            <w:pPr>
              <w:ind w:firstLine="0"/>
              <w:jc w:val="center"/>
            </w:pPr>
            <w:r>
              <w:t>+45%</w:t>
            </w:r>
          </w:p>
        </w:tc>
        <w:tc>
          <w:tcPr>
            <w:tcW w:w="1115" w:type="dxa"/>
            <w:noWrap/>
            <w:vAlign w:val="center"/>
          </w:tcPr>
          <w:p w14:paraId="3A019E0E" w14:textId="591A34A1" w:rsidR="00034B59" w:rsidRPr="009D3160" w:rsidRDefault="00034B59" w:rsidP="00C52A69">
            <w:pPr>
              <w:ind w:firstLine="0"/>
              <w:jc w:val="center"/>
            </w:pPr>
            <w:r>
              <w:t>440</w:t>
            </w:r>
          </w:p>
        </w:tc>
        <w:tc>
          <w:tcPr>
            <w:tcW w:w="1260" w:type="dxa"/>
            <w:vAlign w:val="center"/>
          </w:tcPr>
          <w:p w14:paraId="5E1741A8" w14:textId="3E7C52C2" w:rsidR="00034B59" w:rsidRPr="009D3160" w:rsidRDefault="00C52A69" w:rsidP="00C52A69">
            <w:pPr>
              <w:ind w:firstLine="0"/>
              <w:jc w:val="center"/>
            </w:pPr>
            <w:r>
              <w:t>+106%</w:t>
            </w:r>
          </w:p>
        </w:tc>
      </w:tr>
      <w:tr w:rsidR="00C52A69" w:rsidRPr="009D3160" w14:paraId="635CC3AD" w14:textId="31944058" w:rsidTr="00C52A69">
        <w:trPr>
          <w:trHeight w:val="300"/>
          <w:jc w:val="center"/>
        </w:trPr>
        <w:tc>
          <w:tcPr>
            <w:tcW w:w="2136" w:type="dxa"/>
            <w:noWrap/>
            <w:vAlign w:val="center"/>
            <w:hideMark/>
          </w:tcPr>
          <w:p w14:paraId="436D30B0" w14:textId="528B2467" w:rsidR="00034B59" w:rsidRPr="009D3160" w:rsidRDefault="00034B59" w:rsidP="00C52A69">
            <w:pPr>
              <w:ind w:firstLine="0"/>
              <w:jc w:val="center"/>
            </w:pPr>
            <w:r w:rsidRPr="009D3160">
              <w:t>Zemgale</w:t>
            </w:r>
          </w:p>
        </w:tc>
        <w:tc>
          <w:tcPr>
            <w:tcW w:w="1295" w:type="dxa"/>
            <w:noWrap/>
            <w:vAlign w:val="center"/>
            <w:hideMark/>
          </w:tcPr>
          <w:p w14:paraId="4EF1A97A" w14:textId="3E4F192B" w:rsidR="00034B59" w:rsidRPr="009D3160" w:rsidRDefault="00034B59" w:rsidP="00C52A69">
            <w:pPr>
              <w:ind w:firstLine="0"/>
              <w:jc w:val="center"/>
            </w:pPr>
            <w:r w:rsidRPr="009D3160">
              <w:t>1</w:t>
            </w:r>
            <w:r>
              <w:t>98</w:t>
            </w:r>
          </w:p>
        </w:tc>
        <w:tc>
          <w:tcPr>
            <w:tcW w:w="1242" w:type="dxa"/>
            <w:vAlign w:val="center"/>
          </w:tcPr>
          <w:p w14:paraId="3D549247" w14:textId="05A2115E" w:rsidR="00034B59" w:rsidRPr="009D3160" w:rsidRDefault="00034B59" w:rsidP="00C52A69">
            <w:pPr>
              <w:ind w:firstLine="0"/>
              <w:jc w:val="center"/>
            </w:pPr>
            <w:r>
              <w:t>302</w:t>
            </w:r>
          </w:p>
        </w:tc>
        <w:tc>
          <w:tcPr>
            <w:tcW w:w="1248" w:type="dxa"/>
            <w:noWrap/>
            <w:vAlign w:val="center"/>
          </w:tcPr>
          <w:p w14:paraId="27FF897C" w14:textId="58AEC844" w:rsidR="00034B59" w:rsidRPr="009D3160" w:rsidRDefault="00034B59" w:rsidP="00C52A69">
            <w:pPr>
              <w:ind w:firstLine="0"/>
              <w:jc w:val="center"/>
            </w:pPr>
            <w:r>
              <w:t>+53%</w:t>
            </w:r>
          </w:p>
        </w:tc>
        <w:tc>
          <w:tcPr>
            <w:tcW w:w="1115" w:type="dxa"/>
            <w:noWrap/>
            <w:vAlign w:val="center"/>
          </w:tcPr>
          <w:p w14:paraId="114A1D8F" w14:textId="015AD538" w:rsidR="00034B59" w:rsidRPr="009D3160" w:rsidRDefault="00034B59" w:rsidP="00C52A69">
            <w:pPr>
              <w:ind w:firstLine="0"/>
              <w:jc w:val="center"/>
            </w:pPr>
            <w:r>
              <w:t>327</w:t>
            </w:r>
          </w:p>
        </w:tc>
        <w:tc>
          <w:tcPr>
            <w:tcW w:w="1260" w:type="dxa"/>
            <w:vAlign w:val="center"/>
          </w:tcPr>
          <w:p w14:paraId="1F7538CD" w14:textId="3ABF2016" w:rsidR="00034B59" w:rsidRPr="009D3160" w:rsidRDefault="00C52A69" w:rsidP="00C52A69">
            <w:pPr>
              <w:ind w:firstLine="0"/>
              <w:jc w:val="center"/>
            </w:pPr>
            <w:r>
              <w:t>+65%</w:t>
            </w:r>
          </w:p>
        </w:tc>
      </w:tr>
    </w:tbl>
    <w:p w14:paraId="407A6746" w14:textId="245869AA" w:rsidR="003D5BC9" w:rsidRPr="005D5CD5" w:rsidRDefault="005D5CD5" w:rsidP="005D5CD5">
      <w:pPr>
        <w:ind w:firstLine="0"/>
        <w:rPr>
          <w:sz w:val="20"/>
          <w:szCs w:val="18"/>
        </w:rPr>
      </w:pPr>
      <w:r w:rsidRPr="005D5CD5">
        <w:rPr>
          <w:sz w:val="20"/>
          <w:szCs w:val="18"/>
        </w:rPr>
        <w:t>Avots: EM aprēķins pēc ALTUM datiem</w:t>
      </w:r>
    </w:p>
    <w:p w14:paraId="5CBD09C7" w14:textId="02832069" w:rsidR="003F3534" w:rsidRDefault="005D5CD5" w:rsidP="00DF4DF8">
      <w:r>
        <w:t xml:space="preserve">Tomēr </w:t>
      </w:r>
      <w:r w:rsidR="00DF4DF8">
        <w:t>b</w:t>
      </w:r>
      <w:r w:rsidR="00E94255">
        <w:t>ūtiski atzīmēt, k</w:t>
      </w:r>
      <w:r w:rsidR="00316FB8">
        <w:t xml:space="preserve">a </w:t>
      </w:r>
      <w:r w:rsidR="00B84528">
        <w:t xml:space="preserve">kopējo </w:t>
      </w:r>
      <w:r w:rsidR="00316FB8">
        <w:t>izsniegto garantiju īpatsvars</w:t>
      </w:r>
      <w:r w:rsidR="000D79DC">
        <w:t xml:space="preserve"> no kopējā izsniegto garantiju skaita</w:t>
      </w:r>
      <w:r w:rsidR="00316FB8">
        <w:t xml:space="preserve"> ārpus Rīgas reģiona nav būtiski mainījie</w:t>
      </w:r>
      <w:r w:rsidR="0074144B">
        <w:t xml:space="preserve">s: </w:t>
      </w:r>
      <w:r w:rsidR="007B7791">
        <w:t xml:space="preserve">2023. gadā reģionos tika izsniegti 33% no visām garantijām, 2025. gadā </w:t>
      </w:r>
      <w:r w:rsidR="0074144B">
        <w:t xml:space="preserve">- </w:t>
      </w:r>
      <w:r w:rsidR="007B7791">
        <w:t xml:space="preserve">34%. </w:t>
      </w:r>
      <w:r w:rsidR="00E94255">
        <w:t xml:space="preserve"> </w:t>
      </w:r>
      <w:r w:rsidR="00185F02">
        <w:t>Jāatzīmē,</w:t>
      </w:r>
      <w:r w:rsidR="001C05E9">
        <w:t xml:space="preserve"> ka veiktie grozījumi atbalsta programmā nav vienīgais iemesls </w:t>
      </w:r>
      <w:r w:rsidR="00ED29EF">
        <w:t>lielāku izsniegto garantiju skaitam. S</w:t>
      </w:r>
      <w:r w:rsidR="00E94255">
        <w:t>amazinoties EURIBOR likmēm, pieaudzis</w:t>
      </w:r>
      <w:r w:rsidR="0007514D">
        <w:t xml:space="preserve"> ir</w:t>
      </w:r>
      <w:r w:rsidR="00E94255">
        <w:t xml:space="preserve"> </w:t>
      </w:r>
      <w:r w:rsidR="000D79DC">
        <w:t xml:space="preserve">kopējais kreditēšanas apjoms, līdz ar to arī pieaudzis ir </w:t>
      </w:r>
      <w:r w:rsidR="0007514D">
        <w:t>kopējas</w:t>
      </w:r>
      <w:r w:rsidR="00E94255">
        <w:t xml:space="preserve"> pieprasījums gan pēc mājokļa garantijām, gan subsīdijas “Balsts”. </w:t>
      </w:r>
      <w:r w:rsidR="00B22B03">
        <w:t>Salīdzinot 2025. gad</w:t>
      </w:r>
      <w:r w:rsidR="00947D4B">
        <w:t>u</w:t>
      </w:r>
      <w:r w:rsidR="00B22B03">
        <w:t xml:space="preserve"> ar 2024. gad</w:t>
      </w:r>
      <w:r w:rsidR="0074612F">
        <w:t>u,</w:t>
      </w:r>
      <w:r w:rsidR="00B22B03">
        <w:t xml:space="preserve">  </w:t>
      </w:r>
      <w:r w:rsidR="00537E34">
        <w:t>piešķirto</w:t>
      </w:r>
      <w:r w:rsidR="00B22B03">
        <w:t xml:space="preserve"> garantiju skaits palielinājies par </w:t>
      </w:r>
      <w:r w:rsidR="001421EB">
        <w:t>31</w:t>
      </w:r>
      <w:r w:rsidR="00B22B03">
        <w:t>%</w:t>
      </w:r>
      <w:r w:rsidR="001421EB">
        <w:t xml:space="preserve"> ģimeņu garantiju programmā, par 53% jauno speciālistu garantiju programmā</w:t>
      </w:r>
      <w:r w:rsidR="00790A91">
        <w:t xml:space="preserve"> un </w:t>
      </w:r>
      <w:r w:rsidR="00416E84">
        <w:t>piešķirto</w:t>
      </w:r>
      <w:r w:rsidR="00B30F8E">
        <w:t xml:space="preserve"> subsīdij</w:t>
      </w:r>
      <w:r w:rsidR="0046560A">
        <w:t>u</w:t>
      </w:r>
      <w:r w:rsidR="00B30F8E">
        <w:t xml:space="preserve"> </w:t>
      </w:r>
      <w:r w:rsidR="00790A91">
        <w:t xml:space="preserve">“Balsts” </w:t>
      </w:r>
      <w:r w:rsidR="00B30F8E">
        <w:t>skaits pieaudzis par 27</w:t>
      </w:r>
      <w:r w:rsidR="00790A91">
        <w:t>%.</w:t>
      </w:r>
    </w:p>
    <w:p w14:paraId="48D2AF6C" w14:textId="4E9703B9" w:rsidR="00E02A55" w:rsidRDefault="003F3534" w:rsidP="00B163FE">
      <w:pPr>
        <w:ind w:firstLine="0"/>
      </w:pPr>
      <w:r>
        <w:br w:type="page"/>
      </w:r>
    </w:p>
    <w:tbl>
      <w:tblPr>
        <w:tblStyle w:val="TableGrid"/>
        <w:tblW w:w="6889" w:type="pct"/>
        <w:tblInd w:w="-14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00"/>
        <w:gridCol w:w="5568"/>
      </w:tblGrid>
      <w:tr w:rsidR="006C55FB" w14:paraId="021C7AB9" w14:textId="77777777" w:rsidTr="00603EB2">
        <w:tc>
          <w:tcPr>
            <w:tcW w:w="2578" w:type="pct"/>
          </w:tcPr>
          <w:p w14:paraId="55953D92" w14:textId="380099DC" w:rsidR="00D1459F" w:rsidRDefault="006C55FB" w:rsidP="00D1459F">
            <w:pPr>
              <w:ind w:firstLine="0"/>
              <w:jc w:val="center"/>
            </w:pPr>
            <w:r>
              <w:lastRenderedPageBreak/>
              <w:t>1</w:t>
            </w:r>
            <w:r w:rsidR="00525BD2">
              <w:t>6</w:t>
            </w:r>
            <w:r w:rsidR="00D1459F">
              <w:t xml:space="preserve">. att. </w:t>
            </w:r>
            <w:r w:rsidR="00D1459F" w:rsidRPr="00EB6756">
              <w:rPr>
                <w:b/>
                <w:bCs/>
              </w:rPr>
              <w:t xml:space="preserve">Piešķirto garantiju skaits no 2023. gada </w:t>
            </w:r>
            <w:r w:rsidR="00EB6756">
              <w:rPr>
                <w:b/>
                <w:bCs/>
              </w:rPr>
              <w:t>līdz</w:t>
            </w:r>
            <w:r w:rsidR="00D1459F" w:rsidRPr="00EB6756">
              <w:rPr>
                <w:b/>
                <w:bCs/>
              </w:rPr>
              <w:t xml:space="preserve"> 2025. </w:t>
            </w:r>
            <w:r w:rsidR="00FD0928">
              <w:rPr>
                <w:b/>
                <w:bCs/>
              </w:rPr>
              <w:t xml:space="preserve"> gadam </w:t>
            </w:r>
            <w:r w:rsidR="00EB6756">
              <w:rPr>
                <w:b/>
                <w:bCs/>
              </w:rPr>
              <w:t>ģimeņu garantiju programmā</w:t>
            </w:r>
          </w:p>
        </w:tc>
        <w:tc>
          <w:tcPr>
            <w:tcW w:w="2422" w:type="pct"/>
          </w:tcPr>
          <w:p w14:paraId="5967E72C" w14:textId="78C43CA4" w:rsidR="00D1459F" w:rsidRDefault="006C55FB" w:rsidP="00790A91">
            <w:pPr>
              <w:ind w:firstLine="0"/>
              <w:jc w:val="center"/>
            </w:pPr>
            <w:r>
              <w:t>1</w:t>
            </w:r>
            <w:r w:rsidR="00525BD2">
              <w:t>7</w:t>
            </w:r>
            <w:r w:rsidR="00790A91">
              <w:t xml:space="preserve">. att. </w:t>
            </w:r>
            <w:r w:rsidR="00790A91" w:rsidRPr="00790A91">
              <w:rPr>
                <w:b/>
                <w:bCs/>
              </w:rPr>
              <w:t xml:space="preserve">Piešķirto subsīdiju “Balsts” skaits un summa no 2023. gada līdz 2025. </w:t>
            </w:r>
            <w:r w:rsidR="00FB0397">
              <w:rPr>
                <w:b/>
                <w:bCs/>
              </w:rPr>
              <w:t xml:space="preserve">gadam, </w:t>
            </w:r>
            <w:proofErr w:type="spellStart"/>
            <w:r w:rsidR="00FB0397">
              <w:rPr>
                <w:b/>
                <w:bCs/>
              </w:rPr>
              <w:t>euro</w:t>
            </w:r>
            <w:proofErr w:type="spellEnd"/>
          </w:p>
        </w:tc>
      </w:tr>
      <w:tr w:rsidR="00603EB2" w14:paraId="1319FBA2" w14:textId="77777777" w:rsidTr="00603EB2">
        <w:tc>
          <w:tcPr>
            <w:tcW w:w="2578" w:type="pct"/>
          </w:tcPr>
          <w:p w14:paraId="199CC8BA" w14:textId="0A4C26DD" w:rsidR="00D1459F" w:rsidRDefault="009D4CF9" w:rsidP="000E2152">
            <w:pPr>
              <w:ind w:firstLine="0"/>
            </w:pPr>
            <w:r>
              <w:rPr>
                <w:noProof/>
              </w:rPr>
              <w:drawing>
                <wp:inline distT="0" distB="0" distL="0" distR="0" wp14:anchorId="267BAE99" wp14:editId="1155FDF3">
                  <wp:extent cx="3609892" cy="2441051"/>
                  <wp:effectExtent l="0" t="0" r="0" b="0"/>
                  <wp:docPr id="552523119" name="Chart 1">
                    <a:extLst xmlns:a="http://schemas.openxmlformats.org/drawingml/2006/main">
                      <a:ext uri="{FF2B5EF4-FFF2-40B4-BE49-F238E27FC236}">
                        <a16:creationId xmlns:a16="http://schemas.microsoft.com/office/drawing/2014/main" id="{76A2447E-73D7-FFBC-46F7-3FE6E4BEEB3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tc>
        <w:tc>
          <w:tcPr>
            <w:tcW w:w="2422" w:type="pct"/>
          </w:tcPr>
          <w:p w14:paraId="2ECD3FEC" w14:textId="31C39344" w:rsidR="00D1459F" w:rsidRDefault="00603EB2" w:rsidP="000E2152">
            <w:pPr>
              <w:ind w:firstLine="0"/>
            </w:pPr>
            <w:r>
              <w:rPr>
                <w:noProof/>
              </w:rPr>
              <w:drawing>
                <wp:inline distT="0" distB="0" distL="0" distR="0" wp14:anchorId="36F56A33" wp14:editId="04EDF9CC">
                  <wp:extent cx="3398520" cy="2447210"/>
                  <wp:effectExtent l="0" t="0" r="0" b="0"/>
                  <wp:docPr id="830488666" name="Chart 1">
                    <a:extLst xmlns:a="http://schemas.openxmlformats.org/drawingml/2006/main">
                      <a:ext uri="{FF2B5EF4-FFF2-40B4-BE49-F238E27FC236}">
                        <a16:creationId xmlns:a16="http://schemas.microsoft.com/office/drawing/2014/main" id="{57BB9C86-F641-0C4B-DAB1-371DA93923A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tc>
      </w:tr>
    </w:tbl>
    <w:p w14:paraId="7EC00B05" w14:textId="365768AE" w:rsidR="00D1459F" w:rsidRPr="0046560A" w:rsidRDefault="00790A91" w:rsidP="00790A91">
      <w:pPr>
        <w:ind w:firstLine="0"/>
        <w:rPr>
          <w:sz w:val="20"/>
          <w:szCs w:val="18"/>
        </w:rPr>
      </w:pPr>
      <w:r w:rsidRPr="0046560A">
        <w:rPr>
          <w:sz w:val="20"/>
          <w:szCs w:val="18"/>
        </w:rPr>
        <w:t xml:space="preserve">Avots: EM veidots pēc </w:t>
      </w:r>
      <w:proofErr w:type="spellStart"/>
      <w:r w:rsidRPr="0046560A">
        <w:rPr>
          <w:sz w:val="20"/>
          <w:szCs w:val="18"/>
        </w:rPr>
        <w:t>Altum</w:t>
      </w:r>
      <w:proofErr w:type="spellEnd"/>
      <w:r w:rsidRPr="0046560A">
        <w:rPr>
          <w:sz w:val="20"/>
          <w:szCs w:val="18"/>
        </w:rPr>
        <w:t xml:space="preserve"> datiem</w:t>
      </w:r>
    </w:p>
    <w:p w14:paraId="3951C798" w14:textId="4AC3CE82" w:rsidR="00B23D13" w:rsidRDefault="00804F0B" w:rsidP="00790A91">
      <w:r>
        <w:t xml:space="preserve">Ievērojot situāciju, kur piešķirto </w:t>
      </w:r>
      <w:r w:rsidR="00CC49E3">
        <w:t xml:space="preserve">“Balsts” </w:t>
      </w:r>
      <w:r>
        <w:t>subsīdiju ska</w:t>
      </w:r>
      <w:r w:rsidR="00CC49E3">
        <w:t>its pieaug,</w:t>
      </w:r>
      <w:r w:rsidR="00EE079C">
        <w:t xml:space="preserve"> </w:t>
      </w:r>
      <w:r w:rsidR="00D537A4">
        <w:t>tika pieņemts lēmums garantiju programmai paredzēto finansējumu no valsts budžeta pārdalīt subsīdijas “Balsts” īstenošanai</w:t>
      </w:r>
      <w:r w:rsidR="00A27DA4">
        <w:t xml:space="preserve"> 5.5 miljons </w:t>
      </w:r>
      <w:proofErr w:type="spellStart"/>
      <w:r w:rsidR="00A27DA4">
        <w:t>euro</w:t>
      </w:r>
      <w:proofErr w:type="spellEnd"/>
      <w:r w:rsidR="00A27DA4">
        <w:t xml:space="preserve"> apmērā </w:t>
      </w:r>
      <w:r w:rsidR="00993C87">
        <w:t xml:space="preserve">ik gadu līdz 2028. gadam ieskaitot. </w:t>
      </w:r>
      <w:r w:rsidR="00B36A0B">
        <w:t xml:space="preserve">Garantiju programmas īstenošanai tiks izmantots atmaksātais garantiju finansējums no garantijām, </w:t>
      </w:r>
      <w:r w:rsidR="00D81D73">
        <w:t>kuru izsniegtais garantiju termiņš (10 gadi) ir beidzies.</w:t>
      </w:r>
    </w:p>
    <w:p w14:paraId="0C28D77E" w14:textId="77777777" w:rsidR="00B23D13" w:rsidRDefault="00B23D13">
      <w:pPr>
        <w:spacing w:line="259" w:lineRule="auto"/>
        <w:ind w:firstLine="0"/>
        <w:jc w:val="left"/>
      </w:pPr>
      <w:r>
        <w:br w:type="page"/>
      </w:r>
    </w:p>
    <w:p w14:paraId="5710FD6B" w14:textId="2D0A9B54" w:rsidR="00B23D13" w:rsidRPr="00251683" w:rsidRDefault="00D141FF" w:rsidP="00B23D13">
      <w:pPr>
        <w:jc w:val="center"/>
        <w:rPr>
          <w:b/>
          <w:bCs/>
        </w:rPr>
      </w:pPr>
      <w:r>
        <w:lastRenderedPageBreak/>
        <w:t>1</w:t>
      </w:r>
      <w:r w:rsidR="00525BD2">
        <w:t>8</w:t>
      </w:r>
      <w:r w:rsidR="00B23D13">
        <w:t xml:space="preserve">. </w:t>
      </w:r>
      <w:r w:rsidR="00970431">
        <w:t>att</w:t>
      </w:r>
      <w:r w:rsidR="00B23D13">
        <w:t xml:space="preserve">. </w:t>
      </w:r>
      <w:r w:rsidR="00B23D13" w:rsidRPr="00251683">
        <w:rPr>
          <w:b/>
          <w:bCs/>
        </w:rPr>
        <w:t xml:space="preserve">Hipotekāro aizdevumu </w:t>
      </w:r>
      <w:r w:rsidR="00B23D13">
        <w:rPr>
          <w:b/>
          <w:bCs/>
        </w:rPr>
        <w:t>skaits</w:t>
      </w:r>
      <w:r w:rsidR="00B23D13" w:rsidRPr="00251683">
        <w:rPr>
          <w:b/>
          <w:bCs/>
        </w:rPr>
        <w:t xml:space="preserve"> ar ģimeņu vai jauno speciālistu garantiju un aizdevumu īpatsvars bez garantijām</w:t>
      </w:r>
      <w:r w:rsidR="00D757C7">
        <w:rPr>
          <w:b/>
          <w:bCs/>
        </w:rPr>
        <w:t xml:space="preserve"> no 2022. līdz 2025. gada 30. septembrim</w:t>
      </w:r>
      <w:r w:rsidR="000B21EB">
        <w:rPr>
          <w:b/>
          <w:bCs/>
        </w:rPr>
        <w:t>, %</w:t>
      </w:r>
    </w:p>
    <w:p w14:paraId="3283B5D5" w14:textId="6198B378" w:rsidR="00034553" w:rsidRDefault="0012774E" w:rsidP="00B23D13">
      <w:pPr>
        <w:jc w:val="center"/>
      </w:pPr>
      <w:r w:rsidRPr="0012774E">
        <w:rPr>
          <w:noProof/>
        </w:rPr>
        <w:t xml:space="preserve"> </w:t>
      </w:r>
      <w:r>
        <w:rPr>
          <w:noProof/>
        </w:rPr>
        <w:drawing>
          <wp:inline distT="0" distB="0" distL="0" distR="0" wp14:anchorId="7716B9A2" wp14:editId="79ACD460">
            <wp:extent cx="4572000" cy="2743200"/>
            <wp:effectExtent l="0" t="0" r="0" b="0"/>
            <wp:docPr id="822752980" name="Chart 1">
              <a:extLst xmlns:a="http://schemas.openxmlformats.org/drawingml/2006/main">
                <a:ext uri="{FF2B5EF4-FFF2-40B4-BE49-F238E27FC236}">
                  <a16:creationId xmlns:a16="http://schemas.microsoft.com/office/drawing/2014/main" id="{31A28FF1-F165-209A-0A4D-F1ED59EC742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4108DFD9" w14:textId="4C5B0C7D" w:rsidR="00D757C7" w:rsidRPr="00B163FE" w:rsidRDefault="00D757C7" w:rsidP="00B163FE">
      <w:pPr>
        <w:jc w:val="center"/>
        <w:rPr>
          <w:sz w:val="18"/>
          <w:szCs w:val="18"/>
        </w:rPr>
      </w:pPr>
      <w:r>
        <w:rPr>
          <w:sz w:val="18"/>
          <w:szCs w:val="18"/>
        </w:rPr>
        <w:t xml:space="preserve">Piezīme: </w:t>
      </w:r>
      <w:r w:rsidRPr="009D686D">
        <w:rPr>
          <w:sz w:val="18"/>
          <w:szCs w:val="18"/>
        </w:rPr>
        <w:t>2025. gadā par periodu no 1. janvāra līdz 30. septembrim</w:t>
      </w:r>
    </w:p>
    <w:p w14:paraId="1D696F02" w14:textId="53716A53" w:rsidR="00D43FF3" w:rsidRPr="000B21EB" w:rsidRDefault="000B21EB" w:rsidP="000B21EB">
      <w:pPr>
        <w:pStyle w:val="ListParagraph"/>
        <w:ind w:left="360" w:firstLine="0"/>
        <w:jc w:val="left"/>
        <w:rPr>
          <w:sz w:val="20"/>
          <w:szCs w:val="18"/>
        </w:rPr>
      </w:pPr>
      <w:r>
        <w:rPr>
          <w:sz w:val="20"/>
          <w:szCs w:val="18"/>
        </w:rPr>
        <w:t xml:space="preserve">Avots: EM aprēķins pēc </w:t>
      </w:r>
      <w:proofErr w:type="spellStart"/>
      <w:r>
        <w:rPr>
          <w:sz w:val="20"/>
          <w:szCs w:val="18"/>
        </w:rPr>
        <w:t>Altum</w:t>
      </w:r>
      <w:proofErr w:type="spellEnd"/>
      <w:r>
        <w:rPr>
          <w:sz w:val="20"/>
          <w:szCs w:val="18"/>
        </w:rPr>
        <w:t xml:space="preserve"> un LB (</w:t>
      </w:r>
      <w:proofErr w:type="spellStart"/>
      <w:r>
        <w:rPr>
          <w:sz w:val="20"/>
          <w:szCs w:val="18"/>
        </w:rPr>
        <w:t>Kredītreģistrs</w:t>
      </w:r>
      <w:proofErr w:type="spellEnd"/>
      <w:r>
        <w:rPr>
          <w:sz w:val="20"/>
          <w:szCs w:val="18"/>
        </w:rPr>
        <w:t>) datiem</w:t>
      </w:r>
    </w:p>
    <w:p w14:paraId="1BCB47FA" w14:textId="257CEF5D" w:rsidR="000B21EB" w:rsidRDefault="000B21EB" w:rsidP="006C55FB">
      <w:r>
        <w:t xml:space="preserve">Mājokļu garantijas </w:t>
      </w:r>
      <w:r w:rsidR="00B45D16">
        <w:t xml:space="preserve">ir nozīmīgs instruments mājokļu hipotekārajā kreditēšanā. Lai gan ik gadu izsniegto aizdevumu īpatsvars ar </w:t>
      </w:r>
      <w:proofErr w:type="spellStart"/>
      <w:r w:rsidR="00B45D16">
        <w:t>Altum</w:t>
      </w:r>
      <w:proofErr w:type="spellEnd"/>
      <w:r w:rsidR="00B45D16">
        <w:t xml:space="preserve"> garantiju ir svārstīgs</w:t>
      </w:r>
      <w:r w:rsidR="00CC1760">
        <w:t xml:space="preserve">, ik gadu nedaudz vairāk kā 50% no hipotekārajiem aizdevumiem ir ar </w:t>
      </w:r>
      <w:proofErr w:type="spellStart"/>
      <w:r w:rsidR="00CC1760">
        <w:t>Altum</w:t>
      </w:r>
      <w:proofErr w:type="spellEnd"/>
      <w:r w:rsidR="00CC1760">
        <w:t xml:space="preserve"> garantiju. </w:t>
      </w:r>
    </w:p>
    <w:p w14:paraId="125F7B66" w14:textId="6292674B" w:rsidR="00404BD4" w:rsidRDefault="00404BD4" w:rsidP="00B163FE">
      <w:pPr>
        <w:jc w:val="center"/>
      </w:pPr>
      <w:r>
        <w:t xml:space="preserve">3.3. </w:t>
      </w:r>
      <w:r w:rsidR="00ED290E" w:rsidRPr="00B163FE">
        <w:rPr>
          <w:b/>
          <w:bCs/>
        </w:rPr>
        <w:t>Aizdevumi mājokļa iegādei reģionos</w:t>
      </w:r>
    </w:p>
    <w:p w14:paraId="228974EE" w14:textId="77C6DC85" w:rsidR="00142378" w:rsidRDefault="00991D1E" w:rsidP="00100C1A">
      <w:r>
        <w:t>Lai veicinātu mājokļu hipotekāro kreditēšanu reģionos</w:t>
      </w:r>
      <w:r w:rsidR="002413B8">
        <w:t>,</w:t>
      </w:r>
      <w:r w:rsidR="006C55FB">
        <w:t xml:space="preserve"> Ministru kabinets 2025. gada 14. oktobra sēdē apstiprināja Ekonomikas ministrijas izstrādāto</w:t>
      </w:r>
      <w:r w:rsidR="006C55FB" w:rsidRPr="006C55FB">
        <w:t xml:space="preserve"> hipotekārās kreditēšanas </w:t>
      </w:r>
      <w:r w:rsidR="006C55FB">
        <w:t xml:space="preserve">atbalsta </w:t>
      </w:r>
      <w:r w:rsidR="006C55FB" w:rsidRPr="006C55FB">
        <w:t>programmu, kas nodrošinās hipotekāro aizdevumu pieejamību fiziskām personām mājokļu iegādei reģionos. Šobrīd programmas īstenošanai līdz 2029. gadam ir novirzīts publiskais finansējums 25,8 milj. EUR,</w:t>
      </w:r>
      <w:r w:rsidR="006C55FB">
        <w:t xml:space="preserve"> taču</w:t>
      </w:r>
      <w:r w:rsidR="006C55FB" w:rsidRPr="006C55FB">
        <w:t xml:space="preserve"> ALTUM</w:t>
      </w:r>
      <w:r w:rsidR="006C55FB">
        <w:t>, kā finansējuma aizdevējs privātpersonām,</w:t>
      </w:r>
      <w:r w:rsidR="006C55FB" w:rsidRPr="006C55FB">
        <w:t xml:space="preserve"> var papildus piesaistīt vēl finanšu resursus līdz 80,3 milj. EUR apmērā.</w:t>
      </w:r>
      <w:r w:rsidR="002413B8">
        <w:t xml:space="preserve"> </w:t>
      </w:r>
      <w:r w:rsidR="002973C1">
        <w:t>Kopš</w:t>
      </w:r>
      <w:r w:rsidR="00625225">
        <w:t xml:space="preserve"> 2025. gada 29. oktobra programma ir atklāta un iedzīvotāji </w:t>
      </w:r>
      <w:r w:rsidR="002973C1">
        <w:t xml:space="preserve">var pieteikties aizdevumam. </w:t>
      </w:r>
      <w:r w:rsidR="003F0242">
        <w:t xml:space="preserve">Hipotekārajiem tiek nodrošināta mainīgā likme ar 6 mēnešu EURIBOR, kur </w:t>
      </w:r>
      <w:proofErr w:type="spellStart"/>
      <w:r w:rsidR="003F0242">
        <w:t>Altum</w:t>
      </w:r>
      <w:proofErr w:type="spellEnd"/>
      <w:r w:rsidR="003F0242">
        <w:t xml:space="preserve"> pievienotā likme ir 3.52%. </w:t>
      </w:r>
      <w:r w:rsidR="00BC7C98">
        <w:t xml:space="preserve">ALTUM nodrošina bezmaksas nekustamā īpašuma vērtēšanu. </w:t>
      </w:r>
      <w:r w:rsidR="006C55FB" w:rsidRPr="006C55FB">
        <w:t xml:space="preserve">Hipotekārie aizdevumi </w:t>
      </w:r>
      <w:r w:rsidR="00100C1A">
        <w:t>ir</w:t>
      </w:r>
      <w:r w:rsidR="00100C1A" w:rsidRPr="006C55FB">
        <w:t xml:space="preserve"> </w:t>
      </w:r>
      <w:r w:rsidR="006C55FB" w:rsidRPr="006C55FB">
        <w:t xml:space="preserve">pieejami mājokļu iegādei tikai ārpus Rīgas </w:t>
      </w:r>
      <w:proofErr w:type="spellStart"/>
      <w:r w:rsidR="006C55FB" w:rsidRPr="006C55FB">
        <w:t>valstspilsētas</w:t>
      </w:r>
      <w:proofErr w:type="spellEnd"/>
      <w:r w:rsidR="006C55FB" w:rsidRPr="006C55FB">
        <w:t xml:space="preserve"> un Pierīgas. Aizdevuma apmērs </w:t>
      </w:r>
      <w:r w:rsidR="00100C1A">
        <w:t>ir</w:t>
      </w:r>
      <w:r w:rsidR="00100C1A" w:rsidRPr="006C55FB">
        <w:t xml:space="preserve"> </w:t>
      </w:r>
      <w:r w:rsidR="006C55FB" w:rsidRPr="006C55FB">
        <w:t xml:space="preserve">līdz 100 minimālajām mēnešalgām jeb 74 000 EUR, un termiņš - līdz 30 gadiem. </w:t>
      </w:r>
    </w:p>
    <w:p w14:paraId="05040587" w14:textId="2B1B27F2" w:rsidR="00100C1A" w:rsidRDefault="00100C1A" w:rsidP="00B163FE">
      <w:pPr>
        <w:ind w:firstLine="0"/>
      </w:pPr>
      <w:r>
        <w:lastRenderedPageBreak/>
        <w:t>Situācijā uz 202</w:t>
      </w:r>
      <w:r w:rsidR="00A9747C">
        <w:t>6</w:t>
      </w:r>
      <w:r>
        <w:t xml:space="preserve">. gada </w:t>
      </w:r>
      <w:r w:rsidR="00142378">
        <w:t xml:space="preserve">janvāri kopumā ir iesniegti 204 aizdevuma pieteikumi ar </w:t>
      </w:r>
      <w:r w:rsidR="00573464">
        <w:t xml:space="preserve">kopējo aizdevumu summu 8.2 miljoni EUR un jau ir noslēgti </w:t>
      </w:r>
      <w:r w:rsidR="00677AD0">
        <w:t>19 aizdevumi līgumi par kopējo aizdevuma summu 747.8 tūkst. EUR.</w:t>
      </w:r>
    </w:p>
    <w:p w14:paraId="25F3E2C4" w14:textId="062D9E7D" w:rsidR="006C55FB" w:rsidRDefault="006C55FB" w:rsidP="00B163FE">
      <w:pPr>
        <w:sectPr w:rsidR="006C55FB" w:rsidSect="00A7386E">
          <w:pgSz w:w="11906" w:h="16838"/>
          <w:pgMar w:top="1440" w:right="1800" w:bottom="1440" w:left="1800" w:header="708" w:footer="708" w:gutter="0"/>
          <w:cols w:space="708"/>
          <w:docGrid w:linePitch="360"/>
        </w:sectPr>
      </w:pPr>
      <w:r>
        <w:br w:type="page"/>
      </w:r>
    </w:p>
    <w:tbl>
      <w:tblPr>
        <w:tblpPr w:leftFromText="180" w:rightFromText="180" w:vertAnchor="text" w:horzAnchor="margin" w:tblpX="-575" w:tblpY="6"/>
        <w:tblW w:w="5981"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9924"/>
      </w:tblGrid>
      <w:tr w:rsidR="006C55FB" w:rsidRPr="00226247" w14:paraId="058CBEB6" w14:textId="77777777" w:rsidTr="00B163FE">
        <w:trPr>
          <w:trHeight w:val="517"/>
        </w:trPr>
        <w:tc>
          <w:tcPr>
            <w:tcW w:w="5000" w:type="pct"/>
            <w:tcBorders>
              <w:top w:val="outset" w:sz="6" w:space="0" w:color="414142"/>
              <w:left w:val="outset" w:sz="6" w:space="0" w:color="414142"/>
              <w:bottom w:val="outset" w:sz="6" w:space="0" w:color="414142"/>
              <w:right w:val="outset" w:sz="6" w:space="0" w:color="414142"/>
            </w:tcBorders>
            <w:shd w:val="clear" w:color="auto" w:fill="00859B"/>
          </w:tcPr>
          <w:p w14:paraId="557506A5" w14:textId="77777777" w:rsidR="006C55FB" w:rsidRPr="00226247" w:rsidRDefault="006C55FB" w:rsidP="00C942AC">
            <w:pPr>
              <w:pStyle w:val="Apakvirsraksts1"/>
              <w:framePr w:hSpace="0" w:wrap="auto" w:vAnchor="margin" w:hAnchor="text" w:yAlign="inline"/>
            </w:pPr>
            <w:bookmarkStart w:id="14" w:name="_Toc167959334"/>
            <w:bookmarkStart w:id="15" w:name="_Toc212547794"/>
            <w:r w:rsidRPr="00226247">
              <w:lastRenderedPageBreak/>
              <w:t xml:space="preserve">3. </w:t>
            </w:r>
            <w:r w:rsidRPr="00226247">
              <w:rPr>
                <w:shd w:val="clear" w:color="auto" w:fill="06829A"/>
              </w:rPr>
              <w:t>Rīcības virziens: Atbalsts mājsaimniecībām ar vidēji augstiem ienākumiem</w:t>
            </w:r>
            <w:bookmarkEnd w:id="14"/>
            <w:bookmarkEnd w:id="15"/>
          </w:p>
        </w:tc>
      </w:tr>
      <w:tr w:rsidR="006C55FB" w:rsidRPr="00226247" w14:paraId="6F5A6563" w14:textId="77777777" w:rsidTr="00B163FE">
        <w:trPr>
          <w:trHeight w:val="517"/>
        </w:trPr>
        <w:tc>
          <w:tcPr>
            <w:tcW w:w="5000" w:type="pct"/>
            <w:tcBorders>
              <w:top w:val="outset" w:sz="6" w:space="0" w:color="414142"/>
              <w:left w:val="outset" w:sz="6" w:space="0" w:color="414142"/>
              <w:bottom w:val="outset" w:sz="6" w:space="0" w:color="414142"/>
              <w:right w:val="outset" w:sz="6" w:space="0" w:color="414142"/>
            </w:tcBorders>
            <w:shd w:val="clear" w:color="auto" w:fill="00859B"/>
          </w:tcPr>
          <w:p w14:paraId="037D0CA2" w14:textId="77777777" w:rsidR="006C55FB" w:rsidRPr="00AE7BCB" w:rsidRDefault="006C55FB" w:rsidP="00C942AC">
            <w:pPr>
              <w:ind w:firstLine="0"/>
              <w:rPr>
                <w:rFonts w:eastAsia="Times New Roman" w:cs="Times New Roman"/>
                <w:b/>
                <w:bCs/>
                <w:i/>
                <w:iCs/>
                <w:color w:val="FFFFFF" w:themeColor="background1"/>
                <w:szCs w:val="24"/>
                <w:lang w:eastAsia="lv-LV"/>
              </w:rPr>
            </w:pPr>
            <w:r w:rsidRPr="00E171C2">
              <w:rPr>
                <w:rFonts w:eastAsia="Times New Roman" w:cs="Times New Roman"/>
                <w:color w:val="FFFFFF" w:themeColor="background1"/>
                <w:szCs w:val="24"/>
                <w:lang w:eastAsia="lv-LV"/>
              </w:rPr>
              <w:t>3.1. uzdevums</w:t>
            </w:r>
            <w:r w:rsidRPr="00AE7BCB">
              <w:rPr>
                <w:rFonts w:eastAsia="Times New Roman" w:cs="Times New Roman"/>
                <w:b/>
                <w:bCs/>
                <w:i/>
                <w:iCs/>
                <w:color w:val="FFFFFF" w:themeColor="background1"/>
                <w:szCs w:val="24"/>
                <w:lang w:eastAsia="lv-LV"/>
              </w:rPr>
              <w:t>: Nodrošināt finansējuma pieejamību subsīdijas “Balsts” piešķiršanai daudzbērnu ģimenēm mājokļa iegādei vai būvniecībai</w:t>
            </w:r>
          </w:p>
        </w:tc>
      </w:tr>
      <w:tr w:rsidR="006C55FB" w:rsidRPr="00226247" w14:paraId="4B241489" w14:textId="77777777" w:rsidTr="00B163FE">
        <w:trPr>
          <w:trHeight w:val="517"/>
        </w:trPr>
        <w:tc>
          <w:tcPr>
            <w:tcW w:w="5000" w:type="pct"/>
            <w:tcBorders>
              <w:top w:val="outset" w:sz="6" w:space="0" w:color="414142"/>
              <w:left w:val="outset" w:sz="6" w:space="0" w:color="414142"/>
              <w:bottom w:val="outset" w:sz="6" w:space="0" w:color="414142"/>
              <w:right w:val="outset" w:sz="6" w:space="0" w:color="414142"/>
            </w:tcBorders>
          </w:tcPr>
          <w:p w14:paraId="46D05454" w14:textId="0CF3FFBC" w:rsidR="006C55FB" w:rsidRDefault="006C55FB" w:rsidP="00C942AC">
            <w:pPr>
              <w:ind w:firstLine="0"/>
              <w:rPr>
                <w:rFonts w:cs="Times New Roman"/>
                <w:b/>
                <w:bCs/>
                <w:i/>
                <w:iCs/>
                <w:szCs w:val="24"/>
              </w:rPr>
            </w:pPr>
            <w:r>
              <w:rPr>
                <w:rFonts w:cs="Times New Roman"/>
                <w:i/>
                <w:iCs/>
                <w:szCs w:val="24"/>
              </w:rPr>
              <w:t xml:space="preserve">Uzdevuma un pasākumu izpildes progress: </w:t>
            </w:r>
            <w:r w:rsidR="00AB339C">
              <w:rPr>
                <w:rFonts w:cs="Times New Roman"/>
                <w:b/>
                <w:bCs/>
                <w:i/>
                <w:iCs/>
                <w:szCs w:val="24"/>
              </w:rPr>
              <w:t>Izpildīts</w:t>
            </w:r>
          </w:p>
          <w:p w14:paraId="413FE43F" w14:textId="63EB24C6" w:rsidR="006C55FB" w:rsidRPr="000E2152" w:rsidRDefault="006C55FB" w:rsidP="00C942AC">
            <w:pPr>
              <w:ind w:firstLine="0"/>
              <w:rPr>
                <w:rFonts w:eastAsia="Times New Roman" w:cs="Times New Roman"/>
                <w:szCs w:val="24"/>
                <w:lang w:eastAsia="lv-LV"/>
              </w:rPr>
            </w:pPr>
            <w:r>
              <w:rPr>
                <w:rFonts w:eastAsia="Times New Roman" w:cs="Times New Roman"/>
                <w:szCs w:val="24"/>
                <w:lang w:eastAsia="lv-LV"/>
              </w:rPr>
              <w:t>Ekonomikas ministrija ir radusi iespēju programmu īstenot 2026.</w:t>
            </w:r>
            <w:r w:rsidR="00AB339C">
              <w:rPr>
                <w:rFonts w:eastAsia="Times New Roman" w:cs="Times New Roman"/>
                <w:szCs w:val="24"/>
                <w:lang w:eastAsia="lv-LV"/>
              </w:rPr>
              <w:t>, 2027. un 2028.</w:t>
            </w:r>
            <w:r>
              <w:rPr>
                <w:rFonts w:eastAsia="Times New Roman" w:cs="Times New Roman"/>
                <w:szCs w:val="24"/>
                <w:lang w:eastAsia="lv-LV"/>
              </w:rPr>
              <w:t xml:space="preserve"> gad</w:t>
            </w:r>
            <w:r w:rsidR="00C572A5">
              <w:rPr>
                <w:rFonts w:eastAsia="Times New Roman" w:cs="Times New Roman"/>
                <w:szCs w:val="24"/>
                <w:lang w:eastAsia="lv-LV"/>
              </w:rPr>
              <w:t>ā</w:t>
            </w:r>
            <w:r>
              <w:rPr>
                <w:rFonts w:eastAsia="Times New Roman" w:cs="Times New Roman"/>
                <w:szCs w:val="24"/>
                <w:lang w:eastAsia="lv-LV"/>
              </w:rPr>
              <w:t xml:space="preserve">, pārdalot finansējumu 5.5. miljonu </w:t>
            </w:r>
            <w:proofErr w:type="spellStart"/>
            <w:r>
              <w:rPr>
                <w:rFonts w:eastAsia="Times New Roman" w:cs="Times New Roman"/>
                <w:szCs w:val="24"/>
                <w:lang w:eastAsia="lv-LV"/>
              </w:rPr>
              <w:t>euro</w:t>
            </w:r>
            <w:proofErr w:type="spellEnd"/>
            <w:r>
              <w:rPr>
                <w:rFonts w:eastAsia="Times New Roman" w:cs="Times New Roman"/>
                <w:szCs w:val="24"/>
                <w:lang w:eastAsia="lv-LV"/>
              </w:rPr>
              <w:t xml:space="preserve"> apmērā</w:t>
            </w:r>
            <w:r w:rsidR="00B73A12">
              <w:rPr>
                <w:rFonts w:eastAsia="Times New Roman" w:cs="Times New Roman"/>
                <w:szCs w:val="24"/>
                <w:lang w:eastAsia="lv-LV"/>
              </w:rPr>
              <w:t xml:space="preserve"> ik gadu</w:t>
            </w:r>
            <w:r>
              <w:rPr>
                <w:rFonts w:eastAsia="Times New Roman" w:cs="Times New Roman"/>
                <w:szCs w:val="24"/>
                <w:lang w:eastAsia="lv-LV"/>
              </w:rPr>
              <w:t xml:space="preserve"> no Mājokļu garantiju programmas finansējuma, kas paredzēts aptuveni 600 subsīdiju izsniegšanai. 2024. gadā tika izsniegtas 509 subsīdijas. Līdz 30.0</w:t>
            </w:r>
            <w:r w:rsidR="00AB339C">
              <w:rPr>
                <w:rFonts w:eastAsia="Times New Roman" w:cs="Times New Roman"/>
                <w:szCs w:val="24"/>
                <w:lang w:eastAsia="lv-LV"/>
              </w:rPr>
              <w:t>9</w:t>
            </w:r>
            <w:r>
              <w:rPr>
                <w:rFonts w:eastAsia="Times New Roman" w:cs="Times New Roman"/>
                <w:szCs w:val="24"/>
                <w:lang w:eastAsia="lv-LV"/>
              </w:rPr>
              <w:t xml:space="preserve">.2025. ir izsniegtas </w:t>
            </w:r>
            <w:r w:rsidR="00AE3167">
              <w:rPr>
                <w:rFonts w:eastAsia="Times New Roman" w:cs="Times New Roman"/>
                <w:szCs w:val="24"/>
                <w:lang w:eastAsia="lv-LV"/>
              </w:rPr>
              <w:t>497</w:t>
            </w:r>
            <w:r>
              <w:rPr>
                <w:rFonts w:eastAsia="Times New Roman" w:cs="Times New Roman"/>
                <w:szCs w:val="24"/>
                <w:lang w:eastAsia="lv-LV"/>
              </w:rPr>
              <w:t xml:space="preserve"> subsīdijas.   </w:t>
            </w:r>
          </w:p>
        </w:tc>
      </w:tr>
      <w:tr w:rsidR="006C55FB" w:rsidRPr="00226247" w14:paraId="793DBDC8" w14:textId="77777777" w:rsidTr="00B163FE">
        <w:trPr>
          <w:trHeight w:val="517"/>
        </w:trPr>
        <w:tc>
          <w:tcPr>
            <w:tcW w:w="5000" w:type="pct"/>
            <w:tcBorders>
              <w:top w:val="outset" w:sz="6" w:space="0" w:color="414142"/>
              <w:left w:val="outset" w:sz="6" w:space="0" w:color="414142"/>
              <w:bottom w:val="outset" w:sz="6" w:space="0" w:color="414142"/>
              <w:right w:val="outset" w:sz="6" w:space="0" w:color="414142"/>
            </w:tcBorders>
            <w:shd w:val="clear" w:color="auto" w:fill="00859B"/>
          </w:tcPr>
          <w:p w14:paraId="4234A8D5" w14:textId="77777777" w:rsidR="006C55FB" w:rsidRPr="00AE7BCB" w:rsidRDefault="006C55FB" w:rsidP="00C942AC">
            <w:pPr>
              <w:ind w:firstLine="0"/>
              <w:rPr>
                <w:rFonts w:cs="Times New Roman"/>
                <w:b/>
                <w:bCs/>
                <w:i/>
                <w:iCs/>
                <w:color w:val="FFFFFF" w:themeColor="background1"/>
                <w:szCs w:val="24"/>
              </w:rPr>
            </w:pPr>
            <w:r w:rsidRPr="00E171C2">
              <w:rPr>
                <w:rFonts w:cs="Times New Roman"/>
                <w:color w:val="FFFFFF" w:themeColor="background1"/>
                <w:szCs w:val="24"/>
              </w:rPr>
              <w:t>3.1.1. uzdevums</w:t>
            </w:r>
            <w:r w:rsidRPr="00AE7BCB">
              <w:rPr>
                <w:rFonts w:cs="Times New Roman"/>
                <w:b/>
                <w:bCs/>
                <w:i/>
                <w:iCs/>
                <w:color w:val="FFFFFF" w:themeColor="background1"/>
                <w:szCs w:val="24"/>
              </w:rPr>
              <w:t>: Paredzēt subsīdijas “Balsts” piešķiršanu ģimenēm, kurās aug bērns ar invaliditāti</w:t>
            </w:r>
          </w:p>
        </w:tc>
      </w:tr>
      <w:tr w:rsidR="006C55FB" w:rsidRPr="00226247" w14:paraId="1A7573ED" w14:textId="77777777" w:rsidTr="00B163FE">
        <w:trPr>
          <w:trHeight w:val="517"/>
        </w:trPr>
        <w:tc>
          <w:tcPr>
            <w:tcW w:w="5000" w:type="pct"/>
            <w:tcBorders>
              <w:top w:val="outset" w:sz="6" w:space="0" w:color="414142"/>
              <w:left w:val="outset" w:sz="6" w:space="0" w:color="414142"/>
              <w:bottom w:val="outset" w:sz="6" w:space="0" w:color="414142"/>
              <w:right w:val="outset" w:sz="6" w:space="0" w:color="414142"/>
            </w:tcBorders>
          </w:tcPr>
          <w:p w14:paraId="50A689A8" w14:textId="77777777" w:rsidR="006C55FB" w:rsidRDefault="006C55FB" w:rsidP="00C942AC">
            <w:pPr>
              <w:ind w:firstLine="0"/>
              <w:rPr>
                <w:rFonts w:cs="Times New Roman"/>
                <w:b/>
                <w:bCs/>
                <w:i/>
                <w:iCs/>
                <w:szCs w:val="24"/>
              </w:rPr>
            </w:pPr>
            <w:r>
              <w:rPr>
                <w:rFonts w:cs="Times New Roman"/>
                <w:i/>
                <w:iCs/>
                <w:szCs w:val="24"/>
              </w:rPr>
              <w:t xml:space="preserve">Uzdevuma un pasākumu izpildes progress: </w:t>
            </w:r>
            <w:r>
              <w:rPr>
                <w:rFonts w:cs="Times New Roman"/>
                <w:b/>
                <w:bCs/>
                <w:i/>
                <w:iCs/>
                <w:szCs w:val="24"/>
              </w:rPr>
              <w:t>Izpildīts</w:t>
            </w:r>
          </w:p>
          <w:p w14:paraId="1FFBD05E" w14:textId="5545EE3B" w:rsidR="006C55FB" w:rsidRPr="001E02DC" w:rsidRDefault="006C55FB" w:rsidP="00C942AC">
            <w:pPr>
              <w:ind w:firstLine="0"/>
              <w:rPr>
                <w:rFonts w:cs="Times New Roman"/>
                <w:szCs w:val="24"/>
              </w:rPr>
            </w:pPr>
            <w:r>
              <w:rPr>
                <w:rFonts w:cs="Times New Roman"/>
                <w:szCs w:val="24"/>
              </w:rPr>
              <w:t xml:space="preserve">Ministru kabineta 2023. gada 19. decembra sēdē tika pieņemti grozījumi </w:t>
            </w:r>
            <w:r>
              <w:t xml:space="preserve"> </w:t>
            </w:r>
            <w:r w:rsidRPr="001E02DC">
              <w:rPr>
                <w:rFonts w:cs="Times New Roman"/>
                <w:szCs w:val="24"/>
              </w:rPr>
              <w:t>Ministru kabineta 2018. gada 20. februāra noteikumos Nr. 95 "Noteikumi par valsts palīdzību dzīvojamās telpas iegādei vai būvniecībai"</w:t>
            </w:r>
            <w:r>
              <w:rPr>
                <w:rFonts w:cs="Times New Roman"/>
                <w:szCs w:val="24"/>
              </w:rPr>
              <w:t xml:space="preserve"> , kuru ietvaros tika nodrošināts, ka subsīdiju “Balsts” var saņemt arī ģimenes, kurās aug bērns ar invaliditāti neatkarīgi no bērnu skaita ģimenē. Līdz 30.0</w:t>
            </w:r>
            <w:r w:rsidR="004326EF">
              <w:rPr>
                <w:rFonts w:cs="Times New Roman"/>
                <w:szCs w:val="24"/>
              </w:rPr>
              <w:t>9</w:t>
            </w:r>
            <w:r>
              <w:rPr>
                <w:rFonts w:cs="Times New Roman"/>
                <w:szCs w:val="24"/>
              </w:rPr>
              <w:t>.2025. subsīdiju saņēmušas vairāk kā 100 ģimenes.</w:t>
            </w:r>
          </w:p>
        </w:tc>
      </w:tr>
      <w:tr w:rsidR="006C55FB" w:rsidRPr="00226247" w14:paraId="700E3B1E" w14:textId="77777777" w:rsidTr="00B163FE">
        <w:trPr>
          <w:trHeight w:val="517"/>
        </w:trPr>
        <w:tc>
          <w:tcPr>
            <w:tcW w:w="5000" w:type="pct"/>
            <w:tcBorders>
              <w:top w:val="outset" w:sz="6" w:space="0" w:color="414142"/>
              <w:left w:val="outset" w:sz="6" w:space="0" w:color="414142"/>
              <w:bottom w:val="outset" w:sz="6" w:space="0" w:color="414142"/>
              <w:right w:val="outset" w:sz="6" w:space="0" w:color="414142"/>
            </w:tcBorders>
            <w:shd w:val="clear" w:color="auto" w:fill="00859B"/>
          </w:tcPr>
          <w:p w14:paraId="26ED1368" w14:textId="77777777" w:rsidR="006C55FB" w:rsidRPr="00650F87" w:rsidRDefault="006C55FB" w:rsidP="00C942AC">
            <w:pPr>
              <w:ind w:firstLine="0"/>
              <w:rPr>
                <w:rFonts w:eastAsia="Times New Roman" w:cs="Times New Roman"/>
                <w:color w:val="FFFFFF" w:themeColor="background1"/>
                <w:szCs w:val="24"/>
                <w:lang w:eastAsia="lv-LV"/>
              </w:rPr>
            </w:pPr>
            <w:r w:rsidRPr="00650F87">
              <w:rPr>
                <w:rFonts w:eastAsia="Times New Roman" w:cs="Times New Roman"/>
                <w:color w:val="FFFFFF" w:themeColor="background1"/>
                <w:szCs w:val="24"/>
                <w:lang w:eastAsia="lv-LV"/>
              </w:rPr>
              <w:t xml:space="preserve">3.2. uzdevums: </w:t>
            </w:r>
            <w:r w:rsidRPr="00650F87">
              <w:rPr>
                <w:rFonts w:cs="Times New Roman"/>
                <w:i/>
                <w:iCs/>
                <w:color w:val="FFFFFF" w:themeColor="background1"/>
                <w:szCs w:val="24"/>
              </w:rPr>
              <w:t xml:space="preserve"> </w:t>
            </w:r>
            <w:r w:rsidRPr="00650F87">
              <w:rPr>
                <w:rFonts w:cs="Times New Roman"/>
                <w:b/>
                <w:bCs/>
                <w:i/>
                <w:iCs/>
                <w:color w:val="FFFFFF" w:themeColor="background1"/>
                <w:szCs w:val="24"/>
              </w:rPr>
              <w:t>Nodrošināt finansējuma pieejamību garantiju sniegšanai ģimenēm ar bērniem mājokļa iegādei vai būvniecībai</w:t>
            </w:r>
          </w:p>
        </w:tc>
      </w:tr>
      <w:tr w:rsidR="006C55FB" w:rsidRPr="00226247" w14:paraId="684167F2" w14:textId="77777777" w:rsidTr="00B163FE">
        <w:trPr>
          <w:trHeight w:val="517"/>
        </w:trPr>
        <w:tc>
          <w:tcPr>
            <w:tcW w:w="5000" w:type="pct"/>
            <w:tcBorders>
              <w:top w:val="outset" w:sz="6" w:space="0" w:color="414142"/>
              <w:left w:val="outset" w:sz="6" w:space="0" w:color="414142"/>
              <w:bottom w:val="outset" w:sz="6" w:space="0" w:color="414142"/>
              <w:right w:val="outset" w:sz="6" w:space="0" w:color="414142"/>
            </w:tcBorders>
          </w:tcPr>
          <w:p w14:paraId="5DAC5310" w14:textId="77777777" w:rsidR="006C55FB" w:rsidRDefault="006C55FB" w:rsidP="00C942AC">
            <w:pPr>
              <w:ind w:firstLine="0"/>
              <w:rPr>
                <w:rFonts w:cs="Times New Roman"/>
                <w:b/>
                <w:bCs/>
                <w:i/>
                <w:iCs/>
                <w:szCs w:val="24"/>
              </w:rPr>
            </w:pPr>
            <w:r>
              <w:rPr>
                <w:rFonts w:cs="Times New Roman"/>
                <w:i/>
                <w:iCs/>
                <w:szCs w:val="24"/>
              </w:rPr>
              <w:t xml:space="preserve">Uzdevuma un pasākumu izpildes progress: </w:t>
            </w:r>
            <w:r>
              <w:rPr>
                <w:rFonts w:cs="Times New Roman"/>
                <w:b/>
                <w:bCs/>
                <w:i/>
                <w:iCs/>
                <w:szCs w:val="24"/>
              </w:rPr>
              <w:t>Izpildīts</w:t>
            </w:r>
          </w:p>
          <w:p w14:paraId="36FB7843" w14:textId="77777777" w:rsidR="006C55FB" w:rsidRPr="00B22B03" w:rsidRDefault="006C55FB" w:rsidP="00C942AC">
            <w:pPr>
              <w:ind w:firstLine="0"/>
              <w:rPr>
                <w:rFonts w:cs="Times New Roman"/>
                <w:szCs w:val="24"/>
              </w:rPr>
            </w:pPr>
            <w:r>
              <w:rPr>
                <w:rFonts w:cs="Times New Roman"/>
                <w:szCs w:val="24"/>
              </w:rPr>
              <w:t xml:space="preserve">Finansējums garantiju programmas īstenošanai ir nodrošināts ar iepriekšējo gadu ekonomiju garantiju programmā, ņemot vērā, ka pieprasījums pēc garantijām samazinājās palielinātās Euribor likmes dēļ. 2024. gadā ir veikti virkne grozījumi atbalsta programmā, palielinot tās pieejamību un efektivitāti, īpaši reģionos. 2024. gadā tika izsniegtas 3133 garantijas ar kopējo garantiju summa 31.6 miljoni </w:t>
            </w:r>
            <w:proofErr w:type="spellStart"/>
            <w:r>
              <w:rPr>
                <w:rFonts w:cs="Times New Roman"/>
                <w:szCs w:val="24"/>
              </w:rPr>
              <w:t>euro</w:t>
            </w:r>
            <w:proofErr w:type="spellEnd"/>
            <w:r>
              <w:rPr>
                <w:rFonts w:cs="Times New Roman"/>
                <w:szCs w:val="24"/>
              </w:rPr>
              <w:t xml:space="preserve">, ar kopējo bērnu skaitu ģimenēs, kuras 2024. gadā saņēmušas garantiju – 4817. </w:t>
            </w:r>
          </w:p>
        </w:tc>
      </w:tr>
      <w:tr w:rsidR="006C55FB" w:rsidRPr="00226247" w14:paraId="47FB5483" w14:textId="77777777" w:rsidTr="00B163FE">
        <w:trPr>
          <w:trHeight w:val="517"/>
        </w:trPr>
        <w:tc>
          <w:tcPr>
            <w:tcW w:w="5000" w:type="pct"/>
            <w:tcBorders>
              <w:top w:val="outset" w:sz="6" w:space="0" w:color="414142"/>
              <w:left w:val="outset" w:sz="6" w:space="0" w:color="414142"/>
              <w:bottom w:val="outset" w:sz="6" w:space="0" w:color="414142"/>
              <w:right w:val="outset" w:sz="6" w:space="0" w:color="414142"/>
            </w:tcBorders>
            <w:shd w:val="clear" w:color="auto" w:fill="00859B"/>
          </w:tcPr>
          <w:p w14:paraId="303DA54D" w14:textId="77777777" w:rsidR="006C55FB" w:rsidRPr="00650F87" w:rsidRDefault="006C55FB" w:rsidP="00C942AC">
            <w:pPr>
              <w:ind w:firstLine="0"/>
              <w:rPr>
                <w:rFonts w:eastAsia="Times New Roman" w:cs="Times New Roman"/>
                <w:color w:val="FFFFFF" w:themeColor="background1"/>
                <w:szCs w:val="24"/>
                <w:lang w:eastAsia="lv-LV"/>
              </w:rPr>
            </w:pPr>
            <w:r w:rsidRPr="00E171C2">
              <w:rPr>
                <w:rFonts w:cs="Times New Roman"/>
                <w:color w:val="FFFFFF" w:themeColor="background1"/>
                <w:szCs w:val="24"/>
              </w:rPr>
              <w:t>3.3. uzdevums</w:t>
            </w:r>
            <w:r w:rsidRPr="00650F87">
              <w:rPr>
                <w:rFonts w:cs="Times New Roman"/>
                <w:i/>
                <w:iCs/>
                <w:color w:val="FFFFFF" w:themeColor="background1"/>
                <w:szCs w:val="24"/>
              </w:rPr>
              <w:t xml:space="preserve">: </w:t>
            </w:r>
            <w:r w:rsidRPr="00650F87">
              <w:rPr>
                <w:rFonts w:cs="Times New Roman"/>
                <w:b/>
                <w:bCs/>
                <w:i/>
                <w:iCs/>
                <w:color w:val="FFFFFF" w:themeColor="background1"/>
                <w:szCs w:val="24"/>
              </w:rPr>
              <w:t>Nodrošināt aizdevumu un garantiju pieejamību nekustamo īpašumu attīstīšanai dzīvojamo māju būvniecībai reģionos</w:t>
            </w:r>
          </w:p>
        </w:tc>
      </w:tr>
      <w:tr w:rsidR="006C55FB" w:rsidRPr="00226247" w14:paraId="6921A965" w14:textId="77777777" w:rsidTr="00B163FE">
        <w:trPr>
          <w:trHeight w:val="517"/>
        </w:trPr>
        <w:tc>
          <w:tcPr>
            <w:tcW w:w="5000" w:type="pct"/>
            <w:tcBorders>
              <w:top w:val="outset" w:sz="6" w:space="0" w:color="414142"/>
              <w:left w:val="outset" w:sz="6" w:space="0" w:color="414142"/>
              <w:bottom w:val="outset" w:sz="6" w:space="0" w:color="414142"/>
              <w:right w:val="outset" w:sz="6" w:space="0" w:color="414142"/>
            </w:tcBorders>
          </w:tcPr>
          <w:p w14:paraId="1ACBBFCE" w14:textId="77777777" w:rsidR="006C55FB" w:rsidRDefault="006C55FB" w:rsidP="00C942AC">
            <w:pPr>
              <w:ind w:firstLine="0"/>
              <w:rPr>
                <w:rFonts w:cs="Times New Roman"/>
                <w:b/>
                <w:bCs/>
                <w:i/>
                <w:iCs/>
                <w:szCs w:val="24"/>
              </w:rPr>
            </w:pPr>
            <w:r>
              <w:rPr>
                <w:rFonts w:cs="Times New Roman"/>
                <w:i/>
                <w:iCs/>
                <w:szCs w:val="24"/>
              </w:rPr>
              <w:t xml:space="preserve">Uzdevuma un pasākumu izpildes progress: </w:t>
            </w:r>
            <w:r>
              <w:rPr>
                <w:rFonts w:cs="Times New Roman"/>
                <w:b/>
                <w:bCs/>
                <w:i/>
                <w:iCs/>
                <w:szCs w:val="24"/>
              </w:rPr>
              <w:t>Izpildīts</w:t>
            </w:r>
          </w:p>
          <w:p w14:paraId="1589F8FC" w14:textId="660FA882" w:rsidR="006C55FB" w:rsidRDefault="006C55FB" w:rsidP="00C942AC">
            <w:pPr>
              <w:ind w:firstLine="0"/>
              <w:rPr>
                <w:rFonts w:eastAsia="Times New Roman" w:cs="Times New Roman"/>
                <w:szCs w:val="24"/>
                <w:lang w:eastAsia="lv-LV"/>
              </w:rPr>
            </w:pPr>
            <w:r>
              <w:rPr>
                <w:rFonts w:cs="Times New Roman"/>
                <w:szCs w:val="24"/>
              </w:rPr>
              <w:lastRenderedPageBreak/>
              <w:t xml:space="preserve">Atbalsts aizdevumu un garantiju pieejamībai nekustamā īpašuma attīstītājiem reģionos ir nodrošināts ar </w:t>
            </w:r>
            <w:proofErr w:type="spellStart"/>
            <w:r>
              <w:rPr>
                <w:rFonts w:cs="Times New Roman"/>
                <w:szCs w:val="24"/>
              </w:rPr>
              <w:t>Altum</w:t>
            </w:r>
            <w:proofErr w:type="spellEnd"/>
            <w:r>
              <w:rPr>
                <w:rFonts w:cs="Times New Roman"/>
                <w:szCs w:val="24"/>
              </w:rPr>
              <w:t xml:space="preserve"> atbalstu. Nekustamā īpašuma attīstītājiem </w:t>
            </w:r>
            <w:proofErr w:type="spellStart"/>
            <w:r>
              <w:rPr>
                <w:rFonts w:cs="Times New Roman"/>
                <w:szCs w:val="24"/>
              </w:rPr>
              <w:t>Altum</w:t>
            </w:r>
            <w:proofErr w:type="spellEnd"/>
            <w:r>
              <w:rPr>
                <w:rFonts w:cs="Times New Roman"/>
                <w:szCs w:val="24"/>
              </w:rPr>
              <w:t xml:space="preserve"> ir iespējams saņemt atbalstu gan aizdevuma, gan garantiju veidā. </w:t>
            </w:r>
            <w:r w:rsidR="00734D47">
              <w:rPr>
                <w:rFonts w:cs="Times New Roman"/>
                <w:szCs w:val="24"/>
              </w:rPr>
              <w:t xml:space="preserve">Aizdevumu nosacījumus regulē </w:t>
            </w:r>
            <w:r w:rsidR="00457753">
              <w:rPr>
                <w:rFonts w:cs="Times New Roman"/>
                <w:szCs w:val="24"/>
              </w:rPr>
              <w:t xml:space="preserve">2009. gada </w:t>
            </w:r>
            <w:r w:rsidR="00396034">
              <w:rPr>
                <w:rFonts w:cs="Times New Roman"/>
                <w:szCs w:val="24"/>
              </w:rPr>
              <w:t xml:space="preserve">15. septembra </w:t>
            </w:r>
            <w:r w:rsidR="00457753">
              <w:rPr>
                <w:rFonts w:cs="Times New Roman"/>
                <w:szCs w:val="24"/>
              </w:rPr>
              <w:t xml:space="preserve">Ministru kabineta noteikumi Nr.1065 </w:t>
            </w:r>
            <w:r w:rsidR="00A075AA">
              <w:rPr>
                <w:rFonts w:cs="Times New Roman"/>
                <w:szCs w:val="24"/>
              </w:rPr>
              <w:t>“</w:t>
            </w:r>
            <w:r w:rsidR="00A075AA">
              <w:t xml:space="preserve"> </w:t>
            </w:r>
            <w:r w:rsidR="00A075AA" w:rsidRPr="00A075AA">
              <w:rPr>
                <w:rFonts w:cs="Times New Roman"/>
                <w:szCs w:val="24"/>
              </w:rPr>
              <w:t>Noteikumi par aizdevumiem sīko (mikro), mazo un vidējo saimnieciskās darbības veicēju un lauksaimniecības un mežsaimniecības pakalpojumu kooperatīvo sabiedrību attīstības veicināšanai</w:t>
            </w:r>
            <w:r w:rsidR="00A075AA">
              <w:rPr>
                <w:rFonts w:cs="Times New Roman"/>
                <w:szCs w:val="24"/>
              </w:rPr>
              <w:t>” un garantiju nosacījumus 2</w:t>
            </w:r>
            <w:r w:rsidR="00396034">
              <w:rPr>
                <w:rFonts w:cs="Times New Roman"/>
                <w:szCs w:val="24"/>
              </w:rPr>
              <w:t>020. gada 16. jūnija noteikumi Nr. 383 “</w:t>
            </w:r>
            <w:r w:rsidR="00396034">
              <w:t xml:space="preserve"> </w:t>
            </w:r>
            <w:r w:rsidR="00396034" w:rsidRPr="00396034">
              <w:rPr>
                <w:rFonts w:cs="Times New Roman"/>
                <w:szCs w:val="24"/>
              </w:rPr>
              <w:t>Noteikumi par garantijām saimnieciskās darbības veicējiem konkurētspējas uzlabošanai</w:t>
            </w:r>
            <w:r w:rsidR="00396034">
              <w:rPr>
                <w:rFonts w:cs="Times New Roman"/>
                <w:szCs w:val="24"/>
              </w:rPr>
              <w:t>”.</w:t>
            </w:r>
          </w:p>
        </w:tc>
      </w:tr>
    </w:tbl>
    <w:p w14:paraId="184F3DEA" w14:textId="41E92984" w:rsidR="001E5125" w:rsidRPr="001E5125" w:rsidRDefault="001E5125" w:rsidP="001E5125">
      <w:pPr>
        <w:ind w:firstLine="0"/>
        <w:jc w:val="left"/>
        <w:rPr>
          <w:sz w:val="20"/>
          <w:szCs w:val="18"/>
        </w:rPr>
        <w:sectPr w:rsidR="001E5125" w:rsidRPr="001E5125" w:rsidSect="00B163FE">
          <w:pgSz w:w="11906" w:h="16838"/>
          <w:pgMar w:top="1440" w:right="1797" w:bottom="1440" w:left="1797" w:header="709" w:footer="709" w:gutter="0"/>
          <w:cols w:space="708"/>
          <w:docGrid w:linePitch="360"/>
        </w:sectPr>
      </w:pPr>
    </w:p>
    <w:p w14:paraId="4149F858" w14:textId="4E71FE17" w:rsidR="00140102" w:rsidRDefault="00140102">
      <w:pPr>
        <w:spacing w:line="259" w:lineRule="auto"/>
        <w:ind w:firstLine="0"/>
        <w:jc w:val="left"/>
      </w:pPr>
    </w:p>
    <w:p w14:paraId="02989E52" w14:textId="0F9A3FD1" w:rsidR="00140102" w:rsidRPr="001E5125" w:rsidRDefault="00140102" w:rsidP="00140102">
      <w:pPr>
        <w:pStyle w:val="Heading1"/>
        <w:numPr>
          <w:ilvl w:val="0"/>
          <w:numId w:val="1"/>
        </w:numPr>
        <w:rPr>
          <w:color w:val="00859B"/>
          <w:sz w:val="32"/>
          <w:szCs w:val="40"/>
        </w:rPr>
      </w:pPr>
      <w:bookmarkStart w:id="16" w:name="_Toc212547795"/>
      <w:r w:rsidRPr="001E5125">
        <w:rPr>
          <w:color w:val="00859B"/>
          <w:sz w:val="32"/>
          <w:szCs w:val="40"/>
        </w:rPr>
        <w:t>Rīcības virziens: “Atbalsts esošā dzīvojamā fonda uzlabošanā”</w:t>
      </w:r>
      <w:bookmarkEnd w:id="16"/>
    </w:p>
    <w:p w14:paraId="62C3FFDD" w14:textId="57F5EF62" w:rsidR="000C20ED" w:rsidRDefault="000C20ED" w:rsidP="000C20ED">
      <w:r>
        <w:t xml:space="preserve">Dzīvojamā fonda uzlabošana, tai skaitā energoefektivitātes uzlabošana ir nozīmīgs faktors ne tikai dzīves kvalitātes uzlabošanai, bet arī ES klimata mērķu sasniegšanā. Kā </w:t>
      </w:r>
      <w:r w:rsidR="00E27E34">
        <w:t>galvenie šķēršļi</w:t>
      </w:r>
      <w:r w:rsidR="00AB483E">
        <w:t xml:space="preserve"> identificējami</w:t>
      </w:r>
      <w:r w:rsidR="00083CAB">
        <w:t xml:space="preserve"> gan sabiedrības zemā aktivitāte</w:t>
      </w:r>
      <w:r w:rsidR="00475139">
        <w:t xml:space="preserve">, </w:t>
      </w:r>
      <w:r w:rsidR="0082333E">
        <w:t>ne</w:t>
      </w:r>
      <w:r w:rsidR="00475139">
        <w:t xml:space="preserve">iesaistoties sava īpašuma uzturēšanā un </w:t>
      </w:r>
      <w:r w:rsidR="0082333E">
        <w:t>atjaunošanā</w:t>
      </w:r>
      <w:r w:rsidR="00475139">
        <w:t>, gan</w:t>
      </w:r>
      <w:r w:rsidR="001E5D2D">
        <w:t xml:space="preserve"> būvniecības izmaksu pieaugums, kas ir </w:t>
      </w:r>
      <w:r>
        <w:t xml:space="preserve">viens no </w:t>
      </w:r>
      <w:r w:rsidR="001E5D2D">
        <w:t xml:space="preserve">būtiskākajiem </w:t>
      </w:r>
      <w:r>
        <w:t>šķēršļiem dzīvojamo ēku energoefektivitātes uzlabošanas pasākumu plānošanā</w:t>
      </w:r>
      <w:r w:rsidR="001E5D2D">
        <w:t>.</w:t>
      </w:r>
      <w:r>
        <w:t xml:space="preserve"> </w:t>
      </w:r>
    </w:p>
    <w:p w14:paraId="5B9D83E8" w14:textId="776D9037" w:rsidR="000C20ED" w:rsidRDefault="00B47A44" w:rsidP="000C20ED">
      <w:r>
        <w:t>Latvijas dzīvojamo fondu daudzdzīvokļu dzīvojamo ēku segmentā</w:t>
      </w:r>
      <w:r w:rsidR="00713C6D">
        <w:t xml:space="preserve"> veido aptuveni </w:t>
      </w:r>
      <w:r w:rsidR="00F438BB">
        <w:t>39 500 daudzdzīvokļu dzīvojamās mājas</w:t>
      </w:r>
      <w:r w:rsidR="00333325">
        <w:t>, taču</w:t>
      </w:r>
      <w:r w:rsidR="000C20ED">
        <w:t xml:space="preserve"> ar ES fondu atbalstu</w:t>
      </w:r>
      <w:r w:rsidR="002E1D19">
        <w:rPr>
          <w:rStyle w:val="FootnoteReference"/>
        </w:rPr>
        <w:footnoteReference w:id="51"/>
      </w:r>
      <w:r w:rsidR="000C20ED">
        <w:t xml:space="preserve"> ir atjaunotas </w:t>
      </w:r>
      <w:r w:rsidR="008D5502">
        <w:t>ap</w:t>
      </w:r>
      <w:r w:rsidR="000C20ED">
        <w:t xml:space="preserve"> 1</w:t>
      </w:r>
      <w:r w:rsidR="008D5502">
        <w:t>4</w:t>
      </w:r>
      <w:r w:rsidR="000C20ED">
        <w:t>00</w:t>
      </w:r>
      <w:r w:rsidR="00452015">
        <w:t>.</w:t>
      </w:r>
      <w:r w:rsidR="000C20ED">
        <w:t xml:space="preserve"> </w:t>
      </w:r>
      <w:r w:rsidR="00CD7F57">
        <w:t>Ņemot vērā, ka no iepriekšminētā</w:t>
      </w:r>
      <w:r w:rsidR="00E9048B">
        <w:t xml:space="preserve"> ēku kopskaita </w:t>
      </w:r>
      <w:r w:rsidR="000C20ED">
        <w:t xml:space="preserve"> aptuveni 26 000 daudzdzīvokļu māju ir </w:t>
      </w:r>
      <w:proofErr w:type="spellStart"/>
      <w:r w:rsidR="000C20ED">
        <w:t>izmakslietderīgi</w:t>
      </w:r>
      <w:proofErr w:type="spellEnd"/>
      <w:r w:rsidR="000C20ED">
        <w:t xml:space="preserve"> atjaunot, </w:t>
      </w:r>
      <w:r w:rsidR="00586A45">
        <w:t xml:space="preserve">ir </w:t>
      </w:r>
      <w:r w:rsidR="000C20ED">
        <w:t>nepieciešams nodrošināt</w:t>
      </w:r>
      <w:r w:rsidR="005B4537">
        <w:t xml:space="preserve"> nepārtrauktu</w:t>
      </w:r>
      <w:r w:rsidR="006234AA">
        <w:t xml:space="preserve"> atbalsta pieejamību</w:t>
      </w:r>
      <w:r w:rsidR="003223C1">
        <w:t xml:space="preserve"> šo ēku atjaunošanai.</w:t>
      </w:r>
      <w:r w:rsidR="00A22D9A">
        <w:t xml:space="preserve"> </w:t>
      </w:r>
      <w:r w:rsidR="00206CEA">
        <w:t>Atbalsta patstāvīga pieejamība nodrošinā</w:t>
      </w:r>
      <w:r w:rsidR="00731455">
        <w:t xml:space="preserve">tu ne tikai daudzdzīvokļu dzīvojamo ēku labāku energoefektivitāti, bet arī </w:t>
      </w:r>
      <w:r w:rsidR="00F36779">
        <w:t>nodrošina ieguldījumus ēkas tehniskā stāvokļa uzlabošanā,</w:t>
      </w:r>
      <w:r w:rsidR="008A2CF3">
        <w:t xml:space="preserve"> kas </w:t>
      </w:r>
      <w:r w:rsidR="00ED3EA4">
        <w:t xml:space="preserve">mazina ēkas drošības riskus. </w:t>
      </w:r>
    </w:p>
    <w:p w14:paraId="6A5D3219" w14:textId="41413D26" w:rsidR="00256344" w:rsidRDefault="00C67ECA" w:rsidP="00256344">
      <w:r>
        <w:t>S</w:t>
      </w:r>
      <w:r w:rsidR="00256344">
        <w:t xml:space="preserve">tatistiski vislielākais atjaunoto trīs un vairāk dzīvokļu dzīvojamo ēku īpatsvars ar ES fondu atbalstu ir Olaines novadā (20%), kam seko Valkas novads (13,8%) un Saulkrastu novads (13.5%). Tomēr vairākās pašvaldībās atjaunoto trīs un vairāk dzīvokļu ēku skaits nesasniedz pat 1%. Krāslavas un Varakļānu novada teritorijās nav </w:t>
      </w:r>
      <w:r w:rsidR="00796940">
        <w:lastRenderedPageBreak/>
        <w:t xml:space="preserve">ar valsts atbalstu </w:t>
      </w:r>
      <w:r w:rsidR="00256344">
        <w:t>atjaunota neviena daudzdzīvokļu māja, Daugavpilī no 1501 daudzdzīvokļu māj</w:t>
      </w:r>
      <w:r w:rsidR="00796940">
        <w:t>ām,</w:t>
      </w:r>
      <w:r w:rsidR="00256344">
        <w:t xml:space="preserve"> ar ES fondu atbalstu atjaunotas ir vien 5 ēkas. </w:t>
      </w:r>
    </w:p>
    <w:p w14:paraId="6EAD3539" w14:textId="3EB9DEB8" w:rsidR="006217E7" w:rsidRDefault="006217E7" w:rsidP="00256344">
      <w:r>
        <w:t>Kā pozitīva iezīme ES finansējuma apguvē daudzdzīvokļu ēku energoefektivitātes uzlabošanā ir veiksmīgā finansējuma rezervēšana. 2025. gada 3.</w:t>
      </w:r>
      <w:r w:rsidR="006A5143">
        <w:t> </w:t>
      </w:r>
      <w:r>
        <w:t>aprīlī tika uzsākta pieteikumu pieņemšana 2021. gada – 2027. gada ES fondu plānošanas perioda atbalsta programmā un jau mēnesi vēlāk – 13. maijā</w:t>
      </w:r>
      <w:r w:rsidR="008C7FBD">
        <w:t>,</w:t>
      </w:r>
      <w:r>
        <w:t xml:space="preserve"> jaunu pieteikumu </w:t>
      </w:r>
      <w:r w:rsidR="001B1D85">
        <w:t>pieņemšana tika apturēta</w:t>
      </w:r>
      <w:r>
        <w:t xml:space="preserve">. </w:t>
      </w:r>
      <w:r w:rsidR="008315BC">
        <w:t>Kopumā ir iesniegti 34</w:t>
      </w:r>
      <w:r w:rsidR="001B1D85">
        <w:t>6</w:t>
      </w:r>
      <w:r w:rsidR="008315BC">
        <w:t xml:space="preserve"> projekti. </w:t>
      </w:r>
      <w:r w:rsidR="001B1D85">
        <w:t xml:space="preserve">Būtiski atzīmēt, ka ar šīs atbalsta programmas atbalstu tiek īstenoti jauni risinājumi ēku fasāžu </w:t>
      </w:r>
      <w:proofErr w:type="spellStart"/>
      <w:r w:rsidR="002A1E15">
        <w:t>siltumnoturības</w:t>
      </w:r>
      <w:proofErr w:type="spellEnd"/>
      <w:r w:rsidR="002A1E15">
        <w:t xml:space="preserve"> uzlabošanā </w:t>
      </w:r>
      <w:r w:rsidR="001B1D85">
        <w:t xml:space="preserve">. 52% no iesniegtajiem projektiem ēkas fasādes </w:t>
      </w:r>
      <w:proofErr w:type="spellStart"/>
      <w:r w:rsidR="002A1E15">
        <w:t>siltumnoturības</w:t>
      </w:r>
      <w:proofErr w:type="spellEnd"/>
      <w:r w:rsidR="002A1E15">
        <w:t xml:space="preserve"> uzlabošanā</w:t>
      </w:r>
      <w:r w:rsidR="001B1D85">
        <w:t xml:space="preserve"> tiks izmantota ventilējamā fasāde, 15 projektos tiks izmantoti rūpnieciski ražoti koka karkasa paneļi. 64 ēkas tiks atjaunotas pēc kvartāla atjaunošanas principa (vienlaicīgi tiks atjaunotas vismaz 3 ēkas). </w:t>
      </w:r>
    </w:p>
    <w:p w14:paraId="7ECA6178" w14:textId="7090BDDF" w:rsidR="00256344" w:rsidRDefault="00256344" w:rsidP="00256344">
      <w:r>
        <w:t xml:space="preserve">Ņemot vērā, ka Latgales reģiona pašvaldībās dzīvojamo ēku atjaunošana notiek būtiski lēnākā tempā nekā citos reģionos, Ekonomikas ministrija izstrādāja īpašu atbalsta programmu daudzdzīvokļu dzīvojamo māju atjaunošanai ar būtiski zemākām prasībām par primārās enerģijas patēriņa ietaupījumu daudzdzīvokļu ēkām, kas atrodas Latgalē. </w:t>
      </w:r>
      <w:r w:rsidR="00A878E1">
        <w:t xml:space="preserve">Šāda programma tika izstrādāta ar mērķi ļaut daudzdzīvokļu dzīvojamo māju īpašniekiem Latgales reģionā veikt energoefektivitātes uzlabojošos pasākumus ēkai, sasniedzot primārās enerģijas ietaupījumu no 10% - 29%. Salīdzinot ar tradicionālajām atbalsta programmām daudzdzīvokļu dzīvojamo māju energoefektivitātes uzlabošanā, tajās ir noteikts, ka ēkai ir jāsasniedz vismaz 30% primārās enerģijas ietaupījums. </w:t>
      </w:r>
    </w:p>
    <w:p w14:paraId="2062DB26" w14:textId="7ED3BADC" w:rsidR="00AC355D" w:rsidRDefault="00A878E1" w:rsidP="00AC355D">
      <w:r>
        <w:t xml:space="preserve">Atbalsta programmas </w:t>
      </w:r>
      <w:r w:rsidR="006217E7">
        <w:t xml:space="preserve">maksimāli piešķiramā kapitāla atlaide ir 40% no attiecināmajām izmaksām ar maksimālo kapitāla atlaides apmēru 80 000 </w:t>
      </w:r>
      <w:proofErr w:type="spellStart"/>
      <w:r w:rsidR="006217E7">
        <w:t>euro</w:t>
      </w:r>
      <w:proofErr w:type="spellEnd"/>
      <w:r w:rsidR="006217E7">
        <w:t xml:space="preserve">. Atbalsta programmai pieejamais finansējums ir 10 miljoni </w:t>
      </w:r>
      <w:proofErr w:type="spellStart"/>
      <w:r w:rsidR="006217E7">
        <w:t>euro</w:t>
      </w:r>
      <w:proofErr w:type="spellEnd"/>
      <w:r w:rsidR="006217E7">
        <w:t xml:space="preserve"> un ar atbalsta pieejamu finansējumu atbalstu var saņemt vairāk kā 125 ēkas. </w:t>
      </w:r>
      <w:r w:rsidR="001B1D85">
        <w:t>Situācijā uz 202</w:t>
      </w:r>
      <w:r w:rsidR="00C80FCC">
        <w:t xml:space="preserve">6. gada janvāri atbalstam </w:t>
      </w:r>
      <w:r w:rsidR="002865B9">
        <w:t xml:space="preserve">ir </w:t>
      </w:r>
      <w:r w:rsidR="00726BED">
        <w:t>pieteikusies</w:t>
      </w:r>
      <w:r w:rsidR="002865B9">
        <w:t xml:space="preserve"> </w:t>
      </w:r>
      <w:r w:rsidR="009C420A">
        <w:t>51 ēka</w:t>
      </w:r>
      <w:r w:rsidR="002865B9">
        <w:t>.</w:t>
      </w:r>
    </w:p>
    <w:p w14:paraId="49AA9EFE" w14:textId="748C30FD" w:rsidR="00796940" w:rsidRDefault="00045767" w:rsidP="00CA6DC3">
      <w:r>
        <w:t xml:space="preserve">Kā viens no šķēršļiem šobrīd un arī turpmāk būs šādu ēku atjaunošanas izmaksas. Salīdzinot ar 2017. gadu, ēku </w:t>
      </w:r>
      <w:r w:rsidR="00153189">
        <w:t xml:space="preserve">kopējās </w:t>
      </w:r>
      <w:r>
        <w:t>atjaunošanas izmaksas uz 1 kvadrātmetru</w:t>
      </w:r>
      <w:r>
        <w:rPr>
          <w:rStyle w:val="FootnoteReference"/>
        </w:rPr>
        <w:footnoteReference w:id="52"/>
      </w:r>
      <w:r>
        <w:t xml:space="preserve"> ir pieaugušas par </w:t>
      </w:r>
      <w:r w:rsidR="00537C9F">
        <w:t xml:space="preserve">četrām </w:t>
      </w:r>
      <w:r>
        <w:t>reizēm.</w:t>
      </w:r>
      <w:r w:rsidR="0053699A">
        <w:t xml:space="preserve"> Straujais izmaksu pieaugums ir skaidrojams ar </w:t>
      </w:r>
      <w:r w:rsidR="008E2BC9">
        <w:t xml:space="preserve">Krievijas iebrukumu Ukrainā un </w:t>
      </w:r>
      <w:r w:rsidR="000B0BF3">
        <w:t xml:space="preserve">būvmateriālu pieejamības </w:t>
      </w:r>
      <w:r w:rsidR="000B0BF3">
        <w:lastRenderedPageBreak/>
        <w:t xml:space="preserve">pārrāvumiem, kas sakrita vienā periodā, kad </w:t>
      </w:r>
      <w:r w:rsidR="00277774">
        <w:t>atbalsta programma</w:t>
      </w:r>
      <w:r w:rsidR="00D65A56">
        <w:t xml:space="preserve">i drīzumā bija jānoslēdzas un vienlaicīgi tika veikti vairāki energoefektivitātes uzlabojoši projekti. </w:t>
      </w:r>
      <w:r w:rsidR="005A5C6C">
        <w:t xml:space="preserve">No 611 energoefektivitātes projektiem, kas tika veikti laika periodā no 2017. līdz 2023. gadam, </w:t>
      </w:r>
      <w:r w:rsidR="00F97DB0">
        <w:t xml:space="preserve">238 projektiem grants tika izmaksāts 2023. gadā. </w:t>
      </w:r>
    </w:p>
    <w:p w14:paraId="6CB52ACC" w14:textId="23C92379" w:rsidR="00045767" w:rsidRDefault="000B2A4F" w:rsidP="00045767">
      <w:pPr>
        <w:jc w:val="center"/>
      </w:pPr>
      <w:r>
        <w:t>19</w:t>
      </w:r>
      <w:r w:rsidR="00045767">
        <w:t xml:space="preserve">. att. </w:t>
      </w:r>
      <w:r w:rsidR="00045767" w:rsidRPr="00016D60">
        <w:rPr>
          <w:b/>
          <w:bCs/>
        </w:rPr>
        <w:t xml:space="preserve">Daudzdzīvokļu dzīvojamās ēkas energoefektivitātes uzlabošanas </w:t>
      </w:r>
      <w:r w:rsidR="00820F14">
        <w:rPr>
          <w:b/>
          <w:bCs/>
        </w:rPr>
        <w:t xml:space="preserve">kopējās </w:t>
      </w:r>
      <w:r w:rsidR="00045767" w:rsidRPr="00016D60">
        <w:rPr>
          <w:b/>
          <w:bCs/>
        </w:rPr>
        <w:t>izmaksas uz 1m</w:t>
      </w:r>
      <w:r w:rsidR="00045767" w:rsidRPr="00016D60">
        <w:rPr>
          <w:b/>
          <w:bCs/>
          <w:vertAlign w:val="superscript"/>
        </w:rPr>
        <w:t>2</w:t>
      </w:r>
      <w:r w:rsidR="00045767" w:rsidRPr="00016D60">
        <w:rPr>
          <w:b/>
          <w:bCs/>
        </w:rPr>
        <w:t xml:space="preserve"> (</w:t>
      </w:r>
      <w:r w:rsidR="00FF6A00">
        <w:rPr>
          <w:b/>
          <w:bCs/>
        </w:rPr>
        <w:t xml:space="preserve">pēc </w:t>
      </w:r>
      <w:r w:rsidR="00045767" w:rsidRPr="00016D60">
        <w:rPr>
          <w:b/>
          <w:bCs/>
        </w:rPr>
        <w:t>ēkas references platība</w:t>
      </w:r>
      <w:r w:rsidR="00FF6A00">
        <w:rPr>
          <w:b/>
          <w:bCs/>
        </w:rPr>
        <w:t>s</w:t>
      </w:r>
      <w:r w:rsidR="00045767" w:rsidRPr="00016D60">
        <w:rPr>
          <w:b/>
          <w:bCs/>
        </w:rPr>
        <w:t xml:space="preserve">) no 2017. – 2025. gadam, </w:t>
      </w:r>
      <w:proofErr w:type="spellStart"/>
      <w:r w:rsidR="00045767" w:rsidRPr="00016D60">
        <w:rPr>
          <w:b/>
          <w:bCs/>
        </w:rPr>
        <w:t>euro</w:t>
      </w:r>
      <w:proofErr w:type="spellEnd"/>
      <w:r w:rsidR="00045767" w:rsidRPr="00016D60">
        <w:rPr>
          <w:b/>
          <w:bCs/>
        </w:rPr>
        <w:t>/m</w:t>
      </w:r>
      <w:r w:rsidR="00045767" w:rsidRPr="00016D60">
        <w:rPr>
          <w:b/>
          <w:bCs/>
          <w:vertAlign w:val="superscript"/>
        </w:rPr>
        <w:t>2</w:t>
      </w:r>
    </w:p>
    <w:p w14:paraId="06D5CDC0" w14:textId="699D5F32" w:rsidR="00045767" w:rsidRDefault="00271D95" w:rsidP="00796940">
      <w:pPr>
        <w:ind w:firstLine="0"/>
      </w:pPr>
      <w:r w:rsidRPr="00271D95">
        <w:rPr>
          <w:noProof/>
        </w:rPr>
        <w:t xml:space="preserve"> </w:t>
      </w:r>
      <w:r>
        <w:rPr>
          <w:noProof/>
        </w:rPr>
        <w:drawing>
          <wp:inline distT="0" distB="0" distL="0" distR="0" wp14:anchorId="6141AF86" wp14:editId="718F927F">
            <wp:extent cx="5970905" cy="2194560"/>
            <wp:effectExtent l="0" t="0" r="0" b="0"/>
            <wp:docPr id="1596591012" name="Chart 1">
              <a:extLst xmlns:a="http://schemas.openxmlformats.org/drawingml/2006/main">
                <a:ext uri="{FF2B5EF4-FFF2-40B4-BE49-F238E27FC236}">
                  <a16:creationId xmlns:a16="http://schemas.microsoft.com/office/drawing/2014/main" id="{F3CE6E0D-5447-20B1-6D3D-F61BF376F4D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49E071EA" w14:textId="4E99E43F" w:rsidR="00045767" w:rsidRPr="00AC355D" w:rsidRDefault="00045767" w:rsidP="00796940">
      <w:pPr>
        <w:ind w:firstLine="0"/>
        <w:jc w:val="left"/>
        <w:rPr>
          <w:sz w:val="20"/>
          <w:szCs w:val="18"/>
        </w:rPr>
      </w:pPr>
      <w:r w:rsidRPr="00AC355D">
        <w:rPr>
          <w:sz w:val="20"/>
          <w:szCs w:val="18"/>
        </w:rPr>
        <w:t xml:space="preserve">Avots: EM aprēķins pēc </w:t>
      </w:r>
      <w:proofErr w:type="spellStart"/>
      <w:r w:rsidRPr="00AC355D">
        <w:rPr>
          <w:sz w:val="20"/>
          <w:szCs w:val="18"/>
        </w:rPr>
        <w:t>Altum</w:t>
      </w:r>
      <w:proofErr w:type="spellEnd"/>
      <w:r w:rsidRPr="00AC355D">
        <w:rPr>
          <w:sz w:val="20"/>
          <w:szCs w:val="18"/>
        </w:rPr>
        <w:t xml:space="preserve"> sniegtajiem datiem</w:t>
      </w:r>
    </w:p>
    <w:p w14:paraId="7AB6434F" w14:textId="10AB782B" w:rsidR="00DB4676" w:rsidRDefault="00AC355D" w:rsidP="00796940">
      <w:pPr>
        <w:ind w:firstLine="0"/>
      </w:pPr>
      <w:r>
        <w:tab/>
        <w:t>Lai mazinātu</w:t>
      </w:r>
      <w:r w:rsidR="00725E84">
        <w:t xml:space="preserve"> daudzdzīvokļu dzīvojamo māju energoefektivitātes izmaksas, </w:t>
      </w:r>
      <w:r w:rsidR="009045B7">
        <w:t xml:space="preserve">pēc Ekonomikas ministrijas pasūtījuma ir izstrādāti tipveida projekti 316. un 602. sērijas daudzdzīvokļu dzīvojamo ēku atjaunošanai. </w:t>
      </w:r>
      <w:r w:rsidR="00725E84">
        <w:t xml:space="preserve"> </w:t>
      </w:r>
      <w:r w:rsidR="0020401C">
        <w:t xml:space="preserve">Risinājumos ir ietverti trīs dažādi fasādes </w:t>
      </w:r>
      <w:proofErr w:type="spellStart"/>
      <w:r w:rsidR="002A1E15">
        <w:t>siltumnoturības</w:t>
      </w:r>
      <w:proofErr w:type="spellEnd"/>
      <w:r w:rsidR="002A1E15">
        <w:t xml:space="preserve"> uzlabošanas veidi</w:t>
      </w:r>
      <w:r w:rsidR="0020401C">
        <w:t>: apmestā fasāde, ventilējamā fasāde un rūpnieciski ražoti paneļi</w:t>
      </w:r>
      <w:r w:rsidR="00C1685B">
        <w:rPr>
          <w:rStyle w:val="FootnoteReference"/>
        </w:rPr>
        <w:footnoteReference w:id="53"/>
      </w:r>
      <w:r w:rsidR="0020401C">
        <w:t>.</w:t>
      </w:r>
      <w:r w:rsidR="009E1F8B">
        <w:t xml:space="preserve"> Tipveida projekti</w:t>
      </w:r>
      <w:r w:rsidR="00B57C40">
        <w:t xml:space="preserve"> sniedz iespēju visiem interesentiem noskaidrot indikatīvās ēkas atjaunošanas izmaksas pa izmaksu pozīcijām</w:t>
      </w:r>
      <w:r w:rsidR="00BC040F">
        <w:t xml:space="preserve"> un sniedz iespēju veikt energoefektivitātes uzlabojošos pasākumus </w:t>
      </w:r>
      <w:r w:rsidR="00FF4C3F">
        <w:t>pa daļām.</w:t>
      </w:r>
    </w:p>
    <w:p w14:paraId="37A55757" w14:textId="76912CEE" w:rsidR="00796940" w:rsidRDefault="00796940" w:rsidP="00AC355D">
      <w:r>
        <w:t xml:space="preserve">Būtiski atzīmēt, ka ēkas energoefektivitāte tiek ņemta vērā arī komercbanku kreditēšanā. 18.12.2023. Latvijas Banka noteica atvieglotas kredītu izsniegšanas prasības kredītiem, kas izsniegti patērētājiem energoefektīva mājokļa iegādei. Šādiem kredītiem parāda apkalpošanas izdevumu un aizņēmēja neto mēneša ienākumu </w:t>
      </w:r>
      <w:r>
        <w:lastRenderedPageBreak/>
        <w:t>maksimālā attiecība (</w:t>
      </w:r>
      <w:proofErr w:type="spellStart"/>
      <w:r>
        <w:t>debt</w:t>
      </w:r>
      <w:proofErr w:type="spellEnd"/>
      <w:r>
        <w:t xml:space="preserve"> </w:t>
      </w:r>
      <w:proofErr w:type="spellStart"/>
      <w:r>
        <w:t>service</w:t>
      </w:r>
      <w:proofErr w:type="spellEnd"/>
      <w:r>
        <w:t>-to-</w:t>
      </w:r>
      <w:proofErr w:type="spellStart"/>
      <w:r>
        <w:t>income</w:t>
      </w:r>
      <w:proofErr w:type="spellEnd"/>
      <w:r>
        <w:t>, DSTI) noteikta 45 % apmērā, bet aizņēmēja neto gada ienākumu maksimālā attiecība (</w:t>
      </w:r>
      <w:proofErr w:type="spellStart"/>
      <w:r>
        <w:t>debt</w:t>
      </w:r>
      <w:proofErr w:type="spellEnd"/>
      <w:r>
        <w:t>-to-</w:t>
      </w:r>
      <w:proofErr w:type="spellStart"/>
      <w:r>
        <w:t>income</w:t>
      </w:r>
      <w:proofErr w:type="spellEnd"/>
      <w:r>
        <w:t>, DTI) – 8 reizes. Pārējiem kredītiem patērētājiem DSTI limits saglabājas 40 % apmērā un DTI limits – 6 reizes.</w:t>
      </w:r>
    </w:p>
    <w:p w14:paraId="74AF19FA" w14:textId="577B12D0" w:rsidR="00796940" w:rsidRDefault="00796940" w:rsidP="00221959">
      <w:pPr>
        <w:ind w:firstLine="0"/>
      </w:pPr>
      <w:r>
        <w:t xml:space="preserve">Diferencētās DSTI un DTI prasības veicina </w:t>
      </w:r>
      <w:r w:rsidR="00881B14">
        <w:t xml:space="preserve">labvēlīgākus nosacījums </w:t>
      </w:r>
      <w:r w:rsidR="001C0753">
        <w:t>energoefektīvu</w:t>
      </w:r>
      <w:r w:rsidR="00B11EE8">
        <w:t xml:space="preserve"> mājokļu iegādei</w:t>
      </w:r>
      <w:r>
        <w:t xml:space="preserve">, tādējādi sniedzot ieguldījumu ilgtspējīgāka dzīvojamā fonda attīstībā. Šāds atvieglojums ieviests, ņemot vērā, ka ietaupījumu, kas gūts no relatīvi mazākām apkures izmaksām energoefektīvam mājoklim salīdzinājumā ar līdzvērtīgu </w:t>
      </w:r>
      <w:proofErr w:type="spellStart"/>
      <w:r>
        <w:t>energoneefektīvu</w:t>
      </w:r>
      <w:proofErr w:type="spellEnd"/>
      <w:r>
        <w:t xml:space="preserve"> mājokli, ir iespējams novirzīt kredītmaksājumiem.</w:t>
      </w:r>
    </w:p>
    <w:p w14:paraId="12FD4519" w14:textId="77777777" w:rsidR="00796940" w:rsidRDefault="00796940" w:rsidP="00796940">
      <w:pPr>
        <w:ind w:firstLine="0"/>
        <w:sectPr w:rsidR="00796940" w:rsidSect="00A7386E">
          <w:pgSz w:w="11906" w:h="16838"/>
          <w:pgMar w:top="1440" w:right="1800" w:bottom="1440" w:left="1800" w:header="708" w:footer="708" w:gutter="0"/>
          <w:cols w:space="708"/>
          <w:docGrid w:linePitch="360"/>
        </w:sectPr>
      </w:pPr>
    </w:p>
    <w:tbl>
      <w:tblPr>
        <w:tblpPr w:leftFromText="180" w:rightFromText="180" w:vertAnchor="text" w:horzAnchor="margin" w:tblpX="-717" w:tblpY="6"/>
        <w:tblW w:w="6066"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10065"/>
      </w:tblGrid>
      <w:tr w:rsidR="00796940" w:rsidRPr="00226247" w14:paraId="3FCB4E21" w14:textId="77777777" w:rsidTr="00B163FE">
        <w:trPr>
          <w:trHeight w:val="517"/>
        </w:trPr>
        <w:tc>
          <w:tcPr>
            <w:tcW w:w="5000" w:type="pct"/>
            <w:tcBorders>
              <w:top w:val="outset" w:sz="6" w:space="0" w:color="414142"/>
              <w:left w:val="outset" w:sz="6" w:space="0" w:color="414142"/>
              <w:bottom w:val="outset" w:sz="6" w:space="0" w:color="414142"/>
              <w:right w:val="outset" w:sz="6" w:space="0" w:color="414142"/>
            </w:tcBorders>
            <w:shd w:val="clear" w:color="auto" w:fill="00859B"/>
          </w:tcPr>
          <w:p w14:paraId="3D92B234" w14:textId="77777777" w:rsidR="00796940" w:rsidRPr="00226247" w:rsidRDefault="00796940" w:rsidP="00FD30D3">
            <w:pPr>
              <w:pStyle w:val="Apakvirsraksts1"/>
              <w:framePr w:hSpace="0" w:wrap="auto" w:vAnchor="margin" w:hAnchor="text" w:yAlign="inline"/>
            </w:pPr>
            <w:bookmarkStart w:id="17" w:name="_Toc212547796"/>
            <w:bookmarkStart w:id="18" w:name="_Toc167959335"/>
            <w:r w:rsidRPr="00226247">
              <w:lastRenderedPageBreak/>
              <w:t xml:space="preserve">4. </w:t>
            </w:r>
            <w:r w:rsidRPr="00226247">
              <w:rPr>
                <w:shd w:val="clear" w:color="auto" w:fill="06829A"/>
              </w:rPr>
              <w:t>Rīcības virziens: Atbalsts esošā dzīvojamā fonda uzlabošanai</w:t>
            </w:r>
            <w:bookmarkEnd w:id="17"/>
          </w:p>
        </w:tc>
      </w:tr>
      <w:tr w:rsidR="00796940" w:rsidRPr="00226247" w14:paraId="77E71D92" w14:textId="77777777" w:rsidTr="00B163FE">
        <w:trPr>
          <w:trHeight w:val="517"/>
        </w:trPr>
        <w:tc>
          <w:tcPr>
            <w:tcW w:w="5000" w:type="pct"/>
            <w:tcBorders>
              <w:top w:val="outset" w:sz="6" w:space="0" w:color="414142"/>
              <w:left w:val="outset" w:sz="6" w:space="0" w:color="414142"/>
              <w:bottom w:val="outset" w:sz="6" w:space="0" w:color="414142"/>
              <w:right w:val="outset" w:sz="6" w:space="0" w:color="414142"/>
            </w:tcBorders>
            <w:shd w:val="clear" w:color="auto" w:fill="00859B"/>
          </w:tcPr>
          <w:p w14:paraId="75812EA3" w14:textId="77777777" w:rsidR="00796940" w:rsidRPr="00016D60" w:rsidRDefault="00796940" w:rsidP="00FD30D3">
            <w:pPr>
              <w:ind w:firstLine="0"/>
              <w:rPr>
                <w:rFonts w:eastAsia="Times New Roman" w:cs="Times New Roman"/>
                <w:b/>
                <w:bCs/>
                <w:i/>
                <w:iCs/>
                <w:szCs w:val="24"/>
                <w:lang w:eastAsia="lv-LV"/>
              </w:rPr>
            </w:pPr>
            <w:r w:rsidRPr="009B08E3">
              <w:rPr>
                <w:rFonts w:eastAsia="Times New Roman" w:cs="Times New Roman"/>
                <w:color w:val="FFFFFF" w:themeColor="background1"/>
                <w:szCs w:val="24"/>
                <w:lang w:eastAsia="lv-LV"/>
              </w:rPr>
              <w:t xml:space="preserve">4.1. uzdevums </w:t>
            </w:r>
            <w:r w:rsidRPr="009B08E3">
              <w:rPr>
                <w:color w:val="FFFFFF" w:themeColor="background1"/>
              </w:rPr>
              <w:t xml:space="preserve"> </w:t>
            </w:r>
            <w:r w:rsidRPr="009B08E3">
              <w:rPr>
                <w:rFonts w:eastAsia="Times New Roman" w:cs="Times New Roman"/>
                <w:b/>
                <w:bCs/>
                <w:i/>
                <w:iCs/>
                <w:color w:val="FFFFFF" w:themeColor="background1"/>
                <w:szCs w:val="24"/>
                <w:lang w:eastAsia="lv-LV"/>
              </w:rPr>
              <w:t>Dzīvojamo māju pārvaldīšanas likumā ietvert regulējumu par to dzīvojamo māju, kurās nav pārņemtas pārvaldīšanas tiesības, pārvaldīšanu</w:t>
            </w:r>
          </w:p>
        </w:tc>
      </w:tr>
      <w:tr w:rsidR="00796940" w:rsidRPr="00226247" w14:paraId="63965EB5" w14:textId="77777777" w:rsidTr="00B163FE">
        <w:trPr>
          <w:trHeight w:val="517"/>
        </w:trPr>
        <w:tc>
          <w:tcPr>
            <w:tcW w:w="5000" w:type="pct"/>
            <w:tcBorders>
              <w:top w:val="outset" w:sz="6" w:space="0" w:color="414142"/>
              <w:left w:val="outset" w:sz="6" w:space="0" w:color="414142"/>
              <w:bottom w:val="outset" w:sz="6" w:space="0" w:color="414142"/>
              <w:right w:val="outset" w:sz="6" w:space="0" w:color="414142"/>
            </w:tcBorders>
          </w:tcPr>
          <w:p w14:paraId="78665BB4" w14:textId="77777777" w:rsidR="00796940" w:rsidRDefault="00796940" w:rsidP="00FD30D3">
            <w:pPr>
              <w:ind w:firstLine="0"/>
              <w:rPr>
                <w:rFonts w:cs="Times New Roman"/>
                <w:b/>
                <w:bCs/>
                <w:i/>
                <w:iCs/>
                <w:szCs w:val="24"/>
              </w:rPr>
            </w:pPr>
            <w:r>
              <w:rPr>
                <w:rFonts w:cs="Times New Roman"/>
                <w:i/>
                <w:iCs/>
                <w:szCs w:val="24"/>
              </w:rPr>
              <w:t xml:space="preserve">Uzdevuma un pasākumu izpildes progress: </w:t>
            </w:r>
            <w:r>
              <w:rPr>
                <w:rFonts w:cs="Times New Roman"/>
                <w:b/>
                <w:bCs/>
                <w:i/>
                <w:iCs/>
                <w:szCs w:val="24"/>
              </w:rPr>
              <w:t>Izpildīts</w:t>
            </w:r>
          </w:p>
          <w:p w14:paraId="09D8F75D" w14:textId="1BDE938C" w:rsidR="00516DCD" w:rsidRPr="00016D60" w:rsidRDefault="00CD5C6B" w:rsidP="00FD30D3">
            <w:pPr>
              <w:ind w:firstLine="0"/>
              <w:rPr>
                <w:rFonts w:cs="Times New Roman"/>
                <w:szCs w:val="24"/>
              </w:rPr>
            </w:pPr>
            <w:r>
              <w:rPr>
                <w:rFonts w:cs="Times New Roman"/>
                <w:szCs w:val="24"/>
              </w:rPr>
              <w:t>Valsts un pašvaldību dzīvojamo māju privatizācijas pabeigšanas likum</w:t>
            </w:r>
            <w:r w:rsidR="00CF3920">
              <w:rPr>
                <w:rFonts w:cs="Times New Roman"/>
                <w:szCs w:val="24"/>
              </w:rPr>
              <w:t>a 11. pants nosaka</w:t>
            </w:r>
            <w:r w:rsidR="000D614F">
              <w:rPr>
                <w:rFonts w:cs="Times New Roman"/>
                <w:szCs w:val="24"/>
              </w:rPr>
              <w:t xml:space="preserve">, ka </w:t>
            </w:r>
            <w:r w:rsidR="009E5573">
              <w:rPr>
                <w:rFonts w:cs="Times New Roman"/>
                <w:szCs w:val="24"/>
              </w:rPr>
              <w:t>līdz 2025. gada 31. decembrim</w:t>
            </w:r>
            <w:r w:rsidR="00195534">
              <w:rPr>
                <w:rFonts w:cs="Times New Roman"/>
                <w:szCs w:val="24"/>
              </w:rPr>
              <w:t xml:space="preserve"> vis</w:t>
            </w:r>
            <w:r w:rsidR="009C6C43">
              <w:rPr>
                <w:rFonts w:cs="Times New Roman"/>
                <w:szCs w:val="24"/>
              </w:rPr>
              <w:t>ā</w:t>
            </w:r>
            <w:r w:rsidR="00195534">
              <w:rPr>
                <w:rFonts w:cs="Times New Roman"/>
                <w:szCs w:val="24"/>
              </w:rPr>
              <w:t>s dzīvojamās māj</w:t>
            </w:r>
            <w:r w:rsidR="007023CB">
              <w:rPr>
                <w:rFonts w:cs="Times New Roman"/>
                <w:szCs w:val="24"/>
              </w:rPr>
              <w:t>ā</w:t>
            </w:r>
            <w:r w:rsidR="00195534">
              <w:rPr>
                <w:rFonts w:cs="Times New Roman"/>
                <w:szCs w:val="24"/>
              </w:rPr>
              <w:t>s</w:t>
            </w:r>
            <w:r w:rsidR="0037505B">
              <w:rPr>
                <w:rFonts w:cs="Times New Roman"/>
                <w:szCs w:val="24"/>
              </w:rPr>
              <w:t>, kas līdz šim pārvaldītas, pamatojoties uz  likumu “Par valsts un pašvaldību dzīvojamo māju privatizāciju”</w:t>
            </w:r>
            <w:r w:rsidR="00364668">
              <w:rPr>
                <w:rFonts w:cs="Times New Roman"/>
                <w:szCs w:val="24"/>
              </w:rPr>
              <w:t xml:space="preserve"> (dēvētas arī par “nepārņemtajām mājām”</w:t>
            </w:r>
            <w:r w:rsidR="00385059">
              <w:rPr>
                <w:rFonts w:cs="Times New Roman"/>
                <w:szCs w:val="24"/>
              </w:rPr>
              <w:t>)</w:t>
            </w:r>
            <w:r w:rsidR="000D7D44">
              <w:rPr>
                <w:rFonts w:cs="Times New Roman"/>
                <w:szCs w:val="24"/>
              </w:rPr>
              <w:t>,</w:t>
            </w:r>
            <w:r w:rsidR="0037505B">
              <w:rPr>
                <w:rFonts w:cs="Times New Roman"/>
                <w:szCs w:val="24"/>
              </w:rPr>
              <w:t xml:space="preserve"> </w:t>
            </w:r>
            <w:r w:rsidR="007023CB">
              <w:rPr>
                <w:rFonts w:cs="Times New Roman"/>
                <w:szCs w:val="24"/>
              </w:rPr>
              <w:t>tik</w:t>
            </w:r>
            <w:r w:rsidR="000D7D44">
              <w:rPr>
                <w:rFonts w:cs="Times New Roman"/>
                <w:szCs w:val="24"/>
              </w:rPr>
              <w:t>s</w:t>
            </w:r>
            <w:r w:rsidR="007023CB">
              <w:rPr>
                <w:rFonts w:cs="Times New Roman"/>
                <w:szCs w:val="24"/>
              </w:rPr>
              <w:t xml:space="preserve"> pārņemtas pārvaldīšanas tiesības</w:t>
            </w:r>
            <w:r w:rsidR="00BF6244">
              <w:rPr>
                <w:rFonts w:cs="Times New Roman"/>
                <w:szCs w:val="24"/>
              </w:rPr>
              <w:t xml:space="preserve">. Tādējādi no </w:t>
            </w:r>
            <w:r w:rsidR="009E5573">
              <w:rPr>
                <w:rFonts w:cs="Times New Roman"/>
                <w:szCs w:val="24"/>
              </w:rPr>
              <w:t>2026. gada 1. janvāra</w:t>
            </w:r>
            <w:r w:rsidR="003F7276">
              <w:rPr>
                <w:rFonts w:cs="Times New Roman"/>
                <w:szCs w:val="24"/>
              </w:rPr>
              <w:t xml:space="preserve"> </w:t>
            </w:r>
            <w:r w:rsidR="003F7276">
              <w:t xml:space="preserve"> </w:t>
            </w:r>
            <w:r w:rsidR="003F7276" w:rsidRPr="003F7276">
              <w:rPr>
                <w:rFonts w:cs="Times New Roman"/>
                <w:szCs w:val="24"/>
              </w:rPr>
              <w:t xml:space="preserve">dzīvojamās mājas pārvaldīšanu nodrošina </w:t>
            </w:r>
            <w:r w:rsidR="003F7276">
              <w:rPr>
                <w:rFonts w:cs="Times New Roman"/>
                <w:szCs w:val="24"/>
              </w:rPr>
              <w:t xml:space="preserve">pati </w:t>
            </w:r>
            <w:r w:rsidR="003F7276" w:rsidRPr="003F7276">
              <w:rPr>
                <w:rFonts w:cs="Times New Roman"/>
                <w:szCs w:val="24"/>
              </w:rPr>
              <w:t>dzīvokļu īpašnieku kopība</w:t>
            </w:r>
            <w:r w:rsidR="003F7276">
              <w:rPr>
                <w:rFonts w:cs="Times New Roman"/>
                <w:szCs w:val="24"/>
              </w:rPr>
              <w:t xml:space="preserve"> vai pārvaldnieks, kas</w:t>
            </w:r>
            <w:r w:rsidR="00302893">
              <w:rPr>
                <w:rFonts w:cs="Times New Roman"/>
                <w:szCs w:val="24"/>
              </w:rPr>
              <w:t xml:space="preserve"> turpmāk</w:t>
            </w:r>
            <w:r w:rsidR="003F7276">
              <w:rPr>
                <w:rFonts w:cs="Times New Roman"/>
                <w:szCs w:val="24"/>
              </w:rPr>
              <w:t xml:space="preserve"> darbo</w:t>
            </w:r>
            <w:r w:rsidR="00302893">
              <w:rPr>
                <w:rFonts w:cs="Times New Roman"/>
                <w:szCs w:val="24"/>
              </w:rPr>
              <w:t>sies</w:t>
            </w:r>
            <w:r w:rsidR="003F7276">
              <w:rPr>
                <w:rFonts w:cs="Times New Roman"/>
                <w:szCs w:val="24"/>
              </w:rPr>
              <w:t xml:space="preserve"> uz pārvaldīšanas līguma pamata</w:t>
            </w:r>
            <w:r w:rsidR="009F125B">
              <w:rPr>
                <w:rFonts w:cs="Times New Roman"/>
                <w:szCs w:val="24"/>
              </w:rPr>
              <w:t xml:space="preserve"> atbilstoši</w:t>
            </w:r>
            <w:r w:rsidR="003F7276" w:rsidRPr="003F7276">
              <w:rPr>
                <w:rFonts w:cs="Times New Roman"/>
                <w:szCs w:val="24"/>
              </w:rPr>
              <w:t xml:space="preserve"> Dzīvokļa īpašuma likum</w:t>
            </w:r>
            <w:r w:rsidR="009F125B">
              <w:rPr>
                <w:rFonts w:cs="Times New Roman"/>
                <w:szCs w:val="24"/>
              </w:rPr>
              <w:t>a</w:t>
            </w:r>
            <w:r w:rsidR="003F7276" w:rsidRPr="003F7276">
              <w:rPr>
                <w:rFonts w:cs="Times New Roman"/>
                <w:szCs w:val="24"/>
              </w:rPr>
              <w:t xml:space="preserve"> un Dzīvojamo māju pārvaldīšanas likum</w:t>
            </w:r>
            <w:r w:rsidR="009F125B">
              <w:rPr>
                <w:rFonts w:cs="Times New Roman"/>
                <w:szCs w:val="24"/>
              </w:rPr>
              <w:t>a</w:t>
            </w:r>
            <w:r w:rsidR="003F7276" w:rsidRPr="003F7276">
              <w:rPr>
                <w:rFonts w:cs="Times New Roman"/>
                <w:szCs w:val="24"/>
              </w:rPr>
              <w:t xml:space="preserve"> noteiktaj</w:t>
            </w:r>
            <w:r w:rsidR="009F125B">
              <w:rPr>
                <w:rFonts w:cs="Times New Roman"/>
                <w:szCs w:val="24"/>
              </w:rPr>
              <w:t>ai</w:t>
            </w:r>
            <w:r w:rsidR="003F7276" w:rsidRPr="003F7276">
              <w:rPr>
                <w:rFonts w:cs="Times New Roman"/>
                <w:szCs w:val="24"/>
              </w:rPr>
              <w:t xml:space="preserve"> kārtīb</w:t>
            </w:r>
            <w:r w:rsidR="009F125B">
              <w:rPr>
                <w:rFonts w:cs="Times New Roman"/>
                <w:szCs w:val="24"/>
              </w:rPr>
              <w:t>ai.</w:t>
            </w:r>
          </w:p>
        </w:tc>
      </w:tr>
      <w:tr w:rsidR="00796940" w:rsidRPr="00226247" w14:paraId="431F81D3" w14:textId="77777777" w:rsidTr="00B163FE">
        <w:trPr>
          <w:trHeight w:val="517"/>
        </w:trPr>
        <w:tc>
          <w:tcPr>
            <w:tcW w:w="5000" w:type="pct"/>
            <w:tcBorders>
              <w:top w:val="outset" w:sz="6" w:space="0" w:color="414142"/>
              <w:left w:val="outset" w:sz="6" w:space="0" w:color="414142"/>
              <w:bottom w:val="outset" w:sz="6" w:space="0" w:color="414142"/>
              <w:right w:val="outset" w:sz="6" w:space="0" w:color="414142"/>
            </w:tcBorders>
            <w:shd w:val="clear" w:color="auto" w:fill="00859B"/>
          </w:tcPr>
          <w:p w14:paraId="1ABC413D" w14:textId="77777777" w:rsidR="00796940" w:rsidRPr="009B08E3" w:rsidRDefault="00796940" w:rsidP="00FD30D3">
            <w:pPr>
              <w:ind w:firstLine="0"/>
              <w:rPr>
                <w:rFonts w:eastAsia="Times New Roman" w:cs="Times New Roman"/>
                <w:color w:val="FFFFFF" w:themeColor="background1"/>
                <w:szCs w:val="24"/>
                <w:lang w:eastAsia="lv-LV"/>
              </w:rPr>
            </w:pPr>
            <w:r w:rsidRPr="009B08E3">
              <w:rPr>
                <w:rFonts w:eastAsia="Times New Roman" w:cs="Times New Roman"/>
                <w:color w:val="FFFFFF" w:themeColor="background1"/>
                <w:szCs w:val="24"/>
                <w:lang w:eastAsia="lv-LV"/>
              </w:rPr>
              <w:t xml:space="preserve">4.2. uzdevums </w:t>
            </w:r>
            <w:r w:rsidRPr="009B08E3">
              <w:rPr>
                <w:color w:val="FFFFFF" w:themeColor="background1"/>
              </w:rPr>
              <w:t xml:space="preserve"> </w:t>
            </w:r>
            <w:r w:rsidRPr="009B08E3">
              <w:rPr>
                <w:rFonts w:eastAsia="Times New Roman" w:cs="Times New Roman"/>
                <w:b/>
                <w:bCs/>
                <w:i/>
                <w:iCs/>
                <w:color w:val="FFFFFF" w:themeColor="background1"/>
                <w:szCs w:val="24"/>
                <w:lang w:eastAsia="lv-LV"/>
              </w:rPr>
              <w:t>Izvērtēt un pārskatīt atsevišķā dzīvokļa īpašnieka vai dzīvojamās mājas kopīpašnieka tiesības prasīt un rīkoties ar dzīvojamo māju, paredzot aizsardzību pret vairākuma bezdarbību</w:t>
            </w:r>
            <w:r w:rsidRPr="009B08E3">
              <w:rPr>
                <w:rFonts w:eastAsia="Times New Roman" w:cs="Times New Roman"/>
                <w:color w:val="FFFFFF" w:themeColor="background1"/>
                <w:szCs w:val="24"/>
                <w:lang w:eastAsia="lv-LV"/>
              </w:rPr>
              <w:tab/>
            </w:r>
          </w:p>
        </w:tc>
      </w:tr>
      <w:tr w:rsidR="00796940" w:rsidRPr="00226247" w14:paraId="43B9FE79" w14:textId="77777777" w:rsidTr="00B163FE">
        <w:trPr>
          <w:trHeight w:val="517"/>
        </w:trPr>
        <w:tc>
          <w:tcPr>
            <w:tcW w:w="5000" w:type="pct"/>
            <w:tcBorders>
              <w:top w:val="outset" w:sz="6" w:space="0" w:color="414142"/>
              <w:left w:val="outset" w:sz="6" w:space="0" w:color="414142"/>
              <w:bottom w:val="outset" w:sz="6" w:space="0" w:color="414142"/>
              <w:right w:val="outset" w:sz="6" w:space="0" w:color="414142"/>
            </w:tcBorders>
          </w:tcPr>
          <w:p w14:paraId="2AC44C20" w14:textId="77777777" w:rsidR="00796940" w:rsidRDefault="00796940" w:rsidP="00FD30D3">
            <w:pPr>
              <w:ind w:firstLine="0"/>
              <w:rPr>
                <w:rFonts w:cs="Times New Roman"/>
                <w:b/>
                <w:bCs/>
                <w:i/>
                <w:iCs/>
                <w:szCs w:val="24"/>
              </w:rPr>
            </w:pPr>
            <w:r>
              <w:rPr>
                <w:rFonts w:cs="Times New Roman"/>
                <w:i/>
                <w:iCs/>
                <w:szCs w:val="24"/>
              </w:rPr>
              <w:t xml:space="preserve">Uzdevuma un pasākumu izpildes progress: </w:t>
            </w:r>
            <w:r>
              <w:rPr>
                <w:rFonts w:cs="Times New Roman"/>
                <w:b/>
                <w:bCs/>
                <w:i/>
                <w:iCs/>
                <w:szCs w:val="24"/>
              </w:rPr>
              <w:t>Izpildīts</w:t>
            </w:r>
          </w:p>
          <w:p w14:paraId="47A9449C" w14:textId="3122470A" w:rsidR="00796940" w:rsidRPr="00226247" w:rsidRDefault="00796940" w:rsidP="00FD30D3">
            <w:pPr>
              <w:ind w:firstLine="0"/>
              <w:rPr>
                <w:rFonts w:eastAsia="Times New Roman" w:cs="Times New Roman"/>
                <w:szCs w:val="24"/>
                <w:lang w:eastAsia="lv-LV"/>
              </w:rPr>
            </w:pPr>
            <w:r>
              <w:rPr>
                <w:rFonts w:eastAsia="Times New Roman" w:cs="Times New Roman"/>
                <w:szCs w:val="24"/>
                <w:lang w:eastAsia="lv-LV"/>
              </w:rPr>
              <w:t>2024. gada 1. novembr</w:t>
            </w:r>
            <w:r w:rsidR="0002605D">
              <w:rPr>
                <w:rFonts w:eastAsia="Times New Roman" w:cs="Times New Roman"/>
                <w:szCs w:val="24"/>
                <w:lang w:eastAsia="lv-LV"/>
              </w:rPr>
              <w:t>ī</w:t>
            </w:r>
            <w:r>
              <w:rPr>
                <w:rFonts w:eastAsia="Times New Roman" w:cs="Times New Roman"/>
                <w:szCs w:val="24"/>
                <w:lang w:eastAsia="lv-LV"/>
              </w:rPr>
              <w:t xml:space="preserve"> stājās spēkā grozījumi Dzīvokļa īpašuma likumā, kas</w:t>
            </w:r>
            <w:r w:rsidRPr="00D64333">
              <w:rPr>
                <w:rFonts w:eastAsia="Times New Roman" w:cs="Times New Roman"/>
                <w:szCs w:val="24"/>
                <w:lang w:eastAsia="lv-LV"/>
              </w:rPr>
              <w:t xml:space="preserve"> ļau</w:t>
            </w:r>
            <w:r>
              <w:rPr>
                <w:rFonts w:eastAsia="Times New Roman" w:cs="Times New Roman"/>
                <w:szCs w:val="24"/>
                <w:lang w:eastAsia="lv-LV"/>
              </w:rPr>
              <w:t>j</w:t>
            </w:r>
            <w:r w:rsidRPr="00D64333">
              <w:rPr>
                <w:rFonts w:eastAsia="Times New Roman" w:cs="Times New Roman"/>
                <w:szCs w:val="24"/>
                <w:lang w:eastAsia="lv-LV"/>
              </w:rPr>
              <w:t xml:space="preserve"> dzīvokļu īpašnieku mazākumam pieņemt lēmumus atkārtotā kopsapulcē</w:t>
            </w:r>
            <w:r>
              <w:rPr>
                <w:rFonts w:eastAsia="Times New Roman" w:cs="Times New Roman"/>
                <w:szCs w:val="24"/>
                <w:lang w:eastAsia="lv-LV"/>
              </w:rPr>
              <w:t xml:space="preserve">. </w:t>
            </w:r>
            <w:r>
              <w:t xml:space="preserve"> Likuma grozījumi paredz, j</w:t>
            </w:r>
            <w:r w:rsidRPr="00F95869">
              <w:rPr>
                <w:rFonts w:eastAsia="Times New Roman" w:cs="Times New Roman"/>
                <w:szCs w:val="24"/>
                <w:lang w:eastAsia="lv-LV"/>
              </w:rPr>
              <w:t xml:space="preserve">a pirmajā dzīvokļu īpašnieku kopsapulcē kvoruma trūkuma dēļ </w:t>
            </w:r>
            <w:r>
              <w:rPr>
                <w:rFonts w:eastAsia="Times New Roman" w:cs="Times New Roman"/>
                <w:szCs w:val="24"/>
                <w:lang w:eastAsia="lv-LV"/>
              </w:rPr>
              <w:t>nav</w:t>
            </w:r>
            <w:r w:rsidRPr="00F95869">
              <w:rPr>
                <w:rFonts w:eastAsia="Times New Roman" w:cs="Times New Roman"/>
                <w:szCs w:val="24"/>
                <w:lang w:eastAsia="lv-LV"/>
              </w:rPr>
              <w:t xml:space="preserve"> iespējams pieņemt lēmumu, tad sapulci </w:t>
            </w:r>
            <w:r>
              <w:rPr>
                <w:rFonts w:eastAsia="Times New Roman" w:cs="Times New Roman"/>
                <w:szCs w:val="24"/>
                <w:lang w:eastAsia="lv-LV"/>
              </w:rPr>
              <w:t>var</w:t>
            </w:r>
            <w:r w:rsidRPr="00F95869">
              <w:rPr>
                <w:rFonts w:eastAsia="Times New Roman" w:cs="Times New Roman"/>
                <w:szCs w:val="24"/>
                <w:lang w:eastAsia="lv-LV"/>
              </w:rPr>
              <w:t xml:space="preserve"> sasaukt atkārtoti un tā būs lemttiesīga, ja dalībnieku reģistrācijas sarakstā reģistrētie dzīvokļu īpašnieki pārstāvēs vairāk nekā vienu trešdaļu no visiem dzīvokļu īpašumiem. </w:t>
            </w:r>
            <w:r w:rsidRPr="00884288">
              <w:rPr>
                <w:rFonts w:eastAsia="Times New Roman" w:cs="Times New Roman"/>
                <w:szCs w:val="24"/>
                <w:lang w:eastAsia="lv-LV"/>
              </w:rPr>
              <w:t>Lēmumu pieņemšanai atkārtotā kopsapulcē nepieciešams, lai “par” nobalsotu vairāk nekā puse no atkārtotajā kopsapulcē pārstāvēto dzīvokļu īpašumu īpašniekiem.</w:t>
            </w:r>
            <w:r w:rsidRPr="00884288">
              <w:rPr>
                <w:rFonts w:ascii="Georgia" w:hAnsi="Georgia"/>
                <w:color w:val="26303B"/>
                <w:spacing w:val="11"/>
                <w:sz w:val="30"/>
                <w:szCs w:val="30"/>
              </w:rPr>
              <w:t xml:space="preserve"> </w:t>
            </w:r>
            <w:r w:rsidRPr="00884288">
              <w:rPr>
                <w:rFonts w:eastAsia="Times New Roman" w:cs="Times New Roman"/>
                <w:szCs w:val="24"/>
                <w:lang w:eastAsia="lv-LV"/>
              </w:rPr>
              <w:t>Atkārtotā kopsapulcē pieņemts dzīvokļu īpašnieku lēmums stājas spēkā vienu mēnesi pēc tā paziņošanas dienas, ja šajā termiņā dzīvokļu īpašnieku kopība no jauna sasauktā dzīvokļu īpašnieku kopsapulcē vai pieņemot lēmumu aptaujas veidā par attiecīgo jautājumu nav lēmusi citādi.</w:t>
            </w:r>
            <w:r>
              <w:rPr>
                <w:rFonts w:eastAsia="Times New Roman" w:cs="Times New Roman"/>
                <w:szCs w:val="24"/>
                <w:lang w:eastAsia="lv-LV"/>
              </w:rPr>
              <w:t xml:space="preserve"> </w:t>
            </w:r>
            <w:r w:rsidR="00582A22">
              <w:rPr>
                <w:rFonts w:eastAsia="Times New Roman" w:cs="Times New Roman"/>
                <w:szCs w:val="24"/>
                <w:lang w:eastAsia="lv-LV"/>
              </w:rPr>
              <w:t>Minētā pieeja attiecas</w:t>
            </w:r>
            <w:r w:rsidRPr="00F95869">
              <w:rPr>
                <w:rFonts w:eastAsia="Times New Roman" w:cs="Times New Roman"/>
                <w:szCs w:val="24"/>
                <w:lang w:eastAsia="lv-LV"/>
              </w:rPr>
              <w:t xml:space="preserve"> arī uz aptaujām</w:t>
            </w:r>
            <w:r w:rsidR="00582A22">
              <w:rPr>
                <w:rFonts w:eastAsia="Times New Roman" w:cs="Times New Roman"/>
                <w:szCs w:val="24"/>
                <w:lang w:eastAsia="lv-LV"/>
              </w:rPr>
              <w:t xml:space="preserve"> kā lēmuma pieņemšanas veidu</w:t>
            </w:r>
            <w:r w:rsidRPr="00F95869">
              <w:rPr>
                <w:rFonts w:eastAsia="Times New Roman" w:cs="Times New Roman"/>
                <w:szCs w:val="24"/>
                <w:lang w:eastAsia="lv-LV"/>
              </w:rPr>
              <w:t>.</w:t>
            </w:r>
            <w:r>
              <w:rPr>
                <w:rFonts w:eastAsia="Times New Roman" w:cs="Times New Roman"/>
                <w:szCs w:val="24"/>
                <w:lang w:eastAsia="lv-LV"/>
              </w:rPr>
              <w:t xml:space="preserve"> </w:t>
            </w:r>
            <w:r>
              <w:t xml:space="preserve"> </w:t>
            </w:r>
          </w:p>
        </w:tc>
      </w:tr>
      <w:tr w:rsidR="00796940" w:rsidRPr="00226247" w14:paraId="0B3AA372" w14:textId="77777777" w:rsidTr="00B163FE">
        <w:trPr>
          <w:trHeight w:val="517"/>
        </w:trPr>
        <w:tc>
          <w:tcPr>
            <w:tcW w:w="5000" w:type="pct"/>
            <w:tcBorders>
              <w:top w:val="outset" w:sz="6" w:space="0" w:color="414142"/>
              <w:left w:val="outset" w:sz="6" w:space="0" w:color="414142"/>
              <w:bottom w:val="outset" w:sz="6" w:space="0" w:color="414142"/>
              <w:right w:val="outset" w:sz="6" w:space="0" w:color="414142"/>
            </w:tcBorders>
            <w:shd w:val="clear" w:color="auto" w:fill="00859B"/>
          </w:tcPr>
          <w:p w14:paraId="51642DB7" w14:textId="77777777" w:rsidR="00796940" w:rsidRPr="009B08E3" w:rsidRDefault="00796940" w:rsidP="00FD30D3">
            <w:pPr>
              <w:ind w:firstLine="0"/>
              <w:rPr>
                <w:rFonts w:eastAsia="Times New Roman" w:cs="Times New Roman"/>
                <w:color w:val="FFFFFF" w:themeColor="background1"/>
                <w:szCs w:val="24"/>
                <w:lang w:eastAsia="lv-LV"/>
              </w:rPr>
            </w:pPr>
            <w:r w:rsidRPr="009B08E3">
              <w:rPr>
                <w:rFonts w:eastAsia="Times New Roman" w:cs="Times New Roman"/>
                <w:color w:val="FFFFFF" w:themeColor="background1"/>
                <w:szCs w:val="24"/>
                <w:lang w:eastAsia="lv-LV"/>
              </w:rPr>
              <w:t xml:space="preserve">4.3. uzdevums </w:t>
            </w:r>
            <w:r w:rsidRPr="009B08E3">
              <w:rPr>
                <w:rFonts w:cs="Times New Roman"/>
                <w:i/>
                <w:iCs/>
                <w:color w:val="FFFFFF" w:themeColor="background1"/>
                <w:szCs w:val="24"/>
              </w:rPr>
              <w:t xml:space="preserve"> </w:t>
            </w:r>
            <w:r w:rsidRPr="009B08E3">
              <w:rPr>
                <w:rFonts w:cs="Times New Roman"/>
                <w:b/>
                <w:bCs/>
                <w:i/>
                <w:iCs/>
                <w:color w:val="FFFFFF" w:themeColor="background1"/>
                <w:szCs w:val="24"/>
              </w:rPr>
              <w:t>Izvērtēt iespēju pilnveidot uzraudzības mehānismus saistībā ar pārvaldnieka kā pakalpojuma sniedzēja sniegtajiem pakalpojumiem</w:t>
            </w:r>
          </w:p>
        </w:tc>
      </w:tr>
      <w:tr w:rsidR="00796940" w:rsidRPr="00226247" w14:paraId="301C14CD" w14:textId="77777777" w:rsidTr="00B163FE">
        <w:trPr>
          <w:trHeight w:val="517"/>
        </w:trPr>
        <w:tc>
          <w:tcPr>
            <w:tcW w:w="5000" w:type="pct"/>
            <w:tcBorders>
              <w:top w:val="outset" w:sz="6" w:space="0" w:color="414142"/>
              <w:left w:val="outset" w:sz="6" w:space="0" w:color="414142"/>
              <w:bottom w:val="outset" w:sz="6" w:space="0" w:color="414142"/>
              <w:right w:val="outset" w:sz="6" w:space="0" w:color="414142"/>
            </w:tcBorders>
          </w:tcPr>
          <w:p w14:paraId="2DE802B4" w14:textId="77777777" w:rsidR="00796940" w:rsidRDefault="00796940" w:rsidP="00FD30D3">
            <w:pPr>
              <w:ind w:firstLine="0"/>
              <w:rPr>
                <w:rFonts w:cs="Times New Roman"/>
                <w:b/>
                <w:bCs/>
                <w:i/>
                <w:iCs/>
                <w:szCs w:val="24"/>
              </w:rPr>
            </w:pPr>
            <w:r>
              <w:rPr>
                <w:rFonts w:cs="Times New Roman"/>
                <w:i/>
                <w:iCs/>
                <w:szCs w:val="24"/>
              </w:rPr>
              <w:t xml:space="preserve">Uzdevuma un pasākumu izpildes progress: </w:t>
            </w:r>
            <w:r>
              <w:rPr>
                <w:rFonts w:cs="Times New Roman"/>
                <w:b/>
                <w:bCs/>
                <w:i/>
                <w:iCs/>
                <w:szCs w:val="24"/>
              </w:rPr>
              <w:t>Procesā</w:t>
            </w:r>
          </w:p>
          <w:p w14:paraId="38BC6FDC" w14:textId="59D2C93C" w:rsidR="00796940" w:rsidRPr="00226247" w:rsidRDefault="00796940" w:rsidP="00FD30D3">
            <w:pPr>
              <w:ind w:firstLine="0"/>
              <w:rPr>
                <w:rFonts w:eastAsia="Times New Roman" w:cs="Times New Roman"/>
                <w:szCs w:val="24"/>
                <w:lang w:eastAsia="lv-LV"/>
              </w:rPr>
            </w:pPr>
            <w:r w:rsidRPr="009B08E3">
              <w:rPr>
                <w:rFonts w:eastAsia="Times New Roman" w:cs="Times New Roman"/>
                <w:szCs w:val="24"/>
                <w:lang w:eastAsia="lv-LV"/>
              </w:rPr>
              <w:lastRenderedPageBreak/>
              <w:t xml:space="preserve">Minētā uzdevuma </w:t>
            </w:r>
            <w:r>
              <w:rPr>
                <w:rFonts w:eastAsia="Times New Roman" w:cs="Times New Roman"/>
                <w:szCs w:val="24"/>
                <w:lang w:eastAsia="lv-LV"/>
              </w:rPr>
              <w:t>kontekstā</w:t>
            </w:r>
            <w:r w:rsidRPr="009B08E3">
              <w:rPr>
                <w:rFonts w:eastAsia="Times New Roman" w:cs="Times New Roman"/>
                <w:szCs w:val="24"/>
                <w:lang w:eastAsia="lv-LV"/>
              </w:rPr>
              <w:t xml:space="preserve"> ir veiktas sākotnējās sarunas ar PTAC</w:t>
            </w:r>
            <w:r w:rsidR="00BA7112">
              <w:rPr>
                <w:rFonts w:eastAsia="Times New Roman" w:cs="Times New Roman"/>
                <w:szCs w:val="24"/>
                <w:lang w:eastAsia="lv-LV"/>
              </w:rPr>
              <w:t>,</w:t>
            </w:r>
            <w:r w:rsidRPr="009B08E3">
              <w:rPr>
                <w:rFonts w:eastAsia="Times New Roman" w:cs="Times New Roman"/>
                <w:szCs w:val="24"/>
                <w:lang w:eastAsia="lv-LV"/>
              </w:rPr>
              <w:t xml:space="preserve"> iezīmējot iespējamos risinājumus un PTAC lomu. Darbu paredzēts turpināt.</w:t>
            </w:r>
          </w:p>
        </w:tc>
      </w:tr>
      <w:tr w:rsidR="00796940" w:rsidRPr="00226247" w14:paraId="5EF84644" w14:textId="77777777" w:rsidTr="00B163FE">
        <w:trPr>
          <w:trHeight w:val="517"/>
        </w:trPr>
        <w:tc>
          <w:tcPr>
            <w:tcW w:w="5000" w:type="pct"/>
            <w:tcBorders>
              <w:top w:val="outset" w:sz="6" w:space="0" w:color="414142"/>
              <w:left w:val="outset" w:sz="6" w:space="0" w:color="414142"/>
              <w:bottom w:val="outset" w:sz="6" w:space="0" w:color="414142"/>
              <w:right w:val="outset" w:sz="6" w:space="0" w:color="414142"/>
            </w:tcBorders>
            <w:shd w:val="clear" w:color="auto" w:fill="00859B"/>
          </w:tcPr>
          <w:p w14:paraId="4056DA0F" w14:textId="77777777" w:rsidR="00796940" w:rsidRPr="00226247" w:rsidRDefault="00796940" w:rsidP="00FD30D3">
            <w:pPr>
              <w:ind w:firstLine="0"/>
              <w:rPr>
                <w:rFonts w:eastAsia="Times New Roman" w:cs="Times New Roman"/>
                <w:b/>
                <w:bCs/>
                <w:szCs w:val="24"/>
                <w:lang w:eastAsia="lv-LV"/>
              </w:rPr>
            </w:pPr>
            <w:r w:rsidRPr="00787053">
              <w:rPr>
                <w:rFonts w:eastAsia="Times New Roman" w:cs="Times New Roman"/>
                <w:color w:val="FFFFFF" w:themeColor="background1"/>
                <w:szCs w:val="24"/>
                <w:lang w:eastAsia="lv-LV"/>
              </w:rPr>
              <w:lastRenderedPageBreak/>
              <w:t>4.4. uzdevums</w:t>
            </w:r>
            <w:r w:rsidRPr="00787053">
              <w:rPr>
                <w:rFonts w:eastAsia="Times New Roman" w:cs="Times New Roman"/>
                <w:b/>
                <w:bCs/>
                <w:color w:val="FFFFFF" w:themeColor="background1"/>
                <w:szCs w:val="24"/>
                <w:lang w:eastAsia="lv-LV"/>
              </w:rPr>
              <w:t xml:space="preserve"> </w:t>
            </w:r>
            <w:r w:rsidRPr="00787053">
              <w:rPr>
                <w:rFonts w:cs="Times New Roman"/>
                <w:b/>
                <w:bCs/>
                <w:i/>
                <w:iCs/>
                <w:color w:val="FFFFFF" w:themeColor="background1"/>
                <w:szCs w:val="24"/>
              </w:rPr>
              <w:t xml:space="preserve"> Novērst administratīvos šķēršļus, lai dzīvokļu īpašnieku kopības varētu pieteikties kredītiestādēs aizņēmuma saņemšanai dzīvojamās mājas atjaunošanai</w:t>
            </w:r>
          </w:p>
        </w:tc>
      </w:tr>
      <w:tr w:rsidR="00796940" w:rsidRPr="00226247" w14:paraId="2151297F" w14:textId="77777777" w:rsidTr="00B163FE">
        <w:trPr>
          <w:trHeight w:val="517"/>
        </w:trPr>
        <w:tc>
          <w:tcPr>
            <w:tcW w:w="5000" w:type="pct"/>
            <w:tcBorders>
              <w:top w:val="outset" w:sz="6" w:space="0" w:color="414142"/>
              <w:left w:val="outset" w:sz="6" w:space="0" w:color="414142"/>
              <w:bottom w:val="outset" w:sz="6" w:space="0" w:color="414142"/>
              <w:right w:val="outset" w:sz="6" w:space="0" w:color="414142"/>
            </w:tcBorders>
          </w:tcPr>
          <w:p w14:paraId="057F6C52" w14:textId="721120AE" w:rsidR="00796940" w:rsidRDefault="00796940" w:rsidP="00FD30D3">
            <w:pPr>
              <w:ind w:firstLine="0"/>
              <w:rPr>
                <w:rFonts w:cs="Times New Roman"/>
                <w:b/>
                <w:bCs/>
                <w:i/>
                <w:iCs/>
                <w:szCs w:val="24"/>
              </w:rPr>
            </w:pPr>
            <w:r>
              <w:rPr>
                <w:rFonts w:cs="Times New Roman"/>
                <w:i/>
                <w:iCs/>
                <w:szCs w:val="24"/>
              </w:rPr>
              <w:t xml:space="preserve">Uzdevuma un pasākumu izpildes progress: </w:t>
            </w:r>
            <w:r w:rsidR="001C2734">
              <w:rPr>
                <w:rFonts w:cs="Times New Roman"/>
                <w:b/>
                <w:bCs/>
                <w:i/>
                <w:iCs/>
                <w:szCs w:val="24"/>
              </w:rPr>
              <w:t>I</w:t>
            </w:r>
            <w:r>
              <w:rPr>
                <w:rFonts w:cs="Times New Roman"/>
                <w:b/>
                <w:bCs/>
                <w:i/>
                <w:iCs/>
                <w:szCs w:val="24"/>
              </w:rPr>
              <w:t>zpildīts</w:t>
            </w:r>
          </w:p>
          <w:p w14:paraId="046B3EB4" w14:textId="7A4DC26D" w:rsidR="00796940" w:rsidRPr="00226247" w:rsidRDefault="00BA693A" w:rsidP="00FD30D3">
            <w:pPr>
              <w:ind w:firstLine="0"/>
              <w:rPr>
                <w:rFonts w:eastAsia="Times New Roman" w:cs="Times New Roman"/>
                <w:szCs w:val="24"/>
                <w:lang w:eastAsia="lv-LV"/>
              </w:rPr>
            </w:pPr>
            <w:r>
              <w:rPr>
                <w:rFonts w:eastAsia="Times New Roman" w:cs="Times New Roman"/>
                <w:szCs w:val="24"/>
                <w:lang w:eastAsia="lv-LV"/>
              </w:rPr>
              <w:t>Ekonomikas ministrija izstrādāja g</w:t>
            </w:r>
            <w:r w:rsidRPr="009B08E3">
              <w:rPr>
                <w:rFonts w:eastAsia="Times New Roman" w:cs="Times New Roman"/>
                <w:szCs w:val="24"/>
                <w:lang w:eastAsia="lv-LV"/>
              </w:rPr>
              <w:t>rozījum</w:t>
            </w:r>
            <w:r>
              <w:rPr>
                <w:rFonts w:eastAsia="Times New Roman" w:cs="Times New Roman"/>
                <w:szCs w:val="24"/>
                <w:lang w:eastAsia="lv-LV"/>
              </w:rPr>
              <w:t>us</w:t>
            </w:r>
            <w:r w:rsidRPr="009B08E3">
              <w:rPr>
                <w:rFonts w:eastAsia="Times New Roman" w:cs="Times New Roman"/>
                <w:szCs w:val="24"/>
                <w:lang w:eastAsia="lv-LV"/>
              </w:rPr>
              <w:t xml:space="preserve"> Dzīvokļa īpašuma likumā</w:t>
            </w:r>
            <w:r>
              <w:rPr>
                <w:rFonts w:eastAsia="Times New Roman" w:cs="Times New Roman"/>
                <w:szCs w:val="24"/>
                <w:lang w:eastAsia="lv-LV"/>
              </w:rPr>
              <w:t>.</w:t>
            </w:r>
            <w:r w:rsidRPr="00884288">
              <w:rPr>
                <w:rFonts w:eastAsia="Times New Roman" w:cs="Times New Roman"/>
                <w:szCs w:val="24"/>
                <w:lang w:eastAsia="lv-LV"/>
              </w:rPr>
              <w:t xml:space="preserve"> </w:t>
            </w:r>
            <w:r w:rsidR="00D872C3" w:rsidRPr="00884288">
              <w:rPr>
                <w:rFonts w:eastAsia="Times New Roman" w:cs="Times New Roman"/>
                <w:szCs w:val="24"/>
                <w:lang w:eastAsia="lv-LV"/>
              </w:rPr>
              <w:t xml:space="preserve">Ar grozījumiem Dzīvokļa īpašuma likumā plānots stiprināt dzīvokļu īpašnieku kopību kā pilnvērtīgu </w:t>
            </w:r>
            <w:r w:rsidR="00D117F5">
              <w:rPr>
                <w:rFonts w:eastAsia="Times New Roman" w:cs="Times New Roman"/>
                <w:szCs w:val="24"/>
                <w:lang w:eastAsia="lv-LV"/>
              </w:rPr>
              <w:t xml:space="preserve">ar likumu atzītu </w:t>
            </w:r>
            <w:r w:rsidR="00D872C3" w:rsidRPr="00884288">
              <w:rPr>
                <w:rFonts w:eastAsia="Times New Roman" w:cs="Times New Roman"/>
                <w:szCs w:val="24"/>
                <w:lang w:eastAsia="lv-LV"/>
              </w:rPr>
              <w:t>tiesību subjektu iespējas piedalīties civiltiesiskajā apgrozībā</w:t>
            </w:r>
            <w:r w:rsidR="00AA04FC">
              <w:rPr>
                <w:rFonts w:eastAsia="Times New Roman" w:cs="Times New Roman"/>
                <w:szCs w:val="24"/>
                <w:lang w:eastAsia="lv-LV"/>
              </w:rPr>
              <w:t>.</w:t>
            </w:r>
            <w:r w:rsidR="00796940" w:rsidRPr="009B08E3">
              <w:rPr>
                <w:rFonts w:eastAsia="Times New Roman" w:cs="Times New Roman"/>
                <w:szCs w:val="24"/>
                <w:lang w:eastAsia="lv-LV"/>
              </w:rPr>
              <w:t xml:space="preserve"> </w:t>
            </w:r>
            <w:r w:rsidR="00CA76A4">
              <w:rPr>
                <w:rFonts w:eastAsia="Times New Roman" w:cs="Times New Roman"/>
                <w:szCs w:val="24"/>
                <w:lang w:eastAsia="lv-LV"/>
              </w:rPr>
              <w:t xml:space="preserve">Saeima 3. lasījumā pieņēma grozījumus likumā 2025. gada 13. novembrī </w:t>
            </w:r>
            <w:r w:rsidR="00796940" w:rsidRPr="009B08E3">
              <w:rPr>
                <w:rFonts w:eastAsia="Times New Roman" w:cs="Times New Roman"/>
                <w:szCs w:val="24"/>
                <w:lang w:eastAsia="lv-LV"/>
              </w:rPr>
              <w:t>(937/Lp14)</w:t>
            </w:r>
            <w:r w:rsidR="00796940">
              <w:rPr>
                <w:rFonts w:eastAsia="Times New Roman" w:cs="Times New Roman"/>
                <w:szCs w:val="24"/>
                <w:lang w:eastAsia="lv-LV"/>
              </w:rPr>
              <w:t>.</w:t>
            </w:r>
            <w:r w:rsidR="00796940" w:rsidRPr="00884288">
              <w:rPr>
                <w:rFonts w:eastAsia="Times New Roman" w:cs="Times New Roman"/>
                <w:szCs w:val="24"/>
                <w:lang w:eastAsia="lv-LV"/>
              </w:rPr>
              <w:t xml:space="preserve"> Ar likumprojektu paredzēta dzīvokļu īpašnieku kopību</w:t>
            </w:r>
            <w:r w:rsidR="00EB4954">
              <w:rPr>
                <w:rFonts w:eastAsia="Times New Roman" w:cs="Times New Roman"/>
                <w:szCs w:val="24"/>
                <w:lang w:eastAsia="lv-LV"/>
              </w:rPr>
              <w:t xml:space="preserve"> publiski ticama</w:t>
            </w:r>
            <w:r w:rsidR="00796940" w:rsidRPr="00884288">
              <w:rPr>
                <w:rFonts w:eastAsia="Times New Roman" w:cs="Times New Roman"/>
                <w:szCs w:val="24"/>
                <w:lang w:eastAsia="lv-LV"/>
              </w:rPr>
              <w:t xml:space="preserve"> reģistra izveide</w:t>
            </w:r>
            <w:r w:rsidR="009D2958">
              <w:rPr>
                <w:rFonts w:eastAsia="Times New Roman" w:cs="Times New Roman"/>
                <w:szCs w:val="24"/>
                <w:lang w:eastAsia="lv-LV"/>
              </w:rPr>
              <w:t xml:space="preserve"> attiecībā uz ziņām par kopībām</w:t>
            </w:r>
            <w:r w:rsidR="00E01047" w:rsidRPr="00884288">
              <w:rPr>
                <w:rFonts w:eastAsia="Times New Roman" w:cs="Times New Roman"/>
                <w:szCs w:val="24"/>
                <w:lang w:eastAsia="lv-LV"/>
              </w:rPr>
              <w:t>, tostarp</w:t>
            </w:r>
            <w:r w:rsidR="009D2958">
              <w:rPr>
                <w:rFonts w:eastAsia="Times New Roman" w:cs="Times New Roman"/>
                <w:szCs w:val="24"/>
                <w:lang w:eastAsia="lv-LV"/>
              </w:rPr>
              <w:t xml:space="preserve"> kopību iespēja</w:t>
            </w:r>
            <w:r w:rsidR="00E01047" w:rsidRPr="00884288">
              <w:rPr>
                <w:rFonts w:eastAsia="Times New Roman" w:cs="Times New Roman"/>
                <w:szCs w:val="24"/>
                <w:lang w:eastAsia="lv-LV"/>
              </w:rPr>
              <w:t xml:space="preserve"> atvērt kontu kredītiestādē un saņemt aizdevumus.</w:t>
            </w:r>
          </w:p>
        </w:tc>
      </w:tr>
      <w:tr w:rsidR="00796940" w:rsidRPr="00226247" w14:paraId="5B7F483B" w14:textId="77777777" w:rsidTr="00B163FE">
        <w:trPr>
          <w:trHeight w:val="517"/>
        </w:trPr>
        <w:tc>
          <w:tcPr>
            <w:tcW w:w="5000" w:type="pct"/>
            <w:tcBorders>
              <w:top w:val="outset" w:sz="6" w:space="0" w:color="414142"/>
              <w:left w:val="outset" w:sz="6" w:space="0" w:color="414142"/>
              <w:bottom w:val="outset" w:sz="6" w:space="0" w:color="414142"/>
              <w:right w:val="outset" w:sz="6" w:space="0" w:color="414142"/>
            </w:tcBorders>
            <w:shd w:val="clear" w:color="auto" w:fill="00859B"/>
          </w:tcPr>
          <w:p w14:paraId="41B1C27F" w14:textId="77777777" w:rsidR="00796940" w:rsidRPr="00787053" w:rsidRDefault="00796940" w:rsidP="00FD30D3">
            <w:pPr>
              <w:ind w:firstLine="0"/>
              <w:rPr>
                <w:rFonts w:eastAsia="Times New Roman" w:cs="Times New Roman"/>
                <w:color w:val="FFFFFF" w:themeColor="background1"/>
                <w:szCs w:val="24"/>
                <w:lang w:eastAsia="lv-LV"/>
              </w:rPr>
            </w:pPr>
            <w:r w:rsidRPr="00787053">
              <w:rPr>
                <w:rFonts w:eastAsia="Times New Roman" w:cs="Times New Roman"/>
                <w:color w:val="FFFFFF" w:themeColor="background1"/>
                <w:szCs w:val="24"/>
                <w:lang w:eastAsia="lv-LV"/>
              </w:rPr>
              <w:t xml:space="preserve">4.5. uzdevums </w:t>
            </w:r>
            <w:r w:rsidRPr="00787053">
              <w:rPr>
                <w:rFonts w:cs="Times New Roman"/>
                <w:i/>
                <w:iCs/>
                <w:color w:val="FFFFFF" w:themeColor="background1"/>
                <w:szCs w:val="24"/>
              </w:rPr>
              <w:t xml:space="preserve"> </w:t>
            </w:r>
            <w:r w:rsidRPr="00787053">
              <w:rPr>
                <w:rFonts w:cs="Times New Roman"/>
                <w:b/>
                <w:bCs/>
                <w:i/>
                <w:iCs/>
                <w:color w:val="FFFFFF" w:themeColor="background1"/>
                <w:szCs w:val="24"/>
              </w:rPr>
              <w:t>Īstenot rīcības plānu pasākumiem dzīvojamā fonda tehniskā stāvokļa pilnveidošanai ekspluatācijas laikā</w:t>
            </w:r>
          </w:p>
        </w:tc>
      </w:tr>
      <w:tr w:rsidR="00796940" w:rsidRPr="00226247" w14:paraId="1D37B792" w14:textId="77777777" w:rsidTr="00B163FE">
        <w:trPr>
          <w:trHeight w:val="517"/>
        </w:trPr>
        <w:tc>
          <w:tcPr>
            <w:tcW w:w="5000" w:type="pct"/>
            <w:tcBorders>
              <w:top w:val="outset" w:sz="6" w:space="0" w:color="414142"/>
              <w:left w:val="outset" w:sz="6" w:space="0" w:color="414142"/>
              <w:bottom w:val="outset" w:sz="6" w:space="0" w:color="414142"/>
              <w:right w:val="outset" w:sz="6" w:space="0" w:color="414142"/>
            </w:tcBorders>
          </w:tcPr>
          <w:p w14:paraId="2C710EC5" w14:textId="77777777" w:rsidR="00796940" w:rsidRDefault="00796940" w:rsidP="00FD30D3">
            <w:pPr>
              <w:ind w:firstLine="0"/>
              <w:rPr>
                <w:rFonts w:cs="Times New Roman"/>
                <w:b/>
                <w:bCs/>
                <w:i/>
                <w:iCs/>
                <w:szCs w:val="24"/>
              </w:rPr>
            </w:pPr>
            <w:r>
              <w:rPr>
                <w:rFonts w:cs="Times New Roman"/>
                <w:i/>
                <w:iCs/>
                <w:szCs w:val="24"/>
              </w:rPr>
              <w:t xml:space="preserve">Uzdevuma un pasākumu izpildes progress: </w:t>
            </w:r>
            <w:r>
              <w:rPr>
                <w:rFonts w:cs="Times New Roman"/>
                <w:b/>
                <w:bCs/>
                <w:i/>
                <w:iCs/>
                <w:szCs w:val="24"/>
              </w:rPr>
              <w:t>Daļēji izpildīts</w:t>
            </w:r>
          </w:p>
          <w:p w14:paraId="0850776F" w14:textId="61D6C6D0" w:rsidR="00796940" w:rsidRDefault="00796940" w:rsidP="00FD30D3">
            <w:pPr>
              <w:ind w:firstLine="0"/>
            </w:pPr>
            <w:r>
              <w:rPr>
                <w:rFonts w:eastAsia="Times New Roman" w:cs="Times New Roman"/>
                <w:szCs w:val="24"/>
                <w:lang w:eastAsia="lv-LV"/>
              </w:rPr>
              <w:t>Pabeigta</w:t>
            </w:r>
            <w:r w:rsidRPr="00787053">
              <w:rPr>
                <w:rFonts w:eastAsia="Times New Roman" w:cs="Times New Roman"/>
                <w:szCs w:val="24"/>
                <w:lang w:eastAsia="lv-LV"/>
              </w:rPr>
              <w:t xml:space="preserve"> izpēte visām Latvijā esošajām daudzdzīvokļu dzīvojamo ēku sērijām.</w:t>
            </w:r>
            <w:r>
              <w:rPr>
                <w:rFonts w:eastAsia="Times New Roman" w:cs="Times New Roman"/>
                <w:szCs w:val="24"/>
                <w:lang w:eastAsia="lv-LV"/>
              </w:rPr>
              <w:t xml:space="preserve"> </w:t>
            </w:r>
            <w:r w:rsidRPr="00230896">
              <w:rPr>
                <w:rFonts w:eastAsia="Times New Roman" w:cs="Times New Roman"/>
                <w:szCs w:val="24"/>
                <w:lang w:eastAsia="lv-LV"/>
              </w:rPr>
              <w:t xml:space="preserve">Kopā no deviņiem sērijveida ēku veidiem ir izpētītas 96 dzīvojamās ēkas. </w:t>
            </w:r>
            <w:r w:rsidR="007F6BED" w:rsidRPr="00230896">
              <w:rPr>
                <w:rFonts w:eastAsia="Times New Roman" w:cs="Times New Roman"/>
                <w:szCs w:val="24"/>
                <w:lang w:eastAsia="lv-LV"/>
              </w:rPr>
              <w:t xml:space="preserve"> </w:t>
            </w:r>
            <w:r w:rsidR="007F6BED">
              <w:rPr>
                <w:rFonts w:eastAsia="Times New Roman" w:cs="Times New Roman"/>
                <w:szCs w:val="24"/>
                <w:lang w:eastAsia="lv-LV"/>
              </w:rPr>
              <w:t>R</w:t>
            </w:r>
            <w:r w:rsidR="007F6BED" w:rsidRPr="00230896">
              <w:rPr>
                <w:rFonts w:eastAsia="Times New Roman" w:cs="Times New Roman"/>
                <w:szCs w:val="24"/>
                <w:lang w:eastAsia="lv-LV"/>
              </w:rPr>
              <w:t>augoties no Būvniecības likuma prasībām par ēku mehānisko stiprību un stabilitāti</w:t>
            </w:r>
            <w:r w:rsidR="007F6BED">
              <w:rPr>
                <w:rFonts w:eastAsia="Times New Roman" w:cs="Times New Roman"/>
                <w:szCs w:val="24"/>
                <w:lang w:eastAsia="lv-LV"/>
              </w:rPr>
              <w:t>,</w:t>
            </w:r>
            <w:r w:rsidR="007F6BED" w:rsidRPr="00230896">
              <w:rPr>
                <w:rFonts w:eastAsia="Times New Roman" w:cs="Times New Roman"/>
                <w:szCs w:val="24"/>
                <w:lang w:eastAsia="lv-LV"/>
              </w:rPr>
              <w:t xml:space="preserve"> </w:t>
            </w:r>
            <w:r w:rsidRPr="00230896">
              <w:rPr>
                <w:rFonts w:eastAsia="Times New Roman" w:cs="Times New Roman"/>
                <w:szCs w:val="24"/>
                <w:lang w:eastAsia="lv-LV"/>
              </w:rPr>
              <w:t>Dzīvojamās ēkas atbilstoši izpētes rezultātiem ir drošas turpmākai ekspluatācijai. Vienlaikus, katrā no ēku sērijām ir konstatējami kādi defekti vai bojājumi, kuriem pievēršama pastiprināta uzmanība nākotnē vai ieteicams tos novērst tūlītēji.</w:t>
            </w:r>
            <w:r>
              <w:rPr>
                <w:rFonts w:eastAsia="Times New Roman" w:cs="Times New Roman"/>
                <w:szCs w:val="24"/>
                <w:lang w:eastAsia="lv-LV"/>
              </w:rPr>
              <w:t xml:space="preserve"> Izpētes rezultāti ir pieejami BIS mājaslapā: </w:t>
            </w:r>
            <w:r>
              <w:t xml:space="preserve"> </w:t>
            </w:r>
            <w:hyperlink r:id="rId33" w:history="1">
              <w:r w:rsidRPr="00DE5453">
                <w:rPr>
                  <w:rStyle w:val="Hyperlink"/>
                  <w:rFonts w:eastAsia="Times New Roman" w:cs="Times New Roman"/>
                  <w:szCs w:val="24"/>
                  <w:lang w:eastAsia="lv-LV"/>
                </w:rPr>
                <w:t>https://bis.gov.lv/noderigi/daudzdzivoklu-eku-izpete</w:t>
              </w:r>
            </w:hyperlink>
            <w:r>
              <w:rPr>
                <w:rFonts w:eastAsia="Times New Roman" w:cs="Times New Roman"/>
                <w:szCs w:val="24"/>
                <w:lang w:eastAsia="lv-LV"/>
              </w:rPr>
              <w:t xml:space="preserve">. </w:t>
            </w:r>
            <w:r w:rsidRPr="00230896">
              <w:t xml:space="preserve"> </w:t>
            </w:r>
          </w:p>
          <w:p w14:paraId="120284F7" w14:textId="0147DC03" w:rsidR="00796940" w:rsidRDefault="00796940" w:rsidP="00FD30D3">
            <w:pPr>
              <w:ind w:firstLine="0"/>
            </w:pPr>
            <w:r>
              <w:t xml:space="preserve">Lai atvieglotu ēku energoefektivitātes uzlabošanas procesus, tiek turpināts darbs pie procesu uzlabošanas, lai mazinātu dzīvokļa īpašnieku kopību lēmumu skaitu. </w:t>
            </w:r>
            <w:r w:rsidR="00826957">
              <w:t xml:space="preserve">Kopš 2026. gada 1. janvāra </w:t>
            </w:r>
            <w:r w:rsidR="009E3737">
              <w:t xml:space="preserve">stājās izmaiņas, ka paredz </w:t>
            </w:r>
            <w:r>
              <w:t>kopības kā tiesību subjekta reģistrācijas sistēmas izveidi, kas nodrošinās, ka dzīvojamās māja kopībai nav jāveido biedrība, lai saņemtu aizdevumu komercbankā (Pamatnostādņu 4.4. uzdevums). Turklāt, a</w:t>
            </w:r>
            <w:r w:rsidRPr="00A07085">
              <w:t>tsevišķa ar dzīvojamo māju pārvaldīšanu saistīta uzdevuma uzdošana biedrībai un izņemšana no pārvaldnieka pārziņas rada virkni negatīvu seku.</w:t>
            </w:r>
            <w:r>
              <w:t xml:space="preserve"> </w:t>
            </w:r>
          </w:p>
          <w:p w14:paraId="593D3C1B" w14:textId="1E2057EB" w:rsidR="00796940" w:rsidRPr="00226247" w:rsidRDefault="00796940" w:rsidP="00FD30D3">
            <w:pPr>
              <w:ind w:firstLine="0"/>
              <w:rPr>
                <w:rFonts w:eastAsia="Times New Roman" w:cs="Times New Roman"/>
                <w:szCs w:val="24"/>
                <w:lang w:eastAsia="lv-LV"/>
              </w:rPr>
            </w:pPr>
            <w:r>
              <w:rPr>
                <w:rFonts w:eastAsia="Times New Roman" w:cs="Times New Roman"/>
                <w:szCs w:val="24"/>
                <w:lang w:eastAsia="lv-LV"/>
              </w:rPr>
              <w:t xml:space="preserve">Aizdevumu pieejamība daudzdzīvokļu māju remontiem, apkārtējās teritorijas labiekārtošanas darbiem un saistīto pakalpojumu izmaksām ir nodrošinātas ar </w:t>
            </w:r>
            <w:proofErr w:type="spellStart"/>
            <w:r>
              <w:rPr>
                <w:rFonts w:eastAsia="Times New Roman" w:cs="Times New Roman"/>
                <w:szCs w:val="24"/>
                <w:lang w:eastAsia="lv-LV"/>
              </w:rPr>
              <w:t>Altum</w:t>
            </w:r>
            <w:proofErr w:type="spellEnd"/>
            <w:r>
              <w:rPr>
                <w:rFonts w:eastAsia="Times New Roman" w:cs="Times New Roman"/>
                <w:szCs w:val="24"/>
                <w:lang w:eastAsia="lv-LV"/>
              </w:rPr>
              <w:t xml:space="preserve"> atbalstu. Daudzdzīvokļu māju kopības var saņemt aizdevumu no 10 000 </w:t>
            </w:r>
            <w:proofErr w:type="spellStart"/>
            <w:r>
              <w:rPr>
                <w:rFonts w:eastAsia="Times New Roman" w:cs="Times New Roman"/>
                <w:szCs w:val="24"/>
                <w:lang w:eastAsia="lv-LV"/>
              </w:rPr>
              <w:t>euro</w:t>
            </w:r>
            <w:proofErr w:type="spellEnd"/>
            <w:r>
              <w:rPr>
                <w:rFonts w:eastAsia="Times New Roman" w:cs="Times New Roman"/>
                <w:szCs w:val="24"/>
                <w:lang w:eastAsia="lv-LV"/>
              </w:rPr>
              <w:t xml:space="preserve"> ar termiņu līdz 20 gadiem un aizdevuma likmi 3.9%. </w:t>
            </w:r>
          </w:p>
        </w:tc>
      </w:tr>
      <w:tr w:rsidR="00796940" w:rsidRPr="00226247" w14:paraId="354B4393" w14:textId="77777777" w:rsidTr="00B163FE">
        <w:trPr>
          <w:trHeight w:val="517"/>
        </w:trPr>
        <w:tc>
          <w:tcPr>
            <w:tcW w:w="5000" w:type="pct"/>
            <w:tcBorders>
              <w:top w:val="outset" w:sz="6" w:space="0" w:color="414142"/>
              <w:left w:val="outset" w:sz="6" w:space="0" w:color="414142"/>
              <w:bottom w:val="outset" w:sz="6" w:space="0" w:color="414142"/>
              <w:right w:val="outset" w:sz="6" w:space="0" w:color="414142"/>
            </w:tcBorders>
            <w:shd w:val="clear" w:color="auto" w:fill="00859B"/>
          </w:tcPr>
          <w:p w14:paraId="7D8A14C2" w14:textId="77777777" w:rsidR="00796940" w:rsidRPr="00A03164" w:rsidRDefault="00796940" w:rsidP="00FD30D3">
            <w:pPr>
              <w:ind w:firstLine="0"/>
              <w:rPr>
                <w:rFonts w:eastAsia="Times New Roman" w:cs="Times New Roman"/>
                <w:color w:val="FFFFFF" w:themeColor="background1"/>
                <w:szCs w:val="24"/>
                <w:lang w:eastAsia="lv-LV"/>
              </w:rPr>
            </w:pPr>
            <w:r w:rsidRPr="00A03164">
              <w:rPr>
                <w:rFonts w:eastAsia="Times New Roman" w:cs="Times New Roman"/>
                <w:color w:val="FFFFFF" w:themeColor="background1"/>
                <w:szCs w:val="24"/>
                <w:lang w:eastAsia="lv-LV"/>
              </w:rPr>
              <w:lastRenderedPageBreak/>
              <w:t xml:space="preserve">4.6. uzdevums </w:t>
            </w:r>
            <w:r w:rsidRPr="00A03164">
              <w:rPr>
                <w:rFonts w:cs="Times New Roman"/>
                <w:i/>
                <w:iCs/>
                <w:color w:val="FFFFFF" w:themeColor="background1"/>
                <w:szCs w:val="24"/>
              </w:rPr>
              <w:t xml:space="preserve"> </w:t>
            </w:r>
            <w:r w:rsidRPr="00A03164">
              <w:rPr>
                <w:rFonts w:cs="Times New Roman"/>
                <w:b/>
                <w:bCs/>
                <w:i/>
                <w:iCs/>
                <w:color w:val="FFFFFF" w:themeColor="background1"/>
                <w:szCs w:val="24"/>
              </w:rPr>
              <w:t>Īstenot Atveseļošanas un noturības mehānisma, kā arī no Eiropas Savienības kohēzijas politikas programmas 2021. – 2027. gada perioda Darbības programmā ietvertos ēku energoefektivitātes pasākumus</w:t>
            </w:r>
          </w:p>
        </w:tc>
      </w:tr>
      <w:tr w:rsidR="00796940" w:rsidRPr="00226247" w14:paraId="6EA584D5" w14:textId="77777777" w:rsidTr="00B163FE">
        <w:trPr>
          <w:trHeight w:val="517"/>
        </w:trPr>
        <w:tc>
          <w:tcPr>
            <w:tcW w:w="5000" w:type="pct"/>
            <w:tcBorders>
              <w:top w:val="outset" w:sz="6" w:space="0" w:color="414142"/>
              <w:left w:val="outset" w:sz="6" w:space="0" w:color="414142"/>
              <w:bottom w:val="outset" w:sz="6" w:space="0" w:color="414142"/>
              <w:right w:val="outset" w:sz="6" w:space="0" w:color="414142"/>
            </w:tcBorders>
          </w:tcPr>
          <w:p w14:paraId="618686D5" w14:textId="77777777" w:rsidR="00796940" w:rsidRDefault="00796940" w:rsidP="00FD30D3">
            <w:pPr>
              <w:ind w:firstLine="0"/>
              <w:rPr>
                <w:rFonts w:cs="Times New Roman"/>
                <w:b/>
                <w:bCs/>
                <w:i/>
                <w:iCs/>
                <w:szCs w:val="24"/>
              </w:rPr>
            </w:pPr>
            <w:r>
              <w:rPr>
                <w:rFonts w:cs="Times New Roman"/>
                <w:i/>
                <w:iCs/>
                <w:szCs w:val="24"/>
              </w:rPr>
              <w:t xml:space="preserve">Uzdevuma un pasākumu izpildes progress: </w:t>
            </w:r>
            <w:r>
              <w:rPr>
                <w:rFonts w:cs="Times New Roman"/>
                <w:b/>
                <w:bCs/>
                <w:i/>
                <w:iCs/>
                <w:szCs w:val="24"/>
              </w:rPr>
              <w:t>Procesā</w:t>
            </w:r>
          </w:p>
          <w:p w14:paraId="00EF8A00" w14:textId="30AA2885" w:rsidR="00796940" w:rsidRPr="00D7728D" w:rsidRDefault="00796940" w:rsidP="00FD30D3">
            <w:pPr>
              <w:ind w:firstLine="0"/>
              <w:rPr>
                <w:rFonts w:eastAsia="Times New Roman" w:cs="Times New Roman"/>
                <w:szCs w:val="24"/>
                <w:lang w:eastAsia="lv-LV"/>
              </w:rPr>
            </w:pPr>
            <w:r w:rsidRPr="00D7728D">
              <w:rPr>
                <w:rFonts w:eastAsia="Times New Roman" w:cs="Times New Roman"/>
                <w:szCs w:val="24"/>
                <w:lang w:eastAsia="lv-LV"/>
              </w:rPr>
              <w:t>Atveseļošanas un noturības mehānisma</w:t>
            </w:r>
            <w:r w:rsidR="00D03BF4">
              <w:rPr>
                <w:rStyle w:val="FootnoteReference"/>
                <w:rFonts w:eastAsia="Times New Roman" w:cs="Times New Roman"/>
                <w:szCs w:val="24"/>
                <w:lang w:eastAsia="lv-LV"/>
              </w:rPr>
              <w:footnoteReference w:id="54"/>
            </w:r>
            <w:r w:rsidRPr="00D7728D">
              <w:rPr>
                <w:rFonts w:eastAsia="Times New Roman" w:cs="Times New Roman"/>
                <w:szCs w:val="24"/>
                <w:lang w:eastAsia="lv-LV"/>
              </w:rPr>
              <w:t xml:space="preserve"> ietvaros šobrīd tiek īstenota daudzdzīvokļu māju energoefektivitātes uzlabošanas programma (uzsākta 2022.gada decembrī). Programmā jaunu pieteikumu pieņemšana slēgta 2024. gada septembrī. Rezervēts finansējums 136 projektiem par visu pieejamo Atveseļošanas fonda finansējumu 57,28 milj. EUR. Atbalsta programma tiks slēgta līdz 2026. gada 31. augustam.</w:t>
            </w:r>
          </w:p>
          <w:p w14:paraId="008DD5B4" w14:textId="71EA2EB5" w:rsidR="00796940" w:rsidRPr="00D7728D" w:rsidRDefault="00796940" w:rsidP="00FD30D3">
            <w:pPr>
              <w:ind w:firstLine="0"/>
              <w:rPr>
                <w:rFonts w:eastAsia="Times New Roman" w:cs="Times New Roman"/>
                <w:szCs w:val="24"/>
                <w:lang w:eastAsia="lv-LV"/>
              </w:rPr>
            </w:pPr>
            <w:r w:rsidRPr="00D7728D">
              <w:rPr>
                <w:rFonts w:eastAsia="Times New Roman" w:cs="Times New Roman"/>
                <w:szCs w:val="24"/>
                <w:lang w:eastAsia="lv-LV"/>
              </w:rPr>
              <w:t>Izstrādāta daudzdzīvokļu māju energoefektivitātes uzlabošanas atbalsta programma Eiropas Savienības kohēzijas politikas 2021.–2027. gada plānošanas perioda</w:t>
            </w:r>
            <w:r w:rsidR="00F252D7">
              <w:rPr>
                <w:rStyle w:val="FootnoteReference"/>
                <w:rFonts w:eastAsia="Times New Roman" w:cs="Times New Roman"/>
                <w:szCs w:val="24"/>
                <w:lang w:eastAsia="lv-LV"/>
              </w:rPr>
              <w:footnoteReference w:id="55"/>
            </w:r>
            <w:r w:rsidRPr="00D7728D">
              <w:rPr>
                <w:rFonts w:eastAsia="Times New Roman" w:cs="Times New Roman"/>
                <w:szCs w:val="24"/>
                <w:lang w:eastAsia="lv-LV"/>
              </w:rPr>
              <w:t xml:space="preserve"> ietvaros. Projektu pieteikumu pieņemšana uzsākta </w:t>
            </w:r>
            <w:r w:rsidR="00E175BC">
              <w:rPr>
                <w:rFonts w:eastAsia="Times New Roman" w:cs="Times New Roman"/>
                <w:szCs w:val="24"/>
                <w:lang w:eastAsia="lv-LV"/>
              </w:rPr>
              <w:t>2025. gada</w:t>
            </w:r>
            <w:r w:rsidRPr="00D7728D">
              <w:rPr>
                <w:rFonts w:eastAsia="Times New Roman" w:cs="Times New Roman"/>
                <w:szCs w:val="24"/>
                <w:lang w:eastAsia="lv-LV"/>
              </w:rPr>
              <w:t xml:space="preserve"> 3. aprīlī. Sasniedzot rekordlielu interesi, projektu pieteikumu pieņemšana vispārējās atjaunošanas pasākumiem tika pārtraukta 2025. gada 13. maijā, jo bija rezervēts viss pieejamais finansējums, saņemot 350 projekta pieteikumus. Visvairāk projekti ir iesniegti no Rīgas reģiona – 52%, tālāk seko Vidzemes reģions ar 24%, Kurzeme – 10%, Zemgale – 9, bet Latgale – 5%. Aktīvākā </w:t>
            </w:r>
            <w:proofErr w:type="spellStart"/>
            <w:r w:rsidRPr="00D7728D">
              <w:rPr>
                <w:rFonts w:eastAsia="Times New Roman" w:cs="Times New Roman"/>
                <w:szCs w:val="24"/>
                <w:lang w:eastAsia="lv-LV"/>
              </w:rPr>
              <w:t>valstspilsēta</w:t>
            </w:r>
            <w:proofErr w:type="spellEnd"/>
            <w:r w:rsidRPr="00D7728D">
              <w:rPr>
                <w:rFonts w:eastAsia="Times New Roman" w:cs="Times New Roman"/>
                <w:szCs w:val="24"/>
                <w:lang w:eastAsia="lv-LV"/>
              </w:rPr>
              <w:t xml:space="preserve"> ir Rīga, no kuras iesniegti ir 102 projektu pieteikumi. Atbalsta programmas kopējais finansējums sastāda 174,5 milj. EUR, t.sk. 1.5 milj. EUR rūpnieciski ražotu koka karkasu pilotprojektu īstenošanai no valsts budžeta finansējuma.</w:t>
            </w:r>
          </w:p>
          <w:p w14:paraId="5C4C1A9B" w14:textId="77777777" w:rsidR="00796940" w:rsidRPr="00226247" w:rsidRDefault="00796940" w:rsidP="00FD30D3">
            <w:pPr>
              <w:ind w:firstLine="0"/>
              <w:rPr>
                <w:rFonts w:eastAsia="Times New Roman" w:cs="Times New Roman"/>
                <w:szCs w:val="24"/>
                <w:lang w:eastAsia="lv-LV"/>
              </w:rPr>
            </w:pPr>
            <w:r w:rsidRPr="00D7728D">
              <w:rPr>
                <w:rFonts w:eastAsia="Times New Roman" w:cs="Times New Roman"/>
                <w:szCs w:val="24"/>
                <w:lang w:eastAsia="lv-LV"/>
              </w:rPr>
              <w:t>Projektu pieteikumus vēl var iesniegt par daudzdzīvokļu mājām, ja ēka atrodas Latgales plānošanas reģionā, ja ar energoefektivitātes projektu paredzēts sasniegt vismaz 10% primārās enerģijas ietaupījumu, maksimālā kapitāla atlaide – 80 000 EUR.</w:t>
            </w:r>
          </w:p>
        </w:tc>
      </w:tr>
      <w:tr w:rsidR="00796940" w:rsidRPr="00226247" w14:paraId="30EDA943" w14:textId="77777777" w:rsidTr="00B163FE">
        <w:trPr>
          <w:trHeight w:val="517"/>
        </w:trPr>
        <w:tc>
          <w:tcPr>
            <w:tcW w:w="5000" w:type="pct"/>
            <w:tcBorders>
              <w:top w:val="outset" w:sz="6" w:space="0" w:color="414142"/>
              <w:left w:val="outset" w:sz="6" w:space="0" w:color="414142"/>
              <w:bottom w:val="outset" w:sz="6" w:space="0" w:color="414142"/>
              <w:right w:val="outset" w:sz="6" w:space="0" w:color="414142"/>
            </w:tcBorders>
            <w:shd w:val="clear" w:color="auto" w:fill="00859B"/>
          </w:tcPr>
          <w:p w14:paraId="5EE5CCC6" w14:textId="402C4429" w:rsidR="00796940" w:rsidRPr="00D2652B" w:rsidRDefault="00796940" w:rsidP="00FD30D3">
            <w:pPr>
              <w:ind w:firstLine="0"/>
              <w:rPr>
                <w:rFonts w:eastAsia="Times New Roman" w:cs="Times New Roman"/>
                <w:color w:val="FFFFFF" w:themeColor="background1"/>
                <w:szCs w:val="24"/>
                <w:lang w:eastAsia="lv-LV"/>
              </w:rPr>
            </w:pPr>
            <w:r w:rsidRPr="00D2652B">
              <w:rPr>
                <w:rFonts w:eastAsia="Times New Roman" w:cs="Times New Roman"/>
                <w:color w:val="FFFFFF" w:themeColor="background1"/>
                <w:szCs w:val="24"/>
                <w:lang w:eastAsia="lv-LV"/>
              </w:rPr>
              <w:t xml:space="preserve">4.7. uzdevums </w:t>
            </w:r>
            <w:r w:rsidRPr="00D2652B">
              <w:rPr>
                <w:color w:val="FFFFFF" w:themeColor="background1"/>
              </w:rPr>
              <w:t xml:space="preserve"> </w:t>
            </w:r>
            <w:r w:rsidRPr="00D7728D">
              <w:rPr>
                <w:rFonts w:eastAsia="Times New Roman" w:cs="Times New Roman"/>
                <w:b/>
                <w:bCs/>
                <w:i/>
                <w:iCs/>
                <w:color w:val="FFFFFF" w:themeColor="background1"/>
                <w:szCs w:val="24"/>
                <w:lang w:eastAsia="lv-LV"/>
              </w:rPr>
              <w:t xml:space="preserve">Izstrādāt atbalsta programmu vides </w:t>
            </w:r>
            <w:proofErr w:type="spellStart"/>
            <w:r w:rsidRPr="00D7728D">
              <w:rPr>
                <w:rFonts w:eastAsia="Times New Roman" w:cs="Times New Roman"/>
                <w:b/>
                <w:bCs/>
                <w:i/>
                <w:iCs/>
                <w:color w:val="FFFFFF" w:themeColor="background1"/>
                <w:szCs w:val="24"/>
                <w:lang w:eastAsia="lv-LV"/>
              </w:rPr>
              <w:t>piekļūstamības</w:t>
            </w:r>
            <w:proofErr w:type="spellEnd"/>
            <w:r w:rsidRPr="00D7728D">
              <w:rPr>
                <w:rFonts w:eastAsia="Times New Roman" w:cs="Times New Roman"/>
                <w:b/>
                <w:bCs/>
                <w:i/>
                <w:iCs/>
                <w:color w:val="FFFFFF" w:themeColor="background1"/>
                <w:szCs w:val="24"/>
                <w:lang w:eastAsia="lv-LV"/>
              </w:rPr>
              <w:t xml:space="preserve"> uzlabošanai daudzdzīvokļu ēkās izbūvējot liftus</w:t>
            </w:r>
            <w:r w:rsidRPr="00D2652B">
              <w:rPr>
                <w:rFonts w:eastAsia="Times New Roman" w:cs="Times New Roman"/>
                <w:color w:val="FFFFFF" w:themeColor="background1"/>
                <w:szCs w:val="24"/>
                <w:lang w:eastAsia="lv-LV"/>
              </w:rPr>
              <w:tab/>
            </w:r>
          </w:p>
        </w:tc>
      </w:tr>
      <w:tr w:rsidR="00796940" w:rsidRPr="00226247" w14:paraId="585FC46E" w14:textId="77777777" w:rsidTr="00B163FE">
        <w:trPr>
          <w:trHeight w:val="517"/>
        </w:trPr>
        <w:tc>
          <w:tcPr>
            <w:tcW w:w="5000"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883474F" w14:textId="0B0C1BA2" w:rsidR="00796940" w:rsidRDefault="00796940" w:rsidP="00FD30D3">
            <w:pPr>
              <w:ind w:firstLine="0"/>
              <w:rPr>
                <w:rFonts w:cs="Times New Roman"/>
                <w:b/>
                <w:bCs/>
                <w:i/>
                <w:iCs/>
                <w:szCs w:val="24"/>
              </w:rPr>
            </w:pPr>
            <w:r>
              <w:rPr>
                <w:rFonts w:cs="Times New Roman"/>
                <w:i/>
                <w:iCs/>
                <w:szCs w:val="24"/>
              </w:rPr>
              <w:lastRenderedPageBreak/>
              <w:t xml:space="preserve">Uzdevuma un pasākumu izpildes progress: </w:t>
            </w:r>
            <w:r w:rsidR="007016EE">
              <w:rPr>
                <w:rFonts w:cs="Times New Roman"/>
                <w:b/>
                <w:bCs/>
                <w:i/>
                <w:iCs/>
                <w:szCs w:val="24"/>
              </w:rPr>
              <w:t>Zaudējis aktualitāti</w:t>
            </w:r>
          </w:p>
          <w:p w14:paraId="4F535E9E" w14:textId="381CB5C8" w:rsidR="00796940" w:rsidRDefault="00796940" w:rsidP="00FD30D3">
            <w:pPr>
              <w:ind w:firstLine="0"/>
              <w:rPr>
                <w:rFonts w:eastAsia="Times New Roman" w:cs="Times New Roman"/>
                <w:szCs w:val="24"/>
                <w:lang w:eastAsia="lv-LV"/>
              </w:rPr>
            </w:pPr>
            <w:r>
              <w:t>2024.gadā, saņemot Eiropas Komisijas akceptu un ar attiecīgo grozījumu Darbības programmā spēkā stāšanos</w:t>
            </w:r>
            <w:r>
              <w:rPr>
                <w:rStyle w:val="FootnoteReference"/>
              </w:rPr>
              <w:footnoteReference w:id="56"/>
            </w:r>
            <w:r>
              <w:t>, 4.3.1.4. pasākumam viss plānotais finansējums tika pārdalīts uz citu Ekonomikas ministrijas atbildībā esošo atbalsta pasākumu - 4.3.1.3. “</w:t>
            </w:r>
            <w:r w:rsidRPr="00294153">
              <w:t>Sociālo mājokļu atjaunošana vai jaunu sociālo mājokļu būvniecība</w:t>
            </w:r>
            <w:r>
              <w:t xml:space="preserve">, tādējādi atsakoties no 4.3.1.4. pasākuma īstenošanas. Pārdales galvenais iemesls bija papildus finansējuma nepieciešamība  4.3.1.3. pasākuma  īstenošanas nodrošināšanai. Proti, tika konstatēts, ka pēc Darbības programmas izstrādes un saskaņošanas būtiski ir pieaugušas būvniecības izmaksas, līdz ar to ar sākotnēji 4.3.1.3. pasākumam paredzēto finansējumu nav iespējams sasniegt Darbības programmā definētos atbalsta pasākuma rādītājus. Ņemot vērā </w:t>
            </w:r>
            <w:r w:rsidRPr="00294153">
              <w:t xml:space="preserve"> pieaugošo pieprasījumu pēc sociāl</w:t>
            </w:r>
            <w:r>
              <w:t xml:space="preserve">ajiem </w:t>
            </w:r>
            <w:r w:rsidRPr="00294153">
              <w:t>mājokļ</w:t>
            </w:r>
            <w:r>
              <w:t>iem valstī, tāpat arī ņemot vērā</w:t>
            </w:r>
            <w:r w:rsidRPr="00294153">
              <w:t xml:space="preserve"> OECD un Eiropas Padome</w:t>
            </w:r>
            <w:r>
              <w:t xml:space="preserve">s rekomendācijas </w:t>
            </w:r>
            <w:r w:rsidRPr="00294153">
              <w:t xml:space="preserve">uzlabot pieejamību sociālajiem mājokļiem </w:t>
            </w:r>
            <w:r>
              <w:t xml:space="preserve">valstī, 4.3.1.4. pasākumam  paredzētais finansējums ( ERAF 18.5 milj. </w:t>
            </w:r>
            <w:proofErr w:type="spellStart"/>
            <w:r>
              <w:t>euro</w:t>
            </w:r>
            <w:proofErr w:type="spellEnd"/>
            <w:r>
              <w:t xml:space="preserve"> apmērā) tika pārdalīts uz 4.3.1.3. pasākuma otro kārtu, kas paredz jaunu dzīvojamo māju būvniecību. </w:t>
            </w:r>
            <w:r w:rsidRPr="00B842F0">
              <w:t xml:space="preserve"> </w:t>
            </w:r>
            <w:r w:rsidRPr="00294153">
              <w:t xml:space="preserve">Šāda pārdale </w:t>
            </w:r>
            <w:r>
              <w:t>ļauj</w:t>
            </w:r>
            <w:r w:rsidRPr="00294153">
              <w:t xml:space="preserve"> uzbūvēt papildus aptuveni 200 jaunu sociālo mājokļu vienību, kas būtiski samazinā</w:t>
            </w:r>
            <w:r>
              <w:t>s</w:t>
            </w:r>
            <w:r w:rsidRPr="00294153">
              <w:t xml:space="preserve"> rindas uz pašvaldību īres un sociālajiem dzīvokļiem</w:t>
            </w:r>
            <w:r>
              <w:t xml:space="preserve"> valstī kopumā. Turklāt ar attiecīgajiem atbalsta pasākuma ieviešanu regulējošajiem nosacījumiem, respektējot sākotnēji 4.3.1.4. pasākuma  piešķirtā finansējuma mērķi, arī 4.3.1.3. atbalsta pasākuma projektu īstenošanas rezultāta ietvaros tiks sekmēta vides </w:t>
            </w:r>
            <w:proofErr w:type="spellStart"/>
            <w:r>
              <w:t>piekļūstamība</w:t>
            </w:r>
            <w:proofErr w:type="spellEnd"/>
            <w:r>
              <w:t>, ņemot vērā finansējuma saņēmējiem izvirzītās prasības šajā jomā.</w:t>
            </w:r>
            <w:r>
              <w:rPr>
                <w:rStyle w:val="FootnoteReference"/>
              </w:rPr>
              <w:footnoteReference w:id="57"/>
            </w:r>
            <w:r>
              <w:t xml:space="preserve"> </w:t>
            </w:r>
            <w:r w:rsidRPr="00D2652B">
              <w:rPr>
                <w:rFonts w:eastAsia="Times New Roman" w:cs="Times New Roman"/>
                <w:szCs w:val="24"/>
                <w:lang w:eastAsia="lv-LV"/>
              </w:rPr>
              <w:t>Pirmkārt, 4.3.1.4.</w:t>
            </w:r>
            <w:r>
              <w:rPr>
                <w:rFonts w:eastAsia="Times New Roman" w:cs="Times New Roman"/>
                <w:szCs w:val="24"/>
                <w:lang w:eastAsia="lv-LV"/>
              </w:rPr>
              <w:t xml:space="preserve"> pasākuma </w:t>
            </w:r>
            <w:r w:rsidRPr="00D2652B">
              <w:rPr>
                <w:rFonts w:eastAsia="Times New Roman" w:cs="Times New Roman"/>
                <w:szCs w:val="24"/>
                <w:lang w:eastAsia="lv-LV"/>
              </w:rPr>
              <w:t xml:space="preserve"> ietvaros paredzētā lifta izbūve daudzdzīvokļu ēkās prasa dzīvokļu īpašnieku kopības lēmumu par līdzfinansējuma nodrošināšanu. Ņemot vērā straujo dzīves dārdzības pieaugumu, īpaši būvniecības un mājokļa uzturēšanas izmaksu kāpumu, pastāv</w:t>
            </w:r>
            <w:r>
              <w:rPr>
                <w:rFonts w:eastAsia="Times New Roman" w:cs="Times New Roman"/>
                <w:szCs w:val="24"/>
                <w:lang w:eastAsia="lv-LV"/>
              </w:rPr>
              <w:t>ēja</w:t>
            </w:r>
            <w:r w:rsidRPr="00D2652B">
              <w:rPr>
                <w:rFonts w:eastAsia="Times New Roman" w:cs="Times New Roman"/>
                <w:szCs w:val="24"/>
                <w:lang w:eastAsia="lv-LV"/>
              </w:rPr>
              <w:t xml:space="preserve"> augsts risks, ka dzīvokļu īpašnieki izvēlēsies savus ierobežotos resursus novirzīt citiem prioritāriem izdevumiem, piemēram, </w:t>
            </w:r>
            <w:r>
              <w:rPr>
                <w:rFonts w:eastAsia="Times New Roman" w:cs="Times New Roman"/>
                <w:szCs w:val="24"/>
                <w:lang w:eastAsia="lv-LV"/>
              </w:rPr>
              <w:t xml:space="preserve">ēkas </w:t>
            </w:r>
            <w:r w:rsidRPr="00D2652B">
              <w:rPr>
                <w:rFonts w:eastAsia="Times New Roman" w:cs="Times New Roman"/>
                <w:szCs w:val="24"/>
                <w:lang w:eastAsia="lv-LV"/>
              </w:rPr>
              <w:t>energoefektivitātes uzlabošanai. Tādējādi pastāv iespēja, ka lifta izbūves projekti netik</w:t>
            </w:r>
            <w:r>
              <w:rPr>
                <w:rFonts w:eastAsia="Times New Roman" w:cs="Times New Roman"/>
                <w:szCs w:val="24"/>
                <w:lang w:eastAsia="lv-LV"/>
              </w:rPr>
              <w:t>tu</w:t>
            </w:r>
            <w:r w:rsidRPr="00D2652B">
              <w:rPr>
                <w:rFonts w:eastAsia="Times New Roman" w:cs="Times New Roman"/>
                <w:szCs w:val="24"/>
                <w:lang w:eastAsia="lv-LV"/>
              </w:rPr>
              <w:t xml:space="preserve"> realizēti, neskatoties uz pieejamo publisko finansējumu.</w:t>
            </w:r>
          </w:p>
          <w:p w14:paraId="4C61A0B9" w14:textId="77777777" w:rsidR="00796940" w:rsidRPr="00925440" w:rsidRDefault="00796940" w:rsidP="00FD30D3">
            <w:pPr>
              <w:ind w:firstLine="0"/>
            </w:pPr>
            <w:r w:rsidRPr="00294153">
              <w:lastRenderedPageBreak/>
              <w:t xml:space="preserve">Ņemot vērā minēto, finansējuma pārdale </w:t>
            </w:r>
            <w:r>
              <w:t>notika ar</w:t>
            </w:r>
            <w:r w:rsidRPr="00294153">
              <w:t xml:space="preserve"> mērķi nodrošināt efektīvāku publisko resursu izmantošanu, </w:t>
            </w:r>
            <w:proofErr w:type="spellStart"/>
            <w:r w:rsidRPr="00294153">
              <w:t>prioritizējot</w:t>
            </w:r>
            <w:proofErr w:type="spellEnd"/>
            <w:r w:rsidRPr="00294153">
              <w:t xml:space="preserve"> atbalstu sociāli un ekonomiski vismazāk aizsargātajām sabiedrības grupām, vienlaikus saglabājot atbilstību Pamatnostādnēs noteiktajiem mērķiem.</w:t>
            </w:r>
          </w:p>
        </w:tc>
      </w:tr>
      <w:tr w:rsidR="00796940" w:rsidRPr="00226247" w14:paraId="21EBF3EF" w14:textId="77777777" w:rsidTr="00B163FE">
        <w:trPr>
          <w:trHeight w:val="517"/>
        </w:trPr>
        <w:tc>
          <w:tcPr>
            <w:tcW w:w="5000" w:type="pct"/>
            <w:tcBorders>
              <w:top w:val="outset" w:sz="6" w:space="0" w:color="414142"/>
              <w:left w:val="outset" w:sz="6" w:space="0" w:color="414142"/>
              <w:bottom w:val="outset" w:sz="6" w:space="0" w:color="414142"/>
              <w:right w:val="outset" w:sz="6" w:space="0" w:color="414142"/>
            </w:tcBorders>
            <w:shd w:val="clear" w:color="auto" w:fill="00859B"/>
          </w:tcPr>
          <w:p w14:paraId="6CFF8706" w14:textId="77777777" w:rsidR="00796940" w:rsidRPr="00D7728D" w:rsidRDefault="00796940" w:rsidP="00FD30D3">
            <w:pPr>
              <w:ind w:firstLine="0"/>
              <w:rPr>
                <w:rFonts w:cs="Times New Roman"/>
                <w:b/>
                <w:bCs/>
                <w:color w:val="FFFFFF" w:themeColor="background1"/>
                <w:szCs w:val="24"/>
              </w:rPr>
            </w:pPr>
            <w:r w:rsidRPr="00D7728D">
              <w:rPr>
                <w:rFonts w:cs="Times New Roman"/>
                <w:color w:val="FFFFFF" w:themeColor="background1"/>
                <w:szCs w:val="24"/>
              </w:rPr>
              <w:lastRenderedPageBreak/>
              <w:t xml:space="preserve">4.8. uzdevums </w:t>
            </w:r>
            <w:r w:rsidRPr="00D7728D">
              <w:rPr>
                <w:color w:val="FFFFFF" w:themeColor="background1"/>
              </w:rPr>
              <w:t xml:space="preserve"> </w:t>
            </w:r>
            <w:r w:rsidRPr="00D7728D">
              <w:rPr>
                <w:rFonts w:cs="Times New Roman"/>
                <w:b/>
                <w:bCs/>
                <w:i/>
                <w:iCs/>
                <w:color w:val="FFFFFF" w:themeColor="background1"/>
                <w:szCs w:val="24"/>
                <w:shd w:val="clear" w:color="auto" w:fill="00859B"/>
              </w:rPr>
              <w:t>Izstrādāt atbalsta programmu atsevišķu mājokļu piemērošanai personām ar kustību traucējumiem</w:t>
            </w:r>
          </w:p>
        </w:tc>
      </w:tr>
      <w:tr w:rsidR="00796940" w:rsidRPr="00226247" w14:paraId="31FBB875" w14:textId="77777777" w:rsidTr="00B163FE">
        <w:trPr>
          <w:trHeight w:val="517"/>
        </w:trPr>
        <w:tc>
          <w:tcPr>
            <w:tcW w:w="5000"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73F9C9F3" w14:textId="77777777" w:rsidR="00796940" w:rsidRDefault="00796940" w:rsidP="00FD30D3">
            <w:pPr>
              <w:ind w:firstLine="0"/>
              <w:rPr>
                <w:rFonts w:cs="Times New Roman"/>
                <w:b/>
                <w:bCs/>
                <w:i/>
                <w:iCs/>
                <w:szCs w:val="24"/>
              </w:rPr>
            </w:pPr>
            <w:r>
              <w:rPr>
                <w:rFonts w:cs="Times New Roman"/>
                <w:i/>
                <w:iCs/>
                <w:szCs w:val="24"/>
              </w:rPr>
              <w:t xml:space="preserve">Uzdevuma un pasākumu izpildes progress: </w:t>
            </w:r>
            <w:r>
              <w:rPr>
                <w:rFonts w:cs="Times New Roman"/>
                <w:b/>
                <w:bCs/>
                <w:i/>
                <w:iCs/>
                <w:szCs w:val="24"/>
              </w:rPr>
              <w:t>Izpildīts</w:t>
            </w:r>
          </w:p>
          <w:p w14:paraId="50C55CF9" w14:textId="77777777" w:rsidR="00796940" w:rsidRDefault="00796940" w:rsidP="00FD30D3">
            <w:pPr>
              <w:ind w:firstLine="0"/>
              <w:rPr>
                <w:rFonts w:cs="Times New Roman"/>
                <w:szCs w:val="24"/>
              </w:rPr>
            </w:pPr>
            <w:r>
              <w:rPr>
                <w:rFonts w:cs="Times New Roman"/>
                <w:szCs w:val="24"/>
              </w:rPr>
              <w:t xml:space="preserve">Atbalsta programmas nosacījumi un sasniedzamie rezultāti ir izstrādāti un apstiprināti Ministru kabinetā 2023. gada 5. septembrī ar noteikumu Nr. 512 </w:t>
            </w:r>
            <w:r>
              <w:t xml:space="preserve"> “</w:t>
            </w:r>
            <w:r w:rsidRPr="00D7728D">
              <w:rPr>
                <w:rFonts w:cs="Times New Roman"/>
                <w:szCs w:val="24"/>
              </w:rPr>
              <w:t>Eiropas Savienības Atveseļošanas un noturības mehānisma plāna 3.1. reformu un investīciju virziena “Reģionālā politika” 3.1.2.1.i. investīcijas “Publisko pakalpojumu un nodarbinātības pieejamības veicināšanas pasākumi cilvēkiem ar funkcionāliem traucējumiem” otrās kārtas “Atbalsta pasākumi cilvēkiem ar invaliditāti mājokļu vides pieejamības nodrošināšanai” īstenošanas noteikumi”.</w:t>
            </w:r>
          </w:p>
          <w:p w14:paraId="3E8C934D" w14:textId="77777777" w:rsidR="00796940" w:rsidRPr="00D7728D" w:rsidRDefault="00796940" w:rsidP="00FD30D3">
            <w:pPr>
              <w:ind w:firstLine="0"/>
              <w:rPr>
                <w:rFonts w:cs="Times New Roman"/>
                <w:szCs w:val="24"/>
              </w:rPr>
            </w:pPr>
            <w:r>
              <w:rPr>
                <w:rFonts w:cs="Times New Roman"/>
                <w:szCs w:val="24"/>
              </w:rPr>
              <w:t xml:space="preserve">Šobrīd notiek darbs pie noteikumu ietvaros piešķirtā finansējuma apguves. </w:t>
            </w:r>
          </w:p>
        </w:tc>
      </w:tr>
      <w:tr w:rsidR="00796940" w:rsidRPr="00226247" w14:paraId="510F02F9" w14:textId="77777777" w:rsidTr="00B163FE">
        <w:trPr>
          <w:trHeight w:val="517"/>
        </w:trPr>
        <w:tc>
          <w:tcPr>
            <w:tcW w:w="5000" w:type="pct"/>
            <w:tcBorders>
              <w:top w:val="outset" w:sz="6" w:space="0" w:color="414142"/>
              <w:left w:val="outset" w:sz="6" w:space="0" w:color="414142"/>
              <w:bottom w:val="outset" w:sz="6" w:space="0" w:color="414142"/>
              <w:right w:val="outset" w:sz="6" w:space="0" w:color="414142"/>
            </w:tcBorders>
            <w:shd w:val="clear" w:color="auto" w:fill="00859B"/>
          </w:tcPr>
          <w:p w14:paraId="20E01EEC" w14:textId="77777777" w:rsidR="00796940" w:rsidRPr="00226247" w:rsidRDefault="00796940" w:rsidP="00FD30D3">
            <w:pPr>
              <w:ind w:firstLine="0"/>
              <w:rPr>
                <w:rFonts w:eastAsia="Times New Roman" w:cs="Times New Roman"/>
                <w:szCs w:val="24"/>
                <w:lang w:eastAsia="lv-LV"/>
              </w:rPr>
            </w:pPr>
            <w:r w:rsidRPr="00A03164">
              <w:rPr>
                <w:rFonts w:eastAsia="Times New Roman" w:cs="Times New Roman"/>
                <w:color w:val="FFFFFF" w:themeColor="background1"/>
                <w:szCs w:val="24"/>
                <w:lang w:eastAsia="lv-LV"/>
              </w:rPr>
              <w:t xml:space="preserve">4.9. uzdevums </w:t>
            </w:r>
            <w:r w:rsidRPr="00A03164">
              <w:rPr>
                <w:rFonts w:cs="Times New Roman"/>
                <w:i/>
                <w:iCs/>
                <w:color w:val="FFFFFF" w:themeColor="background1"/>
                <w:szCs w:val="24"/>
              </w:rPr>
              <w:t xml:space="preserve"> </w:t>
            </w:r>
            <w:r w:rsidRPr="00A03164">
              <w:rPr>
                <w:rFonts w:cs="Times New Roman"/>
                <w:b/>
                <w:bCs/>
                <w:i/>
                <w:iCs/>
                <w:color w:val="FFFFFF" w:themeColor="background1"/>
                <w:szCs w:val="24"/>
              </w:rPr>
              <w:t>Izstrādāt piedāvājumu elastīgākai pieejai, lai veicinātu daudzdzīvokļu dzīvojamo ēku energoefektivitāti, paredzot iespēju īstenot energoefektivitātes pasākumus sadalot aktivitātes daļās</w:t>
            </w:r>
          </w:p>
        </w:tc>
      </w:tr>
      <w:tr w:rsidR="00796940" w:rsidRPr="00226247" w14:paraId="281EE979" w14:textId="77777777" w:rsidTr="00B163FE">
        <w:trPr>
          <w:trHeight w:val="517"/>
        </w:trPr>
        <w:tc>
          <w:tcPr>
            <w:tcW w:w="5000" w:type="pct"/>
            <w:tcBorders>
              <w:top w:val="outset" w:sz="6" w:space="0" w:color="414142"/>
              <w:left w:val="outset" w:sz="6" w:space="0" w:color="414142"/>
              <w:bottom w:val="outset" w:sz="6" w:space="0" w:color="414142"/>
              <w:right w:val="outset" w:sz="6" w:space="0" w:color="414142"/>
            </w:tcBorders>
          </w:tcPr>
          <w:p w14:paraId="7BA5332E" w14:textId="77777777" w:rsidR="00796940" w:rsidRDefault="00796940" w:rsidP="00FD30D3">
            <w:pPr>
              <w:ind w:firstLine="0"/>
              <w:rPr>
                <w:rFonts w:cs="Times New Roman"/>
                <w:b/>
                <w:bCs/>
                <w:i/>
                <w:iCs/>
                <w:szCs w:val="24"/>
              </w:rPr>
            </w:pPr>
            <w:r>
              <w:rPr>
                <w:rFonts w:cs="Times New Roman"/>
                <w:i/>
                <w:iCs/>
                <w:szCs w:val="24"/>
              </w:rPr>
              <w:t xml:space="preserve">Uzdevuma un pasākumu izpildes progress: </w:t>
            </w:r>
            <w:r>
              <w:rPr>
                <w:rFonts w:cs="Times New Roman"/>
                <w:b/>
                <w:bCs/>
                <w:i/>
                <w:iCs/>
                <w:szCs w:val="24"/>
              </w:rPr>
              <w:t>Izpildīts</w:t>
            </w:r>
          </w:p>
          <w:p w14:paraId="0BA96BEB" w14:textId="37A27BFF" w:rsidR="00796940" w:rsidRDefault="00796940" w:rsidP="00FD30D3">
            <w:pPr>
              <w:ind w:firstLine="0"/>
              <w:rPr>
                <w:rFonts w:eastAsia="Times New Roman" w:cs="Times New Roman"/>
                <w:szCs w:val="24"/>
                <w:lang w:eastAsia="lv-LV"/>
              </w:rPr>
            </w:pPr>
            <w:r>
              <w:rPr>
                <w:rFonts w:eastAsia="Times New Roman" w:cs="Times New Roman"/>
                <w:szCs w:val="24"/>
                <w:lang w:eastAsia="lv-LV"/>
              </w:rPr>
              <w:t>2024. gada 17. decembra Ministru kabineta noteikumu Nr. 880 “</w:t>
            </w:r>
            <w:r>
              <w:t xml:space="preserve"> </w:t>
            </w:r>
            <w:r w:rsidRPr="003E6A52">
              <w:rPr>
                <w:rFonts w:eastAsia="Times New Roman" w:cs="Times New Roman"/>
                <w:szCs w:val="24"/>
                <w:lang w:eastAsia="lv-LV"/>
              </w:rPr>
              <w:t>Atbalsta programmas nosacījumi energoefektivitātes paaugstināšanas pasākumu īstenošanai daudzdzīvokļu dzīvojamās mājās</w:t>
            </w:r>
            <w:r>
              <w:rPr>
                <w:rFonts w:eastAsia="Times New Roman" w:cs="Times New Roman"/>
                <w:szCs w:val="24"/>
                <w:lang w:eastAsia="lv-LV"/>
              </w:rPr>
              <w:t xml:space="preserve">” iekļauti nosacījumi atbalsta saņemšanai, ja daudzdzīvokļu dzīvojamā māja atrodas Latgales plānošanas reģionā un energoefektivitātes pasākumu izpildes rezultātā primārās enerģijas patēriņš samazinās par 10% - 29%. </w:t>
            </w:r>
            <w:r w:rsidRPr="003E6A52">
              <w:rPr>
                <w:rFonts w:eastAsia="Times New Roman" w:cs="Times New Roman"/>
                <w:szCs w:val="24"/>
                <w:lang w:eastAsia="lv-LV"/>
              </w:rPr>
              <w:t xml:space="preserve"> Šāda pieeja nodrošinātu, ka atbalsta programmas ietvaros tiktu atbalstīti arī tie projekti, kas sasniedz nelielu kopējās primārās enerģijas samazinājumu, piemēram, projekti, kuru ietvaros tiek veikta tikai logu nomaiņa.</w:t>
            </w:r>
            <w:r w:rsidR="006C18C0">
              <w:rPr>
                <w:rFonts w:eastAsia="Times New Roman" w:cs="Times New Roman"/>
                <w:szCs w:val="24"/>
                <w:lang w:eastAsia="lv-LV"/>
              </w:rPr>
              <w:t xml:space="preserve"> </w:t>
            </w:r>
            <w:r w:rsidRPr="003E6A52">
              <w:rPr>
                <w:rFonts w:eastAsia="Times New Roman" w:cs="Times New Roman"/>
                <w:szCs w:val="24"/>
                <w:lang w:eastAsia="lv-LV"/>
              </w:rPr>
              <w:t xml:space="preserve">Šāda pieeja Latgales plānošanas reģionam izvēlēta, pamatojoties ar zemiem apguves datiem iepriekšējos Eiropas Savienības plānošanas periodu ietvaros, kur Eiropas Savienības fondu plānošanas perioda 2007.-2013. gada ietvaros kopā īstenoti 740 projekti, no tiem Latgales plānošanas reģionā – 57 jeb 7 %. Eiropas Savienības fondu plānošanas perioda 2014.-2020. gads ietvaros kopā atjaunotas 606 daudzdzīvokļu mājas, no kurām Latgales plānošanas reģionā 24 (4%). </w:t>
            </w:r>
          </w:p>
          <w:p w14:paraId="7D9DC1C0" w14:textId="1B4FC0D5" w:rsidR="00796940" w:rsidRPr="00226247" w:rsidRDefault="00CF2AFF" w:rsidP="00FD30D3">
            <w:pPr>
              <w:ind w:firstLine="0"/>
              <w:rPr>
                <w:rFonts w:eastAsia="Times New Roman" w:cs="Times New Roman"/>
                <w:szCs w:val="24"/>
                <w:lang w:eastAsia="lv-LV"/>
              </w:rPr>
            </w:pPr>
            <w:r>
              <w:rPr>
                <w:rFonts w:eastAsia="Times New Roman" w:cs="Times New Roman"/>
                <w:szCs w:val="24"/>
                <w:lang w:eastAsia="lv-LV"/>
              </w:rPr>
              <w:lastRenderedPageBreak/>
              <w:t xml:space="preserve">Dzīvokļa īpašnieku kopībām ir pieejams </w:t>
            </w:r>
            <w:proofErr w:type="spellStart"/>
            <w:r w:rsidR="00624278">
              <w:rPr>
                <w:rFonts w:eastAsia="Times New Roman" w:cs="Times New Roman"/>
                <w:szCs w:val="24"/>
                <w:lang w:eastAsia="lv-LV"/>
              </w:rPr>
              <w:t>Altum</w:t>
            </w:r>
            <w:proofErr w:type="spellEnd"/>
            <w:r w:rsidR="00624278">
              <w:rPr>
                <w:rFonts w:eastAsia="Times New Roman" w:cs="Times New Roman"/>
                <w:szCs w:val="24"/>
                <w:lang w:eastAsia="lv-LV"/>
              </w:rPr>
              <w:t xml:space="preserve"> aizdevums</w:t>
            </w:r>
            <w:r w:rsidR="00624278">
              <w:t xml:space="preserve"> </w:t>
            </w:r>
            <w:r w:rsidR="00624278" w:rsidRPr="00624278">
              <w:rPr>
                <w:rFonts w:eastAsia="Times New Roman" w:cs="Times New Roman"/>
                <w:szCs w:val="24"/>
                <w:lang w:eastAsia="lv-LV"/>
              </w:rPr>
              <w:t>daudzdzīvokļu māju remontiem, apkārtējās teritorijas labiekārtošanas darbiem un saistīto pakalpojumu izmaksām</w:t>
            </w:r>
            <w:r w:rsidR="00624278">
              <w:rPr>
                <w:rFonts w:eastAsia="Times New Roman" w:cs="Times New Roman"/>
                <w:szCs w:val="24"/>
                <w:lang w:eastAsia="lv-LV"/>
              </w:rPr>
              <w:t xml:space="preserve">, tādējādi sniedzot atbalstu kopībām veikt nelielus energoefektivitātes uzlabojošos pasākumus. </w:t>
            </w:r>
          </w:p>
        </w:tc>
      </w:tr>
      <w:tr w:rsidR="00796940" w:rsidRPr="00226247" w14:paraId="35A29EAF" w14:textId="77777777" w:rsidTr="00B163FE">
        <w:trPr>
          <w:trHeight w:val="517"/>
        </w:trPr>
        <w:tc>
          <w:tcPr>
            <w:tcW w:w="5000" w:type="pct"/>
            <w:tcBorders>
              <w:top w:val="outset" w:sz="6" w:space="0" w:color="414142"/>
              <w:left w:val="outset" w:sz="6" w:space="0" w:color="414142"/>
              <w:bottom w:val="outset" w:sz="6" w:space="0" w:color="414142"/>
              <w:right w:val="outset" w:sz="6" w:space="0" w:color="414142"/>
            </w:tcBorders>
            <w:shd w:val="clear" w:color="auto" w:fill="00859B"/>
          </w:tcPr>
          <w:p w14:paraId="44EF9136" w14:textId="77777777" w:rsidR="00796940" w:rsidRPr="00D7728D" w:rsidRDefault="00796940" w:rsidP="00FD30D3">
            <w:pPr>
              <w:ind w:firstLine="0"/>
              <w:rPr>
                <w:rFonts w:eastAsia="Times New Roman" w:cs="Times New Roman"/>
                <w:color w:val="FFFFFF" w:themeColor="background1"/>
                <w:szCs w:val="24"/>
                <w:lang w:eastAsia="lv-LV"/>
              </w:rPr>
            </w:pPr>
            <w:r w:rsidRPr="00D7728D">
              <w:rPr>
                <w:rFonts w:eastAsia="Times New Roman" w:cs="Times New Roman"/>
                <w:color w:val="FFFFFF" w:themeColor="background1"/>
                <w:szCs w:val="24"/>
                <w:lang w:eastAsia="lv-LV"/>
              </w:rPr>
              <w:lastRenderedPageBreak/>
              <w:t xml:space="preserve">4.10. uzdevums </w:t>
            </w:r>
            <w:r w:rsidRPr="00D7728D">
              <w:rPr>
                <w:rFonts w:cs="Times New Roman"/>
                <w:b/>
                <w:bCs/>
                <w:i/>
                <w:iCs/>
                <w:color w:val="FFFFFF" w:themeColor="background1"/>
                <w:szCs w:val="24"/>
              </w:rPr>
              <w:t>Sagatavot kvalitatīvus tipveida projektus Latvijā plaši izplatītām daudzdzīvokļu dzīvojamo ēku sērijām, lai mazinātu birokrātiju un veicinātu sērijveida daudzīvokļu dzīvojamo ēku atjaunošanu un energoefektivitātes paaugstināšanu</w:t>
            </w:r>
          </w:p>
        </w:tc>
      </w:tr>
      <w:tr w:rsidR="00796940" w:rsidRPr="00226247" w14:paraId="71EA7CCC" w14:textId="77777777" w:rsidTr="00B163FE">
        <w:trPr>
          <w:trHeight w:val="517"/>
        </w:trPr>
        <w:tc>
          <w:tcPr>
            <w:tcW w:w="5000" w:type="pct"/>
            <w:tcBorders>
              <w:top w:val="outset" w:sz="6" w:space="0" w:color="414142"/>
              <w:left w:val="outset" w:sz="6" w:space="0" w:color="414142"/>
              <w:bottom w:val="outset" w:sz="6" w:space="0" w:color="414142"/>
              <w:right w:val="outset" w:sz="6" w:space="0" w:color="414142"/>
            </w:tcBorders>
          </w:tcPr>
          <w:p w14:paraId="0F41E170" w14:textId="77777777" w:rsidR="00796940" w:rsidRDefault="00796940" w:rsidP="00FD30D3">
            <w:pPr>
              <w:ind w:firstLine="0"/>
              <w:rPr>
                <w:rFonts w:cs="Times New Roman"/>
                <w:b/>
                <w:bCs/>
                <w:i/>
                <w:iCs/>
                <w:szCs w:val="24"/>
              </w:rPr>
            </w:pPr>
            <w:r>
              <w:rPr>
                <w:rFonts w:cs="Times New Roman"/>
                <w:i/>
                <w:iCs/>
                <w:szCs w:val="24"/>
              </w:rPr>
              <w:t xml:space="preserve">Uzdevuma un pasākumu izpildes progress: </w:t>
            </w:r>
            <w:r>
              <w:rPr>
                <w:rFonts w:cs="Times New Roman"/>
                <w:b/>
                <w:bCs/>
                <w:i/>
                <w:iCs/>
                <w:szCs w:val="24"/>
              </w:rPr>
              <w:t>Izpildīts</w:t>
            </w:r>
          </w:p>
          <w:p w14:paraId="6D723A36" w14:textId="77777777" w:rsidR="00796940" w:rsidRDefault="00796940" w:rsidP="00FD30D3">
            <w:pPr>
              <w:ind w:firstLine="0"/>
              <w:rPr>
                <w:rFonts w:eastAsia="Times New Roman" w:cs="Times New Roman"/>
                <w:szCs w:val="24"/>
                <w:lang w:eastAsia="lv-LV"/>
              </w:rPr>
            </w:pPr>
            <w:r w:rsidRPr="004B73AC">
              <w:rPr>
                <w:rFonts w:eastAsia="Times New Roman" w:cs="Times New Roman"/>
                <w:szCs w:val="24"/>
                <w:lang w:eastAsia="lv-LV"/>
              </w:rPr>
              <w:t>Lai veicinātu sērijveida daudzdzīvokļu dzīvojamo ēku atjaunošanu un energoefektivitātes paaugstināšanu, nodrošinot kvalitatīvus tipveida risinājumus, pēc Ekonomikas ministrijas pasūtījuma ir izstrādāti tipveida projekti</w:t>
            </w:r>
            <w:r>
              <w:rPr>
                <w:rFonts w:eastAsia="Times New Roman" w:cs="Times New Roman"/>
                <w:szCs w:val="24"/>
                <w:lang w:eastAsia="lv-LV"/>
              </w:rPr>
              <w:t xml:space="preserve"> 103.,</w:t>
            </w:r>
            <w:r w:rsidRPr="004B73AC">
              <w:rPr>
                <w:rFonts w:eastAsia="Times New Roman" w:cs="Times New Roman"/>
                <w:szCs w:val="24"/>
                <w:lang w:eastAsia="lv-LV"/>
              </w:rPr>
              <w:t xml:space="preserve"> 316. un 602. sērijas daudzdzīvokļu dzīvojamo ēku atjaunošanai.</w:t>
            </w:r>
          </w:p>
          <w:p w14:paraId="5230101E" w14:textId="77777777" w:rsidR="00796940" w:rsidRPr="004B73AC" w:rsidRDefault="00796940" w:rsidP="00FD30D3">
            <w:pPr>
              <w:ind w:firstLine="0"/>
              <w:rPr>
                <w:rFonts w:eastAsia="Times New Roman" w:cs="Times New Roman"/>
                <w:szCs w:val="24"/>
                <w:lang w:eastAsia="lv-LV"/>
              </w:rPr>
            </w:pPr>
            <w:r w:rsidRPr="004B73AC">
              <w:rPr>
                <w:rFonts w:eastAsia="Times New Roman" w:cs="Times New Roman"/>
                <w:szCs w:val="24"/>
                <w:lang w:eastAsia="lv-LV"/>
              </w:rPr>
              <w:t>Galvenie risinājumi, kas izstrādāti tipveida projektos</w:t>
            </w:r>
            <w:r>
              <w:rPr>
                <w:rFonts w:eastAsia="Times New Roman" w:cs="Times New Roman"/>
                <w:szCs w:val="24"/>
                <w:lang w:eastAsia="lv-LV"/>
              </w:rPr>
              <w:t>:</w:t>
            </w:r>
          </w:p>
          <w:p w14:paraId="18E73B53" w14:textId="7EB0BA45" w:rsidR="00796940" w:rsidRPr="004B73AC" w:rsidRDefault="00796940" w:rsidP="00FD30D3">
            <w:pPr>
              <w:numPr>
                <w:ilvl w:val="0"/>
                <w:numId w:val="5"/>
              </w:numPr>
              <w:rPr>
                <w:rFonts w:eastAsia="Times New Roman" w:cs="Times New Roman"/>
                <w:szCs w:val="24"/>
                <w:lang w:eastAsia="lv-LV"/>
              </w:rPr>
            </w:pPr>
            <w:r>
              <w:rPr>
                <w:rFonts w:eastAsia="Times New Roman" w:cs="Times New Roman"/>
                <w:szCs w:val="24"/>
                <w:lang w:eastAsia="lv-LV"/>
              </w:rPr>
              <w:t>Dažādi</w:t>
            </w:r>
            <w:r w:rsidRPr="004B73AC">
              <w:rPr>
                <w:rFonts w:eastAsia="Times New Roman" w:cs="Times New Roman"/>
                <w:szCs w:val="24"/>
                <w:lang w:eastAsia="lv-LV"/>
              </w:rPr>
              <w:t xml:space="preserve"> varianti fasādes </w:t>
            </w:r>
            <w:proofErr w:type="spellStart"/>
            <w:r w:rsidR="002A1E15">
              <w:t>siltumnoturības</w:t>
            </w:r>
            <w:proofErr w:type="spellEnd"/>
            <w:r w:rsidR="002A1E15">
              <w:t xml:space="preserve"> uzlabošanā</w:t>
            </w:r>
            <w:r w:rsidRPr="004B73AC">
              <w:rPr>
                <w:rFonts w:eastAsia="Times New Roman" w:cs="Times New Roman"/>
                <w:szCs w:val="24"/>
                <w:lang w:eastAsia="lv-LV"/>
              </w:rPr>
              <w:t>: ar apmesto fasādi, ventilējamo fasādi un rūpnieciski ražotiem paneļiem.</w:t>
            </w:r>
          </w:p>
          <w:p w14:paraId="79DB8C42" w14:textId="77777777" w:rsidR="00796940" w:rsidRPr="004B73AC" w:rsidRDefault="00796940" w:rsidP="00FD30D3">
            <w:pPr>
              <w:numPr>
                <w:ilvl w:val="0"/>
                <w:numId w:val="5"/>
              </w:numPr>
              <w:rPr>
                <w:rFonts w:eastAsia="Times New Roman" w:cs="Times New Roman"/>
                <w:szCs w:val="24"/>
                <w:lang w:eastAsia="lv-LV"/>
              </w:rPr>
            </w:pPr>
            <w:r w:rsidRPr="004B73AC">
              <w:rPr>
                <w:rFonts w:eastAsia="Times New Roman" w:cs="Times New Roman"/>
                <w:szCs w:val="24"/>
                <w:lang w:eastAsia="lv-LV"/>
              </w:rPr>
              <w:t>Logu un durvju nomaiņa (602. sērijai arī lodžiju stiklošana).</w:t>
            </w:r>
          </w:p>
          <w:p w14:paraId="76A0A726" w14:textId="77777777" w:rsidR="00796940" w:rsidRPr="004B73AC" w:rsidRDefault="00796940" w:rsidP="00FD30D3">
            <w:pPr>
              <w:numPr>
                <w:ilvl w:val="0"/>
                <w:numId w:val="5"/>
              </w:numPr>
              <w:rPr>
                <w:rFonts w:eastAsia="Times New Roman" w:cs="Times New Roman"/>
                <w:szCs w:val="24"/>
                <w:lang w:eastAsia="lv-LV"/>
              </w:rPr>
            </w:pPr>
            <w:r w:rsidRPr="004B73AC">
              <w:rPr>
                <w:rFonts w:eastAsia="Times New Roman" w:cs="Times New Roman"/>
                <w:szCs w:val="24"/>
                <w:lang w:eastAsia="lv-LV"/>
              </w:rPr>
              <w:t>Balkonu pārbūve (316. sērijai).</w:t>
            </w:r>
          </w:p>
          <w:p w14:paraId="0C3961A8" w14:textId="5CE6D2F0" w:rsidR="00796940" w:rsidRPr="004B73AC" w:rsidRDefault="00796940" w:rsidP="00FD30D3">
            <w:pPr>
              <w:numPr>
                <w:ilvl w:val="0"/>
                <w:numId w:val="5"/>
              </w:numPr>
              <w:rPr>
                <w:rFonts w:eastAsia="Times New Roman" w:cs="Times New Roman"/>
                <w:szCs w:val="24"/>
                <w:lang w:eastAsia="lv-LV"/>
              </w:rPr>
            </w:pPr>
            <w:r w:rsidRPr="004B73AC">
              <w:rPr>
                <w:rFonts w:eastAsia="Times New Roman" w:cs="Times New Roman"/>
                <w:szCs w:val="24"/>
                <w:lang w:eastAsia="lv-LV"/>
              </w:rPr>
              <w:t xml:space="preserve">Pagraba un pamatu </w:t>
            </w:r>
            <w:proofErr w:type="spellStart"/>
            <w:r w:rsidR="002A1E15">
              <w:t>siltumnoturības</w:t>
            </w:r>
            <w:proofErr w:type="spellEnd"/>
            <w:r w:rsidR="002A1E15">
              <w:t xml:space="preserve"> uzlabošana</w:t>
            </w:r>
            <w:r w:rsidRPr="004B73AC">
              <w:rPr>
                <w:rFonts w:eastAsia="Times New Roman" w:cs="Times New Roman"/>
                <w:szCs w:val="24"/>
                <w:lang w:eastAsia="lv-LV"/>
              </w:rPr>
              <w:t>.</w:t>
            </w:r>
          </w:p>
          <w:p w14:paraId="10641F75" w14:textId="46E04181" w:rsidR="00796940" w:rsidRPr="004B73AC" w:rsidRDefault="00796940" w:rsidP="00FD30D3">
            <w:pPr>
              <w:numPr>
                <w:ilvl w:val="0"/>
                <w:numId w:val="5"/>
              </w:numPr>
              <w:rPr>
                <w:rFonts w:eastAsia="Times New Roman" w:cs="Times New Roman"/>
                <w:szCs w:val="24"/>
                <w:lang w:eastAsia="lv-LV"/>
              </w:rPr>
            </w:pPr>
            <w:r w:rsidRPr="004B73AC">
              <w:rPr>
                <w:rFonts w:eastAsia="Times New Roman" w:cs="Times New Roman"/>
                <w:szCs w:val="24"/>
                <w:lang w:eastAsia="lv-LV"/>
              </w:rPr>
              <w:t xml:space="preserve">Jumta </w:t>
            </w:r>
            <w:proofErr w:type="spellStart"/>
            <w:r w:rsidR="002A1E15">
              <w:t>siltumnoturības</w:t>
            </w:r>
            <w:proofErr w:type="spellEnd"/>
            <w:r w:rsidR="002A1E15">
              <w:t xml:space="preserve"> uzlabošana</w:t>
            </w:r>
            <w:r w:rsidR="002A1E15">
              <w:rPr>
                <w:rFonts w:eastAsia="Times New Roman" w:cs="Times New Roman"/>
                <w:szCs w:val="24"/>
                <w:lang w:eastAsia="lv-LV"/>
              </w:rPr>
              <w:t xml:space="preserve"> </w:t>
            </w:r>
            <w:r w:rsidRPr="004B73AC">
              <w:rPr>
                <w:rFonts w:eastAsia="Times New Roman" w:cs="Times New Roman"/>
                <w:szCs w:val="24"/>
                <w:lang w:eastAsia="lv-LV"/>
              </w:rPr>
              <w:t>un jumta seguma atjaunošana.</w:t>
            </w:r>
          </w:p>
          <w:p w14:paraId="5F5D731A" w14:textId="77777777" w:rsidR="00796940" w:rsidRPr="004B73AC" w:rsidRDefault="00796940" w:rsidP="00FD30D3">
            <w:pPr>
              <w:numPr>
                <w:ilvl w:val="0"/>
                <w:numId w:val="5"/>
              </w:numPr>
              <w:rPr>
                <w:rFonts w:eastAsia="Times New Roman" w:cs="Times New Roman"/>
                <w:szCs w:val="24"/>
                <w:lang w:eastAsia="lv-LV"/>
              </w:rPr>
            </w:pPr>
            <w:r w:rsidRPr="004B73AC">
              <w:rPr>
                <w:rFonts w:eastAsia="Times New Roman" w:cs="Times New Roman"/>
                <w:szCs w:val="24"/>
                <w:lang w:eastAsia="lv-LV"/>
              </w:rPr>
              <w:t>Apkures sistēmas pārbūve uz vertikālo divu cauruļu sistēmu, radiatoru nomaiņa, balansēšana, individuālā uzskaite (</w:t>
            </w:r>
            <w:proofErr w:type="spellStart"/>
            <w:r w:rsidRPr="004B73AC">
              <w:rPr>
                <w:rFonts w:eastAsia="Times New Roman" w:cs="Times New Roman"/>
                <w:szCs w:val="24"/>
                <w:lang w:eastAsia="lv-LV"/>
              </w:rPr>
              <w:t>alokatori</w:t>
            </w:r>
            <w:proofErr w:type="spellEnd"/>
            <w:r w:rsidRPr="004B73AC">
              <w:rPr>
                <w:rFonts w:eastAsia="Times New Roman" w:cs="Times New Roman"/>
                <w:szCs w:val="24"/>
                <w:lang w:eastAsia="lv-LV"/>
              </w:rPr>
              <w:t>) un siltummezgla atjaunošana.</w:t>
            </w:r>
          </w:p>
          <w:p w14:paraId="1F15847D" w14:textId="77777777" w:rsidR="00796940" w:rsidRPr="004B73AC" w:rsidRDefault="00796940" w:rsidP="00FD30D3">
            <w:pPr>
              <w:numPr>
                <w:ilvl w:val="0"/>
                <w:numId w:val="5"/>
              </w:numPr>
              <w:rPr>
                <w:rFonts w:eastAsia="Times New Roman" w:cs="Times New Roman"/>
                <w:szCs w:val="24"/>
                <w:lang w:eastAsia="lv-LV"/>
              </w:rPr>
            </w:pPr>
            <w:r w:rsidRPr="004B73AC">
              <w:rPr>
                <w:rFonts w:eastAsia="Times New Roman" w:cs="Times New Roman"/>
                <w:szCs w:val="24"/>
                <w:lang w:eastAsia="lv-LV"/>
              </w:rPr>
              <w:t>Centralizētas ventilācijas sistēmas ar rekuperāciju izbūve.</w:t>
            </w:r>
          </w:p>
          <w:p w14:paraId="1788734C" w14:textId="77777777" w:rsidR="00796940" w:rsidRPr="004B73AC" w:rsidRDefault="00796940" w:rsidP="00FD30D3">
            <w:pPr>
              <w:numPr>
                <w:ilvl w:val="0"/>
                <w:numId w:val="5"/>
              </w:numPr>
              <w:rPr>
                <w:rFonts w:eastAsia="Times New Roman" w:cs="Times New Roman"/>
                <w:szCs w:val="24"/>
                <w:lang w:eastAsia="lv-LV"/>
              </w:rPr>
            </w:pPr>
            <w:r w:rsidRPr="004B73AC">
              <w:rPr>
                <w:rFonts w:eastAsia="Times New Roman" w:cs="Times New Roman"/>
                <w:szCs w:val="24"/>
                <w:lang w:eastAsia="lv-LV"/>
              </w:rPr>
              <w:t>Ūdensapgādes un kanalizācijas sistēmu atjaunošana.</w:t>
            </w:r>
          </w:p>
          <w:p w14:paraId="68BBF3D0" w14:textId="77777777" w:rsidR="00796940" w:rsidRPr="004B73AC" w:rsidRDefault="00796940" w:rsidP="00FD30D3">
            <w:pPr>
              <w:numPr>
                <w:ilvl w:val="0"/>
                <w:numId w:val="5"/>
              </w:numPr>
              <w:rPr>
                <w:rFonts w:eastAsia="Times New Roman" w:cs="Times New Roman"/>
                <w:szCs w:val="24"/>
                <w:lang w:eastAsia="lv-LV"/>
              </w:rPr>
            </w:pPr>
            <w:r w:rsidRPr="004B73AC">
              <w:rPr>
                <w:rFonts w:eastAsia="Times New Roman" w:cs="Times New Roman"/>
                <w:szCs w:val="24"/>
                <w:lang w:eastAsia="lv-LV"/>
              </w:rPr>
              <w:t>Elektrotīklu atjaunošana un vājstrāvu kanālu izbūve.</w:t>
            </w:r>
          </w:p>
          <w:p w14:paraId="0D855E2A" w14:textId="77777777" w:rsidR="00796940" w:rsidRPr="004B73AC" w:rsidRDefault="00796940" w:rsidP="00FD30D3">
            <w:pPr>
              <w:numPr>
                <w:ilvl w:val="0"/>
                <w:numId w:val="5"/>
              </w:numPr>
              <w:rPr>
                <w:rFonts w:eastAsia="Times New Roman" w:cs="Times New Roman"/>
                <w:szCs w:val="24"/>
                <w:lang w:eastAsia="lv-LV"/>
              </w:rPr>
            </w:pPr>
            <w:r w:rsidRPr="004B73AC">
              <w:rPr>
                <w:rFonts w:eastAsia="Times New Roman" w:cs="Times New Roman"/>
                <w:szCs w:val="24"/>
                <w:lang w:eastAsia="lv-LV"/>
              </w:rPr>
              <w:t>Lifta nomaiņa (602. sērijai).</w:t>
            </w:r>
          </w:p>
          <w:p w14:paraId="507A1E70" w14:textId="77777777" w:rsidR="00796940" w:rsidRDefault="00796940" w:rsidP="00FD30D3">
            <w:pPr>
              <w:ind w:firstLine="0"/>
              <w:rPr>
                <w:rFonts w:eastAsia="Times New Roman" w:cs="Times New Roman"/>
                <w:szCs w:val="24"/>
                <w:lang w:eastAsia="lv-LV"/>
              </w:rPr>
            </w:pPr>
            <w:r w:rsidRPr="004B73AC">
              <w:rPr>
                <w:rFonts w:eastAsia="Times New Roman" w:cs="Times New Roman"/>
                <w:szCs w:val="24"/>
                <w:lang w:eastAsia="lv-LV"/>
              </w:rPr>
              <w:t xml:space="preserve">Tipveida projektu risinājumi ir izmantojami, lai izstrādātu būvniecības ieceres dokumentāciju ēku energoefektivitātes paaugstināšanai un atjaunošanai. Projektos iekļauts arī detalizēts darba uzdevums </w:t>
            </w:r>
            <w:r w:rsidRPr="004B73AC">
              <w:rPr>
                <w:rFonts w:eastAsia="Times New Roman" w:cs="Times New Roman"/>
                <w:szCs w:val="24"/>
                <w:lang w:eastAsia="lv-LV"/>
              </w:rPr>
              <w:lastRenderedPageBreak/>
              <w:t>dokumentācijas izstrādei.</w:t>
            </w:r>
            <w:r>
              <w:rPr>
                <w:rFonts w:eastAsia="Times New Roman" w:cs="Times New Roman"/>
                <w:szCs w:val="24"/>
                <w:lang w:eastAsia="lv-LV"/>
              </w:rPr>
              <w:t xml:space="preserve"> </w:t>
            </w:r>
            <w:r>
              <w:t xml:space="preserve"> </w:t>
            </w:r>
            <w:r w:rsidRPr="004B73AC">
              <w:rPr>
                <w:rFonts w:eastAsia="Times New Roman" w:cs="Times New Roman"/>
                <w:szCs w:val="24"/>
                <w:lang w:eastAsia="lv-LV"/>
              </w:rPr>
              <w:t>Pasūtītāji ir tiesīgi mainīt tipveida projektā iekļautos risinājumus, pielāgot tos savai ēkai, izvēlēties citus risinājumus vai kādus risinājumus neiekļaut.</w:t>
            </w:r>
          </w:p>
          <w:p w14:paraId="77EE9CD4" w14:textId="77777777" w:rsidR="00796940" w:rsidRDefault="00796940" w:rsidP="00FD30D3">
            <w:pPr>
              <w:ind w:firstLine="0"/>
              <w:rPr>
                <w:rFonts w:eastAsia="Times New Roman" w:cs="Times New Roman"/>
                <w:szCs w:val="24"/>
                <w:lang w:eastAsia="lv-LV"/>
              </w:rPr>
            </w:pPr>
            <w:r>
              <w:rPr>
                <w:rFonts w:eastAsia="Times New Roman" w:cs="Times New Roman"/>
                <w:szCs w:val="24"/>
                <w:lang w:eastAsia="lv-LV"/>
              </w:rPr>
              <w:t>Tipveida projekti ir pieejami BIS mājaslapā:</w:t>
            </w:r>
          </w:p>
          <w:p w14:paraId="180371AC" w14:textId="77777777" w:rsidR="00796940" w:rsidRDefault="00796940" w:rsidP="00FD30D3">
            <w:pPr>
              <w:ind w:firstLine="0"/>
              <w:rPr>
                <w:rFonts w:eastAsia="Times New Roman" w:cs="Times New Roman"/>
                <w:szCs w:val="24"/>
                <w:lang w:eastAsia="lv-LV"/>
              </w:rPr>
            </w:pPr>
            <w:r>
              <w:rPr>
                <w:rFonts w:eastAsia="Times New Roman" w:cs="Times New Roman"/>
                <w:szCs w:val="24"/>
                <w:lang w:eastAsia="lv-LV"/>
              </w:rPr>
              <w:t xml:space="preserve">103. sērijas projekts: </w:t>
            </w:r>
            <w:r>
              <w:t xml:space="preserve"> </w:t>
            </w:r>
            <w:r w:rsidRPr="000C517F">
              <w:rPr>
                <w:rFonts w:eastAsia="Times New Roman" w:cs="Times New Roman"/>
                <w:szCs w:val="24"/>
                <w:lang w:eastAsia="lv-LV"/>
              </w:rPr>
              <w:t>https://bis.gov.lv/lv/noderigi/tipveida-projekti/tipveida-projekts-103-serijas-daudzdzivoklu-dzivojamas-ekas-atjaunosanas-un-energoefektivitates-paaugstinasanai</w:t>
            </w:r>
          </w:p>
          <w:p w14:paraId="572C8250" w14:textId="77777777" w:rsidR="00796940" w:rsidRDefault="00796940" w:rsidP="00FD30D3">
            <w:pPr>
              <w:ind w:firstLine="0"/>
              <w:rPr>
                <w:rFonts w:eastAsia="Times New Roman" w:cs="Times New Roman"/>
                <w:szCs w:val="24"/>
                <w:lang w:eastAsia="lv-LV"/>
              </w:rPr>
            </w:pPr>
            <w:r>
              <w:rPr>
                <w:rFonts w:eastAsia="Times New Roman" w:cs="Times New Roman"/>
                <w:szCs w:val="24"/>
                <w:lang w:eastAsia="lv-LV"/>
              </w:rPr>
              <w:t xml:space="preserve">316. sērijas atjaunošanai: </w:t>
            </w:r>
            <w:r>
              <w:t xml:space="preserve"> </w:t>
            </w:r>
            <w:hyperlink r:id="rId34" w:history="1">
              <w:r w:rsidRPr="00DE5453">
                <w:rPr>
                  <w:rStyle w:val="Hyperlink"/>
                  <w:rFonts w:eastAsia="Times New Roman" w:cs="Times New Roman"/>
                  <w:szCs w:val="24"/>
                  <w:lang w:eastAsia="lv-LV"/>
                </w:rPr>
                <w:t>https://bis.gov.lv/lv/noderigi/tipveida-projekti/316-serijas-atjaunosana</w:t>
              </w:r>
            </w:hyperlink>
          </w:p>
          <w:p w14:paraId="6190250E" w14:textId="77777777" w:rsidR="00796940" w:rsidRPr="00226247" w:rsidRDefault="00796940" w:rsidP="00FD30D3">
            <w:pPr>
              <w:ind w:firstLine="0"/>
              <w:rPr>
                <w:rFonts w:eastAsia="Times New Roman" w:cs="Times New Roman"/>
                <w:szCs w:val="24"/>
                <w:lang w:eastAsia="lv-LV"/>
              </w:rPr>
            </w:pPr>
            <w:r>
              <w:rPr>
                <w:rFonts w:eastAsia="Times New Roman" w:cs="Times New Roman"/>
                <w:szCs w:val="24"/>
                <w:lang w:eastAsia="lv-LV"/>
              </w:rPr>
              <w:t xml:space="preserve">602. sērijas atjaunošanai: </w:t>
            </w:r>
            <w:r>
              <w:t xml:space="preserve"> </w:t>
            </w:r>
            <w:r w:rsidRPr="004B73AC">
              <w:rPr>
                <w:rFonts w:eastAsia="Times New Roman" w:cs="Times New Roman"/>
                <w:szCs w:val="24"/>
                <w:lang w:eastAsia="lv-LV"/>
              </w:rPr>
              <w:t>https://bis.gov.lv/lv/noderigi/tipveida-projekti/602-serijas-atjaunosana</w:t>
            </w:r>
          </w:p>
        </w:tc>
      </w:tr>
      <w:tr w:rsidR="00796940" w:rsidRPr="00226247" w14:paraId="04C74ECF" w14:textId="77777777" w:rsidTr="00B163FE">
        <w:trPr>
          <w:trHeight w:val="517"/>
        </w:trPr>
        <w:tc>
          <w:tcPr>
            <w:tcW w:w="5000" w:type="pct"/>
            <w:tcBorders>
              <w:top w:val="outset" w:sz="6" w:space="0" w:color="414142"/>
              <w:left w:val="outset" w:sz="6" w:space="0" w:color="414142"/>
              <w:bottom w:val="outset" w:sz="6" w:space="0" w:color="414142"/>
              <w:right w:val="outset" w:sz="6" w:space="0" w:color="414142"/>
            </w:tcBorders>
            <w:shd w:val="clear" w:color="auto" w:fill="00859B"/>
          </w:tcPr>
          <w:p w14:paraId="4BC2A1D5" w14:textId="77777777" w:rsidR="00796940" w:rsidRPr="00D7728D" w:rsidRDefault="00796940" w:rsidP="00FD30D3">
            <w:pPr>
              <w:ind w:firstLine="0"/>
              <w:rPr>
                <w:rFonts w:eastAsia="Times New Roman" w:cs="Times New Roman"/>
                <w:color w:val="FFFFFF" w:themeColor="background1"/>
                <w:szCs w:val="24"/>
                <w:lang w:eastAsia="lv-LV"/>
              </w:rPr>
            </w:pPr>
            <w:r w:rsidRPr="00D7728D">
              <w:rPr>
                <w:rFonts w:eastAsia="Times New Roman" w:cs="Times New Roman"/>
                <w:color w:val="FFFFFF" w:themeColor="background1"/>
                <w:szCs w:val="24"/>
                <w:lang w:eastAsia="lv-LV"/>
              </w:rPr>
              <w:lastRenderedPageBreak/>
              <w:t xml:space="preserve">4.11. uzdevums </w:t>
            </w:r>
            <w:r w:rsidRPr="00D7728D">
              <w:rPr>
                <w:rFonts w:cs="Times New Roman"/>
                <w:i/>
                <w:iCs/>
                <w:color w:val="FFFFFF" w:themeColor="background1"/>
                <w:szCs w:val="24"/>
              </w:rPr>
              <w:t xml:space="preserve"> </w:t>
            </w:r>
            <w:r w:rsidRPr="00D7728D">
              <w:rPr>
                <w:rFonts w:cs="Times New Roman"/>
                <w:b/>
                <w:bCs/>
                <w:i/>
                <w:iCs/>
                <w:color w:val="FFFFFF" w:themeColor="background1"/>
                <w:szCs w:val="24"/>
              </w:rPr>
              <w:t>Nepieciešams organizēt plašu informatīvo kampaņu ar mērķi veicināt ēku ekspluatācijas paradumu maiņu</w:t>
            </w:r>
          </w:p>
        </w:tc>
      </w:tr>
      <w:tr w:rsidR="00796940" w14:paraId="10728CDB" w14:textId="77777777" w:rsidTr="00B163FE">
        <w:trPr>
          <w:trHeight w:val="517"/>
        </w:trPr>
        <w:tc>
          <w:tcPr>
            <w:tcW w:w="5000" w:type="pct"/>
            <w:tcBorders>
              <w:top w:val="outset" w:sz="6" w:space="0" w:color="414142"/>
              <w:left w:val="outset" w:sz="6" w:space="0" w:color="414142"/>
              <w:bottom w:val="outset" w:sz="6" w:space="0" w:color="414142"/>
              <w:right w:val="outset" w:sz="6" w:space="0" w:color="414142"/>
            </w:tcBorders>
          </w:tcPr>
          <w:p w14:paraId="598B5C97" w14:textId="77777777" w:rsidR="00796940" w:rsidRDefault="00796940" w:rsidP="00FD30D3">
            <w:pPr>
              <w:ind w:firstLine="0"/>
              <w:rPr>
                <w:rFonts w:cs="Times New Roman"/>
                <w:b/>
                <w:bCs/>
                <w:i/>
                <w:iCs/>
                <w:szCs w:val="24"/>
              </w:rPr>
            </w:pPr>
            <w:r>
              <w:rPr>
                <w:rFonts w:cs="Times New Roman"/>
                <w:i/>
                <w:iCs/>
                <w:szCs w:val="24"/>
              </w:rPr>
              <w:t xml:space="preserve">Uzdevuma un pasākumu izpildes progress: </w:t>
            </w:r>
            <w:r>
              <w:rPr>
                <w:rFonts w:cs="Times New Roman"/>
                <w:b/>
                <w:bCs/>
                <w:i/>
                <w:iCs/>
                <w:szCs w:val="24"/>
              </w:rPr>
              <w:t>Procesā</w:t>
            </w:r>
          </w:p>
          <w:p w14:paraId="526BE665" w14:textId="1BFCE6B8" w:rsidR="00796940" w:rsidRDefault="00796940" w:rsidP="00FD30D3">
            <w:pPr>
              <w:ind w:firstLine="0"/>
              <w:rPr>
                <w:rFonts w:eastAsia="Times New Roman" w:cs="Times New Roman"/>
                <w:szCs w:val="24"/>
                <w:lang w:eastAsia="lv-LV"/>
              </w:rPr>
            </w:pPr>
            <w:r>
              <w:rPr>
                <w:rFonts w:eastAsia="Times New Roman" w:cs="Times New Roman"/>
                <w:szCs w:val="24"/>
                <w:lang w:eastAsia="lv-LV"/>
              </w:rPr>
              <w:t xml:space="preserve">Lai veicinātu iedzīvotāju izpratni par dzīvojamā fonda energoefektivitātes uzlabošanas nozīmi tiek organizēti dažādi pasākumi un informatīvie pasākumi par iedzīvotājiem pieejamo atbalstu dzīvojamā fonda energoefektivitātes uzlabošanai. 2024. un 2025. gadā tika nodrošināta Ekonomikas ministrijas, </w:t>
            </w:r>
            <w:r>
              <w:t xml:space="preserve"> </w:t>
            </w:r>
            <w:r w:rsidRPr="00296F36">
              <w:rPr>
                <w:rFonts w:eastAsia="Times New Roman" w:cs="Times New Roman"/>
                <w:szCs w:val="24"/>
                <w:lang w:eastAsia="lv-LV"/>
              </w:rPr>
              <w:t xml:space="preserve">Rīgas enerģētikas aģentūras, Klimata un enerģētikas ministrijas, Patērētāju tiesību aizsardzības centra, Būvniecības valsts kontroles biroja, Centrālās finanšu un līgumu aģentūras, Latvijas Vides investīciju fonda, AS “Sadales tīkls”, </w:t>
            </w:r>
            <w:proofErr w:type="spellStart"/>
            <w:r w:rsidRPr="00296F36">
              <w:rPr>
                <w:rFonts w:eastAsia="Times New Roman" w:cs="Times New Roman"/>
                <w:szCs w:val="24"/>
                <w:lang w:eastAsia="lv-LV"/>
              </w:rPr>
              <w:t>Elektrum</w:t>
            </w:r>
            <w:proofErr w:type="spellEnd"/>
            <w:r w:rsidRPr="00296F36">
              <w:rPr>
                <w:rFonts w:eastAsia="Times New Roman" w:cs="Times New Roman"/>
                <w:szCs w:val="24"/>
                <w:lang w:eastAsia="lv-LV"/>
              </w:rPr>
              <w:t xml:space="preserve"> Energoefektivitātes centra, Attīstības finanšu institūcijas </w:t>
            </w:r>
            <w:proofErr w:type="spellStart"/>
            <w:r w:rsidRPr="00296F36">
              <w:rPr>
                <w:rFonts w:eastAsia="Times New Roman" w:cs="Times New Roman"/>
                <w:szCs w:val="24"/>
                <w:lang w:eastAsia="lv-LV"/>
              </w:rPr>
              <w:t>Altum</w:t>
            </w:r>
            <w:proofErr w:type="spellEnd"/>
            <w:r w:rsidRPr="00296F36">
              <w:rPr>
                <w:rFonts w:eastAsia="Times New Roman" w:cs="Times New Roman"/>
                <w:szCs w:val="24"/>
                <w:lang w:eastAsia="lv-LV"/>
              </w:rPr>
              <w:t>, AS “Rīgas siltums”</w:t>
            </w:r>
            <w:r>
              <w:rPr>
                <w:rFonts w:eastAsia="Times New Roman" w:cs="Times New Roman"/>
                <w:szCs w:val="24"/>
                <w:lang w:eastAsia="lv-LV"/>
              </w:rPr>
              <w:t xml:space="preserve"> ekspertu dalība izstādē “Māja”. Izstādes laikā iedzīvotājiem bija iespēja saņemt individuālas konsultācijas par sev interesējošiem jautājumiem. Papildus minētajam tika organizēti 4 tematiskie semināri par dažādiem būvniecības jautājumiem, tika organizēta konference un viens </w:t>
            </w:r>
            <w:proofErr w:type="spellStart"/>
            <w:r>
              <w:rPr>
                <w:rFonts w:eastAsia="Times New Roman" w:cs="Times New Roman"/>
                <w:szCs w:val="24"/>
                <w:lang w:eastAsia="lv-LV"/>
              </w:rPr>
              <w:t>vebinārs</w:t>
            </w:r>
            <w:proofErr w:type="spellEnd"/>
            <w:r>
              <w:rPr>
                <w:rFonts w:eastAsia="Times New Roman" w:cs="Times New Roman"/>
                <w:szCs w:val="24"/>
                <w:lang w:eastAsia="lv-LV"/>
              </w:rPr>
              <w:t xml:space="preserve">. Tāpat tika organizēts konkurss “Energoefektīvākā ēka” un tika veidoti 3 dažādi pasākumi sadarbībā ar </w:t>
            </w:r>
            <w:proofErr w:type="spellStart"/>
            <w:r>
              <w:rPr>
                <w:rFonts w:eastAsia="Times New Roman" w:cs="Times New Roman"/>
                <w:szCs w:val="24"/>
                <w:lang w:eastAsia="lv-LV"/>
              </w:rPr>
              <w:t>Elektrum</w:t>
            </w:r>
            <w:proofErr w:type="spellEnd"/>
            <w:r>
              <w:rPr>
                <w:rFonts w:eastAsia="Times New Roman" w:cs="Times New Roman"/>
                <w:szCs w:val="24"/>
                <w:lang w:eastAsia="lv-LV"/>
              </w:rPr>
              <w:t xml:space="preserve"> energoefektivitātes centru.</w:t>
            </w:r>
            <w:r w:rsidR="00D14648">
              <w:rPr>
                <w:rFonts w:eastAsia="Times New Roman" w:cs="Times New Roman"/>
                <w:szCs w:val="24"/>
                <w:lang w:eastAsia="lv-LV"/>
              </w:rPr>
              <w:t xml:space="preserve"> </w:t>
            </w:r>
            <w:r w:rsidR="009C13E4">
              <w:rPr>
                <w:rFonts w:eastAsia="Times New Roman" w:cs="Times New Roman"/>
                <w:szCs w:val="24"/>
                <w:lang w:eastAsia="lv-LV"/>
              </w:rPr>
              <w:t xml:space="preserve">Kopš “Dzīvo siltāk” </w:t>
            </w:r>
            <w:r w:rsidR="00497AC0">
              <w:rPr>
                <w:rFonts w:eastAsia="Times New Roman" w:cs="Times New Roman"/>
                <w:szCs w:val="24"/>
                <w:lang w:eastAsia="lv-LV"/>
              </w:rPr>
              <w:t xml:space="preserve">kustības uzsākšanas kopumā ir veiktas 496 dažādas aktivitātes, kuru ietvaros aptuvenais to dalībnieku skaits sasniedzis 56 000 iedzīvotāju. </w:t>
            </w:r>
            <w:r w:rsidR="006A191B">
              <w:rPr>
                <w:rFonts w:eastAsia="Times New Roman" w:cs="Times New Roman"/>
                <w:szCs w:val="24"/>
                <w:lang w:eastAsia="lv-LV"/>
              </w:rPr>
              <w:t xml:space="preserve"> </w:t>
            </w:r>
          </w:p>
        </w:tc>
      </w:tr>
      <w:tr w:rsidR="00796940" w14:paraId="2E088C44" w14:textId="77777777" w:rsidTr="00B163FE">
        <w:trPr>
          <w:trHeight w:val="517"/>
        </w:trPr>
        <w:tc>
          <w:tcPr>
            <w:tcW w:w="5000" w:type="pct"/>
            <w:tcBorders>
              <w:top w:val="outset" w:sz="6" w:space="0" w:color="414142"/>
              <w:left w:val="outset" w:sz="6" w:space="0" w:color="414142"/>
              <w:bottom w:val="outset" w:sz="6" w:space="0" w:color="414142"/>
              <w:right w:val="outset" w:sz="6" w:space="0" w:color="414142"/>
            </w:tcBorders>
            <w:shd w:val="clear" w:color="auto" w:fill="00859B"/>
          </w:tcPr>
          <w:p w14:paraId="15927112" w14:textId="19668B33" w:rsidR="00796940" w:rsidRPr="00D7728D" w:rsidRDefault="00796940" w:rsidP="00FD30D3">
            <w:pPr>
              <w:ind w:firstLine="0"/>
              <w:rPr>
                <w:rFonts w:eastAsia="Times New Roman" w:cs="Times New Roman"/>
                <w:color w:val="FFFFFF" w:themeColor="background1"/>
                <w:szCs w:val="24"/>
                <w:lang w:eastAsia="lv-LV"/>
              </w:rPr>
            </w:pPr>
            <w:r>
              <w:rPr>
                <w:rFonts w:eastAsia="Times New Roman" w:cs="Times New Roman"/>
                <w:color w:val="FFFFFF" w:themeColor="background1"/>
                <w:szCs w:val="24"/>
                <w:lang w:eastAsia="lv-LV"/>
              </w:rPr>
              <w:t>4.1</w:t>
            </w:r>
            <w:r w:rsidR="00702C47">
              <w:rPr>
                <w:rFonts w:eastAsia="Times New Roman" w:cs="Times New Roman"/>
                <w:color w:val="FFFFFF" w:themeColor="background1"/>
                <w:szCs w:val="24"/>
                <w:lang w:eastAsia="lv-LV"/>
              </w:rPr>
              <w:t>2</w:t>
            </w:r>
            <w:r>
              <w:rPr>
                <w:rFonts w:eastAsia="Times New Roman" w:cs="Times New Roman"/>
                <w:color w:val="FFFFFF" w:themeColor="background1"/>
                <w:szCs w:val="24"/>
                <w:lang w:eastAsia="lv-LV"/>
              </w:rPr>
              <w:t xml:space="preserve">. uzdevums </w:t>
            </w:r>
            <w:r>
              <w:t xml:space="preserve"> </w:t>
            </w:r>
            <w:r w:rsidRPr="00D7728D">
              <w:rPr>
                <w:rFonts w:eastAsia="Times New Roman" w:cs="Times New Roman"/>
                <w:b/>
                <w:bCs/>
                <w:i/>
                <w:iCs/>
                <w:color w:val="FFFFFF" w:themeColor="background1"/>
                <w:szCs w:val="24"/>
                <w:lang w:eastAsia="lv-LV"/>
              </w:rPr>
              <w:t>Nodokļu politikas pamatnostādņu izstrādes procesā vērtēt iespēju ieviest atvieglojumus iedzīvotāju ienākuma nodoklim, ja dzīvojamai mājai veikta atjaunošana, t.sk. energoefektivitātes paaugstināšana</w:t>
            </w:r>
          </w:p>
        </w:tc>
      </w:tr>
      <w:tr w:rsidR="00796940" w14:paraId="2EFB732E" w14:textId="77777777" w:rsidTr="00B163FE">
        <w:trPr>
          <w:trHeight w:val="517"/>
        </w:trPr>
        <w:tc>
          <w:tcPr>
            <w:tcW w:w="5000"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18F9E68B" w14:textId="4DEA9BC2" w:rsidR="00796940" w:rsidRPr="0083664C" w:rsidRDefault="00796940" w:rsidP="00FD30D3">
            <w:pPr>
              <w:ind w:firstLine="0"/>
              <w:rPr>
                <w:rFonts w:cs="Times New Roman"/>
                <w:b/>
                <w:bCs/>
                <w:i/>
                <w:iCs/>
                <w:szCs w:val="24"/>
              </w:rPr>
            </w:pPr>
            <w:r w:rsidRPr="0083664C">
              <w:rPr>
                <w:rFonts w:cs="Times New Roman"/>
                <w:i/>
                <w:iCs/>
                <w:szCs w:val="24"/>
              </w:rPr>
              <w:t xml:space="preserve">Uzdevuma un pasākumu izpildes progress: </w:t>
            </w:r>
            <w:r w:rsidR="00564F76">
              <w:rPr>
                <w:rFonts w:cs="Times New Roman"/>
                <w:b/>
                <w:bCs/>
                <w:i/>
                <w:iCs/>
                <w:szCs w:val="24"/>
              </w:rPr>
              <w:t>Izpildīts</w:t>
            </w:r>
          </w:p>
          <w:p w14:paraId="5FCB8E69" w14:textId="09999A80" w:rsidR="002D2E75" w:rsidRDefault="002D2E75" w:rsidP="00FD30D3">
            <w:pPr>
              <w:ind w:firstLine="0"/>
            </w:pPr>
            <w:r w:rsidRPr="002D2E75">
              <w:t xml:space="preserve">Ņemot vērā noteiktās valsts budžeta iespējas un prioritātes, kā arī nodrošinot pamatotu un atbildīgu lēmumu pieņemšanu, Nodokļu politikas pamatnostādņu izstrādes procesā tika skatītas iespējas kā </w:t>
            </w:r>
            <w:r w:rsidRPr="002D2E75">
              <w:lastRenderedPageBreak/>
              <w:t>pilnveidot iedzīvotāju ienākuma nodokļa politiku, t.sk. arī jaunu  iedzīvotāju ienākuma nodokļa atvieglojumu ieviešana. Tālāk tika virzīti tādi lēmumi iedzīvotāju ienākuma nodokļa politikā, kuriem vienlaikus tika rasti kompensējošie mehānismi, lai salāgotu nodokļu politikas pilnveidošanas iespējas ar valsts budžeta iespējām.</w:t>
            </w:r>
          </w:p>
          <w:p w14:paraId="29F42F03" w14:textId="02E9D636" w:rsidR="00796940" w:rsidRPr="0083664C" w:rsidRDefault="006A4185" w:rsidP="00FD30D3">
            <w:pPr>
              <w:ind w:firstLine="0"/>
            </w:pPr>
            <w:r>
              <w:t>Kā</w:t>
            </w:r>
            <w:r w:rsidR="00796940" w:rsidRPr="0083664C">
              <w:t xml:space="preserve"> norādīts informatīvajā ziņojumā “Par valsts budžeta ieņēmumu un nodokļu politikas pārskatīšanu 2025.–2027. gadam” (24-TA-2256), kas tika iesniegts Ministru kabinetā 2024. gada 19. septembrī, nodokļu izmaiņas tika virzītas likumprojektu paketē, kas saistīta ar valsts budžetu. Šīs izmaiņas galvenokārt bija vērstas uz darbaspēka konkurētspējas uzlabošanu Baltijas reģionā, kā arī uz kompensējošu pasākumu izstrādi, lai mazinātu negatīvo fiskālo ietekmi uz valsts un pašvaldību budžetu ieņēmumiem. </w:t>
            </w:r>
          </w:p>
          <w:p w14:paraId="17BC5451" w14:textId="243DBF6B" w:rsidR="00796940" w:rsidRPr="00D7728D" w:rsidRDefault="00796940" w:rsidP="00FD30D3">
            <w:pPr>
              <w:ind w:firstLine="0"/>
            </w:pPr>
            <w:r w:rsidRPr="0083664C">
              <w:t xml:space="preserve">Ņemot vērā valdības noteiktās prioritātes, tostarp valsts iekšējās un ārējās drošības stiprināšanu, nodokļu politikas jautājumi, kas varētu samazināt iedzīvotāju ienākuma nodokļa vai nekustamā īpašuma nodokļa ieņēmumus, tika vērtēti kompleksi kopā ar budžeta fiskālās ietekmes analīzi. Šādos apstākļos iniciatīvas, kas paredzētu </w:t>
            </w:r>
            <w:r w:rsidR="002A1E15">
              <w:t>iedzīvotāju ienākuma nodokļa</w:t>
            </w:r>
            <w:r w:rsidR="002A1E15" w:rsidRPr="0083664C">
              <w:t xml:space="preserve"> </w:t>
            </w:r>
            <w:r w:rsidRPr="0083664C">
              <w:t>atvieglojumus par dzīvojamo māju atjaunošanu, netika virzītas kā prioritāras.</w:t>
            </w:r>
          </w:p>
        </w:tc>
      </w:tr>
      <w:tr w:rsidR="00796940" w14:paraId="31C27BD2" w14:textId="77777777" w:rsidTr="00B163FE">
        <w:trPr>
          <w:trHeight w:val="517"/>
        </w:trPr>
        <w:tc>
          <w:tcPr>
            <w:tcW w:w="5000" w:type="pct"/>
            <w:tcBorders>
              <w:top w:val="outset" w:sz="6" w:space="0" w:color="414142"/>
              <w:left w:val="outset" w:sz="6" w:space="0" w:color="414142"/>
              <w:bottom w:val="outset" w:sz="6" w:space="0" w:color="414142"/>
              <w:right w:val="outset" w:sz="6" w:space="0" w:color="414142"/>
            </w:tcBorders>
            <w:shd w:val="clear" w:color="auto" w:fill="00859B"/>
          </w:tcPr>
          <w:p w14:paraId="7F7E77AF" w14:textId="77777777" w:rsidR="00796940" w:rsidRPr="00D7728D" w:rsidRDefault="00796940" w:rsidP="00FD30D3">
            <w:pPr>
              <w:ind w:firstLine="0"/>
              <w:rPr>
                <w:rFonts w:eastAsia="Times New Roman" w:cs="Times New Roman"/>
                <w:color w:val="FFFFFF" w:themeColor="background1"/>
                <w:szCs w:val="24"/>
                <w:lang w:eastAsia="lv-LV"/>
              </w:rPr>
            </w:pPr>
            <w:r>
              <w:rPr>
                <w:rFonts w:eastAsia="Times New Roman" w:cs="Times New Roman"/>
                <w:color w:val="FFFFFF" w:themeColor="background1"/>
                <w:szCs w:val="24"/>
                <w:lang w:eastAsia="lv-LV"/>
              </w:rPr>
              <w:lastRenderedPageBreak/>
              <w:t xml:space="preserve">4.13. uzdevums </w:t>
            </w:r>
            <w:r>
              <w:t xml:space="preserve"> </w:t>
            </w:r>
            <w:r w:rsidRPr="0083664C">
              <w:rPr>
                <w:rFonts w:eastAsia="Times New Roman" w:cs="Times New Roman"/>
                <w:b/>
                <w:bCs/>
                <w:i/>
                <w:iCs/>
                <w:color w:val="FFFFFF" w:themeColor="background1"/>
                <w:szCs w:val="24"/>
                <w:lang w:eastAsia="lv-LV"/>
              </w:rPr>
              <w:t>Nodokļu politikas pamatnostādņu izstrādes procesā vērtēt atvieglojumus nekustamā īpašuma nodoklim, ja nekustamajam īpašumam veikti energoefektivitāti uzlabojoši pasākumi</w:t>
            </w:r>
          </w:p>
        </w:tc>
      </w:tr>
      <w:tr w:rsidR="00796940" w14:paraId="3E967DC1" w14:textId="77777777" w:rsidTr="00B163FE">
        <w:trPr>
          <w:trHeight w:val="517"/>
        </w:trPr>
        <w:tc>
          <w:tcPr>
            <w:tcW w:w="5000"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0D14FBE3" w14:textId="65D1AC6D" w:rsidR="00796940" w:rsidRPr="0083664C" w:rsidRDefault="00796940" w:rsidP="00FD30D3">
            <w:pPr>
              <w:ind w:firstLine="0"/>
              <w:rPr>
                <w:rFonts w:cs="Times New Roman"/>
                <w:b/>
                <w:bCs/>
                <w:i/>
                <w:iCs/>
                <w:szCs w:val="24"/>
              </w:rPr>
            </w:pPr>
            <w:r w:rsidRPr="0083664C">
              <w:rPr>
                <w:rFonts w:cs="Times New Roman"/>
                <w:i/>
                <w:iCs/>
                <w:szCs w:val="24"/>
              </w:rPr>
              <w:t xml:space="preserve">Uzdevuma un pasākumu izpildes progress: </w:t>
            </w:r>
            <w:r w:rsidR="00582E2A">
              <w:rPr>
                <w:rFonts w:cs="Times New Roman"/>
                <w:b/>
                <w:bCs/>
                <w:i/>
                <w:iCs/>
                <w:szCs w:val="24"/>
              </w:rPr>
              <w:t>Izpildīts</w:t>
            </w:r>
          </w:p>
          <w:p w14:paraId="13CD1B21" w14:textId="6FE51F45" w:rsidR="00796940" w:rsidRPr="0083664C" w:rsidRDefault="00FD70F3" w:rsidP="00FD30D3">
            <w:pPr>
              <w:ind w:firstLine="0"/>
              <w:rPr>
                <w:rFonts w:eastAsia="Times New Roman" w:cs="Times New Roman"/>
                <w:szCs w:val="24"/>
                <w:lang w:eastAsia="lv-LV"/>
              </w:rPr>
            </w:pPr>
            <w:r>
              <w:rPr>
                <w:rFonts w:eastAsia="Times New Roman" w:cs="Times New Roman"/>
                <w:szCs w:val="24"/>
                <w:lang w:eastAsia="lv-LV"/>
              </w:rPr>
              <w:t>Ņemot vērā,</w:t>
            </w:r>
            <w:r w:rsidR="00796940" w:rsidRPr="0083664C">
              <w:rPr>
                <w:rFonts w:eastAsia="Times New Roman" w:cs="Times New Roman"/>
                <w:szCs w:val="24"/>
                <w:lang w:eastAsia="lv-LV"/>
              </w:rPr>
              <w:t xml:space="preserve"> ka valdības prioritātes 2025.–2027. gada budžeta plānošanas periodā ir koncentrētas uz valsts iekšējās un ārējās drošības stiprināšanu, kā arī uz darbaspēka konkurētspējas uzlabošanu Baltijas reģionā</w:t>
            </w:r>
            <w:r w:rsidR="007774A0">
              <w:rPr>
                <w:rFonts w:eastAsia="Times New Roman" w:cs="Times New Roman"/>
                <w:szCs w:val="24"/>
                <w:lang w:eastAsia="lv-LV"/>
              </w:rPr>
              <w:t xml:space="preserve">, </w:t>
            </w:r>
            <w:r w:rsidR="00796940" w:rsidRPr="0083664C">
              <w:rPr>
                <w:rFonts w:eastAsia="Times New Roman" w:cs="Times New Roman"/>
                <w:szCs w:val="24"/>
                <w:lang w:eastAsia="lv-LV"/>
              </w:rPr>
              <w:t xml:space="preserve">nodokļu politikas jautājumi, kas varētu samazināt pašvaldību budžeta ieņēmumus, tostarp </w:t>
            </w:r>
            <w:r w:rsidR="002A1E15">
              <w:rPr>
                <w:rFonts w:eastAsia="Times New Roman" w:cs="Times New Roman"/>
                <w:szCs w:val="24"/>
                <w:lang w:eastAsia="lv-LV"/>
              </w:rPr>
              <w:t>nekustamā īpašuma nodokļa</w:t>
            </w:r>
            <w:r w:rsidR="002A1E15" w:rsidRPr="0083664C">
              <w:rPr>
                <w:rFonts w:eastAsia="Times New Roman" w:cs="Times New Roman"/>
                <w:szCs w:val="24"/>
                <w:lang w:eastAsia="lv-LV"/>
              </w:rPr>
              <w:t xml:space="preserve"> </w:t>
            </w:r>
            <w:r w:rsidR="00796940" w:rsidRPr="0083664C">
              <w:rPr>
                <w:rFonts w:eastAsia="Times New Roman" w:cs="Times New Roman"/>
                <w:szCs w:val="24"/>
                <w:lang w:eastAsia="lv-LV"/>
              </w:rPr>
              <w:t>ieņēmumus, tika skatīti kompleksi kopā ar fiskālās ietekmes analīzi. Šādos apstākļos iniciatīvas, kas paredzētu NĪN atvieglojumus par energoefektivitātes uzlabojumiem, netika virzītas kā prioritāras.</w:t>
            </w:r>
            <w:r w:rsidR="008E0923">
              <w:rPr>
                <w:rFonts w:eastAsia="Times New Roman" w:cs="Times New Roman"/>
                <w:szCs w:val="24"/>
                <w:lang w:eastAsia="lv-LV"/>
              </w:rPr>
              <w:t xml:space="preserve"> Turklāt jāatzīmē, ka vairākas pašvaldības piemēro Nekustamā īpašuma nodokļa atlaidi, ja daudzdzīvokļu mājai ir uzlabota energoefektivitāte.</w:t>
            </w:r>
            <w:r w:rsidR="00962651">
              <w:rPr>
                <w:rFonts w:eastAsia="Times New Roman" w:cs="Times New Roman"/>
                <w:szCs w:val="24"/>
                <w:lang w:eastAsia="lv-LV"/>
              </w:rPr>
              <w:t xml:space="preserve"> </w:t>
            </w:r>
            <w:r w:rsidR="005B4AFB" w:rsidRPr="005B4AFB">
              <w:rPr>
                <w:rFonts w:eastAsia="Times New Roman" w:cs="Times New Roman"/>
                <w:szCs w:val="24"/>
                <w:lang w:eastAsia="lv-LV"/>
              </w:rPr>
              <w:t xml:space="preserve">Papildus </w:t>
            </w:r>
            <w:r w:rsidR="005B4AFB">
              <w:rPr>
                <w:rFonts w:eastAsia="Times New Roman" w:cs="Times New Roman"/>
                <w:szCs w:val="24"/>
                <w:lang w:eastAsia="lv-LV"/>
              </w:rPr>
              <w:t>minētajam</w:t>
            </w:r>
            <w:r w:rsidR="005B4AFB" w:rsidRPr="005B4AFB">
              <w:rPr>
                <w:rFonts w:eastAsia="Times New Roman" w:cs="Times New Roman"/>
                <w:szCs w:val="24"/>
                <w:lang w:eastAsia="lv-LV"/>
              </w:rPr>
              <w:t>, jaunais pašvaldību finanšu izlīdzināšanas modelis paredz no aprēķina izslēgt nekustamā īpašuma nodokli, kas paredzētu pašvaldībām plašākas iespējas attiecībā uz tās rīcībā esošā budžeta izlietojumu (arī iespējas pilnveidot nekustamā nodokļa atvieglojuma politiku pašvaldības administratīvajā teritorijā).</w:t>
            </w:r>
          </w:p>
        </w:tc>
      </w:tr>
      <w:tr w:rsidR="00796940" w14:paraId="2FD623C0" w14:textId="77777777" w:rsidTr="00B163FE">
        <w:trPr>
          <w:trHeight w:val="517"/>
        </w:trPr>
        <w:tc>
          <w:tcPr>
            <w:tcW w:w="5000" w:type="pct"/>
            <w:tcBorders>
              <w:top w:val="outset" w:sz="6" w:space="0" w:color="414142"/>
              <w:left w:val="outset" w:sz="6" w:space="0" w:color="414142"/>
              <w:bottom w:val="outset" w:sz="6" w:space="0" w:color="414142"/>
              <w:right w:val="outset" w:sz="6" w:space="0" w:color="414142"/>
            </w:tcBorders>
            <w:shd w:val="clear" w:color="auto" w:fill="00859B"/>
          </w:tcPr>
          <w:p w14:paraId="2E633ADE" w14:textId="0E204FE8" w:rsidR="00796940" w:rsidRPr="00D7728D" w:rsidRDefault="00796940" w:rsidP="00FD30D3">
            <w:pPr>
              <w:ind w:firstLine="0"/>
              <w:rPr>
                <w:rFonts w:eastAsia="Times New Roman" w:cs="Times New Roman"/>
                <w:color w:val="FFFFFF" w:themeColor="background1"/>
                <w:szCs w:val="24"/>
                <w:lang w:eastAsia="lv-LV"/>
              </w:rPr>
            </w:pPr>
            <w:r w:rsidRPr="00D7728D">
              <w:rPr>
                <w:rFonts w:eastAsia="Times New Roman" w:cs="Times New Roman"/>
                <w:color w:val="FFFFFF" w:themeColor="background1"/>
                <w:szCs w:val="24"/>
                <w:lang w:eastAsia="lv-LV"/>
              </w:rPr>
              <w:t>4.1</w:t>
            </w:r>
            <w:r w:rsidR="00C15F87">
              <w:rPr>
                <w:rFonts w:eastAsia="Times New Roman" w:cs="Times New Roman"/>
                <w:color w:val="FFFFFF" w:themeColor="background1"/>
                <w:szCs w:val="24"/>
                <w:lang w:eastAsia="lv-LV"/>
              </w:rPr>
              <w:t>4</w:t>
            </w:r>
            <w:r w:rsidRPr="00D7728D">
              <w:rPr>
                <w:rFonts w:eastAsia="Times New Roman" w:cs="Times New Roman"/>
                <w:color w:val="FFFFFF" w:themeColor="background1"/>
                <w:szCs w:val="24"/>
                <w:lang w:eastAsia="lv-LV"/>
              </w:rPr>
              <w:t xml:space="preserve">. uzdevums </w:t>
            </w:r>
            <w:r w:rsidRPr="00D7728D">
              <w:rPr>
                <w:rFonts w:cs="Times New Roman"/>
                <w:color w:val="FFFFFF" w:themeColor="background1"/>
              </w:rPr>
              <w:t xml:space="preserve"> </w:t>
            </w:r>
            <w:r w:rsidRPr="00D7728D">
              <w:rPr>
                <w:rFonts w:cs="Times New Roman"/>
                <w:b/>
                <w:bCs/>
                <w:i/>
                <w:iCs/>
                <w:color w:val="FFFFFF" w:themeColor="background1"/>
              </w:rPr>
              <w:t>Sagatavot priekšlikumus valsts finansējuma piesaistei saistību segšanai trūcīgu un maznodrošinātu personu vietā daudzdzīvokļu dzīvojamo māju atjaunošanai</w:t>
            </w:r>
          </w:p>
        </w:tc>
      </w:tr>
      <w:tr w:rsidR="00796940" w14:paraId="4C616CE3" w14:textId="77777777" w:rsidTr="00B163FE">
        <w:trPr>
          <w:trHeight w:val="517"/>
        </w:trPr>
        <w:tc>
          <w:tcPr>
            <w:tcW w:w="5000" w:type="pct"/>
            <w:tcBorders>
              <w:top w:val="outset" w:sz="6" w:space="0" w:color="414142"/>
              <w:left w:val="outset" w:sz="6" w:space="0" w:color="414142"/>
              <w:bottom w:val="outset" w:sz="6" w:space="0" w:color="414142"/>
              <w:right w:val="outset" w:sz="6" w:space="0" w:color="414142"/>
            </w:tcBorders>
          </w:tcPr>
          <w:p w14:paraId="2EAD30A2" w14:textId="77777777" w:rsidR="00796940" w:rsidRDefault="00796940" w:rsidP="00FD30D3">
            <w:pPr>
              <w:ind w:firstLine="0"/>
              <w:rPr>
                <w:rFonts w:cs="Times New Roman"/>
                <w:b/>
                <w:bCs/>
                <w:i/>
                <w:iCs/>
                <w:szCs w:val="24"/>
              </w:rPr>
            </w:pPr>
            <w:r>
              <w:rPr>
                <w:rFonts w:cs="Times New Roman"/>
                <w:i/>
                <w:iCs/>
                <w:szCs w:val="24"/>
              </w:rPr>
              <w:lastRenderedPageBreak/>
              <w:t xml:space="preserve">Uzdevuma un pasākumu izpildes progress: </w:t>
            </w:r>
            <w:r>
              <w:rPr>
                <w:rFonts w:cs="Times New Roman"/>
                <w:b/>
                <w:bCs/>
                <w:i/>
                <w:iCs/>
                <w:szCs w:val="24"/>
              </w:rPr>
              <w:t>Procesā</w:t>
            </w:r>
          </w:p>
          <w:p w14:paraId="452F8DD8" w14:textId="77777777" w:rsidR="00796940" w:rsidRDefault="00796940" w:rsidP="00FD30D3">
            <w:pPr>
              <w:ind w:firstLine="0"/>
              <w:rPr>
                <w:rFonts w:eastAsia="Times New Roman" w:cs="Times New Roman"/>
                <w:szCs w:val="24"/>
                <w:lang w:eastAsia="lv-LV"/>
              </w:rPr>
            </w:pPr>
            <w:r>
              <w:rPr>
                <w:rFonts w:eastAsia="Times New Roman" w:cs="Times New Roman"/>
                <w:szCs w:val="24"/>
                <w:lang w:eastAsia="lv-LV"/>
              </w:rPr>
              <w:t xml:space="preserve">Ņemot vērā valsts budžeta prioritātes, atbalsts mazaizsargātajām mājsaimniecībām iekļauts 2025. gada 2. jūlijā Ministru kabinetā apstiprinātajā Latvijas Sociālā klimata fonda plānā 2026. – 2032. gadam. No plānā iezīmētā finansējuma 127 miljoni </w:t>
            </w:r>
            <w:proofErr w:type="spellStart"/>
            <w:r>
              <w:rPr>
                <w:rFonts w:eastAsia="Times New Roman" w:cs="Times New Roman"/>
                <w:szCs w:val="24"/>
                <w:lang w:eastAsia="lv-LV"/>
              </w:rPr>
              <w:t>euro</w:t>
            </w:r>
            <w:proofErr w:type="spellEnd"/>
            <w:r>
              <w:rPr>
                <w:rFonts w:eastAsia="Times New Roman" w:cs="Times New Roman"/>
                <w:szCs w:val="24"/>
                <w:lang w:eastAsia="lv-LV"/>
              </w:rPr>
              <w:t xml:space="preserve"> tiek paredzēta </w:t>
            </w:r>
            <w:r>
              <w:t xml:space="preserve"> e</w:t>
            </w:r>
            <w:r w:rsidRPr="00FF357E">
              <w:rPr>
                <w:rFonts w:eastAsia="Times New Roman" w:cs="Times New Roman"/>
                <w:szCs w:val="24"/>
                <w:lang w:eastAsia="lv-LV"/>
              </w:rPr>
              <w:t xml:space="preserve">nergoefektivitātes uzlabošanas pasākumu finansēšana mazaizsargātām mājsaimniecībām, kuras dzīvo daudzdzīvokļu ēkās un kurām pieder dzīvokļi daudzdzīvokļu ēkās. Atbalsts aptvers uzlabojumus, piemēram, kopīgu fosilā kurināmā apkures iekārtu un cietās biomasas apkures sistēmu nomaiņu ar </w:t>
            </w:r>
            <w:proofErr w:type="spellStart"/>
            <w:r w:rsidRPr="00FF357E">
              <w:rPr>
                <w:rFonts w:eastAsia="Times New Roman" w:cs="Times New Roman"/>
                <w:szCs w:val="24"/>
                <w:lang w:eastAsia="lv-LV"/>
              </w:rPr>
              <w:t>bezemisijas</w:t>
            </w:r>
            <w:proofErr w:type="spellEnd"/>
            <w:r w:rsidRPr="00FF357E">
              <w:rPr>
                <w:rFonts w:eastAsia="Times New Roman" w:cs="Times New Roman"/>
                <w:szCs w:val="24"/>
                <w:lang w:eastAsia="lv-LV"/>
              </w:rPr>
              <w:t xml:space="preserve"> risinājumiem, jumta izolāciju vai jumta nomaiņu, bēniņu un pagraba izolāciju un fasādes daļēju izolāciju</w:t>
            </w:r>
            <w:r>
              <w:rPr>
                <w:rFonts w:eastAsia="Times New Roman" w:cs="Times New Roman"/>
                <w:szCs w:val="24"/>
                <w:lang w:eastAsia="lv-LV"/>
              </w:rPr>
              <w:t xml:space="preserve">. Papildus minētajam, plānā tiek paredzēts atbalsts </w:t>
            </w:r>
            <w:r>
              <w:t xml:space="preserve"> </w:t>
            </w:r>
            <w:r w:rsidRPr="00FF357E">
              <w:rPr>
                <w:rFonts w:eastAsia="Times New Roman" w:cs="Times New Roman"/>
                <w:szCs w:val="24"/>
                <w:lang w:eastAsia="lv-LV"/>
              </w:rPr>
              <w:t>mazaizsargātām mājsaimniecībām maza mēroga energoefektivitātes pasākumu īstenošanai</w:t>
            </w:r>
            <w:r>
              <w:rPr>
                <w:rFonts w:eastAsia="Times New Roman" w:cs="Times New Roman"/>
                <w:szCs w:val="24"/>
                <w:lang w:eastAsia="lv-LV"/>
              </w:rPr>
              <w:t xml:space="preserve"> un privātmāju atjaunošanai. </w:t>
            </w:r>
          </w:p>
        </w:tc>
      </w:tr>
    </w:tbl>
    <w:p w14:paraId="195090E6" w14:textId="7FD5866B" w:rsidR="00796940" w:rsidRDefault="00796940" w:rsidP="00796940">
      <w:pPr>
        <w:ind w:firstLine="0"/>
        <w:sectPr w:rsidR="00796940" w:rsidSect="00B163FE">
          <w:pgSz w:w="11906" w:h="16838"/>
          <w:pgMar w:top="1440" w:right="1797" w:bottom="1440" w:left="1797" w:header="709" w:footer="709" w:gutter="0"/>
          <w:cols w:space="708"/>
          <w:docGrid w:linePitch="360"/>
        </w:sectPr>
      </w:pPr>
    </w:p>
    <w:bookmarkEnd w:id="18"/>
    <w:p w14:paraId="0C58FA2B" w14:textId="349F25D0" w:rsidR="0055414F" w:rsidRPr="0055414F" w:rsidRDefault="0055414F" w:rsidP="00D141FF">
      <w:pPr>
        <w:pStyle w:val="Heading1"/>
        <w:jc w:val="both"/>
      </w:pPr>
    </w:p>
    <w:sectPr w:rsidR="0055414F" w:rsidRPr="0055414F" w:rsidSect="00A7386E">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1D381" w14:textId="77777777" w:rsidR="00FE06EF" w:rsidRDefault="00FE06EF" w:rsidP="00305D88">
      <w:pPr>
        <w:spacing w:after="0" w:line="240" w:lineRule="auto"/>
      </w:pPr>
      <w:r>
        <w:separator/>
      </w:r>
    </w:p>
  </w:endnote>
  <w:endnote w:type="continuationSeparator" w:id="0">
    <w:p w14:paraId="10523064" w14:textId="77777777" w:rsidR="00FE06EF" w:rsidRDefault="00FE06EF" w:rsidP="00305D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Georgia">
    <w:panose1 w:val="02040502050405020303"/>
    <w:charset w:val="BA"/>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9761957"/>
      <w:docPartObj>
        <w:docPartGallery w:val="Page Numbers (Bottom of Page)"/>
        <w:docPartUnique/>
      </w:docPartObj>
    </w:sdtPr>
    <w:sdtEndPr>
      <w:rPr>
        <w:noProof/>
      </w:rPr>
    </w:sdtEndPr>
    <w:sdtContent>
      <w:p w14:paraId="4E80D116" w14:textId="5D9EC3BF" w:rsidR="00207311" w:rsidRDefault="0020731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03E863B" w14:textId="77777777" w:rsidR="00207311" w:rsidRDefault="002073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BA338" w14:textId="77777777" w:rsidR="00FE06EF" w:rsidRDefault="00FE06EF" w:rsidP="00305D88">
      <w:pPr>
        <w:spacing w:after="0" w:line="240" w:lineRule="auto"/>
      </w:pPr>
      <w:r>
        <w:separator/>
      </w:r>
    </w:p>
  </w:footnote>
  <w:footnote w:type="continuationSeparator" w:id="0">
    <w:p w14:paraId="66FBC13C" w14:textId="77777777" w:rsidR="00FE06EF" w:rsidRDefault="00FE06EF" w:rsidP="00305D88">
      <w:pPr>
        <w:spacing w:after="0" w:line="240" w:lineRule="auto"/>
      </w:pPr>
      <w:r>
        <w:continuationSeparator/>
      </w:r>
    </w:p>
  </w:footnote>
  <w:footnote w:id="1">
    <w:p w14:paraId="02189217" w14:textId="4E881DB4" w:rsidR="00D816FE" w:rsidRDefault="00D816FE">
      <w:pPr>
        <w:pStyle w:val="FootnoteText"/>
      </w:pPr>
      <w:r>
        <w:rPr>
          <w:rStyle w:val="FootnoteReference"/>
        </w:rPr>
        <w:footnoteRef/>
      </w:r>
      <w:r>
        <w:t xml:space="preserve"> 2.5. uzdevums</w:t>
      </w:r>
      <w:r w:rsidR="009B5309">
        <w:t xml:space="preserve">: </w:t>
      </w:r>
      <w:r w:rsidR="009B5309" w:rsidRPr="009B5309">
        <w:t>Izveidot valsts kapitālsabiedrību "Mājokļu fonda institūcija", kas nodrošinātu dažādiem iedzīvotāju sociālajām grupām pieejamus dzīvokļus īrei un iegādei</w:t>
      </w:r>
    </w:p>
  </w:footnote>
  <w:footnote w:id="2">
    <w:p w14:paraId="55F523DE" w14:textId="5823DE2D" w:rsidR="00884288" w:rsidRDefault="00884288">
      <w:pPr>
        <w:pStyle w:val="FootnoteText"/>
      </w:pPr>
      <w:r>
        <w:rPr>
          <w:rStyle w:val="FootnoteReference"/>
        </w:rPr>
        <w:footnoteRef/>
      </w:r>
      <w:r>
        <w:t xml:space="preserve"> 2.</w:t>
      </w:r>
      <w:r w:rsidR="00513B5D">
        <w:t>6</w:t>
      </w:r>
      <w:r>
        <w:t>. uzdevums</w:t>
      </w:r>
      <w:r w:rsidR="00513B5D">
        <w:t xml:space="preserve">: </w:t>
      </w:r>
      <w:r w:rsidR="00513B5D" w:rsidRPr="00513B5D">
        <w:t>Izveidot atbalsta programmu ekonomiskā tipa privātmāju īres mājokļu būvniecībai</w:t>
      </w:r>
    </w:p>
  </w:footnote>
  <w:footnote w:id="3">
    <w:p w14:paraId="13E08570" w14:textId="228DC631" w:rsidR="00D64333" w:rsidRDefault="00D64333">
      <w:pPr>
        <w:pStyle w:val="FootnoteText"/>
      </w:pPr>
      <w:r>
        <w:rPr>
          <w:rStyle w:val="FootnoteReference"/>
        </w:rPr>
        <w:footnoteRef/>
      </w:r>
      <w:r>
        <w:t xml:space="preserve"> 4.7. uzdevuma</w:t>
      </w:r>
      <w:r w:rsidR="006973B6" w:rsidRPr="006973B6">
        <w:t xml:space="preserve"> </w:t>
      </w:r>
      <w:r w:rsidR="006973B6">
        <w:t>“I</w:t>
      </w:r>
      <w:r w:rsidR="006973B6" w:rsidRPr="006973B6">
        <w:t xml:space="preserve">zstrādāt atbalsta programmu vides </w:t>
      </w:r>
      <w:proofErr w:type="spellStart"/>
      <w:r w:rsidR="006973B6" w:rsidRPr="006973B6">
        <w:t>piekļūstamības</w:t>
      </w:r>
      <w:proofErr w:type="spellEnd"/>
      <w:r w:rsidR="006973B6" w:rsidRPr="006973B6">
        <w:t xml:space="preserve"> uzlabošanai daudzdzīvokļu ēkās izbūvējot liftus</w:t>
      </w:r>
      <w:r w:rsidR="006973B6">
        <w:t>”</w:t>
      </w:r>
      <w:r>
        <w:t xml:space="preserve"> paredzētais finansējums tika pārdalīts 1.5. uzdevuma</w:t>
      </w:r>
      <w:r w:rsidR="006973B6">
        <w:t xml:space="preserve"> “</w:t>
      </w:r>
      <w:r w:rsidR="00C14392" w:rsidRPr="00C14392">
        <w:t>Nodrošināt atbalsta programmas darbību sociālo un pašvaldības īres mājokļu būvniecībai vai atjaunošanai</w:t>
      </w:r>
      <w:r w:rsidR="00C14392">
        <w:t>”</w:t>
      </w:r>
      <w:r>
        <w:t xml:space="preserve"> izpildei</w:t>
      </w:r>
      <w:r w:rsidR="00C14392">
        <w:t>.</w:t>
      </w:r>
    </w:p>
  </w:footnote>
  <w:footnote w:id="4">
    <w:p w14:paraId="469F34B3" w14:textId="3E597884" w:rsidR="00F67F98" w:rsidRDefault="00F67F98">
      <w:pPr>
        <w:pStyle w:val="FootnoteText"/>
      </w:pPr>
      <w:r>
        <w:rPr>
          <w:rStyle w:val="FootnoteReference"/>
        </w:rPr>
        <w:footnoteRef/>
      </w:r>
      <w:r>
        <w:t xml:space="preserve"> </w:t>
      </w:r>
      <w:r w:rsidR="003A33E5">
        <w:t xml:space="preserve">Būvniecības izmaksu pieaugums, vairāk informācijas </w:t>
      </w:r>
      <w:r w:rsidR="003A33E5" w:rsidRPr="003A33E5">
        <w:t>https://stat.gov.lv/lv/statistikas-temas/valsts-ekonomika/razotaju-cenas/preses-relizes/22340-buvniecibas-izmaksu</w:t>
      </w:r>
    </w:p>
  </w:footnote>
  <w:footnote w:id="5">
    <w:p w14:paraId="5684C57B" w14:textId="7CC8361D" w:rsidR="00707557" w:rsidRDefault="00707557">
      <w:pPr>
        <w:pStyle w:val="FootnoteText"/>
      </w:pPr>
      <w:r>
        <w:rPr>
          <w:rStyle w:val="FootnoteReference"/>
        </w:rPr>
        <w:footnoteRef/>
      </w:r>
      <w:r>
        <w:t xml:space="preserve"> </w:t>
      </w:r>
      <w:r w:rsidR="00494872">
        <w:t xml:space="preserve">Euribor likmju pieaugums, vairāk </w:t>
      </w:r>
      <w:proofErr w:type="spellStart"/>
      <w:r w:rsidR="00494872">
        <w:t>infromācijas</w:t>
      </w:r>
      <w:proofErr w:type="spellEnd"/>
      <w:r w:rsidR="00494872">
        <w:t xml:space="preserve">: </w:t>
      </w:r>
      <w:r w:rsidR="00494872" w:rsidRPr="00494872">
        <w:t>https://www.bank.lv/balvas?view=article&amp;id=16319:ecb-paaugstina-procentu-likmes-ko-tas-nozime&amp;catid=678</w:t>
      </w:r>
    </w:p>
  </w:footnote>
  <w:footnote w:id="6">
    <w:p w14:paraId="445997D4" w14:textId="0529D179" w:rsidR="00534299" w:rsidRDefault="00534299">
      <w:pPr>
        <w:pStyle w:val="FootnoteText"/>
      </w:pPr>
      <w:r>
        <w:rPr>
          <w:rStyle w:val="FootnoteReference"/>
        </w:rPr>
        <w:footnoteRef/>
      </w:r>
      <w:r>
        <w:t xml:space="preserve"> Salīdzinot ar 2023. gada nove</w:t>
      </w:r>
      <w:r w:rsidR="00E52E8B">
        <w:t xml:space="preserve">mbri ar 2025. gada septembri, patēriņa cenas visām precēm un pakalpojumiem ir pieaugušas par 6%. CSP dati, pieejams: </w:t>
      </w:r>
      <w:r w:rsidR="00E52E8B" w:rsidRPr="00E52E8B">
        <w:t>https://tools.stat.gov.lv/cpi_calculator/lv/2023M11-2025M09/0/100</w:t>
      </w:r>
    </w:p>
  </w:footnote>
  <w:footnote w:id="7">
    <w:p w14:paraId="3E6834DC" w14:textId="1342CA07" w:rsidR="00C0723E" w:rsidRDefault="00C0723E">
      <w:pPr>
        <w:pStyle w:val="FootnoteText"/>
      </w:pPr>
      <w:r>
        <w:rPr>
          <w:rStyle w:val="FootnoteReference"/>
        </w:rPr>
        <w:footnoteRef/>
      </w:r>
      <w:r>
        <w:t xml:space="preserve"> Salīdzinot ar 2023. gada novembri ar 2025. gada septembri, </w:t>
      </w:r>
      <w:proofErr w:type="spellStart"/>
      <w:r w:rsidR="000D62C3">
        <w:t>būviecības</w:t>
      </w:r>
      <w:proofErr w:type="spellEnd"/>
      <w:r w:rsidR="000D62C3">
        <w:t xml:space="preserve"> izmaksas palielinājušās par 4,2%. </w:t>
      </w:r>
    </w:p>
  </w:footnote>
  <w:footnote w:id="8">
    <w:p w14:paraId="47635FE1" w14:textId="0856C3A8" w:rsidR="00D436AE" w:rsidRDefault="00D436AE">
      <w:pPr>
        <w:pStyle w:val="FootnoteText"/>
      </w:pPr>
      <w:r>
        <w:rPr>
          <w:rStyle w:val="FootnoteReference"/>
        </w:rPr>
        <w:footnoteRef/>
      </w:r>
      <w:r>
        <w:t xml:space="preserve"> Salīdzinot </w:t>
      </w:r>
      <w:r w:rsidR="00245289">
        <w:t xml:space="preserve">2023. gada novembra un 2025. gada septembra mājokļa uzturēšanas un remonta izmaksas ir pieaugušas par 7,3%. CSP dati, pieejams: </w:t>
      </w:r>
      <w:r w:rsidR="00245289" w:rsidRPr="00245289">
        <w:t>https://tools.stat.gov.lv/cpi_calculator/lv/2023M11-2025M09/04.3/100</w:t>
      </w:r>
    </w:p>
  </w:footnote>
  <w:footnote w:id="9">
    <w:p w14:paraId="3220D723" w14:textId="13B41CC6" w:rsidR="003F4A7E" w:rsidRDefault="003F4A7E" w:rsidP="003F4A7E">
      <w:pPr>
        <w:pStyle w:val="FootnoteText"/>
        <w:jc w:val="left"/>
      </w:pPr>
      <w:r>
        <w:rPr>
          <w:rStyle w:val="FootnoteReference"/>
        </w:rPr>
        <w:footnoteRef/>
      </w:r>
      <w:r>
        <w:t xml:space="preserve">Pieejams: </w:t>
      </w:r>
      <w:hyperlink r:id="rId1" w:history="1">
        <w:r w:rsidR="00B10E3F">
          <w:rPr>
            <w:rStyle w:val="Hyperlink"/>
          </w:rPr>
          <w:t>1</w:t>
        </w:r>
        <w:r w:rsidR="00D85E88" w:rsidRPr="00D85E88">
          <w:rPr>
            <w:rStyle w:val="Hyperlink"/>
          </w:rPr>
          <w:t>. attēlam</w:t>
        </w:r>
      </w:hyperlink>
      <w:r w:rsidR="00D85E88">
        <w:t xml:space="preserve">; </w:t>
      </w:r>
      <w:hyperlink r:id="rId2" w:history="1">
        <w:r w:rsidR="00B10E3F">
          <w:rPr>
            <w:rStyle w:val="Hyperlink"/>
          </w:rPr>
          <w:t>2</w:t>
        </w:r>
        <w:r w:rsidR="00D85E88" w:rsidRPr="00D85E88">
          <w:rPr>
            <w:rStyle w:val="Hyperlink"/>
          </w:rPr>
          <w:t>. attēlam</w:t>
        </w:r>
      </w:hyperlink>
      <w:r w:rsidR="00D85E88">
        <w:t xml:space="preserve"> </w:t>
      </w:r>
    </w:p>
  </w:footnote>
  <w:footnote w:id="10">
    <w:p w14:paraId="78A91468" w14:textId="79ACE0CA" w:rsidR="00A312C7" w:rsidRDefault="00A312C7">
      <w:pPr>
        <w:pStyle w:val="FootnoteText"/>
      </w:pPr>
      <w:r>
        <w:rPr>
          <w:rStyle w:val="FootnoteReference"/>
        </w:rPr>
        <w:footnoteRef/>
      </w:r>
      <w:r>
        <w:t xml:space="preserve"> Avots: </w:t>
      </w:r>
      <w:proofErr w:type="spellStart"/>
      <w:r w:rsidR="004967F1">
        <w:t>Eurostat</w:t>
      </w:r>
      <w:proofErr w:type="spellEnd"/>
      <w:r w:rsidR="004967F1">
        <w:t xml:space="preserve">, </w:t>
      </w:r>
      <w:proofErr w:type="spellStart"/>
      <w:r w:rsidR="004967F1" w:rsidRPr="004967F1">
        <w:t>Distribution</w:t>
      </w:r>
      <w:proofErr w:type="spellEnd"/>
      <w:r w:rsidR="004967F1" w:rsidRPr="004967F1">
        <w:t xml:space="preserve"> </w:t>
      </w:r>
      <w:proofErr w:type="spellStart"/>
      <w:r w:rsidR="004967F1" w:rsidRPr="004967F1">
        <w:t>of</w:t>
      </w:r>
      <w:proofErr w:type="spellEnd"/>
      <w:r w:rsidR="004967F1" w:rsidRPr="004967F1">
        <w:t xml:space="preserve"> </w:t>
      </w:r>
      <w:proofErr w:type="spellStart"/>
      <w:r w:rsidR="004967F1" w:rsidRPr="004967F1">
        <w:t>population</w:t>
      </w:r>
      <w:proofErr w:type="spellEnd"/>
      <w:r w:rsidR="004967F1" w:rsidRPr="004967F1">
        <w:t xml:space="preserve"> </w:t>
      </w:r>
      <w:proofErr w:type="spellStart"/>
      <w:r w:rsidR="004967F1" w:rsidRPr="004967F1">
        <w:t>by</w:t>
      </w:r>
      <w:proofErr w:type="spellEnd"/>
      <w:r w:rsidR="004967F1" w:rsidRPr="004967F1">
        <w:t xml:space="preserve"> </w:t>
      </w:r>
      <w:proofErr w:type="spellStart"/>
      <w:r w:rsidR="004967F1" w:rsidRPr="004967F1">
        <w:t>tenure</w:t>
      </w:r>
      <w:proofErr w:type="spellEnd"/>
      <w:r w:rsidR="004967F1" w:rsidRPr="004967F1">
        <w:t xml:space="preserve"> status, </w:t>
      </w:r>
      <w:proofErr w:type="spellStart"/>
      <w:r w:rsidR="004967F1" w:rsidRPr="004967F1">
        <w:t>type</w:t>
      </w:r>
      <w:proofErr w:type="spellEnd"/>
      <w:r w:rsidR="004967F1" w:rsidRPr="004967F1">
        <w:t xml:space="preserve"> </w:t>
      </w:r>
      <w:proofErr w:type="spellStart"/>
      <w:r w:rsidR="004967F1" w:rsidRPr="004967F1">
        <w:t>of</w:t>
      </w:r>
      <w:proofErr w:type="spellEnd"/>
      <w:r w:rsidR="004967F1" w:rsidRPr="004967F1">
        <w:t xml:space="preserve"> </w:t>
      </w:r>
      <w:proofErr w:type="spellStart"/>
      <w:r w:rsidR="004967F1" w:rsidRPr="004967F1">
        <w:t>household</w:t>
      </w:r>
      <w:proofErr w:type="spellEnd"/>
      <w:r w:rsidR="004967F1" w:rsidRPr="004967F1">
        <w:t xml:space="preserve"> </w:t>
      </w:r>
      <w:proofErr w:type="spellStart"/>
      <w:r w:rsidR="004967F1" w:rsidRPr="004967F1">
        <w:t>and</w:t>
      </w:r>
      <w:proofErr w:type="spellEnd"/>
      <w:r w:rsidR="004967F1" w:rsidRPr="004967F1">
        <w:t xml:space="preserve"> </w:t>
      </w:r>
      <w:proofErr w:type="spellStart"/>
      <w:r w:rsidR="004967F1" w:rsidRPr="004967F1">
        <w:t>income</w:t>
      </w:r>
      <w:proofErr w:type="spellEnd"/>
      <w:r w:rsidR="004967F1" w:rsidRPr="004967F1">
        <w:t xml:space="preserve"> </w:t>
      </w:r>
      <w:proofErr w:type="spellStart"/>
      <w:r w:rsidR="004967F1" w:rsidRPr="004967F1">
        <w:t>group</w:t>
      </w:r>
      <w:proofErr w:type="spellEnd"/>
      <w:r w:rsidR="004967F1">
        <w:t xml:space="preserve">, pieejams: </w:t>
      </w:r>
      <w:r w:rsidR="004967F1" w:rsidRPr="004967F1">
        <w:t>https://ec.europa.eu/eurostat/databrowser/view/ilc_lvho02__custom_19553143/default/table</w:t>
      </w:r>
    </w:p>
  </w:footnote>
  <w:footnote w:id="11">
    <w:p w14:paraId="566E887C" w14:textId="109C4D4E" w:rsidR="004B135B" w:rsidRDefault="004B135B">
      <w:pPr>
        <w:pStyle w:val="FootnoteText"/>
      </w:pPr>
      <w:r>
        <w:rPr>
          <w:rStyle w:val="FootnoteReference"/>
        </w:rPr>
        <w:footnoteRef/>
      </w:r>
      <w:r>
        <w:t xml:space="preserve"> Saskaņā ar normatīvajiem aktiem par patērētāju kreditēšanu</w:t>
      </w:r>
    </w:p>
  </w:footnote>
  <w:footnote w:id="12">
    <w:p w14:paraId="21A96AF2" w14:textId="22F8F64D" w:rsidR="00C56530" w:rsidRDefault="00C56530">
      <w:pPr>
        <w:pStyle w:val="FootnoteText"/>
      </w:pPr>
      <w:r>
        <w:rPr>
          <w:rStyle w:val="FootnoteReference"/>
        </w:rPr>
        <w:footnoteRef/>
      </w:r>
      <w:r>
        <w:t xml:space="preserve"> </w:t>
      </w:r>
      <w:r>
        <w:t>16 līdz 64 gadu vecumam</w:t>
      </w:r>
    </w:p>
  </w:footnote>
  <w:footnote w:id="13">
    <w:p w14:paraId="5E2770D6" w14:textId="330C6E30" w:rsidR="00164816" w:rsidRDefault="00164816">
      <w:pPr>
        <w:pStyle w:val="FootnoteText"/>
      </w:pPr>
      <w:r>
        <w:rPr>
          <w:rStyle w:val="FootnoteReference"/>
        </w:rPr>
        <w:footnoteRef/>
      </w:r>
      <w:r>
        <w:t xml:space="preserve"> </w:t>
      </w:r>
      <w:r w:rsidR="000A0CE5">
        <w:t xml:space="preserve">Eiropas padome, </w:t>
      </w:r>
      <w:r w:rsidR="001E3CBE">
        <w:t>“</w:t>
      </w:r>
      <w:proofErr w:type="spellStart"/>
      <w:r w:rsidR="001E3CBE">
        <w:t>One</w:t>
      </w:r>
      <w:proofErr w:type="spellEnd"/>
      <w:r w:rsidR="001E3CBE">
        <w:t xml:space="preserve"> </w:t>
      </w:r>
      <w:proofErr w:type="spellStart"/>
      <w:r w:rsidR="001E3CBE">
        <w:t>roof</w:t>
      </w:r>
      <w:proofErr w:type="spellEnd"/>
      <w:r w:rsidR="001E3CBE">
        <w:t xml:space="preserve">, </w:t>
      </w:r>
      <w:proofErr w:type="spellStart"/>
      <w:r w:rsidR="001E3CBE">
        <w:t>many</w:t>
      </w:r>
      <w:proofErr w:type="spellEnd"/>
      <w:r w:rsidR="001E3CBE">
        <w:t xml:space="preserve"> </w:t>
      </w:r>
      <w:proofErr w:type="spellStart"/>
      <w:r w:rsidR="001E3CBE">
        <w:t>realities</w:t>
      </w:r>
      <w:proofErr w:type="spellEnd"/>
      <w:r w:rsidR="001E3CBE">
        <w:t xml:space="preserve">: </w:t>
      </w:r>
      <w:proofErr w:type="spellStart"/>
      <w:r w:rsidR="001E3CBE">
        <w:t>Europe’s</w:t>
      </w:r>
      <w:proofErr w:type="spellEnd"/>
      <w:r w:rsidR="001E3CBE">
        <w:t xml:space="preserve"> </w:t>
      </w:r>
      <w:proofErr w:type="spellStart"/>
      <w:r w:rsidR="001E3CBE">
        <w:t>complex</w:t>
      </w:r>
      <w:proofErr w:type="spellEnd"/>
      <w:r w:rsidR="001E3CBE">
        <w:t xml:space="preserve"> </w:t>
      </w:r>
      <w:proofErr w:type="spellStart"/>
      <w:r w:rsidR="001E3CBE">
        <w:t>housing</w:t>
      </w:r>
      <w:proofErr w:type="spellEnd"/>
      <w:r w:rsidR="001E3CBE">
        <w:t xml:space="preserve"> </w:t>
      </w:r>
      <w:proofErr w:type="spellStart"/>
      <w:r w:rsidR="001E3CBE">
        <w:t>crisis</w:t>
      </w:r>
      <w:proofErr w:type="spellEnd"/>
      <w:r w:rsidR="000A0CE5">
        <w:t xml:space="preserve">, pieejams: </w:t>
      </w:r>
      <w:r w:rsidR="000A0CE5" w:rsidRPr="000A0CE5">
        <w:t>https://www.consilium.europa.eu/media/00ybxicj/2025_2082_art_housing_web.pdf</w:t>
      </w:r>
    </w:p>
  </w:footnote>
  <w:footnote w:id="14">
    <w:p w14:paraId="41876232" w14:textId="72E567A2" w:rsidR="007A0AD6" w:rsidRDefault="007A0AD6">
      <w:pPr>
        <w:pStyle w:val="FootnoteText"/>
      </w:pPr>
      <w:r>
        <w:rPr>
          <w:rStyle w:val="FootnoteReference"/>
        </w:rPr>
        <w:footnoteRef/>
      </w:r>
      <w:r>
        <w:t xml:space="preserve"> Latvijas Banka, </w:t>
      </w:r>
      <w:r w:rsidRPr="007A0AD6">
        <w:t>GPL mājokļa eiro kredītiem rezidentu mājsaimniecībām</w:t>
      </w:r>
      <w:r>
        <w:t xml:space="preserve">, pieejams: </w:t>
      </w:r>
      <w:r w:rsidRPr="007A0AD6">
        <w:t>https://www.bank.lv/statistika/skaitlis/gpl-majokla-eiro-kreditiem-rezidentu-majsaimniecibam</w:t>
      </w:r>
    </w:p>
  </w:footnote>
  <w:footnote w:id="15">
    <w:p w14:paraId="255A6CFC" w14:textId="6ABD70B8" w:rsidR="004F54F1" w:rsidRDefault="004F54F1">
      <w:pPr>
        <w:pStyle w:val="FootnoteText"/>
      </w:pPr>
      <w:r>
        <w:rPr>
          <w:rStyle w:val="FootnoteReference"/>
        </w:rPr>
        <w:footnoteRef/>
      </w:r>
      <w:r>
        <w:t xml:space="preserve"> Viena dzīvokļa ēkām, </w:t>
      </w:r>
      <w:r w:rsidR="00EC6C7A">
        <w:t>izņemot vasarnīcas un dārza mājas un divu un vairāk dzīvokļu ēkām</w:t>
      </w:r>
      <w:r>
        <w:t xml:space="preserve"> </w:t>
      </w:r>
    </w:p>
  </w:footnote>
  <w:footnote w:id="16">
    <w:p w14:paraId="3A517A66" w14:textId="20D539E8" w:rsidR="003F4A7E" w:rsidRDefault="003F4A7E">
      <w:pPr>
        <w:pStyle w:val="FootnoteText"/>
      </w:pPr>
      <w:r>
        <w:rPr>
          <w:rStyle w:val="FootnoteReference"/>
        </w:rPr>
        <w:footnoteRef/>
      </w:r>
      <w:r>
        <w:t xml:space="preserve"> </w:t>
      </w:r>
      <w:r w:rsidR="00D85E88">
        <w:t xml:space="preserve">Pieejams: </w:t>
      </w:r>
      <w:hyperlink r:id="rId3" w:history="1">
        <w:r w:rsidR="00D85E88" w:rsidRPr="00D85E88">
          <w:rPr>
            <w:rStyle w:val="Hyperlink"/>
          </w:rPr>
          <w:t>3. attēlam</w:t>
        </w:r>
      </w:hyperlink>
      <w:r w:rsidR="00D85E88">
        <w:t xml:space="preserve">; </w:t>
      </w:r>
      <w:hyperlink r:id="rId4" w:history="1">
        <w:r w:rsidR="00D85E88" w:rsidRPr="00D85E88">
          <w:rPr>
            <w:rStyle w:val="Hyperlink"/>
          </w:rPr>
          <w:t>4. attēlam</w:t>
        </w:r>
      </w:hyperlink>
    </w:p>
  </w:footnote>
  <w:footnote w:id="17">
    <w:p w14:paraId="6BD0F96A" w14:textId="1BB7DABD" w:rsidR="004B6D52" w:rsidRDefault="004B6D52">
      <w:pPr>
        <w:pStyle w:val="FootnoteText"/>
      </w:pPr>
      <w:r>
        <w:rPr>
          <w:rStyle w:val="FootnoteReference"/>
        </w:rPr>
        <w:footnoteRef/>
      </w:r>
      <w:r>
        <w:t xml:space="preserve"> Atbalsta programmas </w:t>
      </w:r>
      <w:r w:rsidR="005C3C0E">
        <w:t>“</w:t>
      </w:r>
      <w:r w:rsidR="005C3C0E" w:rsidRPr="005C3C0E">
        <w:t>Aizdevumi nekustamā īpašuma attīstītājiem zemas īres maksas mājokļu būvniecībai</w:t>
      </w:r>
      <w:r w:rsidR="005C3C0E">
        <w:t>” ietvaros</w:t>
      </w:r>
    </w:p>
  </w:footnote>
  <w:footnote w:id="18">
    <w:p w14:paraId="714C0CCF" w14:textId="3212EC24" w:rsidR="00ED770C" w:rsidRDefault="00ED770C">
      <w:pPr>
        <w:pStyle w:val="FootnoteText"/>
      </w:pPr>
      <w:r>
        <w:rPr>
          <w:rStyle w:val="FootnoteReference"/>
        </w:rPr>
        <w:footnoteRef/>
      </w:r>
      <w:r>
        <w:t xml:space="preserve"> </w:t>
      </w:r>
      <w:r w:rsidR="00812234">
        <w:t xml:space="preserve">Igaunijas centrālā statistikas pārvaldes dati, </w:t>
      </w:r>
      <w:r>
        <w:t>Ekspluatācijā pieņemto mājokļu skaits</w:t>
      </w:r>
      <w:r w:rsidR="00812234">
        <w:t xml:space="preserve">, pieejams: </w:t>
      </w:r>
      <w:hyperlink r:id="rId5" w:history="1">
        <w:r w:rsidR="00DB2019" w:rsidRPr="004C0D37">
          <w:rPr>
            <w:rStyle w:val="Hyperlink"/>
          </w:rPr>
          <w:t>https://andmed.stat.ee/en/stat/majandus__ehitus__ehitus-ja-kasutusload/EH06</w:t>
        </w:r>
      </w:hyperlink>
      <w:r w:rsidR="00DB2019">
        <w:t xml:space="preserve"> </w:t>
      </w:r>
      <w:r w:rsidR="005F4F19">
        <w:t>un Mājokļu skaits Igaunij</w:t>
      </w:r>
      <w:r w:rsidR="00812234">
        <w:t>ā</w:t>
      </w:r>
      <w:r w:rsidR="00DB2019">
        <w:t xml:space="preserve"> (2021. gadā), pieejams: </w:t>
      </w:r>
      <w:r w:rsidR="00DB2019" w:rsidRPr="00DB2019">
        <w:t>https://andmed.stat.ee/en/stat/rahvaloendus__rel_vordlus__eluruumid/RLV201</w:t>
      </w:r>
    </w:p>
  </w:footnote>
  <w:footnote w:id="19">
    <w:p w14:paraId="6DE2093F" w14:textId="080DBD13" w:rsidR="00A75224" w:rsidRDefault="00A75224">
      <w:pPr>
        <w:pStyle w:val="FootnoteText"/>
      </w:pPr>
      <w:r>
        <w:rPr>
          <w:rStyle w:val="FootnoteReference"/>
        </w:rPr>
        <w:footnoteRef/>
      </w:r>
      <w:r>
        <w:t xml:space="preserve"> Lietuvas statistikas pārvalde, pieejams: </w:t>
      </w:r>
      <w:r w:rsidRPr="00A75224">
        <w:t>https://osp.stat.gov.lt/statistiniu-rodikliu-analize#/</w:t>
      </w:r>
    </w:p>
  </w:footnote>
  <w:footnote w:id="20">
    <w:p w14:paraId="0C4E7E39" w14:textId="0A39FE2E" w:rsidR="00EF1CDB" w:rsidRDefault="00EF1CDB">
      <w:pPr>
        <w:pStyle w:val="FootnoteText"/>
      </w:pPr>
      <w:r>
        <w:rPr>
          <w:rStyle w:val="FootnoteReference"/>
        </w:rPr>
        <w:footnoteRef/>
      </w:r>
      <w:r>
        <w:t xml:space="preserve"> Situācijā uz 202</w:t>
      </w:r>
      <w:r w:rsidR="00F67554">
        <w:t>4</w:t>
      </w:r>
      <w:r>
        <w:t xml:space="preserve">. gada </w:t>
      </w:r>
      <w:r w:rsidR="00F67554">
        <w:t>beigām</w:t>
      </w:r>
      <w:r>
        <w:t xml:space="preserve">, avots: </w:t>
      </w:r>
      <w:hyperlink r:id="rId6" w:history="1">
        <w:r w:rsidRPr="00673189">
          <w:rPr>
            <w:rStyle w:val="Hyperlink"/>
          </w:rPr>
          <w:t>Tiesībsarga ziņojums par pašvaldības palīdzības ietvaros piedāvāto mājokļu pieejamību un kvalitāti</w:t>
        </w:r>
      </w:hyperlink>
      <w:r>
        <w:t xml:space="preserve"> </w:t>
      </w:r>
    </w:p>
  </w:footnote>
  <w:footnote w:id="21">
    <w:p w14:paraId="006E9B7F" w14:textId="4B128BDD" w:rsidR="00E35D69" w:rsidRDefault="00E35D69">
      <w:pPr>
        <w:pStyle w:val="FootnoteText"/>
      </w:pPr>
      <w:r>
        <w:rPr>
          <w:rStyle w:val="FootnoteReference"/>
        </w:rPr>
        <w:footnoteRef/>
      </w:r>
      <w:r>
        <w:t xml:space="preserve"> </w:t>
      </w:r>
      <w:r w:rsidR="00A14AF4">
        <w:t>2023. gada dati</w:t>
      </w:r>
      <w:r>
        <w:t>. Plānots, ka dati tiks atjaunoti par situāciju 2026. gadā un tiks publicēti CSP mājaslapā 2027. gadā.</w:t>
      </w:r>
    </w:p>
  </w:footnote>
  <w:footnote w:id="22">
    <w:p w14:paraId="7C89914B" w14:textId="160A030B" w:rsidR="00E35D69" w:rsidRDefault="00E35D69">
      <w:pPr>
        <w:pStyle w:val="FootnoteText"/>
      </w:pPr>
      <w:r>
        <w:rPr>
          <w:rStyle w:val="FootnoteReference"/>
        </w:rPr>
        <w:footnoteRef/>
      </w:r>
      <w:r>
        <w:t xml:space="preserve"> Situācijā uz </w:t>
      </w:r>
      <w:r w:rsidR="00275F08">
        <w:t>31</w:t>
      </w:r>
      <w:r>
        <w:t>.</w:t>
      </w:r>
      <w:r w:rsidR="00275F08">
        <w:t>12</w:t>
      </w:r>
      <w:r>
        <w:t>.202</w:t>
      </w:r>
      <w:r w:rsidR="00275F08">
        <w:t>4</w:t>
      </w:r>
      <w:r>
        <w:t xml:space="preserve">. </w:t>
      </w:r>
      <w:r w:rsidR="008E59C2">
        <w:t xml:space="preserve">notika </w:t>
      </w:r>
      <w:r w:rsidR="00A70D2B">
        <w:t>iesniegto projektu izvērtēšana, aizdevumu līgumu slēgšana un dzīvojamo māju būvniecība</w:t>
      </w:r>
      <w:r w:rsidR="00BC36E3">
        <w:t xml:space="preserve">, līdz ar to saskaņā ar aizdevumu līgumiem, vairākums projektu tiks pabeigti un dzīvokļi nodoti ekspluatācijā līdz 2026.gada augustam. </w:t>
      </w:r>
      <w:r w:rsidR="00A70D2B">
        <w:t xml:space="preserve"> Situācijā uz </w:t>
      </w:r>
      <w:r w:rsidR="00584F1F">
        <w:t xml:space="preserve">01.12.2025. ekspluatācijā ir </w:t>
      </w:r>
      <w:r w:rsidR="0097552E">
        <w:t xml:space="preserve">nodoti </w:t>
      </w:r>
      <w:r w:rsidR="000802C0">
        <w:t xml:space="preserve">178 </w:t>
      </w:r>
      <w:r w:rsidR="0097552E">
        <w:t>dzīvokļi</w:t>
      </w:r>
      <w:r>
        <w:t>.</w:t>
      </w:r>
      <w:r w:rsidR="0097552E">
        <w:t xml:space="preserve"> Pirmie aizdevumu līgumi</w:t>
      </w:r>
      <w:r w:rsidR="00574C65">
        <w:t xml:space="preserve"> noslēgti 202</w:t>
      </w:r>
      <w:r w:rsidR="00A70D2B">
        <w:t>5</w:t>
      </w:r>
      <w:r w:rsidR="00574C65">
        <w:t>.gadā,</w:t>
      </w:r>
      <w:r w:rsidR="00C86D59">
        <w:t xml:space="preserve">. </w:t>
      </w:r>
      <w:r>
        <w:t xml:space="preserve"> </w:t>
      </w:r>
    </w:p>
  </w:footnote>
  <w:footnote w:id="23">
    <w:p w14:paraId="6ADF9C58" w14:textId="19236AC8" w:rsidR="00673189" w:rsidRDefault="00673189">
      <w:pPr>
        <w:pStyle w:val="FootnoteText"/>
      </w:pPr>
      <w:r>
        <w:rPr>
          <w:rStyle w:val="FootnoteReference"/>
        </w:rPr>
        <w:footnoteRef/>
      </w:r>
      <w:r>
        <w:t xml:space="preserve"> Situācijā uz </w:t>
      </w:r>
      <w:r w:rsidR="000F7D99">
        <w:t>31.12.2024</w:t>
      </w:r>
      <w:r>
        <w:t>.</w:t>
      </w:r>
      <w:r w:rsidR="000F7D99">
        <w:t xml:space="preserve"> Situācijā uz </w:t>
      </w:r>
      <w:r w:rsidR="00D7428F">
        <w:t xml:space="preserve">30.09.2025. </w:t>
      </w:r>
      <w:r w:rsidR="000E5A1E">
        <w:t xml:space="preserve">kopumā ir sniegts atbalsts 33 393 ģimenēm. </w:t>
      </w:r>
    </w:p>
  </w:footnote>
  <w:footnote w:id="24">
    <w:p w14:paraId="178E686D" w14:textId="68D026A0" w:rsidR="00673189" w:rsidRDefault="00673189">
      <w:pPr>
        <w:pStyle w:val="FootnoteText"/>
      </w:pPr>
      <w:r>
        <w:rPr>
          <w:rStyle w:val="FootnoteReference"/>
        </w:rPr>
        <w:footnoteRef/>
      </w:r>
      <w:r>
        <w:t xml:space="preserve"> Situācijā uz </w:t>
      </w:r>
      <w:r w:rsidR="000E5A1E">
        <w:t>31</w:t>
      </w:r>
      <w:r>
        <w:t>.</w:t>
      </w:r>
      <w:r w:rsidR="000E5A1E">
        <w:t>12</w:t>
      </w:r>
      <w:r>
        <w:t>.202</w:t>
      </w:r>
      <w:r w:rsidR="000E5A1E">
        <w:t>4</w:t>
      </w:r>
      <w:r>
        <w:t>.</w:t>
      </w:r>
      <w:r w:rsidR="000E5A1E">
        <w:t xml:space="preserve"> Situācijā uz 30.09.2025. kopumā ir </w:t>
      </w:r>
      <w:r w:rsidR="009C69AF">
        <w:t xml:space="preserve">sniegts atbalsts </w:t>
      </w:r>
      <w:r w:rsidR="005F5DAA">
        <w:t xml:space="preserve">2340 ģimenēm. </w:t>
      </w:r>
    </w:p>
  </w:footnote>
  <w:footnote w:id="25">
    <w:p w14:paraId="60764B34" w14:textId="1466C050" w:rsidR="00673189" w:rsidRDefault="00673189">
      <w:pPr>
        <w:pStyle w:val="FootnoteText"/>
      </w:pPr>
      <w:r>
        <w:rPr>
          <w:rStyle w:val="FootnoteReference"/>
        </w:rPr>
        <w:footnoteRef/>
      </w:r>
      <w:r>
        <w:t xml:space="preserve"> Situācijā uz </w:t>
      </w:r>
      <w:r w:rsidR="00906ABB">
        <w:t>31.12.2024</w:t>
      </w:r>
      <w:r>
        <w:t>.</w:t>
      </w:r>
      <w:r w:rsidR="00906ABB">
        <w:t xml:space="preserve"> Situācijā uz 30.09.2025. kopumā ir sniegts atbalsts </w:t>
      </w:r>
      <w:r w:rsidR="00953A68">
        <w:t>7504 speciālistiem.</w:t>
      </w:r>
    </w:p>
  </w:footnote>
  <w:footnote w:id="26">
    <w:p w14:paraId="04B8DF23" w14:textId="4DE15130" w:rsidR="00CC2944" w:rsidRDefault="00CC2944">
      <w:pPr>
        <w:pStyle w:val="FootnoteText"/>
      </w:pPr>
      <w:r>
        <w:rPr>
          <w:rStyle w:val="FootnoteReference"/>
        </w:rPr>
        <w:footnoteRef/>
      </w:r>
      <w:r>
        <w:t xml:space="preserve"> 2023. gada dati. Plānots, ka dati tiks atjaunoti par situācija 2026. gadā un tiks publicēti CSP mājaslapā 2027. gadā.</w:t>
      </w:r>
    </w:p>
  </w:footnote>
  <w:footnote w:id="27">
    <w:p w14:paraId="064D9BE0" w14:textId="3907EAC4" w:rsidR="00CC2944" w:rsidRDefault="00CC2944">
      <w:pPr>
        <w:pStyle w:val="FootnoteText"/>
      </w:pPr>
      <w:r>
        <w:rPr>
          <w:rStyle w:val="FootnoteReference"/>
        </w:rPr>
        <w:footnoteRef/>
      </w:r>
      <w:r>
        <w:t xml:space="preserve"> </w:t>
      </w:r>
      <w:r w:rsidR="003A108F" w:rsidRPr="003A108F">
        <w:t xml:space="preserve">Dzīvojamo ēku skaits, kur sniegts valsts atbalsts ar 3.1.2.1.i.investīcijas "Publisko pakalpojumu un nodarbinātības pieejamības veicināšanas pasākumi cilvēkiem ar funkcionāliem traucējumiem" otrās kārtas "Atbalsta pasākumi cilvēkiem ar invaliditāti mājokļu vides pieejamības nodrošināšanai". Ar šo atbalstu sākotnēji tika paredzēts sniegt atbalstu 259 (un papildu vēl 4 mājokļiem) mājokļu vides </w:t>
      </w:r>
      <w:proofErr w:type="spellStart"/>
      <w:r w:rsidR="003A108F" w:rsidRPr="003A108F">
        <w:t>piekļūstamības</w:t>
      </w:r>
      <w:proofErr w:type="spellEnd"/>
      <w:r w:rsidR="003A108F" w:rsidRPr="003A108F">
        <w:t xml:space="preserve"> uzlabošanai, tomēr investīcijas ieviešanā ir izaicinājumi galvenokārt ar to, ka projektu īstenošanas laikā kāda no mērķa grupas personām pārtrauc dalību pasākumā (piemēram, tiek ievietota ilgstošās sociālās aprūpes un sociālās rehabilitācijas institūcijā, maina dzīvesvietu, nomirst u.c.), tādējādi ir samazināts rādītājs uz 250 pielāgotiem mājokļiem. Papildu minams, ka iepirkumu procedūras un būvniecības izmaksas (finanšu piedāvājumi no būvniekiem veikt vides </w:t>
      </w:r>
      <w:proofErr w:type="spellStart"/>
      <w:r w:rsidR="003A108F" w:rsidRPr="003A108F">
        <w:t>piekļūstamības</w:t>
      </w:r>
      <w:proofErr w:type="spellEnd"/>
      <w:r w:rsidR="003A108F" w:rsidRPr="003A108F">
        <w:t xml:space="preserve"> uzlabošanu būtiski pārsniedz investīcijas pieļautos izmaksu griestus) ir kavējošs faktors pašvaldībās savlaicīgi veikt paredzētos mājokļu vides pielāgojumus.</w:t>
      </w:r>
      <w:r w:rsidR="003A108F">
        <w:t xml:space="preserve"> </w:t>
      </w:r>
      <w:r w:rsidR="00673189">
        <w:t xml:space="preserve">Rezultatīvā rādītāja īstenošanai tika paredzēts izmantot atbalstu arī </w:t>
      </w:r>
      <w:r w:rsidR="00ED7D72" w:rsidRPr="00925440">
        <w:t xml:space="preserve">Eiropas Savienības kohēzijas politikas programmas 2021.–2027. gadam </w:t>
      </w:r>
      <w:r w:rsidR="00BF53D0">
        <w:t xml:space="preserve"> </w:t>
      </w:r>
      <w:r w:rsidR="00BC23A4" w:rsidRPr="00207311">
        <w:t>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w:t>
      </w:r>
      <w:r w:rsidR="00673189" w:rsidRPr="00673189">
        <w:t>4.3.1.4. pasākums “Vides pieejamības uzlabošana daudzdzīvokļu ēkās, izbūvējot liftus”</w:t>
      </w:r>
      <w:r w:rsidR="00673189">
        <w:t xml:space="preserve"> finansējumu, taču tas tika pārdalīts </w:t>
      </w:r>
      <w:r w:rsidR="00BF53D0">
        <w:t xml:space="preserve">ES kohēzijas politikas programmas </w:t>
      </w:r>
      <w:r w:rsidR="00673189" w:rsidRPr="00673189">
        <w:t xml:space="preserve"> 4.3.1.3. pasākum</w:t>
      </w:r>
      <w:r w:rsidR="0080449B">
        <w:t>a</w:t>
      </w:r>
      <w:r w:rsidR="00673189" w:rsidRPr="00673189">
        <w:t xml:space="preserve"> “Sociālo mājokļu atjaunošana vai jaunu sociālo mājokļu būvniecība”</w:t>
      </w:r>
      <w:r w:rsidR="00673189">
        <w:t xml:space="preserve"> </w:t>
      </w:r>
      <w:r w:rsidR="00BF53D0">
        <w:t>īstenošanai</w:t>
      </w:r>
      <w:r w:rsidR="00673189">
        <w:t>.</w:t>
      </w:r>
    </w:p>
  </w:footnote>
  <w:footnote w:id="28">
    <w:p w14:paraId="28FE016F" w14:textId="11BC92C9" w:rsidR="00AC65FD" w:rsidRDefault="00AC65FD">
      <w:pPr>
        <w:pStyle w:val="FootnoteText"/>
      </w:pPr>
      <w:r>
        <w:rPr>
          <w:rStyle w:val="FootnoteReference"/>
        </w:rPr>
        <w:footnoteRef/>
      </w:r>
      <w:r>
        <w:t xml:space="preserve"> Dati ir pieejami par visām pašvaldīb</w:t>
      </w:r>
      <w:r w:rsidR="00F51C95">
        <w:t>u teritorijām</w:t>
      </w:r>
      <w:r>
        <w:t xml:space="preserve">, izņemot Rēzeknes </w:t>
      </w:r>
      <w:proofErr w:type="spellStart"/>
      <w:r>
        <w:t>valstspilsētas</w:t>
      </w:r>
      <w:proofErr w:type="spellEnd"/>
      <w:r>
        <w:t xml:space="preserve"> un </w:t>
      </w:r>
      <w:r w:rsidR="00F51C95">
        <w:t xml:space="preserve">bijušā </w:t>
      </w:r>
      <w:r>
        <w:t>Varakļānu novada</w:t>
      </w:r>
      <w:r w:rsidR="00F51C95">
        <w:t xml:space="preserve"> teritorijas</w:t>
      </w:r>
      <w:r>
        <w:t>.</w:t>
      </w:r>
    </w:p>
  </w:footnote>
  <w:footnote w:id="29">
    <w:p w14:paraId="10359CDC" w14:textId="598F03F5" w:rsidR="001D3F73" w:rsidRDefault="001D3F73">
      <w:pPr>
        <w:pStyle w:val="FootnoteText"/>
      </w:pPr>
      <w:r>
        <w:rPr>
          <w:rStyle w:val="FootnoteReference"/>
        </w:rPr>
        <w:footnoteRef/>
      </w:r>
      <w:r>
        <w:t xml:space="preserve"> Kur pašvaldība ir kā </w:t>
      </w:r>
      <w:r w:rsidR="007D5BBD">
        <w:t>īpašnieks</w:t>
      </w:r>
      <w:r>
        <w:t xml:space="preserve">, </w:t>
      </w:r>
      <w:r w:rsidR="007D5BBD">
        <w:t>valdītājs</w:t>
      </w:r>
      <w:r>
        <w:t xml:space="preserve"> vai </w:t>
      </w:r>
      <w:r w:rsidR="007D5BBD">
        <w:t>lietotājs</w:t>
      </w:r>
    </w:p>
  </w:footnote>
  <w:footnote w:id="30">
    <w:p w14:paraId="3F7A3ECC" w14:textId="48A785CA" w:rsidR="002C6794" w:rsidRDefault="002C6794">
      <w:pPr>
        <w:pStyle w:val="FootnoteText"/>
      </w:pPr>
      <w:r>
        <w:rPr>
          <w:rStyle w:val="FootnoteReference"/>
        </w:rPr>
        <w:footnoteRef/>
      </w:r>
      <w:r>
        <w:t xml:space="preserve"> </w:t>
      </w:r>
      <w:r w:rsidR="009D0BA4">
        <w:t>Dati atspoguļo</w:t>
      </w:r>
      <w:r w:rsidR="00DC5913">
        <w:t xml:space="preserve"> mājsaimniecības kopējos ienākumus, neņemot vērā mājsaimniecības </w:t>
      </w:r>
      <w:r w:rsidR="00AF10C9">
        <w:t>sastāvu un vidējos ienākumus uz mājsaimniecības locekli.</w:t>
      </w:r>
    </w:p>
  </w:footnote>
  <w:footnote w:id="31">
    <w:p w14:paraId="675F6E82" w14:textId="29B68E05" w:rsidR="005D20CC" w:rsidRDefault="005D20CC">
      <w:pPr>
        <w:pStyle w:val="FootnoteText"/>
      </w:pPr>
      <w:r>
        <w:rPr>
          <w:rStyle w:val="FootnoteReference"/>
        </w:rPr>
        <w:footnoteRef/>
      </w:r>
      <w:r>
        <w:t xml:space="preserve"> ES kohēzijas politikas programmas </w:t>
      </w:r>
      <w:r w:rsidRPr="00673189">
        <w:t xml:space="preserve"> 4.3.1.3. pasākum</w:t>
      </w:r>
      <w:r w:rsidR="00CD7A86">
        <w:t>s</w:t>
      </w:r>
      <w:r w:rsidRPr="00673189">
        <w:t xml:space="preserve"> “Sociālo mājokļu atjaunošana vai jaunu sociālo mājokļu būvniecība”</w:t>
      </w:r>
      <w:r>
        <w:t xml:space="preserve"> </w:t>
      </w:r>
    </w:p>
  </w:footnote>
  <w:footnote w:id="32">
    <w:p w14:paraId="2501EA79" w14:textId="2DBF5B8A" w:rsidR="00367E1E" w:rsidRDefault="00367E1E">
      <w:pPr>
        <w:pStyle w:val="FootnoteText"/>
      </w:pPr>
      <w:r>
        <w:rPr>
          <w:rStyle w:val="FootnoteReference"/>
        </w:rPr>
        <w:footnoteRef/>
      </w:r>
      <w:r>
        <w:t xml:space="preserve"> </w:t>
      </w:r>
      <w:r w:rsidRPr="00367E1E">
        <w:t>Papildus jānorāda, ka, izstrādājot 4.3.1.3. atbalsta pasākuma ieviešanas nosacījumus, ņemot vēra pašvaldību pausto viedokli, tika nostiprināts, ka projektos var paredzēt atjaunot/izbūvēt vairāk dzīvokļu nekā ir personu skaits rindā uz mājokli konkrētajā pašvaldībā. Proti, pašvaldības pauda, ka ne vienmēr reģistrēto personu skaits atspoguļo faktisko pieprasījumu pēc sociālajiem mājokļiem, jo dažkārt personas, kurām ir tiesības pretendēt uz mājokli, nepiesakās attiecīgajam palīdzības veidam, zinot, ka pašvaldībā nav tādas dzīvojamās platības ko piedāvāt, vai ari esošās dzīvojamās telpas ir sliktā tehniskā stāvoklī.</w:t>
      </w:r>
    </w:p>
  </w:footnote>
  <w:footnote w:id="33">
    <w:p w14:paraId="575AD1F5" w14:textId="69C2C272" w:rsidR="00156A38" w:rsidRDefault="00156A38">
      <w:pPr>
        <w:pStyle w:val="FootnoteText"/>
      </w:pPr>
      <w:r>
        <w:rPr>
          <w:rStyle w:val="FootnoteReference"/>
        </w:rPr>
        <w:footnoteRef/>
      </w:r>
      <w:r>
        <w:t xml:space="preserve"> Pieejams: </w:t>
      </w:r>
      <w:hyperlink r:id="rId7" w:history="1">
        <w:r w:rsidRPr="00526C94">
          <w:rPr>
            <w:rStyle w:val="Hyperlink"/>
          </w:rPr>
          <w:t>https://likumi.lv/ta/id/357495-noteikumi-par-oficialas-statistikas-programmu-20252027gadam</w:t>
        </w:r>
      </w:hyperlink>
      <w:r>
        <w:t xml:space="preserve">. </w:t>
      </w:r>
    </w:p>
  </w:footnote>
  <w:footnote w:id="34">
    <w:p w14:paraId="361954DD" w14:textId="5145F2C5" w:rsidR="009574A3" w:rsidRPr="009574A3" w:rsidRDefault="009574A3">
      <w:pPr>
        <w:pStyle w:val="FootnoteText"/>
        <w:rPr>
          <w:b/>
          <w:bCs/>
        </w:rPr>
      </w:pPr>
      <w:r>
        <w:rPr>
          <w:rStyle w:val="FootnoteReference"/>
        </w:rPr>
        <w:footnoteRef/>
      </w:r>
      <w:r>
        <w:t xml:space="preserve"> </w:t>
      </w:r>
      <w:r w:rsidRPr="001864AF">
        <w:t>Eiropas Savienības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4.3.1.3. pasākuma "Sociālo mājokļu atjaunošana vai jaunu sociālo mājokļu būvniecība" īstenošanas noteikumi</w:t>
      </w:r>
    </w:p>
  </w:footnote>
  <w:footnote w:id="35">
    <w:p w14:paraId="2BF3C22D" w14:textId="77777777" w:rsidR="00FC71A2" w:rsidRPr="00A9594D" w:rsidRDefault="00FC71A2" w:rsidP="00FC71A2">
      <w:pPr>
        <w:rPr>
          <w:sz w:val="18"/>
          <w:szCs w:val="18"/>
        </w:rPr>
      </w:pPr>
      <w:r w:rsidRPr="00A9594D">
        <w:rPr>
          <w:rStyle w:val="FootnoteReference"/>
          <w:sz w:val="18"/>
          <w:szCs w:val="18"/>
        </w:rPr>
        <w:footnoteRef/>
      </w:r>
      <w:r w:rsidRPr="00A9594D">
        <w:rPr>
          <w:sz w:val="18"/>
          <w:szCs w:val="18"/>
        </w:rPr>
        <w:t xml:space="preserve"> Ministru kabineta 2023.gada 19.septembra noteikumi Nr.538 “</w:t>
      </w:r>
      <w:r w:rsidRPr="0001374E">
        <w:rPr>
          <w:sz w:val="18"/>
          <w:szCs w:val="18"/>
        </w:rPr>
        <w:t>Eiropas Savienības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4.3.1.3. pasākuma "Sociālo mājokļu atjaunošana vai jaunu sociālo mājokļu būvniecība" īstenošanas noteikumi</w:t>
      </w:r>
      <w:r w:rsidRPr="00A9594D">
        <w:rPr>
          <w:sz w:val="18"/>
          <w:szCs w:val="18"/>
        </w:rPr>
        <w:t>”</w:t>
      </w:r>
    </w:p>
  </w:footnote>
  <w:footnote w:id="36">
    <w:p w14:paraId="3AB1B78F" w14:textId="3B09BA5B" w:rsidR="00C853AF" w:rsidRDefault="00C853AF">
      <w:pPr>
        <w:pStyle w:val="FootnoteText"/>
      </w:pPr>
      <w:r>
        <w:rPr>
          <w:rStyle w:val="FootnoteReference"/>
        </w:rPr>
        <w:footnoteRef/>
      </w:r>
      <w:r>
        <w:t xml:space="preserve"> </w:t>
      </w:r>
      <w:r w:rsidR="00F928AB">
        <w:t xml:space="preserve">Nekustamā īpašuma </w:t>
      </w:r>
      <w:r w:rsidR="00D963E0">
        <w:t xml:space="preserve">tirgus </w:t>
      </w:r>
      <w:r w:rsidR="009672B2">
        <w:t xml:space="preserve">datubāze “Cenu Banka”, pieejams: </w:t>
      </w:r>
      <w:r w:rsidR="009672B2" w:rsidRPr="009672B2">
        <w:t>https://cenubanka.lv/storage/files/overviews/NEWSLETTER_2025/CB_2025.11.pdf</w:t>
      </w:r>
    </w:p>
  </w:footnote>
  <w:footnote w:id="37">
    <w:p w14:paraId="6805ED67" w14:textId="2F74F49A" w:rsidR="00FE0D22" w:rsidRDefault="00FE0D22">
      <w:pPr>
        <w:pStyle w:val="FootnoteText"/>
      </w:pPr>
      <w:r>
        <w:rPr>
          <w:rStyle w:val="FootnoteReference"/>
        </w:rPr>
        <w:footnoteRef/>
      </w:r>
      <w:r>
        <w:t xml:space="preserve"> </w:t>
      </w:r>
      <w:r w:rsidR="0054599C">
        <w:t>202</w:t>
      </w:r>
      <w:r w:rsidR="00685374">
        <w:t>4</w:t>
      </w:r>
      <w:r w:rsidR="0054599C">
        <w:t xml:space="preserve">. gada dati pieejami: </w:t>
      </w:r>
      <w:hyperlink r:id="rId8" w:history="1">
        <w:r w:rsidR="00E45103" w:rsidRPr="00EB4975">
          <w:rPr>
            <w:rStyle w:val="Hyperlink"/>
          </w:rPr>
          <w:t>https://data.stat.gov.lv/pxweb/lv/OSP_PUB/START__POP__MI__MIS/MIS010/table/tableViewLayout1/</w:t>
        </w:r>
      </w:hyperlink>
      <w:r w:rsidR="00E45103">
        <w:t xml:space="preserve"> </w:t>
      </w:r>
    </w:p>
  </w:footnote>
  <w:footnote w:id="38">
    <w:p w14:paraId="0858EEBA" w14:textId="34E8C708" w:rsidR="00E67050" w:rsidRDefault="00E67050">
      <w:pPr>
        <w:pStyle w:val="FootnoteText"/>
      </w:pPr>
      <w:r>
        <w:rPr>
          <w:rStyle w:val="FootnoteReference"/>
        </w:rPr>
        <w:footnoteRef/>
      </w:r>
      <w:r>
        <w:t xml:space="preserve"> </w:t>
      </w:r>
      <w:r w:rsidR="00862671">
        <w:t xml:space="preserve">EY pētījums par īres dzīvokļu cenām, pieejams: </w:t>
      </w:r>
      <w:r w:rsidR="00862671" w:rsidRPr="00862671">
        <w:t>https://www.cfla.gov.lv/lv/media/18414/download?attachment</w:t>
      </w:r>
    </w:p>
  </w:footnote>
  <w:footnote w:id="39">
    <w:p w14:paraId="661FC7AA" w14:textId="3A12E4B8" w:rsidR="008C2243" w:rsidRDefault="008C2243">
      <w:pPr>
        <w:pStyle w:val="FootnoteText"/>
      </w:pPr>
      <w:r>
        <w:rPr>
          <w:rStyle w:val="FootnoteReference"/>
        </w:rPr>
        <w:footnoteRef/>
      </w:r>
      <w:r>
        <w:t xml:space="preserve"> CSP dati, pieejams: </w:t>
      </w:r>
      <w:r w:rsidRPr="008C2243">
        <w:t>https://data.stat.gov.lv/pxweb/lv/OSP_PUB/START__POP__MI__MIS/MIS030/</w:t>
      </w:r>
    </w:p>
  </w:footnote>
  <w:footnote w:id="40">
    <w:p w14:paraId="3283EA8A" w14:textId="28E2373E" w:rsidR="00FF78DF" w:rsidRDefault="00FF78DF" w:rsidP="00207311">
      <w:pPr>
        <w:pStyle w:val="FootnoteText"/>
        <w:spacing w:line="240" w:lineRule="auto"/>
      </w:pPr>
      <w:r>
        <w:rPr>
          <w:rStyle w:val="FootnoteReference"/>
        </w:rPr>
        <w:footnoteRef/>
      </w:r>
      <w:r>
        <w:t xml:space="preserve"> Aptver tās mājsaimniecības,</w:t>
      </w:r>
      <w:r w:rsidRPr="00772278">
        <w:t xml:space="preserve"> kuru ienākumu līmenis ir pārāk augsts, lai kvalificētos pašvaldības</w:t>
      </w:r>
      <w:r>
        <w:t xml:space="preserve"> mājokļa</w:t>
      </w:r>
      <w:r w:rsidRPr="00772278">
        <w:t xml:space="preserve"> atbalstam, bet vienlaikus nepietiekams, lai segtu mājokļa iegādes vai īres izmaksas tirgus apstākļos</w:t>
      </w:r>
      <w:r>
        <w:t>.</w:t>
      </w:r>
    </w:p>
  </w:footnote>
  <w:footnote w:id="41">
    <w:p w14:paraId="3000E2F7" w14:textId="1DC821E4" w:rsidR="00D32289" w:rsidRDefault="00D32289" w:rsidP="00207311">
      <w:pPr>
        <w:pStyle w:val="FootnoteText"/>
        <w:spacing w:line="240" w:lineRule="auto"/>
      </w:pPr>
      <w:r>
        <w:rPr>
          <w:rStyle w:val="FootnoteReference"/>
        </w:rPr>
        <w:footnoteRef/>
      </w:r>
      <w:r>
        <w:t xml:space="preserve"> Tiek īstenota saskaņā ar </w:t>
      </w:r>
      <w:r w:rsidR="00EE4521">
        <w:t xml:space="preserve">Ministru kabineta 2022.gada 14.jūlija noteikumiem Nr.459 </w:t>
      </w:r>
      <w:r w:rsidR="00EE4521" w:rsidRPr="00EE4521">
        <w:t>“</w:t>
      </w:r>
      <w:r w:rsidR="00EE4521" w:rsidRPr="00207311">
        <w:t>Noteikumi par atbalstu dzīvojamo īres māju būvniecībai Eiropas Savienības Atveseļošanas un noturības mehānisma plāna 3.1. reformu un investīciju virziena "Reģionālā politika" 3.1.1.4.i. investīcijas "Finansēšanas fonda izveide zemas īres mājokļu būvniecībai" un 3.1.1.7.i. investīcijas "Aizdevumi nekustamā īpašuma attīstītājiem zemas īres maksas mājokļu būvniecībai" ietvaros”</w:t>
      </w:r>
    </w:p>
  </w:footnote>
  <w:footnote w:id="42">
    <w:p w14:paraId="2B28F1FC" w14:textId="19652389" w:rsidR="00734A91" w:rsidRDefault="00734A91">
      <w:pPr>
        <w:pStyle w:val="FootnoteText"/>
      </w:pPr>
      <w:r>
        <w:rPr>
          <w:rStyle w:val="FootnoteReference"/>
        </w:rPr>
        <w:footnoteRef/>
      </w:r>
      <w:r>
        <w:t xml:space="preserve"> Ārpus Rīgas un Pierīgas statistiskajiem reģioniem</w:t>
      </w:r>
    </w:p>
  </w:footnote>
  <w:footnote w:id="43">
    <w:p w14:paraId="08AF65DD" w14:textId="77777777" w:rsidR="004F6CE8" w:rsidRDefault="004F6CE8" w:rsidP="004F6CE8">
      <w:pPr>
        <w:pStyle w:val="FootnoteText"/>
      </w:pPr>
      <w:r>
        <w:rPr>
          <w:rStyle w:val="FootnoteReference"/>
        </w:rPr>
        <w:footnoteRef/>
      </w:r>
      <w:r>
        <w:t xml:space="preserve"> 2.5. uzdevums</w:t>
      </w:r>
    </w:p>
  </w:footnote>
  <w:footnote w:id="44">
    <w:p w14:paraId="3827E131" w14:textId="77777777" w:rsidR="004B0282" w:rsidRDefault="004B0282" w:rsidP="00C43F7F">
      <w:pPr>
        <w:pStyle w:val="FootnoteText"/>
      </w:pPr>
      <w:r>
        <w:rPr>
          <w:rStyle w:val="FootnoteReference"/>
        </w:rPr>
        <w:footnoteRef/>
      </w:r>
      <w:r>
        <w:t xml:space="preserve"> Atbilstoši statistisko reģionu robežām līdz 01.01.2024.</w:t>
      </w:r>
    </w:p>
  </w:footnote>
  <w:footnote w:id="45">
    <w:p w14:paraId="2D4324C4" w14:textId="0BF2B19D" w:rsidR="006A2DD7" w:rsidRDefault="006A2DD7">
      <w:pPr>
        <w:pStyle w:val="FootnoteText"/>
      </w:pPr>
      <w:r>
        <w:rPr>
          <w:rStyle w:val="FootnoteReference"/>
        </w:rPr>
        <w:footnoteRef/>
      </w:r>
      <w:r>
        <w:t xml:space="preserve"> MK noteikumu Nr.459 ietvaros</w:t>
      </w:r>
    </w:p>
  </w:footnote>
  <w:footnote w:id="46">
    <w:p w14:paraId="4CCEA330" w14:textId="6EC03B7F" w:rsidR="00D540C3" w:rsidRDefault="00D540C3">
      <w:pPr>
        <w:pStyle w:val="FootnoteText"/>
      </w:pPr>
      <w:r>
        <w:rPr>
          <w:rStyle w:val="FootnoteReference"/>
        </w:rPr>
        <w:footnoteRef/>
      </w:r>
      <w:r>
        <w:t xml:space="preserve"> </w:t>
      </w:r>
      <w:r w:rsidR="008D7CAF">
        <w:t xml:space="preserve">Ar grozījumiem MKN 459 2025. gada 8. aprīlī, pieejams: </w:t>
      </w:r>
      <w:hyperlink r:id="rId9" w:history="1">
        <w:r w:rsidR="008D7CAF" w:rsidRPr="00526C94">
          <w:rPr>
            <w:rStyle w:val="Hyperlink"/>
          </w:rPr>
          <w:t>https://likumi.lv/ta/id/359886-grozijumi-ministru-kabineta-2022-gada-14-julija-noteikumos-nr-459-noteikumi-par-atbalstu-dzivojamo-ires-maju-buvniecibai-eiropa</w:t>
        </w:r>
      </w:hyperlink>
      <w:r w:rsidR="008D7CAF" w:rsidRPr="00D325A4">
        <w:t>...</w:t>
      </w:r>
      <w:r w:rsidR="008D7CAF">
        <w:t xml:space="preserve">; grozījumiem 2025. gada 2. septembrī, pieejams: </w:t>
      </w:r>
      <w:hyperlink r:id="rId10" w:history="1">
        <w:r w:rsidR="00C14A36" w:rsidRPr="00C14A36">
          <w:rPr>
            <w:rStyle w:val="Hyperlink"/>
          </w:rPr>
          <w:t>https://likumi.lv/ta/id/362941-grozijumi-ministru-kabineta-2022-gada-14-julija-noteikumos-nr-459-noteikumi-par-atbalstu-dzivojamo-ires-maju-buvniecibai-eiropa...</w:t>
        </w:r>
      </w:hyperlink>
      <w:r w:rsidR="00C14A36">
        <w:t xml:space="preserve"> </w:t>
      </w:r>
      <w:r w:rsidR="008D7CAF" w:rsidRPr="008D7CAF">
        <w:t>un grozījumiem 2026</w:t>
      </w:r>
      <w:r w:rsidR="008D7CAF">
        <w:t xml:space="preserve">. gada 10. februārī  </w:t>
      </w:r>
      <w:hyperlink r:id="rId11" w:history="1">
        <w:r w:rsidR="008D7CAF" w:rsidRPr="00C14A36">
          <w:rPr>
            <w:rStyle w:val="Hyperlink"/>
          </w:rPr>
          <w:t>https://likumi.lv/ta/id/366413-grozijumi-ministru-kabineta-2022-gada-14-julija-noteikumos-nr-459-noteikumi-par-atbalstu-dzivojamo-ires-maju-buvniecibai-eiropa...</w:t>
        </w:r>
      </w:hyperlink>
    </w:p>
  </w:footnote>
  <w:footnote w:id="47">
    <w:p w14:paraId="3B548255" w14:textId="76850EE6" w:rsidR="00345B6B" w:rsidRDefault="00345B6B">
      <w:pPr>
        <w:pStyle w:val="FootnoteText"/>
      </w:pPr>
      <w:r>
        <w:rPr>
          <w:rStyle w:val="FootnoteReference"/>
        </w:rPr>
        <w:footnoteRef/>
      </w:r>
      <w:r>
        <w:t xml:space="preserve"> Indeksētas vērtības, kur 2015. gads = 100</w:t>
      </w:r>
    </w:p>
  </w:footnote>
  <w:footnote w:id="48">
    <w:p w14:paraId="678CB98F" w14:textId="7503FAD0" w:rsidR="007D5C74" w:rsidRDefault="007D5C74">
      <w:pPr>
        <w:pStyle w:val="FootnoteText"/>
      </w:pPr>
      <w:r>
        <w:rPr>
          <w:rStyle w:val="FootnoteReference"/>
        </w:rPr>
        <w:footnoteRef/>
      </w:r>
      <w:r>
        <w:t xml:space="preserve"> Centrālā statistikas pārvalde, pieejams: </w:t>
      </w:r>
      <w:r w:rsidR="00DC5390" w:rsidRPr="00DC5390">
        <w:t>https://data.stat.gov.lv/pxweb/lv/OSP_PUB/START__VEK__PC__PCI/PCI050c</w:t>
      </w:r>
    </w:p>
  </w:footnote>
  <w:footnote w:id="49">
    <w:p w14:paraId="284DF03B" w14:textId="74361B24" w:rsidR="00AC587B" w:rsidRDefault="00AC587B">
      <w:pPr>
        <w:pStyle w:val="FootnoteText"/>
      </w:pPr>
      <w:r>
        <w:rPr>
          <w:rStyle w:val="FootnoteReference"/>
        </w:rPr>
        <w:footnoteRef/>
      </w:r>
      <w:r>
        <w:t xml:space="preserve"> </w:t>
      </w:r>
      <w:r w:rsidR="00E8039D">
        <w:t xml:space="preserve">Makroekonomika.lv (2024), </w:t>
      </w:r>
      <w:hyperlink r:id="rId12" w:history="1">
        <w:r w:rsidR="00E8039D" w:rsidRPr="004A6C45">
          <w:rPr>
            <w:rStyle w:val="Hyperlink"/>
          </w:rPr>
          <w:t>Hipotekārā kreditēšana reģionos vāja. Kāpēc tā un ko darīt?</w:t>
        </w:r>
      </w:hyperlink>
    </w:p>
  </w:footnote>
  <w:footnote w:id="50">
    <w:p w14:paraId="30800AA9" w14:textId="39139EED" w:rsidR="00C43F7F" w:rsidRDefault="00C43F7F" w:rsidP="00C43F7F">
      <w:pPr>
        <w:pStyle w:val="FootnoteText"/>
      </w:pPr>
      <w:r>
        <w:rPr>
          <w:rStyle w:val="FootnoteReference"/>
        </w:rPr>
        <w:footnoteRef/>
      </w:r>
      <w:r>
        <w:t xml:space="preserve"> Ministru kabineta  2018. gada 20. februāra noteikumi Nr. 95 “</w:t>
      </w:r>
      <w:r w:rsidRPr="00C43F7F">
        <w:t>Noteikumi par valsts palīdzību dzīvojamās telpas iegādei vai būvniecībai</w:t>
      </w:r>
      <w:r>
        <w:t>”</w:t>
      </w:r>
    </w:p>
  </w:footnote>
  <w:footnote w:id="51">
    <w:p w14:paraId="5569BEFE" w14:textId="421E8389" w:rsidR="002E1D19" w:rsidRDefault="002E1D19">
      <w:pPr>
        <w:pStyle w:val="FootnoteText"/>
      </w:pPr>
      <w:r>
        <w:rPr>
          <w:rStyle w:val="FootnoteReference"/>
        </w:rPr>
        <w:footnoteRef/>
      </w:r>
      <w:r>
        <w:t xml:space="preserve"> </w:t>
      </w:r>
      <w:r w:rsidR="00232547">
        <w:t xml:space="preserve">Kopējais ES sniegtais ERAF līdzfinansējums daudzdzīvokļu dzīvojamo māju energoefektivitātes uzlabošanai. </w:t>
      </w:r>
      <w:r w:rsidR="000920D3">
        <w:t xml:space="preserve">2007-2013. gads: </w:t>
      </w:r>
      <w:r w:rsidR="00230D32" w:rsidRPr="00230D32">
        <w:t>ERAF 3.4.prioritāte „Kvalitatīvas vides dzīvei un ekonomiskai aktivitātei nodrošināšana”, 3.4.4.1.aktivitāte „Daudzdzīvokļu māju siltumnoturības uzlabošanas pasākumi”</w:t>
      </w:r>
      <w:r w:rsidR="00C64A14">
        <w:t xml:space="preserve">. 2014 – 2021: </w:t>
      </w:r>
      <w:r w:rsidR="0023239B" w:rsidRPr="0023239B">
        <w:t>Darbības programma "Izaugsme un nodarbinātība" 4.2.1. specifiskā atbalsta mērķ</w:t>
      </w:r>
      <w:r w:rsidR="00F927A2">
        <w:t>is</w:t>
      </w:r>
      <w:r w:rsidR="0023239B" w:rsidRPr="0023239B">
        <w:t xml:space="preserve"> "Veicināt energoefektivitātes paaugstināšanu valsts un dzīvojamās ēkās" 4.2.1.1. specifiskā atbalsta mērķa pasākum</w:t>
      </w:r>
      <w:r w:rsidR="00F927A2">
        <w:t>s</w:t>
      </w:r>
      <w:r w:rsidR="0023239B" w:rsidRPr="0023239B">
        <w:t xml:space="preserve"> "Veicināt energoefektivitātes paaugstināšanu dzīvojamās ēkās" un 13.1.1. specifiskā atbalsta mērķa "Atveseļošanas pasākumi ekonomikas nozarē" 13.1.1.2. specifiskā atbalsta mērķa pasākum</w:t>
      </w:r>
      <w:r w:rsidR="00B0534C">
        <w:t>s</w:t>
      </w:r>
      <w:r w:rsidR="0023239B" w:rsidRPr="0023239B">
        <w:t xml:space="preserve"> "Atbalsts daudzdzīvokļu māju siltināšanai"</w:t>
      </w:r>
      <w:r w:rsidR="00B0534C">
        <w:t xml:space="preserve">, </w:t>
      </w:r>
      <w:r w:rsidR="00D82E07">
        <w:t>ES</w:t>
      </w:r>
      <w:r w:rsidR="00D82E07" w:rsidRPr="00D82E07">
        <w:t xml:space="preserve"> Atveseļošanas un noturības mehānisma plāna 1.2. reform</w:t>
      </w:r>
      <w:r w:rsidR="00CA6DC3">
        <w:t>a</w:t>
      </w:r>
      <w:r w:rsidR="00D82E07" w:rsidRPr="00D82E07">
        <w:t xml:space="preserve"> un investīciju virzien</w:t>
      </w:r>
      <w:r w:rsidR="00CA6DC3">
        <w:t>s</w:t>
      </w:r>
      <w:r w:rsidR="00D82E07" w:rsidRPr="00D82E07">
        <w:t xml:space="preserve"> "Energoefektivitātes uzlabošana" 1.2.1.1.i. investīcija "Daudzdzīvokļu māju energoefektivitātes uzlabošana un pāreja uz atjaunojamo energoresursu tehnoloģiju izmantošanu"</w:t>
      </w:r>
    </w:p>
  </w:footnote>
  <w:footnote w:id="52">
    <w:p w14:paraId="4FE2BA62" w14:textId="45EF55F8" w:rsidR="00045767" w:rsidRDefault="00045767">
      <w:pPr>
        <w:pStyle w:val="FootnoteText"/>
      </w:pPr>
      <w:r>
        <w:rPr>
          <w:rStyle w:val="FootnoteReference"/>
        </w:rPr>
        <w:footnoteRef/>
      </w:r>
      <w:r>
        <w:t xml:space="preserve"> Pret lietderīgo grīdas platību, jeb references platību. </w:t>
      </w:r>
    </w:p>
  </w:footnote>
  <w:footnote w:id="53">
    <w:p w14:paraId="0C177C8D" w14:textId="4926AB11" w:rsidR="00C1685B" w:rsidRDefault="00C1685B">
      <w:pPr>
        <w:pStyle w:val="FootnoteText"/>
      </w:pPr>
      <w:r>
        <w:rPr>
          <w:rStyle w:val="FootnoteReference"/>
        </w:rPr>
        <w:footnoteRef/>
      </w:r>
      <w:r>
        <w:t xml:space="preserve"> Tipveida projektus var aplūkot Būvniecības informācijas sistēmas mājaslapā. Pieejams: </w:t>
      </w:r>
      <w:r w:rsidR="009E1F8B" w:rsidRPr="009E1F8B">
        <w:t>https://bis.gov.lv/noderigi/tipveida-projekti</w:t>
      </w:r>
    </w:p>
  </w:footnote>
  <w:footnote w:id="54">
    <w:p w14:paraId="0AE13DBA" w14:textId="5D286652" w:rsidR="00D03BF4" w:rsidRDefault="00D03BF4">
      <w:pPr>
        <w:pStyle w:val="FootnoteText"/>
      </w:pPr>
      <w:r>
        <w:rPr>
          <w:rStyle w:val="FootnoteReference"/>
        </w:rPr>
        <w:footnoteRef/>
      </w:r>
      <w:r>
        <w:t xml:space="preserve"> </w:t>
      </w:r>
      <w:r w:rsidR="00F252D7">
        <w:t xml:space="preserve">ES </w:t>
      </w:r>
      <w:r w:rsidR="00F252D7" w:rsidRPr="00F252D7">
        <w:t>Atveseļošanas un noturības mehānisma plāna 1.2. reform</w:t>
      </w:r>
      <w:r w:rsidR="00F252D7">
        <w:t>a</w:t>
      </w:r>
      <w:r w:rsidR="00F252D7" w:rsidRPr="00F252D7">
        <w:t xml:space="preserve"> un investīciju virzien</w:t>
      </w:r>
      <w:r w:rsidR="00F252D7">
        <w:t>s</w:t>
      </w:r>
      <w:r w:rsidR="00F252D7" w:rsidRPr="00F252D7">
        <w:t xml:space="preserve"> "Energoefektivitātes uzlabošana" 1.2.1.1.i. investīcija "Daudzdzīvokļu māju energoefektivitātes uzlabošana un pāreja uz atjaunojamo energoresursu tehnoloģiju izmantošanu"</w:t>
      </w:r>
    </w:p>
  </w:footnote>
  <w:footnote w:id="55">
    <w:p w14:paraId="400EBB35" w14:textId="357B715D" w:rsidR="00F252D7" w:rsidRDefault="00F252D7">
      <w:pPr>
        <w:pStyle w:val="FootnoteText"/>
      </w:pPr>
      <w:r>
        <w:rPr>
          <w:rStyle w:val="FootnoteReference"/>
        </w:rPr>
        <w:footnoteRef/>
      </w:r>
      <w:r>
        <w:t xml:space="preserve"> </w:t>
      </w:r>
      <w:r w:rsidR="00187686" w:rsidRPr="00187686">
        <w:t> </w:t>
      </w:r>
      <w:r w:rsidR="00F121A9">
        <w:t>ES</w:t>
      </w:r>
      <w:r w:rsidR="00187686" w:rsidRPr="00187686">
        <w:t xml:space="preserve"> kohēzijas politikas programmas 2021.–2027. gadam 2.1.1. specifiskā atbalsta mērķa "Energoefektivitātes veicināšana un siltumnīcefekta gāzu emisiju samazināšana" 2.1.1.1. pasākum</w:t>
      </w:r>
      <w:r w:rsidR="00F121A9">
        <w:t>s</w:t>
      </w:r>
      <w:r w:rsidR="00187686" w:rsidRPr="00187686">
        <w:t xml:space="preserve"> "Energoefektivitātes paaugstināšana dzīvojamās ēkās, t. sk. attīstot ESKO tirgu (daudzdzīvokļu, privātās un neliela dzīvokļu skaita ēku kompleksos)</w:t>
      </w:r>
    </w:p>
  </w:footnote>
  <w:footnote w:id="56">
    <w:p w14:paraId="69B46F5A" w14:textId="77777777" w:rsidR="00796940" w:rsidRDefault="00796940" w:rsidP="00796940">
      <w:pPr>
        <w:pStyle w:val="FootnoteText"/>
      </w:pPr>
      <w:r>
        <w:rPr>
          <w:rStyle w:val="FootnoteReference"/>
        </w:rPr>
        <w:footnoteRef/>
      </w:r>
      <w:r>
        <w:t xml:space="preserve"> A</w:t>
      </w:r>
      <w:r w:rsidRPr="00925440">
        <w:t>pstiprināti ar Ministru kabineta 2024. gada 15.novembra rīkojumu Nr. 953 "Grozījumi Ministru kabineta 2021. gada 16. novembra rīkojumā Nr. 841 "Par Eiropas Savienības kohēzijas politikas programmu 2021.-2027. gadam"</w:t>
      </w:r>
    </w:p>
  </w:footnote>
  <w:footnote w:id="57">
    <w:p w14:paraId="4A20AE2E" w14:textId="77777777" w:rsidR="00796940" w:rsidRDefault="00796940" w:rsidP="00796940">
      <w:pPr>
        <w:pStyle w:val="FootnoteText"/>
      </w:pPr>
      <w:r>
        <w:rPr>
          <w:rStyle w:val="FootnoteReference"/>
        </w:rPr>
        <w:footnoteRef/>
      </w:r>
      <w:r>
        <w:t xml:space="preserve"> Ministru kabineta 2023. gada 19. septembra noteikumi Nr. 538 “</w:t>
      </w:r>
      <w:r w:rsidRPr="00925440">
        <w:t>Eiropas Savienības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4.3.1.3. pasākuma "Sociālo mājokļu atjaunošana vai jaunu sociālo mājokļu būvniecība" īstenošanas noteikumi</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B10DF"/>
    <w:multiLevelType w:val="hybridMultilevel"/>
    <w:tmpl w:val="C1DCA78A"/>
    <w:lvl w:ilvl="0" w:tplc="0426000B">
      <w:start w:val="1"/>
      <w:numFmt w:val="bullet"/>
      <w:lvlText w:val=""/>
      <w:lvlJc w:val="left"/>
      <w:pPr>
        <w:ind w:left="1080" w:hanging="360"/>
      </w:pPr>
      <w:rPr>
        <w:rFonts w:ascii="Wingdings" w:hAnsi="Wingdings" w:hint="default"/>
      </w:rPr>
    </w:lvl>
    <w:lvl w:ilvl="1" w:tplc="04260003">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 w15:restartNumberingAfterBreak="0">
    <w:nsid w:val="071849BE"/>
    <w:multiLevelType w:val="multilevel"/>
    <w:tmpl w:val="6AAA5EF6"/>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9FB0FCF"/>
    <w:multiLevelType w:val="hybridMultilevel"/>
    <w:tmpl w:val="551EB902"/>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 w15:restartNumberingAfterBreak="0">
    <w:nsid w:val="1702514F"/>
    <w:multiLevelType w:val="hybridMultilevel"/>
    <w:tmpl w:val="3C2CCD4A"/>
    <w:lvl w:ilvl="0" w:tplc="441EB3F4">
      <w:start w:val="1"/>
      <w:numFmt w:val="decimal"/>
      <w:lvlText w:val="%1."/>
      <w:lvlJc w:val="left"/>
      <w:pPr>
        <w:ind w:left="1440" w:hanging="360"/>
      </w:pPr>
      <w:rPr>
        <w:sz w:val="24"/>
        <w:szCs w:val="22"/>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 w15:restartNumberingAfterBreak="0">
    <w:nsid w:val="17B52C3D"/>
    <w:multiLevelType w:val="hybridMultilevel"/>
    <w:tmpl w:val="41909300"/>
    <w:lvl w:ilvl="0" w:tplc="22D0FC5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220F4D39"/>
    <w:multiLevelType w:val="hybridMultilevel"/>
    <w:tmpl w:val="C77A40CA"/>
    <w:lvl w:ilvl="0" w:tplc="E6526930">
      <w:start w:val="1"/>
      <w:numFmt w:val="low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37D22B65"/>
    <w:multiLevelType w:val="multilevel"/>
    <w:tmpl w:val="18304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A26C5F"/>
    <w:multiLevelType w:val="multilevel"/>
    <w:tmpl w:val="7410E800"/>
    <w:lvl w:ilvl="0">
      <w:start w:val="1"/>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33D43C0"/>
    <w:multiLevelType w:val="hybridMultilevel"/>
    <w:tmpl w:val="3670EA14"/>
    <w:lvl w:ilvl="0" w:tplc="0EE270C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9" w15:restartNumberingAfterBreak="0">
    <w:nsid w:val="626F01DC"/>
    <w:multiLevelType w:val="multilevel"/>
    <w:tmpl w:val="213A2E86"/>
    <w:lvl w:ilvl="0">
      <w:start w:val="1"/>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2D4226B"/>
    <w:multiLevelType w:val="hybridMultilevel"/>
    <w:tmpl w:val="352092B6"/>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1" w15:restartNumberingAfterBreak="0">
    <w:nsid w:val="63131AA5"/>
    <w:multiLevelType w:val="hybridMultilevel"/>
    <w:tmpl w:val="3C2CCD4A"/>
    <w:lvl w:ilvl="0" w:tplc="FFFFFFFF">
      <w:start w:val="1"/>
      <w:numFmt w:val="decimal"/>
      <w:lvlText w:val="%1."/>
      <w:lvlJc w:val="left"/>
      <w:pPr>
        <w:ind w:left="1440" w:hanging="360"/>
      </w:pPr>
      <w:rPr>
        <w:sz w:val="24"/>
        <w:szCs w:val="22"/>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6BEC0FB9"/>
    <w:multiLevelType w:val="hybridMultilevel"/>
    <w:tmpl w:val="B3B6DB56"/>
    <w:lvl w:ilvl="0" w:tplc="04260001">
      <w:start w:val="1"/>
      <w:numFmt w:val="bullet"/>
      <w:lvlText w:val=""/>
      <w:lvlJc w:val="left"/>
      <w:pPr>
        <w:ind w:left="1496" w:hanging="360"/>
      </w:pPr>
      <w:rPr>
        <w:rFonts w:ascii="Symbol" w:hAnsi="Symbol" w:hint="default"/>
      </w:rPr>
    </w:lvl>
    <w:lvl w:ilvl="1" w:tplc="04260003" w:tentative="1">
      <w:start w:val="1"/>
      <w:numFmt w:val="bullet"/>
      <w:lvlText w:val="o"/>
      <w:lvlJc w:val="left"/>
      <w:pPr>
        <w:ind w:left="2216" w:hanging="360"/>
      </w:pPr>
      <w:rPr>
        <w:rFonts w:ascii="Courier New" w:hAnsi="Courier New" w:cs="Courier New" w:hint="default"/>
      </w:rPr>
    </w:lvl>
    <w:lvl w:ilvl="2" w:tplc="04260005" w:tentative="1">
      <w:start w:val="1"/>
      <w:numFmt w:val="bullet"/>
      <w:lvlText w:val=""/>
      <w:lvlJc w:val="left"/>
      <w:pPr>
        <w:ind w:left="2936" w:hanging="360"/>
      </w:pPr>
      <w:rPr>
        <w:rFonts w:ascii="Wingdings" w:hAnsi="Wingdings" w:hint="default"/>
      </w:rPr>
    </w:lvl>
    <w:lvl w:ilvl="3" w:tplc="04260001" w:tentative="1">
      <w:start w:val="1"/>
      <w:numFmt w:val="bullet"/>
      <w:lvlText w:val=""/>
      <w:lvlJc w:val="left"/>
      <w:pPr>
        <w:ind w:left="3656" w:hanging="360"/>
      </w:pPr>
      <w:rPr>
        <w:rFonts w:ascii="Symbol" w:hAnsi="Symbol" w:hint="default"/>
      </w:rPr>
    </w:lvl>
    <w:lvl w:ilvl="4" w:tplc="04260003" w:tentative="1">
      <w:start w:val="1"/>
      <w:numFmt w:val="bullet"/>
      <w:lvlText w:val="o"/>
      <w:lvlJc w:val="left"/>
      <w:pPr>
        <w:ind w:left="4376" w:hanging="360"/>
      </w:pPr>
      <w:rPr>
        <w:rFonts w:ascii="Courier New" w:hAnsi="Courier New" w:cs="Courier New" w:hint="default"/>
      </w:rPr>
    </w:lvl>
    <w:lvl w:ilvl="5" w:tplc="04260005" w:tentative="1">
      <w:start w:val="1"/>
      <w:numFmt w:val="bullet"/>
      <w:lvlText w:val=""/>
      <w:lvlJc w:val="left"/>
      <w:pPr>
        <w:ind w:left="5096" w:hanging="360"/>
      </w:pPr>
      <w:rPr>
        <w:rFonts w:ascii="Wingdings" w:hAnsi="Wingdings" w:hint="default"/>
      </w:rPr>
    </w:lvl>
    <w:lvl w:ilvl="6" w:tplc="04260001" w:tentative="1">
      <w:start w:val="1"/>
      <w:numFmt w:val="bullet"/>
      <w:lvlText w:val=""/>
      <w:lvlJc w:val="left"/>
      <w:pPr>
        <w:ind w:left="5816" w:hanging="360"/>
      </w:pPr>
      <w:rPr>
        <w:rFonts w:ascii="Symbol" w:hAnsi="Symbol" w:hint="default"/>
      </w:rPr>
    </w:lvl>
    <w:lvl w:ilvl="7" w:tplc="04260003" w:tentative="1">
      <w:start w:val="1"/>
      <w:numFmt w:val="bullet"/>
      <w:lvlText w:val="o"/>
      <w:lvlJc w:val="left"/>
      <w:pPr>
        <w:ind w:left="6536" w:hanging="360"/>
      </w:pPr>
      <w:rPr>
        <w:rFonts w:ascii="Courier New" w:hAnsi="Courier New" w:cs="Courier New" w:hint="default"/>
      </w:rPr>
    </w:lvl>
    <w:lvl w:ilvl="8" w:tplc="04260005" w:tentative="1">
      <w:start w:val="1"/>
      <w:numFmt w:val="bullet"/>
      <w:lvlText w:val=""/>
      <w:lvlJc w:val="left"/>
      <w:pPr>
        <w:ind w:left="7256" w:hanging="360"/>
      </w:pPr>
      <w:rPr>
        <w:rFonts w:ascii="Wingdings" w:hAnsi="Wingdings" w:hint="default"/>
      </w:rPr>
    </w:lvl>
  </w:abstractNum>
  <w:abstractNum w:abstractNumId="13" w15:restartNumberingAfterBreak="0">
    <w:nsid w:val="6ED53988"/>
    <w:multiLevelType w:val="multilevel"/>
    <w:tmpl w:val="ED58104A"/>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70B47BC7"/>
    <w:multiLevelType w:val="hybridMultilevel"/>
    <w:tmpl w:val="A66E521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744185076">
    <w:abstractNumId w:val="1"/>
  </w:num>
  <w:num w:numId="2" w16cid:durableId="547257370">
    <w:abstractNumId w:val="5"/>
  </w:num>
  <w:num w:numId="3" w16cid:durableId="1276248274">
    <w:abstractNumId w:val="7"/>
  </w:num>
  <w:num w:numId="4" w16cid:durableId="92361236">
    <w:abstractNumId w:val="0"/>
  </w:num>
  <w:num w:numId="5" w16cid:durableId="1303845384">
    <w:abstractNumId w:val="6"/>
  </w:num>
  <w:num w:numId="6" w16cid:durableId="577711189">
    <w:abstractNumId w:val="4"/>
  </w:num>
  <w:num w:numId="7" w16cid:durableId="1629386918">
    <w:abstractNumId w:val="14"/>
  </w:num>
  <w:num w:numId="8" w16cid:durableId="268777854">
    <w:abstractNumId w:val="2"/>
  </w:num>
  <w:num w:numId="9" w16cid:durableId="863251152">
    <w:abstractNumId w:val="10"/>
  </w:num>
  <w:num w:numId="10" w16cid:durableId="1304584665">
    <w:abstractNumId w:val="3"/>
  </w:num>
  <w:num w:numId="11" w16cid:durableId="1492137994">
    <w:abstractNumId w:val="8"/>
  </w:num>
  <w:num w:numId="12" w16cid:durableId="672533412">
    <w:abstractNumId w:val="11"/>
  </w:num>
  <w:num w:numId="13" w16cid:durableId="1686786279">
    <w:abstractNumId w:val="12"/>
  </w:num>
  <w:num w:numId="14" w16cid:durableId="883324423">
    <w:abstractNumId w:val="13"/>
  </w:num>
  <w:num w:numId="15" w16cid:durableId="101279884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o:colormru v:ext="edit" colors="#00859b"/>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14F"/>
    <w:rsid w:val="000002DB"/>
    <w:rsid w:val="00000548"/>
    <w:rsid w:val="00002B82"/>
    <w:rsid w:val="0000459B"/>
    <w:rsid w:val="000053C0"/>
    <w:rsid w:val="00005471"/>
    <w:rsid w:val="000123FD"/>
    <w:rsid w:val="0001337B"/>
    <w:rsid w:val="000149F6"/>
    <w:rsid w:val="00014FA4"/>
    <w:rsid w:val="000159F2"/>
    <w:rsid w:val="00016683"/>
    <w:rsid w:val="00016D60"/>
    <w:rsid w:val="000174DC"/>
    <w:rsid w:val="00020151"/>
    <w:rsid w:val="00020C40"/>
    <w:rsid w:val="000212F1"/>
    <w:rsid w:val="000226C2"/>
    <w:rsid w:val="00022FCD"/>
    <w:rsid w:val="0002349E"/>
    <w:rsid w:val="00023684"/>
    <w:rsid w:val="0002377C"/>
    <w:rsid w:val="000247CD"/>
    <w:rsid w:val="00024C16"/>
    <w:rsid w:val="0002540C"/>
    <w:rsid w:val="000255BE"/>
    <w:rsid w:val="0002605D"/>
    <w:rsid w:val="0002765D"/>
    <w:rsid w:val="00027898"/>
    <w:rsid w:val="00027CB4"/>
    <w:rsid w:val="00030B73"/>
    <w:rsid w:val="000318D6"/>
    <w:rsid w:val="00031ABB"/>
    <w:rsid w:val="00033148"/>
    <w:rsid w:val="00033453"/>
    <w:rsid w:val="00034163"/>
    <w:rsid w:val="00034553"/>
    <w:rsid w:val="00034B59"/>
    <w:rsid w:val="00034ED7"/>
    <w:rsid w:val="0003624A"/>
    <w:rsid w:val="0004051D"/>
    <w:rsid w:val="0004091D"/>
    <w:rsid w:val="0004104C"/>
    <w:rsid w:val="000444D2"/>
    <w:rsid w:val="00045767"/>
    <w:rsid w:val="000459DD"/>
    <w:rsid w:val="00047D6F"/>
    <w:rsid w:val="00050B55"/>
    <w:rsid w:val="00051C83"/>
    <w:rsid w:val="000526F2"/>
    <w:rsid w:val="0005282B"/>
    <w:rsid w:val="00055801"/>
    <w:rsid w:val="000559F7"/>
    <w:rsid w:val="00055C64"/>
    <w:rsid w:val="00056A5B"/>
    <w:rsid w:val="00057DCF"/>
    <w:rsid w:val="00060133"/>
    <w:rsid w:val="0006063A"/>
    <w:rsid w:val="00063453"/>
    <w:rsid w:val="00063FBD"/>
    <w:rsid w:val="0006439A"/>
    <w:rsid w:val="000644B7"/>
    <w:rsid w:val="000645B4"/>
    <w:rsid w:val="0006586A"/>
    <w:rsid w:val="00065AAE"/>
    <w:rsid w:val="00074BD7"/>
    <w:rsid w:val="0007514D"/>
    <w:rsid w:val="00075ABE"/>
    <w:rsid w:val="00075F23"/>
    <w:rsid w:val="000763C5"/>
    <w:rsid w:val="00076824"/>
    <w:rsid w:val="00076FA5"/>
    <w:rsid w:val="000777A4"/>
    <w:rsid w:val="000802C0"/>
    <w:rsid w:val="00081E34"/>
    <w:rsid w:val="00082149"/>
    <w:rsid w:val="000828A2"/>
    <w:rsid w:val="000830DA"/>
    <w:rsid w:val="00083CAB"/>
    <w:rsid w:val="000842A3"/>
    <w:rsid w:val="00085231"/>
    <w:rsid w:val="00086478"/>
    <w:rsid w:val="000902B0"/>
    <w:rsid w:val="000920D3"/>
    <w:rsid w:val="0009220D"/>
    <w:rsid w:val="00092DFA"/>
    <w:rsid w:val="00092E90"/>
    <w:rsid w:val="00092ED3"/>
    <w:rsid w:val="00093C9E"/>
    <w:rsid w:val="00093DB8"/>
    <w:rsid w:val="00095AB6"/>
    <w:rsid w:val="000963C5"/>
    <w:rsid w:val="00096C6C"/>
    <w:rsid w:val="00096FA2"/>
    <w:rsid w:val="000972B0"/>
    <w:rsid w:val="000A0CE5"/>
    <w:rsid w:val="000A1C83"/>
    <w:rsid w:val="000A3F52"/>
    <w:rsid w:val="000A5E41"/>
    <w:rsid w:val="000A6581"/>
    <w:rsid w:val="000B036A"/>
    <w:rsid w:val="000B0BDD"/>
    <w:rsid w:val="000B0BF3"/>
    <w:rsid w:val="000B21EB"/>
    <w:rsid w:val="000B2A4F"/>
    <w:rsid w:val="000B2C8F"/>
    <w:rsid w:val="000B48C4"/>
    <w:rsid w:val="000B4F24"/>
    <w:rsid w:val="000B515C"/>
    <w:rsid w:val="000B524B"/>
    <w:rsid w:val="000C12E5"/>
    <w:rsid w:val="000C1A1A"/>
    <w:rsid w:val="000C1D00"/>
    <w:rsid w:val="000C20ED"/>
    <w:rsid w:val="000C27D8"/>
    <w:rsid w:val="000C37FB"/>
    <w:rsid w:val="000C3AAB"/>
    <w:rsid w:val="000C47EC"/>
    <w:rsid w:val="000C4942"/>
    <w:rsid w:val="000C517F"/>
    <w:rsid w:val="000C72E9"/>
    <w:rsid w:val="000D0161"/>
    <w:rsid w:val="000D3133"/>
    <w:rsid w:val="000D4E32"/>
    <w:rsid w:val="000D4F7C"/>
    <w:rsid w:val="000D53FF"/>
    <w:rsid w:val="000D614F"/>
    <w:rsid w:val="000D62C3"/>
    <w:rsid w:val="000D79DC"/>
    <w:rsid w:val="000D7D44"/>
    <w:rsid w:val="000E05BE"/>
    <w:rsid w:val="000E0F10"/>
    <w:rsid w:val="000E1F47"/>
    <w:rsid w:val="000E2152"/>
    <w:rsid w:val="000E2600"/>
    <w:rsid w:val="000E274B"/>
    <w:rsid w:val="000E2EBD"/>
    <w:rsid w:val="000E32F0"/>
    <w:rsid w:val="000E354A"/>
    <w:rsid w:val="000E4910"/>
    <w:rsid w:val="000E4A6F"/>
    <w:rsid w:val="000E5A1E"/>
    <w:rsid w:val="000E6853"/>
    <w:rsid w:val="000E6FD9"/>
    <w:rsid w:val="000F0296"/>
    <w:rsid w:val="000F0D4B"/>
    <w:rsid w:val="000F0DE8"/>
    <w:rsid w:val="000F153D"/>
    <w:rsid w:val="000F3313"/>
    <w:rsid w:val="000F3514"/>
    <w:rsid w:val="000F48AA"/>
    <w:rsid w:val="000F6C74"/>
    <w:rsid w:val="000F6D09"/>
    <w:rsid w:val="000F71BA"/>
    <w:rsid w:val="000F7D99"/>
    <w:rsid w:val="00100425"/>
    <w:rsid w:val="00100C1A"/>
    <w:rsid w:val="0010161E"/>
    <w:rsid w:val="0010360F"/>
    <w:rsid w:val="00105634"/>
    <w:rsid w:val="0010731C"/>
    <w:rsid w:val="00107354"/>
    <w:rsid w:val="00107F4E"/>
    <w:rsid w:val="00110B8A"/>
    <w:rsid w:val="00110EDE"/>
    <w:rsid w:val="00111835"/>
    <w:rsid w:val="0011392F"/>
    <w:rsid w:val="00116735"/>
    <w:rsid w:val="00121836"/>
    <w:rsid w:val="001244F3"/>
    <w:rsid w:val="001256BA"/>
    <w:rsid w:val="00125DCE"/>
    <w:rsid w:val="0012677E"/>
    <w:rsid w:val="0012774E"/>
    <w:rsid w:val="001306CF"/>
    <w:rsid w:val="00132A01"/>
    <w:rsid w:val="001359AA"/>
    <w:rsid w:val="00135CBB"/>
    <w:rsid w:val="00136762"/>
    <w:rsid w:val="00140102"/>
    <w:rsid w:val="00141DC7"/>
    <w:rsid w:val="001421EB"/>
    <w:rsid w:val="00142378"/>
    <w:rsid w:val="00143C46"/>
    <w:rsid w:val="00144F37"/>
    <w:rsid w:val="00147399"/>
    <w:rsid w:val="00147456"/>
    <w:rsid w:val="00147514"/>
    <w:rsid w:val="00150A90"/>
    <w:rsid w:val="00152B0D"/>
    <w:rsid w:val="00153189"/>
    <w:rsid w:val="00154D0D"/>
    <w:rsid w:val="00155A99"/>
    <w:rsid w:val="0015609F"/>
    <w:rsid w:val="00156112"/>
    <w:rsid w:val="00156A38"/>
    <w:rsid w:val="00162B46"/>
    <w:rsid w:val="00163180"/>
    <w:rsid w:val="00164816"/>
    <w:rsid w:val="00166C73"/>
    <w:rsid w:val="0016721E"/>
    <w:rsid w:val="00167B17"/>
    <w:rsid w:val="0017090C"/>
    <w:rsid w:val="001730C3"/>
    <w:rsid w:val="00174EBD"/>
    <w:rsid w:val="001811D8"/>
    <w:rsid w:val="001815EE"/>
    <w:rsid w:val="00181E80"/>
    <w:rsid w:val="001824D3"/>
    <w:rsid w:val="00182748"/>
    <w:rsid w:val="00182ABD"/>
    <w:rsid w:val="001854ED"/>
    <w:rsid w:val="00185F02"/>
    <w:rsid w:val="001867D9"/>
    <w:rsid w:val="00186EB2"/>
    <w:rsid w:val="00187686"/>
    <w:rsid w:val="001906E6"/>
    <w:rsid w:val="001910E8"/>
    <w:rsid w:val="001919A2"/>
    <w:rsid w:val="00191A0C"/>
    <w:rsid w:val="00192058"/>
    <w:rsid w:val="00193852"/>
    <w:rsid w:val="00193B55"/>
    <w:rsid w:val="00194C36"/>
    <w:rsid w:val="00194C8F"/>
    <w:rsid w:val="00195534"/>
    <w:rsid w:val="0019589A"/>
    <w:rsid w:val="0019667C"/>
    <w:rsid w:val="001A0CE4"/>
    <w:rsid w:val="001A1066"/>
    <w:rsid w:val="001A192F"/>
    <w:rsid w:val="001A3B3D"/>
    <w:rsid w:val="001A56A0"/>
    <w:rsid w:val="001A58DB"/>
    <w:rsid w:val="001A58F2"/>
    <w:rsid w:val="001A6251"/>
    <w:rsid w:val="001A6F63"/>
    <w:rsid w:val="001A7592"/>
    <w:rsid w:val="001B1D85"/>
    <w:rsid w:val="001B2D93"/>
    <w:rsid w:val="001B4494"/>
    <w:rsid w:val="001B4F82"/>
    <w:rsid w:val="001B5112"/>
    <w:rsid w:val="001B7F26"/>
    <w:rsid w:val="001C03B8"/>
    <w:rsid w:val="001C05B0"/>
    <w:rsid w:val="001C05E9"/>
    <w:rsid w:val="001C0753"/>
    <w:rsid w:val="001C076C"/>
    <w:rsid w:val="001C2734"/>
    <w:rsid w:val="001D17F9"/>
    <w:rsid w:val="001D1B08"/>
    <w:rsid w:val="001D2161"/>
    <w:rsid w:val="001D2875"/>
    <w:rsid w:val="001D3F73"/>
    <w:rsid w:val="001D414F"/>
    <w:rsid w:val="001D41CF"/>
    <w:rsid w:val="001D4394"/>
    <w:rsid w:val="001D5518"/>
    <w:rsid w:val="001D7FAE"/>
    <w:rsid w:val="001E0018"/>
    <w:rsid w:val="001E01B1"/>
    <w:rsid w:val="001E02DC"/>
    <w:rsid w:val="001E1149"/>
    <w:rsid w:val="001E2765"/>
    <w:rsid w:val="001E2AD6"/>
    <w:rsid w:val="001E3CBE"/>
    <w:rsid w:val="001E5125"/>
    <w:rsid w:val="001E51F0"/>
    <w:rsid w:val="001E556A"/>
    <w:rsid w:val="001E5D2D"/>
    <w:rsid w:val="001E76D7"/>
    <w:rsid w:val="001F0560"/>
    <w:rsid w:val="001F1411"/>
    <w:rsid w:val="001F17B5"/>
    <w:rsid w:val="001F2438"/>
    <w:rsid w:val="001F25AE"/>
    <w:rsid w:val="001F3D14"/>
    <w:rsid w:val="001F508E"/>
    <w:rsid w:val="001F7535"/>
    <w:rsid w:val="00200F5F"/>
    <w:rsid w:val="002017BE"/>
    <w:rsid w:val="00201A38"/>
    <w:rsid w:val="00202784"/>
    <w:rsid w:val="0020401C"/>
    <w:rsid w:val="0020504E"/>
    <w:rsid w:val="00205547"/>
    <w:rsid w:val="00205B3B"/>
    <w:rsid w:val="00206CEA"/>
    <w:rsid w:val="00207311"/>
    <w:rsid w:val="002112BF"/>
    <w:rsid w:val="00215189"/>
    <w:rsid w:val="00216BFD"/>
    <w:rsid w:val="00217F5F"/>
    <w:rsid w:val="00221959"/>
    <w:rsid w:val="00221B9B"/>
    <w:rsid w:val="00222C81"/>
    <w:rsid w:val="00226DF0"/>
    <w:rsid w:val="00230896"/>
    <w:rsid w:val="00230D32"/>
    <w:rsid w:val="0023239B"/>
    <w:rsid w:val="00232547"/>
    <w:rsid w:val="00233396"/>
    <w:rsid w:val="0023507A"/>
    <w:rsid w:val="00237D44"/>
    <w:rsid w:val="0024119A"/>
    <w:rsid w:val="002413B8"/>
    <w:rsid w:val="00243708"/>
    <w:rsid w:val="00244033"/>
    <w:rsid w:val="00244C30"/>
    <w:rsid w:val="00245289"/>
    <w:rsid w:val="00246BDC"/>
    <w:rsid w:val="002472F7"/>
    <w:rsid w:val="00247401"/>
    <w:rsid w:val="00247D8C"/>
    <w:rsid w:val="002502C9"/>
    <w:rsid w:val="002502E9"/>
    <w:rsid w:val="00250704"/>
    <w:rsid w:val="002556A0"/>
    <w:rsid w:val="00255A5E"/>
    <w:rsid w:val="00256344"/>
    <w:rsid w:val="00256835"/>
    <w:rsid w:val="002571C4"/>
    <w:rsid w:val="00257393"/>
    <w:rsid w:val="0026090D"/>
    <w:rsid w:val="00265FFD"/>
    <w:rsid w:val="00266693"/>
    <w:rsid w:val="00266DDA"/>
    <w:rsid w:val="0026708A"/>
    <w:rsid w:val="00270F79"/>
    <w:rsid w:val="00271D95"/>
    <w:rsid w:val="0027295F"/>
    <w:rsid w:val="00273669"/>
    <w:rsid w:val="00274BEF"/>
    <w:rsid w:val="002757C4"/>
    <w:rsid w:val="00275A37"/>
    <w:rsid w:val="00275F08"/>
    <w:rsid w:val="00277774"/>
    <w:rsid w:val="00281774"/>
    <w:rsid w:val="00282262"/>
    <w:rsid w:val="0028299B"/>
    <w:rsid w:val="00284E63"/>
    <w:rsid w:val="00285CE5"/>
    <w:rsid w:val="00285DA9"/>
    <w:rsid w:val="002865B9"/>
    <w:rsid w:val="00291DB5"/>
    <w:rsid w:val="00292CE1"/>
    <w:rsid w:val="00294A15"/>
    <w:rsid w:val="0029618B"/>
    <w:rsid w:val="00296739"/>
    <w:rsid w:val="00296775"/>
    <w:rsid w:val="00296F36"/>
    <w:rsid w:val="002973C1"/>
    <w:rsid w:val="00297663"/>
    <w:rsid w:val="00297CC5"/>
    <w:rsid w:val="002A02AA"/>
    <w:rsid w:val="002A1765"/>
    <w:rsid w:val="002A1E15"/>
    <w:rsid w:val="002A27B1"/>
    <w:rsid w:val="002A2FF8"/>
    <w:rsid w:val="002A4575"/>
    <w:rsid w:val="002A6017"/>
    <w:rsid w:val="002A6E20"/>
    <w:rsid w:val="002B056F"/>
    <w:rsid w:val="002B0A48"/>
    <w:rsid w:val="002B2404"/>
    <w:rsid w:val="002B2417"/>
    <w:rsid w:val="002B2DB6"/>
    <w:rsid w:val="002B3C26"/>
    <w:rsid w:val="002B458F"/>
    <w:rsid w:val="002B4CB2"/>
    <w:rsid w:val="002B5704"/>
    <w:rsid w:val="002B588A"/>
    <w:rsid w:val="002C0709"/>
    <w:rsid w:val="002C0C0B"/>
    <w:rsid w:val="002C1D27"/>
    <w:rsid w:val="002C3BD4"/>
    <w:rsid w:val="002C46CB"/>
    <w:rsid w:val="002C6794"/>
    <w:rsid w:val="002C7567"/>
    <w:rsid w:val="002C76BA"/>
    <w:rsid w:val="002C7DE0"/>
    <w:rsid w:val="002D2E75"/>
    <w:rsid w:val="002D4553"/>
    <w:rsid w:val="002D56B7"/>
    <w:rsid w:val="002E16C0"/>
    <w:rsid w:val="002E1D19"/>
    <w:rsid w:val="002E1E98"/>
    <w:rsid w:val="002E2FE3"/>
    <w:rsid w:val="002E428D"/>
    <w:rsid w:val="002E498A"/>
    <w:rsid w:val="002E5004"/>
    <w:rsid w:val="002E762C"/>
    <w:rsid w:val="002E782F"/>
    <w:rsid w:val="002E7E3A"/>
    <w:rsid w:val="002F0C36"/>
    <w:rsid w:val="002F0D25"/>
    <w:rsid w:val="002F0F8D"/>
    <w:rsid w:val="002F1D2B"/>
    <w:rsid w:val="002F2448"/>
    <w:rsid w:val="002F4901"/>
    <w:rsid w:val="002F5860"/>
    <w:rsid w:val="002F5CE2"/>
    <w:rsid w:val="002F7264"/>
    <w:rsid w:val="00300A8A"/>
    <w:rsid w:val="00300B26"/>
    <w:rsid w:val="00300CD2"/>
    <w:rsid w:val="003027D7"/>
    <w:rsid w:val="00302893"/>
    <w:rsid w:val="003029ED"/>
    <w:rsid w:val="0030417C"/>
    <w:rsid w:val="00305728"/>
    <w:rsid w:val="00305D88"/>
    <w:rsid w:val="00306090"/>
    <w:rsid w:val="003104CE"/>
    <w:rsid w:val="00310C7A"/>
    <w:rsid w:val="00311111"/>
    <w:rsid w:val="00313014"/>
    <w:rsid w:val="003143AE"/>
    <w:rsid w:val="00314B00"/>
    <w:rsid w:val="00315AF6"/>
    <w:rsid w:val="00315E20"/>
    <w:rsid w:val="00315F23"/>
    <w:rsid w:val="00316FB8"/>
    <w:rsid w:val="00317D24"/>
    <w:rsid w:val="00320190"/>
    <w:rsid w:val="003223C1"/>
    <w:rsid w:val="003227F3"/>
    <w:rsid w:val="00322D99"/>
    <w:rsid w:val="003234EB"/>
    <w:rsid w:val="0032409E"/>
    <w:rsid w:val="00325AD5"/>
    <w:rsid w:val="00326346"/>
    <w:rsid w:val="00327341"/>
    <w:rsid w:val="00327544"/>
    <w:rsid w:val="00327771"/>
    <w:rsid w:val="0033050E"/>
    <w:rsid w:val="0033218B"/>
    <w:rsid w:val="003330DD"/>
    <w:rsid w:val="00333325"/>
    <w:rsid w:val="003336A5"/>
    <w:rsid w:val="00334561"/>
    <w:rsid w:val="003345A7"/>
    <w:rsid w:val="003351A2"/>
    <w:rsid w:val="00335734"/>
    <w:rsid w:val="00336761"/>
    <w:rsid w:val="00336C28"/>
    <w:rsid w:val="00337670"/>
    <w:rsid w:val="00342DD0"/>
    <w:rsid w:val="00343A29"/>
    <w:rsid w:val="00343D94"/>
    <w:rsid w:val="0034407A"/>
    <w:rsid w:val="00345B6B"/>
    <w:rsid w:val="003469CD"/>
    <w:rsid w:val="003476FC"/>
    <w:rsid w:val="00352329"/>
    <w:rsid w:val="00353B85"/>
    <w:rsid w:val="00353EE6"/>
    <w:rsid w:val="00354546"/>
    <w:rsid w:val="00354FB5"/>
    <w:rsid w:val="00355318"/>
    <w:rsid w:val="003563DC"/>
    <w:rsid w:val="00356487"/>
    <w:rsid w:val="00356615"/>
    <w:rsid w:val="00356D5C"/>
    <w:rsid w:val="00357EF0"/>
    <w:rsid w:val="003601E1"/>
    <w:rsid w:val="00360DBD"/>
    <w:rsid w:val="00361666"/>
    <w:rsid w:val="003642A3"/>
    <w:rsid w:val="00364668"/>
    <w:rsid w:val="00365AE2"/>
    <w:rsid w:val="00367E1E"/>
    <w:rsid w:val="0037055F"/>
    <w:rsid w:val="00374226"/>
    <w:rsid w:val="0037505B"/>
    <w:rsid w:val="003764CD"/>
    <w:rsid w:val="003775B9"/>
    <w:rsid w:val="00377962"/>
    <w:rsid w:val="00377FED"/>
    <w:rsid w:val="0038012A"/>
    <w:rsid w:val="0038089F"/>
    <w:rsid w:val="003819C0"/>
    <w:rsid w:val="00382844"/>
    <w:rsid w:val="00384D1C"/>
    <w:rsid w:val="00385059"/>
    <w:rsid w:val="003908C0"/>
    <w:rsid w:val="00391753"/>
    <w:rsid w:val="00391FD9"/>
    <w:rsid w:val="003930F9"/>
    <w:rsid w:val="0039440E"/>
    <w:rsid w:val="00394AEC"/>
    <w:rsid w:val="00396034"/>
    <w:rsid w:val="003A0CD5"/>
    <w:rsid w:val="003A108F"/>
    <w:rsid w:val="003A33E5"/>
    <w:rsid w:val="003A3616"/>
    <w:rsid w:val="003A3AA9"/>
    <w:rsid w:val="003A3AED"/>
    <w:rsid w:val="003A3C42"/>
    <w:rsid w:val="003A582B"/>
    <w:rsid w:val="003A60B7"/>
    <w:rsid w:val="003A7152"/>
    <w:rsid w:val="003B1AEB"/>
    <w:rsid w:val="003B1B0F"/>
    <w:rsid w:val="003B1C6C"/>
    <w:rsid w:val="003B1ED2"/>
    <w:rsid w:val="003B20CE"/>
    <w:rsid w:val="003B69D9"/>
    <w:rsid w:val="003B6FE6"/>
    <w:rsid w:val="003C088A"/>
    <w:rsid w:val="003C2AB8"/>
    <w:rsid w:val="003C4376"/>
    <w:rsid w:val="003D4A32"/>
    <w:rsid w:val="003D5BC9"/>
    <w:rsid w:val="003D60E1"/>
    <w:rsid w:val="003D7157"/>
    <w:rsid w:val="003D7A0F"/>
    <w:rsid w:val="003E0E2E"/>
    <w:rsid w:val="003E1D08"/>
    <w:rsid w:val="003E1F50"/>
    <w:rsid w:val="003E2F32"/>
    <w:rsid w:val="003E43C9"/>
    <w:rsid w:val="003E6A52"/>
    <w:rsid w:val="003E78A4"/>
    <w:rsid w:val="003F0242"/>
    <w:rsid w:val="003F2525"/>
    <w:rsid w:val="003F3534"/>
    <w:rsid w:val="003F4A7E"/>
    <w:rsid w:val="003F508C"/>
    <w:rsid w:val="003F5F1C"/>
    <w:rsid w:val="003F7276"/>
    <w:rsid w:val="00401836"/>
    <w:rsid w:val="00402DE8"/>
    <w:rsid w:val="004041EF"/>
    <w:rsid w:val="00404BD4"/>
    <w:rsid w:val="0040748F"/>
    <w:rsid w:val="004078C6"/>
    <w:rsid w:val="00411F8B"/>
    <w:rsid w:val="0041535F"/>
    <w:rsid w:val="00416E84"/>
    <w:rsid w:val="00417316"/>
    <w:rsid w:val="0041794C"/>
    <w:rsid w:val="004179DC"/>
    <w:rsid w:val="00421723"/>
    <w:rsid w:val="004316FF"/>
    <w:rsid w:val="004326EF"/>
    <w:rsid w:val="00432F39"/>
    <w:rsid w:val="0043556B"/>
    <w:rsid w:val="00435959"/>
    <w:rsid w:val="00435B2E"/>
    <w:rsid w:val="0043742D"/>
    <w:rsid w:val="0044109C"/>
    <w:rsid w:val="004414C5"/>
    <w:rsid w:val="00442B5E"/>
    <w:rsid w:val="00442F07"/>
    <w:rsid w:val="00443830"/>
    <w:rsid w:val="00445FE0"/>
    <w:rsid w:val="00451AFA"/>
    <w:rsid w:val="00452015"/>
    <w:rsid w:val="00452F3C"/>
    <w:rsid w:val="004533E7"/>
    <w:rsid w:val="00454A77"/>
    <w:rsid w:val="00456189"/>
    <w:rsid w:val="00456A10"/>
    <w:rsid w:val="004570B1"/>
    <w:rsid w:val="00457753"/>
    <w:rsid w:val="0046013F"/>
    <w:rsid w:val="00462970"/>
    <w:rsid w:val="0046560A"/>
    <w:rsid w:val="00465977"/>
    <w:rsid w:val="00466610"/>
    <w:rsid w:val="00467243"/>
    <w:rsid w:val="00470D96"/>
    <w:rsid w:val="00473043"/>
    <w:rsid w:val="00473B49"/>
    <w:rsid w:val="004747DF"/>
    <w:rsid w:val="00474D30"/>
    <w:rsid w:val="00475139"/>
    <w:rsid w:val="00480016"/>
    <w:rsid w:val="004808FD"/>
    <w:rsid w:val="0048748D"/>
    <w:rsid w:val="00490539"/>
    <w:rsid w:val="004905C2"/>
    <w:rsid w:val="00492D17"/>
    <w:rsid w:val="00493521"/>
    <w:rsid w:val="00494872"/>
    <w:rsid w:val="00494A56"/>
    <w:rsid w:val="004967F1"/>
    <w:rsid w:val="00497AC0"/>
    <w:rsid w:val="00497C9E"/>
    <w:rsid w:val="004A03EC"/>
    <w:rsid w:val="004A453A"/>
    <w:rsid w:val="004A64AF"/>
    <w:rsid w:val="004A6C45"/>
    <w:rsid w:val="004A7C50"/>
    <w:rsid w:val="004A7DA4"/>
    <w:rsid w:val="004B0282"/>
    <w:rsid w:val="004B135B"/>
    <w:rsid w:val="004B4D50"/>
    <w:rsid w:val="004B6D52"/>
    <w:rsid w:val="004B73AC"/>
    <w:rsid w:val="004C19CF"/>
    <w:rsid w:val="004C277A"/>
    <w:rsid w:val="004C3210"/>
    <w:rsid w:val="004C67B3"/>
    <w:rsid w:val="004D0523"/>
    <w:rsid w:val="004D0723"/>
    <w:rsid w:val="004D1F6B"/>
    <w:rsid w:val="004D227A"/>
    <w:rsid w:val="004D2380"/>
    <w:rsid w:val="004D2B07"/>
    <w:rsid w:val="004D4086"/>
    <w:rsid w:val="004D4B52"/>
    <w:rsid w:val="004D547B"/>
    <w:rsid w:val="004D55AD"/>
    <w:rsid w:val="004D5862"/>
    <w:rsid w:val="004D5AE3"/>
    <w:rsid w:val="004D6462"/>
    <w:rsid w:val="004D6CD0"/>
    <w:rsid w:val="004E0E65"/>
    <w:rsid w:val="004E2601"/>
    <w:rsid w:val="004E3AAB"/>
    <w:rsid w:val="004E4C01"/>
    <w:rsid w:val="004E5812"/>
    <w:rsid w:val="004E602A"/>
    <w:rsid w:val="004E6FCA"/>
    <w:rsid w:val="004F2FEF"/>
    <w:rsid w:val="004F330A"/>
    <w:rsid w:val="004F3868"/>
    <w:rsid w:val="004F54F1"/>
    <w:rsid w:val="004F6CE8"/>
    <w:rsid w:val="004F6D48"/>
    <w:rsid w:val="004F7585"/>
    <w:rsid w:val="004F7DEE"/>
    <w:rsid w:val="005003B8"/>
    <w:rsid w:val="005045ED"/>
    <w:rsid w:val="005055A4"/>
    <w:rsid w:val="005064DC"/>
    <w:rsid w:val="00506674"/>
    <w:rsid w:val="00506BA4"/>
    <w:rsid w:val="00510323"/>
    <w:rsid w:val="00510345"/>
    <w:rsid w:val="00510E13"/>
    <w:rsid w:val="005122FE"/>
    <w:rsid w:val="00513B5D"/>
    <w:rsid w:val="00514E4C"/>
    <w:rsid w:val="0051594C"/>
    <w:rsid w:val="00516034"/>
    <w:rsid w:val="00516DCD"/>
    <w:rsid w:val="005171DD"/>
    <w:rsid w:val="005174D9"/>
    <w:rsid w:val="0051763D"/>
    <w:rsid w:val="00520901"/>
    <w:rsid w:val="00523E12"/>
    <w:rsid w:val="005248B6"/>
    <w:rsid w:val="00525BD2"/>
    <w:rsid w:val="00525F18"/>
    <w:rsid w:val="00531088"/>
    <w:rsid w:val="00531E4E"/>
    <w:rsid w:val="00532393"/>
    <w:rsid w:val="00534299"/>
    <w:rsid w:val="00534707"/>
    <w:rsid w:val="0053699A"/>
    <w:rsid w:val="00536FD7"/>
    <w:rsid w:val="005375E0"/>
    <w:rsid w:val="00537C9F"/>
    <w:rsid w:val="00537E34"/>
    <w:rsid w:val="00540C4B"/>
    <w:rsid w:val="005439AB"/>
    <w:rsid w:val="0054405E"/>
    <w:rsid w:val="00544102"/>
    <w:rsid w:val="005447CD"/>
    <w:rsid w:val="00544990"/>
    <w:rsid w:val="005453E2"/>
    <w:rsid w:val="0054599C"/>
    <w:rsid w:val="005466F1"/>
    <w:rsid w:val="0055414F"/>
    <w:rsid w:val="00556106"/>
    <w:rsid w:val="005567AF"/>
    <w:rsid w:val="005579A2"/>
    <w:rsid w:val="005602DD"/>
    <w:rsid w:val="005615B6"/>
    <w:rsid w:val="00561B6F"/>
    <w:rsid w:val="00562122"/>
    <w:rsid w:val="00562967"/>
    <w:rsid w:val="00563ED7"/>
    <w:rsid w:val="00564D3E"/>
    <w:rsid w:val="00564F76"/>
    <w:rsid w:val="005654C0"/>
    <w:rsid w:val="00565541"/>
    <w:rsid w:val="0056627D"/>
    <w:rsid w:val="0056693E"/>
    <w:rsid w:val="00567ED7"/>
    <w:rsid w:val="00570076"/>
    <w:rsid w:val="005706A4"/>
    <w:rsid w:val="005711D2"/>
    <w:rsid w:val="0057128D"/>
    <w:rsid w:val="00572972"/>
    <w:rsid w:val="00572BC3"/>
    <w:rsid w:val="00572E28"/>
    <w:rsid w:val="00573464"/>
    <w:rsid w:val="00573D12"/>
    <w:rsid w:val="00574C65"/>
    <w:rsid w:val="00574DF0"/>
    <w:rsid w:val="00574EF8"/>
    <w:rsid w:val="00575202"/>
    <w:rsid w:val="0057696F"/>
    <w:rsid w:val="00580678"/>
    <w:rsid w:val="005824BC"/>
    <w:rsid w:val="00582A22"/>
    <w:rsid w:val="00582E2A"/>
    <w:rsid w:val="00584C95"/>
    <w:rsid w:val="00584EC2"/>
    <w:rsid w:val="00584F1F"/>
    <w:rsid w:val="0058527E"/>
    <w:rsid w:val="00585477"/>
    <w:rsid w:val="00585C32"/>
    <w:rsid w:val="005868EA"/>
    <w:rsid w:val="00586A45"/>
    <w:rsid w:val="0058748C"/>
    <w:rsid w:val="005922E4"/>
    <w:rsid w:val="00592940"/>
    <w:rsid w:val="00592AEF"/>
    <w:rsid w:val="005945C7"/>
    <w:rsid w:val="005973FF"/>
    <w:rsid w:val="005A009A"/>
    <w:rsid w:val="005A1AA4"/>
    <w:rsid w:val="005A32BA"/>
    <w:rsid w:val="005A4D83"/>
    <w:rsid w:val="005A4FA9"/>
    <w:rsid w:val="005A5672"/>
    <w:rsid w:val="005A5789"/>
    <w:rsid w:val="005A5834"/>
    <w:rsid w:val="005A5C6C"/>
    <w:rsid w:val="005A70A7"/>
    <w:rsid w:val="005B1287"/>
    <w:rsid w:val="005B1695"/>
    <w:rsid w:val="005B4537"/>
    <w:rsid w:val="005B4AFB"/>
    <w:rsid w:val="005B50D6"/>
    <w:rsid w:val="005B6082"/>
    <w:rsid w:val="005B662F"/>
    <w:rsid w:val="005B6ACC"/>
    <w:rsid w:val="005B76E2"/>
    <w:rsid w:val="005B7DAF"/>
    <w:rsid w:val="005C0A19"/>
    <w:rsid w:val="005C3C0E"/>
    <w:rsid w:val="005C3EF5"/>
    <w:rsid w:val="005C445C"/>
    <w:rsid w:val="005C55A4"/>
    <w:rsid w:val="005C595E"/>
    <w:rsid w:val="005C5ED8"/>
    <w:rsid w:val="005C6F58"/>
    <w:rsid w:val="005C7B34"/>
    <w:rsid w:val="005D20CC"/>
    <w:rsid w:val="005D58C9"/>
    <w:rsid w:val="005D5CD5"/>
    <w:rsid w:val="005D6643"/>
    <w:rsid w:val="005D682A"/>
    <w:rsid w:val="005D6E0D"/>
    <w:rsid w:val="005E2F8B"/>
    <w:rsid w:val="005E6441"/>
    <w:rsid w:val="005E7C13"/>
    <w:rsid w:val="005F1537"/>
    <w:rsid w:val="005F239C"/>
    <w:rsid w:val="005F2B79"/>
    <w:rsid w:val="005F4F19"/>
    <w:rsid w:val="005F57AC"/>
    <w:rsid w:val="005F5DAA"/>
    <w:rsid w:val="005F6239"/>
    <w:rsid w:val="00603A27"/>
    <w:rsid w:val="00603EB2"/>
    <w:rsid w:val="00603FA0"/>
    <w:rsid w:val="006044B8"/>
    <w:rsid w:val="00606140"/>
    <w:rsid w:val="006068A0"/>
    <w:rsid w:val="00611C19"/>
    <w:rsid w:val="00613047"/>
    <w:rsid w:val="00613122"/>
    <w:rsid w:val="00613255"/>
    <w:rsid w:val="0061472C"/>
    <w:rsid w:val="00615CAB"/>
    <w:rsid w:val="006162CA"/>
    <w:rsid w:val="0061661F"/>
    <w:rsid w:val="006175B5"/>
    <w:rsid w:val="00617F39"/>
    <w:rsid w:val="00620D50"/>
    <w:rsid w:val="006213CC"/>
    <w:rsid w:val="006217E7"/>
    <w:rsid w:val="006227AD"/>
    <w:rsid w:val="00623446"/>
    <w:rsid w:val="006234AA"/>
    <w:rsid w:val="00623B66"/>
    <w:rsid w:val="00623C36"/>
    <w:rsid w:val="00624278"/>
    <w:rsid w:val="006245EC"/>
    <w:rsid w:val="00625225"/>
    <w:rsid w:val="00625843"/>
    <w:rsid w:val="00625B5F"/>
    <w:rsid w:val="006305ED"/>
    <w:rsid w:val="00630890"/>
    <w:rsid w:val="0063163A"/>
    <w:rsid w:val="006327CE"/>
    <w:rsid w:val="0064085A"/>
    <w:rsid w:val="00640A0C"/>
    <w:rsid w:val="00640FE0"/>
    <w:rsid w:val="006412AA"/>
    <w:rsid w:val="006447A8"/>
    <w:rsid w:val="006448C6"/>
    <w:rsid w:val="006458F1"/>
    <w:rsid w:val="00645D6B"/>
    <w:rsid w:val="00650F87"/>
    <w:rsid w:val="0065115E"/>
    <w:rsid w:val="00652F2B"/>
    <w:rsid w:val="006544CC"/>
    <w:rsid w:val="00655458"/>
    <w:rsid w:val="006563BB"/>
    <w:rsid w:val="00660BCB"/>
    <w:rsid w:val="006626FB"/>
    <w:rsid w:val="006640BD"/>
    <w:rsid w:val="006646AE"/>
    <w:rsid w:val="00665C8B"/>
    <w:rsid w:val="00666CB4"/>
    <w:rsid w:val="00671651"/>
    <w:rsid w:val="00673189"/>
    <w:rsid w:val="00673690"/>
    <w:rsid w:val="00673DB2"/>
    <w:rsid w:val="00674CA7"/>
    <w:rsid w:val="00675456"/>
    <w:rsid w:val="006761F5"/>
    <w:rsid w:val="00676E96"/>
    <w:rsid w:val="006774B9"/>
    <w:rsid w:val="00677771"/>
    <w:rsid w:val="00677AD0"/>
    <w:rsid w:val="00677C8E"/>
    <w:rsid w:val="00682794"/>
    <w:rsid w:val="00684452"/>
    <w:rsid w:val="00685206"/>
    <w:rsid w:val="0068527C"/>
    <w:rsid w:val="00685374"/>
    <w:rsid w:val="00685D3D"/>
    <w:rsid w:val="00687C4F"/>
    <w:rsid w:val="0069323E"/>
    <w:rsid w:val="00693476"/>
    <w:rsid w:val="00693801"/>
    <w:rsid w:val="00693C44"/>
    <w:rsid w:val="00694613"/>
    <w:rsid w:val="006961A4"/>
    <w:rsid w:val="006973B6"/>
    <w:rsid w:val="006977C0"/>
    <w:rsid w:val="006A0D5C"/>
    <w:rsid w:val="006A188C"/>
    <w:rsid w:val="006A191B"/>
    <w:rsid w:val="006A250F"/>
    <w:rsid w:val="006A2DD7"/>
    <w:rsid w:val="006A3350"/>
    <w:rsid w:val="006A4185"/>
    <w:rsid w:val="006A49FF"/>
    <w:rsid w:val="006A5024"/>
    <w:rsid w:val="006A5063"/>
    <w:rsid w:val="006A5143"/>
    <w:rsid w:val="006A7605"/>
    <w:rsid w:val="006A7770"/>
    <w:rsid w:val="006B1214"/>
    <w:rsid w:val="006B14AE"/>
    <w:rsid w:val="006B1AAC"/>
    <w:rsid w:val="006B2B62"/>
    <w:rsid w:val="006B4FF3"/>
    <w:rsid w:val="006B644E"/>
    <w:rsid w:val="006B73B9"/>
    <w:rsid w:val="006C0090"/>
    <w:rsid w:val="006C18C0"/>
    <w:rsid w:val="006C2BF5"/>
    <w:rsid w:val="006C3F19"/>
    <w:rsid w:val="006C4870"/>
    <w:rsid w:val="006C55FB"/>
    <w:rsid w:val="006C59ED"/>
    <w:rsid w:val="006C5E21"/>
    <w:rsid w:val="006D1C2C"/>
    <w:rsid w:val="006D57AE"/>
    <w:rsid w:val="006D7BAB"/>
    <w:rsid w:val="006E310B"/>
    <w:rsid w:val="006E3223"/>
    <w:rsid w:val="006E3BC6"/>
    <w:rsid w:val="006E4314"/>
    <w:rsid w:val="006E5199"/>
    <w:rsid w:val="006E6372"/>
    <w:rsid w:val="006E6930"/>
    <w:rsid w:val="006E7EF5"/>
    <w:rsid w:val="006F0052"/>
    <w:rsid w:val="006F107E"/>
    <w:rsid w:val="006F1FB7"/>
    <w:rsid w:val="006F24C8"/>
    <w:rsid w:val="006F2992"/>
    <w:rsid w:val="006F3595"/>
    <w:rsid w:val="006F4F72"/>
    <w:rsid w:val="006F56C5"/>
    <w:rsid w:val="006F5B09"/>
    <w:rsid w:val="006F646C"/>
    <w:rsid w:val="006F69E3"/>
    <w:rsid w:val="00700A0B"/>
    <w:rsid w:val="007016EE"/>
    <w:rsid w:val="00701889"/>
    <w:rsid w:val="00701D2A"/>
    <w:rsid w:val="007023CB"/>
    <w:rsid w:val="007025C9"/>
    <w:rsid w:val="007029CF"/>
    <w:rsid w:val="00702C47"/>
    <w:rsid w:val="0070353A"/>
    <w:rsid w:val="00703CA1"/>
    <w:rsid w:val="00704CD9"/>
    <w:rsid w:val="007057A6"/>
    <w:rsid w:val="00707557"/>
    <w:rsid w:val="00713285"/>
    <w:rsid w:val="00713C6D"/>
    <w:rsid w:val="00714069"/>
    <w:rsid w:val="00714627"/>
    <w:rsid w:val="007150E3"/>
    <w:rsid w:val="00715993"/>
    <w:rsid w:val="00715F06"/>
    <w:rsid w:val="007176F5"/>
    <w:rsid w:val="007212BF"/>
    <w:rsid w:val="007225DF"/>
    <w:rsid w:val="007231F5"/>
    <w:rsid w:val="0072424B"/>
    <w:rsid w:val="007254D4"/>
    <w:rsid w:val="00725E84"/>
    <w:rsid w:val="00726020"/>
    <w:rsid w:val="00726BED"/>
    <w:rsid w:val="00727E5B"/>
    <w:rsid w:val="007304A8"/>
    <w:rsid w:val="00731455"/>
    <w:rsid w:val="00731C58"/>
    <w:rsid w:val="00734A91"/>
    <w:rsid w:val="00734D47"/>
    <w:rsid w:val="00736CAA"/>
    <w:rsid w:val="007409BD"/>
    <w:rsid w:val="00740D25"/>
    <w:rsid w:val="0074144B"/>
    <w:rsid w:val="007433E0"/>
    <w:rsid w:val="0074612F"/>
    <w:rsid w:val="00746ADD"/>
    <w:rsid w:val="00746C4A"/>
    <w:rsid w:val="00750AD9"/>
    <w:rsid w:val="00751F65"/>
    <w:rsid w:val="007539EA"/>
    <w:rsid w:val="00755337"/>
    <w:rsid w:val="007562B4"/>
    <w:rsid w:val="0075703C"/>
    <w:rsid w:val="007612F0"/>
    <w:rsid w:val="00761826"/>
    <w:rsid w:val="007623AB"/>
    <w:rsid w:val="00766DB0"/>
    <w:rsid w:val="00767251"/>
    <w:rsid w:val="007704FA"/>
    <w:rsid w:val="00771F57"/>
    <w:rsid w:val="00772278"/>
    <w:rsid w:val="00773F8F"/>
    <w:rsid w:val="00774C41"/>
    <w:rsid w:val="00775F57"/>
    <w:rsid w:val="00776821"/>
    <w:rsid w:val="007774A0"/>
    <w:rsid w:val="007808BD"/>
    <w:rsid w:val="00783C88"/>
    <w:rsid w:val="007843EE"/>
    <w:rsid w:val="00785A40"/>
    <w:rsid w:val="00787053"/>
    <w:rsid w:val="00787135"/>
    <w:rsid w:val="00790A91"/>
    <w:rsid w:val="00792979"/>
    <w:rsid w:val="00792F9A"/>
    <w:rsid w:val="007963BC"/>
    <w:rsid w:val="00796940"/>
    <w:rsid w:val="007A0980"/>
    <w:rsid w:val="007A0AD6"/>
    <w:rsid w:val="007A2FC4"/>
    <w:rsid w:val="007A6296"/>
    <w:rsid w:val="007A677D"/>
    <w:rsid w:val="007B05B9"/>
    <w:rsid w:val="007B1C7B"/>
    <w:rsid w:val="007B2EE1"/>
    <w:rsid w:val="007B3B75"/>
    <w:rsid w:val="007B4D8E"/>
    <w:rsid w:val="007B500C"/>
    <w:rsid w:val="007B66C9"/>
    <w:rsid w:val="007B7791"/>
    <w:rsid w:val="007B799A"/>
    <w:rsid w:val="007C4676"/>
    <w:rsid w:val="007D2ECB"/>
    <w:rsid w:val="007D3032"/>
    <w:rsid w:val="007D5BBD"/>
    <w:rsid w:val="007D5C74"/>
    <w:rsid w:val="007D764F"/>
    <w:rsid w:val="007E0B78"/>
    <w:rsid w:val="007E4338"/>
    <w:rsid w:val="007E4ACC"/>
    <w:rsid w:val="007E51FB"/>
    <w:rsid w:val="007E643D"/>
    <w:rsid w:val="007F24EA"/>
    <w:rsid w:val="007F3B86"/>
    <w:rsid w:val="007F3B92"/>
    <w:rsid w:val="007F4B1D"/>
    <w:rsid w:val="007F6BED"/>
    <w:rsid w:val="0080014A"/>
    <w:rsid w:val="00801FDC"/>
    <w:rsid w:val="008042D8"/>
    <w:rsid w:val="0080449B"/>
    <w:rsid w:val="00804F0B"/>
    <w:rsid w:val="00807621"/>
    <w:rsid w:val="008111A2"/>
    <w:rsid w:val="008118DC"/>
    <w:rsid w:val="00812234"/>
    <w:rsid w:val="0081354B"/>
    <w:rsid w:val="0081461B"/>
    <w:rsid w:val="00815103"/>
    <w:rsid w:val="008160B2"/>
    <w:rsid w:val="0081674A"/>
    <w:rsid w:val="00816C6B"/>
    <w:rsid w:val="00820F14"/>
    <w:rsid w:val="00822461"/>
    <w:rsid w:val="00822CE2"/>
    <w:rsid w:val="0082333E"/>
    <w:rsid w:val="008236C7"/>
    <w:rsid w:val="008246F0"/>
    <w:rsid w:val="00824E68"/>
    <w:rsid w:val="00826011"/>
    <w:rsid w:val="00826957"/>
    <w:rsid w:val="00827165"/>
    <w:rsid w:val="00831330"/>
    <w:rsid w:val="008315BC"/>
    <w:rsid w:val="00831A57"/>
    <w:rsid w:val="00834CF5"/>
    <w:rsid w:val="0083664C"/>
    <w:rsid w:val="00837B6F"/>
    <w:rsid w:val="00842352"/>
    <w:rsid w:val="0084395D"/>
    <w:rsid w:val="00845219"/>
    <w:rsid w:val="00845C8A"/>
    <w:rsid w:val="00846A22"/>
    <w:rsid w:val="008501A5"/>
    <w:rsid w:val="00850C33"/>
    <w:rsid w:val="00853697"/>
    <w:rsid w:val="00855488"/>
    <w:rsid w:val="0085618F"/>
    <w:rsid w:val="00856E09"/>
    <w:rsid w:val="00860264"/>
    <w:rsid w:val="00860FD6"/>
    <w:rsid w:val="00862671"/>
    <w:rsid w:val="008626A4"/>
    <w:rsid w:val="00862AB7"/>
    <w:rsid w:val="0086643A"/>
    <w:rsid w:val="0086739E"/>
    <w:rsid w:val="00867571"/>
    <w:rsid w:val="008706FD"/>
    <w:rsid w:val="008737A0"/>
    <w:rsid w:val="0087490D"/>
    <w:rsid w:val="00877988"/>
    <w:rsid w:val="00880C98"/>
    <w:rsid w:val="00880EA5"/>
    <w:rsid w:val="00881626"/>
    <w:rsid w:val="00881B14"/>
    <w:rsid w:val="00884288"/>
    <w:rsid w:val="00884999"/>
    <w:rsid w:val="00885196"/>
    <w:rsid w:val="00885E5A"/>
    <w:rsid w:val="00886B3F"/>
    <w:rsid w:val="00886B90"/>
    <w:rsid w:val="0088777E"/>
    <w:rsid w:val="00890FA8"/>
    <w:rsid w:val="00891B45"/>
    <w:rsid w:val="00894D52"/>
    <w:rsid w:val="00895A7B"/>
    <w:rsid w:val="00896C96"/>
    <w:rsid w:val="00897586"/>
    <w:rsid w:val="008A01CA"/>
    <w:rsid w:val="008A141C"/>
    <w:rsid w:val="008A1B58"/>
    <w:rsid w:val="008A2CF3"/>
    <w:rsid w:val="008A4093"/>
    <w:rsid w:val="008A4500"/>
    <w:rsid w:val="008A4EB6"/>
    <w:rsid w:val="008A5701"/>
    <w:rsid w:val="008A5976"/>
    <w:rsid w:val="008A6DA5"/>
    <w:rsid w:val="008A7BE3"/>
    <w:rsid w:val="008B09F0"/>
    <w:rsid w:val="008B44A3"/>
    <w:rsid w:val="008B55F3"/>
    <w:rsid w:val="008B60B9"/>
    <w:rsid w:val="008B7B40"/>
    <w:rsid w:val="008B7B6F"/>
    <w:rsid w:val="008B7E30"/>
    <w:rsid w:val="008C2243"/>
    <w:rsid w:val="008C5AAC"/>
    <w:rsid w:val="008C7FBD"/>
    <w:rsid w:val="008D014E"/>
    <w:rsid w:val="008D1840"/>
    <w:rsid w:val="008D23C9"/>
    <w:rsid w:val="008D426A"/>
    <w:rsid w:val="008D4A3B"/>
    <w:rsid w:val="008D5502"/>
    <w:rsid w:val="008D5678"/>
    <w:rsid w:val="008D6128"/>
    <w:rsid w:val="008D7CAF"/>
    <w:rsid w:val="008E0425"/>
    <w:rsid w:val="008E0504"/>
    <w:rsid w:val="008E0923"/>
    <w:rsid w:val="008E21FC"/>
    <w:rsid w:val="008E2BC9"/>
    <w:rsid w:val="008E2E63"/>
    <w:rsid w:val="008E42FF"/>
    <w:rsid w:val="008E59C2"/>
    <w:rsid w:val="008E62FE"/>
    <w:rsid w:val="008F037F"/>
    <w:rsid w:val="008F39AC"/>
    <w:rsid w:val="008F490A"/>
    <w:rsid w:val="008F53EE"/>
    <w:rsid w:val="008F57EA"/>
    <w:rsid w:val="008F5B94"/>
    <w:rsid w:val="008F696C"/>
    <w:rsid w:val="008F7E30"/>
    <w:rsid w:val="00903803"/>
    <w:rsid w:val="009045B7"/>
    <w:rsid w:val="00904976"/>
    <w:rsid w:val="00905C3B"/>
    <w:rsid w:val="00905DA0"/>
    <w:rsid w:val="00906ABB"/>
    <w:rsid w:val="00906F8E"/>
    <w:rsid w:val="00907043"/>
    <w:rsid w:val="00907327"/>
    <w:rsid w:val="009077AF"/>
    <w:rsid w:val="0091057F"/>
    <w:rsid w:val="0091269A"/>
    <w:rsid w:val="009127EE"/>
    <w:rsid w:val="00913AE5"/>
    <w:rsid w:val="00914B9D"/>
    <w:rsid w:val="00916A91"/>
    <w:rsid w:val="00917A1D"/>
    <w:rsid w:val="00921723"/>
    <w:rsid w:val="0092299F"/>
    <w:rsid w:val="00924BBC"/>
    <w:rsid w:val="00925440"/>
    <w:rsid w:val="00925648"/>
    <w:rsid w:val="00925B01"/>
    <w:rsid w:val="00927056"/>
    <w:rsid w:val="009300EF"/>
    <w:rsid w:val="00932D1E"/>
    <w:rsid w:val="009330E7"/>
    <w:rsid w:val="0093577A"/>
    <w:rsid w:val="009371E9"/>
    <w:rsid w:val="00941026"/>
    <w:rsid w:val="00941603"/>
    <w:rsid w:val="00943CF7"/>
    <w:rsid w:val="00944F4B"/>
    <w:rsid w:val="0094563A"/>
    <w:rsid w:val="00946140"/>
    <w:rsid w:val="0094624A"/>
    <w:rsid w:val="00946288"/>
    <w:rsid w:val="009468FC"/>
    <w:rsid w:val="00947D4B"/>
    <w:rsid w:val="009536BB"/>
    <w:rsid w:val="00953A68"/>
    <w:rsid w:val="00954204"/>
    <w:rsid w:val="00954416"/>
    <w:rsid w:val="00956410"/>
    <w:rsid w:val="009574A3"/>
    <w:rsid w:val="00961591"/>
    <w:rsid w:val="009618AE"/>
    <w:rsid w:val="009618C7"/>
    <w:rsid w:val="00962651"/>
    <w:rsid w:val="00962F9D"/>
    <w:rsid w:val="00964AD0"/>
    <w:rsid w:val="0096549B"/>
    <w:rsid w:val="00965BA0"/>
    <w:rsid w:val="00965F23"/>
    <w:rsid w:val="00966C62"/>
    <w:rsid w:val="009672B2"/>
    <w:rsid w:val="0096759D"/>
    <w:rsid w:val="00970431"/>
    <w:rsid w:val="00970846"/>
    <w:rsid w:val="00971A10"/>
    <w:rsid w:val="0097552E"/>
    <w:rsid w:val="00975CEC"/>
    <w:rsid w:val="0097625A"/>
    <w:rsid w:val="00976401"/>
    <w:rsid w:val="00977FF9"/>
    <w:rsid w:val="009800E4"/>
    <w:rsid w:val="009801C6"/>
    <w:rsid w:val="00980FC2"/>
    <w:rsid w:val="00981137"/>
    <w:rsid w:val="00981732"/>
    <w:rsid w:val="0098188D"/>
    <w:rsid w:val="00982B02"/>
    <w:rsid w:val="00982F02"/>
    <w:rsid w:val="009837C7"/>
    <w:rsid w:val="00983889"/>
    <w:rsid w:val="00984281"/>
    <w:rsid w:val="00986D92"/>
    <w:rsid w:val="00987860"/>
    <w:rsid w:val="00987C46"/>
    <w:rsid w:val="00991D1E"/>
    <w:rsid w:val="00993C87"/>
    <w:rsid w:val="00995470"/>
    <w:rsid w:val="0099776C"/>
    <w:rsid w:val="009A0307"/>
    <w:rsid w:val="009A0B4C"/>
    <w:rsid w:val="009A0F87"/>
    <w:rsid w:val="009A12FF"/>
    <w:rsid w:val="009A1798"/>
    <w:rsid w:val="009A1F0F"/>
    <w:rsid w:val="009A3285"/>
    <w:rsid w:val="009A38BD"/>
    <w:rsid w:val="009A4707"/>
    <w:rsid w:val="009A6880"/>
    <w:rsid w:val="009A6F5C"/>
    <w:rsid w:val="009B0838"/>
    <w:rsid w:val="009B08B6"/>
    <w:rsid w:val="009B08E3"/>
    <w:rsid w:val="009B174F"/>
    <w:rsid w:val="009B5309"/>
    <w:rsid w:val="009B715A"/>
    <w:rsid w:val="009B724F"/>
    <w:rsid w:val="009C059E"/>
    <w:rsid w:val="009C0BB8"/>
    <w:rsid w:val="009C121E"/>
    <w:rsid w:val="009C13E4"/>
    <w:rsid w:val="009C155F"/>
    <w:rsid w:val="009C1E28"/>
    <w:rsid w:val="009C1FAB"/>
    <w:rsid w:val="009C22E1"/>
    <w:rsid w:val="009C3D37"/>
    <w:rsid w:val="009C420A"/>
    <w:rsid w:val="009C4D58"/>
    <w:rsid w:val="009C69AF"/>
    <w:rsid w:val="009C6A5B"/>
    <w:rsid w:val="009C6B38"/>
    <w:rsid w:val="009C6C43"/>
    <w:rsid w:val="009D09E0"/>
    <w:rsid w:val="009D0BA4"/>
    <w:rsid w:val="009D2958"/>
    <w:rsid w:val="009D3160"/>
    <w:rsid w:val="009D35DC"/>
    <w:rsid w:val="009D4CF9"/>
    <w:rsid w:val="009D5656"/>
    <w:rsid w:val="009D68A0"/>
    <w:rsid w:val="009D7588"/>
    <w:rsid w:val="009D7DC7"/>
    <w:rsid w:val="009E15A4"/>
    <w:rsid w:val="009E1F8B"/>
    <w:rsid w:val="009E2C29"/>
    <w:rsid w:val="009E2DF0"/>
    <w:rsid w:val="009E3737"/>
    <w:rsid w:val="009E3E4A"/>
    <w:rsid w:val="009E52F4"/>
    <w:rsid w:val="009E5573"/>
    <w:rsid w:val="009E7B16"/>
    <w:rsid w:val="009F125B"/>
    <w:rsid w:val="009F13AC"/>
    <w:rsid w:val="009F3BCD"/>
    <w:rsid w:val="009F41B0"/>
    <w:rsid w:val="009F6C5A"/>
    <w:rsid w:val="009F7F8A"/>
    <w:rsid w:val="00A003D1"/>
    <w:rsid w:val="00A00769"/>
    <w:rsid w:val="00A00B07"/>
    <w:rsid w:val="00A0157D"/>
    <w:rsid w:val="00A03164"/>
    <w:rsid w:val="00A03793"/>
    <w:rsid w:val="00A03CEF"/>
    <w:rsid w:val="00A0422F"/>
    <w:rsid w:val="00A0486D"/>
    <w:rsid w:val="00A04CAF"/>
    <w:rsid w:val="00A05060"/>
    <w:rsid w:val="00A068FD"/>
    <w:rsid w:val="00A07085"/>
    <w:rsid w:val="00A07286"/>
    <w:rsid w:val="00A075AA"/>
    <w:rsid w:val="00A10467"/>
    <w:rsid w:val="00A10FB9"/>
    <w:rsid w:val="00A12684"/>
    <w:rsid w:val="00A13270"/>
    <w:rsid w:val="00A13366"/>
    <w:rsid w:val="00A13472"/>
    <w:rsid w:val="00A13C7A"/>
    <w:rsid w:val="00A14AF4"/>
    <w:rsid w:val="00A1514B"/>
    <w:rsid w:val="00A17056"/>
    <w:rsid w:val="00A2067A"/>
    <w:rsid w:val="00A20EAA"/>
    <w:rsid w:val="00A22D9A"/>
    <w:rsid w:val="00A23DAB"/>
    <w:rsid w:val="00A24DCE"/>
    <w:rsid w:val="00A27DA4"/>
    <w:rsid w:val="00A312C7"/>
    <w:rsid w:val="00A31DFB"/>
    <w:rsid w:val="00A34AAE"/>
    <w:rsid w:val="00A36059"/>
    <w:rsid w:val="00A40254"/>
    <w:rsid w:val="00A40A29"/>
    <w:rsid w:val="00A41838"/>
    <w:rsid w:val="00A45D94"/>
    <w:rsid w:val="00A46A9F"/>
    <w:rsid w:val="00A47022"/>
    <w:rsid w:val="00A47D77"/>
    <w:rsid w:val="00A508F9"/>
    <w:rsid w:val="00A5097A"/>
    <w:rsid w:val="00A51CF3"/>
    <w:rsid w:val="00A51CFB"/>
    <w:rsid w:val="00A52AD2"/>
    <w:rsid w:val="00A5479E"/>
    <w:rsid w:val="00A55C85"/>
    <w:rsid w:val="00A5699A"/>
    <w:rsid w:val="00A569AD"/>
    <w:rsid w:val="00A56D28"/>
    <w:rsid w:val="00A60562"/>
    <w:rsid w:val="00A61495"/>
    <w:rsid w:val="00A625E7"/>
    <w:rsid w:val="00A66F44"/>
    <w:rsid w:val="00A671C9"/>
    <w:rsid w:val="00A70533"/>
    <w:rsid w:val="00A70D2B"/>
    <w:rsid w:val="00A7140F"/>
    <w:rsid w:val="00A71739"/>
    <w:rsid w:val="00A719AF"/>
    <w:rsid w:val="00A7264F"/>
    <w:rsid w:val="00A73483"/>
    <w:rsid w:val="00A7386E"/>
    <w:rsid w:val="00A74032"/>
    <w:rsid w:val="00A75224"/>
    <w:rsid w:val="00A772BD"/>
    <w:rsid w:val="00A7753E"/>
    <w:rsid w:val="00A775F2"/>
    <w:rsid w:val="00A81B25"/>
    <w:rsid w:val="00A847D0"/>
    <w:rsid w:val="00A85D1C"/>
    <w:rsid w:val="00A85F4D"/>
    <w:rsid w:val="00A86FDE"/>
    <w:rsid w:val="00A878E1"/>
    <w:rsid w:val="00A87AFE"/>
    <w:rsid w:val="00A90EEE"/>
    <w:rsid w:val="00A90F0C"/>
    <w:rsid w:val="00A92275"/>
    <w:rsid w:val="00A92340"/>
    <w:rsid w:val="00A92DFE"/>
    <w:rsid w:val="00A9357E"/>
    <w:rsid w:val="00A945D2"/>
    <w:rsid w:val="00A9668A"/>
    <w:rsid w:val="00A9747C"/>
    <w:rsid w:val="00A97CD1"/>
    <w:rsid w:val="00A97F8F"/>
    <w:rsid w:val="00AA0019"/>
    <w:rsid w:val="00AA04FC"/>
    <w:rsid w:val="00AA2A53"/>
    <w:rsid w:val="00AA335C"/>
    <w:rsid w:val="00AA3C04"/>
    <w:rsid w:val="00AA5426"/>
    <w:rsid w:val="00AA7098"/>
    <w:rsid w:val="00AA72EE"/>
    <w:rsid w:val="00AB00E0"/>
    <w:rsid w:val="00AB0CA6"/>
    <w:rsid w:val="00AB0DE7"/>
    <w:rsid w:val="00AB1203"/>
    <w:rsid w:val="00AB13FD"/>
    <w:rsid w:val="00AB197E"/>
    <w:rsid w:val="00AB339C"/>
    <w:rsid w:val="00AB483E"/>
    <w:rsid w:val="00AB5212"/>
    <w:rsid w:val="00AB65FB"/>
    <w:rsid w:val="00AB74DF"/>
    <w:rsid w:val="00AC0260"/>
    <w:rsid w:val="00AC0F6F"/>
    <w:rsid w:val="00AC1FD8"/>
    <w:rsid w:val="00AC355D"/>
    <w:rsid w:val="00AC39C5"/>
    <w:rsid w:val="00AC3D82"/>
    <w:rsid w:val="00AC4F01"/>
    <w:rsid w:val="00AC587B"/>
    <w:rsid w:val="00AC628C"/>
    <w:rsid w:val="00AC64EE"/>
    <w:rsid w:val="00AC65FD"/>
    <w:rsid w:val="00AC7483"/>
    <w:rsid w:val="00AC77D6"/>
    <w:rsid w:val="00AC780D"/>
    <w:rsid w:val="00AD1837"/>
    <w:rsid w:val="00AD3847"/>
    <w:rsid w:val="00AD3BEC"/>
    <w:rsid w:val="00AD41AF"/>
    <w:rsid w:val="00AD56AA"/>
    <w:rsid w:val="00AE1757"/>
    <w:rsid w:val="00AE3167"/>
    <w:rsid w:val="00AE3231"/>
    <w:rsid w:val="00AE3A96"/>
    <w:rsid w:val="00AE606B"/>
    <w:rsid w:val="00AE68D3"/>
    <w:rsid w:val="00AE7715"/>
    <w:rsid w:val="00AE7BCB"/>
    <w:rsid w:val="00AF1066"/>
    <w:rsid w:val="00AF10C9"/>
    <w:rsid w:val="00AF2C3A"/>
    <w:rsid w:val="00AF3AA4"/>
    <w:rsid w:val="00AF3BE8"/>
    <w:rsid w:val="00AF4242"/>
    <w:rsid w:val="00AF5E60"/>
    <w:rsid w:val="00AF6E44"/>
    <w:rsid w:val="00B00DFD"/>
    <w:rsid w:val="00B0199C"/>
    <w:rsid w:val="00B01CBB"/>
    <w:rsid w:val="00B04B91"/>
    <w:rsid w:val="00B0534C"/>
    <w:rsid w:val="00B059F2"/>
    <w:rsid w:val="00B07258"/>
    <w:rsid w:val="00B075AC"/>
    <w:rsid w:val="00B07AB0"/>
    <w:rsid w:val="00B10E3F"/>
    <w:rsid w:val="00B11E59"/>
    <w:rsid w:val="00B11EE8"/>
    <w:rsid w:val="00B13153"/>
    <w:rsid w:val="00B13ADF"/>
    <w:rsid w:val="00B15FFA"/>
    <w:rsid w:val="00B1620C"/>
    <w:rsid w:val="00B163FE"/>
    <w:rsid w:val="00B17752"/>
    <w:rsid w:val="00B21567"/>
    <w:rsid w:val="00B225F0"/>
    <w:rsid w:val="00B22B03"/>
    <w:rsid w:val="00B23D13"/>
    <w:rsid w:val="00B25F3D"/>
    <w:rsid w:val="00B26DB8"/>
    <w:rsid w:val="00B2749F"/>
    <w:rsid w:val="00B27B8E"/>
    <w:rsid w:val="00B27C6B"/>
    <w:rsid w:val="00B27D6A"/>
    <w:rsid w:val="00B30F8E"/>
    <w:rsid w:val="00B3223F"/>
    <w:rsid w:val="00B32ACB"/>
    <w:rsid w:val="00B32D19"/>
    <w:rsid w:val="00B3300C"/>
    <w:rsid w:val="00B33B6B"/>
    <w:rsid w:val="00B341E2"/>
    <w:rsid w:val="00B349D1"/>
    <w:rsid w:val="00B34A58"/>
    <w:rsid w:val="00B36A0B"/>
    <w:rsid w:val="00B40606"/>
    <w:rsid w:val="00B41087"/>
    <w:rsid w:val="00B41A69"/>
    <w:rsid w:val="00B428E8"/>
    <w:rsid w:val="00B43921"/>
    <w:rsid w:val="00B44390"/>
    <w:rsid w:val="00B45D16"/>
    <w:rsid w:val="00B46798"/>
    <w:rsid w:val="00B47A44"/>
    <w:rsid w:val="00B503FA"/>
    <w:rsid w:val="00B52BA0"/>
    <w:rsid w:val="00B53C5E"/>
    <w:rsid w:val="00B566B5"/>
    <w:rsid w:val="00B57C40"/>
    <w:rsid w:val="00B6045F"/>
    <w:rsid w:val="00B605D4"/>
    <w:rsid w:val="00B6201A"/>
    <w:rsid w:val="00B62CA7"/>
    <w:rsid w:val="00B63B8D"/>
    <w:rsid w:val="00B640EB"/>
    <w:rsid w:val="00B65240"/>
    <w:rsid w:val="00B668AC"/>
    <w:rsid w:val="00B676AC"/>
    <w:rsid w:val="00B709F4"/>
    <w:rsid w:val="00B70AEF"/>
    <w:rsid w:val="00B71732"/>
    <w:rsid w:val="00B72A99"/>
    <w:rsid w:val="00B739A9"/>
    <w:rsid w:val="00B73A12"/>
    <w:rsid w:val="00B75822"/>
    <w:rsid w:val="00B802EB"/>
    <w:rsid w:val="00B82085"/>
    <w:rsid w:val="00B83F32"/>
    <w:rsid w:val="00B84528"/>
    <w:rsid w:val="00B9142B"/>
    <w:rsid w:val="00B92B0A"/>
    <w:rsid w:val="00B95783"/>
    <w:rsid w:val="00B96158"/>
    <w:rsid w:val="00B965E6"/>
    <w:rsid w:val="00BA15FF"/>
    <w:rsid w:val="00BA2AC4"/>
    <w:rsid w:val="00BA3130"/>
    <w:rsid w:val="00BA3ED2"/>
    <w:rsid w:val="00BA67E7"/>
    <w:rsid w:val="00BA693A"/>
    <w:rsid w:val="00BA7112"/>
    <w:rsid w:val="00BB30C0"/>
    <w:rsid w:val="00BB3730"/>
    <w:rsid w:val="00BB3EF0"/>
    <w:rsid w:val="00BB47EC"/>
    <w:rsid w:val="00BB624F"/>
    <w:rsid w:val="00BB713E"/>
    <w:rsid w:val="00BB7E4F"/>
    <w:rsid w:val="00BC040F"/>
    <w:rsid w:val="00BC10F3"/>
    <w:rsid w:val="00BC1A9D"/>
    <w:rsid w:val="00BC23A4"/>
    <w:rsid w:val="00BC2FDB"/>
    <w:rsid w:val="00BC36E3"/>
    <w:rsid w:val="00BC45B6"/>
    <w:rsid w:val="00BC499C"/>
    <w:rsid w:val="00BC4AD6"/>
    <w:rsid w:val="00BC4CBE"/>
    <w:rsid w:val="00BC7C98"/>
    <w:rsid w:val="00BD2E0A"/>
    <w:rsid w:val="00BD33C0"/>
    <w:rsid w:val="00BD34CF"/>
    <w:rsid w:val="00BD4F93"/>
    <w:rsid w:val="00BE0978"/>
    <w:rsid w:val="00BE223F"/>
    <w:rsid w:val="00BE3F4C"/>
    <w:rsid w:val="00BE66F0"/>
    <w:rsid w:val="00BE6D45"/>
    <w:rsid w:val="00BE7A83"/>
    <w:rsid w:val="00BE7CB9"/>
    <w:rsid w:val="00BF0F9C"/>
    <w:rsid w:val="00BF1B62"/>
    <w:rsid w:val="00BF2933"/>
    <w:rsid w:val="00BF403F"/>
    <w:rsid w:val="00BF45AB"/>
    <w:rsid w:val="00BF53D0"/>
    <w:rsid w:val="00BF6244"/>
    <w:rsid w:val="00C0470D"/>
    <w:rsid w:val="00C0723E"/>
    <w:rsid w:val="00C0786B"/>
    <w:rsid w:val="00C12016"/>
    <w:rsid w:val="00C12CA9"/>
    <w:rsid w:val="00C14392"/>
    <w:rsid w:val="00C14A36"/>
    <w:rsid w:val="00C14FEA"/>
    <w:rsid w:val="00C15830"/>
    <w:rsid w:val="00C1592F"/>
    <w:rsid w:val="00C15F87"/>
    <w:rsid w:val="00C162C7"/>
    <w:rsid w:val="00C1685B"/>
    <w:rsid w:val="00C16895"/>
    <w:rsid w:val="00C24C7F"/>
    <w:rsid w:val="00C268F1"/>
    <w:rsid w:val="00C26BB8"/>
    <w:rsid w:val="00C26D76"/>
    <w:rsid w:val="00C316EE"/>
    <w:rsid w:val="00C36069"/>
    <w:rsid w:val="00C3634D"/>
    <w:rsid w:val="00C377CA"/>
    <w:rsid w:val="00C37E9B"/>
    <w:rsid w:val="00C407F1"/>
    <w:rsid w:val="00C41948"/>
    <w:rsid w:val="00C42754"/>
    <w:rsid w:val="00C42FE5"/>
    <w:rsid w:val="00C43F7F"/>
    <w:rsid w:val="00C44CEA"/>
    <w:rsid w:val="00C4589C"/>
    <w:rsid w:val="00C45BE7"/>
    <w:rsid w:val="00C468F7"/>
    <w:rsid w:val="00C46A74"/>
    <w:rsid w:val="00C51738"/>
    <w:rsid w:val="00C52A69"/>
    <w:rsid w:val="00C53630"/>
    <w:rsid w:val="00C538A9"/>
    <w:rsid w:val="00C5520B"/>
    <w:rsid w:val="00C56530"/>
    <w:rsid w:val="00C56B84"/>
    <w:rsid w:val="00C572A5"/>
    <w:rsid w:val="00C57954"/>
    <w:rsid w:val="00C6093A"/>
    <w:rsid w:val="00C624D4"/>
    <w:rsid w:val="00C632CD"/>
    <w:rsid w:val="00C638D3"/>
    <w:rsid w:val="00C64A14"/>
    <w:rsid w:val="00C65F01"/>
    <w:rsid w:val="00C65FFA"/>
    <w:rsid w:val="00C6616A"/>
    <w:rsid w:val="00C669A7"/>
    <w:rsid w:val="00C67ECA"/>
    <w:rsid w:val="00C739D3"/>
    <w:rsid w:val="00C73C01"/>
    <w:rsid w:val="00C74672"/>
    <w:rsid w:val="00C76B5E"/>
    <w:rsid w:val="00C77FA1"/>
    <w:rsid w:val="00C80FCC"/>
    <w:rsid w:val="00C82282"/>
    <w:rsid w:val="00C826B7"/>
    <w:rsid w:val="00C82996"/>
    <w:rsid w:val="00C82DCE"/>
    <w:rsid w:val="00C832A4"/>
    <w:rsid w:val="00C83573"/>
    <w:rsid w:val="00C83808"/>
    <w:rsid w:val="00C85256"/>
    <w:rsid w:val="00C853AF"/>
    <w:rsid w:val="00C86D59"/>
    <w:rsid w:val="00C86FB1"/>
    <w:rsid w:val="00C87020"/>
    <w:rsid w:val="00C900CB"/>
    <w:rsid w:val="00C90216"/>
    <w:rsid w:val="00C91276"/>
    <w:rsid w:val="00C91B36"/>
    <w:rsid w:val="00C91FD1"/>
    <w:rsid w:val="00C92F05"/>
    <w:rsid w:val="00C93DA4"/>
    <w:rsid w:val="00C942AC"/>
    <w:rsid w:val="00C964CD"/>
    <w:rsid w:val="00CA139F"/>
    <w:rsid w:val="00CA32F0"/>
    <w:rsid w:val="00CA36AE"/>
    <w:rsid w:val="00CA4168"/>
    <w:rsid w:val="00CA4A7E"/>
    <w:rsid w:val="00CA5CAE"/>
    <w:rsid w:val="00CA6407"/>
    <w:rsid w:val="00CA6DC3"/>
    <w:rsid w:val="00CA725C"/>
    <w:rsid w:val="00CA76A4"/>
    <w:rsid w:val="00CB2C0E"/>
    <w:rsid w:val="00CB2C98"/>
    <w:rsid w:val="00CB31D6"/>
    <w:rsid w:val="00CB45DA"/>
    <w:rsid w:val="00CB5471"/>
    <w:rsid w:val="00CB557A"/>
    <w:rsid w:val="00CB757A"/>
    <w:rsid w:val="00CC116F"/>
    <w:rsid w:val="00CC1760"/>
    <w:rsid w:val="00CC1CC2"/>
    <w:rsid w:val="00CC2846"/>
    <w:rsid w:val="00CC2944"/>
    <w:rsid w:val="00CC49E3"/>
    <w:rsid w:val="00CC4CF3"/>
    <w:rsid w:val="00CC4D63"/>
    <w:rsid w:val="00CC59E5"/>
    <w:rsid w:val="00CC5E8A"/>
    <w:rsid w:val="00CC6D8F"/>
    <w:rsid w:val="00CC7822"/>
    <w:rsid w:val="00CD10B7"/>
    <w:rsid w:val="00CD422C"/>
    <w:rsid w:val="00CD5C6B"/>
    <w:rsid w:val="00CD61F4"/>
    <w:rsid w:val="00CD6476"/>
    <w:rsid w:val="00CD7226"/>
    <w:rsid w:val="00CD74D5"/>
    <w:rsid w:val="00CD7A86"/>
    <w:rsid w:val="00CD7F57"/>
    <w:rsid w:val="00CE00BD"/>
    <w:rsid w:val="00CE0F33"/>
    <w:rsid w:val="00CE1F80"/>
    <w:rsid w:val="00CE4605"/>
    <w:rsid w:val="00CE517F"/>
    <w:rsid w:val="00CF05A5"/>
    <w:rsid w:val="00CF1195"/>
    <w:rsid w:val="00CF2AFF"/>
    <w:rsid w:val="00CF2CBD"/>
    <w:rsid w:val="00CF389F"/>
    <w:rsid w:val="00CF3920"/>
    <w:rsid w:val="00CF4234"/>
    <w:rsid w:val="00CF44C4"/>
    <w:rsid w:val="00CF5845"/>
    <w:rsid w:val="00D0074D"/>
    <w:rsid w:val="00D03ADF"/>
    <w:rsid w:val="00D03BF4"/>
    <w:rsid w:val="00D03F8C"/>
    <w:rsid w:val="00D07BC2"/>
    <w:rsid w:val="00D111F0"/>
    <w:rsid w:val="00D117F5"/>
    <w:rsid w:val="00D11BB2"/>
    <w:rsid w:val="00D1314B"/>
    <w:rsid w:val="00D13B43"/>
    <w:rsid w:val="00D13CFE"/>
    <w:rsid w:val="00D141FF"/>
    <w:rsid w:val="00D1459F"/>
    <w:rsid w:val="00D14648"/>
    <w:rsid w:val="00D15C58"/>
    <w:rsid w:val="00D20A13"/>
    <w:rsid w:val="00D21154"/>
    <w:rsid w:val="00D2178A"/>
    <w:rsid w:val="00D22335"/>
    <w:rsid w:val="00D2251C"/>
    <w:rsid w:val="00D22B43"/>
    <w:rsid w:val="00D2358C"/>
    <w:rsid w:val="00D2652B"/>
    <w:rsid w:val="00D2687C"/>
    <w:rsid w:val="00D305DD"/>
    <w:rsid w:val="00D307A7"/>
    <w:rsid w:val="00D32289"/>
    <w:rsid w:val="00D323F3"/>
    <w:rsid w:val="00D325A4"/>
    <w:rsid w:val="00D3268F"/>
    <w:rsid w:val="00D32838"/>
    <w:rsid w:val="00D335C9"/>
    <w:rsid w:val="00D3399A"/>
    <w:rsid w:val="00D3555C"/>
    <w:rsid w:val="00D35A66"/>
    <w:rsid w:val="00D36E53"/>
    <w:rsid w:val="00D401FF"/>
    <w:rsid w:val="00D416DB"/>
    <w:rsid w:val="00D41A00"/>
    <w:rsid w:val="00D41D42"/>
    <w:rsid w:val="00D4225F"/>
    <w:rsid w:val="00D435E1"/>
    <w:rsid w:val="00D436AE"/>
    <w:rsid w:val="00D43950"/>
    <w:rsid w:val="00D43C47"/>
    <w:rsid w:val="00D43FF3"/>
    <w:rsid w:val="00D4700B"/>
    <w:rsid w:val="00D51D24"/>
    <w:rsid w:val="00D52584"/>
    <w:rsid w:val="00D526A5"/>
    <w:rsid w:val="00D537A4"/>
    <w:rsid w:val="00D53ED5"/>
    <w:rsid w:val="00D540C3"/>
    <w:rsid w:val="00D56F19"/>
    <w:rsid w:val="00D57EAF"/>
    <w:rsid w:val="00D60557"/>
    <w:rsid w:val="00D64333"/>
    <w:rsid w:val="00D65332"/>
    <w:rsid w:val="00D65A56"/>
    <w:rsid w:val="00D66826"/>
    <w:rsid w:val="00D66DAA"/>
    <w:rsid w:val="00D7124D"/>
    <w:rsid w:val="00D71754"/>
    <w:rsid w:val="00D7187E"/>
    <w:rsid w:val="00D71B88"/>
    <w:rsid w:val="00D73611"/>
    <w:rsid w:val="00D73F77"/>
    <w:rsid w:val="00D7428F"/>
    <w:rsid w:val="00D742B2"/>
    <w:rsid w:val="00D757C7"/>
    <w:rsid w:val="00D758FC"/>
    <w:rsid w:val="00D76B36"/>
    <w:rsid w:val="00D76B84"/>
    <w:rsid w:val="00D7728D"/>
    <w:rsid w:val="00D807B3"/>
    <w:rsid w:val="00D80FED"/>
    <w:rsid w:val="00D816FE"/>
    <w:rsid w:val="00D81B2D"/>
    <w:rsid w:val="00D81D73"/>
    <w:rsid w:val="00D82E07"/>
    <w:rsid w:val="00D8331E"/>
    <w:rsid w:val="00D834FC"/>
    <w:rsid w:val="00D83782"/>
    <w:rsid w:val="00D84780"/>
    <w:rsid w:val="00D85DA7"/>
    <w:rsid w:val="00D85E88"/>
    <w:rsid w:val="00D86EEF"/>
    <w:rsid w:val="00D872C3"/>
    <w:rsid w:val="00D9018A"/>
    <w:rsid w:val="00D903F0"/>
    <w:rsid w:val="00D90FFD"/>
    <w:rsid w:val="00D93A28"/>
    <w:rsid w:val="00D94150"/>
    <w:rsid w:val="00D94F67"/>
    <w:rsid w:val="00D95525"/>
    <w:rsid w:val="00D9575D"/>
    <w:rsid w:val="00D963E0"/>
    <w:rsid w:val="00D970CE"/>
    <w:rsid w:val="00D97797"/>
    <w:rsid w:val="00DA275D"/>
    <w:rsid w:val="00DA2C0F"/>
    <w:rsid w:val="00DA36A1"/>
    <w:rsid w:val="00DA499C"/>
    <w:rsid w:val="00DA59E9"/>
    <w:rsid w:val="00DA6662"/>
    <w:rsid w:val="00DB2019"/>
    <w:rsid w:val="00DB29E3"/>
    <w:rsid w:val="00DB34D2"/>
    <w:rsid w:val="00DB3720"/>
    <w:rsid w:val="00DB3E39"/>
    <w:rsid w:val="00DB4676"/>
    <w:rsid w:val="00DB7134"/>
    <w:rsid w:val="00DB74B4"/>
    <w:rsid w:val="00DC034B"/>
    <w:rsid w:val="00DC1691"/>
    <w:rsid w:val="00DC1936"/>
    <w:rsid w:val="00DC506C"/>
    <w:rsid w:val="00DC5390"/>
    <w:rsid w:val="00DC5446"/>
    <w:rsid w:val="00DC5913"/>
    <w:rsid w:val="00DC5C5C"/>
    <w:rsid w:val="00DC6225"/>
    <w:rsid w:val="00DD1F2B"/>
    <w:rsid w:val="00DD202B"/>
    <w:rsid w:val="00DD2B74"/>
    <w:rsid w:val="00DD3DF8"/>
    <w:rsid w:val="00DD7C33"/>
    <w:rsid w:val="00DE03A4"/>
    <w:rsid w:val="00DE20E7"/>
    <w:rsid w:val="00DE264C"/>
    <w:rsid w:val="00DE49ED"/>
    <w:rsid w:val="00DE4E23"/>
    <w:rsid w:val="00DE59B1"/>
    <w:rsid w:val="00DE7A64"/>
    <w:rsid w:val="00DF4A47"/>
    <w:rsid w:val="00DF4DF8"/>
    <w:rsid w:val="00DF5337"/>
    <w:rsid w:val="00DF6379"/>
    <w:rsid w:val="00DF760E"/>
    <w:rsid w:val="00DF7701"/>
    <w:rsid w:val="00DF7D6A"/>
    <w:rsid w:val="00E00346"/>
    <w:rsid w:val="00E0039A"/>
    <w:rsid w:val="00E0050C"/>
    <w:rsid w:val="00E008C3"/>
    <w:rsid w:val="00E01047"/>
    <w:rsid w:val="00E02A55"/>
    <w:rsid w:val="00E044DA"/>
    <w:rsid w:val="00E12DA1"/>
    <w:rsid w:val="00E13DBB"/>
    <w:rsid w:val="00E1687D"/>
    <w:rsid w:val="00E16E9C"/>
    <w:rsid w:val="00E171C2"/>
    <w:rsid w:val="00E175BC"/>
    <w:rsid w:val="00E17B3A"/>
    <w:rsid w:val="00E208D2"/>
    <w:rsid w:val="00E21712"/>
    <w:rsid w:val="00E21A57"/>
    <w:rsid w:val="00E228C8"/>
    <w:rsid w:val="00E2331A"/>
    <w:rsid w:val="00E2333E"/>
    <w:rsid w:val="00E23DB3"/>
    <w:rsid w:val="00E27E34"/>
    <w:rsid w:val="00E27EE2"/>
    <w:rsid w:val="00E30C2B"/>
    <w:rsid w:val="00E313E6"/>
    <w:rsid w:val="00E3186F"/>
    <w:rsid w:val="00E31B4A"/>
    <w:rsid w:val="00E324D1"/>
    <w:rsid w:val="00E33914"/>
    <w:rsid w:val="00E35D69"/>
    <w:rsid w:val="00E36E5F"/>
    <w:rsid w:val="00E408CC"/>
    <w:rsid w:val="00E41188"/>
    <w:rsid w:val="00E412B7"/>
    <w:rsid w:val="00E416C4"/>
    <w:rsid w:val="00E425C8"/>
    <w:rsid w:val="00E42DCC"/>
    <w:rsid w:val="00E43309"/>
    <w:rsid w:val="00E45103"/>
    <w:rsid w:val="00E45D96"/>
    <w:rsid w:val="00E47BBB"/>
    <w:rsid w:val="00E50484"/>
    <w:rsid w:val="00E52D97"/>
    <w:rsid w:val="00E52E8B"/>
    <w:rsid w:val="00E544B7"/>
    <w:rsid w:val="00E547E8"/>
    <w:rsid w:val="00E60265"/>
    <w:rsid w:val="00E60746"/>
    <w:rsid w:val="00E60DDB"/>
    <w:rsid w:val="00E613DF"/>
    <w:rsid w:val="00E631FF"/>
    <w:rsid w:val="00E6454E"/>
    <w:rsid w:val="00E66A88"/>
    <w:rsid w:val="00E67050"/>
    <w:rsid w:val="00E671C4"/>
    <w:rsid w:val="00E707BA"/>
    <w:rsid w:val="00E717AA"/>
    <w:rsid w:val="00E72787"/>
    <w:rsid w:val="00E73867"/>
    <w:rsid w:val="00E75606"/>
    <w:rsid w:val="00E8039D"/>
    <w:rsid w:val="00E80C83"/>
    <w:rsid w:val="00E8277B"/>
    <w:rsid w:val="00E829ED"/>
    <w:rsid w:val="00E83C63"/>
    <w:rsid w:val="00E8540E"/>
    <w:rsid w:val="00E856E8"/>
    <w:rsid w:val="00E86F5F"/>
    <w:rsid w:val="00E87F44"/>
    <w:rsid w:val="00E9048B"/>
    <w:rsid w:val="00E92BCE"/>
    <w:rsid w:val="00E93955"/>
    <w:rsid w:val="00E9404D"/>
    <w:rsid w:val="00E940EA"/>
    <w:rsid w:val="00E94255"/>
    <w:rsid w:val="00E947B5"/>
    <w:rsid w:val="00E95ED9"/>
    <w:rsid w:val="00E967D6"/>
    <w:rsid w:val="00E97FBF"/>
    <w:rsid w:val="00EA10EF"/>
    <w:rsid w:val="00EA339B"/>
    <w:rsid w:val="00EA3B97"/>
    <w:rsid w:val="00EA5253"/>
    <w:rsid w:val="00EA698E"/>
    <w:rsid w:val="00EA7A85"/>
    <w:rsid w:val="00EB12B8"/>
    <w:rsid w:val="00EB2C1A"/>
    <w:rsid w:val="00EB4272"/>
    <w:rsid w:val="00EB448E"/>
    <w:rsid w:val="00EB4954"/>
    <w:rsid w:val="00EB5C51"/>
    <w:rsid w:val="00EB6756"/>
    <w:rsid w:val="00EB71C7"/>
    <w:rsid w:val="00EB79C5"/>
    <w:rsid w:val="00EC10DF"/>
    <w:rsid w:val="00EC359C"/>
    <w:rsid w:val="00EC364D"/>
    <w:rsid w:val="00EC3BDB"/>
    <w:rsid w:val="00EC434D"/>
    <w:rsid w:val="00EC439C"/>
    <w:rsid w:val="00EC5202"/>
    <w:rsid w:val="00EC53C2"/>
    <w:rsid w:val="00EC606A"/>
    <w:rsid w:val="00EC6383"/>
    <w:rsid w:val="00EC66AE"/>
    <w:rsid w:val="00EC6C7A"/>
    <w:rsid w:val="00EC72CB"/>
    <w:rsid w:val="00EC7C8D"/>
    <w:rsid w:val="00ED1144"/>
    <w:rsid w:val="00ED290E"/>
    <w:rsid w:val="00ED29EF"/>
    <w:rsid w:val="00ED3059"/>
    <w:rsid w:val="00ED3C85"/>
    <w:rsid w:val="00ED3EA4"/>
    <w:rsid w:val="00ED454C"/>
    <w:rsid w:val="00ED53BD"/>
    <w:rsid w:val="00ED6A0D"/>
    <w:rsid w:val="00ED6B1A"/>
    <w:rsid w:val="00ED770C"/>
    <w:rsid w:val="00ED7D72"/>
    <w:rsid w:val="00EE079C"/>
    <w:rsid w:val="00EE11BF"/>
    <w:rsid w:val="00EE1B30"/>
    <w:rsid w:val="00EE2C13"/>
    <w:rsid w:val="00EE4521"/>
    <w:rsid w:val="00EE4B14"/>
    <w:rsid w:val="00EE5069"/>
    <w:rsid w:val="00EE5E43"/>
    <w:rsid w:val="00EE5EB7"/>
    <w:rsid w:val="00EE612B"/>
    <w:rsid w:val="00EE67BE"/>
    <w:rsid w:val="00EE68C0"/>
    <w:rsid w:val="00EF119D"/>
    <w:rsid w:val="00EF1223"/>
    <w:rsid w:val="00EF13AA"/>
    <w:rsid w:val="00EF1CD0"/>
    <w:rsid w:val="00EF1CDB"/>
    <w:rsid w:val="00EF21B3"/>
    <w:rsid w:val="00EF2D5B"/>
    <w:rsid w:val="00EF61F5"/>
    <w:rsid w:val="00EF6EEC"/>
    <w:rsid w:val="00F0003C"/>
    <w:rsid w:val="00F0091D"/>
    <w:rsid w:val="00F01C69"/>
    <w:rsid w:val="00F02326"/>
    <w:rsid w:val="00F02885"/>
    <w:rsid w:val="00F03074"/>
    <w:rsid w:val="00F03FF1"/>
    <w:rsid w:val="00F0610A"/>
    <w:rsid w:val="00F111A8"/>
    <w:rsid w:val="00F121A9"/>
    <w:rsid w:val="00F12838"/>
    <w:rsid w:val="00F1508E"/>
    <w:rsid w:val="00F17643"/>
    <w:rsid w:val="00F22270"/>
    <w:rsid w:val="00F226CF"/>
    <w:rsid w:val="00F252D7"/>
    <w:rsid w:val="00F25F9E"/>
    <w:rsid w:val="00F26268"/>
    <w:rsid w:val="00F31A70"/>
    <w:rsid w:val="00F31D5E"/>
    <w:rsid w:val="00F32306"/>
    <w:rsid w:val="00F32A1E"/>
    <w:rsid w:val="00F33644"/>
    <w:rsid w:val="00F343B7"/>
    <w:rsid w:val="00F36779"/>
    <w:rsid w:val="00F4046E"/>
    <w:rsid w:val="00F40DEA"/>
    <w:rsid w:val="00F420C4"/>
    <w:rsid w:val="00F42820"/>
    <w:rsid w:val="00F4282C"/>
    <w:rsid w:val="00F438BB"/>
    <w:rsid w:val="00F47D4C"/>
    <w:rsid w:val="00F50D57"/>
    <w:rsid w:val="00F50FD6"/>
    <w:rsid w:val="00F51B7B"/>
    <w:rsid w:val="00F51C95"/>
    <w:rsid w:val="00F52DCC"/>
    <w:rsid w:val="00F54BD7"/>
    <w:rsid w:val="00F57688"/>
    <w:rsid w:val="00F6042D"/>
    <w:rsid w:val="00F6077C"/>
    <w:rsid w:val="00F622CA"/>
    <w:rsid w:val="00F6729E"/>
    <w:rsid w:val="00F6732F"/>
    <w:rsid w:val="00F67554"/>
    <w:rsid w:val="00F67F98"/>
    <w:rsid w:val="00F71FE0"/>
    <w:rsid w:val="00F72598"/>
    <w:rsid w:val="00F7496F"/>
    <w:rsid w:val="00F755E1"/>
    <w:rsid w:val="00F763C9"/>
    <w:rsid w:val="00F763D1"/>
    <w:rsid w:val="00F77DE0"/>
    <w:rsid w:val="00F80350"/>
    <w:rsid w:val="00F822F4"/>
    <w:rsid w:val="00F82A01"/>
    <w:rsid w:val="00F83057"/>
    <w:rsid w:val="00F83D68"/>
    <w:rsid w:val="00F841EE"/>
    <w:rsid w:val="00F84DEB"/>
    <w:rsid w:val="00F8612C"/>
    <w:rsid w:val="00F86D39"/>
    <w:rsid w:val="00F90C82"/>
    <w:rsid w:val="00F921F8"/>
    <w:rsid w:val="00F92286"/>
    <w:rsid w:val="00F92408"/>
    <w:rsid w:val="00F927A2"/>
    <w:rsid w:val="00F928AB"/>
    <w:rsid w:val="00F93DF9"/>
    <w:rsid w:val="00F94590"/>
    <w:rsid w:val="00F94AC6"/>
    <w:rsid w:val="00F95289"/>
    <w:rsid w:val="00F95624"/>
    <w:rsid w:val="00F95869"/>
    <w:rsid w:val="00F95B10"/>
    <w:rsid w:val="00F97DAA"/>
    <w:rsid w:val="00F97DB0"/>
    <w:rsid w:val="00FA1026"/>
    <w:rsid w:val="00FA18D8"/>
    <w:rsid w:val="00FA2312"/>
    <w:rsid w:val="00FA2CE7"/>
    <w:rsid w:val="00FA715C"/>
    <w:rsid w:val="00FB0397"/>
    <w:rsid w:val="00FB05CD"/>
    <w:rsid w:val="00FB0960"/>
    <w:rsid w:val="00FB0EF2"/>
    <w:rsid w:val="00FB1107"/>
    <w:rsid w:val="00FB1770"/>
    <w:rsid w:val="00FB1C61"/>
    <w:rsid w:val="00FB4D97"/>
    <w:rsid w:val="00FB4EC8"/>
    <w:rsid w:val="00FB5F0C"/>
    <w:rsid w:val="00FB60EC"/>
    <w:rsid w:val="00FB78C7"/>
    <w:rsid w:val="00FC10CB"/>
    <w:rsid w:val="00FC1820"/>
    <w:rsid w:val="00FC1A64"/>
    <w:rsid w:val="00FC3277"/>
    <w:rsid w:val="00FC3BAC"/>
    <w:rsid w:val="00FC4B75"/>
    <w:rsid w:val="00FC6D37"/>
    <w:rsid w:val="00FC6F30"/>
    <w:rsid w:val="00FC71A2"/>
    <w:rsid w:val="00FD0928"/>
    <w:rsid w:val="00FD0BC3"/>
    <w:rsid w:val="00FD1926"/>
    <w:rsid w:val="00FD1BA4"/>
    <w:rsid w:val="00FD25DB"/>
    <w:rsid w:val="00FD2AAB"/>
    <w:rsid w:val="00FD2FD3"/>
    <w:rsid w:val="00FD30D3"/>
    <w:rsid w:val="00FD32A9"/>
    <w:rsid w:val="00FD4779"/>
    <w:rsid w:val="00FD70F3"/>
    <w:rsid w:val="00FD7128"/>
    <w:rsid w:val="00FD7447"/>
    <w:rsid w:val="00FE06EF"/>
    <w:rsid w:val="00FE0D22"/>
    <w:rsid w:val="00FE3620"/>
    <w:rsid w:val="00FE576E"/>
    <w:rsid w:val="00FE645E"/>
    <w:rsid w:val="00FE6695"/>
    <w:rsid w:val="00FF2577"/>
    <w:rsid w:val="00FF25D5"/>
    <w:rsid w:val="00FF2F41"/>
    <w:rsid w:val="00FF32B2"/>
    <w:rsid w:val="00FF357E"/>
    <w:rsid w:val="00FF3912"/>
    <w:rsid w:val="00FF39D4"/>
    <w:rsid w:val="00FF40DD"/>
    <w:rsid w:val="00FF4C3F"/>
    <w:rsid w:val="00FF6A00"/>
    <w:rsid w:val="00FF7031"/>
    <w:rsid w:val="00FF73AA"/>
    <w:rsid w:val="00FF78DF"/>
    <w:rsid w:val="29A2ABAB"/>
    <w:rsid w:val="3B0C6C7D"/>
    <w:rsid w:val="58D7DDD3"/>
    <w:rsid w:val="7F801204"/>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00859b"/>
    </o:shapedefaults>
    <o:shapelayout v:ext="edit">
      <o:idmap v:ext="edit" data="2"/>
    </o:shapelayout>
  </w:shapeDefaults>
  <w:decimalSymbol w:val="."/>
  <w:listSeparator w:val=";"/>
  <w14:docId w14:val="0ECA64BF"/>
  <w15:chartTrackingRefBased/>
  <w15:docId w15:val="{FC8FDD8B-22E8-4562-BA87-6275B7B83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6B90"/>
    <w:pPr>
      <w:spacing w:line="360" w:lineRule="auto"/>
      <w:ind w:firstLine="720"/>
      <w:jc w:val="both"/>
    </w:pPr>
    <w:rPr>
      <w:rFonts w:ascii="Times New Roman" w:hAnsi="Times New Roman"/>
      <w:sz w:val="24"/>
    </w:rPr>
  </w:style>
  <w:style w:type="paragraph" w:styleId="Heading1">
    <w:name w:val="heading 1"/>
    <w:basedOn w:val="Normal"/>
    <w:next w:val="Normal"/>
    <w:link w:val="Heading1Char"/>
    <w:uiPriority w:val="9"/>
    <w:qFormat/>
    <w:rsid w:val="0055414F"/>
    <w:pPr>
      <w:keepNext/>
      <w:keepLines/>
      <w:spacing w:before="240" w:after="0"/>
      <w:ind w:firstLine="0"/>
      <w:jc w:val="center"/>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020151"/>
    <w:pPr>
      <w:keepNext/>
      <w:keepLines/>
      <w:spacing w:before="40" w:after="0"/>
      <w:jc w:val="center"/>
      <w:outlineLvl w:val="1"/>
    </w:pPr>
    <w:rPr>
      <w:rFonts w:eastAsiaTheme="majorEastAsia" w:cstheme="majorBidi"/>
      <w:b/>
      <w:sz w:val="28"/>
      <w:szCs w:val="26"/>
    </w:rPr>
  </w:style>
  <w:style w:type="paragraph" w:styleId="Heading3">
    <w:name w:val="heading 3"/>
    <w:basedOn w:val="Normal"/>
    <w:next w:val="Normal"/>
    <w:link w:val="Heading3Char"/>
    <w:uiPriority w:val="9"/>
    <w:semiHidden/>
    <w:unhideWhenUsed/>
    <w:qFormat/>
    <w:rsid w:val="0055414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414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5414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5414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5414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5414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5414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414F"/>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020151"/>
    <w:rPr>
      <w:rFonts w:ascii="Times New Roman" w:eastAsiaTheme="majorEastAsia" w:hAnsi="Times New Roman" w:cstheme="majorBidi"/>
      <w:b/>
      <w:sz w:val="28"/>
      <w:szCs w:val="26"/>
    </w:rPr>
  </w:style>
  <w:style w:type="character" w:customStyle="1" w:styleId="Heading3Char">
    <w:name w:val="Heading 3 Char"/>
    <w:basedOn w:val="DefaultParagraphFont"/>
    <w:link w:val="Heading3"/>
    <w:uiPriority w:val="9"/>
    <w:semiHidden/>
    <w:rsid w:val="005541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414F"/>
    <w:rPr>
      <w:rFonts w:eastAsiaTheme="majorEastAsia" w:cstheme="majorBidi"/>
      <w:i/>
      <w:iCs/>
      <w:color w:val="0F4761" w:themeColor="accent1" w:themeShade="BF"/>
      <w:sz w:val="24"/>
    </w:rPr>
  </w:style>
  <w:style w:type="character" w:customStyle="1" w:styleId="Heading5Char">
    <w:name w:val="Heading 5 Char"/>
    <w:basedOn w:val="DefaultParagraphFont"/>
    <w:link w:val="Heading5"/>
    <w:uiPriority w:val="9"/>
    <w:semiHidden/>
    <w:rsid w:val="0055414F"/>
    <w:rPr>
      <w:rFonts w:eastAsiaTheme="majorEastAsia" w:cstheme="majorBidi"/>
      <w:color w:val="0F4761" w:themeColor="accent1" w:themeShade="BF"/>
      <w:sz w:val="24"/>
    </w:rPr>
  </w:style>
  <w:style w:type="character" w:customStyle="1" w:styleId="Heading6Char">
    <w:name w:val="Heading 6 Char"/>
    <w:basedOn w:val="DefaultParagraphFont"/>
    <w:link w:val="Heading6"/>
    <w:uiPriority w:val="9"/>
    <w:semiHidden/>
    <w:rsid w:val="0055414F"/>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55414F"/>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55414F"/>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55414F"/>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5541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41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414F"/>
    <w:pPr>
      <w:numPr>
        <w:ilvl w:val="1"/>
      </w:numPr>
      <w:ind w:firstLine="72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41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414F"/>
    <w:pPr>
      <w:spacing w:before="160"/>
      <w:jc w:val="center"/>
    </w:pPr>
    <w:rPr>
      <w:i/>
      <w:iCs/>
      <w:color w:val="404040" w:themeColor="text1" w:themeTint="BF"/>
    </w:rPr>
  </w:style>
  <w:style w:type="character" w:customStyle="1" w:styleId="QuoteChar">
    <w:name w:val="Quote Char"/>
    <w:basedOn w:val="DefaultParagraphFont"/>
    <w:link w:val="Quote"/>
    <w:uiPriority w:val="29"/>
    <w:rsid w:val="0055414F"/>
    <w:rPr>
      <w:rFonts w:ascii="Times New Roman" w:hAnsi="Times New Roman"/>
      <w:i/>
      <w:iCs/>
      <w:color w:val="404040" w:themeColor="text1" w:themeTint="BF"/>
      <w:sz w:val="24"/>
    </w:rPr>
  </w:style>
  <w:style w:type="paragraph" w:styleId="ListParagraph">
    <w:name w:val="List Paragraph"/>
    <w:basedOn w:val="Normal"/>
    <w:uiPriority w:val="34"/>
    <w:qFormat/>
    <w:rsid w:val="0055414F"/>
    <w:pPr>
      <w:ind w:left="720"/>
      <w:contextualSpacing/>
    </w:pPr>
  </w:style>
  <w:style w:type="character" w:styleId="IntenseEmphasis">
    <w:name w:val="Intense Emphasis"/>
    <w:basedOn w:val="DefaultParagraphFont"/>
    <w:uiPriority w:val="21"/>
    <w:qFormat/>
    <w:rsid w:val="0055414F"/>
    <w:rPr>
      <w:i/>
      <w:iCs/>
      <w:color w:val="0F4761" w:themeColor="accent1" w:themeShade="BF"/>
    </w:rPr>
  </w:style>
  <w:style w:type="paragraph" w:styleId="IntenseQuote">
    <w:name w:val="Intense Quote"/>
    <w:basedOn w:val="Normal"/>
    <w:next w:val="Normal"/>
    <w:link w:val="IntenseQuoteChar"/>
    <w:uiPriority w:val="30"/>
    <w:qFormat/>
    <w:rsid w:val="005541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414F"/>
    <w:rPr>
      <w:rFonts w:ascii="Times New Roman" w:hAnsi="Times New Roman"/>
      <w:i/>
      <w:iCs/>
      <w:color w:val="0F4761" w:themeColor="accent1" w:themeShade="BF"/>
      <w:sz w:val="24"/>
    </w:rPr>
  </w:style>
  <w:style w:type="character" w:styleId="IntenseReference">
    <w:name w:val="Intense Reference"/>
    <w:basedOn w:val="DefaultParagraphFont"/>
    <w:uiPriority w:val="32"/>
    <w:qFormat/>
    <w:rsid w:val="0055414F"/>
    <w:rPr>
      <w:b/>
      <w:bCs/>
      <w:smallCaps/>
      <w:color w:val="0F4761" w:themeColor="accent1" w:themeShade="BF"/>
      <w:spacing w:val="5"/>
    </w:rPr>
  </w:style>
  <w:style w:type="paragraph" w:styleId="FootnoteText">
    <w:name w:val="footnote text"/>
    <w:aliases w:val="Footnote Char,Fußnote Char,Char Char,Char Char3,Footnote,Fußnote,ALTS FOOTNOTE,fn,Mod-Footnote Text,ALTS FOOTNOTE Char,Footnote Text Char1 Char,Footnote Text Char Char1 Char,ft Char Char Char,Schriftart: 9 pt,Footnote text,Fußn,stile 1,C,f"/>
    <w:basedOn w:val="Normal"/>
    <w:link w:val="FootnoteTextChar"/>
    <w:autoRedefine/>
    <w:uiPriority w:val="99"/>
    <w:qFormat/>
    <w:rsid w:val="00C43F7F"/>
    <w:pPr>
      <w:spacing w:after="0"/>
      <w:ind w:firstLine="0"/>
    </w:pPr>
    <w:rPr>
      <w:rFonts w:eastAsia="Times New Roman" w:cs="Times New Roman"/>
      <w:kern w:val="0"/>
      <w:sz w:val="20"/>
      <w:szCs w:val="20"/>
      <w:lang w:eastAsia="lv-LV"/>
      <w14:ligatures w14:val="none"/>
    </w:rPr>
  </w:style>
  <w:style w:type="character" w:customStyle="1" w:styleId="FootnoteTextChar">
    <w:name w:val="Footnote Text Char"/>
    <w:aliases w:val="Footnote Char Char,Fußnote Char Char,Char Char Char,Char Char3 Char,Footnote Char1,Fußnote Char1,ALTS FOOTNOTE Char1,fn Char,Mod-Footnote Text Char,ALTS FOOTNOTE Char Char,Footnote Text Char1 Char Char,ft Char Char Char Char,Fußn Char"/>
    <w:basedOn w:val="DefaultParagraphFont"/>
    <w:link w:val="FootnoteText"/>
    <w:uiPriority w:val="99"/>
    <w:qFormat/>
    <w:rsid w:val="00C43F7F"/>
    <w:rPr>
      <w:rFonts w:ascii="Times New Roman" w:eastAsia="Times New Roman" w:hAnsi="Times New Roman" w:cs="Times New Roman"/>
      <w:kern w:val="0"/>
      <w:sz w:val="20"/>
      <w:szCs w:val="20"/>
      <w:lang w:eastAsia="lv-LV"/>
      <w14:ligatures w14:val="none"/>
    </w:rPr>
  </w:style>
  <w:style w:type="character" w:styleId="FootnoteReference">
    <w:name w:val="footnote reference"/>
    <w:aliases w:val="Footnote Reference Number,SUPERS,Char1,Ref,de nota al pie,Footnote Reference Superscript,Footnote symbol,fr,Stinking Styles22,BVI fnr,(Footnote Reference),Footnote reference number,note TESI,EN Footnote Reference,Voetnootverwijzing,No"/>
    <w:link w:val="FootnoteRefernece"/>
    <w:uiPriority w:val="99"/>
    <w:qFormat/>
    <w:rsid w:val="00305D88"/>
    <w:rPr>
      <w:vertAlign w:val="superscript"/>
    </w:rPr>
  </w:style>
  <w:style w:type="paragraph" w:customStyle="1" w:styleId="FootnoteRefernece">
    <w:name w:val="Footnote Refernece"/>
    <w:aliases w:val="ftref,Odwołanie przypisu,Footnotes refss,-E Fußnotenzeichen,E,E FNZ"/>
    <w:basedOn w:val="Normal"/>
    <w:next w:val="Normal"/>
    <w:link w:val="FootnoteReference"/>
    <w:uiPriority w:val="99"/>
    <w:rsid w:val="00305D88"/>
    <w:pPr>
      <w:spacing w:line="240" w:lineRule="exact"/>
    </w:pPr>
    <w:rPr>
      <w:rFonts w:asciiTheme="minorHAnsi" w:hAnsiTheme="minorHAnsi"/>
      <w:sz w:val="22"/>
      <w:vertAlign w:val="superscript"/>
    </w:rPr>
  </w:style>
  <w:style w:type="paragraph" w:customStyle="1" w:styleId="Apakvirsraksts1">
    <w:name w:val="Apakšvirsraksts1"/>
    <w:basedOn w:val="Heading2"/>
    <w:next w:val="Normal"/>
    <w:link w:val="ApakvirsrakstsChar"/>
    <w:autoRedefine/>
    <w:qFormat/>
    <w:rsid w:val="00305D88"/>
    <w:pPr>
      <w:framePr w:hSpace="180" w:wrap="around" w:vAnchor="text" w:hAnchor="margin" w:y="6"/>
      <w:spacing w:before="240" w:after="120"/>
      <w:ind w:firstLine="0"/>
    </w:pPr>
    <w:rPr>
      <w:rFonts w:eastAsia="Times New Roman" w:cs="Times New Roman"/>
      <w:bCs/>
      <w:color w:val="FFFFFF" w:themeColor="background1"/>
      <w:kern w:val="0"/>
      <w:szCs w:val="32"/>
      <w:lang w:eastAsia="lv-LV"/>
      <w14:ligatures w14:val="none"/>
    </w:rPr>
  </w:style>
  <w:style w:type="character" w:customStyle="1" w:styleId="ApakvirsrakstsChar">
    <w:name w:val="Apakšvirsraksts Char"/>
    <w:basedOn w:val="DefaultParagraphFont"/>
    <w:link w:val="Apakvirsraksts1"/>
    <w:rsid w:val="00305D88"/>
    <w:rPr>
      <w:rFonts w:ascii="Times New Roman" w:eastAsia="Times New Roman" w:hAnsi="Times New Roman" w:cs="Times New Roman"/>
      <w:b/>
      <w:bCs/>
      <w:color w:val="FFFFFF" w:themeColor="background1"/>
      <w:kern w:val="0"/>
      <w:sz w:val="28"/>
      <w:szCs w:val="32"/>
      <w:lang w:eastAsia="lv-LV"/>
      <w14:ligatures w14:val="none"/>
    </w:rPr>
  </w:style>
  <w:style w:type="character" w:customStyle="1" w:styleId="ui-provider">
    <w:name w:val="ui-provider"/>
    <w:basedOn w:val="DefaultParagraphFont"/>
    <w:rsid w:val="00305D88"/>
  </w:style>
  <w:style w:type="character" w:styleId="Hyperlink">
    <w:name w:val="Hyperlink"/>
    <w:basedOn w:val="DefaultParagraphFont"/>
    <w:uiPriority w:val="99"/>
    <w:unhideWhenUsed/>
    <w:rsid w:val="00140102"/>
    <w:rPr>
      <w:color w:val="0000FF"/>
      <w:u w:val="single"/>
    </w:rPr>
  </w:style>
  <w:style w:type="table" w:styleId="TableGrid">
    <w:name w:val="Table Grid"/>
    <w:basedOn w:val="TableNormal"/>
    <w:uiPriority w:val="39"/>
    <w:rsid w:val="00E66A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C43F7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43F7F"/>
    <w:rPr>
      <w:rFonts w:ascii="Times New Roman" w:hAnsi="Times New Roman"/>
      <w:sz w:val="20"/>
      <w:szCs w:val="20"/>
    </w:rPr>
  </w:style>
  <w:style w:type="character" w:styleId="EndnoteReference">
    <w:name w:val="endnote reference"/>
    <w:basedOn w:val="DefaultParagraphFont"/>
    <w:uiPriority w:val="99"/>
    <w:semiHidden/>
    <w:unhideWhenUsed/>
    <w:rsid w:val="00C43F7F"/>
    <w:rPr>
      <w:vertAlign w:val="superscript"/>
    </w:rPr>
  </w:style>
  <w:style w:type="paragraph" w:styleId="NormalWeb">
    <w:name w:val="Normal (Web)"/>
    <w:basedOn w:val="Normal"/>
    <w:uiPriority w:val="99"/>
    <w:semiHidden/>
    <w:unhideWhenUsed/>
    <w:rsid w:val="003A60B7"/>
    <w:rPr>
      <w:rFonts w:cs="Times New Roman"/>
      <w:szCs w:val="24"/>
    </w:rPr>
  </w:style>
  <w:style w:type="character" w:styleId="UnresolvedMention">
    <w:name w:val="Unresolved Mention"/>
    <w:basedOn w:val="DefaultParagraphFont"/>
    <w:uiPriority w:val="99"/>
    <w:semiHidden/>
    <w:unhideWhenUsed/>
    <w:rsid w:val="00016D60"/>
    <w:rPr>
      <w:color w:val="605E5C"/>
      <w:shd w:val="clear" w:color="auto" w:fill="E1DFDD"/>
    </w:rPr>
  </w:style>
  <w:style w:type="character" w:customStyle="1" w:styleId="normaltextrun">
    <w:name w:val="normaltextrun"/>
    <w:basedOn w:val="DefaultParagraphFont"/>
    <w:rsid w:val="00A03164"/>
  </w:style>
  <w:style w:type="paragraph" w:styleId="TOCHeading">
    <w:name w:val="TOC Heading"/>
    <w:basedOn w:val="Heading1"/>
    <w:next w:val="Normal"/>
    <w:uiPriority w:val="39"/>
    <w:unhideWhenUsed/>
    <w:qFormat/>
    <w:rsid w:val="002E2FE3"/>
    <w:pPr>
      <w:spacing w:line="259" w:lineRule="auto"/>
      <w:jc w:val="left"/>
      <w:outlineLvl w:val="9"/>
    </w:pPr>
    <w:rPr>
      <w:rFonts w:asciiTheme="majorHAnsi" w:hAnsiTheme="majorHAnsi"/>
      <w:b w:val="0"/>
      <w:color w:val="0F4761" w:themeColor="accent1" w:themeShade="BF"/>
      <w:kern w:val="0"/>
      <w:sz w:val="32"/>
      <w:lang w:val="en-US"/>
      <w14:ligatures w14:val="none"/>
    </w:rPr>
  </w:style>
  <w:style w:type="paragraph" w:styleId="TOC1">
    <w:name w:val="toc 1"/>
    <w:basedOn w:val="Normal"/>
    <w:next w:val="Normal"/>
    <w:autoRedefine/>
    <w:uiPriority w:val="39"/>
    <w:unhideWhenUsed/>
    <w:rsid w:val="002E2FE3"/>
    <w:pPr>
      <w:spacing w:after="100"/>
    </w:pPr>
  </w:style>
  <w:style w:type="paragraph" w:styleId="TOC2">
    <w:name w:val="toc 2"/>
    <w:basedOn w:val="Normal"/>
    <w:next w:val="Normal"/>
    <w:autoRedefine/>
    <w:uiPriority w:val="39"/>
    <w:unhideWhenUsed/>
    <w:rsid w:val="002E2FE3"/>
    <w:pPr>
      <w:spacing w:after="100"/>
      <w:ind w:left="240"/>
    </w:pPr>
  </w:style>
  <w:style w:type="paragraph" w:styleId="Header">
    <w:name w:val="header"/>
    <w:basedOn w:val="Normal"/>
    <w:link w:val="HeaderChar"/>
    <w:uiPriority w:val="99"/>
    <w:unhideWhenUsed/>
    <w:rsid w:val="00981732"/>
    <w:pPr>
      <w:tabs>
        <w:tab w:val="center" w:pos="4153"/>
        <w:tab w:val="right" w:pos="8306"/>
      </w:tabs>
      <w:spacing w:after="0" w:line="240" w:lineRule="auto"/>
    </w:pPr>
  </w:style>
  <w:style w:type="character" w:customStyle="1" w:styleId="HeaderChar">
    <w:name w:val="Header Char"/>
    <w:basedOn w:val="DefaultParagraphFont"/>
    <w:link w:val="Header"/>
    <w:uiPriority w:val="99"/>
    <w:rsid w:val="00981732"/>
    <w:rPr>
      <w:rFonts w:ascii="Times New Roman" w:hAnsi="Times New Roman"/>
      <w:sz w:val="24"/>
    </w:rPr>
  </w:style>
  <w:style w:type="paragraph" w:styleId="Footer">
    <w:name w:val="footer"/>
    <w:basedOn w:val="Normal"/>
    <w:link w:val="FooterChar"/>
    <w:uiPriority w:val="99"/>
    <w:unhideWhenUsed/>
    <w:rsid w:val="00981732"/>
    <w:pPr>
      <w:tabs>
        <w:tab w:val="center" w:pos="4153"/>
        <w:tab w:val="right" w:pos="8306"/>
      </w:tabs>
      <w:spacing w:after="0" w:line="240" w:lineRule="auto"/>
    </w:pPr>
  </w:style>
  <w:style w:type="character" w:customStyle="1" w:styleId="FooterChar">
    <w:name w:val="Footer Char"/>
    <w:basedOn w:val="DefaultParagraphFont"/>
    <w:link w:val="Footer"/>
    <w:uiPriority w:val="99"/>
    <w:rsid w:val="00981732"/>
    <w:rPr>
      <w:rFonts w:ascii="Times New Roman" w:hAnsi="Times New Roman"/>
      <w:sz w:val="24"/>
    </w:rPr>
  </w:style>
  <w:style w:type="character" w:styleId="FollowedHyperlink">
    <w:name w:val="FollowedHyperlink"/>
    <w:basedOn w:val="DefaultParagraphFont"/>
    <w:uiPriority w:val="99"/>
    <w:semiHidden/>
    <w:unhideWhenUsed/>
    <w:rsid w:val="00F755E1"/>
    <w:rPr>
      <w:color w:val="96607D" w:themeColor="followedHyperlink"/>
      <w:u w:val="single"/>
    </w:rPr>
  </w:style>
  <w:style w:type="character" w:styleId="CommentReference">
    <w:name w:val="annotation reference"/>
    <w:basedOn w:val="DefaultParagraphFont"/>
    <w:uiPriority w:val="99"/>
    <w:semiHidden/>
    <w:unhideWhenUsed/>
    <w:rsid w:val="00C83808"/>
    <w:rPr>
      <w:sz w:val="16"/>
      <w:szCs w:val="16"/>
    </w:rPr>
  </w:style>
  <w:style w:type="paragraph" w:styleId="CommentText">
    <w:name w:val="annotation text"/>
    <w:basedOn w:val="Normal"/>
    <w:link w:val="CommentTextChar"/>
    <w:uiPriority w:val="99"/>
    <w:unhideWhenUsed/>
    <w:rsid w:val="00C83808"/>
    <w:pPr>
      <w:spacing w:line="240" w:lineRule="auto"/>
    </w:pPr>
    <w:rPr>
      <w:sz w:val="20"/>
      <w:szCs w:val="20"/>
    </w:rPr>
  </w:style>
  <w:style w:type="character" w:customStyle="1" w:styleId="CommentTextChar">
    <w:name w:val="Comment Text Char"/>
    <w:basedOn w:val="DefaultParagraphFont"/>
    <w:link w:val="CommentText"/>
    <w:uiPriority w:val="99"/>
    <w:rsid w:val="00C83808"/>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C83808"/>
    <w:rPr>
      <w:b/>
      <w:bCs/>
    </w:rPr>
  </w:style>
  <w:style w:type="character" w:customStyle="1" w:styleId="CommentSubjectChar">
    <w:name w:val="Comment Subject Char"/>
    <w:basedOn w:val="CommentTextChar"/>
    <w:link w:val="CommentSubject"/>
    <w:uiPriority w:val="99"/>
    <w:semiHidden/>
    <w:rsid w:val="00C83808"/>
    <w:rPr>
      <w:rFonts w:ascii="Times New Roman" w:hAnsi="Times New Roman"/>
      <w:b/>
      <w:bCs/>
      <w:sz w:val="20"/>
      <w:szCs w:val="20"/>
    </w:rPr>
  </w:style>
  <w:style w:type="paragraph" w:styleId="Revision">
    <w:name w:val="Revision"/>
    <w:hidden/>
    <w:uiPriority w:val="99"/>
    <w:semiHidden/>
    <w:rsid w:val="00ED7D72"/>
    <w:pPr>
      <w:spacing w:after="0" w:line="240" w:lineRule="auto"/>
    </w:pPr>
    <w:rPr>
      <w:rFonts w:ascii="Times New Roman" w:hAnsi="Times New Roman"/>
      <w:sz w:val="24"/>
    </w:rPr>
  </w:style>
  <w:style w:type="character" w:styleId="Mention">
    <w:name w:val="Mention"/>
    <w:basedOn w:val="DefaultParagraphFont"/>
    <w:uiPriority w:val="99"/>
    <w:unhideWhenUsed/>
    <w:rsid w:val="00F03FF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910869">
      <w:bodyDiv w:val="1"/>
      <w:marLeft w:val="0"/>
      <w:marRight w:val="0"/>
      <w:marTop w:val="0"/>
      <w:marBottom w:val="0"/>
      <w:divBdr>
        <w:top w:val="none" w:sz="0" w:space="0" w:color="auto"/>
        <w:left w:val="none" w:sz="0" w:space="0" w:color="auto"/>
        <w:bottom w:val="none" w:sz="0" w:space="0" w:color="auto"/>
        <w:right w:val="none" w:sz="0" w:space="0" w:color="auto"/>
      </w:divBdr>
    </w:div>
    <w:div w:id="119539679">
      <w:bodyDiv w:val="1"/>
      <w:marLeft w:val="0"/>
      <w:marRight w:val="0"/>
      <w:marTop w:val="0"/>
      <w:marBottom w:val="0"/>
      <w:divBdr>
        <w:top w:val="none" w:sz="0" w:space="0" w:color="auto"/>
        <w:left w:val="none" w:sz="0" w:space="0" w:color="auto"/>
        <w:bottom w:val="none" w:sz="0" w:space="0" w:color="auto"/>
        <w:right w:val="none" w:sz="0" w:space="0" w:color="auto"/>
      </w:divBdr>
    </w:div>
    <w:div w:id="129901647">
      <w:bodyDiv w:val="1"/>
      <w:marLeft w:val="0"/>
      <w:marRight w:val="0"/>
      <w:marTop w:val="0"/>
      <w:marBottom w:val="0"/>
      <w:divBdr>
        <w:top w:val="none" w:sz="0" w:space="0" w:color="auto"/>
        <w:left w:val="none" w:sz="0" w:space="0" w:color="auto"/>
        <w:bottom w:val="none" w:sz="0" w:space="0" w:color="auto"/>
        <w:right w:val="none" w:sz="0" w:space="0" w:color="auto"/>
      </w:divBdr>
    </w:div>
    <w:div w:id="159195813">
      <w:bodyDiv w:val="1"/>
      <w:marLeft w:val="0"/>
      <w:marRight w:val="0"/>
      <w:marTop w:val="0"/>
      <w:marBottom w:val="0"/>
      <w:divBdr>
        <w:top w:val="none" w:sz="0" w:space="0" w:color="auto"/>
        <w:left w:val="none" w:sz="0" w:space="0" w:color="auto"/>
        <w:bottom w:val="none" w:sz="0" w:space="0" w:color="auto"/>
        <w:right w:val="none" w:sz="0" w:space="0" w:color="auto"/>
      </w:divBdr>
    </w:div>
    <w:div w:id="170339496">
      <w:bodyDiv w:val="1"/>
      <w:marLeft w:val="0"/>
      <w:marRight w:val="0"/>
      <w:marTop w:val="0"/>
      <w:marBottom w:val="0"/>
      <w:divBdr>
        <w:top w:val="none" w:sz="0" w:space="0" w:color="auto"/>
        <w:left w:val="none" w:sz="0" w:space="0" w:color="auto"/>
        <w:bottom w:val="none" w:sz="0" w:space="0" w:color="auto"/>
        <w:right w:val="none" w:sz="0" w:space="0" w:color="auto"/>
      </w:divBdr>
    </w:div>
    <w:div w:id="235165223">
      <w:bodyDiv w:val="1"/>
      <w:marLeft w:val="0"/>
      <w:marRight w:val="0"/>
      <w:marTop w:val="0"/>
      <w:marBottom w:val="0"/>
      <w:divBdr>
        <w:top w:val="none" w:sz="0" w:space="0" w:color="auto"/>
        <w:left w:val="none" w:sz="0" w:space="0" w:color="auto"/>
        <w:bottom w:val="none" w:sz="0" w:space="0" w:color="auto"/>
        <w:right w:val="none" w:sz="0" w:space="0" w:color="auto"/>
      </w:divBdr>
    </w:div>
    <w:div w:id="310716836">
      <w:bodyDiv w:val="1"/>
      <w:marLeft w:val="0"/>
      <w:marRight w:val="0"/>
      <w:marTop w:val="0"/>
      <w:marBottom w:val="0"/>
      <w:divBdr>
        <w:top w:val="none" w:sz="0" w:space="0" w:color="auto"/>
        <w:left w:val="none" w:sz="0" w:space="0" w:color="auto"/>
        <w:bottom w:val="none" w:sz="0" w:space="0" w:color="auto"/>
        <w:right w:val="none" w:sz="0" w:space="0" w:color="auto"/>
      </w:divBdr>
    </w:div>
    <w:div w:id="313682106">
      <w:bodyDiv w:val="1"/>
      <w:marLeft w:val="0"/>
      <w:marRight w:val="0"/>
      <w:marTop w:val="0"/>
      <w:marBottom w:val="0"/>
      <w:divBdr>
        <w:top w:val="none" w:sz="0" w:space="0" w:color="auto"/>
        <w:left w:val="none" w:sz="0" w:space="0" w:color="auto"/>
        <w:bottom w:val="none" w:sz="0" w:space="0" w:color="auto"/>
        <w:right w:val="none" w:sz="0" w:space="0" w:color="auto"/>
      </w:divBdr>
    </w:div>
    <w:div w:id="393429430">
      <w:bodyDiv w:val="1"/>
      <w:marLeft w:val="0"/>
      <w:marRight w:val="0"/>
      <w:marTop w:val="0"/>
      <w:marBottom w:val="0"/>
      <w:divBdr>
        <w:top w:val="none" w:sz="0" w:space="0" w:color="auto"/>
        <w:left w:val="none" w:sz="0" w:space="0" w:color="auto"/>
        <w:bottom w:val="none" w:sz="0" w:space="0" w:color="auto"/>
        <w:right w:val="none" w:sz="0" w:space="0" w:color="auto"/>
      </w:divBdr>
    </w:div>
    <w:div w:id="488182242">
      <w:bodyDiv w:val="1"/>
      <w:marLeft w:val="0"/>
      <w:marRight w:val="0"/>
      <w:marTop w:val="0"/>
      <w:marBottom w:val="0"/>
      <w:divBdr>
        <w:top w:val="none" w:sz="0" w:space="0" w:color="auto"/>
        <w:left w:val="none" w:sz="0" w:space="0" w:color="auto"/>
        <w:bottom w:val="none" w:sz="0" w:space="0" w:color="auto"/>
        <w:right w:val="none" w:sz="0" w:space="0" w:color="auto"/>
      </w:divBdr>
    </w:div>
    <w:div w:id="503130641">
      <w:bodyDiv w:val="1"/>
      <w:marLeft w:val="0"/>
      <w:marRight w:val="0"/>
      <w:marTop w:val="0"/>
      <w:marBottom w:val="0"/>
      <w:divBdr>
        <w:top w:val="none" w:sz="0" w:space="0" w:color="auto"/>
        <w:left w:val="none" w:sz="0" w:space="0" w:color="auto"/>
        <w:bottom w:val="none" w:sz="0" w:space="0" w:color="auto"/>
        <w:right w:val="none" w:sz="0" w:space="0" w:color="auto"/>
      </w:divBdr>
    </w:div>
    <w:div w:id="530192510">
      <w:bodyDiv w:val="1"/>
      <w:marLeft w:val="0"/>
      <w:marRight w:val="0"/>
      <w:marTop w:val="0"/>
      <w:marBottom w:val="0"/>
      <w:divBdr>
        <w:top w:val="none" w:sz="0" w:space="0" w:color="auto"/>
        <w:left w:val="none" w:sz="0" w:space="0" w:color="auto"/>
        <w:bottom w:val="none" w:sz="0" w:space="0" w:color="auto"/>
        <w:right w:val="none" w:sz="0" w:space="0" w:color="auto"/>
      </w:divBdr>
    </w:div>
    <w:div w:id="626818262">
      <w:bodyDiv w:val="1"/>
      <w:marLeft w:val="0"/>
      <w:marRight w:val="0"/>
      <w:marTop w:val="0"/>
      <w:marBottom w:val="0"/>
      <w:divBdr>
        <w:top w:val="none" w:sz="0" w:space="0" w:color="auto"/>
        <w:left w:val="none" w:sz="0" w:space="0" w:color="auto"/>
        <w:bottom w:val="none" w:sz="0" w:space="0" w:color="auto"/>
        <w:right w:val="none" w:sz="0" w:space="0" w:color="auto"/>
      </w:divBdr>
    </w:div>
    <w:div w:id="628584293">
      <w:bodyDiv w:val="1"/>
      <w:marLeft w:val="0"/>
      <w:marRight w:val="0"/>
      <w:marTop w:val="0"/>
      <w:marBottom w:val="0"/>
      <w:divBdr>
        <w:top w:val="none" w:sz="0" w:space="0" w:color="auto"/>
        <w:left w:val="none" w:sz="0" w:space="0" w:color="auto"/>
        <w:bottom w:val="none" w:sz="0" w:space="0" w:color="auto"/>
        <w:right w:val="none" w:sz="0" w:space="0" w:color="auto"/>
      </w:divBdr>
    </w:div>
    <w:div w:id="794565296">
      <w:bodyDiv w:val="1"/>
      <w:marLeft w:val="0"/>
      <w:marRight w:val="0"/>
      <w:marTop w:val="0"/>
      <w:marBottom w:val="0"/>
      <w:divBdr>
        <w:top w:val="none" w:sz="0" w:space="0" w:color="auto"/>
        <w:left w:val="none" w:sz="0" w:space="0" w:color="auto"/>
        <w:bottom w:val="none" w:sz="0" w:space="0" w:color="auto"/>
        <w:right w:val="none" w:sz="0" w:space="0" w:color="auto"/>
      </w:divBdr>
    </w:div>
    <w:div w:id="923494394">
      <w:bodyDiv w:val="1"/>
      <w:marLeft w:val="0"/>
      <w:marRight w:val="0"/>
      <w:marTop w:val="0"/>
      <w:marBottom w:val="0"/>
      <w:divBdr>
        <w:top w:val="none" w:sz="0" w:space="0" w:color="auto"/>
        <w:left w:val="none" w:sz="0" w:space="0" w:color="auto"/>
        <w:bottom w:val="none" w:sz="0" w:space="0" w:color="auto"/>
        <w:right w:val="none" w:sz="0" w:space="0" w:color="auto"/>
      </w:divBdr>
    </w:div>
    <w:div w:id="1025011537">
      <w:bodyDiv w:val="1"/>
      <w:marLeft w:val="0"/>
      <w:marRight w:val="0"/>
      <w:marTop w:val="0"/>
      <w:marBottom w:val="0"/>
      <w:divBdr>
        <w:top w:val="none" w:sz="0" w:space="0" w:color="auto"/>
        <w:left w:val="none" w:sz="0" w:space="0" w:color="auto"/>
        <w:bottom w:val="none" w:sz="0" w:space="0" w:color="auto"/>
        <w:right w:val="none" w:sz="0" w:space="0" w:color="auto"/>
      </w:divBdr>
    </w:div>
    <w:div w:id="1074743946">
      <w:bodyDiv w:val="1"/>
      <w:marLeft w:val="0"/>
      <w:marRight w:val="0"/>
      <w:marTop w:val="0"/>
      <w:marBottom w:val="0"/>
      <w:divBdr>
        <w:top w:val="none" w:sz="0" w:space="0" w:color="auto"/>
        <w:left w:val="none" w:sz="0" w:space="0" w:color="auto"/>
        <w:bottom w:val="none" w:sz="0" w:space="0" w:color="auto"/>
        <w:right w:val="none" w:sz="0" w:space="0" w:color="auto"/>
      </w:divBdr>
    </w:div>
    <w:div w:id="1227107259">
      <w:bodyDiv w:val="1"/>
      <w:marLeft w:val="0"/>
      <w:marRight w:val="0"/>
      <w:marTop w:val="0"/>
      <w:marBottom w:val="0"/>
      <w:divBdr>
        <w:top w:val="none" w:sz="0" w:space="0" w:color="auto"/>
        <w:left w:val="none" w:sz="0" w:space="0" w:color="auto"/>
        <w:bottom w:val="none" w:sz="0" w:space="0" w:color="auto"/>
        <w:right w:val="none" w:sz="0" w:space="0" w:color="auto"/>
      </w:divBdr>
    </w:div>
    <w:div w:id="1313371249">
      <w:bodyDiv w:val="1"/>
      <w:marLeft w:val="0"/>
      <w:marRight w:val="0"/>
      <w:marTop w:val="0"/>
      <w:marBottom w:val="0"/>
      <w:divBdr>
        <w:top w:val="none" w:sz="0" w:space="0" w:color="auto"/>
        <w:left w:val="none" w:sz="0" w:space="0" w:color="auto"/>
        <w:bottom w:val="none" w:sz="0" w:space="0" w:color="auto"/>
        <w:right w:val="none" w:sz="0" w:space="0" w:color="auto"/>
      </w:divBdr>
    </w:div>
    <w:div w:id="1406564616">
      <w:bodyDiv w:val="1"/>
      <w:marLeft w:val="0"/>
      <w:marRight w:val="0"/>
      <w:marTop w:val="0"/>
      <w:marBottom w:val="0"/>
      <w:divBdr>
        <w:top w:val="none" w:sz="0" w:space="0" w:color="auto"/>
        <w:left w:val="none" w:sz="0" w:space="0" w:color="auto"/>
        <w:bottom w:val="none" w:sz="0" w:space="0" w:color="auto"/>
        <w:right w:val="none" w:sz="0" w:space="0" w:color="auto"/>
      </w:divBdr>
    </w:div>
    <w:div w:id="1418477547">
      <w:bodyDiv w:val="1"/>
      <w:marLeft w:val="0"/>
      <w:marRight w:val="0"/>
      <w:marTop w:val="0"/>
      <w:marBottom w:val="0"/>
      <w:divBdr>
        <w:top w:val="none" w:sz="0" w:space="0" w:color="auto"/>
        <w:left w:val="none" w:sz="0" w:space="0" w:color="auto"/>
        <w:bottom w:val="none" w:sz="0" w:space="0" w:color="auto"/>
        <w:right w:val="none" w:sz="0" w:space="0" w:color="auto"/>
      </w:divBdr>
    </w:div>
    <w:div w:id="1494955030">
      <w:bodyDiv w:val="1"/>
      <w:marLeft w:val="0"/>
      <w:marRight w:val="0"/>
      <w:marTop w:val="0"/>
      <w:marBottom w:val="0"/>
      <w:divBdr>
        <w:top w:val="none" w:sz="0" w:space="0" w:color="auto"/>
        <w:left w:val="none" w:sz="0" w:space="0" w:color="auto"/>
        <w:bottom w:val="none" w:sz="0" w:space="0" w:color="auto"/>
        <w:right w:val="none" w:sz="0" w:space="0" w:color="auto"/>
      </w:divBdr>
    </w:div>
    <w:div w:id="1503397477">
      <w:bodyDiv w:val="1"/>
      <w:marLeft w:val="0"/>
      <w:marRight w:val="0"/>
      <w:marTop w:val="0"/>
      <w:marBottom w:val="0"/>
      <w:divBdr>
        <w:top w:val="none" w:sz="0" w:space="0" w:color="auto"/>
        <w:left w:val="none" w:sz="0" w:space="0" w:color="auto"/>
        <w:bottom w:val="none" w:sz="0" w:space="0" w:color="auto"/>
        <w:right w:val="none" w:sz="0" w:space="0" w:color="auto"/>
      </w:divBdr>
    </w:div>
    <w:div w:id="1663386431">
      <w:bodyDiv w:val="1"/>
      <w:marLeft w:val="0"/>
      <w:marRight w:val="0"/>
      <w:marTop w:val="0"/>
      <w:marBottom w:val="0"/>
      <w:divBdr>
        <w:top w:val="none" w:sz="0" w:space="0" w:color="auto"/>
        <w:left w:val="none" w:sz="0" w:space="0" w:color="auto"/>
        <w:bottom w:val="none" w:sz="0" w:space="0" w:color="auto"/>
        <w:right w:val="none" w:sz="0" w:space="0" w:color="auto"/>
      </w:divBdr>
    </w:div>
    <w:div w:id="1695381437">
      <w:bodyDiv w:val="1"/>
      <w:marLeft w:val="0"/>
      <w:marRight w:val="0"/>
      <w:marTop w:val="0"/>
      <w:marBottom w:val="0"/>
      <w:divBdr>
        <w:top w:val="none" w:sz="0" w:space="0" w:color="auto"/>
        <w:left w:val="none" w:sz="0" w:space="0" w:color="auto"/>
        <w:bottom w:val="none" w:sz="0" w:space="0" w:color="auto"/>
        <w:right w:val="none" w:sz="0" w:space="0" w:color="auto"/>
      </w:divBdr>
    </w:div>
    <w:div w:id="1716195334">
      <w:bodyDiv w:val="1"/>
      <w:marLeft w:val="0"/>
      <w:marRight w:val="0"/>
      <w:marTop w:val="0"/>
      <w:marBottom w:val="0"/>
      <w:divBdr>
        <w:top w:val="none" w:sz="0" w:space="0" w:color="auto"/>
        <w:left w:val="none" w:sz="0" w:space="0" w:color="auto"/>
        <w:bottom w:val="none" w:sz="0" w:space="0" w:color="auto"/>
        <w:right w:val="none" w:sz="0" w:space="0" w:color="auto"/>
      </w:divBdr>
    </w:div>
    <w:div w:id="1902015460">
      <w:bodyDiv w:val="1"/>
      <w:marLeft w:val="0"/>
      <w:marRight w:val="0"/>
      <w:marTop w:val="0"/>
      <w:marBottom w:val="0"/>
      <w:divBdr>
        <w:top w:val="none" w:sz="0" w:space="0" w:color="auto"/>
        <w:left w:val="none" w:sz="0" w:space="0" w:color="auto"/>
        <w:bottom w:val="none" w:sz="0" w:space="0" w:color="auto"/>
        <w:right w:val="none" w:sz="0" w:space="0" w:color="auto"/>
      </w:divBdr>
    </w:div>
    <w:div w:id="1986274020">
      <w:bodyDiv w:val="1"/>
      <w:marLeft w:val="0"/>
      <w:marRight w:val="0"/>
      <w:marTop w:val="0"/>
      <w:marBottom w:val="0"/>
      <w:divBdr>
        <w:top w:val="none" w:sz="0" w:space="0" w:color="auto"/>
        <w:left w:val="none" w:sz="0" w:space="0" w:color="auto"/>
        <w:bottom w:val="none" w:sz="0" w:space="0" w:color="auto"/>
        <w:right w:val="none" w:sz="0" w:space="0" w:color="auto"/>
      </w:divBdr>
    </w:div>
    <w:div w:id="2040205022">
      <w:bodyDiv w:val="1"/>
      <w:marLeft w:val="0"/>
      <w:marRight w:val="0"/>
      <w:marTop w:val="0"/>
      <w:marBottom w:val="0"/>
      <w:divBdr>
        <w:top w:val="none" w:sz="0" w:space="0" w:color="auto"/>
        <w:left w:val="none" w:sz="0" w:space="0" w:color="auto"/>
        <w:bottom w:val="none" w:sz="0" w:space="0" w:color="auto"/>
        <w:right w:val="none" w:sz="0" w:space="0" w:color="auto"/>
      </w:divBdr>
    </w:div>
    <w:div w:id="2139184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2.xml"/><Relationship Id="rId18" Type="http://schemas.openxmlformats.org/officeDocument/2006/relationships/image" Target="media/image2.png"/><Relationship Id="rId26" Type="http://schemas.openxmlformats.org/officeDocument/2006/relationships/chart" Target="charts/chart10.xml"/><Relationship Id="rId3" Type="http://schemas.openxmlformats.org/officeDocument/2006/relationships/customXml" Target="../customXml/item3.xml"/><Relationship Id="rId21" Type="http://schemas.openxmlformats.org/officeDocument/2006/relationships/chart" Target="charts/chart6.xml"/><Relationship Id="rId34" Type="http://schemas.openxmlformats.org/officeDocument/2006/relationships/hyperlink" Target="https://bis.gov.lv/lv/noderigi/tipveida-projekti/316-serijas-atjaunosana" TargetMode="External"/><Relationship Id="rId7" Type="http://schemas.openxmlformats.org/officeDocument/2006/relationships/settings" Target="settings.xml"/><Relationship Id="rId12" Type="http://schemas.openxmlformats.org/officeDocument/2006/relationships/chart" Target="charts/chart1.xml"/><Relationship Id="rId17" Type="http://schemas.microsoft.com/office/2014/relationships/chartEx" Target="charts/chartEx1.xml"/><Relationship Id="rId25" Type="http://schemas.openxmlformats.org/officeDocument/2006/relationships/chart" Target="charts/chart9.xml"/><Relationship Id="rId33" Type="http://schemas.openxmlformats.org/officeDocument/2006/relationships/hyperlink" Target="https://bis.gov.lv/noderigi/daudzdzivoklu-eku-izpete" TargetMode="External"/><Relationship Id="rId2" Type="http://schemas.openxmlformats.org/officeDocument/2006/relationships/customXml" Target="../customXml/item2.xml"/><Relationship Id="rId16" Type="http://schemas.openxmlformats.org/officeDocument/2006/relationships/chart" Target="charts/chart5.xml"/><Relationship Id="rId20" Type="http://schemas.openxmlformats.org/officeDocument/2006/relationships/image" Target="media/image4.png"/><Relationship Id="rId29" Type="http://schemas.openxmlformats.org/officeDocument/2006/relationships/chart" Target="charts/chart1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chart" Target="charts/chart8.xml"/><Relationship Id="rId32" Type="http://schemas.openxmlformats.org/officeDocument/2006/relationships/chart" Target="charts/chart16.xml"/><Relationship Id="rId5" Type="http://schemas.openxmlformats.org/officeDocument/2006/relationships/numbering" Target="numbering.xml"/><Relationship Id="rId15" Type="http://schemas.openxmlformats.org/officeDocument/2006/relationships/chart" Target="charts/chart4.xml"/><Relationship Id="rId23" Type="http://schemas.openxmlformats.org/officeDocument/2006/relationships/footer" Target="footer1.xml"/><Relationship Id="rId28" Type="http://schemas.openxmlformats.org/officeDocument/2006/relationships/chart" Target="charts/chart12.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chart" Target="charts/chart1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3.xml"/><Relationship Id="rId22" Type="http://schemas.openxmlformats.org/officeDocument/2006/relationships/chart" Target="charts/chart7.xml"/><Relationship Id="rId27" Type="http://schemas.openxmlformats.org/officeDocument/2006/relationships/chart" Target="charts/chart11.xml"/><Relationship Id="rId30" Type="http://schemas.openxmlformats.org/officeDocument/2006/relationships/chart" Target="charts/chart14.xml"/><Relationship Id="rId35" Type="http://schemas.openxmlformats.org/officeDocument/2006/relationships/fontTable" Target="fontTable.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data.stat.gov.lv/pxweb/lv/OSP_PUB/START__POP__MI__MIS/MIS010/table/tableViewLayout1/" TargetMode="External"/><Relationship Id="rId3" Type="http://schemas.openxmlformats.org/officeDocument/2006/relationships/hyperlink" Target="https://data.stat.gov.lv/pxweb/lv/OSP_PUB/START__NOZ__BU__BUE/BUE021c/" TargetMode="External"/><Relationship Id="rId7" Type="http://schemas.openxmlformats.org/officeDocument/2006/relationships/hyperlink" Target="https://likumi.lv/ta/id/357495-noteikumi-par-oficialas-statistikas-programmu-20252027gadam" TargetMode="External"/><Relationship Id="rId12" Type="http://schemas.openxmlformats.org/officeDocument/2006/relationships/hyperlink" Target="https://www.makroekonomika.lv/raksti/hipotekara-kreditesana-regionos-vaja-kapec-ta-un-ko-darit" TargetMode="External"/><Relationship Id="rId2" Type="http://schemas.openxmlformats.org/officeDocument/2006/relationships/hyperlink" Target="https://data.stat.gov.lv/pxweb/lv/OSP_PUB/START__POP__MA__MAI/MAI040" TargetMode="External"/><Relationship Id="rId1" Type="http://schemas.openxmlformats.org/officeDocument/2006/relationships/hyperlink" Target="https://data.stat.gov.lv/pxweb/lv/OSP_PUB/START__POP__MA__MAI/MAI010/" TargetMode="External"/><Relationship Id="rId6" Type="http://schemas.openxmlformats.org/officeDocument/2006/relationships/hyperlink" Target="https://www.tiesibsargs.lv/wp-content/uploads/2025/03/zinojums_par_pasvaldibu_palidzibas_ietvaros_piedavato_majoklu_pieejamibu_un_kvalitati.pdf" TargetMode="External"/><Relationship Id="rId11" Type="http://schemas.openxmlformats.org/officeDocument/2006/relationships/hyperlink" Target="https://likumi.lv/ta/id/366413-grozijumi-ministru-kabineta-2022-gada-14-julija-noteikumos-nr-459-noteikumi-par-atbalstu-dzivojamo-ires-maju-buvniecibai-eiropa..." TargetMode="External"/><Relationship Id="rId5" Type="http://schemas.openxmlformats.org/officeDocument/2006/relationships/hyperlink" Target="https://andmed.stat.ee/en/stat/majandus__ehitus__ehitus-ja-kasutusload/EH06" TargetMode="External"/><Relationship Id="rId10" Type="http://schemas.openxmlformats.org/officeDocument/2006/relationships/hyperlink" Target="https://likumi.lv/ta/id/362941-grozijumi-ministru-kabineta-2022-gada-14-julija-noteikumos-nr-459-noteikumi-par-atbalstu-dzivojamo-ires-maju-buvniecibai-eiropa..." TargetMode="External"/><Relationship Id="rId4" Type="http://schemas.openxmlformats.org/officeDocument/2006/relationships/hyperlink" Target="https://data.stat.gov.lv/pxweb/lv/OSP_PUB/START__NOZ__BU__BUE/BUE011c/" TargetMode="External"/><Relationship Id="rId9" Type="http://schemas.openxmlformats.org/officeDocument/2006/relationships/hyperlink" Target="https://likumi.lv/ta/id/359886-grozijumi-ministru-kabineta-2022-gada-14-julija-noteikumos-nr-459-noteikumi-par-atbalstu-dzivojamo-ires-maju-buvniecibai-eiropa"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Niks.Balinskis\Downloads\MAI040_20251007-154756.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Niks.Balinskis\Downloads\BUE021_20260106-105402.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Niks.Balinskis\Downloads\BUE021_20260106-105402.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Niks.Balinskis\AppData\Local\Microsoft\Olk\Attachments\ooa-ce17234d-48d3-46f2-960f-e9da85c4eed6\abcc0acbe9e778bc6e4a149d4e19317b335e78fdf3b940921553ac3a715454b3\Kopsavilkums_4313_atlase_finansejums.xlsx" TargetMode="External"/><Relationship Id="rId2" Type="http://schemas.microsoft.com/office/2011/relationships/chartColorStyle" Target="colors7.xml"/><Relationship Id="rId1" Type="http://schemas.microsoft.com/office/2011/relationships/chartStyle" Target="style7.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Niks.Balinskis\AppData\Local\Microsoft\Olk\Attachments\ooa-ce17234d-48d3-46f2-960f-e9da85c4eed6\abcc0acbe9e778bc6e4a149d4e19317b335e78fdf3b940921553ac3a715454b3\Kopsavilkums_4313_atlase_finansejums.xlsx" TargetMode="External"/><Relationship Id="rId2" Type="http://schemas.microsoft.com/office/2011/relationships/chartColorStyle" Target="colors8.xml"/><Relationship Id="rId1" Type="http://schemas.microsoft.com/office/2011/relationships/chartStyle" Target="style8.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9.xml"/><Relationship Id="rId1" Type="http://schemas.microsoft.com/office/2011/relationships/chartStyle" Target="style9.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10.xml"/><Relationship Id="rId1" Type="http://schemas.microsoft.com/office/2011/relationships/chartStyle" Target="style10.xml"/></Relationships>
</file>

<file path=word/charts/_rels/chart10.xml.rels><?xml version="1.0" encoding="UTF-8" standalone="yes"?>
<Relationships xmlns="http://schemas.openxmlformats.org/package/2006/relationships"><Relationship Id="rId3" Type="http://schemas.openxmlformats.org/officeDocument/2006/relationships/oleObject" Target="https://ekmin.sharepoint.com/sites/o365.em.mpd/Shared%20Documents/Uzdevumi/2025/Niks/Dati%20Excel/Dz&#299;vok&#316;u%20cenu%20anal&#299;ze.xlsx" TargetMode="External"/><Relationship Id="rId2" Type="http://schemas.microsoft.com/office/2011/relationships/chartColorStyle" Target="colors11.xml"/><Relationship Id="rId1" Type="http://schemas.microsoft.com/office/2011/relationships/chartStyle" Target="style11.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12.xml"/><Relationship Id="rId1" Type="http://schemas.microsoft.com/office/2011/relationships/chartStyle" Target="style12.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13.xml"/><Relationship Id="rId1" Type="http://schemas.microsoft.com/office/2011/relationships/chartStyle" Target="style13.xml"/></Relationships>
</file>

<file path=word/charts/_rels/chart13.xml.rels><?xml version="1.0" encoding="UTF-8" standalone="yes"?>
<Relationships xmlns="http://schemas.openxmlformats.org/package/2006/relationships"><Relationship Id="rId3" Type="http://schemas.openxmlformats.org/officeDocument/2006/relationships/oleObject" Target="https://ekmin-my.sharepoint.com/personal/niks_balinskis_em_gov_lv/Documents/No%20desktopa/Altum%20garantijas/apkopojums.xlsx" TargetMode="External"/><Relationship Id="rId2" Type="http://schemas.microsoft.com/office/2011/relationships/chartColorStyle" Target="colors14.xml"/><Relationship Id="rId1" Type="http://schemas.microsoft.com/office/2011/relationships/chartStyle" Target="style14.xml"/></Relationships>
</file>

<file path=word/charts/_rels/chart14.xml.rels><?xml version="1.0" encoding="UTF-8" standalone="yes"?>
<Relationships xmlns="http://schemas.openxmlformats.org/package/2006/relationships"><Relationship Id="rId3" Type="http://schemas.openxmlformats.org/officeDocument/2006/relationships/oleObject" Target="https://ekmin-my.sharepoint.com/personal/niks_balinskis_em_gov_lv/Documents/No%20desktopa/Altum%20garantijas/apkopojums.xlsx" TargetMode="External"/><Relationship Id="rId2" Type="http://schemas.microsoft.com/office/2011/relationships/chartColorStyle" Target="colors15.xml"/><Relationship Id="rId1" Type="http://schemas.microsoft.com/office/2011/relationships/chartStyle" Target="style15.xml"/></Relationships>
</file>

<file path=word/charts/_rels/chart15.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16.xml"/><Relationship Id="rId1" Type="http://schemas.microsoft.com/office/2011/relationships/chartStyle" Target="style16.xml"/></Relationships>
</file>

<file path=word/charts/_rels/chart16.xml.rels><?xml version="1.0" encoding="UTF-8" standalone="yes"?>
<Relationships xmlns="http://schemas.openxmlformats.org/package/2006/relationships"><Relationship Id="rId3" Type="http://schemas.openxmlformats.org/officeDocument/2006/relationships/oleObject" Target="https://ekmin-my.sharepoint.com/personal/inese_berzina_em_gov_lv/Documents/Dati/DME/kartei/DME%20pilnais%20saraksts.xlsx" TargetMode="External"/><Relationship Id="rId2" Type="http://schemas.microsoft.com/office/2011/relationships/chartColorStyle" Target="colors17.xml"/><Relationship Id="rId1" Type="http://schemas.microsoft.com/office/2011/relationships/chartStyle" Target="style17.xml"/></Relationships>
</file>

<file path=word/charts/_rels/chartEx1.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C:\Users\Niks.Balinskis\Downloads\MVS011_20251209-11465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0202808141690876"/>
          <c:y val="5.3501945525291826E-2"/>
          <c:w val="0.7453780864052284"/>
          <c:h val="0.70515449309108735"/>
        </c:manualLayout>
      </c:layout>
      <c:barChart>
        <c:barDir val="col"/>
        <c:grouping val="clustered"/>
        <c:varyColors val="0"/>
        <c:ser>
          <c:idx val="0"/>
          <c:order val="0"/>
          <c:tx>
            <c:strRef>
              <c:f>Sheet1!$B$1</c:f>
              <c:strCache>
                <c:ptCount val="1"/>
                <c:pt idx="0">
                  <c:v>Mājsaimniecību rīcībā esošie ienākumi mēnesī</c:v>
                </c:pt>
              </c:strCache>
            </c:strRef>
          </c:tx>
          <c:spPr>
            <a:solidFill>
              <a:srgbClr val="00859B"/>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Sheet1!$A$2:$A$4</c:f>
              <c:numCache>
                <c:formatCode>General</c:formatCode>
                <c:ptCount val="3"/>
                <c:pt idx="0">
                  <c:v>2022</c:v>
                </c:pt>
                <c:pt idx="1">
                  <c:v>2023</c:v>
                </c:pt>
                <c:pt idx="2">
                  <c:v>2024</c:v>
                </c:pt>
              </c:numCache>
            </c:numRef>
          </c:cat>
          <c:val>
            <c:numRef>
              <c:f>Sheet1!$B$2:$B$4</c:f>
              <c:numCache>
                <c:formatCode>General</c:formatCode>
                <c:ptCount val="3"/>
                <c:pt idx="0">
                  <c:v>1648.98</c:v>
                </c:pt>
                <c:pt idx="1">
                  <c:v>1871.87</c:v>
                </c:pt>
                <c:pt idx="2">
                  <c:v>2059.9899999999998</c:v>
                </c:pt>
              </c:numCache>
            </c:numRef>
          </c:val>
          <c:extLst>
            <c:ext xmlns:c16="http://schemas.microsoft.com/office/drawing/2014/chart" uri="{C3380CC4-5D6E-409C-BE32-E72D297353CC}">
              <c16:uniqueId val="{00000000-29A5-4C2E-973B-23C56328290C}"/>
            </c:ext>
          </c:extLst>
        </c:ser>
        <c:ser>
          <c:idx val="1"/>
          <c:order val="1"/>
          <c:tx>
            <c:strRef>
              <c:f>Sheet1!$C$1</c:f>
              <c:strCache>
                <c:ptCount val="1"/>
                <c:pt idx="0">
                  <c:v>Kopējie ar mājokļa uzturēšanu saistītie izdevumi uz vienu mājsaimniecību mēnesī</c:v>
                </c:pt>
              </c:strCache>
            </c:strRef>
          </c:tx>
          <c:spPr>
            <a:solidFill>
              <a:schemeClr val="accent2"/>
            </a:solidFill>
            <a:ln>
              <a:noFill/>
            </a:ln>
            <a:effectLst/>
          </c:spPr>
          <c:invertIfNegative val="0"/>
          <c:dLbls>
            <c:dLbl>
              <c:idx val="0"/>
              <c:layout>
                <c:manualLayout>
                  <c:x val="0"/>
                  <c:y val="-8.9168879122319021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9A5-4C2E-973B-23C56328290C}"/>
                </c:ext>
              </c:extLst>
            </c:dLbl>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Sheet1!$A$2:$A$4</c:f>
              <c:numCache>
                <c:formatCode>General</c:formatCode>
                <c:ptCount val="3"/>
                <c:pt idx="0">
                  <c:v>2022</c:v>
                </c:pt>
                <c:pt idx="1">
                  <c:v>2023</c:v>
                </c:pt>
                <c:pt idx="2">
                  <c:v>2024</c:v>
                </c:pt>
              </c:numCache>
            </c:numRef>
          </c:cat>
          <c:val>
            <c:numRef>
              <c:f>Sheet1!$C$2:$C$4</c:f>
              <c:numCache>
                <c:formatCode>General</c:formatCode>
                <c:ptCount val="3"/>
                <c:pt idx="0">
                  <c:v>185.24</c:v>
                </c:pt>
                <c:pt idx="1">
                  <c:v>235.12</c:v>
                </c:pt>
                <c:pt idx="2">
                  <c:v>239.64</c:v>
                </c:pt>
              </c:numCache>
            </c:numRef>
          </c:val>
          <c:extLst>
            <c:ext xmlns:c16="http://schemas.microsoft.com/office/drawing/2014/chart" uri="{C3380CC4-5D6E-409C-BE32-E72D297353CC}">
              <c16:uniqueId val="{00000001-29A5-4C2E-973B-23C56328290C}"/>
            </c:ext>
          </c:extLst>
        </c:ser>
        <c:dLbls>
          <c:dLblPos val="outEnd"/>
          <c:showLegendKey val="0"/>
          <c:showVal val="1"/>
          <c:showCatName val="0"/>
          <c:showSerName val="0"/>
          <c:showPercent val="0"/>
          <c:showBubbleSize val="0"/>
        </c:dLbls>
        <c:gapWidth val="219"/>
        <c:overlap val="-27"/>
        <c:axId val="312003728"/>
        <c:axId val="312001328"/>
      </c:barChart>
      <c:catAx>
        <c:axId val="3120037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lv-LV"/>
          </a:p>
        </c:txPr>
        <c:crossAx val="312001328"/>
        <c:crosses val="autoZero"/>
        <c:auto val="1"/>
        <c:lblAlgn val="ctr"/>
        <c:lblOffset val="100"/>
        <c:noMultiLvlLbl val="0"/>
      </c:catAx>
      <c:valAx>
        <c:axId val="3120013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lv-LV"/>
                  <a:t>Euro</a:t>
                </a:r>
              </a:p>
            </c:rich>
          </c:tx>
          <c:layout>
            <c:manualLayout>
              <c:xMode val="edge"/>
              <c:yMode val="edge"/>
              <c:x val="9.5625149414295951E-3"/>
              <c:y val="0.29661907533931797"/>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lv-LV"/>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lv-LV"/>
          </a:p>
        </c:txPr>
        <c:crossAx val="312003728"/>
        <c:crosses val="autoZero"/>
        <c:crossBetween val="between"/>
      </c:valAx>
      <c:spPr>
        <a:noFill/>
        <a:ln>
          <a:noFill/>
        </a:ln>
        <a:effectLst/>
      </c:spPr>
    </c:plotArea>
    <c:legend>
      <c:legendPos val="b"/>
      <c:layout>
        <c:manualLayout>
          <c:xMode val="edge"/>
          <c:yMode val="edge"/>
          <c:x val="7.8051957586104989E-2"/>
          <c:y val="0.84494967676705779"/>
          <c:w val="0.85345859976921967"/>
          <c:h val="0.15505029919817054"/>
        </c:manualLayout>
      </c:layout>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mn-lt"/>
              <a:ea typeface="+mn-ea"/>
              <a:cs typeface="+mn-cs"/>
            </a:defRPr>
          </a:pPr>
          <a:endParaRPr lang="lv-LV"/>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984494883963432"/>
          <c:y val="5.0961315728515172E-2"/>
          <c:w val="0.76466310785643898"/>
          <c:h val="0.84193528970796649"/>
        </c:manualLayout>
      </c:layout>
      <c:barChart>
        <c:barDir val="col"/>
        <c:grouping val="clustered"/>
        <c:varyColors val="0"/>
        <c:ser>
          <c:idx val="0"/>
          <c:order val="0"/>
          <c:spPr>
            <a:solidFill>
              <a:srgbClr val="00859B"/>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'MAI040'!$B$3:$D$3</c:f>
              <c:strCache>
                <c:ptCount val="3"/>
                <c:pt idx="0">
                  <c:v>2022</c:v>
                </c:pt>
                <c:pt idx="1">
                  <c:v>2023</c:v>
                </c:pt>
                <c:pt idx="2">
                  <c:v>2024</c:v>
                </c:pt>
              </c:strCache>
            </c:strRef>
          </c:cat>
          <c:val>
            <c:numRef>
              <c:f>'MAI040'!$B$4:$D$4</c:f>
              <c:numCache>
                <c:formatCode>0.0</c:formatCode>
                <c:ptCount val="3"/>
                <c:pt idx="0">
                  <c:v>7.9</c:v>
                </c:pt>
                <c:pt idx="1">
                  <c:v>10.5</c:v>
                </c:pt>
                <c:pt idx="2">
                  <c:v>9.3000000000000007</c:v>
                </c:pt>
              </c:numCache>
            </c:numRef>
          </c:val>
          <c:extLst>
            <c:ext xmlns:c16="http://schemas.microsoft.com/office/drawing/2014/chart" uri="{C3380CC4-5D6E-409C-BE32-E72D297353CC}">
              <c16:uniqueId val="{00000000-A6C4-4903-A964-2094265DAA31}"/>
            </c:ext>
          </c:extLst>
        </c:ser>
        <c:dLbls>
          <c:showLegendKey val="0"/>
          <c:showVal val="0"/>
          <c:showCatName val="0"/>
          <c:showSerName val="0"/>
          <c:showPercent val="0"/>
          <c:showBubbleSize val="0"/>
        </c:dLbls>
        <c:gapWidth val="200"/>
        <c:overlap val="-50"/>
        <c:axId val="703840063"/>
        <c:axId val="703843423"/>
      </c:barChart>
      <c:catAx>
        <c:axId val="70384006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lv-LV"/>
          </a:p>
        </c:txPr>
        <c:crossAx val="703843423"/>
        <c:crosses val="autoZero"/>
        <c:auto val="1"/>
        <c:lblAlgn val="ctr"/>
        <c:lblOffset val="100"/>
        <c:noMultiLvlLbl val="0"/>
      </c:catAx>
      <c:valAx>
        <c:axId val="703843423"/>
        <c:scaling>
          <c:orientation val="minMax"/>
        </c:scaling>
        <c:delete val="0"/>
        <c:axPos val="l"/>
        <c:title>
          <c:tx>
            <c:rich>
              <a:bodyPr rot="-54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r>
                  <a:rPr lang="lv-LV" sz="800"/>
                  <a:t>Mājsaimniecību īpatsvars</a:t>
                </a:r>
              </a:p>
            </c:rich>
          </c:tx>
          <c:layout>
            <c:manualLayout>
              <c:xMode val="edge"/>
              <c:yMode val="edge"/>
              <c:x val="4.5492142266335814E-2"/>
              <c:y val="0.253895695282704"/>
            </c:manualLayout>
          </c:layout>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lv-LV"/>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lv-LV"/>
          </a:p>
        </c:txPr>
        <c:crossAx val="703840063"/>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defRPr>
      </a:pPr>
      <a:endParaRPr lang="lv-LV"/>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00859B"/>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'BUE021'!$E$3:$I$3</c:f>
              <c:strCache>
                <c:ptCount val="5"/>
                <c:pt idx="0">
                  <c:v>2021</c:v>
                </c:pt>
                <c:pt idx="1">
                  <c:v>2022</c:v>
                </c:pt>
                <c:pt idx="2">
                  <c:v>2023</c:v>
                </c:pt>
                <c:pt idx="3">
                  <c:v>2024</c:v>
                </c:pt>
                <c:pt idx="4">
                  <c:v>2025*</c:v>
                </c:pt>
              </c:strCache>
            </c:strRef>
          </c:cat>
          <c:val>
            <c:numRef>
              <c:f>'BUE021'!$E$4:$I$4</c:f>
              <c:numCache>
                <c:formatCode>0</c:formatCode>
                <c:ptCount val="5"/>
                <c:pt idx="0">
                  <c:v>2853</c:v>
                </c:pt>
                <c:pt idx="1">
                  <c:v>3140</c:v>
                </c:pt>
                <c:pt idx="2">
                  <c:v>2736</c:v>
                </c:pt>
                <c:pt idx="3">
                  <c:v>4058</c:v>
                </c:pt>
                <c:pt idx="4" formatCode="General">
                  <c:v>2650</c:v>
                </c:pt>
              </c:numCache>
            </c:numRef>
          </c:val>
          <c:extLst>
            <c:ext xmlns:c16="http://schemas.microsoft.com/office/drawing/2014/chart" uri="{C3380CC4-5D6E-409C-BE32-E72D297353CC}">
              <c16:uniqueId val="{00000000-5306-4CCA-BED8-83DC1487375B}"/>
            </c:ext>
          </c:extLst>
        </c:ser>
        <c:dLbls>
          <c:dLblPos val="outEnd"/>
          <c:showLegendKey val="0"/>
          <c:showVal val="1"/>
          <c:showCatName val="0"/>
          <c:showSerName val="0"/>
          <c:showPercent val="0"/>
          <c:showBubbleSize val="0"/>
        </c:dLbls>
        <c:gapWidth val="219"/>
        <c:overlap val="-27"/>
        <c:axId val="478197888"/>
        <c:axId val="478198368"/>
      </c:barChart>
      <c:catAx>
        <c:axId val="4781978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lv-LV"/>
          </a:p>
        </c:txPr>
        <c:crossAx val="478198368"/>
        <c:crosses val="autoZero"/>
        <c:auto val="1"/>
        <c:lblAlgn val="ctr"/>
        <c:lblOffset val="100"/>
        <c:noMultiLvlLbl val="0"/>
      </c:catAx>
      <c:valAx>
        <c:axId val="478198368"/>
        <c:scaling>
          <c:orientation val="minMax"/>
          <c:max val="4200"/>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lv-LV"/>
                  <a:t>Mājokļu skaits</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lv-LV"/>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lv-LV"/>
          </a:p>
        </c:txPr>
        <c:crossAx val="47819788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defRPr>
      </a:pPr>
      <a:endParaRPr lang="lv-LV"/>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00859B"/>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Sheet1!$I$18:$M$18</c:f>
              <c:numCache>
                <c:formatCode>General</c:formatCode>
                <c:ptCount val="5"/>
                <c:pt idx="0">
                  <c:v>2021</c:v>
                </c:pt>
                <c:pt idx="1">
                  <c:v>2022</c:v>
                </c:pt>
                <c:pt idx="2">
                  <c:v>2023</c:v>
                </c:pt>
                <c:pt idx="3">
                  <c:v>2024</c:v>
                </c:pt>
                <c:pt idx="4">
                  <c:v>2025</c:v>
                </c:pt>
              </c:numCache>
            </c:numRef>
          </c:cat>
          <c:val>
            <c:numRef>
              <c:f>Sheet1!$I$19:$M$19</c:f>
              <c:numCache>
                <c:formatCode>General</c:formatCode>
                <c:ptCount val="5"/>
                <c:pt idx="0">
                  <c:v>660.2</c:v>
                </c:pt>
                <c:pt idx="1">
                  <c:v>657.4</c:v>
                </c:pt>
                <c:pt idx="2">
                  <c:v>612.29999999999995</c:v>
                </c:pt>
                <c:pt idx="3">
                  <c:v>687.7</c:v>
                </c:pt>
                <c:pt idx="4">
                  <c:v>627</c:v>
                </c:pt>
              </c:numCache>
            </c:numRef>
          </c:val>
          <c:extLst>
            <c:ext xmlns:c16="http://schemas.microsoft.com/office/drawing/2014/chart" uri="{C3380CC4-5D6E-409C-BE32-E72D297353CC}">
              <c16:uniqueId val="{00000000-A210-498D-A5F2-2A5CDC486CB6}"/>
            </c:ext>
          </c:extLst>
        </c:ser>
        <c:dLbls>
          <c:showLegendKey val="0"/>
          <c:showVal val="0"/>
          <c:showCatName val="0"/>
          <c:showSerName val="0"/>
          <c:showPercent val="0"/>
          <c:showBubbleSize val="0"/>
        </c:dLbls>
        <c:gapWidth val="219"/>
        <c:overlap val="-27"/>
        <c:axId val="549079488"/>
        <c:axId val="549077088"/>
      </c:barChart>
      <c:catAx>
        <c:axId val="5490794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lv-LV"/>
          </a:p>
        </c:txPr>
        <c:crossAx val="549077088"/>
        <c:crosses val="autoZero"/>
        <c:auto val="1"/>
        <c:lblAlgn val="ctr"/>
        <c:lblOffset val="100"/>
        <c:noMultiLvlLbl val="0"/>
      </c:catAx>
      <c:valAx>
        <c:axId val="54907708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lv-LV"/>
                  <a:t>Platība</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lv-LV"/>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lv-LV"/>
          </a:p>
        </c:txPr>
        <c:crossAx val="54907948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defRPr>
      </a:pPr>
      <a:endParaRPr lang="lv-LV"/>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D6CD-4E48-A22A-8D7279A28DB6}"/>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D6CD-4E48-A22A-8D7279A28DB6}"/>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D6CD-4E48-A22A-8D7279A28DB6}"/>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D6CD-4E48-A22A-8D7279A28DB6}"/>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D6CD-4E48-A22A-8D7279A28DB6}"/>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lv-LV"/>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Sheet1!$B$3:$B$7</c:f>
              <c:strCache>
                <c:ptCount val="5"/>
                <c:pt idx="0">
                  <c:v>Īres maksājumi</c:v>
                </c:pt>
                <c:pt idx="1">
                  <c:v>Apsaimniekošanas izdevumi</c:v>
                </c:pt>
                <c:pt idx="2">
                  <c:v>Komunālajie pakalpojumiem (t.sk. kurināmā iegāde)</c:v>
                </c:pt>
                <c:pt idx="3">
                  <c:v>Telekomunikāciju pakalpojumi</c:v>
                </c:pt>
                <c:pt idx="4">
                  <c:v>Citi ar mājokli saistīti izdevumi</c:v>
                </c:pt>
              </c:strCache>
            </c:strRef>
          </c:cat>
          <c:val>
            <c:numRef>
              <c:f>Sheet1!$D$3:$D$7</c:f>
              <c:numCache>
                <c:formatCode>0.00%</c:formatCode>
                <c:ptCount val="5"/>
                <c:pt idx="0">
                  <c:v>0.27990904200636446</c:v>
                </c:pt>
                <c:pt idx="1">
                  <c:v>0.12951452911437422</c:v>
                </c:pt>
                <c:pt idx="2">
                  <c:v>0.43624722739721344</c:v>
                </c:pt>
                <c:pt idx="3">
                  <c:v>3.5772775998301337E-2</c:v>
                </c:pt>
                <c:pt idx="4">
                  <c:v>0.11855642548374665</c:v>
                </c:pt>
              </c:numCache>
            </c:numRef>
          </c:val>
          <c:extLst>
            <c:ext xmlns:c16="http://schemas.microsoft.com/office/drawing/2014/chart" uri="{C3380CC4-5D6E-409C-BE32-E72D297353CC}">
              <c16:uniqueId val="{0000000A-D6CD-4E48-A22A-8D7279A28DB6}"/>
            </c:ext>
          </c:extLst>
        </c:ser>
        <c:dLbls>
          <c:dLblPos val="outEnd"/>
          <c:showLegendKey val="0"/>
          <c:showVal val="1"/>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lv-LV"/>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defRPr>
      </a:pPr>
      <a:endParaRPr lang="lv-LV"/>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3789731051344741E-2"/>
          <c:y val="6.2146892655367235E-2"/>
          <c:w val="0.86605124848391501"/>
          <c:h val="0.51543129142755462"/>
        </c:manualLayout>
      </c:layout>
      <c:barChart>
        <c:barDir val="col"/>
        <c:grouping val="stacked"/>
        <c:varyColors val="0"/>
        <c:ser>
          <c:idx val="0"/>
          <c:order val="0"/>
          <c:tx>
            <c:strRef>
              <c:f>'Priekš pamatnostādnēm'!$B$8</c:f>
              <c:strCache>
                <c:ptCount val="1"/>
                <c:pt idx="0">
                  <c:v>ERAF Finansējums</c:v>
                </c:pt>
              </c:strCache>
            </c:strRef>
          </c:tx>
          <c:spPr>
            <a:solidFill>
              <a:srgbClr val="00859B"/>
            </a:solidFill>
            <a:ln>
              <a:noFill/>
            </a:ln>
            <a:effectLst/>
          </c:spPr>
          <c:invertIfNegative val="0"/>
          <c:dLbls>
            <c:delete val="1"/>
          </c:dLbls>
          <c:cat>
            <c:strRef>
              <c:f>'Priekš pamatnostādnēm'!$A$9:$A$13</c:f>
              <c:strCache>
                <c:ptCount val="5"/>
                <c:pt idx="0">
                  <c:v>Kurzemes plānošanas reģions</c:v>
                </c:pt>
                <c:pt idx="1">
                  <c:v>Latgales plānošanas reģions</c:v>
                </c:pt>
                <c:pt idx="2">
                  <c:v>Rīgas plānošanas reģions</c:v>
                </c:pt>
                <c:pt idx="3">
                  <c:v>Vidzemes plānošanas reģions</c:v>
                </c:pt>
                <c:pt idx="4">
                  <c:v>Zemgales plānošanas reģions</c:v>
                </c:pt>
              </c:strCache>
            </c:strRef>
          </c:cat>
          <c:val>
            <c:numRef>
              <c:f>'Priekš pamatnostādnēm'!$B$9:$B$13</c:f>
              <c:numCache>
                <c:formatCode>_-* #\ ##0_-;\-* #\ ##0_-;_-* "-"??_-;_-@_-</c:formatCode>
                <c:ptCount val="5"/>
                <c:pt idx="0">
                  <c:v>14579363.23</c:v>
                </c:pt>
                <c:pt idx="1">
                  <c:v>6804377.7400000002</c:v>
                </c:pt>
                <c:pt idx="2">
                  <c:v>24540825.300000001</c:v>
                </c:pt>
                <c:pt idx="3">
                  <c:v>13626275</c:v>
                </c:pt>
                <c:pt idx="4">
                  <c:v>4329891.93</c:v>
                </c:pt>
              </c:numCache>
            </c:numRef>
          </c:val>
          <c:extLst>
            <c:ext xmlns:c16="http://schemas.microsoft.com/office/drawing/2014/chart" uri="{C3380CC4-5D6E-409C-BE32-E72D297353CC}">
              <c16:uniqueId val="{00000000-BBC2-4A10-A464-8379BD2A0A9F}"/>
            </c:ext>
          </c:extLst>
        </c:ser>
        <c:ser>
          <c:idx val="1"/>
          <c:order val="1"/>
          <c:tx>
            <c:strRef>
              <c:f>'Priekš pamatnostādnēm'!$C$8</c:f>
              <c:strCache>
                <c:ptCount val="1"/>
                <c:pt idx="0">
                  <c:v>Pašvaldību līdzfinansējums</c:v>
                </c:pt>
              </c:strCache>
            </c:strRef>
          </c:tx>
          <c:spPr>
            <a:solidFill>
              <a:schemeClr val="accent2"/>
            </a:solidFill>
            <a:ln>
              <a:noFill/>
            </a:ln>
            <a:effectLst/>
          </c:spPr>
          <c:invertIfNegative val="0"/>
          <c:dLbls>
            <c:dLbl>
              <c:idx val="0"/>
              <c:layout>
                <c:manualLayout>
                  <c:x val="0"/>
                  <c:y val="-6.7281052296208677E-2"/>
                </c:manualLayout>
              </c:layout>
              <c:tx>
                <c:rich>
                  <a:bodyPr/>
                  <a:lstStyle/>
                  <a:p>
                    <a:r>
                      <a:rPr lang="en-US"/>
                      <a:t>20 076 022</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BBC2-4A10-A464-8379BD2A0A9F}"/>
                </c:ext>
              </c:extLst>
            </c:dLbl>
            <c:dLbl>
              <c:idx val="1"/>
              <c:layout>
                <c:manualLayout>
                  <c:x val="-5.0925337632079971E-17"/>
                  <c:y val="-5.5920622638933139E-2"/>
                </c:manualLayout>
              </c:layout>
              <c:tx>
                <c:rich>
                  <a:bodyPr/>
                  <a:lstStyle/>
                  <a:p>
                    <a:r>
                      <a:rPr lang="en-US"/>
                      <a:t>9 781 936</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BBC2-4A10-A464-8379BD2A0A9F}"/>
                </c:ext>
              </c:extLst>
            </c:dLbl>
            <c:dLbl>
              <c:idx val="2"/>
              <c:layout>
                <c:manualLayout>
                  <c:x val="-8.9648516124932952E-17"/>
                  <c:y val="-0.12267583077539036"/>
                </c:manualLayout>
              </c:layout>
              <c:tx>
                <c:rich>
                  <a:bodyPr/>
                  <a:lstStyle/>
                  <a:p>
                    <a:r>
                      <a:rPr lang="en-US"/>
                      <a:t>43</a:t>
                    </a:r>
                    <a:r>
                      <a:rPr lang="en-US" baseline="0"/>
                      <a:t> 543 855</a:t>
                    </a:r>
                    <a:endParaRPr lang="en-US"/>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BBC2-4A10-A464-8379BD2A0A9F}"/>
                </c:ext>
              </c:extLst>
            </c:dLbl>
            <c:dLbl>
              <c:idx val="3"/>
              <c:layout>
                <c:manualLayout>
                  <c:x val="2.777777777777676E-3"/>
                  <c:y val="-5.3264393973874655E-2"/>
                </c:manualLayout>
              </c:layout>
              <c:tx>
                <c:rich>
                  <a:bodyPr/>
                  <a:lstStyle/>
                  <a:p>
                    <a:r>
                      <a:rPr lang="en-US"/>
                      <a:t>16 185 184</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BBC2-4A10-A464-8379BD2A0A9F}"/>
                </c:ext>
              </c:extLst>
            </c:dLbl>
            <c:dLbl>
              <c:idx val="4"/>
              <c:layout>
                <c:manualLayout>
                  <c:x val="0"/>
                  <c:y val="-5.4996663552649136E-2"/>
                </c:manualLayout>
              </c:layout>
              <c:tx>
                <c:rich>
                  <a:bodyPr/>
                  <a:lstStyle/>
                  <a:p>
                    <a:r>
                      <a:rPr lang="en-US"/>
                      <a:t>5 704 116</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BBC2-4A10-A464-8379BD2A0A9F}"/>
                </c:ext>
              </c:extLst>
            </c:dLbl>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'Priekš pamatnostādnēm'!$A$9:$A$13</c:f>
              <c:strCache>
                <c:ptCount val="5"/>
                <c:pt idx="0">
                  <c:v>Kurzemes plānošanas reģions</c:v>
                </c:pt>
                <c:pt idx="1">
                  <c:v>Latgales plānošanas reģions</c:v>
                </c:pt>
                <c:pt idx="2">
                  <c:v>Rīgas plānošanas reģions</c:v>
                </c:pt>
                <c:pt idx="3">
                  <c:v>Vidzemes plānošanas reģions</c:v>
                </c:pt>
                <c:pt idx="4">
                  <c:v>Zemgales plānošanas reģions</c:v>
                </c:pt>
              </c:strCache>
            </c:strRef>
          </c:cat>
          <c:val>
            <c:numRef>
              <c:f>'Priekš pamatnostādnēm'!$C$9:$C$13</c:f>
              <c:numCache>
                <c:formatCode>_-* #\ ##0_-;\-* #\ ##0_-;_-* "-"??_-;_-@_-</c:formatCode>
                <c:ptCount val="5"/>
                <c:pt idx="0">
                  <c:v>5496858.4699999997</c:v>
                </c:pt>
                <c:pt idx="1">
                  <c:v>2977558.17</c:v>
                </c:pt>
                <c:pt idx="2">
                  <c:v>19003029.719999999</c:v>
                </c:pt>
                <c:pt idx="3">
                  <c:v>2558908.9699999997</c:v>
                </c:pt>
                <c:pt idx="4">
                  <c:v>1374224.55</c:v>
                </c:pt>
              </c:numCache>
            </c:numRef>
          </c:val>
          <c:extLst>
            <c:ext xmlns:c16="http://schemas.microsoft.com/office/drawing/2014/chart" uri="{C3380CC4-5D6E-409C-BE32-E72D297353CC}">
              <c16:uniqueId val="{00000006-BBC2-4A10-A464-8379BD2A0A9F}"/>
            </c:ext>
          </c:extLst>
        </c:ser>
        <c:dLbls>
          <c:dLblPos val="inEnd"/>
          <c:showLegendKey val="0"/>
          <c:showVal val="1"/>
          <c:showCatName val="0"/>
          <c:showSerName val="0"/>
          <c:showPercent val="0"/>
          <c:showBubbleSize val="0"/>
        </c:dLbls>
        <c:gapWidth val="150"/>
        <c:overlap val="100"/>
        <c:axId val="2047351071"/>
        <c:axId val="2047351551"/>
      </c:barChart>
      <c:catAx>
        <c:axId val="204735107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ysClr val="windowText" lastClr="000000"/>
                </a:solidFill>
                <a:latin typeface="+mn-lt"/>
                <a:ea typeface="+mn-ea"/>
                <a:cs typeface="+mn-cs"/>
              </a:defRPr>
            </a:pPr>
            <a:endParaRPr lang="lv-LV"/>
          </a:p>
        </c:txPr>
        <c:crossAx val="2047351551"/>
        <c:crosses val="autoZero"/>
        <c:auto val="1"/>
        <c:lblAlgn val="ctr"/>
        <c:lblOffset val="100"/>
        <c:noMultiLvlLbl val="0"/>
      </c:catAx>
      <c:valAx>
        <c:axId val="2047351551"/>
        <c:scaling>
          <c:orientation val="minMax"/>
        </c:scaling>
        <c:delete val="1"/>
        <c:axPos val="l"/>
        <c:numFmt formatCode="#,##0" sourceLinked="0"/>
        <c:majorTickMark val="none"/>
        <c:minorTickMark val="none"/>
        <c:tickLblPos val="nextTo"/>
        <c:crossAx val="2047351071"/>
        <c:crosses val="autoZero"/>
        <c:crossBetween val="between"/>
      </c:valAx>
      <c:spPr>
        <a:noFill/>
        <a:ln>
          <a:noFill/>
        </a:ln>
        <a:effectLst/>
      </c:spPr>
    </c:plotArea>
    <c:legend>
      <c:legendPos val="b"/>
      <c:layout>
        <c:manualLayout>
          <c:xMode val="edge"/>
          <c:yMode val="edge"/>
          <c:x val="4.547215216679823E-2"/>
          <c:y val="0.78389697050580542"/>
          <c:w val="0.93839554896713728"/>
          <c:h val="0.1822047244094488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700">
          <a:solidFill>
            <a:sysClr val="windowText" lastClr="000000"/>
          </a:solidFill>
        </a:defRPr>
      </a:pPr>
      <a:endParaRPr lang="lv-LV"/>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3999999999999997E-2"/>
          <c:y val="6.25E-2"/>
          <c:w val="0.86799999999999999"/>
          <c:h val="0.51267806012884753"/>
        </c:manualLayout>
      </c:layout>
      <c:barChart>
        <c:barDir val="col"/>
        <c:grouping val="clustered"/>
        <c:varyColors val="0"/>
        <c:ser>
          <c:idx val="0"/>
          <c:order val="0"/>
          <c:tx>
            <c:strRef>
              <c:f>'Priekš pamatnostādnēm'!$B$1</c:f>
              <c:strCache>
                <c:ptCount val="1"/>
                <c:pt idx="0">
                  <c:v>Mājsaimniecību skaits rindā (2022. gadā)</c:v>
                </c:pt>
              </c:strCache>
            </c:strRef>
          </c:tx>
          <c:spPr>
            <a:solidFill>
              <a:srgbClr val="00859B"/>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'Priekš pamatnostādnēm'!$A$2:$A$6</c:f>
              <c:strCache>
                <c:ptCount val="5"/>
                <c:pt idx="0">
                  <c:v>Kurzemes plānošanas reģions</c:v>
                </c:pt>
                <c:pt idx="1">
                  <c:v>Latgales plānošanas reģions</c:v>
                </c:pt>
                <c:pt idx="2">
                  <c:v>Rīgas plānošanas reģions</c:v>
                </c:pt>
                <c:pt idx="3">
                  <c:v>Vidzemes plānošanas reģions</c:v>
                </c:pt>
                <c:pt idx="4">
                  <c:v>Zemgales plānošanas reģions</c:v>
                </c:pt>
              </c:strCache>
            </c:strRef>
          </c:cat>
          <c:val>
            <c:numRef>
              <c:f>'Priekš pamatnostādnēm'!$B$2:$B$6</c:f>
              <c:numCache>
                <c:formatCode>General</c:formatCode>
                <c:ptCount val="5"/>
                <c:pt idx="0">
                  <c:v>197</c:v>
                </c:pt>
                <c:pt idx="1">
                  <c:v>947</c:v>
                </c:pt>
                <c:pt idx="2">
                  <c:v>2165</c:v>
                </c:pt>
                <c:pt idx="3">
                  <c:v>1078</c:v>
                </c:pt>
                <c:pt idx="4">
                  <c:v>520</c:v>
                </c:pt>
              </c:numCache>
            </c:numRef>
          </c:val>
          <c:extLst>
            <c:ext xmlns:c16="http://schemas.microsoft.com/office/drawing/2014/chart" uri="{C3380CC4-5D6E-409C-BE32-E72D297353CC}">
              <c16:uniqueId val="{00000000-868B-4C25-A2F5-EC8C3CBEA346}"/>
            </c:ext>
          </c:extLst>
        </c:ser>
        <c:ser>
          <c:idx val="1"/>
          <c:order val="1"/>
          <c:tx>
            <c:strRef>
              <c:f>'Priekš pamatnostādnēm'!$C$1</c:f>
              <c:strCache>
                <c:ptCount val="1"/>
                <c:pt idx="0">
                  <c:v>Plānotais dzīvokļu skaits apstiprinātajos projektos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'Priekš pamatnostādnēm'!$A$2:$A$6</c:f>
              <c:strCache>
                <c:ptCount val="5"/>
                <c:pt idx="0">
                  <c:v>Kurzemes plānošanas reģions</c:v>
                </c:pt>
                <c:pt idx="1">
                  <c:v>Latgales plānošanas reģions</c:v>
                </c:pt>
                <c:pt idx="2">
                  <c:v>Rīgas plānošanas reģions</c:v>
                </c:pt>
                <c:pt idx="3">
                  <c:v>Vidzemes plānošanas reģions</c:v>
                </c:pt>
                <c:pt idx="4">
                  <c:v>Zemgales plānošanas reģions</c:v>
                </c:pt>
              </c:strCache>
            </c:strRef>
          </c:cat>
          <c:val>
            <c:numRef>
              <c:f>'Priekš pamatnostādnēm'!$C$2:$C$6</c:f>
              <c:numCache>
                <c:formatCode>General</c:formatCode>
                <c:ptCount val="5"/>
                <c:pt idx="0">
                  <c:v>424</c:v>
                </c:pt>
                <c:pt idx="1">
                  <c:v>254</c:v>
                </c:pt>
                <c:pt idx="2">
                  <c:v>837</c:v>
                </c:pt>
                <c:pt idx="3">
                  <c:v>331</c:v>
                </c:pt>
                <c:pt idx="4">
                  <c:v>119</c:v>
                </c:pt>
              </c:numCache>
            </c:numRef>
          </c:val>
          <c:extLst>
            <c:ext xmlns:c16="http://schemas.microsoft.com/office/drawing/2014/chart" uri="{C3380CC4-5D6E-409C-BE32-E72D297353CC}">
              <c16:uniqueId val="{00000001-868B-4C25-A2F5-EC8C3CBEA346}"/>
            </c:ext>
          </c:extLst>
        </c:ser>
        <c:dLbls>
          <c:dLblPos val="outEnd"/>
          <c:showLegendKey val="0"/>
          <c:showVal val="1"/>
          <c:showCatName val="0"/>
          <c:showSerName val="0"/>
          <c:showPercent val="0"/>
          <c:showBubbleSize val="0"/>
        </c:dLbls>
        <c:gapWidth val="219"/>
        <c:overlap val="-27"/>
        <c:axId val="225023680"/>
        <c:axId val="22997967"/>
      </c:barChart>
      <c:catAx>
        <c:axId val="2250236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lv-LV"/>
          </a:p>
        </c:txPr>
        <c:crossAx val="22997967"/>
        <c:crosses val="autoZero"/>
        <c:auto val="1"/>
        <c:lblAlgn val="ctr"/>
        <c:lblOffset val="100"/>
        <c:noMultiLvlLbl val="0"/>
      </c:catAx>
      <c:valAx>
        <c:axId val="22997967"/>
        <c:scaling>
          <c:orientation val="minMax"/>
        </c:scaling>
        <c:delete val="1"/>
        <c:axPos val="l"/>
        <c:numFmt formatCode="General" sourceLinked="1"/>
        <c:majorTickMark val="none"/>
        <c:minorTickMark val="none"/>
        <c:tickLblPos val="nextTo"/>
        <c:crossAx val="2250236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chemeClr val="tx1"/>
          </a:solidFill>
        </a:defRPr>
      </a:pPr>
      <a:endParaRPr lang="lv-LV"/>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8623443346177464E-2"/>
          <c:y val="5.167534666109936E-2"/>
          <c:w val="0.89148594900814704"/>
          <c:h val="0.40761719739547753"/>
        </c:manualLayout>
      </c:layout>
      <c:barChart>
        <c:barDir val="col"/>
        <c:grouping val="stacked"/>
        <c:varyColors val="0"/>
        <c:ser>
          <c:idx val="0"/>
          <c:order val="0"/>
          <c:tx>
            <c:strRef>
              <c:f>Sheet3!$A$2</c:f>
              <c:strCache>
                <c:ptCount val="1"/>
                <c:pt idx="0">
                  <c:v>Vidzemes statistiskais reģions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Sheet3!$B$1:$C$1</c:f>
              <c:strCache>
                <c:ptCount val="2"/>
                <c:pt idx="0">
                  <c:v>Ekspluatācijā pieņemto dzīvokļu skaits divu vai vairāk dzīvokļu mājās no 2010. - 2024. gadam</c:v>
                </c:pt>
                <c:pt idx="1">
                  <c:v>Zemas īres maksas mājokļi</c:v>
                </c:pt>
              </c:strCache>
            </c:strRef>
          </c:cat>
          <c:val>
            <c:numRef>
              <c:f>Sheet3!$B$2:$C$2</c:f>
              <c:numCache>
                <c:formatCode>General</c:formatCode>
                <c:ptCount val="2"/>
                <c:pt idx="0" formatCode="0">
                  <c:v>196</c:v>
                </c:pt>
              </c:numCache>
            </c:numRef>
          </c:val>
          <c:extLst>
            <c:ext xmlns:c16="http://schemas.microsoft.com/office/drawing/2014/chart" uri="{C3380CC4-5D6E-409C-BE32-E72D297353CC}">
              <c16:uniqueId val="{00000000-53D1-482E-A653-9F2A489C7571}"/>
            </c:ext>
          </c:extLst>
        </c:ser>
        <c:ser>
          <c:idx val="1"/>
          <c:order val="1"/>
          <c:tx>
            <c:strRef>
              <c:f>Sheet3!$A$3</c:f>
              <c:strCache>
                <c:ptCount val="1"/>
                <c:pt idx="0">
                  <c:v>Kurzemes statistiskais reģions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Sheet3!$B$1:$C$1</c:f>
              <c:strCache>
                <c:ptCount val="2"/>
                <c:pt idx="0">
                  <c:v>Ekspluatācijā pieņemto dzīvokļu skaits divu vai vairāk dzīvokļu mājās no 2010. - 2024. gadam</c:v>
                </c:pt>
                <c:pt idx="1">
                  <c:v>Zemas īres maksas mājokļi</c:v>
                </c:pt>
              </c:strCache>
            </c:strRef>
          </c:cat>
          <c:val>
            <c:numRef>
              <c:f>Sheet3!$B$3:$C$3</c:f>
              <c:numCache>
                <c:formatCode>General</c:formatCode>
                <c:ptCount val="2"/>
                <c:pt idx="0" formatCode="0">
                  <c:v>298</c:v>
                </c:pt>
              </c:numCache>
            </c:numRef>
          </c:val>
          <c:extLst>
            <c:ext xmlns:c16="http://schemas.microsoft.com/office/drawing/2014/chart" uri="{C3380CC4-5D6E-409C-BE32-E72D297353CC}">
              <c16:uniqueId val="{00000001-53D1-482E-A653-9F2A489C7571}"/>
            </c:ext>
          </c:extLst>
        </c:ser>
        <c:ser>
          <c:idx val="2"/>
          <c:order val="2"/>
          <c:tx>
            <c:strRef>
              <c:f>Sheet3!$A$4</c:f>
              <c:strCache>
                <c:ptCount val="1"/>
                <c:pt idx="0">
                  <c:v>Zemgales statistiskais reģions</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Sheet3!$B$1:$C$1</c:f>
              <c:strCache>
                <c:ptCount val="2"/>
                <c:pt idx="0">
                  <c:v>Ekspluatācijā pieņemto dzīvokļu skaits divu vai vairāk dzīvokļu mājās no 2010. - 2024. gadam</c:v>
                </c:pt>
                <c:pt idx="1">
                  <c:v>Zemas īres maksas mājokļi</c:v>
                </c:pt>
              </c:strCache>
            </c:strRef>
          </c:cat>
          <c:val>
            <c:numRef>
              <c:f>Sheet3!$B$4:$C$4</c:f>
              <c:numCache>
                <c:formatCode>General</c:formatCode>
                <c:ptCount val="2"/>
                <c:pt idx="0" formatCode="0">
                  <c:v>155</c:v>
                </c:pt>
              </c:numCache>
            </c:numRef>
          </c:val>
          <c:extLst>
            <c:ext xmlns:c16="http://schemas.microsoft.com/office/drawing/2014/chart" uri="{C3380CC4-5D6E-409C-BE32-E72D297353CC}">
              <c16:uniqueId val="{00000002-53D1-482E-A653-9F2A489C7571}"/>
            </c:ext>
          </c:extLst>
        </c:ser>
        <c:ser>
          <c:idx val="3"/>
          <c:order val="3"/>
          <c:tx>
            <c:strRef>
              <c:f>Sheet3!$A$5</c:f>
              <c:strCache>
                <c:ptCount val="1"/>
                <c:pt idx="0">
                  <c:v>Latgales statistiskais reģions</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Sheet3!$B$1:$C$1</c:f>
              <c:strCache>
                <c:ptCount val="2"/>
                <c:pt idx="0">
                  <c:v>Ekspluatācijā pieņemto dzīvokļu skaits divu vai vairāk dzīvokļu mājās no 2010. - 2024. gadam</c:v>
                </c:pt>
                <c:pt idx="1">
                  <c:v>Zemas īres maksas mājokļi</c:v>
                </c:pt>
              </c:strCache>
            </c:strRef>
          </c:cat>
          <c:val>
            <c:numRef>
              <c:f>Sheet3!$B$5:$C$5</c:f>
              <c:numCache>
                <c:formatCode>General</c:formatCode>
                <c:ptCount val="2"/>
                <c:pt idx="0" formatCode="0">
                  <c:v>43</c:v>
                </c:pt>
              </c:numCache>
            </c:numRef>
          </c:val>
          <c:extLst>
            <c:ext xmlns:c16="http://schemas.microsoft.com/office/drawing/2014/chart" uri="{C3380CC4-5D6E-409C-BE32-E72D297353CC}">
              <c16:uniqueId val="{00000003-53D1-482E-A653-9F2A489C7571}"/>
            </c:ext>
          </c:extLst>
        </c:ser>
        <c:ser>
          <c:idx val="4"/>
          <c:order val="4"/>
          <c:tx>
            <c:strRef>
              <c:f>Sheet3!$A$6</c:f>
              <c:strCache>
                <c:ptCount val="1"/>
                <c:pt idx="0">
                  <c:v>Reģioni</c:v>
                </c:pt>
              </c:strCache>
            </c:strRef>
          </c:tx>
          <c:spPr>
            <a:solidFill>
              <a:srgbClr val="00859B"/>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bg1"/>
                    </a:solidFill>
                    <a:latin typeface="+mn-lt"/>
                    <a:ea typeface="+mn-ea"/>
                    <a:cs typeface="Times New Roman" panose="02020603050405020304" pitchFamily="18" charset="0"/>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Sheet3!$B$1:$C$1</c:f>
              <c:strCache>
                <c:ptCount val="2"/>
                <c:pt idx="0">
                  <c:v>Ekspluatācijā pieņemto dzīvokļu skaits divu vai vairāk dzīvokļu mājās no 2010. - 2024. gadam</c:v>
                </c:pt>
                <c:pt idx="1">
                  <c:v>Zemas īres maksas mājokļi</c:v>
                </c:pt>
              </c:strCache>
            </c:strRef>
          </c:cat>
          <c:val>
            <c:numRef>
              <c:f>Sheet3!$B$6:$C$6</c:f>
              <c:numCache>
                <c:formatCode>General</c:formatCode>
                <c:ptCount val="2"/>
                <c:pt idx="1">
                  <c:v>1140</c:v>
                </c:pt>
              </c:numCache>
            </c:numRef>
          </c:val>
          <c:extLst>
            <c:ext xmlns:c16="http://schemas.microsoft.com/office/drawing/2014/chart" uri="{C3380CC4-5D6E-409C-BE32-E72D297353CC}">
              <c16:uniqueId val="{00000004-53D1-482E-A653-9F2A489C7571}"/>
            </c:ext>
          </c:extLst>
        </c:ser>
        <c:dLbls>
          <c:dLblPos val="ctr"/>
          <c:showLegendKey val="0"/>
          <c:showVal val="1"/>
          <c:showCatName val="0"/>
          <c:showSerName val="0"/>
          <c:showPercent val="0"/>
          <c:showBubbleSize val="0"/>
        </c:dLbls>
        <c:gapWidth val="150"/>
        <c:overlap val="100"/>
        <c:axId val="1290104959"/>
        <c:axId val="1290101599"/>
      </c:barChart>
      <c:catAx>
        <c:axId val="129010495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Aptos" panose="020B0004020202020204" pitchFamily="34" charset="0"/>
                <a:ea typeface="+mn-ea"/>
                <a:cs typeface="Times New Roman" panose="02020603050405020304" pitchFamily="18" charset="0"/>
              </a:defRPr>
            </a:pPr>
            <a:endParaRPr lang="lv-LV"/>
          </a:p>
        </c:txPr>
        <c:crossAx val="1290101599"/>
        <c:crosses val="autoZero"/>
        <c:auto val="1"/>
        <c:lblAlgn val="ctr"/>
        <c:lblOffset val="100"/>
        <c:noMultiLvlLbl val="0"/>
      </c:catAx>
      <c:valAx>
        <c:axId val="1290101599"/>
        <c:scaling>
          <c:orientation val="minMax"/>
          <c:max val="1100"/>
          <c:min val="0"/>
        </c:scaling>
        <c:delete val="1"/>
        <c:axPos val="l"/>
        <c:numFmt formatCode="0" sourceLinked="1"/>
        <c:majorTickMark val="none"/>
        <c:minorTickMark val="none"/>
        <c:tickLblPos val="nextTo"/>
        <c:crossAx val="1290104959"/>
        <c:crosses val="autoZero"/>
        <c:crossBetween val="between"/>
      </c:valAx>
      <c:spPr>
        <a:noFill/>
        <a:ln>
          <a:noFill/>
        </a:ln>
        <a:effectLst/>
      </c:spPr>
    </c:plotArea>
    <c:legend>
      <c:legendPos val="b"/>
      <c:legendEntry>
        <c:idx val="4"/>
        <c:delete val="1"/>
      </c:legendEntry>
      <c:layout>
        <c:manualLayout>
          <c:xMode val="edge"/>
          <c:yMode val="edge"/>
          <c:x val="4.4391702810198379E-2"/>
          <c:y val="0.71542779473400087"/>
          <c:w val="0.90727617381160686"/>
          <c:h val="0.2579469556542841"/>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Times New Roman" panose="02020603050405020304" pitchFamily="18" charset="0"/>
            </a:defRPr>
          </a:pPr>
          <a:endParaRPr lang="lv-LV"/>
        </a:p>
      </c:txPr>
    </c:legend>
    <c:plotVisOnly val="1"/>
    <c:dispBlanksAs val="gap"/>
    <c:showDLblsOverMax val="0"/>
  </c:chart>
  <c:spPr>
    <a:solidFill>
      <a:schemeClr val="bg1"/>
    </a:solidFill>
    <a:ln w="9525" cap="flat" cmpd="sng" algn="ctr">
      <a:no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lv-LV"/>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Ekspluatācijā pieņemto mājokļu skaits (t.sk. privātmāju) 2010. - 2024. gads</c:v>
                </c:pt>
              </c:strCache>
            </c:strRef>
          </c:tx>
          <c:spPr>
            <a:solidFill>
              <a:srgbClr val="00859B"/>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Times New Roman" panose="02020603050405020304" pitchFamily="18" charset="0"/>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Vidzemes statistiskais reģions</c:v>
                </c:pt>
                <c:pt idx="1">
                  <c:v>Kurzemes statistiskais reģions</c:v>
                </c:pt>
                <c:pt idx="2">
                  <c:v>Zemgales statistiskais reģions</c:v>
                </c:pt>
                <c:pt idx="3">
                  <c:v>Latgales statistiskais reģions</c:v>
                </c:pt>
                <c:pt idx="4">
                  <c:v>Zemas īres maksas mājokļi</c:v>
                </c:pt>
              </c:strCache>
            </c:strRef>
          </c:cat>
          <c:val>
            <c:numRef>
              <c:f>Sheet1!$B$2:$B$6</c:f>
              <c:numCache>
                <c:formatCode>0</c:formatCode>
                <c:ptCount val="5"/>
                <c:pt idx="0">
                  <c:v>1270</c:v>
                </c:pt>
                <c:pt idx="1">
                  <c:v>1785</c:v>
                </c:pt>
                <c:pt idx="2">
                  <c:v>2249</c:v>
                </c:pt>
                <c:pt idx="3">
                  <c:v>1119</c:v>
                </c:pt>
              </c:numCache>
            </c:numRef>
          </c:val>
          <c:extLst>
            <c:ext xmlns:c16="http://schemas.microsoft.com/office/drawing/2014/chart" uri="{C3380CC4-5D6E-409C-BE32-E72D297353CC}">
              <c16:uniqueId val="{00000000-FBE3-48C5-A26A-A962C3B9ADB7}"/>
            </c:ext>
          </c:extLst>
        </c:ser>
        <c:ser>
          <c:idx val="1"/>
          <c:order val="1"/>
          <c:tx>
            <c:strRef>
              <c:f>Sheet1!$C$1</c:f>
              <c:strCache>
                <c:ptCount val="1"/>
                <c:pt idx="0">
                  <c:v>Zemas īres maksas mājokļi</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Times New Roman" panose="02020603050405020304" pitchFamily="18" charset="0"/>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Vidzemes statistiskais reģions</c:v>
                </c:pt>
                <c:pt idx="1">
                  <c:v>Kurzemes statistiskais reģions</c:v>
                </c:pt>
                <c:pt idx="2">
                  <c:v>Zemgales statistiskais reģions</c:v>
                </c:pt>
                <c:pt idx="3">
                  <c:v>Latgales statistiskais reģions</c:v>
                </c:pt>
                <c:pt idx="4">
                  <c:v>Zemas īres maksas mājokļi</c:v>
                </c:pt>
              </c:strCache>
            </c:strRef>
          </c:cat>
          <c:val>
            <c:numRef>
              <c:f>Sheet1!$C$2:$C$6</c:f>
              <c:numCache>
                <c:formatCode>General</c:formatCode>
                <c:ptCount val="5"/>
                <c:pt idx="4">
                  <c:v>1140</c:v>
                </c:pt>
              </c:numCache>
            </c:numRef>
          </c:val>
          <c:extLst>
            <c:ext xmlns:c16="http://schemas.microsoft.com/office/drawing/2014/chart" uri="{C3380CC4-5D6E-409C-BE32-E72D297353CC}">
              <c16:uniqueId val="{00000001-FBE3-48C5-A26A-A962C3B9ADB7}"/>
            </c:ext>
          </c:extLst>
        </c:ser>
        <c:dLbls>
          <c:dLblPos val="outEnd"/>
          <c:showLegendKey val="0"/>
          <c:showVal val="1"/>
          <c:showCatName val="0"/>
          <c:showSerName val="0"/>
          <c:showPercent val="0"/>
          <c:showBubbleSize val="0"/>
        </c:dLbls>
        <c:gapWidth val="182"/>
        <c:axId val="206351232"/>
        <c:axId val="206349792"/>
      </c:barChart>
      <c:catAx>
        <c:axId val="2063512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Times New Roman" panose="02020603050405020304" pitchFamily="18" charset="0"/>
              </a:defRPr>
            </a:pPr>
            <a:endParaRPr lang="lv-LV"/>
          </a:p>
        </c:txPr>
        <c:crossAx val="206349792"/>
        <c:crosses val="autoZero"/>
        <c:auto val="1"/>
        <c:lblAlgn val="ctr"/>
        <c:lblOffset val="100"/>
        <c:noMultiLvlLbl val="0"/>
      </c:catAx>
      <c:valAx>
        <c:axId val="206349792"/>
        <c:scaling>
          <c:orientation val="minMax"/>
        </c:scaling>
        <c:delete val="1"/>
        <c:axPos val="b"/>
        <c:numFmt formatCode="0" sourceLinked="1"/>
        <c:majorTickMark val="none"/>
        <c:minorTickMark val="none"/>
        <c:tickLblPos val="nextTo"/>
        <c:crossAx val="206351232"/>
        <c:crosses val="autoZero"/>
        <c:crossBetween val="between"/>
      </c:valAx>
      <c:spPr>
        <a:noFill/>
        <a:ln>
          <a:noFill/>
        </a:ln>
        <a:effectLst/>
      </c:spPr>
    </c:plotArea>
    <c:legend>
      <c:legendPos val="b"/>
      <c:layout>
        <c:manualLayout>
          <c:xMode val="edge"/>
          <c:yMode val="edge"/>
          <c:x val="6.1615906502253251E-2"/>
          <c:y val="0.74387495492775868"/>
          <c:w val="0.87676793938493536"/>
          <c:h val="0.18370757968352996"/>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Times New Roman" panose="02020603050405020304" pitchFamily="18" charset="0"/>
            </a:defRPr>
          </a:pPr>
          <a:endParaRPr lang="lv-LV"/>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lv-LV"/>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858698461379414"/>
          <c:y val="2.3787585253964787E-2"/>
          <c:w val="0.7508363341890798"/>
          <c:h val="0.95552922221355996"/>
        </c:manualLayout>
      </c:layout>
      <c:barChart>
        <c:barDir val="bar"/>
        <c:grouping val="clustered"/>
        <c:varyColors val="0"/>
        <c:ser>
          <c:idx val="0"/>
          <c:order val="0"/>
          <c:tx>
            <c:strRef>
              <c:f>'Grafiks 2024'!$B$1</c:f>
              <c:strCache>
                <c:ptCount val="1"/>
                <c:pt idx="0">
                  <c:v>EUR/m2</c:v>
                </c:pt>
              </c:strCache>
            </c:strRef>
          </c:tx>
          <c:spPr>
            <a:solidFill>
              <a:srgbClr val="00859B"/>
            </a:solidFill>
            <a:ln>
              <a:noFill/>
            </a:ln>
            <a:effectLst/>
          </c:spPr>
          <c:invertIfNegative val="0"/>
          <c:dLbls>
            <c:dLbl>
              <c:idx val="0"/>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mn-lt"/>
                      <a:ea typeface="+mn-ea"/>
                      <a:cs typeface="+mn-cs"/>
                    </a:defRPr>
                  </a:pPr>
                  <a:endParaRPr lang="lv-LV"/>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65E-44B3-A373-26D40A831277}"/>
                </c:ext>
              </c:extLst>
            </c:dLbl>
            <c:dLbl>
              <c:idx val="42"/>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mn-lt"/>
                      <a:ea typeface="+mn-ea"/>
                      <a:cs typeface="+mn-cs"/>
                    </a:defRPr>
                  </a:pPr>
                  <a:endParaRPr lang="lv-LV"/>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65E-44B3-A373-26D40A831277}"/>
                </c:ext>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ysClr val="windowText" lastClr="000000"/>
                    </a:solidFill>
                    <a:latin typeface="+mn-lt"/>
                    <a:ea typeface="+mn-ea"/>
                    <a:cs typeface="+mn-cs"/>
                  </a:defRPr>
                </a:pPr>
                <a:endParaRPr lang="lv-LV"/>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'Grafiks 2024'!$A$2:$A$44</c:f>
              <c:strCache>
                <c:ptCount val="43"/>
                <c:pt idx="0">
                  <c:v>Krāslavas novads</c:v>
                </c:pt>
                <c:pt idx="1">
                  <c:v>Varakļānu novads</c:v>
                </c:pt>
                <c:pt idx="2">
                  <c:v>Rēzeknes novads</c:v>
                </c:pt>
                <c:pt idx="3">
                  <c:v>Augšdaugavas novads</c:v>
                </c:pt>
                <c:pt idx="4">
                  <c:v>Ventspils novads</c:v>
                </c:pt>
                <c:pt idx="5">
                  <c:v>Balvu novads</c:v>
                </c:pt>
                <c:pt idx="6">
                  <c:v>Preiļu novads</c:v>
                </c:pt>
                <c:pt idx="7">
                  <c:v>Gulbenes novads</c:v>
                </c:pt>
                <c:pt idx="8">
                  <c:v>Ludzas novads</c:v>
                </c:pt>
                <c:pt idx="9">
                  <c:v>Valkas novads</c:v>
                </c:pt>
                <c:pt idx="10">
                  <c:v>Dienvidkurzemes novads</c:v>
                </c:pt>
                <c:pt idx="11">
                  <c:v>Saldus novads</c:v>
                </c:pt>
                <c:pt idx="12">
                  <c:v>Līvānu novads</c:v>
                </c:pt>
                <c:pt idx="13">
                  <c:v>Alūksnes novads</c:v>
                </c:pt>
                <c:pt idx="14">
                  <c:v>Jēkabpils novads</c:v>
                </c:pt>
                <c:pt idx="15">
                  <c:v>Madonas novads</c:v>
                </c:pt>
                <c:pt idx="16">
                  <c:v>Dobeles novads</c:v>
                </c:pt>
                <c:pt idx="17">
                  <c:v>Aizkraukles novads</c:v>
                </c:pt>
                <c:pt idx="18">
                  <c:v>Bauskas novads</c:v>
                </c:pt>
                <c:pt idx="19">
                  <c:v>Limbažu novads</c:v>
                </c:pt>
                <c:pt idx="20">
                  <c:v>Daugavpils</c:v>
                </c:pt>
                <c:pt idx="21">
                  <c:v>Kuldīgas novads</c:v>
                </c:pt>
                <c:pt idx="22">
                  <c:v>Smiltenes novads</c:v>
                </c:pt>
                <c:pt idx="23">
                  <c:v>Talsu novads</c:v>
                </c:pt>
                <c:pt idx="24">
                  <c:v>Rēzekne</c:v>
                </c:pt>
                <c:pt idx="25">
                  <c:v>Tukuma novads</c:v>
                </c:pt>
                <c:pt idx="26">
                  <c:v>Cēsu novads</c:v>
                </c:pt>
                <c:pt idx="27">
                  <c:v>Jelgavas novads</c:v>
                </c:pt>
                <c:pt idx="28">
                  <c:v>Ventspils</c:v>
                </c:pt>
                <c:pt idx="29">
                  <c:v>Valmieras novads</c:v>
                </c:pt>
                <c:pt idx="30">
                  <c:v>Liepāja</c:v>
                </c:pt>
                <c:pt idx="31">
                  <c:v>Ogres novads</c:v>
                </c:pt>
                <c:pt idx="32">
                  <c:v>Jelgava</c:v>
                </c:pt>
                <c:pt idx="33">
                  <c:v>Olaines novads</c:v>
                </c:pt>
                <c:pt idx="34">
                  <c:v>Siguldas novads</c:v>
                </c:pt>
                <c:pt idx="35">
                  <c:v>Salaspils novads</c:v>
                </c:pt>
                <c:pt idx="36">
                  <c:v>Saulkrastu novads</c:v>
                </c:pt>
                <c:pt idx="37">
                  <c:v>Ķekavas novads</c:v>
                </c:pt>
                <c:pt idx="38">
                  <c:v>Ropažu novads</c:v>
                </c:pt>
                <c:pt idx="39">
                  <c:v>Ādažu novads</c:v>
                </c:pt>
                <c:pt idx="40">
                  <c:v>Rīga</c:v>
                </c:pt>
                <c:pt idx="41">
                  <c:v>Jūrmala</c:v>
                </c:pt>
                <c:pt idx="42">
                  <c:v>Mārupes novads</c:v>
                </c:pt>
              </c:strCache>
            </c:strRef>
          </c:cat>
          <c:val>
            <c:numRef>
              <c:f>'Grafiks 2024'!$B$2:$B$44</c:f>
              <c:numCache>
                <c:formatCode>_-* #\ ##0\ "€"_-;\-* #\ ##0\ "€"_-;_-* "-"??\ "€"_-;_-@_-</c:formatCode>
                <c:ptCount val="43"/>
                <c:pt idx="0">
                  <c:v>93.89938748499489</c:v>
                </c:pt>
                <c:pt idx="1">
                  <c:v>102.5329632199861</c:v>
                </c:pt>
                <c:pt idx="2">
                  <c:v>103.91110334751959</c:v>
                </c:pt>
                <c:pt idx="3">
                  <c:v>104.64154227707922</c:v>
                </c:pt>
                <c:pt idx="4">
                  <c:v>108.5260813335249</c:v>
                </c:pt>
                <c:pt idx="5">
                  <c:v>147.99048619978393</c:v>
                </c:pt>
                <c:pt idx="6">
                  <c:v>161.53405829543584</c:v>
                </c:pt>
                <c:pt idx="7">
                  <c:v>163.10592168328225</c:v>
                </c:pt>
                <c:pt idx="8">
                  <c:v>165.35626075350947</c:v>
                </c:pt>
                <c:pt idx="9">
                  <c:v>190.7152599886889</c:v>
                </c:pt>
                <c:pt idx="10">
                  <c:v>197.38195585378764</c:v>
                </c:pt>
                <c:pt idx="11">
                  <c:v>204.61345642328985</c:v>
                </c:pt>
                <c:pt idx="12">
                  <c:v>208.29294273516848</c:v>
                </c:pt>
                <c:pt idx="13">
                  <c:v>220.03028455684242</c:v>
                </c:pt>
                <c:pt idx="14">
                  <c:v>223.22544257875239</c:v>
                </c:pt>
                <c:pt idx="15">
                  <c:v>232.20543540266382</c:v>
                </c:pt>
                <c:pt idx="16">
                  <c:v>235.06498994421875</c:v>
                </c:pt>
                <c:pt idx="17">
                  <c:v>238.25361583354496</c:v>
                </c:pt>
                <c:pt idx="18">
                  <c:v>281.48937145457</c:v>
                </c:pt>
                <c:pt idx="19">
                  <c:v>289.95231455289689</c:v>
                </c:pt>
                <c:pt idx="20">
                  <c:v>317.53896401299102</c:v>
                </c:pt>
                <c:pt idx="21">
                  <c:v>319.99257758916326</c:v>
                </c:pt>
                <c:pt idx="22">
                  <c:v>348.79022349151535</c:v>
                </c:pt>
                <c:pt idx="23">
                  <c:v>356.68380314364538</c:v>
                </c:pt>
                <c:pt idx="24">
                  <c:v>455.86499430676037</c:v>
                </c:pt>
                <c:pt idx="25">
                  <c:v>470.02937203252418</c:v>
                </c:pt>
                <c:pt idx="26">
                  <c:v>470.49463909890471</c:v>
                </c:pt>
                <c:pt idx="27">
                  <c:v>473.47654583566901</c:v>
                </c:pt>
                <c:pt idx="28">
                  <c:v>549.78828442085558</c:v>
                </c:pt>
                <c:pt idx="29">
                  <c:v>554.19628498157192</c:v>
                </c:pt>
                <c:pt idx="30">
                  <c:v>646.58168882472171</c:v>
                </c:pt>
                <c:pt idx="31">
                  <c:v>680.20610923378342</c:v>
                </c:pt>
                <c:pt idx="32">
                  <c:v>706.17534542407236</c:v>
                </c:pt>
                <c:pt idx="33">
                  <c:v>838.79576374417309</c:v>
                </c:pt>
                <c:pt idx="34">
                  <c:v>881.52607265711436</c:v>
                </c:pt>
                <c:pt idx="35">
                  <c:v>882.05823436126343</c:v>
                </c:pt>
                <c:pt idx="36">
                  <c:v>983.50103493431322</c:v>
                </c:pt>
                <c:pt idx="37">
                  <c:v>1094.3511315776921</c:v>
                </c:pt>
                <c:pt idx="38">
                  <c:v>1133.3602311615111</c:v>
                </c:pt>
                <c:pt idx="39">
                  <c:v>1219.7018655895711</c:v>
                </c:pt>
                <c:pt idx="40">
                  <c:v>1289.4238642791559</c:v>
                </c:pt>
                <c:pt idx="41" formatCode="_(&quot;€&quot;* #,##0.00_);_(&quot;€&quot;* \(#,##0.00\);_(&quot;€&quot;* &quot;-&quot;??_);_(@_)">
                  <c:v>1341.5399606883248</c:v>
                </c:pt>
                <c:pt idx="42">
                  <c:v>1512.7623370259628</c:v>
                </c:pt>
              </c:numCache>
            </c:numRef>
          </c:val>
          <c:extLst>
            <c:ext xmlns:c16="http://schemas.microsoft.com/office/drawing/2014/chart" uri="{C3380CC4-5D6E-409C-BE32-E72D297353CC}">
              <c16:uniqueId val="{00000000-665E-44B3-A373-26D40A831277}"/>
            </c:ext>
          </c:extLst>
        </c:ser>
        <c:dLbls>
          <c:showLegendKey val="0"/>
          <c:showVal val="0"/>
          <c:showCatName val="0"/>
          <c:showSerName val="0"/>
          <c:showPercent val="0"/>
          <c:showBubbleSize val="0"/>
        </c:dLbls>
        <c:gapWidth val="182"/>
        <c:axId val="223985984"/>
        <c:axId val="223986944"/>
      </c:barChart>
      <c:catAx>
        <c:axId val="2239859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mn-lt"/>
                <a:ea typeface="+mn-ea"/>
                <a:cs typeface="+mn-cs"/>
              </a:defRPr>
            </a:pPr>
            <a:endParaRPr lang="lv-LV"/>
          </a:p>
        </c:txPr>
        <c:crossAx val="223986944"/>
        <c:crosses val="autoZero"/>
        <c:auto val="1"/>
        <c:lblAlgn val="ctr"/>
        <c:lblOffset val="100"/>
        <c:noMultiLvlLbl val="0"/>
      </c:catAx>
      <c:valAx>
        <c:axId val="22398694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lv-LV"/>
          </a:p>
        </c:txPr>
        <c:crossAx val="223985984"/>
        <c:crosses val="autoZero"/>
        <c:crossBetween val="between"/>
        <c:majorUnit val="200"/>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100">
          <a:solidFill>
            <a:sysClr val="windowText" lastClr="000000"/>
          </a:solidFill>
        </a:defRPr>
      </a:pPr>
      <a:endParaRPr lang="lv-LV"/>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percentStacked"/>
        <c:varyColors val="0"/>
        <c:ser>
          <c:idx val="0"/>
          <c:order val="0"/>
          <c:tx>
            <c:strRef>
              <c:f>Sheet4!$B$37</c:f>
              <c:strCache>
                <c:ptCount val="1"/>
                <c:pt idx="0">
                  <c:v>Rīga (t.sk. Pierīga)</c:v>
                </c:pt>
              </c:strCache>
            </c:strRef>
          </c:tx>
          <c:spPr>
            <a:solidFill>
              <a:srgbClr val="00859B"/>
            </a:solidFill>
            <a:ln>
              <a:noFill/>
            </a:ln>
            <a:effectLst/>
          </c:spPr>
          <c:invertIfNegative val="0"/>
          <c:cat>
            <c:strRef>
              <c:f>Sheet4!$C$36:$F$36</c:f>
              <c:strCache>
                <c:ptCount val="4"/>
                <c:pt idx="0">
                  <c:v>2022</c:v>
                </c:pt>
                <c:pt idx="1">
                  <c:v>2023</c:v>
                </c:pt>
                <c:pt idx="2">
                  <c:v>2024</c:v>
                </c:pt>
                <c:pt idx="3">
                  <c:v>2025*</c:v>
                </c:pt>
              </c:strCache>
            </c:strRef>
          </c:cat>
          <c:val>
            <c:numRef>
              <c:f>Sheet4!$C$37:$F$37</c:f>
              <c:numCache>
                <c:formatCode>#,##0.00</c:formatCode>
                <c:ptCount val="4"/>
                <c:pt idx="0">
                  <c:v>543.61817509000002</c:v>
                </c:pt>
                <c:pt idx="1">
                  <c:v>463.27495249999993</c:v>
                </c:pt>
                <c:pt idx="2">
                  <c:v>541.78914242999997</c:v>
                </c:pt>
                <c:pt idx="3">
                  <c:v>546.11820097999998</c:v>
                </c:pt>
              </c:numCache>
            </c:numRef>
          </c:val>
          <c:extLst>
            <c:ext xmlns:c16="http://schemas.microsoft.com/office/drawing/2014/chart" uri="{C3380CC4-5D6E-409C-BE32-E72D297353CC}">
              <c16:uniqueId val="{00000000-1EF5-484D-8CBC-9965ED643906}"/>
            </c:ext>
          </c:extLst>
        </c:ser>
        <c:ser>
          <c:idx val="1"/>
          <c:order val="1"/>
          <c:tx>
            <c:strRef>
              <c:f>Sheet4!$B$38</c:f>
              <c:strCache>
                <c:ptCount val="1"/>
                <c:pt idx="0">
                  <c:v>Kurzeme</c:v>
                </c:pt>
              </c:strCache>
            </c:strRef>
          </c:tx>
          <c:spPr>
            <a:solidFill>
              <a:schemeClr val="accent2"/>
            </a:solidFill>
            <a:ln>
              <a:noFill/>
            </a:ln>
            <a:effectLst/>
          </c:spPr>
          <c:invertIfNegative val="0"/>
          <c:cat>
            <c:strRef>
              <c:f>Sheet4!$C$36:$F$36</c:f>
              <c:strCache>
                <c:ptCount val="4"/>
                <c:pt idx="0">
                  <c:v>2022</c:v>
                </c:pt>
                <c:pt idx="1">
                  <c:v>2023</c:v>
                </c:pt>
                <c:pt idx="2">
                  <c:v>2024</c:v>
                </c:pt>
                <c:pt idx="3">
                  <c:v>2025*</c:v>
                </c:pt>
              </c:strCache>
            </c:strRef>
          </c:cat>
          <c:val>
            <c:numRef>
              <c:f>Sheet4!$C$38:$F$38</c:f>
              <c:numCache>
                <c:formatCode>#,##0.00</c:formatCode>
                <c:ptCount val="4"/>
                <c:pt idx="0">
                  <c:v>28.759557689999998</c:v>
                </c:pt>
                <c:pt idx="1">
                  <c:v>28.134087829999999</c:v>
                </c:pt>
                <c:pt idx="2">
                  <c:v>34.687984239999999</c:v>
                </c:pt>
                <c:pt idx="3">
                  <c:v>40.413603000000002</c:v>
                </c:pt>
              </c:numCache>
            </c:numRef>
          </c:val>
          <c:extLst>
            <c:ext xmlns:c16="http://schemas.microsoft.com/office/drawing/2014/chart" uri="{C3380CC4-5D6E-409C-BE32-E72D297353CC}">
              <c16:uniqueId val="{00000001-1EF5-484D-8CBC-9965ED643906}"/>
            </c:ext>
          </c:extLst>
        </c:ser>
        <c:ser>
          <c:idx val="2"/>
          <c:order val="2"/>
          <c:tx>
            <c:strRef>
              <c:f>Sheet4!$B$39</c:f>
              <c:strCache>
                <c:ptCount val="1"/>
                <c:pt idx="0">
                  <c:v>Latgale</c:v>
                </c:pt>
              </c:strCache>
            </c:strRef>
          </c:tx>
          <c:spPr>
            <a:solidFill>
              <a:schemeClr val="accent3"/>
            </a:solidFill>
            <a:ln>
              <a:noFill/>
            </a:ln>
            <a:effectLst/>
          </c:spPr>
          <c:invertIfNegative val="0"/>
          <c:cat>
            <c:strRef>
              <c:f>Sheet4!$C$36:$F$36</c:f>
              <c:strCache>
                <c:ptCount val="4"/>
                <c:pt idx="0">
                  <c:v>2022</c:v>
                </c:pt>
                <c:pt idx="1">
                  <c:v>2023</c:v>
                </c:pt>
                <c:pt idx="2">
                  <c:v>2024</c:v>
                </c:pt>
                <c:pt idx="3">
                  <c:v>2025*</c:v>
                </c:pt>
              </c:strCache>
            </c:strRef>
          </c:cat>
          <c:val>
            <c:numRef>
              <c:f>Sheet4!$C$39:$F$39</c:f>
              <c:numCache>
                <c:formatCode>#,##0.00</c:formatCode>
                <c:ptCount val="4"/>
                <c:pt idx="0">
                  <c:v>8.109273</c:v>
                </c:pt>
                <c:pt idx="1">
                  <c:v>6.2950800000000005</c:v>
                </c:pt>
                <c:pt idx="2">
                  <c:v>9.9315219999999993</c:v>
                </c:pt>
                <c:pt idx="3">
                  <c:v>9.8103887000000007</c:v>
                </c:pt>
              </c:numCache>
            </c:numRef>
          </c:val>
          <c:extLst>
            <c:ext xmlns:c16="http://schemas.microsoft.com/office/drawing/2014/chart" uri="{C3380CC4-5D6E-409C-BE32-E72D297353CC}">
              <c16:uniqueId val="{00000002-1EF5-484D-8CBC-9965ED643906}"/>
            </c:ext>
          </c:extLst>
        </c:ser>
        <c:ser>
          <c:idx val="3"/>
          <c:order val="3"/>
          <c:tx>
            <c:strRef>
              <c:f>Sheet4!$B$40</c:f>
              <c:strCache>
                <c:ptCount val="1"/>
                <c:pt idx="0">
                  <c:v>Vidzeme</c:v>
                </c:pt>
              </c:strCache>
            </c:strRef>
          </c:tx>
          <c:spPr>
            <a:solidFill>
              <a:schemeClr val="accent4"/>
            </a:solidFill>
            <a:ln>
              <a:noFill/>
            </a:ln>
            <a:effectLst/>
          </c:spPr>
          <c:invertIfNegative val="0"/>
          <c:cat>
            <c:strRef>
              <c:f>Sheet4!$C$36:$F$36</c:f>
              <c:strCache>
                <c:ptCount val="4"/>
                <c:pt idx="0">
                  <c:v>2022</c:v>
                </c:pt>
                <c:pt idx="1">
                  <c:v>2023</c:v>
                </c:pt>
                <c:pt idx="2">
                  <c:v>2024</c:v>
                </c:pt>
                <c:pt idx="3">
                  <c:v>2025*</c:v>
                </c:pt>
              </c:strCache>
            </c:strRef>
          </c:cat>
          <c:val>
            <c:numRef>
              <c:f>Sheet4!$C$40:$F$40</c:f>
              <c:numCache>
                <c:formatCode>#,##0.00</c:formatCode>
                <c:ptCount val="4"/>
                <c:pt idx="0">
                  <c:v>16.118295700000001</c:v>
                </c:pt>
                <c:pt idx="1">
                  <c:v>16.520153780000001</c:v>
                </c:pt>
                <c:pt idx="2">
                  <c:v>19.605146000000001</c:v>
                </c:pt>
                <c:pt idx="3">
                  <c:v>47.220712340000006</c:v>
                </c:pt>
              </c:numCache>
            </c:numRef>
          </c:val>
          <c:extLst>
            <c:ext xmlns:c16="http://schemas.microsoft.com/office/drawing/2014/chart" uri="{C3380CC4-5D6E-409C-BE32-E72D297353CC}">
              <c16:uniqueId val="{00000003-1EF5-484D-8CBC-9965ED643906}"/>
            </c:ext>
          </c:extLst>
        </c:ser>
        <c:ser>
          <c:idx val="4"/>
          <c:order val="4"/>
          <c:tx>
            <c:strRef>
              <c:f>Sheet4!$B$41</c:f>
              <c:strCache>
                <c:ptCount val="1"/>
                <c:pt idx="0">
                  <c:v>Zemgale</c:v>
                </c:pt>
              </c:strCache>
            </c:strRef>
          </c:tx>
          <c:spPr>
            <a:solidFill>
              <a:schemeClr val="accent5"/>
            </a:solidFill>
            <a:ln w="25400">
              <a:noFill/>
            </a:ln>
            <a:effectLst/>
          </c:spPr>
          <c:invertIfNegative val="0"/>
          <c:cat>
            <c:strRef>
              <c:f>Sheet4!$C$36:$F$36</c:f>
              <c:strCache>
                <c:ptCount val="4"/>
                <c:pt idx="0">
                  <c:v>2022</c:v>
                </c:pt>
                <c:pt idx="1">
                  <c:v>2023</c:v>
                </c:pt>
                <c:pt idx="2">
                  <c:v>2024</c:v>
                </c:pt>
                <c:pt idx="3">
                  <c:v>2025*</c:v>
                </c:pt>
              </c:strCache>
            </c:strRef>
          </c:cat>
          <c:val>
            <c:numRef>
              <c:f>Sheet4!$C$41:$F$41</c:f>
              <c:numCache>
                <c:formatCode>#,##0.00</c:formatCode>
                <c:ptCount val="4"/>
                <c:pt idx="0">
                  <c:v>3.75154013</c:v>
                </c:pt>
                <c:pt idx="1">
                  <c:v>27.021273299999997</c:v>
                </c:pt>
                <c:pt idx="2">
                  <c:v>36.070368429999995</c:v>
                </c:pt>
                <c:pt idx="3">
                  <c:v>37.740774569999999</c:v>
                </c:pt>
              </c:numCache>
            </c:numRef>
          </c:val>
          <c:extLst>
            <c:ext xmlns:c16="http://schemas.microsoft.com/office/drawing/2014/chart" uri="{C3380CC4-5D6E-409C-BE32-E72D297353CC}">
              <c16:uniqueId val="{00000004-1EF5-484D-8CBC-9965ED643906}"/>
            </c:ext>
          </c:extLst>
        </c:ser>
        <c:dLbls>
          <c:showLegendKey val="0"/>
          <c:showVal val="0"/>
          <c:showCatName val="0"/>
          <c:showSerName val="0"/>
          <c:showPercent val="0"/>
          <c:showBubbleSize val="0"/>
        </c:dLbls>
        <c:gapWidth val="150"/>
        <c:overlap val="100"/>
        <c:axId val="750535183"/>
        <c:axId val="750524143"/>
      </c:barChart>
      <c:catAx>
        <c:axId val="750535183"/>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lv-LV"/>
          </a:p>
        </c:txPr>
        <c:crossAx val="750524143"/>
        <c:crosses val="autoZero"/>
        <c:auto val="1"/>
        <c:lblAlgn val="ctr"/>
        <c:lblOffset val="100"/>
        <c:noMultiLvlLbl val="0"/>
      </c:catAx>
      <c:valAx>
        <c:axId val="750524143"/>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lv-LV"/>
          </a:p>
        </c:txPr>
        <c:crossAx val="75053518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lv-LV"/>
        </a:p>
      </c:txPr>
    </c:legend>
    <c:plotVisOnly val="1"/>
    <c:dispBlanksAs val="zero"/>
    <c:showDLblsOverMax val="0"/>
  </c:chart>
  <c:spPr>
    <a:solidFill>
      <a:schemeClr val="bg1"/>
    </a:solidFill>
    <a:ln w="9525" cap="flat" cmpd="sng" algn="ctr">
      <a:noFill/>
      <a:round/>
    </a:ln>
    <a:effectLst/>
  </c:spPr>
  <c:txPr>
    <a:bodyPr/>
    <a:lstStyle/>
    <a:p>
      <a:pPr>
        <a:defRPr>
          <a:solidFill>
            <a:sysClr val="windowText" lastClr="000000"/>
          </a:solidFill>
        </a:defRPr>
      </a:pPr>
      <a:endParaRPr lang="lv-LV"/>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percentStacked"/>
        <c:varyColors val="0"/>
        <c:ser>
          <c:idx val="0"/>
          <c:order val="0"/>
          <c:tx>
            <c:strRef>
              <c:f>Sheet4!$C$53</c:f>
              <c:strCache>
                <c:ptCount val="1"/>
                <c:pt idx="0">
                  <c:v>Izsniegto mājokļa aizdevumu kopsumma aizdevumiem bez nekustamā īpašuma nodrošinājuma (hipotēkas)</c:v>
                </c:pt>
              </c:strCache>
            </c:strRef>
          </c:tx>
          <c:spPr>
            <a:solidFill>
              <a:srgbClr val="00859B"/>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Sheet4!$B$54:$B$57</c:f>
              <c:strCache>
                <c:ptCount val="4"/>
                <c:pt idx="0">
                  <c:v>2022</c:v>
                </c:pt>
                <c:pt idx="1">
                  <c:v>2023</c:v>
                </c:pt>
                <c:pt idx="2">
                  <c:v>2024</c:v>
                </c:pt>
                <c:pt idx="3">
                  <c:v>2025*</c:v>
                </c:pt>
              </c:strCache>
            </c:strRef>
          </c:cat>
          <c:val>
            <c:numRef>
              <c:f>Sheet4!$C$54:$C$57</c:f>
              <c:numCache>
                <c:formatCode>0.00</c:formatCode>
                <c:ptCount val="4"/>
                <c:pt idx="0">
                  <c:v>485.19</c:v>
                </c:pt>
                <c:pt idx="1">
                  <c:v>390.72</c:v>
                </c:pt>
                <c:pt idx="2">
                  <c:v>543.39</c:v>
                </c:pt>
                <c:pt idx="3">
                  <c:v>559.33000000000004</c:v>
                </c:pt>
              </c:numCache>
            </c:numRef>
          </c:val>
          <c:extLst>
            <c:ext xmlns:c16="http://schemas.microsoft.com/office/drawing/2014/chart" uri="{C3380CC4-5D6E-409C-BE32-E72D297353CC}">
              <c16:uniqueId val="{00000000-7835-498A-A9AD-ADD5EE2D9E51}"/>
            </c:ext>
          </c:extLst>
        </c:ser>
        <c:ser>
          <c:idx val="1"/>
          <c:order val="1"/>
          <c:tx>
            <c:strRef>
              <c:f>Sheet4!$D$53</c:f>
              <c:strCache>
                <c:ptCount val="1"/>
                <c:pt idx="0">
                  <c:v>Izsniegto mājokļa aizdevumu kopsumma aizdevumiem ar nekustamā īpašuma nodrošinājumu (hipotēku)</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Sheet4!$B$54:$B$57</c:f>
              <c:strCache>
                <c:ptCount val="4"/>
                <c:pt idx="0">
                  <c:v>2022</c:v>
                </c:pt>
                <c:pt idx="1">
                  <c:v>2023</c:v>
                </c:pt>
                <c:pt idx="2">
                  <c:v>2024</c:v>
                </c:pt>
                <c:pt idx="3">
                  <c:v>2025*</c:v>
                </c:pt>
              </c:strCache>
            </c:strRef>
          </c:cat>
          <c:val>
            <c:numRef>
              <c:f>Sheet4!$D$54:$D$57</c:f>
              <c:numCache>
                <c:formatCode>#,##0.00</c:formatCode>
                <c:ptCount val="4"/>
                <c:pt idx="0">
                  <c:v>628.91</c:v>
                </c:pt>
                <c:pt idx="1">
                  <c:v>541.25</c:v>
                </c:pt>
                <c:pt idx="2">
                  <c:v>642.08000000000004</c:v>
                </c:pt>
                <c:pt idx="3">
                  <c:v>681.3</c:v>
                </c:pt>
              </c:numCache>
            </c:numRef>
          </c:val>
          <c:extLst>
            <c:ext xmlns:c16="http://schemas.microsoft.com/office/drawing/2014/chart" uri="{C3380CC4-5D6E-409C-BE32-E72D297353CC}">
              <c16:uniqueId val="{00000001-7835-498A-A9AD-ADD5EE2D9E51}"/>
            </c:ext>
          </c:extLst>
        </c:ser>
        <c:dLbls>
          <c:showLegendKey val="0"/>
          <c:showVal val="0"/>
          <c:showCatName val="0"/>
          <c:showSerName val="0"/>
          <c:showPercent val="0"/>
          <c:showBubbleSize val="0"/>
        </c:dLbls>
        <c:gapWidth val="150"/>
        <c:overlap val="100"/>
        <c:axId val="663609423"/>
        <c:axId val="663615183"/>
      </c:barChart>
      <c:catAx>
        <c:axId val="6636094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lv-LV"/>
          </a:p>
        </c:txPr>
        <c:crossAx val="663615183"/>
        <c:crosses val="autoZero"/>
        <c:auto val="1"/>
        <c:lblAlgn val="ctr"/>
        <c:lblOffset val="100"/>
        <c:noMultiLvlLbl val="0"/>
      </c:catAx>
      <c:valAx>
        <c:axId val="663615183"/>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lv-LV"/>
          </a:p>
        </c:txPr>
        <c:crossAx val="663609423"/>
        <c:crosses val="autoZero"/>
        <c:crossBetween val="between"/>
      </c:valAx>
      <c:spPr>
        <a:noFill/>
        <a:ln>
          <a:noFill/>
        </a:ln>
        <a:effectLst/>
      </c:spPr>
    </c:plotArea>
    <c:legend>
      <c:legendPos val="b"/>
      <c:layout>
        <c:manualLayout>
          <c:xMode val="edge"/>
          <c:yMode val="edge"/>
          <c:x val="5.8246500437445323E-2"/>
          <c:y val="0.74479002624671919"/>
          <c:w val="0.88350678040244968"/>
          <c:h val="0.22743219597550307"/>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bg1"/>
      </a:solidFill>
      <a:round/>
    </a:ln>
    <a:effectLst/>
  </c:spPr>
  <c:txPr>
    <a:bodyPr/>
    <a:lstStyle/>
    <a:p>
      <a:pPr>
        <a:defRPr>
          <a:solidFill>
            <a:sysClr val="windowText" lastClr="000000"/>
          </a:solidFill>
        </a:defRPr>
      </a:pPr>
      <a:endParaRPr lang="lv-LV"/>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Speciālisti!$I$34</c:f>
              <c:strCache>
                <c:ptCount val="1"/>
                <c:pt idx="0">
                  <c:v>Piešķirto garantiju skaits jaunajiem speciālistiem</c:v>
                </c:pt>
              </c:strCache>
            </c:strRef>
          </c:tx>
          <c:spPr>
            <a:solidFill>
              <a:srgbClr val="00859B"/>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Speciālisti!$H$35:$H$37</c:f>
              <c:numCache>
                <c:formatCode>General</c:formatCode>
                <c:ptCount val="3"/>
                <c:pt idx="0">
                  <c:v>2023</c:v>
                </c:pt>
                <c:pt idx="1">
                  <c:v>2024</c:v>
                </c:pt>
                <c:pt idx="2">
                  <c:v>2025</c:v>
                </c:pt>
              </c:numCache>
            </c:numRef>
          </c:cat>
          <c:val>
            <c:numRef>
              <c:f>Speciālisti!$I$35:$I$37</c:f>
              <c:numCache>
                <c:formatCode>General</c:formatCode>
                <c:ptCount val="3"/>
                <c:pt idx="0">
                  <c:v>597</c:v>
                </c:pt>
                <c:pt idx="1">
                  <c:v>825</c:v>
                </c:pt>
                <c:pt idx="2">
                  <c:v>1265</c:v>
                </c:pt>
              </c:numCache>
            </c:numRef>
          </c:val>
          <c:extLst>
            <c:ext xmlns:c16="http://schemas.microsoft.com/office/drawing/2014/chart" uri="{C3380CC4-5D6E-409C-BE32-E72D297353CC}">
              <c16:uniqueId val="{00000000-BC7A-4159-9874-94B596A772A1}"/>
            </c:ext>
          </c:extLst>
        </c:ser>
        <c:ser>
          <c:idx val="1"/>
          <c:order val="1"/>
          <c:tx>
            <c:strRef>
              <c:f>Speciālisti!$J$34</c:f>
              <c:strCache>
                <c:ptCount val="1"/>
                <c:pt idx="0">
                  <c:v>Piešķirto garantiju skaits ģimenēm ar bērniem</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Speciālisti!$H$35:$H$37</c:f>
              <c:numCache>
                <c:formatCode>General</c:formatCode>
                <c:ptCount val="3"/>
                <c:pt idx="0">
                  <c:v>2023</c:v>
                </c:pt>
                <c:pt idx="1">
                  <c:v>2024</c:v>
                </c:pt>
                <c:pt idx="2">
                  <c:v>2025</c:v>
                </c:pt>
              </c:numCache>
            </c:numRef>
          </c:cat>
          <c:val>
            <c:numRef>
              <c:f>Speciālisti!$J$35:$J$37</c:f>
              <c:numCache>
                <c:formatCode>General</c:formatCode>
                <c:ptCount val="3"/>
                <c:pt idx="0">
                  <c:v>2341</c:v>
                </c:pt>
                <c:pt idx="1">
                  <c:v>3028</c:v>
                </c:pt>
                <c:pt idx="2">
                  <c:v>4000</c:v>
                </c:pt>
              </c:numCache>
            </c:numRef>
          </c:val>
          <c:extLst>
            <c:ext xmlns:c16="http://schemas.microsoft.com/office/drawing/2014/chart" uri="{C3380CC4-5D6E-409C-BE32-E72D297353CC}">
              <c16:uniqueId val="{00000001-BC7A-4159-9874-94B596A772A1}"/>
            </c:ext>
          </c:extLst>
        </c:ser>
        <c:dLbls>
          <c:dLblPos val="outEnd"/>
          <c:showLegendKey val="0"/>
          <c:showVal val="1"/>
          <c:showCatName val="0"/>
          <c:showSerName val="0"/>
          <c:showPercent val="0"/>
          <c:showBubbleSize val="0"/>
        </c:dLbls>
        <c:gapWidth val="219"/>
        <c:overlap val="-27"/>
        <c:axId val="1796691471"/>
        <c:axId val="1796686671"/>
      </c:barChart>
      <c:catAx>
        <c:axId val="179669147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lv-LV"/>
          </a:p>
        </c:txPr>
        <c:crossAx val="1796686671"/>
        <c:crosses val="autoZero"/>
        <c:auto val="1"/>
        <c:lblAlgn val="ctr"/>
        <c:lblOffset val="100"/>
        <c:noMultiLvlLbl val="0"/>
      </c:catAx>
      <c:valAx>
        <c:axId val="1796686671"/>
        <c:scaling>
          <c:orientation val="minMax"/>
        </c:scaling>
        <c:delete val="1"/>
        <c:axPos val="l"/>
        <c:numFmt formatCode="General" sourceLinked="1"/>
        <c:majorTickMark val="none"/>
        <c:minorTickMark val="none"/>
        <c:tickLblPos val="nextTo"/>
        <c:crossAx val="1796691471"/>
        <c:crosses val="autoZero"/>
        <c:crossBetween val="between"/>
      </c:valAx>
      <c:spPr>
        <a:noFill/>
        <a:ln w="25400">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lv-LV"/>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defRPr>
      </a:pPr>
      <a:endParaRPr lang="lv-LV"/>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Balsts!$J$4</c:f>
              <c:strCache>
                <c:ptCount val="1"/>
                <c:pt idx="0">
                  <c:v>Piešķirto subsīdiju skaits</c:v>
                </c:pt>
              </c:strCache>
            </c:strRef>
          </c:tx>
          <c:spPr>
            <a:solidFill>
              <a:srgbClr val="00859B"/>
            </a:solidFill>
            <a:ln>
              <a:noFill/>
            </a:ln>
            <a:effectLst/>
          </c:spPr>
          <c:invertIfNegative val="0"/>
          <c:cat>
            <c:numRef>
              <c:f>Balsts!$I$5:$I$7</c:f>
              <c:numCache>
                <c:formatCode>General</c:formatCode>
                <c:ptCount val="3"/>
                <c:pt idx="0">
                  <c:v>2023</c:v>
                </c:pt>
                <c:pt idx="1">
                  <c:v>2024</c:v>
                </c:pt>
                <c:pt idx="2">
                  <c:v>2025</c:v>
                </c:pt>
              </c:numCache>
            </c:numRef>
          </c:cat>
          <c:val>
            <c:numRef>
              <c:f>Balsts!$J$5:$J$7</c:f>
              <c:numCache>
                <c:formatCode>General</c:formatCode>
                <c:ptCount val="3"/>
                <c:pt idx="0">
                  <c:v>347</c:v>
                </c:pt>
                <c:pt idx="1">
                  <c:v>493</c:v>
                </c:pt>
                <c:pt idx="2">
                  <c:v>643</c:v>
                </c:pt>
              </c:numCache>
            </c:numRef>
          </c:val>
          <c:extLst>
            <c:ext xmlns:c16="http://schemas.microsoft.com/office/drawing/2014/chart" uri="{C3380CC4-5D6E-409C-BE32-E72D297353CC}">
              <c16:uniqueId val="{00000000-D65A-4611-B7C7-7BB06CCC34B0}"/>
            </c:ext>
          </c:extLst>
        </c:ser>
        <c:dLbls>
          <c:showLegendKey val="0"/>
          <c:showVal val="0"/>
          <c:showCatName val="0"/>
          <c:showSerName val="0"/>
          <c:showPercent val="0"/>
          <c:showBubbleSize val="0"/>
        </c:dLbls>
        <c:gapWidth val="219"/>
        <c:axId val="1801371824"/>
        <c:axId val="1801355504"/>
      </c:barChart>
      <c:lineChart>
        <c:grouping val="standard"/>
        <c:varyColors val="0"/>
        <c:ser>
          <c:idx val="1"/>
          <c:order val="1"/>
          <c:tx>
            <c:strRef>
              <c:f>Balsts!$K$4</c:f>
              <c:strCache>
                <c:ptCount val="1"/>
                <c:pt idx="0">
                  <c:v>Piešķirto subsīdiju summa</c:v>
                </c:pt>
              </c:strCache>
            </c:strRef>
          </c:tx>
          <c:spPr>
            <a:ln w="28575" cap="rnd">
              <a:solidFill>
                <a:schemeClr val="accent2"/>
              </a:solidFill>
              <a:round/>
            </a:ln>
            <a:effectLst/>
          </c:spPr>
          <c:marker>
            <c:symbol val="none"/>
          </c:marker>
          <c:cat>
            <c:numRef>
              <c:f>Balsts!$I$5:$I$7</c:f>
              <c:numCache>
                <c:formatCode>General</c:formatCode>
                <c:ptCount val="3"/>
                <c:pt idx="0">
                  <c:v>2023</c:v>
                </c:pt>
                <c:pt idx="1">
                  <c:v>2024</c:v>
                </c:pt>
                <c:pt idx="2">
                  <c:v>2025</c:v>
                </c:pt>
              </c:numCache>
            </c:numRef>
          </c:cat>
          <c:val>
            <c:numRef>
              <c:f>Balsts!$K$5:$K$7</c:f>
              <c:numCache>
                <c:formatCode>"€"#,##0_);[Red]\("€"#,##0\)</c:formatCode>
                <c:ptCount val="3"/>
                <c:pt idx="0" formatCode="_-* #\ ##0\ &quot;€&quot;_-;\-* #\ ##0\ &quot;€&quot;_-;_-* &quot;-&quot;??\ &quot;€&quot;_-;_-@_-">
                  <c:v>2935500</c:v>
                </c:pt>
                <c:pt idx="1">
                  <c:v>4150000</c:v>
                </c:pt>
                <c:pt idx="2">
                  <c:v>5530000</c:v>
                </c:pt>
              </c:numCache>
            </c:numRef>
          </c:val>
          <c:smooth val="0"/>
          <c:extLst>
            <c:ext xmlns:c16="http://schemas.microsoft.com/office/drawing/2014/chart" uri="{C3380CC4-5D6E-409C-BE32-E72D297353CC}">
              <c16:uniqueId val="{00000001-D65A-4611-B7C7-7BB06CCC34B0}"/>
            </c:ext>
          </c:extLst>
        </c:ser>
        <c:dLbls>
          <c:showLegendKey val="0"/>
          <c:showVal val="0"/>
          <c:showCatName val="0"/>
          <c:showSerName val="0"/>
          <c:showPercent val="0"/>
          <c:showBubbleSize val="0"/>
        </c:dLbls>
        <c:marker val="1"/>
        <c:smooth val="0"/>
        <c:axId val="2014848527"/>
        <c:axId val="2014837967"/>
      </c:lineChart>
      <c:catAx>
        <c:axId val="18013718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lv-LV"/>
          </a:p>
        </c:txPr>
        <c:crossAx val="1801355504"/>
        <c:crosses val="autoZero"/>
        <c:auto val="1"/>
        <c:lblAlgn val="ctr"/>
        <c:lblOffset val="100"/>
        <c:noMultiLvlLbl val="0"/>
      </c:catAx>
      <c:valAx>
        <c:axId val="18013555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lv-LV"/>
          </a:p>
        </c:txPr>
        <c:crossAx val="1801371824"/>
        <c:crosses val="autoZero"/>
        <c:crossBetween val="between"/>
      </c:valAx>
      <c:valAx>
        <c:axId val="2014837967"/>
        <c:scaling>
          <c:orientation val="minMax"/>
        </c:scaling>
        <c:delete val="0"/>
        <c:axPos val="r"/>
        <c:numFmt formatCode="#,##0\ &quot;€&quot;"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lv-LV"/>
          </a:p>
        </c:txPr>
        <c:crossAx val="2014848527"/>
        <c:crosses val="max"/>
        <c:crossBetween val="between"/>
      </c:valAx>
      <c:catAx>
        <c:axId val="2014848527"/>
        <c:scaling>
          <c:orientation val="minMax"/>
        </c:scaling>
        <c:delete val="1"/>
        <c:axPos val="b"/>
        <c:numFmt formatCode="General" sourceLinked="1"/>
        <c:majorTickMark val="out"/>
        <c:minorTickMark val="none"/>
        <c:tickLblPos val="nextTo"/>
        <c:crossAx val="2014837967"/>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lv-LV"/>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defRPr>
      </a:pPr>
      <a:endParaRPr lang="lv-LV"/>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percentStacked"/>
        <c:varyColors val="0"/>
        <c:ser>
          <c:idx val="0"/>
          <c:order val="0"/>
          <c:tx>
            <c:strRef>
              <c:f>'[Chart in Microsoft Word]Sheet5'!$N$34</c:f>
              <c:strCache>
                <c:ptCount val="1"/>
                <c:pt idx="0">
                  <c:v>Hipotekārie aizdevumi ar garantiju</c:v>
                </c:pt>
              </c:strCache>
            </c:strRef>
          </c:tx>
          <c:spPr>
            <a:solidFill>
              <a:srgbClr val="00859B"/>
            </a:solidFill>
            <a:ln>
              <a:noFill/>
            </a:ln>
            <a:effectLst/>
          </c:spPr>
          <c:invertIfNegative val="0"/>
          <c:cat>
            <c:numRef>
              <c:f>'[Chart in Microsoft Word]Sheet5'!$M$35:$M$38</c:f>
              <c:numCache>
                <c:formatCode>General</c:formatCode>
                <c:ptCount val="4"/>
                <c:pt idx="0">
                  <c:v>2022</c:v>
                </c:pt>
                <c:pt idx="1">
                  <c:v>2023</c:v>
                </c:pt>
                <c:pt idx="2">
                  <c:v>2024</c:v>
                </c:pt>
                <c:pt idx="3">
                  <c:v>2025</c:v>
                </c:pt>
              </c:numCache>
            </c:numRef>
          </c:cat>
          <c:val>
            <c:numRef>
              <c:f>'[Chart in Microsoft Word]Sheet5'!$N$35:$N$38</c:f>
              <c:numCache>
                <c:formatCode>_-* #\ ##0_-;\-* #\ ##0_-;_-* "-"??_-;_-@_-</c:formatCode>
                <c:ptCount val="4"/>
                <c:pt idx="0">
                  <c:v>4146</c:v>
                </c:pt>
                <c:pt idx="1">
                  <c:v>2938</c:v>
                </c:pt>
                <c:pt idx="2">
                  <c:v>3853</c:v>
                </c:pt>
                <c:pt idx="3">
                  <c:v>3983</c:v>
                </c:pt>
              </c:numCache>
            </c:numRef>
          </c:val>
          <c:extLst>
            <c:ext xmlns:c16="http://schemas.microsoft.com/office/drawing/2014/chart" uri="{C3380CC4-5D6E-409C-BE32-E72D297353CC}">
              <c16:uniqueId val="{00000000-77AE-421E-870A-6F040B6BA5C9}"/>
            </c:ext>
          </c:extLst>
        </c:ser>
        <c:ser>
          <c:idx val="1"/>
          <c:order val="1"/>
          <c:tx>
            <c:strRef>
              <c:f>'[Chart in Microsoft Word]Sheet5'!$O$34</c:f>
              <c:strCache>
                <c:ptCount val="1"/>
                <c:pt idx="0">
                  <c:v>Hipotekārie aizdevumi bez garantijas</c:v>
                </c:pt>
              </c:strCache>
            </c:strRef>
          </c:tx>
          <c:spPr>
            <a:solidFill>
              <a:schemeClr val="accent2"/>
            </a:solidFill>
            <a:ln>
              <a:noFill/>
            </a:ln>
            <a:effectLst/>
          </c:spPr>
          <c:invertIfNegative val="0"/>
          <c:cat>
            <c:numRef>
              <c:f>'[Chart in Microsoft Word]Sheet5'!$M$35:$M$38</c:f>
              <c:numCache>
                <c:formatCode>General</c:formatCode>
                <c:ptCount val="4"/>
                <c:pt idx="0">
                  <c:v>2022</c:v>
                </c:pt>
                <c:pt idx="1">
                  <c:v>2023</c:v>
                </c:pt>
                <c:pt idx="2">
                  <c:v>2024</c:v>
                </c:pt>
                <c:pt idx="3">
                  <c:v>2025</c:v>
                </c:pt>
              </c:numCache>
            </c:numRef>
          </c:cat>
          <c:val>
            <c:numRef>
              <c:f>'[Chart in Microsoft Word]Sheet5'!$O$35:$O$38</c:f>
              <c:numCache>
                <c:formatCode>General</c:formatCode>
                <c:ptCount val="4"/>
                <c:pt idx="0">
                  <c:v>3882</c:v>
                </c:pt>
                <c:pt idx="1">
                  <c:v>3660</c:v>
                </c:pt>
                <c:pt idx="2">
                  <c:v>3746</c:v>
                </c:pt>
                <c:pt idx="3">
                  <c:v>3317</c:v>
                </c:pt>
              </c:numCache>
            </c:numRef>
          </c:val>
          <c:extLst>
            <c:ext xmlns:c16="http://schemas.microsoft.com/office/drawing/2014/chart" uri="{C3380CC4-5D6E-409C-BE32-E72D297353CC}">
              <c16:uniqueId val="{00000001-77AE-421E-870A-6F040B6BA5C9}"/>
            </c:ext>
          </c:extLst>
        </c:ser>
        <c:dLbls>
          <c:showLegendKey val="0"/>
          <c:showVal val="0"/>
          <c:showCatName val="0"/>
          <c:showSerName val="0"/>
          <c:showPercent val="0"/>
          <c:showBubbleSize val="0"/>
        </c:dLbls>
        <c:gapWidth val="150"/>
        <c:overlap val="100"/>
        <c:axId val="77605711"/>
        <c:axId val="77610991"/>
      </c:barChart>
      <c:catAx>
        <c:axId val="7760571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lv-LV"/>
          </a:p>
        </c:txPr>
        <c:crossAx val="77610991"/>
        <c:crosses val="autoZero"/>
        <c:auto val="1"/>
        <c:lblAlgn val="ctr"/>
        <c:lblOffset val="100"/>
        <c:noMultiLvlLbl val="0"/>
      </c:catAx>
      <c:valAx>
        <c:axId val="77610991"/>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lv-LV"/>
          </a:p>
        </c:txPr>
        <c:crossAx val="77605711"/>
        <c:crosses val="autoZero"/>
        <c:crossBetween val="between"/>
      </c:valAx>
      <c:spPr>
        <a:noFill/>
        <a:ln>
          <a:noFill/>
        </a:ln>
        <a:effectLst/>
      </c:spPr>
    </c:plotArea>
    <c:legend>
      <c:legendPos val="b"/>
      <c:layout>
        <c:manualLayout>
          <c:xMode val="edge"/>
          <c:yMode val="edge"/>
          <c:x val="6.1111111111111109E-2"/>
          <c:y val="0.88020778652668419"/>
          <c:w val="0.9"/>
          <c:h val="7.8125546806649168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defRPr>
      </a:pPr>
      <a:endParaRPr lang="lv-LV"/>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Sheet1!$J$23</c:f>
              <c:strCache>
                <c:ptCount val="1"/>
                <c:pt idx="0">
                  <c:v> Vidējās izmaksas </c:v>
                </c:pt>
              </c:strCache>
            </c:strRef>
          </c:tx>
          <c:spPr>
            <a:ln w="28575" cap="rnd">
              <a:solidFill>
                <a:srgbClr val="00859B"/>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Sheet1!$I$24:$I$32</c:f>
              <c:numCache>
                <c:formatCode>General</c:formatCode>
                <c:ptCount val="9"/>
                <c:pt idx="0">
                  <c:v>2017</c:v>
                </c:pt>
                <c:pt idx="1">
                  <c:v>2018</c:v>
                </c:pt>
                <c:pt idx="2">
                  <c:v>2019</c:v>
                </c:pt>
                <c:pt idx="3">
                  <c:v>2020</c:v>
                </c:pt>
                <c:pt idx="4">
                  <c:v>2021</c:v>
                </c:pt>
                <c:pt idx="5">
                  <c:v>2022</c:v>
                </c:pt>
                <c:pt idx="6">
                  <c:v>2023</c:v>
                </c:pt>
                <c:pt idx="7">
                  <c:v>2024</c:v>
                </c:pt>
                <c:pt idx="8">
                  <c:v>2025</c:v>
                </c:pt>
              </c:numCache>
            </c:numRef>
          </c:cat>
          <c:val>
            <c:numRef>
              <c:f>Sheet1!$J$24:$J$32</c:f>
              <c:numCache>
                <c:formatCode>0.00</c:formatCode>
                <c:ptCount val="9"/>
                <c:pt idx="0">
                  <c:v>118.73516202387722</c:v>
                </c:pt>
                <c:pt idx="1">
                  <c:v>152.64190534523502</c:v>
                </c:pt>
                <c:pt idx="2">
                  <c:v>163.98113145878423</c:v>
                </c:pt>
                <c:pt idx="3">
                  <c:v>191.10940182481792</c:v>
                </c:pt>
                <c:pt idx="4">
                  <c:v>196.72742791009699</c:v>
                </c:pt>
                <c:pt idx="5">
                  <c:v>217.32816264145237</c:v>
                </c:pt>
                <c:pt idx="6">
                  <c:v>289.55149665135099</c:v>
                </c:pt>
                <c:pt idx="7">
                  <c:v>432.27218629334232</c:v>
                </c:pt>
                <c:pt idx="8">
                  <c:v>570.67433489279199</c:v>
                </c:pt>
              </c:numCache>
            </c:numRef>
          </c:val>
          <c:smooth val="0"/>
          <c:extLst>
            <c:ext xmlns:c16="http://schemas.microsoft.com/office/drawing/2014/chart" uri="{C3380CC4-5D6E-409C-BE32-E72D297353CC}">
              <c16:uniqueId val="{00000000-BA4E-420F-B384-810E23115705}"/>
            </c:ext>
          </c:extLst>
        </c:ser>
        <c:dLbls>
          <c:dLblPos val="t"/>
          <c:showLegendKey val="0"/>
          <c:showVal val="1"/>
          <c:showCatName val="0"/>
          <c:showSerName val="0"/>
          <c:showPercent val="0"/>
          <c:showBubbleSize val="0"/>
        </c:dLbls>
        <c:smooth val="0"/>
        <c:axId val="1128018064"/>
        <c:axId val="1128019504"/>
      </c:lineChart>
      <c:catAx>
        <c:axId val="1128018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lv-LV"/>
          </a:p>
        </c:txPr>
        <c:crossAx val="1128019504"/>
        <c:crosses val="autoZero"/>
        <c:auto val="1"/>
        <c:lblAlgn val="ctr"/>
        <c:lblOffset val="100"/>
        <c:noMultiLvlLbl val="0"/>
      </c:catAx>
      <c:valAx>
        <c:axId val="11280195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lv-LV"/>
                  <a:t>Euro/m</a:t>
                </a:r>
                <a:r>
                  <a:rPr lang="lv-LV" baseline="30000"/>
                  <a:t>2</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lv-LV"/>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lv-LV"/>
          </a:p>
        </c:txPr>
        <c:crossAx val="112801806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defRPr>
      </a:pPr>
      <a:endParaRPr lang="lv-LV"/>
    </a:p>
  </c:txPr>
  <c:externalData r:id="rId3">
    <c:autoUpdate val="0"/>
  </c:externalData>
</c:chartSpace>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'MVS011'!$B$2:$B$62</cx:f>
        <cx:nf>'MVS011'!$B$1</cx:nf>
        <cx:lvl ptCount="61" name="Pašvaldība">
          <cx:pt idx="0">Rīga</cx:pt>
          <cx:pt idx="1">Daugavpils</cx:pt>
          <cx:pt idx="2">Jelgava</cx:pt>
          <cx:pt idx="3">Jūrmala</cx:pt>
          <cx:pt idx="4">Liepāja</cx:pt>
          <cx:pt idx="5">Rēzekne</cx:pt>
          <cx:pt idx="6">Ventspils</cx:pt>
          <cx:pt idx="7">Aizkraukles novads</cx:pt>
          <cx:pt idx="8">Alūksnes novads</cx:pt>
          <cx:pt idx="9">Augšdaugavas novads</cx:pt>
          <cx:pt idx="10">Ādažu novads</cx:pt>
          <cx:pt idx="11">Balvu novads</cx:pt>
          <cx:pt idx="12">Bauskas novads</cx:pt>
          <cx:pt idx="13">Cēsu novads</cx:pt>
          <cx:pt idx="14">Dienvidkurzemes novads</cx:pt>
          <cx:pt idx="15">Dobeles novads</cx:pt>
          <cx:pt idx="16">Gulbenes novads</cx:pt>
          <cx:pt idx="17">Jelgavas novads</cx:pt>
          <cx:pt idx="18">Jēkabpils novads</cx:pt>
          <cx:pt idx="19">Krāslavas novads</cx:pt>
          <cx:pt idx="20">Kuldīgas novads</cx:pt>
          <cx:pt idx="21">Ķekavas novads</cx:pt>
          <cx:pt idx="22">Limbažu novads</cx:pt>
          <cx:pt idx="23">Līvānu novads</cx:pt>
          <cx:pt idx="24">Ludzas novads</cx:pt>
          <cx:pt idx="25">Madonas novads</cx:pt>
          <cx:pt idx="26">Mārupes novads</cx:pt>
          <cx:pt idx="27">Ogres novads</cx:pt>
          <cx:pt idx="28">Olaines novads</cx:pt>
          <cx:pt idx="29">Preiļu novads</cx:pt>
          <cx:pt idx="30">Rēzeknes novads</cx:pt>
          <cx:pt idx="31">Ropažu novads</cx:pt>
          <cx:pt idx="32">Salaspils novads</cx:pt>
          <cx:pt idx="33">Saldus novads</cx:pt>
          <cx:pt idx="34">Saulkrastu novads</cx:pt>
          <cx:pt idx="35">Siguldas novads</cx:pt>
          <cx:pt idx="36">Smiltenes novads</cx:pt>
          <cx:pt idx="37">Talsu novads</cx:pt>
          <cx:pt idx="38">Tukuma novads</cx:pt>
          <cx:pt idx="39">Valkas novads</cx:pt>
          <cx:pt idx="40">Valmieras novads</cx:pt>
          <cx:pt idx="41">Varakļānu novads</cx:pt>
          <cx:pt idx="42">Ventspils novads</cx:pt>
        </cx:lvl>
      </cx:strDim>
      <cx:numDim type="colorVal">
        <cx:f>'MVS011'!$F$2:$F$62</cx:f>
        <cx:lvl ptCount="61" formatCode="0%">
          <cx:pt idx="0">0.045683355886332884</cx:pt>
          <cx:pt idx="1">0.11214285714285714</cx:pt>
          <cx:pt idx="2">0.046118143459915613</cx:pt>
          <cx:pt idx="3">0.028457943925233646</cx:pt>
          <cx:pt idx="4">0.060061162079510698</cx:pt>
          <cx:pt idx="5">0.092890625000000004</cx:pt>
          <cx:pt idx="6">0.062913907284768214</cx:pt>
          <cx:pt idx="7">0.093520000000000006</cx:pt>
          <cx:pt idx="8">0.060344827586206899</cx:pt>
          <cx:pt idx="9">0.06324324324324325</cx:pt>
          <cx:pt idx="10">0.019175257731958762</cx:pt>
          <cx:pt idx="11">0.11205128205128205</cx:pt>
          <cx:pt idx="12">0.064345238095238094</cx:pt>
          <cx:pt idx="13">0.029034090909090909</cx:pt>
          <cx:pt idx="14">0.060575539568345327</cx:pt>
          <cx:pt idx="15">0.066991150442477873</cx:pt>
          <cx:pt idx="16">0.088289473684210529</cx:pt>
          <cx:pt idx="17">0.044793388429752064</cx:pt>
          <cx:pt idx="18">0.043695652173913045</cx:pt>
          <cx:pt idx="19">0.12789473684210526</cx:pt>
          <cx:pt idx="20">0.090917431192660547</cx:pt>
          <cx:pt idx="21">0.016475409836065574</cx:pt>
          <cx:pt idx="22">0.046967213114754096</cx:pt>
          <cx:pt idx="23">0.061276595744680848</cx:pt>
          <cx:pt idx="24">0.14208333333333334</cx:pt>
          <cx:pt idx="25">0.070000000000000007</cx:pt>
          <cx:pt idx="26">0.01390625</cx:pt>
          <cx:pt idx="27">0.024556213017751478</cx:pt>
          <cx:pt idx="28">0.058666666666666666</cx:pt>
          <cx:pt idx="29">0.058000000000000003</cx:pt>
          <cx:pt idx="30">0.10633333333333334</cx:pt>
          <cx:pt idx="31">0.028857142857142856</cx:pt>
          <cx:pt idx="32">0.027549019607843138</cx:pt>
          <cx:pt idx="33">0.084454545454545449</cx:pt>
          <cx:pt idx="34">0.031836734693877551</cx:pt>
          <cx:pt idx="35">0.035258620689655171</cx:pt>
          <cx:pt idx="36">0.047910447761194033</cx:pt>
          <cx:pt idx="37">0.063503649635036491</cx:pt>
          <cx:pt idx="38">0.059318181818181819</cx:pt>
          <cx:pt idx="39">0.1038235294117647</cx:pt>
          <cx:pt idx="40">0.051506410256410257</cx:pt>
          <cx:pt idx="41">0.093333333333333338</cx:pt>
          <cx:pt idx="42">0.10116279069767442</cx:pt>
        </cx:lvl>
      </cx:numDim>
    </cx:data>
  </cx:chartData>
  <cx:chart>
    <cx:plotArea>
      <cx:plotAreaRegion>
        <cx:plotSurface>
          <cx:spPr>
            <a:ln>
              <a:noFill/>
            </a:ln>
          </cx:spPr>
        </cx:plotSurface>
        <cx:series layoutId="regionMap" uniqueId="{175212A4-67EE-45D3-AE0D-4BC5B409B59F}">
          <cx:tx>
            <cx:txData>
              <cx:f>'MVS011'!$F$1</cx:f>
              <cx:v>Īpatsvars</cx:v>
            </cx:txData>
          </cx:tx>
          <cx:dataLabels>
            <cx:txPr>
              <a:bodyPr spcFirstLastPara="1" vertOverflow="ellipsis" horzOverflow="overflow" wrap="square" lIns="0" tIns="0" rIns="0" bIns="0" anchor="ctr" anchorCtr="1"/>
              <a:lstStyle/>
              <a:p>
                <a:pPr algn="ctr" rtl="0">
                  <a:defRPr sz="800"/>
                </a:pPr>
                <a:endParaRPr lang="en-US" sz="800" b="0" i="0" u="none" strike="noStrike" baseline="0">
                  <a:solidFill>
                    <a:sysClr val="windowText" lastClr="000000">
                      <a:lumMod val="65000"/>
                      <a:lumOff val="35000"/>
                    </a:sysClr>
                  </a:solidFill>
                  <a:latin typeface="Aptos" panose="02110004020202020204"/>
                </a:endParaRPr>
              </a:p>
            </cx:txPr>
            <cx:visibility seriesName="0" categoryName="0" value="1"/>
            <cx:dataLabel idx="0">
              <cx:txPr>
                <a:bodyPr spcFirstLastPara="1" vertOverflow="ellipsis" horzOverflow="overflow" wrap="square" lIns="0" tIns="0" rIns="0" bIns="0" anchor="ctr" anchorCtr="1"/>
                <a:lstStyle/>
                <a:p>
                  <a:pPr algn="ctr" rtl="0">
                    <a:defRPr>
                      <a:solidFill>
                        <a:sysClr val="windowText" lastClr="000000"/>
                      </a:solidFill>
                    </a:defRPr>
                  </a:pPr>
                  <a:r>
                    <a:rPr lang="en-US" sz="800" b="0" i="0" u="none" strike="noStrike" baseline="0">
                      <a:solidFill>
                        <a:sysClr val="windowText" lastClr="000000"/>
                      </a:solidFill>
                      <a:latin typeface="Aptos" panose="02110004020202020204"/>
                    </a:rPr>
                    <a:t>5%</a:t>
                  </a:r>
                </a:p>
              </cx:txPr>
              <cx:visibility seriesName="0" categoryName="0" value="1"/>
            </cx:dataLabel>
            <cx:dataLabel idx="7">
              <cx:txPr>
                <a:bodyPr spcFirstLastPara="1" vertOverflow="ellipsis" horzOverflow="overflow" wrap="square" lIns="0" tIns="0" rIns="0" bIns="0" anchor="ctr" anchorCtr="1"/>
                <a:lstStyle/>
                <a:p>
                  <a:pPr algn="ctr" rtl="0">
                    <a:defRPr>
                      <a:solidFill>
                        <a:schemeClr val="bg1"/>
                      </a:solidFill>
                    </a:defRPr>
                  </a:pPr>
                  <a:r>
                    <a:rPr lang="en-US" sz="800" b="0" i="0" u="none" strike="noStrike" baseline="0">
                      <a:solidFill>
                        <a:schemeClr val="bg1"/>
                      </a:solidFill>
                      <a:latin typeface="Aptos" panose="02110004020202020204"/>
                    </a:rPr>
                    <a:t>9%</a:t>
                  </a:r>
                </a:p>
              </cx:txPr>
              <cx:visibility seriesName="0" categoryName="0" value="1"/>
            </cx:dataLabel>
            <cx:dataLabel idx="8">
              <cx:txPr>
                <a:bodyPr spcFirstLastPara="1" vertOverflow="ellipsis" horzOverflow="overflow" wrap="square" lIns="0" tIns="0" rIns="0" bIns="0" anchor="ctr" anchorCtr="1"/>
                <a:lstStyle/>
                <a:p>
                  <a:pPr algn="ctr" rtl="0">
                    <a:defRPr>
                      <a:solidFill>
                        <a:schemeClr val="bg1"/>
                      </a:solidFill>
                    </a:defRPr>
                  </a:pPr>
                  <a:r>
                    <a:rPr lang="en-US" sz="800" b="0" i="0" u="none" strike="noStrike" baseline="0">
                      <a:solidFill>
                        <a:schemeClr val="bg1"/>
                      </a:solidFill>
                      <a:latin typeface="Aptos" panose="02110004020202020204"/>
                    </a:rPr>
                    <a:t>6%</a:t>
                  </a:r>
                </a:p>
              </cx:txPr>
              <cx:visibility seriesName="0" categoryName="0" value="1"/>
            </cx:dataLabel>
            <cx:dataLabel idx="9">
              <cx:txPr>
                <a:bodyPr spcFirstLastPara="1" vertOverflow="ellipsis" horzOverflow="overflow" wrap="square" lIns="0" tIns="0" rIns="0" bIns="0" anchor="ctr" anchorCtr="1"/>
                <a:lstStyle/>
                <a:p>
                  <a:pPr algn="ctr" rtl="0">
                    <a:defRPr>
                      <a:solidFill>
                        <a:schemeClr val="bg1"/>
                      </a:solidFill>
                    </a:defRPr>
                  </a:pPr>
                  <a:r>
                    <a:rPr lang="en-US" sz="800" b="0" i="0" u="none" strike="noStrike" baseline="0">
                      <a:solidFill>
                        <a:schemeClr val="bg1"/>
                      </a:solidFill>
                      <a:latin typeface="Aptos" panose="02110004020202020204"/>
                    </a:rPr>
                    <a:t>6%</a:t>
                  </a:r>
                </a:p>
              </cx:txPr>
              <cx:visibility seriesName="0" categoryName="0" value="1"/>
            </cx:dataLabel>
            <cx:dataLabel idx="10">
              <cx:txPr>
                <a:bodyPr spcFirstLastPara="1" vertOverflow="ellipsis" horzOverflow="overflow" wrap="square" lIns="0" tIns="0" rIns="0" bIns="0" anchor="ctr" anchorCtr="1"/>
                <a:lstStyle/>
                <a:p>
                  <a:pPr algn="ctr" rtl="0">
                    <a:defRPr sz="700">
                      <a:solidFill>
                        <a:sysClr val="windowText" lastClr="000000"/>
                      </a:solidFill>
                    </a:defRPr>
                  </a:pPr>
                  <a:r>
                    <a:rPr lang="en-US" sz="700" b="0" i="0" u="none" strike="noStrike" baseline="0">
                      <a:solidFill>
                        <a:sysClr val="windowText" lastClr="000000"/>
                      </a:solidFill>
                      <a:latin typeface="Aptos" panose="02110004020202020204"/>
                    </a:rPr>
                    <a:t>2%</a:t>
                  </a:r>
                </a:p>
              </cx:txPr>
              <cx:visibility seriesName="0" categoryName="0" value="1"/>
            </cx:dataLabel>
            <cx:dataLabel idx="11">
              <cx:txPr>
                <a:bodyPr spcFirstLastPara="1" vertOverflow="ellipsis" horzOverflow="overflow" wrap="square" lIns="0" tIns="0" rIns="0" bIns="0" anchor="ctr" anchorCtr="1"/>
                <a:lstStyle/>
                <a:p>
                  <a:pPr algn="ctr" rtl="0">
                    <a:defRPr>
                      <a:solidFill>
                        <a:schemeClr val="bg1"/>
                      </a:solidFill>
                    </a:defRPr>
                  </a:pPr>
                  <a:r>
                    <a:rPr lang="en-US" sz="800" b="0" i="0" u="none" strike="noStrike" baseline="0">
                      <a:solidFill>
                        <a:schemeClr val="bg1"/>
                      </a:solidFill>
                      <a:latin typeface="Aptos" panose="02110004020202020204"/>
                    </a:rPr>
                    <a:t>11%</a:t>
                  </a:r>
                </a:p>
              </cx:txPr>
              <cx:visibility seriesName="0" categoryName="0" value="1"/>
            </cx:dataLabel>
            <cx:dataLabel idx="12">
              <cx:txPr>
                <a:bodyPr spcFirstLastPara="1" vertOverflow="ellipsis" horzOverflow="overflow" wrap="square" lIns="0" tIns="0" rIns="0" bIns="0" anchor="ctr" anchorCtr="1"/>
                <a:lstStyle/>
                <a:p>
                  <a:pPr algn="ctr" rtl="0">
                    <a:defRPr>
                      <a:solidFill>
                        <a:sysClr val="windowText" lastClr="000000"/>
                      </a:solidFill>
                    </a:defRPr>
                  </a:pPr>
                  <a:r>
                    <a:rPr lang="en-US" sz="800" b="0" i="0" u="none" strike="noStrike" baseline="0">
                      <a:solidFill>
                        <a:sysClr val="windowText" lastClr="000000"/>
                      </a:solidFill>
                      <a:latin typeface="Aptos" panose="02110004020202020204"/>
                    </a:rPr>
                    <a:t>6%</a:t>
                  </a:r>
                </a:p>
              </cx:txPr>
              <cx:visibility seriesName="0" categoryName="0" value="1"/>
            </cx:dataLabel>
            <cx:dataLabel idx="13">
              <cx:txPr>
                <a:bodyPr spcFirstLastPara="1" vertOverflow="ellipsis" horzOverflow="overflow" wrap="square" lIns="0" tIns="0" rIns="0" bIns="0" anchor="ctr" anchorCtr="1"/>
                <a:lstStyle/>
                <a:p>
                  <a:pPr algn="ctr" rtl="0">
                    <a:defRPr>
                      <a:solidFill>
                        <a:sysClr val="windowText" lastClr="000000"/>
                      </a:solidFill>
                    </a:defRPr>
                  </a:pPr>
                  <a:r>
                    <a:rPr lang="en-US" sz="800" b="0" i="0" u="none" strike="noStrike" baseline="0">
                      <a:solidFill>
                        <a:sysClr val="windowText" lastClr="000000"/>
                      </a:solidFill>
                      <a:latin typeface="Aptos" panose="02110004020202020204"/>
                    </a:rPr>
                    <a:t>3%</a:t>
                  </a:r>
                </a:p>
              </cx:txPr>
              <cx:visibility seriesName="0" categoryName="0" value="1"/>
            </cx:dataLabel>
            <cx:dataLabel idx="14">
              <cx:txPr>
                <a:bodyPr spcFirstLastPara="1" vertOverflow="ellipsis" horzOverflow="overflow" wrap="square" lIns="0" tIns="0" rIns="0" bIns="0" anchor="ctr" anchorCtr="1"/>
                <a:lstStyle/>
                <a:p>
                  <a:pPr algn="ctr" rtl="0">
                    <a:defRPr>
                      <a:solidFill>
                        <a:sysClr val="windowText" lastClr="000000"/>
                      </a:solidFill>
                    </a:defRPr>
                  </a:pPr>
                  <a:r>
                    <a:rPr lang="en-US" sz="800" b="0" i="0" u="none" strike="noStrike" baseline="0">
                      <a:solidFill>
                        <a:sysClr val="windowText" lastClr="000000"/>
                      </a:solidFill>
                      <a:latin typeface="Aptos" panose="02110004020202020204"/>
                    </a:rPr>
                    <a:t>6%</a:t>
                  </a:r>
                </a:p>
              </cx:txPr>
              <cx:visibility seriesName="0" categoryName="0" value="1"/>
            </cx:dataLabel>
            <cx:dataLabel idx="15">
              <cx:txPr>
                <a:bodyPr spcFirstLastPara="1" vertOverflow="ellipsis" horzOverflow="overflow" wrap="square" lIns="0" tIns="0" rIns="0" bIns="0" anchor="ctr" anchorCtr="1"/>
                <a:lstStyle/>
                <a:p>
                  <a:pPr algn="ctr" rtl="0">
                    <a:defRPr>
                      <a:solidFill>
                        <a:schemeClr val="bg1"/>
                      </a:solidFill>
                    </a:defRPr>
                  </a:pPr>
                  <a:r>
                    <a:rPr lang="en-US" sz="800" b="0" i="0" u="none" strike="noStrike" baseline="0">
                      <a:solidFill>
                        <a:schemeClr val="bg1"/>
                      </a:solidFill>
                      <a:latin typeface="Aptos" panose="02110004020202020204"/>
                    </a:rPr>
                    <a:t>7%</a:t>
                  </a:r>
                </a:p>
              </cx:txPr>
              <cx:visibility seriesName="0" categoryName="0" value="1"/>
            </cx:dataLabel>
            <cx:dataLabel idx="16">
              <cx:txPr>
                <a:bodyPr spcFirstLastPara="1" vertOverflow="ellipsis" horzOverflow="overflow" wrap="square" lIns="0" tIns="0" rIns="0" bIns="0" anchor="ctr" anchorCtr="1"/>
                <a:lstStyle/>
                <a:p>
                  <a:pPr algn="ctr" rtl="0">
                    <a:defRPr>
                      <a:solidFill>
                        <a:schemeClr val="bg1"/>
                      </a:solidFill>
                    </a:defRPr>
                  </a:pPr>
                  <a:r>
                    <a:rPr lang="en-US" sz="800" b="0" i="0" u="none" strike="noStrike" baseline="0">
                      <a:solidFill>
                        <a:schemeClr val="bg1"/>
                      </a:solidFill>
                      <a:latin typeface="Aptos" panose="02110004020202020204"/>
                    </a:rPr>
                    <a:t>9%</a:t>
                  </a:r>
                </a:p>
              </cx:txPr>
              <cx:visibility seriesName="0" categoryName="0" value="1"/>
            </cx:dataLabel>
            <cx:dataLabel idx="17">
              <cx:txPr>
                <a:bodyPr spcFirstLastPara="1" vertOverflow="ellipsis" horzOverflow="overflow" wrap="square" lIns="0" tIns="0" rIns="0" bIns="0" anchor="ctr" anchorCtr="1"/>
                <a:lstStyle/>
                <a:p>
                  <a:pPr algn="ctr" rtl="0">
                    <a:defRPr>
                      <a:solidFill>
                        <a:schemeClr val="bg1"/>
                      </a:solidFill>
                    </a:defRPr>
                  </a:pPr>
                  <a:r>
                    <a:rPr lang="en-US" sz="800" b="0" i="0" u="none" strike="noStrike" baseline="0">
                      <a:solidFill>
                        <a:schemeClr val="bg1"/>
                      </a:solidFill>
                      <a:latin typeface="Aptos" panose="02110004020202020204"/>
                    </a:rPr>
                    <a:t>4%</a:t>
                  </a:r>
                </a:p>
              </cx:txPr>
              <cx:visibility seriesName="0" categoryName="0" value="1"/>
            </cx:dataLabel>
            <cx:dataLabel idx="18">
              <cx:txPr>
                <a:bodyPr spcFirstLastPara="1" vertOverflow="ellipsis" horzOverflow="overflow" wrap="square" lIns="0" tIns="0" rIns="0" bIns="0" anchor="ctr" anchorCtr="1"/>
                <a:lstStyle/>
                <a:p>
                  <a:pPr algn="ctr" rtl="0">
                    <a:defRPr>
                      <a:solidFill>
                        <a:schemeClr val="bg1"/>
                      </a:solidFill>
                    </a:defRPr>
                  </a:pPr>
                  <a:r>
                    <a:rPr lang="en-US" sz="800" b="0" i="0" u="none" strike="noStrike" baseline="0">
                      <a:solidFill>
                        <a:schemeClr val="bg1"/>
                      </a:solidFill>
                      <a:latin typeface="Aptos" panose="02110004020202020204"/>
                    </a:rPr>
                    <a:t>4%</a:t>
                  </a:r>
                </a:p>
              </cx:txPr>
              <cx:visibility seriesName="0" categoryName="0" value="1"/>
            </cx:dataLabel>
            <cx:dataLabel idx="19">
              <cx:txPr>
                <a:bodyPr spcFirstLastPara="1" vertOverflow="ellipsis" horzOverflow="overflow" wrap="square" lIns="0" tIns="0" rIns="0" bIns="0" anchor="ctr" anchorCtr="1"/>
                <a:lstStyle/>
                <a:p>
                  <a:pPr algn="ctr" rtl="0">
                    <a:defRPr>
                      <a:solidFill>
                        <a:schemeClr val="bg1"/>
                      </a:solidFill>
                    </a:defRPr>
                  </a:pPr>
                  <a:r>
                    <a:rPr lang="en-US" sz="800" b="0" i="0" u="none" strike="noStrike" baseline="0">
                      <a:solidFill>
                        <a:schemeClr val="bg1"/>
                      </a:solidFill>
                      <a:latin typeface="Aptos" panose="02110004020202020204"/>
                    </a:rPr>
                    <a:t>13%</a:t>
                  </a:r>
                </a:p>
              </cx:txPr>
              <cx:visibility seriesName="0" categoryName="0" value="1"/>
            </cx:dataLabel>
            <cx:dataLabel idx="20">
              <cx:txPr>
                <a:bodyPr spcFirstLastPara="1" vertOverflow="ellipsis" horzOverflow="overflow" wrap="square" lIns="0" tIns="0" rIns="0" bIns="0" anchor="ctr" anchorCtr="1"/>
                <a:lstStyle/>
                <a:p>
                  <a:pPr algn="ctr" rtl="0">
                    <a:defRPr>
                      <a:solidFill>
                        <a:schemeClr val="bg1"/>
                      </a:solidFill>
                    </a:defRPr>
                  </a:pPr>
                  <a:r>
                    <a:rPr lang="en-US" sz="800" b="0" i="0" u="none" strike="noStrike" baseline="0">
                      <a:solidFill>
                        <a:schemeClr val="bg1"/>
                      </a:solidFill>
                      <a:latin typeface="Aptos" panose="02110004020202020204"/>
                    </a:rPr>
                    <a:t>9%</a:t>
                  </a:r>
                </a:p>
              </cx:txPr>
              <cx:visibility seriesName="0" categoryName="0" value="1"/>
            </cx:dataLabel>
            <cx:dataLabel idx="21">
              <cx:txPr>
                <a:bodyPr spcFirstLastPara="1" vertOverflow="ellipsis" horzOverflow="overflow" wrap="square" lIns="0" tIns="0" rIns="0" bIns="0" anchor="ctr" anchorCtr="1"/>
                <a:lstStyle/>
                <a:p>
                  <a:pPr algn="ctr" rtl="0">
                    <a:defRPr>
                      <a:solidFill>
                        <a:sysClr val="windowText" lastClr="000000"/>
                      </a:solidFill>
                    </a:defRPr>
                  </a:pPr>
                  <a:r>
                    <a:rPr lang="en-US" sz="800" b="0" i="0" u="none" strike="noStrike" baseline="0">
                      <a:solidFill>
                        <a:sysClr val="windowText" lastClr="000000"/>
                      </a:solidFill>
                      <a:latin typeface="Aptos" panose="02110004020202020204"/>
                    </a:rPr>
                    <a:t>2%</a:t>
                  </a:r>
                </a:p>
              </cx:txPr>
              <cx:visibility seriesName="0" categoryName="0" value="1"/>
            </cx:dataLabel>
            <cx:dataLabel idx="22">
              <cx:txPr>
                <a:bodyPr spcFirstLastPara="1" vertOverflow="ellipsis" horzOverflow="overflow" wrap="square" lIns="0" tIns="0" rIns="0" bIns="0" anchor="ctr" anchorCtr="1"/>
                <a:lstStyle/>
                <a:p>
                  <a:pPr algn="ctr" rtl="0">
                    <a:defRPr>
                      <a:solidFill>
                        <a:sysClr val="windowText" lastClr="000000"/>
                      </a:solidFill>
                    </a:defRPr>
                  </a:pPr>
                  <a:r>
                    <a:rPr lang="en-US" sz="800" b="0" i="0" u="none" strike="noStrike" baseline="0">
                      <a:solidFill>
                        <a:sysClr val="windowText" lastClr="000000"/>
                      </a:solidFill>
                      <a:latin typeface="Aptos" panose="02110004020202020204"/>
                    </a:rPr>
                    <a:t>5%</a:t>
                  </a:r>
                </a:p>
              </cx:txPr>
              <cx:visibility seriesName="0" categoryName="0" value="1"/>
            </cx:dataLabel>
            <cx:dataLabel idx="23">
              <cx:txPr>
                <a:bodyPr spcFirstLastPara="1" vertOverflow="ellipsis" horzOverflow="overflow" wrap="square" lIns="0" tIns="0" rIns="0" bIns="0" anchor="ctr" anchorCtr="1"/>
                <a:lstStyle/>
                <a:p>
                  <a:pPr algn="ctr" rtl="0">
                    <a:defRPr>
                      <a:solidFill>
                        <a:schemeClr val="bg1"/>
                      </a:solidFill>
                    </a:defRPr>
                  </a:pPr>
                  <a:r>
                    <a:rPr lang="en-US" sz="800" b="0" i="0" u="none" strike="noStrike" baseline="0">
                      <a:solidFill>
                        <a:schemeClr val="bg1"/>
                      </a:solidFill>
                      <a:latin typeface="Aptos" panose="02110004020202020204"/>
                    </a:rPr>
                    <a:t>6%</a:t>
                  </a:r>
                </a:p>
              </cx:txPr>
              <cx:visibility seriesName="0" categoryName="0" value="1"/>
            </cx:dataLabel>
            <cx:dataLabel idx="24">
              <cx:txPr>
                <a:bodyPr spcFirstLastPara="1" vertOverflow="ellipsis" horzOverflow="overflow" wrap="square" lIns="0" tIns="0" rIns="0" bIns="0" anchor="ctr" anchorCtr="1"/>
                <a:lstStyle/>
                <a:p>
                  <a:pPr algn="ctr" rtl="0">
                    <a:defRPr>
                      <a:solidFill>
                        <a:schemeClr val="bg1"/>
                      </a:solidFill>
                    </a:defRPr>
                  </a:pPr>
                  <a:r>
                    <a:rPr lang="en-US" sz="800" b="0" i="0" u="none" strike="noStrike" baseline="0">
                      <a:solidFill>
                        <a:schemeClr val="bg1"/>
                      </a:solidFill>
                      <a:latin typeface="Aptos" panose="02110004020202020204"/>
                    </a:rPr>
                    <a:t>14%</a:t>
                  </a:r>
                </a:p>
              </cx:txPr>
              <cx:visibility seriesName="0" categoryName="0" value="1"/>
            </cx:dataLabel>
            <cx:dataLabel idx="25">
              <cx:txPr>
                <a:bodyPr spcFirstLastPara="1" vertOverflow="ellipsis" horzOverflow="overflow" wrap="square" lIns="0" tIns="0" rIns="0" bIns="0" anchor="ctr" anchorCtr="1"/>
                <a:lstStyle/>
                <a:p>
                  <a:pPr algn="ctr" rtl="0">
                    <a:defRPr>
                      <a:solidFill>
                        <a:schemeClr val="bg1"/>
                      </a:solidFill>
                    </a:defRPr>
                  </a:pPr>
                  <a:r>
                    <a:rPr lang="en-US" sz="800" b="0" i="0" u="none" strike="noStrike" baseline="0">
                      <a:solidFill>
                        <a:schemeClr val="bg1"/>
                      </a:solidFill>
                      <a:latin typeface="Aptos" panose="02110004020202020204"/>
                    </a:rPr>
                    <a:t>7%</a:t>
                  </a:r>
                </a:p>
              </cx:txPr>
              <cx:visibility seriesName="0" categoryName="0" value="1"/>
            </cx:dataLabel>
            <cx:dataLabel idx="26">
              <cx:txPr>
                <a:bodyPr spcFirstLastPara="1" vertOverflow="ellipsis" horzOverflow="overflow" wrap="square" lIns="0" tIns="0" rIns="0" bIns="0" anchor="ctr" anchorCtr="1"/>
                <a:lstStyle/>
                <a:p>
                  <a:pPr algn="ctr" rtl="0">
                    <a:defRPr>
                      <a:solidFill>
                        <a:sysClr val="windowText" lastClr="000000"/>
                      </a:solidFill>
                    </a:defRPr>
                  </a:pPr>
                  <a:r>
                    <a:rPr lang="en-US" sz="800" b="0" i="0" u="none" strike="noStrike" baseline="0">
                      <a:solidFill>
                        <a:sysClr val="windowText" lastClr="000000"/>
                      </a:solidFill>
                      <a:latin typeface="Aptos" panose="02110004020202020204"/>
                    </a:rPr>
                    <a:t>1%</a:t>
                  </a:r>
                </a:p>
              </cx:txPr>
              <cx:visibility seriesName="0" categoryName="0" value="1"/>
            </cx:dataLabel>
            <cx:dataLabel idx="29">
              <cx:txPr>
                <a:bodyPr spcFirstLastPara="1" vertOverflow="ellipsis" horzOverflow="overflow" wrap="square" lIns="0" tIns="0" rIns="0" bIns="0" anchor="ctr" anchorCtr="1"/>
                <a:lstStyle/>
                <a:p>
                  <a:pPr algn="ctr" rtl="0">
                    <a:defRPr>
                      <a:solidFill>
                        <a:schemeClr val="bg1"/>
                      </a:solidFill>
                    </a:defRPr>
                  </a:pPr>
                  <a:r>
                    <a:rPr lang="en-US" sz="800" b="0" i="0" u="none" strike="noStrike" baseline="0">
                      <a:solidFill>
                        <a:schemeClr val="bg1"/>
                      </a:solidFill>
                      <a:latin typeface="Aptos" panose="02110004020202020204"/>
                    </a:rPr>
                    <a:t>6%</a:t>
                  </a:r>
                </a:p>
              </cx:txPr>
              <cx:visibility seriesName="0" categoryName="0" value="1"/>
            </cx:dataLabel>
            <cx:dataLabel idx="30">
              <cx:txPr>
                <a:bodyPr spcFirstLastPara="1" vertOverflow="ellipsis" horzOverflow="overflow" wrap="square" lIns="0" tIns="0" rIns="0" bIns="0" anchor="ctr" anchorCtr="1"/>
                <a:lstStyle/>
                <a:p>
                  <a:pPr algn="ctr" rtl="0">
                    <a:defRPr>
                      <a:solidFill>
                        <a:schemeClr val="bg1"/>
                      </a:solidFill>
                    </a:defRPr>
                  </a:pPr>
                  <a:r>
                    <a:rPr lang="en-US" sz="800" b="0" i="0" u="none" strike="noStrike" baseline="0">
                      <a:solidFill>
                        <a:schemeClr val="bg1"/>
                      </a:solidFill>
                      <a:latin typeface="Aptos" panose="02110004020202020204"/>
                    </a:rPr>
                    <a:t>11%</a:t>
                  </a:r>
                </a:p>
              </cx:txPr>
              <cx:visibility seriesName="0" categoryName="0" value="1"/>
            </cx:dataLabel>
            <cx:dataLabel idx="31">
              <cx:txPr>
                <a:bodyPr spcFirstLastPara="1" vertOverflow="ellipsis" horzOverflow="overflow" wrap="square" lIns="0" tIns="0" rIns="0" bIns="0" anchor="ctr" anchorCtr="1"/>
                <a:lstStyle/>
                <a:p>
                  <a:pPr algn="ctr" rtl="0">
                    <a:defRPr>
                      <a:solidFill>
                        <a:sysClr val="windowText" lastClr="000000"/>
                      </a:solidFill>
                    </a:defRPr>
                  </a:pPr>
                  <a:r>
                    <a:rPr lang="en-US" sz="800" b="0" i="0" u="none" strike="noStrike" baseline="0">
                      <a:solidFill>
                        <a:sysClr val="windowText" lastClr="000000"/>
                      </a:solidFill>
                      <a:latin typeface="Aptos" panose="02110004020202020204"/>
                    </a:rPr>
                    <a:t>3%</a:t>
                  </a:r>
                </a:p>
              </cx:txPr>
              <cx:visibility seriesName="0" categoryName="0" value="1"/>
            </cx:dataLabel>
            <cx:dataLabel idx="33">
              <cx:txPr>
                <a:bodyPr spcFirstLastPara="1" vertOverflow="ellipsis" horzOverflow="overflow" wrap="square" lIns="0" tIns="0" rIns="0" bIns="0" anchor="ctr" anchorCtr="1"/>
                <a:lstStyle/>
                <a:p>
                  <a:pPr algn="ctr" rtl="0">
                    <a:defRPr>
                      <a:solidFill>
                        <a:schemeClr val="bg1"/>
                      </a:solidFill>
                    </a:defRPr>
                  </a:pPr>
                  <a:r>
                    <a:rPr lang="en-US" sz="800" b="0" i="0" u="none" strike="noStrike" baseline="0">
                      <a:solidFill>
                        <a:schemeClr val="bg1"/>
                      </a:solidFill>
                      <a:latin typeface="Aptos" panose="02110004020202020204"/>
                    </a:rPr>
                    <a:t>8%</a:t>
                  </a:r>
                </a:p>
              </cx:txPr>
              <cx:visibility seriesName="0" categoryName="0" value="1"/>
            </cx:dataLabel>
            <cx:dataLabel idx="35">
              <cx:txPr>
                <a:bodyPr spcFirstLastPara="1" vertOverflow="ellipsis" horzOverflow="overflow" wrap="square" lIns="0" tIns="0" rIns="0" bIns="0" anchor="ctr" anchorCtr="1"/>
                <a:lstStyle/>
                <a:p>
                  <a:pPr algn="ctr" rtl="0">
                    <a:defRPr>
                      <a:solidFill>
                        <a:sysClr val="windowText" lastClr="000000"/>
                      </a:solidFill>
                    </a:defRPr>
                  </a:pPr>
                  <a:r>
                    <a:rPr lang="en-US" sz="800" b="0" i="0" u="none" strike="noStrike" baseline="0">
                      <a:solidFill>
                        <a:sysClr val="windowText" lastClr="000000"/>
                      </a:solidFill>
                      <a:latin typeface="Aptos" panose="02110004020202020204"/>
                    </a:rPr>
                    <a:t>4%</a:t>
                  </a:r>
                </a:p>
              </cx:txPr>
              <cx:visibility seriesName="0" categoryName="0" value="1"/>
            </cx:dataLabel>
            <cx:dataLabel idx="36">
              <cx:txPr>
                <a:bodyPr spcFirstLastPara="1" vertOverflow="ellipsis" horzOverflow="overflow" wrap="square" lIns="0" tIns="0" rIns="0" bIns="0" anchor="ctr" anchorCtr="1"/>
                <a:lstStyle/>
                <a:p>
                  <a:pPr algn="ctr" rtl="0">
                    <a:defRPr>
                      <a:solidFill>
                        <a:sysClr val="windowText" lastClr="000000"/>
                      </a:solidFill>
                    </a:defRPr>
                  </a:pPr>
                  <a:r>
                    <a:rPr lang="en-US" sz="800" b="0" i="0" u="none" strike="noStrike" baseline="0">
                      <a:solidFill>
                        <a:sysClr val="windowText" lastClr="000000"/>
                      </a:solidFill>
                      <a:latin typeface="Aptos" panose="02110004020202020204"/>
                    </a:rPr>
                    <a:t>5%</a:t>
                  </a:r>
                </a:p>
              </cx:txPr>
              <cx:visibility seriesName="0" categoryName="0" value="1"/>
            </cx:dataLabel>
            <cx:dataLabel idx="37">
              <cx:txPr>
                <a:bodyPr spcFirstLastPara="1" vertOverflow="ellipsis" horzOverflow="overflow" wrap="square" lIns="0" tIns="0" rIns="0" bIns="0" anchor="ctr" anchorCtr="1"/>
                <a:lstStyle/>
                <a:p>
                  <a:pPr algn="ctr" rtl="0">
                    <a:defRPr>
                      <a:solidFill>
                        <a:schemeClr val="bg1"/>
                      </a:solidFill>
                    </a:defRPr>
                  </a:pPr>
                  <a:r>
                    <a:rPr lang="en-US" sz="800" b="0" i="0" u="none" strike="noStrike" baseline="0">
                      <a:solidFill>
                        <a:schemeClr val="bg1"/>
                      </a:solidFill>
                      <a:latin typeface="Aptos" panose="02110004020202020204"/>
                    </a:rPr>
                    <a:t>6%</a:t>
                  </a:r>
                </a:p>
              </cx:txPr>
              <cx:visibility seriesName="0" categoryName="0" value="1"/>
            </cx:dataLabel>
            <cx:dataLabel idx="38">
              <cx:txPr>
                <a:bodyPr spcFirstLastPara="1" vertOverflow="ellipsis" horzOverflow="overflow" wrap="square" lIns="0" tIns="0" rIns="0" bIns="0" anchor="ctr" anchorCtr="1"/>
                <a:lstStyle/>
                <a:p>
                  <a:pPr algn="ctr" rtl="0">
                    <a:defRPr>
                      <a:solidFill>
                        <a:schemeClr val="bg1"/>
                      </a:solidFill>
                    </a:defRPr>
                  </a:pPr>
                  <a:r>
                    <a:rPr lang="en-US" sz="800" b="0" i="0" u="none" strike="noStrike" baseline="0">
                      <a:solidFill>
                        <a:schemeClr val="bg1"/>
                      </a:solidFill>
                      <a:latin typeface="Aptos" panose="02110004020202020204"/>
                    </a:rPr>
                    <a:t>6%</a:t>
                  </a:r>
                </a:p>
              </cx:txPr>
              <cx:visibility seriesName="0" categoryName="0" value="1"/>
            </cx:dataLabel>
            <cx:dataLabel idx="39">
              <cx:txPr>
                <a:bodyPr spcFirstLastPara="1" vertOverflow="ellipsis" horzOverflow="overflow" wrap="square" lIns="0" tIns="0" rIns="0" bIns="0" anchor="ctr" anchorCtr="1"/>
                <a:lstStyle/>
                <a:p>
                  <a:pPr algn="ctr" rtl="0">
                    <a:defRPr>
                      <a:solidFill>
                        <a:schemeClr val="bg1"/>
                      </a:solidFill>
                    </a:defRPr>
                  </a:pPr>
                  <a:r>
                    <a:rPr lang="en-US" sz="800" b="0" i="0" u="none" strike="noStrike" baseline="0">
                      <a:solidFill>
                        <a:schemeClr val="bg1"/>
                      </a:solidFill>
                      <a:latin typeface="Aptos" panose="02110004020202020204"/>
                    </a:rPr>
                    <a:t>10%</a:t>
                  </a:r>
                </a:p>
              </cx:txPr>
              <cx:visibility seriesName="0" categoryName="0" value="1"/>
            </cx:dataLabel>
            <cx:dataLabel idx="40">
              <cx:txPr>
                <a:bodyPr spcFirstLastPara="1" vertOverflow="ellipsis" horzOverflow="overflow" wrap="square" lIns="0" tIns="0" rIns="0" bIns="0" anchor="ctr" anchorCtr="1"/>
                <a:lstStyle/>
                <a:p>
                  <a:pPr algn="ctr" rtl="0">
                    <a:defRPr>
                      <a:solidFill>
                        <a:sysClr val="windowText" lastClr="000000"/>
                      </a:solidFill>
                    </a:defRPr>
                  </a:pPr>
                  <a:r>
                    <a:rPr lang="en-US" sz="800" b="0" i="0" u="none" strike="noStrike" baseline="0">
                      <a:solidFill>
                        <a:sysClr val="windowText" lastClr="000000"/>
                      </a:solidFill>
                      <a:latin typeface="Aptos" panose="02110004020202020204"/>
                    </a:rPr>
                    <a:t>5%</a:t>
                  </a:r>
                </a:p>
              </cx:txPr>
              <cx:visibility seriesName="0" categoryName="0" value="1"/>
            </cx:dataLabel>
            <cx:dataLabel idx="42">
              <cx:txPr>
                <a:bodyPr spcFirstLastPara="1" vertOverflow="ellipsis" horzOverflow="overflow" wrap="square" lIns="0" tIns="0" rIns="0" bIns="0" anchor="ctr" anchorCtr="1"/>
                <a:lstStyle/>
                <a:p>
                  <a:pPr algn="ctr" rtl="0">
                    <a:defRPr>
                      <a:solidFill>
                        <a:schemeClr val="bg1"/>
                      </a:solidFill>
                    </a:defRPr>
                  </a:pPr>
                  <a:r>
                    <a:rPr lang="en-US" sz="800" b="0" i="0" u="none" strike="noStrike" baseline="0">
                      <a:solidFill>
                        <a:schemeClr val="bg1"/>
                      </a:solidFill>
                      <a:latin typeface="Aptos" panose="02110004020202020204"/>
                    </a:rPr>
                    <a:t>10%</a:t>
                  </a:r>
                </a:p>
              </cx:txPr>
              <cx:visibility seriesName="0" categoryName="0" value="1"/>
            </cx:dataLabel>
          </cx:dataLabels>
          <cx:dataId val="0"/>
          <cx:layoutPr>
            <cx:geography cultureLanguage="en-US" cultureRegion="LV" attribution="Powered by Bing">
              <cx:geoCache provider="{E9337A44-BEBE-4D9F-B70C-5C5E7DAFC167}">
                <cx:binary>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</cx:binary>
              </cx:geoCache>
            </cx:geography>
          </cx:layoutPr>
          <cx:valueColors>
            <cx:midColor>
              <a:srgbClr val="49A7B8"/>
            </cx:midColor>
            <cx:maxColor>
              <a:srgbClr val="00859B"/>
            </cx:maxColor>
          </cx:valueColors>
          <cx:valueColorPositions count="3"/>
        </cx:series>
      </cx:plotAreaRegion>
    </cx:plotArea>
    <cx:legend pos="b" align="ctr" overlay="0">
      <cx:txPr>
        <a:bodyPr spcFirstLastPara="1" vertOverflow="ellipsis" horzOverflow="overflow" wrap="square" lIns="0" tIns="0" rIns="0" bIns="0" anchor="ctr" anchorCtr="1"/>
        <a:lstStyle/>
        <a:p>
          <a:pPr algn="ctr" rtl="0">
            <a:defRPr>
              <a:solidFill>
                <a:sysClr val="windowText" lastClr="000000"/>
              </a:solidFill>
            </a:defRPr>
          </a:pPr>
          <a:endParaRPr lang="en-US" sz="900" b="0" i="0" u="none" strike="noStrike" baseline="0">
            <a:solidFill>
              <a:sysClr val="windowText" lastClr="000000"/>
            </a:solidFill>
            <a:latin typeface="Calibri"/>
          </a:endParaRPr>
        </a:p>
      </cx:txPr>
    </cx:legend>
  </cx:chart>
  <cx:spPr>
    <a:ln>
      <a:noFill/>
    </a:ln>
  </cx:spPr>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494">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85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ln w="3175">
        <a:solidFill>
          <a:schemeClr val="bg1"/>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d6c3d8-aeaf-4e5b-adb6-e1ad8a72b2c7" xsi:nil="true"/>
    <lcf76f155ced4ddcb4097134ff3c332f xmlns="e793aee2-0702-45ff-9c51-b29030239f5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75856F525BC6B4AAC9326C419DA09EB" ma:contentTypeVersion="18" ma:contentTypeDescription="Create a new document." ma:contentTypeScope="" ma:versionID="010f63566b0850a53e1e1cd5162c1561">
  <xsd:schema xmlns:xsd="http://www.w3.org/2001/XMLSchema" xmlns:xs="http://www.w3.org/2001/XMLSchema" xmlns:p="http://schemas.microsoft.com/office/2006/metadata/properties" xmlns:ns2="e793aee2-0702-45ff-9c51-b29030239f5c" xmlns:ns3="98d6c3d8-aeaf-4e5b-adb6-e1ad8a72b2c7" targetNamespace="http://schemas.microsoft.com/office/2006/metadata/properties" ma:root="true" ma:fieldsID="ea4c33d48c786bdb23ce043f3074ef25" ns2:_="" ns3:_="">
    <xsd:import namespace="e793aee2-0702-45ff-9c51-b29030239f5c"/>
    <xsd:import namespace="98d6c3d8-aeaf-4e5b-adb6-e1ad8a72b2c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93aee2-0702-45ff-9c51-b29030239f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e2be3b2-015e-4a5d-b081-7524b6a4418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d6c3d8-aeaf-4e5b-adb6-e1ad8a72b2c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6db8e47-5bbc-465d-99b6-2ae2039f479b}" ma:internalName="TaxCatchAll" ma:showField="CatchAllData" ma:web="98d6c3d8-aeaf-4e5b-adb6-e1ad8a72b2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028D7A-1862-4816-8B4B-EF92F03A1956}">
  <ds:schemaRefs>
    <ds:schemaRef ds:uri="http://schemas.microsoft.com/office/2006/metadata/properties"/>
    <ds:schemaRef ds:uri="http://schemas.microsoft.com/office/infopath/2007/PartnerControls"/>
    <ds:schemaRef ds:uri="98d6c3d8-aeaf-4e5b-adb6-e1ad8a72b2c7"/>
    <ds:schemaRef ds:uri="e793aee2-0702-45ff-9c51-b29030239f5c"/>
  </ds:schemaRefs>
</ds:datastoreItem>
</file>

<file path=customXml/itemProps2.xml><?xml version="1.0" encoding="utf-8"?>
<ds:datastoreItem xmlns:ds="http://schemas.openxmlformats.org/officeDocument/2006/customXml" ds:itemID="{E2F5ECFC-24FB-4F57-BDD6-40FE1507EA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93aee2-0702-45ff-9c51-b29030239f5c"/>
    <ds:schemaRef ds:uri="98d6c3d8-aeaf-4e5b-adb6-e1ad8a72b2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05CBF1-16AB-4EB0-8C3A-D56C0D4735A4}">
  <ds:schemaRefs>
    <ds:schemaRef ds:uri="http://schemas.microsoft.com/sharepoint/v3/contenttype/forms"/>
  </ds:schemaRefs>
</ds:datastoreItem>
</file>

<file path=customXml/itemProps4.xml><?xml version="1.0" encoding="utf-8"?>
<ds:datastoreItem xmlns:ds="http://schemas.openxmlformats.org/officeDocument/2006/customXml" ds:itemID="{6DDAEB62-8979-43FE-BEC4-20438A8D91D7}">
  <ds:schemaRefs>
    <ds:schemaRef ds:uri="http://schemas.openxmlformats.org/officeDocument/2006/bibliography"/>
  </ds:schemaRefs>
</ds:datastoreItem>
</file>

<file path=docMetadata/LabelInfo.xml><?xml version="1.0" encoding="utf-8"?>
<clbl:labelList xmlns:clbl="http://schemas.microsoft.com/office/2020/mipLabelMetadata">
  <clbl:label id="{d776fea5-7f8f-444d-ab4e-5cffc08995f1}" enabled="0" method="" siteId="{d776fea5-7f8f-444d-ab4e-5cffc08995f1}"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59</Pages>
  <Words>9892</Words>
  <Characters>75679</Characters>
  <Application>Microsoft Office Word</Application>
  <DocSecurity>0</DocSecurity>
  <Lines>1544</Lines>
  <Paragraphs>940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84631</CharactersWithSpaces>
  <SharedDoc>false</SharedDoc>
  <HLinks>
    <vt:vector size="102" baseType="variant">
      <vt:variant>
        <vt:i4>1441865</vt:i4>
      </vt:variant>
      <vt:variant>
        <vt:i4>48</vt:i4>
      </vt:variant>
      <vt:variant>
        <vt:i4>0</vt:i4>
      </vt:variant>
      <vt:variant>
        <vt:i4>5</vt:i4>
      </vt:variant>
      <vt:variant>
        <vt:lpwstr>https://bis.gov.lv/lv/noderigi/tipveida-projekti/316-serijas-atjaunosana</vt:lpwstr>
      </vt:variant>
      <vt:variant>
        <vt:lpwstr/>
      </vt:variant>
      <vt:variant>
        <vt:i4>4915213</vt:i4>
      </vt:variant>
      <vt:variant>
        <vt:i4>45</vt:i4>
      </vt:variant>
      <vt:variant>
        <vt:i4>0</vt:i4>
      </vt:variant>
      <vt:variant>
        <vt:i4>5</vt:i4>
      </vt:variant>
      <vt:variant>
        <vt:lpwstr>https://bis.gov.lv/noderigi/daudzdzivoklu-eku-izpete</vt:lpwstr>
      </vt:variant>
      <vt:variant>
        <vt:lpwstr/>
      </vt:variant>
      <vt:variant>
        <vt:i4>1900595</vt:i4>
      </vt:variant>
      <vt:variant>
        <vt:i4>38</vt:i4>
      </vt:variant>
      <vt:variant>
        <vt:i4>0</vt:i4>
      </vt:variant>
      <vt:variant>
        <vt:i4>5</vt:i4>
      </vt:variant>
      <vt:variant>
        <vt:lpwstr/>
      </vt:variant>
      <vt:variant>
        <vt:lpwstr>_Toc212547795</vt:lpwstr>
      </vt:variant>
      <vt:variant>
        <vt:i4>1900595</vt:i4>
      </vt:variant>
      <vt:variant>
        <vt:i4>32</vt:i4>
      </vt:variant>
      <vt:variant>
        <vt:i4>0</vt:i4>
      </vt:variant>
      <vt:variant>
        <vt:i4>5</vt:i4>
      </vt:variant>
      <vt:variant>
        <vt:lpwstr/>
      </vt:variant>
      <vt:variant>
        <vt:lpwstr>_Toc212547793</vt:lpwstr>
      </vt:variant>
      <vt:variant>
        <vt:i4>1900595</vt:i4>
      </vt:variant>
      <vt:variant>
        <vt:i4>26</vt:i4>
      </vt:variant>
      <vt:variant>
        <vt:i4>0</vt:i4>
      </vt:variant>
      <vt:variant>
        <vt:i4>5</vt:i4>
      </vt:variant>
      <vt:variant>
        <vt:lpwstr/>
      </vt:variant>
      <vt:variant>
        <vt:lpwstr>_Toc212547792</vt:lpwstr>
      </vt:variant>
      <vt:variant>
        <vt:i4>1900595</vt:i4>
      </vt:variant>
      <vt:variant>
        <vt:i4>20</vt:i4>
      </vt:variant>
      <vt:variant>
        <vt:i4>0</vt:i4>
      </vt:variant>
      <vt:variant>
        <vt:i4>5</vt:i4>
      </vt:variant>
      <vt:variant>
        <vt:lpwstr/>
      </vt:variant>
      <vt:variant>
        <vt:lpwstr>_Toc212547790</vt:lpwstr>
      </vt:variant>
      <vt:variant>
        <vt:i4>1835059</vt:i4>
      </vt:variant>
      <vt:variant>
        <vt:i4>14</vt:i4>
      </vt:variant>
      <vt:variant>
        <vt:i4>0</vt:i4>
      </vt:variant>
      <vt:variant>
        <vt:i4>5</vt:i4>
      </vt:variant>
      <vt:variant>
        <vt:lpwstr/>
      </vt:variant>
      <vt:variant>
        <vt:lpwstr>_Toc212547789</vt:lpwstr>
      </vt:variant>
      <vt:variant>
        <vt:i4>1835059</vt:i4>
      </vt:variant>
      <vt:variant>
        <vt:i4>8</vt:i4>
      </vt:variant>
      <vt:variant>
        <vt:i4>0</vt:i4>
      </vt:variant>
      <vt:variant>
        <vt:i4>5</vt:i4>
      </vt:variant>
      <vt:variant>
        <vt:lpwstr/>
      </vt:variant>
      <vt:variant>
        <vt:lpwstr>_Toc212547788</vt:lpwstr>
      </vt:variant>
      <vt:variant>
        <vt:i4>1835059</vt:i4>
      </vt:variant>
      <vt:variant>
        <vt:i4>2</vt:i4>
      </vt:variant>
      <vt:variant>
        <vt:i4>0</vt:i4>
      </vt:variant>
      <vt:variant>
        <vt:i4>5</vt:i4>
      </vt:variant>
      <vt:variant>
        <vt:lpwstr/>
      </vt:variant>
      <vt:variant>
        <vt:lpwstr>_Toc212547787</vt:lpwstr>
      </vt:variant>
      <vt:variant>
        <vt:i4>6881332</vt:i4>
      </vt:variant>
      <vt:variant>
        <vt:i4>21</vt:i4>
      </vt:variant>
      <vt:variant>
        <vt:i4>0</vt:i4>
      </vt:variant>
      <vt:variant>
        <vt:i4>5</vt:i4>
      </vt:variant>
      <vt:variant>
        <vt:lpwstr>https://likumi.lv/ta/id/315560-noteikumi-par-garantijam-saimnieciskas-darbibas-veicejiem-konkuretspejas-uzlabosanai</vt:lpwstr>
      </vt:variant>
      <vt:variant>
        <vt:lpwstr/>
      </vt:variant>
      <vt:variant>
        <vt:i4>7864423</vt:i4>
      </vt:variant>
      <vt:variant>
        <vt:i4>18</vt:i4>
      </vt:variant>
      <vt:variant>
        <vt:i4>0</vt:i4>
      </vt:variant>
      <vt:variant>
        <vt:i4>5</vt:i4>
      </vt:variant>
      <vt:variant>
        <vt:lpwstr>https://likumi.lv/ta/id/359886-grozijumi-ministru-kabineta-2022-gada-14-julija-noteikumos-nr-459-noteikumi-par-atbalstu-dzivojamo-ires-maju-buvniecibai-eiropa</vt:lpwstr>
      </vt:variant>
      <vt:variant>
        <vt:lpwstr/>
      </vt:variant>
      <vt:variant>
        <vt:i4>2424952</vt:i4>
      </vt:variant>
      <vt:variant>
        <vt:i4>15</vt:i4>
      </vt:variant>
      <vt:variant>
        <vt:i4>0</vt:i4>
      </vt:variant>
      <vt:variant>
        <vt:i4>5</vt:i4>
      </vt:variant>
      <vt:variant>
        <vt:lpwstr>https://likumi.lv/ta/id/357495-noteikumi-par-oficialas-statistikas-programmu-20252027gadam</vt:lpwstr>
      </vt:variant>
      <vt:variant>
        <vt:lpwstr/>
      </vt:variant>
      <vt:variant>
        <vt:i4>5242979</vt:i4>
      </vt:variant>
      <vt:variant>
        <vt:i4>12</vt:i4>
      </vt:variant>
      <vt:variant>
        <vt:i4>0</vt:i4>
      </vt:variant>
      <vt:variant>
        <vt:i4>5</vt:i4>
      </vt:variant>
      <vt:variant>
        <vt:lpwstr>https://www.tiesibsargs.lv/wp-content/uploads/2025/03/zinojums_par_pasvaldibu_palidzibas_ietvaros_piedavato_majoklu_pieejamibu_un_kvalitati.pdf</vt:lpwstr>
      </vt:variant>
      <vt:variant>
        <vt:lpwstr/>
      </vt:variant>
      <vt:variant>
        <vt:i4>7536643</vt:i4>
      </vt:variant>
      <vt:variant>
        <vt:i4>9</vt:i4>
      </vt:variant>
      <vt:variant>
        <vt:i4>0</vt:i4>
      </vt:variant>
      <vt:variant>
        <vt:i4>5</vt:i4>
      </vt:variant>
      <vt:variant>
        <vt:lpwstr>https://data.stat.gov.lv/pxweb/lv/OSP_PUB/START__NOZ__BU__BUE/BUE011c/</vt:lpwstr>
      </vt:variant>
      <vt:variant>
        <vt:lpwstr/>
      </vt:variant>
      <vt:variant>
        <vt:i4>7536640</vt:i4>
      </vt:variant>
      <vt:variant>
        <vt:i4>6</vt:i4>
      </vt:variant>
      <vt:variant>
        <vt:i4>0</vt:i4>
      </vt:variant>
      <vt:variant>
        <vt:i4>5</vt:i4>
      </vt:variant>
      <vt:variant>
        <vt:lpwstr>https://data.stat.gov.lv/pxweb/lv/OSP_PUB/START__NOZ__BU__BUE/BUE021c/</vt:lpwstr>
      </vt:variant>
      <vt:variant>
        <vt:lpwstr/>
      </vt:variant>
      <vt:variant>
        <vt:i4>6094954</vt:i4>
      </vt:variant>
      <vt:variant>
        <vt:i4>3</vt:i4>
      </vt:variant>
      <vt:variant>
        <vt:i4>0</vt:i4>
      </vt:variant>
      <vt:variant>
        <vt:i4>5</vt:i4>
      </vt:variant>
      <vt:variant>
        <vt:lpwstr>https://data.stat.gov.lv/pxweb/lv/OSP_PUB/START__POP__MA__MAI/MAI040</vt:lpwstr>
      </vt:variant>
      <vt:variant>
        <vt:lpwstr/>
      </vt:variant>
      <vt:variant>
        <vt:i4>6094959</vt:i4>
      </vt:variant>
      <vt:variant>
        <vt:i4>0</vt:i4>
      </vt:variant>
      <vt:variant>
        <vt:i4>0</vt:i4>
      </vt:variant>
      <vt:variant>
        <vt:i4>5</vt:i4>
      </vt:variant>
      <vt:variant>
        <vt:lpwstr>https://data.stat.gov.lv/pxweb/lv/OSP_PUB/START__POP__MA__MAI/MAI010/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Niks Balinskis</dc:creator>
  <cp:keywords/>
  <dc:description/>
  <cp:lastModifiedBy>Niks Balinskis</cp:lastModifiedBy>
  <cp:revision>2</cp:revision>
  <dcterms:created xsi:type="dcterms:W3CDTF">2026-04-15T08:49:00Z</dcterms:created>
  <dcterms:modified xsi:type="dcterms:W3CDTF">2026-04-15T08:49:00Z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0x010100D75856F525BC6B4AAC9326C419DA09EB</vt:lpwstr>
  </property>
  <property fmtid="{D5CDD505-2E9C-101B-9397-08002B2CF9AE}" pid="3" name="MediaServiceImageTags">
    <vt:lpwstr/>
  </property>
  <property fmtid="{D5CDD505-2E9C-101B-9397-08002B2CF9AE}" pid="4" name="docLang">
    <vt:lpwstr>lv</vt:lpwstr>
  </property>
</Properties>
</file>