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953FC" w14:textId="7E1D56A0" w:rsidR="009D050B" w:rsidRPr="009D050B" w:rsidRDefault="00982792" w:rsidP="009D050B">
      <w:pPr>
        <w:spacing w:after="0"/>
        <w:jc w:val="right"/>
      </w:pPr>
      <w:r>
        <w:t>1</w:t>
      </w:r>
      <w:r w:rsidR="009D050B" w:rsidRPr="009D050B">
        <w:t>. pielikums</w:t>
      </w:r>
    </w:p>
    <w:p w14:paraId="0D6F5B69" w14:textId="77777777" w:rsidR="009D050B" w:rsidRPr="009D050B" w:rsidRDefault="009D050B" w:rsidP="009D050B">
      <w:pPr>
        <w:spacing w:after="0"/>
        <w:jc w:val="right"/>
      </w:pPr>
      <w:r w:rsidRPr="009D050B">
        <w:t xml:space="preserve">Korupcijas novēršanas un apkarošanas pasākumu </w:t>
      </w:r>
    </w:p>
    <w:p w14:paraId="3F362DEE" w14:textId="69D0E1B2" w:rsidR="009D050B" w:rsidRPr="009D050B" w:rsidRDefault="009D050B" w:rsidP="009D050B">
      <w:pPr>
        <w:spacing w:after="0"/>
        <w:jc w:val="right"/>
      </w:pPr>
      <w:r w:rsidRPr="009D050B">
        <w:t>plāns 2026.–2027. gadam</w:t>
      </w:r>
    </w:p>
    <w:p w14:paraId="7D6C1D7B" w14:textId="4A7D1886" w:rsidR="009D050B" w:rsidRPr="00190317" w:rsidRDefault="00004B51" w:rsidP="00AB56ED">
      <w:pPr>
        <w:spacing w:before="120" w:after="120" w:line="240" w:lineRule="auto"/>
        <w:rPr>
          <w:b/>
          <w:bCs/>
        </w:rPr>
      </w:pPr>
      <w:r>
        <w:rPr>
          <w:b/>
          <w:bCs/>
        </w:rPr>
        <w:t>KNAPP 2026–2027</w:t>
      </w:r>
      <w:r w:rsidR="009D050B">
        <w:rPr>
          <w:b/>
          <w:bCs/>
        </w:rPr>
        <w:t xml:space="preserve"> sasaist</w:t>
      </w:r>
      <w:r w:rsidR="00723D32">
        <w:rPr>
          <w:b/>
          <w:bCs/>
        </w:rPr>
        <w:t xml:space="preserve">e </w:t>
      </w:r>
      <w:r w:rsidR="009D050B" w:rsidRPr="00190317">
        <w:rPr>
          <w:b/>
          <w:bCs/>
        </w:rPr>
        <w:t xml:space="preserve">ar citiem </w:t>
      </w:r>
      <w:r w:rsidR="009D050B">
        <w:rPr>
          <w:b/>
          <w:bCs/>
        </w:rPr>
        <w:t xml:space="preserve">attīstības </w:t>
      </w:r>
      <w:r w:rsidR="009D050B" w:rsidRPr="00190317">
        <w:rPr>
          <w:b/>
          <w:bCs/>
        </w:rPr>
        <w:t xml:space="preserve">plānošanas </w:t>
      </w:r>
      <w:r w:rsidR="009D050B">
        <w:rPr>
          <w:b/>
          <w:bCs/>
        </w:rPr>
        <w:t xml:space="preserve">dokumentiem </w:t>
      </w:r>
      <w:r w:rsidR="009D050B" w:rsidRPr="00190317">
        <w:rPr>
          <w:b/>
          <w:bCs/>
        </w:rPr>
        <w:t>un starptautisko organizāciju</w:t>
      </w:r>
      <w:r w:rsidR="009D050B">
        <w:rPr>
          <w:b/>
          <w:bCs/>
        </w:rPr>
        <w:t xml:space="preserve"> politikas plānošanas</w:t>
      </w:r>
      <w:r w:rsidR="009D050B" w:rsidRPr="00190317">
        <w:rPr>
          <w:b/>
          <w:bCs/>
        </w:rPr>
        <w:t xml:space="preserve"> dokumentiem</w:t>
      </w:r>
    </w:p>
    <w:tbl>
      <w:tblPr>
        <w:tblStyle w:val="Reatabula"/>
        <w:tblW w:w="0" w:type="auto"/>
        <w:tblLook w:val="04A0" w:firstRow="1" w:lastRow="0" w:firstColumn="1" w:lastColumn="0" w:noHBand="0" w:noVBand="1"/>
      </w:tblPr>
      <w:tblGrid>
        <w:gridCol w:w="603"/>
        <w:gridCol w:w="3830"/>
        <w:gridCol w:w="4628"/>
      </w:tblGrid>
      <w:tr w:rsidR="00733A18" w14:paraId="7D9AE876" w14:textId="77777777" w:rsidTr="00AB56ED">
        <w:tc>
          <w:tcPr>
            <w:tcW w:w="562" w:type="dxa"/>
          </w:tcPr>
          <w:p w14:paraId="70B01892" w14:textId="77777777" w:rsidR="00D339F4" w:rsidRPr="004E7011" w:rsidRDefault="00733A18" w:rsidP="00D339F4">
            <w:pPr>
              <w:jc w:val="center"/>
              <w:rPr>
                <w:b/>
                <w:bCs/>
                <w:lang w:eastAsia="lv-LV"/>
              </w:rPr>
            </w:pPr>
            <w:r w:rsidRPr="004E7011">
              <w:rPr>
                <w:b/>
                <w:bCs/>
                <w:lang w:eastAsia="lv-LV"/>
              </w:rPr>
              <w:t>Nr.</w:t>
            </w:r>
          </w:p>
          <w:p w14:paraId="1495F5E0" w14:textId="131D937F" w:rsidR="00733A18" w:rsidRPr="004E7011" w:rsidRDefault="00733A18" w:rsidP="00D339F4">
            <w:pPr>
              <w:jc w:val="center"/>
              <w:rPr>
                <w:b/>
                <w:bCs/>
                <w:lang w:eastAsia="lv-LV"/>
              </w:rPr>
            </w:pPr>
            <w:r w:rsidRPr="004E7011">
              <w:rPr>
                <w:b/>
                <w:bCs/>
                <w:lang w:eastAsia="lv-LV"/>
              </w:rPr>
              <w:t>p.k.</w:t>
            </w:r>
          </w:p>
        </w:tc>
        <w:tc>
          <w:tcPr>
            <w:tcW w:w="3847" w:type="dxa"/>
          </w:tcPr>
          <w:p w14:paraId="58064E77" w14:textId="30EB27B4" w:rsidR="00733A18" w:rsidRPr="004E7011" w:rsidRDefault="00733A18" w:rsidP="00733A18">
            <w:pPr>
              <w:rPr>
                <w:b/>
                <w:bCs/>
                <w:lang w:eastAsia="lv-LV"/>
              </w:rPr>
            </w:pPr>
            <w:r w:rsidRPr="004E7011">
              <w:rPr>
                <w:b/>
                <w:bCs/>
                <w:lang w:eastAsia="lv-LV"/>
              </w:rPr>
              <w:t xml:space="preserve">Dokumenta nosaukums, apstiprināšanas/ </w:t>
            </w:r>
            <w:r w:rsidR="00982792" w:rsidRPr="004E7011">
              <w:rPr>
                <w:b/>
                <w:bCs/>
                <w:lang w:eastAsia="lv-LV"/>
              </w:rPr>
              <w:t>pieņemšanas</w:t>
            </w:r>
            <w:r w:rsidRPr="004E7011">
              <w:rPr>
                <w:b/>
                <w:bCs/>
                <w:lang w:eastAsia="lv-LV"/>
              </w:rPr>
              <w:t xml:space="preserve"> datums</w:t>
            </w:r>
          </w:p>
        </w:tc>
        <w:tc>
          <w:tcPr>
            <w:tcW w:w="4652" w:type="dxa"/>
          </w:tcPr>
          <w:p w14:paraId="04FD1F00" w14:textId="0C70E7EA" w:rsidR="00733A18" w:rsidRPr="004E7011" w:rsidRDefault="00733A18" w:rsidP="00733A18">
            <w:pPr>
              <w:rPr>
                <w:b/>
                <w:bCs/>
                <w:lang w:eastAsia="lv-LV"/>
              </w:rPr>
            </w:pPr>
            <w:r w:rsidRPr="004E7011">
              <w:rPr>
                <w:b/>
                <w:bCs/>
                <w:lang w:eastAsia="lv-LV"/>
              </w:rPr>
              <w:t>Sasaiste ar Korupcijas novēršanas un apkarošanas pasākumu plānu</w:t>
            </w:r>
          </w:p>
        </w:tc>
      </w:tr>
      <w:tr w:rsidR="00733A18" w14:paraId="180BB631" w14:textId="77777777" w:rsidTr="00982792">
        <w:trPr>
          <w:trHeight w:val="300"/>
        </w:trPr>
        <w:tc>
          <w:tcPr>
            <w:tcW w:w="9061" w:type="dxa"/>
            <w:gridSpan w:val="3"/>
          </w:tcPr>
          <w:p w14:paraId="5095A5F0" w14:textId="3DFFDED9" w:rsidR="00733A18" w:rsidRPr="00982792" w:rsidRDefault="00733A18" w:rsidP="00D339F4">
            <w:pPr>
              <w:jc w:val="center"/>
              <w:rPr>
                <w:lang w:eastAsia="lv-LV"/>
              </w:rPr>
            </w:pPr>
            <w:r w:rsidRPr="00982792">
              <w:rPr>
                <w:lang w:eastAsia="lv-LV"/>
              </w:rPr>
              <w:t>Nacionālā līmeņa valsts politikas plānošanas dokumenti</w:t>
            </w:r>
          </w:p>
        </w:tc>
      </w:tr>
      <w:tr w:rsidR="00733A18" w14:paraId="52199B1C" w14:textId="77777777" w:rsidTr="00AB56ED">
        <w:trPr>
          <w:trHeight w:val="6512"/>
        </w:trPr>
        <w:tc>
          <w:tcPr>
            <w:tcW w:w="562" w:type="dxa"/>
          </w:tcPr>
          <w:p w14:paraId="14592CA7" w14:textId="7ED9F9BB" w:rsidR="00733A18" w:rsidRDefault="00733A18" w:rsidP="00D339F4">
            <w:pPr>
              <w:jc w:val="center"/>
              <w:rPr>
                <w:lang w:eastAsia="lv-LV"/>
              </w:rPr>
            </w:pPr>
            <w:r w:rsidRPr="009D050B">
              <w:rPr>
                <w:lang w:eastAsia="lv-LV"/>
              </w:rPr>
              <w:t>1.</w:t>
            </w:r>
          </w:p>
        </w:tc>
        <w:tc>
          <w:tcPr>
            <w:tcW w:w="3847" w:type="dxa"/>
          </w:tcPr>
          <w:p w14:paraId="3C12B4A5" w14:textId="477F69F3" w:rsidR="00733A18" w:rsidRDefault="00733A18" w:rsidP="00733A18">
            <w:pPr>
              <w:rPr>
                <w:lang w:eastAsia="lv-LV"/>
              </w:rPr>
            </w:pPr>
            <w:r w:rsidRPr="009D050B">
              <w:rPr>
                <w:lang w:eastAsia="lv-LV"/>
              </w:rPr>
              <w:t xml:space="preserve">Latvijas </w:t>
            </w:r>
            <w:r w:rsidR="00AB56ED">
              <w:rPr>
                <w:lang w:eastAsia="lv-LV"/>
              </w:rPr>
              <w:t>ilgtspējīgas</w:t>
            </w:r>
            <w:r w:rsidRPr="009D050B">
              <w:rPr>
                <w:lang w:eastAsia="lv-LV"/>
              </w:rPr>
              <w:t xml:space="preserve"> attīstības stratēģija līdz 2030.</w:t>
            </w:r>
            <w:r w:rsidR="00D339F4">
              <w:rPr>
                <w:lang w:eastAsia="lv-LV"/>
              </w:rPr>
              <w:t> </w:t>
            </w:r>
            <w:r w:rsidRPr="009D050B">
              <w:rPr>
                <w:lang w:eastAsia="lv-LV"/>
              </w:rPr>
              <w:t>gadam</w:t>
            </w:r>
            <w:r w:rsidRPr="009D050B">
              <w:rPr>
                <w:vertAlign w:val="superscript"/>
                <w:lang w:eastAsia="lv-LV"/>
              </w:rPr>
              <w:t>1</w:t>
            </w:r>
            <w:r w:rsidR="00D339F4">
              <w:rPr>
                <w:rStyle w:val="Vresatsauce"/>
                <w:lang w:eastAsia="lv-LV"/>
              </w:rPr>
              <w:footnoteReference w:id="1"/>
            </w:r>
            <w:r w:rsidRPr="009D050B">
              <w:rPr>
                <w:lang w:eastAsia="lv-LV"/>
              </w:rPr>
              <w:t xml:space="preserve"> (apstiprināta ar Latvijas Republikas Saeimas 2010.</w:t>
            </w:r>
            <w:r w:rsidR="00982792">
              <w:rPr>
                <w:lang w:eastAsia="lv-LV"/>
              </w:rPr>
              <w:t> </w:t>
            </w:r>
            <w:r w:rsidRPr="009D050B">
              <w:rPr>
                <w:lang w:eastAsia="lv-LV"/>
              </w:rPr>
              <w:t>gada 10.</w:t>
            </w:r>
            <w:r w:rsidR="00982792">
              <w:rPr>
                <w:lang w:eastAsia="lv-LV"/>
              </w:rPr>
              <w:t> </w:t>
            </w:r>
            <w:r w:rsidRPr="009D050B">
              <w:rPr>
                <w:lang w:eastAsia="lv-LV"/>
              </w:rPr>
              <w:t>jūnija lēmumu)</w:t>
            </w:r>
          </w:p>
        </w:tc>
        <w:tc>
          <w:tcPr>
            <w:tcW w:w="4652" w:type="dxa"/>
          </w:tcPr>
          <w:p w14:paraId="49219121" w14:textId="7F8D535C" w:rsidR="00D339F4" w:rsidRDefault="00D339F4" w:rsidP="00D339F4">
            <w:r>
              <w:rPr>
                <w:lang w:eastAsia="lv-LV"/>
              </w:rPr>
              <w:t>H</w:t>
            </w:r>
            <w:r w:rsidRPr="003E310A">
              <w:rPr>
                <w:lang w:eastAsia="lv-LV"/>
              </w:rPr>
              <w:t>ierarhiski augstākais ilgtermiņa attīstības plānošanas dokuments.</w:t>
            </w:r>
            <w:r>
              <w:rPr>
                <w:lang w:eastAsia="lv-LV"/>
              </w:rPr>
              <w:t xml:space="preserve"> Tas </w:t>
            </w:r>
            <w:r w:rsidRPr="003E310A">
              <w:rPr>
                <w:lang w:eastAsia="lv-LV"/>
              </w:rPr>
              <w:t>nosaka valsts ilgtermiņa attīstības prioritātes</w:t>
            </w:r>
            <w:r>
              <w:rPr>
                <w:lang w:eastAsia="lv-LV"/>
              </w:rPr>
              <w:t>, ko apstiprinājusi Saeima. S</w:t>
            </w:r>
            <w:r w:rsidRPr="003E310A">
              <w:rPr>
                <w:lang w:eastAsia="lv-LV"/>
              </w:rPr>
              <w:t>tratēģiskās plānošanas un attīstības dokumenti tiek veidoti saskaņā ar Latvija 2030 noteiktajiem virzieniem un prioritātēm.</w:t>
            </w:r>
            <w:r w:rsidRPr="00863708">
              <w:t xml:space="preserve"> </w:t>
            </w:r>
          </w:p>
          <w:p w14:paraId="34A8FDB3" w14:textId="6BC3F56B" w:rsidR="00733A18" w:rsidRDefault="00D339F4" w:rsidP="00733A18">
            <w:pPr>
              <w:rPr>
                <w:lang w:eastAsia="lv-LV"/>
              </w:rPr>
            </w:pPr>
            <w:r w:rsidRPr="00863708">
              <w:rPr>
                <w:lang w:eastAsia="lv-LV"/>
              </w:rPr>
              <w:t xml:space="preserve">Korupcijas novēršana ir cieši saistīta ar sabiedrības uzticēšanos publiskajai pārvaldei, kas Latvijas ilgtspējīgas attīstības stratēģijā līdz 2030. gadam tiek uzsvērta kā būtisks faktors demokrātiskas valsts attīstībai. Efektīva pārvaldība, caurskatāmība un iedzīvotāju iesaiste lēmumu pieņemšanā stiprina tiesiskumu un mazina korupcijas riskus. </w:t>
            </w:r>
            <w:r>
              <w:rPr>
                <w:lang w:eastAsia="lv-LV"/>
              </w:rPr>
              <w:t>Tāpat l</w:t>
            </w:r>
            <w:r w:rsidRPr="00863708">
              <w:rPr>
                <w:lang w:eastAsia="lv-LV"/>
              </w:rPr>
              <w:t xml:space="preserve">iela nozīme ir arī digitālo risinājumu attīstībai, kas samazina birokrātiju un korupcijas iespējas, kā arī mediju un pilsoniskās sabiedrības lomai uzraudzības un kontroles procesos. </w:t>
            </w:r>
            <w:r>
              <w:rPr>
                <w:lang w:eastAsia="lv-LV"/>
              </w:rPr>
              <w:t>Tādēļ</w:t>
            </w:r>
            <w:r w:rsidRPr="00863708">
              <w:rPr>
                <w:lang w:eastAsia="lv-LV"/>
              </w:rPr>
              <w:t>, palielinot publiskās pārvaldes atklātību un atbildību, iespējams veicināt uzticēšanos un mazināt korupcijas negatīvo ietekmi uz valsts attīstību.</w:t>
            </w:r>
          </w:p>
        </w:tc>
      </w:tr>
      <w:tr w:rsidR="00733A18" w14:paraId="3D3EDEEC" w14:textId="77777777" w:rsidTr="00AB56ED">
        <w:tc>
          <w:tcPr>
            <w:tcW w:w="562" w:type="dxa"/>
          </w:tcPr>
          <w:p w14:paraId="3B606E45" w14:textId="2B7DF49D" w:rsidR="00733A18" w:rsidRDefault="00D339F4" w:rsidP="00D339F4">
            <w:pPr>
              <w:jc w:val="center"/>
              <w:rPr>
                <w:lang w:eastAsia="lv-LV"/>
              </w:rPr>
            </w:pPr>
            <w:r>
              <w:rPr>
                <w:lang w:eastAsia="lv-LV"/>
              </w:rPr>
              <w:t>2.</w:t>
            </w:r>
          </w:p>
        </w:tc>
        <w:tc>
          <w:tcPr>
            <w:tcW w:w="3847" w:type="dxa"/>
          </w:tcPr>
          <w:p w14:paraId="7D731286" w14:textId="517DC650" w:rsidR="00733A18" w:rsidRDefault="00D339F4" w:rsidP="00733A18">
            <w:pPr>
              <w:rPr>
                <w:lang w:eastAsia="lv-LV"/>
              </w:rPr>
            </w:pPr>
            <w:r w:rsidRPr="00D339F4">
              <w:rPr>
                <w:lang w:eastAsia="lv-LV"/>
              </w:rPr>
              <w:t>Latvijas Nacionālais attīstības plāns 2021.</w:t>
            </w:r>
            <w:r>
              <w:rPr>
                <w:lang w:eastAsia="lv-LV"/>
              </w:rPr>
              <w:t>–</w:t>
            </w:r>
            <w:r w:rsidRPr="00D339F4">
              <w:rPr>
                <w:lang w:eastAsia="lv-LV"/>
              </w:rPr>
              <w:t>2027.gadam</w:t>
            </w:r>
            <w:r>
              <w:rPr>
                <w:rStyle w:val="Vresatsauce"/>
                <w:lang w:eastAsia="lv-LV"/>
              </w:rPr>
              <w:footnoteReference w:id="2"/>
            </w:r>
            <w:r w:rsidRPr="00D339F4">
              <w:rPr>
                <w:lang w:eastAsia="lv-LV"/>
              </w:rPr>
              <w:t xml:space="preserve"> (apstiprināts ar Latvijas Republikas Saeimas 2020.</w:t>
            </w:r>
            <w:r w:rsidR="00982792">
              <w:rPr>
                <w:lang w:eastAsia="lv-LV"/>
              </w:rPr>
              <w:t> </w:t>
            </w:r>
            <w:r w:rsidRPr="00D339F4">
              <w:rPr>
                <w:lang w:eastAsia="lv-LV"/>
              </w:rPr>
              <w:t>gada 2.</w:t>
            </w:r>
            <w:r w:rsidR="00982792">
              <w:rPr>
                <w:lang w:eastAsia="lv-LV"/>
              </w:rPr>
              <w:t> </w:t>
            </w:r>
            <w:r w:rsidRPr="00D339F4">
              <w:rPr>
                <w:lang w:eastAsia="lv-LV"/>
              </w:rPr>
              <w:t>jūlija lēmumu)</w:t>
            </w:r>
          </w:p>
        </w:tc>
        <w:tc>
          <w:tcPr>
            <w:tcW w:w="4652" w:type="dxa"/>
          </w:tcPr>
          <w:p w14:paraId="4CDC7332" w14:textId="1ECC6BBF" w:rsidR="00D339F4" w:rsidRDefault="00982792" w:rsidP="00D339F4">
            <w:pPr>
              <w:rPr>
                <w:lang w:eastAsia="lv-LV"/>
              </w:rPr>
            </w:pPr>
            <w:r>
              <w:rPr>
                <w:lang w:eastAsia="lv-LV"/>
              </w:rPr>
              <w:t>H</w:t>
            </w:r>
            <w:r w:rsidR="00D339F4" w:rsidRPr="00B30E0C">
              <w:rPr>
                <w:lang w:eastAsia="lv-LV"/>
              </w:rPr>
              <w:t>ierarhiski augstākais vidēja termiņa attīstības plānošanas dokuments</w:t>
            </w:r>
            <w:r w:rsidR="00D339F4">
              <w:rPr>
                <w:lang w:eastAsia="lv-LV"/>
              </w:rPr>
              <w:t xml:space="preserve">. Tas </w:t>
            </w:r>
            <w:r w:rsidR="00D339F4" w:rsidRPr="002D1629">
              <w:rPr>
                <w:lang w:eastAsia="lv-LV"/>
              </w:rPr>
              <w:t xml:space="preserve">paredz vairākus </w:t>
            </w:r>
            <w:r w:rsidR="00D339F4">
              <w:rPr>
                <w:lang w:eastAsia="lv-LV"/>
              </w:rPr>
              <w:t xml:space="preserve">uzdevumus, kuru izpilde var sekmēt </w:t>
            </w:r>
            <w:r w:rsidR="00D339F4" w:rsidRPr="002D1629">
              <w:rPr>
                <w:lang w:eastAsia="lv-LV"/>
              </w:rPr>
              <w:t>korupcijas mazināšan</w:t>
            </w:r>
            <w:r w:rsidR="00D339F4">
              <w:rPr>
                <w:lang w:eastAsia="lv-LV"/>
              </w:rPr>
              <w:t>u</w:t>
            </w:r>
            <w:r w:rsidR="00D339F4" w:rsidRPr="002D1629">
              <w:rPr>
                <w:lang w:eastAsia="lv-LV"/>
              </w:rPr>
              <w:t xml:space="preserve"> un sabiedrības uzticēšan</w:t>
            </w:r>
            <w:r w:rsidR="00D339F4">
              <w:rPr>
                <w:lang w:eastAsia="lv-LV"/>
              </w:rPr>
              <w:t xml:space="preserve">os </w:t>
            </w:r>
            <w:r w:rsidR="00D339F4" w:rsidRPr="002D1629">
              <w:rPr>
                <w:lang w:eastAsia="lv-LV"/>
              </w:rPr>
              <w:t>publiskajai pārvaldei</w:t>
            </w:r>
            <w:r w:rsidR="00D339F4">
              <w:rPr>
                <w:lang w:eastAsia="lv-LV"/>
              </w:rPr>
              <w:t>.</w:t>
            </w:r>
          </w:p>
          <w:p w14:paraId="429A8721" w14:textId="6066B98A" w:rsidR="00733A18" w:rsidRPr="00D339F4" w:rsidRDefault="00D339F4" w:rsidP="00733A18">
            <w:pPr>
              <w:rPr>
                <w:szCs w:val="24"/>
                <w:lang w:eastAsia="lv-LV"/>
              </w:rPr>
            </w:pPr>
            <w:r w:rsidRPr="00B30E0C">
              <w:rPr>
                <w:lang w:eastAsia="lv-LV"/>
              </w:rPr>
              <w:t>Latvijas Nacionāl</w:t>
            </w:r>
            <w:r>
              <w:rPr>
                <w:lang w:eastAsia="lv-LV"/>
              </w:rPr>
              <w:t>ā</w:t>
            </w:r>
            <w:r w:rsidRPr="00B30E0C">
              <w:rPr>
                <w:lang w:eastAsia="lv-LV"/>
              </w:rPr>
              <w:t xml:space="preserve"> attīstības plāna</w:t>
            </w:r>
            <w:r w:rsidRPr="00FA2BBD">
              <w:rPr>
                <w:b/>
                <w:bCs/>
                <w:lang w:eastAsia="lv-LV"/>
              </w:rPr>
              <w:t xml:space="preserve"> </w:t>
            </w:r>
            <w:r w:rsidRPr="00B30E0C">
              <w:rPr>
                <w:lang w:eastAsia="lv-LV"/>
              </w:rPr>
              <w:t>m</w:t>
            </w:r>
            <w:r w:rsidRPr="002D1629">
              <w:rPr>
                <w:lang w:eastAsia="lv-LV"/>
              </w:rPr>
              <w:t>ērķis</w:t>
            </w:r>
            <w:r>
              <w:rPr>
                <w:lang w:eastAsia="lv-LV"/>
              </w:rPr>
              <w:t xml:space="preserve"> kopumā</w:t>
            </w:r>
            <w:r w:rsidRPr="002D1629">
              <w:rPr>
                <w:lang w:eastAsia="lv-LV"/>
              </w:rPr>
              <w:t xml:space="preserve"> ir palielināt sabiedrības pārliecību par valsts spēju nodrošināt taisnīgumu un efektīvu </w:t>
            </w:r>
            <w:r w:rsidRPr="007014EC">
              <w:rPr>
                <w:szCs w:val="24"/>
                <w:lang w:eastAsia="lv-LV"/>
              </w:rPr>
              <w:t>pārvaldību. Plāna uzdevumi cita</w:t>
            </w:r>
            <w:r>
              <w:rPr>
                <w:szCs w:val="24"/>
                <w:lang w:eastAsia="lv-LV"/>
              </w:rPr>
              <w:t xml:space="preserve"> </w:t>
            </w:r>
            <w:r w:rsidRPr="007014EC">
              <w:rPr>
                <w:szCs w:val="24"/>
                <w:lang w:eastAsia="lv-LV"/>
              </w:rPr>
              <w:t>starp</w:t>
            </w:r>
            <w:r>
              <w:rPr>
                <w:szCs w:val="24"/>
                <w:lang w:eastAsia="lv-LV"/>
              </w:rPr>
              <w:t>ā</w:t>
            </w:r>
            <w:r w:rsidRPr="007014EC">
              <w:rPr>
                <w:szCs w:val="24"/>
                <w:lang w:eastAsia="lv-LV"/>
              </w:rPr>
              <w:t xml:space="preserve"> paredz tiesībaizsardzības iestāžu kapacitātes stiprināšanu, sadarbības uzlabošanu un juridisko procesu vienkāršošanu, tostarp </w:t>
            </w:r>
            <w:r w:rsidRPr="007014EC">
              <w:rPr>
                <w:szCs w:val="24"/>
                <w:lang w:eastAsia="lv-LV"/>
              </w:rPr>
              <w:lastRenderedPageBreak/>
              <w:t xml:space="preserve">digitālo risinājumu ieviešanu, kas veicinātu caurskatāmību un efektivitāti. Vienlaikus izcelta nepieciešamība nodrošināt </w:t>
            </w:r>
            <w:r w:rsidRPr="007014EC">
              <w:rPr>
                <w:rStyle w:val="markedcontent"/>
                <w:rFonts w:cs="Times New Roman"/>
                <w:szCs w:val="24"/>
              </w:rPr>
              <w:t xml:space="preserve">mazaizsargāto un cietušo personu atbalsta un aizsardzības sistēmu. </w:t>
            </w:r>
            <w:r w:rsidRPr="007014EC">
              <w:rPr>
                <w:szCs w:val="24"/>
                <w:lang w:eastAsia="lv-LV"/>
              </w:rPr>
              <w:t xml:space="preserve">Lai stiprinātu tiesiskuma un demokrātiskas valsts apziņu, attīstības dokumentā izvirzīta iecere attīstīt sabiedrības pilsonisko izglītību, mazināt birokrātiju un uzlabot normatīvo aktu kvalitāti. </w:t>
            </w:r>
          </w:p>
        </w:tc>
      </w:tr>
      <w:tr w:rsidR="00733A18" w14:paraId="596BD9A0" w14:textId="77777777" w:rsidTr="00AB56ED">
        <w:tc>
          <w:tcPr>
            <w:tcW w:w="562" w:type="dxa"/>
          </w:tcPr>
          <w:p w14:paraId="2FFAC6B9" w14:textId="64E88F67" w:rsidR="00733A18" w:rsidRDefault="007D338D" w:rsidP="00D339F4">
            <w:pPr>
              <w:jc w:val="center"/>
              <w:rPr>
                <w:lang w:eastAsia="lv-LV"/>
              </w:rPr>
            </w:pPr>
            <w:r>
              <w:rPr>
                <w:lang w:eastAsia="lv-LV"/>
              </w:rPr>
              <w:lastRenderedPageBreak/>
              <w:t>3.</w:t>
            </w:r>
          </w:p>
        </w:tc>
        <w:tc>
          <w:tcPr>
            <w:tcW w:w="3847" w:type="dxa"/>
          </w:tcPr>
          <w:p w14:paraId="42A66985" w14:textId="699654EE" w:rsidR="00733A18" w:rsidRPr="00D339F4" w:rsidRDefault="00D339F4" w:rsidP="00733A18">
            <w:pPr>
              <w:rPr>
                <w:bCs/>
                <w:lang w:eastAsia="lv-LV"/>
              </w:rPr>
            </w:pPr>
            <w:r w:rsidRPr="00D339F4">
              <w:rPr>
                <w:rFonts w:eastAsiaTheme="majorEastAsia" w:cs="Times New Roman"/>
                <w:bCs/>
                <w:szCs w:val="24"/>
              </w:rPr>
              <w:t>Valdības rīcības plān</w:t>
            </w:r>
            <w:r>
              <w:rPr>
                <w:rFonts w:eastAsiaTheme="majorEastAsia" w:cs="Times New Roman"/>
                <w:bCs/>
                <w:szCs w:val="24"/>
              </w:rPr>
              <w:t>s</w:t>
            </w:r>
            <w:r w:rsidRPr="00D339F4">
              <w:rPr>
                <w:rFonts w:eastAsiaTheme="majorEastAsia" w:cs="Times New Roman"/>
                <w:bCs/>
                <w:szCs w:val="24"/>
              </w:rPr>
              <w:t xml:space="preserve"> Deklarācijas par Evikas Siliņas vadītā Ministru kabineta iecerēto darbību īstenošanai</w:t>
            </w:r>
            <w:r w:rsidRPr="001F2403">
              <w:rPr>
                <w:rStyle w:val="Vresatsauce"/>
                <w:rFonts w:cs="Times New Roman"/>
                <w:bCs/>
                <w:szCs w:val="24"/>
              </w:rPr>
              <w:footnoteReference w:id="3"/>
            </w:r>
            <w:r>
              <w:rPr>
                <w:rFonts w:eastAsiaTheme="majorEastAsia" w:cs="Times New Roman"/>
                <w:bCs/>
                <w:szCs w:val="24"/>
              </w:rPr>
              <w:t xml:space="preserve"> (</w:t>
            </w:r>
            <w:r w:rsidRPr="00EE4017">
              <w:t>MK pieņemts ar 2024. gada 20. janvāra rīkojumu Nr. 55</w:t>
            </w:r>
            <w:r>
              <w:rPr>
                <w:rFonts w:eastAsiaTheme="majorEastAsia" w:cs="Times New Roman"/>
                <w:bCs/>
                <w:szCs w:val="24"/>
              </w:rPr>
              <w:t>)</w:t>
            </w:r>
          </w:p>
        </w:tc>
        <w:tc>
          <w:tcPr>
            <w:tcW w:w="4652" w:type="dxa"/>
          </w:tcPr>
          <w:p w14:paraId="7F9F26DA" w14:textId="77777777" w:rsidR="00733A18" w:rsidRDefault="00D339F4" w:rsidP="00733A18">
            <w:pPr>
              <w:rPr>
                <w:bCs/>
                <w:lang w:eastAsia="lv-LV"/>
              </w:rPr>
            </w:pPr>
            <w:r>
              <w:rPr>
                <w:rFonts w:eastAsiaTheme="majorEastAsia" w:cs="Times New Roman"/>
                <w:bCs/>
                <w:szCs w:val="24"/>
              </w:rPr>
              <w:t xml:space="preserve">Plānā </w:t>
            </w:r>
            <w:r w:rsidRPr="008032A9">
              <w:rPr>
                <w:rFonts w:eastAsiaTheme="majorEastAsia" w:cs="Times New Roman"/>
                <w:bCs/>
                <w:szCs w:val="24"/>
              </w:rPr>
              <w:t>iekļautie uzdev</w:t>
            </w:r>
            <w:r>
              <w:rPr>
                <w:rFonts w:eastAsiaTheme="majorEastAsia" w:cs="Times New Roman"/>
                <w:bCs/>
                <w:szCs w:val="24"/>
              </w:rPr>
              <w:t>u</w:t>
            </w:r>
            <w:r w:rsidRPr="008032A9">
              <w:rPr>
                <w:rFonts w:eastAsiaTheme="majorEastAsia" w:cs="Times New Roman"/>
                <w:bCs/>
                <w:szCs w:val="24"/>
              </w:rPr>
              <w:t>mi</w:t>
            </w:r>
            <w:r w:rsidRPr="001F2403">
              <w:rPr>
                <w:rFonts w:eastAsiaTheme="majorEastAsia" w:cs="Times New Roman"/>
                <w:bCs/>
                <w:szCs w:val="24"/>
                <w:vertAlign w:val="superscript"/>
              </w:rPr>
              <w:t xml:space="preserve"> </w:t>
            </w:r>
            <w:r>
              <w:rPr>
                <w:rFonts w:eastAsiaTheme="majorEastAsia" w:cs="Times New Roman"/>
                <w:bCs/>
                <w:szCs w:val="24"/>
              </w:rPr>
              <w:t xml:space="preserve">ietver </w:t>
            </w:r>
            <w:r w:rsidRPr="001F2403">
              <w:rPr>
                <w:bCs/>
                <w:lang w:eastAsia="lv-LV"/>
              </w:rPr>
              <w:t>apņemšan</w:t>
            </w:r>
            <w:r>
              <w:rPr>
                <w:bCs/>
                <w:lang w:eastAsia="lv-LV"/>
              </w:rPr>
              <w:t>os</w:t>
            </w:r>
            <w:r w:rsidRPr="001F2403">
              <w:rPr>
                <w:bCs/>
                <w:lang w:eastAsia="lv-LV"/>
              </w:rPr>
              <w:t xml:space="preserve"> stiprināt tiesu neatkarību un spēju spriest tiesu tiesiski un taisnīgi pēc likuma gara, ne tikai burta, lai vairotu taisnīgumu visā sabiedrībā, kā arī attīstīt tiesībaizsardzības iestāžu sistēmu, investēt tās cilvēkresursos un izglītībā, radot tiesiski drošu dzīves un investīciju vidi, kā arī priekšnoteikumus efektīvākai kriminālprocesu virzībai, tiesas spriešanai un cīņai pret korupciju.</w:t>
            </w:r>
          </w:p>
          <w:p w14:paraId="052AE3A5" w14:textId="2927D029" w:rsidR="005A38CC" w:rsidRPr="007D338D" w:rsidRDefault="005A38CC" w:rsidP="00733A18">
            <w:pPr>
              <w:rPr>
                <w:b/>
                <w:bCs/>
                <w:lang w:eastAsia="lv-LV"/>
              </w:rPr>
            </w:pPr>
            <w:r w:rsidRPr="00914B92">
              <w:t>Lai stiprinātu KNAB kapacitāti,</w:t>
            </w:r>
            <w:r w:rsidRPr="00914B92">
              <w:rPr>
                <w:bCs/>
                <w:lang w:eastAsia="lv-LV"/>
              </w:rPr>
              <w:t xml:space="preserve"> plāns paredz </w:t>
            </w:r>
            <w:r w:rsidRPr="00914B92">
              <w:t>veikt neatkarīgu izvērtējumu par KNAB līdzšinējo darbu un sasniegtajiem rezultātiem.</w:t>
            </w:r>
          </w:p>
        </w:tc>
      </w:tr>
      <w:tr w:rsidR="007D338D" w14:paraId="330B8772" w14:textId="77777777" w:rsidTr="00AB56ED">
        <w:tc>
          <w:tcPr>
            <w:tcW w:w="562" w:type="dxa"/>
          </w:tcPr>
          <w:p w14:paraId="79377CEC" w14:textId="491B8B13" w:rsidR="007D338D" w:rsidRDefault="007D338D" w:rsidP="00D339F4">
            <w:pPr>
              <w:jc w:val="center"/>
              <w:rPr>
                <w:lang w:eastAsia="lv-LV"/>
              </w:rPr>
            </w:pPr>
            <w:r>
              <w:rPr>
                <w:lang w:eastAsia="lv-LV"/>
              </w:rPr>
              <w:t>4.</w:t>
            </w:r>
          </w:p>
        </w:tc>
        <w:tc>
          <w:tcPr>
            <w:tcW w:w="3847" w:type="dxa"/>
          </w:tcPr>
          <w:p w14:paraId="60C05CD3" w14:textId="3390C5C0" w:rsidR="007D338D" w:rsidRPr="00D339F4" w:rsidRDefault="007D338D" w:rsidP="00733A18">
            <w:pPr>
              <w:rPr>
                <w:rFonts w:eastAsiaTheme="majorEastAsia" w:cs="Times New Roman"/>
                <w:bCs/>
                <w:szCs w:val="24"/>
              </w:rPr>
            </w:pPr>
            <w:r w:rsidRPr="007D338D">
              <w:rPr>
                <w:rFonts w:eastAsiaTheme="majorEastAsia" w:cs="Times New Roman"/>
                <w:bCs/>
                <w:szCs w:val="24"/>
              </w:rPr>
              <w:t>Nacionālās drošības koncepcija</w:t>
            </w:r>
            <w:r w:rsidRPr="00182FD3">
              <w:rPr>
                <w:rStyle w:val="Vresatsauce"/>
              </w:rPr>
              <w:footnoteReference w:id="4"/>
            </w:r>
            <w:r w:rsidRPr="007D338D">
              <w:rPr>
                <w:rFonts w:eastAsiaTheme="majorEastAsia" w:cs="Times New Roman"/>
                <w:bCs/>
                <w:szCs w:val="24"/>
              </w:rPr>
              <w:t xml:space="preserve"> (apstiprināta Saeimā 2019.</w:t>
            </w:r>
            <w:r>
              <w:rPr>
                <w:rFonts w:eastAsiaTheme="majorEastAsia" w:cs="Times New Roman"/>
                <w:bCs/>
                <w:szCs w:val="24"/>
              </w:rPr>
              <w:t> </w:t>
            </w:r>
            <w:r w:rsidRPr="007D338D">
              <w:rPr>
                <w:rFonts w:eastAsiaTheme="majorEastAsia" w:cs="Times New Roman"/>
                <w:bCs/>
                <w:szCs w:val="24"/>
              </w:rPr>
              <w:t>gada 26.</w:t>
            </w:r>
            <w:r>
              <w:rPr>
                <w:rFonts w:eastAsiaTheme="majorEastAsia" w:cs="Times New Roman"/>
                <w:bCs/>
                <w:szCs w:val="24"/>
              </w:rPr>
              <w:t> </w:t>
            </w:r>
            <w:r w:rsidRPr="007D338D">
              <w:rPr>
                <w:rFonts w:eastAsiaTheme="majorEastAsia" w:cs="Times New Roman"/>
                <w:bCs/>
                <w:szCs w:val="24"/>
              </w:rPr>
              <w:t>septembrī)</w:t>
            </w:r>
          </w:p>
        </w:tc>
        <w:tc>
          <w:tcPr>
            <w:tcW w:w="4652" w:type="dxa"/>
          </w:tcPr>
          <w:p w14:paraId="4EB5E47E" w14:textId="515F8630" w:rsidR="007D338D" w:rsidRDefault="007D338D" w:rsidP="00733A18">
            <w:pPr>
              <w:rPr>
                <w:rFonts w:eastAsiaTheme="majorEastAsia" w:cs="Times New Roman"/>
                <w:bCs/>
                <w:szCs w:val="24"/>
              </w:rPr>
            </w:pPr>
            <w:r>
              <w:t xml:space="preserve">Izceļ </w:t>
            </w:r>
            <w:r w:rsidRPr="0029686E">
              <w:t xml:space="preserve">korupcijas negatīvo ietekmi uz valsts iekšējo drošību, tiesiskumu un ekonomisko attīstību, norādot, ka augsts korupcijas līmenis, nepilnības publisko iepirkumu un maksātnespējas procesos, kā arī ilgstoši tiesvedības procesi mazina sabiedrības uzticēšanos un kavē uzņēmējdarbības vides attīstību. Lai novērstu šos riskus, koncepcija paredz </w:t>
            </w:r>
            <w:r>
              <w:t xml:space="preserve">nepieciešamību veikt </w:t>
            </w:r>
            <w:r w:rsidRPr="0029686E">
              <w:t>reformas publiskajā sektorā, uzlabojot valsts un pašvaldību uzņēmumu pārvaldību, palielinot caurskatāmību un novēršot interešu konfliktus. Turklāt</w:t>
            </w:r>
            <w:r>
              <w:t xml:space="preserve">, </w:t>
            </w:r>
            <w:r w:rsidRPr="0029686E">
              <w:t>lai veicinātu tiesiskumu un valsts drošību</w:t>
            </w:r>
            <w:r>
              <w:t>,</w:t>
            </w:r>
            <w:r w:rsidRPr="0029686E">
              <w:t xml:space="preserve"> akcentēta nepieciešamība stiprināt tiesībaizsardzības iestāžu spējas ekonomisko un finanšu noziegumu atklāšanā un izmeklēšanā, kā arī uzlabot tiesu sistēmas efektivitāti šo noziegumu iztiesāšanā, lai veicinātu tiesiskumu un valsts drošību.</w:t>
            </w:r>
          </w:p>
        </w:tc>
      </w:tr>
      <w:tr w:rsidR="007D338D" w14:paraId="1907C7AB" w14:textId="77777777" w:rsidTr="00AB56ED">
        <w:tc>
          <w:tcPr>
            <w:tcW w:w="562" w:type="dxa"/>
          </w:tcPr>
          <w:p w14:paraId="1B3105A8" w14:textId="4027E51B" w:rsidR="007D338D" w:rsidRDefault="007D338D" w:rsidP="00D339F4">
            <w:pPr>
              <w:jc w:val="center"/>
              <w:rPr>
                <w:lang w:eastAsia="lv-LV"/>
              </w:rPr>
            </w:pPr>
            <w:r>
              <w:rPr>
                <w:lang w:eastAsia="lv-LV"/>
              </w:rPr>
              <w:t xml:space="preserve">5. </w:t>
            </w:r>
          </w:p>
        </w:tc>
        <w:tc>
          <w:tcPr>
            <w:tcW w:w="3847" w:type="dxa"/>
          </w:tcPr>
          <w:p w14:paraId="42B2B88D" w14:textId="32999FD0" w:rsidR="007D338D" w:rsidRPr="007526FA" w:rsidRDefault="007D338D" w:rsidP="00733A18">
            <w:pPr>
              <w:rPr>
                <w:rFonts w:eastAsiaTheme="majorEastAsia" w:cs="Times New Roman"/>
                <w:szCs w:val="24"/>
              </w:rPr>
            </w:pPr>
            <w:r w:rsidRPr="007526FA">
              <w:t xml:space="preserve">Noziedzības novēršanas padomes rīcības plāns laikposmam no 2021. </w:t>
            </w:r>
            <w:r w:rsidRPr="007526FA">
              <w:lastRenderedPageBreak/>
              <w:t>līdz 2026. gadam</w:t>
            </w:r>
            <w:r w:rsidRPr="007526FA">
              <w:rPr>
                <w:rStyle w:val="Vresatsauce"/>
              </w:rPr>
              <w:footnoteReference w:id="5"/>
            </w:r>
            <w:r w:rsidRPr="007526FA">
              <w:t xml:space="preserve"> (</w:t>
            </w:r>
            <w:r w:rsidR="00CE185F" w:rsidRPr="007526FA">
              <w:t>apstiprināts 2021. gada 3. jūnijā</w:t>
            </w:r>
            <w:r w:rsidRPr="007526FA">
              <w:t>)</w:t>
            </w:r>
          </w:p>
        </w:tc>
        <w:tc>
          <w:tcPr>
            <w:tcW w:w="4652" w:type="dxa"/>
          </w:tcPr>
          <w:p w14:paraId="5D5ECDBE" w14:textId="5E759263" w:rsidR="007D338D" w:rsidRPr="007D338D" w:rsidRDefault="007D338D" w:rsidP="00733A18">
            <w:pPr>
              <w:rPr>
                <w:b/>
                <w:bCs/>
              </w:rPr>
            </w:pPr>
            <w:r>
              <w:lastRenderedPageBreak/>
              <w:t xml:space="preserve">Plāns </w:t>
            </w:r>
            <w:r w:rsidRPr="00534388">
              <w:t>nosaka trīs galvenos rīcības virzienus</w:t>
            </w:r>
            <w:r>
              <w:t>: 1)</w:t>
            </w:r>
            <w:r w:rsidRPr="00534388">
              <w:t xml:space="preserve"> Risku vadība un prioritāšu noteikšana</w:t>
            </w:r>
            <w:r>
              <w:t xml:space="preserve"> </w:t>
            </w:r>
            <w:r w:rsidRPr="00534388">
              <w:t xml:space="preserve">– paredz noziedzības risku identificēšanu, prioritāro pasākumu izvirzīšanu un nepieciešamo resursu piešķiršanu, kā arī </w:t>
            </w:r>
            <w:r w:rsidRPr="00534388">
              <w:lastRenderedPageBreak/>
              <w:t>sabiedrības uzticības stiprināšanu tiesīb</w:t>
            </w:r>
            <w:r>
              <w:t>aizsardzības</w:t>
            </w:r>
            <w:r w:rsidRPr="00534388">
              <w:t xml:space="preserve"> iestādēm</w:t>
            </w:r>
            <w:r>
              <w:t>; 2) </w:t>
            </w:r>
            <w:r w:rsidRPr="00534388">
              <w:t xml:space="preserve">Iestāžu darbības kvalitāte, efektivitāte un sadarbība – vērsts uz </w:t>
            </w:r>
            <w:r>
              <w:t>TAI</w:t>
            </w:r>
            <w:r w:rsidRPr="00534388">
              <w:t xml:space="preserve"> iestāžu funkci</w:t>
            </w:r>
            <w:r>
              <w:t>ju</w:t>
            </w:r>
            <w:r w:rsidRPr="00534388">
              <w:t xml:space="preserve"> uzlabošanu, amatpersonu mācīb</w:t>
            </w:r>
            <w:r>
              <w:t>ām</w:t>
            </w:r>
            <w:r w:rsidRPr="00534388">
              <w:t>, institūciju sadarbības veicināšanu un tehnoloģisko spēju attīstību</w:t>
            </w:r>
            <w:r>
              <w:t>; 3) </w:t>
            </w:r>
            <w:r w:rsidRPr="00534388">
              <w:t xml:space="preserve">Atbildība par rezultātu sasniegšanu – koncentrējas uz </w:t>
            </w:r>
            <w:r>
              <w:t>izvirzīto uzdevumu</w:t>
            </w:r>
            <w:r w:rsidRPr="00534388">
              <w:t xml:space="preserve"> izpildes uzraudzību, regulāru noziedzības novēršanas aktualitāšu izvērtēšanu un risku pārvērtēšanu. </w:t>
            </w:r>
          </w:p>
        </w:tc>
      </w:tr>
      <w:tr w:rsidR="007D338D" w14:paraId="32311787" w14:textId="77777777" w:rsidTr="00AB56ED">
        <w:tc>
          <w:tcPr>
            <w:tcW w:w="562" w:type="dxa"/>
          </w:tcPr>
          <w:p w14:paraId="0E772DBD" w14:textId="1F4B0C24" w:rsidR="007D338D" w:rsidRDefault="007D338D" w:rsidP="00D339F4">
            <w:pPr>
              <w:jc w:val="center"/>
              <w:rPr>
                <w:lang w:eastAsia="lv-LV"/>
              </w:rPr>
            </w:pPr>
            <w:r>
              <w:rPr>
                <w:lang w:eastAsia="lv-LV"/>
              </w:rPr>
              <w:lastRenderedPageBreak/>
              <w:t>6.</w:t>
            </w:r>
          </w:p>
        </w:tc>
        <w:tc>
          <w:tcPr>
            <w:tcW w:w="3847" w:type="dxa"/>
          </w:tcPr>
          <w:p w14:paraId="0D225CF7" w14:textId="704D2249" w:rsidR="007D338D" w:rsidRPr="007526FA" w:rsidRDefault="007D338D" w:rsidP="00733A18">
            <w:pPr>
              <w:rPr>
                <w:rFonts w:eastAsiaTheme="majorEastAsia" w:cs="Times New Roman"/>
                <w:szCs w:val="24"/>
              </w:rPr>
            </w:pPr>
            <w:r w:rsidRPr="007526FA">
              <w:t>Pasākumu plāns noziedzīgi iegūtu līdzekļu legalizācijas, terorisma un proliferācijas finansēšanas novēršanai 2024.–2026. gadam</w:t>
            </w:r>
            <w:r w:rsidRPr="007526FA">
              <w:rPr>
                <w:rStyle w:val="Vresatsauce"/>
              </w:rPr>
              <w:footnoteReference w:id="6"/>
            </w:r>
            <w:r w:rsidRPr="007526FA">
              <w:t xml:space="preserve"> (pieņemts ar MK 2024. gada 2. maija rīkojumu Nr. 338)</w:t>
            </w:r>
          </w:p>
        </w:tc>
        <w:tc>
          <w:tcPr>
            <w:tcW w:w="4652" w:type="dxa"/>
          </w:tcPr>
          <w:p w14:paraId="7A553722" w14:textId="0A3E863A" w:rsidR="007D338D" w:rsidRPr="00CE185F" w:rsidRDefault="00CE185F" w:rsidP="00733A18">
            <w:pPr>
              <w:rPr>
                <w:b/>
                <w:bCs/>
              </w:rPr>
            </w:pPr>
            <w:r>
              <w:t>Plāns izstrādāts atbilstoši 2024. gada 10. janvārī Finanšu sektora attīstības padomes apstiprinātajai Nacionālajai finanšu noziegumu novēršanas un apkarošanas stratēģijai. Plāna mērķis ir stiprināt Latvijas spējas cīnīties ar noziedzīgi iegūtu līdzekļu legalizāciju, terorisma un proliferācijas finansēšanu un uzraudzīt noziedzīgi iegūtu līdzekļu legalizācijas un terorisma un proliferācijas finansēšanas novēršanas režīma prasību īstenošanu, samazināt vispārējos riskus minētajās jomās, tādējādi nodrošinot atbilstību starptautiskajām saistībām un standartiem, kā arī veicinot nacionālo un starptautisko drošību, ekonomiskās vides konkurētspēju un uzticību Latvijas jurisdikcijai.</w:t>
            </w:r>
          </w:p>
        </w:tc>
      </w:tr>
      <w:tr w:rsidR="007D338D" w14:paraId="414FFE2F" w14:textId="77777777" w:rsidTr="00AB56ED">
        <w:tc>
          <w:tcPr>
            <w:tcW w:w="562" w:type="dxa"/>
          </w:tcPr>
          <w:p w14:paraId="20605968" w14:textId="4DDE09DB" w:rsidR="007D338D" w:rsidRDefault="00CE185F" w:rsidP="00D339F4">
            <w:pPr>
              <w:jc w:val="center"/>
              <w:rPr>
                <w:lang w:eastAsia="lv-LV"/>
              </w:rPr>
            </w:pPr>
            <w:r>
              <w:rPr>
                <w:lang w:eastAsia="lv-LV"/>
              </w:rPr>
              <w:t>7.</w:t>
            </w:r>
          </w:p>
        </w:tc>
        <w:tc>
          <w:tcPr>
            <w:tcW w:w="3847" w:type="dxa"/>
          </w:tcPr>
          <w:p w14:paraId="2B52A993" w14:textId="679ECDAB" w:rsidR="007D338D" w:rsidRPr="00CE185F" w:rsidRDefault="00CE185F" w:rsidP="00733A18">
            <w:pPr>
              <w:rPr>
                <w:rFonts w:eastAsiaTheme="majorEastAsia" w:cs="Times New Roman"/>
                <w:szCs w:val="24"/>
              </w:rPr>
            </w:pPr>
            <w:bookmarkStart w:id="1" w:name="_Toc75850503"/>
            <w:r w:rsidRPr="00CE185F">
              <w:rPr>
                <w:rFonts w:cs="Times New Roman"/>
                <w:szCs w:val="24"/>
              </w:rPr>
              <w:t>Pasākumu plāns samērīgas pieejas nostiprināšanai, izpildot noziedzīgi iegūtu līdzekļu legalizācijas un terorisma un proliferācijas finansēšanas novēršanas prasības</w:t>
            </w:r>
            <w:bookmarkEnd w:id="1"/>
            <w:r w:rsidRPr="00CE185F">
              <w:rPr>
                <w:rStyle w:val="Vresatsauce"/>
                <w:rFonts w:cs="Times New Roman"/>
                <w:szCs w:val="24"/>
              </w:rPr>
              <w:footnoteReference w:id="7"/>
            </w:r>
            <w:r>
              <w:rPr>
                <w:rFonts w:cs="Times New Roman"/>
                <w:szCs w:val="24"/>
              </w:rPr>
              <w:t xml:space="preserve"> (atbalstīts Finanšu sektora attīstības padomē 2020. gada 27. novembrī)</w:t>
            </w:r>
          </w:p>
        </w:tc>
        <w:tc>
          <w:tcPr>
            <w:tcW w:w="4652" w:type="dxa"/>
          </w:tcPr>
          <w:p w14:paraId="1D40281F" w14:textId="6865206D" w:rsidR="007D338D" w:rsidRDefault="00CE185F" w:rsidP="00733A18">
            <w:pPr>
              <w:rPr>
                <w:rFonts w:eastAsiaTheme="majorEastAsia" w:cs="Times New Roman"/>
                <w:bCs/>
                <w:szCs w:val="24"/>
              </w:rPr>
            </w:pPr>
            <w:r>
              <w:rPr>
                <w:rFonts w:eastAsia="Times New Roman" w:cs="Times New Roman"/>
                <w:szCs w:val="24"/>
                <w:lang w:eastAsia="lv-LV"/>
              </w:rPr>
              <w:t>P</w:t>
            </w:r>
            <w:r w:rsidRPr="009864CF">
              <w:rPr>
                <w:rFonts w:eastAsia="Times New Roman" w:cs="Times New Roman"/>
                <w:szCs w:val="24"/>
                <w:lang w:eastAsia="lv-LV"/>
              </w:rPr>
              <w:t>lāna mērķis ir ieviest</w:t>
            </w:r>
            <w:r w:rsidRPr="009864CF">
              <w:rPr>
                <w:rFonts w:eastAsia="Times New Roman" w:cs="Times New Roman"/>
                <w:b/>
                <w:bCs/>
                <w:szCs w:val="24"/>
                <w:lang w:eastAsia="lv-LV"/>
              </w:rPr>
              <w:t xml:space="preserve"> </w:t>
            </w:r>
            <w:r w:rsidRPr="009864CF">
              <w:rPr>
                <w:rFonts w:eastAsia="Times New Roman" w:cs="Times New Roman"/>
                <w:szCs w:val="24"/>
                <w:lang w:eastAsia="lv-LV"/>
              </w:rPr>
              <w:t>vienotu un konsekventu pieeju finanšu iestāžu sadarbībā un uzraudzībā, kā arī sadarbībā un komunikācijā ar klientiem, un veicināt izpratni par kopīgo atbildību noziedzīgi iegūtu līdzekļu legalizācijas un terorisma un proliferācijas finansēšanas novēršanā, vienlaikus nodrošinot augstāko starptautisko atbilstības standartu ievērošanu.</w:t>
            </w:r>
            <w:r>
              <w:rPr>
                <w:rFonts w:eastAsia="Times New Roman" w:cs="Times New Roman"/>
                <w:szCs w:val="24"/>
                <w:lang w:eastAsia="lv-LV"/>
              </w:rPr>
              <w:t xml:space="preserve"> </w:t>
            </w:r>
            <w:r w:rsidRPr="009864CF">
              <w:rPr>
                <w:rFonts w:eastAsia="Times New Roman" w:cs="Times New Roman"/>
                <w:szCs w:val="24"/>
                <w:lang w:eastAsia="lv-LV"/>
              </w:rPr>
              <w:t>Plānā ietverto pasākumu īstenošana uzsākta jau 2020.</w:t>
            </w:r>
            <w:r>
              <w:rPr>
                <w:rFonts w:eastAsia="Times New Roman" w:cs="Times New Roman"/>
                <w:szCs w:val="24"/>
                <w:lang w:eastAsia="lv-LV"/>
              </w:rPr>
              <w:t> </w:t>
            </w:r>
            <w:r w:rsidRPr="009864CF">
              <w:rPr>
                <w:rFonts w:eastAsia="Times New Roman" w:cs="Times New Roman"/>
                <w:szCs w:val="24"/>
                <w:lang w:eastAsia="lv-LV"/>
              </w:rPr>
              <w:t xml:space="preserve">gada beigās, turpinot pakāpenisku uzlabojumu ieviešanu, </w:t>
            </w:r>
            <w:r>
              <w:rPr>
                <w:rFonts w:eastAsia="Times New Roman" w:cs="Times New Roman"/>
                <w:szCs w:val="24"/>
                <w:lang w:eastAsia="lv-LV"/>
              </w:rPr>
              <w:t>nodrošinot</w:t>
            </w:r>
            <w:r w:rsidRPr="009864CF">
              <w:rPr>
                <w:rFonts w:eastAsia="Times New Roman" w:cs="Times New Roman"/>
                <w:szCs w:val="24"/>
                <w:lang w:eastAsia="lv-LV"/>
              </w:rPr>
              <w:t xml:space="preserve"> riskos balstītu pieeju kredītiestāžu uzraudzībā un sadarbībā ar klientiem, lai prasību piemērošana notiktu atbilstoši </w:t>
            </w:r>
            <w:r w:rsidRPr="009864CF">
              <w:rPr>
                <w:rFonts w:eastAsia="Times New Roman" w:cs="Times New Roman"/>
                <w:szCs w:val="24"/>
                <w:lang w:eastAsia="lv-LV"/>
              </w:rPr>
              <w:lastRenderedPageBreak/>
              <w:t>identificētajiem riskiem un klienta darījumu būtībai.</w:t>
            </w:r>
            <w:r>
              <w:rPr>
                <w:rFonts w:eastAsia="Times New Roman" w:cs="Times New Roman"/>
                <w:szCs w:val="24"/>
                <w:lang w:eastAsia="lv-LV"/>
              </w:rPr>
              <w:t xml:space="preserve"> </w:t>
            </w:r>
            <w:r w:rsidRPr="00643AE9">
              <w:rPr>
                <w:color w:val="000000" w:themeColor="text1"/>
              </w:rPr>
              <w:t>Plāna 18. pasākums paredz nodrošināt atbilstošu un aktīvu ieviesto Sadarbības koordinācijas grupas mehānismu darbību, faktisku izmantošanu no valsts institūciju, tiesībaizsardzības institūciju un privātā sektora puses. Minētā pasākuma mērķis ir veicināt privātā un publiskā sektora sadarbību finanšu, ekonomisko un ar korupciju saistīto noziegumu novēršanā un izmeklēšanā.</w:t>
            </w:r>
          </w:p>
        </w:tc>
      </w:tr>
      <w:tr w:rsidR="007D338D" w14:paraId="71017403" w14:textId="77777777" w:rsidTr="00AB56ED">
        <w:tc>
          <w:tcPr>
            <w:tcW w:w="562" w:type="dxa"/>
          </w:tcPr>
          <w:p w14:paraId="34D73182" w14:textId="3495CEE7" w:rsidR="007D338D" w:rsidRPr="00160720" w:rsidRDefault="00160720" w:rsidP="00D339F4">
            <w:pPr>
              <w:jc w:val="center"/>
              <w:rPr>
                <w:lang w:eastAsia="lv-LV"/>
              </w:rPr>
            </w:pPr>
            <w:r w:rsidRPr="00160720">
              <w:rPr>
                <w:lang w:eastAsia="lv-LV"/>
              </w:rPr>
              <w:lastRenderedPageBreak/>
              <w:t>8.</w:t>
            </w:r>
          </w:p>
        </w:tc>
        <w:tc>
          <w:tcPr>
            <w:tcW w:w="3847" w:type="dxa"/>
          </w:tcPr>
          <w:p w14:paraId="6A2B952E" w14:textId="4E22237F" w:rsidR="007D338D" w:rsidRDefault="00160720" w:rsidP="00733A18">
            <w:pPr>
              <w:rPr>
                <w:lang w:eastAsia="lv-LV"/>
              </w:rPr>
            </w:pPr>
            <w:r w:rsidRPr="00160720">
              <w:rPr>
                <w:lang w:eastAsia="lv-LV"/>
              </w:rPr>
              <w:t>Publiskajā pārvaldē nodarbināto mācīšanās un attīstības plāns 2021.–</w:t>
            </w:r>
            <w:r w:rsidRPr="007526FA">
              <w:rPr>
                <w:lang w:eastAsia="lv-LV"/>
              </w:rPr>
              <w:t>2027.</w:t>
            </w:r>
            <w:r w:rsidRPr="00160720">
              <w:rPr>
                <w:lang w:eastAsia="lv-LV"/>
              </w:rPr>
              <w:t> gadam</w:t>
            </w:r>
            <w:r w:rsidRPr="00160720">
              <w:rPr>
                <w:rStyle w:val="Vresatsauce"/>
                <w:lang w:eastAsia="lv-LV"/>
              </w:rPr>
              <w:footnoteReference w:id="8"/>
            </w:r>
            <w:r w:rsidRPr="00160720">
              <w:rPr>
                <w:lang w:eastAsia="lv-LV"/>
              </w:rPr>
              <w:t xml:space="preserve"> (</w:t>
            </w:r>
            <w:r w:rsidR="001046AC">
              <w:rPr>
                <w:rFonts w:eastAsiaTheme="majorEastAsia" w:cs="Times New Roman"/>
                <w:szCs w:val="24"/>
              </w:rPr>
              <w:t>pieņemts ar MK</w:t>
            </w:r>
            <w:r w:rsidR="001046AC" w:rsidRPr="001046AC">
              <w:rPr>
                <w:rFonts w:eastAsiaTheme="majorEastAsia" w:cs="Times New Roman"/>
                <w:szCs w:val="24"/>
              </w:rPr>
              <w:t xml:space="preserve"> 2021. gada 13. august</w:t>
            </w:r>
            <w:r w:rsidR="001046AC">
              <w:rPr>
                <w:rFonts w:eastAsiaTheme="majorEastAsia" w:cs="Times New Roman"/>
                <w:szCs w:val="24"/>
              </w:rPr>
              <w:t>a</w:t>
            </w:r>
            <w:r w:rsidR="001046AC" w:rsidRPr="001046AC">
              <w:rPr>
                <w:rFonts w:eastAsiaTheme="majorEastAsia" w:cs="Times New Roman"/>
                <w:szCs w:val="24"/>
              </w:rPr>
              <w:t xml:space="preserve"> rīkojum</w:t>
            </w:r>
            <w:r w:rsidR="001046AC">
              <w:rPr>
                <w:rFonts w:eastAsiaTheme="majorEastAsia" w:cs="Times New Roman"/>
                <w:szCs w:val="24"/>
              </w:rPr>
              <w:t>u</w:t>
            </w:r>
            <w:r w:rsidR="001046AC" w:rsidRPr="001046AC">
              <w:rPr>
                <w:rFonts w:eastAsiaTheme="majorEastAsia" w:cs="Times New Roman"/>
                <w:szCs w:val="24"/>
              </w:rPr>
              <w:t xml:space="preserve"> Nr. 562</w:t>
            </w:r>
            <w:r w:rsidRPr="00160720">
              <w:rPr>
                <w:lang w:eastAsia="lv-LV"/>
              </w:rPr>
              <w:t>)</w:t>
            </w:r>
          </w:p>
          <w:p w14:paraId="3E93194D" w14:textId="3490BD82" w:rsidR="001046AC" w:rsidRPr="00160720" w:rsidRDefault="001046AC" w:rsidP="001046AC">
            <w:pPr>
              <w:rPr>
                <w:rFonts w:eastAsiaTheme="majorEastAsia" w:cs="Times New Roman"/>
                <w:szCs w:val="24"/>
              </w:rPr>
            </w:pPr>
          </w:p>
        </w:tc>
        <w:tc>
          <w:tcPr>
            <w:tcW w:w="4652" w:type="dxa"/>
          </w:tcPr>
          <w:p w14:paraId="2C3E66FB" w14:textId="0EB8A4E5" w:rsidR="007D338D" w:rsidRPr="001046AC" w:rsidRDefault="00160720" w:rsidP="00733A18">
            <w:pPr>
              <w:rPr>
                <w:color w:val="000000" w:themeColor="text1"/>
              </w:rPr>
            </w:pPr>
            <w:r>
              <w:t>N</w:t>
            </w:r>
            <w:r w:rsidRPr="00952E01">
              <w:t xml:space="preserve">osaka prioritātes profesionālās attīstības un mācīšanās jomā. Viena no galvenajām prioritātēm ir godprātīgas un ētiskas publiskās pārvaldes nodrošināšana, kas sasaucas ar </w:t>
            </w:r>
            <w:r>
              <w:t>p</w:t>
            </w:r>
            <w:r w:rsidRPr="00952E01">
              <w:t>retkorupcijas pasākumu plāna mērķiem. Tas ietver cilvēkresursu vadības uzlabošanu, lai mazinātu korupcijas un interešu konfliktu riskus, kā arī stiprinātu iekšējās kontroles sistēmu valsts, pašvaldību institūcijās un kapitālsabiedrībās.</w:t>
            </w:r>
            <w:r>
              <w:t xml:space="preserve"> Šis p</w:t>
            </w:r>
            <w:r w:rsidRPr="00952E01">
              <w:t xml:space="preserve">lāns paredz saskaņotu un sistemātisku mācību un attīstības programmu ieviešanu plašam publiskā sektora darbinieku </w:t>
            </w:r>
            <w:r w:rsidRPr="00C2245D">
              <w:rPr>
                <w:color w:val="000000" w:themeColor="text1"/>
              </w:rPr>
              <w:t>lokam – no jaunajiem nodarbinātajiem līdz augstākā līmeņa vadītājiem un politiskajām amatpersonām. Sagaidāmie rezultāti: publiskajā pārvaldē nostiprināta vērtībās balstīta kultūra, veicināta godprātība un integritāte, augstākajā vadības līmenī padziļināta izpratne par valsts pārvaldes vērtībām un ētikas principiem, kā arī uzlabota tiesībaizsardzības iestāžu efektivitāte un darbinieku profesionālā pilnveide.</w:t>
            </w:r>
          </w:p>
        </w:tc>
      </w:tr>
      <w:tr w:rsidR="007D338D" w14:paraId="61A88C75" w14:textId="77777777" w:rsidTr="00AB56ED">
        <w:tc>
          <w:tcPr>
            <w:tcW w:w="562" w:type="dxa"/>
          </w:tcPr>
          <w:p w14:paraId="5A83B633" w14:textId="1B32C28A" w:rsidR="007D338D" w:rsidRDefault="001046AC" w:rsidP="00D339F4">
            <w:pPr>
              <w:jc w:val="center"/>
              <w:rPr>
                <w:lang w:eastAsia="lv-LV"/>
              </w:rPr>
            </w:pPr>
            <w:r>
              <w:rPr>
                <w:lang w:eastAsia="lv-LV"/>
              </w:rPr>
              <w:t>9.</w:t>
            </w:r>
          </w:p>
        </w:tc>
        <w:tc>
          <w:tcPr>
            <w:tcW w:w="3847" w:type="dxa"/>
          </w:tcPr>
          <w:p w14:paraId="7FDEFEF8" w14:textId="2784B17E" w:rsidR="007D338D" w:rsidRPr="007526FA" w:rsidRDefault="001046AC" w:rsidP="00733A18">
            <w:bookmarkStart w:id="2" w:name="_Hlk194652341"/>
            <w:r w:rsidRPr="007526FA">
              <w:t>Organizētās noziedzības novēršanas un apkarošanas plāns 2023.–2025. gadam</w:t>
            </w:r>
            <w:r w:rsidRPr="007526FA">
              <w:rPr>
                <w:rStyle w:val="Vresatsauce"/>
              </w:rPr>
              <w:footnoteReference w:id="9"/>
            </w:r>
            <w:bookmarkEnd w:id="2"/>
            <w:r w:rsidRPr="007526FA">
              <w:t xml:space="preserve"> (</w:t>
            </w:r>
            <w:r w:rsidRPr="007526FA">
              <w:rPr>
                <w:rFonts w:eastAsiaTheme="majorEastAsia" w:cs="Times New Roman"/>
                <w:szCs w:val="24"/>
              </w:rPr>
              <w:t>pieņemts ar MK 2023. gada 5. decembra rīkojumu Nr. 857</w:t>
            </w:r>
            <w:r w:rsidRPr="007526FA">
              <w:t>)</w:t>
            </w:r>
          </w:p>
          <w:p w14:paraId="09F19C85" w14:textId="2899EEFD" w:rsidR="001046AC" w:rsidRPr="007526FA" w:rsidRDefault="001046AC" w:rsidP="00733A18">
            <w:pPr>
              <w:rPr>
                <w:rFonts w:eastAsiaTheme="majorEastAsia" w:cs="Times New Roman"/>
                <w:szCs w:val="24"/>
              </w:rPr>
            </w:pPr>
          </w:p>
        </w:tc>
        <w:tc>
          <w:tcPr>
            <w:tcW w:w="4652" w:type="dxa"/>
          </w:tcPr>
          <w:p w14:paraId="150E5391" w14:textId="7ABB8F87" w:rsidR="007D338D" w:rsidRPr="00A60723" w:rsidRDefault="001046AC" w:rsidP="00733A18">
            <w:pPr>
              <w:rPr>
                <w:color w:val="BB0000"/>
              </w:rPr>
            </w:pPr>
            <w:r w:rsidRPr="007526FA">
              <w:t xml:space="preserve">Ietver atsevišķus pasākumus, kas veicami sākot no 2025. gada. Nosaka rīcības virzienus un uzdevumus, lai stiprinātu valsts spēju efektīvi novērst un apkarot organizēto noziedzību, uzlabotu </w:t>
            </w:r>
            <w:proofErr w:type="spellStart"/>
            <w:r w:rsidRPr="007526FA">
              <w:t>tiesībsargājošo</w:t>
            </w:r>
            <w:proofErr w:type="spellEnd"/>
            <w:r w:rsidRPr="007526FA">
              <w:t xml:space="preserve"> iestāžu sadarbību, veicinātu </w:t>
            </w:r>
            <w:proofErr w:type="spellStart"/>
            <w:r w:rsidRPr="007526FA">
              <w:t>starpinstitucionālu</w:t>
            </w:r>
            <w:proofErr w:type="spellEnd"/>
            <w:r w:rsidRPr="007526FA">
              <w:t xml:space="preserve"> koordināciju, kā arī stiprinātu finanšu izmeklēšanas un noziedzīgi iegūtu līdzekļu legalizācijas novēršanas spējas; plānā īpaša uzmanība pievērsta cilvēkresursu attīstībai, tehnoloģiskajam nodrošinājumam, starptautiskajai sadarbībai un sabiedrības </w:t>
            </w:r>
            <w:r w:rsidRPr="007526FA">
              <w:lastRenderedPageBreak/>
              <w:t xml:space="preserve">izglītošanai par organizētās noziedzības riskiem. </w:t>
            </w:r>
          </w:p>
        </w:tc>
      </w:tr>
      <w:tr w:rsidR="001046AC" w14:paraId="2C0646B0" w14:textId="77777777" w:rsidTr="00AB56ED">
        <w:tc>
          <w:tcPr>
            <w:tcW w:w="562" w:type="dxa"/>
          </w:tcPr>
          <w:p w14:paraId="14BB8C79" w14:textId="1161D85A" w:rsidR="001046AC" w:rsidRDefault="001046AC" w:rsidP="00D339F4">
            <w:pPr>
              <w:jc w:val="center"/>
              <w:rPr>
                <w:lang w:eastAsia="lv-LV"/>
              </w:rPr>
            </w:pPr>
            <w:r>
              <w:rPr>
                <w:lang w:eastAsia="lv-LV"/>
              </w:rPr>
              <w:lastRenderedPageBreak/>
              <w:t>10.</w:t>
            </w:r>
          </w:p>
        </w:tc>
        <w:tc>
          <w:tcPr>
            <w:tcW w:w="3847" w:type="dxa"/>
          </w:tcPr>
          <w:p w14:paraId="2D12D436" w14:textId="0F0C6DB1" w:rsidR="001046AC" w:rsidRPr="001046AC" w:rsidRDefault="001046AC" w:rsidP="00733A18">
            <w:pPr>
              <w:rPr>
                <w:rStyle w:val="Virsraksts1Rakstz"/>
                <w:rFonts w:ascii="Times New Roman" w:hAnsi="Times New Roman" w:cs="Times New Roman"/>
                <w:color w:val="auto"/>
                <w:sz w:val="24"/>
              </w:rPr>
            </w:pPr>
            <w:bookmarkStart w:id="3" w:name="_Toc75850509"/>
            <w:r w:rsidRPr="001046AC">
              <w:rPr>
                <w:rStyle w:val="Virsraksts1Rakstz"/>
                <w:rFonts w:ascii="Times New Roman" w:hAnsi="Times New Roman" w:cs="Times New Roman"/>
                <w:color w:val="auto"/>
                <w:sz w:val="24"/>
                <w:szCs w:val="24"/>
              </w:rPr>
              <w:t>Latvijas Atveseļošanas un noturības mehānisma plāns 2021</w:t>
            </w:r>
            <w:r w:rsidR="00D95DB6">
              <w:rPr>
                <w:rStyle w:val="Virsraksts1Rakstz"/>
                <w:rFonts w:ascii="Times New Roman" w:hAnsi="Times New Roman" w:cs="Times New Roman"/>
                <w:color w:val="auto"/>
                <w:sz w:val="24"/>
                <w:szCs w:val="24"/>
              </w:rPr>
              <w:t>.</w:t>
            </w:r>
            <w:r w:rsidRPr="001046AC">
              <w:rPr>
                <w:rStyle w:val="Virsraksts1Rakstz"/>
                <w:rFonts w:ascii="Times New Roman" w:hAnsi="Times New Roman" w:cs="Times New Roman"/>
                <w:color w:val="auto"/>
                <w:sz w:val="24"/>
                <w:szCs w:val="24"/>
              </w:rPr>
              <w:t>–2026</w:t>
            </w:r>
            <w:bookmarkEnd w:id="3"/>
            <w:r w:rsidR="00D95DB6">
              <w:rPr>
                <w:rStyle w:val="Virsraksts1Rakstz"/>
                <w:rFonts w:ascii="Times New Roman" w:hAnsi="Times New Roman" w:cs="Times New Roman"/>
                <w:color w:val="auto"/>
                <w:sz w:val="24"/>
                <w:szCs w:val="24"/>
              </w:rPr>
              <w:t>. gadam</w:t>
            </w:r>
            <w:r w:rsidRPr="001046AC">
              <w:rPr>
                <w:rStyle w:val="Vresatsauce"/>
                <w:rFonts w:cs="Times New Roman"/>
                <w:bCs/>
                <w:szCs w:val="24"/>
              </w:rPr>
              <w:footnoteReference w:id="10"/>
            </w:r>
            <w:r w:rsidRPr="001046AC">
              <w:rPr>
                <w:rStyle w:val="Virsraksts1Rakstz"/>
                <w:rFonts w:ascii="Times New Roman" w:hAnsi="Times New Roman" w:cs="Times New Roman"/>
                <w:color w:val="auto"/>
                <w:sz w:val="24"/>
                <w:szCs w:val="24"/>
              </w:rPr>
              <w:t xml:space="preserve"> </w:t>
            </w:r>
            <w:r w:rsidRPr="001046AC">
              <w:rPr>
                <w:rStyle w:val="Virsraksts1Rakstz"/>
                <w:rFonts w:ascii="Times New Roman" w:hAnsi="Times New Roman" w:cs="Times New Roman"/>
                <w:color w:val="auto"/>
                <w:sz w:val="24"/>
              </w:rPr>
              <w:t>(</w:t>
            </w:r>
            <w:r>
              <w:rPr>
                <w:bCs/>
                <w:szCs w:val="24"/>
              </w:rPr>
              <w:t>p</w:t>
            </w:r>
            <w:r w:rsidRPr="001046AC">
              <w:rPr>
                <w:rFonts w:eastAsiaTheme="majorEastAsia" w:cs="Times New Roman"/>
                <w:bCs/>
                <w:szCs w:val="24"/>
              </w:rPr>
              <w:t>ieņemts ar MK 2021.</w:t>
            </w:r>
            <w:r>
              <w:rPr>
                <w:rFonts w:eastAsiaTheme="majorEastAsia" w:cs="Times New Roman"/>
                <w:bCs/>
                <w:szCs w:val="24"/>
              </w:rPr>
              <w:t> </w:t>
            </w:r>
            <w:r w:rsidRPr="001046AC">
              <w:rPr>
                <w:rFonts w:eastAsiaTheme="majorEastAsia" w:cs="Times New Roman"/>
                <w:bCs/>
                <w:szCs w:val="24"/>
              </w:rPr>
              <w:t>gada 28.</w:t>
            </w:r>
            <w:r>
              <w:rPr>
                <w:rFonts w:eastAsiaTheme="majorEastAsia" w:cs="Times New Roman"/>
                <w:bCs/>
                <w:szCs w:val="24"/>
              </w:rPr>
              <w:t> </w:t>
            </w:r>
            <w:r w:rsidRPr="001046AC">
              <w:rPr>
                <w:rFonts w:eastAsiaTheme="majorEastAsia" w:cs="Times New Roman"/>
                <w:bCs/>
                <w:szCs w:val="24"/>
              </w:rPr>
              <w:t>aprīļa rīkojumu Nr.</w:t>
            </w:r>
            <w:r>
              <w:rPr>
                <w:rFonts w:eastAsiaTheme="majorEastAsia" w:cs="Times New Roman"/>
                <w:bCs/>
                <w:szCs w:val="24"/>
              </w:rPr>
              <w:t> </w:t>
            </w:r>
            <w:r w:rsidRPr="001046AC">
              <w:rPr>
                <w:rFonts w:eastAsiaTheme="majorEastAsia" w:cs="Times New Roman"/>
                <w:bCs/>
                <w:szCs w:val="24"/>
              </w:rPr>
              <w:t>292</w:t>
            </w:r>
            <w:r w:rsidRPr="001046AC">
              <w:rPr>
                <w:rStyle w:val="Virsraksts1Rakstz"/>
                <w:rFonts w:ascii="Times New Roman" w:hAnsi="Times New Roman" w:cs="Times New Roman"/>
                <w:color w:val="auto"/>
                <w:sz w:val="24"/>
              </w:rPr>
              <w:t>)</w:t>
            </w:r>
          </w:p>
          <w:p w14:paraId="7A08BA92" w14:textId="1965D8CE" w:rsidR="001046AC" w:rsidRPr="00D339F4" w:rsidRDefault="001046AC" w:rsidP="001046AC">
            <w:pPr>
              <w:rPr>
                <w:rFonts w:eastAsiaTheme="majorEastAsia" w:cs="Times New Roman"/>
                <w:bCs/>
                <w:szCs w:val="24"/>
              </w:rPr>
            </w:pPr>
          </w:p>
        </w:tc>
        <w:tc>
          <w:tcPr>
            <w:tcW w:w="4652" w:type="dxa"/>
          </w:tcPr>
          <w:p w14:paraId="3BEA7138" w14:textId="169AAA1C" w:rsidR="001046AC" w:rsidRDefault="001046AC" w:rsidP="00733A18">
            <w:pPr>
              <w:rPr>
                <w:rFonts w:eastAsiaTheme="majorEastAsia" w:cs="Times New Roman"/>
                <w:bCs/>
                <w:szCs w:val="24"/>
              </w:rPr>
            </w:pPr>
            <w:r>
              <w:rPr>
                <w:rFonts w:eastAsiaTheme="majorEastAsia" w:cs="Times New Roman"/>
                <w:bCs/>
                <w:szCs w:val="24"/>
              </w:rPr>
              <w:t xml:space="preserve">Plāna </w:t>
            </w:r>
            <w:r w:rsidRPr="005E1B7E">
              <w:rPr>
                <w:rFonts w:eastAsiaTheme="majorEastAsia" w:cs="Times New Roman"/>
                <w:bCs/>
                <w:szCs w:val="24"/>
              </w:rPr>
              <w:t xml:space="preserve">6. komponente </w:t>
            </w:r>
            <w:r>
              <w:rPr>
                <w:rFonts w:eastAsiaTheme="majorEastAsia" w:cs="Times New Roman"/>
                <w:bCs/>
                <w:szCs w:val="24"/>
              </w:rPr>
              <w:t>“</w:t>
            </w:r>
            <w:r w:rsidRPr="005E1B7E">
              <w:rPr>
                <w:rFonts w:eastAsiaTheme="majorEastAsia" w:cs="Times New Roman"/>
                <w:bCs/>
                <w:szCs w:val="24"/>
              </w:rPr>
              <w:t>Likuma vara</w:t>
            </w:r>
            <w:r>
              <w:rPr>
                <w:rFonts w:eastAsiaTheme="majorEastAsia" w:cs="Times New Roman"/>
                <w:bCs/>
                <w:szCs w:val="24"/>
              </w:rPr>
              <w:t>”</w:t>
            </w:r>
            <w:r w:rsidRPr="005E1B7E">
              <w:rPr>
                <w:rFonts w:eastAsiaTheme="majorEastAsia" w:cs="Times New Roman"/>
                <w:bCs/>
                <w:szCs w:val="24"/>
              </w:rPr>
              <w:t xml:space="preserve"> nosaka mērķus un reformu virzienus laikposmam no 2021. līdz 2026. gadam, lai stiprinātu tiesiskumu, efektīvi cīnītos pret ekonomiskajiem un finanšu noziegumiem, kā arī palielinātu tiesu efektivitāti, tajā skaitā, reģionos stiprinot tiesnešu, prokuroru un specializēto izmeklētāju kapacitāti. Vienlaikus plānā uzsvērta nepieciešamība modernizēt publisko pārvaldi, attīstot tās profesionalitāti, integritāti un spēju mazināt interešu konfliktus, publisko iepirkumu riskus un korupciju. </w:t>
            </w:r>
            <w:r>
              <w:rPr>
                <w:rFonts w:eastAsiaTheme="majorEastAsia" w:cs="Times New Roman"/>
                <w:bCs/>
                <w:szCs w:val="24"/>
              </w:rPr>
              <w:t>P</w:t>
            </w:r>
            <w:r w:rsidRPr="005E1B7E">
              <w:rPr>
                <w:rFonts w:eastAsiaTheme="majorEastAsia" w:cs="Times New Roman"/>
                <w:bCs/>
                <w:szCs w:val="24"/>
              </w:rPr>
              <w:t xml:space="preserve">aredzēts stiprināt pilsoniskās sabiedrības līdzdalību un pārstāvniecību. </w:t>
            </w:r>
            <w:r>
              <w:rPr>
                <w:rFonts w:eastAsiaTheme="majorEastAsia" w:cs="Times New Roman"/>
                <w:bCs/>
                <w:szCs w:val="24"/>
              </w:rPr>
              <w:t>Prognozēts, ka</w:t>
            </w:r>
            <w:r w:rsidRPr="005E1B7E">
              <w:rPr>
                <w:rFonts w:eastAsiaTheme="majorEastAsia" w:cs="Times New Roman"/>
                <w:bCs/>
                <w:szCs w:val="24"/>
              </w:rPr>
              <w:t xml:space="preserve"> reformas un investīcijas stiprinās Latvijas tiesiskumu un pārvaldību, kā arī kalpos kā būtisks instruments valsts pretkorupcijas politikas īstenošanā, ilgtermiņā veidojot uzticamu, caurskatāmu un cilvēkcentrētu valsts pārvaldi.</w:t>
            </w:r>
          </w:p>
        </w:tc>
      </w:tr>
      <w:tr w:rsidR="001B5D78" w14:paraId="1D9BB72B" w14:textId="77777777" w:rsidTr="00AB56ED">
        <w:tc>
          <w:tcPr>
            <w:tcW w:w="562" w:type="dxa"/>
          </w:tcPr>
          <w:p w14:paraId="51FC28A3" w14:textId="6288BC03" w:rsidR="001B5D78" w:rsidRPr="00E15032" w:rsidRDefault="00E15032" w:rsidP="00D339F4">
            <w:pPr>
              <w:jc w:val="center"/>
            </w:pPr>
            <w:r>
              <w:rPr>
                <w:lang w:eastAsia="lv-LV"/>
              </w:rPr>
              <w:t>11.</w:t>
            </w:r>
          </w:p>
        </w:tc>
        <w:tc>
          <w:tcPr>
            <w:tcW w:w="3847" w:type="dxa"/>
          </w:tcPr>
          <w:p w14:paraId="51AFD712" w14:textId="4D26DED3" w:rsidR="001B5D78" w:rsidRPr="001B5D78" w:rsidRDefault="001B5D78" w:rsidP="00733A18">
            <w:pPr>
              <w:rPr>
                <w:bCs/>
                <w:szCs w:val="24"/>
                <w:lang w:eastAsia="lv-LV"/>
              </w:rPr>
            </w:pPr>
            <w:r w:rsidRPr="001B5D78">
              <w:rPr>
                <w:bCs/>
                <w:szCs w:val="24"/>
                <w:lang w:eastAsia="lv-LV"/>
              </w:rPr>
              <w:t>Ēnu ekonomikas ierobežošanas plāna 2024.–2027. gadam</w:t>
            </w:r>
            <w:r w:rsidRPr="001B5D78">
              <w:rPr>
                <w:rStyle w:val="Vresatsauce"/>
                <w:bCs/>
                <w:szCs w:val="24"/>
                <w:lang w:eastAsia="lv-LV"/>
              </w:rPr>
              <w:footnoteReference w:id="11"/>
            </w:r>
            <w:r w:rsidRPr="001B5D78">
              <w:rPr>
                <w:bCs/>
                <w:szCs w:val="24"/>
                <w:lang w:eastAsia="lv-LV"/>
              </w:rPr>
              <w:t xml:space="preserve"> (</w:t>
            </w:r>
            <w:r>
              <w:rPr>
                <w:rFonts w:eastAsiaTheme="majorEastAsia" w:cs="Times New Roman"/>
                <w:bCs/>
                <w:szCs w:val="24"/>
              </w:rPr>
              <w:t>p</w:t>
            </w:r>
            <w:r w:rsidRPr="001B5D78">
              <w:rPr>
                <w:rFonts w:eastAsiaTheme="majorEastAsia" w:cs="Times New Roman"/>
                <w:bCs/>
                <w:szCs w:val="24"/>
              </w:rPr>
              <w:t>ieņemts ar MK 2024. gada 25. janvāra rīkojumu Nr. 72</w:t>
            </w:r>
            <w:r w:rsidRPr="001B5D78">
              <w:rPr>
                <w:bCs/>
                <w:szCs w:val="24"/>
                <w:lang w:eastAsia="lv-LV"/>
              </w:rPr>
              <w:t>)</w:t>
            </w:r>
          </w:p>
        </w:tc>
        <w:tc>
          <w:tcPr>
            <w:tcW w:w="4652" w:type="dxa"/>
          </w:tcPr>
          <w:p w14:paraId="61DAAFEB" w14:textId="49E7D498" w:rsidR="001B5D78" w:rsidRPr="001B5D78" w:rsidRDefault="001B5D78" w:rsidP="00733A18">
            <w:pPr>
              <w:rPr>
                <w:bCs/>
                <w:lang w:eastAsia="lv-LV"/>
              </w:rPr>
            </w:pPr>
            <w:r>
              <w:rPr>
                <w:bCs/>
                <w:lang w:eastAsia="lv-LV"/>
              </w:rPr>
              <w:t xml:space="preserve">Plāna </w:t>
            </w:r>
            <w:r w:rsidRPr="00850259">
              <w:rPr>
                <w:bCs/>
                <w:lang w:eastAsia="lv-LV"/>
              </w:rPr>
              <w:t>mērķis ir samazināt ēnu ekonomikas apmēru Latvijā, stiprinot godprātīgu uzņēmējdarbību, caurspīdīgu nodokļu nomaksu un sabiedrības uzticēšanos valsts pārvaldei</w:t>
            </w:r>
            <w:r>
              <w:rPr>
                <w:bCs/>
                <w:lang w:eastAsia="lv-LV"/>
              </w:rPr>
              <w:t>.</w:t>
            </w:r>
            <w:r w:rsidRPr="00850259">
              <w:rPr>
                <w:bCs/>
                <w:lang w:eastAsia="lv-LV"/>
              </w:rPr>
              <w:t xml:space="preserve"> </w:t>
            </w:r>
            <w:r>
              <w:rPr>
                <w:bCs/>
                <w:lang w:eastAsia="lv-LV"/>
              </w:rPr>
              <w:t>Plāns sniedz atbalstu arī korupcijas novēršanā</w:t>
            </w:r>
            <w:r w:rsidRPr="00850259">
              <w:rPr>
                <w:bCs/>
                <w:lang w:eastAsia="lv-LV"/>
              </w:rPr>
              <w:t xml:space="preserve"> – tajā paredzēti pasākumi iekšējo kontroles sistēmu pilnveidei, caurskatāmības veicināšanai publiskajā sektorā un valsts iepirkumu sistēmas uzlabošanai. Vienlaikus plāns </w:t>
            </w:r>
            <w:r>
              <w:rPr>
                <w:bCs/>
                <w:lang w:eastAsia="lv-LV"/>
              </w:rPr>
              <w:t xml:space="preserve">stiprina </w:t>
            </w:r>
            <w:r w:rsidRPr="00850259">
              <w:rPr>
                <w:bCs/>
                <w:lang w:eastAsia="lv-LV"/>
              </w:rPr>
              <w:t xml:space="preserve">finanšu darījumu uzraudzību, samazinot iespējas atmazgāt nelikumīgi iegūtus līdzekļus un uzlabojot sadarbību ar tiesībsargājošajām iestādēm. </w:t>
            </w:r>
          </w:p>
        </w:tc>
      </w:tr>
      <w:tr w:rsidR="00160720" w14:paraId="145B7756" w14:textId="77777777" w:rsidTr="000706C2">
        <w:tc>
          <w:tcPr>
            <w:tcW w:w="9061" w:type="dxa"/>
            <w:gridSpan w:val="3"/>
          </w:tcPr>
          <w:p w14:paraId="753F3183" w14:textId="34346871" w:rsidR="00160720" w:rsidRDefault="00B42C47" w:rsidP="00160720">
            <w:pPr>
              <w:tabs>
                <w:tab w:val="left" w:pos="2148"/>
              </w:tabs>
              <w:jc w:val="center"/>
              <w:rPr>
                <w:rFonts w:eastAsiaTheme="majorEastAsia" w:cs="Times New Roman"/>
                <w:bCs/>
                <w:szCs w:val="24"/>
              </w:rPr>
            </w:pPr>
            <w:r>
              <w:rPr>
                <w:rFonts w:eastAsiaTheme="majorEastAsia" w:cs="Times New Roman"/>
                <w:bCs/>
                <w:szCs w:val="24"/>
              </w:rPr>
              <w:t>S</w:t>
            </w:r>
            <w:r w:rsidR="00160720" w:rsidRPr="00160720">
              <w:rPr>
                <w:rFonts w:eastAsiaTheme="majorEastAsia" w:cs="Times New Roman"/>
                <w:bCs/>
                <w:szCs w:val="24"/>
              </w:rPr>
              <w:t>tarptautisk</w:t>
            </w:r>
            <w:r>
              <w:rPr>
                <w:rFonts w:eastAsiaTheme="majorEastAsia" w:cs="Times New Roman"/>
                <w:bCs/>
                <w:szCs w:val="24"/>
              </w:rPr>
              <w:t>i</w:t>
            </w:r>
            <w:r w:rsidR="00160720" w:rsidRPr="00160720">
              <w:rPr>
                <w:rFonts w:eastAsiaTheme="majorEastAsia" w:cs="Times New Roman"/>
                <w:bCs/>
                <w:szCs w:val="24"/>
              </w:rPr>
              <w:t xml:space="preserve"> </w:t>
            </w:r>
            <w:r w:rsidR="00FA5EC1">
              <w:rPr>
                <w:rFonts w:eastAsiaTheme="majorEastAsia" w:cs="Times New Roman"/>
                <w:bCs/>
                <w:szCs w:val="24"/>
              </w:rPr>
              <w:t>att</w:t>
            </w:r>
            <w:r w:rsidR="00AE2908">
              <w:rPr>
                <w:rFonts w:eastAsiaTheme="majorEastAsia" w:cs="Times New Roman"/>
                <w:bCs/>
                <w:szCs w:val="24"/>
              </w:rPr>
              <w:t>ī</w:t>
            </w:r>
            <w:r w:rsidR="00FA5EC1">
              <w:rPr>
                <w:rFonts w:eastAsiaTheme="majorEastAsia" w:cs="Times New Roman"/>
                <w:bCs/>
                <w:szCs w:val="24"/>
              </w:rPr>
              <w:t>stības</w:t>
            </w:r>
            <w:r w:rsidR="00160720" w:rsidRPr="00160720">
              <w:rPr>
                <w:rFonts w:eastAsiaTheme="majorEastAsia" w:cs="Times New Roman"/>
                <w:bCs/>
                <w:szCs w:val="24"/>
              </w:rPr>
              <w:t xml:space="preserve"> plānošanas dokument</w:t>
            </w:r>
            <w:r>
              <w:rPr>
                <w:rFonts w:eastAsiaTheme="majorEastAsia" w:cs="Times New Roman"/>
                <w:bCs/>
                <w:szCs w:val="24"/>
              </w:rPr>
              <w:t>i</w:t>
            </w:r>
          </w:p>
        </w:tc>
      </w:tr>
      <w:tr w:rsidR="00160720" w14:paraId="4659A7B2" w14:textId="77777777" w:rsidTr="00AB56ED">
        <w:tc>
          <w:tcPr>
            <w:tcW w:w="562" w:type="dxa"/>
          </w:tcPr>
          <w:p w14:paraId="13FDE4C1" w14:textId="7E631DE3" w:rsidR="00160720" w:rsidRDefault="00E15032" w:rsidP="006327D8">
            <w:pPr>
              <w:spacing w:before="120" w:after="120"/>
              <w:jc w:val="center"/>
              <w:rPr>
                <w:lang w:eastAsia="lv-LV"/>
              </w:rPr>
            </w:pPr>
            <w:r>
              <w:rPr>
                <w:lang w:eastAsia="lv-LV"/>
              </w:rPr>
              <w:t>1.</w:t>
            </w:r>
          </w:p>
        </w:tc>
        <w:tc>
          <w:tcPr>
            <w:tcW w:w="3847" w:type="dxa"/>
          </w:tcPr>
          <w:p w14:paraId="0E3D70AC" w14:textId="77570E1E" w:rsidR="00160720" w:rsidRPr="00E15032" w:rsidRDefault="00E15032" w:rsidP="006327D8">
            <w:pPr>
              <w:spacing w:before="120" w:after="120"/>
              <w:rPr>
                <w:rFonts w:eastAsiaTheme="majorEastAsia" w:cs="Times New Roman"/>
                <w:szCs w:val="24"/>
              </w:rPr>
            </w:pPr>
            <w:r w:rsidRPr="00E15032">
              <w:rPr>
                <w:lang w:eastAsia="lv-LV"/>
              </w:rPr>
              <w:t>Apvienoto Nāciju Organizācijas Ilgtspējīgas attīstības programmā 2030. gadam</w:t>
            </w:r>
            <w:r w:rsidRPr="00E15032">
              <w:rPr>
                <w:rStyle w:val="Vresatsauce"/>
                <w:lang w:eastAsia="lv-LV"/>
              </w:rPr>
              <w:footnoteReference w:id="12"/>
            </w:r>
            <w:r w:rsidR="00B26853">
              <w:rPr>
                <w:lang w:eastAsia="lv-LV"/>
              </w:rPr>
              <w:t xml:space="preserve"> (</w:t>
            </w:r>
            <w:r w:rsidR="00B26853" w:rsidRPr="00B26853">
              <w:rPr>
                <w:lang w:eastAsia="lv-LV"/>
              </w:rPr>
              <w:t>pieņēma Ģenerālā asambleja 2015. gada 25. septembrī</w:t>
            </w:r>
            <w:r w:rsidR="00B26853">
              <w:rPr>
                <w:lang w:eastAsia="lv-LV"/>
              </w:rPr>
              <w:t>)</w:t>
            </w:r>
          </w:p>
        </w:tc>
        <w:tc>
          <w:tcPr>
            <w:tcW w:w="4652" w:type="dxa"/>
          </w:tcPr>
          <w:p w14:paraId="66181E92" w14:textId="4504C142" w:rsidR="00160720" w:rsidRPr="006327D8" w:rsidRDefault="00E15032" w:rsidP="006327D8">
            <w:pPr>
              <w:spacing w:before="120" w:after="120"/>
              <w:rPr>
                <w:bCs/>
                <w:lang w:eastAsia="lv-LV"/>
              </w:rPr>
            </w:pPr>
            <w:bookmarkStart w:id="4" w:name="_Hlk194958465"/>
            <w:r>
              <w:rPr>
                <w:bCs/>
                <w:lang w:eastAsia="lv-LV"/>
              </w:rPr>
              <w:t xml:space="preserve">Programmā </w:t>
            </w:r>
            <w:r w:rsidRPr="0017420F">
              <w:rPr>
                <w:bCs/>
                <w:lang w:eastAsia="lv-LV"/>
              </w:rPr>
              <w:t xml:space="preserve">kā 16. mērķis izvirzīts "veicināt miermīlīgu un iekļaujošu sabiedrību ilgtspējīgai attīstībai, nodrošināt taisnīgas tiesas pieejamību visiem un izveidot efektīvas, atbildīgas un iekļaujošas institūcijas visos līmeņos". Tas ietver apakšmērķi ievērojami samazināt visu veidu korupciju un </w:t>
            </w:r>
            <w:r w:rsidRPr="0017420F">
              <w:rPr>
                <w:bCs/>
                <w:lang w:eastAsia="lv-LV"/>
              </w:rPr>
              <w:lastRenderedPageBreak/>
              <w:t>kukuļdošanu (16.5. apakšmērķis) un attīstīt efektīvas, atbildīgas un pārredzamas institūcijas visos līmeņos (16.6. apakšmērķis)</w:t>
            </w:r>
            <w:r>
              <w:rPr>
                <w:bCs/>
                <w:lang w:eastAsia="lv-LV"/>
              </w:rPr>
              <w:t>. Dokuments izvirza globālus mērķus, kuri integrējami nacionālos rīcības plānos.</w:t>
            </w:r>
            <w:bookmarkEnd w:id="4"/>
          </w:p>
        </w:tc>
      </w:tr>
    </w:tbl>
    <w:p w14:paraId="1AE291E0" w14:textId="77777777" w:rsidR="00C31900" w:rsidRDefault="00C31900" w:rsidP="00AB56ED"/>
    <w:sectPr w:rsidR="00C31900" w:rsidSect="00733A1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AB095" w14:textId="77777777" w:rsidR="009D050B" w:rsidRDefault="009D050B" w:rsidP="009D050B">
      <w:pPr>
        <w:spacing w:after="0" w:line="240" w:lineRule="auto"/>
      </w:pPr>
      <w:r>
        <w:separator/>
      </w:r>
    </w:p>
  </w:endnote>
  <w:endnote w:type="continuationSeparator" w:id="0">
    <w:p w14:paraId="40404A38" w14:textId="77777777" w:rsidR="009D050B" w:rsidRDefault="009D050B" w:rsidP="009D0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184C2" w14:textId="77777777" w:rsidR="009D050B" w:rsidRDefault="009D050B" w:rsidP="009D050B">
      <w:pPr>
        <w:spacing w:after="0" w:line="240" w:lineRule="auto"/>
      </w:pPr>
      <w:r>
        <w:separator/>
      </w:r>
    </w:p>
  </w:footnote>
  <w:footnote w:type="continuationSeparator" w:id="0">
    <w:p w14:paraId="0C02C180" w14:textId="77777777" w:rsidR="009D050B" w:rsidRDefault="009D050B" w:rsidP="009D050B">
      <w:pPr>
        <w:spacing w:after="0" w:line="240" w:lineRule="auto"/>
      </w:pPr>
      <w:r>
        <w:continuationSeparator/>
      </w:r>
    </w:p>
  </w:footnote>
  <w:footnote w:id="1">
    <w:p w14:paraId="1D4BBB23" w14:textId="4B687E45" w:rsidR="00D339F4" w:rsidRPr="006B145D" w:rsidRDefault="00D339F4" w:rsidP="00914B92">
      <w:pPr>
        <w:spacing w:before="120" w:after="120" w:line="240" w:lineRule="auto"/>
        <w:rPr>
          <w:sz w:val="20"/>
          <w:szCs w:val="20"/>
          <w:lang w:eastAsia="lv-LV"/>
        </w:rPr>
      </w:pPr>
      <w:r w:rsidRPr="006B145D">
        <w:rPr>
          <w:rStyle w:val="Vresatsauce"/>
          <w:sz w:val="20"/>
          <w:szCs w:val="20"/>
        </w:rPr>
        <w:footnoteRef/>
      </w:r>
      <w:r w:rsidRPr="006B145D">
        <w:rPr>
          <w:sz w:val="20"/>
          <w:szCs w:val="20"/>
        </w:rPr>
        <w:t xml:space="preserve"> </w:t>
      </w:r>
      <w:r w:rsidRPr="006B145D">
        <w:rPr>
          <w:sz w:val="20"/>
          <w:szCs w:val="20"/>
          <w:lang w:eastAsia="lv-LV"/>
        </w:rPr>
        <w:t>Latvijas ilgtspējīgas attīstības stratēģija 2030.</w:t>
      </w:r>
      <w:r w:rsidR="006327D8">
        <w:rPr>
          <w:sz w:val="20"/>
          <w:szCs w:val="20"/>
          <w:lang w:eastAsia="lv-LV"/>
        </w:rPr>
        <w:t> </w:t>
      </w:r>
      <w:r w:rsidRPr="006B145D">
        <w:rPr>
          <w:sz w:val="20"/>
          <w:szCs w:val="20"/>
          <w:lang w:eastAsia="lv-LV"/>
        </w:rPr>
        <w:t>gadam (pieņemta Saeimā 2010.</w:t>
      </w:r>
      <w:r w:rsidR="00A606D2">
        <w:rPr>
          <w:sz w:val="20"/>
          <w:szCs w:val="20"/>
          <w:lang w:eastAsia="lv-LV"/>
        </w:rPr>
        <w:t> </w:t>
      </w:r>
      <w:r w:rsidRPr="006B145D">
        <w:rPr>
          <w:sz w:val="20"/>
          <w:szCs w:val="20"/>
          <w:lang w:eastAsia="lv-LV"/>
        </w:rPr>
        <w:t>gada 10.</w:t>
      </w:r>
      <w:r w:rsidR="00A606D2">
        <w:rPr>
          <w:sz w:val="20"/>
          <w:szCs w:val="20"/>
          <w:lang w:eastAsia="lv-LV"/>
        </w:rPr>
        <w:t> </w:t>
      </w:r>
      <w:r w:rsidRPr="006B145D">
        <w:rPr>
          <w:sz w:val="20"/>
          <w:szCs w:val="20"/>
          <w:lang w:eastAsia="lv-LV"/>
        </w:rPr>
        <w:t xml:space="preserve">jūnijā), pieejama: </w:t>
      </w:r>
      <w:hyperlink r:id="rId1" w:history="1">
        <w:r w:rsidRPr="006B145D">
          <w:rPr>
            <w:rStyle w:val="Hipersaite"/>
            <w:color w:val="auto"/>
            <w:sz w:val="20"/>
            <w:szCs w:val="20"/>
            <w:lang w:eastAsia="lv-LV"/>
          </w:rPr>
          <w:t>http://polsis.mk.gov.lv/documents/3323</w:t>
        </w:r>
      </w:hyperlink>
      <w:r w:rsidRPr="006B145D">
        <w:rPr>
          <w:sz w:val="20"/>
          <w:szCs w:val="20"/>
          <w:lang w:eastAsia="lv-LV"/>
        </w:rPr>
        <w:t xml:space="preserve"> </w:t>
      </w:r>
      <w:r w:rsidR="006B145D" w:rsidRPr="006B145D">
        <w:rPr>
          <w:rStyle w:val="highlight"/>
          <w:rFonts w:cs="Times New Roman"/>
          <w:sz w:val="20"/>
          <w:szCs w:val="20"/>
        </w:rPr>
        <w:t>[skatīts 08.05.2025.]</w:t>
      </w:r>
    </w:p>
  </w:footnote>
  <w:footnote w:id="2">
    <w:p w14:paraId="1A42BBA5" w14:textId="73C08C37" w:rsidR="00D339F4" w:rsidRPr="001F2403" w:rsidRDefault="00D339F4" w:rsidP="00914B92">
      <w:pPr>
        <w:pStyle w:val="Vresteksts"/>
        <w:spacing w:before="120" w:after="120"/>
      </w:pPr>
      <w:r w:rsidRPr="00D339F4">
        <w:rPr>
          <w:rStyle w:val="Vresatsauce"/>
        </w:rPr>
        <w:footnoteRef/>
      </w:r>
      <w:r w:rsidRPr="00D339F4">
        <w:t> </w:t>
      </w:r>
      <w:r w:rsidR="00740567" w:rsidRPr="00AF1F14">
        <w:rPr>
          <w:rFonts w:cs="Times New Roman"/>
          <w:bCs/>
          <w:szCs w:val="22"/>
        </w:rPr>
        <w:t>Saeimas</w:t>
      </w:r>
      <w:r w:rsidR="00740567" w:rsidRPr="00D147F6">
        <w:rPr>
          <w:rStyle w:val="highlight"/>
          <w:rFonts w:cs="Times New Roman"/>
        </w:rPr>
        <w:t xml:space="preserve"> 2020. gada 20. jūlija paziņojums </w:t>
      </w:r>
      <w:r w:rsidR="00740567" w:rsidRPr="00D147F6">
        <w:rPr>
          <w:rStyle w:val="highlight"/>
          <w:rFonts w:cs="Times New Roman"/>
          <w:i/>
        </w:rPr>
        <w:t>Par Latvijas Nacionālo attīstības plānu 2021.–2027. gadam (NAP2027)</w:t>
      </w:r>
      <w:r w:rsidR="00740567" w:rsidRPr="00D147F6">
        <w:rPr>
          <w:rStyle w:val="highlight"/>
          <w:rFonts w:cs="Times New Roman"/>
        </w:rPr>
        <w:t xml:space="preserve">. Pieejams: </w:t>
      </w:r>
      <w:hyperlink r:id="rId2" w:tgtFrame="_new" w:history="1">
        <w:r w:rsidR="00740567" w:rsidRPr="00914B92">
          <w:rPr>
            <w:rStyle w:val="highlight"/>
            <w:rFonts w:cs="Times New Roman"/>
            <w:u w:val="single"/>
          </w:rPr>
          <w:t>https://likumi.lv/ta/id/315879-par-latvijas-nacionalo-attistibas-planu-20212027-gadam-nap2027</w:t>
        </w:r>
      </w:hyperlink>
      <w:r w:rsidR="00740567" w:rsidRPr="00D147F6">
        <w:rPr>
          <w:rStyle w:val="highlight"/>
          <w:rFonts w:cs="Times New Roman"/>
        </w:rPr>
        <w:t xml:space="preserve"> [skatīts 08.05.2025.]</w:t>
      </w:r>
    </w:p>
  </w:footnote>
  <w:footnote w:id="3">
    <w:p w14:paraId="5DFD292F" w14:textId="4718E8AF" w:rsidR="00D339F4" w:rsidRDefault="00D339F4" w:rsidP="00982792">
      <w:pPr>
        <w:pStyle w:val="Vresteksts"/>
        <w:spacing w:before="120" w:after="120"/>
      </w:pPr>
      <w:r w:rsidRPr="001F2403">
        <w:rPr>
          <w:rStyle w:val="Vresatsauce"/>
        </w:rPr>
        <w:footnoteRef/>
      </w:r>
      <w:r w:rsidRPr="001F2403">
        <w:t xml:space="preserve"> </w:t>
      </w:r>
      <w:bookmarkStart w:id="0" w:name="_Hlk194514064"/>
      <w:r w:rsidR="00740567">
        <w:t>MK 2024. gada 20. janvāra rīkojums Nr. 55</w:t>
      </w:r>
      <w:r w:rsidR="00740567" w:rsidRPr="001F2403">
        <w:rPr>
          <w:rFonts w:cs="Times New Roman"/>
        </w:rPr>
        <w:t xml:space="preserve"> </w:t>
      </w:r>
      <w:r w:rsidR="00740567" w:rsidRPr="00740567">
        <w:rPr>
          <w:i/>
          <w:iCs/>
        </w:rPr>
        <w:t>Par Valdības rīcības plānu Deklarācijas par Evikas Siliņas vadītā Ministru kabineta iecerēto darbību īstenošanai</w:t>
      </w:r>
      <w:r w:rsidRPr="001F2403">
        <w:rPr>
          <w:rFonts w:cs="Times New Roman"/>
        </w:rPr>
        <w:t>. Pieejams:</w:t>
      </w:r>
      <w:r>
        <w:rPr>
          <w:rFonts w:cs="Times New Roman"/>
        </w:rPr>
        <w:t> </w:t>
      </w:r>
      <w:hyperlink r:id="rId3" w:history="1">
        <w:r w:rsidRPr="001F2403">
          <w:rPr>
            <w:rStyle w:val="Hipersaite"/>
            <w:rFonts w:cs="Times New Roman"/>
            <w:color w:val="auto"/>
          </w:rPr>
          <w:t>https://likumi.lv/ta/id/349266-par-valdibas-ricibas-planu-deklaracijas-par-evikas-silinas-vadita-ministru-kabineta-iecereto-darbibu-istenosanai</w:t>
        </w:r>
      </w:hyperlink>
      <w:r w:rsidRPr="001F2403">
        <w:rPr>
          <w:rFonts w:cs="Times New Roman"/>
        </w:rPr>
        <w:t xml:space="preserve"> </w:t>
      </w:r>
      <w:bookmarkEnd w:id="0"/>
      <w:r w:rsidR="00740567">
        <w:rPr>
          <w:rFonts w:cs="Times New Roman"/>
        </w:rPr>
        <w:t xml:space="preserve">[skatīts: </w:t>
      </w:r>
      <w:r w:rsidR="00740567" w:rsidRPr="00D147F6">
        <w:rPr>
          <w:rStyle w:val="highlight"/>
          <w:rFonts w:cs="Times New Roman"/>
        </w:rPr>
        <w:t>08.05.2025.</w:t>
      </w:r>
      <w:r w:rsidR="00740567">
        <w:rPr>
          <w:rFonts w:cs="Times New Roman"/>
        </w:rPr>
        <w:t>]</w:t>
      </w:r>
    </w:p>
  </w:footnote>
  <w:footnote w:id="4">
    <w:p w14:paraId="10E48874" w14:textId="2A1B613D" w:rsidR="007D338D" w:rsidRPr="009864CF" w:rsidRDefault="007D338D" w:rsidP="00982792">
      <w:pPr>
        <w:pStyle w:val="Vresteksts"/>
        <w:spacing w:after="120"/>
      </w:pPr>
      <w:r w:rsidRPr="009864CF">
        <w:rPr>
          <w:rStyle w:val="Vresatsauce"/>
        </w:rPr>
        <w:footnoteRef/>
      </w:r>
      <w:r w:rsidRPr="009864CF">
        <w:t xml:space="preserve"> </w:t>
      </w:r>
      <w:r w:rsidR="00740567">
        <w:t xml:space="preserve">Saeimas 2019. gada 26. septembra paziņojums </w:t>
      </w:r>
      <w:r w:rsidR="00740567" w:rsidRPr="00914B92">
        <w:rPr>
          <w:i/>
          <w:iCs/>
        </w:rPr>
        <w:t>Par Nacionālās drošības koncepcijas apstiprināšanu</w:t>
      </w:r>
      <w:r w:rsidRPr="009864CF">
        <w:rPr>
          <w:rFonts w:cs="Times New Roman"/>
        </w:rPr>
        <w:t xml:space="preserve">. Pieejams: </w:t>
      </w:r>
      <w:hyperlink r:id="rId4" w:history="1">
        <w:r w:rsidRPr="009864CF">
          <w:rPr>
            <w:rStyle w:val="Hipersaite"/>
            <w:rFonts w:cs="Times New Roman"/>
            <w:color w:val="auto"/>
          </w:rPr>
          <w:t>https://likumi.lv/ta/id/309647-par-nacionalas-drosibas-koncepcijas-apstiprinasanu</w:t>
        </w:r>
      </w:hyperlink>
      <w:r w:rsidRPr="009864CF">
        <w:rPr>
          <w:rFonts w:cs="Times New Roman"/>
        </w:rPr>
        <w:t xml:space="preserve"> </w:t>
      </w:r>
      <w:r w:rsidR="0038647C">
        <w:rPr>
          <w:rFonts w:cs="Times New Roman"/>
        </w:rPr>
        <w:t xml:space="preserve">[skatīts: </w:t>
      </w:r>
      <w:r w:rsidR="0038647C" w:rsidRPr="00D147F6">
        <w:rPr>
          <w:rStyle w:val="highlight"/>
          <w:rFonts w:cs="Times New Roman"/>
        </w:rPr>
        <w:t>08.05.2025.</w:t>
      </w:r>
      <w:r w:rsidR="0038647C">
        <w:rPr>
          <w:rFonts w:cs="Times New Roman"/>
        </w:rPr>
        <w:t>]</w:t>
      </w:r>
    </w:p>
  </w:footnote>
  <w:footnote w:id="5">
    <w:p w14:paraId="4A7AEE88" w14:textId="77777777" w:rsidR="007D338D" w:rsidRPr="00BF6782" w:rsidRDefault="007D338D" w:rsidP="00982792">
      <w:pPr>
        <w:pStyle w:val="Vresteksts"/>
        <w:spacing w:after="120"/>
        <w:rPr>
          <w:color w:val="000000" w:themeColor="text1"/>
        </w:rPr>
      </w:pPr>
      <w:r w:rsidRPr="009864CF">
        <w:rPr>
          <w:rStyle w:val="Vresatsauce"/>
        </w:rPr>
        <w:footnoteRef/>
      </w:r>
      <w:r>
        <w:t> </w:t>
      </w:r>
      <w:r w:rsidRPr="009864CF">
        <w:t xml:space="preserve">Noziedzības novēršanas padomes rīcības plāns laikposmam no 2021. līdz 2026. gadam. Pieejams: </w:t>
      </w:r>
      <w:hyperlink r:id="rId5" w:history="1">
        <w:r w:rsidRPr="00BF6782">
          <w:rPr>
            <w:rStyle w:val="Hipersaite"/>
            <w:color w:val="000000" w:themeColor="text1"/>
          </w:rPr>
          <w:t>https://www.tm.gov.lv/lv/media/7695/download</w:t>
        </w:r>
      </w:hyperlink>
      <w:r w:rsidRPr="00BF6782">
        <w:rPr>
          <w:color w:val="000000" w:themeColor="text1"/>
        </w:rPr>
        <w:t xml:space="preserve"> </w:t>
      </w:r>
    </w:p>
  </w:footnote>
  <w:footnote w:id="6">
    <w:p w14:paraId="43766E24" w14:textId="04BE7D0E" w:rsidR="007D338D" w:rsidRPr="009864CF" w:rsidRDefault="007D338D" w:rsidP="00FB7D16">
      <w:pPr>
        <w:spacing w:before="120" w:after="120" w:line="240" w:lineRule="auto"/>
        <w:rPr>
          <w:sz w:val="20"/>
          <w:szCs w:val="20"/>
        </w:rPr>
      </w:pPr>
      <w:r w:rsidRPr="009864CF">
        <w:rPr>
          <w:rStyle w:val="Vresatsauce"/>
          <w:sz w:val="20"/>
          <w:szCs w:val="20"/>
        </w:rPr>
        <w:footnoteRef/>
      </w:r>
      <w:r w:rsidRPr="009864CF">
        <w:rPr>
          <w:sz w:val="20"/>
          <w:szCs w:val="20"/>
        </w:rPr>
        <w:t xml:space="preserve"> </w:t>
      </w:r>
      <w:r w:rsidR="00914B92" w:rsidRPr="00914B92">
        <w:rPr>
          <w:sz w:val="20"/>
          <w:szCs w:val="20"/>
        </w:rPr>
        <w:t>MK 2024. gada 2. maija rīkojums</w:t>
      </w:r>
      <w:r w:rsidR="00914B92">
        <w:rPr>
          <w:sz w:val="20"/>
          <w:szCs w:val="20"/>
        </w:rPr>
        <w:t xml:space="preserve"> </w:t>
      </w:r>
      <w:r w:rsidR="00914B92" w:rsidRPr="00914B92">
        <w:rPr>
          <w:i/>
          <w:iCs/>
          <w:sz w:val="20"/>
          <w:szCs w:val="20"/>
        </w:rPr>
        <w:t>Par Pasākumu plānu noziedzīgi iegūtu līdzekļu legalizācijas, terorisma un proliferācijas finansēšanas novēršanai 2024.–2026. gadam</w:t>
      </w:r>
      <w:r w:rsidR="00914B92">
        <w:rPr>
          <w:sz w:val="20"/>
          <w:szCs w:val="20"/>
        </w:rPr>
        <w:t>. </w:t>
      </w:r>
      <w:r w:rsidRPr="009864CF">
        <w:rPr>
          <w:sz w:val="20"/>
          <w:szCs w:val="20"/>
        </w:rPr>
        <w:t xml:space="preserve">Pieejams: </w:t>
      </w:r>
      <w:r w:rsidRPr="009864CF">
        <w:rPr>
          <w:sz w:val="20"/>
          <w:szCs w:val="20"/>
          <w:u w:val="single"/>
        </w:rPr>
        <w:t>https://likumi.lv/ta/id/351737-par-pasakumu-planu-noziedzigi-iegutu-lidzeklu-legalizacijas-terorisma-un-proliferacijas-finansesanas-noversanai-20242026gadam</w:t>
      </w:r>
      <w:r w:rsidRPr="009864CF">
        <w:rPr>
          <w:sz w:val="20"/>
          <w:szCs w:val="20"/>
        </w:rPr>
        <w:t xml:space="preserve"> </w:t>
      </w:r>
      <w:r w:rsidR="00914B92">
        <w:rPr>
          <w:sz w:val="20"/>
          <w:szCs w:val="20"/>
        </w:rPr>
        <w:t>[</w:t>
      </w:r>
      <w:r w:rsidR="00914B92" w:rsidRPr="00914B92">
        <w:rPr>
          <w:sz w:val="20"/>
          <w:szCs w:val="20"/>
        </w:rPr>
        <w:t>skatīts 07.05.2025.]</w:t>
      </w:r>
    </w:p>
  </w:footnote>
  <w:footnote w:id="7">
    <w:p w14:paraId="2EE03889" w14:textId="3CE7631F" w:rsidR="00CE185F" w:rsidRPr="00B10931" w:rsidRDefault="00CE185F" w:rsidP="00FB7D16">
      <w:pPr>
        <w:pStyle w:val="Vresteksts"/>
        <w:spacing w:before="120" w:after="120"/>
      </w:pPr>
      <w:r w:rsidRPr="00B10931">
        <w:rPr>
          <w:rStyle w:val="Vresatsauce"/>
        </w:rPr>
        <w:footnoteRef/>
      </w:r>
      <w:r w:rsidRPr="00B10931">
        <w:t xml:space="preserve"> </w:t>
      </w:r>
      <w:r w:rsidR="00B10931" w:rsidRPr="00B10931">
        <w:t xml:space="preserve">FM. </w:t>
      </w:r>
      <w:r w:rsidRPr="00B10931">
        <w:rPr>
          <w:i/>
          <w:iCs/>
        </w:rPr>
        <w:t>Pasākumu plāns samērīgas pieejas nostiprināšanai, izpildot noziedzīgi iegūtu līdzekļu legalizācijas un terorisma un proliferācijas finansēšanas novēršanas prasības</w:t>
      </w:r>
      <w:r w:rsidR="00B10931" w:rsidRPr="00B10931">
        <w:t xml:space="preserve"> [apstiprināts 2020. gada 27. novembrī]</w:t>
      </w:r>
      <w:r w:rsidRPr="00B10931">
        <w:t>. Pieejams: </w:t>
      </w:r>
      <w:hyperlink r:id="rId6" w:history="1">
        <w:r w:rsidR="00B10931" w:rsidRPr="00B10931">
          <w:rPr>
            <w:rStyle w:val="Hipersaite"/>
            <w:color w:val="auto"/>
          </w:rPr>
          <w:t>https://www.fm.gov.lv/lv/pasakumu-plans-samerigas-pieejas-nostiprinasanai-izpildot-noziedzigi-iegutu-lidzeklu-legalizacijas-un-terorisma-un-proliferacijas-finansesanas-noversanas-prasibas</w:t>
        </w:r>
      </w:hyperlink>
      <w:r w:rsidR="00B10931" w:rsidRPr="00B10931">
        <w:rPr>
          <w:u w:val="single"/>
        </w:rPr>
        <w:t> </w:t>
      </w:r>
      <w:r w:rsidR="00B10931" w:rsidRPr="00B10931">
        <w:t>[skatīts 07.05.2025.]</w:t>
      </w:r>
    </w:p>
  </w:footnote>
  <w:footnote w:id="8">
    <w:p w14:paraId="25F94939" w14:textId="08075123" w:rsidR="00160720" w:rsidRPr="003828FF" w:rsidRDefault="00160720" w:rsidP="00160720">
      <w:pPr>
        <w:pStyle w:val="Vresteksts"/>
      </w:pPr>
      <w:r w:rsidRPr="006E06A9">
        <w:rPr>
          <w:rStyle w:val="Vresatsauce"/>
        </w:rPr>
        <w:footnoteRef/>
      </w:r>
      <w:r w:rsidRPr="006E06A9">
        <w:t> </w:t>
      </w:r>
      <w:r w:rsidR="003828FF">
        <w:rPr>
          <w:lang w:eastAsia="lv-LV"/>
        </w:rPr>
        <w:t>MK</w:t>
      </w:r>
      <w:r w:rsidR="003828FF" w:rsidRPr="003828FF">
        <w:rPr>
          <w:lang w:eastAsia="lv-LV"/>
        </w:rPr>
        <w:t xml:space="preserve"> 2021. gada 2. septembra rīkojums Nr. 562 </w:t>
      </w:r>
      <w:r w:rsidR="003828FF" w:rsidRPr="003828FF">
        <w:rPr>
          <w:i/>
          <w:iCs/>
          <w:lang w:eastAsia="lv-LV"/>
        </w:rPr>
        <w:t>Par Publiskajā pārvaldē nodarbināto mācīšanās un attīstības plānu 2021.–2027. gadam</w:t>
      </w:r>
      <w:r w:rsidR="003828FF" w:rsidRPr="003828FF">
        <w:rPr>
          <w:lang w:eastAsia="lv-LV"/>
        </w:rPr>
        <w:t xml:space="preserve">. Pieejams: </w:t>
      </w:r>
      <w:hyperlink r:id="rId7" w:tgtFrame="_new" w:history="1">
        <w:r w:rsidR="003828FF" w:rsidRPr="003828FF">
          <w:rPr>
            <w:rStyle w:val="Hipersaite"/>
            <w:color w:val="auto"/>
            <w:lang w:eastAsia="lv-LV"/>
          </w:rPr>
          <w:t>https://likumi.lv/ta/id/325395-par-publiskaja-parvalde-nodarbinato-macisanas-un-attistibas-planu-20212027-gadam</w:t>
        </w:r>
      </w:hyperlink>
      <w:r w:rsidR="003828FF" w:rsidRPr="003828FF">
        <w:rPr>
          <w:lang w:eastAsia="lv-LV"/>
        </w:rPr>
        <w:t xml:space="preserve"> [skatīts 07.05.2025.]</w:t>
      </w:r>
    </w:p>
  </w:footnote>
  <w:footnote w:id="9">
    <w:p w14:paraId="45E6CD1F" w14:textId="3E3F8D3C" w:rsidR="001046AC" w:rsidRDefault="001046AC" w:rsidP="001046AC">
      <w:pPr>
        <w:pStyle w:val="Vresteksts"/>
      </w:pPr>
      <w:r>
        <w:rPr>
          <w:rStyle w:val="Vresatsauce"/>
        </w:rPr>
        <w:footnoteRef/>
      </w:r>
      <w:r>
        <w:t> </w:t>
      </w:r>
      <w:r w:rsidR="003828FF" w:rsidRPr="003828FF">
        <w:t xml:space="preserve">MK 2023. gada 5. decembra rīkojums Nr. 857 </w:t>
      </w:r>
      <w:r w:rsidR="003828FF" w:rsidRPr="003828FF">
        <w:rPr>
          <w:i/>
          <w:iCs/>
        </w:rPr>
        <w:t>Par Organizētās noziedzības novēršanas un apkarošanas plānu 2023.–2025. gadam</w:t>
      </w:r>
      <w:r w:rsidR="003828FF" w:rsidRPr="003828FF">
        <w:t xml:space="preserve">. Pieejams: </w:t>
      </w:r>
      <w:hyperlink r:id="rId8" w:tgtFrame="_new" w:history="1">
        <w:r w:rsidR="003828FF" w:rsidRPr="003828FF">
          <w:rPr>
            <w:rStyle w:val="Hipersaite"/>
            <w:color w:val="auto"/>
          </w:rPr>
          <w:t>https://likumi.lv/ta/id/348032-par-organizetas-noziedzibas-noversanas-un-apkarosanas-planu-2023-2025-gadam</w:t>
        </w:r>
      </w:hyperlink>
      <w:r w:rsidR="003828FF" w:rsidRPr="003828FF">
        <w:t xml:space="preserve"> [skatīts 07.05.2025.]</w:t>
      </w:r>
    </w:p>
  </w:footnote>
  <w:footnote w:id="10">
    <w:p w14:paraId="48F29311" w14:textId="4145C04F" w:rsidR="001046AC" w:rsidRPr="001B5D78" w:rsidRDefault="001046AC" w:rsidP="001B5D78">
      <w:pPr>
        <w:pStyle w:val="Vresteksts"/>
        <w:spacing w:after="120"/>
        <w:rPr>
          <w:rFonts w:cs="Times New Roman"/>
        </w:rPr>
      </w:pPr>
      <w:r w:rsidRPr="001B5D78">
        <w:rPr>
          <w:rStyle w:val="Vresatsauce"/>
          <w:rFonts w:cs="Times New Roman"/>
        </w:rPr>
        <w:footnoteRef/>
      </w:r>
      <w:r w:rsidRPr="001B5D78">
        <w:rPr>
          <w:rFonts w:cs="Times New Roman"/>
        </w:rPr>
        <w:t xml:space="preserve"> </w:t>
      </w:r>
      <w:r w:rsidR="003828FF" w:rsidRPr="003828FF">
        <w:rPr>
          <w:rFonts w:eastAsiaTheme="majorEastAsia" w:cs="Times New Roman"/>
          <w:bCs/>
        </w:rPr>
        <w:t xml:space="preserve">MK 2021. gada 28. aprīļa rīkojums Nr. 292 </w:t>
      </w:r>
      <w:r w:rsidR="003828FF" w:rsidRPr="003828FF">
        <w:rPr>
          <w:rFonts w:eastAsiaTheme="majorEastAsia" w:cs="Times New Roman"/>
          <w:bCs/>
          <w:i/>
          <w:iCs/>
        </w:rPr>
        <w:t>Par Latvijas Atveseļošanas un noturības mehānisma plānu</w:t>
      </w:r>
      <w:r w:rsidR="003828FF" w:rsidRPr="003828FF">
        <w:rPr>
          <w:rFonts w:eastAsiaTheme="majorEastAsia" w:cs="Times New Roman"/>
          <w:bCs/>
        </w:rPr>
        <w:t xml:space="preserve">. Pieejams: </w:t>
      </w:r>
      <w:hyperlink r:id="rId9" w:tgtFrame="_new" w:history="1">
        <w:r w:rsidR="003828FF" w:rsidRPr="003828FF">
          <w:rPr>
            <w:rStyle w:val="Hipersaite"/>
            <w:rFonts w:eastAsiaTheme="majorEastAsia" w:cs="Times New Roman"/>
            <w:bCs/>
            <w:color w:val="auto"/>
          </w:rPr>
          <w:t>https://likumi.lv/ta/id/322858-par-latvijas-atveselosanas-un-noturibas-mehanisma-planu</w:t>
        </w:r>
      </w:hyperlink>
      <w:r w:rsidR="003828FF" w:rsidRPr="003828FF">
        <w:rPr>
          <w:rFonts w:eastAsiaTheme="majorEastAsia" w:cs="Times New Roman"/>
          <w:bCs/>
        </w:rPr>
        <w:t xml:space="preserve"> [skatīts 07.05.2025.]</w:t>
      </w:r>
      <w:r w:rsidRPr="003828FF">
        <w:rPr>
          <w:rStyle w:val="Virsraksts1Rakstz"/>
          <w:rFonts w:ascii="Times New Roman" w:hAnsi="Times New Roman" w:cs="Times New Roman"/>
          <w:color w:val="auto"/>
          <w:sz w:val="20"/>
          <w:szCs w:val="20"/>
        </w:rPr>
        <w:t xml:space="preserve"> </w:t>
      </w:r>
    </w:p>
  </w:footnote>
  <w:footnote w:id="11">
    <w:p w14:paraId="016382F1" w14:textId="4AC4FB63" w:rsidR="001B5D78" w:rsidRPr="001B5D78" w:rsidRDefault="001B5D78" w:rsidP="001B5D78">
      <w:pPr>
        <w:pStyle w:val="Vresteksts"/>
        <w:spacing w:after="120"/>
        <w:rPr>
          <w:rFonts w:cs="Times New Roman"/>
        </w:rPr>
      </w:pPr>
      <w:r w:rsidRPr="001B5D78">
        <w:rPr>
          <w:rStyle w:val="Vresatsauce"/>
          <w:rFonts w:cs="Times New Roman"/>
        </w:rPr>
        <w:footnoteRef/>
      </w:r>
      <w:r w:rsidRPr="001B5D78">
        <w:rPr>
          <w:rFonts w:cs="Times New Roman"/>
        </w:rPr>
        <w:t xml:space="preserve"> </w:t>
      </w:r>
      <w:r w:rsidR="003828FF" w:rsidRPr="003828FF">
        <w:rPr>
          <w:rFonts w:cs="Times New Roman"/>
          <w:bCs/>
          <w:lang w:eastAsia="lv-LV"/>
        </w:rPr>
        <w:t xml:space="preserve">MK 2024. gada 25. janvāra rīkojums Nr. 72 </w:t>
      </w:r>
      <w:r w:rsidR="003828FF" w:rsidRPr="003828FF">
        <w:rPr>
          <w:rFonts w:cs="Times New Roman"/>
          <w:bCs/>
          <w:i/>
          <w:iCs/>
          <w:lang w:eastAsia="lv-LV"/>
        </w:rPr>
        <w:t>Ēnu ekonomikas ierobežošanas plāns 2024.–2027. gadam</w:t>
      </w:r>
      <w:r w:rsidR="003828FF" w:rsidRPr="003828FF">
        <w:rPr>
          <w:rFonts w:cs="Times New Roman"/>
          <w:bCs/>
          <w:lang w:eastAsia="lv-LV"/>
        </w:rPr>
        <w:t xml:space="preserve">. Pieejams: </w:t>
      </w:r>
      <w:hyperlink r:id="rId10" w:tgtFrame="_new" w:history="1">
        <w:r w:rsidR="003828FF" w:rsidRPr="003828FF">
          <w:rPr>
            <w:rStyle w:val="Hipersaite"/>
            <w:rFonts w:cs="Times New Roman"/>
            <w:bCs/>
            <w:color w:val="auto"/>
            <w:lang w:eastAsia="lv-LV"/>
          </w:rPr>
          <w:t>https://likumi.lv/ta/id/349352-enu-ekonomikas-ierobezosanas-plans-2024-2027-gadam</w:t>
        </w:r>
      </w:hyperlink>
      <w:r w:rsidR="003828FF" w:rsidRPr="003828FF">
        <w:rPr>
          <w:rFonts w:cs="Times New Roman"/>
          <w:bCs/>
          <w:lang w:eastAsia="lv-LV"/>
        </w:rPr>
        <w:t xml:space="preserve"> [skatīts 07.05.2025.]</w:t>
      </w:r>
    </w:p>
  </w:footnote>
  <w:footnote w:id="12">
    <w:p w14:paraId="5C8C06F4" w14:textId="02C10359" w:rsidR="00E15032" w:rsidRDefault="00E15032" w:rsidP="006327D8">
      <w:pPr>
        <w:pStyle w:val="Vresteksts"/>
        <w:spacing w:after="120"/>
        <w:jc w:val="left"/>
      </w:pPr>
      <w:r w:rsidRPr="001B5D78">
        <w:rPr>
          <w:rStyle w:val="Vresatsauce"/>
          <w:rFonts w:cs="Times New Roman"/>
        </w:rPr>
        <w:footnoteRef/>
      </w:r>
      <w:r w:rsidRPr="001B5D78">
        <w:rPr>
          <w:rFonts w:cs="Times New Roman"/>
        </w:rPr>
        <w:t xml:space="preserve"> </w:t>
      </w:r>
      <w:r w:rsidR="000C396E">
        <w:rPr>
          <w:rFonts w:cs="Times New Roman"/>
        </w:rPr>
        <w:t>ANO</w:t>
      </w:r>
      <w:r w:rsidR="00BB3EDC" w:rsidRPr="00BB3EDC">
        <w:rPr>
          <w:rFonts w:cs="Times New Roman"/>
        </w:rPr>
        <w:t xml:space="preserve"> (2015). </w:t>
      </w:r>
      <w:r w:rsidR="00BB3EDC" w:rsidRPr="00BB3EDC">
        <w:rPr>
          <w:rFonts w:cs="Times New Roman"/>
          <w:i/>
          <w:iCs/>
        </w:rPr>
        <w:t>Ilgtspējīgas attīstības programma 2030. gadam</w:t>
      </w:r>
      <w:r w:rsidR="00BB3EDC" w:rsidRPr="00BB3EDC">
        <w:rPr>
          <w:rFonts w:cs="Times New Roman"/>
        </w:rPr>
        <w:t xml:space="preserve"> (16. mērķis: Miers, taisnīgums un spēcīgas institūcijas; 16.5., 16.6. apakšmērķi). Pieejams: </w:t>
      </w:r>
      <w:hyperlink r:id="rId11" w:history="1">
        <w:r w:rsidR="006327D8" w:rsidRPr="006327D8">
          <w:rPr>
            <w:rStyle w:val="Hipersaite"/>
            <w:rFonts w:cs="Times New Roman"/>
            <w:color w:val="auto"/>
          </w:rPr>
          <w:t>https://sustainabledevelopment.un.org/post2015/transformingourworld</w:t>
        </w:r>
      </w:hyperlink>
      <w:r w:rsidR="00BB3EDC" w:rsidRPr="006327D8">
        <w:rPr>
          <w:rFonts w:cs="Times New Roman"/>
        </w:rPr>
        <w:t xml:space="preserve"> </w:t>
      </w:r>
      <w:r w:rsidR="00BB3EDC" w:rsidRPr="00BB3EDC">
        <w:rPr>
          <w:rFonts w:cs="Times New Roman"/>
        </w:rPr>
        <w:t>[skatīts 07.05.2025.]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50B"/>
    <w:rsid w:val="00004B51"/>
    <w:rsid w:val="00011E0A"/>
    <w:rsid w:val="0004415B"/>
    <w:rsid w:val="00075B34"/>
    <w:rsid w:val="00091F60"/>
    <w:rsid w:val="000C396E"/>
    <w:rsid w:val="000F5948"/>
    <w:rsid w:val="001046AC"/>
    <w:rsid w:val="001279D9"/>
    <w:rsid w:val="00160720"/>
    <w:rsid w:val="001726B6"/>
    <w:rsid w:val="001A6744"/>
    <w:rsid w:val="001B5D78"/>
    <w:rsid w:val="00290CEF"/>
    <w:rsid w:val="002A526B"/>
    <w:rsid w:val="002D5D43"/>
    <w:rsid w:val="003016E6"/>
    <w:rsid w:val="00322D31"/>
    <w:rsid w:val="0032448A"/>
    <w:rsid w:val="00331C0D"/>
    <w:rsid w:val="003439A4"/>
    <w:rsid w:val="00354EDB"/>
    <w:rsid w:val="003828FF"/>
    <w:rsid w:val="0038647C"/>
    <w:rsid w:val="00400AE2"/>
    <w:rsid w:val="00464B6E"/>
    <w:rsid w:val="00493E63"/>
    <w:rsid w:val="004B1D68"/>
    <w:rsid w:val="004E7011"/>
    <w:rsid w:val="005008FE"/>
    <w:rsid w:val="005019B0"/>
    <w:rsid w:val="005A38CC"/>
    <w:rsid w:val="005B14C0"/>
    <w:rsid w:val="005B4528"/>
    <w:rsid w:val="005E66D6"/>
    <w:rsid w:val="006327D8"/>
    <w:rsid w:val="0065396E"/>
    <w:rsid w:val="006B145D"/>
    <w:rsid w:val="006B2E13"/>
    <w:rsid w:val="00723D32"/>
    <w:rsid w:val="00733A18"/>
    <w:rsid w:val="00740567"/>
    <w:rsid w:val="007526FA"/>
    <w:rsid w:val="007D1531"/>
    <w:rsid w:val="007D338D"/>
    <w:rsid w:val="007E2685"/>
    <w:rsid w:val="00800CD4"/>
    <w:rsid w:val="00804D1A"/>
    <w:rsid w:val="00860972"/>
    <w:rsid w:val="008A30E3"/>
    <w:rsid w:val="008C2EB3"/>
    <w:rsid w:val="00901220"/>
    <w:rsid w:val="00914B92"/>
    <w:rsid w:val="009404A4"/>
    <w:rsid w:val="00965284"/>
    <w:rsid w:val="00982792"/>
    <w:rsid w:val="00997D39"/>
    <w:rsid w:val="009B704B"/>
    <w:rsid w:val="009D050B"/>
    <w:rsid w:val="00A03BDE"/>
    <w:rsid w:val="00A606D2"/>
    <w:rsid w:val="00A60723"/>
    <w:rsid w:val="00AB56ED"/>
    <w:rsid w:val="00AE2908"/>
    <w:rsid w:val="00B10931"/>
    <w:rsid w:val="00B26853"/>
    <w:rsid w:val="00B42C47"/>
    <w:rsid w:val="00B55970"/>
    <w:rsid w:val="00B95A91"/>
    <w:rsid w:val="00BB3EDC"/>
    <w:rsid w:val="00BF48D3"/>
    <w:rsid w:val="00BF5B3A"/>
    <w:rsid w:val="00C31900"/>
    <w:rsid w:val="00C323C8"/>
    <w:rsid w:val="00C56A68"/>
    <w:rsid w:val="00C76CEC"/>
    <w:rsid w:val="00CA00E5"/>
    <w:rsid w:val="00CE185F"/>
    <w:rsid w:val="00D02B7F"/>
    <w:rsid w:val="00D06E29"/>
    <w:rsid w:val="00D339F4"/>
    <w:rsid w:val="00D835FE"/>
    <w:rsid w:val="00D95DB6"/>
    <w:rsid w:val="00E15032"/>
    <w:rsid w:val="00E71178"/>
    <w:rsid w:val="00E92E63"/>
    <w:rsid w:val="00E9452A"/>
    <w:rsid w:val="00EC3AED"/>
    <w:rsid w:val="00F12998"/>
    <w:rsid w:val="00F12D77"/>
    <w:rsid w:val="00F45300"/>
    <w:rsid w:val="00F72802"/>
    <w:rsid w:val="00FA5EC1"/>
    <w:rsid w:val="00FB7D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FA44C"/>
  <w15:chartTrackingRefBased/>
  <w15:docId w15:val="{3C6B4D7B-F669-4029-9CC6-655402C06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50B"/>
    <w:pPr>
      <w:jc w:val="both"/>
    </w:pPr>
    <w:rPr>
      <w:rFonts w:ascii="Times New Roman" w:hAnsi="Times New Roman"/>
      <w:kern w:val="0"/>
      <w:sz w:val="24"/>
      <w14:ligatures w14:val="none"/>
    </w:rPr>
  </w:style>
  <w:style w:type="paragraph" w:styleId="Virsraksts1">
    <w:name w:val="heading 1"/>
    <w:basedOn w:val="Parasts"/>
    <w:next w:val="Parasts"/>
    <w:link w:val="Virsraksts1Rakstz"/>
    <w:uiPriority w:val="9"/>
    <w:qFormat/>
    <w:rsid w:val="009D050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9D050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9D050B"/>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9D050B"/>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D050B"/>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9D050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D050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D050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D050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D050B"/>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9D050B"/>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D050B"/>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D050B"/>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D050B"/>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D050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D050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D050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D050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D05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D050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D050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D050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D050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D050B"/>
    <w:rPr>
      <w:i/>
      <w:iCs/>
      <w:color w:val="404040" w:themeColor="text1" w:themeTint="BF"/>
    </w:rPr>
  </w:style>
  <w:style w:type="paragraph" w:styleId="Sarakstarindkopa">
    <w:name w:val="List Paragraph"/>
    <w:basedOn w:val="Parasts"/>
    <w:uiPriority w:val="34"/>
    <w:qFormat/>
    <w:rsid w:val="009D050B"/>
    <w:pPr>
      <w:ind w:left="720"/>
      <w:contextualSpacing/>
    </w:pPr>
  </w:style>
  <w:style w:type="character" w:styleId="Intensvsizclums">
    <w:name w:val="Intense Emphasis"/>
    <w:basedOn w:val="Noklusjumarindkopasfonts"/>
    <w:uiPriority w:val="21"/>
    <w:qFormat/>
    <w:rsid w:val="009D050B"/>
    <w:rPr>
      <w:i/>
      <w:iCs/>
      <w:color w:val="2F5496" w:themeColor="accent1" w:themeShade="BF"/>
    </w:rPr>
  </w:style>
  <w:style w:type="paragraph" w:styleId="Intensvscitts">
    <w:name w:val="Intense Quote"/>
    <w:basedOn w:val="Parasts"/>
    <w:next w:val="Parasts"/>
    <w:link w:val="IntensvscittsRakstz"/>
    <w:uiPriority w:val="30"/>
    <w:qFormat/>
    <w:rsid w:val="009D050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9D050B"/>
    <w:rPr>
      <w:i/>
      <w:iCs/>
      <w:color w:val="2F5496" w:themeColor="accent1" w:themeShade="BF"/>
    </w:rPr>
  </w:style>
  <w:style w:type="character" w:styleId="Intensvaatsauce">
    <w:name w:val="Intense Reference"/>
    <w:basedOn w:val="Noklusjumarindkopasfonts"/>
    <w:uiPriority w:val="32"/>
    <w:qFormat/>
    <w:rsid w:val="009D050B"/>
    <w:rPr>
      <w:b/>
      <w:bCs/>
      <w:smallCaps/>
      <w:color w:val="2F5496" w:themeColor="accent1" w:themeShade="BF"/>
      <w:spacing w:val="5"/>
    </w:rPr>
  </w:style>
  <w:style w:type="character" w:styleId="Hipersaite">
    <w:name w:val="Hyperlink"/>
    <w:basedOn w:val="Noklusjumarindkopasfonts"/>
    <w:uiPriority w:val="99"/>
    <w:unhideWhenUsed/>
    <w:rsid w:val="009D050B"/>
    <w:rPr>
      <w:color w:val="0000FF"/>
      <w:u w:val="single"/>
    </w:rPr>
  </w:style>
  <w:style w:type="paragraph" w:styleId="Vresteksts">
    <w:name w:val="footnote text"/>
    <w:basedOn w:val="Parasts"/>
    <w:link w:val="VrestekstsRakstz"/>
    <w:uiPriority w:val="99"/>
    <w:semiHidden/>
    <w:unhideWhenUsed/>
    <w:rsid w:val="009D050B"/>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9D050B"/>
    <w:rPr>
      <w:rFonts w:ascii="Times New Roman" w:hAnsi="Times New Roman"/>
      <w:kern w:val="0"/>
      <w:sz w:val="20"/>
      <w:szCs w:val="20"/>
      <w14:ligatures w14:val="none"/>
    </w:rPr>
  </w:style>
  <w:style w:type="character" w:styleId="Vresatsauce">
    <w:name w:val="footnote reference"/>
    <w:basedOn w:val="Noklusjumarindkopasfonts"/>
    <w:uiPriority w:val="99"/>
    <w:semiHidden/>
    <w:unhideWhenUsed/>
    <w:rsid w:val="009D050B"/>
    <w:rPr>
      <w:vertAlign w:val="superscript"/>
    </w:rPr>
  </w:style>
  <w:style w:type="character" w:customStyle="1" w:styleId="markedcontent">
    <w:name w:val="markedcontent"/>
    <w:basedOn w:val="Noklusjumarindkopasfonts"/>
    <w:rsid w:val="009D050B"/>
  </w:style>
  <w:style w:type="character" w:customStyle="1" w:styleId="relative">
    <w:name w:val="relative"/>
    <w:basedOn w:val="Noklusjumarindkopasfonts"/>
    <w:rsid w:val="009D050B"/>
  </w:style>
  <w:style w:type="table" w:styleId="Reatabula">
    <w:name w:val="Table Grid"/>
    <w:basedOn w:val="Parastatabula"/>
    <w:uiPriority w:val="39"/>
    <w:rsid w:val="00733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D339F4"/>
    <w:rPr>
      <w:color w:val="605E5C"/>
      <w:shd w:val="clear" w:color="auto" w:fill="E1DFDD"/>
    </w:rPr>
  </w:style>
  <w:style w:type="paragraph" w:customStyle="1" w:styleId="liknoteik">
    <w:name w:val="lik_noteik"/>
    <w:basedOn w:val="Parasts"/>
    <w:rsid w:val="00AE2908"/>
    <w:pPr>
      <w:spacing w:before="100" w:beforeAutospacing="1" w:after="100" w:afterAutospacing="1" w:line="240" w:lineRule="auto"/>
      <w:jc w:val="left"/>
    </w:pPr>
    <w:rPr>
      <w:rFonts w:eastAsia="Times New Roman" w:cs="Times New Roman"/>
      <w:szCs w:val="24"/>
      <w:lang w:eastAsia="lv-LV"/>
    </w:rPr>
  </w:style>
  <w:style w:type="paragraph" w:customStyle="1" w:styleId="likdat">
    <w:name w:val="lik_dat"/>
    <w:basedOn w:val="Parasts"/>
    <w:rsid w:val="00AE2908"/>
    <w:pPr>
      <w:spacing w:before="100" w:beforeAutospacing="1" w:after="100" w:afterAutospacing="1" w:line="240" w:lineRule="auto"/>
      <w:jc w:val="left"/>
    </w:pPr>
    <w:rPr>
      <w:rFonts w:eastAsia="Times New Roman" w:cs="Times New Roman"/>
      <w:szCs w:val="24"/>
      <w:lang w:eastAsia="lv-LV"/>
    </w:rPr>
  </w:style>
  <w:style w:type="character" w:styleId="Izteiksmgs">
    <w:name w:val="Strong"/>
    <w:basedOn w:val="Noklusjumarindkopasfonts"/>
    <w:uiPriority w:val="22"/>
    <w:qFormat/>
    <w:rsid w:val="00C31900"/>
    <w:rPr>
      <w:b/>
      <w:bCs/>
    </w:rPr>
  </w:style>
  <w:style w:type="paragraph" w:styleId="Prskatjums">
    <w:name w:val="Revision"/>
    <w:hidden/>
    <w:uiPriority w:val="99"/>
    <w:semiHidden/>
    <w:rsid w:val="00F12998"/>
    <w:pPr>
      <w:spacing w:after="0" w:line="240" w:lineRule="auto"/>
    </w:pPr>
    <w:rPr>
      <w:rFonts w:ascii="Times New Roman" w:hAnsi="Times New Roman"/>
      <w:kern w:val="0"/>
      <w:sz w:val="24"/>
      <w14:ligatures w14:val="none"/>
    </w:rPr>
  </w:style>
  <w:style w:type="paragraph" w:styleId="Galvene">
    <w:name w:val="header"/>
    <w:basedOn w:val="Parasts"/>
    <w:link w:val="GalveneRakstz"/>
    <w:uiPriority w:val="99"/>
    <w:unhideWhenUsed/>
    <w:rsid w:val="00AB56E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B56ED"/>
    <w:rPr>
      <w:rFonts w:ascii="Times New Roman" w:hAnsi="Times New Roman"/>
      <w:kern w:val="0"/>
      <w:sz w:val="24"/>
      <w14:ligatures w14:val="none"/>
    </w:rPr>
  </w:style>
  <w:style w:type="paragraph" w:styleId="Kjene">
    <w:name w:val="footer"/>
    <w:basedOn w:val="Parasts"/>
    <w:link w:val="KjeneRakstz"/>
    <w:uiPriority w:val="99"/>
    <w:unhideWhenUsed/>
    <w:rsid w:val="00AB56E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B56ED"/>
    <w:rPr>
      <w:rFonts w:ascii="Times New Roman" w:hAnsi="Times New Roman"/>
      <w:kern w:val="0"/>
      <w:sz w:val="24"/>
      <w14:ligatures w14:val="none"/>
    </w:rPr>
  </w:style>
  <w:style w:type="character" w:customStyle="1" w:styleId="highlight">
    <w:name w:val="highlight"/>
    <w:qFormat/>
    <w:rsid w:val="00740567"/>
  </w:style>
  <w:style w:type="character" w:styleId="Izmantotahipersaite">
    <w:name w:val="FollowedHyperlink"/>
    <w:basedOn w:val="Noklusjumarindkopasfonts"/>
    <w:uiPriority w:val="99"/>
    <w:semiHidden/>
    <w:unhideWhenUsed/>
    <w:rsid w:val="003828FF"/>
    <w:rPr>
      <w:color w:val="954F72" w:themeColor="followedHyperlink"/>
      <w:u w:val="single"/>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21979">
      <w:bodyDiv w:val="1"/>
      <w:marLeft w:val="0"/>
      <w:marRight w:val="0"/>
      <w:marTop w:val="0"/>
      <w:marBottom w:val="0"/>
      <w:divBdr>
        <w:top w:val="none" w:sz="0" w:space="0" w:color="auto"/>
        <w:left w:val="none" w:sz="0" w:space="0" w:color="auto"/>
        <w:bottom w:val="none" w:sz="0" w:space="0" w:color="auto"/>
        <w:right w:val="none" w:sz="0" w:space="0" w:color="auto"/>
      </w:divBdr>
    </w:div>
    <w:div w:id="106700076">
      <w:bodyDiv w:val="1"/>
      <w:marLeft w:val="0"/>
      <w:marRight w:val="0"/>
      <w:marTop w:val="0"/>
      <w:marBottom w:val="0"/>
      <w:divBdr>
        <w:top w:val="none" w:sz="0" w:space="0" w:color="auto"/>
        <w:left w:val="none" w:sz="0" w:space="0" w:color="auto"/>
        <w:bottom w:val="none" w:sz="0" w:space="0" w:color="auto"/>
        <w:right w:val="none" w:sz="0" w:space="0" w:color="auto"/>
      </w:divBdr>
    </w:div>
    <w:div w:id="208149132">
      <w:bodyDiv w:val="1"/>
      <w:marLeft w:val="0"/>
      <w:marRight w:val="0"/>
      <w:marTop w:val="0"/>
      <w:marBottom w:val="0"/>
      <w:divBdr>
        <w:top w:val="none" w:sz="0" w:space="0" w:color="auto"/>
        <w:left w:val="none" w:sz="0" w:space="0" w:color="auto"/>
        <w:bottom w:val="none" w:sz="0" w:space="0" w:color="auto"/>
        <w:right w:val="none" w:sz="0" w:space="0" w:color="auto"/>
      </w:divBdr>
    </w:div>
    <w:div w:id="697044058">
      <w:bodyDiv w:val="1"/>
      <w:marLeft w:val="0"/>
      <w:marRight w:val="0"/>
      <w:marTop w:val="0"/>
      <w:marBottom w:val="0"/>
      <w:divBdr>
        <w:top w:val="none" w:sz="0" w:space="0" w:color="auto"/>
        <w:left w:val="none" w:sz="0" w:space="0" w:color="auto"/>
        <w:bottom w:val="none" w:sz="0" w:space="0" w:color="auto"/>
        <w:right w:val="none" w:sz="0" w:space="0" w:color="auto"/>
      </w:divBdr>
    </w:div>
    <w:div w:id="854001441">
      <w:bodyDiv w:val="1"/>
      <w:marLeft w:val="0"/>
      <w:marRight w:val="0"/>
      <w:marTop w:val="0"/>
      <w:marBottom w:val="0"/>
      <w:divBdr>
        <w:top w:val="none" w:sz="0" w:space="0" w:color="auto"/>
        <w:left w:val="none" w:sz="0" w:space="0" w:color="auto"/>
        <w:bottom w:val="none" w:sz="0" w:space="0" w:color="auto"/>
        <w:right w:val="none" w:sz="0" w:space="0" w:color="auto"/>
      </w:divBdr>
    </w:div>
    <w:div w:id="1195773269">
      <w:bodyDiv w:val="1"/>
      <w:marLeft w:val="0"/>
      <w:marRight w:val="0"/>
      <w:marTop w:val="0"/>
      <w:marBottom w:val="0"/>
      <w:divBdr>
        <w:top w:val="none" w:sz="0" w:space="0" w:color="auto"/>
        <w:left w:val="none" w:sz="0" w:space="0" w:color="auto"/>
        <w:bottom w:val="none" w:sz="0" w:space="0" w:color="auto"/>
        <w:right w:val="none" w:sz="0" w:space="0" w:color="auto"/>
      </w:divBdr>
    </w:div>
    <w:div w:id="1553232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48032-par-organizetas-noziedzibas-noversanas-un-apkarosanas-planu-2023-2025-gadam" TargetMode="External"/><Relationship Id="rId3" Type="http://schemas.openxmlformats.org/officeDocument/2006/relationships/hyperlink" Target="https://likumi.lv/ta/id/349266-par-valdibas-ricibas-planu-deklaracijas-par-evikas-silinas-vadita-ministru-kabineta-iecereto-darbibu-istenosanai" TargetMode="External"/><Relationship Id="rId7" Type="http://schemas.openxmlformats.org/officeDocument/2006/relationships/hyperlink" Target="https://likumi.lv/ta/id/325395-par-publiskaja-parvalde-nodarbinato-macisanas-un-attistibas-planu-20212027-gadam" TargetMode="External"/><Relationship Id="rId2" Type="http://schemas.openxmlformats.org/officeDocument/2006/relationships/hyperlink" Target="https://likumi.lv/ta/id/315879-par-latvijas-nacionalo-attistibas-planu-20212027-gadam-nap2027" TargetMode="External"/><Relationship Id="rId1" Type="http://schemas.openxmlformats.org/officeDocument/2006/relationships/hyperlink" Target="http://polsis.mk.gov.lv/documents/3323" TargetMode="External"/><Relationship Id="rId6" Type="http://schemas.openxmlformats.org/officeDocument/2006/relationships/hyperlink" Target="https://www.fm.gov.lv/lv/pasakumu-plans-samerigas-pieejas-nostiprinasanai-izpildot-noziedzigi-iegutu-lidzeklu-legalizacijas-un-terorisma-un-proliferacijas-finansesanas-noversanas-prasibas" TargetMode="External"/><Relationship Id="rId11" Type="http://schemas.openxmlformats.org/officeDocument/2006/relationships/hyperlink" Target="https://sustainabledevelopment.un.org/post2015/transformingourworld" TargetMode="External"/><Relationship Id="rId5" Type="http://schemas.openxmlformats.org/officeDocument/2006/relationships/hyperlink" Target="https://www.tm.gov.lv/lv/media/7695/download" TargetMode="External"/><Relationship Id="rId10" Type="http://schemas.openxmlformats.org/officeDocument/2006/relationships/hyperlink" Target="https://likumi.lv/ta/id/349352-enu-ekonomikas-ierobezosanas-plans-2024-2027-gadam" TargetMode="External"/><Relationship Id="rId4" Type="http://schemas.openxmlformats.org/officeDocument/2006/relationships/hyperlink" Target="https://likumi.lv/ta/id/309647-par-nacionalas-drosibas-koncepcijas-apstiprinasanu" TargetMode="External"/><Relationship Id="rId9" Type="http://schemas.openxmlformats.org/officeDocument/2006/relationships/hyperlink" Target="https://likumi.lv/ta/id/322858-par-latvijas-atveselosanas-un-noturibas-mehanisma-plan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F0F99-9FA0-4EB3-9465-2E8E137E2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7078</Words>
  <Characters>4036</Characters>
  <Application>Microsoft Office Word</Application>
  <DocSecurity>0</DocSecurity>
  <Lines>33</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Bernharde</dc:creator>
  <cp:keywords/>
  <dc:description/>
  <cp:lastModifiedBy>Līga Bernharde</cp:lastModifiedBy>
  <cp:revision>2</cp:revision>
  <dcterms:created xsi:type="dcterms:W3CDTF">2026-01-16T07:22:00Z</dcterms:created>
  <dcterms:modified xsi:type="dcterms:W3CDTF">2026-01-16T07:22:00Z</dcterms:modified>
</cp:coreProperties>
</file>