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B22E57" w14:textId="72F24B89" w:rsidR="001D7A0D" w:rsidRDefault="001D7A0D" w:rsidP="2994CDAB">
      <w:pPr>
        <w:widowControl/>
        <w:spacing w:after="160" w:line="276" w:lineRule="auto"/>
        <w:ind w:firstLine="567"/>
      </w:pPr>
    </w:p>
    <w:p w14:paraId="3BED38F9" w14:textId="77777777" w:rsidR="007D4027" w:rsidRDefault="007D4027">
      <w:pPr>
        <w:spacing w:line="240" w:lineRule="auto"/>
        <w:ind w:firstLine="567"/>
        <w:jc w:val="center"/>
      </w:pPr>
    </w:p>
    <w:p w14:paraId="4CBBE113" w14:textId="77777777" w:rsidR="007D4027" w:rsidRDefault="007D4027">
      <w:pPr>
        <w:spacing w:line="240" w:lineRule="auto"/>
        <w:ind w:firstLine="567"/>
        <w:jc w:val="center"/>
      </w:pPr>
    </w:p>
    <w:p w14:paraId="1676CE62" w14:textId="77777777" w:rsidR="007D4027" w:rsidRDefault="007D4027">
      <w:pPr>
        <w:spacing w:line="240" w:lineRule="auto"/>
        <w:ind w:firstLine="567"/>
        <w:jc w:val="center"/>
      </w:pPr>
    </w:p>
    <w:p w14:paraId="0F2F7028" w14:textId="77777777" w:rsidR="007D4027" w:rsidRDefault="007D4027">
      <w:pPr>
        <w:spacing w:line="240" w:lineRule="auto"/>
        <w:ind w:firstLine="567"/>
        <w:jc w:val="center"/>
      </w:pPr>
    </w:p>
    <w:p w14:paraId="7CDC0286" w14:textId="21383F0A" w:rsidR="007A1BE7" w:rsidRPr="00914209" w:rsidRDefault="000D790D" w:rsidP="00914209">
      <w:pPr>
        <w:spacing w:line="240" w:lineRule="auto"/>
        <w:ind w:firstLine="567"/>
        <w:jc w:val="center"/>
        <w:rPr>
          <w:b/>
          <w:bCs/>
          <w:sz w:val="32"/>
          <w:szCs w:val="32"/>
        </w:rPr>
      </w:pPr>
      <w:r w:rsidRPr="00914209">
        <w:rPr>
          <w:b/>
          <w:bCs/>
          <w:sz w:val="32"/>
          <w:szCs w:val="32"/>
        </w:rPr>
        <w:t>Informatīvais ziņojums “</w:t>
      </w:r>
      <w:bookmarkStart w:id="0" w:name="OLE_LINK2"/>
      <w:r w:rsidRPr="00914209">
        <w:rPr>
          <w:b/>
          <w:bCs/>
          <w:sz w:val="32"/>
          <w:szCs w:val="32"/>
        </w:rPr>
        <w:t>Par iespējām īstenot izmaksu efektīvākus SEG emisiju samazināšanas un piesaistes palielināšanas pasākumus</w:t>
      </w:r>
      <w:bookmarkEnd w:id="0"/>
      <w:r w:rsidRPr="00914209">
        <w:rPr>
          <w:b/>
          <w:bCs/>
          <w:sz w:val="32"/>
          <w:szCs w:val="32"/>
        </w:rPr>
        <w:t>”</w:t>
      </w:r>
    </w:p>
    <w:p w14:paraId="7CDC0289" w14:textId="4FD76D71" w:rsidR="002A7367" w:rsidRPr="004513EA" w:rsidRDefault="007A1BE7" w:rsidP="004513EA">
      <w:pPr>
        <w:widowControl/>
        <w:spacing w:after="160"/>
      </w:pPr>
      <w:r>
        <w:br w:type="page"/>
      </w:r>
    </w:p>
    <w:p w14:paraId="7CDC028A" w14:textId="3587EE28" w:rsidR="002A7367" w:rsidRDefault="601C86BC">
      <w:pPr>
        <w:widowControl/>
        <w:spacing w:after="160"/>
        <w:jc w:val="center"/>
        <w:rPr>
          <w:b/>
          <w:bCs/>
        </w:rPr>
      </w:pPr>
      <w:r w:rsidRPr="7E30BDD3">
        <w:rPr>
          <w:b/>
          <w:bCs/>
        </w:rPr>
        <w:lastRenderedPageBreak/>
        <w:t>SATUR</w:t>
      </w:r>
      <w:r w:rsidR="000D09B8">
        <w:rPr>
          <w:b/>
          <w:bCs/>
        </w:rPr>
        <w:t>A RĀDĪTĀJS</w:t>
      </w:r>
    </w:p>
    <w:p w14:paraId="5AB5D073" w14:textId="77777777" w:rsidR="007B16C4" w:rsidRPr="00E0513A" w:rsidRDefault="007B16C4">
      <w:pPr>
        <w:widowControl/>
        <w:spacing w:after="160"/>
        <w:jc w:val="center"/>
        <w:rPr>
          <w:b/>
          <w:bCs/>
        </w:rPr>
      </w:pPr>
    </w:p>
    <w:bookmarkStart w:id="1" w:name="_Toc187744075" w:displacedByCustomXml="next"/>
    <w:sdt>
      <w:sdtPr>
        <w:id w:val="-1014377819"/>
        <w:docPartObj>
          <w:docPartGallery w:val="Table of Contents"/>
          <w:docPartUnique/>
        </w:docPartObj>
      </w:sdtPr>
      <w:sdtEndPr>
        <w:rPr>
          <w:b/>
          <w:bCs/>
        </w:rPr>
      </w:sdtEndPr>
      <w:sdtContent>
        <w:bookmarkEnd w:id="1" w:displacedByCustomXml="prev"/>
        <w:p w14:paraId="2FC35D7C" w14:textId="41D407F6" w:rsidR="00590E1F" w:rsidRDefault="002C1F03">
          <w:pPr>
            <w:pStyle w:val="TOC1"/>
            <w:rPr>
              <w:rFonts w:asciiTheme="minorHAnsi" w:eastAsiaTheme="minorEastAsia" w:hAnsiTheme="minorHAnsi" w:cstheme="minorBidi"/>
              <w:noProof/>
              <w:color w:val="auto"/>
              <w:kern w:val="2"/>
              <w:lang w:eastAsia="lv-LV"/>
              <w14:ligatures w14:val="standardContextual"/>
            </w:rPr>
          </w:pPr>
          <w:r>
            <w:fldChar w:fldCharType="begin"/>
          </w:r>
          <w:r>
            <w:instrText xml:space="preserve"> TOC \o "1-3" \h \z \u </w:instrText>
          </w:r>
          <w:r>
            <w:fldChar w:fldCharType="separate"/>
          </w:r>
          <w:hyperlink w:anchor="_Toc198616379" w:history="1">
            <w:r w:rsidR="00590E1F" w:rsidRPr="00D719C8">
              <w:rPr>
                <w:rStyle w:val="Hyperlink"/>
                <w:noProof/>
              </w:rPr>
              <w:t>Izmantoto saīsin</w:t>
            </w:r>
            <w:r w:rsidR="000D09B8">
              <w:rPr>
                <w:rStyle w:val="Hyperlink"/>
                <w:noProof/>
              </w:rPr>
              <w:t>ā</w:t>
            </w:r>
            <w:r w:rsidR="00590E1F" w:rsidRPr="00D719C8">
              <w:rPr>
                <w:rStyle w:val="Hyperlink"/>
                <w:noProof/>
              </w:rPr>
              <w:t>jumu un terminu skaidrojums</w:t>
            </w:r>
            <w:r w:rsidR="00590E1F">
              <w:rPr>
                <w:noProof/>
                <w:webHidden/>
              </w:rPr>
              <w:tab/>
            </w:r>
            <w:r w:rsidR="00590E1F">
              <w:rPr>
                <w:noProof/>
                <w:webHidden/>
              </w:rPr>
              <w:fldChar w:fldCharType="begin"/>
            </w:r>
            <w:r w:rsidR="00590E1F">
              <w:rPr>
                <w:noProof/>
                <w:webHidden/>
              </w:rPr>
              <w:instrText xml:space="preserve"> PAGEREF _Toc198616379 \h </w:instrText>
            </w:r>
            <w:r w:rsidR="00590E1F">
              <w:rPr>
                <w:noProof/>
                <w:webHidden/>
              </w:rPr>
            </w:r>
            <w:r w:rsidR="00590E1F">
              <w:rPr>
                <w:noProof/>
                <w:webHidden/>
              </w:rPr>
              <w:fldChar w:fldCharType="separate"/>
            </w:r>
            <w:r w:rsidR="00590E1F">
              <w:rPr>
                <w:noProof/>
                <w:webHidden/>
              </w:rPr>
              <w:t>3</w:t>
            </w:r>
            <w:r w:rsidR="00590E1F">
              <w:rPr>
                <w:noProof/>
                <w:webHidden/>
              </w:rPr>
              <w:fldChar w:fldCharType="end"/>
            </w:r>
          </w:hyperlink>
        </w:p>
        <w:p w14:paraId="74E62CCB" w14:textId="6099311D" w:rsidR="00590E1F" w:rsidRDefault="00000000">
          <w:pPr>
            <w:pStyle w:val="TOC1"/>
            <w:rPr>
              <w:rFonts w:asciiTheme="minorHAnsi" w:eastAsiaTheme="minorEastAsia" w:hAnsiTheme="minorHAnsi" w:cstheme="minorBidi"/>
              <w:noProof/>
              <w:color w:val="auto"/>
              <w:kern w:val="2"/>
              <w:lang w:eastAsia="lv-LV"/>
              <w14:ligatures w14:val="standardContextual"/>
            </w:rPr>
          </w:pPr>
          <w:hyperlink w:anchor="_Toc198616380" w:history="1">
            <w:r w:rsidR="00590E1F" w:rsidRPr="00D719C8">
              <w:rPr>
                <w:rStyle w:val="Hyperlink"/>
                <w:noProof/>
              </w:rPr>
              <w:t>1. Kopsavilkums</w:t>
            </w:r>
            <w:r w:rsidR="00590E1F">
              <w:rPr>
                <w:noProof/>
                <w:webHidden/>
              </w:rPr>
              <w:tab/>
            </w:r>
            <w:r w:rsidR="00590E1F">
              <w:rPr>
                <w:noProof/>
                <w:webHidden/>
              </w:rPr>
              <w:fldChar w:fldCharType="begin"/>
            </w:r>
            <w:r w:rsidR="00590E1F">
              <w:rPr>
                <w:noProof/>
                <w:webHidden/>
              </w:rPr>
              <w:instrText xml:space="preserve"> PAGEREF _Toc198616380 \h </w:instrText>
            </w:r>
            <w:r w:rsidR="00590E1F">
              <w:rPr>
                <w:noProof/>
                <w:webHidden/>
              </w:rPr>
            </w:r>
            <w:r w:rsidR="00590E1F">
              <w:rPr>
                <w:noProof/>
                <w:webHidden/>
              </w:rPr>
              <w:fldChar w:fldCharType="separate"/>
            </w:r>
            <w:r w:rsidR="00590E1F">
              <w:rPr>
                <w:noProof/>
                <w:webHidden/>
              </w:rPr>
              <w:t>5</w:t>
            </w:r>
            <w:r w:rsidR="00590E1F">
              <w:rPr>
                <w:noProof/>
                <w:webHidden/>
              </w:rPr>
              <w:fldChar w:fldCharType="end"/>
            </w:r>
          </w:hyperlink>
        </w:p>
        <w:p w14:paraId="3D516447" w14:textId="034850D9" w:rsidR="00590E1F" w:rsidRDefault="00000000">
          <w:pPr>
            <w:pStyle w:val="TOC1"/>
            <w:rPr>
              <w:rFonts w:asciiTheme="minorHAnsi" w:eastAsiaTheme="minorEastAsia" w:hAnsiTheme="minorHAnsi" w:cstheme="minorBidi"/>
              <w:noProof/>
              <w:color w:val="auto"/>
              <w:kern w:val="2"/>
              <w:lang w:eastAsia="lv-LV"/>
              <w14:ligatures w14:val="standardContextual"/>
            </w:rPr>
          </w:pPr>
          <w:hyperlink w:anchor="_Toc198616381" w:history="1">
            <w:r w:rsidR="00590E1F" w:rsidRPr="00D719C8">
              <w:rPr>
                <w:rStyle w:val="Hyperlink"/>
                <w:noProof/>
              </w:rPr>
              <w:t>2. LATVIJAS ZIZIMM POLITIKA UN STRATĒĢIJA</w:t>
            </w:r>
            <w:r w:rsidR="00590E1F">
              <w:rPr>
                <w:noProof/>
                <w:webHidden/>
              </w:rPr>
              <w:tab/>
            </w:r>
            <w:r w:rsidR="00590E1F">
              <w:rPr>
                <w:noProof/>
                <w:webHidden/>
              </w:rPr>
              <w:fldChar w:fldCharType="begin"/>
            </w:r>
            <w:r w:rsidR="00590E1F">
              <w:rPr>
                <w:noProof/>
                <w:webHidden/>
              </w:rPr>
              <w:instrText xml:space="preserve"> PAGEREF _Toc198616381 \h </w:instrText>
            </w:r>
            <w:r w:rsidR="00590E1F">
              <w:rPr>
                <w:noProof/>
                <w:webHidden/>
              </w:rPr>
            </w:r>
            <w:r w:rsidR="00590E1F">
              <w:rPr>
                <w:noProof/>
                <w:webHidden/>
              </w:rPr>
              <w:fldChar w:fldCharType="separate"/>
            </w:r>
            <w:r w:rsidR="00590E1F">
              <w:rPr>
                <w:noProof/>
                <w:webHidden/>
              </w:rPr>
              <w:t>7</w:t>
            </w:r>
            <w:r w:rsidR="00590E1F">
              <w:rPr>
                <w:noProof/>
                <w:webHidden/>
              </w:rPr>
              <w:fldChar w:fldCharType="end"/>
            </w:r>
          </w:hyperlink>
        </w:p>
        <w:p w14:paraId="7680CD6F" w14:textId="2A604D3F" w:rsidR="00590E1F" w:rsidRDefault="00000000">
          <w:pPr>
            <w:pStyle w:val="TOC2"/>
            <w:rPr>
              <w:rFonts w:asciiTheme="minorHAnsi" w:eastAsiaTheme="minorEastAsia" w:hAnsiTheme="minorHAnsi" w:cstheme="minorBidi"/>
              <w:noProof/>
              <w:color w:val="auto"/>
              <w:kern w:val="2"/>
              <w:lang w:eastAsia="lv-LV"/>
              <w14:ligatures w14:val="standardContextual"/>
            </w:rPr>
          </w:pPr>
          <w:hyperlink w:anchor="_Toc198616382" w:history="1">
            <w:r w:rsidR="00590E1F" w:rsidRPr="00D719C8">
              <w:rPr>
                <w:rStyle w:val="Hyperlink"/>
                <w:noProof/>
              </w:rPr>
              <w:t>2.1</w:t>
            </w:r>
            <w:r w:rsidR="007A788C">
              <w:rPr>
                <w:rStyle w:val="Hyperlink"/>
                <w:noProof/>
              </w:rPr>
              <w:t>.</w:t>
            </w:r>
            <w:r w:rsidR="00590E1F" w:rsidRPr="00D719C8">
              <w:rPr>
                <w:rStyle w:val="Hyperlink"/>
                <w:noProof/>
              </w:rPr>
              <w:t xml:space="preserve"> ZIZIMM sektora mijiedarbība ar tautsaimniecību</w:t>
            </w:r>
            <w:r w:rsidR="00590E1F">
              <w:rPr>
                <w:noProof/>
                <w:webHidden/>
              </w:rPr>
              <w:tab/>
            </w:r>
            <w:r w:rsidR="00590E1F">
              <w:rPr>
                <w:noProof/>
                <w:webHidden/>
              </w:rPr>
              <w:fldChar w:fldCharType="begin"/>
            </w:r>
            <w:r w:rsidR="00590E1F">
              <w:rPr>
                <w:noProof/>
                <w:webHidden/>
              </w:rPr>
              <w:instrText xml:space="preserve"> PAGEREF _Toc198616382 \h </w:instrText>
            </w:r>
            <w:r w:rsidR="00590E1F">
              <w:rPr>
                <w:noProof/>
                <w:webHidden/>
              </w:rPr>
            </w:r>
            <w:r w:rsidR="00590E1F">
              <w:rPr>
                <w:noProof/>
                <w:webHidden/>
              </w:rPr>
              <w:fldChar w:fldCharType="separate"/>
            </w:r>
            <w:r w:rsidR="00590E1F">
              <w:rPr>
                <w:noProof/>
                <w:webHidden/>
              </w:rPr>
              <w:t>7</w:t>
            </w:r>
            <w:r w:rsidR="00590E1F">
              <w:rPr>
                <w:noProof/>
                <w:webHidden/>
              </w:rPr>
              <w:fldChar w:fldCharType="end"/>
            </w:r>
          </w:hyperlink>
        </w:p>
        <w:p w14:paraId="46560CC4" w14:textId="5560966D" w:rsidR="00590E1F" w:rsidRDefault="00000000">
          <w:pPr>
            <w:pStyle w:val="TOC1"/>
            <w:rPr>
              <w:rFonts w:asciiTheme="minorHAnsi" w:eastAsiaTheme="minorEastAsia" w:hAnsiTheme="minorHAnsi" w:cstheme="minorBidi"/>
              <w:noProof/>
              <w:color w:val="auto"/>
              <w:kern w:val="2"/>
              <w:lang w:eastAsia="lv-LV"/>
              <w14:ligatures w14:val="standardContextual"/>
            </w:rPr>
          </w:pPr>
          <w:hyperlink w:anchor="_Toc198616383" w:history="1">
            <w:r w:rsidR="00590E1F" w:rsidRPr="00D719C8">
              <w:rPr>
                <w:rStyle w:val="Hyperlink"/>
                <w:noProof/>
              </w:rPr>
              <w:t xml:space="preserve">3. </w:t>
            </w:r>
            <w:r w:rsidR="000D09B8" w:rsidRPr="00D719C8">
              <w:rPr>
                <w:rStyle w:val="Hyperlink"/>
                <w:noProof/>
              </w:rPr>
              <w:t xml:space="preserve">LATVIJAS </w:t>
            </w:r>
            <w:r w:rsidR="00590E1F" w:rsidRPr="00D719C8">
              <w:rPr>
                <w:rStyle w:val="Hyperlink"/>
                <w:noProof/>
              </w:rPr>
              <w:t>ZIZIMM sektora situācijas pārskats</w:t>
            </w:r>
            <w:r w:rsidR="00590E1F">
              <w:rPr>
                <w:noProof/>
                <w:webHidden/>
              </w:rPr>
              <w:tab/>
            </w:r>
            <w:r w:rsidR="00590E1F">
              <w:rPr>
                <w:noProof/>
                <w:webHidden/>
              </w:rPr>
              <w:fldChar w:fldCharType="begin"/>
            </w:r>
            <w:r w:rsidR="00590E1F">
              <w:rPr>
                <w:noProof/>
                <w:webHidden/>
              </w:rPr>
              <w:instrText xml:space="preserve"> PAGEREF _Toc198616383 \h </w:instrText>
            </w:r>
            <w:r w:rsidR="00590E1F">
              <w:rPr>
                <w:noProof/>
                <w:webHidden/>
              </w:rPr>
            </w:r>
            <w:r w:rsidR="00590E1F">
              <w:rPr>
                <w:noProof/>
                <w:webHidden/>
              </w:rPr>
              <w:fldChar w:fldCharType="separate"/>
            </w:r>
            <w:r w:rsidR="00590E1F">
              <w:rPr>
                <w:noProof/>
                <w:webHidden/>
              </w:rPr>
              <w:t>11</w:t>
            </w:r>
            <w:r w:rsidR="00590E1F">
              <w:rPr>
                <w:noProof/>
                <w:webHidden/>
              </w:rPr>
              <w:fldChar w:fldCharType="end"/>
            </w:r>
          </w:hyperlink>
        </w:p>
        <w:p w14:paraId="6E349557" w14:textId="0630D543" w:rsidR="00590E1F" w:rsidRDefault="00000000">
          <w:pPr>
            <w:pStyle w:val="TOC1"/>
            <w:rPr>
              <w:rFonts w:asciiTheme="minorHAnsi" w:eastAsiaTheme="minorEastAsia" w:hAnsiTheme="minorHAnsi" w:cstheme="minorBidi"/>
              <w:noProof/>
              <w:color w:val="auto"/>
              <w:kern w:val="2"/>
              <w:lang w:eastAsia="lv-LV"/>
              <w14:ligatures w14:val="standardContextual"/>
            </w:rPr>
          </w:pPr>
          <w:hyperlink w:anchor="_Toc198616384" w:history="1">
            <w:r w:rsidR="00590E1F" w:rsidRPr="00D719C8">
              <w:rPr>
                <w:rStyle w:val="Hyperlink"/>
                <w:noProof/>
              </w:rPr>
              <w:t xml:space="preserve">4. </w:t>
            </w:r>
            <w:r w:rsidR="000D09B8" w:rsidRPr="00D719C8">
              <w:rPr>
                <w:rStyle w:val="Hyperlink"/>
                <w:noProof/>
              </w:rPr>
              <w:t>EIROPAS SAVIENĪBAS</w:t>
            </w:r>
            <w:r w:rsidR="00590E1F" w:rsidRPr="00D719C8">
              <w:rPr>
                <w:rStyle w:val="Hyperlink"/>
                <w:noProof/>
              </w:rPr>
              <w:t xml:space="preserve"> ZIZIMM SEKTORA SITUĀCIJAS PĀRSKATS</w:t>
            </w:r>
            <w:r w:rsidR="00590E1F">
              <w:rPr>
                <w:noProof/>
                <w:webHidden/>
              </w:rPr>
              <w:tab/>
            </w:r>
            <w:r w:rsidR="00590E1F">
              <w:rPr>
                <w:noProof/>
                <w:webHidden/>
              </w:rPr>
              <w:fldChar w:fldCharType="begin"/>
            </w:r>
            <w:r w:rsidR="00590E1F">
              <w:rPr>
                <w:noProof/>
                <w:webHidden/>
              </w:rPr>
              <w:instrText xml:space="preserve"> PAGEREF _Toc198616384 \h </w:instrText>
            </w:r>
            <w:r w:rsidR="00590E1F">
              <w:rPr>
                <w:noProof/>
                <w:webHidden/>
              </w:rPr>
            </w:r>
            <w:r w:rsidR="00590E1F">
              <w:rPr>
                <w:noProof/>
                <w:webHidden/>
              </w:rPr>
              <w:fldChar w:fldCharType="separate"/>
            </w:r>
            <w:r w:rsidR="00590E1F">
              <w:rPr>
                <w:noProof/>
                <w:webHidden/>
              </w:rPr>
              <w:t>12</w:t>
            </w:r>
            <w:r w:rsidR="00590E1F">
              <w:rPr>
                <w:noProof/>
                <w:webHidden/>
              </w:rPr>
              <w:fldChar w:fldCharType="end"/>
            </w:r>
          </w:hyperlink>
        </w:p>
        <w:p w14:paraId="52755939" w14:textId="56E13E10" w:rsidR="00590E1F" w:rsidRDefault="00000000">
          <w:pPr>
            <w:pStyle w:val="TOC1"/>
            <w:rPr>
              <w:rFonts w:asciiTheme="minorHAnsi" w:eastAsiaTheme="minorEastAsia" w:hAnsiTheme="minorHAnsi" w:cstheme="minorBidi"/>
              <w:noProof/>
              <w:color w:val="auto"/>
              <w:kern w:val="2"/>
              <w:lang w:eastAsia="lv-LV"/>
              <w14:ligatures w14:val="standardContextual"/>
            </w:rPr>
          </w:pPr>
          <w:hyperlink w:anchor="_Toc198616386" w:history="1">
            <w:r w:rsidR="00590E1F" w:rsidRPr="00D719C8">
              <w:rPr>
                <w:rStyle w:val="Hyperlink"/>
                <w:noProof/>
              </w:rPr>
              <w:t>5. KLIMATRĪCĪBAS FINANSĒŠANA ZIZIMM SEKTORĀ</w:t>
            </w:r>
            <w:r w:rsidR="00590E1F">
              <w:rPr>
                <w:noProof/>
                <w:webHidden/>
              </w:rPr>
              <w:tab/>
            </w:r>
            <w:r w:rsidR="00590E1F">
              <w:rPr>
                <w:noProof/>
                <w:webHidden/>
              </w:rPr>
              <w:fldChar w:fldCharType="begin"/>
            </w:r>
            <w:r w:rsidR="00590E1F">
              <w:rPr>
                <w:noProof/>
                <w:webHidden/>
              </w:rPr>
              <w:instrText xml:space="preserve"> PAGEREF _Toc198616386 \h </w:instrText>
            </w:r>
            <w:r w:rsidR="00590E1F">
              <w:rPr>
                <w:noProof/>
                <w:webHidden/>
              </w:rPr>
            </w:r>
            <w:r w:rsidR="00590E1F">
              <w:rPr>
                <w:noProof/>
                <w:webHidden/>
              </w:rPr>
              <w:fldChar w:fldCharType="separate"/>
            </w:r>
            <w:r w:rsidR="00590E1F">
              <w:rPr>
                <w:noProof/>
                <w:webHidden/>
              </w:rPr>
              <w:t>12</w:t>
            </w:r>
            <w:r w:rsidR="00590E1F">
              <w:rPr>
                <w:noProof/>
                <w:webHidden/>
              </w:rPr>
              <w:fldChar w:fldCharType="end"/>
            </w:r>
          </w:hyperlink>
        </w:p>
        <w:p w14:paraId="7AECBD70" w14:textId="523FC4DD" w:rsidR="00590E1F" w:rsidRDefault="00000000">
          <w:pPr>
            <w:pStyle w:val="TOC2"/>
            <w:rPr>
              <w:rFonts w:asciiTheme="minorHAnsi" w:eastAsiaTheme="minorEastAsia" w:hAnsiTheme="minorHAnsi" w:cstheme="minorBidi"/>
              <w:noProof/>
              <w:color w:val="auto"/>
              <w:kern w:val="2"/>
              <w:lang w:eastAsia="lv-LV"/>
              <w14:ligatures w14:val="standardContextual"/>
            </w:rPr>
          </w:pPr>
          <w:hyperlink w:anchor="_Toc198616387" w:history="1">
            <w:r w:rsidR="007A788C">
              <w:rPr>
                <w:rStyle w:val="Hyperlink"/>
                <w:noProof/>
              </w:rPr>
              <w:t>5</w:t>
            </w:r>
            <w:r w:rsidR="00590E1F" w:rsidRPr="00D719C8">
              <w:rPr>
                <w:rStyle w:val="Hyperlink"/>
                <w:noProof/>
              </w:rPr>
              <w:t>.1. Taisnīgas pārkārtošanās fonds (TPF)</w:t>
            </w:r>
            <w:r w:rsidR="00590E1F">
              <w:rPr>
                <w:noProof/>
                <w:webHidden/>
              </w:rPr>
              <w:tab/>
            </w:r>
            <w:r w:rsidR="00590E1F">
              <w:rPr>
                <w:noProof/>
                <w:webHidden/>
              </w:rPr>
              <w:fldChar w:fldCharType="begin"/>
            </w:r>
            <w:r w:rsidR="00590E1F">
              <w:rPr>
                <w:noProof/>
                <w:webHidden/>
              </w:rPr>
              <w:instrText xml:space="preserve"> PAGEREF _Toc198616387 \h </w:instrText>
            </w:r>
            <w:r w:rsidR="00590E1F">
              <w:rPr>
                <w:noProof/>
                <w:webHidden/>
              </w:rPr>
            </w:r>
            <w:r w:rsidR="00590E1F">
              <w:rPr>
                <w:noProof/>
                <w:webHidden/>
              </w:rPr>
              <w:fldChar w:fldCharType="separate"/>
            </w:r>
            <w:r w:rsidR="00590E1F">
              <w:rPr>
                <w:noProof/>
                <w:webHidden/>
              </w:rPr>
              <w:t>12</w:t>
            </w:r>
            <w:r w:rsidR="00590E1F">
              <w:rPr>
                <w:noProof/>
                <w:webHidden/>
              </w:rPr>
              <w:fldChar w:fldCharType="end"/>
            </w:r>
          </w:hyperlink>
        </w:p>
        <w:p w14:paraId="672C7ACE" w14:textId="6FD02637" w:rsidR="00590E1F" w:rsidRDefault="00000000">
          <w:pPr>
            <w:pStyle w:val="TOC2"/>
            <w:rPr>
              <w:rFonts w:asciiTheme="minorHAnsi" w:eastAsiaTheme="minorEastAsia" w:hAnsiTheme="minorHAnsi" w:cstheme="minorBidi"/>
              <w:noProof/>
              <w:color w:val="auto"/>
              <w:kern w:val="2"/>
              <w:lang w:eastAsia="lv-LV"/>
              <w14:ligatures w14:val="standardContextual"/>
            </w:rPr>
          </w:pPr>
          <w:hyperlink w:anchor="_Toc198616388" w:history="1">
            <w:r w:rsidR="007A788C">
              <w:rPr>
                <w:rStyle w:val="Hyperlink"/>
                <w:noProof/>
              </w:rPr>
              <w:t>5</w:t>
            </w:r>
            <w:r w:rsidR="00590E1F" w:rsidRPr="00D719C8">
              <w:rPr>
                <w:rStyle w:val="Hyperlink"/>
                <w:noProof/>
              </w:rPr>
              <w:t>.2. Kopējā lauksaimniecības politika (KLP)</w:t>
            </w:r>
            <w:r w:rsidR="00590E1F">
              <w:rPr>
                <w:noProof/>
                <w:webHidden/>
              </w:rPr>
              <w:tab/>
            </w:r>
            <w:r w:rsidR="00590E1F">
              <w:rPr>
                <w:noProof/>
                <w:webHidden/>
              </w:rPr>
              <w:fldChar w:fldCharType="begin"/>
            </w:r>
            <w:r w:rsidR="00590E1F">
              <w:rPr>
                <w:noProof/>
                <w:webHidden/>
              </w:rPr>
              <w:instrText xml:space="preserve"> PAGEREF _Toc198616388 \h </w:instrText>
            </w:r>
            <w:r w:rsidR="00590E1F">
              <w:rPr>
                <w:noProof/>
                <w:webHidden/>
              </w:rPr>
            </w:r>
            <w:r w:rsidR="00590E1F">
              <w:rPr>
                <w:noProof/>
                <w:webHidden/>
              </w:rPr>
              <w:fldChar w:fldCharType="separate"/>
            </w:r>
            <w:r w:rsidR="00590E1F">
              <w:rPr>
                <w:noProof/>
                <w:webHidden/>
              </w:rPr>
              <w:t>13</w:t>
            </w:r>
            <w:r w:rsidR="00590E1F">
              <w:rPr>
                <w:noProof/>
                <w:webHidden/>
              </w:rPr>
              <w:fldChar w:fldCharType="end"/>
            </w:r>
          </w:hyperlink>
        </w:p>
        <w:p w14:paraId="30701A43" w14:textId="30160DDC" w:rsidR="00590E1F" w:rsidRDefault="00000000">
          <w:pPr>
            <w:pStyle w:val="TOC2"/>
            <w:rPr>
              <w:rFonts w:asciiTheme="minorHAnsi" w:eastAsiaTheme="minorEastAsia" w:hAnsiTheme="minorHAnsi" w:cstheme="minorBidi"/>
              <w:noProof/>
              <w:color w:val="auto"/>
              <w:kern w:val="2"/>
              <w:lang w:eastAsia="lv-LV"/>
              <w14:ligatures w14:val="standardContextual"/>
            </w:rPr>
          </w:pPr>
          <w:hyperlink w:anchor="_Toc198616389" w:history="1">
            <w:r w:rsidR="007A788C">
              <w:rPr>
                <w:rStyle w:val="Hyperlink"/>
                <w:noProof/>
              </w:rPr>
              <w:t>5</w:t>
            </w:r>
            <w:r w:rsidR="00590E1F" w:rsidRPr="00D719C8">
              <w:rPr>
                <w:rStyle w:val="Hyperlink"/>
                <w:noProof/>
              </w:rPr>
              <w:t>.3. Oglekļa sertifikācijas regula</w:t>
            </w:r>
            <w:r w:rsidR="00590E1F">
              <w:rPr>
                <w:noProof/>
                <w:webHidden/>
              </w:rPr>
              <w:tab/>
            </w:r>
            <w:r w:rsidR="00590E1F">
              <w:rPr>
                <w:noProof/>
                <w:webHidden/>
              </w:rPr>
              <w:fldChar w:fldCharType="begin"/>
            </w:r>
            <w:r w:rsidR="00590E1F">
              <w:rPr>
                <w:noProof/>
                <w:webHidden/>
              </w:rPr>
              <w:instrText xml:space="preserve"> PAGEREF _Toc198616389 \h </w:instrText>
            </w:r>
            <w:r w:rsidR="00590E1F">
              <w:rPr>
                <w:noProof/>
                <w:webHidden/>
              </w:rPr>
            </w:r>
            <w:r w:rsidR="00590E1F">
              <w:rPr>
                <w:noProof/>
                <w:webHidden/>
              </w:rPr>
              <w:fldChar w:fldCharType="separate"/>
            </w:r>
            <w:r w:rsidR="00590E1F">
              <w:rPr>
                <w:noProof/>
                <w:webHidden/>
              </w:rPr>
              <w:t>15</w:t>
            </w:r>
            <w:r w:rsidR="00590E1F">
              <w:rPr>
                <w:noProof/>
                <w:webHidden/>
              </w:rPr>
              <w:fldChar w:fldCharType="end"/>
            </w:r>
          </w:hyperlink>
        </w:p>
        <w:p w14:paraId="57AC459E" w14:textId="0A211D8C" w:rsidR="00590E1F" w:rsidRDefault="00000000">
          <w:pPr>
            <w:pStyle w:val="TOC2"/>
            <w:rPr>
              <w:rFonts w:asciiTheme="minorHAnsi" w:eastAsiaTheme="minorEastAsia" w:hAnsiTheme="minorHAnsi" w:cstheme="minorBidi"/>
              <w:noProof/>
              <w:color w:val="auto"/>
              <w:kern w:val="2"/>
              <w:lang w:eastAsia="lv-LV"/>
              <w14:ligatures w14:val="standardContextual"/>
            </w:rPr>
          </w:pPr>
          <w:hyperlink w:anchor="_Toc198616390" w:history="1">
            <w:r w:rsidR="007A788C">
              <w:rPr>
                <w:rStyle w:val="Hyperlink"/>
                <w:noProof/>
              </w:rPr>
              <w:t>5</w:t>
            </w:r>
            <w:r w:rsidR="00590E1F" w:rsidRPr="00D719C8">
              <w:rPr>
                <w:rStyle w:val="Hyperlink"/>
                <w:noProof/>
              </w:rPr>
              <w:t>.4. Privātās oglekļa sertifikācijas shēmas.</w:t>
            </w:r>
            <w:r w:rsidR="00590E1F">
              <w:rPr>
                <w:noProof/>
                <w:webHidden/>
              </w:rPr>
              <w:tab/>
            </w:r>
            <w:r w:rsidR="00590E1F">
              <w:rPr>
                <w:noProof/>
                <w:webHidden/>
              </w:rPr>
              <w:fldChar w:fldCharType="begin"/>
            </w:r>
            <w:r w:rsidR="00590E1F">
              <w:rPr>
                <w:noProof/>
                <w:webHidden/>
              </w:rPr>
              <w:instrText xml:space="preserve"> PAGEREF _Toc198616390 \h </w:instrText>
            </w:r>
            <w:r w:rsidR="00590E1F">
              <w:rPr>
                <w:noProof/>
                <w:webHidden/>
              </w:rPr>
            </w:r>
            <w:r w:rsidR="00590E1F">
              <w:rPr>
                <w:noProof/>
                <w:webHidden/>
              </w:rPr>
              <w:fldChar w:fldCharType="separate"/>
            </w:r>
            <w:r w:rsidR="00590E1F">
              <w:rPr>
                <w:noProof/>
                <w:webHidden/>
              </w:rPr>
              <w:t>16</w:t>
            </w:r>
            <w:r w:rsidR="00590E1F">
              <w:rPr>
                <w:noProof/>
                <w:webHidden/>
              </w:rPr>
              <w:fldChar w:fldCharType="end"/>
            </w:r>
          </w:hyperlink>
        </w:p>
        <w:p w14:paraId="06F7B0F8" w14:textId="27C02E9C" w:rsidR="00590E1F" w:rsidRDefault="00000000">
          <w:pPr>
            <w:pStyle w:val="TOC1"/>
            <w:rPr>
              <w:rFonts w:asciiTheme="minorHAnsi" w:eastAsiaTheme="minorEastAsia" w:hAnsiTheme="minorHAnsi" w:cstheme="minorBidi"/>
              <w:noProof/>
              <w:color w:val="auto"/>
              <w:kern w:val="2"/>
              <w:lang w:eastAsia="lv-LV"/>
              <w14:ligatures w14:val="standardContextual"/>
            </w:rPr>
          </w:pPr>
          <w:hyperlink w:anchor="_Toc198616391" w:history="1">
            <w:r w:rsidR="007A788C">
              <w:rPr>
                <w:rStyle w:val="Hyperlink"/>
                <w:noProof/>
              </w:rPr>
              <w:t>6</w:t>
            </w:r>
            <w:r w:rsidR="00590E1F" w:rsidRPr="00D719C8">
              <w:rPr>
                <w:rStyle w:val="Hyperlink"/>
                <w:noProof/>
              </w:rPr>
              <w:t>. NACIONĀLAJĀ ENERĢĒTIKAS UN KLIMATA PLĀNĀ IEKĻAUTO ZIZIMM PASĀKUMU IZMAKSU EFEKTIVITĀTE</w:t>
            </w:r>
            <w:r w:rsidR="00590E1F">
              <w:rPr>
                <w:noProof/>
                <w:webHidden/>
              </w:rPr>
              <w:tab/>
            </w:r>
            <w:r w:rsidR="00590E1F">
              <w:rPr>
                <w:noProof/>
                <w:webHidden/>
              </w:rPr>
              <w:fldChar w:fldCharType="begin"/>
            </w:r>
            <w:r w:rsidR="00590E1F">
              <w:rPr>
                <w:noProof/>
                <w:webHidden/>
              </w:rPr>
              <w:instrText xml:space="preserve"> PAGEREF _Toc198616391 \h </w:instrText>
            </w:r>
            <w:r w:rsidR="00590E1F">
              <w:rPr>
                <w:noProof/>
                <w:webHidden/>
              </w:rPr>
            </w:r>
            <w:r w:rsidR="00590E1F">
              <w:rPr>
                <w:noProof/>
                <w:webHidden/>
              </w:rPr>
              <w:fldChar w:fldCharType="separate"/>
            </w:r>
            <w:r w:rsidR="00590E1F">
              <w:rPr>
                <w:noProof/>
                <w:webHidden/>
              </w:rPr>
              <w:t>16</w:t>
            </w:r>
            <w:r w:rsidR="00590E1F">
              <w:rPr>
                <w:noProof/>
                <w:webHidden/>
              </w:rPr>
              <w:fldChar w:fldCharType="end"/>
            </w:r>
          </w:hyperlink>
        </w:p>
        <w:p w14:paraId="674CC327" w14:textId="39B28BDA" w:rsidR="00590E1F" w:rsidRDefault="00000000">
          <w:pPr>
            <w:pStyle w:val="TOC2"/>
            <w:rPr>
              <w:rFonts w:asciiTheme="minorHAnsi" w:eastAsiaTheme="minorEastAsia" w:hAnsiTheme="minorHAnsi" w:cstheme="minorBidi"/>
              <w:noProof/>
              <w:color w:val="auto"/>
              <w:kern w:val="2"/>
              <w:lang w:eastAsia="lv-LV"/>
              <w14:ligatures w14:val="standardContextual"/>
            </w:rPr>
          </w:pPr>
          <w:hyperlink w:anchor="_Toc198616392" w:history="1">
            <w:r w:rsidR="007A788C">
              <w:rPr>
                <w:rStyle w:val="Hyperlink"/>
                <w:noProof/>
              </w:rPr>
              <w:t>6</w:t>
            </w:r>
            <w:r w:rsidR="00590E1F" w:rsidRPr="00D719C8">
              <w:rPr>
                <w:rStyle w:val="Hyperlink"/>
                <w:noProof/>
              </w:rPr>
              <w:t>.1. ZIZIMM sektora pasākumu izmaksu efektivitāte</w:t>
            </w:r>
            <w:r w:rsidR="00590E1F">
              <w:rPr>
                <w:noProof/>
                <w:webHidden/>
              </w:rPr>
              <w:tab/>
            </w:r>
            <w:r w:rsidR="00590E1F">
              <w:rPr>
                <w:noProof/>
                <w:webHidden/>
              </w:rPr>
              <w:fldChar w:fldCharType="begin"/>
            </w:r>
            <w:r w:rsidR="00590E1F">
              <w:rPr>
                <w:noProof/>
                <w:webHidden/>
              </w:rPr>
              <w:instrText xml:space="preserve"> PAGEREF _Toc198616392 \h </w:instrText>
            </w:r>
            <w:r w:rsidR="00590E1F">
              <w:rPr>
                <w:noProof/>
                <w:webHidden/>
              </w:rPr>
            </w:r>
            <w:r w:rsidR="00590E1F">
              <w:rPr>
                <w:noProof/>
                <w:webHidden/>
              </w:rPr>
              <w:fldChar w:fldCharType="separate"/>
            </w:r>
            <w:r w:rsidR="00590E1F">
              <w:rPr>
                <w:noProof/>
                <w:webHidden/>
              </w:rPr>
              <w:t>16</w:t>
            </w:r>
            <w:r w:rsidR="00590E1F">
              <w:rPr>
                <w:noProof/>
                <w:webHidden/>
              </w:rPr>
              <w:fldChar w:fldCharType="end"/>
            </w:r>
          </w:hyperlink>
        </w:p>
        <w:p w14:paraId="06E79DB1" w14:textId="0054643A" w:rsidR="00590E1F" w:rsidRDefault="00000000">
          <w:pPr>
            <w:pStyle w:val="TOC2"/>
            <w:rPr>
              <w:rFonts w:asciiTheme="minorHAnsi" w:eastAsiaTheme="minorEastAsia" w:hAnsiTheme="minorHAnsi" w:cstheme="minorBidi"/>
              <w:noProof/>
              <w:color w:val="auto"/>
              <w:kern w:val="2"/>
              <w:lang w:eastAsia="lv-LV"/>
              <w14:ligatures w14:val="standardContextual"/>
            </w:rPr>
          </w:pPr>
          <w:hyperlink w:anchor="_Toc198616393" w:history="1">
            <w:r w:rsidR="007A788C">
              <w:rPr>
                <w:rStyle w:val="Hyperlink"/>
                <w:rFonts w:cstheme="majorBidi"/>
                <w:caps/>
                <w:noProof/>
              </w:rPr>
              <w:t>7</w:t>
            </w:r>
            <w:r w:rsidR="00590E1F" w:rsidRPr="00D719C8">
              <w:rPr>
                <w:rStyle w:val="Hyperlink"/>
                <w:rFonts w:cstheme="majorBidi"/>
                <w:caps/>
                <w:noProof/>
              </w:rPr>
              <w:t>. Mežizstrādes apjom</w:t>
            </w:r>
            <w:r w:rsidR="000D09B8">
              <w:rPr>
                <w:rStyle w:val="Hyperlink"/>
                <w:rFonts w:cstheme="majorBidi"/>
                <w:caps/>
                <w:noProof/>
              </w:rPr>
              <w:t>A</w:t>
            </w:r>
            <w:r w:rsidR="00590E1F" w:rsidRPr="00D719C8">
              <w:rPr>
                <w:rStyle w:val="Hyperlink"/>
                <w:rFonts w:cstheme="majorBidi"/>
                <w:caps/>
                <w:noProof/>
              </w:rPr>
              <w:t xml:space="preserve"> pārskatīšanas ietekme</w:t>
            </w:r>
            <w:r w:rsidR="00590E1F">
              <w:rPr>
                <w:noProof/>
                <w:webHidden/>
              </w:rPr>
              <w:tab/>
            </w:r>
            <w:r w:rsidR="00590E1F">
              <w:rPr>
                <w:noProof/>
                <w:webHidden/>
              </w:rPr>
              <w:fldChar w:fldCharType="begin"/>
            </w:r>
            <w:r w:rsidR="00590E1F">
              <w:rPr>
                <w:noProof/>
                <w:webHidden/>
              </w:rPr>
              <w:instrText xml:space="preserve"> PAGEREF _Toc198616393 \h </w:instrText>
            </w:r>
            <w:r w:rsidR="00590E1F">
              <w:rPr>
                <w:noProof/>
                <w:webHidden/>
              </w:rPr>
            </w:r>
            <w:r w:rsidR="00590E1F">
              <w:rPr>
                <w:noProof/>
                <w:webHidden/>
              </w:rPr>
              <w:fldChar w:fldCharType="separate"/>
            </w:r>
            <w:r w:rsidR="00590E1F">
              <w:rPr>
                <w:noProof/>
                <w:webHidden/>
              </w:rPr>
              <w:t>22</w:t>
            </w:r>
            <w:r w:rsidR="00590E1F">
              <w:rPr>
                <w:noProof/>
                <w:webHidden/>
              </w:rPr>
              <w:fldChar w:fldCharType="end"/>
            </w:r>
          </w:hyperlink>
        </w:p>
        <w:p w14:paraId="7E993FB3" w14:textId="4C2A1686" w:rsidR="00590E1F" w:rsidRDefault="00000000">
          <w:pPr>
            <w:pStyle w:val="TOC2"/>
            <w:rPr>
              <w:rFonts w:asciiTheme="minorHAnsi" w:eastAsiaTheme="minorEastAsia" w:hAnsiTheme="minorHAnsi" w:cstheme="minorBidi"/>
              <w:noProof/>
              <w:color w:val="auto"/>
              <w:kern w:val="2"/>
              <w:lang w:eastAsia="lv-LV"/>
              <w14:ligatures w14:val="standardContextual"/>
            </w:rPr>
          </w:pPr>
          <w:hyperlink w:anchor="_Toc198616394" w:history="1">
            <w:r w:rsidR="007A788C">
              <w:rPr>
                <w:rStyle w:val="Hyperlink"/>
                <w:noProof/>
              </w:rPr>
              <w:t>7</w:t>
            </w:r>
            <w:r w:rsidR="00590E1F" w:rsidRPr="00D719C8">
              <w:rPr>
                <w:rStyle w:val="Hyperlink"/>
                <w:noProof/>
              </w:rPr>
              <w:t>.1. Alternatīva – mērķtiecīga mežsaimniecība</w:t>
            </w:r>
            <w:r w:rsidR="00590E1F">
              <w:rPr>
                <w:noProof/>
                <w:webHidden/>
              </w:rPr>
              <w:tab/>
            </w:r>
            <w:r w:rsidR="00590E1F">
              <w:rPr>
                <w:noProof/>
                <w:webHidden/>
              </w:rPr>
              <w:fldChar w:fldCharType="begin"/>
            </w:r>
            <w:r w:rsidR="00590E1F">
              <w:rPr>
                <w:noProof/>
                <w:webHidden/>
              </w:rPr>
              <w:instrText xml:space="preserve"> PAGEREF _Toc198616394 \h </w:instrText>
            </w:r>
            <w:r w:rsidR="00590E1F">
              <w:rPr>
                <w:noProof/>
                <w:webHidden/>
              </w:rPr>
            </w:r>
            <w:r w:rsidR="00590E1F">
              <w:rPr>
                <w:noProof/>
                <w:webHidden/>
              </w:rPr>
              <w:fldChar w:fldCharType="separate"/>
            </w:r>
            <w:r w:rsidR="00590E1F">
              <w:rPr>
                <w:noProof/>
                <w:webHidden/>
              </w:rPr>
              <w:t>24</w:t>
            </w:r>
            <w:r w:rsidR="00590E1F">
              <w:rPr>
                <w:noProof/>
                <w:webHidden/>
              </w:rPr>
              <w:fldChar w:fldCharType="end"/>
            </w:r>
          </w:hyperlink>
        </w:p>
        <w:p w14:paraId="582DC344" w14:textId="7A03E53F" w:rsidR="00590E1F" w:rsidRDefault="00000000">
          <w:pPr>
            <w:pStyle w:val="TOC1"/>
            <w:rPr>
              <w:rFonts w:asciiTheme="minorHAnsi" w:eastAsiaTheme="minorEastAsia" w:hAnsiTheme="minorHAnsi" w:cstheme="minorBidi"/>
              <w:noProof/>
              <w:color w:val="auto"/>
              <w:kern w:val="2"/>
              <w:lang w:eastAsia="lv-LV"/>
              <w14:ligatures w14:val="standardContextual"/>
            </w:rPr>
          </w:pPr>
          <w:hyperlink w:anchor="_Toc198616395" w:history="1">
            <w:r w:rsidR="00590E1F" w:rsidRPr="00D719C8">
              <w:rPr>
                <w:rStyle w:val="Hyperlink"/>
                <w:noProof/>
              </w:rPr>
              <w:t>SECINĀJUMI</w:t>
            </w:r>
            <w:r w:rsidR="00590E1F">
              <w:rPr>
                <w:noProof/>
                <w:webHidden/>
              </w:rPr>
              <w:tab/>
            </w:r>
            <w:r w:rsidR="00590E1F">
              <w:rPr>
                <w:noProof/>
                <w:webHidden/>
              </w:rPr>
              <w:fldChar w:fldCharType="begin"/>
            </w:r>
            <w:r w:rsidR="00590E1F">
              <w:rPr>
                <w:noProof/>
                <w:webHidden/>
              </w:rPr>
              <w:instrText xml:space="preserve"> PAGEREF _Toc198616395 \h </w:instrText>
            </w:r>
            <w:r w:rsidR="00590E1F">
              <w:rPr>
                <w:noProof/>
                <w:webHidden/>
              </w:rPr>
            </w:r>
            <w:r w:rsidR="00590E1F">
              <w:rPr>
                <w:noProof/>
                <w:webHidden/>
              </w:rPr>
              <w:fldChar w:fldCharType="separate"/>
            </w:r>
            <w:r w:rsidR="00590E1F">
              <w:rPr>
                <w:noProof/>
                <w:webHidden/>
              </w:rPr>
              <w:t>26</w:t>
            </w:r>
            <w:r w:rsidR="00590E1F">
              <w:rPr>
                <w:noProof/>
                <w:webHidden/>
              </w:rPr>
              <w:fldChar w:fldCharType="end"/>
            </w:r>
          </w:hyperlink>
        </w:p>
        <w:p w14:paraId="177CD143" w14:textId="6EA8F0AD" w:rsidR="002C1F03" w:rsidRDefault="002C1F03">
          <w:r>
            <w:rPr>
              <w:b/>
              <w:bCs/>
            </w:rPr>
            <w:fldChar w:fldCharType="end"/>
          </w:r>
        </w:p>
      </w:sdtContent>
    </w:sdt>
    <w:p w14:paraId="7CDC02AE" w14:textId="369D9C01" w:rsidR="002A7367" w:rsidRPr="00E0513A" w:rsidRDefault="002A7367">
      <w:pPr>
        <w:pStyle w:val="TOC1"/>
      </w:pPr>
    </w:p>
    <w:p w14:paraId="7FFA2257" w14:textId="77777777" w:rsidR="00193179" w:rsidRDefault="00193179" w:rsidP="00685184">
      <w:pPr>
        <w:pStyle w:val="Heading1"/>
      </w:pPr>
    </w:p>
    <w:p w14:paraId="560E2704" w14:textId="77777777" w:rsidR="00193179" w:rsidRDefault="00193179" w:rsidP="00685184">
      <w:pPr>
        <w:pStyle w:val="Heading1"/>
      </w:pPr>
    </w:p>
    <w:p w14:paraId="13245B84" w14:textId="027BB3A8" w:rsidR="00193179" w:rsidRPr="00CD6EC0" w:rsidRDefault="00CD6EC0" w:rsidP="00CD6EC0">
      <w:pPr>
        <w:widowControl/>
        <w:spacing w:after="160"/>
        <w:rPr>
          <w:rFonts w:eastAsiaTheme="majorEastAsia" w:cstheme="majorBidi"/>
          <w:caps/>
        </w:rPr>
      </w:pPr>
      <w:r>
        <w:rPr>
          <w:caps/>
        </w:rPr>
        <w:br w:type="page"/>
      </w:r>
    </w:p>
    <w:p w14:paraId="7CDC02B0" w14:textId="37EA4868" w:rsidR="002A7367" w:rsidRPr="00E0513A" w:rsidRDefault="008A3D02" w:rsidP="007B0E7A">
      <w:pPr>
        <w:pStyle w:val="Heading1"/>
      </w:pPr>
      <w:bookmarkStart w:id="2" w:name="_Toc198616379"/>
      <w:bookmarkStart w:id="3" w:name="OLE_LINK24"/>
      <w:bookmarkStart w:id="4" w:name="_Hlk190079041"/>
      <w:r>
        <w:lastRenderedPageBreak/>
        <w:t>I</w:t>
      </w:r>
      <w:r w:rsidR="007B0E7A">
        <w:t>zmantoto saīsin</w:t>
      </w:r>
      <w:r w:rsidR="000D09B8">
        <w:t>Ā</w:t>
      </w:r>
      <w:r w:rsidR="007B0E7A">
        <w:t>jumu un terminu skaidrojums</w:t>
      </w:r>
      <w:bookmarkEnd w:id="2"/>
    </w:p>
    <w:bookmarkEnd w:id="3"/>
    <w:p w14:paraId="2E8D9256" w14:textId="77777777" w:rsidR="007B0E7A" w:rsidRDefault="007B0E7A" w:rsidP="7E30BDD3">
      <w:pPr>
        <w:rPr>
          <w:b/>
          <w:bCs/>
          <w:color w:val="000000" w:themeColor="text1"/>
        </w:rPr>
      </w:pPr>
    </w:p>
    <w:p w14:paraId="4A372BF2" w14:textId="46AF78FE" w:rsidR="009D794E" w:rsidRDefault="009D794E" w:rsidP="7E30BDD3">
      <w:pPr>
        <w:rPr>
          <w:b/>
          <w:bCs/>
          <w:color w:val="000000" w:themeColor="text1"/>
        </w:rPr>
      </w:pPr>
      <w:r w:rsidRPr="00D110F9">
        <w:rPr>
          <w:b/>
          <w:bCs/>
          <w:color w:val="auto"/>
        </w:rPr>
        <w:t>Atjaunojamās enerģijas direktīva</w:t>
      </w:r>
      <w:r>
        <w:rPr>
          <w:color w:val="auto"/>
        </w:rPr>
        <w:t xml:space="preserve"> </w:t>
      </w:r>
      <w:r w:rsidR="000D09B8">
        <w:rPr>
          <w:color w:val="auto"/>
        </w:rPr>
        <w:t>–</w:t>
      </w:r>
      <w:r>
        <w:rPr>
          <w:color w:val="auto"/>
        </w:rPr>
        <w:t xml:space="preserve"> </w:t>
      </w:r>
      <w:r w:rsidRPr="2994CDAB">
        <w:t>Eiropas Parlamenta un Padomes</w:t>
      </w:r>
      <w:r w:rsidR="00002EB3">
        <w:t xml:space="preserve"> 2018. gada 11.</w:t>
      </w:r>
      <w:r w:rsidR="000D09B8">
        <w:t> </w:t>
      </w:r>
      <w:r w:rsidR="00002EB3">
        <w:t xml:space="preserve">decembra </w:t>
      </w:r>
      <w:r w:rsidR="00103A18">
        <w:t>Direktīva</w:t>
      </w:r>
      <w:r w:rsidR="00002EB3">
        <w:t xml:space="preserve"> </w:t>
      </w:r>
      <w:r w:rsidR="006D46E8" w:rsidRPr="006D46E8">
        <w:t>2018/2001</w:t>
      </w:r>
      <w:r w:rsidR="006D46E8">
        <w:t xml:space="preserve"> </w:t>
      </w:r>
      <w:r w:rsidR="006D46E8" w:rsidRPr="006D46E8">
        <w:t>par no atjaunojamajiem energoresursiem iegūtas enerģijas izmantošanas veicināšanu</w:t>
      </w:r>
    </w:p>
    <w:p w14:paraId="147F5957" w14:textId="78FFE97C" w:rsidR="002A7367" w:rsidRPr="00E40279" w:rsidRDefault="77319658" w:rsidP="7E30BDD3">
      <w:pPr>
        <w:rPr>
          <w:lang w:eastAsia="lv-LV"/>
        </w:rPr>
      </w:pPr>
      <w:r w:rsidRPr="00E40279">
        <w:rPr>
          <w:b/>
          <w:bCs/>
          <w:color w:val="000000" w:themeColor="text1"/>
        </w:rPr>
        <w:t>CH</w:t>
      </w:r>
      <w:r w:rsidRPr="00E40279">
        <w:rPr>
          <w:b/>
          <w:bCs/>
          <w:color w:val="000000" w:themeColor="text1"/>
          <w:vertAlign w:val="subscript"/>
        </w:rPr>
        <w:t>4</w:t>
      </w:r>
      <w:r w:rsidRPr="7E30BDD3">
        <w:rPr>
          <w:b/>
          <w:bCs/>
          <w:lang w:eastAsia="lv-LV"/>
        </w:rPr>
        <w:t xml:space="preserve"> </w:t>
      </w:r>
      <w:r w:rsidR="00247B54">
        <w:rPr>
          <w:b/>
          <w:bCs/>
          <w:lang w:eastAsia="lv-LV"/>
        </w:rPr>
        <w:t>–</w:t>
      </w:r>
      <w:r w:rsidRPr="7E30BDD3">
        <w:rPr>
          <w:lang w:eastAsia="lv-LV"/>
        </w:rPr>
        <w:t xml:space="preserve"> metāns</w:t>
      </w:r>
    </w:p>
    <w:p w14:paraId="6268ADD3" w14:textId="641F273D" w:rsidR="002A7367" w:rsidRPr="00E0513A" w:rsidRDefault="02465901" w:rsidP="7E30BDD3">
      <w:pPr>
        <w:rPr>
          <w:color w:val="000000" w:themeColor="text1"/>
        </w:rPr>
      </w:pPr>
      <w:r w:rsidRPr="7E30BDD3">
        <w:rPr>
          <w:b/>
          <w:bCs/>
          <w:lang w:eastAsia="lv-LV"/>
        </w:rPr>
        <w:t>CO</w:t>
      </w:r>
      <w:r w:rsidRPr="00E40279">
        <w:rPr>
          <w:b/>
          <w:bCs/>
          <w:vertAlign w:val="subscript"/>
          <w:lang w:eastAsia="lv-LV"/>
        </w:rPr>
        <w:t xml:space="preserve">2 </w:t>
      </w:r>
      <w:r w:rsidR="00027655">
        <w:rPr>
          <w:lang w:eastAsia="lv-LV"/>
        </w:rPr>
        <w:t>–</w:t>
      </w:r>
      <w:r w:rsidRPr="7E30BDD3">
        <w:rPr>
          <w:lang w:eastAsia="lv-LV"/>
        </w:rPr>
        <w:t xml:space="preserve"> oglekļa dioksīds</w:t>
      </w:r>
    </w:p>
    <w:p w14:paraId="7CDC02B3" w14:textId="3A2DC841" w:rsidR="002A7367" w:rsidRDefault="601C86BC">
      <w:pPr>
        <w:rPr>
          <w:lang w:eastAsia="lv-LV"/>
        </w:rPr>
      </w:pPr>
      <w:r w:rsidRPr="7E30BDD3">
        <w:rPr>
          <w:b/>
          <w:bCs/>
          <w:lang w:eastAsia="lv-LV"/>
        </w:rPr>
        <w:t>CSP</w:t>
      </w:r>
      <w:r w:rsidRPr="7E30BDD3">
        <w:rPr>
          <w:lang w:eastAsia="lv-LV"/>
        </w:rPr>
        <w:t xml:space="preserve"> – Centrālā statistikas pārvalde</w:t>
      </w:r>
    </w:p>
    <w:p w14:paraId="4D09156E" w14:textId="5EC771F2" w:rsidR="007F3EE1" w:rsidRPr="00D110F9" w:rsidRDefault="007F3EE1">
      <w:pPr>
        <w:rPr>
          <w:b/>
          <w:bCs/>
          <w:lang w:eastAsia="lv-LV"/>
        </w:rPr>
      </w:pPr>
      <w:r w:rsidRPr="00D110F9">
        <w:rPr>
          <w:b/>
          <w:bCs/>
        </w:rPr>
        <w:t>Dabas atjaunošanas regula</w:t>
      </w:r>
      <w:r>
        <w:rPr>
          <w:b/>
          <w:bCs/>
        </w:rPr>
        <w:t xml:space="preserve"> - </w:t>
      </w:r>
      <w:r w:rsidR="003E3B81" w:rsidRPr="2994CDAB">
        <w:t>Eiropas Parlamenta un Padomes</w:t>
      </w:r>
      <w:r w:rsidR="003E3B81">
        <w:t xml:space="preserve"> </w:t>
      </w:r>
      <w:r w:rsidR="00CC18F8">
        <w:t xml:space="preserve">2024. gada 24. jūnija Regula </w:t>
      </w:r>
      <w:r w:rsidR="00324C9B" w:rsidRPr="00324C9B">
        <w:t>2024/1991</w:t>
      </w:r>
      <w:r w:rsidR="00324C9B">
        <w:t xml:space="preserve"> </w:t>
      </w:r>
      <w:r w:rsidR="00324C9B" w:rsidRPr="00324C9B">
        <w:t>par dabas atjaunošanu un ar ko groza Regulu (ES) 2022/869</w:t>
      </w:r>
    </w:p>
    <w:p w14:paraId="0110D59E" w14:textId="45CCB8D3" w:rsidR="003F607C" w:rsidRPr="00E0513A" w:rsidRDefault="003F607C" w:rsidP="2994CDAB">
      <w:r w:rsidRPr="002D12B0">
        <w:t>Eiropas zaļ</w:t>
      </w:r>
      <w:r w:rsidR="00796FDA">
        <w:t>ais</w:t>
      </w:r>
      <w:r w:rsidRPr="002D12B0">
        <w:t xml:space="preserve"> kurs</w:t>
      </w:r>
      <w:r w:rsidR="00796FDA">
        <w:t xml:space="preserve">s </w:t>
      </w:r>
      <w:r w:rsidR="00247B54">
        <w:t>–</w:t>
      </w:r>
      <w:r w:rsidR="00796FDA">
        <w:t xml:space="preserve"> </w:t>
      </w:r>
      <w:r w:rsidR="00796FDA" w:rsidRPr="00796FDA">
        <w:t>ES stratēģija, kas paredz līdz 2050.</w:t>
      </w:r>
      <w:r w:rsidR="00247B54">
        <w:t> </w:t>
      </w:r>
      <w:r w:rsidR="00796FDA" w:rsidRPr="00796FDA">
        <w:t xml:space="preserve">gadam panākt </w:t>
      </w:r>
      <w:proofErr w:type="spellStart"/>
      <w:r w:rsidR="00796FDA" w:rsidRPr="00796FDA">
        <w:t>klimatneitralitāti</w:t>
      </w:r>
      <w:proofErr w:type="spellEnd"/>
      <w:r w:rsidR="00796FDA" w:rsidRPr="00796FDA">
        <w:t xml:space="preserve">, veicinot ilgtspējīgu ekonomiku, samazinot piesārņojumu un veidojot </w:t>
      </w:r>
      <w:proofErr w:type="spellStart"/>
      <w:r w:rsidR="00796FDA" w:rsidRPr="00796FDA">
        <w:t>resursefektīvu</w:t>
      </w:r>
      <w:proofErr w:type="spellEnd"/>
      <w:r w:rsidR="00796FDA" w:rsidRPr="00796FDA">
        <w:t xml:space="preserve"> sabiedrību</w:t>
      </w:r>
    </w:p>
    <w:p w14:paraId="7CDC02B6" w14:textId="77777777" w:rsidR="002A7367" w:rsidRPr="00E0513A" w:rsidRDefault="00696607">
      <w:r w:rsidRPr="00E0513A">
        <w:rPr>
          <w:b/>
          <w:bCs/>
        </w:rPr>
        <w:t>EK</w:t>
      </w:r>
      <w:r w:rsidRPr="00E0513A">
        <w:t xml:space="preserve"> – Eiropas Komisija</w:t>
      </w:r>
    </w:p>
    <w:p w14:paraId="7CDC02B7" w14:textId="37DAC551" w:rsidR="002A7367" w:rsidRPr="00E0513A" w:rsidRDefault="00696607">
      <w:bookmarkStart w:id="5" w:name="_Hlk190079030"/>
      <w:r w:rsidRPr="00E0513A">
        <w:rPr>
          <w:b/>
          <w:bCs/>
        </w:rPr>
        <w:t>ELFLA</w:t>
      </w:r>
      <w:bookmarkEnd w:id="5"/>
      <w:r w:rsidRPr="00E0513A">
        <w:t xml:space="preserve"> </w:t>
      </w:r>
      <w:r w:rsidR="00027655">
        <w:t>–</w:t>
      </w:r>
      <w:r w:rsidRPr="00E0513A">
        <w:t xml:space="preserve"> Eiropas Lauksaimniecības fond</w:t>
      </w:r>
      <w:r w:rsidR="00027655">
        <w:t>s</w:t>
      </w:r>
      <w:r w:rsidRPr="00E0513A">
        <w:t xml:space="preserve"> lauku attīstībai</w:t>
      </w:r>
    </w:p>
    <w:p w14:paraId="7CDC02B8" w14:textId="7F64F599" w:rsidR="002A7367" w:rsidRPr="00E0513A" w:rsidRDefault="1C98AE8A">
      <w:pPr>
        <w:rPr>
          <w:rStyle w:val="ui-provider"/>
        </w:rPr>
      </w:pPr>
      <w:r w:rsidRPr="2994CDAB">
        <w:rPr>
          <w:rStyle w:val="ui-provider"/>
          <w:b/>
          <w:bCs/>
        </w:rPr>
        <w:t>ELGF</w:t>
      </w:r>
      <w:r w:rsidRPr="2994CDAB">
        <w:rPr>
          <w:rStyle w:val="ui-provider"/>
        </w:rPr>
        <w:t xml:space="preserve"> </w:t>
      </w:r>
      <w:r w:rsidR="00027655">
        <w:rPr>
          <w:rStyle w:val="ui-provider"/>
        </w:rPr>
        <w:t>–</w:t>
      </w:r>
      <w:r w:rsidRPr="2994CDAB">
        <w:rPr>
          <w:rStyle w:val="ui-provider"/>
        </w:rPr>
        <w:t xml:space="preserve"> Eiropas Lauksaimniecības garantiju fond</w:t>
      </w:r>
      <w:r w:rsidR="00027655">
        <w:rPr>
          <w:rStyle w:val="ui-provider"/>
        </w:rPr>
        <w:t>s</w:t>
      </w:r>
      <w:r w:rsidRPr="2994CDAB">
        <w:rPr>
          <w:rStyle w:val="ui-provider"/>
        </w:rPr>
        <w:t xml:space="preserve"> </w:t>
      </w:r>
    </w:p>
    <w:p w14:paraId="7CDC02BB" w14:textId="3B997259" w:rsidR="002A7367" w:rsidRPr="00E0513A" w:rsidRDefault="1C98AE8A">
      <w:r w:rsidRPr="2994CDAB">
        <w:rPr>
          <w:b/>
          <w:bCs/>
        </w:rPr>
        <w:t xml:space="preserve">ES </w:t>
      </w:r>
      <w:r w:rsidRPr="2994CDAB">
        <w:t>– Eiropas Savienība</w:t>
      </w:r>
    </w:p>
    <w:p w14:paraId="0A8CC7F4" w14:textId="468319F9" w:rsidR="00960362" w:rsidRPr="00E0513A" w:rsidRDefault="00960362" w:rsidP="2994CDAB">
      <w:r w:rsidRPr="00D110F9">
        <w:rPr>
          <w:b/>
          <w:bCs/>
        </w:rPr>
        <w:t>ETS</w:t>
      </w:r>
      <w:r w:rsidR="00FC46BB">
        <w:t xml:space="preserve"> – </w:t>
      </w:r>
      <w:r w:rsidRPr="00960362">
        <w:t>ES</w:t>
      </w:r>
      <w:r w:rsidR="00FC46BB">
        <w:t xml:space="preserve"> </w:t>
      </w:r>
      <w:r w:rsidRPr="00960362">
        <w:t>Emisijas kvotu tirdzniecības sistēma</w:t>
      </w:r>
    </w:p>
    <w:p w14:paraId="34E527D4" w14:textId="38C529EA" w:rsidR="22783704" w:rsidRDefault="22783704" w:rsidP="7E30BDD3">
      <w:r w:rsidRPr="7E30BDD3">
        <w:rPr>
          <w:b/>
          <w:bCs/>
        </w:rPr>
        <w:t xml:space="preserve">GEP – </w:t>
      </w:r>
      <w:r w:rsidRPr="007B55E0">
        <w:t>graudaugi, eļļas augi, pākšaugi</w:t>
      </w:r>
    </w:p>
    <w:p w14:paraId="5BB4F25E" w14:textId="3DE7951F" w:rsidR="00D34E6E" w:rsidRDefault="00D34E6E" w:rsidP="7E30BDD3">
      <w:pPr>
        <w:rPr>
          <w:b/>
          <w:bCs/>
        </w:rPr>
      </w:pPr>
      <w:r w:rsidRPr="00D34E6E">
        <w:rPr>
          <w:b/>
          <w:bCs/>
        </w:rPr>
        <w:t>ha</w:t>
      </w:r>
      <w:r>
        <w:t xml:space="preserve"> – hektārs</w:t>
      </w:r>
    </w:p>
    <w:p w14:paraId="53012E95" w14:textId="625A8EB0" w:rsidR="22739246" w:rsidRDefault="22739246" w:rsidP="7E30BDD3">
      <w:r w:rsidRPr="7E30BDD3">
        <w:rPr>
          <w:b/>
          <w:bCs/>
        </w:rPr>
        <w:t xml:space="preserve">IKP </w:t>
      </w:r>
      <w:r w:rsidR="00C60405">
        <w:t>–</w:t>
      </w:r>
      <w:r w:rsidRPr="7E30BDD3">
        <w:t xml:space="preserve"> iekšzemes kopprodukts</w:t>
      </w:r>
    </w:p>
    <w:p w14:paraId="03A03158" w14:textId="549837D6" w:rsidR="00826547" w:rsidRDefault="00826547" w:rsidP="7E30BDD3">
      <w:r w:rsidRPr="00D45908">
        <w:rPr>
          <w:b/>
          <w:bCs/>
        </w:rPr>
        <w:t>Intervence</w:t>
      </w:r>
      <w:r>
        <w:t xml:space="preserve"> – </w:t>
      </w:r>
      <w:r w:rsidR="006C5A87" w:rsidRPr="006C5A87">
        <w:t>Kopējā lauksaimniecības politikas stratēģiska</w:t>
      </w:r>
      <w:r w:rsidR="006C5A87">
        <w:t>jā</w:t>
      </w:r>
      <w:r w:rsidR="006C5A87" w:rsidRPr="006C5A87">
        <w:t xml:space="preserve"> plān</w:t>
      </w:r>
      <w:r w:rsidR="006C5A87">
        <w:t>ā</w:t>
      </w:r>
      <w:r w:rsidR="006C5A87" w:rsidRPr="006C5A87">
        <w:t xml:space="preserve"> </w:t>
      </w:r>
      <w:r>
        <w:t>iekļauts atbalsta pasākums</w:t>
      </w:r>
    </w:p>
    <w:p w14:paraId="368B7E38" w14:textId="4720F2FE" w:rsidR="2B272D3C" w:rsidRDefault="2B272D3C" w:rsidP="7E30BDD3">
      <w:r w:rsidRPr="006D7D76">
        <w:rPr>
          <w:b/>
          <w:bCs/>
          <w:i/>
          <w:color w:val="000000" w:themeColor="text1"/>
        </w:rPr>
        <w:t>IPCC</w:t>
      </w:r>
      <w:r w:rsidRPr="7E30BDD3">
        <w:rPr>
          <w:color w:val="000000" w:themeColor="text1"/>
        </w:rPr>
        <w:t xml:space="preserve"> </w:t>
      </w:r>
      <w:r w:rsidR="00C60405">
        <w:rPr>
          <w:color w:val="000000" w:themeColor="text1"/>
        </w:rPr>
        <w:t>–</w:t>
      </w:r>
      <w:r w:rsidRPr="7E30BDD3">
        <w:rPr>
          <w:color w:val="000000" w:themeColor="text1"/>
        </w:rPr>
        <w:t xml:space="preserve"> Klimata pārmaiņu starpvaldību padome</w:t>
      </w:r>
    </w:p>
    <w:p w14:paraId="2B9246ED" w14:textId="3706A5A5" w:rsidR="2B272D3C" w:rsidRDefault="2B272D3C" w:rsidP="7E30BDD3">
      <w:r w:rsidRPr="7E30BDD3">
        <w:rPr>
          <w:rFonts w:eastAsiaTheme="minorEastAsia"/>
          <w:b/>
          <w:bCs/>
          <w:color w:val="000000" w:themeColor="text1"/>
        </w:rPr>
        <w:t>Klimata konvencija</w:t>
      </w:r>
      <w:r w:rsidRPr="7E30BDD3">
        <w:rPr>
          <w:rFonts w:eastAsiaTheme="minorEastAsia"/>
          <w:color w:val="000000" w:themeColor="text1"/>
        </w:rPr>
        <w:t xml:space="preserve"> – Apvienoto Nāciju Organizācijas Vispārējā konvencija par klimata pārmaiņām</w:t>
      </w:r>
      <w:r w:rsidR="000734B1">
        <w:rPr>
          <w:rStyle w:val="FootnoteReference"/>
          <w:rFonts w:eastAsiaTheme="minorEastAsia"/>
          <w:color w:val="000000" w:themeColor="text1"/>
        </w:rPr>
        <w:footnoteReference w:id="2"/>
      </w:r>
    </w:p>
    <w:p w14:paraId="5F9A3CFE" w14:textId="5616DA2E" w:rsidR="3E36D2B1" w:rsidRDefault="3E36D2B1" w:rsidP="7E30BDD3">
      <w:pPr>
        <w:rPr>
          <w:rFonts w:eastAsiaTheme="minorEastAsia"/>
          <w:color w:val="000000" w:themeColor="text1"/>
        </w:rPr>
      </w:pPr>
      <w:r w:rsidRPr="7E30BDD3">
        <w:rPr>
          <w:rFonts w:eastAsiaTheme="minorEastAsia"/>
          <w:b/>
          <w:bCs/>
          <w:color w:val="000000" w:themeColor="text1"/>
        </w:rPr>
        <w:t xml:space="preserve">KLP </w:t>
      </w:r>
      <w:r w:rsidR="00C60405">
        <w:rPr>
          <w:rFonts w:eastAsiaTheme="minorEastAsia"/>
          <w:color w:val="000000" w:themeColor="text1"/>
        </w:rPr>
        <w:t>–</w:t>
      </w:r>
      <w:r w:rsidRPr="7E30BDD3">
        <w:rPr>
          <w:rFonts w:eastAsiaTheme="minorEastAsia"/>
          <w:color w:val="000000" w:themeColor="text1"/>
        </w:rPr>
        <w:t xml:space="preserve"> Kopējā lauksaimniecības politika</w:t>
      </w:r>
    </w:p>
    <w:p w14:paraId="6C96AAC2" w14:textId="6288416B" w:rsidR="008A1BE3" w:rsidRDefault="008A1BE3" w:rsidP="7E30BDD3">
      <w:pPr>
        <w:rPr>
          <w:rFonts w:eastAsiaTheme="minorEastAsia"/>
          <w:color w:val="000000" w:themeColor="text1"/>
        </w:rPr>
      </w:pPr>
      <w:r w:rsidRPr="00D110F9">
        <w:rPr>
          <w:rFonts w:eastAsiaTheme="minorEastAsia"/>
          <w:b/>
          <w:bCs/>
          <w:color w:val="000000" w:themeColor="text1"/>
        </w:rPr>
        <w:t>KLP SP</w:t>
      </w:r>
      <w:r>
        <w:rPr>
          <w:rFonts w:eastAsiaTheme="minorEastAsia"/>
          <w:color w:val="000000" w:themeColor="text1"/>
        </w:rPr>
        <w:t xml:space="preserve"> </w:t>
      </w:r>
      <w:r w:rsidR="00247B54">
        <w:rPr>
          <w:rFonts w:eastAsiaTheme="minorEastAsia"/>
          <w:color w:val="000000" w:themeColor="text1"/>
        </w:rPr>
        <w:t>–</w:t>
      </w:r>
      <w:r>
        <w:rPr>
          <w:rFonts w:eastAsiaTheme="minorEastAsia"/>
          <w:color w:val="000000" w:themeColor="text1"/>
        </w:rPr>
        <w:t xml:space="preserve"> </w:t>
      </w:r>
      <w:bookmarkStart w:id="6" w:name="OLE_LINK25"/>
      <w:r w:rsidRPr="008A1BE3">
        <w:rPr>
          <w:rFonts w:eastAsiaTheme="minorEastAsia"/>
          <w:color w:val="000000" w:themeColor="text1"/>
        </w:rPr>
        <w:t>Kopējās lauksaimniecības politikas stratēģiskais plāns</w:t>
      </w:r>
      <w:bookmarkEnd w:id="6"/>
      <w:r w:rsidRPr="008A1BE3">
        <w:rPr>
          <w:rFonts w:eastAsiaTheme="minorEastAsia"/>
          <w:color w:val="000000" w:themeColor="text1"/>
        </w:rPr>
        <w:t xml:space="preserve"> 2023.–2027.</w:t>
      </w:r>
      <w:r w:rsidR="00247B54">
        <w:rPr>
          <w:rFonts w:eastAsiaTheme="minorEastAsia"/>
          <w:color w:val="000000" w:themeColor="text1"/>
        </w:rPr>
        <w:t> </w:t>
      </w:r>
      <w:r w:rsidRPr="008A1BE3">
        <w:rPr>
          <w:rFonts w:eastAsiaTheme="minorEastAsia"/>
          <w:color w:val="000000" w:themeColor="text1"/>
        </w:rPr>
        <w:t>gadam</w:t>
      </w:r>
    </w:p>
    <w:p w14:paraId="362BFC59" w14:textId="53CC189F" w:rsidR="0055530E" w:rsidRPr="00D110F9" w:rsidRDefault="00272A22" w:rsidP="7E30BDD3">
      <w:pPr>
        <w:rPr>
          <w:rFonts w:eastAsiaTheme="minorEastAsia"/>
          <w:b/>
          <w:bCs/>
          <w:color w:val="auto"/>
        </w:rPr>
      </w:pPr>
      <w:proofErr w:type="spellStart"/>
      <w:r w:rsidRPr="00D110F9">
        <w:rPr>
          <w:rFonts w:eastAsiaTheme="minorEastAsia"/>
          <w:b/>
          <w:bCs/>
          <w:color w:val="auto"/>
        </w:rPr>
        <w:t>kt</w:t>
      </w:r>
      <w:proofErr w:type="spellEnd"/>
      <w:r w:rsidRPr="00D110F9">
        <w:rPr>
          <w:rFonts w:eastAsiaTheme="minorEastAsia"/>
          <w:b/>
          <w:bCs/>
          <w:color w:val="auto"/>
        </w:rPr>
        <w:t xml:space="preserve"> </w:t>
      </w:r>
      <w:r w:rsidR="008B3055">
        <w:rPr>
          <w:rFonts w:eastAsiaTheme="minorEastAsia"/>
          <w:b/>
          <w:bCs/>
          <w:color w:val="auto"/>
        </w:rPr>
        <w:t>–</w:t>
      </w:r>
      <w:r>
        <w:rPr>
          <w:rFonts w:eastAsiaTheme="minorEastAsia"/>
          <w:b/>
          <w:bCs/>
          <w:color w:val="auto"/>
        </w:rPr>
        <w:t xml:space="preserve"> </w:t>
      </w:r>
      <w:r w:rsidR="008B3055" w:rsidRPr="00D110F9">
        <w:rPr>
          <w:rFonts w:eastAsiaTheme="minorEastAsia"/>
          <w:color w:val="auto"/>
        </w:rPr>
        <w:t>kilotonna, 1000 tonn</w:t>
      </w:r>
      <w:r w:rsidR="00D36590" w:rsidRPr="00D110F9">
        <w:rPr>
          <w:rFonts w:eastAsiaTheme="minorEastAsia"/>
          <w:color w:val="auto"/>
        </w:rPr>
        <w:t>u</w:t>
      </w:r>
    </w:p>
    <w:p w14:paraId="7CDC02C2" w14:textId="45BD03BB" w:rsidR="002A7367" w:rsidRPr="00E0513A" w:rsidRDefault="00696607">
      <w:pPr>
        <w:rPr>
          <w:lang w:eastAsia="lv-LV"/>
        </w:rPr>
      </w:pPr>
      <w:r w:rsidRPr="00E0513A">
        <w:rPr>
          <w:b/>
          <w:bCs/>
          <w:lang w:eastAsia="lv-LV"/>
        </w:rPr>
        <w:t xml:space="preserve">LAP </w:t>
      </w:r>
      <w:r w:rsidRPr="00E0513A">
        <w:rPr>
          <w:lang w:eastAsia="lv-LV"/>
        </w:rPr>
        <w:t xml:space="preserve">– </w:t>
      </w:r>
      <w:r w:rsidR="00682BB6">
        <w:rPr>
          <w:lang w:eastAsia="lv-LV"/>
        </w:rPr>
        <w:t>Latvijas l</w:t>
      </w:r>
      <w:r w:rsidRPr="00E0513A">
        <w:rPr>
          <w:lang w:eastAsia="lv-LV"/>
        </w:rPr>
        <w:t>auku attīstības programma</w:t>
      </w:r>
      <w:r w:rsidR="00682BB6">
        <w:rPr>
          <w:lang w:eastAsia="lv-LV"/>
        </w:rPr>
        <w:t xml:space="preserve"> 2014.–2020. gadam</w:t>
      </w:r>
    </w:p>
    <w:p w14:paraId="7CDC02C3" w14:textId="77777777" w:rsidR="002A7367" w:rsidRPr="00E0513A" w:rsidRDefault="601C86BC">
      <w:r w:rsidRPr="7E30BDD3">
        <w:rPr>
          <w:b/>
          <w:bCs/>
        </w:rPr>
        <w:t>LBTU</w:t>
      </w:r>
      <w:r w:rsidRPr="7E30BDD3">
        <w:t xml:space="preserve"> – Latvijas </w:t>
      </w:r>
      <w:proofErr w:type="spellStart"/>
      <w:r w:rsidRPr="7E30BDD3">
        <w:t>Biozinātņu</w:t>
      </w:r>
      <w:proofErr w:type="spellEnd"/>
      <w:r w:rsidRPr="7E30BDD3">
        <w:t xml:space="preserve"> un tehnoloģiju universitāte</w:t>
      </w:r>
    </w:p>
    <w:p w14:paraId="2AB46769" w14:textId="7F4501C9" w:rsidR="6084B822" w:rsidRDefault="6084B822" w:rsidP="7E30BDD3">
      <w:r w:rsidRPr="7E30BDD3">
        <w:rPr>
          <w:b/>
          <w:bCs/>
        </w:rPr>
        <w:t xml:space="preserve">LIZ </w:t>
      </w:r>
      <w:r w:rsidR="00B62F9A">
        <w:rPr>
          <w:b/>
          <w:bCs/>
        </w:rPr>
        <w:t>–</w:t>
      </w:r>
      <w:r w:rsidRPr="7E30BDD3">
        <w:rPr>
          <w:b/>
          <w:bCs/>
        </w:rPr>
        <w:t xml:space="preserve"> </w:t>
      </w:r>
      <w:r w:rsidRPr="7E30BDD3">
        <w:t>lauksaimniecībā izmantojamā zeme</w:t>
      </w:r>
    </w:p>
    <w:p w14:paraId="6117FBDA" w14:textId="35D971D6" w:rsidR="004F4831" w:rsidRPr="00D110F9" w:rsidRDefault="00FE61CC" w:rsidP="7E30BDD3">
      <w:pPr>
        <w:rPr>
          <w:b/>
          <w:bCs/>
        </w:rPr>
      </w:pPr>
      <w:r w:rsidRPr="008E53B6">
        <w:rPr>
          <w:b/>
          <w:bCs/>
          <w:i/>
        </w:rPr>
        <w:t>MACC</w:t>
      </w:r>
      <w:r>
        <w:rPr>
          <w:b/>
          <w:bCs/>
        </w:rPr>
        <w:t xml:space="preserve"> </w:t>
      </w:r>
      <w:r w:rsidR="00247B54" w:rsidRPr="008E53B6">
        <w:rPr>
          <w:bCs/>
        </w:rPr>
        <w:t>(angļu val. –</w:t>
      </w:r>
      <w:r w:rsidR="00247B54">
        <w:rPr>
          <w:b/>
          <w:bCs/>
        </w:rPr>
        <w:t xml:space="preserve"> </w:t>
      </w:r>
      <w:proofErr w:type="spellStart"/>
      <w:r w:rsidRPr="002557D2">
        <w:rPr>
          <w:i/>
          <w:iCs/>
        </w:rPr>
        <w:t>Marginal</w:t>
      </w:r>
      <w:proofErr w:type="spellEnd"/>
      <w:r w:rsidRPr="002557D2">
        <w:rPr>
          <w:i/>
          <w:iCs/>
        </w:rPr>
        <w:t xml:space="preserve"> </w:t>
      </w:r>
      <w:proofErr w:type="spellStart"/>
      <w:r w:rsidRPr="002557D2">
        <w:rPr>
          <w:i/>
          <w:iCs/>
        </w:rPr>
        <w:t>Abatement</w:t>
      </w:r>
      <w:proofErr w:type="spellEnd"/>
      <w:r w:rsidRPr="002557D2">
        <w:rPr>
          <w:i/>
          <w:iCs/>
        </w:rPr>
        <w:t xml:space="preserve"> </w:t>
      </w:r>
      <w:proofErr w:type="spellStart"/>
      <w:r w:rsidRPr="002557D2">
        <w:rPr>
          <w:i/>
          <w:iCs/>
        </w:rPr>
        <w:t>Cost</w:t>
      </w:r>
      <w:proofErr w:type="spellEnd"/>
      <w:r w:rsidRPr="002557D2">
        <w:rPr>
          <w:i/>
          <w:iCs/>
        </w:rPr>
        <w:t xml:space="preserve"> </w:t>
      </w:r>
      <w:proofErr w:type="spellStart"/>
      <w:r w:rsidRPr="002557D2">
        <w:rPr>
          <w:i/>
          <w:iCs/>
        </w:rPr>
        <w:t>Curve</w:t>
      </w:r>
      <w:proofErr w:type="spellEnd"/>
      <w:r w:rsidR="00247B54">
        <w:rPr>
          <w:iCs/>
        </w:rPr>
        <w:t>)</w:t>
      </w:r>
      <w:r w:rsidR="0028681C">
        <w:t xml:space="preserve"> </w:t>
      </w:r>
      <w:r w:rsidR="00247B54">
        <w:t>–</w:t>
      </w:r>
      <w:r w:rsidR="0028681C">
        <w:t xml:space="preserve"> </w:t>
      </w:r>
      <w:proofErr w:type="spellStart"/>
      <w:r w:rsidR="0028681C">
        <w:t>r</w:t>
      </w:r>
      <w:r w:rsidR="0028681C" w:rsidRPr="0028681C">
        <w:t>obežizmaksu</w:t>
      </w:r>
      <w:proofErr w:type="spellEnd"/>
      <w:r w:rsidR="0028681C" w:rsidRPr="0028681C">
        <w:t xml:space="preserve"> samazināšanas līkne</w:t>
      </w:r>
    </w:p>
    <w:p w14:paraId="7CDC02C8" w14:textId="4557AB25" w:rsidR="002A7367" w:rsidRPr="00E0513A" w:rsidRDefault="2B272D3C" w:rsidP="2994CDAB">
      <w:pPr>
        <w:rPr>
          <w:rFonts w:eastAsiaTheme="minorEastAsia"/>
        </w:rPr>
      </w:pPr>
      <w:r w:rsidRPr="7E30BDD3">
        <w:rPr>
          <w:rFonts w:eastAsiaTheme="minorEastAsia"/>
          <w:b/>
          <w:bCs/>
          <w:color w:val="000000" w:themeColor="text1"/>
        </w:rPr>
        <w:t xml:space="preserve">NEKP </w:t>
      </w:r>
      <w:r w:rsidR="00C74613">
        <w:rPr>
          <w:rFonts w:eastAsiaTheme="minorEastAsia"/>
          <w:color w:val="000000" w:themeColor="text1"/>
        </w:rPr>
        <w:t>–</w:t>
      </w:r>
      <w:r w:rsidRPr="7E30BDD3">
        <w:rPr>
          <w:rFonts w:eastAsiaTheme="minorEastAsia"/>
          <w:color w:val="000000" w:themeColor="text1"/>
        </w:rPr>
        <w:t xml:space="preserve"> </w:t>
      </w:r>
      <w:bookmarkStart w:id="7" w:name="OLE_LINK23"/>
      <w:r w:rsidRPr="7E30BDD3">
        <w:rPr>
          <w:color w:val="000000" w:themeColor="text1"/>
        </w:rPr>
        <w:t>Nacionālais enerģētikas un klimata plāns 2021.</w:t>
      </w:r>
      <w:r w:rsidR="00C74613">
        <w:rPr>
          <w:color w:val="000000" w:themeColor="text1"/>
        </w:rPr>
        <w:t>–</w:t>
      </w:r>
      <w:r w:rsidRPr="7E30BDD3">
        <w:rPr>
          <w:color w:val="000000" w:themeColor="text1"/>
        </w:rPr>
        <w:t xml:space="preserve">2030. </w:t>
      </w:r>
      <w:r w:rsidR="3F8CBEBB" w:rsidRPr="7E30BDD3">
        <w:rPr>
          <w:color w:val="000000" w:themeColor="text1"/>
        </w:rPr>
        <w:t>g</w:t>
      </w:r>
      <w:r w:rsidRPr="7E30BDD3">
        <w:rPr>
          <w:color w:val="000000" w:themeColor="text1"/>
        </w:rPr>
        <w:t>adam</w:t>
      </w:r>
      <w:bookmarkEnd w:id="7"/>
    </w:p>
    <w:p w14:paraId="12611B99" w14:textId="40612D22" w:rsidR="3C2A6D6D" w:rsidRDefault="597E354F" w:rsidP="7E30BDD3">
      <w:pPr>
        <w:rPr>
          <w:rFonts w:eastAsiaTheme="majorEastAsia"/>
          <w:color w:val="000000" w:themeColor="text1"/>
        </w:rPr>
      </w:pPr>
      <w:r w:rsidRPr="7E30BDD3">
        <w:rPr>
          <w:rFonts w:eastAsiaTheme="minorEastAsia"/>
          <w:b/>
          <w:bCs/>
          <w:color w:val="000000" w:themeColor="text1"/>
        </w:rPr>
        <w:t>Oglekļa sertifikācijas regula</w:t>
      </w:r>
      <w:r w:rsidRPr="7E30BDD3">
        <w:rPr>
          <w:rFonts w:eastAsiaTheme="minorEastAsia"/>
          <w:color w:val="000000" w:themeColor="text1"/>
        </w:rPr>
        <w:t xml:space="preserve"> </w:t>
      </w:r>
      <w:r w:rsidR="001818EF">
        <w:rPr>
          <w:rFonts w:eastAsiaTheme="minorEastAsia"/>
          <w:color w:val="000000" w:themeColor="text1"/>
        </w:rPr>
        <w:t>–</w:t>
      </w:r>
      <w:r w:rsidRPr="7E30BDD3">
        <w:rPr>
          <w:rFonts w:eastAsiaTheme="minorEastAsia"/>
          <w:color w:val="000000" w:themeColor="text1"/>
        </w:rPr>
        <w:t xml:space="preserve"> </w:t>
      </w:r>
      <w:r w:rsidRPr="7E30BDD3">
        <w:rPr>
          <w:rFonts w:eastAsiaTheme="majorEastAsia"/>
          <w:color w:val="000000" w:themeColor="text1"/>
        </w:rPr>
        <w:t>Eiropas Parlamenta un Padomes</w:t>
      </w:r>
      <w:r w:rsidR="00A154A9">
        <w:rPr>
          <w:rFonts w:eastAsiaTheme="majorEastAsia"/>
          <w:color w:val="000000" w:themeColor="text1"/>
        </w:rPr>
        <w:t xml:space="preserve"> 2024. gada 27.</w:t>
      </w:r>
      <w:r w:rsidR="00247B54">
        <w:rPr>
          <w:rFonts w:eastAsiaTheme="majorEastAsia"/>
          <w:color w:val="000000" w:themeColor="text1"/>
        </w:rPr>
        <w:t> </w:t>
      </w:r>
      <w:r w:rsidR="00A154A9">
        <w:rPr>
          <w:rFonts w:eastAsiaTheme="majorEastAsia"/>
          <w:color w:val="000000" w:themeColor="text1"/>
        </w:rPr>
        <w:t>novembra</w:t>
      </w:r>
      <w:r w:rsidRPr="7E30BDD3">
        <w:rPr>
          <w:rFonts w:eastAsiaTheme="majorEastAsia"/>
          <w:color w:val="000000" w:themeColor="text1"/>
        </w:rPr>
        <w:t xml:space="preserve"> Regula 2024/3012, ar ko izveido Savienības sertifikācijas satvaru pastāvīgai oglekļa piesaistei, </w:t>
      </w:r>
      <w:proofErr w:type="spellStart"/>
      <w:r w:rsidRPr="7E30BDD3">
        <w:rPr>
          <w:rFonts w:eastAsiaTheme="majorEastAsia"/>
          <w:color w:val="000000" w:themeColor="text1"/>
        </w:rPr>
        <w:t>oglekļsaistīgai</w:t>
      </w:r>
      <w:proofErr w:type="spellEnd"/>
      <w:r w:rsidRPr="7E30BDD3">
        <w:rPr>
          <w:rFonts w:eastAsiaTheme="majorEastAsia"/>
          <w:color w:val="000000" w:themeColor="text1"/>
        </w:rPr>
        <w:t xml:space="preserve"> saimniekošanai un oglekļa uzkrāšanai produktos</w:t>
      </w:r>
      <w:r w:rsidR="3C2A6D6D" w:rsidRPr="7E30BDD3">
        <w:rPr>
          <w:rStyle w:val="FootnoteReference"/>
          <w:rFonts w:eastAsiaTheme="majorEastAsia"/>
          <w:color w:val="000000" w:themeColor="text1"/>
        </w:rPr>
        <w:footnoteReference w:id="3"/>
      </w:r>
    </w:p>
    <w:p w14:paraId="5D7CADC6" w14:textId="18179B02" w:rsidR="00F22196" w:rsidRDefault="00F22196" w:rsidP="7E30BDD3">
      <w:pPr>
        <w:rPr>
          <w:rFonts w:eastAsiaTheme="majorEastAsia"/>
          <w:color w:val="000000" w:themeColor="text1"/>
        </w:rPr>
      </w:pPr>
      <w:r w:rsidRPr="00D110F9">
        <w:rPr>
          <w:rFonts w:eastAsiaTheme="majorEastAsia"/>
          <w:b/>
          <w:bCs/>
          <w:color w:val="000000" w:themeColor="text1"/>
        </w:rPr>
        <w:t>Parīzes nol</w:t>
      </w:r>
      <w:r w:rsidR="00E46632" w:rsidRPr="00D110F9">
        <w:rPr>
          <w:rFonts w:eastAsiaTheme="majorEastAsia"/>
          <w:b/>
          <w:bCs/>
          <w:color w:val="000000" w:themeColor="text1"/>
        </w:rPr>
        <w:t>īgums</w:t>
      </w:r>
      <w:r w:rsidR="00E46632">
        <w:rPr>
          <w:rFonts w:eastAsiaTheme="majorEastAsia"/>
          <w:color w:val="000000" w:themeColor="text1"/>
        </w:rPr>
        <w:t xml:space="preserve"> </w:t>
      </w:r>
      <w:r w:rsidR="006062EA">
        <w:rPr>
          <w:rFonts w:eastAsiaTheme="majorEastAsia"/>
          <w:color w:val="000000" w:themeColor="text1"/>
        </w:rPr>
        <w:t>–</w:t>
      </w:r>
      <w:r w:rsidR="00E46632">
        <w:rPr>
          <w:rFonts w:eastAsiaTheme="majorEastAsia"/>
          <w:color w:val="000000" w:themeColor="text1"/>
        </w:rPr>
        <w:t xml:space="preserve"> </w:t>
      </w:r>
      <w:r w:rsidR="00D67AB3">
        <w:rPr>
          <w:rFonts w:eastAsiaTheme="majorEastAsia"/>
          <w:color w:val="000000" w:themeColor="text1"/>
        </w:rPr>
        <w:t xml:space="preserve">Apvienoto </w:t>
      </w:r>
      <w:r w:rsidR="0011644B">
        <w:rPr>
          <w:rFonts w:eastAsiaTheme="majorEastAsia"/>
          <w:color w:val="000000" w:themeColor="text1"/>
        </w:rPr>
        <w:t>N</w:t>
      </w:r>
      <w:r w:rsidR="00D67AB3">
        <w:rPr>
          <w:rFonts w:eastAsiaTheme="majorEastAsia"/>
          <w:color w:val="000000" w:themeColor="text1"/>
        </w:rPr>
        <w:t xml:space="preserve">āciju </w:t>
      </w:r>
      <w:r w:rsidR="0011644B">
        <w:rPr>
          <w:rFonts w:eastAsiaTheme="majorEastAsia"/>
          <w:color w:val="000000" w:themeColor="text1"/>
        </w:rPr>
        <w:t>O</w:t>
      </w:r>
      <w:r w:rsidR="00D67AB3">
        <w:rPr>
          <w:rFonts w:eastAsiaTheme="majorEastAsia"/>
          <w:color w:val="000000" w:themeColor="text1"/>
        </w:rPr>
        <w:t>rganizācijas</w:t>
      </w:r>
      <w:r w:rsidR="006062EA">
        <w:rPr>
          <w:rFonts w:eastAsiaTheme="majorEastAsia"/>
          <w:color w:val="000000" w:themeColor="text1"/>
        </w:rPr>
        <w:t xml:space="preserve"> </w:t>
      </w:r>
      <w:r w:rsidR="006062EA" w:rsidRPr="006062EA">
        <w:rPr>
          <w:rFonts w:eastAsiaTheme="majorEastAsia"/>
          <w:color w:val="000000" w:themeColor="text1"/>
        </w:rPr>
        <w:t>klimata nolīgums, kas pieņemts 2015. gadā, lai ierobežotu globālās temperatūras p</w:t>
      </w:r>
      <w:r w:rsidR="00247B54">
        <w:rPr>
          <w:rFonts w:eastAsiaTheme="majorEastAsia"/>
          <w:color w:val="000000" w:themeColor="text1"/>
        </w:rPr>
        <w:t>aaugstināšanos</w:t>
      </w:r>
      <w:r w:rsidR="006062EA" w:rsidRPr="006062EA">
        <w:rPr>
          <w:rFonts w:eastAsiaTheme="majorEastAsia"/>
          <w:color w:val="000000" w:themeColor="text1"/>
        </w:rPr>
        <w:t>, samazinot siltumnīcefekta gāzu emisij</w:t>
      </w:r>
      <w:r w:rsidR="00247B54">
        <w:rPr>
          <w:rFonts w:eastAsiaTheme="majorEastAsia"/>
          <w:color w:val="000000" w:themeColor="text1"/>
        </w:rPr>
        <w:t>u</w:t>
      </w:r>
      <w:r w:rsidR="006062EA" w:rsidRPr="006062EA">
        <w:rPr>
          <w:rFonts w:eastAsiaTheme="majorEastAsia"/>
          <w:color w:val="000000" w:themeColor="text1"/>
        </w:rPr>
        <w:t xml:space="preserve"> un veicinot ilgtspējīgu attīstību</w:t>
      </w:r>
      <w:r w:rsidR="008D286E">
        <w:rPr>
          <w:rStyle w:val="FootnoteReference"/>
          <w:rFonts w:eastAsiaTheme="majorEastAsia"/>
          <w:color w:val="000000" w:themeColor="text1"/>
        </w:rPr>
        <w:footnoteReference w:id="4"/>
      </w:r>
      <w:r w:rsidR="005B1C7A">
        <w:rPr>
          <w:rFonts w:eastAsiaTheme="majorEastAsia"/>
          <w:color w:val="000000" w:themeColor="text1"/>
        </w:rPr>
        <w:t xml:space="preserve"> </w:t>
      </w:r>
    </w:p>
    <w:p w14:paraId="6C87EC1D" w14:textId="0925B0F6" w:rsidR="005A37A7" w:rsidRDefault="005A37A7" w:rsidP="7E30BDD3">
      <w:pPr>
        <w:rPr>
          <w:rFonts w:eastAsiaTheme="majorEastAsia"/>
          <w:color w:val="000000" w:themeColor="text1"/>
        </w:rPr>
      </w:pPr>
      <w:proofErr w:type="spellStart"/>
      <w:r w:rsidRPr="005A37A7">
        <w:rPr>
          <w:rFonts w:eastAsiaTheme="majorEastAsia"/>
          <w:b/>
          <w:bCs/>
          <w:color w:val="000000" w:themeColor="text1"/>
        </w:rPr>
        <w:t>Palidukultūra</w:t>
      </w:r>
      <w:proofErr w:type="spellEnd"/>
      <w:r w:rsidRPr="005A37A7">
        <w:rPr>
          <w:rFonts w:eastAsiaTheme="majorEastAsia"/>
          <w:color w:val="000000" w:themeColor="text1"/>
        </w:rPr>
        <w:t xml:space="preserve"> – lauksaimniecības prakse uz mitrām, kūdrainām augsnēm, k</w:t>
      </w:r>
      <w:r w:rsidR="00247B54">
        <w:rPr>
          <w:rFonts w:eastAsiaTheme="majorEastAsia"/>
          <w:color w:val="000000" w:themeColor="text1"/>
        </w:rPr>
        <w:t>ura</w:t>
      </w:r>
      <w:r w:rsidRPr="005A37A7">
        <w:rPr>
          <w:rFonts w:eastAsiaTheme="majorEastAsia"/>
          <w:color w:val="000000" w:themeColor="text1"/>
        </w:rPr>
        <w:t xml:space="preserve"> apvieno ražošanu </w:t>
      </w:r>
      <w:r w:rsidR="00247B54">
        <w:rPr>
          <w:rFonts w:eastAsiaTheme="majorEastAsia"/>
          <w:color w:val="000000" w:themeColor="text1"/>
        </w:rPr>
        <w:t>un</w:t>
      </w:r>
      <w:r w:rsidRPr="005A37A7">
        <w:rPr>
          <w:rFonts w:eastAsiaTheme="majorEastAsia"/>
          <w:color w:val="000000" w:themeColor="text1"/>
        </w:rPr>
        <w:t xml:space="preserve"> purvu ekosistēmu saglabāšanu</w:t>
      </w:r>
    </w:p>
    <w:p w14:paraId="16D752AF" w14:textId="060284D1" w:rsidR="7F2FD0AD" w:rsidRDefault="7F2FD0AD" w:rsidP="7E30BDD3">
      <w:pPr>
        <w:rPr>
          <w:rFonts w:eastAsiaTheme="majorEastAsia"/>
          <w:color w:val="000000" w:themeColor="text1"/>
        </w:rPr>
      </w:pPr>
      <w:r w:rsidRPr="7E30BDD3">
        <w:rPr>
          <w:rFonts w:eastAsiaTheme="majorEastAsia"/>
          <w:b/>
          <w:bCs/>
          <w:color w:val="000000" w:themeColor="text1"/>
        </w:rPr>
        <w:t xml:space="preserve">SEG </w:t>
      </w:r>
      <w:r w:rsidR="00394095">
        <w:rPr>
          <w:rFonts w:eastAsiaTheme="majorEastAsia"/>
          <w:color w:val="000000" w:themeColor="text1"/>
        </w:rPr>
        <w:t>–</w:t>
      </w:r>
      <w:r w:rsidRPr="7E30BDD3">
        <w:rPr>
          <w:rFonts w:eastAsiaTheme="majorEastAsia"/>
          <w:color w:val="000000" w:themeColor="text1"/>
        </w:rPr>
        <w:t xml:space="preserve"> </w:t>
      </w:r>
      <w:r w:rsidR="00247B54">
        <w:rPr>
          <w:rFonts w:eastAsiaTheme="majorEastAsia"/>
          <w:color w:val="000000" w:themeColor="text1"/>
        </w:rPr>
        <w:t>s</w:t>
      </w:r>
      <w:r w:rsidRPr="7E30BDD3">
        <w:rPr>
          <w:rFonts w:eastAsiaTheme="majorEastAsia"/>
          <w:color w:val="000000" w:themeColor="text1"/>
        </w:rPr>
        <w:t>iltumnīcefekta gāze</w:t>
      </w:r>
    </w:p>
    <w:p w14:paraId="7CDC02CE" w14:textId="77777777" w:rsidR="002A7367" w:rsidRPr="00E0513A" w:rsidRDefault="00696607">
      <w:pPr>
        <w:rPr>
          <w:lang w:eastAsia="lv-LV"/>
        </w:rPr>
      </w:pPr>
      <w:r w:rsidRPr="00E0513A">
        <w:rPr>
          <w:b/>
          <w:bCs/>
          <w:lang w:eastAsia="lv-LV"/>
        </w:rPr>
        <w:t>TPF</w:t>
      </w:r>
      <w:r w:rsidRPr="00E0513A">
        <w:rPr>
          <w:lang w:eastAsia="lv-LV"/>
        </w:rPr>
        <w:t xml:space="preserve"> – Taisnīgās pārkārtošanās fonds</w:t>
      </w:r>
    </w:p>
    <w:p w14:paraId="7CDC02CF" w14:textId="77777777" w:rsidR="002A7367" w:rsidRDefault="1C98AE8A">
      <w:pPr>
        <w:rPr>
          <w:lang w:eastAsia="lv-LV"/>
        </w:rPr>
      </w:pPr>
      <w:r w:rsidRPr="2994CDAB">
        <w:rPr>
          <w:b/>
          <w:bCs/>
          <w:lang w:eastAsia="lv-LV"/>
        </w:rPr>
        <w:lastRenderedPageBreak/>
        <w:t>TPTP</w:t>
      </w:r>
      <w:r w:rsidRPr="2994CDAB">
        <w:rPr>
          <w:lang w:eastAsia="lv-LV"/>
        </w:rPr>
        <w:t xml:space="preserve"> – Taisnīgās pārkārtošanās teritoriālais plāns</w:t>
      </w:r>
    </w:p>
    <w:p w14:paraId="13E5E72A" w14:textId="14A71AAD" w:rsidR="00141DAD" w:rsidRPr="004752D9" w:rsidRDefault="00141DAD">
      <w:pPr>
        <w:rPr>
          <w:lang w:eastAsia="lv-LV"/>
        </w:rPr>
      </w:pPr>
      <w:r w:rsidRPr="00141DAD">
        <w:rPr>
          <w:b/>
          <w:bCs/>
          <w:lang w:eastAsia="lv-LV"/>
        </w:rPr>
        <w:t>TTV</w:t>
      </w:r>
      <w:r w:rsidR="004752D9">
        <w:rPr>
          <w:b/>
          <w:bCs/>
          <w:lang w:eastAsia="lv-LV"/>
        </w:rPr>
        <w:t xml:space="preserve"> – </w:t>
      </w:r>
      <w:r w:rsidR="00FB7B2A" w:rsidRPr="00FB7B2A">
        <w:rPr>
          <w:lang w:eastAsia="lv-LV"/>
        </w:rPr>
        <w:t>tīrā tagadnes vērtība jeb meža apsaimniekošanas diskontētā finanšu plūsmas vērtība 120 gadu ciklā, k</w:t>
      </w:r>
      <w:r w:rsidR="00247B54">
        <w:rPr>
          <w:lang w:eastAsia="lv-LV"/>
        </w:rPr>
        <w:t>ura</w:t>
      </w:r>
      <w:r w:rsidR="00FB7B2A" w:rsidRPr="00FB7B2A">
        <w:rPr>
          <w:lang w:eastAsia="lv-LV"/>
        </w:rPr>
        <w:t xml:space="preserve"> raksturo meža vērtību atbilstoši </w:t>
      </w:r>
      <w:r w:rsidR="00903E85">
        <w:rPr>
          <w:lang w:eastAsia="lv-LV"/>
        </w:rPr>
        <w:t>akciju sabiedrības “Latvijas valsts meži”</w:t>
      </w:r>
      <w:r w:rsidR="00FB7B2A" w:rsidRPr="00FB7B2A">
        <w:rPr>
          <w:lang w:eastAsia="lv-LV"/>
        </w:rPr>
        <w:t xml:space="preserve"> metodikai</w:t>
      </w:r>
    </w:p>
    <w:p w14:paraId="7CDC02D3" w14:textId="77777777" w:rsidR="002A7367" w:rsidRPr="00E0513A" w:rsidRDefault="1C98AE8A">
      <w:r w:rsidRPr="2994CDAB">
        <w:rPr>
          <w:b/>
          <w:bCs/>
        </w:rPr>
        <w:t xml:space="preserve">ZIZIMM </w:t>
      </w:r>
      <w:r w:rsidRPr="2994CDAB">
        <w:t>– zemes izmantošana, zemes izmantošanas maiņa un mežsaimniecība</w:t>
      </w:r>
    </w:p>
    <w:p w14:paraId="7CDC02D5" w14:textId="69B71A90" w:rsidR="002A7367" w:rsidRPr="00E0513A" w:rsidRDefault="1C98AE8A">
      <w:r w:rsidRPr="00E0513A">
        <w:rPr>
          <w:b/>
          <w:bCs/>
        </w:rPr>
        <w:t>ZIZIMM regula</w:t>
      </w:r>
      <w:r w:rsidRPr="00E0513A">
        <w:t xml:space="preserve"> </w:t>
      </w:r>
      <w:r w:rsidR="007F1515">
        <w:t>–</w:t>
      </w:r>
      <w:r w:rsidRPr="00E0513A">
        <w:t xml:space="preserve"> Eiropas Parlamenta un Padomes 2018. gada 30. maija </w:t>
      </w:r>
      <w:r w:rsidR="00247B54">
        <w:t>R</w:t>
      </w:r>
      <w:r w:rsidRPr="00E0513A">
        <w:t>egula (ES) 2018/841 par zemes izmantošanā, zemes izmantošanas maiņā un mežsaimniecībā radušos siltumnīcefekta gāzu emisiju un piesaistes iekļaušanu klimata un enerģētikas politikas satvarā laikposmam līdz 2030.</w:t>
      </w:r>
      <w:r w:rsidR="007F1515">
        <w:t> </w:t>
      </w:r>
      <w:r w:rsidRPr="00E0513A">
        <w:t>gadam un ar ko groza Regulu (ES) Nr.</w:t>
      </w:r>
      <w:r w:rsidR="007F1515">
        <w:t> </w:t>
      </w:r>
      <w:r w:rsidRPr="00E0513A">
        <w:t>525/2013 un Lēmumu Nr.</w:t>
      </w:r>
      <w:r w:rsidR="007F1515">
        <w:t> </w:t>
      </w:r>
      <w:r w:rsidRPr="00E0513A">
        <w:t>529/2013/ES</w:t>
      </w:r>
      <w:r w:rsidR="00696607" w:rsidRPr="00E0513A">
        <w:rPr>
          <w:rStyle w:val="FootnoteReference"/>
        </w:rPr>
        <w:footnoteReference w:id="5"/>
      </w:r>
    </w:p>
    <w:p w14:paraId="2421FD06" w14:textId="5A3CC1F8" w:rsidR="002A7367" w:rsidRPr="00E0513A" w:rsidRDefault="007474CA" w:rsidP="00D110F9">
      <w:pPr>
        <w:widowControl/>
        <w:spacing w:after="160"/>
        <w:ind w:firstLine="0"/>
        <w:jc w:val="left"/>
      </w:pPr>
      <w:r>
        <w:br w:type="page"/>
      </w:r>
    </w:p>
    <w:p w14:paraId="7CDC02DC" w14:textId="0D26F08A" w:rsidR="002A7367" w:rsidRPr="00685184" w:rsidRDefault="007B16C4" w:rsidP="00685184">
      <w:pPr>
        <w:pStyle w:val="Heading1"/>
      </w:pPr>
      <w:bookmarkStart w:id="8" w:name="_Toc198616380"/>
      <w:bookmarkStart w:id="9" w:name="OLE_LINK1"/>
      <w:bookmarkEnd w:id="4"/>
      <w:r w:rsidRPr="00685184">
        <w:lastRenderedPageBreak/>
        <w:t>1.</w:t>
      </w:r>
      <w:r w:rsidR="00E95092" w:rsidRPr="00685184">
        <w:rPr>
          <w:rStyle w:val="Heading2Char"/>
          <w:rFonts w:cstheme="majorBidi"/>
          <w:b/>
          <w:bCs/>
        </w:rPr>
        <w:t xml:space="preserve"> </w:t>
      </w:r>
      <w:r w:rsidR="5A74081D" w:rsidRPr="00685184">
        <w:rPr>
          <w:rStyle w:val="Heading2Char"/>
          <w:rFonts w:cstheme="majorBidi"/>
          <w:b/>
          <w:bCs/>
        </w:rPr>
        <w:t>Kopsavilkums</w:t>
      </w:r>
      <w:bookmarkEnd w:id="8"/>
    </w:p>
    <w:bookmarkEnd w:id="9"/>
    <w:p w14:paraId="7CDC02DD" w14:textId="77777777" w:rsidR="002A7367" w:rsidRPr="00E0513A" w:rsidRDefault="002A7367">
      <w:pPr>
        <w:pStyle w:val="pf0"/>
        <w:spacing w:beforeAutospacing="0" w:afterAutospacing="0" w:line="240" w:lineRule="auto"/>
        <w:ind w:firstLine="567"/>
        <w:rPr>
          <w:rStyle w:val="cf01"/>
          <w:rFonts w:ascii="Times New Roman" w:hAnsi="Times New Roman" w:cs="Times New Roman"/>
          <w:sz w:val="24"/>
          <w:szCs w:val="24"/>
          <w:lang w:val="lv-LV"/>
        </w:rPr>
      </w:pPr>
    </w:p>
    <w:p w14:paraId="32EFBEA1" w14:textId="7A8CDBEE" w:rsidR="00B75F6B" w:rsidRDefault="601C86BC" w:rsidP="007024DE">
      <w:pPr>
        <w:spacing w:line="240" w:lineRule="auto"/>
        <w:ind w:firstLine="567"/>
        <w:rPr>
          <w:rFonts w:eastAsiaTheme="minorEastAsia"/>
        </w:rPr>
      </w:pPr>
      <w:r w:rsidRPr="7E30BDD3">
        <w:rPr>
          <w:rFonts w:eastAsiaTheme="minorEastAsia"/>
        </w:rPr>
        <w:t>Informatīv</w:t>
      </w:r>
      <w:r w:rsidR="001A2BC6">
        <w:rPr>
          <w:rFonts w:eastAsiaTheme="minorEastAsia"/>
        </w:rPr>
        <w:t>ais</w:t>
      </w:r>
      <w:r w:rsidRPr="7E30BDD3">
        <w:rPr>
          <w:rFonts w:eastAsiaTheme="minorEastAsia"/>
        </w:rPr>
        <w:t xml:space="preserve"> ziņojum</w:t>
      </w:r>
      <w:r w:rsidR="001A2BC6">
        <w:rPr>
          <w:rFonts w:eastAsiaTheme="minorEastAsia"/>
        </w:rPr>
        <w:t>s</w:t>
      </w:r>
      <w:r w:rsidRPr="7E30BDD3">
        <w:rPr>
          <w:rFonts w:eastAsiaTheme="minorEastAsia"/>
        </w:rPr>
        <w:t xml:space="preserve"> </w:t>
      </w:r>
      <w:r w:rsidR="7D620C34" w:rsidRPr="7E30BDD3">
        <w:rPr>
          <w:rFonts w:eastAsiaTheme="minorEastAsia"/>
        </w:rPr>
        <w:t xml:space="preserve">par iespējām īstenot izmaksu efektīvākus </w:t>
      </w:r>
      <w:r w:rsidR="00394095">
        <w:rPr>
          <w:rFonts w:eastAsiaTheme="minorEastAsia"/>
        </w:rPr>
        <w:t>SEG</w:t>
      </w:r>
      <w:r w:rsidR="21E30EE2" w:rsidRPr="7E30BDD3">
        <w:rPr>
          <w:rFonts w:eastAsiaTheme="minorEastAsia"/>
        </w:rPr>
        <w:t xml:space="preserve"> </w:t>
      </w:r>
      <w:r w:rsidR="7D620C34" w:rsidRPr="7E30BDD3">
        <w:rPr>
          <w:rFonts w:eastAsiaTheme="minorEastAsia"/>
        </w:rPr>
        <w:t xml:space="preserve">emisiju samazināšanas un piesaistes palielināšanas pasākumus </w:t>
      </w:r>
      <w:r w:rsidR="7D620C34" w:rsidRPr="005C0F4D">
        <w:rPr>
          <w:rFonts w:eastAsiaTheme="minorEastAsia"/>
        </w:rPr>
        <w:t xml:space="preserve">ar </w:t>
      </w:r>
      <w:r w:rsidR="00397DFB">
        <w:rPr>
          <w:rFonts w:eastAsiaTheme="minorEastAsia"/>
        </w:rPr>
        <w:t>mežistrādes</w:t>
      </w:r>
      <w:r w:rsidR="7D620C34" w:rsidRPr="005C0F4D">
        <w:rPr>
          <w:rFonts w:eastAsiaTheme="minorEastAsia"/>
        </w:rPr>
        <w:t xml:space="preserve"> apjom</w:t>
      </w:r>
      <w:r w:rsidR="00F76099">
        <w:rPr>
          <w:rFonts w:eastAsiaTheme="minorEastAsia"/>
        </w:rPr>
        <w:t>a</w:t>
      </w:r>
      <w:r w:rsidR="7D620C34" w:rsidRPr="005C0F4D">
        <w:rPr>
          <w:rFonts w:eastAsiaTheme="minorEastAsia"/>
        </w:rPr>
        <w:t xml:space="preserve"> pārskatīšanu</w:t>
      </w:r>
      <w:r w:rsidRPr="7E30BDD3">
        <w:t xml:space="preserve"> </w:t>
      </w:r>
      <w:r w:rsidRPr="7E30BDD3">
        <w:rPr>
          <w:rFonts w:eastAsiaTheme="minorEastAsia"/>
        </w:rPr>
        <w:t>ir sagatavot</w:t>
      </w:r>
      <w:r w:rsidR="005D41BF">
        <w:rPr>
          <w:rFonts w:eastAsiaTheme="minorEastAsia"/>
        </w:rPr>
        <w:t>s</w:t>
      </w:r>
      <w:r w:rsidR="00F76099">
        <w:rPr>
          <w:rFonts w:eastAsiaTheme="minorEastAsia"/>
        </w:rPr>
        <w:t>, ievērojot</w:t>
      </w:r>
      <w:r w:rsidRPr="7E30BDD3">
        <w:rPr>
          <w:rFonts w:eastAsiaTheme="minorEastAsia"/>
        </w:rPr>
        <w:t xml:space="preserve"> </w:t>
      </w:r>
      <w:bookmarkStart w:id="10" w:name="OLE_LINK10"/>
      <w:r w:rsidR="77A5D0E8" w:rsidRPr="7E30BDD3">
        <w:rPr>
          <w:rFonts w:eastAsiaTheme="minorEastAsia"/>
        </w:rPr>
        <w:t>Ministru kabineta</w:t>
      </w:r>
      <w:r w:rsidRPr="7E30BDD3">
        <w:rPr>
          <w:rFonts w:eastAsiaTheme="minorEastAsia"/>
        </w:rPr>
        <w:t xml:space="preserve"> 202</w:t>
      </w:r>
      <w:r w:rsidR="3930C799" w:rsidRPr="7E30BDD3">
        <w:rPr>
          <w:rFonts w:eastAsiaTheme="minorEastAsia"/>
        </w:rPr>
        <w:t>4</w:t>
      </w:r>
      <w:r w:rsidRPr="7E30BDD3">
        <w:rPr>
          <w:rFonts w:eastAsiaTheme="minorEastAsia"/>
        </w:rPr>
        <w:t>.</w:t>
      </w:r>
      <w:r w:rsidR="007F1515">
        <w:rPr>
          <w:rFonts w:eastAsiaTheme="minorEastAsia"/>
        </w:rPr>
        <w:t> </w:t>
      </w:r>
      <w:r w:rsidRPr="7E30BDD3">
        <w:rPr>
          <w:rFonts w:eastAsiaTheme="minorEastAsia"/>
        </w:rPr>
        <w:t xml:space="preserve">gada </w:t>
      </w:r>
      <w:r w:rsidR="7E292EF6" w:rsidRPr="7E30BDD3">
        <w:rPr>
          <w:rFonts w:eastAsiaTheme="minorEastAsia"/>
        </w:rPr>
        <w:t>9</w:t>
      </w:r>
      <w:r w:rsidRPr="7E30BDD3">
        <w:rPr>
          <w:rFonts w:eastAsiaTheme="minorEastAsia"/>
        </w:rPr>
        <w:t>.</w:t>
      </w:r>
      <w:r w:rsidR="007F1515">
        <w:rPr>
          <w:rFonts w:eastAsiaTheme="minorEastAsia"/>
        </w:rPr>
        <w:t> </w:t>
      </w:r>
      <w:r w:rsidR="3930C799" w:rsidRPr="7E30BDD3">
        <w:rPr>
          <w:rFonts w:eastAsiaTheme="minorEastAsia"/>
        </w:rPr>
        <w:t>jūli</w:t>
      </w:r>
      <w:r w:rsidR="7E292EF6" w:rsidRPr="7E30BDD3">
        <w:rPr>
          <w:rFonts w:eastAsiaTheme="minorEastAsia"/>
        </w:rPr>
        <w:t>ja</w:t>
      </w:r>
      <w:r w:rsidRPr="7E30BDD3">
        <w:rPr>
          <w:rFonts w:eastAsiaTheme="minorEastAsia"/>
        </w:rPr>
        <w:t xml:space="preserve"> sēdes protokol</w:t>
      </w:r>
      <w:r w:rsidR="360C965C" w:rsidRPr="7E30BDD3">
        <w:rPr>
          <w:rFonts w:eastAsiaTheme="minorEastAsia"/>
        </w:rPr>
        <w:t xml:space="preserve">a </w:t>
      </w:r>
      <w:r w:rsidR="78939D71" w:rsidRPr="7E30BDD3">
        <w:rPr>
          <w:rFonts w:eastAsiaTheme="minorEastAsia"/>
        </w:rPr>
        <w:t>Nr.</w:t>
      </w:r>
      <w:r w:rsidR="007F1515">
        <w:rPr>
          <w:rFonts w:eastAsiaTheme="minorEastAsia"/>
        </w:rPr>
        <w:t> </w:t>
      </w:r>
      <w:r w:rsidR="78939D71" w:rsidRPr="7E30BDD3">
        <w:rPr>
          <w:rFonts w:eastAsiaTheme="minorEastAsia"/>
        </w:rPr>
        <w:t>28</w:t>
      </w:r>
      <w:r w:rsidR="00D65968">
        <w:rPr>
          <w:rFonts w:eastAsiaTheme="minorEastAsia"/>
        </w:rPr>
        <w:t xml:space="preserve"> </w:t>
      </w:r>
      <w:r w:rsidR="00D65968" w:rsidRPr="00D34E6E">
        <w:rPr>
          <w:rFonts w:eastAsiaTheme="minorEastAsia"/>
        </w:rPr>
        <w:t>59.§</w:t>
      </w:r>
      <w:bookmarkEnd w:id="10"/>
      <w:r w:rsidR="002A6862">
        <w:rPr>
          <w:rFonts w:eastAsiaTheme="minorEastAsia"/>
        </w:rPr>
        <w:t xml:space="preserve"> “Plāna projekts “Aktualizētais Nacionālais enerģētikas un klimata plāns 2021.</w:t>
      </w:r>
      <w:r w:rsidR="00247B54">
        <w:rPr>
          <w:rFonts w:eastAsiaTheme="minorEastAsia"/>
        </w:rPr>
        <w:t>–</w:t>
      </w:r>
      <w:r w:rsidR="002A6862">
        <w:rPr>
          <w:rFonts w:eastAsiaTheme="minorEastAsia"/>
        </w:rPr>
        <w:t>2030. gadam””</w:t>
      </w:r>
      <w:r w:rsidR="0079748B">
        <w:rPr>
          <w:rFonts w:eastAsiaTheme="minorEastAsia"/>
          <w:b/>
          <w:bCs/>
        </w:rPr>
        <w:t xml:space="preserve"> </w:t>
      </w:r>
      <w:hyperlink r:id="rId11" w:anchor=":~:text=m%C4%93r%C4%B7u%20nesasnieg%C5%A1anas%20gad%C4%ABjum%C4%81.-,7,-.%20%C5%85emot%20v%C4%93r%C4%81%20pl%C4%81n%C4%81" w:history="1">
        <w:r w:rsidR="00750912" w:rsidRPr="00D34E6E">
          <w:rPr>
            <w:rStyle w:val="Hyperlink"/>
            <w:rFonts w:eastAsiaTheme="minorEastAsia"/>
            <w:color w:val="auto"/>
            <w:u w:val="none"/>
          </w:rPr>
          <w:t>7.</w:t>
        </w:r>
        <w:r w:rsidR="00F76099">
          <w:rPr>
            <w:rStyle w:val="Hyperlink"/>
            <w:rFonts w:eastAsiaTheme="minorEastAsia"/>
            <w:color w:val="auto"/>
            <w:u w:val="none"/>
          </w:rPr>
          <w:t> </w:t>
        </w:r>
        <w:r w:rsidR="00750912" w:rsidRPr="00D34E6E">
          <w:rPr>
            <w:rStyle w:val="Hyperlink"/>
            <w:rFonts w:eastAsiaTheme="minorEastAsia"/>
            <w:color w:val="auto"/>
            <w:u w:val="none"/>
          </w:rPr>
          <w:t>punktu</w:t>
        </w:r>
      </w:hyperlink>
      <w:r w:rsidRPr="7E30BDD3">
        <w:rPr>
          <w:rFonts w:eastAsiaTheme="minorEastAsia"/>
        </w:rPr>
        <w:t>, k</w:t>
      </w:r>
      <w:r w:rsidR="00247B54">
        <w:rPr>
          <w:rFonts w:eastAsiaTheme="minorEastAsia"/>
        </w:rPr>
        <w:t>urā</w:t>
      </w:r>
      <w:r w:rsidRPr="7E30BDD3">
        <w:rPr>
          <w:rFonts w:eastAsiaTheme="minorEastAsia"/>
        </w:rPr>
        <w:t xml:space="preserve"> no</w:t>
      </w:r>
      <w:r w:rsidR="00247B54">
        <w:rPr>
          <w:rFonts w:eastAsiaTheme="minorEastAsia"/>
        </w:rPr>
        <w:t>teikts</w:t>
      </w:r>
      <w:r w:rsidRPr="7E30BDD3">
        <w:rPr>
          <w:rFonts w:eastAsiaTheme="minorEastAsia"/>
        </w:rPr>
        <w:t>, ka</w:t>
      </w:r>
      <w:r w:rsidR="00247B54">
        <w:rPr>
          <w:rFonts w:eastAsiaTheme="minorEastAsia"/>
        </w:rPr>
        <w:t>,</w:t>
      </w:r>
      <w:r w:rsidRPr="7E30BDD3">
        <w:rPr>
          <w:rFonts w:eastAsiaTheme="minorEastAsia"/>
        </w:rPr>
        <w:t xml:space="preserve"> </w:t>
      </w:r>
      <w:r w:rsidR="00247B54">
        <w:rPr>
          <w:rFonts w:eastAsiaTheme="minorEastAsia"/>
        </w:rPr>
        <w:t>“ņ</w:t>
      </w:r>
      <w:r w:rsidR="0D3AFC8E" w:rsidRPr="7E30BDD3">
        <w:rPr>
          <w:rFonts w:eastAsiaTheme="minorEastAsia"/>
        </w:rPr>
        <w:t>emot vērā plānā paredzētos investīciju apmērus un nepieciešamību turpināt meklēt izmaksu efektīvākus veidus 2030.</w:t>
      </w:r>
      <w:r w:rsidR="002801FB">
        <w:rPr>
          <w:rFonts w:eastAsiaTheme="minorEastAsia"/>
        </w:rPr>
        <w:t> </w:t>
      </w:r>
      <w:r w:rsidR="0D3AFC8E" w:rsidRPr="7E30BDD3">
        <w:rPr>
          <w:rFonts w:eastAsiaTheme="minorEastAsia"/>
        </w:rPr>
        <w:t>gada zemes izmantošanas, zemes izmantošanas maiņas un mežsaimniecības sektora mērķu sasniegšanai Latvijā, līdz 2024.</w:t>
      </w:r>
      <w:r w:rsidR="007F1515">
        <w:rPr>
          <w:rFonts w:eastAsiaTheme="minorEastAsia"/>
        </w:rPr>
        <w:t> </w:t>
      </w:r>
      <w:r w:rsidR="0D3AFC8E" w:rsidRPr="7E30BDD3">
        <w:rPr>
          <w:rFonts w:eastAsiaTheme="minorEastAsia"/>
        </w:rPr>
        <w:t xml:space="preserve">gada decembrim Zemkopības ministrijai kopīgi ar </w:t>
      </w:r>
      <w:r w:rsidR="62E7F1A5" w:rsidRPr="7E30BDD3">
        <w:rPr>
          <w:rFonts w:eastAsiaTheme="minorEastAsia"/>
        </w:rPr>
        <w:t xml:space="preserve">Klimata un enerģētikas ministriju </w:t>
      </w:r>
      <w:r w:rsidR="0D3AFC8E" w:rsidRPr="7E30BDD3">
        <w:rPr>
          <w:rFonts w:eastAsiaTheme="minorEastAsia"/>
        </w:rPr>
        <w:t>sagatavot un iesniegt izskatīšanai Ministru kabinetā informatīvo ziņojumu par iespējām īstenot izmaksu efektīvākus SEG emisiju samazināšanas un piesaistes palielināšanas pasākumus ar mež</w:t>
      </w:r>
      <w:r w:rsidR="00397DFB">
        <w:rPr>
          <w:rFonts w:eastAsiaTheme="minorEastAsia"/>
        </w:rPr>
        <w:t>izstrādes</w:t>
      </w:r>
      <w:r w:rsidR="0D3AFC8E" w:rsidRPr="7E30BDD3">
        <w:rPr>
          <w:rFonts w:eastAsiaTheme="minorEastAsia"/>
        </w:rPr>
        <w:t xml:space="preserve"> apjomu pārskatīšanu, ņemot vērā arī Latvijas uzņemtās saistības dabas aizsardzības jomā, tautsaimniecības konkurētspējas jomā un valdības deklarācijas mērķus</w:t>
      </w:r>
      <w:r w:rsidR="00247B54">
        <w:rPr>
          <w:rFonts w:eastAsiaTheme="minorEastAsia"/>
        </w:rPr>
        <w:t>”</w:t>
      </w:r>
      <w:r w:rsidR="0D3AFC8E" w:rsidRPr="7E30BDD3">
        <w:rPr>
          <w:rFonts w:eastAsiaTheme="minorEastAsia"/>
        </w:rPr>
        <w:t>.</w:t>
      </w:r>
      <w:r w:rsidR="00345262">
        <w:rPr>
          <w:rFonts w:eastAsiaTheme="minorEastAsia"/>
        </w:rPr>
        <w:t xml:space="preserve"> </w:t>
      </w:r>
    </w:p>
    <w:p w14:paraId="7CDC02E2" w14:textId="23EE3FFB" w:rsidR="002A7367" w:rsidRPr="00E0513A" w:rsidRDefault="00C74613" w:rsidP="7E30BDD3">
      <w:pPr>
        <w:ind w:firstLine="567"/>
        <w:rPr>
          <w:rFonts w:eastAsiaTheme="minorEastAsia"/>
        </w:rPr>
      </w:pPr>
      <w:r>
        <w:t>NEKP</w:t>
      </w:r>
      <w:r w:rsidR="00624A82">
        <w:rPr>
          <w:rStyle w:val="FootnoteReference"/>
        </w:rPr>
        <w:footnoteReference w:id="6"/>
      </w:r>
      <w:r w:rsidR="6E96FFFD" w:rsidRPr="7E30BDD3">
        <w:t xml:space="preserve"> </w:t>
      </w:r>
      <w:r w:rsidR="001871C4">
        <w:t>minē</w:t>
      </w:r>
      <w:r w:rsidR="23C68380" w:rsidRPr="7E30BDD3">
        <w:t>to</w:t>
      </w:r>
      <w:r w:rsidR="601C86BC" w:rsidRPr="7E30BDD3">
        <w:t xml:space="preserve"> </w:t>
      </w:r>
      <w:r w:rsidR="601C86BC" w:rsidRPr="005D41BF">
        <w:t>pasākumu īstenošana</w:t>
      </w:r>
      <w:r w:rsidR="00FF734F">
        <w:t xml:space="preserve"> un m</w:t>
      </w:r>
      <w:r w:rsidR="00FF734F" w:rsidRPr="7E30BDD3">
        <w:t>ērķtiecīga mež</w:t>
      </w:r>
      <w:r w:rsidR="00FF734F">
        <w:t>saimniecība</w:t>
      </w:r>
      <w:r w:rsidR="601C86BC" w:rsidRPr="7E30BDD3">
        <w:t xml:space="preserve"> var nodrošināt </w:t>
      </w:r>
      <w:r w:rsidR="00F44A04">
        <w:t>papildus CO</w:t>
      </w:r>
      <w:r w:rsidR="00F44A04">
        <w:rPr>
          <w:vertAlign w:val="subscript"/>
        </w:rPr>
        <w:t>2</w:t>
      </w:r>
      <w:r w:rsidR="00F44A04">
        <w:t xml:space="preserve"> piesaist</w:t>
      </w:r>
      <w:r w:rsidR="00F76099">
        <w:t>i</w:t>
      </w:r>
      <w:r w:rsidR="00F44A04" w:rsidRPr="7E30BDD3">
        <w:t xml:space="preserve"> </w:t>
      </w:r>
      <w:r w:rsidR="00F44A04">
        <w:t xml:space="preserve">un dot ieguldījumu </w:t>
      </w:r>
      <w:r w:rsidR="601C86BC" w:rsidRPr="7E30BDD3">
        <w:t>klimata mērķu sasniegšan</w:t>
      </w:r>
      <w:r w:rsidR="00F76099">
        <w:t>ā</w:t>
      </w:r>
      <w:r w:rsidR="601C86BC" w:rsidRPr="7E30BDD3">
        <w:t xml:space="preserve"> ZIZIMM sektorā 2030.</w:t>
      </w:r>
      <w:r w:rsidR="002801FB">
        <w:t> </w:t>
      </w:r>
      <w:r w:rsidR="601C86BC" w:rsidRPr="7E30BDD3">
        <w:t>gadā</w:t>
      </w:r>
      <w:r w:rsidR="790FB0FF" w:rsidRPr="7E30BDD3">
        <w:t xml:space="preserve">. </w:t>
      </w:r>
      <w:r w:rsidR="00F76099">
        <w:t>M</w:t>
      </w:r>
      <w:r w:rsidR="601C86BC" w:rsidRPr="7E30BDD3">
        <w:t xml:space="preserve">ežsaimnieciskās darbības </w:t>
      </w:r>
      <w:r w:rsidR="00F76099">
        <w:t xml:space="preserve">papildu </w:t>
      </w:r>
      <w:r w:rsidR="601C86BC" w:rsidRPr="7E30BDD3">
        <w:t>ierobežojumi apgrūtin</w:t>
      </w:r>
      <w:r w:rsidR="790FB0FF" w:rsidRPr="7E30BDD3">
        <w:t>ātu</w:t>
      </w:r>
      <w:r w:rsidR="601C86BC" w:rsidRPr="7E30BDD3">
        <w:t xml:space="preserve"> iespējamo</w:t>
      </w:r>
      <w:r w:rsidR="004E4E8E">
        <w:t xml:space="preserve"> klimata</w:t>
      </w:r>
      <w:r w:rsidR="601C86BC" w:rsidRPr="7E30BDD3">
        <w:t xml:space="preserve"> mērķu sasniegšanu pēc 2050.</w:t>
      </w:r>
      <w:r w:rsidR="00E40680">
        <w:t> </w:t>
      </w:r>
      <w:r w:rsidR="601C86BC" w:rsidRPr="7E30BDD3">
        <w:t>gada</w:t>
      </w:r>
      <w:r w:rsidR="23C68380" w:rsidRPr="7E30BDD3">
        <w:t xml:space="preserve">, kā arī </w:t>
      </w:r>
      <w:r w:rsidR="15BD39F0" w:rsidRPr="7E30BDD3">
        <w:t>lie</w:t>
      </w:r>
      <w:r w:rsidR="790FB0FF" w:rsidRPr="7E30BDD3">
        <w:t>gtu</w:t>
      </w:r>
      <w:r w:rsidR="15BD39F0" w:rsidRPr="7E30BDD3">
        <w:t xml:space="preserve"> </w:t>
      </w:r>
      <w:r w:rsidR="5526C4CD" w:rsidRPr="7E30BDD3">
        <w:t xml:space="preserve">īstenot daļu no NEKP </w:t>
      </w:r>
      <w:r w:rsidR="0087625D">
        <w:t>minē</w:t>
      </w:r>
      <w:r w:rsidR="5526C4CD" w:rsidRPr="7E30BDD3">
        <w:t xml:space="preserve">tajiem </w:t>
      </w:r>
      <w:r w:rsidR="790FB0FF" w:rsidRPr="7E30BDD3">
        <w:t>ZIZIMM sektora pasākumiem</w:t>
      </w:r>
      <w:r w:rsidR="00F76099">
        <w:t>, t. i.,</w:t>
      </w:r>
      <w:r w:rsidR="005766FF">
        <w:t xml:space="preserve"> pasākumus, kas vērsti uz </w:t>
      </w:r>
      <w:r w:rsidR="00E72927">
        <w:t>Latvijā iegūto apaļo kokmateriālu pārstrādi koksnes produktos</w:t>
      </w:r>
      <w:r w:rsidR="601C86BC" w:rsidRPr="7E30BDD3">
        <w:t xml:space="preserve">. </w:t>
      </w:r>
      <w:r w:rsidR="009A3CE7">
        <w:t>Ja tiek s</w:t>
      </w:r>
      <w:r w:rsidR="00E72927" w:rsidRPr="00E72927">
        <w:t>amazin</w:t>
      </w:r>
      <w:r w:rsidR="009A3CE7">
        <w:t>āts</w:t>
      </w:r>
      <w:r w:rsidR="00E72927" w:rsidRPr="00E72927">
        <w:t xml:space="preserve"> mežizstrādes apjom</w:t>
      </w:r>
      <w:r w:rsidR="009A3CE7">
        <w:t>s,</w:t>
      </w:r>
      <w:r w:rsidR="00E72927" w:rsidRPr="00E72927">
        <w:t xml:space="preserve"> nav iespējam</w:t>
      </w:r>
      <w:r w:rsidR="009A3CE7">
        <w:t>s īstenot</w:t>
      </w:r>
      <w:r w:rsidR="00E72927" w:rsidRPr="00E72927">
        <w:t xml:space="preserve"> no valsts budžeta izmaksu viedokļa lētāko</w:t>
      </w:r>
      <w:r w:rsidR="009A3CE7">
        <w:t>s</w:t>
      </w:r>
      <w:r w:rsidR="00E72927" w:rsidRPr="00E72927">
        <w:t xml:space="preserve"> NEKP pasākumu</w:t>
      </w:r>
      <w:r w:rsidR="009A3CE7">
        <w:t>s</w:t>
      </w:r>
      <w:r w:rsidR="00E72927" w:rsidRPr="00E72927">
        <w:t xml:space="preserve"> ar </w:t>
      </w:r>
      <w:r w:rsidR="009A3CE7">
        <w:t>nozīmīgu</w:t>
      </w:r>
      <w:r w:rsidR="009A3CE7" w:rsidRPr="00E72927">
        <w:t xml:space="preserve"> </w:t>
      </w:r>
      <w:r w:rsidR="00E72927" w:rsidRPr="00E72927">
        <w:t>kopējo devumu</w:t>
      </w:r>
      <w:r w:rsidR="009A3CE7">
        <w:t>, t. i.,</w:t>
      </w:r>
      <w:r w:rsidR="00E72927" w:rsidRPr="00E72927">
        <w:t xml:space="preserve"> jaunu koksnes pārstrādes rūpnīcu būvniecīb</w:t>
      </w:r>
      <w:r w:rsidR="00F76099">
        <w:t>u</w:t>
      </w:r>
      <w:r w:rsidR="00E72927" w:rsidRPr="00E72927">
        <w:t xml:space="preserve">, </w:t>
      </w:r>
      <w:r w:rsidR="00F76099">
        <w:t>lai palielinātu</w:t>
      </w:r>
      <w:r w:rsidR="009A3CE7" w:rsidRPr="00E72927">
        <w:t xml:space="preserve"> </w:t>
      </w:r>
      <w:r w:rsidR="00E72927" w:rsidRPr="00E72927">
        <w:t>oglekļa piesaisti produktos un tu</w:t>
      </w:r>
      <w:r w:rsidR="009A3CE7">
        <w:t>r</w:t>
      </w:r>
      <w:r w:rsidR="00E72927" w:rsidRPr="00E72927">
        <w:t>pin</w:t>
      </w:r>
      <w:r w:rsidR="00F76099">
        <w:t>ātu</w:t>
      </w:r>
      <w:r w:rsidR="00E72927" w:rsidRPr="00E72927">
        <w:t xml:space="preserve"> mazināt apaļ</w:t>
      </w:r>
      <w:r w:rsidR="00E72927">
        <w:t>o kokmateriālu</w:t>
      </w:r>
      <w:r w:rsidR="00E72927" w:rsidRPr="00E72927">
        <w:t xml:space="preserve"> eksportu. </w:t>
      </w:r>
      <w:r w:rsidR="601C86BC" w:rsidRPr="7E30BDD3">
        <w:t>Priekšnosacījums klimata mērķu</w:t>
      </w:r>
      <w:r w:rsidR="26BC1FA7" w:rsidRPr="7E30BDD3">
        <w:t xml:space="preserve"> ZIZIMM sektorā</w:t>
      </w:r>
      <w:r w:rsidR="601C86BC" w:rsidRPr="7E30BDD3">
        <w:t xml:space="preserve"> sasniegšanai 2030</w:t>
      </w:r>
      <w:r w:rsidR="00D84790">
        <w:t>.</w:t>
      </w:r>
      <w:r w:rsidR="601C86BC" w:rsidRPr="7E30BDD3">
        <w:t> un 2050.</w:t>
      </w:r>
      <w:r w:rsidR="007F1515">
        <w:t> </w:t>
      </w:r>
      <w:r w:rsidR="601C86BC" w:rsidRPr="7E30BDD3">
        <w:t>gadā ir šādu pasākumu īstenošana:</w:t>
      </w:r>
    </w:p>
    <w:p w14:paraId="7CDC02E3" w14:textId="0619462C" w:rsidR="002A7367" w:rsidRPr="00E0513A" w:rsidRDefault="00F24052" w:rsidP="005A6622">
      <w:pPr>
        <w:pStyle w:val="ListParagraph"/>
        <w:numPr>
          <w:ilvl w:val="0"/>
          <w:numId w:val="4"/>
        </w:numPr>
        <w:spacing w:after="0" w:line="240" w:lineRule="auto"/>
        <w:rPr>
          <w:sz w:val="24"/>
          <w:szCs w:val="24"/>
        </w:rPr>
      </w:pPr>
      <w:r>
        <w:rPr>
          <w:sz w:val="24"/>
          <w:szCs w:val="24"/>
        </w:rPr>
        <w:t>m</w:t>
      </w:r>
      <w:r w:rsidRPr="00F24052">
        <w:rPr>
          <w:sz w:val="24"/>
          <w:szCs w:val="24"/>
        </w:rPr>
        <w:t xml:space="preserve">inerālmēslojuma lietošana </w:t>
      </w:r>
      <w:proofErr w:type="spellStart"/>
      <w:r w:rsidRPr="00F24052">
        <w:rPr>
          <w:sz w:val="24"/>
          <w:szCs w:val="24"/>
        </w:rPr>
        <w:t>sausieņos</w:t>
      </w:r>
      <w:proofErr w:type="spellEnd"/>
      <w:r w:rsidRPr="00F24052">
        <w:rPr>
          <w:sz w:val="24"/>
          <w:szCs w:val="24"/>
        </w:rPr>
        <w:t xml:space="preserve"> un </w:t>
      </w:r>
      <w:proofErr w:type="spellStart"/>
      <w:r w:rsidRPr="00F24052">
        <w:rPr>
          <w:sz w:val="24"/>
          <w:szCs w:val="24"/>
        </w:rPr>
        <w:t>āreņos</w:t>
      </w:r>
      <w:proofErr w:type="spellEnd"/>
      <w:r w:rsidRPr="00E0513A">
        <w:rPr>
          <w:sz w:val="24"/>
          <w:szCs w:val="24"/>
        </w:rPr>
        <w:t>;</w:t>
      </w:r>
    </w:p>
    <w:p w14:paraId="7CDC02E4" w14:textId="53F3A7FC" w:rsidR="002A7367" w:rsidRPr="00E0513A" w:rsidRDefault="00746898" w:rsidP="005A6622">
      <w:pPr>
        <w:pStyle w:val="ListParagraph"/>
        <w:numPr>
          <w:ilvl w:val="0"/>
          <w:numId w:val="4"/>
        </w:numPr>
        <w:spacing w:after="0" w:line="240" w:lineRule="auto"/>
        <w:rPr>
          <w:sz w:val="24"/>
          <w:szCs w:val="24"/>
        </w:rPr>
      </w:pPr>
      <w:r>
        <w:rPr>
          <w:sz w:val="24"/>
          <w:szCs w:val="24"/>
        </w:rPr>
        <w:t>a</w:t>
      </w:r>
      <w:r w:rsidRPr="00746898">
        <w:rPr>
          <w:sz w:val="24"/>
          <w:szCs w:val="24"/>
        </w:rPr>
        <w:t xml:space="preserve">ugsnes ielabošana </w:t>
      </w:r>
      <w:proofErr w:type="spellStart"/>
      <w:r w:rsidRPr="00746898">
        <w:rPr>
          <w:sz w:val="24"/>
          <w:szCs w:val="24"/>
        </w:rPr>
        <w:t>kūdreņos</w:t>
      </w:r>
      <w:proofErr w:type="spellEnd"/>
      <w:r w:rsidR="00F76099">
        <w:rPr>
          <w:sz w:val="24"/>
          <w:szCs w:val="24"/>
        </w:rPr>
        <w:t xml:space="preserve"> ar</w:t>
      </w:r>
      <w:r w:rsidRPr="00746898">
        <w:rPr>
          <w:sz w:val="24"/>
          <w:szCs w:val="24"/>
        </w:rPr>
        <w:t xml:space="preserve"> koksnes peln</w:t>
      </w:r>
      <w:r w:rsidR="00F76099">
        <w:rPr>
          <w:sz w:val="24"/>
          <w:szCs w:val="24"/>
        </w:rPr>
        <w:t>iem</w:t>
      </w:r>
      <w:r w:rsidRPr="00E0513A">
        <w:rPr>
          <w:sz w:val="24"/>
          <w:szCs w:val="24"/>
        </w:rPr>
        <w:t>;</w:t>
      </w:r>
    </w:p>
    <w:p w14:paraId="7CDC02E5" w14:textId="705B33CA" w:rsidR="002A7367" w:rsidRPr="00E0513A" w:rsidRDefault="00746898" w:rsidP="005A6622">
      <w:pPr>
        <w:pStyle w:val="ListParagraph"/>
        <w:numPr>
          <w:ilvl w:val="0"/>
          <w:numId w:val="4"/>
        </w:numPr>
        <w:spacing w:after="240" w:line="240" w:lineRule="auto"/>
        <w:rPr>
          <w:sz w:val="24"/>
          <w:szCs w:val="24"/>
        </w:rPr>
      </w:pPr>
      <w:r>
        <w:rPr>
          <w:sz w:val="24"/>
          <w:szCs w:val="24"/>
        </w:rPr>
        <w:t>p</w:t>
      </w:r>
      <w:r w:rsidRPr="00746898">
        <w:rPr>
          <w:sz w:val="24"/>
          <w:szCs w:val="24"/>
        </w:rPr>
        <w:t>ārmitro meža biotopu atjaunošana lauksaimniecībā izmantojamā organiskajā augsnē</w:t>
      </w:r>
      <w:r w:rsidRPr="00E0513A">
        <w:rPr>
          <w:sz w:val="24"/>
          <w:szCs w:val="24"/>
        </w:rPr>
        <w:t>;</w:t>
      </w:r>
    </w:p>
    <w:p w14:paraId="7CDC02E6" w14:textId="11FD66C6" w:rsidR="002A7367" w:rsidRPr="00E0513A" w:rsidRDefault="00F76B82" w:rsidP="005A6622">
      <w:pPr>
        <w:pStyle w:val="ListParagraph"/>
        <w:numPr>
          <w:ilvl w:val="0"/>
          <w:numId w:val="4"/>
        </w:numPr>
        <w:spacing w:after="240" w:line="240" w:lineRule="auto"/>
        <w:rPr>
          <w:sz w:val="24"/>
          <w:szCs w:val="24"/>
        </w:rPr>
      </w:pPr>
      <w:r>
        <w:rPr>
          <w:sz w:val="24"/>
          <w:szCs w:val="24"/>
        </w:rPr>
        <w:t>m</w:t>
      </w:r>
      <w:r w:rsidRPr="00F76B82">
        <w:rPr>
          <w:sz w:val="24"/>
          <w:szCs w:val="24"/>
        </w:rPr>
        <w:t>ērķtiecīga organisk</w:t>
      </w:r>
      <w:r w:rsidR="00F76099">
        <w:rPr>
          <w:sz w:val="24"/>
          <w:szCs w:val="24"/>
        </w:rPr>
        <w:t>ās</w:t>
      </w:r>
      <w:r w:rsidRPr="00F76B82">
        <w:rPr>
          <w:sz w:val="24"/>
          <w:szCs w:val="24"/>
        </w:rPr>
        <w:t xml:space="preserve"> aug</w:t>
      </w:r>
      <w:r w:rsidR="00F76099">
        <w:rPr>
          <w:sz w:val="24"/>
          <w:szCs w:val="24"/>
        </w:rPr>
        <w:t>snes</w:t>
      </w:r>
      <w:r w:rsidRPr="00F76B82">
        <w:rPr>
          <w:sz w:val="24"/>
          <w:szCs w:val="24"/>
        </w:rPr>
        <w:t xml:space="preserve"> apmežošana lauksaimniecībā izmantojamā zemē</w:t>
      </w:r>
      <w:r w:rsidRPr="00E0513A">
        <w:rPr>
          <w:sz w:val="24"/>
          <w:szCs w:val="24"/>
        </w:rPr>
        <w:t>;</w:t>
      </w:r>
    </w:p>
    <w:p w14:paraId="7CDC02E7" w14:textId="21C31A99" w:rsidR="002A7367" w:rsidRPr="00E0513A" w:rsidRDefault="00F76B82" w:rsidP="005A6622">
      <w:pPr>
        <w:pStyle w:val="ListParagraph"/>
        <w:numPr>
          <w:ilvl w:val="0"/>
          <w:numId w:val="4"/>
        </w:numPr>
        <w:spacing w:after="240" w:line="240" w:lineRule="auto"/>
        <w:rPr>
          <w:sz w:val="24"/>
          <w:szCs w:val="24"/>
        </w:rPr>
      </w:pPr>
      <w:r>
        <w:rPr>
          <w:sz w:val="24"/>
          <w:szCs w:val="24"/>
        </w:rPr>
        <w:t>m</w:t>
      </w:r>
      <w:r w:rsidRPr="00F76B82">
        <w:rPr>
          <w:sz w:val="24"/>
          <w:szCs w:val="24"/>
        </w:rPr>
        <w:t xml:space="preserve">ērķtiecīga meža ieaudzēšana izstrādātajos kūdras laukos, </w:t>
      </w:r>
      <w:r w:rsidR="00F76099">
        <w:rPr>
          <w:sz w:val="24"/>
          <w:szCs w:val="24"/>
        </w:rPr>
        <w:t>tostarp</w:t>
      </w:r>
      <w:r w:rsidRPr="00F76B82">
        <w:rPr>
          <w:sz w:val="24"/>
          <w:szCs w:val="24"/>
        </w:rPr>
        <w:t xml:space="preserve"> Latvijai raksturīgo pārmitro mežu biotopu</w:t>
      </w:r>
      <w:r w:rsidR="00F76099">
        <w:rPr>
          <w:sz w:val="24"/>
          <w:szCs w:val="24"/>
        </w:rPr>
        <w:t xml:space="preserve"> atjaunošana</w:t>
      </w:r>
      <w:r w:rsidRPr="00E0513A">
        <w:rPr>
          <w:sz w:val="24"/>
          <w:szCs w:val="24"/>
        </w:rPr>
        <w:t>;</w:t>
      </w:r>
    </w:p>
    <w:p w14:paraId="7CDC02E8" w14:textId="29D4EA68" w:rsidR="002A7367" w:rsidRPr="00E0513A" w:rsidRDefault="00696607" w:rsidP="005A6622">
      <w:pPr>
        <w:pStyle w:val="ListParagraph"/>
        <w:numPr>
          <w:ilvl w:val="0"/>
          <w:numId w:val="4"/>
        </w:numPr>
        <w:spacing w:after="240" w:line="240" w:lineRule="auto"/>
        <w:rPr>
          <w:sz w:val="24"/>
          <w:szCs w:val="24"/>
        </w:rPr>
      </w:pPr>
      <w:r w:rsidRPr="00E0513A">
        <w:rPr>
          <w:sz w:val="24"/>
          <w:szCs w:val="24"/>
        </w:rPr>
        <w:t>mazāk vērtīg</w:t>
      </w:r>
      <w:r w:rsidR="00F76099">
        <w:rPr>
          <w:sz w:val="24"/>
          <w:szCs w:val="24"/>
        </w:rPr>
        <w:t>ās</w:t>
      </w:r>
      <w:r w:rsidRPr="00E0513A">
        <w:rPr>
          <w:sz w:val="24"/>
          <w:szCs w:val="24"/>
        </w:rPr>
        <w:t xml:space="preserve"> lauksaimniecībā izmantojam</w:t>
      </w:r>
      <w:r w:rsidR="00F76099">
        <w:rPr>
          <w:sz w:val="24"/>
          <w:szCs w:val="24"/>
        </w:rPr>
        <w:t>ās</w:t>
      </w:r>
      <w:r w:rsidRPr="00E0513A">
        <w:rPr>
          <w:sz w:val="24"/>
          <w:szCs w:val="24"/>
        </w:rPr>
        <w:t xml:space="preserve"> zem</w:t>
      </w:r>
      <w:r w:rsidR="00F76099">
        <w:rPr>
          <w:sz w:val="24"/>
          <w:szCs w:val="24"/>
        </w:rPr>
        <w:t>es</w:t>
      </w:r>
      <w:r w:rsidRPr="00E0513A">
        <w:rPr>
          <w:sz w:val="24"/>
          <w:szCs w:val="24"/>
        </w:rPr>
        <w:t xml:space="preserve"> mērķtiecīga apmežošana;</w:t>
      </w:r>
    </w:p>
    <w:p w14:paraId="7CDC02E9" w14:textId="1061E8C3" w:rsidR="002A7367" w:rsidRPr="00E0513A" w:rsidRDefault="00696607" w:rsidP="005A6622">
      <w:pPr>
        <w:pStyle w:val="ListParagraph"/>
        <w:numPr>
          <w:ilvl w:val="0"/>
          <w:numId w:val="4"/>
        </w:numPr>
        <w:spacing w:after="240" w:line="240" w:lineRule="auto"/>
        <w:rPr>
          <w:sz w:val="24"/>
          <w:szCs w:val="24"/>
        </w:rPr>
      </w:pPr>
      <w:r w:rsidRPr="00E0513A">
        <w:rPr>
          <w:sz w:val="24"/>
          <w:szCs w:val="24"/>
        </w:rPr>
        <w:t xml:space="preserve">hidroloģiskā režīma uzlabošana </w:t>
      </w:r>
      <w:proofErr w:type="spellStart"/>
      <w:r w:rsidRPr="00E0513A">
        <w:rPr>
          <w:sz w:val="24"/>
          <w:szCs w:val="24"/>
        </w:rPr>
        <w:t>slapjaiņos</w:t>
      </w:r>
      <w:proofErr w:type="spellEnd"/>
      <w:r w:rsidRPr="00E0513A">
        <w:rPr>
          <w:sz w:val="24"/>
          <w:szCs w:val="24"/>
        </w:rPr>
        <w:t>;</w:t>
      </w:r>
    </w:p>
    <w:p w14:paraId="7CDC02EA" w14:textId="6831699A" w:rsidR="002A7367" w:rsidRPr="00E0513A" w:rsidRDefault="00696607" w:rsidP="005A6622">
      <w:pPr>
        <w:pStyle w:val="ListParagraph"/>
        <w:numPr>
          <w:ilvl w:val="0"/>
          <w:numId w:val="4"/>
        </w:numPr>
        <w:spacing w:after="240" w:line="240" w:lineRule="auto"/>
        <w:rPr>
          <w:sz w:val="24"/>
          <w:szCs w:val="24"/>
        </w:rPr>
      </w:pPr>
      <w:r w:rsidRPr="00E0513A">
        <w:rPr>
          <w:sz w:val="24"/>
          <w:szCs w:val="24"/>
        </w:rPr>
        <w:t>kokaugu joslu stādījum</w:t>
      </w:r>
      <w:r w:rsidR="00F76099">
        <w:rPr>
          <w:sz w:val="24"/>
          <w:szCs w:val="24"/>
        </w:rPr>
        <w:t>u ierīkošana</w:t>
      </w:r>
      <w:r w:rsidRPr="00E0513A">
        <w:rPr>
          <w:sz w:val="24"/>
          <w:szCs w:val="24"/>
        </w:rPr>
        <w:t xml:space="preserve"> gar meliorācijas sistēmām;</w:t>
      </w:r>
    </w:p>
    <w:p w14:paraId="7CDC02EB" w14:textId="4AAD2045" w:rsidR="002A7367" w:rsidRPr="00E0513A" w:rsidRDefault="00DB0223" w:rsidP="005A6622">
      <w:pPr>
        <w:pStyle w:val="ListParagraph"/>
        <w:numPr>
          <w:ilvl w:val="0"/>
          <w:numId w:val="4"/>
        </w:numPr>
        <w:spacing w:after="240" w:line="240" w:lineRule="auto"/>
        <w:rPr>
          <w:sz w:val="24"/>
          <w:szCs w:val="24"/>
        </w:rPr>
      </w:pPr>
      <w:proofErr w:type="spellStart"/>
      <w:r>
        <w:rPr>
          <w:sz w:val="24"/>
          <w:szCs w:val="24"/>
        </w:rPr>
        <w:t>ī</w:t>
      </w:r>
      <w:r w:rsidRPr="00DB0223">
        <w:rPr>
          <w:sz w:val="24"/>
          <w:szCs w:val="24"/>
        </w:rPr>
        <w:t>scirtmeta</w:t>
      </w:r>
      <w:proofErr w:type="spellEnd"/>
      <w:r w:rsidRPr="00DB0223">
        <w:rPr>
          <w:sz w:val="24"/>
          <w:szCs w:val="24"/>
        </w:rPr>
        <w:t xml:space="preserve"> </w:t>
      </w:r>
      <w:proofErr w:type="spellStart"/>
      <w:r w:rsidRPr="00DB0223">
        <w:rPr>
          <w:sz w:val="24"/>
          <w:szCs w:val="24"/>
        </w:rPr>
        <w:t>atvasāj</w:t>
      </w:r>
      <w:r w:rsidR="00F76099">
        <w:rPr>
          <w:sz w:val="24"/>
          <w:szCs w:val="24"/>
        </w:rPr>
        <w:t>u</w:t>
      </w:r>
      <w:proofErr w:type="spellEnd"/>
      <w:r w:rsidR="00F76099">
        <w:rPr>
          <w:sz w:val="24"/>
          <w:szCs w:val="24"/>
        </w:rPr>
        <w:t xml:space="preserve"> stādīšana</w:t>
      </w:r>
      <w:r w:rsidRPr="00E0513A">
        <w:rPr>
          <w:sz w:val="24"/>
          <w:szCs w:val="24"/>
        </w:rPr>
        <w:t>;</w:t>
      </w:r>
    </w:p>
    <w:p w14:paraId="7CDC02EC" w14:textId="77777777" w:rsidR="002A7367" w:rsidRPr="00E0513A" w:rsidRDefault="00696607" w:rsidP="005A6622">
      <w:pPr>
        <w:pStyle w:val="ListParagraph"/>
        <w:numPr>
          <w:ilvl w:val="0"/>
          <w:numId w:val="4"/>
        </w:numPr>
        <w:spacing w:after="240" w:line="240" w:lineRule="auto"/>
        <w:rPr>
          <w:sz w:val="24"/>
          <w:szCs w:val="24"/>
        </w:rPr>
      </w:pPr>
      <w:r w:rsidRPr="00E0513A">
        <w:rPr>
          <w:sz w:val="24"/>
          <w:szCs w:val="24"/>
        </w:rPr>
        <w:t>koku grupu ierīkošana ganībās;</w:t>
      </w:r>
    </w:p>
    <w:p w14:paraId="7CDC02ED" w14:textId="6EBBE369" w:rsidR="002A7367" w:rsidRPr="00E0513A" w:rsidRDefault="00DB0223" w:rsidP="005A6622">
      <w:pPr>
        <w:pStyle w:val="ListParagraph"/>
        <w:numPr>
          <w:ilvl w:val="0"/>
          <w:numId w:val="4"/>
        </w:numPr>
        <w:spacing w:after="240" w:line="240" w:lineRule="auto"/>
        <w:rPr>
          <w:sz w:val="24"/>
          <w:szCs w:val="24"/>
        </w:rPr>
      </w:pPr>
      <w:r>
        <w:rPr>
          <w:sz w:val="24"/>
          <w:szCs w:val="24"/>
        </w:rPr>
        <w:t>k</w:t>
      </w:r>
      <w:r w:rsidRPr="00DB0223">
        <w:rPr>
          <w:sz w:val="24"/>
          <w:szCs w:val="24"/>
        </w:rPr>
        <w:t>oksnes ķīmiskās pārstrādes</w:t>
      </w:r>
      <w:r w:rsidR="00F76099">
        <w:rPr>
          <w:sz w:val="24"/>
          <w:szCs w:val="24"/>
        </w:rPr>
        <w:t xml:space="preserve"> (</w:t>
      </w:r>
      <w:r w:rsidRPr="00DB0223">
        <w:rPr>
          <w:sz w:val="24"/>
          <w:szCs w:val="24"/>
        </w:rPr>
        <w:t>koksnes šķiedras</w:t>
      </w:r>
      <w:r w:rsidR="00F76099">
        <w:rPr>
          <w:sz w:val="24"/>
          <w:szCs w:val="24"/>
        </w:rPr>
        <w:t>)</w:t>
      </w:r>
      <w:r w:rsidRPr="00DB0223">
        <w:rPr>
          <w:sz w:val="24"/>
          <w:szCs w:val="24"/>
        </w:rPr>
        <w:t xml:space="preserve"> rūpnīcas būvniecība</w:t>
      </w:r>
      <w:r w:rsidRPr="00E0513A">
        <w:rPr>
          <w:sz w:val="24"/>
          <w:szCs w:val="24"/>
        </w:rPr>
        <w:t>;</w:t>
      </w:r>
    </w:p>
    <w:p w14:paraId="7CDC02EE" w14:textId="6F715790" w:rsidR="002A7367" w:rsidRDefault="00696607" w:rsidP="005A6622">
      <w:pPr>
        <w:pStyle w:val="ListParagraph"/>
        <w:numPr>
          <w:ilvl w:val="0"/>
          <w:numId w:val="4"/>
        </w:numPr>
        <w:spacing w:after="240" w:line="240" w:lineRule="auto"/>
        <w:rPr>
          <w:sz w:val="24"/>
          <w:szCs w:val="24"/>
        </w:rPr>
      </w:pPr>
      <w:r w:rsidRPr="00E0513A">
        <w:rPr>
          <w:sz w:val="24"/>
          <w:szCs w:val="24"/>
        </w:rPr>
        <w:t>neproduktīvo audžu nomaiņa</w:t>
      </w:r>
      <w:r w:rsidR="001E4E36">
        <w:rPr>
          <w:sz w:val="24"/>
          <w:szCs w:val="24"/>
        </w:rPr>
        <w:t>;</w:t>
      </w:r>
    </w:p>
    <w:p w14:paraId="2F146A60" w14:textId="39102603" w:rsidR="001E4E36" w:rsidRDefault="001E4E36" w:rsidP="005A6622">
      <w:pPr>
        <w:pStyle w:val="ListParagraph"/>
        <w:numPr>
          <w:ilvl w:val="0"/>
          <w:numId w:val="4"/>
        </w:numPr>
        <w:spacing w:after="240" w:line="240" w:lineRule="auto"/>
        <w:rPr>
          <w:sz w:val="24"/>
          <w:szCs w:val="24"/>
        </w:rPr>
      </w:pPr>
      <w:proofErr w:type="spellStart"/>
      <w:r>
        <w:rPr>
          <w:sz w:val="24"/>
          <w:szCs w:val="24"/>
        </w:rPr>
        <w:t>b</w:t>
      </w:r>
      <w:r w:rsidRPr="001E4E36">
        <w:rPr>
          <w:sz w:val="24"/>
          <w:szCs w:val="24"/>
        </w:rPr>
        <w:t>ioogles</w:t>
      </w:r>
      <w:proofErr w:type="spellEnd"/>
      <w:r w:rsidRPr="001E4E36">
        <w:rPr>
          <w:sz w:val="24"/>
          <w:szCs w:val="24"/>
        </w:rPr>
        <w:t xml:space="preserve"> izmantošana aramzemē</w:t>
      </w:r>
      <w:r>
        <w:rPr>
          <w:sz w:val="24"/>
          <w:szCs w:val="24"/>
        </w:rPr>
        <w:t>;</w:t>
      </w:r>
    </w:p>
    <w:p w14:paraId="14A6DC65" w14:textId="6BB43F67" w:rsidR="001E4E36" w:rsidRDefault="001E4E36" w:rsidP="005A6622">
      <w:pPr>
        <w:pStyle w:val="ListParagraph"/>
        <w:numPr>
          <w:ilvl w:val="0"/>
          <w:numId w:val="4"/>
        </w:numPr>
        <w:spacing w:after="240" w:line="240" w:lineRule="auto"/>
        <w:rPr>
          <w:sz w:val="24"/>
          <w:szCs w:val="24"/>
        </w:rPr>
      </w:pPr>
      <w:r>
        <w:rPr>
          <w:sz w:val="24"/>
          <w:szCs w:val="24"/>
        </w:rPr>
        <w:t>s</w:t>
      </w:r>
      <w:r w:rsidRPr="001E4E36">
        <w:rPr>
          <w:sz w:val="24"/>
          <w:szCs w:val="24"/>
        </w:rPr>
        <w:t>kaidu plātņu rūpnīcas izveidošana</w:t>
      </w:r>
      <w:r>
        <w:rPr>
          <w:sz w:val="24"/>
          <w:szCs w:val="24"/>
        </w:rPr>
        <w:t>;</w:t>
      </w:r>
    </w:p>
    <w:p w14:paraId="4D32BB2A" w14:textId="3B8F0619" w:rsidR="001E4E36" w:rsidRDefault="00270144" w:rsidP="005A6622">
      <w:pPr>
        <w:pStyle w:val="ListParagraph"/>
        <w:numPr>
          <w:ilvl w:val="0"/>
          <w:numId w:val="4"/>
        </w:numPr>
        <w:spacing w:after="240" w:line="240" w:lineRule="auto"/>
        <w:rPr>
          <w:sz w:val="24"/>
          <w:szCs w:val="24"/>
        </w:rPr>
      </w:pPr>
      <w:r>
        <w:rPr>
          <w:sz w:val="24"/>
          <w:szCs w:val="24"/>
        </w:rPr>
        <w:t>j</w:t>
      </w:r>
      <w:r w:rsidRPr="00270144">
        <w:rPr>
          <w:sz w:val="24"/>
          <w:szCs w:val="24"/>
        </w:rPr>
        <w:t>aunaudžu kopšanas ciršu platības p</w:t>
      </w:r>
      <w:r w:rsidR="00F76099">
        <w:rPr>
          <w:sz w:val="24"/>
          <w:szCs w:val="24"/>
        </w:rPr>
        <w:t>alielināšana</w:t>
      </w:r>
      <w:r>
        <w:rPr>
          <w:sz w:val="24"/>
          <w:szCs w:val="24"/>
        </w:rPr>
        <w:t>;</w:t>
      </w:r>
    </w:p>
    <w:p w14:paraId="733267D1" w14:textId="78E9D215" w:rsidR="00270144" w:rsidRDefault="00270144" w:rsidP="005A6622">
      <w:pPr>
        <w:pStyle w:val="ListParagraph"/>
        <w:numPr>
          <w:ilvl w:val="0"/>
          <w:numId w:val="4"/>
        </w:numPr>
        <w:spacing w:after="240" w:line="240" w:lineRule="auto"/>
        <w:rPr>
          <w:sz w:val="24"/>
          <w:szCs w:val="24"/>
        </w:rPr>
      </w:pPr>
      <w:r>
        <w:rPr>
          <w:sz w:val="24"/>
          <w:szCs w:val="24"/>
        </w:rPr>
        <w:t>m</w:t>
      </w:r>
      <w:r w:rsidRPr="00270144">
        <w:rPr>
          <w:sz w:val="24"/>
          <w:szCs w:val="24"/>
        </w:rPr>
        <w:t>ērķtiecīgi atjaunotu meža platību p</w:t>
      </w:r>
      <w:r w:rsidR="00F76099">
        <w:rPr>
          <w:sz w:val="24"/>
          <w:szCs w:val="24"/>
        </w:rPr>
        <w:t>alielināšana</w:t>
      </w:r>
      <w:r>
        <w:rPr>
          <w:sz w:val="24"/>
          <w:szCs w:val="24"/>
        </w:rPr>
        <w:t>.</w:t>
      </w:r>
    </w:p>
    <w:p w14:paraId="6B70B762" w14:textId="77777777" w:rsidR="00271894" w:rsidRPr="00E0513A" w:rsidRDefault="00271894" w:rsidP="006B3058">
      <w:pPr>
        <w:pStyle w:val="ListParagraph"/>
        <w:spacing w:after="240" w:line="240" w:lineRule="auto"/>
        <w:ind w:left="1343" w:firstLine="0"/>
        <w:rPr>
          <w:sz w:val="24"/>
          <w:szCs w:val="24"/>
        </w:rPr>
      </w:pPr>
    </w:p>
    <w:p w14:paraId="11418703" w14:textId="1846F234" w:rsidR="00B505F4" w:rsidRDefault="003A7C0B" w:rsidP="009306DE">
      <w:r>
        <w:t>Īstenojot</w:t>
      </w:r>
      <w:r w:rsidRPr="00BC143A">
        <w:t xml:space="preserve"> </w:t>
      </w:r>
      <w:r w:rsidR="006660F9" w:rsidRPr="00BC143A">
        <w:t>SEG emisij</w:t>
      </w:r>
      <w:r w:rsidR="00F76099">
        <w:t>as</w:t>
      </w:r>
      <w:r w:rsidR="006660F9" w:rsidRPr="00BC143A">
        <w:t xml:space="preserve"> samazināšanas un piesaistes palielināšanas pasākumus, priekšroka dodama pasākumiem</w:t>
      </w:r>
      <w:r w:rsidR="00F76099">
        <w:t>,</w:t>
      </w:r>
      <w:r w:rsidR="006660F9" w:rsidRPr="00BC143A">
        <w:t xml:space="preserve"> ar </w:t>
      </w:r>
      <w:r w:rsidR="00F76099">
        <w:t xml:space="preserve">kuriem iespējams panākt </w:t>
      </w:r>
      <w:r w:rsidR="006660F9" w:rsidRPr="00BC143A">
        <w:t>lielāku piesaist</w:t>
      </w:r>
      <w:r w:rsidR="00F76099">
        <w:t>i</w:t>
      </w:r>
      <w:r w:rsidR="006660F9" w:rsidRPr="00BC143A">
        <w:t xml:space="preserve"> uz vienu izmantoto </w:t>
      </w:r>
      <w:r w:rsidR="00E40680" w:rsidRPr="008E53B6">
        <w:rPr>
          <w:iCs/>
        </w:rPr>
        <w:t>e</w:t>
      </w:r>
      <w:r w:rsidR="00247B54" w:rsidRPr="008E53B6">
        <w:rPr>
          <w:iCs/>
        </w:rPr>
        <w:t>i</w:t>
      </w:r>
      <w:r w:rsidR="00E40680" w:rsidRPr="008E53B6">
        <w:rPr>
          <w:iCs/>
        </w:rPr>
        <w:t>ro</w:t>
      </w:r>
      <w:r w:rsidR="00F76099">
        <w:t>, t</w:t>
      </w:r>
      <w:r w:rsidR="00684139" w:rsidRPr="00BC143A">
        <w:t xml:space="preserve">omēr, lai </w:t>
      </w:r>
      <w:r w:rsidR="00E40680">
        <w:t>īstenotu</w:t>
      </w:r>
      <w:r w:rsidR="00E40680" w:rsidRPr="00BC143A">
        <w:t xml:space="preserve"> </w:t>
      </w:r>
      <w:r w:rsidR="00684139" w:rsidRPr="00BC143A">
        <w:t>NEKP plānotos pasākumus un sasniegtu 2030.</w:t>
      </w:r>
      <w:r w:rsidR="00E40680">
        <w:t> </w:t>
      </w:r>
      <w:r w:rsidR="00684139" w:rsidRPr="00BC143A">
        <w:t xml:space="preserve">gada Latvijas </w:t>
      </w:r>
      <w:r w:rsidR="00684139" w:rsidRPr="00BC143A">
        <w:lastRenderedPageBreak/>
        <w:t>ZIZIMM sektora mērķus</w:t>
      </w:r>
      <w:r w:rsidR="00F76099">
        <w:t>,</w:t>
      </w:r>
      <w:r w:rsidR="00684139" w:rsidRPr="00BC143A">
        <w:t xml:space="preserve"> nepieciešam</w:t>
      </w:r>
      <w:r w:rsidR="00F76099">
        <w:t>s</w:t>
      </w:r>
      <w:r w:rsidR="00684139" w:rsidRPr="00BC143A">
        <w:t xml:space="preserve"> papildu finansējum</w:t>
      </w:r>
      <w:r w:rsidR="00F76099">
        <w:t>s</w:t>
      </w:r>
      <w:r w:rsidR="00684139" w:rsidRPr="00BC143A">
        <w:t>.</w:t>
      </w:r>
      <w:r w:rsidR="00271894" w:rsidRPr="00BC143A">
        <w:t xml:space="preserve"> Mežizstrādes apjoma </w:t>
      </w:r>
      <w:r w:rsidR="00867DE1">
        <w:t>samazināšana</w:t>
      </w:r>
      <w:r w:rsidR="00867DE1" w:rsidRPr="00BC143A">
        <w:t xml:space="preserve"> </w:t>
      </w:r>
      <w:r w:rsidR="00F76099" w:rsidRPr="00BC143A">
        <w:t xml:space="preserve">ilgtermiņā </w:t>
      </w:r>
      <w:r w:rsidR="004246D2" w:rsidRPr="00BC143A">
        <w:t>ne</w:t>
      </w:r>
      <w:r w:rsidR="00867DE1">
        <w:t>radīs</w:t>
      </w:r>
      <w:r w:rsidR="004246D2" w:rsidRPr="00BC143A">
        <w:t xml:space="preserve"> </w:t>
      </w:r>
      <w:r w:rsidR="00271894" w:rsidRPr="00BC143A">
        <w:t>pozitīv</w:t>
      </w:r>
      <w:r w:rsidR="00007530" w:rsidRPr="00BC143A">
        <w:t>u</w:t>
      </w:r>
      <w:r w:rsidR="00271894" w:rsidRPr="00BC143A">
        <w:t xml:space="preserve"> ietekm</w:t>
      </w:r>
      <w:r w:rsidR="00C301A3" w:rsidRPr="00BC143A">
        <w:t>i</w:t>
      </w:r>
      <w:r w:rsidR="00271894" w:rsidRPr="00BC143A">
        <w:t xml:space="preserve"> SEG emisij</w:t>
      </w:r>
      <w:r w:rsidR="00F76099">
        <w:t>as</w:t>
      </w:r>
      <w:r w:rsidR="00271894" w:rsidRPr="00BC143A">
        <w:t xml:space="preserve"> apjoma samazināšanā</w:t>
      </w:r>
      <w:r w:rsidR="00F76099">
        <w:t>,</w:t>
      </w:r>
      <w:r w:rsidR="00271894" w:rsidRPr="00BC143A">
        <w:t xml:space="preserve"> </w:t>
      </w:r>
      <w:r w:rsidR="00867DE1">
        <w:t xml:space="preserve">un tai </w:t>
      </w:r>
      <w:r w:rsidR="00C301A3" w:rsidRPr="00BC143A">
        <w:t>prognoz</w:t>
      </w:r>
      <w:r w:rsidR="00A13AAE">
        <w:t>ē</w:t>
      </w:r>
      <w:r w:rsidR="00C301A3" w:rsidRPr="00BC143A">
        <w:t>jama būtiska</w:t>
      </w:r>
      <w:r w:rsidR="00271894" w:rsidRPr="00BC143A">
        <w:t xml:space="preserve"> negatīva sociālekonomiska ietekme</w:t>
      </w:r>
      <w:r w:rsidR="00867DE1">
        <w:t>.</w:t>
      </w:r>
    </w:p>
    <w:p w14:paraId="51A776D0" w14:textId="74C67DF1" w:rsidR="000313B0" w:rsidRDefault="0064628D" w:rsidP="009306DE">
      <w:r w:rsidRPr="00BC143A">
        <w:t xml:space="preserve">Ilgtspējīgai Latvijas attīstībai ir jāatrod līdzsvars, nodrošinot gan bioloģiski vērtīgu teritoriju un apdraudētu sugu saglabāšanu noteiktās teritorijās, gan </w:t>
      </w:r>
      <w:r w:rsidR="00AD1904">
        <w:t xml:space="preserve">tautsaimniecības attīstību un </w:t>
      </w:r>
      <w:r w:rsidRPr="00BC143A">
        <w:t xml:space="preserve">lauku teritoriju sociālekonomisko izaugsmi kopumā. </w:t>
      </w:r>
    </w:p>
    <w:p w14:paraId="7CDC0461" w14:textId="7DDA8A92" w:rsidR="002A7367" w:rsidRPr="009306DE" w:rsidRDefault="00E07F17" w:rsidP="00E07F17">
      <w:pPr>
        <w:rPr>
          <w:rStyle w:val="ui-provider"/>
          <w:rFonts w:eastAsiaTheme="minorEastAsia"/>
          <w:b/>
          <w:bCs/>
          <w:lang w:eastAsia="en-US"/>
        </w:rPr>
      </w:pPr>
      <w:r>
        <w:rPr>
          <w:rFonts w:eastAsiaTheme="minorEastAsia"/>
        </w:rPr>
        <w:t xml:space="preserve">Lai sasniegtu klimata mērķus un </w:t>
      </w:r>
      <w:r w:rsidR="00C67092">
        <w:rPr>
          <w:rFonts w:eastAsiaTheme="minorEastAsia"/>
        </w:rPr>
        <w:t xml:space="preserve">turpinātu valsts un lauku reģionu </w:t>
      </w:r>
      <w:r w:rsidR="007F6EB9">
        <w:rPr>
          <w:rFonts w:eastAsiaTheme="minorEastAsia"/>
        </w:rPr>
        <w:t>attīstību</w:t>
      </w:r>
      <w:r w:rsidR="00F76099">
        <w:rPr>
          <w:rFonts w:eastAsiaTheme="minorEastAsia"/>
        </w:rPr>
        <w:t>,</w:t>
      </w:r>
      <w:r w:rsidR="007F6EB9">
        <w:rPr>
          <w:rFonts w:eastAsiaTheme="minorEastAsia"/>
        </w:rPr>
        <w:t xml:space="preserve"> </w:t>
      </w:r>
      <w:r w:rsidR="00BF5412">
        <w:rPr>
          <w:rFonts w:eastAsiaTheme="minorEastAsia"/>
        </w:rPr>
        <w:t xml:space="preserve">primāri ir </w:t>
      </w:r>
      <w:r w:rsidR="007F6EB9">
        <w:rPr>
          <w:rFonts w:eastAsiaTheme="minorEastAsia"/>
        </w:rPr>
        <w:t>īsteno</w:t>
      </w:r>
      <w:r w:rsidR="00BF5412">
        <w:rPr>
          <w:rFonts w:eastAsiaTheme="minorEastAsia"/>
        </w:rPr>
        <w:t>jami</w:t>
      </w:r>
      <w:r w:rsidR="007F6EB9">
        <w:rPr>
          <w:rFonts w:eastAsiaTheme="minorEastAsia"/>
        </w:rPr>
        <w:t xml:space="preserve"> pasākumi, ka</w:t>
      </w:r>
      <w:r w:rsidR="00144E03">
        <w:rPr>
          <w:rFonts w:eastAsiaTheme="minorEastAsia"/>
        </w:rPr>
        <w:t>m ir</w:t>
      </w:r>
      <w:r w:rsidR="004B6A7D">
        <w:rPr>
          <w:rFonts w:eastAsiaTheme="minorEastAsia"/>
        </w:rPr>
        <w:t xml:space="preserve"> lielāk</w:t>
      </w:r>
      <w:r w:rsidR="00F63A65">
        <w:rPr>
          <w:rFonts w:eastAsiaTheme="minorEastAsia"/>
        </w:rPr>
        <w:t>s</w:t>
      </w:r>
      <w:r w:rsidR="004B6A7D">
        <w:rPr>
          <w:rFonts w:eastAsiaTheme="minorEastAsia"/>
        </w:rPr>
        <w:t xml:space="preserve"> CO</w:t>
      </w:r>
      <w:r w:rsidR="004B6A7D">
        <w:rPr>
          <w:rFonts w:eastAsiaTheme="minorEastAsia"/>
          <w:vertAlign w:val="subscript"/>
        </w:rPr>
        <w:t>2</w:t>
      </w:r>
      <w:r w:rsidR="004B6A7D">
        <w:rPr>
          <w:rFonts w:eastAsiaTheme="minorEastAsia"/>
        </w:rPr>
        <w:t xml:space="preserve"> piesaistes</w:t>
      </w:r>
      <w:r w:rsidR="00BF58EE">
        <w:rPr>
          <w:rFonts w:eastAsiaTheme="minorEastAsia"/>
        </w:rPr>
        <w:t xml:space="preserve"> potenciāls un </w:t>
      </w:r>
      <w:r w:rsidR="000D4E82">
        <w:rPr>
          <w:rFonts w:eastAsiaTheme="minorEastAsia"/>
        </w:rPr>
        <w:t xml:space="preserve">devums ekonomikai </w:t>
      </w:r>
      <w:r w:rsidR="00BF5412">
        <w:rPr>
          <w:rFonts w:eastAsiaTheme="minorEastAsia"/>
        </w:rPr>
        <w:t>ilgtermiņā</w:t>
      </w:r>
      <w:r w:rsidR="00041732">
        <w:rPr>
          <w:rFonts w:eastAsiaTheme="minorEastAsia"/>
        </w:rPr>
        <w:t>, ne</w:t>
      </w:r>
      <w:r w:rsidR="00093E5D">
        <w:rPr>
          <w:rFonts w:eastAsiaTheme="minorEastAsia"/>
        </w:rPr>
        <w:t>vis</w:t>
      </w:r>
      <w:r w:rsidR="00041732">
        <w:rPr>
          <w:rFonts w:eastAsiaTheme="minorEastAsia"/>
        </w:rPr>
        <w:t xml:space="preserve"> pasākum</w:t>
      </w:r>
      <w:r w:rsidR="00093E5D">
        <w:rPr>
          <w:rFonts w:eastAsiaTheme="minorEastAsia"/>
        </w:rPr>
        <w:t>i</w:t>
      </w:r>
      <w:r w:rsidR="00041732">
        <w:rPr>
          <w:rFonts w:eastAsiaTheme="minorEastAsia"/>
        </w:rPr>
        <w:t>, k</w:t>
      </w:r>
      <w:r w:rsidR="00D64E7D">
        <w:rPr>
          <w:rFonts w:eastAsiaTheme="minorEastAsia"/>
        </w:rPr>
        <w:t xml:space="preserve">uriem īstermiņā ir nepieciešami mazāki </w:t>
      </w:r>
      <w:r w:rsidR="007F1515">
        <w:rPr>
          <w:rFonts w:eastAsiaTheme="minorEastAsia"/>
        </w:rPr>
        <w:t>ieguldījumi</w:t>
      </w:r>
      <w:r w:rsidR="00745F47">
        <w:rPr>
          <w:rFonts w:eastAsiaTheme="minorEastAsia"/>
        </w:rPr>
        <w:t>.</w:t>
      </w:r>
      <w:r w:rsidR="004B6A7D">
        <w:rPr>
          <w:rFonts w:eastAsiaTheme="minorEastAsia"/>
        </w:rPr>
        <w:t xml:space="preserve"> </w:t>
      </w:r>
      <w:r w:rsidR="00696607" w:rsidRPr="00BC143A">
        <w:rPr>
          <w:rFonts w:eastAsiaTheme="minorEastAsia"/>
        </w:rPr>
        <w:br w:type="page" w:clear="all"/>
      </w:r>
    </w:p>
    <w:p w14:paraId="7CDC0462" w14:textId="44030557" w:rsidR="002A7367" w:rsidRPr="00E0513A" w:rsidRDefault="007B16C4" w:rsidP="004E02A2">
      <w:pPr>
        <w:pStyle w:val="Heading1"/>
      </w:pPr>
      <w:bookmarkStart w:id="11" w:name="_Toc129689398"/>
      <w:bookmarkStart w:id="12" w:name="_Toc198616381"/>
      <w:r>
        <w:lastRenderedPageBreak/>
        <w:t>2.</w:t>
      </w:r>
      <w:r w:rsidR="00E95092">
        <w:t xml:space="preserve"> </w:t>
      </w:r>
      <w:r w:rsidR="31785FB1" w:rsidRPr="2994CDAB">
        <w:t>LATVIJAS ZIZIMM POLITIKA UN STRATĒĢIJA</w:t>
      </w:r>
      <w:bookmarkEnd w:id="11"/>
      <w:bookmarkEnd w:id="12"/>
    </w:p>
    <w:p w14:paraId="7CDC0463" w14:textId="77777777" w:rsidR="002A7367" w:rsidRPr="00E0513A" w:rsidRDefault="002A7367">
      <w:pPr>
        <w:spacing w:line="240" w:lineRule="auto"/>
        <w:ind w:firstLine="567"/>
      </w:pPr>
    </w:p>
    <w:p w14:paraId="7CDC0464" w14:textId="1A901E3C" w:rsidR="002A7367" w:rsidRPr="00E0513A" w:rsidRDefault="601C86BC">
      <w:pPr>
        <w:spacing w:line="240" w:lineRule="auto"/>
        <w:ind w:firstLine="567"/>
      </w:pPr>
      <w:bookmarkStart w:id="13" w:name="_Toc129673635"/>
      <w:bookmarkStart w:id="14" w:name="_Toc129689399"/>
      <w:bookmarkStart w:id="15" w:name="_Toc130734414"/>
      <w:bookmarkEnd w:id="13"/>
      <w:bookmarkEnd w:id="14"/>
      <w:bookmarkEnd w:id="15"/>
      <w:r w:rsidRPr="7E30BDD3">
        <w:t>NEKP no</w:t>
      </w:r>
      <w:r w:rsidR="00F76099">
        <w:t>teikti</w:t>
      </w:r>
      <w:r w:rsidRPr="7E30BDD3">
        <w:t xml:space="preserve"> Latvijas valsts enerģētikas un klimata politikas pamatprincip</w:t>
      </w:r>
      <w:r w:rsidR="00F76099">
        <w:t>i</w:t>
      </w:r>
      <w:r w:rsidRPr="7E30BDD3">
        <w:t>, mērķ</w:t>
      </w:r>
      <w:r w:rsidR="00F76099">
        <w:t>i</w:t>
      </w:r>
      <w:r w:rsidRPr="7E30BDD3">
        <w:t xml:space="preserve"> un rīcības virzien</w:t>
      </w:r>
      <w:r w:rsidR="00F76099">
        <w:t>i</w:t>
      </w:r>
      <w:r w:rsidRPr="7E30BDD3">
        <w:t xml:space="preserve"> turpmākajiem gadiem, </w:t>
      </w:r>
      <w:r w:rsidR="00F76099">
        <w:t>ie</w:t>
      </w:r>
      <w:r w:rsidRPr="7E30BDD3">
        <w:t>vēr</w:t>
      </w:r>
      <w:r w:rsidR="00F76099">
        <w:t>ojot</w:t>
      </w:r>
      <w:r w:rsidRPr="7E30BDD3">
        <w:t xml:space="preserve"> ilgtermiņa sociālekonomiskos un vides attīstības virzienus, t</w:t>
      </w:r>
      <w:r w:rsidR="00F76099">
        <w:t>ostarp paredzot</w:t>
      </w:r>
      <w:r w:rsidRPr="7E30BDD3">
        <w:t xml:space="preserve"> SEG emisij</w:t>
      </w:r>
      <w:r w:rsidR="00F76099">
        <w:t>as</w:t>
      </w:r>
      <w:r w:rsidRPr="7E30BDD3">
        <w:t xml:space="preserve"> samazināšanas un CO</w:t>
      </w:r>
      <w:r w:rsidRPr="7E30BDD3">
        <w:rPr>
          <w:vertAlign w:val="subscript"/>
        </w:rPr>
        <w:t>2</w:t>
      </w:r>
      <w:r w:rsidR="4439E181" w:rsidRPr="7E30BDD3">
        <w:t xml:space="preserve"> </w:t>
      </w:r>
      <w:r w:rsidRPr="7E30BDD3">
        <w:t xml:space="preserve">piesaistes </w:t>
      </w:r>
      <w:r w:rsidR="7E34D9BF" w:rsidRPr="7E30BDD3">
        <w:t>noturēšanas</w:t>
      </w:r>
      <w:r w:rsidRPr="7E30BDD3">
        <w:t xml:space="preserve"> un palielināšanas pasākumus lauksaimniecības darbībās un ZIZIMM sektorā. </w:t>
      </w:r>
    </w:p>
    <w:p w14:paraId="4A0AE723" w14:textId="51495F09" w:rsidR="00C155FA" w:rsidRDefault="2B272D3C" w:rsidP="006960C1">
      <w:r w:rsidRPr="7E30BDD3">
        <w:rPr>
          <w:color w:val="auto"/>
        </w:rPr>
        <w:t xml:space="preserve">NEKP ir </w:t>
      </w:r>
      <w:r w:rsidR="00247B54">
        <w:rPr>
          <w:color w:val="auto"/>
        </w:rPr>
        <w:t>noteikts</w:t>
      </w:r>
      <w:r w:rsidR="00247B54" w:rsidRPr="7E30BDD3">
        <w:rPr>
          <w:color w:val="auto"/>
        </w:rPr>
        <w:t xml:space="preserve"> </w:t>
      </w:r>
      <w:r w:rsidRPr="7E30BDD3">
        <w:rPr>
          <w:color w:val="auto"/>
        </w:rPr>
        <w:t>mērķis</w:t>
      </w:r>
      <w:r w:rsidR="00E40680">
        <w:rPr>
          <w:color w:val="auto"/>
        </w:rPr>
        <w:t> </w:t>
      </w:r>
      <w:r w:rsidRPr="7E30BDD3">
        <w:rPr>
          <w:color w:val="auto"/>
        </w:rPr>
        <w:t>2030. gad</w:t>
      </w:r>
      <w:r w:rsidR="461AA6E7" w:rsidRPr="7E30BDD3">
        <w:rPr>
          <w:color w:val="auto"/>
        </w:rPr>
        <w:t>ā</w:t>
      </w:r>
      <w:r w:rsidRPr="7E30BDD3">
        <w:rPr>
          <w:color w:val="auto"/>
        </w:rPr>
        <w:t xml:space="preserve"> ZIZIMM sektorā </w:t>
      </w:r>
      <w:r w:rsidR="00E72927">
        <w:rPr>
          <w:color w:val="auto"/>
        </w:rPr>
        <w:t xml:space="preserve">indikatīvi </w:t>
      </w:r>
      <w:r w:rsidRPr="7E30BDD3">
        <w:rPr>
          <w:color w:val="auto"/>
        </w:rPr>
        <w:t xml:space="preserve">nodrošināt vismaz </w:t>
      </w:r>
      <w:r w:rsidR="2F8F635A" w:rsidRPr="7E30BDD3">
        <w:rPr>
          <w:color w:val="auto"/>
        </w:rPr>
        <w:t>644</w:t>
      </w:r>
      <w:r w:rsidR="00E40680">
        <w:rPr>
          <w:color w:val="auto"/>
        </w:rPr>
        <w:t> 000</w:t>
      </w:r>
      <w:r w:rsidR="005B3BCE">
        <w:rPr>
          <w:rStyle w:val="FootnoteReference"/>
          <w:color w:val="auto"/>
        </w:rPr>
        <w:footnoteReference w:id="7"/>
      </w:r>
      <w:r w:rsidR="005E5CD6">
        <w:rPr>
          <w:color w:val="auto"/>
        </w:rPr>
        <w:t xml:space="preserve"> </w:t>
      </w:r>
      <w:r w:rsidRPr="7E30BDD3">
        <w:rPr>
          <w:color w:val="auto"/>
        </w:rPr>
        <w:t>tonnu CO</w:t>
      </w:r>
      <w:r w:rsidRPr="7E30BDD3">
        <w:rPr>
          <w:color w:val="auto"/>
          <w:vertAlign w:val="subscript"/>
        </w:rPr>
        <w:t>2</w:t>
      </w:r>
      <w:r w:rsidRPr="7E30BDD3">
        <w:t xml:space="preserve"> piesaist</w:t>
      </w:r>
      <w:r w:rsidR="00E72927">
        <w:t>i</w:t>
      </w:r>
      <w:bookmarkStart w:id="16" w:name="_Toc129689402"/>
      <w:r w:rsidR="00733E4E">
        <w:t>.</w:t>
      </w:r>
      <w:r w:rsidR="006960C1">
        <w:t xml:space="preserve"> </w:t>
      </w:r>
      <w:r w:rsidR="00C155FA">
        <w:t>Vienlaikus ES</w:t>
      </w:r>
      <w:r w:rsidR="00F76099">
        <w:t>, tostarp</w:t>
      </w:r>
      <w:r w:rsidR="00C155FA">
        <w:t xml:space="preserve"> Latvijas</w:t>
      </w:r>
      <w:r w:rsidR="00F76099">
        <w:t>,</w:t>
      </w:r>
      <w:r w:rsidR="00C155FA">
        <w:t xml:space="preserve"> </w:t>
      </w:r>
      <w:r w:rsidR="0082300A">
        <w:t xml:space="preserve">kopīgais mērķis ir sasniegt </w:t>
      </w:r>
      <w:proofErr w:type="spellStart"/>
      <w:r w:rsidR="0082300A">
        <w:t>klimatneitralitāti</w:t>
      </w:r>
      <w:proofErr w:type="spellEnd"/>
      <w:r w:rsidR="0082300A">
        <w:t xml:space="preserve"> 2050.</w:t>
      </w:r>
      <w:r w:rsidR="00E40680">
        <w:t> </w:t>
      </w:r>
      <w:r w:rsidR="0082300A">
        <w:t>gadā</w:t>
      </w:r>
      <w:r w:rsidR="00DA6FCD">
        <w:t xml:space="preserve">. </w:t>
      </w:r>
    </w:p>
    <w:p w14:paraId="63CBAA5F" w14:textId="6AC9337C" w:rsidR="00DA6FCD" w:rsidRDefault="00DA6FCD" w:rsidP="008A3D02">
      <w:pPr>
        <w:rPr>
          <w:b/>
          <w:bCs/>
        </w:rPr>
      </w:pPr>
      <w:r>
        <w:t>Lai sasniegtu 2030.</w:t>
      </w:r>
      <w:r w:rsidR="00E40680">
        <w:t> </w:t>
      </w:r>
      <w:r>
        <w:t>gada</w:t>
      </w:r>
      <w:r w:rsidR="00B247C8">
        <w:t xml:space="preserve"> mērķi</w:t>
      </w:r>
      <w:r>
        <w:t xml:space="preserve">, </w:t>
      </w:r>
      <w:r w:rsidR="00247B54">
        <w:t xml:space="preserve">svarīgi </w:t>
      </w:r>
      <w:r w:rsidR="00A8141D">
        <w:t xml:space="preserve">ir īstenot tādus </w:t>
      </w:r>
      <w:r w:rsidR="00CA565B">
        <w:t>pasākumus</w:t>
      </w:r>
      <w:r w:rsidR="00CC640E">
        <w:t xml:space="preserve">, kas negatīvi neietekmē </w:t>
      </w:r>
      <w:proofErr w:type="spellStart"/>
      <w:r w:rsidR="00CA565B">
        <w:t>klimatneitralitātes</w:t>
      </w:r>
      <w:proofErr w:type="spellEnd"/>
      <w:r w:rsidR="00CA565B">
        <w:t xml:space="preserve"> sasniegšan</w:t>
      </w:r>
      <w:r w:rsidR="00484239">
        <w:t>as iespējas</w:t>
      </w:r>
      <w:r w:rsidR="00CA565B">
        <w:t xml:space="preserve"> 2050.</w:t>
      </w:r>
      <w:r w:rsidR="00E40680">
        <w:t> </w:t>
      </w:r>
      <w:r w:rsidR="00CA565B">
        <w:t>gadā.</w:t>
      </w:r>
    </w:p>
    <w:p w14:paraId="503E0717" w14:textId="77777777" w:rsidR="004E02A2" w:rsidRPr="004E02A2" w:rsidRDefault="004E02A2" w:rsidP="004E02A2"/>
    <w:p w14:paraId="7CDC04D0" w14:textId="43C91EB9" w:rsidR="002A7367" w:rsidRPr="004E02A2" w:rsidRDefault="1D69C5DA" w:rsidP="004E02A2">
      <w:pPr>
        <w:pStyle w:val="Heading2"/>
      </w:pPr>
      <w:bookmarkStart w:id="17" w:name="_Toc198616382"/>
      <w:r w:rsidRPr="004E02A2">
        <w:t>2.1</w:t>
      </w:r>
      <w:r w:rsidR="007A788C">
        <w:t>.</w:t>
      </w:r>
      <w:r w:rsidRPr="004E02A2">
        <w:t xml:space="preserve"> ZIZIMM sektora mijiedarbība ar tautsaimniecību</w:t>
      </w:r>
      <w:bookmarkEnd w:id="16"/>
      <w:bookmarkEnd w:id="17"/>
      <w:r w:rsidRPr="004E02A2">
        <w:t xml:space="preserve"> </w:t>
      </w:r>
    </w:p>
    <w:p w14:paraId="0BDFE8F2" w14:textId="77777777" w:rsidR="004E02A2" w:rsidRPr="00E0513A" w:rsidRDefault="004E02A2" w:rsidP="008E00AA">
      <w:pPr>
        <w:spacing w:line="240" w:lineRule="auto"/>
        <w:ind w:firstLine="0"/>
        <w:rPr>
          <w:b/>
          <w:bCs/>
        </w:rPr>
      </w:pPr>
    </w:p>
    <w:p w14:paraId="7CDC04D2" w14:textId="77777777" w:rsidR="002A7367" w:rsidRPr="00E0513A" w:rsidRDefault="00696607">
      <w:pPr>
        <w:spacing w:line="240" w:lineRule="auto"/>
        <w:rPr>
          <w:b/>
          <w:bCs/>
        </w:rPr>
      </w:pPr>
      <w:r w:rsidRPr="00E0513A">
        <w:rPr>
          <w:b/>
          <w:bCs/>
        </w:rPr>
        <w:t>Koksnes resursi un mežsaimniecības nozare</w:t>
      </w:r>
    </w:p>
    <w:p w14:paraId="7CDC04D3" w14:textId="77777777" w:rsidR="002A7367" w:rsidRPr="00E0513A" w:rsidRDefault="002A7367">
      <w:pPr>
        <w:spacing w:line="240" w:lineRule="auto"/>
        <w:ind w:firstLine="567"/>
      </w:pPr>
    </w:p>
    <w:p w14:paraId="7CDC04D4" w14:textId="47B75AE8" w:rsidR="002A7367" w:rsidRPr="00E0513A" w:rsidRDefault="2B272D3C">
      <w:pPr>
        <w:spacing w:line="240" w:lineRule="auto"/>
        <w:ind w:firstLine="567"/>
      </w:pPr>
      <w:r w:rsidRPr="00E0513A">
        <w:t xml:space="preserve">Meža nozare ir viena no svarīgākajām Latvijas tautsaimniecības nozarēm, </w:t>
      </w:r>
      <w:r w:rsidR="00247B54">
        <w:t>jo</w:t>
      </w:r>
      <w:r w:rsidRPr="00E0513A">
        <w:t xml:space="preserve"> </w:t>
      </w:r>
      <w:r w:rsidR="00247B54">
        <w:t xml:space="preserve">dod </w:t>
      </w:r>
      <w:r w:rsidRPr="00E0513A">
        <w:t>būtisku ieguldījumu IKP un nodarbinātībā. Mežsaimniecības, kokapstrādes un mēbeļu ražošanas daļa iekšzemes kopproduktā 202</w:t>
      </w:r>
      <w:r w:rsidR="66BC5E94" w:rsidRPr="00E0513A">
        <w:t>3</w:t>
      </w:r>
      <w:r w:rsidRPr="00E0513A">
        <w:t>.</w:t>
      </w:r>
      <w:r w:rsidR="00E40680">
        <w:t> </w:t>
      </w:r>
      <w:r w:rsidRPr="00E0513A">
        <w:t xml:space="preserve">gadā veidoja </w:t>
      </w:r>
      <w:r w:rsidR="5562AEB7" w:rsidRPr="00E0513A">
        <w:t>6,4</w:t>
      </w:r>
      <w:r w:rsidR="00E40680">
        <w:t> </w:t>
      </w:r>
      <w:r w:rsidRPr="00E0513A">
        <w:t xml:space="preserve">%, </w:t>
      </w:r>
      <w:r w:rsidR="00D05E98">
        <w:t>be</w:t>
      </w:r>
      <w:r w:rsidRPr="00E0513A">
        <w:t xml:space="preserve">t meža nozares produkcijas eksporta apjoms sasniedza </w:t>
      </w:r>
      <w:r w:rsidR="1F6D5A0B" w:rsidRPr="00E0513A">
        <w:t>3</w:t>
      </w:r>
      <w:r w:rsidRPr="00E0513A">
        <w:t>,</w:t>
      </w:r>
      <w:r w:rsidR="1C81838A" w:rsidRPr="00E0513A">
        <w:t>3</w:t>
      </w:r>
      <w:r w:rsidRPr="00E0513A">
        <w:t xml:space="preserve"> miljardus </w:t>
      </w:r>
      <w:r w:rsidRPr="008E53B6">
        <w:rPr>
          <w:iCs/>
        </w:rPr>
        <w:t>e</w:t>
      </w:r>
      <w:r w:rsidR="00247B54" w:rsidRPr="008E53B6">
        <w:rPr>
          <w:iCs/>
        </w:rPr>
        <w:t>i</w:t>
      </w:r>
      <w:r w:rsidRPr="008E53B6">
        <w:rPr>
          <w:iCs/>
        </w:rPr>
        <w:t>ro</w:t>
      </w:r>
      <w:r w:rsidRPr="00E0513A">
        <w:t xml:space="preserve"> jeb </w:t>
      </w:r>
      <w:r w:rsidR="0C38373D" w:rsidRPr="00E0513A">
        <w:t>15</w:t>
      </w:r>
      <w:r w:rsidR="00E40680">
        <w:t> </w:t>
      </w:r>
      <w:r w:rsidRPr="00E0513A">
        <w:t>% no valsts kopējā eksporta</w:t>
      </w:r>
      <w:r w:rsidR="00E17151">
        <w:t xml:space="preserve"> vērtības</w:t>
      </w:r>
      <w:r w:rsidRPr="00E0513A">
        <w:t>. Meža nozares ārējās tirdzniecības bilance ir pozitīva, t.</w:t>
      </w:r>
      <w:r w:rsidR="00D05E98">
        <w:t> </w:t>
      </w:r>
      <w:r w:rsidRPr="00E0513A">
        <w:t>i.</w:t>
      </w:r>
      <w:r w:rsidR="00D05E98">
        <w:t>,</w:t>
      </w:r>
      <w:r w:rsidRPr="00E0513A">
        <w:t xml:space="preserve"> Latvijas meža nozares produkcijas eksporta apjoms </w:t>
      </w:r>
      <w:r w:rsidR="00D05E98">
        <w:t>ir lielāks nekā</w:t>
      </w:r>
      <w:r w:rsidR="00D05E98" w:rsidRPr="00E0513A">
        <w:t xml:space="preserve"> </w:t>
      </w:r>
      <w:r w:rsidRPr="00E0513A">
        <w:t>import</w:t>
      </w:r>
      <w:r w:rsidR="00D05E98">
        <w:t>a apjoms</w:t>
      </w:r>
      <w:r w:rsidR="00696607" w:rsidRPr="00E0513A">
        <w:rPr>
          <w:vertAlign w:val="superscript"/>
        </w:rPr>
        <w:footnoteReference w:id="8"/>
      </w:r>
      <w:r w:rsidRPr="00E0513A">
        <w:t xml:space="preserve">. </w:t>
      </w:r>
      <w:r w:rsidR="2F693F45" w:rsidRPr="00E0513A">
        <w:t>CSP</w:t>
      </w:r>
      <w:r w:rsidRPr="00E0513A">
        <w:t xml:space="preserve"> darbaspēka izlases veida apsekojama rezultāti</w:t>
      </w:r>
      <w:r w:rsidR="00D05E98">
        <w:t xml:space="preserve"> rāda, ka</w:t>
      </w:r>
      <w:r w:rsidRPr="00E0513A">
        <w:t xml:space="preserve"> 2022.</w:t>
      </w:r>
      <w:r w:rsidR="00E40680">
        <w:t> </w:t>
      </w:r>
      <w:r w:rsidRPr="00E0513A">
        <w:t>gadā meža nozarē bija nodarbināti 41</w:t>
      </w:r>
      <w:r w:rsidR="00E40680">
        <w:t> 000</w:t>
      </w:r>
      <w:r w:rsidRPr="00E0513A">
        <w:t xml:space="preserve"> darba ņēmēj</w:t>
      </w:r>
      <w:r w:rsidR="00D05E98">
        <w:t>u,</w:t>
      </w:r>
      <w:r w:rsidRPr="00E0513A">
        <w:t xml:space="preserve"> </w:t>
      </w:r>
      <w:r w:rsidR="00D05E98">
        <w:t>n</w:t>
      </w:r>
      <w:r w:rsidRPr="00E0513A">
        <w:t xml:space="preserve">o </w:t>
      </w:r>
      <w:r w:rsidR="00D05E98">
        <w:t>t</w:t>
      </w:r>
      <w:r w:rsidRPr="00E0513A">
        <w:t>iem 14</w:t>
      </w:r>
      <w:r w:rsidR="00D05E98">
        <w:t> </w:t>
      </w:r>
      <w:r w:rsidR="00E40680">
        <w:t>000</w:t>
      </w:r>
      <w:r w:rsidR="00D05E98">
        <w:t> </w:t>
      </w:r>
      <w:r w:rsidR="00E40680">
        <w:t>–</w:t>
      </w:r>
      <w:r w:rsidR="00E40680" w:rsidRPr="00E0513A">
        <w:t xml:space="preserve"> </w:t>
      </w:r>
      <w:r w:rsidRPr="00E0513A">
        <w:t>mežsaimniecībā un mežizstrādē, 20</w:t>
      </w:r>
      <w:r w:rsidR="00D05E98">
        <w:t> </w:t>
      </w:r>
      <w:r w:rsidR="00E40680">
        <w:t>000</w:t>
      </w:r>
      <w:r w:rsidR="00D05E98">
        <w:t> </w:t>
      </w:r>
      <w:r w:rsidRPr="00E0513A">
        <w:t xml:space="preserve">– koksnes un koka </w:t>
      </w:r>
      <w:r w:rsidR="00E17151">
        <w:t xml:space="preserve">izstrādājumu </w:t>
      </w:r>
      <w:r w:rsidRPr="00E0513A">
        <w:t>ražošanā un 7</w:t>
      </w:r>
      <w:r w:rsidR="00E40680">
        <w:t>000</w:t>
      </w:r>
      <w:r w:rsidR="00D05E98">
        <w:t> </w:t>
      </w:r>
      <w:r w:rsidR="00E40680">
        <w:t>–</w:t>
      </w:r>
      <w:r w:rsidRPr="00E0513A">
        <w:t xml:space="preserve"> mēbeļu ražošanā.</w:t>
      </w:r>
      <w:r w:rsidR="7DAE7743">
        <w:t xml:space="preserve"> </w:t>
      </w:r>
      <w:r w:rsidR="7F407AA4">
        <w:t>Lielāk</w:t>
      </w:r>
      <w:r w:rsidR="0992729E">
        <w:t>ā</w:t>
      </w:r>
      <w:r w:rsidR="7F407AA4">
        <w:t xml:space="preserve"> </w:t>
      </w:r>
      <w:r w:rsidR="06CEE687">
        <w:t>daļa</w:t>
      </w:r>
      <w:r w:rsidR="7F407AA4">
        <w:t xml:space="preserve"> meža sektorā </w:t>
      </w:r>
      <w:r w:rsidR="7DB6876B">
        <w:t xml:space="preserve">nodarbināto strādā </w:t>
      </w:r>
      <w:r w:rsidR="33CE42A4">
        <w:t>lauku reģionos</w:t>
      </w:r>
      <w:r w:rsidR="11BF7188">
        <w:t>.</w:t>
      </w:r>
    </w:p>
    <w:p w14:paraId="7CDC04D5" w14:textId="3300D746" w:rsidR="002A7367" w:rsidRPr="00E0513A" w:rsidRDefault="00696607">
      <w:pPr>
        <w:spacing w:line="240" w:lineRule="auto"/>
        <w:ind w:firstLine="567"/>
        <w:rPr>
          <w:lang w:eastAsia="lv-LV"/>
        </w:rPr>
      </w:pPr>
      <w:r w:rsidRPr="00E0513A">
        <w:t xml:space="preserve">ZIZIMM regulas ieviešanas ietekmi uz koksnes resursu pieejamību un mežsaimniecības nozari nosaka katras valsts izvēlētā stratēģija ZIZIMM sektorā izvirzīto klimata mērķu sasniegšanai. </w:t>
      </w:r>
      <w:r w:rsidR="00D05E98">
        <w:t xml:space="preserve">Ievērojot </w:t>
      </w:r>
      <w:r w:rsidRPr="00E0513A">
        <w:t>ZIZIMM regul</w:t>
      </w:r>
      <w:r w:rsidR="00D05E98">
        <w:t>u,</w:t>
      </w:r>
      <w:r w:rsidRPr="00E0513A">
        <w:t xml:space="preserve"> tiek uzskaitīta apmežošana, atmežošana, mežu apsaimniekošana, koksnes produkti</w:t>
      </w:r>
      <w:r w:rsidR="00E17151">
        <w:t>, aramzemes, zālāji un mitrzemes</w:t>
      </w:r>
      <w:r w:rsidR="00D05E98">
        <w:t>, t</w:t>
      </w:r>
      <w:r w:rsidRPr="00E0513A">
        <w:t xml:space="preserve">āpēc </w:t>
      </w:r>
      <w:r w:rsidR="00D05E98">
        <w:t xml:space="preserve">grozījumi </w:t>
      </w:r>
      <w:r w:rsidRPr="00E0513A">
        <w:t>meža apsaimniekošanas normatīvajos aktos,</w:t>
      </w:r>
      <w:r w:rsidR="00D05E98">
        <w:t xml:space="preserve"> kā arī pārmaiņas</w:t>
      </w:r>
      <w:r w:rsidRPr="00E0513A">
        <w:t xml:space="preserve"> meža apsaimniekošanas praksē, sociālekonomiskajos apstākļos un tirgus situācijā </w:t>
      </w:r>
      <w:r w:rsidR="00D05E98">
        <w:t>nozīmīgi</w:t>
      </w:r>
      <w:r w:rsidRPr="00E0513A">
        <w:t xml:space="preserve"> ietekmē sagaidāmos rezultātus. </w:t>
      </w:r>
    </w:p>
    <w:p w14:paraId="7CDC04D6" w14:textId="0F3BE7A1" w:rsidR="002A7367" w:rsidRPr="00E0513A" w:rsidRDefault="00696607">
      <w:pPr>
        <w:tabs>
          <w:tab w:val="left" w:pos="3667"/>
        </w:tabs>
        <w:spacing w:line="240" w:lineRule="auto"/>
        <w:ind w:firstLine="567"/>
        <w:rPr>
          <w:lang w:eastAsia="lv-LV"/>
        </w:rPr>
      </w:pPr>
      <w:r w:rsidRPr="00E0513A">
        <w:t xml:space="preserve">Piemēram, </w:t>
      </w:r>
      <w:r w:rsidR="00D05E98">
        <w:t xml:space="preserve">lai </w:t>
      </w:r>
      <w:r w:rsidRPr="00E0513A">
        <w:t>palielin</w:t>
      </w:r>
      <w:r w:rsidR="00D05E98">
        <w:t>ātu</w:t>
      </w:r>
      <w:r w:rsidRPr="00E0513A">
        <w:t xml:space="preserve"> platības, kurās tiek ierobežota saimnieciskā darbība, </w:t>
      </w:r>
      <w:r w:rsidR="00D05E98">
        <w:t xml:space="preserve">tā </w:t>
      </w:r>
      <w:r w:rsidRPr="00E0513A">
        <w:t>nodrošin</w:t>
      </w:r>
      <w:r w:rsidR="00D05E98">
        <w:t>ot</w:t>
      </w:r>
      <w:r w:rsidRPr="00E0513A">
        <w:t xml:space="preserve"> ES bioloģiskās daudzveidības mērķu izpildi, </w:t>
      </w:r>
      <w:r w:rsidR="00D05E98">
        <w:t xml:space="preserve">ir </w:t>
      </w:r>
      <w:r w:rsidRPr="00E0513A">
        <w:t>jāpārskata meža apsaimniekošanas principi teritorijās bez saimnieciskās darbības ierobežojumiem, lai arī turpmāk nodrošinātu pieprasījumu pēc koksnes resursiem, kā arī sociālekonomisko izaugsmi. Zemes lietojuma un apsaimniekošanas paņēmien</w:t>
      </w:r>
      <w:r w:rsidR="00D05E98">
        <w:t>u</w:t>
      </w:r>
      <w:r w:rsidRPr="00E0513A">
        <w:t xml:space="preserve"> </w:t>
      </w:r>
      <w:r w:rsidR="00D05E98" w:rsidRPr="00E0513A">
        <w:t xml:space="preserve">maiņa </w:t>
      </w:r>
      <w:r w:rsidRPr="00E0513A">
        <w:t>ietekmē emisij</w:t>
      </w:r>
      <w:r w:rsidR="00D05E98">
        <w:t>as</w:t>
      </w:r>
      <w:r w:rsidRPr="00E0513A">
        <w:t xml:space="preserve"> un piesaistes bilanci un apsaimniekošanas izmaksas.</w:t>
      </w:r>
    </w:p>
    <w:p w14:paraId="7CDC04D7" w14:textId="6F1BFEEC" w:rsidR="002A7367" w:rsidRPr="00E0513A" w:rsidRDefault="601C86BC">
      <w:pPr>
        <w:tabs>
          <w:tab w:val="left" w:pos="3667"/>
        </w:tabs>
        <w:spacing w:line="240" w:lineRule="auto"/>
        <w:ind w:firstLine="567"/>
      </w:pPr>
      <w:r w:rsidRPr="7E30BDD3">
        <w:t xml:space="preserve">Lai sasniegtu Eiropas zaļā kursa mērķus un pēc iespējas saglabātu Latvijas izcelsmes koksnes pieejamību un produktu ražošanas apjomu, </w:t>
      </w:r>
      <w:r w:rsidR="00D05E98">
        <w:t>ir</w:t>
      </w:r>
      <w:r w:rsidR="00D05E98" w:rsidRPr="7E30BDD3">
        <w:t xml:space="preserve"> </w:t>
      </w:r>
      <w:r w:rsidR="00D05E98">
        <w:t>jā</w:t>
      </w:r>
      <w:r w:rsidRPr="7E30BDD3">
        <w:t>palielin</w:t>
      </w:r>
      <w:r w:rsidR="00D05E98">
        <w:t>a</w:t>
      </w:r>
      <w:r w:rsidRPr="7E30BDD3">
        <w:t xml:space="preserve"> mežaudžu produktivitāt</w:t>
      </w:r>
      <w:r w:rsidR="00D05E98">
        <w:t>e</w:t>
      </w:r>
      <w:r w:rsidRPr="7E30BDD3">
        <w:t xml:space="preserve"> un </w:t>
      </w:r>
      <w:r w:rsidR="00D05E98">
        <w:t>jā</w:t>
      </w:r>
      <w:r w:rsidRPr="7E30BDD3">
        <w:t>optimizē cirtes aprit</w:t>
      </w:r>
      <w:r w:rsidR="00D05E98">
        <w:t>e</w:t>
      </w:r>
      <w:r w:rsidRPr="7E30BDD3">
        <w:t xml:space="preserve">. Mērķu sasniegšanai valsts mežos </w:t>
      </w:r>
      <w:r w:rsidR="00D05E98">
        <w:t>ir jā</w:t>
      </w:r>
      <w:r w:rsidRPr="7E30BDD3">
        <w:t>pārsk</w:t>
      </w:r>
      <w:r w:rsidR="008E53B6">
        <w:t>at</w:t>
      </w:r>
      <w:r w:rsidRPr="7E30BDD3">
        <w:t xml:space="preserve">a nosacījumi </w:t>
      </w:r>
      <w:r w:rsidR="00397DFB">
        <w:t>mežizstrādes</w:t>
      </w:r>
      <w:r w:rsidRPr="7E30BDD3">
        <w:t xml:space="preserve"> apjom</w:t>
      </w:r>
      <w:r w:rsidR="00D05E98">
        <w:t>a</w:t>
      </w:r>
      <w:r w:rsidRPr="7E30BDD3">
        <w:t xml:space="preserve"> aprēķināšanas algoritmā. Algoritmam </w:t>
      </w:r>
      <w:r w:rsidR="00D05E98">
        <w:t xml:space="preserve">ir </w:t>
      </w:r>
      <w:r w:rsidRPr="7E30BDD3">
        <w:t xml:space="preserve">jāveicina </w:t>
      </w:r>
      <w:r w:rsidR="2833B060" w:rsidRPr="7E30BDD3">
        <w:t>CO</w:t>
      </w:r>
      <w:r w:rsidR="2833B060" w:rsidRPr="001B0354">
        <w:rPr>
          <w:vertAlign w:val="subscript"/>
        </w:rPr>
        <w:t>2</w:t>
      </w:r>
      <w:r w:rsidRPr="7E30BDD3">
        <w:t xml:space="preserve"> maksimāli piesaistošu mežaudžu vecumstruktūras veidošana un jāatvieglo nosacījum</w:t>
      </w:r>
      <w:r w:rsidR="00D05E98">
        <w:t>i</w:t>
      </w:r>
      <w:r w:rsidRPr="7E30BDD3">
        <w:t xml:space="preserve"> </w:t>
      </w:r>
      <w:proofErr w:type="spellStart"/>
      <w:r w:rsidRPr="7E30BDD3">
        <w:t>mazproduktīvo</w:t>
      </w:r>
      <w:proofErr w:type="spellEnd"/>
      <w:r w:rsidRPr="7E30BDD3">
        <w:t xml:space="preserve"> mežaudžu mērķtiecīgai novākšanai un atjaunošanai ar selekcionētu </w:t>
      </w:r>
      <w:proofErr w:type="spellStart"/>
      <w:r w:rsidRPr="7E30BDD3">
        <w:t>stādmateriālu</w:t>
      </w:r>
      <w:proofErr w:type="spellEnd"/>
      <w:r w:rsidRPr="7E30BDD3">
        <w:t xml:space="preserve">. </w:t>
      </w:r>
    </w:p>
    <w:p w14:paraId="7CDC04D8" w14:textId="572ECE5E" w:rsidR="002A7367" w:rsidRPr="00E0513A" w:rsidRDefault="601C86BC">
      <w:pPr>
        <w:tabs>
          <w:tab w:val="left" w:pos="3667"/>
        </w:tabs>
        <w:spacing w:line="240" w:lineRule="auto"/>
        <w:ind w:firstLine="567"/>
        <w:rPr>
          <w:lang w:eastAsia="lv-LV"/>
        </w:rPr>
      </w:pPr>
      <w:r w:rsidRPr="00E0513A">
        <w:t>Lai ilgtermiņā palielinātu oglekļa piesaisti mežā</w:t>
      </w:r>
      <w:r w:rsidR="00D05E98">
        <w:t>,</w:t>
      </w:r>
      <w:r w:rsidR="0014560B">
        <w:t xml:space="preserve"> jāveicina</w:t>
      </w:r>
      <w:r w:rsidR="00CB61D1">
        <w:t xml:space="preserve"> mērķtiecīga mežsaimniecība</w:t>
      </w:r>
      <w:r w:rsidR="00D05E98">
        <w:t> </w:t>
      </w:r>
      <w:r w:rsidR="00E40680">
        <w:t xml:space="preserve">– </w:t>
      </w:r>
      <w:r w:rsidRPr="00E0513A">
        <w:t>jāpa</w:t>
      </w:r>
      <w:r w:rsidR="00D05E98">
        <w:t>liel</w:t>
      </w:r>
      <w:r w:rsidRPr="00E0513A">
        <w:t>ina saimniecisko mežu produktivitāte</w:t>
      </w:r>
      <w:r w:rsidR="00D05E98">
        <w:t>,</w:t>
      </w:r>
      <w:r w:rsidRPr="00E0513A">
        <w:t xml:space="preserve"> mērķtiecīgi atjaunojot mežu ar augstvērtīgu stādāmo materiālu, kopjot mežaudzes un </w:t>
      </w:r>
      <w:r w:rsidR="00D05E98">
        <w:t>īstenojot</w:t>
      </w:r>
      <w:r w:rsidR="00D05E98" w:rsidRPr="00E0513A">
        <w:t xml:space="preserve"> </w:t>
      </w:r>
      <w:r w:rsidRPr="00E0513A">
        <w:t>citus produktivitāti veicinošus pasākumus (t</w:t>
      </w:r>
      <w:r w:rsidR="00247B54">
        <w:t>ostarp</w:t>
      </w:r>
      <w:r w:rsidRPr="00E0513A">
        <w:t xml:space="preserve"> </w:t>
      </w:r>
      <w:r w:rsidR="00D05E98">
        <w:t xml:space="preserve">mēslojot </w:t>
      </w:r>
      <w:r w:rsidRPr="00E0513A">
        <w:t>aud</w:t>
      </w:r>
      <w:r w:rsidR="00D05E98">
        <w:t>zes</w:t>
      </w:r>
      <w:r w:rsidRPr="00E0513A">
        <w:t xml:space="preserve">, </w:t>
      </w:r>
      <w:r w:rsidR="00D05E98">
        <w:t xml:space="preserve">regulējot </w:t>
      </w:r>
      <w:r w:rsidRPr="00E0513A">
        <w:t>augsnes mitrum</w:t>
      </w:r>
      <w:r w:rsidR="00D05E98">
        <w:t>u</w:t>
      </w:r>
      <w:r w:rsidRPr="00E0513A">
        <w:t>), jāoptimizē stādāmā materiāla audzēšana kokaudzētavās, jāattīsta efektīvi privāto meža īpašnieku atbalsta mehānismi</w:t>
      </w:r>
      <w:r w:rsidR="00D05E98">
        <w:t xml:space="preserve"> un</w:t>
      </w:r>
      <w:r w:rsidRPr="00E0513A">
        <w:t xml:space="preserve"> jā</w:t>
      </w:r>
      <w:r w:rsidR="00E0546B">
        <w:t>palielina</w:t>
      </w:r>
      <w:r w:rsidRPr="00E0513A">
        <w:t xml:space="preserve"> koksnes produktu izmantošana </w:t>
      </w:r>
      <w:r w:rsidR="00D05E98">
        <w:t>valstī</w:t>
      </w:r>
      <w:r w:rsidRPr="00E0513A">
        <w:t xml:space="preserve">, jo </w:t>
      </w:r>
      <w:r w:rsidR="00D05E98">
        <w:t>emisija, kas rodas</w:t>
      </w:r>
      <w:r w:rsidR="00D05E98" w:rsidRPr="00E0513A">
        <w:t xml:space="preserve"> </w:t>
      </w:r>
      <w:r w:rsidRPr="00E0513A">
        <w:t xml:space="preserve">koksnes produktu iegūšanas un </w:t>
      </w:r>
      <w:r w:rsidRPr="00E0513A">
        <w:lastRenderedPageBreak/>
        <w:t xml:space="preserve">izstrādes laikā, tiek uzskaitīta nacionālā </w:t>
      </w:r>
      <w:r w:rsidR="00D05E98">
        <w:t>mērogā</w:t>
      </w:r>
      <w:r w:rsidRPr="00E0513A">
        <w:t>, tā</w:t>
      </w:r>
      <w:r w:rsidR="00D05E98">
        <w:t>pēc</w:t>
      </w:r>
      <w:r w:rsidRPr="00E0513A">
        <w:t xml:space="preserve"> jāveicina koksnes produkt</w:t>
      </w:r>
      <w:r w:rsidR="00D05E98">
        <w:t>u</w:t>
      </w:r>
      <w:r w:rsidRPr="00E0513A">
        <w:t xml:space="preserve"> lietderīg</w:t>
      </w:r>
      <w:r w:rsidR="00D05E98">
        <w:t>a</w:t>
      </w:r>
      <w:r w:rsidRPr="00E0513A">
        <w:t xml:space="preserve"> izmanto</w:t>
      </w:r>
      <w:r w:rsidR="00D05E98">
        <w:t>šana pašā valstī</w:t>
      </w:r>
      <w:r w:rsidRPr="00E0513A">
        <w:t xml:space="preserve"> </w:t>
      </w:r>
      <w:r w:rsidR="00D05E98">
        <w:t>un tikai pēc tam</w:t>
      </w:r>
      <w:r w:rsidRPr="00E0513A">
        <w:t xml:space="preserve"> ārpus valsts. Tāpat jā</w:t>
      </w:r>
      <w:r w:rsidR="00D05E98">
        <w:t>atbalsta tādu</w:t>
      </w:r>
      <w:r w:rsidRPr="00E0513A">
        <w:t xml:space="preserve"> koksnes produktu ražošana</w:t>
      </w:r>
      <w:r w:rsidR="00D05E98">
        <w:t>, kuriem ir</w:t>
      </w:r>
      <w:r w:rsidR="40CB22A0" w:rsidRPr="00E0513A">
        <w:t xml:space="preserve"> augstāk</w:t>
      </w:r>
      <w:r w:rsidR="00D05E98">
        <w:t>a</w:t>
      </w:r>
      <w:r w:rsidRPr="00E0513A">
        <w:t xml:space="preserve"> pievienot</w:t>
      </w:r>
      <w:r w:rsidR="00D05E98">
        <w:t>ā</w:t>
      </w:r>
      <w:r w:rsidRPr="00E0513A">
        <w:t xml:space="preserve"> vērtīb</w:t>
      </w:r>
      <w:r w:rsidR="00D05E98">
        <w:t>a</w:t>
      </w:r>
      <w:r w:rsidRPr="00E0513A">
        <w:rPr>
          <w:rFonts w:ascii="Verdana" w:hAnsi="Verdana"/>
          <w:sz w:val="19"/>
          <w:szCs w:val="19"/>
          <w:shd w:val="clear" w:color="auto" w:fill="FDF5F5"/>
        </w:rPr>
        <w:t>.</w:t>
      </w:r>
    </w:p>
    <w:p w14:paraId="7CDC04D9" w14:textId="3B5E12BC" w:rsidR="002A7367" w:rsidRPr="00E0513A" w:rsidRDefault="2B272D3C">
      <w:pPr>
        <w:tabs>
          <w:tab w:val="left" w:pos="3667"/>
        </w:tabs>
        <w:spacing w:line="240" w:lineRule="auto"/>
        <w:ind w:firstLine="567"/>
        <w:rPr>
          <w:lang w:eastAsia="lv-LV"/>
        </w:rPr>
      </w:pPr>
      <w:r w:rsidRPr="7E30BDD3">
        <w:rPr>
          <w:color w:val="000000" w:themeColor="text1"/>
        </w:rPr>
        <w:t>Lai veicinātu CO</w:t>
      </w:r>
      <w:r w:rsidRPr="7E30BDD3">
        <w:rPr>
          <w:color w:val="000000" w:themeColor="text1"/>
          <w:vertAlign w:val="subscript"/>
        </w:rPr>
        <w:t>2</w:t>
      </w:r>
      <w:r w:rsidRPr="7E30BDD3">
        <w:rPr>
          <w:color w:val="000000" w:themeColor="text1"/>
        </w:rPr>
        <w:t xml:space="preserve"> piesaisti mežā un uzlabotu pārmitro audžu produktivitāti,</w:t>
      </w:r>
      <w:r w:rsidR="1B57F029" w:rsidRPr="7E30BDD3">
        <w:rPr>
          <w:color w:val="000000" w:themeColor="text1"/>
        </w:rPr>
        <w:t xml:space="preserve"> </w:t>
      </w:r>
      <w:proofErr w:type="spellStart"/>
      <w:r w:rsidR="22FBA87D" w:rsidRPr="7E30BDD3">
        <w:rPr>
          <w:color w:val="000000" w:themeColor="text1"/>
        </w:rPr>
        <w:t>minerālaugsnēs</w:t>
      </w:r>
      <w:proofErr w:type="spellEnd"/>
      <w:r w:rsidR="22FBA87D" w:rsidRPr="7E30BDD3">
        <w:rPr>
          <w:color w:val="000000" w:themeColor="text1"/>
        </w:rPr>
        <w:t xml:space="preserve"> </w:t>
      </w:r>
      <w:r w:rsidR="00D05E98">
        <w:rPr>
          <w:color w:val="000000" w:themeColor="text1"/>
        </w:rPr>
        <w:t xml:space="preserve">ir </w:t>
      </w:r>
      <w:r w:rsidR="1B57F029" w:rsidRPr="7E30BDD3">
        <w:rPr>
          <w:color w:val="000000" w:themeColor="text1"/>
        </w:rPr>
        <w:t>jāatjauno un jāpaplašina meža</w:t>
      </w:r>
      <w:r w:rsidRPr="7E30BDD3">
        <w:rPr>
          <w:color w:val="000000" w:themeColor="text1"/>
        </w:rPr>
        <w:t xml:space="preserve"> meliorācijas infrastruktūra</w:t>
      </w:r>
      <w:r w:rsidR="00D05E98">
        <w:rPr>
          <w:color w:val="000000" w:themeColor="text1"/>
        </w:rPr>
        <w:t xml:space="preserve"> un</w:t>
      </w:r>
      <w:r w:rsidRPr="7E30BDD3">
        <w:rPr>
          <w:color w:val="000000" w:themeColor="text1"/>
        </w:rPr>
        <w:t xml:space="preserve"> jānodrošina finanšu instrumenti š</w:t>
      </w:r>
      <w:r w:rsidR="00D05E98">
        <w:rPr>
          <w:color w:val="000000" w:themeColor="text1"/>
        </w:rPr>
        <w:t>ā</w:t>
      </w:r>
      <w:r w:rsidRPr="7E30BDD3">
        <w:rPr>
          <w:color w:val="000000" w:themeColor="text1"/>
        </w:rPr>
        <w:t xml:space="preserve"> pasākuma īstenošanai.</w:t>
      </w:r>
    </w:p>
    <w:p w14:paraId="7CDC04DB" w14:textId="77777777" w:rsidR="002A7367" w:rsidRPr="00E0513A" w:rsidRDefault="002A7367">
      <w:pPr>
        <w:spacing w:line="240" w:lineRule="auto"/>
        <w:ind w:firstLine="567"/>
        <w:jc w:val="center"/>
        <w:rPr>
          <w:i/>
          <w:iCs/>
        </w:rPr>
      </w:pPr>
    </w:p>
    <w:p w14:paraId="7CDC04DC" w14:textId="77777777" w:rsidR="002A7367" w:rsidRPr="00E0513A" w:rsidRDefault="00696607">
      <w:pPr>
        <w:spacing w:line="240" w:lineRule="auto"/>
        <w:rPr>
          <w:b/>
          <w:bCs/>
        </w:rPr>
      </w:pPr>
      <w:r w:rsidRPr="00E0513A">
        <w:rPr>
          <w:b/>
          <w:bCs/>
        </w:rPr>
        <w:t>Kūdras resurss un nozare</w:t>
      </w:r>
    </w:p>
    <w:p w14:paraId="7CDC04DD" w14:textId="77777777" w:rsidR="002A7367" w:rsidRPr="00E0513A" w:rsidRDefault="002A7367">
      <w:pPr>
        <w:tabs>
          <w:tab w:val="left" w:pos="3667"/>
        </w:tabs>
        <w:spacing w:line="240" w:lineRule="auto"/>
        <w:ind w:firstLine="567"/>
      </w:pPr>
    </w:p>
    <w:p w14:paraId="7CDC04DE" w14:textId="4A630669" w:rsidR="002A7367" w:rsidRPr="00E0513A" w:rsidRDefault="2B272D3C">
      <w:pPr>
        <w:ind w:firstLine="567"/>
      </w:pPr>
      <w:r w:rsidRPr="00E0513A">
        <w:t>Purvi (kūdras atradnes) aizņem</w:t>
      </w:r>
      <w:r w:rsidR="0F0C2184" w:rsidRPr="00E0513A">
        <w:t xml:space="preserve"> aptuveni</w:t>
      </w:r>
      <w:r w:rsidRPr="00E0513A">
        <w:t xml:space="preserve"> 10</w:t>
      </w:r>
      <w:r w:rsidR="00BD4F7A">
        <w:t> </w:t>
      </w:r>
      <w:r w:rsidRPr="00E0513A">
        <w:t>% Latvijas teritorijas. Kopējie</w:t>
      </w:r>
      <w:r w:rsidR="646AB55B" w:rsidRPr="7E30BDD3">
        <w:t xml:space="preserve"> kūdras resursi nav precīzi noteikti</w:t>
      </w:r>
      <w:r w:rsidR="00D05E98">
        <w:t>, bet</w:t>
      </w:r>
      <w:r w:rsidR="646AB55B" w:rsidRPr="7E30BDD3">
        <w:t xml:space="preserve"> tie varētu būt</w:t>
      </w:r>
      <w:r w:rsidRPr="00E0513A">
        <w:t xml:space="preserve"> </w:t>
      </w:r>
      <w:r w:rsidR="3264C124" w:rsidRPr="00E0513A">
        <w:t xml:space="preserve">aptuveni </w:t>
      </w:r>
      <w:r w:rsidRPr="00E0513A">
        <w:t>11,3</w:t>
      </w:r>
      <w:r w:rsidR="00BD4F7A">
        <w:t> </w:t>
      </w:r>
      <w:r w:rsidRPr="00E0513A">
        <w:t>miljardi m</w:t>
      </w:r>
      <w:r w:rsidRPr="00E0513A">
        <w:rPr>
          <w:vertAlign w:val="superscript"/>
        </w:rPr>
        <w:t>3</w:t>
      </w:r>
      <w:r w:rsidRPr="00E0513A">
        <w:t xml:space="preserve"> jeb 1,7</w:t>
      </w:r>
      <w:r w:rsidR="00BD4F7A">
        <w:t> </w:t>
      </w:r>
      <w:r w:rsidRPr="00E0513A">
        <w:t>miljardi t</w:t>
      </w:r>
      <w:r w:rsidR="34F7FE0D" w:rsidRPr="00E0513A">
        <w:t>onnu</w:t>
      </w:r>
      <w:r w:rsidR="00696607" w:rsidRPr="00E0513A">
        <w:rPr>
          <w:rStyle w:val="FootnoteReference"/>
        </w:rPr>
        <w:footnoteReference w:id="9"/>
      </w:r>
      <w:r w:rsidRPr="00E0513A">
        <w:t>.</w:t>
      </w:r>
      <w:r w:rsidR="69B50A98" w:rsidRPr="00E0513A">
        <w:t xml:space="preserve"> </w:t>
      </w:r>
      <w:r w:rsidR="69B50A98" w:rsidRPr="7E30BDD3">
        <w:t>Ievērojama resursu daļa dažādu apstākļu dēļ nav izmantojama</w:t>
      </w:r>
      <w:r w:rsidR="00D05E98">
        <w:t>,</w:t>
      </w:r>
      <w:r w:rsidR="69B50A98" w:rsidRPr="7E30BDD3">
        <w:t xml:space="preserve"> vai arī to izmantošana ir apgrūtināta.</w:t>
      </w:r>
      <w:r w:rsidRPr="00E0513A">
        <w:t xml:space="preserve"> Latvija atrodas reģionā, kur</w:t>
      </w:r>
      <w:r w:rsidR="00D05E98">
        <w:t>ā</w:t>
      </w:r>
      <w:r w:rsidRPr="00E0513A">
        <w:t xml:space="preserve"> nokrišņi pārsniedz iztvaikošanu, </w:t>
      </w:r>
      <w:r w:rsidR="00D05E98">
        <w:t>tāpēc</w:t>
      </w:r>
      <w:r w:rsidRPr="00E0513A">
        <w:t xml:space="preserve"> ir labvēlīgi apstākļi kūdras veidošanās procesam. </w:t>
      </w:r>
      <w:r w:rsidR="646112BD" w:rsidRPr="00E0513A">
        <w:t>K</w:t>
      </w:r>
      <w:r w:rsidRPr="00E0513A">
        <w:t>opējais kūdras ieguves licenču laukums 2023.</w:t>
      </w:r>
      <w:r w:rsidR="00BD4F7A">
        <w:t> </w:t>
      </w:r>
      <w:r w:rsidRPr="00E0513A">
        <w:t>gada 1.</w:t>
      </w:r>
      <w:r w:rsidR="00BD4F7A">
        <w:t> </w:t>
      </w:r>
      <w:r w:rsidRPr="00E0513A">
        <w:t>janvārī bija 25</w:t>
      </w:r>
      <w:r w:rsidR="00BD4F7A">
        <w:t> </w:t>
      </w:r>
      <w:r w:rsidRPr="00E0513A">
        <w:t>456</w:t>
      </w:r>
      <w:r w:rsidR="00BD4F7A">
        <w:t> </w:t>
      </w:r>
      <w:r w:rsidRPr="00E0513A">
        <w:t>ha, no kuriem ieguve notiek aptuveni 15</w:t>
      </w:r>
      <w:r w:rsidR="00BD4F7A">
        <w:t> </w:t>
      </w:r>
      <w:r w:rsidRPr="00E0513A">
        <w:t>000 ha. Pārējā licenču laukumu platība tiek sagatavota ieguvei vai rekultivācijai. Pēc CSP datiem</w:t>
      </w:r>
      <w:r w:rsidR="00247B54">
        <w:t>,</w:t>
      </w:r>
      <w:r w:rsidRPr="00E0513A">
        <w:t xml:space="preserve"> vidējais kūdras ieguves apjoms pēdējos 10 gados ir 1,17 milj</w:t>
      </w:r>
      <w:r w:rsidR="00B863AC">
        <w:t>oni</w:t>
      </w:r>
      <w:r w:rsidRPr="00E0513A">
        <w:t xml:space="preserve"> t</w:t>
      </w:r>
      <w:r w:rsidR="00B863AC">
        <w:t>onnu</w:t>
      </w:r>
      <w:r w:rsidR="00030070">
        <w:t xml:space="preserve"> </w:t>
      </w:r>
      <w:r w:rsidR="00C53C77">
        <w:t>gadā</w:t>
      </w:r>
      <w:r w:rsidRPr="00E0513A">
        <w:t>.</w:t>
      </w:r>
    </w:p>
    <w:p w14:paraId="7CDC04DF" w14:textId="3B2D642B" w:rsidR="002A7367" w:rsidRPr="00E0513A" w:rsidRDefault="601C86BC">
      <w:pPr>
        <w:ind w:firstLine="567"/>
      </w:pPr>
      <w:r w:rsidRPr="7E30BDD3">
        <w:t>97</w:t>
      </w:r>
      <w:r w:rsidR="00247B54">
        <w:t> </w:t>
      </w:r>
      <w:r w:rsidRPr="7E30BDD3">
        <w:t>% Latvijā iegūtās kūdras tiek izmantota dārzkopībā</w:t>
      </w:r>
      <w:r w:rsidR="4A962B7D" w:rsidRPr="7E30BDD3">
        <w:t xml:space="preserve"> un</w:t>
      </w:r>
      <w:r w:rsidRPr="7E30BDD3">
        <w:t xml:space="preserve"> stādu audzēšanai. Lielākā daļa no iegūtā resursa (93</w:t>
      </w:r>
      <w:r w:rsidR="00BD4F7A">
        <w:t> </w:t>
      </w:r>
      <w:r w:rsidRPr="7E30BDD3">
        <w:t>%) tiek eksportēta. Kūdras ieguves nozare ir arī nozīmīgs darba devējs lauku apvidos</w:t>
      </w:r>
      <w:r w:rsidR="00D05E98">
        <w:t>:</w:t>
      </w:r>
      <w:r w:rsidRPr="7E30BDD3">
        <w:t xml:space="preserve"> vidēji gadā nozarē pastāvīgi </w:t>
      </w:r>
      <w:r w:rsidR="00D05E98">
        <w:t xml:space="preserve">ir </w:t>
      </w:r>
      <w:r w:rsidRPr="7E30BDD3">
        <w:t xml:space="preserve">nodarbināti 2000 </w:t>
      </w:r>
      <w:r w:rsidR="00D05E98">
        <w:t>cilvēki</w:t>
      </w:r>
      <w:r w:rsidR="00D05E98" w:rsidRPr="7E30BDD3">
        <w:t xml:space="preserve"> </w:t>
      </w:r>
      <w:r w:rsidRPr="7E30BDD3">
        <w:t xml:space="preserve">un sezonas laikā </w:t>
      </w:r>
      <w:r w:rsidR="00D05E98">
        <w:t xml:space="preserve">– </w:t>
      </w:r>
      <w:r w:rsidRPr="7E30BDD3">
        <w:t xml:space="preserve">3000. </w:t>
      </w:r>
    </w:p>
    <w:p w14:paraId="7CDC04E0" w14:textId="00599802" w:rsidR="002A7367" w:rsidRPr="00E0513A" w:rsidRDefault="00696607">
      <w:pPr>
        <w:tabs>
          <w:tab w:val="left" w:pos="3667"/>
        </w:tabs>
        <w:spacing w:line="240" w:lineRule="auto"/>
        <w:ind w:firstLine="567"/>
        <w:rPr>
          <w:lang w:eastAsia="lv-LV"/>
        </w:rPr>
      </w:pPr>
      <w:r w:rsidRPr="00E0513A">
        <w:t>Kūdras</w:t>
      </w:r>
      <w:r w:rsidR="00A76AD7">
        <w:t xml:space="preserve"> iegūšana un</w:t>
      </w:r>
      <w:r w:rsidRPr="00E0513A">
        <w:t xml:space="preserve"> izmantošana rada SEG emisij</w:t>
      </w:r>
      <w:r w:rsidR="00247B54">
        <w:t>u</w:t>
      </w:r>
      <w:r w:rsidR="00E86646">
        <w:t>.</w:t>
      </w:r>
      <w:r w:rsidR="00247B54">
        <w:t xml:space="preserve"> </w:t>
      </w:r>
      <w:r w:rsidR="00E86646">
        <w:t>K</w:t>
      </w:r>
      <w:r w:rsidRPr="00E0513A">
        <w:t>ūdras ieguves procesā ieguves teritorijā</w:t>
      </w:r>
      <w:r w:rsidR="00935964">
        <w:t>, kā arī teritorijā</w:t>
      </w:r>
      <w:r w:rsidR="00842DB6">
        <w:t>s, kur</w:t>
      </w:r>
      <w:r w:rsidR="00D05E98">
        <w:t>ās</w:t>
      </w:r>
      <w:r w:rsidR="00842DB6">
        <w:t xml:space="preserve"> vēsturiski ir iegūta kūdra</w:t>
      </w:r>
      <w:r w:rsidR="00C56CE8">
        <w:t>, veidojas SEG emisija no augsnes</w:t>
      </w:r>
      <w:r w:rsidR="006B5133">
        <w:t>.</w:t>
      </w:r>
      <w:r w:rsidRPr="00E0513A">
        <w:t xml:space="preserve"> </w:t>
      </w:r>
      <w:r w:rsidR="00C510AF">
        <w:t>K</w:t>
      </w:r>
      <w:r w:rsidR="00D05E98">
        <w:t>ad k</w:t>
      </w:r>
      <w:r w:rsidRPr="00E0513A">
        <w:t>ūdr</w:t>
      </w:r>
      <w:r w:rsidR="00D05E98">
        <w:t>a tiek</w:t>
      </w:r>
      <w:r w:rsidRPr="00E0513A">
        <w:t xml:space="preserve"> izmanto</w:t>
      </w:r>
      <w:r w:rsidR="00D05E98">
        <w:t>ta</w:t>
      </w:r>
      <w:r w:rsidRPr="00E0513A">
        <w:t xml:space="preserve"> zemkopībā</w:t>
      </w:r>
      <w:r w:rsidR="00C510AF">
        <w:t xml:space="preserve"> </w:t>
      </w:r>
      <w:r w:rsidR="00D05E98">
        <w:t>–</w:t>
      </w:r>
      <w:r w:rsidR="00C510AF">
        <w:t xml:space="preserve"> </w:t>
      </w:r>
      <w:r w:rsidRPr="00E0513A">
        <w:t xml:space="preserve">mežsaimniecībā </w:t>
      </w:r>
      <w:r w:rsidR="006D65EB">
        <w:t>(</w:t>
      </w:r>
      <w:r w:rsidRPr="00E0513A">
        <w:t>meža stādāmā materiāla audzēšanai</w:t>
      </w:r>
      <w:r w:rsidR="006D65EB">
        <w:t>)</w:t>
      </w:r>
      <w:r w:rsidRPr="00E0513A">
        <w:t xml:space="preserve">, lopkopībā </w:t>
      </w:r>
      <w:r w:rsidR="00051A0A">
        <w:t>(</w:t>
      </w:r>
      <w:r w:rsidRPr="00E0513A">
        <w:t>pakaišiem</w:t>
      </w:r>
      <w:r w:rsidR="00051A0A">
        <w:t>)</w:t>
      </w:r>
      <w:r w:rsidRPr="00E0513A">
        <w:t xml:space="preserve">, dārzkopībā </w:t>
      </w:r>
      <w:r w:rsidR="00051A0A">
        <w:t>(</w:t>
      </w:r>
      <w:r w:rsidRPr="00E0513A">
        <w:t>kūdras substrātu izgatavošan</w:t>
      </w:r>
      <w:r w:rsidR="001410F9">
        <w:t>ā</w:t>
      </w:r>
      <w:r w:rsidRPr="00E0513A">
        <w:t xml:space="preserve"> augsnes bagātināšanai un stādu audzēšanai)</w:t>
      </w:r>
      <w:r w:rsidR="00D05E98">
        <w:t>,</w:t>
      </w:r>
      <w:r w:rsidR="00122900">
        <w:t xml:space="preserve"> </w:t>
      </w:r>
      <w:r w:rsidR="00D05E98">
        <w:t>kūdrai sadaloties,</w:t>
      </w:r>
      <w:r w:rsidR="00D05E98" w:rsidRPr="00E0513A">
        <w:t xml:space="preserve"> </w:t>
      </w:r>
      <w:r w:rsidR="00D05E98">
        <w:t xml:space="preserve">rodas </w:t>
      </w:r>
      <w:r w:rsidR="00122900">
        <w:t>CO</w:t>
      </w:r>
      <w:r w:rsidR="00122900">
        <w:rPr>
          <w:vertAlign w:val="subscript"/>
        </w:rPr>
        <w:t>2</w:t>
      </w:r>
      <w:r w:rsidR="00122900">
        <w:t xml:space="preserve"> emisija</w:t>
      </w:r>
      <w:r w:rsidR="00D05E98">
        <w:t>.</w:t>
      </w:r>
      <w:r w:rsidR="00122900">
        <w:t xml:space="preserve"> </w:t>
      </w:r>
      <w:r w:rsidR="00233A8C">
        <w:t>Savukārt e</w:t>
      </w:r>
      <w:r w:rsidRPr="00E0513A">
        <w:t>nerģētikā</w:t>
      </w:r>
      <w:r w:rsidR="00233A8C">
        <w:t xml:space="preserve"> SEG emisija</w:t>
      </w:r>
      <w:r w:rsidR="000A75B3">
        <w:t>,</w:t>
      </w:r>
      <w:r w:rsidRPr="00E0513A">
        <w:t xml:space="preserve"> </w:t>
      </w:r>
      <w:r w:rsidR="00233A8C">
        <w:t xml:space="preserve">rodas, kad kūdra tiek </w:t>
      </w:r>
      <w:r w:rsidR="00CF2359">
        <w:t>sadedzi</w:t>
      </w:r>
      <w:r w:rsidR="004404AE">
        <w:t>n</w:t>
      </w:r>
      <w:r w:rsidR="00233A8C">
        <w:t>āta</w:t>
      </w:r>
      <w:r w:rsidR="004404AE">
        <w:t xml:space="preserve"> siltumenerģijas ieguvei</w:t>
      </w:r>
      <w:r w:rsidR="000A75B3">
        <w:t xml:space="preserve">. </w:t>
      </w:r>
      <w:r w:rsidRPr="00E0513A">
        <w:t>Zemkopīb</w:t>
      </w:r>
      <w:r w:rsidR="00233A8C">
        <w:t>ā saistībā ar</w:t>
      </w:r>
      <w:r w:rsidRPr="00E0513A">
        <w:t xml:space="preserve"> kūdras ieguv</w:t>
      </w:r>
      <w:r w:rsidR="00233A8C">
        <w:t>i</w:t>
      </w:r>
      <w:r w:rsidRPr="00E0513A">
        <w:t xml:space="preserve"> un izmantošan</w:t>
      </w:r>
      <w:r w:rsidR="00233A8C">
        <w:t>u</w:t>
      </w:r>
      <w:r w:rsidRPr="00E0513A">
        <w:t xml:space="preserve"> radu</w:t>
      </w:r>
      <w:r w:rsidR="00233A8C">
        <w:t>sies</w:t>
      </w:r>
      <w:r w:rsidRPr="00E0513A">
        <w:t xml:space="preserve"> SEG emisija tiek ieskaitīta ZIZIMM mitrāju kategorijā. Tāpat mitrāju kategorijā tiek ieskaitīta SEG emisija/CO</w:t>
      </w:r>
      <w:r w:rsidRPr="00E0513A">
        <w:rPr>
          <w:vertAlign w:val="subscript"/>
        </w:rPr>
        <w:t>2</w:t>
      </w:r>
      <w:r w:rsidRPr="00E0513A">
        <w:t xml:space="preserve"> piesaiste, kas rodas no citiem mitrāju izmantošanas veidiem (</w:t>
      </w:r>
      <w:proofErr w:type="spellStart"/>
      <w:r w:rsidRPr="00E0513A">
        <w:t>paludikultūras</w:t>
      </w:r>
      <w:proofErr w:type="spellEnd"/>
      <w:r w:rsidRPr="00E0513A">
        <w:t xml:space="preserve">, ogu audzēšana, </w:t>
      </w:r>
      <w:proofErr w:type="spellStart"/>
      <w:r w:rsidRPr="00E0513A">
        <w:t>vējparku</w:t>
      </w:r>
      <w:proofErr w:type="spellEnd"/>
      <w:r w:rsidRPr="00E0513A">
        <w:t xml:space="preserve"> ierīkošana u.</w:t>
      </w:r>
      <w:r w:rsidR="00233A8C">
        <w:t> </w:t>
      </w:r>
      <w:r w:rsidRPr="00E0513A">
        <w:t>c.), ja netiek mainīts zemes izmantojuma veids. SEG emisija/CO</w:t>
      </w:r>
      <w:r w:rsidRPr="00E0513A">
        <w:rPr>
          <w:vertAlign w:val="subscript"/>
        </w:rPr>
        <w:t>2</w:t>
      </w:r>
      <w:r w:rsidRPr="00E0513A">
        <w:t xml:space="preserve"> piesaiste netiek rēķināta no cilvēku darbības neskartiem mitrājiem.</w:t>
      </w:r>
    </w:p>
    <w:p w14:paraId="7CDC04E1" w14:textId="2A977ED7" w:rsidR="002A7367" w:rsidRPr="00E0513A" w:rsidRDefault="1C98AE8A">
      <w:pPr>
        <w:tabs>
          <w:tab w:val="left" w:pos="3667"/>
        </w:tabs>
        <w:spacing w:line="240" w:lineRule="auto"/>
        <w:ind w:firstLine="567"/>
        <w:rPr>
          <w:lang w:eastAsia="lv-LV"/>
        </w:rPr>
      </w:pPr>
      <w:r w:rsidRPr="00E0513A">
        <w:t>SEG emisija no mitrājiem un kūdras ieguves un izmantošanas veido aptuveni 13</w:t>
      </w:r>
      <w:r w:rsidR="00BD4F7A">
        <w:t> </w:t>
      </w:r>
      <w:r w:rsidRPr="00E0513A">
        <w:t>% no kopējā Latvijas emisij</w:t>
      </w:r>
      <w:r w:rsidR="00233A8C">
        <w:t>as apjoma</w:t>
      </w:r>
      <w:r w:rsidRPr="00E0513A">
        <w:t xml:space="preserve"> pēc spēkā esošās uzskaites un ziņošanas noteikumiem. Tādējādi kūdras nozare Latvijā ir viena no SEG emisij</w:t>
      </w:r>
      <w:r w:rsidR="00233A8C">
        <w:t>as</w:t>
      </w:r>
      <w:r w:rsidRPr="00E0513A">
        <w:t xml:space="preserve"> ietilpīgākajām nozarēm. Enerģētikā izmantojamā kūdra rada 0,05</w:t>
      </w:r>
      <w:r w:rsidR="00BD4F7A">
        <w:t> </w:t>
      </w:r>
      <w:r w:rsidRPr="00E0513A">
        <w:t>% no Latvijas kopējā</w:t>
      </w:r>
      <w:r w:rsidR="00233A8C">
        <w:t>s</w:t>
      </w:r>
      <w:r w:rsidRPr="00E0513A">
        <w:t xml:space="preserve"> emisij</w:t>
      </w:r>
      <w:r w:rsidR="00233A8C">
        <w:t>as daudzuma</w:t>
      </w:r>
      <w:r w:rsidRPr="00E0513A">
        <w:t>. Kopš 1993.</w:t>
      </w:r>
      <w:r w:rsidR="00BD4F7A">
        <w:t> </w:t>
      </w:r>
      <w:r w:rsidRPr="00E0513A">
        <w:t>gada SEG emisija no mitrāju kategorijas ZIZIMM sektorā ir pakāpeniski palielināju</w:t>
      </w:r>
      <w:r w:rsidR="00233A8C">
        <w:t>sie</w:t>
      </w:r>
      <w:r w:rsidRPr="00E0513A">
        <w:t>s</w:t>
      </w:r>
      <w:r w:rsidR="00696607" w:rsidRPr="00E0513A">
        <w:rPr>
          <w:rStyle w:val="FootnoteReference"/>
        </w:rPr>
        <w:footnoteReference w:id="10"/>
      </w:r>
      <w:r w:rsidRPr="00E0513A">
        <w:t>.</w:t>
      </w:r>
    </w:p>
    <w:p w14:paraId="7CDC04E7" w14:textId="2B5A7A4C" w:rsidR="002A7367" w:rsidRPr="00E0513A" w:rsidRDefault="601C86BC" w:rsidP="00B24120">
      <w:pPr>
        <w:spacing w:line="240" w:lineRule="auto"/>
        <w:ind w:firstLine="567"/>
      </w:pPr>
      <w:r w:rsidRPr="7E30BDD3">
        <w:t xml:space="preserve">Atbilstoši </w:t>
      </w:r>
      <w:r w:rsidR="00B24120">
        <w:t>informatīv</w:t>
      </w:r>
      <w:r w:rsidR="0047042B">
        <w:t>ā</w:t>
      </w:r>
      <w:r w:rsidR="00B24120">
        <w:t xml:space="preserve"> ziņojuma “Par aizsargājamo biotopu izplatības un kvalitātes apzināšanas rezultātiem un tālāko rīcību aizsargājamo biotopu labvēlīgas aizsardzības stāvokļa nodrošināšanas un tautsaimniecības nozaru attīstības interešu sabalansēšanai” 1. pielikuma</w:t>
      </w:r>
      <w:r w:rsidR="00EB723A">
        <w:rPr>
          <w:rStyle w:val="FootnoteReference"/>
        </w:rPr>
        <w:footnoteReference w:id="11"/>
      </w:r>
      <w:r w:rsidR="00B24120" w:rsidRPr="7E30BDD3" w:rsidDel="00B24120">
        <w:t xml:space="preserve"> </w:t>
      </w:r>
      <w:r w:rsidRPr="7E30BDD3">
        <w:t xml:space="preserve"> datiem ārpus </w:t>
      </w:r>
      <w:proofErr w:type="spellStart"/>
      <w:r w:rsidRPr="008E53B6">
        <w:rPr>
          <w:i/>
        </w:rPr>
        <w:t>Natura</w:t>
      </w:r>
      <w:proofErr w:type="spellEnd"/>
      <w:r w:rsidR="00247B54" w:rsidRPr="008E53B6">
        <w:rPr>
          <w:i/>
        </w:rPr>
        <w:t> </w:t>
      </w:r>
      <w:r w:rsidRPr="008E53B6">
        <w:rPr>
          <w:i/>
        </w:rPr>
        <w:t>2000</w:t>
      </w:r>
      <w:r w:rsidRPr="7E30BDD3">
        <w:t xml:space="preserve"> teritorijām aizsargājamie biotopi “7110* Aktīvi augstie purvi” un “7120 Degradēti augstie purvi” sastopami tikai </w:t>
      </w:r>
      <w:r w:rsidR="00B24120" w:rsidRPr="00B24120">
        <w:t>49 158</w:t>
      </w:r>
      <w:r w:rsidR="006B1D9C">
        <w:t> </w:t>
      </w:r>
      <w:r w:rsidRPr="7E30BDD3">
        <w:t xml:space="preserve">ha platībā. </w:t>
      </w:r>
      <w:r w:rsidR="00233A8C">
        <w:t>Emisija no</w:t>
      </w:r>
      <w:r w:rsidR="00233A8C" w:rsidRPr="7E30BDD3">
        <w:t xml:space="preserve"> </w:t>
      </w:r>
      <w:r w:rsidR="00233A8C">
        <w:t>d</w:t>
      </w:r>
      <w:r w:rsidRPr="7E30BDD3">
        <w:t>abīg</w:t>
      </w:r>
      <w:r w:rsidR="00233A8C">
        <w:t>ajiem</w:t>
      </w:r>
      <w:r w:rsidRPr="7E30BDD3">
        <w:t xml:space="preserve"> purv</w:t>
      </w:r>
      <w:r w:rsidR="00233A8C">
        <w:t>iem</w:t>
      </w:r>
      <w:r w:rsidRPr="7E30BDD3">
        <w:t xml:space="preserve"> netiek uzskaitīta nacionālajā SEG emisiju ziņojumā, </w:t>
      </w:r>
      <w:r w:rsidR="00233A8C">
        <w:t>tāpēc</w:t>
      </w:r>
      <w:r w:rsidRPr="7E30BDD3">
        <w:t xml:space="preserve"> jebk</w:t>
      </w:r>
      <w:r w:rsidR="00233A8C">
        <w:t>ura</w:t>
      </w:r>
      <w:r w:rsidRPr="7E30BDD3">
        <w:t xml:space="preserve"> saimnieciskā darbība purvā var būt par iemeslu tā iekļaušanai SEG emisij</w:t>
      </w:r>
      <w:r w:rsidR="00233A8C">
        <w:t>as</w:t>
      </w:r>
      <w:r w:rsidRPr="7E30BDD3">
        <w:t xml:space="preserve"> uzskaitē. </w:t>
      </w:r>
      <w:r w:rsidR="00233A8C">
        <w:t>Svarīgi ir</w:t>
      </w:r>
      <w:r w:rsidRPr="7E30BDD3">
        <w:t xml:space="preserve"> veikt vēsturisko un esošo kūdras ieguves vietu </w:t>
      </w:r>
      <w:r w:rsidR="00233A8C" w:rsidRPr="7E30BDD3">
        <w:t xml:space="preserve">kvalitatīvu </w:t>
      </w:r>
      <w:r w:rsidRPr="7E30BDD3">
        <w:t xml:space="preserve">inventarizāciju, </w:t>
      </w:r>
      <w:r w:rsidR="00233A8C">
        <w:t xml:space="preserve">lai </w:t>
      </w:r>
      <w:r w:rsidRPr="7E30BDD3">
        <w:t xml:space="preserve">SEG aprēķinos varētu izmantot pēc iespējas precīzāku informāciju, kā arī izstrādāt metodi, </w:t>
      </w:r>
      <w:r w:rsidR="00233A8C">
        <w:t>ar kuru var</w:t>
      </w:r>
      <w:r w:rsidRPr="7E30BDD3">
        <w:t xml:space="preserve"> objektīvi novērtē</w:t>
      </w:r>
      <w:r w:rsidR="00233A8C">
        <w:t>t</w:t>
      </w:r>
      <w:r w:rsidRPr="7E30BDD3">
        <w:t xml:space="preserve"> SEG emisij</w:t>
      </w:r>
      <w:r w:rsidR="00233A8C">
        <w:t>u</w:t>
      </w:r>
      <w:r w:rsidRPr="7E30BDD3">
        <w:t>, kas veidojas</w:t>
      </w:r>
      <w:r w:rsidR="00233A8C">
        <w:t xml:space="preserve"> no</w:t>
      </w:r>
      <w:r w:rsidRPr="7E30BDD3">
        <w:t xml:space="preserve"> </w:t>
      </w:r>
      <w:r w:rsidR="00233A8C">
        <w:t>kūdras</w:t>
      </w:r>
      <w:r w:rsidR="00233A8C" w:rsidRPr="7E30BDD3">
        <w:t xml:space="preserve"> </w:t>
      </w:r>
      <w:r w:rsidRPr="7E30BDD3">
        <w:t>izmanto</w:t>
      </w:r>
      <w:r w:rsidR="00233A8C">
        <w:t>šanas</w:t>
      </w:r>
      <w:r w:rsidRPr="7E30BDD3">
        <w:t xml:space="preserve"> la</w:t>
      </w:r>
      <w:r w:rsidR="1D795904" w:rsidRPr="7E30BDD3">
        <w:t>u</w:t>
      </w:r>
      <w:r w:rsidRPr="7E30BDD3">
        <w:t xml:space="preserve">ksaimniecībā, </w:t>
      </w:r>
      <w:r w:rsidR="00233A8C">
        <w:t>tāpēc ka</w:t>
      </w:r>
      <w:r w:rsidRPr="7E30BDD3">
        <w:t xml:space="preserve"> lauksaimniecībā izmantotā kūdra ir viens no lielākajiem emisij</w:t>
      </w:r>
      <w:r w:rsidR="00233A8C">
        <w:t>as</w:t>
      </w:r>
      <w:r w:rsidRPr="7E30BDD3">
        <w:t xml:space="preserve"> avotiem Latvijā.</w:t>
      </w:r>
    </w:p>
    <w:p w14:paraId="7CDC04E8" w14:textId="489D8D1E" w:rsidR="002A7367" w:rsidRPr="00E0513A" w:rsidRDefault="00233A8C">
      <w:pPr>
        <w:spacing w:line="240" w:lineRule="auto"/>
        <w:ind w:firstLine="567"/>
      </w:pPr>
      <w:r>
        <w:lastRenderedPageBreak/>
        <w:t>Ie</w:t>
      </w:r>
      <w:r w:rsidR="00696607" w:rsidRPr="00E0513A">
        <w:t>vēr</w:t>
      </w:r>
      <w:r>
        <w:t>ojot</w:t>
      </w:r>
      <w:r w:rsidR="00696607" w:rsidRPr="00E0513A">
        <w:t xml:space="preserve"> ES un </w:t>
      </w:r>
      <w:r>
        <w:t>pasaules</w:t>
      </w:r>
      <w:r w:rsidRPr="00E0513A">
        <w:t xml:space="preserve"> </w:t>
      </w:r>
      <w:r w:rsidR="00696607" w:rsidRPr="00E0513A">
        <w:t>tendences attiecībā uz organisk</w:t>
      </w:r>
      <w:r>
        <w:t>ās</w:t>
      </w:r>
      <w:r w:rsidR="00696607" w:rsidRPr="00E0513A">
        <w:t xml:space="preserve"> aug</w:t>
      </w:r>
      <w:r>
        <w:t>snes</w:t>
      </w:r>
      <w:r w:rsidR="00696607" w:rsidRPr="00E0513A">
        <w:t xml:space="preserve"> (</w:t>
      </w:r>
      <w:r>
        <w:t>arī</w:t>
      </w:r>
      <w:r w:rsidR="00696607" w:rsidRPr="00E0513A">
        <w:t xml:space="preserve"> </w:t>
      </w:r>
      <w:proofErr w:type="spellStart"/>
      <w:r w:rsidR="00696607" w:rsidRPr="00E0513A">
        <w:t>kūdraug</w:t>
      </w:r>
      <w:r>
        <w:t>snes</w:t>
      </w:r>
      <w:proofErr w:type="spellEnd"/>
      <w:r w:rsidR="00696607" w:rsidRPr="00E0513A">
        <w:t xml:space="preserve">) izmantošanu, ES </w:t>
      </w:r>
      <w:r w:rsidR="00247B54">
        <w:t>mērogā</w:t>
      </w:r>
      <w:r w:rsidR="00696607" w:rsidRPr="00E0513A">
        <w:t xml:space="preserve"> </w:t>
      </w:r>
      <w:r>
        <w:t>no</w:t>
      </w:r>
      <w:r w:rsidR="00696607" w:rsidRPr="00E0513A">
        <w:t xml:space="preserve">tiek pētījumi par iespējām </w:t>
      </w:r>
      <w:r>
        <w:t xml:space="preserve">aizstāt </w:t>
      </w:r>
      <w:r w:rsidR="00696607" w:rsidRPr="00E0513A">
        <w:t>kūdras substrāt</w:t>
      </w:r>
      <w:r>
        <w:t>u</w:t>
      </w:r>
      <w:r w:rsidR="00696607" w:rsidRPr="00E0513A">
        <w:t xml:space="preserve"> ar alternatīv</w:t>
      </w:r>
      <w:r>
        <w:t>u</w:t>
      </w:r>
      <w:r w:rsidR="00696607" w:rsidRPr="00E0513A">
        <w:t xml:space="preserve"> </w:t>
      </w:r>
      <w:r>
        <w:t>materiālu</w:t>
      </w:r>
      <w:r w:rsidR="00696607" w:rsidRPr="00E0513A">
        <w:t xml:space="preserve">, piemēram, koksnes šķiedru, </w:t>
      </w:r>
      <w:r>
        <w:t>lai</w:t>
      </w:r>
      <w:r w:rsidR="00696607" w:rsidRPr="00E0513A">
        <w:t xml:space="preserve"> veicināt</w:t>
      </w:r>
      <w:r>
        <w:t>u</w:t>
      </w:r>
      <w:r w:rsidR="00696607" w:rsidRPr="00E0513A">
        <w:t xml:space="preserve"> kūdras substrātu </w:t>
      </w:r>
      <w:r>
        <w:t xml:space="preserve">mazāku </w:t>
      </w:r>
      <w:r w:rsidR="00696607" w:rsidRPr="00E0513A">
        <w:t xml:space="preserve">izmantošanu. </w:t>
      </w:r>
    </w:p>
    <w:p w14:paraId="7CDC04E9" w14:textId="77777777" w:rsidR="002A7367" w:rsidRPr="00E0513A" w:rsidRDefault="002A7367">
      <w:pPr>
        <w:spacing w:line="240" w:lineRule="auto"/>
        <w:ind w:firstLine="567"/>
      </w:pPr>
    </w:p>
    <w:p w14:paraId="7CDC04EA" w14:textId="77777777" w:rsidR="002A7367" w:rsidRPr="00E0513A" w:rsidRDefault="00696607">
      <w:pPr>
        <w:spacing w:after="120" w:line="240" w:lineRule="auto"/>
        <w:rPr>
          <w:b/>
          <w:bCs/>
        </w:rPr>
      </w:pPr>
      <w:r w:rsidRPr="00E0513A">
        <w:rPr>
          <w:b/>
          <w:bCs/>
        </w:rPr>
        <w:t>Lauksaimniecības zeme</w:t>
      </w:r>
    </w:p>
    <w:p w14:paraId="7CDC04EB" w14:textId="77777777" w:rsidR="002A7367" w:rsidRPr="00E0513A" w:rsidRDefault="002A7367">
      <w:pPr>
        <w:spacing w:line="240" w:lineRule="auto"/>
        <w:ind w:firstLine="567"/>
      </w:pPr>
    </w:p>
    <w:p w14:paraId="7CDC04EC" w14:textId="6160E751" w:rsidR="002A7367" w:rsidRPr="00E0513A" w:rsidRDefault="601C86BC">
      <w:pPr>
        <w:spacing w:line="240" w:lineRule="auto"/>
        <w:ind w:firstLine="567"/>
      </w:pPr>
      <w:r w:rsidRPr="7E30BDD3">
        <w:t xml:space="preserve">Lauksaimniecības un pārtikas ražošanas daļa </w:t>
      </w:r>
      <w:r w:rsidR="655D4D63" w:rsidRPr="7E30BDD3">
        <w:t>IKP</w:t>
      </w:r>
      <w:r w:rsidRPr="7E30BDD3">
        <w:t xml:space="preserve"> 202</w:t>
      </w:r>
      <w:r w:rsidR="00132ECA">
        <w:t>3</w:t>
      </w:r>
      <w:r w:rsidRPr="7E30BDD3">
        <w:t>.</w:t>
      </w:r>
      <w:r w:rsidR="006B1D9C">
        <w:t> </w:t>
      </w:r>
      <w:r w:rsidRPr="7E30BDD3">
        <w:t xml:space="preserve">gadā veidoja </w:t>
      </w:r>
      <w:r w:rsidR="007E03E0">
        <w:t>4,47</w:t>
      </w:r>
      <w:r w:rsidR="006B1D9C">
        <w:t> </w:t>
      </w:r>
      <w:r w:rsidRPr="7E30BDD3">
        <w:t>%</w:t>
      </w:r>
      <w:r w:rsidR="00875FEA">
        <w:rPr>
          <w:rStyle w:val="FootnoteReference"/>
        </w:rPr>
        <w:footnoteReference w:id="12"/>
      </w:r>
      <w:r w:rsidRPr="7E30BDD3">
        <w:t>. Pārtikas, lauksaimniecības un zivsaimniecības produktu eksporta vērtība 202</w:t>
      </w:r>
      <w:r w:rsidR="00B906B7">
        <w:t>3</w:t>
      </w:r>
      <w:r w:rsidRPr="7E30BDD3">
        <w:t>.</w:t>
      </w:r>
      <w:r w:rsidR="006B1D9C">
        <w:t> </w:t>
      </w:r>
      <w:r w:rsidRPr="7E30BDD3">
        <w:t xml:space="preserve">gadā </w:t>
      </w:r>
      <w:r w:rsidR="00233A8C">
        <w:t>bija</w:t>
      </w:r>
      <w:r w:rsidRPr="7E30BDD3">
        <w:t xml:space="preserve"> </w:t>
      </w:r>
      <w:r w:rsidR="002E2EAE">
        <w:t>8,3</w:t>
      </w:r>
      <w:r w:rsidR="00247B54">
        <w:t> </w:t>
      </w:r>
      <w:r w:rsidR="002E2EAE">
        <w:t>miljard</w:t>
      </w:r>
      <w:r w:rsidR="00233A8C">
        <w:t>u eiro apmērā</w:t>
      </w:r>
      <w:r w:rsidR="002E2EAE">
        <w:t xml:space="preserve">, kas ir </w:t>
      </w:r>
      <w:r w:rsidRPr="7E30BDD3">
        <w:t>2</w:t>
      </w:r>
      <w:r w:rsidR="007B6E7D">
        <w:t>3,7</w:t>
      </w:r>
      <w:r w:rsidR="003272F6">
        <w:t> </w:t>
      </w:r>
      <w:r w:rsidRPr="7E30BDD3">
        <w:t>% no kopējās Latvijas eksporta vērtības</w:t>
      </w:r>
      <w:r w:rsidR="00875FEA">
        <w:rPr>
          <w:rStyle w:val="FootnoteReference"/>
        </w:rPr>
        <w:footnoteReference w:id="13"/>
      </w:r>
    </w:p>
    <w:p w14:paraId="7CDC04EE" w14:textId="533334BF" w:rsidR="002A7367" w:rsidRPr="00E0513A" w:rsidRDefault="2B272D3C">
      <w:pPr>
        <w:spacing w:line="240" w:lineRule="auto"/>
        <w:ind w:firstLine="567"/>
      </w:pPr>
      <w:r w:rsidRPr="7E30BDD3">
        <w:rPr>
          <w:color w:val="000000" w:themeColor="text1"/>
        </w:rPr>
        <w:t>ZIZIMM sektorā tiek uzskaitīta CO</w:t>
      </w:r>
      <w:r w:rsidRPr="7E30BDD3">
        <w:rPr>
          <w:color w:val="000000" w:themeColor="text1"/>
          <w:vertAlign w:val="subscript"/>
        </w:rPr>
        <w:t>2</w:t>
      </w:r>
      <w:r w:rsidRPr="7E30BDD3">
        <w:rPr>
          <w:color w:val="000000" w:themeColor="text1"/>
        </w:rPr>
        <w:t xml:space="preserve"> un CH</w:t>
      </w:r>
      <w:r w:rsidRPr="7E30BDD3">
        <w:rPr>
          <w:color w:val="000000" w:themeColor="text1"/>
          <w:vertAlign w:val="subscript"/>
        </w:rPr>
        <w:t>4</w:t>
      </w:r>
      <w:r w:rsidRPr="7E30BDD3">
        <w:rPr>
          <w:color w:val="000000" w:themeColor="text1"/>
        </w:rPr>
        <w:t xml:space="preserve"> emisija no lauksaimniecības organisk</w:t>
      </w:r>
      <w:r w:rsidR="00233A8C">
        <w:rPr>
          <w:color w:val="000000" w:themeColor="text1"/>
        </w:rPr>
        <w:t>ās</w:t>
      </w:r>
      <w:r w:rsidRPr="7E30BDD3">
        <w:rPr>
          <w:color w:val="000000" w:themeColor="text1"/>
        </w:rPr>
        <w:t xml:space="preserve"> augsn</w:t>
      </w:r>
      <w:r w:rsidR="00233A8C">
        <w:rPr>
          <w:color w:val="000000" w:themeColor="text1"/>
        </w:rPr>
        <w:t>es</w:t>
      </w:r>
      <w:r w:rsidRPr="7E30BDD3">
        <w:rPr>
          <w:color w:val="000000" w:themeColor="text1"/>
        </w:rPr>
        <w:t>, kā arī CO</w:t>
      </w:r>
      <w:r w:rsidRPr="7E30BDD3">
        <w:rPr>
          <w:color w:val="000000" w:themeColor="text1"/>
          <w:vertAlign w:val="subscript"/>
        </w:rPr>
        <w:t>2</w:t>
      </w:r>
      <w:r w:rsidRPr="7E30BDD3">
        <w:rPr>
          <w:color w:val="000000" w:themeColor="text1"/>
        </w:rPr>
        <w:t xml:space="preserve"> emisija</w:t>
      </w:r>
      <w:r w:rsidR="00233A8C">
        <w:rPr>
          <w:color w:val="000000" w:themeColor="text1"/>
        </w:rPr>
        <w:t xml:space="preserve"> pēc</w:t>
      </w:r>
      <w:r w:rsidRPr="7E30BDD3">
        <w:rPr>
          <w:color w:val="000000" w:themeColor="text1"/>
        </w:rPr>
        <w:t xml:space="preserve"> zemes izmantošanas maiņas (</w:t>
      </w:r>
      <w:r w:rsidR="00233A8C">
        <w:rPr>
          <w:color w:val="000000" w:themeColor="text1"/>
        </w:rPr>
        <w:t xml:space="preserve">kad </w:t>
      </w:r>
      <w:r w:rsidRPr="7E30BDD3">
        <w:rPr>
          <w:color w:val="000000" w:themeColor="text1"/>
        </w:rPr>
        <w:t xml:space="preserve">zālāji </w:t>
      </w:r>
      <w:r w:rsidR="00233A8C">
        <w:rPr>
          <w:color w:val="000000" w:themeColor="text1"/>
        </w:rPr>
        <w:t xml:space="preserve">tiek pārveidoti </w:t>
      </w:r>
      <w:r w:rsidRPr="7E30BDD3">
        <w:rPr>
          <w:color w:val="000000" w:themeColor="text1"/>
        </w:rPr>
        <w:t>par aramzem</w:t>
      </w:r>
      <w:r w:rsidR="00233A8C">
        <w:rPr>
          <w:color w:val="000000" w:themeColor="text1"/>
        </w:rPr>
        <w:t>i</w:t>
      </w:r>
      <w:r w:rsidRPr="7E30BDD3">
        <w:rPr>
          <w:color w:val="000000" w:themeColor="text1"/>
        </w:rPr>
        <w:t>) un CO</w:t>
      </w:r>
      <w:r w:rsidRPr="7E30BDD3">
        <w:rPr>
          <w:color w:val="000000" w:themeColor="text1"/>
          <w:vertAlign w:val="subscript"/>
        </w:rPr>
        <w:t>2</w:t>
      </w:r>
      <w:r w:rsidRPr="7E30BDD3">
        <w:rPr>
          <w:color w:val="000000" w:themeColor="text1"/>
        </w:rPr>
        <w:t xml:space="preserve"> piesaiste daudzgadīgajos stādījumos.</w:t>
      </w:r>
      <w:r w:rsidR="3E13CA7D" w:rsidRPr="7E30BDD3">
        <w:rPr>
          <w:color w:val="000000" w:themeColor="text1"/>
        </w:rPr>
        <w:t xml:space="preserve"> NEKP ir </w:t>
      </w:r>
      <w:r w:rsidR="00233A8C">
        <w:rPr>
          <w:color w:val="000000" w:themeColor="text1"/>
        </w:rPr>
        <w:t>minēti</w:t>
      </w:r>
      <w:r w:rsidR="00233A8C" w:rsidRPr="7E30BDD3">
        <w:rPr>
          <w:color w:val="000000" w:themeColor="text1"/>
        </w:rPr>
        <w:t xml:space="preserve"> </w:t>
      </w:r>
      <w:r w:rsidR="1FF0F040" w:rsidRPr="7E30BDD3">
        <w:rPr>
          <w:color w:val="000000" w:themeColor="text1"/>
        </w:rPr>
        <w:t>pasākumi, kas paredz daļu no š</w:t>
      </w:r>
      <w:r w:rsidR="00A42EFB">
        <w:rPr>
          <w:color w:val="000000" w:themeColor="text1"/>
        </w:rPr>
        <w:t>ī</w:t>
      </w:r>
      <w:r w:rsidR="00233A8C">
        <w:rPr>
          <w:color w:val="000000" w:themeColor="text1"/>
        </w:rPr>
        <w:t>s</w:t>
      </w:r>
      <w:r w:rsidR="1FF0F040" w:rsidRPr="7E30BDD3">
        <w:rPr>
          <w:color w:val="000000" w:themeColor="text1"/>
        </w:rPr>
        <w:t xml:space="preserve"> organisk</w:t>
      </w:r>
      <w:r w:rsidR="00233A8C">
        <w:rPr>
          <w:color w:val="000000" w:themeColor="text1"/>
        </w:rPr>
        <w:t>ās</w:t>
      </w:r>
      <w:r w:rsidR="1FF0F040" w:rsidRPr="7E30BDD3">
        <w:rPr>
          <w:color w:val="000000" w:themeColor="text1"/>
        </w:rPr>
        <w:t xml:space="preserve"> augsn</w:t>
      </w:r>
      <w:r w:rsidR="00233A8C">
        <w:rPr>
          <w:color w:val="000000" w:themeColor="text1"/>
        </w:rPr>
        <w:t>es</w:t>
      </w:r>
      <w:r w:rsidR="1FF0F040" w:rsidRPr="7E30BDD3">
        <w:rPr>
          <w:color w:val="000000" w:themeColor="text1"/>
        </w:rPr>
        <w:t xml:space="preserve"> apmežot.</w:t>
      </w:r>
      <w:r w:rsidRPr="7E30BDD3">
        <w:rPr>
          <w:color w:val="000000" w:themeColor="text1"/>
        </w:rPr>
        <w:t xml:space="preserve"> Tabulā, k</w:t>
      </w:r>
      <w:r w:rsidR="00233A8C">
        <w:rPr>
          <w:color w:val="000000" w:themeColor="text1"/>
        </w:rPr>
        <w:t>as</w:t>
      </w:r>
      <w:r w:rsidRPr="7E30BDD3">
        <w:rPr>
          <w:color w:val="000000" w:themeColor="text1"/>
        </w:rPr>
        <w:t xml:space="preserve"> ņemta no LBTU zinātniskā pētījuma “Zemes izmantošanas optimizācijas iespēju novērtējums Latvijas klimata politikas kontekstā”</w:t>
      </w:r>
      <w:r w:rsidR="00AA0D10">
        <w:rPr>
          <w:rStyle w:val="FootnoteReference"/>
          <w:color w:val="000000" w:themeColor="text1"/>
        </w:rPr>
        <w:footnoteReference w:id="14"/>
      </w:r>
      <w:r w:rsidR="00233A8C">
        <w:rPr>
          <w:color w:val="000000" w:themeColor="text1"/>
        </w:rPr>
        <w:t xml:space="preserve">, </w:t>
      </w:r>
      <w:r w:rsidRPr="7E30BDD3">
        <w:rPr>
          <w:color w:val="000000" w:themeColor="text1"/>
        </w:rPr>
        <w:t xml:space="preserve">redzams </w:t>
      </w:r>
      <w:proofErr w:type="spellStart"/>
      <w:r w:rsidRPr="7E30BDD3">
        <w:rPr>
          <w:color w:val="000000" w:themeColor="text1"/>
        </w:rPr>
        <w:t>hidromorfās</w:t>
      </w:r>
      <w:proofErr w:type="spellEnd"/>
      <w:r w:rsidRPr="7E30BDD3">
        <w:rPr>
          <w:color w:val="000000" w:themeColor="text1"/>
        </w:rPr>
        <w:t xml:space="preserve"> organiskās augsn</w:t>
      </w:r>
      <w:r w:rsidR="00233A8C">
        <w:rPr>
          <w:color w:val="000000" w:themeColor="text1"/>
        </w:rPr>
        <w:t>e</w:t>
      </w:r>
      <w:r w:rsidRPr="7E30BDD3">
        <w:rPr>
          <w:color w:val="000000" w:themeColor="text1"/>
        </w:rPr>
        <w:t xml:space="preserve">s (augsnes, kurā kūdras slānis dabiskos apstākļos </w:t>
      </w:r>
      <w:r w:rsidR="00233A8C">
        <w:rPr>
          <w:color w:val="000000" w:themeColor="text1"/>
        </w:rPr>
        <w:t xml:space="preserve">ir </w:t>
      </w:r>
      <w:r w:rsidRPr="7E30BDD3">
        <w:rPr>
          <w:color w:val="000000" w:themeColor="text1"/>
        </w:rPr>
        <w:t xml:space="preserve">biezāks par 30 cm) </w:t>
      </w:r>
      <w:r w:rsidR="00233A8C">
        <w:rPr>
          <w:color w:val="000000" w:themeColor="text1"/>
        </w:rPr>
        <w:t xml:space="preserve">izmantojums </w:t>
      </w:r>
      <w:r w:rsidR="00233A8C" w:rsidRPr="7E30BDD3">
        <w:rPr>
          <w:color w:val="000000" w:themeColor="text1"/>
        </w:rPr>
        <w:t>2016.</w:t>
      </w:r>
      <w:r w:rsidR="00233A8C">
        <w:rPr>
          <w:color w:val="000000" w:themeColor="text1"/>
        </w:rPr>
        <w:t> </w:t>
      </w:r>
      <w:r w:rsidR="00233A8C" w:rsidRPr="7E30BDD3">
        <w:rPr>
          <w:color w:val="000000" w:themeColor="text1"/>
        </w:rPr>
        <w:t xml:space="preserve">gadā </w:t>
      </w:r>
      <w:r w:rsidRPr="7E30BDD3">
        <w:rPr>
          <w:color w:val="000000" w:themeColor="text1"/>
        </w:rPr>
        <w:t>(</w:t>
      </w:r>
      <w:r w:rsidR="12AF02DB" w:rsidRPr="7E30BDD3">
        <w:rPr>
          <w:color w:val="000000" w:themeColor="text1"/>
        </w:rPr>
        <w:t>1</w:t>
      </w:r>
      <w:r w:rsidRPr="7E30BDD3">
        <w:rPr>
          <w:color w:val="000000" w:themeColor="text1"/>
        </w:rPr>
        <w:t>. attēls).</w:t>
      </w:r>
    </w:p>
    <w:p w14:paraId="7CDC04EF" w14:textId="77777777" w:rsidR="002A7367" w:rsidRPr="00E0513A" w:rsidRDefault="00696607" w:rsidP="007A5872">
      <w:pPr>
        <w:spacing w:after="120" w:line="240" w:lineRule="auto"/>
        <w:ind w:firstLine="0"/>
      </w:pPr>
      <w:r w:rsidRPr="00E0513A">
        <w:rPr>
          <w:noProof/>
          <w:lang w:eastAsia="lv-LV"/>
        </w:rPr>
        <w:drawing>
          <wp:inline distT="0" distB="0" distL="0" distR="0" wp14:anchorId="7CDC0AF9" wp14:editId="7CDC0AFA">
            <wp:extent cx="5819335" cy="2824480"/>
            <wp:effectExtent l="0" t="0" r="0" b="0"/>
            <wp:docPr id="12" name="Picture 258380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2"/>
                    <a:srcRect t="10395"/>
                    <a:stretch/>
                  </pic:blipFill>
                  <pic:spPr bwMode="auto">
                    <a:xfrm>
                      <a:off x="0" y="0"/>
                      <a:ext cx="5835253" cy="2832206"/>
                    </a:xfrm>
                    <a:prstGeom prst="rect">
                      <a:avLst/>
                    </a:prstGeom>
                    <a:ln>
                      <a:noFill/>
                    </a:ln>
                  </pic:spPr>
                </pic:pic>
              </a:graphicData>
            </a:graphic>
          </wp:inline>
        </w:drawing>
      </w:r>
    </w:p>
    <w:p w14:paraId="7CDC04F0" w14:textId="110165B9" w:rsidR="002A7367" w:rsidRPr="00E0513A" w:rsidRDefault="7AA78169">
      <w:pPr>
        <w:spacing w:after="120" w:line="240" w:lineRule="auto"/>
      </w:pPr>
      <w:r w:rsidRPr="7E30BDD3">
        <w:rPr>
          <w:color w:val="000000" w:themeColor="text1"/>
        </w:rPr>
        <w:t>1</w:t>
      </w:r>
      <w:r w:rsidR="2B272D3C" w:rsidRPr="7E30BDD3">
        <w:rPr>
          <w:color w:val="000000" w:themeColor="text1"/>
        </w:rPr>
        <w:t xml:space="preserve">. attēls. </w:t>
      </w:r>
      <w:proofErr w:type="spellStart"/>
      <w:r w:rsidR="2B272D3C" w:rsidRPr="7E30BDD3">
        <w:rPr>
          <w:b/>
          <w:bCs/>
          <w:color w:val="000000" w:themeColor="text1"/>
        </w:rPr>
        <w:t>Hidromorf</w:t>
      </w:r>
      <w:r w:rsidR="00233A8C">
        <w:rPr>
          <w:b/>
          <w:bCs/>
          <w:color w:val="000000" w:themeColor="text1"/>
        </w:rPr>
        <w:t>ās</w:t>
      </w:r>
      <w:proofErr w:type="spellEnd"/>
      <w:r w:rsidR="2B272D3C" w:rsidRPr="7E30BDD3">
        <w:rPr>
          <w:b/>
          <w:bCs/>
          <w:color w:val="000000" w:themeColor="text1"/>
        </w:rPr>
        <w:t xml:space="preserve"> aug</w:t>
      </w:r>
      <w:r w:rsidR="00233A8C">
        <w:rPr>
          <w:b/>
          <w:bCs/>
          <w:color w:val="000000" w:themeColor="text1"/>
        </w:rPr>
        <w:t>snes</w:t>
      </w:r>
      <w:r w:rsidR="2B272D3C" w:rsidRPr="7E30BDD3">
        <w:rPr>
          <w:b/>
          <w:bCs/>
          <w:color w:val="000000" w:themeColor="text1"/>
        </w:rPr>
        <w:t xml:space="preserve"> sadalījums </w:t>
      </w:r>
      <w:r w:rsidR="00233A8C">
        <w:rPr>
          <w:b/>
          <w:bCs/>
          <w:color w:val="000000" w:themeColor="text1"/>
        </w:rPr>
        <w:t xml:space="preserve">pa </w:t>
      </w:r>
      <w:r w:rsidR="2B272D3C" w:rsidRPr="7E30BDD3">
        <w:rPr>
          <w:b/>
          <w:bCs/>
          <w:color w:val="000000" w:themeColor="text1"/>
        </w:rPr>
        <w:t>dažādiem LIZ lietošanas veidiem un pēc augšņu kvalitatīvā vērtējuma Latvijā 2016.</w:t>
      </w:r>
      <w:r w:rsidR="006B1D9C">
        <w:rPr>
          <w:b/>
          <w:bCs/>
          <w:color w:val="000000" w:themeColor="text1"/>
        </w:rPr>
        <w:t> </w:t>
      </w:r>
      <w:r w:rsidR="2B272D3C" w:rsidRPr="7E30BDD3">
        <w:rPr>
          <w:b/>
          <w:bCs/>
          <w:color w:val="000000" w:themeColor="text1"/>
        </w:rPr>
        <w:t>gadā</w:t>
      </w:r>
    </w:p>
    <w:p w14:paraId="7CDC04F1" w14:textId="7AEA71EE" w:rsidR="002A7367" w:rsidRPr="00E0513A" w:rsidRDefault="1C98AE8A">
      <w:pPr>
        <w:spacing w:line="240" w:lineRule="auto"/>
        <w:ind w:firstLine="567"/>
      </w:pPr>
      <w:r w:rsidRPr="2994CDAB">
        <w:t xml:space="preserve">Kā redzams </w:t>
      </w:r>
      <w:r w:rsidR="0E9A70E3" w:rsidRPr="2994CDAB">
        <w:t>1</w:t>
      </w:r>
      <w:r w:rsidRPr="2994CDAB">
        <w:t>.</w:t>
      </w:r>
      <w:r w:rsidR="006B1D9C">
        <w:t> </w:t>
      </w:r>
      <w:r w:rsidRPr="2994CDAB">
        <w:t>attēlā, 90</w:t>
      </w:r>
      <w:r w:rsidR="006B1D9C">
        <w:t> </w:t>
      </w:r>
      <w:r w:rsidRPr="2994CDAB">
        <w:t xml:space="preserve">% </w:t>
      </w:r>
      <w:proofErr w:type="spellStart"/>
      <w:r w:rsidRPr="2994CDAB">
        <w:t>hidromorf</w:t>
      </w:r>
      <w:r w:rsidR="00233A8C">
        <w:t>ās</w:t>
      </w:r>
      <w:proofErr w:type="spellEnd"/>
      <w:r w:rsidRPr="2994CDAB">
        <w:t xml:space="preserve"> organisk</w:t>
      </w:r>
      <w:r w:rsidR="00233A8C">
        <w:t>ās</w:t>
      </w:r>
      <w:r w:rsidRPr="2994CDAB">
        <w:t xml:space="preserve"> augsn</w:t>
      </w:r>
      <w:r w:rsidR="00233A8C">
        <w:t>es</w:t>
      </w:r>
      <w:r w:rsidRPr="2994CDAB">
        <w:t xml:space="preserve"> kvalitatīvais vērtējums ir zemāks par 45 ballēm. </w:t>
      </w:r>
    </w:p>
    <w:p w14:paraId="7CDC04F2" w14:textId="2FFA415D" w:rsidR="002A7367" w:rsidRPr="00FD1B8E" w:rsidRDefault="601C86BC">
      <w:pPr>
        <w:spacing w:line="240" w:lineRule="auto"/>
        <w:ind w:firstLine="567"/>
      </w:pPr>
      <w:r w:rsidRPr="7E30BDD3">
        <w:t>Aptuveni 40</w:t>
      </w:r>
      <w:r w:rsidR="006B1D9C">
        <w:t> </w:t>
      </w:r>
      <w:r w:rsidRPr="7E30BDD3">
        <w:t xml:space="preserve">% </w:t>
      </w:r>
      <w:proofErr w:type="spellStart"/>
      <w:r w:rsidRPr="7E30BDD3">
        <w:t>hidromorf</w:t>
      </w:r>
      <w:r w:rsidR="00686721">
        <w:t>ās</w:t>
      </w:r>
      <w:proofErr w:type="spellEnd"/>
      <w:r w:rsidRPr="7E30BDD3">
        <w:t xml:space="preserve"> augsn</w:t>
      </w:r>
      <w:r w:rsidR="00686721">
        <w:t>es</w:t>
      </w:r>
      <w:r w:rsidRPr="7E30BDD3">
        <w:t xml:space="preserve"> nenotiek lauksaimnieciskā ražošana. Tāpat organisk</w:t>
      </w:r>
      <w:r w:rsidR="00686721">
        <w:t>ās</w:t>
      </w:r>
      <w:r w:rsidRPr="7E30BDD3">
        <w:t xml:space="preserve"> aug</w:t>
      </w:r>
      <w:r w:rsidR="00686721">
        <w:t>snes</w:t>
      </w:r>
      <w:r w:rsidRPr="7E30BDD3">
        <w:t xml:space="preserve"> apmežošana jāskata arī kopsakarībā ar Dabas atjaunošanas regul</w:t>
      </w:r>
      <w:r w:rsidR="1F09C3B6" w:rsidRPr="7E30BDD3">
        <w:t>u</w:t>
      </w:r>
      <w:r w:rsidR="1C592889" w:rsidRPr="7E30BDD3">
        <w:t xml:space="preserve">, </w:t>
      </w:r>
      <w:r w:rsidR="4E088D0A" w:rsidRPr="7E30BDD3">
        <w:t>kurā</w:t>
      </w:r>
      <w:r w:rsidRPr="7E30BDD3">
        <w:t xml:space="preserve"> paredzēts </w:t>
      </w:r>
      <w:r w:rsidR="00686721">
        <w:t>īstenot</w:t>
      </w:r>
      <w:r w:rsidRPr="7E30BDD3">
        <w:t xml:space="preserve"> atjaunošanas pasākumus organiskajā augsnē</w:t>
      </w:r>
      <w:r w:rsidR="21A63FBB" w:rsidRPr="7E30BDD3">
        <w:t>.</w:t>
      </w:r>
      <w:r w:rsidR="21A63FBB" w:rsidRPr="7E30BDD3">
        <w:rPr>
          <w:i/>
          <w:iCs/>
        </w:rPr>
        <w:t xml:space="preserve"> </w:t>
      </w:r>
      <w:r w:rsidR="1C592889" w:rsidRPr="7E30BDD3">
        <w:t>NEKP ir iekļauts</w:t>
      </w:r>
      <w:r w:rsidR="54E6B89E" w:rsidRPr="7E30BDD3">
        <w:t xml:space="preserve"> pasākums </w:t>
      </w:r>
      <w:r w:rsidR="236B7806" w:rsidRPr="7E30BDD3">
        <w:t>“Pārmitro meža biotopu atjaunošana lauksaimniecībā izmantojamās organiskajās augsnēs”</w:t>
      </w:r>
      <w:r w:rsidR="2E8B13C7" w:rsidRPr="7E30BDD3">
        <w:t xml:space="preserve">, kas paredz apmežot </w:t>
      </w:r>
      <w:r w:rsidR="29EB9649" w:rsidRPr="7E30BDD3">
        <w:t>organisk</w:t>
      </w:r>
      <w:r w:rsidR="00686721">
        <w:t>o</w:t>
      </w:r>
      <w:r w:rsidR="29EB9649" w:rsidRPr="7E30BDD3">
        <w:t xml:space="preserve"> augsn</w:t>
      </w:r>
      <w:r w:rsidR="00686721">
        <w:t>i</w:t>
      </w:r>
      <w:r w:rsidR="29EB9649" w:rsidRPr="7E30BDD3">
        <w:t xml:space="preserve">, atjaunojot tajā </w:t>
      </w:r>
      <w:r w:rsidR="673A93C2" w:rsidRPr="7E30BDD3">
        <w:t>hidro</w:t>
      </w:r>
      <w:r w:rsidR="7F345551" w:rsidRPr="7E30BDD3">
        <w:t>loģisko režīmu.</w:t>
      </w:r>
    </w:p>
    <w:p w14:paraId="7CDC04F3" w14:textId="2EAA5D42" w:rsidR="002A7367" w:rsidRDefault="601C86BC">
      <w:pPr>
        <w:spacing w:line="240" w:lineRule="auto"/>
        <w:ind w:firstLine="567"/>
      </w:pPr>
      <w:r w:rsidRPr="7E30BDD3">
        <w:t xml:space="preserve">Latvijā ir 2,4 miljoni hektāru </w:t>
      </w:r>
      <w:r w:rsidR="00C74613">
        <w:t>LIZ</w:t>
      </w:r>
      <w:r w:rsidRPr="7E30BDD3">
        <w:t xml:space="preserve">, </w:t>
      </w:r>
      <w:r w:rsidR="00686721">
        <w:t xml:space="preserve">un </w:t>
      </w:r>
      <w:r w:rsidRPr="7E30BDD3">
        <w:t xml:space="preserve">no </w:t>
      </w:r>
      <w:r w:rsidR="00686721">
        <w:t>t</w:t>
      </w:r>
      <w:r w:rsidRPr="7E30BDD3">
        <w:t>iem atbilstoši 202</w:t>
      </w:r>
      <w:r w:rsidR="00994CA6">
        <w:t>4</w:t>
      </w:r>
      <w:r w:rsidRPr="7E30BDD3">
        <w:t>.</w:t>
      </w:r>
      <w:r w:rsidR="003272F6">
        <w:t> </w:t>
      </w:r>
      <w:r w:rsidRPr="7E30BDD3">
        <w:t xml:space="preserve">gada nacionālajai SEG inventarizācijai 166 tūkstoši </w:t>
      </w:r>
      <w:r w:rsidR="00686721">
        <w:t xml:space="preserve">hektāru </w:t>
      </w:r>
      <w:r w:rsidRPr="7E30BDD3">
        <w:t>jeb 6,9</w:t>
      </w:r>
      <w:r w:rsidR="003272F6">
        <w:t> </w:t>
      </w:r>
      <w:r w:rsidRPr="7E30BDD3">
        <w:t>% ir organiskā augsne</w:t>
      </w:r>
      <w:r w:rsidR="00D440B2">
        <w:rPr>
          <w:rStyle w:val="FootnoteReference"/>
        </w:rPr>
        <w:footnoteReference w:id="15"/>
      </w:r>
      <w:r w:rsidRPr="7E30BDD3">
        <w:t>.</w:t>
      </w:r>
    </w:p>
    <w:p w14:paraId="6061F06D" w14:textId="77777777" w:rsidR="005F6F11" w:rsidRPr="00E0513A" w:rsidRDefault="005F6F11">
      <w:pPr>
        <w:spacing w:line="240" w:lineRule="auto"/>
        <w:ind w:firstLine="567"/>
      </w:pPr>
    </w:p>
    <w:p w14:paraId="7CDC04F5" w14:textId="2EFF5712" w:rsidR="002A7367" w:rsidRPr="00E0513A" w:rsidRDefault="00696607" w:rsidP="003243D8">
      <w:pPr>
        <w:spacing w:line="240" w:lineRule="auto"/>
        <w:ind w:firstLine="0"/>
        <w:jc w:val="center"/>
      </w:pPr>
      <w:r w:rsidRPr="00E0513A">
        <w:rPr>
          <w:noProof/>
          <w:lang w:eastAsia="lv-LV"/>
        </w:rPr>
        <w:lastRenderedPageBreak/>
        <w:drawing>
          <wp:inline distT="0" distB="0" distL="0" distR="0" wp14:anchorId="7CDC0AFB" wp14:editId="7CDC0AFC">
            <wp:extent cx="5864460" cy="2773401"/>
            <wp:effectExtent l="0" t="0" r="3175" b="8255"/>
            <wp:docPr id="13" name="Picture 787242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pic:cNvPicPr>
                  </pic:nvPicPr>
                  <pic:blipFill>
                    <a:blip r:embed="rId13"/>
                    <a:stretch/>
                  </pic:blipFill>
                  <pic:spPr bwMode="auto">
                    <a:xfrm>
                      <a:off x="0" y="0"/>
                      <a:ext cx="5871251" cy="2776612"/>
                    </a:xfrm>
                    <a:prstGeom prst="rect">
                      <a:avLst/>
                    </a:prstGeom>
                  </pic:spPr>
                </pic:pic>
              </a:graphicData>
            </a:graphic>
          </wp:inline>
        </w:drawing>
      </w:r>
    </w:p>
    <w:p w14:paraId="7CDC04F6" w14:textId="708EC85B" w:rsidR="002A7367" w:rsidRPr="00E0513A" w:rsidRDefault="094618ED">
      <w:pPr>
        <w:spacing w:after="240" w:line="240" w:lineRule="auto"/>
        <w:rPr>
          <w:b/>
          <w:bCs/>
        </w:rPr>
      </w:pPr>
      <w:r w:rsidRPr="2994CDAB">
        <w:t>2</w:t>
      </w:r>
      <w:r w:rsidR="1C98AE8A" w:rsidRPr="2994CDAB">
        <w:t xml:space="preserve">. attēls. </w:t>
      </w:r>
      <w:r w:rsidR="1C98AE8A" w:rsidRPr="2994CDAB">
        <w:rPr>
          <w:b/>
          <w:bCs/>
        </w:rPr>
        <w:t xml:space="preserve">Zemes kvalitatīvā vērtējuma sadalījums </w:t>
      </w:r>
      <w:r w:rsidR="00686721">
        <w:rPr>
          <w:b/>
          <w:bCs/>
        </w:rPr>
        <w:t xml:space="preserve">pa </w:t>
      </w:r>
      <w:r w:rsidR="1C98AE8A" w:rsidRPr="2994CDAB">
        <w:rPr>
          <w:b/>
          <w:bCs/>
        </w:rPr>
        <w:t>dažādiem LIZ lietošanas veidiem Latvijā 2016. gadā</w:t>
      </w:r>
    </w:p>
    <w:p w14:paraId="7CDC04F7" w14:textId="3B4BCBD3" w:rsidR="002A7367" w:rsidRPr="00E0513A" w:rsidRDefault="3075D013">
      <w:pPr>
        <w:spacing w:line="240" w:lineRule="auto"/>
      </w:pPr>
      <w:r w:rsidRPr="2994CDAB">
        <w:t>2</w:t>
      </w:r>
      <w:r w:rsidR="1C98AE8A" w:rsidRPr="2994CDAB">
        <w:t>.</w:t>
      </w:r>
      <w:r w:rsidR="003272F6">
        <w:t> </w:t>
      </w:r>
      <w:r w:rsidR="1C98AE8A" w:rsidRPr="2994CDAB">
        <w:t xml:space="preserve">attēla tabulā redzams, ka </w:t>
      </w:r>
      <w:r w:rsidR="00686721" w:rsidRPr="2994CDAB">
        <w:t xml:space="preserve">2016. gadā lauksaimnieciskā ražošana nenotika </w:t>
      </w:r>
      <w:r w:rsidR="00686721">
        <w:t>vismaz 30 </w:t>
      </w:r>
      <w:r w:rsidR="00686721" w:rsidRPr="2994CDAB">
        <w:t>000 ha LIZ</w:t>
      </w:r>
      <w:r w:rsidR="00686721">
        <w:t xml:space="preserve">, kuras </w:t>
      </w:r>
      <w:r w:rsidR="1C98AE8A" w:rsidRPr="2994CDAB">
        <w:t>novērtējum</w:t>
      </w:r>
      <w:r w:rsidR="00686721">
        <w:t>s ir</w:t>
      </w:r>
      <w:r w:rsidR="1C98AE8A" w:rsidRPr="2994CDAB">
        <w:t xml:space="preserve"> zemāk</w:t>
      </w:r>
      <w:r w:rsidR="00686721">
        <w:t>s</w:t>
      </w:r>
      <w:r w:rsidR="1C98AE8A" w:rsidRPr="2994CDAB">
        <w:t xml:space="preserve"> par 25</w:t>
      </w:r>
      <w:r w:rsidR="00AE43DB">
        <w:t> </w:t>
      </w:r>
      <w:r w:rsidR="1C98AE8A" w:rsidRPr="2994CDAB">
        <w:t>ballēm.</w:t>
      </w:r>
    </w:p>
    <w:p w14:paraId="7CDC04F8" w14:textId="69CD79E1" w:rsidR="002A7367" w:rsidRPr="00E0513A" w:rsidRDefault="00696607">
      <w:pPr>
        <w:spacing w:line="240" w:lineRule="auto"/>
        <w:ind w:firstLine="567"/>
      </w:pPr>
      <w:r w:rsidRPr="00E0513A">
        <w:t xml:space="preserve">Jāņem vērā, ka </w:t>
      </w:r>
      <w:r w:rsidR="002E2A21">
        <w:t>1</w:t>
      </w:r>
      <w:r w:rsidRPr="00E0513A">
        <w:t xml:space="preserve">. un </w:t>
      </w:r>
      <w:r w:rsidR="002E2A21">
        <w:t>2</w:t>
      </w:r>
      <w:r w:rsidRPr="00E0513A">
        <w:t>. attēla dati ir par 2016.</w:t>
      </w:r>
      <w:r w:rsidR="00AE43DB">
        <w:t> </w:t>
      </w:r>
      <w:r w:rsidRPr="00E0513A">
        <w:t xml:space="preserve">gadu un pašreizējā situācija var atšķirties, jo pēdējā laikā graudu cenas </w:t>
      </w:r>
      <w:r w:rsidR="00686721">
        <w:t>kāpuma</w:t>
      </w:r>
      <w:r w:rsidR="00686721" w:rsidRPr="00E0513A">
        <w:t xml:space="preserve"> </w:t>
      </w:r>
      <w:r w:rsidRPr="00E0513A">
        <w:t>dēļ aizaugu</w:t>
      </w:r>
      <w:r w:rsidR="00686721">
        <w:t>sī</w:t>
      </w:r>
      <w:r w:rsidRPr="00E0513A">
        <w:t xml:space="preserve">, iepriekš neizmantotā platība aizvien vairāk </w:t>
      </w:r>
      <w:r w:rsidR="00686721">
        <w:t>nonāk atpakaļ</w:t>
      </w:r>
      <w:r w:rsidRPr="00E0513A">
        <w:t xml:space="preserve"> lauksaimnieciskajā ražošanā. </w:t>
      </w:r>
      <w:r w:rsidR="00686721">
        <w:t>Patlaban</w:t>
      </w:r>
      <w:r w:rsidRPr="00E0513A">
        <w:t xml:space="preserve"> nav pieejami aktuāli dati par to, </w:t>
      </w:r>
      <w:r w:rsidR="00686721">
        <w:t>cik liels</w:t>
      </w:r>
      <w:r w:rsidRPr="00E0513A">
        <w:t xml:space="preserve"> produkcijas apjom</w:t>
      </w:r>
      <w:r w:rsidR="00686721">
        <w:t>s tiek</w:t>
      </w:r>
      <w:r w:rsidRPr="00E0513A">
        <w:t xml:space="preserve"> saražo</w:t>
      </w:r>
      <w:r w:rsidR="00686721">
        <w:t>ts</w:t>
      </w:r>
      <w:r w:rsidRPr="00E0513A">
        <w:t xml:space="preserve"> organiskajā augsnē un mazvērtīgā </w:t>
      </w:r>
      <w:proofErr w:type="spellStart"/>
      <w:r w:rsidRPr="00E0513A">
        <w:t>minerālaugsnē</w:t>
      </w:r>
      <w:proofErr w:type="spellEnd"/>
      <w:r w:rsidRPr="00E0513A">
        <w:t xml:space="preserve">. </w:t>
      </w:r>
    </w:p>
    <w:p w14:paraId="7CDC04F9" w14:textId="545F6871" w:rsidR="002A7367" w:rsidRPr="00E0513A" w:rsidRDefault="00696607">
      <w:pPr>
        <w:spacing w:line="240" w:lineRule="auto"/>
        <w:ind w:firstLine="567"/>
      </w:pPr>
      <w:r w:rsidRPr="00E0513A">
        <w:t xml:space="preserve">Ja </w:t>
      </w:r>
      <w:r w:rsidR="00686721">
        <w:t>organiskā un zemas vērtības minerālā augsne, kurā</w:t>
      </w:r>
      <w:r w:rsidR="00686721" w:rsidRPr="00E0513A">
        <w:t xml:space="preserve"> pašlaik notiek lauksaimnieciskā ražošana, </w:t>
      </w:r>
      <w:r w:rsidR="00686721">
        <w:t xml:space="preserve">tiktu </w:t>
      </w:r>
      <w:r w:rsidRPr="00E0513A">
        <w:t>apmežo</w:t>
      </w:r>
      <w:r w:rsidR="00686721">
        <w:t>ta</w:t>
      </w:r>
      <w:r w:rsidRPr="00E0513A">
        <w:t xml:space="preserve"> vai </w:t>
      </w:r>
      <w:r w:rsidR="00686721">
        <w:t xml:space="preserve">atjaunots tās </w:t>
      </w:r>
      <w:r w:rsidRPr="00E0513A">
        <w:t>hidroloģisk</w:t>
      </w:r>
      <w:r w:rsidR="00686721">
        <w:t>ais</w:t>
      </w:r>
      <w:r w:rsidRPr="00E0513A">
        <w:t xml:space="preserve"> režīm</w:t>
      </w:r>
      <w:r w:rsidR="00686721">
        <w:t>s,</w:t>
      </w:r>
      <w:r w:rsidRPr="00E0513A">
        <w:t xml:space="preserve"> samazinātos lauksaimniecisk</w:t>
      </w:r>
      <w:r w:rsidR="00686721">
        <w:t>ās</w:t>
      </w:r>
      <w:r w:rsidRPr="00E0513A">
        <w:t xml:space="preserve"> produk</w:t>
      </w:r>
      <w:r w:rsidR="00686721">
        <w:t>cijas</w:t>
      </w:r>
      <w:r w:rsidRPr="00E0513A">
        <w:t xml:space="preserve"> saražotais apjoms. Bez precīziem datiem </w:t>
      </w:r>
      <w:r w:rsidR="00686721">
        <w:t xml:space="preserve">ir </w:t>
      </w:r>
      <w:r w:rsidRPr="00E0513A">
        <w:t xml:space="preserve">grūti prognozēt, kā tas ietekmētu Latvijas pārtikas nodrošinājumu. </w:t>
      </w:r>
    </w:p>
    <w:p w14:paraId="7CDC04FA" w14:textId="14A526B3" w:rsidR="002A7367" w:rsidRPr="00E1420A" w:rsidRDefault="0011104E" w:rsidP="2994CDAB">
      <w:pPr>
        <w:spacing w:line="240" w:lineRule="auto"/>
        <w:ind w:firstLine="567"/>
        <w:rPr>
          <w:color w:val="auto"/>
        </w:rPr>
      </w:pPr>
      <w:r>
        <w:rPr>
          <w:color w:val="auto"/>
        </w:rPr>
        <w:t xml:space="preserve">Pēc </w:t>
      </w:r>
      <w:r w:rsidR="00667DCB">
        <w:rPr>
          <w:color w:val="auto"/>
        </w:rPr>
        <w:t>ES</w:t>
      </w:r>
      <w:r w:rsidR="2B272D3C" w:rsidRPr="7E30BDD3">
        <w:rPr>
          <w:color w:val="auto"/>
        </w:rPr>
        <w:t xml:space="preserve"> </w:t>
      </w:r>
      <w:r>
        <w:rPr>
          <w:color w:val="auto"/>
        </w:rPr>
        <w:t>tiesību aktu</w:t>
      </w:r>
      <w:r w:rsidR="2B272D3C" w:rsidRPr="7E30BDD3">
        <w:rPr>
          <w:color w:val="auto"/>
        </w:rPr>
        <w:t xml:space="preserve"> priekšlikumu apstiprināšanas iespēja turpināt lauksaimniecisko ražošanu nosusinātā organiskajā augsnē var tikt apgrūtināta. </w:t>
      </w:r>
      <w:r>
        <w:rPr>
          <w:color w:val="auto"/>
        </w:rPr>
        <w:t>V</w:t>
      </w:r>
      <w:r w:rsidR="2B272D3C" w:rsidRPr="7E30BDD3">
        <w:rPr>
          <w:color w:val="auto"/>
        </w:rPr>
        <w:t>ienīgais iespējamais ražošanas veids</w:t>
      </w:r>
      <w:r w:rsidR="00D70101">
        <w:rPr>
          <w:color w:val="auto"/>
        </w:rPr>
        <w:t xml:space="preserve"> pēc </w:t>
      </w:r>
      <w:r w:rsidR="004A4C50">
        <w:rPr>
          <w:color w:val="auto"/>
        </w:rPr>
        <w:t>hidroloģiskā režīma atjaunošanas</w:t>
      </w:r>
      <w:r w:rsidR="00DC00CE">
        <w:rPr>
          <w:color w:val="auto"/>
        </w:rPr>
        <w:t xml:space="preserve"> varētu</w:t>
      </w:r>
      <w:r w:rsidR="2B272D3C" w:rsidRPr="7E30BDD3">
        <w:rPr>
          <w:color w:val="auto"/>
        </w:rPr>
        <w:t xml:space="preserve"> </w:t>
      </w:r>
      <w:r w:rsidR="008E3FEE">
        <w:rPr>
          <w:color w:val="auto"/>
        </w:rPr>
        <w:t xml:space="preserve">būt </w:t>
      </w:r>
      <w:proofErr w:type="spellStart"/>
      <w:r w:rsidR="2B272D3C" w:rsidRPr="7E30BDD3">
        <w:rPr>
          <w:color w:val="auto"/>
        </w:rPr>
        <w:t>paludikultūru</w:t>
      </w:r>
      <w:proofErr w:type="spellEnd"/>
      <w:r w:rsidR="2B272D3C" w:rsidRPr="7E30BDD3">
        <w:rPr>
          <w:color w:val="auto"/>
        </w:rPr>
        <w:t xml:space="preserve"> audzēšana. Pašlaik vienīgā </w:t>
      </w:r>
      <w:proofErr w:type="spellStart"/>
      <w:r w:rsidR="2B272D3C" w:rsidRPr="7E30BDD3">
        <w:rPr>
          <w:color w:val="auto"/>
        </w:rPr>
        <w:t>paludikultūru</w:t>
      </w:r>
      <w:proofErr w:type="spellEnd"/>
      <w:r w:rsidR="2B272D3C" w:rsidRPr="7E30BDD3">
        <w:rPr>
          <w:color w:val="auto"/>
        </w:rPr>
        <w:t xml:space="preserve"> koku suga, k</w:t>
      </w:r>
      <w:r>
        <w:rPr>
          <w:color w:val="auto"/>
        </w:rPr>
        <w:t>as</w:t>
      </w:r>
      <w:r w:rsidR="2B272D3C" w:rsidRPr="7E30BDD3">
        <w:rPr>
          <w:color w:val="auto"/>
        </w:rPr>
        <w:t xml:space="preserve"> spēj pilnvērtīgi augt Latvijas apstākļos</w:t>
      </w:r>
      <w:r>
        <w:rPr>
          <w:color w:val="auto"/>
        </w:rPr>
        <w:t>,</w:t>
      </w:r>
      <w:r w:rsidR="2B272D3C" w:rsidRPr="7E30BDD3">
        <w:rPr>
          <w:color w:val="auto"/>
        </w:rPr>
        <w:t xml:space="preserve"> ir melnalksnis. </w:t>
      </w:r>
      <w:r>
        <w:rPr>
          <w:color w:val="auto"/>
        </w:rPr>
        <w:t>Par</w:t>
      </w:r>
      <w:r w:rsidR="2B272D3C" w:rsidRPr="7E30BDD3">
        <w:rPr>
          <w:color w:val="auto"/>
        </w:rPr>
        <w:t xml:space="preserve"> </w:t>
      </w:r>
      <w:proofErr w:type="spellStart"/>
      <w:r w:rsidR="2B272D3C" w:rsidRPr="7E30BDD3">
        <w:rPr>
          <w:color w:val="auto"/>
        </w:rPr>
        <w:t>paludikultūr</w:t>
      </w:r>
      <w:r>
        <w:rPr>
          <w:color w:val="auto"/>
        </w:rPr>
        <w:t>ām</w:t>
      </w:r>
      <w:proofErr w:type="spellEnd"/>
      <w:r w:rsidR="2B272D3C" w:rsidRPr="7E30BDD3">
        <w:rPr>
          <w:color w:val="auto"/>
        </w:rPr>
        <w:t xml:space="preserve"> uzskatāmas arī tādas sugas kā </w:t>
      </w:r>
      <w:proofErr w:type="spellStart"/>
      <w:r w:rsidR="2B272D3C" w:rsidRPr="7E30BDD3">
        <w:rPr>
          <w:color w:val="auto"/>
        </w:rPr>
        <w:t>miežabrālis</w:t>
      </w:r>
      <w:proofErr w:type="spellEnd"/>
      <w:r w:rsidR="2B272D3C" w:rsidRPr="7E30BDD3">
        <w:rPr>
          <w:color w:val="auto"/>
        </w:rPr>
        <w:t>, niedres, vilkvāles</w:t>
      </w:r>
      <w:r>
        <w:rPr>
          <w:color w:val="auto"/>
        </w:rPr>
        <w:t xml:space="preserve"> un</w:t>
      </w:r>
      <w:r w:rsidR="2B272D3C" w:rsidRPr="7E30BDD3">
        <w:rPr>
          <w:color w:val="auto"/>
        </w:rPr>
        <w:t xml:space="preserve"> sfagni</w:t>
      </w:r>
      <w:r>
        <w:rPr>
          <w:color w:val="auto"/>
        </w:rPr>
        <w:t>, t</w:t>
      </w:r>
      <w:r w:rsidR="2B272D3C" w:rsidRPr="7E30BDD3">
        <w:rPr>
          <w:color w:val="auto"/>
        </w:rPr>
        <w:t>omēr jāņem vērā, ka to audzēšanai Latvijā ir vai nu ierobežotas izmantošanas iespējas</w:t>
      </w:r>
      <w:r>
        <w:rPr>
          <w:color w:val="auto"/>
        </w:rPr>
        <w:t>,</w:t>
      </w:r>
      <w:r w:rsidR="2B272D3C" w:rsidRPr="7E30BDD3">
        <w:rPr>
          <w:color w:val="auto"/>
        </w:rPr>
        <w:t xml:space="preserve"> vai</w:t>
      </w:r>
      <w:r w:rsidR="2A3644CA" w:rsidRPr="7E30BDD3">
        <w:rPr>
          <w:color w:val="auto"/>
        </w:rPr>
        <w:t xml:space="preserve"> </w:t>
      </w:r>
      <w:r>
        <w:rPr>
          <w:color w:val="auto"/>
        </w:rPr>
        <w:t>liela</w:t>
      </w:r>
      <w:r w:rsidRPr="7E30BDD3">
        <w:rPr>
          <w:color w:val="auto"/>
        </w:rPr>
        <w:t xml:space="preserve"> </w:t>
      </w:r>
      <w:r w:rsidR="2B272D3C" w:rsidRPr="7E30BDD3">
        <w:rPr>
          <w:color w:val="auto"/>
        </w:rPr>
        <w:t xml:space="preserve">pašizmaksa. Latvijā tiek audzētas arī dzērvenes, bet, lai tās varētu uzskatīt par </w:t>
      </w:r>
      <w:proofErr w:type="spellStart"/>
      <w:r w:rsidR="2B272D3C" w:rsidRPr="7E30BDD3">
        <w:rPr>
          <w:color w:val="auto"/>
        </w:rPr>
        <w:t>paludikultūru</w:t>
      </w:r>
      <w:proofErr w:type="spellEnd"/>
      <w:r w:rsidR="2B272D3C" w:rsidRPr="7E30BDD3">
        <w:rPr>
          <w:color w:val="auto"/>
        </w:rPr>
        <w:t xml:space="preserve">, jābūt atjaunotam purvu hidroloģiskajam režīmam. </w:t>
      </w:r>
    </w:p>
    <w:p w14:paraId="7CDC04FB" w14:textId="7B26E6DB" w:rsidR="002A7367" w:rsidRPr="00E0513A" w:rsidRDefault="601C86BC">
      <w:pPr>
        <w:spacing w:line="240" w:lineRule="auto"/>
        <w:ind w:firstLine="567"/>
      </w:pPr>
      <w:r w:rsidRPr="7E30BDD3">
        <w:t>ZIZIMM sektora mērķu izpildē liela nozīme var būt pasākumiem, kas veicina augsnes oglekļa krājumu palielinājumu. Augsnes oglekļa pieaugums ne tikai palielina CO</w:t>
      </w:r>
      <w:r w:rsidRPr="7E30BDD3">
        <w:rPr>
          <w:vertAlign w:val="subscript"/>
        </w:rPr>
        <w:t>2</w:t>
      </w:r>
      <w:r w:rsidRPr="7E30BDD3">
        <w:t xml:space="preserve"> piesaisti, bet arī atstāj labvēlīgu ietekmi uz augsnes auglību un tās </w:t>
      </w:r>
      <w:proofErr w:type="spellStart"/>
      <w:r w:rsidRPr="7E30BDD3">
        <w:t>biodaudzveidību</w:t>
      </w:r>
      <w:proofErr w:type="spellEnd"/>
      <w:r w:rsidRPr="7E30BDD3">
        <w:t xml:space="preserve">, ražu un tās kvalitāti, augu sausumizturību un augsnes spēju absorbēt pārmērīgu nokrišņu daudzumu. </w:t>
      </w:r>
      <w:proofErr w:type="spellStart"/>
      <w:r w:rsidR="001871C4">
        <w:t>E</w:t>
      </w:r>
      <w:r w:rsidR="001871C4" w:rsidRPr="7E30BDD3">
        <w:t>koshēmas</w:t>
      </w:r>
      <w:proofErr w:type="spellEnd"/>
      <w:r w:rsidR="001871C4">
        <w:t>, kas ieviestas, īstenojot</w:t>
      </w:r>
      <w:r w:rsidR="001871C4" w:rsidRPr="7E30BDD3">
        <w:t xml:space="preserve"> </w:t>
      </w:r>
      <w:r w:rsidRPr="7E30BDD3">
        <w:t>KLP</w:t>
      </w:r>
      <w:r w:rsidR="001871C4">
        <w:t>,</w:t>
      </w:r>
      <w:r w:rsidRPr="7E30BDD3">
        <w:t xml:space="preserve"> ietver pasākumus, k</w:t>
      </w:r>
      <w:r w:rsidR="001871C4">
        <w:t>as</w:t>
      </w:r>
      <w:r w:rsidRPr="7E30BDD3">
        <w:t xml:space="preserve"> palielina oglekļa daudzumu augsnē. </w:t>
      </w:r>
    </w:p>
    <w:p w14:paraId="7CDC04FC" w14:textId="77777777" w:rsidR="002A7367" w:rsidRPr="00E0513A" w:rsidRDefault="002A7367">
      <w:pPr>
        <w:spacing w:after="120" w:line="240" w:lineRule="auto"/>
        <w:rPr>
          <w:b/>
          <w:bCs/>
        </w:rPr>
      </w:pPr>
    </w:p>
    <w:p w14:paraId="7CDC04FD" w14:textId="1E7346F6" w:rsidR="002A7367" w:rsidRPr="00E0513A" w:rsidRDefault="00696607">
      <w:pPr>
        <w:spacing w:after="120" w:line="240" w:lineRule="auto"/>
      </w:pPr>
      <w:r w:rsidRPr="00E0513A">
        <w:rPr>
          <w:b/>
          <w:bCs/>
        </w:rPr>
        <w:t>Enerģētika</w:t>
      </w:r>
    </w:p>
    <w:p w14:paraId="7CDC04FE" w14:textId="03327FBB" w:rsidR="002A7367" w:rsidRPr="00E1420A" w:rsidRDefault="1C98AE8A" w:rsidP="2994CDAB">
      <w:pPr>
        <w:spacing w:line="240" w:lineRule="auto"/>
        <w:ind w:firstLine="567"/>
        <w:rPr>
          <w:color w:val="auto"/>
        </w:rPr>
      </w:pPr>
      <w:r w:rsidRPr="2994CDAB">
        <w:t xml:space="preserve">Īstermiņā mežizstrādes samazinājums negatīvi ietekmētu enerģētiskās koksnes pieejamību. </w:t>
      </w:r>
      <w:r w:rsidRPr="2994CDAB">
        <w:rPr>
          <w:color w:val="auto"/>
        </w:rPr>
        <w:t>Visticamāk</w:t>
      </w:r>
      <w:r w:rsidR="0011104E">
        <w:rPr>
          <w:color w:val="auto"/>
        </w:rPr>
        <w:t>, pēc</w:t>
      </w:r>
      <w:r w:rsidRPr="2994CDAB">
        <w:rPr>
          <w:color w:val="auto"/>
        </w:rPr>
        <w:t xml:space="preserve"> galvenās cirtes papildus </w:t>
      </w:r>
      <w:r w:rsidR="64AC2535" w:rsidRPr="2994CDAB">
        <w:rPr>
          <w:color w:val="auto"/>
        </w:rPr>
        <w:t>ne</w:t>
      </w:r>
      <w:r w:rsidRPr="2994CDAB">
        <w:rPr>
          <w:color w:val="auto"/>
        </w:rPr>
        <w:t>iegūt</w:t>
      </w:r>
      <w:r w:rsidR="0011104E">
        <w:rPr>
          <w:color w:val="auto"/>
        </w:rPr>
        <w:t>ais</w:t>
      </w:r>
      <w:r w:rsidRPr="2994CDAB">
        <w:rPr>
          <w:color w:val="auto"/>
        </w:rPr>
        <w:t xml:space="preserve"> enerģētiskās koksnes apjom</w:t>
      </w:r>
      <w:r w:rsidR="0011104E">
        <w:rPr>
          <w:color w:val="auto"/>
        </w:rPr>
        <w:t>s tiks</w:t>
      </w:r>
      <w:r w:rsidRPr="2994CDAB">
        <w:rPr>
          <w:color w:val="auto"/>
        </w:rPr>
        <w:t xml:space="preserve"> kompensē</w:t>
      </w:r>
      <w:r w:rsidR="0011104E">
        <w:rPr>
          <w:color w:val="auto"/>
        </w:rPr>
        <w:t>t</w:t>
      </w:r>
      <w:r w:rsidRPr="2994CDAB">
        <w:rPr>
          <w:color w:val="auto"/>
        </w:rPr>
        <w:t>s ar lielāku kopšanas cirtēs iegūto koksn</w:t>
      </w:r>
      <w:r w:rsidR="005C3868">
        <w:rPr>
          <w:color w:val="auto"/>
        </w:rPr>
        <w:t>es daudzumu</w:t>
      </w:r>
      <w:r w:rsidRPr="2994CDAB">
        <w:rPr>
          <w:color w:val="auto"/>
        </w:rPr>
        <w:t>, tāpēc ietekme kopumā varētu būt neitrāla. T</w:t>
      </w:r>
      <w:r w:rsidR="0011104E">
        <w:rPr>
          <w:color w:val="auto"/>
        </w:rPr>
        <w:t>omēr</w:t>
      </w:r>
      <w:r w:rsidRPr="2994CDAB">
        <w:rPr>
          <w:color w:val="auto"/>
        </w:rPr>
        <w:t xml:space="preserve"> koksnes iegūšana sanitārajā cirtēs </w:t>
      </w:r>
      <w:r w:rsidR="0011104E">
        <w:rPr>
          <w:color w:val="auto"/>
        </w:rPr>
        <w:t>ir nevis</w:t>
      </w:r>
      <w:r w:rsidRPr="2994CDAB">
        <w:rPr>
          <w:color w:val="auto"/>
        </w:rPr>
        <w:t xml:space="preserve"> mērķis, bet gan prognozējams galvenās cirtes ierobežošanas rezultāts, jo sanitārajās cirtēs nozāģētās koksnes daudzums un sanitāro ciršu platība korelē ar mežaudžu vecumstruktūru, p</w:t>
      </w:r>
      <w:r w:rsidR="0011104E">
        <w:rPr>
          <w:color w:val="auto"/>
        </w:rPr>
        <w:t>alielinoties</w:t>
      </w:r>
      <w:r w:rsidRPr="2994CDAB">
        <w:rPr>
          <w:color w:val="auto"/>
        </w:rPr>
        <w:t xml:space="preserve"> galvenās cirtes vecumu pārsniegušās audzēs. </w:t>
      </w:r>
    </w:p>
    <w:p w14:paraId="7CDC04FF" w14:textId="36ECF112" w:rsidR="002A7367" w:rsidRPr="00E1420A" w:rsidRDefault="2B272D3C">
      <w:pPr>
        <w:spacing w:line="240" w:lineRule="auto"/>
        <w:ind w:firstLine="567"/>
        <w:rPr>
          <w:color w:val="C00000"/>
        </w:rPr>
      </w:pPr>
      <w:bookmarkStart w:id="20" w:name="_Hlk184198206"/>
      <w:r w:rsidRPr="7E30BDD3">
        <w:rPr>
          <w:color w:val="auto"/>
        </w:rPr>
        <w:t xml:space="preserve">Savukārt, ja </w:t>
      </w:r>
      <w:r w:rsidR="0011104E" w:rsidRPr="7E30BDD3">
        <w:rPr>
          <w:color w:val="auto"/>
        </w:rPr>
        <w:t>mežizstrādes apjom</w:t>
      </w:r>
      <w:r w:rsidR="0011104E">
        <w:rPr>
          <w:color w:val="auto"/>
        </w:rPr>
        <w:t>s tiktu</w:t>
      </w:r>
      <w:r w:rsidR="0011104E" w:rsidRPr="7E30BDD3">
        <w:rPr>
          <w:color w:val="auto"/>
        </w:rPr>
        <w:t xml:space="preserve"> </w:t>
      </w:r>
      <w:r w:rsidRPr="7E30BDD3">
        <w:rPr>
          <w:color w:val="auto"/>
        </w:rPr>
        <w:t>samazināt</w:t>
      </w:r>
      <w:r w:rsidR="0011104E">
        <w:rPr>
          <w:color w:val="auto"/>
        </w:rPr>
        <w:t>s</w:t>
      </w:r>
      <w:r w:rsidRPr="7E30BDD3">
        <w:rPr>
          <w:color w:val="auto"/>
        </w:rPr>
        <w:t xml:space="preserve"> </w:t>
      </w:r>
      <w:r w:rsidR="7048CF17" w:rsidRPr="7E30BDD3">
        <w:rPr>
          <w:color w:val="auto"/>
        </w:rPr>
        <w:t>tik</w:t>
      </w:r>
      <w:r w:rsidR="08F03207" w:rsidRPr="7E30BDD3">
        <w:rPr>
          <w:color w:val="auto"/>
        </w:rPr>
        <w:t>a</w:t>
      </w:r>
      <w:r w:rsidR="7048CF17" w:rsidRPr="7E30BDD3">
        <w:rPr>
          <w:color w:val="auto"/>
        </w:rPr>
        <w:t>i</w:t>
      </w:r>
      <w:r w:rsidRPr="7E30BDD3">
        <w:rPr>
          <w:color w:val="auto"/>
        </w:rPr>
        <w:t xml:space="preserve"> valsts mežos, tas varētu tikt </w:t>
      </w:r>
      <w:r w:rsidRPr="7E30BDD3">
        <w:rPr>
          <w:color w:val="auto"/>
        </w:rPr>
        <w:lastRenderedPageBreak/>
        <w:t xml:space="preserve">kompensēts ar izstrādes </w:t>
      </w:r>
      <w:r w:rsidR="0011104E" w:rsidRPr="7E30BDD3">
        <w:rPr>
          <w:color w:val="auto"/>
        </w:rPr>
        <w:t>p</w:t>
      </w:r>
      <w:r w:rsidR="0011104E">
        <w:rPr>
          <w:color w:val="auto"/>
        </w:rPr>
        <w:t>alielināšanu</w:t>
      </w:r>
      <w:r w:rsidR="0011104E" w:rsidRPr="7E30BDD3">
        <w:rPr>
          <w:color w:val="auto"/>
        </w:rPr>
        <w:t xml:space="preserve"> </w:t>
      </w:r>
      <w:r w:rsidRPr="7E30BDD3">
        <w:rPr>
          <w:color w:val="auto"/>
        </w:rPr>
        <w:t>privātajos mežos, tā</w:t>
      </w:r>
      <w:r w:rsidR="0011104E">
        <w:rPr>
          <w:color w:val="auto"/>
        </w:rPr>
        <w:t>pēc</w:t>
      </w:r>
      <w:r w:rsidRPr="7E30BDD3">
        <w:rPr>
          <w:color w:val="auto"/>
        </w:rPr>
        <w:t xml:space="preserve"> netiktu </w:t>
      </w:r>
      <w:r w:rsidR="0A865748" w:rsidRPr="7E30BDD3">
        <w:rPr>
          <w:color w:val="auto"/>
        </w:rPr>
        <w:t>panākta</w:t>
      </w:r>
      <w:r w:rsidRPr="7E30BDD3">
        <w:rPr>
          <w:color w:val="auto"/>
        </w:rPr>
        <w:t xml:space="preserve"> oglekļa </w:t>
      </w:r>
      <w:r w:rsidR="0011104E">
        <w:rPr>
          <w:color w:val="auto"/>
        </w:rPr>
        <w:t xml:space="preserve">lielāka </w:t>
      </w:r>
      <w:r w:rsidRPr="7E30BDD3">
        <w:rPr>
          <w:color w:val="auto"/>
        </w:rPr>
        <w:t>piesaiste.</w:t>
      </w:r>
      <w:bookmarkEnd w:id="20"/>
      <w:r w:rsidRPr="7E30BDD3">
        <w:rPr>
          <w:color w:val="auto"/>
        </w:rPr>
        <w:t xml:space="preserve"> Ilgtermiņā enerģētiskās koksnes pieejamība p</w:t>
      </w:r>
      <w:r w:rsidR="0011104E">
        <w:rPr>
          <w:color w:val="auto"/>
        </w:rPr>
        <w:t>alielināsies</w:t>
      </w:r>
      <w:r w:rsidRPr="7E30BDD3">
        <w:rPr>
          <w:color w:val="auto"/>
        </w:rPr>
        <w:t>. Īstermiņā resursu pieejamības samazinājumu var</w:t>
      </w:r>
      <w:r w:rsidR="009F2C56">
        <w:rPr>
          <w:color w:val="auto"/>
        </w:rPr>
        <w:t>ētu</w:t>
      </w:r>
      <w:r w:rsidRPr="7E30BDD3">
        <w:rPr>
          <w:color w:val="auto"/>
        </w:rPr>
        <w:t xml:space="preserve"> kompensēt kārklu plantācijas, </w:t>
      </w:r>
      <w:r w:rsidR="0011104E">
        <w:rPr>
          <w:color w:val="auto"/>
        </w:rPr>
        <w:t>jo to</w:t>
      </w:r>
      <w:r w:rsidRPr="7E30BDD3">
        <w:rPr>
          <w:color w:val="auto"/>
        </w:rPr>
        <w:t xml:space="preserve"> koksni var izmantot </w:t>
      </w:r>
      <w:r w:rsidR="0011104E">
        <w:rPr>
          <w:color w:val="auto"/>
        </w:rPr>
        <w:t>par</w:t>
      </w:r>
      <w:r w:rsidRPr="7E30BDD3">
        <w:rPr>
          <w:color w:val="auto"/>
        </w:rPr>
        <w:t xml:space="preserve"> piejaukumu kurināmajā.</w:t>
      </w:r>
      <w:r w:rsidR="73CFF7CD" w:rsidRPr="7E30BDD3">
        <w:rPr>
          <w:color w:val="auto"/>
        </w:rPr>
        <w:t xml:space="preserve"> </w:t>
      </w:r>
      <w:r w:rsidRPr="7E30BDD3">
        <w:rPr>
          <w:color w:val="auto"/>
        </w:rPr>
        <w:t xml:space="preserve">Enerģētikas sektoru un iespējas </w:t>
      </w:r>
      <w:r w:rsidR="0011104E">
        <w:rPr>
          <w:color w:val="auto"/>
        </w:rPr>
        <w:t>garantēt</w:t>
      </w:r>
      <w:r w:rsidR="0011104E" w:rsidRPr="7E30BDD3">
        <w:rPr>
          <w:color w:val="auto"/>
        </w:rPr>
        <w:t xml:space="preserve"> </w:t>
      </w:r>
      <w:r w:rsidRPr="7E30BDD3">
        <w:rPr>
          <w:color w:val="auto"/>
        </w:rPr>
        <w:t>enerģētisko drošību vairāk ietekmē EK Atjaunojamās enerģijas direktīva</w:t>
      </w:r>
      <w:r w:rsidRPr="008E53B6">
        <w:rPr>
          <w:color w:val="auto"/>
        </w:rPr>
        <w:t xml:space="preserve">. </w:t>
      </w:r>
    </w:p>
    <w:p w14:paraId="7CDC0500" w14:textId="3AE90D17" w:rsidR="002A7367" w:rsidRPr="00E0513A" w:rsidRDefault="002E2EAE">
      <w:pPr>
        <w:spacing w:line="240" w:lineRule="auto"/>
        <w:ind w:firstLine="567"/>
      </w:pPr>
      <w:r>
        <w:t>Īsteno</w:t>
      </w:r>
      <w:r w:rsidR="00696607" w:rsidRPr="00E0513A">
        <w:t xml:space="preserve">jot ZIZIMM mērķa scenārija pasākumus, kas veicina meža platību palielināšanos jeb apmežošanu, kā arī mežaudžu kopšanu, nākotnē ir iespēja iegūt lielāku lietkoksnes apjomu. Papildus lietkoksnei, kas izmantojama dažādu ilglaicīgu koksnes produktu ražošanā un celtniecībā, </w:t>
      </w:r>
      <w:r w:rsidR="00DF33A6">
        <w:t>līdz ar</w:t>
      </w:r>
      <w:r w:rsidR="00696607" w:rsidRPr="00E0513A">
        <w:t xml:space="preserve"> apmežošanu un meža kopšanu palielinās arī mežizstrādes atlieku apjoms. Palielinoties mežizstrādes atlikumu apjomam un pieņemot, ka visas mežistrādes atliekas nav iespējams izmantot ilgtermiņa koksnes produktu ražošanā, tiek nodrošināta arī biomasa enerģētiskajām vajadzībām. </w:t>
      </w:r>
    </w:p>
    <w:p w14:paraId="7CDC0502" w14:textId="77777777" w:rsidR="002A7367" w:rsidRPr="00E0513A" w:rsidRDefault="002A7367">
      <w:pPr>
        <w:ind w:firstLine="567"/>
      </w:pPr>
      <w:bookmarkStart w:id="21" w:name="_Toc129689403"/>
    </w:p>
    <w:p w14:paraId="7CDC0503" w14:textId="57B700A1" w:rsidR="002A7367" w:rsidRPr="004E02A2" w:rsidRDefault="2C5617FC" w:rsidP="004E02A2">
      <w:pPr>
        <w:pStyle w:val="Heading1"/>
      </w:pPr>
      <w:bookmarkStart w:id="22" w:name="_Toc198616383"/>
      <w:r w:rsidRPr="004E02A2">
        <w:t>3. Latvijas ZIZIMM sektora situācijas pārskats</w:t>
      </w:r>
      <w:bookmarkEnd w:id="21"/>
      <w:bookmarkEnd w:id="22"/>
    </w:p>
    <w:p w14:paraId="7CDC0504" w14:textId="77777777" w:rsidR="002A7367" w:rsidRPr="00E0513A" w:rsidRDefault="002A7367">
      <w:pPr>
        <w:spacing w:line="240" w:lineRule="auto"/>
        <w:ind w:firstLine="567"/>
        <w:rPr>
          <w:rFonts w:eastAsiaTheme="majorEastAsia"/>
        </w:rPr>
      </w:pPr>
    </w:p>
    <w:p w14:paraId="7CDC0505" w14:textId="5DD940F7" w:rsidR="002A7367" w:rsidRPr="00E0513A" w:rsidRDefault="00696607">
      <w:pPr>
        <w:spacing w:line="240" w:lineRule="auto"/>
        <w:ind w:firstLine="567"/>
      </w:pPr>
      <w:r w:rsidRPr="00E0513A">
        <w:t xml:space="preserve">ZIZIMM sektora iedalījums ir noteikts atbilstoši Klimata konvencijas </w:t>
      </w:r>
      <w:r w:rsidR="00DF33A6">
        <w:t>l</w:t>
      </w:r>
      <w:r w:rsidRPr="00E0513A">
        <w:t xml:space="preserve">īgumslēdzēju </w:t>
      </w:r>
      <w:r w:rsidR="00DF33A6">
        <w:t>p</w:t>
      </w:r>
      <w:r w:rsidRPr="00E0513A">
        <w:t>ušu noteiktiem lēmumiem. Saskaņā ar 2006. gada IPCC vadlīnijām</w:t>
      </w:r>
      <w:r w:rsidR="001E6E33">
        <w:rPr>
          <w:rStyle w:val="FootnoteReference"/>
        </w:rPr>
        <w:footnoteReference w:id="16"/>
      </w:r>
      <w:r w:rsidRPr="00E0513A">
        <w:t xml:space="preserve"> ZIZIMM sektors iedalīts sešās zemes lietojuma kategorijās:</w:t>
      </w:r>
    </w:p>
    <w:p w14:paraId="7CDC0506" w14:textId="77777777" w:rsidR="002A7367" w:rsidRPr="00E0513A" w:rsidRDefault="00696607" w:rsidP="008E53B6">
      <w:pPr>
        <w:pStyle w:val="ListParagraph"/>
        <w:numPr>
          <w:ilvl w:val="0"/>
          <w:numId w:val="7"/>
        </w:numPr>
        <w:spacing w:line="240" w:lineRule="auto"/>
        <w:rPr>
          <w:sz w:val="24"/>
          <w:szCs w:val="24"/>
        </w:rPr>
      </w:pPr>
      <w:r w:rsidRPr="00E0513A">
        <w:rPr>
          <w:sz w:val="24"/>
          <w:szCs w:val="24"/>
        </w:rPr>
        <w:t xml:space="preserve">meža zeme, </w:t>
      </w:r>
    </w:p>
    <w:p w14:paraId="7CDC0507" w14:textId="77777777" w:rsidR="002A7367" w:rsidRPr="00E0513A" w:rsidRDefault="00696607" w:rsidP="008E53B6">
      <w:pPr>
        <w:pStyle w:val="ListParagraph"/>
        <w:numPr>
          <w:ilvl w:val="0"/>
          <w:numId w:val="7"/>
        </w:numPr>
        <w:spacing w:line="240" w:lineRule="auto"/>
        <w:rPr>
          <w:sz w:val="24"/>
          <w:szCs w:val="24"/>
        </w:rPr>
      </w:pPr>
      <w:r w:rsidRPr="00E0513A">
        <w:rPr>
          <w:sz w:val="24"/>
          <w:szCs w:val="24"/>
        </w:rPr>
        <w:t xml:space="preserve">aramzeme, </w:t>
      </w:r>
    </w:p>
    <w:p w14:paraId="7CDC0508" w14:textId="77777777" w:rsidR="002A7367" w:rsidRPr="00E0513A" w:rsidRDefault="00696607" w:rsidP="008E53B6">
      <w:pPr>
        <w:pStyle w:val="ListParagraph"/>
        <w:numPr>
          <w:ilvl w:val="0"/>
          <w:numId w:val="7"/>
        </w:numPr>
        <w:spacing w:line="240" w:lineRule="auto"/>
        <w:rPr>
          <w:sz w:val="24"/>
          <w:szCs w:val="24"/>
        </w:rPr>
      </w:pPr>
      <w:r w:rsidRPr="00E0513A">
        <w:rPr>
          <w:sz w:val="24"/>
          <w:szCs w:val="24"/>
        </w:rPr>
        <w:t xml:space="preserve">zālāji, </w:t>
      </w:r>
    </w:p>
    <w:p w14:paraId="7CDC0509" w14:textId="77777777" w:rsidR="002A7367" w:rsidRPr="00E0513A" w:rsidRDefault="00696607" w:rsidP="008E53B6">
      <w:pPr>
        <w:pStyle w:val="ListParagraph"/>
        <w:numPr>
          <w:ilvl w:val="0"/>
          <w:numId w:val="7"/>
        </w:numPr>
        <w:spacing w:line="240" w:lineRule="auto"/>
        <w:rPr>
          <w:sz w:val="24"/>
          <w:szCs w:val="24"/>
        </w:rPr>
      </w:pPr>
      <w:r w:rsidRPr="00E0513A">
        <w:rPr>
          <w:sz w:val="24"/>
          <w:szCs w:val="24"/>
        </w:rPr>
        <w:t xml:space="preserve">mitrāji, </w:t>
      </w:r>
    </w:p>
    <w:p w14:paraId="7CDC050A" w14:textId="33FCD06C" w:rsidR="002A7367" w:rsidRPr="00E0513A" w:rsidRDefault="00696607" w:rsidP="008E53B6">
      <w:pPr>
        <w:pStyle w:val="ListParagraph"/>
        <w:numPr>
          <w:ilvl w:val="0"/>
          <w:numId w:val="7"/>
        </w:numPr>
        <w:spacing w:line="240" w:lineRule="auto"/>
        <w:rPr>
          <w:sz w:val="24"/>
          <w:szCs w:val="24"/>
        </w:rPr>
      </w:pPr>
      <w:r w:rsidRPr="00E0513A">
        <w:rPr>
          <w:sz w:val="24"/>
          <w:szCs w:val="24"/>
        </w:rPr>
        <w:t>apbūve</w:t>
      </w:r>
      <w:r w:rsidR="00DF33A6">
        <w:rPr>
          <w:sz w:val="24"/>
          <w:szCs w:val="24"/>
        </w:rPr>
        <w:t>,</w:t>
      </w:r>
    </w:p>
    <w:p w14:paraId="7CDC050B" w14:textId="77777777" w:rsidR="002A7367" w:rsidRPr="00E0513A" w:rsidRDefault="00696607" w:rsidP="008E53B6">
      <w:pPr>
        <w:pStyle w:val="ListParagraph"/>
        <w:numPr>
          <w:ilvl w:val="0"/>
          <w:numId w:val="7"/>
        </w:numPr>
        <w:spacing w:line="240" w:lineRule="auto"/>
        <w:rPr>
          <w:sz w:val="24"/>
          <w:szCs w:val="24"/>
        </w:rPr>
      </w:pPr>
      <w:r w:rsidRPr="00E0513A">
        <w:rPr>
          <w:sz w:val="24"/>
          <w:szCs w:val="24"/>
        </w:rPr>
        <w:t xml:space="preserve">cita zeme. </w:t>
      </w:r>
    </w:p>
    <w:p w14:paraId="23EDDA5E" w14:textId="77777777" w:rsidR="00D55DF1" w:rsidRPr="00D55DF1" w:rsidRDefault="00D55DF1" w:rsidP="009137B1">
      <w:pPr>
        <w:ind w:firstLine="0"/>
      </w:pPr>
    </w:p>
    <w:p w14:paraId="7CDC0510" w14:textId="1A76E166" w:rsidR="002A7367" w:rsidRPr="00E0513A" w:rsidRDefault="3DBE1A27" w:rsidP="7E30BDD3">
      <w:pPr>
        <w:widowControl/>
        <w:spacing w:line="240" w:lineRule="auto"/>
        <w:ind w:firstLine="567"/>
        <w:rPr>
          <w:rFonts w:eastAsiaTheme="majorEastAsia"/>
        </w:rPr>
      </w:pPr>
      <w:r w:rsidRPr="7E30BDD3">
        <w:t>Neto SEG emisija no ZIZIMM sektora 202</w:t>
      </w:r>
      <w:r w:rsidR="00E961B9">
        <w:t>3</w:t>
      </w:r>
      <w:r w:rsidRPr="7E30BDD3">
        <w:t>.</w:t>
      </w:r>
      <w:r w:rsidR="00AE43DB">
        <w:t> </w:t>
      </w:r>
      <w:r w:rsidRPr="7E30BDD3">
        <w:t xml:space="preserve">gadā </w:t>
      </w:r>
      <w:r w:rsidR="00621C3D">
        <w:t>bija vienāda ar</w:t>
      </w:r>
      <w:r w:rsidRPr="7E30BDD3">
        <w:t xml:space="preserve"> </w:t>
      </w:r>
      <w:r w:rsidR="00E961B9" w:rsidRPr="7E30BDD3">
        <w:t>4</w:t>
      </w:r>
      <w:r w:rsidR="00E961B9">
        <w:t>629</w:t>
      </w:r>
      <w:r w:rsidRPr="7E30BDD3">
        <w:t>,</w:t>
      </w:r>
      <w:r w:rsidR="00E961B9">
        <w:t>7</w:t>
      </w:r>
      <w:r w:rsidR="00E961B9" w:rsidRPr="7E30BDD3">
        <w:t xml:space="preserve">6 </w:t>
      </w:r>
      <w:proofErr w:type="spellStart"/>
      <w:r w:rsidRPr="7E30BDD3">
        <w:t>kt</w:t>
      </w:r>
      <w:proofErr w:type="spellEnd"/>
      <w:r w:rsidRPr="7E30BDD3">
        <w:t xml:space="preserve"> CO</w:t>
      </w:r>
      <w:r w:rsidRPr="007A5872">
        <w:rPr>
          <w:vertAlign w:val="subscript"/>
        </w:rPr>
        <w:t>2</w:t>
      </w:r>
      <w:r w:rsidR="00621C3D">
        <w:t> </w:t>
      </w:r>
      <w:r w:rsidRPr="7E30BDD3">
        <w:t>ekv</w:t>
      </w:r>
      <w:r w:rsidR="00D873E2">
        <w:t>ivalent</w:t>
      </w:r>
      <w:r w:rsidR="00621C3D">
        <w:t>u</w:t>
      </w:r>
      <w:r w:rsidRPr="7E30BDD3">
        <w:t xml:space="preserve"> salīdzin</w:t>
      </w:r>
      <w:r w:rsidR="001871C4">
        <w:t>ājumā</w:t>
      </w:r>
      <w:r w:rsidRPr="7E30BDD3">
        <w:t xml:space="preserve"> ar </w:t>
      </w:r>
      <w:r w:rsidR="001871C4">
        <w:t>–</w:t>
      </w:r>
      <w:r w:rsidRPr="7E30BDD3">
        <w:t>12</w:t>
      </w:r>
      <w:r w:rsidR="00AE43DB">
        <w:t> </w:t>
      </w:r>
      <w:r w:rsidR="00E961B9">
        <w:t>522</w:t>
      </w:r>
      <w:r w:rsidRPr="7E30BDD3">
        <w:t>,</w:t>
      </w:r>
      <w:r w:rsidR="00E961B9">
        <w:t>13</w:t>
      </w:r>
      <w:r w:rsidRPr="7E30BDD3">
        <w:t xml:space="preserve"> </w:t>
      </w:r>
      <w:proofErr w:type="spellStart"/>
      <w:r w:rsidRPr="7E30BDD3">
        <w:t>kt</w:t>
      </w:r>
      <w:proofErr w:type="spellEnd"/>
      <w:r w:rsidRPr="7E30BDD3">
        <w:t xml:space="preserve"> CO</w:t>
      </w:r>
      <w:r w:rsidRPr="007A5872">
        <w:rPr>
          <w:vertAlign w:val="subscript"/>
        </w:rPr>
        <w:t>2</w:t>
      </w:r>
      <w:r w:rsidRPr="7E30BDD3">
        <w:t xml:space="preserve"> ekv</w:t>
      </w:r>
      <w:r w:rsidR="00D873E2">
        <w:t>ivalent</w:t>
      </w:r>
      <w:r w:rsidR="001871C4">
        <w:t>a</w:t>
      </w:r>
      <w:r w:rsidRPr="7E30BDD3">
        <w:t xml:space="preserve"> 1990.</w:t>
      </w:r>
      <w:r w:rsidR="00F6302F">
        <w:t> </w:t>
      </w:r>
      <w:r w:rsidRPr="7E30BDD3">
        <w:t>gadā (neto SEG emisij</w:t>
      </w:r>
      <w:r w:rsidR="00621C3D">
        <w:t>as</w:t>
      </w:r>
      <w:r w:rsidRPr="7E30BDD3">
        <w:t xml:space="preserve"> palielinājums par 13</w:t>
      </w:r>
      <w:r w:rsidR="00E961B9">
        <w:t>6</w:t>
      </w:r>
      <w:r w:rsidRPr="7E30BDD3">
        <w:t>,9</w:t>
      </w:r>
      <w:r w:rsidR="00E961B9">
        <w:t>7</w:t>
      </w:r>
      <w:r w:rsidR="00AE43DB">
        <w:t> </w:t>
      </w:r>
      <w:r w:rsidRPr="7E30BDD3">
        <w:t>%)</w:t>
      </w:r>
      <w:r w:rsidR="006A629E">
        <w:rPr>
          <w:rStyle w:val="FootnoteReference"/>
        </w:rPr>
        <w:footnoteReference w:id="17"/>
      </w:r>
      <w:r w:rsidRPr="7E30BDD3">
        <w:t>. CO</w:t>
      </w:r>
      <w:r w:rsidRPr="007A5872">
        <w:rPr>
          <w:vertAlign w:val="subscript"/>
        </w:rPr>
        <w:t>2</w:t>
      </w:r>
      <w:r w:rsidRPr="7E30BDD3">
        <w:t xml:space="preserve"> piesaistes samazinājums ZIZIMM sektorā galvenokārt </w:t>
      </w:r>
      <w:r w:rsidR="00621C3D">
        <w:t>izskaidrojams</w:t>
      </w:r>
      <w:r w:rsidR="00621C3D" w:rsidRPr="7E30BDD3">
        <w:t xml:space="preserve"> </w:t>
      </w:r>
      <w:r w:rsidRPr="7E30BDD3">
        <w:t xml:space="preserve">ar pieaugušu un pāraugušu mežu īpatsvara pieaugumu meža zemes kategorijā, </w:t>
      </w:r>
      <w:r w:rsidR="00621C3D">
        <w:t>un tas</w:t>
      </w:r>
      <w:r w:rsidRPr="7E30BDD3">
        <w:t xml:space="preserve"> savukārt saistīts ar mežizstrādes apjoma un dabiskā atmiruma </w:t>
      </w:r>
      <w:r w:rsidR="00621C3D">
        <w:t>palielināšanos</w:t>
      </w:r>
      <w:r w:rsidRPr="7E30BDD3">
        <w:t xml:space="preserve">, </w:t>
      </w:r>
      <w:r w:rsidR="00621C3D">
        <w:t>kad</w:t>
      </w:r>
      <w:r w:rsidRPr="7E30BDD3">
        <w:t xml:space="preserve"> </w:t>
      </w:r>
      <w:r w:rsidR="00621C3D" w:rsidRPr="7E30BDD3">
        <w:t xml:space="preserve">meža zemē </w:t>
      </w:r>
      <w:r w:rsidR="00621C3D">
        <w:t xml:space="preserve">samazinās </w:t>
      </w:r>
      <w:r w:rsidRPr="7E30BDD3">
        <w:t>CO</w:t>
      </w:r>
      <w:r w:rsidRPr="007A5872">
        <w:rPr>
          <w:vertAlign w:val="subscript"/>
        </w:rPr>
        <w:t>2</w:t>
      </w:r>
      <w:r w:rsidRPr="7E30BDD3">
        <w:t xml:space="preserve"> piesaiste dzīvajā biomasā. Tāpat ievērojama nozīme SEG emisij</w:t>
      </w:r>
      <w:r w:rsidR="00621C3D">
        <w:t>as</w:t>
      </w:r>
      <w:r w:rsidRPr="7E30BDD3">
        <w:t xml:space="preserve"> palielinājumā ir meža zemes pārveidošanai par apbūvi (ceļiem un cita veida infrastruktūru), dabiski apmežojuš</w:t>
      </w:r>
      <w:r w:rsidR="00DF33A6">
        <w:t>ā</w:t>
      </w:r>
      <w:r w:rsidRPr="7E30BDD3">
        <w:t>s zem</w:t>
      </w:r>
      <w:r w:rsidR="00DF33A6">
        <w:t>e</w:t>
      </w:r>
      <w:r w:rsidR="00621C3D">
        <w:t>i nonākšanai atpakaļ</w:t>
      </w:r>
      <w:r w:rsidRPr="7E30BDD3">
        <w:t xml:space="preserve"> saimnieciskajā apritē, </w:t>
      </w:r>
      <w:r w:rsidR="00621C3D">
        <w:t xml:space="preserve">to </w:t>
      </w:r>
      <w:r w:rsidRPr="7E30BDD3">
        <w:t>pārveidojot par aramzem</w:t>
      </w:r>
      <w:r w:rsidR="00621C3D">
        <w:t>i</w:t>
      </w:r>
      <w:r w:rsidRPr="7E30BDD3">
        <w:t xml:space="preserve"> un zālāj</w:t>
      </w:r>
      <w:r w:rsidR="00621C3D">
        <w:t>u</w:t>
      </w:r>
      <w:r w:rsidRPr="7E30BDD3">
        <w:t xml:space="preserve">, </w:t>
      </w:r>
      <w:r w:rsidR="00621C3D" w:rsidRPr="7E30BDD3">
        <w:t xml:space="preserve">kā arī </w:t>
      </w:r>
      <w:r w:rsidRPr="7E30BDD3">
        <w:t xml:space="preserve">kūdras ieguves apjoma pieaugumam un mērķa tirgus transformācijai, pārtraucot ražot kurināmo kūdru un palielinot lauksaimniecībā izmantojamās kūdras ieguvi. Šīs tendences, </w:t>
      </w:r>
      <w:r w:rsidR="00621C3D">
        <w:t xml:space="preserve">ja </w:t>
      </w:r>
      <w:r w:rsidRPr="7E30BDD3">
        <w:t>saskait</w:t>
      </w:r>
      <w:r w:rsidR="00621C3D">
        <w:t>a</w:t>
      </w:r>
      <w:r w:rsidRPr="7E30BDD3">
        <w:t xml:space="preserve"> ar SEG emisij</w:t>
      </w:r>
      <w:r w:rsidR="001871C4">
        <w:t>u</w:t>
      </w:r>
      <w:r w:rsidRPr="7E30BDD3">
        <w:t xml:space="preserve">, kas rodas </w:t>
      </w:r>
      <w:r w:rsidR="001871C4">
        <w:t xml:space="preserve">no </w:t>
      </w:r>
      <w:r w:rsidRPr="7E30BDD3">
        <w:t>pārējā</w:t>
      </w:r>
      <w:r w:rsidR="001871C4">
        <w:t>m</w:t>
      </w:r>
      <w:r w:rsidRPr="7E30BDD3">
        <w:t xml:space="preserve"> ZIZIMM sektora zemes izmantošanas kategorijā</w:t>
      </w:r>
      <w:r w:rsidR="001871C4">
        <w:t>m</w:t>
      </w:r>
      <w:r w:rsidRPr="7E30BDD3">
        <w:t>, veidojušas to, ka vairākos gados (2014., 2015., 2020., 2021.</w:t>
      </w:r>
      <w:r w:rsidR="00E961B9">
        <w:t>, 2022.</w:t>
      </w:r>
      <w:r w:rsidRPr="7E30BDD3">
        <w:t xml:space="preserve"> un 202</w:t>
      </w:r>
      <w:r w:rsidR="00E961B9">
        <w:t>3</w:t>
      </w:r>
      <w:r w:rsidRPr="7E30BDD3">
        <w:t>.</w:t>
      </w:r>
      <w:r w:rsidR="00756FB2">
        <w:t> </w:t>
      </w:r>
      <w:r w:rsidRPr="7E30BDD3">
        <w:t xml:space="preserve">gadā) ZIZIMM sektorā kopumā ir ziņots </w:t>
      </w:r>
      <w:r w:rsidR="00621C3D">
        <w:t xml:space="preserve">par </w:t>
      </w:r>
      <w:r w:rsidRPr="7E30BDD3">
        <w:t>neto SEG emisij</w:t>
      </w:r>
      <w:r w:rsidR="00621C3D">
        <w:t>u</w:t>
      </w:r>
      <w:r w:rsidRPr="7E30BDD3">
        <w:t>.</w:t>
      </w:r>
      <w:r w:rsidR="2B272D3C" w:rsidRPr="2994CDAB">
        <w:rPr>
          <w:rFonts w:eastAsiaTheme="majorEastAsia"/>
        </w:rPr>
        <w:t xml:space="preserve"> (</w:t>
      </w:r>
      <w:r w:rsidR="53F644DF" w:rsidRPr="2994CDAB">
        <w:rPr>
          <w:rFonts w:eastAsiaTheme="majorEastAsia"/>
        </w:rPr>
        <w:t>3</w:t>
      </w:r>
      <w:r w:rsidR="2B272D3C" w:rsidRPr="2994CDAB">
        <w:rPr>
          <w:rFonts w:eastAsiaTheme="majorEastAsia"/>
        </w:rPr>
        <w:t>. attēls).</w:t>
      </w:r>
    </w:p>
    <w:p w14:paraId="7CDC0511" w14:textId="77777777" w:rsidR="002A7367" w:rsidRPr="00E0513A" w:rsidRDefault="002A7367">
      <w:pPr>
        <w:spacing w:line="240" w:lineRule="auto"/>
        <w:ind w:firstLine="567"/>
        <w:jc w:val="center"/>
        <w:rPr>
          <w:rFonts w:eastAsiaTheme="majorEastAsia"/>
        </w:rPr>
      </w:pPr>
    </w:p>
    <w:p w14:paraId="7CDC0512" w14:textId="28A1F996" w:rsidR="002A7367" w:rsidRPr="00E0513A" w:rsidRDefault="00E961B9" w:rsidP="0012637C">
      <w:pPr>
        <w:spacing w:line="240" w:lineRule="auto"/>
      </w:pPr>
      <w:r>
        <w:rPr>
          <w:noProof/>
          <w:lang w:eastAsia="lv-LV"/>
        </w:rPr>
        <w:lastRenderedPageBreak/>
        <w:drawing>
          <wp:inline distT="0" distB="0" distL="0" distR="0" wp14:anchorId="68F0B65F" wp14:editId="121F4C5A">
            <wp:extent cx="5760085" cy="3149600"/>
            <wp:effectExtent l="0" t="0" r="12065" b="12700"/>
            <wp:docPr id="2027782667" name="Chart 1">
              <a:extLst xmlns:a="http://schemas.openxmlformats.org/drawingml/2006/main">
                <a:ext uri="{FF2B5EF4-FFF2-40B4-BE49-F238E27FC236}">
                  <a16:creationId xmlns:a16="http://schemas.microsoft.com/office/drawing/2014/main" id="{5E813CB4-4BD0-1824-C82A-61E553E1635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CDC0513" w14:textId="0D3E5755" w:rsidR="002A7367" w:rsidRPr="00E0513A" w:rsidRDefault="0AC7F901" w:rsidP="2994CDAB">
      <w:pPr>
        <w:spacing w:line="240" w:lineRule="auto"/>
        <w:rPr>
          <w:rFonts w:eastAsiaTheme="majorEastAsia"/>
        </w:rPr>
      </w:pPr>
      <w:r w:rsidRPr="2994CDAB">
        <w:rPr>
          <w:rFonts w:eastAsiaTheme="majorEastAsia"/>
        </w:rPr>
        <w:t>3</w:t>
      </w:r>
      <w:r w:rsidR="1C98AE8A" w:rsidRPr="2994CDAB">
        <w:rPr>
          <w:rFonts w:eastAsiaTheme="majorEastAsia"/>
        </w:rPr>
        <w:t>.</w:t>
      </w:r>
      <w:r w:rsidR="39121F61" w:rsidRPr="2994CDAB">
        <w:rPr>
          <w:rFonts w:eastAsiaTheme="majorEastAsia"/>
        </w:rPr>
        <w:t xml:space="preserve"> </w:t>
      </w:r>
      <w:r w:rsidR="1C98AE8A" w:rsidRPr="2994CDAB">
        <w:rPr>
          <w:rFonts w:eastAsiaTheme="majorEastAsia"/>
        </w:rPr>
        <w:t xml:space="preserve">attēls. </w:t>
      </w:r>
      <w:r w:rsidR="1C98AE8A" w:rsidRPr="2994CDAB">
        <w:rPr>
          <w:rFonts w:eastAsiaTheme="majorEastAsia"/>
          <w:b/>
          <w:bCs/>
        </w:rPr>
        <w:t>ZIZIMM sektora SEG emisija un CO</w:t>
      </w:r>
      <w:r w:rsidR="1C98AE8A" w:rsidRPr="2994CDAB">
        <w:rPr>
          <w:rFonts w:eastAsiaTheme="majorEastAsia"/>
          <w:b/>
          <w:bCs/>
          <w:vertAlign w:val="subscript"/>
        </w:rPr>
        <w:t>2</w:t>
      </w:r>
      <w:r w:rsidR="1C98AE8A" w:rsidRPr="2994CDAB">
        <w:rPr>
          <w:rFonts w:eastAsiaTheme="majorEastAsia"/>
          <w:b/>
          <w:bCs/>
        </w:rPr>
        <w:t xml:space="preserve"> piesaiste 1990</w:t>
      </w:r>
      <w:r w:rsidR="00F6302F" w:rsidRPr="2994CDAB">
        <w:rPr>
          <w:rFonts w:eastAsiaTheme="majorEastAsia"/>
          <w:b/>
          <w:bCs/>
        </w:rPr>
        <w:t>.</w:t>
      </w:r>
      <w:r w:rsidR="00F6302F">
        <w:rPr>
          <w:rFonts w:eastAsiaTheme="majorEastAsia"/>
          <w:b/>
          <w:bCs/>
        </w:rPr>
        <w:t>–</w:t>
      </w:r>
      <w:r w:rsidR="1C98AE8A" w:rsidRPr="2994CDAB">
        <w:rPr>
          <w:rFonts w:eastAsiaTheme="majorEastAsia"/>
          <w:b/>
          <w:bCs/>
        </w:rPr>
        <w:t>202</w:t>
      </w:r>
      <w:r w:rsidR="00E961B9">
        <w:rPr>
          <w:rFonts w:eastAsiaTheme="majorEastAsia"/>
          <w:b/>
          <w:bCs/>
        </w:rPr>
        <w:t>3</w:t>
      </w:r>
      <w:r w:rsidR="1C98AE8A" w:rsidRPr="2994CDAB">
        <w:rPr>
          <w:rFonts w:eastAsiaTheme="majorEastAsia"/>
          <w:b/>
          <w:bCs/>
        </w:rPr>
        <w:t>.</w:t>
      </w:r>
      <w:r w:rsidR="00621C3D">
        <w:rPr>
          <w:rFonts w:eastAsiaTheme="majorEastAsia"/>
          <w:b/>
          <w:bCs/>
        </w:rPr>
        <w:t xml:space="preserve"> </w:t>
      </w:r>
      <w:r w:rsidR="1C98AE8A" w:rsidRPr="2994CDAB">
        <w:rPr>
          <w:rFonts w:eastAsiaTheme="majorEastAsia"/>
          <w:b/>
          <w:bCs/>
        </w:rPr>
        <w:t>gadā (</w:t>
      </w:r>
      <w:proofErr w:type="spellStart"/>
      <w:r w:rsidR="1C98AE8A" w:rsidRPr="2994CDAB">
        <w:rPr>
          <w:rFonts w:eastAsiaTheme="majorEastAsia"/>
          <w:b/>
          <w:bCs/>
        </w:rPr>
        <w:t>kt</w:t>
      </w:r>
      <w:proofErr w:type="spellEnd"/>
      <w:r w:rsidR="00621C3D">
        <w:rPr>
          <w:rFonts w:eastAsiaTheme="majorEastAsia"/>
          <w:b/>
          <w:bCs/>
        </w:rPr>
        <w:t> </w:t>
      </w:r>
      <w:r w:rsidR="1C98AE8A" w:rsidRPr="2994CDAB">
        <w:rPr>
          <w:rFonts w:eastAsiaTheme="majorEastAsia"/>
          <w:b/>
          <w:bCs/>
        </w:rPr>
        <w:t>CO</w:t>
      </w:r>
      <w:r w:rsidR="1C98AE8A" w:rsidRPr="2994CDAB">
        <w:rPr>
          <w:rFonts w:eastAsiaTheme="majorEastAsia"/>
          <w:b/>
          <w:bCs/>
          <w:vertAlign w:val="subscript"/>
        </w:rPr>
        <w:t>2</w:t>
      </w:r>
      <w:r w:rsidR="00621C3D">
        <w:rPr>
          <w:rFonts w:eastAsiaTheme="majorEastAsia"/>
          <w:b/>
          <w:bCs/>
        </w:rPr>
        <w:t> </w:t>
      </w:r>
      <w:proofErr w:type="spellStart"/>
      <w:r w:rsidR="1C98AE8A" w:rsidRPr="2994CDAB">
        <w:rPr>
          <w:rFonts w:eastAsiaTheme="majorEastAsia"/>
          <w:b/>
          <w:bCs/>
        </w:rPr>
        <w:t>ekv</w:t>
      </w:r>
      <w:proofErr w:type="spellEnd"/>
      <w:r w:rsidR="1C98AE8A" w:rsidRPr="2994CDAB">
        <w:rPr>
          <w:rFonts w:eastAsiaTheme="majorEastAsia"/>
          <w:b/>
          <w:bCs/>
        </w:rPr>
        <w:t>.)</w:t>
      </w:r>
    </w:p>
    <w:p w14:paraId="5A573498" w14:textId="77777777" w:rsidR="00CA2F2C" w:rsidRPr="00E0513A" w:rsidRDefault="00CA2F2C" w:rsidP="00426420">
      <w:pPr>
        <w:widowControl/>
        <w:spacing w:line="240" w:lineRule="auto"/>
        <w:ind w:firstLine="0"/>
        <w:rPr>
          <w:lang w:eastAsia="lv-LV"/>
        </w:rPr>
      </w:pPr>
    </w:p>
    <w:p w14:paraId="3A2F2697" w14:textId="4869816E" w:rsidR="005E6702" w:rsidRPr="00590E1F" w:rsidRDefault="2C5617FC" w:rsidP="004E02A2">
      <w:pPr>
        <w:pStyle w:val="Heading1"/>
        <w:rPr>
          <w:rFonts w:eastAsia="Times New Roman" w:cs="Times New Roman"/>
          <w:b w:val="0"/>
          <w:bCs w:val="0"/>
          <w:caps w:val="0"/>
        </w:rPr>
      </w:pPr>
      <w:bookmarkStart w:id="24" w:name="_Toc128476879"/>
      <w:bookmarkStart w:id="25" w:name="_Toc128477149"/>
      <w:bookmarkStart w:id="26" w:name="_Toc198616384"/>
      <w:bookmarkStart w:id="27" w:name="_Toc129689395"/>
      <w:bookmarkEnd w:id="24"/>
      <w:bookmarkEnd w:id="25"/>
      <w:r w:rsidRPr="638809DB">
        <w:t>4</w:t>
      </w:r>
      <w:r w:rsidR="7B63C8D0" w:rsidRPr="638809DB">
        <w:t xml:space="preserve">. </w:t>
      </w:r>
      <w:r w:rsidR="005E6702">
        <w:t>Eiropas Savienības ZIZIMM SEKTORA SITUĀCIJAS PĀRSKATS</w:t>
      </w:r>
      <w:bookmarkEnd w:id="26"/>
    </w:p>
    <w:p w14:paraId="6DA68F9D" w14:textId="12DF9F6A" w:rsidR="00105D97" w:rsidRPr="00590E1F" w:rsidRDefault="00D2241F" w:rsidP="00105D97">
      <w:pPr>
        <w:pStyle w:val="Heading1"/>
        <w:ind w:firstLine="720"/>
        <w:jc w:val="both"/>
        <w:rPr>
          <w:rFonts w:eastAsia="Times New Roman" w:cs="Times New Roman"/>
          <w:b w:val="0"/>
          <w:bCs w:val="0"/>
          <w:caps w:val="0"/>
        </w:rPr>
      </w:pPr>
      <w:bookmarkStart w:id="28" w:name="_Toc198616385"/>
      <w:r w:rsidRPr="00590E1F">
        <w:rPr>
          <w:rFonts w:eastAsia="Times New Roman" w:cs="Times New Roman"/>
          <w:b w:val="0"/>
          <w:bCs w:val="0"/>
          <w:caps w:val="0"/>
        </w:rPr>
        <w:t xml:space="preserve">Pēc Eiropas vides aģentūras </w:t>
      </w:r>
      <w:r w:rsidR="00211897" w:rsidRPr="00590E1F">
        <w:rPr>
          <w:rFonts w:eastAsia="Times New Roman" w:cs="Times New Roman"/>
          <w:b w:val="0"/>
          <w:bCs w:val="0"/>
          <w:caps w:val="0"/>
        </w:rPr>
        <w:t>sagatavotās informācijas, ES d</w:t>
      </w:r>
      <w:r w:rsidRPr="00590E1F">
        <w:rPr>
          <w:rFonts w:eastAsia="Times New Roman" w:cs="Times New Roman"/>
          <w:b w:val="0"/>
          <w:bCs w:val="0"/>
          <w:caps w:val="0"/>
        </w:rPr>
        <w:t>alībvalstu 2023. un 2024.</w:t>
      </w:r>
      <w:r w:rsidR="00621C3D">
        <w:rPr>
          <w:rFonts w:eastAsia="Times New Roman" w:cs="Times New Roman"/>
          <w:b w:val="0"/>
          <w:bCs w:val="0"/>
          <w:caps w:val="0"/>
        </w:rPr>
        <w:t> </w:t>
      </w:r>
      <w:r w:rsidRPr="00590E1F">
        <w:rPr>
          <w:rFonts w:eastAsia="Times New Roman" w:cs="Times New Roman"/>
          <w:b w:val="0"/>
          <w:bCs w:val="0"/>
          <w:caps w:val="0"/>
        </w:rPr>
        <w:t xml:space="preserve">gadā iesniegtās prognozes liecina, ka neto </w:t>
      </w:r>
      <w:r w:rsidR="00621C3D" w:rsidRPr="00590E1F">
        <w:rPr>
          <w:rFonts w:eastAsia="Times New Roman" w:cs="Times New Roman"/>
          <w:b w:val="0"/>
          <w:bCs w:val="0"/>
          <w:caps w:val="0"/>
        </w:rPr>
        <w:t>piesaiste</w:t>
      </w:r>
      <w:r w:rsidR="00621C3D">
        <w:rPr>
          <w:rFonts w:eastAsia="Times New Roman" w:cs="Times New Roman"/>
          <w:b w:val="0"/>
          <w:bCs w:val="0"/>
          <w:caps w:val="0"/>
        </w:rPr>
        <w:t xml:space="preserve">, ja tiks izmantoti esošie pasākumi, visā </w:t>
      </w:r>
      <w:r w:rsidRPr="00590E1F">
        <w:rPr>
          <w:rFonts w:eastAsia="Times New Roman" w:cs="Times New Roman"/>
          <w:b w:val="0"/>
          <w:bCs w:val="0"/>
          <w:caps w:val="0"/>
        </w:rPr>
        <w:t>ES samazināsies no vidēji 315</w:t>
      </w:r>
      <w:r w:rsidR="00621C3D">
        <w:rPr>
          <w:rFonts w:eastAsia="Times New Roman" w:cs="Times New Roman"/>
          <w:b w:val="0"/>
          <w:bCs w:val="0"/>
          <w:caps w:val="0"/>
        </w:rPr>
        <w:t> </w:t>
      </w:r>
      <w:bookmarkStart w:id="29" w:name="OLE_LINK13"/>
      <w:r w:rsidR="00211897" w:rsidRPr="00590E1F">
        <w:rPr>
          <w:rFonts w:eastAsia="Times New Roman" w:cs="Times New Roman"/>
          <w:b w:val="0"/>
          <w:bCs w:val="0"/>
          <w:caps w:val="0"/>
        </w:rPr>
        <w:t>milj. t CO</w:t>
      </w:r>
      <w:r w:rsidR="00211897" w:rsidRPr="008E53B6">
        <w:rPr>
          <w:rFonts w:eastAsia="Times New Roman" w:cs="Times New Roman"/>
          <w:b w:val="0"/>
          <w:bCs w:val="0"/>
          <w:caps w:val="0"/>
          <w:vertAlign w:val="subscript"/>
        </w:rPr>
        <w:t>2</w:t>
      </w:r>
      <w:r w:rsidR="00211897" w:rsidRPr="00590E1F">
        <w:rPr>
          <w:rFonts w:eastAsia="Times New Roman" w:cs="Times New Roman"/>
          <w:b w:val="0"/>
          <w:bCs w:val="0"/>
          <w:caps w:val="0"/>
        </w:rPr>
        <w:t xml:space="preserve"> </w:t>
      </w:r>
      <w:proofErr w:type="spellStart"/>
      <w:r w:rsidR="00211897" w:rsidRPr="00590E1F">
        <w:rPr>
          <w:rFonts w:eastAsia="Times New Roman" w:cs="Times New Roman"/>
          <w:b w:val="0"/>
          <w:bCs w:val="0"/>
          <w:caps w:val="0"/>
        </w:rPr>
        <w:t>ekv</w:t>
      </w:r>
      <w:proofErr w:type="spellEnd"/>
      <w:r w:rsidR="00211897" w:rsidRPr="00590E1F">
        <w:rPr>
          <w:rFonts w:eastAsia="Times New Roman" w:cs="Times New Roman"/>
          <w:b w:val="0"/>
          <w:bCs w:val="0"/>
          <w:caps w:val="0"/>
        </w:rPr>
        <w:t>.</w:t>
      </w:r>
      <w:bookmarkEnd w:id="29"/>
      <w:r w:rsidRPr="00590E1F">
        <w:rPr>
          <w:rFonts w:eastAsia="Times New Roman" w:cs="Times New Roman"/>
          <w:b w:val="0"/>
          <w:bCs w:val="0"/>
          <w:caps w:val="0"/>
        </w:rPr>
        <w:t xml:space="preserve"> gadā 1990.–2021. gadā līdz 206 </w:t>
      </w:r>
      <w:r w:rsidR="00211897" w:rsidRPr="00590E1F">
        <w:rPr>
          <w:rFonts w:eastAsia="Times New Roman" w:cs="Times New Roman"/>
          <w:b w:val="0"/>
          <w:bCs w:val="0"/>
          <w:caps w:val="0"/>
        </w:rPr>
        <w:t>milj. t CO</w:t>
      </w:r>
      <w:r w:rsidR="00211897" w:rsidRPr="008E53B6">
        <w:rPr>
          <w:rFonts w:eastAsia="Times New Roman" w:cs="Times New Roman"/>
          <w:b w:val="0"/>
          <w:bCs w:val="0"/>
          <w:caps w:val="0"/>
          <w:vertAlign w:val="subscript"/>
        </w:rPr>
        <w:t>2</w:t>
      </w:r>
      <w:r w:rsidR="00211897" w:rsidRPr="00590E1F">
        <w:rPr>
          <w:rFonts w:eastAsia="Times New Roman" w:cs="Times New Roman"/>
          <w:b w:val="0"/>
          <w:bCs w:val="0"/>
          <w:caps w:val="0"/>
        </w:rPr>
        <w:t xml:space="preserve"> </w:t>
      </w:r>
      <w:proofErr w:type="spellStart"/>
      <w:r w:rsidR="00211897" w:rsidRPr="00590E1F">
        <w:rPr>
          <w:rFonts w:eastAsia="Times New Roman" w:cs="Times New Roman"/>
          <w:b w:val="0"/>
          <w:bCs w:val="0"/>
          <w:caps w:val="0"/>
        </w:rPr>
        <w:t>ekv</w:t>
      </w:r>
      <w:proofErr w:type="spellEnd"/>
      <w:r w:rsidR="00211897" w:rsidRPr="00590E1F">
        <w:rPr>
          <w:rFonts w:eastAsia="Times New Roman" w:cs="Times New Roman"/>
          <w:b w:val="0"/>
          <w:bCs w:val="0"/>
          <w:caps w:val="0"/>
        </w:rPr>
        <w:t>.</w:t>
      </w:r>
      <w:r w:rsidRPr="00590E1F">
        <w:rPr>
          <w:rFonts w:eastAsia="Times New Roman" w:cs="Times New Roman"/>
          <w:b w:val="0"/>
          <w:bCs w:val="0"/>
          <w:caps w:val="0"/>
        </w:rPr>
        <w:t xml:space="preserve"> 2022.–2050. gadā. Paredzams, ka papildu pasākumi, par kuriem ziņo dalībvalstis, palielinās vidējo neto piesaisti 2022.–2050. gadā (par 10 % salīdzinājumā ar esošo pasākumu scenāriju). Prognozes liecina, ka 2030. gadā, izmantojot esošos pasākumus, ir paredzama neto piesaiste 224 </w:t>
      </w:r>
      <w:r w:rsidR="00211897" w:rsidRPr="00590E1F">
        <w:rPr>
          <w:rFonts w:eastAsia="Times New Roman" w:cs="Times New Roman"/>
          <w:b w:val="0"/>
          <w:bCs w:val="0"/>
          <w:caps w:val="0"/>
        </w:rPr>
        <w:t>milj. t CO</w:t>
      </w:r>
      <w:r w:rsidR="00211897" w:rsidRPr="008E53B6">
        <w:rPr>
          <w:rFonts w:eastAsia="Times New Roman" w:cs="Times New Roman"/>
          <w:b w:val="0"/>
          <w:bCs w:val="0"/>
          <w:caps w:val="0"/>
          <w:vertAlign w:val="subscript"/>
        </w:rPr>
        <w:t>2</w:t>
      </w:r>
      <w:r w:rsidR="00211897" w:rsidRPr="00590E1F">
        <w:rPr>
          <w:rFonts w:eastAsia="Times New Roman" w:cs="Times New Roman"/>
          <w:b w:val="0"/>
          <w:bCs w:val="0"/>
          <w:caps w:val="0"/>
        </w:rPr>
        <w:t xml:space="preserve"> </w:t>
      </w:r>
      <w:proofErr w:type="spellStart"/>
      <w:r w:rsidR="00211897" w:rsidRPr="00590E1F">
        <w:rPr>
          <w:rFonts w:eastAsia="Times New Roman" w:cs="Times New Roman"/>
          <w:b w:val="0"/>
          <w:bCs w:val="0"/>
          <w:caps w:val="0"/>
        </w:rPr>
        <w:t>ekv</w:t>
      </w:r>
      <w:proofErr w:type="spellEnd"/>
      <w:r w:rsidR="00211897" w:rsidRPr="00590E1F">
        <w:rPr>
          <w:rFonts w:eastAsia="Times New Roman" w:cs="Times New Roman"/>
          <w:b w:val="0"/>
          <w:bCs w:val="0"/>
          <w:caps w:val="0"/>
        </w:rPr>
        <w:t>.</w:t>
      </w:r>
      <w:r w:rsidRPr="00590E1F">
        <w:rPr>
          <w:rFonts w:eastAsia="Times New Roman" w:cs="Times New Roman"/>
          <w:b w:val="0"/>
          <w:bCs w:val="0"/>
          <w:caps w:val="0"/>
        </w:rPr>
        <w:t xml:space="preserve"> apmērā un 240 </w:t>
      </w:r>
      <w:r w:rsidR="00211897" w:rsidRPr="00590E1F">
        <w:rPr>
          <w:rFonts w:eastAsia="Times New Roman" w:cs="Times New Roman"/>
          <w:b w:val="0"/>
          <w:bCs w:val="0"/>
          <w:caps w:val="0"/>
        </w:rPr>
        <w:t>milj. t CO</w:t>
      </w:r>
      <w:r w:rsidR="00211897" w:rsidRPr="008E53B6">
        <w:rPr>
          <w:rFonts w:eastAsia="Times New Roman" w:cs="Times New Roman"/>
          <w:b w:val="0"/>
          <w:bCs w:val="0"/>
          <w:caps w:val="0"/>
          <w:vertAlign w:val="subscript"/>
        </w:rPr>
        <w:t>2</w:t>
      </w:r>
      <w:r w:rsidR="00211897" w:rsidRPr="00590E1F">
        <w:rPr>
          <w:rFonts w:eastAsia="Times New Roman" w:cs="Times New Roman"/>
          <w:b w:val="0"/>
          <w:bCs w:val="0"/>
          <w:caps w:val="0"/>
        </w:rPr>
        <w:t xml:space="preserve"> </w:t>
      </w:r>
      <w:proofErr w:type="spellStart"/>
      <w:r w:rsidR="00211897" w:rsidRPr="00590E1F">
        <w:rPr>
          <w:rFonts w:eastAsia="Times New Roman" w:cs="Times New Roman"/>
          <w:b w:val="0"/>
          <w:bCs w:val="0"/>
          <w:caps w:val="0"/>
        </w:rPr>
        <w:t>ekv</w:t>
      </w:r>
      <w:proofErr w:type="spellEnd"/>
      <w:r w:rsidR="00211897" w:rsidRPr="00590E1F">
        <w:rPr>
          <w:rFonts w:eastAsia="Times New Roman" w:cs="Times New Roman"/>
          <w:b w:val="0"/>
          <w:bCs w:val="0"/>
          <w:caps w:val="0"/>
        </w:rPr>
        <w:t>.</w:t>
      </w:r>
      <w:r w:rsidRPr="00590E1F">
        <w:rPr>
          <w:rFonts w:eastAsia="Times New Roman" w:cs="Times New Roman"/>
          <w:b w:val="0"/>
          <w:bCs w:val="0"/>
          <w:caps w:val="0"/>
        </w:rPr>
        <w:t xml:space="preserve"> apmērā, izmantojot plānotos papildu pasākumus. Tas nozīmē, ka pašlaik ES nav ceļā uz 2030. gada neto piesaistes mērķa sasniegšanu – papildu 42 </w:t>
      </w:r>
      <w:r w:rsidR="00211897" w:rsidRPr="00590E1F">
        <w:rPr>
          <w:rFonts w:eastAsia="Times New Roman" w:cs="Times New Roman"/>
          <w:b w:val="0"/>
          <w:bCs w:val="0"/>
          <w:caps w:val="0"/>
        </w:rPr>
        <w:t>milj. t CO</w:t>
      </w:r>
      <w:r w:rsidR="00211897" w:rsidRPr="008E53B6">
        <w:rPr>
          <w:rFonts w:eastAsia="Times New Roman" w:cs="Times New Roman"/>
          <w:b w:val="0"/>
          <w:bCs w:val="0"/>
          <w:caps w:val="0"/>
          <w:vertAlign w:val="subscript"/>
        </w:rPr>
        <w:t>2</w:t>
      </w:r>
      <w:r w:rsidR="00211897" w:rsidRPr="00590E1F">
        <w:rPr>
          <w:rFonts w:eastAsia="Times New Roman" w:cs="Times New Roman"/>
          <w:b w:val="0"/>
          <w:bCs w:val="0"/>
          <w:caps w:val="0"/>
        </w:rPr>
        <w:t xml:space="preserve"> </w:t>
      </w:r>
      <w:proofErr w:type="spellStart"/>
      <w:r w:rsidR="00211897" w:rsidRPr="00590E1F">
        <w:rPr>
          <w:rFonts w:eastAsia="Times New Roman" w:cs="Times New Roman"/>
          <w:b w:val="0"/>
          <w:bCs w:val="0"/>
          <w:caps w:val="0"/>
        </w:rPr>
        <w:t>ekv</w:t>
      </w:r>
      <w:proofErr w:type="spellEnd"/>
      <w:r w:rsidR="00211897" w:rsidRPr="00590E1F">
        <w:rPr>
          <w:rFonts w:eastAsia="Times New Roman" w:cs="Times New Roman"/>
          <w:b w:val="0"/>
          <w:bCs w:val="0"/>
          <w:caps w:val="0"/>
        </w:rPr>
        <w:t>.</w:t>
      </w:r>
      <w:r w:rsidRPr="00590E1F">
        <w:rPr>
          <w:rFonts w:eastAsia="Times New Roman" w:cs="Times New Roman"/>
          <w:b w:val="0"/>
          <w:bCs w:val="0"/>
          <w:caps w:val="0"/>
        </w:rPr>
        <w:t xml:space="preserve"> salīdzinājumā ar 2016.–2018. gada vidējo rādītāju.</w:t>
      </w:r>
      <w:bookmarkEnd w:id="28"/>
    </w:p>
    <w:p w14:paraId="4F684F56" w14:textId="277C4BA4" w:rsidR="002D12B0" w:rsidRPr="002D12B0" w:rsidRDefault="005E6702" w:rsidP="004E02A2">
      <w:pPr>
        <w:pStyle w:val="Heading1"/>
      </w:pPr>
      <w:bookmarkStart w:id="30" w:name="_Toc198616386"/>
      <w:r>
        <w:t xml:space="preserve">5. </w:t>
      </w:r>
      <w:r w:rsidR="7B63C8D0" w:rsidRPr="638809DB">
        <w:t>KLIMATRĪCĪBAS FINANSĒŠANA</w:t>
      </w:r>
      <w:bookmarkEnd w:id="27"/>
      <w:r w:rsidR="7B63C8D0" w:rsidRPr="638809DB">
        <w:t xml:space="preserve"> ZIZIMM SEKTORĀ</w:t>
      </w:r>
      <w:bookmarkEnd w:id="30"/>
    </w:p>
    <w:p w14:paraId="6FB887D5" w14:textId="77777777" w:rsidR="002D12B0" w:rsidRPr="002D12B0" w:rsidRDefault="002D12B0" w:rsidP="002D12B0">
      <w:pPr>
        <w:spacing w:line="240" w:lineRule="auto"/>
        <w:ind w:left="10" w:firstLine="567"/>
      </w:pPr>
    </w:p>
    <w:p w14:paraId="153FDE4F" w14:textId="2ABED957" w:rsidR="002D12B0" w:rsidRPr="0082722F" w:rsidRDefault="1142EF04" w:rsidP="2994CDAB">
      <w:pPr>
        <w:spacing w:line="240" w:lineRule="auto"/>
        <w:ind w:left="11" w:firstLine="567"/>
        <w:rPr>
          <w:color w:val="auto"/>
        </w:rPr>
      </w:pPr>
      <w:bookmarkStart w:id="31" w:name="OLE_LINK11"/>
      <w:r w:rsidRPr="2994CDAB">
        <w:rPr>
          <w:color w:val="auto"/>
        </w:rPr>
        <w:t xml:space="preserve">Pārkārtojoties uz </w:t>
      </w:r>
      <w:proofErr w:type="spellStart"/>
      <w:r w:rsidRPr="2994CDAB">
        <w:rPr>
          <w:color w:val="auto"/>
        </w:rPr>
        <w:t>klimatneitralitāti</w:t>
      </w:r>
      <w:proofErr w:type="spellEnd"/>
      <w:r w:rsidRPr="2994CDAB">
        <w:rPr>
          <w:color w:val="auto"/>
        </w:rPr>
        <w:t xml:space="preserve"> un </w:t>
      </w:r>
      <w:proofErr w:type="spellStart"/>
      <w:r w:rsidRPr="2994CDAB">
        <w:rPr>
          <w:color w:val="auto"/>
        </w:rPr>
        <w:t>klimatnoturību</w:t>
      </w:r>
      <w:proofErr w:type="spellEnd"/>
      <w:r w:rsidRPr="2994CDAB">
        <w:rPr>
          <w:color w:val="auto"/>
        </w:rPr>
        <w:t xml:space="preserve">, ir nepieciešami </w:t>
      </w:r>
      <w:r w:rsidR="00621C3D">
        <w:rPr>
          <w:color w:val="auto"/>
        </w:rPr>
        <w:t>ievērojami</w:t>
      </w:r>
      <w:r w:rsidR="00621C3D" w:rsidRPr="2994CDAB">
        <w:rPr>
          <w:color w:val="auto"/>
        </w:rPr>
        <w:t xml:space="preserve"> </w:t>
      </w:r>
      <w:r w:rsidRPr="2994CDAB">
        <w:rPr>
          <w:color w:val="auto"/>
        </w:rPr>
        <w:t xml:space="preserve">ieguldījumi. ES </w:t>
      </w:r>
      <w:r w:rsidR="00621C3D">
        <w:rPr>
          <w:color w:val="auto"/>
        </w:rPr>
        <w:t>mērogā</w:t>
      </w:r>
      <w:r w:rsidRPr="2994CDAB">
        <w:rPr>
          <w:color w:val="auto"/>
        </w:rPr>
        <w:t xml:space="preserve"> finansējums ir pieejams no dažādiem avotiem.</w:t>
      </w:r>
    </w:p>
    <w:p w14:paraId="4F337076" w14:textId="38426A9C" w:rsidR="002D12B0" w:rsidRPr="002D12B0" w:rsidRDefault="045C4816" w:rsidP="005532A9">
      <w:pPr>
        <w:widowControl/>
        <w:shd w:val="clear" w:color="auto" w:fill="FFFFFF" w:themeFill="background1"/>
        <w:spacing w:line="240" w:lineRule="auto"/>
        <w:ind w:firstLine="567"/>
      </w:pPr>
      <w:r w:rsidRPr="7E30BDD3">
        <w:rPr>
          <w:color w:val="auto"/>
          <w:lang w:eastAsia="lv-LV"/>
        </w:rPr>
        <w:t>Nozīmīgākie</w:t>
      </w:r>
      <w:r w:rsidRPr="7E30BDD3">
        <w:rPr>
          <w:color w:val="auto"/>
        </w:rPr>
        <w:t xml:space="preserve"> finanšu instrumenti, </w:t>
      </w:r>
      <w:r w:rsidR="00621C3D">
        <w:rPr>
          <w:color w:val="auto"/>
        </w:rPr>
        <w:t xml:space="preserve">no </w:t>
      </w:r>
      <w:r w:rsidRPr="7E30BDD3">
        <w:rPr>
          <w:color w:val="auto"/>
        </w:rPr>
        <w:t>kur</w:t>
      </w:r>
      <w:r w:rsidR="00621C3D">
        <w:rPr>
          <w:color w:val="auto"/>
        </w:rPr>
        <w:t>iem</w:t>
      </w:r>
      <w:r w:rsidRPr="7E30BDD3">
        <w:rPr>
          <w:color w:val="auto"/>
        </w:rPr>
        <w:t xml:space="preserve"> Latvija saņem finanšu atbalstu</w:t>
      </w:r>
      <w:r w:rsidR="44D9060A" w:rsidRPr="7E30BDD3">
        <w:rPr>
          <w:color w:val="auto"/>
        </w:rPr>
        <w:t>, lai īstenotu</w:t>
      </w:r>
      <w:r w:rsidR="138B2562" w:rsidRPr="7E30BDD3">
        <w:rPr>
          <w:color w:val="auto"/>
        </w:rPr>
        <w:t xml:space="preserve"> </w:t>
      </w:r>
      <w:r w:rsidR="40E08491" w:rsidRPr="7E30BDD3">
        <w:rPr>
          <w:color w:val="auto"/>
        </w:rPr>
        <w:t xml:space="preserve">arī </w:t>
      </w:r>
      <w:r w:rsidR="138B2562" w:rsidRPr="7E30BDD3">
        <w:rPr>
          <w:color w:val="auto"/>
        </w:rPr>
        <w:t>ZIZIMM sektora pasākumus</w:t>
      </w:r>
      <w:r w:rsidR="00621C3D">
        <w:rPr>
          <w:color w:val="auto"/>
        </w:rPr>
        <w:t>,</w:t>
      </w:r>
      <w:r w:rsidR="138B2562" w:rsidRPr="7E30BDD3">
        <w:rPr>
          <w:color w:val="auto"/>
        </w:rPr>
        <w:t xml:space="preserve"> </w:t>
      </w:r>
      <w:bookmarkEnd w:id="31"/>
      <w:r w:rsidRPr="7E30BDD3">
        <w:rPr>
          <w:color w:val="auto"/>
        </w:rPr>
        <w:t>ir TPF,</w:t>
      </w:r>
      <w:r w:rsidR="4F985650" w:rsidRPr="7E30BDD3">
        <w:rPr>
          <w:color w:val="auto"/>
        </w:rPr>
        <w:t xml:space="preserve"> </w:t>
      </w:r>
      <w:r w:rsidRPr="7E30BDD3">
        <w:rPr>
          <w:color w:val="auto"/>
        </w:rPr>
        <w:t xml:space="preserve">kā arī </w:t>
      </w:r>
      <w:r w:rsidR="00621C3D">
        <w:rPr>
          <w:color w:val="auto"/>
        </w:rPr>
        <w:t xml:space="preserve">saistībā ar </w:t>
      </w:r>
      <w:r w:rsidR="00C60405">
        <w:rPr>
          <w:color w:val="auto"/>
        </w:rPr>
        <w:t>KLP</w:t>
      </w:r>
      <w:r w:rsidRPr="7E30BDD3">
        <w:rPr>
          <w:color w:val="auto"/>
        </w:rPr>
        <w:t xml:space="preserve"> </w:t>
      </w:r>
      <w:r w:rsidR="00621C3D">
        <w:rPr>
          <w:color w:val="auto"/>
        </w:rPr>
        <w:t>–</w:t>
      </w:r>
      <w:r w:rsidRPr="7E30BDD3">
        <w:rPr>
          <w:color w:val="auto"/>
        </w:rPr>
        <w:t xml:space="preserve"> no ELFLA. </w:t>
      </w:r>
      <w:r w:rsidR="57BBA5E1" w:rsidRPr="7E30BDD3">
        <w:rPr>
          <w:color w:val="auto"/>
        </w:rPr>
        <w:t xml:space="preserve">ZIZIMM sektora pasākumu finansēšanai iespējams izmantot arī </w:t>
      </w:r>
      <w:r w:rsidR="00621C3D">
        <w:rPr>
          <w:color w:val="auto"/>
        </w:rPr>
        <w:t xml:space="preserve">no </w:t>
      </w:r>
      <w:r w:rsidR="57BBA5E1" w:rsidRPr="7E30BDD3">
        <w:rPr>
          <w:color w:val="auto"/>
        </w:rPr>
        <w:t>ETS iegūto</w:t>
      </w:r>
      <w:r w:rsidR="00281CE3">
        <w:rPr>
          <w:color w:val="auto"/>
        </w:rPr>
        <w:t xml:space="preserve"> </w:t>
      </w:r>
      <w:r w:rsidR="00281CE3" w:rsidRPr="00D110F9">
        <w:rPr>
          <w:color w:val="auto"/>
        </w:rPr>
        <w:t>Emisijas kvotu izsolīšanas instrumenta (EKII)</w:t>
      </w:r>
      <w:r w:rsidR="57BBA5E1" w:rsidRPr="7E30BDD3">
        <w:rPr>
          <w:color w:val="auto"/>
        </w:rPr>
        <w:t xml:space="preserve"> finansējumu</w:t>
      </w:r>
      <w:r w:rsidR="68CF23CF" w:rsidRPr="7E30BDD3">
        <w:rPr>
          <w:color w:val="auto"/>
        </w:rPr>
        <w:t xml:space="preserve"> (EKII)</w:t>
      </w:r>
      <w:r w:rsidR="00621C3D">
        <w:rPr>
          <w:color w:val="auto"/>
        </w:rPr>
        <w:t>, t. i.,</w:t>
      </w:r>
      <w:r w:rsidR="006964F8">
        <w:rPr>
          <w:color w:val="auto"/>
        </w:rPr>
        <w:t xml:space="preserve"> s</w:t>
      </w:r>
      <w:r w:rsidR="00E41ADF" w:rsidRPr="00E41ADF">
        <w:rPr>
          <w:color w:val="auto"/>
        </w:rPr>
        <w:t xml:space="preserve">askaņā ar likuma </w:t>
      </w:r>
      <w:r w:rsidR="00621C3D">
        <w:rPr>
          <w:color w:val="auto"/>
        </w:rPr>
        <w:t>“</w:t>
      </w:r>
      <w:r w:rsidR="00E41ADF" w:rsidRPr="00E41ADF">
        <w:rPr>
          <w:color w:val="auto"/>
        </w:rPr>
        <w:t>Par piesārņojumu</w:t>
      </w:r>
      <w:r w:rsidR="00621C3D">
        <w:rPr>
          <w:color w:val="auto"/>
        </w:rPr>
        <w:t>”</w:t>
      </w:r>
      <w:r w:rsidR="00E41ADF" w:rsidRPr="00E41ADF">
        <w:rPr>
          <w:color w:val="auto"/>
          <w:vertAlign w:val="superscript"/>
        </w:rPr>
        <w:footnoteReference w:id="18"/>
      </w:r>
      <w:r w:rsidR="00E41ADF" w:rsidRPr="00E41ADF">
        <w:rPr>
          <w:color w:val="auto"/>
        </w:rPr>
        <w:t xml:space="preserve"> </w:t>
      </w:r>
      <w:hyperlink r:id="rId15" w:anchor="p32_2:~:text=sp%C4%93k%C4%81%2030.06.2016.)-,32.%C2%A0pants.,-A%20un%20B" w:history="1">
        <w:r w:rsidR="006C23DA" w:rsidRPr="00D34E6E">
          <w:rPr>
            <w:rStyle w:val="Hyperlink"/>
            <w:color w:val="auto"/>
            <w:u w:val="none"/>
          </w:rPr>
          <w:t>32.</w:t>
        </w:r>
        <w:r w:rsidR="006C23DA" w:rsidRPr="00D34E6E">
          <w:rPr>
            <w:rStyle w:val="Hyperlink"/>
            <w:color w:val="auto"/>
            <w:u w:val="none"/>
            <w:vertAlign w:val="superscript"/>
          </w:rPr>
          <w:t>2</w:t>
        </w:r>
        <w:r w:rsidR="006C23DA" w:rsidRPr="00D34E6E">
          <w:rPr>
            <w:rStyle w:val="Hyperlink"/>
            <w:color w:val="auto"/>
            <w:u w:val="none"/>
          </w:rPr>
          <w:t> panta</w:t>
        </w:r>
      </w:hyperlink>
      <w:r w:rsidR="00E41ADF" w:rsidRPr="00E41ADF">
        <w:rPr>
          <w:color w:val="auto"/>
        </w:rPr>
        <w:t xml:space="preserve"> 4</w:t>
      </w:r>
      <w:r w:rsidR="00F6302F">
        <w:rPr>
          <w:color w:val="auto"/>
        </w:rPr>
        <w:t>.</w:t>
      </w:r>
      <w:r w:rsidR="00E41ADF" w:rsidRPr="00E41ADF">
        <w:rPr>
          <w:color w:val="auto"/>
          <w:vertAlign w:val="superscript"/>
        </w:rPr>
        <w:t>4</w:t>
      </w:r>
      <w:r w:rsidR="00F6302F">
        <w:rPr>
          <w:color w:val="auto"/>
        </w:rPr>
        <w:t> </w:t>
      </w:r>
      <w:r w:rsidR="00E41ADF" w:rsidRPr="00CD6BDC">
        <w:rPr>
          <w:color w:val="auto"/>
        </w:rPr>
        <w:t>daļu izsoļu</w:t>
      </w:r>
      <w:r w:rsidR="00E41ADF" w:rsidRPr="00E41ADF">
        <w:rPr>
          <w:color w:val="auto"/>
        </w:rPr>
        <w:t xml:space="preserve"> ieņēmumus, kas iegūti</w:t>
      </w:r>
      <w:r w:rsidR="00725AA8">
        <w:rPr>
          <w:color w:val="auto"/>
        </w:rPr>
        <w:t>,</w:t>
      </w:r>
      <w:r w:rsidR="00E41ADF" w:rsidRPr="00E41ADF">
        <w:rPr>
          <w:color w:val="auto"/>
        </w:rPr>
        <w:t xml:space="preserve"> izsolot emisijas kvotas</w:t>
      </w:r>
      <w:r w:rsidR="00725AA8">
        <w:rPr>
          <w:color w:val="auto"/>
        </w:rPr>
        <w:t>,</w:t>
      </w:r>
      <w:r w:rsidR="00E41ADF" w:rsidRPr="00E41ADF">
        <w:rPr>
          <w:color w:val="auto"/>
        </w:rPr>
        <w:t xml:space="preserve"> ir iespējams izmantot, lai samazinātu vai ierobežotu emisij</w:t>
      </w:r>
      <w:r w:rsidR="00725AA8">
        <w:rPr>
          <w:color w:val="auto"/>
        </w:rPr>
        <w:t>u</w:t>
      </w:r>
      <w:r w:rsidR="00E41ADF" w:rsidRPr="00E41ADF">
        <w:rPr>
          <w:color w:val="auto"/>
        </w:rPr>
        <w:t xml:space="preserve"> no lauksaimniecības, mežsaimniecības u.</w:t>
      </w:r>
      <w:r w:rsidR="00725AA8">
        <w:rPr>
          <w:color w:val="auto"/>
        </w:rPr>
        <w:t> </w:t>
      </w:r>
      <w:r w:rsidR="00E41ADF" w:rsidRPr="00E41ADF">
        <w:rPr>
          <w:color w:val="auto"/>
        </w:rPr>
        <w:t>c. sektoriem</w:t>
      </w:r>
      <w:r w:rsidR="00FA3EC1">
        <w:rPr>
          <w:color w:val="auto"/>
        </w:rPr>
        <w:t xml:space="preserve">. </w:t>
      </w:r>
    </w:p>
    <w:p w14:paraId="036E503D" w14:textId="77777777" w:rsidR="002D12B0" w:rsidRPr="002D12B0" w:rsidRDefault="002D12B0" w:rsidP="002D12B0">
      <w:pPr>
        <w:spacing w:line="240" w:lineRule="auto"/>
        <w:ind w:firstLine="567"/>
        <w:jc w:val="center"/>
      </w:pPr>
    </w:p>
    <w:p w14:paraId="3A08E0D1" w14:textId="6700C26E" w:rsidR="002D12B0" w:rsidRPr="004E02A2" w:rsidRDefault="007A788C" w:rsidP="004E02A2">
      <w:pPr>
        <w:pStyle w:val="Heading2"/>
      </w:pPr>
      <w:bookmarkStart w:id="32" w:name="_Toc198616387"/>
      <w:r>
        <w:t>5</w:t>
      </w:r>
      <w:r w:rsidR="7B63C8D0" w:rsidRPr="004E02A2">
        <w:t>.1. Taisnīgas pārkārtošanās fonds (TPF)</w:t>
      </w:r>
      <w:bookmarkEnd w:id="32"/>
    </w:p>
    <w:p w14:paraId="01A595A9" w14:textId="77777777" w:rsidR="002D12B0" w:rsidRPr="002D12B0" w:rsidRDefault="002D12B0" w:rsidP="002D12B0"/>
    <w:p w14:paraId="486B1ECE" w14:textId="6F23DF4B" w:rsidR="002D12B0" w:rsidRPr="002D12B0" w:rsidRDefault="002D12B0" w:rsidP="002D12B0">
      <w:pPr>
        <w:spacing w:line="240" w:lineRule="auto"/>
        <w:ind w:left="10" w:firstLine="567"/>
      </w:pPr>
      <w:r w:rsidRPr="002D12B0">
        <w:t xml:space="preserve">EK ierosināja izveidot Taisnīgas pārkārtošanās mehānismu, kas ietver </w:t>
      </w:r>
      <w:bookmarkStart w:id="33" w:name="_Hlk190091211"/>
      <w:r w:rsidRPr="002D12B0">
        <w:t>TPF</w:t>
      </w:r>
      <w:bookmarkEnd w:id="33"/>
      <w:r w:rsidR="007A788C">
        <w:t xml:space="preserve">, tam veidojot daļu </w:t>
      </w:r>
      <w:r w:rsidR="007A788C" w:rsidRPr="002D12B0">
        <w:t xml:space="preserve">no Eiropas zaļā kursa </w:t>
      </w:r>
      <w:r w:rsidR="007A788C">
        <w:t xml:space="preserve">un dodot iespēju </w:t>
      </w:r>
      <w:r w:rsidR="007A788C" w:rsidRPr="002D12B0">
        <w:t>efek</w:t>
      </w:r>
      <w:r w:rsidR="00F83CF7">
        <w:t>tīvā un taisnīgā veidā sasniegt</w:t>
      </w:r>
      <w:r w:rsidR="007A788C" w:rsidRPr="002D12B0">
        <w:t xml:space="preserve"> </w:t>
      </w:r>
      <w:r w:rsidR="007A788C" w:rsidRPr="002D12B0">
        <w:lastRenderedPageBreak/>
        <w:t>ES</w:t>
      </w:r>
      <w:r w:rsidR="00F83CF7">
        <w:t> </w:t>
      </w:r>
      <w:proofErr w:type="spellStart"/>
      <w:r w:rsidR="007A788C" w:rsidRPr="002D12B0">
        <w:t>klimatneitralitāt</w:t>
      </w:r>
      <w:r w:rsidR="007A788C">
        <w:t>es</w:t>
      </w:r>
      <w:proofErr w:type="spellEnd"/>
      <w:r w:rsidR="007A788C" w:rsidRPr="0083586B">
        <w:t xml:space="preserve"> </w:t>
      </w:r>
      <w:r w:rsidR="007A788C" w:rsidRPr="002D12B0">
        <w:t>mērķi</w:t>
      </w:r>
      <w:r w:rsidR="007A788C">
        <w:t>.</w:t>
      </w:r>
      <w:r w:rsidR="007A788C" w:rsidRPr="002D12B0">
        <w:t xml:space="preserve"> </w:t>
      </w:r>
      <w:r w:rsidRPr="002D12B0">
        <w:t xml:space="preserve">EK norādīja, ka Taisnīgas pārkārtošanās mehānisms būtu jāvērš uz reģioniem un nozarēm, kuras visvairāk skar pārkārtošanās, ņemot vērā to atkarību no fosilā kurināmā, </w:t>
      </w:r>
      <w:r w:rsidR="007A788C">
        <w:t>arī</w:t>
      </w:r>
      <w:r w:rsidR="007A788C" w:rsidRPr="002D12B0">
        <w:t xml:space="preserve"> </w:t>
      </w:r>
      <w:r w:rsidRPr="002D12B0">
        <w:t xml:space="preserve">oglēm, kūdras un degslānekļa, un rūpnieciskajiem procesiem ar lielu </w:t>
      </w:r>
      <w:r w:rsidR="00394095">
        <w:t>SEG</w:t>
      </w:r>
      <w:r w:rsidRPr="002D12B0">
        <w:t xml:space="preserve"> emisijas intensitāti.</w:t>
      </w:r>
    </w:p>
    <w:p w14:paraId="50899755" w14:textId="28E4273D" w:rsidR="002D12B0" w:rsidRPr="002D12B0" w:rsidRDefault="002D12B0" w:rsidP="002D12B0">
      <w:pPr>
        <w:spacing w:line="240" w:lineRule="auto"/>
        <w:ind w:left="10" w:firstLine="567"/>
      </w:pPr>
      <w:r w:rsidRPr="002D12B0">
        <w:t xml:space="preserve">TPF ir paredzēts ES </w:t>
      </w:r>
      <w:r w:rsidR="000D35FF" w:rsidRPr="002D12B0">
        <w:t>19,2</w:t>
      </w:r>
      <w:r w:rsidR="000D35FF">
        <w:t> </w:t>
      </w:r>
      <w:r w:rsidR="000D35FF" w:rsidRPr="002D12B0">
        <w:t xml:space="preserve">miljardu </w:t>
      </w:r>
      <w:r w:rsidR="000D35FF" w:rsidRPr="00687399">
        <w:rPr>
          <w:iCs/>
        </w:rPr>
        <w:t>eiro</w:t>
      </w:r>
      <w:r w:rsidR="000D35FF" w:rsidRPr="00687399">
        <w:t xml:space="preserve"> </w:t>
      </w:r>
      <w:r w:rsidR="000D35FF">
        <w:t>liels finansējums</w:t>
      </w:r>
      <w:r w:rsidR="000D35FF" w:rsidRPr="002D12B0">
        <w:t xml:space="preserve"> </w:t>
      </w:r>
      <w:r w:rsidRPr="002D12B0">
        <w:t>ieguldījumiem 2021.–2027.</w:t>
      </w:r>
      <w:r w:rsidR="00394095">
        <w:t> </w:t>
      </w:r>
      <w:r w:rsidRPr="002D12B0">
        <w:t xml:space="preserve">gadā Eiropas reģionos, kurus visvairāk ietekmēs pārkārtošanās uz </w:t>
      </w:r>
      <w:proofErr w:type="spellStart"/>
      <w:r w:rsidRPr="002D12B0">
        <w:t>klimatneitralitāti</w:t>
      </w:r>
      <w:proofErr w:type="spellEnd"/>
      <w:r w:rsidRPr="002D12B0">
        <w:t xml:space="preserve">, </w:t>
      </w:r>
      <w:r w:rsidR="000D35FF">
        <w:t>ievērojot</w:t>
      </w:r>
      <w:r w:rsidRPr="002D12B0">
        <w:t xml:space="preserve"> ietekmi uz to ekonomisko struktūru</w:t>
      </w:r>
      <w:r w:rsidR="007A788C">
        <w:t>, kā arī</w:t>
      </w:r>
      <w:r w:rsidRPr="002D12B0">
        <w:t xml:space="preserve"> sociālo ietekmi. Pēc </w:t>
      </w:r>
      <w:r w:rsidR="00604A37" w:rsidRPr="002D12B0">
        <w:t>TPF</w:t>
      </w:r>
      <w:r w:rsidRPr="002D12B0">
        <w:t xml:space="preserve"> izveides dalībvalstis sagatavoja TPTP, ko EK pieņēma kā daļu no kohēzijas politikas programmām. </w:t>
      </w:r>
    </w:p>
    <w:p w14:paraId="497F7CA8" w14:textId="0FBCEB1C" w:rsidR="002D12B0" w:rsidRPr="002D12B0" w:rsidRDefault="045C4816" w:rsidP="002D12B0">
      <w:pPr>
        <w:spacing w:line="240" w:lineRule="auto"/>
        <w:ind w:firstLine="567"/>
      </w:pPr>
      <w:r w:rsidRPr="002D12B0">
        <w:t xml:space="preserve">Latvijas TPTP dod iespēju </w:t>
      </w:r>
      <w:r w:rsidR="007A788C">
        <w:t>valstij</w:t>
      </w:r>
      <w:r w:rsidR="007A788C" w:rsidRPr="002D12B0">
        <w:t xml:space="preserve"> </w:t>
      </w:r>
      <w:r w:rsidRPr="002D12B0">
        <w:t>piesaistīt 184,23 milj</w:t>
      </w:r>
      <w:r w:rsidR="00604A37">
        <w:t>oni</w:t>
      </w:r>
      <w:r w:rsidRPr="002D12B0">
        <w:t xml:space="preserve"> </w:t>
      </w:r>
      <w:r w:rsidR="00604A37" w:rsidRPr="008E53B6">
        <w:rPr>
          <w:iCs/>
        </w:rPr>
        <w:t>e</w:t>
      </w:r>
      <w:r w:rsidR="000D35FF" w:rsidRPr="008E53B6">
        <w:rPr>
          <w:iCs/>
        </w:rPr>
        <w:t>i</w:t>
      </w:r>
      <w:r w:rsidR="00604A37" w:rsidRPr="008E53B6">
        <w:rPr>
          <w:iCs/>
        </w:rPr>
        <w:t>ro</w:t>
      </w:r>
      <w:r w:rsidRPr="002D12B0">
        <w:t xml:space="preserve"> ES finansējuma no TPF. </w:t>
      </w:r>
      <w:r w:rsidRPr="002D12B0">
        <w:rPr>
          <w:lang w:eastAsia="en-US"/>
        </w:rPr>
        <w:t>Latvija</w:t>
      </w:r>
      <w:r w:rsidR="00F83CF7">
        <w:rPr>
          <w:lang w:eastAsia="en-US"/>
        </w:rPr>
        <w:t>i</w:t>
      </w:r>
      <w:r w:rsidRPr="002D12B0">
        <w:rPr>
          <w:lang w:eastAsia="en-US"/>
        </w:rPr>
        <w:t xml:space="preserve"> </w:t>
      </w:r>
      <w:r w:rsidRPr="00592029">
        <w:rPr>
          <w:lang w:eastAsia="en-US"/>
        </w:rPr>
        <w:t>finanšu piešķīruma pamatojums ir apņemšanās atteikties no kūdras izmantošanas enerģētikā pakāpeniski laikā līdz 2030. gadam</w:t>
      </w:r>
      <w:r w:rsidR="002D12B0" w:rsidRPr="00592029">
        <w:rPr>
          <w:vertAlign w:val="superscript"/>
          <w:lang w:eastAsia="en-US"/>
        </w:rPr>
        <w:footnoteReference w:id="19"/>
      </w:r>
      <w:r w:rsidRPr="00592029">
        <w:rPr>
          <w:lang w:eastAsia="en-US"/>
        </w:rPr>
        <w:t>.</w:t>
      </w:r>
      <w:r w:rsidRPr="00592029">
        <w:t xml:space="preserve"> </w:t>
      </w:r>
      <w:r w:rsidRPr="00592029">
        <w:rPr>
          <w:lang w:eastAsia="en-US"/>
        </w:rPr>
        <w:t xml:space="preserve">Lēmums ir saistīts ar Latvijas stratēģisko mērķi </w:t>
      </w:r>
      <w:r w:rsidR="00604A37">
        <w:rPr>
          <w:lang w:eastAsia="en-US"/>
        </w:rPr>
        <w:t>–</w:t>
      </w:r>
      <w:r w:rsidRPr="00592029">
        <w:rPr>
          <w:lang w:eastAsia="en-US"/>
        </w:rPr>
        <w:t xml:space="preserve"> sasniegt </w:t>
      </w:r>
      <w:proofErr w:type="spellStart"/>
      <w:r w:rsidRPr="00592029">
        <w:rPr>
          <w:lang w:eastAsia="en-US"/>
        </w:rPr>
        <w:t>klimatneitralitāti</w:t>
      </w:r>
      <w:proofErr w:type="spellEnd"/>
      <w:r w:rsidRPr="00592029">
        <w:rPr>
          <w:lang w:eastAsia="en-US"/>
        </w:rPr>
        <w:t xml:space="preserve"> 2050.</w:t>
      </w:r>
      <w:r w:rsidR="00604A37">
        <w:rPr>
          <w:lang w:eastAsia="en-US"/>
        </w:rPr>
        <w:t> </w:t>
      </w:r>
      <w:r w:rsidRPr="00592029">
        <w:rPr>
          <w:lang w:eastAsia="en-US"/>
        </w:rPr>
        <w:t>gadā.</w:t>
      </w:r>
      <w:r w:rsidRPr="002D12B0">
        <w:rPr>
          <w:lang w:eastAsia="en-US"/>
        </w:rPr>
        <w:t xml:space="preserve"> </w:t>
      </w:r>
      <w:r w:rsidRPr="002D12B0">
        <w:t>TPF finansējums ir paredzēts arī sociālekonomisko seku mazināšanai, reaģējot uz netiešajām enerģētiskās kūdras aizlieguma sekām.</w:t>
      </w:r>
    </w:p>
    <w:p w14:paraId="3ADE1EA2" w14:textId="77777777" w:rsidR="002D12B0" w:rsidRPr="002D12B0" w:rsidRDefault="002D12B0" w:rsidP="002D12B0">
      <w:pPr>
        <w:spacing w:line="240" w:lineRule="auto"/>
        <w:ind w:firstLine="567"/>
      </w:pPr>
      <w:r w:rsidRPr="002D12B0">
        <w:t>TPTP paredzēti šādi ar kūdras nozari saistīti pasākumi:</w:t>
      </w:r>
    </w:p>
    <w:p w14:paraId="764A1260" w14:textId="77777777" w:rsidR="002D12B0" w:rsidRPr="002D12B0" w:rsidRDefault="002D12B0" w:rsidP="005A6622">
      <w:pPr>
        <w:widowControl/>
        <w:numPr>
          <w:ilvl w:val="1"/>
          <w:numId w:val="3"/>
        </w:numPr>
        <w:spacing w:line="240" w:lineRule="auto"/>
        <w:ind w:left="851" w:hanging="284"/>
        <w:contextualSpacing/>
        <w:rPr>
          <w:lang w:eastAsia="en-US"/>
        </w:rPr>
      </w:pPr>
      <w:r w:rsidRPr="002D12B0">
        <w:rPr>
          <w:lang w:eastAsia="en-US"/>
        </w:rPr>
        <w:t>kūdras izmantošanas pārtraukšana enerģētikā (reforma);</w:t>
      </w:r>
    </w:p>
    <w:p w14:paraId="12AFF1CD" w14:textId="5D944ACA" w:rsidR="002D12B0" w:rsidRPr="002D12B0" w:rsidRDefault="002D12B0" w:rsidP="005A6622">
      <w:pPr>
        <w:widowControl/>
        <w:numPr>
          <w:ilvl w:val="1"/>
          <w:numId w:val="3"/>
        </w:numPr>
        <w:spacing w:line="240" w:lineRule="auto"/>
        <w:ind w:left="851" w:hanging="284"/>
        <w:rPr>
          <w:lang w:eastAsia="en-US"/>
        </w:rPr>
      </w:pPr>
      <w:r w:rsidRPr="002D12B0">
        <w:rPr>
          <w:lang w:eastAsia="en-US"/>
        </w:rPr>
        <w:t>degradēto kūdras purvu (t</w:t>
      </w:r>
      <w:r w:rsidR="000D35FF">
        <w:rPr>
          <w:lang w:eastAsia="en-US"/>
        </w:rPr>
        <w:t>ostarp</w:t>
      </w:r>
      <w:r w:rsidRPr="002D12B0">
        <w:rPr>
          <w:lang w:eastAsia="en-US"/>
        </w:rPr>
        <w:t xml:space="preserve"> vēsturisko kūdras ieguves vietu) rekultivācija;</w:t>
      </w:r>
    </w:p>
    <w:p w14:paraId="02DC01F2" w14:textId="77777777" w:rsidR="002D12B0" w:rsidRPr="002D12B0" w:rsidRDefault="002D12B0" w:rsidP="005A6622">
      <w:pPr>
        <w:widowControl/>
        <w:numPr>
          <w:ilvl w:val="1"/>
          <w:numId w:val="3"/>
        </w:numPr>
        <w:spacing w:line="240" w:lineRule="auto"/>
        <w:ind w:left="851" w:hanging="284"/>
        <w:rPr>
          <w:lang w:eastAsia="en-US"/>
        </w:rPr>
      </w:pPr>
      <w:r w:rsidRPr="002D12B0">
        <w:rPr>
          <w:lang w:eastAsia="en-US"/>
        </w:rPr>
        <w:t>ES nozīmes biotopu atjaunošana vai purvu ekosistēmu atjaunošana;</w:t>
      </w:r>
    </w:p>
    <w:p w14:paraId="4D43446E" w14:textId="77777777" w:rsidR="002D12B0" w:rsidRPr="002D12B0" w:rsidRDefault="002D12B0" w:rsidP="005A6622">
      <w:pPr>
        <w:widowControl/>
        <w:numPr>
          <w:ilvl w:val="1"/>
          <w:numId w:val="3"/>
        </w:numPr>
        <w:spacing w:line="240" w:lineRule="auto"/>
        <w:ind w:left="851" w:hanging="284"/>
        <w:rPr>
          <w:lang w:eastAsia="en-US"/>
        </w:rPr>
      </w:pPr>
      <w:r w:rsidRPr="002D12B0">
        <w:rPr>
          <w:lang w:eastAsia="en-US"/>
        </w:rPr>
        <w:t>pētniecības attīstība dabas resursu ilgtspējīgai izmantošanai vides un klimata mērķu kontekstā.</w:t>
      </w:r>
    </w:p>
    <w:p w14:paraId="5F059FAE" w14:textId="77777777" w:rsidR="002D12B0" w:rsidRPr="002D12B0" w:rsidRDefault="002D12B0" w:rsidP="009F487F">
      <w:pPr>
        <w:spacing w:line="240" w:lineRule="auto"/>
        <w:ind w:firstLine="0"/>
      </w:pPr>
    </w:p>
    <w:p w14:paraId="75CBBEA8" w14:textId="1D061B60" w:rsidR="002D12B0" w:rsidRPr="002D12B0" w:rsidRDefault="007A788C" w:rsidP="00432F7B">
      <w:pPr>
        <w:pStyle w:val="Heading2"/>
      </w:pPr>
      <w:bookmarkStart w:id="34" w:name="_Toc198616388"/>
      <w:r>
        <w:t>5</w:t>
      </w:r>
      <w:r w:rsidR="6E266573" w:rsidRPr="638809DB">
        <w:t>.2</w:t>
      </w:r>
      <w:r w:rsidR="00604A37">
        <w:t>.</w:t>
      </w:r>
      <w:r w:rsidR="6E266573" w:rsidRPr="638809DB">
        <w:t xml:space="preserve"> </w:t>
      </w:r>
      <w:r w:rsidR="7B63C8D0" w:rsidRPr="638809DB">
        <w:t>Kopējā lauksaimniecības politika (KLP)</w:t>
      </w:r>
      <w:bookmarkEnd w:id="34"/>
    </w:p>
    <w:p w14:paraId="245E3B2E" w14:textId="77777777" w:rsidR="002D12B0" w:rsidRPr="002D12B0" w:rsidRDefault="002D12B0" w:rsidP="002D12B0">
      <w:pPr>
        <w:spacing w:line="257" w:lineRule="auto"/>
        <w:ind w:firstLine="567"/>
        <w:jc w:val="center"/>
      </w:pPr>
      <w:r w:rsidRPr="002D12B0">
        <w:rPr>
          <w:b/>
          <w:bCs/>
        </w:rPr>
        <w:t xml:space="preserve"> </w:t>
      </w:r>
    </w:p>
    <w:p w14:paraId="4E1108D6" w14:textId="68B99972" w:rsidR="002D12B0" w:rsidRPr="002D12B0" w:rsidRDefault="045C4816" w:rsidP="002D12B0">
      <w:pPr>
        <w:spacing w:line="257" w:lineRule="auto"/>
        <w:ind w:firstLine="567"/>
      </w:pPr>
      <w:r w:rsidRPr="002D12B0">
        <w:t>Latvijas Kopējās lauksaimniecības politikas stratēģiskais plāns 2023.</w:t>
      </w:r>
      <w:r w:rsidR="00C60405">
        <w:t>–</w:t>
      </w:r>
      <w:r w:rsidRPr="002D12B0">
        <w:t>2027.</w:t>
      </w:r>
      <w:r w:rsidR="00682BB6">
        <w:t> </w:t>
      </w:r>
      <w:r w:rsidRPr="002D12B0">
        <w:t>gadam</w:t>
      </w:r>
      <w:r w:rsidR="00357A4D">
        <w:rPr>
          <w:rStyle w:val="FootnoteReference"/>
        </w:rPr>
        <w:footnoteReference w:id="20"/>
      </w:r>
      <w:r w:rsidRPr="002D12B0">
        <w:t xml:space="preserve"> ir vidēja termiņa politikas plānošanas dokuments, kas nosaka atbalsta prioritātes un atbalsta instrumentus lauksaimniecības, kā arī Latvijas lauku attīstības jomā. KLP SP īstenošana</w:t>
      </w:r>
      <w:r w:rsidR="00F83CF7">
        <w:t>i</w:t>
      </w:r>
      <w:r w:rsidRPr="002D12B0">
        <w:t xml:space="preserve"> noteikt</w:t>
      </w:r>
      <w:r w:rsidR="00F83CF7">
        <w:t>ie</w:t>
      </w:r>
      <w:r w:rsidRPr="002D12B0">
        <w:t xml:space="preserve"> pasākum</w:t>
      </w:r>
      <w:r w:rsidR="00F83CF7">
        <w:t>i</w:t>
      </w:r>
      <w:r w:rsidRPr="002D12B0">
        <w:t xml:space="preserve"> finansē</w:t>
      </w:r>
      <w:r w:rsidR="00F83CF7">
        <w:t>jami</w:t>
      </w:r>
      <w:r w:rsidRPr="002D12B0">
        <w:t xml:space="preserve"> no ELGF un no ELFLA</w:t>
      </w:r>
      <w:r w:rsidR="002D12B0" w:rsidRPr="002D12B0">
        <w:rPr>
          <w:vertAlign w:val="superscript"/>
        </w:rPr>
        <w:footnoteReference w:id="21"/>
      </w:r>
      <w:r w:rsidRPr="002D12B0">
        <w:t xml:space="preserve">. </w:t>
      </w:r>
      <w:r w:rsidRPr="002D12B0">
        <w:rPr>
          <w:b/>
          <w:bCs/>
        </w:rPr>
        <w:t xml:space="preserve">ES </w:t>
      </w:r>
      <w:r w:rsidR="000D35FF">
        <w:rPr>
          <w:b/>
          <w:bCs/>
        </w:rPr>
        <w:t>mērogā</w:t>
      </w:r>
      <w:r w:rsidRPr="002D12B0">
        <w:t xml:space="preserve"> </w:t>
      </w:r>
      <w:r w:rsidRPr="002D12B0">
        <w:rPr>
          <w:b/>
          <w:bCs/>
        </w:rPr>
        <w:t xml:space="preserve">KLP SP pašlaik ir viens no svarīgākajiem finanšu atbalsta instrumentiem, kas </w:t>
      </w:r>
      <w:r w:rsidR="00F83CF7">
        <w:rPr>
          <w:b/>
          <w:bCs/>
        </w:rPr>
        <w:t>vērsts</w:t>
      </w:r>
      <w:r w:rsidR="00F83CF7" w:rsidRPr="002D12B0">
        <w:rPr>
          <w:b/>
          <w:bCs/>
        </w:rPr>
        <w:t xml:space="preserve"> </w:t>
      </w:r>
      <w:r w:rsidRPr="002D12B0">
        <w:rPr>
          <w:b/>
          <w:bCs/>
        </w:rPr>
        <w:t>uz klimata pasākumu īstenošanu lauksaimniecībā un mežsaimniecībā un sniedz ieguldījumu SEG emisij</w:t>
      </w:r>
      <w:r w:rsidR="000D35FF">
        <w:rPr>
          <w:b/>
          <w:bCs/>
        </w:rPr>
        <w:t>as</w:t>
      </w:r>
      <w:r w:rsidRPr="002D12B0">
        <w:rPr>
          <w:b/>
          <w:bCs/>
        </w:rPr>
        <w:t xml:space="preserve"> mazināšan</w:t>
      </w:r>
      <w:r w:rsidR="00F83CF7">
        <w:rPr>
          <w:b/>
          <w:bCs/>
        </w:rPr>
        <w:t>ā</w:t>
      </w:r>
      <w:r w:rsidRPr="002D12B0">
        <w:rPr>
          <w:b/>
          <w:bCs/>
        </w:rPr>
        <w:t xml:space="preserve"> un piesaistes veicināšan</w:t>
      </w:r>
      <w:r w:rsidR="00F83CF7">
        <w:rPr>
          <w:b/>
          <w:bCs/>
        </w:rPr>
        <w:t>ā</w:t>
      </w:r>
      <w:r w:rsidRPr="002D12B0">
        <w:rPr>
          <w:b/>
          <w:bCs/>
        </w:rPr>
        <w:t xml:space="preserve"> ZIZIMM sektorā</w:t>
      </w:r>
      <w:r w:rsidRPr="002D12B0">
        <w:t>.</w:t>
      </w:r>
    </w:p>
    <w:p w14:paraId="52F3C7DB" w14:textId="56438772" w:rsidR="002D12B0" w:rsidRPr="002D12B0" w:rsidRDefault="002D12B0" w:rsidP="00D15CE3">
      <w:pPr>
        <w:spacing w:line="257" w:lineRule="auto"/>
        <w:ind w:firstLine="0"/>
      </w:pPr>
      <w:r w:rsidRPr="002D12B0">
        <w:tab/>
      </w:r>
      <w:r w:rsidR="045C4816" w:rsidRPr="002D12B0">
        <w:t xml:space="preserve">Gan </w:t>
      </w:r>
      <w:r w:rsidR="00C151B1">
        <w:t xml:space="preserve">kopumā </w:t>
      </w:r>
      <w:r w:rsidR="045C4816" w:rsidRPr="002D12B0">
        <w:t xml:space="preserve">ES, gan Latvijā KLP </w:t>
      </w:r>
      <w:r w:rsidR="000D35FF">
        <w:t xml:space="preserve">īstenošanā </w:t>
      </w:r>
      <w:r w:rsidR="045C4816" w:rsidRPr="002D12B0">
        <w:t>no 2023.</w:t>
      </w:r>
      <w:r w:rsidR="000D35FF">
        <w:t> </w:t>
      </w:r>
      <w:r w:rsidR="045C4816" w:rsidRPr="002D12B0">
        <w:t>gada ir izvirzīti augstāki un ambiciozāki mērķi rīcīb</w:t>
      </w:r>
      <w:r w:rsidR="00C151B1">
        <w:t>ai</w:t>
      </w:r>
      <w:r w:rsidR="045C4816" w:rsidRPr="002D12B0">
        <w:t xml:space="preserve"> vides un klimata jomā. Lai nodrošinātu izvirzīto mērķu sasniegšanu un veicinātu ilgtspējīgāku saimniekošanu, kā arī risinātu aizvien </w:t>
      </w:r>
      <w:r w:rsidR="00C151B1">
        <w:t>asākās</w:t>
      </w:r>
      <w:r w:rsidR="00C151B1" w:rsidRPr="002D12B0">
        <w:t xml:space="preserve"> </w:t>
      </w:r>
      <w:r w:rsidR="045C4816" w:rsidRPr="002D12B0">
        <w:t xml:space="preserve">klimata un vides problēmas, KLP SP ir pastiprinātas </w:t>
      </w:r>
      <w:r w:rsidR="00C151B1" w:rsidRPr="002D12B0">
        <w:t xml:space="preserve">nosacījumu sistēmas </w:t>
      </w:r>
      <w:r w:rsidR="045C4816" w:rsidRPr="002D12B0">
        <w:t xml:space="preserve">prasības , kas ir obligāti izpildāmas visiem lauksaimniekiem, lai tiešos maksājumus un </w:t>
      </w:r>
      <w:proofErr w:type="spellStart"/>
      <w:r w:rsidR="045C4816" w:rsidRPr="002D12B0">
        <w:t>agrovides</w:t>
      </w:r>
      <w:proofErr w:type="spellEnd"/>
      <w:r w:rsidR="045C4816" w:rsidRPr="002D12B0">
        <w:t xml:space="preserve"> maksājumus </w:t>
      </w:r>
      <w:r w:rsidR="00C151B1" w:rsidRPr="002D12B0">
        <w:t xml:space="preserve">saņemtu </w:t>
      </w:r>
      <w:r w:rsidR="045C4816" w:rsidRPr="002D12B0">
        <w:t>pilnā ap</w:t>
      </w:r>
      <w:r w:rsidR="045C4816" w:rsidRPr="00D34E6E">
        <w:t xml:space="preserve">mērā. KLP </w:t>
      </w:r>
      <w:r w:rsidR="000D35FF">
        <w:t>ir</w:t>
      </w:r>
      <w:r w:rsidR="000D35FF" w:rsidRPr="00D34E6E">
        <w:t xml:space="preserve"> </w:t>
      </w:r>
      <w:r w:rsidR="045C4816" w:rsidRPr="00D34E6E">
        <w:t>paredzētas brīvprātīgas klimata un vides atbalsta intervences, k</w:t>
      </w:r>
      <w:r w:rsidR="00C151B1">
        <w:t>ur</w:t>
      </w:r>
      <w:r w:rsidR="045C4816" w:rsidRPr="00D34E6E">
        <w:t>as kopumā veido ievērojamu finansiālu atbalstu (Latvijā tie ir 47,5</w:t>
      </w:r>
      <w:r w:rsidR="00E42F87" w:rsidRPr="00D34E6E">
        <w:t> </w:t>
      </w:r>
      <w:r w:rsidR="045C4816" w:rsidRPr="00D34E6E">
        <w:t xml:space="preserve">% jeb 1,145 </w:t>
      </w:r>
      <w:r w:rsidR="00E42F87" w:rsidRPr="00D34E6E">
        <w:t>miljardi</w:t>
      </w:r>
      <w:r w:rsidR="045C4816" w:rsidRPr="00D34E6E">
        <w:t xml:space="preserve"> </w:t>
      </w:r>
      <w:r w:rsidR="045C4816" w:rsidRPr="008E53B6">
        <w:rPr>
          <w:iCs/>
        </w:rPr>
        <w:t>e</w:t>
      </w:r>
      <w:r w:rsidR="000D35FF" w:rsidRPr="008E53B6">
        <w:rPr>
          <w:iCs/>
        </w:rPr>
        <w:t>i</w:t>
      </w:r>
      <w:r w:rsidR="045C4816" w:rsidRPr="008E53B6">
        <w:rPr>
          <w:iCs/>
        </w:rPr>
        <w:t>ro</w:t>
      </w:r>
      <w:r w:rsidR="045C4816" w:rsidRPr="00D34E6E">
        <w:t xml:space="preserve"> no KLP SP finansējuma (bez valsts līdzfinansējuma)) ar klimata pārmaiņām saistīto mērķu sasniegšanai un klimata politikas īstenošanai </w:t>
      </w:r>
      <w:r w:rsidR="008E1CBC" w:rsidRPr="00D34E6E">
        <w:t>atbilstoši</w:t>
      </w:r>
      <w:r w:rsidR="045C4816" w:rsidRPr="00D34E6E">
        <w:t xml:space="preserve"> </w:t>
      </w:r>
      <w:r w:rsidR="00C151B1">
        <w:t>r</w:t>
      </w:r>
      <w:r w:rsidR="045C4816" w:rsidRPr="00D34E6E">
        <w:t>egulas 2021/2115</w:t>
      </w:r>
      <w:r w:rsidRPr="00D34E6E">
        <w:rPr>
          <w:vertAlign w:val="superscript"/>
        </w:rPr>
        <w:footnoteReference w:id="22"/>
      </w:r>
      <w:r w:rsidR="045C4816" w:rsidRPr="00D34E6E">
        <w:t xml:space="preserve"> </w:t>
      </w:r>
      <w:hyperlink r:id="rId16" w:anchor=":~:text=sieviet%C4%93m%20lauku%20apvidos.-,100.%C2%A0pants,-Klimata%20izdevumu%20izseko%C5%A1ana" w:history="1">
        <w:r w:rsidR="045C4816" w:rsidRPr="00D34E6E">
          <w:rPr>
            <w:rStyle w:val="Hyperlink"/>
          </w:rPr>
          <w:t>100.</w:t>
        </w:r>
        <w:r w:rsidR="00D739AA" w:rsidRPr="00D34E6E">
          <w:rPr>
            <w:rStyle w:val="Hyperlink"/>
          </w:rPr>
          <w:t> </w:t>
        </w:r>
        <w:r w:rsidR="045C4816" w:rsidRPr="00D34E6E">
          <w:rPr>
            <w:rStyle w:val="Hyperlink"/>
          </w:rPr>
          <w:t>panta</w:t>
        </w:r>
      </w:hyperlink>
      <w:r w:rsidR="045C4816" w:rsidRPr="00D34E6E">
        <w:t xml:space="preserve"> nosacījumi</w:t>
      </w:r>
      <w:r w:rsidR="008E1CBC" w:rsidRPr="00D34E6E">
        <w:t>em</w:t>
      </w:r>
      <w:r w:rsidRPr="00D34E6E">
        <w:rPr>
          <w:vertAlign w:val="superscript"/>
        </w:rPr>
        <w:footnoteReference w:id="23"/>
      </w:r>
      <w:r w:rsidR="045C4816" w:rsidRPr="00D34E6E">
        <w:t>. Tomēr</w:t>
      </w:r>
      <w:r w:rsidR="045C4816" w:rsidRPr="002D12B0">
        <w:t xml:space="preserve"> tikai neliela daļa no šīm prasībām un intervencēm sniedz ieguldījumu ZIZIMM sektorā, jo </w:t>
      </w:r>
      <w:r w:rsidR="00C151B1">
        <w:lastRenderedPageBreak/>
        <w:t>vairākums</w:t>
      </w:r>
      <w:r w:rsidR="045C4816" w:rsidRPr="002D12B0">
        <w:t xml:space="preserve"> Latvijā LIZ īstenot</w:t>
      </w:r>
      <w:r w:rsidR="00C151B1">
        <w:t>o</w:t>
      </w:r>
      <w:r w:rsidR="045C4816" w:rsidRPr="002D12B0">
        <w:t xml:space="preserve"> klimata pasākum</w:t>
      </w:r>
      <w:r w:rsidR="00C151B1">
        <w:t>u</w:t>
      </w:r>
      <w:r w:rsidR="045C4816" w:rsidRPr="002D12B0">
        <w:t xml:space="preserve"> </w:t>
      </w:r>
      <w:r w:rsidR="00C151B1">
        <w:t>dod</w:t>
      </w:r>
      <w:r w:rsidR="045C4816" w:rsidRPr="002D12B0">
        <w:t xml:space="preserve"> pienesumu SEG emisij</w:t>
      </w:r>
      <w:r w:rsidR="00C151B1">
        <w:t>as</w:t>
      </w:r>
      <w:r w:rsidR="045C4816" w:rsidRPr="002D12B0">
        <w:t xml:space="preserve"> apjoma samazināšanai lauksaimniecības</w:t>
      </w:r>
      <w:r w:rsidR="00C151B1">
        <w:t>,</w:t>
      </w:r>
      <w:r w:rsidR="045C4816" w:rsidRPr="002D12B0">
        <w:t xml:space="preserve"> nevis ZIZIMM sektorā. </w:t>
      </w:r>
      <w:r w:rsidR="7EA85399" w:rsidRPr="002D12B0">
        <w:t>T</w:t>
      </w:r>
      <w:r w:rsidR="045C4816" w:rsidRPr="002D12B0">
        <w:t xml:space="preserve">urpmāk ir nepieciešams ar pētījumiem pamatot un aprēķināt </w:t>
      </w:r>
      <w:r w:rsidR="60245C4E" w:rsidRPr="002D12B0">
        <w:t>lauksaimniecības</w:t>
      </w:r>
      <w:r w:rsidR="045C4816" w:rsidRPr="002D12B0">
        <w:t xml:space="preserve"> pasākumu </w:t>
      </w:r>
      <w:r w:rsidR="00C151B1">
        <w:t>devumu</w:t>
      </w:r>
      <w:r w:rsidR="00C151B1" w:rsidRPr="002D12B0">
        <w:t xml:space="preserve"> </w:t>
      </w:r>
      <w:r w:rsidR="045C4816" w:rsidRPr="002D12B0">
        <w:t>ZIZIMM SEG emisij</w:t>
      </w:r>
      <w:r w:rsidR="00C151B1">
        <w:t>as</w:t>
      </w:r>
      <w:r w:rsidR="045C4816" w:rsidRPr="002D12B0">
        <w:t xml:space="preserve"> un piesaistes bilancē.</w:t>
      </w:r>
    </w:p>
    <w:p w14:paraId="6D46FDE3" w14:textId="6D28389C" w:rsidR="002D12B0" w:rsidRDefault="045C4816" w:rsidP="002D12B0">
      <w:pPr>
        <w:spacing w:line="257" w:lineRule="auto"/>
        <w:ind w:firstLine="567"/>
        <w:rPr>
          <w:color w:val="000000" w:themeColor="text1"/>
        </w:rPr>
      </w:pPr>
      <w:r w:rsidRPr="7E30BDD3">
        <w:rPr>
          <w:color w:val="000000" w:themeColor="text1"/>
        </w:rPr>
        <w:t xml:space="preserve">ZIZIMM kontekstā Latvijā īpaši svarīgi ir </w:t>
      </w:r>
      <w:r w:rsidR="000D35FF">
        <w:rPr>
          <w:color w:val="000000" w:themeColor="text1"/>
        </w:rPr>
        <w:t xml:space="preserve">panākt </w:t>
      </w:r>
      <w:r w:rsidR="00224378" w:rsidRPr="00224378">
        <w:rPr>
          <w:color w:val="000000" w:themeColor="text1"/>
        </w:rPr>
        <w:t>efekt</w:t>
      </w:r>
      <w:r w:rsidR="000D35FF">
        <w:rPr>
          <w:color w:val="000000" w:themeColor="text1"/>
        </w:rPr>
        <w:t>īvāku</w:t>
      </w:r>
      <w:r w:rsidR="00224378" w:rsidRPr="00224378">
        <w:rPr>
          <w:color w:val="000000" w:themeColor="text1"/>
        </w:rPr>
        <w:t xml:space="preserve"> zemes izmantošanu veidos, kas mazina SEG emisij</w:t>
      </w:r>
      <w:r w:rsidR="000D35FF">
        <w:rPr>
          <w:color w:val="000000" w:themeColor="text1"/>
        </w:rPr>
        <w:t>u</w:t>
      </w:r>
      <w:r w:rsidR="00224378" w:rsidRPr="00224378">
        <w:rPr>
          <w:color w:val="000000" w:themeColor="text1"/>
        </w:rPr>
        <w:t xml:space="preserve"> un palielina piesaist</w:t>
      </w:r>
      <w:r w:rsidR="000D35FF">
        <w:rPr>
          <w:color w:val="000000" w:themeColor="text1"/>
        </w:rPr>
        <w:t>i</w:t>
      </w:r>
      <w:r w:rsidR="00224378" w:rsidRPr="00224378">
        <w:rPr>
          <w:color w:val="000000" w:themeColor="text1"/>
        </w:rPr>
        <w:t>, t</w:t>
      </w:r>
      <w:r w:rsidR="00C151B1">
        <w:rPr>
          <w:color w:val="000000" w:themeColor="text1"/>
        </w:rPr>
        <w:t>ostarp</w:t>
      </w:r>
      <w:r w:rsidR="00224378" w:rsidRPr="00224378">
        <w:rPr>
          <w:color w:val="000000" w:themeColor="text1"/>
        </w:rPr>
        <w:t xml:space="preserve"> mitrzemē</w:t>
      </w:r>
      <w:r w:rsidR="00224378">
        <w:rPr>
          <w:color w:val="000000" w:themeColor="text1"/>
        </w:rPr>
        <w:t>,</w:t>
      </w:r>
      <w:r w:rsidR="00224378" w:rsidRPr="00224378">
        <w:rPr>
          <w:color w:val="000000" w:themeColor="text1"/>
        </w:rPr>
        <w:t xml:space="preserve"> </w:t>
      </w:r>
      <w:r w:rsidRPr="7E30BDD3">
        <w:rPr>
          <w:color w:val="000000" w:themeColor="text1"/>
        </w:rPr>
        <w:t>mežsaimniecībā un meža apsaimniekošanā īstenot</w:t>
      </w:r>
      <w:r w:rsidR="00E70C81">
        <w:rPr>
          <w:color w:val="000000" w:themeColor="text1"/>
        </w:rPr>
        <w:t>os</w:t>
      </w:r>
      <w:r w:rsidRPr="7E30BDD3">
        <w:rPr>
          <w:color w:val="000000" w:themeColor="text1"/>
        </w:rPr>
        <w:t xml:space="preserve"> pasākum</w:t>
      </w:r>
      <w:r w:rsidR="00E70C81">
        <w:rPr>
          <w:color w:val="000000" w:themeColor="text1"/>
        </w:rPr>
        <w:t>os</w:t>
      </w:r>
      <w:r w:rsidRPr="7E30BDD3">
        <w:rPr>
          <w:color w:val="000000" w:themeColor="text1"/>
        </w:rPr>
        <w:t>. Meža apsaimniekošanas un kopšanas pasākumi tiek īstenoti</w:t>
      </w:r>
      <w:r w:rsidR="00C151B1">
        <w:rPr>
          <w:color w:val="000000" w:themeColor="text1"/>
        </w:rPr>
        <w:t>,</w:t>
      </w:r>
      <w:r w:rsidRPr="7E30BDD3">
        <w:rPr>
          <w:color w:val="000000" w:themeColor="text1"/>
        </w:rPr>
        <w:t xml:space="preserve"> gan izmantojot privāto, gan publisko finansējumu. Pasākumi</w:t>
      </w:r>
      <w:r w:rsidR="00C151B1">
        <w:rPr>
          <w:color w:val="000000" w:themeColor="text1"/>
        </w:rPr>
        <w:t xml:space="preserve"> ar</w:t>
      </w:r>
      <w:r w:rsidRPr="7E30BDD3">
        <w:rPr>
          <w:color w:val="000000" w:themeColor="text1"/>
        </w:rPr>
        <w:t xml:space="preserve"> publisko finansējumu tiek īstenoti </w:t>
      </w:r>
      <w:r w:rsidR="00C151B1">
        <w:rPr>
          <w:color w:val="000000" w:themeColor="text1"/>
        </w:rPr>
        <w:t>saistībā ar</w:t>
      </w:r>
      <w:r w:rsidRPr="7E30BDD3">
        <w:rPr>
          <w:color w:val="000000" w:themeColor="text1"/>
        </w:rPr>
        <w:t xml:space="preserve"> </w:t>
      </w:r>
      <w:r w:rsidR="393A99BD" w:rsidRPr="7E30BDD3">
        <w:rPr>
          <w:color w:val="000000" w:themeColor="text1"/>
        </w:rPr>
        <w:t>KLP</w:t>
      </w:r>
      <w:r w:rsidRPr="7E30BDD3">
        <w:rPr>
          <w:color w:val="000000" w:themeColor="text1"/>
        </w:rPr>
        <w:t xml:space="preserve">. </w:t>
      </w:r>
      <w:r w:rsidR="515537DC" w:rsidRPr="7E30BDD3">
        <w:rPr>
          <w:color w:val="000000" w:themeColor="text1"/>
        </w:rPr>
        <w:t xml:space="preserve">KLP </w:t>
      </w:r>
      <w:r w:rsidR="515537DC" w:rsidRPr="00D34E6E">
        <w:rPr>
          <w:color w:val="000000" w:themeColor="text1"/>
        </w:rPr>
        <w:t xml:space="preserve">SP </w:t>
      </w:r>
      <w:r w:rsidR="00C151B1">
        <w:rPr>
          <w:color w:val="000000" w:themeColor="text1"/>
        </w:rPr>
        <w:t>minētie</w:t>
      </w:r>
      <w:r w:rsidR="00C151B1" w:rsidRPr="00D34E6E">
        <w:rPr>
          <w:color w:val="000000" w:themeColor="text1"/>
        </w:rPr>
        <w:t xml:space="preserve"> </w:t>
      </w:r>
      <w:r w:rsidRPr="00D34E6E">
        <w:rPr>
          <w:color w:val="000000" w:themeColor="text1"/>
        </w:rPr>
        <w:t>pasākumi</w:t>
      </w:r>
      <w:r w:rsidR="24F00678" w:rsidRPr="00D34E6E">
        <w:rPr>
          <w:color w:val="000000" w:themeColor="text1"/>
        </w:rPr>
        <w:t xml:space="preserve"> (intervences</w:t>
      </w:r>
      <w:r w:rsidR="24F00678" w:rsidRPr="7E30BDD3">
        <w:rPr>
          <w:color w:val="000000" w:themeColor="text1"/>
        </w:rPr>
        <w:t>)</w:t>
      </w:r>
      <w:r w:rsidRPr="7E30BDD3">
        <w:rPr>
          <w:color w:val="000000" w:themeColor="text1"/>
        </w:rPr>
        <w:t xml:space="preserve"> </w:t>
      </w:r>
      <w:r w:rsidR="00C151B1">
        <w:rPr>
          <w:color w:val="000000" w:themeColor="text1"/>
        </w:rPr>
        <w:t>dod</w:t>
      </w:r>
      <w:r w:rsidR="00C151B1" w:rsidRPr="7E30BDD3">
        <w:rPr>
          <w:color w:val="000000" w:themeColor="text1"/>
        </w:rPr>
        <w:t xml:space="preserve"> </w:t>
      </w:r>
      <w:r w:rsidRPr="7E30BDD3">
        <w:rPr>
          <w:color w:val="000000" w:themeColor="text1"/>
        </w:rPr>
        <w:t>ievērojamu ieguldījumu un atbalstu klimata politikas īstenošanai, jo tieši meža zemē īstenotie pasākumi galvenokārt nodrošina SEG piesaistes palielināšanos ZIZIMM sektorā. Līdz 2023.</w:t>
      </w:r>
      <w:r w:rsidR="008E1CBC">
        <w:rPr>
          <w:color w:val="000000" w:themeColor="text1"/>
        </w:rPr>
        <w:t> </w:t>
      </w:r>
      <w:r w:rsidRPr="7E30BDD3">
        <w:rPr>
          <w:color w:val="000000" w:themeColor="text1"/>
        </w:rPr>
        <w:t>gada</w:t>
      </w:r>
      <w:r w:rsidR="00C151B1">
        <w:rPr>
          <w:color w:val="000000" w:themeColor="text1"/>
        </w:rPr>
        <w:t xml:space="preserve"> beigām</w:t>
      </w:r>
      <w:r w:rsidRPr="7E30BDD3">
        <w:rPr>
          <w:color w:val="000000" w:themeColor="text1"/>
        </w:rPr>
        <w:t xml:space="preserve"> mežsaimniecības atbalsta pasākumi tika īstenoti un uzsākt</w:t>
      </w:r>
      <w:r w:rsidR="00C151B1">
        <w:rPr>
          <w:color w:val="000000" w:themeColor="text1"/>
        </w:rPr>
        <w:t>ie</w:t>
      </w:r>
      <w:r w:rsidRPr="7E30BDD3">
        <w:rPr>
          <w:color w:val="000000" w:themeColor="text1"/>
        </w:rPr>
        <w:t xml:space="preserve"> projekt</w:t>
      </w:r>
      <w:r w:rsidR="00C151B1">
        <w:rPr>
          <w:color w:val="000000" w:themeColor="text1"/>
        </w:rPr>
        <w:t>i</w:t>
      </w:r>
      <w:r w:rsidRPr="7E30BDD3">
        <w:rPr>
          <w:color w:val="000000" w:themeColor="text1"/>
        </w:rPr>
        <w:t xml:space="preserve"> pabeigt</w:t>
      </w:r>
      <w:r w:rsidR="00C151B1">
        <w:rPr>
          <w:color w:val="000000" w:themeColor="text1"/>
        </w:rPr>
        <w:t>i,</w:t>
      </w:r>
      <w:r w:rsidRPr="7E30BDD3">
        <w:rPr>
          <w:color w:val="000000" w:themeColor="text1"/>
        </w:rPr>
        <w:t xml:space="preserve"> izmantojot</w:t>
      </w:r>
      <w:r w:rsidR="00682BB6">
        <w:rPr>
          <w:color w:val="000000" w:themeColor="text1"/>
        </w:rPr>
        <w:t xml:space="preserve"> iepriekšējā plānošanas perioda</w:t>
      </w:r>
      <w:r w:rsidRPr="7E30BDD3">
        <w:rPr>
          <w:color w:val="000000" w:themeColor="text1"/>
        </w:rPr>
        <w:t xml:space="preserve"> LAP un tās pārejas periodā pieejamo finansējumu, bet</w:t>
      </w:r>
      <w:r w:rsidR="23A013CF" w:rsidRPr="7E30BDD3">
        <w:rPr>
          <w:color w:val="000000" w:themeColor="text1"/>
        </w:rPr>
        <w:t xml:space="preserve"> kopš</w:t>
      </w:r>
      <w:r w:rsidRPr="7E30BDD3">
        <w:rPr>
          <w:color w:val="000000" w:themeColor="text1"/>
        </w:rPr>
        <w:t xml:space="preserve"> 202</w:t>
      </w:r>
      <w:r w:rsidR="0C9D64F9" w:rsidRPr="7E30BDD3">
        <w:rPr>
          <w:color w:val="000000" w:themeColor="text1"/>
        </w:rPr>
        <w:t>4</w:t>
      </w:r>
      <w:r w:rsidRPr="7E30BDD3">
        <w:rPr>
          <w:color w:val="000000" w:themeColor="text1"/>
        </w:rPr>
        <w:t>.</w:t>
      </w:r>
      <w:r w:rsidR="008E1CBC">
        <w:rPr>
          <w:color w:val="000000" w:themeColor="text1"/>
        </w:rPr>
        <w:t> </w:t>
      </w:r>
      <w:r w:rsidRPr="7E30BDD3">
        <w:rPr>
          <w:color w:val="000000" w:themeColor="text1"/>
        </w:rPr>
        <w:t xml:space="preserve">gada </w:t>
      </w:r>
      <w:r w:rsidR="6CAC7522" w:rsidRPr="7E30BDD3">
        <w:rPr>
          <w:color w:val="000000" w:themeColor="text1"/>
        </w:rPr>
        <w:t>sākuma</w:t>
      </w:r>
      <w:r w:rsidRPr="7E30BDD3">
        <w:rPr>
          <w:color w:val="000000" w:themeColor="text1"/>
        </w:rPr>
        <w:t xml:space="preserve"> </w:t>
      </w:r>
      <w:r w:rsidR="00C151B1">
        <w:rPr>
          <w:color w:val="000000" w:themeColor="text1"/>
        </w:rPr>
        <w:t>iespējams</w:t>
      </w:r>
      <w:r w:rsidR="00C151B1" w:rsidRPr="7E30BDD3">
        <w:rPr>
          <w:color w:val="000000" w:themeColor="text1"/>
        </w:rPr>
        <w:t xml:space="preserve"> iesnieg</w:t>
      </w:r>
      <w:r w:rsidR="00C151B1">
        <w:rPr>
          <w:color w:val="000000" w:themeColor="text1"/>
        </w:rPr>
        <w:t>t</w:t>
      </w:r>
      <w:r w:rsidR="00C151B1" w:rsidRPr="7E30BDD3">
        <w:rPr>
          <w:color w:val="000000" w:themeColor="text1"/>
        </w:rPr>
        <w:t xml:space="preserve"> </w:t>
      </w:r>
      <w:r w:rsidRPr="7E30BDD3">
        <w:rPr>
          <w:color w:val="000000" w:themeColor="text1"/>
        </w:rPr>
        <w:t>projektu pieteikumu</w:t>
      </w:r>
      <w:r w:rsidR="00C151B1">
        <w:rPr>
          <w:color w:val="000000" w:themeColor="text1"/>
        </w:rPr>
        <w:t>s</w:t>
      </w:r>
      <w:r w:rsidRPr="7E30BDD3">
        <w:rPr>
          <w:color w:val="000000" w:themeColor="text1"/>
        </w:rPr>
        <w:t xml:space="preserve"> KLP SP atbalsta pasākumiem (</w:t>
      </w:r>
      <w:r w:rsidR="00E81AD1">
        <w:rPr>
          <w:color w:val="000000" w:themeColor="text1"/>
        </w:rPr>
        <w:t>1</w:t>
      </w:r>
      <w:r w:rsidRPr="7E30BDD3">
        <w:rPr>
          <w:color w:val="000000" w:themeColor="text1"/>
        </w:rPr>
        <w:t>.</w:t>
      </w:r>
      <w:r w:rsidR="00682BB6">
        <w:rPr>
          <w:color w:val="000000" w:themeColor="text1"/>
        </w:rPr>
        <w:t> </w:t>
      </w:r>
      <w:r w:rsidRPr="7E30BDD3">
        <w:rPr>
          <w:color w:val="000000" w:themeColor="text1"/>
        </w:rPr>
        <w:t>tabula). KLP SP ir saglabāts atbalsts mežsaimniecībai, t.</w:t>
      </w:r>
      <w:r w:rsidR="00C151B1">
        <w:rPr>
          <w:color w:val="000000" w:themeColor="text1"/>
        </w:rPr>
        <w:t> </w:t>
      </w:r>
      <w:r w:rsidRPr="7E30BDD3">
        <w:rPr>
          <w:color w:val="000000" w:themeColor="text1"/>
        </w:rPr>
        <w:t>i.</w:t>
      </w:r>
      <w:r w:rsidR="00C151B1">
        <w:rPr>
          <w:color w:val="000000" w:themeColor="text1"/>
        </w:rPr>
        <w:t>,</w:t>
      </w:r>
      <w:r w:rsidRPr="7E30BDD3">
        <w:rPr>
          <w:color w:val="000000" w:themeColor="text1"/>
        </w:rPr>
        <w:t xml:space="preserve"> paredzēts atbalsts ieguldījumiem, lai veicinātu emisij</w:t>
      </w:r>
      <w:r w:rsidR="00C151B1">
        <w:rPr>
          <w:color w:val="000000" w:themeColor="text1"/>
        </w:rPr>
        <w:t>as</w:t>
      </w:r>
      <w:r w:rsidRPr="7E30BDD3">
        <w:rPr>
          <w:color w:val="000000" w:themeColor="text1"/>
        </w:rPr>
        <w:t xml:space="preserve"> piesaistes mežos, </w:t>
      </w:r>
      <w:r w:rsidR="00C151B1" w:rsidRPr="7E30BDD3">
        <w:rPr>
          <w:color w:val="000000" w:themeColor="text1"/>
        </w:rPr>
        <w:t>pa</w:t>
      </w:r>
      <w:r w:rsidR="00C151B1">
        <w:rPr>
          <w:color w:val="000000" w:themeColor="text1"/>
        </w:rPr>
        <w:t>lielinot</w:t>
      </w:r>
      <w:r w:rsidR="00C151B1" w:rsidRPr="7E30BDD3">
        <w:rPr>
          <w:color w:val="000000" w:themeColor="text1"/>
        </w:rPr>
        <w:t xml:space="preserve"> </w:t>
      </w:r>
      <w:r w:rsidRPr="7E30BDD3">
        <w:rPr>
          <w:color w:val="000000" w:themeColor="text1"/>
        </w:rPr>
        <w:t>meža produktivitāti. Atbalsts tiks sniegts arī meža ekosistēmu noturības un ekoloģiskās vērtības uzturēšanas darbībām un ieguldījumiem preventīv</w:t>
      </w:r>
      <w:r w:rsidR="00C151B1">
        <w:rPr>
          <w:color w:val="000000" w:themeColor="text1"/>
        </w:rPr>
        <w:t>ajos</w:t>
      </w:r>
      <w:r w:rsidRPr="7E30BDD3">
        <w:rPr>
          <w:color w:val="000000" w:themeColor="text1"/>
        </w:rPr>
        <w:t xml:space="preserve"> pasākum</w:t>
      </w:r>
      <w:r w:rsidR="00C151B1">
        <w:rPr>
          <w:color w:val="000000" w:themeColor="text1"/>
        </w:rPr>
        <w:t>os</w:t>
      </w:r>
      <w:r w:rsidRPr="7E30BDD3">
        <w:rPr>
          <w:color w:val="000000" w:themeColor="text1"/>
        </w:rPr>
        <w:t xml:space="preserve">, </w:t>
      </w:r>
      <w:r w:rsidR="00C151B1">
        <w:rPr>
          <w:color w:val="000000" w:themeColor="text1"/>
        </w:rPr>
        <w:t xml:space="preserve">lai </w:t>
      </w:r>
      <w:r w:rsidRPr="7E30BDD3">
        <w:rPr>
          <w:color w:val="000000" w:themeColor="text1"/>
        </w:rPr>
        <w:t>mazin</w:t>
      </w:r>
      <w:r w:rsidR="00C151B1">
        <w:rPr>
          <w:color w:val="000000" w:themeColor="text1"/>
        </w:rPr>
        <w:t>ātu</w:t>
      </w:r>
      <w:r w:rsidRPr="7E30BDD3">
        <w:rPr>
          <w:color w:val="000000" w:themeColor="text1"/>
        </w:rPr>
        <w:t xml:space="preserve"> meža ugunsgrēku risku</w:t>
      </w:r>
      <w:r w:rsidR="00B722F5">
        <w:rPr>
          <w:color w:val="000000" w:themeColor="text1"/>
        </w:rPr>
        <w:t xml:space="preserve">, kā arī </w:t>
      </w:r>
      <w:r w:rsidR="00B722F5" w:rsidRPr="00E1209E">
        <w:rPr>
          <w:color w:val="000000" w:themeColor="text1"/>
        </w:rPr>
        <w:t>tādu ieguldījumu segšanai, k</w:t>
      </w:r>
      <w:r w:rsidR="00C151B1">
        <w:rPr>
          <w:color w:val="000000" w:themeColor="text1"/>
        </w:rPr>
        <w:t>uri ir</w:t>
      </w:r>
      <w:r w:rsidR="00B722F5" w:rsidRPr="00E1209E">
        <w:rPr>
          <w:color w:val="000000" w:themeColor="text1"/>
        </w:rPr>
        <w:t xml:space="preserve"> saistīt</w:t>
      </w:r>
      <w:r w:rsidR="00B722F5">
        <w:rPr>
          <w:color w:val="000000" w:themeColor="text1"/>
        </w:rPr>
        <w:t>i ar</w:t>
      </w:r>
      <w:r w:rsidR="00B722F5" w:rsidRPr="00E1209E">
        <w:rPr>
          <w:color w:val="000000" w:themeColor="text1"/>
        </w:rPr>
        <w:t xml:space="preserve"> </w:t>
      </w:r>
      <w:r w:rsidR="00B722F5" w:rsidRPr="00C679B4">
        <w:rPr>
          <w:color w:val="000000" w:themeColor="text1"/>
        </w:rPr>
        <w:t>kaitēkļu un slimību monitoringa iekārtu un sakaru aprīkojuma ierīkošanu un uzlabošanu</w:t>
      </w:r>
      <w:r w:rsidRPr="7E30BDD3">
        <w:rPr>
          <w:color w:val="000000" w:themeColor="text1"/>
        </w:rPr>
        <w:t>.</w:t>
      </w:r>
    </w:p>
    <w:p w14:paraId="54E3C52C" w14:textId="77777777" w:rsidR="00520306" w:rsidRPr="002D12B0" w:rsidRDefault="00520306" w:rsidP="002D12B0">
      <w:pPr>
        <w:spacing w:line="257" w:lineRule="auto"/>
        <w:ind w:firstLine="567"/>
      </w:pPr>
    </w:p>
    <w:p w14:paraId="6880E35C" w14:textId="552AB2CA" w:rsidR="002D12B0" w:rsidRPr="00C5495F" w:rsidRDefault="00C5495F" w:rsidP="00C5495F">
      <w:pPr>
        <w:spacing w:line="252" w:lineRule="auto"/>
        <w:ind w:left="1287" w:firstLine="0"/>
        <w:jc w:val="right"/>
        <w:rPr>
          <w:i/>
          <w:iCs/>
        </w:rPr>
      </w:pPr>
      <w:r>
        <w:t xml:space="preserve">1. </w:t>
      </w:r>
      <w:r w:rsidR="1142EF04" w:rsidRPr="2994CDAB">
        <w:t>tabula</w:t>
      </w:r>
      <w:r w:rsidR="000D35FF">
        <w:t>.</w:t>
      </w:r>
      <w:r w:rsidR="1142EF04" w:rsidRPr="00C5495F">
        <w:rPr>
          <w:i/>
          <w:iCs/>
        </w:rPr>
        <w:t xml:space="preserve"> </w:t>
      </w:r>
    </w:p>
    <w:p w14:paraId="339F4173" w14:textId="3B10B042" w:rsidR="002D12B0" w:rsidRPr="002D12B0" w:rsidRDefault="002D12B0" w:rsidP="002D12B0">
      <w:pPr>
        <w:spacing w:line="252" w:lineRule="auto"/>
        <w:jc w:val="right"/>
        <w:rPr>
          <w:b/>
          <w:bCs/>
        </w:rPr>
      </w:pPr>
      <w:r w:rsidRPr="002D12B0">
        <w:rPr>
          <w:b/>
          <w:bCs/>
          <w:i/>
          <w:iCs/>
        </w:rPr>
        <w:t xml:space="preserve">KLP SP paredzētās intervences, kas saistītas ar mežsaimniecību un </w:t>
      </w:r>
      <w:r w:rsidR="00C151B1">
        <w:rPr>
          <w:b/>
          <w:bCs/>
          <w:i/>
          <w:iCs/>
        </w:rPr>
        <w:t>dod</w:t>
      </w:r>
      <w:r w:rsidRPr="002D12B0">
        <w:rPr>
          <w:b/>
          <w:bCs/>
          <w:i/>
          <w:iCs/>
        </w:rPr>
        <w:t xml:space="preserve"> ieguldījumu ZIZIMM klimata mērķu sasniegšanā</w:t>
      </w:r>
    </w:p>
    <w:p w14:paraId="7F9EAA5F" w14:textId="77777777" w:rsidR="002D12B0" w:rsidRPr="002D12B0" w:rsidRDefault="002D12B0" w:rsidP="002D12B0">
      <w:pPr>
        <w:spacing w:line="252" w:lineRule="auto"/>
        <w:rPr>
          <w:b/>
          <w:bCs/>
        </w:rPr>
      </w:pPr>
    </w:p>
    <w:tbl>
      <w:tblPr>
        <w:tblW w:w="9187" w:type="dxa"/>
        <w:tblLayout w:type="fixed"/>
        <w:tblLook w:val="04A0" w:firstRow="1" w:lastRow="0" w:firstColumn="1" w:lastColumn="0" w:noHBand="0" w:noVBand="1"/>
      </w:tblPr>
      <w:tblGrid>
        <w:gridCol w:w="1215"/>
        <w:gridCol w:w="3075"/>
        <w:gridCol w:w="1485"/>
        <w:gridCol w:w="3412"/>
      </w:tblGrid>
      <w:tr w:rsidR="002D12B0" w:rsidRPr="002D12B0" w14:paraId="77E69991" w14:textId="77777777" w:rsidTr="0033475E">
        <w:trPr>
          <w:trHeight w:val="1016"/>
        </w:trPr>
        <w:tc>
          <w:tcPr>
            <w:tcW w:w="1215" w:type="dxa"/>
            <w:tcBorders>
              <w:top w:val="single" w:sz="8" w:space="0" w:color="auto"/>
              <w:left w:val="single" w:sz="8" w:space="0" w:color="auto"/>
              <w:bottom w:val="single" w:sz="8" w:space="0" w:color="auto"/>
              <w:right w:val="single" w:sz="8" w:space="0" w:color="000000" w:themeColor="text1"/>
            </w:tcBorders>
            <w:shd w:val="clear" w:color="auto" w:fill="AEC4B8" w:themeFill="text2" w:themeFillTint="66"/>
            <w:tcMar>
              <w:left w:w="108" w:type="dxa"/>
              <w:right w:w="108" w:type="dxa"/>
            </w:tcMar>
            <w:vAlign w:val="center"/>
          </w:tcPr>
          <w:p w14:paraId="04FAF74D" w14:textId="77777777" w:rsidR="002D12B0" w:rsidRPr="0033475E" w:rsidRDefault="002D12B0" w:rsidP="0033475E">
            <w:pPr>
              <w:pStyle w:val="NoSpacing"/>
              <w:rPr>
                <w:i/>
                <w:iCs/>
              </w:rPr>
            </w:pPr>
            <w:r w:rsidRPr="0033475E">
              <w:rPr>
                <w:i/>
                <w:iCs/>
              </w:rPr>
              <w:t>Intervences kods</w:t>
            </w:r>
          </w:p>
        </w:tc>
        <w:tc>
          <w:tcPr>
            <w:tcW w:w="3075" w:type="dxa"/>
            <w:tcBorders>
              <w:top w:val="single" w:sz="8" w:space="0" w:color="auto"/>
              <w:left w:val="single" w:sz="8" w:space="0" w:color="000000" w:themeColor="text1"/>
              <w:bottom w:val="single" w:sz="8" w:space="0" w:color="auto"/>
              <w:right w:val="single" w:sz="8" w:space="0" w:color="auto"/>
            </w:tcBorders>
            <w:shd w:val="clear" w:color="auto" w:fill="AEC4B8" w:themeFill="text2" w:themeFillTint="66"/>
            <w:tcMar>
              <w:left w:w="108" w:type="dxa"/>
              <w:right w:w="108" w:type="dxa"/>
            </w:tcMar>
            <w:vAlign w:val="center"/>
          </w:tcPr>
          <w:p w14:paraId="2AEDF0F5" w14:textId="77777777" w:rsidR="002D12B0" w:rsidRPr="0033475E" w:rsidRDefault="002D12B0" w:rsidP="0033475E">
            <w:pPr>
              <w:pStyle w:val="NoSpacing"/>
              <w:rPr>
                <w:i/>
                <w:iCs/>
              </w:rPr>
            </w:pPr>
            <w:r w:rsidRPr="0033475E">
              <w:rPr>
                <w:i/>
                <w:iCs/>
              </w:rPr>
              <w:t>Intervences nosaukums</w:t>
            </w:r>
          </w:p>
        </w:tc>
        <w:tc>
          <w:tcPr>
            <w:tcW w:w="1485" w:type="dxa"/>
            <w:tcBorders>
              <w:top w:val="single" w:sz="8" w:space="0" w:color="auto"/>
              <w:left w:val="single" w:sz="8" w:space="0" w:color="auto"/>
              <w:bottom w:val="single" w:sz="8" w:space="0" w:color="auto"/>
              <w:right w:val="single" w:sz="8" w:space="0" w:color="auto"/>
            </w:tcBorders>
            <w:shd w:val="clear" w:color="auto" w:fill="AEC4B8" w:themeFill="text2" w:themeFillTint="66"/>
            <w:tcMar>
              <w:left w:w="108" w:type="dxa"/>
              <w:right w:w="108" w:type="dxa"/>
            </w:tcMar>
            <w:vAlign w:val="center"/>
          </w:tcPr>
          <w:p w14:paraId="0541B263" w14:textId="0A46A9EC" w:rsidR="002D12B0" w:rsidRPr="0033475E" w:rsidRDefault="002D12B0" w:rsidP="0033475E">
            <w:pPr>
              <w:pStyle w:val="NoSpacing"/>
              <w:rPr>
                <w:i/>
                <w:iCs/>
              </w:rPr>
            </w:pPr>
            <w:r w:rsidRPr="0033475E">
              <w:rPr>
                <w:i/>
                <w:iCs/>
              </w:rPr>
              <w:t>Publiskais finansējums (e</w:t>
            </w:r>
            <w:r w:rsidR="000D35FF">
              <w:rPr>
                <w:i/>
                <w:iCs/>
              </w:rPr>
              <w:t>i</w:t>
            </w:r>
            <w:r w:rsidRPr="0033475E">
              <w:rPr>
                <w:i/>
                <w:iCs/>
              </w:rPr>
              <w:t>ro)</w:t>
            </w:r>
          </w:p>
        </w:tc>
        <w:tc>
          <w:tcPr>
            <w:tcW w:w="3412" w:type="dxa"/>
            <w:tcBorders>
              <w:top w:val="single" w:sz="8" w:space="0" w:color="auto"/>
              <w:left w:val="single" w:sz="8" w:space="0" w:color="auto"/>
              <w:bottom w:val="single" w:sz="8" w:space="0" w:color="auto"/>
              <w:right w:val="single" w:sz="8" w:space="0" w:color="000000" w:themeColor="text1"/>
            </w:tcBorders>
            <w:shd w:val="clear" w:color="auto" w:fill="AEC4B8" w:themeFill="text2" w:themeFillTint="66"/>
            <w:tcMar>
              <w:left w:w="108" w:type="dxa"/>
              <w:right w:w="108" w:type="dxa"/>
            </w:tcMar>
            <w:vAlign w:val="center"/>
          </w:tcPr>
          <w:p w14:paraId="4465291A" w14:textId="77777777" w:rsidR="002D12B0" w:rsidRPr="0033475E" w:rsidRDefault="002D12B0" w:rsidP="0033475E">
            <w:pPr>
              <w:pStyle w:val="NoSpacing"/>
              <w:rPr>
                <w:i/>
                <w:iCs/>
              </w:rPr>
            </w:pPr>
            <w:r w:rsidRPr="0033475E">
              <w:rPr>
                <w:i/>
                <w:iCs/>
              </w:rPr>
              <w:t>Īstenošanas apjoms (ha)</w:t>
            </w:r>
          </w:p>
        </w:tc>
      </w:tr>
      <w:tr w:rsidR="002D12B0" w:rsidRPr="002D12B0" w14:paraId="0CB2D94D" w14:textId="77777777" w:rsidTr="00D11DB5">
        <w:trPr>
          <w:trHeight w:val="1692"/>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49E48AF" w14:textId="77777777" w:rsidR="002D12B0" w:rsidRPr="002D12B0" w:rsidRDefault="002D12B0" w:rsidP="00D11DB5">
            <w:pPr>
              <w:pStyle w:val="NoSpacing"/>
            </w:pPr>
            <w:r w:rsidRPr="002D12B0">
              <w:t>LA 7.1.</w:t>
            </w:r>
          </w:p>
        </w:tc>
        <w:tc>
          <w:tcPr>
            <w:tcW w:w="30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5748E7" w14:textId="53F18352" w:rsidR="002D12B0" w:rsidRPr="00914AF3" w:rsidRDefault="002D12B0" w:rsidP="00D11DB5">
            <w:pPr>
              <w:pStyle w:val="NoSpacing"/>
            </w:pPr>
            <w:r w:rsidRPr="00914AF3">
              <w:t>Ieguldījumi meža ieaudzēšanai, nomaiņai, atjaunošanai un retināšanai</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BEEE310" w14:textId="2E51B645" w:rsidR="006B4308" w:rsidRPr="00914AF3" w:rsidRDefault="006B4308" w:rsidP="00D11DB5">
            <w:pPr>
              <w:pStyle w:val="NoSpacing"/>
              <w:rPr>
                <w:szCs w:val="20"/>
              </w:rPr>
            </w:pPr>
            <w:r w:rsidRPr="00914AF3">
              <w:rPr>
                <w:szCs w:val="20"/>
              </w:rPr>
              <w:t>31 438 028</w:t>
            </w:r>
          </w:p>
          <w:p w14:paraId="0FC7E96C" w14:textId="31407BAA" w:rsidR="002D12B0" w:rsidRPr="00914AF3" w:rsidRDefault="002D12B0" w:rsidP="00D11DB5">
            <w:pPr>
              <w:pStyle w:val="NoSpacing"/>
            </w:pPr>
          </w:p>
        </w:tc>
        <w:tc>
          <w:tcPr>
            <w:tcW w:w="34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2CAE4A9" w14:textId="4F47E43D" w:rsidR="002D12B0" w:rsidRPr="00914AF3" w:rsidRDefault="006B4308" w:rsidP="00D11DB5">
            <w:pPr>
              <w:pStyle w:val="NoSpacing"/>
            </w:pPr>
            <w:r w:rsidRPr="00914AF3">
              <w:rPr>
                <w:szCs w:val="20"/>
              </w:rPr>
              <w:t xml:space="preserve">Apmežotā zeme </w:t>
            </w:r>
            <w:r w:rsidR="00C151B1">
              <w:rPr>
                <w:szCs w:val="20"/>
              </w:rPr>
              <w:t>–</w:t>
            </w:r>
            <w:r w:rsidRPr="00914AF3">
              <w:rPr>
                <w:szCs w:val="20"/>
              </w:rPr>
              <w:t xml:space="preserve"> platība, par kuru </w:t>
            </w:r>
            <w:r w:rsidR="00C151B1">
              <w:rPr>
                <w:szCs w:val="20"/>
              </w:rPr>
              <w:t xml:space="preserve">tiks </w:t>
            </w:r>
            <w:r w:rsidRPr="00914AF3">
              <w:rPr>
                <w:szCs w:val="20"/>
              </w:rPr>
              <w:t>saņem</w:t>
            </w:r>
            <w:r w:rsidR="00C151B1">
              <w:rPr>
                <w:szCs w:val="20"/>
              </w:rPr>
              <w:t>t</w:t>
            </w:r>
            <w:r w:rsidRPr="00914AF3">
              <w:rPr>
                <w:szCs w:val="20"/>
              </w:rPr>
              <w:t>s atbalst</w:t>
            </w:r>
            <w:r w:rsidR="00C151B1">
              <w:rPr>
                <w:szCs w:val="20"/>
              </w:rPr>
              <w:t>s</w:t>
            </w:r>
            <w:r w:rsidRPr="00914AF3">
              <w:rPr>
                <w:szCs w:val="20"/>
              </w:rPr>
              <w:t xml:space="preserve"> apmežošanai</w:t>
            </w:r>
            <w:r w:rsidR="00C151B1">
              <w:rPr>
                <w:szCs w:val="20"/>
              </w:rPr>
              <w:t xml:space="preserve"> (</w:t>
            </w:r>
            <w:r w:rsidRPr="00914AF3">
              <w:rPr>
                <w:szCs w:val="20"/>
              </w:rPr>
              <w:t>6150</w:t>
            </w:r>
            <w:r w:rsidR="00C151B1">
              <w:rPr>
                <w:szCs w:val="20"/>
              </w:rPr>
              <w:t> </w:t>
            </w:r>
            <w:r w:rsidRPr="00914AF3">
              <w:rPr>
                <w:szCs w:val="20"/>
              </w:rPr>
              <w:t>ha,</w:t>
            </w:r>
            <w:r w:rsidR="00C151B1">
              <w:rPr>
                <w:szCs w:val="20"/>
              </w:rPr>
              <w:t>;</w:t>
            </w:r>
            <w:r w:rsidRPr="00914AF3">
              <w:rPr>
                <w:szCs w:val="20"/>
              </w:rPr>
              <w:t xml:space="preserve"> 1430 ha </w:t>
            </w:r>
            <w:r w:rsidR="00C151B1">
              <w:rPr>
                <w:szCs w:val="20"/>
              </w:rPr>
              <w:t xml:space="preserve">– </w:t>
            </w:r>
            <w:r w:rsidRPr="00914AF3">
              <w:rPr>
                <w:szCs w:val="20"/>
              </w:rPr>
              <w:t xml:space="preserve">mežaudžu nomaiņa, 2701 ha </w:t>
            </w:r>
            <w:r w:rsidR="00C151B1">
              <w:rPr>
                <w:szCs w:val="20"/>
              </w:rPr>
              <w:t xml:space="preserve">– </w:t>
            </w:r>
            <w:r w:rsidRPr="00914AF3">
              <w:rPr>
                <w:szCs w:val="20"/>
              </w:rPr>
              <w:t>mežaudžu atjaunošana pēc katastrofām</w:t>
            </w:r>
            <w:r w:rsidR="00C151B1">
              <w:rPr>
                <w:szCs w:val="20"/>
              </w:rPr>
              <w:t>)</w:t>
            </w:r>
            <w:r w:rsidRPr="00914AF3">
              <w:rPr>
                <w:szCs w:val="20"/>
              </w:rPr>
              <w:t xml:space="preserve">. Kopā šajā intervencē LA7.1. meža ieaudzēšana, nomaiņa, atjaunošana plānota 10 281 ha platībā. Jaunaudžu retināšana </w:t>
            </w:r>
            <w:r w:rsidR="00C151B1">
              <w:rPr>
                <w:szCs w:val="20"/>
              </w:rPr>
              <w:t xml:space="preserve">– </w:t>
            </w:r>
            <w:r w:rsidRPr="00914AF3">
              <w:rPr>
                <w:szCs w:val="20"/>
              </w:rPr>
              <w:t>53 300 h</w:t>
            </w:r>
            <w:r w:rsidR="00C151B1">
              <w:rPr>
                <w:szCs w:val="20"/>
              </w:rPr>
              <w:t>a</w:t>
            </w:r>
            <w:r w:rsidR="00C151B1">
              <w:t xml:space="preserve"> </w:t>
            </w:r>
            <w:r w:rsidR="002D12B0" w:rsidRPr="00914AF3">
              <w:t>(</w:t>
            </w:r>
            <w:r w:rsidR="00C151B1">
              <w:t>a</w:t>
            </w:r>
            <w:r w:rsidR="002D12B0" w:rsidRPr="00914AF3">
              <w:t xml:space="preserve">pmežotā zeme </w:t>
            </w:r>
            <w:r w:rsidR="00512F37" w:rsidRPr="00914AF3">
              <w:t xml:space="preserve">– </w:t>
            </w:r>
            <w:r w:rsidR="002D12B0" w:rsidRPr="00914AF3">
              <w:t xml:space="preserve">platība, par kuru </w:t>
            </w:r>
            <w:r w:rsidR="00C151B1">
              <w:t xml:space="preserve">tiks </w:t>
            </w:r>
            <w:r w:rsidR="002D12B0" w:rsidRPr="00914AF3">
              <w:t>saņem</w:t>
            </w:r>
            <w:r w:rsidR="00C151B1">
              <w:t>t</w:t>
            </w:r>
            <w:r w:rsidR="002D12B0" w:rsidRPr="00914AF3">
              <w:t>s atbalst</w:t>
            </w:r>
            <w:r w:rsidR="00C151B1">
              <w:t>s</w:t>
            </w:r>
            <w:r w:rsidR="002D12B0" w:rsidRPr="00914AF3">
              <w:t xml:space="preserve"> apmežošanai</w:t>
            </w:r>
            <w:r w:rsidR="00C151B1">
              <w:t xml:space="preserve"> un</w:t>
            </w:r>
            <w:r w:rsidR="002D12B0" w:rsidRPr="00914AF3">
              <w:t xml:space="preserve"> </w:t>
            </w:r>
            <w:proofErr w:type="spellStart"/>
            <w:r w:rsidR="002D12B0" w:rsidRPr="00914AF3">
              <w:t>agromežsaimniecības</w:t>
            </w:r>
            <w:proofErr w:type="spellEnd"/>
            <w:r w:rsidR="002D12B0" w:rsidRPr="00914AF3">
              <w:t xml:space="preserve"> atjaunošanai, tostarp darbības pārtraukumiem</w:t>
            </w:r>
            <w:r w:rsidR="00C151B1">
              <w:t>, –</w:t>
            </w:r>
            <w:r w:rsidR="002D12B0" w:rsidRPr="00914AF3">
              <w:t xml:space="preserve"> </w:t>
            </w:r>
            <w:r w:rsidR="00512F37" w:rsidRPr="00914AF3">
              <w:t xml:space="preserve">līdz </w:t>
            </w:r>
            <w:r w:rsidR="002D12B0" w:rsidRPr="00914AF3">
              <w:t>10</w:t>
            </w:r>
            <w:r w:rsidR="00512F37" w:rsidRPr="00914AF3">
              <w:t> </w:t>
            </w:r>
            <w:r w:rsidR="002D12B0" w:rsidRPr="00914AF3">
              <w:t>281 ha)</w:t>
            </w:r>
            <w:r w:rsidR="00C151B1">
              <w:t>.</w:t>
            </w:r>
          </w:p>
        </w:tc>
      </w:tr>
      <w:tr w:rsidR="002D12B0" w:rsidRPr="002D12B0" w14:paraId="3B75E4D7" w14:textId="77777777" w:rsidTr="0033475E">
        <w:trPr>
          <w:trHeight w:val="1416"/>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4472867" w14:textId="77777777" w:rsidR="002D12B0" w:rsidRPr="002D12B0" w:rsidRDefault="002D12B0" w:rsidP="0033475E">
            <w:pPr>
              <w:pStyle w:val="NoSpacing"/>
            </w:pPr>
            <w:r w:rsidRPr="002D12B0">
              <w:t>LA 7.2.</w:t>
            </w:r>
          </w:p>
        </w:tc>
        <w:tc>
          <w:tcPr>
            <w:tcW w:w="30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E5D18E" w14:textId="1EB38079" w:rsidR="002D12B0" w:rsidRPr="002D12B0" w:rsidRDefault="002D12B0" w:rsidP="0033475E">
            <w:pPr>
              <w:pStyle w:val="NoSpacing"/>
            </w:pPr>
            <w:r w:rsidRPr="002D12B0">
              <w:t xml:space="preserve">Atbalsts meža bojājumu profilaksei </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3A52222" w14:textId="77777777" w:rsidR="002D12B0" w:rsidRPr="002D12B0" w:rsidRDefault="002D12B0" w:rsidP="0033475E">
            <w:pPr>
              <w:pStyle w:val="NoSpacing"/>
            </w:pPr>
            <w:r w:rsidRPr="002D12B0">
              <w:t>1 000 000</w:t>
            </w:r>
          </w:p>
        </w:tc>
        <w:tc>
          <w:tcPr>
            <w:tcW w:w="34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1B3B69" w14:textId="140BE110" w:rsidR="002D12B0" w:rsidRPr="002D12B0" w:rsidRDefault="000D35FF" w:rsidP="0033475E">
            <w:pPr>
              <w:pStyle w:val="NoSpacing"/>
            </w:pPr>
            <w:r>
              <w:t>–</w:t>
            </w:r>
          </w:p>
          <w:p w14:paraId="5CC2E271" w14:textId="106F92E6" w:rsidR="002D12B0" w:rsidRPr="002D12B0" w:rsidRDefault="002D12B0" w:rsidP="0033475E">
            <w:pPr>
              <w:pStyle w:val="NoSpacing"/>
            </w:pPr>
            <w:r w:rsidRPr="002D12B0">
              <w:t>(</w:t>
            </w:r>
            <w:r w:rsidR="000D35FF">
              <w:t>Ie</w:t>
            </w:r>
            <w:r w:rsidRPr="002D12B0">
              <w:t>vēr</w:t>
            </w:r>
            <w:r w:rsidR="000D35FF">
              <w:t>ojot</w:t>
            </w:r>
            <w:r w:rsidRPr="002D12B0">
              <w:t xml:space="preserve"> pasākuma specifiku, netiek plānots sasniedzamais rādītājs</w:t>
            </w:r>
            <w:r w:rsidR="00C151B1">
              <w:t>.</w:t>
            </w:r>
            <w:r w:rsidRPr="002D12B0">
              <w:t>)</w:t>
            </w:r>
          </w:p>
        </w:tc>
      </w:tr>
      <w:tr w:rsidR="002D12B0" w:rsidRPr="002D12B0" w14:paraId="2FCBC876" w14:textId="77777777" w:rsidTr="0033475E">
        <w:trPr>
          <w:trHeight w:val="1525"/>
        </w:trPr>
        <w:tc>
          <w:tcPr>
            <w:tcW w:w="121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4D8D323" w14:textId="1FC402F0" w:rsidR="002D12B0" w:rsidRPr="002D12B0" w:rsidRDefault="002D12B0" w:rsidP="0033475E">
            <w:pPr>
              <w:pStyle w:val="NoSpacing"/>
            </w:pPr>
            <w:r w:rsidRPr="002D12B0">
              <w:t>LA 8.</w:t>
            </w:r>
          </w:p>
        </w:tc>
        <w:tc>
          <w:tcPr>
            <w:tcW w:w="307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D28C70B" w14:textId="56EF9452" w:rsidR="002D12B0" w:rsidRPr="002D12B0" w:rsidRDefault="002D12B0" w:rsidP="0033475E">
            <w:pPr>
              <w:pStyle w:val="NoSpacing"/>
            </w:pPr>
            <w:r w:rsidRPr="002D12B0">
              <w:t>Atbalsts meža ekosistēmu noturības un ekoloģiskās vērtības uz</w:t>
            </w:r>
            <w:r w:rsidR="006B4308">
              <w:t>labošanai</w:t>
            </w:r>
            <w:r w:rsidR="00B722F5">
              <w:t xml:space="preserve"> uz</w:t>
            </w:r>
            <w:r w:rsidRPr="002D12B0">
              <w:t>turēšanai</w:t>
            </w:r>
          </w:p>
        </w:tc>
        <w:tc>
          <w:tcPr>
            <w:tcW w:w="148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068EF54" w14:textId="7DEFBC53" w:rsidR="002D12B0" w:rsidRPr="002D12B0" w:rsidRDefault="002D12B0" w:rsidP="0033475E">
            <w:pPr>
              <w:pStyle w:val="NoSpacing"/>
            </w:pPr>
            <w:r w:rsidRPr="002D12B0">
              <w:t>6</w:t>
            </w:r>
            <w:r w:rsidR="00B722F5">
              <w:t> </w:t>
            </w:r>
            <w:r w:rsidRPr="002D12B0">
              <w:t>2</w:t>
            </w:r>
            <w:r w:rsidR="00B722F5">
              <w:t>91 971</w:t>
            </w:r>
          </w:p>
        </w:tc>
        <w:tc>
          <w:tcPr>
            <w:tcW w:w="3412"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17EFD64" w14:textId="1138C9A5" w:rsidR="002D12B0" w:rsidRPr="002D12B0" w:rsidRDefault="006B4308">
            <w:pPr>
              <w:pStyle w:val="NoSpacing"/>
              <w:rPr>
                <w:sz w:val="16"/>
                <w:szCs w:val="16"/>
              </w:rPr>
            </w:pPr>
            <w:r w:rsidRPr="00F253E0">
              <w:rPr>
                <w:szCs w:val="20"/>
              </w:rPr>
              <w:t>Agrotehniskā kopšana mežaudzēm, kas izveidotas intervenc</w:t>
            </w:r>
            <w:r w:rsidR="000D35FF">
              <w:rPr>
                <w:szCs w:val="20"/>
              </w:rPr>
              <w:t>ē</w:t>
            </w:r>
            <w:r w:rsidRPr="00F253E0">
              <w:rPr>
                <w:szCs w:val="20"/>
              </w:rPr>
              <w:t xml:space="preserve"> LA7.1., ieaudzē</w:t>
            </w:r>
            <w:r w:rsidR="00C151B1">
              <w:rPr>
                <w:szCs w:val="20"/>
              </w:rPr>
              <w:t>jot</w:t>
            </w:r>
            <w:r w:rsidRPr="00F253E0">
              <w:rPr>
                <w:szCs w:val="20"/>
              </w:rPr>
              <w:t>, nomai</w:t>
            </w:r>
            <w:r w:rsidR="00C151B1">
              <w:rPr>
                <w:szCs w:val="20"/>
              </w:rPr>
              <w:t>not</w:t>
            </w:r>
            <w:r w:rsidRPr="00F253E0">
              <w:rPr>
                <w:szCs w:val="20"/>
              </w:rPr>
              <w:t xml:space="preserve"> vai atjauno</w:t>
            </w:r>
            <w:r w:rsidR="00C151B1">
              <w:rPr>
                <w:szCs w:val="20"/>
              </w:rPr>
              <w:t>jot</w:t>
            </w:r>
            <w:r w:rsidR="00C151B1" w:rsidRPr="00F253E0">
              <w:rPr>
                <w:szCs w:val="20"/>
              </w:rPr>
              <w:t xml:space="preserve"> meža</w:t>
            </w:r>
            <w:r w:rsidRPr="00F253E0">
              <w:rPr>
                <w:szCs w:val="20"/>
              </w:rPr>
              <w:t>.</w:t>
            </w:r>
            <w:r>
              <w:rPr>
                <w:sz w:val="14"/>
                <w:szCs w:val="14"/>
              </w:rPr>
              <w:t xml:space="preserve"> </w:t>
            </w:r>
            <w:r w:rsidRPr="002D12B0">
              <w:t>To hektāru skaits (mežsaimniecīb</w:t>
            </w:r>
            <w:r w:rsidR="00C151B1">
              <w:t>ā</w:t>
            </w:r>
            <w:r w:rsidRPr="002D12B0">
              <w:t>) vai citu vienību skaits, uz k</w:t>
            </w:r>
            <w:r w:rsidR="00C151B1">
              <w:t>urām</w:t>
            </w:r>
            <w:r w:rsidRPr="002D12B0">
              <w:t xml:space="preserve"> attiecas vides vai </w:t>
            </w:r>
            <w:r w:rsidRPr="002D12B0">
              <w:lastRenderedPageBreak/>
              <w:t>klimata saistības, kas ir plašākas par obligātajām prasībām</w:t>
            </w:r>
            <w:r w:rsidR="00C151B1">
              <w:t>,</w:t>
            </w:r>
            <w:r w:rsidRPr="002D12B0">
              <w:t xml:space="preserve"> </w:t>
            </w:r>
            <w:r w:rsidR="000D35FF">
              <w:t>–</w:t>
            </w:r>
            <w:r w:rsidRPr="002D12B0">
              <w:t xml:space="preserve"> </w:t>
            </w:r>
            <w:r w:rsidRPr="002C651D">
              <w:t>10</w:t>
            </w:r>
            <w:r>
              <w:t> </w:t>
            </w:r>
            <w:r w:rsidRPr="002C651D">
              <w:t>281</w:t>
            </w:r>
            <w:r>
              <w:t xml:space="preserve"> ha</w:t>
            </w:r>
            <w:r w:rsidR="00C151B1">
              <w:t>.</w:t>
            </w:r>
          </w:p>
        </w:tc>
      </w:tr>
    </w:tbl>
    <w:p w14:paraId="37D61655" w14:textId="77777777" w:rsidR="002D12B0" w:rsidRPr="002D12B0" w:rsidRDefault="002D12B0" w:rsidP="002D12B0"/>
    <w:p w14:paraId="2B238EF3" w14:textId="1948DC68" w:rsidR="002D12B0" w:rsidRPr="002D12B0" w:rsidRDefault="00EB693F" w:rsidP="007F0003">
      <w:bookmarkStart w:id="35" w:name="OLE_LINK169"/>
      <w:r w:rsidRPr="00EB693F">
        <w:t>202</w:t>
      </w:r>
      <w:r w:rsidR="00E70C81">
        <w:t>5</w:t>
      </w:r>
      <w:r w:rsidRPr="00EB693F">
        <w:t>. gada integrēt</w:t>
      </w:r>
      <w:r>
        <w:t>ajā</w:t>
      </w:r>
      <w:r w:rsidRPr="00EB693F">
        <w:t xml:space="preserve"> ziņojum</w:t>
      </w:r>
      <w:r>
        <w:t>ā</w:t>
      </w:r>
      <w:r w:rsidRPr="00EB693F">
        <w:t xml:space="preserve"> par </w:t>
      </w:r>
      <w:proofErr w:type="spellStart"/>
      <w:r w:rsidRPr="00EB693F">
        <w:t>rīcībpolitik</w:t>
      </w:r>
      <w:r w:rsidR="000D35FF">
        <w:t>u</w:t>
      </w:r>
      <w:proofErr w:type="spellEnd"/>
      <w:r w:rsidRPr="00EB693F">
        <w:t>, pasākumiem un SEG prognozēm</w:t>
      </w:r>
      <w:r w:rsidR="001C5A8E">
        <w:rPr>
          <w:rStyle w:val="FootnoteReference"/>
        </w:rPr>
        <w:footnoteReference w:id="24"/>
      </w:r>
      <w:r>
        <w:t xml:space="preserve"> </w:t>
      </w:r>
      <w:r w:rsidR="1142EF04">
        <w:t>iekļautā informācija par ZIZIMM sektoru liecina</w:t>
      </w:r>
      <w:bookmarkEnd w:id="35"/>
      <w:r w:rsidR="1142EF04">
        <w:t>, ka ar paš</w:t>
      </w:r>
      <w:r w:rsidR="00770450">
        <w:t>laik</w:t>
      </w:r>
      <w:r w:rsidR="1142EF04">
        <w:t xml:space="preserve"> īstenotajiem un plānotajiem KLP pasākumiem, kas </w:t>
      </w:r>
      <w:r w:rsidR="00770450">
        <w:t>dod</w:t>
      </w:r>
      <w:r w:rsidR="1142EF04">
        <w:t xml:space="preserve"> ieguldījumu SEG emisij</w:t>
      </w:r>
      <w:r w:rsidR="00770450">
        <w:t>as</w:t>
      </w:r>
      <w:r w:rsidR="1142EF04">
        <w:t xml:space="preserve"> mazināšanā un piesaistes palielināšanā, nav iespējams sasniegt ES izvirzīto 2030. gada ZIZIMM sektora klimata mērķi. Lai sasniegtu ZIZIMM regulā noteiktos mērķus, ir nepieciešam</w:t>
      </w:r>
      <w:r w:rsidR="00770450">
        <w:t>s intensificēt</w:t>
      </w:r>
      <w:r w:rsidR="1142EF04">
        <w:t xml:space="preserve"> </w:t>
      </w:r>
      <w:r w:rsidR="00770450">
        <w:t xml:space="preserve">vairākus </w:t>
      </w:r>
      <w:r w:rsidR="1142EF04">
        <w:t>KLP jau iekļauto</w:t>
      </w:r>
      <w:r w:rsidR="00770450">
        <w:t>s</w:t>
      </w:r>
      <w:r w:rsidR="1142EF04">
        <w:t xml:space="preserve"> pasākumu</w:t>
      </w:r>
      <w:r w:rsidR="00770450">
        <w:t>s</w:t>
      </w:r>
      <w:r w:rsidR="1142EF04">
        <w:t xml:space="preserve"> un </w:t>
      </w:r>
      <w:r w:rsidR="00770450">
        <w:t xml:space="preserve">īstenot </w:t>
      </w:r>
      <w:r w:rsidR="1142EF04">
        <w:t>jaunu</w:t>
      </w:r>
      <w:r w:rsidR="00770450">
        <w:t>s, t</w:t>
      </w:r>
      <w:r w:rsidR="1142EF04">
        <w:t>omēr ir jāņem vērā, ka KLP SP jau ir apstiprināts un 2023.</w:t>
      </w:r>
      <w:r w:rsidR="00512F37">
        <w:t>–</w:t>
      </w:r>
      <w:r w:rsidR="1142EF04">
        <w:t>2027.</w:t>
      </w:r>
      <w:r w:rsidR="00512F37">
        <w:t> </w:t>
      </w:r>
      <w:r w:rsidR="1142EF04">
        <w:t xml:space="preserve">gadam paredzētais finansējums ir sadalīts </w:t>
      </w:r>
      <w:r w:rsidR="00770450">
        <w:t>līd</w:t>
      </w:r>
      <w:r w:rsidR="008E53B6">
        <w:t>z</w:t>
      </w:r>
      <w:r w:rsidR="00770450">
        <w:t xml:space="preserve">svarotai </w:t>
      </w:r>
      <w:r w:rsidR="1142EF04">
        <w:t>visu 10 KLP mērķu nodrošināšanai un īstenošanai. Lai pārskatītu esošo pasākumu intensitāti vai ietver</w:t>
      </w:r>
      <w:r w:rsidR="00770450">
        <w:t>t</w:t>
      </w:r>
      <w:r w:rsidR="1142EF04">
        <w:t>u jaunus lauksaimniecības un mežsaimniecības atbalsta pasākumus, būtu nepieciešams papildu finansējums vai arī būtu jāpārskata apstiprinātā finansējuma sadale. Tāpat jaunajiem atbalsta pasākumiem ir jābūt praksē reāli piemērojamiem un viegli kontrolējamiem un atbalsta pretendenti ir lai</w:t>
      </w:r>
      <w:r w:rsidR="00352FC0">
        <w:t>kus</w:t>
      </w:r>
      <w:r w:rsidR="1142EF04">
        <w:t xml:space="preserve"> jāinformē par to ieviešanu. KLP SP izstrādes un grozījumu sagatavošanas proces</w:t>
      </w:r>
      <w:r w:rsidR="00352FC0">
        <w:t>ā</w:t>
      </w:r>
      <w:r w:rsidR="1142EF04">
        <w:t xml:space="preserve"> ir jānodrošina arī atbilstoša sabiedrības iesaiste un apspriešanās ar partneriem. KLP SP grozījumu izstrādes un apstiprināšanas process ir laikietilpīgs un var aizņemt vairākus mēnešus. Tāpat pēc KLP SP grozījumu apstiprināšanas ir nepieciešams arī laiks nacionāl</w:t>
      </w:r>
      <w:r w:rsidR="00352FC0">
        <w:t>o</w:t>
      </w:r>
      <w:r w:rsidR="1142EF04">
        <w:t xml:space="preserve"> </w:t>
      </w:r>
      <w:r w:rsidR="00352FC0">
        <w:t xml:space="preserve">normatīvo aktu </w:t>
      </w:r>
      <w:r w:rsidR="1142EF04">
        <w:t xml:space="preserve">izstrādei, </w:t>
      </w:r>
      <w:r w:rsidR="00352FC0">
        <w:t>jo tie</w:t>
      </w:r>
      <w:r w:rsidR="1142EF04">
        <w:t xml:space="preserve"> ir juridiskais pamats KLP SP pasākumu īstenošanai. Jaunu pasākumu pievienošanas un atsevišķu pasākumu intensifikācijas iespējas KLP SP ir ierobežotas</w:t>
      </w:r>
      <w:r w:rsidR="00352FC0">
        <w:t>,</w:t>
      </w:r>
      <w:r w:rsidR="1142EF04">
        <w:t xml:space="preserve"> un ir </w:t>
      </w:r>
      <w:r w:rsidR="00352FC0">
        <w:t>jāap</w:t>
      </w:r>
      <w:r w:rsidR="1142EF04">
        <w:t>sv</w:t>
      </w:r>
      <w:r w:rsidR="00352FC0">
        <w:t>er</w:t>
      </w:r>
      <w:r w:rsidR="1142EF04">
        <w:t xml:space="preserve"> papildu finanšu avot</w:t>
      </w:r>
      <w:r w:rsidR="00352FC0">
        <w:t>i</w:t>
      </w:r>
      <w:r w:rsidR="1142EF04">
        <w:t xml:space="preserve"> ZIZIMM klimata pasākumu finansēšanā. Pirms finanšu piesaistes ir nepieciešams </w:t>
      </w:r>
      <w:r w:rsidR="00E70C81" w:rsidRPr="00E70C81">
        <w:t xml:space="preserve">izvērtēt gan esošo zemes izmantošanas veidu ekonomisko efektivitāti </w:t>
      </w:r>
      <w:r w:rsidR="00352FC0">
        <w:t>salīdzinājumā ar</w:t>
      </w:r>
      <w:r w:rsidR="00352FC0" w:rsidRPr="00E70C81">
        <w:t xml:space="preserve"> </w:t>
      </w:r>
      <w:r w:rsidR="00E70C81" w:rsidRPr="00E70C81">
        <w:t>radīto CO</w:t>
      </w:r>
      <w:r w:rsidR="00E70C81" w:rsidRPr="00E70C81">
        <w:rPr>
          <w:vertAlign w:val="subscript"/>
        </w:rPr>
        <w:t>2</w:t>
      </w:r>
      <w:r w:rsidR="00352FC0">
        <w:t> </w:t>
      </w:r>
      <w:r w:rsidR="00E70C81" w:rsidRPr="00E70C81">
        <w:t xml:space="preserve">daudzumu, gan </w:t>
      </w:r>
      <w:r w:rsidR="00352FC0">
        <w:t xml:space="preserve">to </w:t>
      </w:r>
      <w:r w:rsidR="1142EF04">
        <w:t>pasākumu kopumu, k</w:t>
      </w:r>
      <w:r w:rsidR="00352FC0">
        <w:t>uri</w:t>
      </w:r>
      <w:r w:rsidR="1142EF04">
        <w:t xml:space="preserve"> varētu sniegt optimāl</w:t>
      </w:r>
      <w:r w:rsidR="00352FC0">
        <w:t>u</w:t>
      </w:r>
      <w:r w:rsidR="1142EF04">
        <w:t xml:space="preserve"> pienesumu ZIZIMM sektora mērķu sasniegšanai un nekonfliktē ar ES nākotnē provizoriski īstenojam</w:t>
      </w:r>
      <w:r w:rsidR="00352FC0">
        <w:t>o</w:t>
      </w:r>
      <w:r w:rsidR="1142EF04">
        <w:t xml:space="preserve"> politik</w:t>
      </w:r>
      <w:r w:rsidR="00352FC0">
        <w:t>u</w:t>
      </w:r>
      <w:r w:rsidR="1142EF04">
        <w:t>, piemēram, oglekļa sertifikācijas praks</w:t>
      </w:r>
      <w:r w:rsidR="00352FC0">
        <w:t>i</w:t>
      </w:r>
      <w:r w:rsidR="1142EF04">
        <w:t>.</w:t>
      </w:r>
    </w:p>
    <w:p w14:paraId="5BAA4FC3" w14:textId="1DC8F4FE" w:rsidR="002D12B0" w:rsidRDefault="20FB69CD" w:rsidP="007F0003">
      <w:r>
        <w:t>I</w:t>
      </w:r>
      <w:r w:rsidR="1142EF04">
        <w:t xml:space="preserve">r </w:t>
      </w:r>
      <w:r w:rsidR="00352FC0">
        <w:t>jārod</w:t>
      </w:r>
      <w:r w:rsidR="1142EF04">
        <w:t xml:space="preserve"> risinājum</w:t>
      </w:r>
      <w:r w:rsidR="00352FC0">
        <w:t>i</w:t>
      </w:r>
      <w:r w:rsidR="1142EF04">
        <w:t xml:space="preserve">, kas saistīti ar lauksaimnieciskās ražošanas turpināšanu, nesamazinot saražotās produkcijas apjomu un optimālu mežsaimniecības </w:t>
      </w:r>
      <w:r w:rsidR="00352FC0">
        <w:t>darbību</w:t>
      </w:r>
      <w:r w:rsidR="1142EF04">
        <w:t>, kas nodrošina koksnes, vides un klimata vajadzīb</w:t>
      </w:r>
      <w:r w:rsidR="00352FC0">
        <w:t>as</w:t>
      </w:r>
      <w:r w:rsidR="1142EF04">
        <w:t>. Lauksaimniecībā ir svarīgi turpināt ražošanu, samazinot SEG un amonjaka emisij</w:t>
      </w:r>
      <w:r w:rsidR="00352FC0">
        <w:t>u</w:t>
      </w:r>
      <w:r w:rsidR="1142EF04">
        <w:t xml:space="preserve">, </w:t>
      </w:r>
      <w:r w:rsidR="00352FC0">
        <w:t xml:space="preserve">un </w:t>
      </w:r>
      <w:r w:rsidR="1142EF04">
        <w:t>mežsaimniecīb</w:t>
      </w:r>
      <w:r w:rsidR="00352FC0">
        <w:t>ā – apsaimniekot</w:t>
      </w:r>
      <w:r w:rsidR="1142EF04">
        <w:t xml:space="preserve"> mežu</w:t>
      </w:r>
      <w:r w:rsidR="00FC68BD">
        <w:t>,</w:t>
      </w:r>
      <w:r w:rsidR="1142EF04">
        <w:t xml:space="preserve"> </w:t>
      </w:r>
      <w:r w:rsidR="00352FC0">
        <w:t xml:space="preserve">lai palielinātu </w:t>
      </w:r>
      <w:r w:rsidR="1142EF04">
        <w:t>piesaist</w:t>
      </w:r>
      <w:r w:rsidR="00352FC0">
        <w:t>i</w:t>
      </w:r>
      <w:r w:rsidR="1142EF04">
        <w:t xml:space="preserve">. Tieši tāpēc ir </w:t>
      </w:r>
      <w:r w:rsidR="00352FC0">
        <w:t>jā</w:t>
      </w:r>
      <w:r w:rsidR="00FC68BD">
        <w:t>atbalst</w:t>
      </w:r>
      <w:r w:rsidR="00352FC0">
        <w:t>a</w:t>
      </w:r>
      <w:r w:rsidR="00FC68BD">
        <w:t xml:space="preserve"> </w:t>
      </w:r>
      <w:r w:rsidR="1142EF04">
        <w:t>nozaru pētniecīb</w:t>
      </w:r>
      <w:r w:rsidR="00352FC0">
        <w:t>a</w:t>
      </w:r>
      <w:r w:rsidR="1142EF04">
        <w:t>, jaunu tehnoloģiju, metožu un inovatīvu risinājumu izstrād</w:t>
      </w:r>
      <w:r w:rsidR="00352FC0">
        <w:t>e</w:t>
      </w:r>
      <w:r w:rsidR="1142EF04">
        <w:t xml:space="preserve"> un </w:t>
      </w:r>
      <w:r w:rsidR="00352FC0">
        <w:t>izmantošana</w:t>
      </w:r>
      <w:r w:rsidR="1142EF04">
        <w:t xml:space="preserve">. Svarīgi </w:t>
      </w:r>
      <w:r w:rsidR="00352FC0">
        <w:t xml:space="preserve">ir </w:t>
      </w:r>
      <w:r w:rsidR="1142EF04">
        <w:t xml:space="preserve">arī veicināt nozaru kopīgu attīstību un risinājumu integrēšanu zemes apsaimniekošanā, piemēram, </w:t>
      </w:r>
      <w:r w:rsidR="00352FC0">
        <w:t xml:space="preserve">sekmēt </w:t>
      </w:r>
      <w:proofErr w:type="spellStart"/>
      <w:r w:rsidR="1142EF04">
        <w:t>agromežsaimniecības</w:t>
      </w:r>
      <w:proofErr w:type="spellEnd"/>
      <w:r w:rsidR="1142EF04">
        <w:t xml:space="preserve"> attīstību. Tāpat ir</w:t>
      </w:r>
      <w:r w:rsidR="00352FC0">
        <w:t xml:space="preserve"> būtiski</w:t>
      </w:r>
      <w:r w:rsidR="1142EF04">
        <w:t xml:space="preserve"> nodrošināt finansiālu atbalstu līdz šim nebijušām, bet efektīvām mežsaimniecības un lauksaimniecības apsaimniekošanas praksēm.</w:t>
      </w:r>
    </w:p>
    <w:p w14:paraId="1378450B" w14:textId="77777777" w:rsidR="00B12D85" w:rsidRDefault="00B12D85" w:rsidP="002D12B0">
      <w:pPr>
        <w:ind w:firstLine="567"/>
      </w:pPr>
    </w:p>
    <w:p w14:paraId="22AAB5F2" w14:textId="416B6C8B" w:rsidR="00B12D85" w:rsidRPr="00573138" w:rsidRDefault="007A788C" w:rsidP="00432F7B">
      <w:pPr>
        <w:pStyle w:val="Heading2"/>
        <w:rPr>
          <w:rStyle w:val="Heading2Char"/>
          <w:b/>
          <w:bCs/>
        </w:rPr>
      </w:pPr>
      <w:bookmarkStart w:id="36" w:name="_Toc198616389"/>
      <w:r>
        <w:rPr>
          <w:rStyle w:val="Heading2Char"/>
          <w:b/>
          <w:bCs/>
        </w:rPr>
        <w:t>5</w:t>
      </w:r>
      <w:r w:rsidR="0B43BD46" w:rsidRPr="00530A9D">
        <w:rPr>
          <w:rStyle w:val="Heading2Char"/>
          <w:b/>
          <w:bCs/>
        </w:rPr>
        <w:t>.3</w:t>
      </w:r>
      <w:r w:rsidR="006F7D4C" w:rsidRPr="00530A9D">
        <w:rPr>
          <w:rStyle w:val="Heading2Char"/>
          <w:b/>
          <w:bCs/>
        </w:rPr>
        <w:t>.</w:t>
      </w:r>
      <w:r w:rsidR="0B43BD46" w:rsidRPr="00530A9D">
        <w:rPr>
          <w:rStyle w:val="Heading2Char"/>
          <w:b/>
          <w:bCs/>
        </w:rPr>
        <w:t xml:space="preserve"> </w:t>
      </w:r>
      <w:r w:rsidR="385BF56C" w:rsidRPr="00530A9D">
        <w:rPr>
          <w:rStyle w:val="Heading2Char"/>
          <w:b/>
          <w:bCs/>
        </w:rPr>
        <w:t xml:space="preserve">Oglekļa sertifikācijas </w:t>
      </w:r>
      <w:r w:rsidR="3DF1D3E1" w:rsidRPr="00530A9D">
        <w:rPr>
          <w:rStyle w:val="Heading2Char"/>
          <w:b/>
          <w:bCs/>
        </w:rPr>
        <w:t>regula</w:t>
      </w:r>
      <w:r w:rsidR="00406AB2" w:rsidRPr="00406AB2">
        <w:rPr>
          <w:rFonts w:eastAsia="Times New Roman"/>
          <w:b w:val="0"/>
          <w:bCs w:val="0"/>
          <w:vertAlign w:val="superscript"/>
        </w:rPr>
        <w:footnoteReference w:id="25"/>
      </w:r>
      <w:bookmarkEnd w:id="36"/>
    </w:p>
    <w:p w14:paraId="7F6A73F6" w14:textId="77777777" w:rsidR="004D381C" w:rsidRDefault="004D381C" w:rsidP="00B12D85">
      <w:pPr>
        <w:ind w:firstLine="567"/>
        <w:jc w:val="center"/>
        <w:rPr>
          <w:rFonts w:eastAsiaTheme="majorEastAsia"/>
          <w:b/>
          <w:bCs/>
        </w:rPr>
      </w:pPr>
    </w:p>
    <w:p w14:paraId="0A7A8E1F" w14:textId="6229B84F" w:rsidR="004D381C" w:rsidRDefault="001818EF" w:rsidP="0067006C">
      <w:pPr>
        <w:rPr>
          <w:rFonts w:eastAsiaTheme="majorEastAsia"/>
        </w:rPr>
      </w:pPr>
      <w:r>
        <w:rPr>
          <w:rFonts w:eastAsiaTheme="majorEastAsia"/>
        </w:rPr>
        <w:t>Oglekļa sertifikācijas regula</w:t>
      </w:r>
      <w:r w:rsidR="1ACED7B6" w:rsidRPr="2994CDAB">
        <w:rPr>
          <w:rFonts w:eastAsiaTheme="majorEastAsia"/>
        </w:rPr>
        <w:t xml:space="preserve">, ar ko izveido </w:t>
      </w:r>
      <w:r w:rsidR="00667DCB">
        <w:rPr>
          <w:rFonts w:eastAsiaTheme="majorEastAsia"/>
        </w:rPr>
        <w:t>ES</w:t>
      </w:r>
      <w:r w:rsidR="00667DCB" w:rsidRPr="2994CDAB">
        <w:rPr>
          <w:rFonts w:eastAsiaTheme="majorEastAsia"/>
        </w:rPr>
        <w:t xml:space="preserve"> </w:t>
      </w:r>
      <w:r w:rsidR="1ACED7B6" w:rsidRPr="2994CDAB">
        <w:rPr>
          <w:rFonts w:eastAsiaTheme="majorEastAsia"/>
        </w:rPr>
        <w:t xml:space="preserve">sertifikācijas satvaru pastāvīgai oglekļa piesaistei, </w:t>
      </w:r>
      <w:proofErr w:type="spellStart"/>
      <w:r w:rsidR="1ACED7B6" w:rsidRPr="2994CDAB">
        <w:rPr>
          <w:rFonts w:eastAsiaTheme="majorEastAsia"/>
        </w:rPr>
        <w:t>oglekļsaistīgai</w:t>
      </w:r>
      <w:proofErr w:type="spellEnd"/>
      <w:r w:rsidR="1ACED7B6" w:rsidRPr="2994CDAB">
        <w:rPr>
          <w:rFonts w:eastAsiaTheme="majorEastAsia"/>
        </w:rPr>
        <w:t xml:space="preserve"> saimniekošanai un oglekļa uzkrāšanai produktos</w:t>
      </w:r>
      <w:r w:rsidR="0022555E">
        <w:rPr>
          <w:rFonts w:eastAsiaTheme="majorEastAsia"/>
        </w:rPr>
        <w:t xml:space="preserve">, </w:t>
      </w:r>
      <w:r w:rsidR="0022555E" w:rsidRPr="0022555E">
        <w:rPr>
          <w:rFonts w:eastAsiaTheme="majorEastAsia"/>
        </w:rPr>
        <w:t>stāj</w:t>
      </w:r>
      <w:r>
        <w:rPr>
          <w:rFonts w:eastAsiaTheme="majorEastAsia"/>
        </w:rPr>
        <w:t>ās</w:t>
      </w:r>
      <w:r w:rsidR="0022555E" w:rsidRPr="0022555E">
        <w:rPr>
          <w:rFonts w:eastAsiaTheme="majorEastAsia"/>
        </w:rPr>
        <w:t xml:space="preserve"> spēk</w:t>
      </w:r>
      <w:r>
        <w:rPr>
          <w:rFonts w:eastAsiaTheme="majorEastAsia"/>
        </w:rPr>
        <w:t>ā</w:t>
      </w:r>
      <w:r w:rsidR="0022555E" w:rsidRPr="0022555E">
        <w:rPr>
          <w:rFonts w:eastAsiaTheme="majorEastAsia"/>
        </w:rPr>
        <w:t xml:space="preserve"> 2024.</w:t>
      </w:r>
      <w:r>
        <w:rPr>
          <w:rFonts w:eastAsiaTheme="majorEastAsia"/>
        </w:rPr>
        <w:t> gada 26. decembrī</w:t>
      </w:r>
      <w:r w:rsidR="00352FC0">
        <w:rPr>
          <w:rFonts w:eastAsiaTheme="majorEastAsia"/>
        </w:rPr>
        <w:t>.</w:t>
      </w:r>
    </w:p>
    <w:p w14:paraId="42CB8A96" w14:textId="6016BA2B" w:rsidR="00055FE5" w:rsidRDefault="001818EF" w:rsidP="0067006C">
      <w:pPr>
        <w:rPr>
          <w:rFonts w:eastAsiaTheme="majorEastAsia"/>
        </w:rPr>
      </w:pPr>
      <w:r>
        <w:rPr>
          <w:rFonts w:eastAsiaTheme="majorEastAsia"/>
        </w:rPr>
        <w:t>Oglekļa sertifikācijas</w:t>
      </w:r>
      <w:r w:rsidDel="001818EF">
        <w:rPr>
          <w:rFonts w:eastAsiaTheme="majorEastAsia"/>
        </w:rPr>
        <w:t xml:space="preserve"> </w:t>
      </w:r>
      <w:r w:rsidR="004B204C">
        <w:rPr>
          <w:rFonts w:eastAsiaTheme="majorEastAsia"/>
        </w:rPr>
        <w:t>regulas mērķis</w:t>
      </w:r>
      <w:r w:rsidR="0081046E">
        <w:rPr>
          <w:rFonts w:eastAsiaTheme="majorEastAsia"/>
        </w:rPr>
        <w:t xml:space="preserve"> </w:t>
      </w:r>
      <w:r w:rsidR="004B204C">
        <w:rPr>
          <w:rFonts w:eastAsiaTheme="majorEastAsia"/>
        </w:rPr>
        <w:t>ir</w:t>
      </w:r>
      <w:r w:rsidR="00ED362A" w:rsidRPr="00ED362A">
        <w:rPr>
          <w:rFonts w:eastAsiaTheme="majorEastAsia"/>
        </w:rPr>
        <w:t xml:space="preserve"> izstrādāt brīvprātīgu </w:t>
      </w:r>
      <w:r w:rsidR="00667DCB">
        <w:rPr>
          <w:rFonts w:eastAsiaTheme="majorEastAsia"/>
        </w:rPr>
        <w:t>ES</w:t>
      </w:r>
      <w:r w:rsidR="00667DCB" w:rsidRPr="00ED362A">
        <w:rPr>
          <w:rFonts w:eastAsiaTheme="majorEastAsia"/>
        </w:rPr>
        <w:t xml:space="preserve"> </w:t>
      </w:r>
      <w:r w:rsidR="00ED362A" w:rsidRPr="00ED362A">
        <w:rPr>
          <w:rFonts w:eastAsiaTheme="majorEastAsia"/>
        </w:rPr>
        <w:t xml:space="preserve">sertifikācijas satvaru pastāvīgai oglekļa piesaistei, </w:t>
      </w:r>
      <w:proofErr w:type="spellStart"/>
      <w:r w:rsidR="00ED362A" w:rsidRPr="00ED362A">
        <w:rPr>
          <w:rFonts w:eastAsiaTheme="majorEastAsia"/>
        </w:rPr>
        <w:t>oglekļsaistīgai</w:t>
      </w:r>
      <w:proofErr w:type="spellEnd"/>
      <w:r w:rsidR="00ED362A" w:rsidRPr="00ED362A">
        <w:rPr>
          <w:rFonts w:eastAsiaTheme="majorEastAsia"/>
        </w:rPr>
        <w:t xml:space="preserve"> saimniekošanai un oglekļa uzkrāšanai produktos</w:t>
      </w:r>
      <w:r w:rsidR="00352FC0">
        <w:rPr>
          <w:rFonts w:eastAsiaTheme="majorEastAsia"/>
        </w:rPr>
        <w:t>,</w:t>
      </w:r>
      <w:r w:rsidR="00B73115">
        <w:rPr>
          <w:rFonts w:eastAsiaTheme="majorEastAsia"/>
        </w:rPr>
        <w:t xml:space="preserve"> </w:t>
      </w:r>
      <w:r w:rsidR="00352FC0">
        <w:rPr>
          <w:rFonts w:eastAsiaTheme="majorEastAsia"/>
        </w:rPr>
        <w:lastRenderedPageBreak/>
        <w:t>kā arī a</w:t>
      </w:r>
      <w:r w:rsidR="00ED362A" w:rsidRPr="00ED362A">
        <w:rPr>
          <w:rFonts w:eastAsiaTheme="majorEastAsia"/>
        </w:rPr>
        <w:t>tvieglot un veicināt augstas kvalitātes oglekļa piesaist</w:t>
      </w:r>
      <w:r w:rsidR="00352FC0">
        <w:rPr>
          <w:rFonts w:eastAsiaTheme="majorEastAsia"/>
        </w:rPr>
        <w:t>i</w:t>
      </w:r>
      <w:r w:rsidR="00ED362A" w:rsidRPr="00ED362A">
        <w:rPr>
          <w:rFonts w:eastAsiaTheme="majorEastAsia"/>
        </w:rPr>
        <w:t xml:space="preserve"> un augsnes emisij</w:t>
      </w:r>
      <w:r w:rsidR="00352FC0">
        <w:rPr>
          <w:rFonts w:eastAsiaTheme="majorEastAsia"/>
        </w:rPr>
        <w:t>as</w:t>
      </w:r>
      <w:r w:rsidR="00ED362A" w:rsidRPr="00ED362A">
        <w:rPr>
          <w:rFonts w:eastAsiaTheme="majorEastAsia"/>
        </w:rPr>
        <w:t xml:space="preserve"> samazinājumu ieviešanu</w:t>
      </w:r>
      <w:r w:rsidR="00755F07">
        <w:rPr>
          <w:rFonts w:eastAsiaTheme="majorEastAsia"/>
        </w:rPr>
        <w:t xml:space="preserve">. </w:t>
      </w:r>
      <w:r w:rsidR="00667DCB">
        <w:rPr>
          <w:rFonts w:eastAsiaTheme="majorEastAsia"/>
        </w:rPr>
        <w:t>ES</w:t>
      </w:r>
      <w:r w:rsidR="00667DCB" w:rsidRPr="00ED362A">
        <w:rPr>
          <w:rFonts w:eastAsiaTheme="majorEastAsia"/>
        </w:rPr>
        <w:t xml:space="preserve"> </w:t>
      </w:r>
      <w:r w:rsidR="00ED362A" w:rsidRPr="00ED362A">
        <w:rPr>
          <w:rFonts w:eastAsiaTheme="majorEastAsia"/>
        </w:rPr>
        <w:t>sertifikācijas satvars</w:t>
      </w:r>
      <w:r w:rsidR="00617196">
        <w:rPr>
          <w:rFonts w:eastAsiaTheme="majorEastAsia"/>
        </w:rPr>
        <w:t xml:space="preserve"> ir</w:t>
      </w:r>
      <w:r w:rsidR="00ED362A" w:rsidRPr="00ED362A">
        <w:rPr>
          <w:rFonts w:eastAsiaTheme="majorEastAsia"/>
        </w:rPr>
        <w:t xml:space="preserve"> instruments, ar ko</w:t>
      </w:r>
      <w:r w:rsidR="00617196">
        <w:rPr>
          <w:rFonts w:eastAsiaTheme="majorEastAsia"/>
        </w:rPr>
        <w:t xml:space="preserve"> </w:t>
      </w:r>
      <w:r w:rsidR="008C6A87">
        <w:rPr>
          <w:rFonts w:eastAsiaTheme="majorEastAsia"/>
        </w:rPr>
        <w:t xml:space="preserve">būs </w:t>
      </w:r>
      <w:r w:rsidR="002C3769">
        <w:rPr>
          <w:rFonts w:eastAsiaTheme="majorEastAsia"/>
        </w:rPr>
        <w:t>iespējams</w:t>
      </w:r>
      <w:r w:rsidR="00ED362A" w:rsidRPr="00ED362A">
        <w:rPr>
          <w:rFonts w:eastAsiaTheme="majorEastAsia"/>
        </w:rPr>
        <w:t xml:space="preserve"> atbalstīt </w:t>
      </w:r>
      <w:r w:rsidR="008C6A87">
        <w:rPr>
          <w:rFonts w:eastAsiaTheme="majorEastAsia"/>
        </w:rPr>
        <w:t>ES</w:t>
      </w:r>
      <w:r w:rsidR="00ED362A" w:rsidRPr="00ED362A">
        <w:rPr>
          <w:rFonts w:eastAsiaTheme="majorEastAsia"/>
        </w:rPr>
        <w:t xml:space="preserve"> mērķu sasniegšanu saskaņā ar Parīzes nolīgumu</w:t>
      </w:r>
      <w:r w:rsidR="008C6A87">
        <w:rPr>
          <w:rFonts w:eastAsiaTheme="majorEastAsia"/>
        </w:rPr>
        <w:t>.</w:t>
      </w:r>
      <w:r w:rsidR="00055FE5">
        <w:rPr>
          <w:rFonts w:eastAsiaTheme="majorEastAsia"/>
        </w:rPr>
        <w:t xml:space="preserve"> </w:t>
      </w:r>
    </w:p>
    <w:p w14:paraId="4310AD58" w14:textId="469524DC" w:rsidR="7E30BDD3" w:rsidRDefault="00055FE5" w:rsidP="0067006C">
      <w:pPr>
        <w:rPr>
          <w:rFonts w:eastAsiaTheme="majorEastAsia"/>
        </w:rPr>
      </w:pPr>
      <w:r>
        <w:rPr>
          <w:rFonts w:eastAsiaTheme="majorEastAsia"/>
        </w:rPr>
        <w:t xml:space="preserve">Pašlaik </w:t>
      </w:r>
      <w:r w:rsidRPr="7E30BDD3">
        <w:rPr>
          <w:rFonts w:eastAsiaTheme="majorEastAsia"/>
          <w:color w:val="000000" w:themeColor="text1"/>
        </w:rPr>
        <w:t>notiek darbs ekspertu grupā pie sertifikācijas metodoloģij</w:t>
      </w:r>
      <w:r w:rsidR="00406AB2">
        <w:rPr>
          <w:rFonts w:eastAsiaTheme="majorEastAsia"/>
          <w:color w:val="000000" w:themeColor="text1"/>
        </w:rPr>
        <w:t>u</w:t>
      </w:r>
      <w:r w:rsidRPr="7E30BDD3">
        <w:rPr>
          <w:rFonts w:eastAsiaTheme="majorEastAsia"/>
          <w:color w:val="000000" w:themeColor="text1"/>
        </w:rPr>
        <w:t xml:space="preserve"> izstrādes</w:t>
      </w:r>
      <w:r>
        <w:rPr>
          <w:rFonts w:eastAsiaTheme="majorEastAsia"/>
          <w:color w:val="000000" w:themeColor="text1"/>
        </w:rPr>
        <w:t xml:space="preserve"> un </w:t>
      </w:r>
      <w:r w:rsidR="00CD3AB1">
        <w:rPr>
          <w:rFonts w:eastAsiaTheme="majorEastAsia"/>
        </w:rPr>
        <w:t xml:space="preserve">vēl </w:t>
      </w:r>
      <w:r w:rsidR="002B5B18">
        <w:rPr>
          <w:rFonts w:eastAsiaTheme="majorEastAsia"/>
        </w:rPr>
        <w:t xml:space="preserve">nav </w:t>
      </w:r>
      <w:r w:rsidR="002B5B18" w:rsidRPr="002B5B18">
        <w:rPr>
          <w:rFonts w:eastAsiaTheme="majorEastAsia"/>
        </w:rPr>
        <w:t>skaidrs, kā iegūt finansējumu ES oglekļa sertifikācijas tirgus nodrošināšanai</w:t>
      </w:r>
      <w:r>
        <w:rPr>
          <w:rFonts w:eastAsiaTheme="majorEastAsia"/>
        </w:rPr>
        <w:t xml:space="preserve">. </w:t>
      </w:r>
    </w:p>
    <w:p w14:paraId="33C56A15" w14:textId="444648EF" w:rsidR="00B94294" w:rsidRPr="00E228E5" w:rsidRDefault="00B94294" w:rsidP="0067006C">
      <w:pPr>
        <w:rPr>
          <w:rFonts w:eastAsiaTheme="majorEastAsia"/>
          <w:color w:val="000000" w:themeColor="text1"/>
        </w:rPr>
      </w:pPr>
      <w:r w:rsidRPr="00E228E5">
        <w:rPr>
          <w:rFonts w:eastAsiaTheme="majorEastAsia"/>
          <w:color w:val="000000" w:themeColor="text1"/>
        </w:rPr>
        <w:t>EK meklē risinājumus ES vienotā oglekļa tirgus iedzīvināšanai. Tiek domāts par oglekļa cenošanu pārtikas ķēdē, kā arī apsvērta</w:t>
      </w:r>
      <w:r w:rsidR="00AF249F">
        <w:rPr>
          <w:rFonts w:eastAsiaTheme="majorEastAsia"/>
          <w:color w:val="000000" w:themeColor="text1"/>
        </w:rPr>
        <w:t xml:space="preserve"> lauksaimniecības emisijas kvotu </w:t>
      </w:r>
      <w:r w:rsidR="00F736C9">
        <w:rPr>
          <w:rFonts w:eastAsiaTheme="majorEastAsia"/>
          <w:color w:val="000000" w:themeColor="text1"/>
        </w:rPr>
        <w:t>tirdzniecības</w:t>
      </w:r>
      <w:r w:rsidR="00AF249F">
        <w:rPr>
          <w:rFonts w:eastAsiaTheme="majorEastAsia"/>
          <w:color w:val="000000" w:themeColor="text1"/>
        </w:rPr>
        <w:t xml:space="preserve"> sistēmas</w:t>
      </w:r>
      <w:r w:rsidR="00F736C9">
        <w:rPr>
          <w:rFonts w:eastAsiaTheme="majorEastAsia"/>
          <w:color w:val="000000" w:themeColor="text1"/>
        </w:rPr>
        <w:t xml:space="preserve"> </w:t>
      </w:r>
      <w:r w:rsidR="0032312A">
        <w:rPr>
          <w:rFonts w:eastAsiaTheme="majorEastAsia"/>
          <w:color w:val="000000" w:themeColor="text1"/>
        </w:rPr>
        <w:t>i</w:t>
      </w:r>
      <w:r w:rsidRPr="00E228E5">
        <w:rPr>
          <w:rFonts w:eastAsiaTheme="majorEastAsia"/>
          <w:color w:val="000000" w:themeColor="text1"/>
        </w:rPr>
        <w:t>zveide. </w:t>
      </w:r>
    </w:p>
    <w:p w14:paraId="204DD6BE" w14:textId="77777777" w:rsidR="004A273F" w:rsidRDefault="004A273F" w:rsidP="00BB457A">
      <w:pPr>
        <w:ind w:firstLine="567"/>
        <w:rPr>
          <w:rFonts w:eastAsiaTheme="majorEastAsia"/>
        </w:rPr>
      </w:pPr>
    </w:p>
    <w:p w14:paraId="1502934D" w14:textId="2A15006D" w:rsidR="004A273F" w:rsidRPr="00BC248C" w:rsidRDefault="007A788C" w:rsidP="00432F7B">
      <w:pPr>
        <w:pStyle w:val="Heading2"/>
      </w:pPr>
      <w:bookmarkStart w:id="37" w:name="_Toc198616390"/>
      <w:r>
        <w:t>5</w:t>
      </w:r>
      <w:r w:rsidR="017DFC8E">
        <w:t>.4</w:t>
      </w:r>
      <w:r w:rsidR="006F7D4C">
        <w:t>.</w:t>
      </w:r>
      <w:r w:rsidR="017DFC8E">
        <w:t xml:space="preserve"> </w:t>
      </w:r>
      <w:r w:rsidR="5A115B84">
        <w:t>Privātās oglekļa sertifikācijas shēmas</w:t>
      </w:r>
      <w:bookmarkEnd w:id="37"/>
    </w:p>
    <w:p w14:paraId="1DEA9451" w14:textId="77777777" w:rsidR="008E68B7" w:rsidRDefault="008E68B7" w:rsidP="2994CDAB">
      <w:pPr>
        <w:ind w:firstLine="567"/>
        <w:jc w:val="center"/>
        <w:rPr>
          <w:rFonts w:eastAsiaTheme="majorEastAsia"/>
          <w:b/>
          <w:bCs/>
        </w:rPr>
      </w:pPr>
    </w:p>
    <w:p w14:paraId="740A26BD" w14:textId="654DE7F3" w:rsidR="2746EAD5" w:rsidRDefault="00CD3AB1" w:rsidP="2994CDAB">
      <w:r>
        <w:t>Pašlaik</w:t>
      </w:r>
      <w:r w:rsidR="06C86B7C">
        <w:t xml:space="preserve"> Latvijā darbojas vairāki</w:t>
      </w:r>
      <w:r w:rsidR="40461C57">
        <w:t xml:space="preserve"> brīvprātīgo</w:t>
      </w:r>
      <w:r w:rsidR="06C86B7C">
        <w:t xml:space="preserve"> privāto oglekļa sertifikācijas shēmu </w:t>
      </w:r>
      <w:r w:rsidR="34E4CD80">
        <w:t>pārstāvji</w:t>
      </w:r>
      <w:r w:rsidR="06C86B7C">
        <w:t>, kas piedāvā zemes īpašniekiem</w:t>
      </w:r>
      <w:r w:rsidR="6F821F12">
        <w:t xml:space="preserve"> </w:t>
      </w:r>
      <w:r w:rsidR="75F59968">
        <w:t xml:space="preserve">nopelnīt </w:t>
      </w:r>
      <w:r w:rsidR="6F821F12">
        <w:t>oglekļa sertifikātus</w:t>
      </w:r>
      <w:r w:rsidR="06C86B7C">
        <w:t xml:space="preserve"> par </w:t>
      </w:r>
      <w:r w:rsidR="40906CDA">
        <w:t>oglekļa krājumu palielināšanu</w:t>
      </w:r>
      <w:r w:rsidR="0DF52725">
        <w:t xml:space="preserve">. </w:t>
      </w:r>
    </w:p>
    <w:p w14:paraId="4891B0BE" w14:textId="17B0D223" w:rsidR="2BCF4BB7" w:rsidRDefault="2BCF4BB7" w:rsidP="7E30BDD3">
      <w:r>
        <w:t xml:space="preserve">Divi lielākie </w:t>
      </w:r>
      <w:r w:rsidR="00512F37">
        <w:t xml:space="preserve">starptautiskie </w:t>
      </w:r>
      <w:r>
        <w:t>operatori lauksaimniecības piesaistes sertifikācijā, kas pašlaik darbojas Latvijā</w:t>
      </w:r>
      <w:r w:rsidR="00B77BBE">
        <w:t>,</w:t>
      </w:r>
      <w:r>
        <w:t xml:space="preserve"> ir </w:t>
      </w:r>
      <w:r w:rsidR="00B77BBE">
        <w:t>“</w:t>
      </w:r>
      <w:proofErr w:type="spellStart"/>
      <w:r>
        <w:t>eAgronom</w:t>
      </w:r>
      <w:proofErr w:type="spellEnd"/>
      <w:r w:rsidR="00B77BBE">
        <w:t>”</w:t>
      </w:r>
      <w:r w:rsidR="00512F37">
        <w:t xml:space="preserve"> (</w:t>
      </w:r>
      <w:proofErr w:type="spellStart"/>
      <w:r w:rsidR="00512F37" w:rsidRPr="008E53B6">
        <w:rPr>
          <w:i/>
        </w:rPr>
        <w:t>eAgronom</w:t>
      </w:r>
      <w:proofErr w:type="spellEnd"/>
      <w:r w:rsidR="00512F37" w:rsidRPr="008E53B6">
        <w:rPr>
          <w:i/>
        </w:rPr>
        <w:t xml:space="preserve"> OÜ</w:t>
      </w:r>
      <w:r w:rsidR="004573B9">
        <w:t xml:space="preserve"> – Igaunijas uzņēmums</w:t>
      </w:r>
      <w:r w:rsidR="00512F37">
        <w:t>)</w:t>
      </w:r>
      <w:r>
        <w:t xml:space="preserve"> un </w:t>
      </w:r>
      <w:r w:rsidR="00B77BBE">
        <w:t>“</w:t>
      </w:r>
      <w:proofErr w:type="spellStart"/>
      <w:r>
        <w:t>Agreena</w:t>
      </w:r>
      <w:proofErr w:type="spellEnd"/>
      <w:r w:rsidR="00B77BBE">
        <w:t>”</w:t>
      </w:r>
      <w:r>
        <w:t xml:space="preserve"> (</w:t>
      </w:r>
      <w:proofErr w:type="spellStart"/>
      <w:r w:rsidR="004573B9" w:rsidRPr="008E53B6">
        <w:rPr>
          <w:i/>
        </w:rPr>
        <w:t>Agreena</w:t>
      </w:r>
      <w:proofErr w:type="spellEnd"/>
      <w:r w:rsidR="004573B9" w:rsidRPr="008E53B6">
        <w:rPr>
          <w:i/>
        </w:rPr>
        <w:t xml:space="preserve"> HQ</w:t>
      </w:r>
      <w:r w:rsidR="004573B9">
        <w:t xml:space="preserve"> – Dānijas uzņēmums) sadarbībā ar SIA </w:t>
      </w:r>
      <w:r w:rsidR="00B77BBE">
        <w:t>“</w:t>
      </w:r>
      <w:proofErr w:type="spellStart"/>
      <w:r>
        <w:t>Baltic</w:t>
      </w:r>
      <w:proofErr w:type="spellEnd"/>
      <w:r>
        <w:t xml:space="preserve"> Agro</w:t>
      </w:r>
      <w:r w:rsidR="00B77BBE">
        <w:t>”, bet</w:t>
      </w:r>
      <w:r>
        <w:t xml:space="preserve"> </w:t>
      </w:r>
      <w:r w:rsidR="00B77BBE">
        <w:t>m</w:t>
      </w:r>
      <w:r>
        <w:t xml:space="preserve">ežsaimniecībā </w:t>
      </w:r>
      <w:r w:rsidR="000960A9">
        <w:t>–</w:t>
      </w:r>
      <w:r>
        <w:t xml:space="preserve"> </w:t>
      </w:r>
      <w:r w:rsidR="00B77BBE">
        <w:t>“</w:t>
      </w:r>
      <w:proofErr w:type="spellStart"/>
      <w:r>
        <w:t>Arbonics</w:t>
      </w:r>
      <w:proofErr w:type="spellEnd"/>
      <w:r w:rsidR="00B77BBE">
        <w:t>”</w:t>
      </w:r>
      <w:r w:rsidR="000960A9">
        <w:t xml:space="preserve"> (</w:t>
      </w:r>
      <w:proofErr w:type="spellStart"/>
      <w:r w:rsidR="000960A9" w:rsidRPr="008E53B6">
        <w:rPr>
          <w:i/>
        </w:rPr>
        <w:t>Arbonics</w:t>
      </w:r>
      <w:proofErr w:type="spellEnd"/>
      <w:r w:rsidR="000960A9" w:rsidRPr="008E53B6">
        <w:rPr>
          <w:i/>
        </w:rPr>
        <w:t xml:space="preserve"> OÜ</w:t>
      </w:r>
      <w:r w:rsidR="000960A9">
        <w:t>)</w:t>
      </w:r>
      <w:r>
        <w:t xml:space="preserve">, </w:t>
      </w:r>
      <w:r w:rsidR="00B77BBE">
        <w:t>“</w:t>
      </w:r>
      <w:proofErr w:type="spellStart"/>
      <w:r>
        <w:t>EcoBase</w:t>
      </w:r>
      <w:proofErr w:type="spellEnd"/>
      <w:r w:rsidR="00B77BBE">
        <w:t>”</w:t>
      </w:r>
      <w:r>
        <w:t xml:space="preserve">, </w:t>
      </w:r>
      <w:r w:rsidR="00B77BBE">
        <w:t>“</w:t>
      </w:r>
      <w:r>
        <w:t xml:space="preserve">DGB </w:t>
      </w:r>
      <w:proofErr w:type="spellStart"/>
      <w:r>
        <w:t>Group</w:t>
      </w:r>
      <w:proofErr w:type="spellEnd"/>
      <w:r w:rsidR="00B77BBE">
        <w:t>”</w:t>
      </w:r>
      <w:r>
        <w:t xml:space="preserve">, </w:t>
      </w:r>
      <w:r w:rsidR="00B77BBE">
        <w:t>“</w:t>
      </w:r>
      <w:proofErr w:type="spellStart"/>
      <w:r>
        <w:t>Not</w:t>
      </w:r>
      <w:proofErr w:type="spellEnd"/>
      <w:r>
        <w:t xml:space="preserve"> </w:t>
      </w:r>
      <w:proofErr w:type="spellStart"/>
      <w:r>
        <w:t>Hot</w:t>
      </w:r>
      <w:proofErr w:type="spellEnd"/>
      <w:r w:rsidR="00B77BBE">
        <w:t>”</w:t>
      </w:r>
      <w:r>
        <w:t xml:space="preserve"> un citi.</w:t>
      </w:r>
    </w:p>
    <w:p w14:paraId="6F131672" w14:textId="7910B5F4" w:rsidR="650D81B0" w:rsidRDefault="650D81B0" w:rsidP="7E30BDD3">
      <w:r>
        <w:t xml:space="preserve">Pašlaik </w:t>
      </w:r>
      <w:r w:rsidR="6D8752DC">
        <w:t xml:space="preserve">Latvijā </w:t>
      </w:r>
      <w:r>
        <w:t>sertifikācija</w:t>
      </w:r>
      <w:r w:rsidR="00904FEC">
        <w:t xml:space="preserve"> </w:t>
      </w:r>
      <w:r w:rsidR="00904FEC" w:rsidRPr="00904FEC">
        <w:t xml:space="preserve">galvenokārt </w:t>
      </w:r>
      <w:r>
        <w:t xml:space="preserve">notiek </w:t>
      </w:r>
      <w:r w:rsidR="00352FC0">
        <w:t xml:space="preserve">par </w:t>
      </w:r>
      <w:r>
        <w:t>apmežošanas un lauksaimniecī</w:t>
      </w:r>
      <w:r w:rsidR="3196620E">
        <w:t>bas aug</w:t>
      </w:r>
      <w:r w:rsidR="00B77BBE">
        <w:t>snes</w:t>
      </w:r>
      <w:r w:rsidR="3196620E">
        <w:t xml:space="preserve"> oglekļa palielināšanas pasākumiem</w:t>
      </w:r>
      <w:r w:rsidR="00B77BBE">
        <w:t>, t</w:t>
      </w:r>
      <w:r w:rsidR="0279F905">
        <w:t>omēr statistikas dati</w:t>
      </w:r>
      <w:r w:rsidR="00D31614">
        <w:rPr>
          <w:rStyle w:val="FootnoteReference"/>
        </w:rPr>
        <w:footnoteReference w:id="26"/>
      </w:r>
      <w:r w:rsidR="0279F905">
        <w:t xml:space="preserve"> neliecina par </w:t>
      </w:r>
      <w:r w:rsidR="00B77BBE">
        <w:t xml:space="preserve">ievērojamu </w:t>
      </w:r>
      <w:r w:rsidR="0279F905">
        <w:t>apmežošanas apjom</w:t>
      </w:r>
      <w:r w:rsidR="00B77BBE">
        <w:t>a</w:t>
      </w:r>
      <w:r w:rsidR="0279F905">
        <w:t xml:space="preserve"> palielināšanos</w:t>
      </w:r>
      <w:r w:rsidR="00BF29E0">
        <w:t xml:space="preserve"> </w:t>
      </w:r>
      <w:r w:rsidR="004A1D9F">
        <w:t>privāto sertifikācijas shēmu ietekmes dēļ.</w:t>
      </w:r>
    </w:p>
    <w:p w14:paraId="43132DD1" w14:textId="5171F297" w:rsidR="00654EC5" w:rsidRPr="00654EC5" w:rsidRDefault="00654EC5" w:rsidP="00432F7B">
      <w:pPr>
        <w:rPr>
          <w:rFonts w:eastAsiaTheme="majorEastAsia"/>
        </w:rPr>
      </w:pPr>
    </w:p>
    <w:p w14:paraId="6D77FA69" w14:textId="11214B1A" w:rsidR="00072FA9" w:rsidRDefault="007A788C" w:rsidP="00432F7B">
      <w:pPr>
        <w:pStyle w:val="Heading1"/>
        <w:rPr>
          <w:lang w:eastAsia="lv-LV"/>
        </w:rPr>
      </w:pPr>
      <w:bookmarkStart w:id="38" w:name="_Toc198616391"/>
      <w:r>
        <w:t>6</w:t>
      </w:r>
      <w:r w:rsidR="68591CB8" w:rsidRPr="00432F7B">
        <w:t>.</w:t>
      </w:r>
      <w:r w:rsidR="00C725C4" w:rsidRPr="00432F7B">
        <w:t xml:space="preserve"> </w:t>
      </w:r>
      <w:r w:rsidR="68591CB8" w:rsidRPr="00432F7B">
        <w:t>NACIONĀLAJĀ ENERĢĒTIKAS UN KLIMATA PLĀNĀ IEKĻAUT</w:t>
      </w:r>
      <w:r w:rsidR="75988126" w:rsidRPr="00432F7B">
        <w:t>O</w:t>
      </w:r>
      <w:r w:rsidR="68591CB8" w:rsidRPr="00432F7B">
        <w:t xml:space="preserve"> ZIZIMM PASĀKUMU IZMAKSU EFEKTIVITĀTE</w:t>
      </w:r>
      <w:bookmarkEnd w:id="38"/>
    </w:p>
    <w:p w14:paraId="4257DF30" w14:textId="77777777" w:rsidR="00072FA9" w:rsidRDefault="00072FA9" w:rsidP="00432F7B">
      <w:pPr>
        <w:rPr>
          <w:lang w:eastAsia="lv-LV"/>
        </w:rPr>
      </w:pPr>
    </w:p>
    <w:p w14:paraId="3D956302" w14:textId="4C1D267D" w:rsidR="00CD6EC0" w:rsidRPr="00CD6EC0" w:rsidRDefault="73C33295" w:rsidP="00432F7B">
      <w:pPr>
        <w:rPr>
          <w:lang w:eastAsia="lv-LV"/>
        </w:rPr>
      </w:pPr>
      <w:r w:rsidRPr="7E30BDD3">
        <w:rPr>
          <w:lang w:eastAsia="lv-LV"/>
        </w:rPr>
        <w:t>Atjauninātajā NEKP</w:t>
      </w:r>
      <w:r w:rsidR="5A4FA2B3" w:rsidRPr="7E30BDD3">
        <w:rPr>
          <w:lang w:eastAsia="lv-LV"/>
        </w:rPr>
        <w:t xml:space="preserve"> iekļautie pasākumi mērķu sasniegšanai kopumā nodrošinās SEG emisij</w:t>
      </w:r>
      <w:r w:rsidR="00B77BBE">
        <w:rPr>
          <w:lang w:eastAsia="lv-LV"/>
        </w:rPr>
        <w:t>as</w:t>
      </w:r>
      <w:r w:rsidR="5A4FA2B3" w:rsidRPr="7E30BDD3">
        <w:rPr>
          <w:lang w:eastAsia="lv-LV"/>
        </w:rPr>
        <w:t xml:space="preserve"> samazinājumu 2021</w:t>
      </w:r>
      <w:r w:rsidR="00C74613" w:rsidRPr="7E30BDD3">
        <w:rPr>
          <w:lang w:eastAsia="lv-LV"/>
        </w:rPr>
        <w:t>.</w:t>
      </w:r>
      <w:r w:rsidR="00C74613">
        <w:rPr>
          <w:lang w:eastAsia="lv-LV"/>
        </w:rPr>
        <w:t>–</w:t>
      </w:r>
      <w:r w:rsidR="5A4FA2B3" w:rsidRPr="7E30BDD3">
        <w:rPr>
          <w:lang w:eastAsia="lv-LV"/>
        </w:rPr>
        <w:t>2030.</w:t>
      </w:r>
      <w:r w:rsidR="00C74613">
        <w:rPr>
          <w:lang w:eastAsia="lv-LV"/>
        </w:rPr>
        <w:t> gadu</w:t>
      </w:r>
      <w:r w:rsidR="5A4FA2B3" w:rsidRPr="7E30BDD3">
        <w:rPr>
          <w:lang w:eastAsia="lv-LV"/>
        </w:rPr>
        <w:t xml:space="preserve"> periodā 4638 </w:t>
      </w:r>
      <w:proofErr w:type="spellStart"/>
      <w:r w:rsidR="5A4FA2B3" w:rsidRPr="7E30BDD3">
        <w:rPr>
          <w:lang w:eastAsia="lv-LV"/>
        </w:rPr>
        <w:t>kt</w:t>
      </w:r>
      <w:proofErr w:type="spellEnd"/>
      <w:r w:rsidR="5A4FA2B3" w:rsidRPr="7E30BDD3">
        <w:rPr>
          <w:lang w:eastAsia="lv-LV"/>
        </w:rPr>
        <w:t xml:space="preserve"> CO</w:t>
      </w:r>
      <w:r w:rsidR="5A4FA2B3" w:rsidRPr="00AB6E40">
        <w:rPr>
          <w:vertAlign w:val="subscript"/>
          <w:lang w:eastAsia="lv-LV"/>
        </w:rPr>
        <w:t>2</w:t>
      </w:r>
      <w:r w:rsidR="5A4FA2B3" w:rsidRPr="7E30BDD3">
        <w:rPr>
          <w:lang w:eastAsia="lv-LV"/>
        </w:rPr>
        <w:t xml:space="preserve"> </w:t>
      </w:r>
      <w:proofErr w:type="spellStart"/>
      <w:r w:rsidR="5A4FA2B3" w:rsidRPr="7E30BDD3">
        <w:rPr>
          <w:lang w:eastAsia="lv-LV"/>
        </w:rPr>
        <w:t>ekv</w:t>
      </w:r>
      <w:proofErr w:type="spellEnd"/>
      <w:r w:rsidR="5A4FA2B3" w:rsidRPr="7E30BDD3">
        <w:rPr>
          <w:lang w:eastAsia="lv-LV"/>
        </w:rPr>
        <w:t xml:space="preserve">. apjomā. </w:t>
      </w:r>
    </w:p>
    <w:p w14:paraId="27040704" w14:textId="155A75FC" w:rsidR="00CD6EC0" w:rsidRPr="00CD6EC0" w:rsidRDefault="00CD6EC0" w:rsidP="00654EC5">
      <w:pPr>
        <w:rPr>
          <w:lang w:eastAsia="lv-LV"/>
        </w:rPr>
      </w:pPr>
      <w:r w:rsidRPr="00CD6EC0">
        <w:rPr>
          <w:b/>
          <w:bCs/>
          <w:lang w:eastAsia="lv-LV"/>
        </w:rPr>
        <w:t xml:space="preserve">1. Minerālmēslojuma lietošana </w:t>
      </w:r>
      <w:proofErr w:type="spellStart"/>
      <w:r w:rsidRPr="00CD6EC0">
        <w:rPr>
          <w:b/>
          <w:bCs/>
          <w:lang w:eastAsia="lv-LV"/>
        </w:rPr>
        <w:t>sausieņos</w:t>
      </w:r>
      <w:proofErr w:type="spellEnd"/>
      <w:r w:rsidRPr="00CD6EC0">
        <w:rPr>
          <w:b/>
          <w:bCs/>
          <w:lang w:eastAsia="lv-LV"/>
        </w:rPr>
        <w:t xml:space="preserve"> un </w:t>
      </w:r>
      <w:proofErr w:type="spellStart"/>
      <w:r w:rsidRPr="00CD6EC0">
        <w:rPr>
          <w:b/>
          <w:bCs/>
          <w:lang w:eastAsia="lv-LV"/>
        </w:rPr>
        <w:t>āreņos</w:t>
      </w:r>
      <w:proofErr w:type="spellEnd"/>
      <w:r w:rsidRPr="00CD6EC0">
        <w:rPr>
          <w:b/>
          <w:bCs/>
          <w:lang w:eastAsia="lv-LV"/>
        </w:rPr>
        <w:t xml:space="preserve">. </w:t>
      </w:r>
    </w:p>
    <w:p w14:paraId="608DDC46" w14:textId="529622CA" w:rsidR="00CD6EC0" w:rsidRPr="00CD6EC0" w:rsidRDefault="00CD6EC0" w:rsidP="00654EC5">
      <w:pPr>
        <w:rPr>
          <w:lang w:eastAsia="lv-LV"/>
        </w:rPr>
      </w:pPr>
      <w:r w:rsidRPr="00CD6EC0">
        <w:rPr>
          <w:b/>
          <w:bCs/>
          <w:lang w:eastAsia="lv-LV"/>
        </w:rPr>
        <w:t xml:space="preserve">2. Augsnes ielabošana </w:t>
      </w:r>
      <w:proofErr w:type="spellStart"/>
      <w:r w:rsidRPr="00CD6EC0">
        <w:rPr>
          <w:b/>
          <w:bCs/>
          <w:lang w:eastAsia="lv-LV"/>
        </w:rPr>
        <w:t>kūdreņos</w:t>
      </w:r>
      <w:proofErr w:type="spellEnd"/>
      <w:r w:rsidR="00B77BBE">
        <w:rPr>
          <w:b/>
          <w:bCs/>
          <w:lang w:eastAsia="lv-LV"/>
        </w:rPr>
        <w:t xml:space="preserve"> ar</w:t>
      </w:r>
      <w:r w:rsidRPr="00CD6EC0">
        <w:rPr>
          <w:b/>
          <w:bCs/>
          <w:lang w:eastAsia="lv-LV"/>
        </w:rPr>
        <w:t xml:space="preserve"> koksnes peln</w:t>
      </w:r>
      <w:r w:rsidR="00B77BBE">
        <w:rPr>
          <w:b/>
          <w:bCs/>
          <w:lang w:eastAsia="lv-LV"/>
        </w:rPr>
        <w:t>iem</w:t>
      </w:r>
      <w:r w:rsidRPr="00CD6EC0">
        <w:rPr>
          <w:lang w:eastAsia="lv-LV"/>
        </w:rPr>
        <w:t xml:space="preserve">. </w:t>
      </w:r>
    </w:p>
    <w:p w14:paraId="3D484FA2" w14:textId="6E206832" w:rsidR="00CD6EC0" w:rsidRPr="00CD6EC0" w:rsidRDefault="00CD6EC0" w:rsidP="00654EC5">
      <w:pPr>
        <w:rPr>
          <w:lang w:eastAsia="lv-LV"/>
        </w:rPr>
      </w:pPr>
      <w:r w:rsidRPr="00CD6EC0">
        <w:rPr>
          <w:b/>
          <w:bCs/>
          <w:lang w:eastAsia="lv-LV"/>
        </w:rPr>
        <w:t>3. Pārmitro meža biotopu atjaunošana lauksaimniecībā izmantojamā zemē</w:t>
      </w:r>
      <w:r w:rsidRPr="00CD6EC0">
        <w:rPr>
          <w:lang w:eastAsia="lv-LV"/>
        </w:rPr>
        <w:t xml:space="preserve">. </w:t>
      </w:r>
    </w:p>
    <w:p w14:paraId="1A23CA67" w14:textId="74CE601B" w:rsidR="00CD6EC0" w:rsidRPr="00CD6EC0" w:rsidRDefault="00CD6EC0" w:rsidP="00654EC5">
      <w:pPr>
        <w:rPr>
          <w:lang w:eastAsia="lv-LV"/>
        </w:rPr>
      </w:pPr>
      <w:r w:rsidRPr="00CD6EC0">
        <w:rPr>
          <w:b/>
          <w:bCs/>
          <w:lang w:eastAsia="lv-LV"/>
        </w:rPr>
        <w:t xml:space="preserve">4. Mērķtiecīga organisko augšņu apmežošana lauksaimniecībā izmantojamā zemē. </w:t>
      </w:r>
    </w:p>
    <w:p w14:paraId="6A188F02" w14:textId="2CDDC38B" w:rsidR="00CD6EC0" w:rsidRPr="00CD6EC0" w:rsidRDefault="00CD6EC0" w:rsidP="00654EC5">
      <w:pPr>
        <w:rPr>
          <w:lang w:eastAsia="lv-LV"/>
        </w:rPr>
      </w:pPr>
      <w:r w:rsidRPr="00CD6EC0">
        <w:rPr>
          <w:b/>
          <w:bCs/>
          <w:lang w:eastAsia="lv-LV"/>
        </w:rPr>
        <w:t xml:space="preserve">5. Mērķtiecīga meža ieaudzēšana izstrādātajos kūdras laukos, </w:t>
      </w:r>
      <w:r w:rsidR="00B77BBE">
        <w:rPr>
          <w:b/>
          <w:bCs/>
          <w:lang w:eastAsia="lv-LV"/>
        </w:rPr>
        <w:t>tostarp</w:t>
      </w:r>
      <w:r w:rsidRPr="00CD6EC0">
        <w:rPr>
          <w:b/>
          <w:bCs/>
          <w:lang w:eastAsia="lv-LV"/>
        </w:rPr>
        <w:t xml:space="preserve"> </w:t>
      </w:r>
      <w:r w:rsidR="00B77BBE">
        <w:rPr>
          <w:b/>
          <w:bCs/>
          <w:lang w:eastAsia="lv-LV"/>
        </w:rPr>
        <w:t>Latvijai raksturīgo pārmitro mežu biotopu</w:t>
      </w:r>
      <w:r w:rsidR="00B77BBE" w:rsidRPr="00CD6EC0">
        <w:rPr>
          <w:b/>
          <w:bCs/>
          <w:lang w:eastAsia="lv-LV"/>
        </w:rPr>
        <w:t xml:space="preserve"> </w:t>
      </w:r>
      <w:r w:rsidRPr="00CD6EC0">
        <w:rPr>
          <w:b/>
          <w:bCs/>
          <w:lang w:eastAsia="lv-LV"/>
        </w:rPr>
        <w:t>atjauno</w:t>
      </w:r>
      <w:r w:rsidR="00B77BBE">
        <w:rPr>
          <w:b/>
          <w:bCs/>
          <w:lang w:eastAsia="lv-LV"/>
        </w:rPr>
        <w:t>šana</w:t>
      </w:r>
      <w:r w:rsidRPr="00CD6EC0">
        <w:rPr>
          <w:lang w:eastAsia="lv-LV"/>
        </w:rPr>
        <w:t xml:space="preserve">. </w:t>
      </w:r>
    </w:p>
    <w:p w14:paraId="4B332567" w14:textId="52C02D89" w:rsidR="00CD6EC0" w:rsidRPr="00CD6EC0" w:rsidRDefault="00CD6EC0" w:rsidP="00654EC5">
      <w:pPr>
        <w:rPr>
          <w:lang w:eastAsia="lv-LV"/>
        </w:rPr>
      </w:pPr>
      <w:r w:rsidRPr="00CD6EC0">
        <w:rPr>
          <w:b/>
          <w:bCs/>
          <w:lang w:eastAsia="lv-LV"/>
        </w:rPr>
        <w:t>6. Mazāk vērtīg</w:t>
      </w:r>
      <w:r w:rsidR="00B77BBE">
        <w:rPr>
          <w:b/>
          <w:bCs/>
          <w:lang w:eastAsia="lv-LV"/>
        </w:rPr>
        <w:t>ās</w:t>
      </w:r>
      <w:r w:rsidRPr="00CD6EC0">
        <w:rPr>
          <w:b/>
          <w:bCs/>
          <w:lang w:eastAsia="lv-LV"/>
        </w:rPr>
        <w:t xml:space="preserve"> lauksaimniecībā izmantojam</w:t>
      </w:r>
      <w:r w:rsidR="00B77BBE">
        <w:rPr>
          <w:b/>
          <w:bCs/>
          <w:lang w:eastAsia="lv-LV"/>
        </w:rPr>
        <w:t>ās</w:t>
      </w:r>
      <w:r w:rsidRPr="00CD6EC0">
        <w:rPr>
          <w:b/>
          <w:bCs/>
          <w:lang w:eastAsia="lv-LV"/>
        </w:rPr>
        <w:t xml:space="preserve"> zem</w:t>
      </w:r>
      <w:r w:rsidR="00B77BBE">
        <w:rPr>
          <w:b/>
          <w:bCs/>
          <w:lang w:eastAsia="lv-LV"/>
        </w:rPr>
        <w:t>es</w:t>
      </w:r>
      <w:r w:rsidRPr="00CD6EC0">
        <w:rPr>
          <w:b/>
          <w:bCs/>
          <w:lang w:eastAsia="lv-LV"/>
        </w:rPr>
        <w:t xml:space="preserve"> mērķtiecīga apmežošana</w:t>
      </w:r>
      <w:r w:rsidRPr="00CD6EC0">
        <w:rPr>
          <w:lang w:eastAsia="lv-LV"/>
        </w:rPr>
        <w:t xml:space="preserve">. </w:t>
      </w:r>
    </w:p>
    <w:p w14:paraId="042ECCEB" w14:textId="5F1DD1C3" w:rsidR="00CD6EC0" w:rsidRPr="00CD6EC0" w:rsidRDefault="00CD6EC0" w:rsidP="00654EC5">
      <w:pPr>
        <w:rPr>
          <w:lang w:eastAsia="lv-LV"/>
        </w:rPr>
      </w:pPr>
      <w:r w:rsidRPr="00CD6EC0">
        <w:rPr>
          <w:b/>
          <w:bCs/>
          <w:lang w:eastAsia="lv-LV"/>
        </w:rPr>
        <w:t xml:space="preserve">7. Hidroloģiskā režīma uzlabošana </w:t>
      </w:r>
      <w:proofErr w:type="spellStart"/>
      <w:r w:rsidRPr="00CD6EC0">
        <w:rPr>
          <w:b/>
          <w:bCs/>
          <w:lang w:eastAsia="lv-LV"/>
        </w:rPr>
        <w:t>slapjaiņos</w:t>
      </w:r>
      <w:proofErr w:type="spellEnd"/>
      <w:r w:rsidRPr="00CD6EC0">
        <w:rPr>
          <w:lang w:eastAsia="lv-LV"/>
        </w:rPr>
        <w:t xml:space="preserve">. </w:t>
      </w:r>
    </w:p>
    <w:p w14:paraId="12780773" w14:textId="319FD0B7" w:rsidR="00CD6EC0" w:rsidRPr="00CD6EC0" w:rsidRDefault="00CD6EC0" w:rsidP="00654EC5">
      <w:pPr>
        <w:rPr>
          <w:lang w:eastAsia="lv-LV"/>
        </w:rPr>
      </w:pPr>
      <w:r w:rsidRPr="00CD6EC0">
        <w:rPr>
          <w:b/>
          <w:bCs/>
          <w:lang w:eastAsia="lv-LV"/>
        </w:rPr>
        <w:t>8. Kokaugu joslu stādījum</w:t>
      </w:r>
      <w:r w:rsidR="00B77BBE">
        <w:rPr>
          <w:b/>
          <w:bCs/>
          <w:lang w:eastAsia="lv-LV"/>
        </w:rPr>
        <w:t>u ierīkošana</w:t>
      </w:r>
      <w:r w:rsidRPr="00CD6EC0">
        <w:rPr>
          <w:b/>
          <w:bCs/>
          <w:lang w:eastAsia="lv-LV"/>
        </w:rPr>
        <w:t xml:space="preserve">. </w:t>
      </w:r>
    </w:p>
    <w:p w14:paraId="21C28379" w14:textId="5B16BE31" w:rsidR="00CD6EC0" w:rsidRPr="00CD6EC0" w:rsidRDefault="00CD6EC0" w:rsidP="00654EC5">
      <w:pPr>
        <w:rPr>
          <w:lang w:eastAsia="lv-LV"/>
        </w:rPr>
      </w:pPr>
      <w:r w:rsidRPr="00CD6EC0">
        <w:rPr>
          <w:b/>
          <w:bCs/>
          <w:lang w:eastAsia="lv-LV"/>
        </w:rPr>
        <w:t xml:space="preserve">9. </w:t>
      </w:r>
      <w:proofErr w:type="spellStart"/>
      <w:r w:rsidRPr="00CD6EC0">
        <w:rPr>
          <w:b/>
          <w:bCs/>
          <w:lang w:eastAsia="lv-LV"/>
        </w:rPr>
        <w:t>Īscirtmeta</w:t>
      </w:r>
      <w:proofErr w:type="spellEnd"/>
      <w:r w:rsidRPr="00CD6EC0">
        <w:rPr>
          <w:b/>
          <w:bCs/>
          <w:lang w:eastAsia="lv-LV"/>
        </w:rPr>
        <w:t xml:space="preserve"> </w:t>
      </w:r>
      <w:proofErr w:type="spellStart"/>
      <w:r w:rsidRPr="00CD6EC0">
        <w:rPr>
          <w:b/>
          <w:bCs/>
          <w:lang w:eastAsia="lv-LV"/>
        </w:rPr>
        <w:t>atvasāj</w:t>
      </w:r>
      <w:r w:rsidR="00B77BBE">
        <w:rPr>
          <w:b/>
          <w:bCs/>
          <w:lang w:eastAsia="lv-LV"/>
        </w:rPr>
        <w:t>u</w:t>
      </w:r>
      <w:proofErr w:type="spellEnd"/>
      <w:r w:rsidR="00B77BBE">
        <w:rPr>
          <w:b/>
          <w:bCs/>
          <w:lang w:eastAsia="lv-LV"/>
        </w:rPr>
        <w:t xml:space="preserve"> stādīšana</w:t>
      </w:r>
      <w:r w:rsidRPr="00CD6EC0">
        <w:rPr>
          <w:lang w:eastAsia="lv-LV"/>
        </w:rPr>
        <w:t xml:space="preserve">. </w:t>
      </w:r>
    </w:p>
    <w:p w14:paraId="3E3A7161" w14:textId="128B431B" w:rsidR="00CD6EC0" w:rsidRPr="00CD6EC0" w:rsidRDefault="00CD6EC0" w:rsidP="00654EC5">
      <w:pPr>
        <w:rPr>
          <w:lang w:eastAsia="lv-LV"/>
        </w:rPr>
      </w:pPr>
      <w:r w:rsidRPr="00CD6EC0">
        <w:rPr>
          <w:b/>
          <w:bCs/>
          <w:lang w:eastAsia="lv-LV"/>
        </w:rPr>
        <w:t>10. Koku grup</w:t>
      </w:r>
      <w:r w:rsidR="00B77BBE">
        <w:rPr>
          <w:b/>
          <w:bCs/>
          <w:lang w:eastAsia="lv-LV"/>
        </w:rPr>
        <w:t>u ierīkošana</w:t>
      </w:r>
      <w:r w:rsidRPr="00CD6EC0">
        <w:rPr>
          <w:b/>
          <w:bCs/>
          <w:lang w:eastAsia="lv-LV"/>
        </w:rPr>
        <w:t xml:space="preserve"> ganībās</w:t>
      </w:r>
      <w:r w:rsidRPr="00CD6EC0">
        <w:rPr>
          <w:lang w:eastAsia="lv-LV"/>
        </w:rPr>
        <w:t xml:space="preserve">. </w:t>
      </w:r>
    </w:p>
    <w:p w14:paraId="631C6775" w14:textId="039A2C78" w:rsidR="00CD6EC0" w:rsidRPr="00CD6EC0" w:rsidRDefault="00CD6EC0" w:rsidP="00654EC5">
      <w:pPr>
        <w:rPr>
          <w:lang w:eastAsia="lv-LV"/>
        </w:rPr>
      </w:pPr>
      <w:r w:rsidRPr="00CD6EC0">
        <w:rPr>
          <w:b/>
          <w:bCs/>
          <w:lang w:eastAsia="lv-LV"/>
        </w:rPr>
        <w:t>11. Koksnes ķīmiskās pārstrādes</w:t>
      </w:r>
      <w:r w:rsidR="00B77BBE">
        <w:rPr>
          <w:b/>
          <w:bCs/>
          <w:lang w:eastAsia="lv-LV"/>
        </w:rPr>
        <w:t xml:space="preserve"> (</w:t>
      </w:r>
      <w:r w:rsidRPr="00CD6EC0">
        <w:rPr>
          <w:b/>
          <w:bCs/>
          <w:lang w:eastAsia="lv-LV"/>
        </w:rPr>
        <w:t>koksnes šķiedras</w:t>
      </w:r>
      <w:r w:rsidR="00B77BBE">
        <w:rPr>
          <w:b/>
          <w:bCs/>
          <w:lang w:eastAsia="lv-LV"/>
        </w:rPr>
        <w:t>)</w:t>
      </w:r>
      <w:r w:rsidRPr="00CD6EC0">
        <w:rPr>
          <w:b/>
          <w:bCs/>
          <w:lang w:eastAsia="lv-LV"/>
        </w:rPr>
        <w:t xml:space="preserve"> rūpnīcas būvniecība</w:t>
      </w:r>
      <w:r w:rsidRPr="00CD6EC0">
        <w:rPr>
          <w:lang w:eastAsia="lv-LV"/>
        </w:rPr>
        <w:t xml:space="preserve">. </w:t>
      </w:r>
    </w:p>
    <w:p w14:paraId="53B9EFCF" w14:textId="77777777" w:rsidR="00CD6EC0" w:rsidRPr="00CD6EC0" w:rsidRDefault="00CD6EC0" w:rsidP="00654EC5">
      <w:pPr>
        <w:rPr>
          <w:lang w:eastAsia="lv-LV"/>
        </w:rPr>
      </w:pPr>
      <w:r w:rsidRPr="00CD6EC0">
        <w:rPr>
          <w:b/>
          <w:bCs/>
          <w:lang w:eastAsia="lv-LV"/>
        </w:rPr>
        <w:t xml:space="preserve">12. Neproduktīvu audžu nomaiņa. </w:t>
      </w:r>
    </w:p>
    <w:p w14:paraId="1F31BF27" w14:textId="4CA899E9" w:rsidR="00CD6EC0" w:rsidRPr="00CD6EC0" w:rsidRDefault="00CD6EC0" w:rsidP="00654EC5">
      <w:pPr>
        <w:rPr>
          <w:lang w:eastAsia="lv-LV"/>
        </w:rPr>
      </w:pPr>
      <w:r w:rsidRPr="00CD6EC0">
        <w:rPr>
          <w:b/>
          <w:bCs/>
          <w:lang w:eastAsia="lv-LV"/>
        </w:rPr>
        <w:t xml:space="preserve">13. </w:t>
      </w:r>
      <w:proofErr w:type="spellStart"/>
      <w:r w:rsidRPr="00CD6EC0">
        <w:rPr>
          <w:b/>
          <w:bCs/>
          <w:lang w:eastAsia="lv-LV"/>
        </w:rPr>
        <w:t>Bioogles</w:t>
      </w:r>
      <w:proofErr w:type="spellEnd"/>
      <w:r w:rsidRPr="00CD6EC0">
        <w:rPr>
          <w:b/>
          <w:bCs/>
          <w:lang w:eastAsia="lv-LV"/>
        </w:rPr>
        <w:t xml:space="preserve"> izmantošana aramzemē</w:t>
      </w:r>
      <w:r w:rsidRPr="00CD6EC0">
        <w:rPr>
          <w:lang w:eastAsia="lv-LV"/>
        </w:rPr>
        <w:t xml:space="preserve">. </w:t>
      </w:r>
    </w:p>
    <w:p w14:paraId="7CFA5D45" w14:textId="77777777" w:rsidR="00A96483" w:rsidRDefault="00CD6EC0" w:rsidP="00654EC5">
      <w:pPr>
        <w:rPr>
          <w:b/>
          <w:bCs/>
          <w:lang w:eastAsia="lv-LV"/>
        </w:rPr>
      </w:pPr>
      <w:r w:rsidRPr="00CD6EC0">
        <w:rPr>
          <w:b/>
          <w:bCs/>
          <w:lang w:eastAsia="lv-LV"/>
        </w:rPr>
        <w:t>14. Skaidu plātņu rūpnīcas izveidošana.</w:t>
      </w:r>
    </w:p>
    <w:p w14:paraId="49FEA7CC" w14:textId="7B2560D3" w:rsidR="003E1F94" w:rsidRPr="00DE7DB7" w:rsidRDefault="003E1F94" w:rsidP="00654EC5">
      <w:pPr>
        <w:rPr>
          <w:b/>
          <w:bCs/>
          <w:lang w:eastAsia="lv-LV"/>
        </w:rPr>
      </w:pPr>
      <w:r w:rsidRPr="00DE7DB7">
        <w:rPr>
          <w:b/>
          <w:bCs/>
          <w:lang w:eastAsia="lv-LV"/>
        </w:rPr>
        <w:t>15. Jaunaudžu kopšanas ciršu platības p</w:t>
      </w:r>
      <w:r w:rsidR="00B77BBE">
        <w:rPr>
          <w:b/>
          <w:bCs/>
          <w:lang w:eastAsia="lv-LV"/>
        </w:rPr>
        <w:t>alielināšana</w:t>
      </w:r>
      <w:r w:rsidRPr="00DE7DB7">
        <w:rPr>
          <w:b/>
          <w:bCs/>
          <w:lang w:eastAsia="lv-LV"/>
        </w:rPr>
        <w:t>.</w:t>
      </w:r>
    </w:p>
    <w:p w14:paraId="2F72CD91" w14:textId="7FB0E484" w:rsidR="003E1F94" w:rsidRPr="00DE7DB7" w:rsidRDefault="00DE7DB7" w:rsidP="00654EC5">
      <w:pPr>
        <w:rPr>
          <w:b/>
          <w:bCs/>
          <w:lang w:eastAsia="lv-LV"/>
        </w:rPr>
      </w:pPr>
      <w:r w:rsidRPr="00DE7DB7">
        <w:rPr>
          <w:b/>
          <w:bCs/>
          <w:lang w:eastAsia="lv-LV"/>
        </w:rPr>
        <w:t>16. Mērķtiecīgi atjaunotu meža platīb</w:t>
      </w:r>
      <w:r w:rsidR="00B77BBE">
        <w:rPr>
          <w:b/>
          <w:bCs/>
          <w:lang w:eastAsia="lv-LV"/>
        </w:rPr>
        <w:t>as</w:t>
      </w:r>
      <w:r w:rsidRPr="00DE7DB7">
        <w:rPr>
          <w:b/>
          <w:bCs/>
          <w:lang w:eastAsia="lv-LV"/>
        </w:rPr>
        <w:t xml:space="preserve"> </w:t>
      </w:r>
      <w:r w:rsidR="00B77BBE">
        <w:rPr>
          <w:b/>
          <w:bCs/>
          <w:lang w:eastAsia="lv-LV"/>
        </w:rPr>
        <w:t>palielināšana</w:t>
      </w:r>
      <w:r w:rsidR="000D0F86">
        <w:rPr>
          <w:b/>
          <w:bCs/>
          <w:lang w:eastAsia="lv-LV"/>
        </w:rPr>
        <w:t>.</w:t>
      </w:r>
    </w:p>
    <w:p w14:paraId="6DE31B97" w14:textId="403B8EE5" w:rsidR="00CD6EC0" w:rsidRPr="00CD6EC0" w:rsidRDefault="00CD6EC0" w:rsidP="00432F7B">
      <w:pPr>
        <w:rPr>
          <w:lang w:eastAsia="lv-LV"/>
        </w:rPr>
      </w:pPr>
    </w:p>
    <w:p w14:paraId="15EB40A3" w14:textId="211CB290" w:rsidR="2B4CA923" w:rsidRPr="00FC6424" w:rsidRDefault="007A788C" w:rsidP="00432F7B">
      <w:pPr>
        <w:pStyle w:val="Heading2"/>
      </w:pPr>
      <w:bookmarkStart w:id="39" w:name="_Toc198616392"/>
      <w:r>
        <w:lastRenderedPageBreak/>
        <w:t>6</w:t>
      </w:r>
      <w:r w:rsidR="2B4CA923" w:rsidRPr="00432F7B">
        <w:t>.1</w:t>
      </w:r>
      <w:r w:rsidR="00C725C4" w:rsidRPr="00432F7B">
        <w:t>.</w:t>
      </w:r>
      <w:r w:rsidR="2B4CA923" w:rsidRPr="00432F7B">
        <w:t xml:space="preserve"> </w:t>
      </w:r>
      <w:r w:rsidR="7E75321C" w:rsidRPr="00432F7B">
        <w:t>ZIZIMM sektora pasākumu</w:t>
      </w:r>
      <w:r w:rsidR="130794DA" w:rsidRPr="00432F7B">
        <w:t xml:space="preserve"> izmaksu efektivitāte</w:t>
      </w:r>
      <w:bookmarkEnd w:id="39"/>
    </w:p>
    <w:p w14:paraId="734030E7" w14:textId="21905E69" w:rsidR="2994CDAB" w:rsidRDefault="2994CDAB" w:rsidP="2994CDAB">
      <w:pPr>
        <w:tabs>
          <w:tab w:val="right" w:leader="dot" w:pos="9638"/>
        </w:tabs>
      </w:pPr>
    </w:p>
    <w:p w14:paraId="2BE5F302" w14:textId="1A354ACE" w:rsidR="7E75321C" w:rsidRDefault="2F017FDE" w:rsidP="7E30BDD3">
      <w:pPr>
        <w:tabs>
          <w:tab w:val="right" w:leader="dot" w:pos="9638"/>
        </w:tabs>
      </w:pPr>
      <w:proofErr w:type="spellStart"/>
      <w:r w:rsidRPr="7E30BDD3">
        <w:t>Robežizmaksu</w:t>
      </w:r>
      <w:proofErr w:type="spellEnd"/>
      <w:r w:rsidRPr="7E30BDD3">
        <w:t xml:space="preserve"> SEG emisij</w:t>
      </w:r>
      <w:r w:rsidR="00770DAE">
        <w:t>as</w:t>
      </w:r>
      <w:r w:rsidRPr="7E30BDD3">
        <w:t xml:space="preserve"> samazināšanas izmaksu līknes (</w:t>
      </w:r>
      <w:r w:rsidR="00B77BBE">
        <w:t xml:space="preserve">angļu val. </w:t>
      </w:r>
      <w:proofErr w:type="spellStart"/>
      <w:r w:rsidRPr="002557D2">
        <w:rPr>
          <w:i/>
          <w:iCs/>
        </w:rPr>
        <w:t>Marginal</w:t>
      </w:r>
      <w:proofErr w:type="spellEnd"/>
      <w:r w:rsidRPr="002557D2">
        <w:rPr>
          <w:i/>
          <w:iCs/>
        </w:rPr>
        <w:t xml:space="preserve"> </w:t>
      </w:r>
      <w:proofErr w:type="spellStart"/>
      <w:r w:rsidRPr="002557D2">
        <w:rPr>
          <w:i/>
          <w:iCs/>
        </w:rPr>
        <w:t>Abatement</w:t>
      </w:r>
      <w:proofErr w:type="spellEnd"/>
      <w:r w:rsidRPr="002557D2">
        <w:rPr>
          <w:i/>
          <w:iCs/>
        </w:rPr>
        <w:t xml:space="preserve"> </w:t>
      </w:r>
      <w:proofErr w:type="spellStart"/>
      <w:r w:rsidRPr="002557D2">
        <w:rPr>
          <w:i/>
          <w:iCs/>
        </w:rPr>
        <w:t>Cost</w:t>
      </w:r>
      <w:proofErr w:type="spellEnd"/>
      <w:r w:rsidRPr="002557D2">
        <w:rPr>
          <w:i/>
          <w:iCs/>
        </w:rPr>
        <w:t xml:space="preserve"> </w:t>
      </w:r>
      <w:proofErr w:type="spellStart"/>
      <w:r w:rsidRPr="002557D2">
        <w:rPr>
          <w:i/>
          <w:iCs/>
        </w:rPr>
        <w:t>Curve</w:t>
      </w:r>
      <w:proofErr w:type="spellEnd"/>
      <w:r w:rsidRPr="002557D2">
        <w:rPr>
          <w:i/>
          <w:iCs/>
        </w:rPr>
        <w:t xml:space="preserve"> </w:t>
      </w:r>
      <w:r w:rsidR="000960A9">
        <w:rPr>
          <w:i/>
          <w:iCs/>
        </w:rPr>
        <w:t>–</w:t>
      </w:r>
      <w:r w:rsidRPr="002557D2">
        <w:rPr>
          <w:i/>
          <w:iCs/>
        </w:rPr>
        <w:t xml:space="preserve"> </w:t>
      </w:r>
      <w:r w:rsidRPr="008E53B6">
        <w:rPr>
          <w:i/>
        </w:rPr>
        <w:t>MACC</w:t>
      </w:r>
      <w:r w:rsidRPr="7E30BDD3">
        <w:t xml:space="preserve">) ir </w:t>
      </w:r>
      <w:r w:rsidR="00770DAE">
        <w:t>ar</w:t>
      </w:r>
      <w:r w:rsidR="00770DAE" w:rsidRPr="7E30BDD3">
        <w:t xml:space="preserve"> </w:t>
      </w:r>
      <w:r w:rsidRPr="7E30BDD3">
        <w:t xml:space="preserve">datiem </w:t>
      </w:r>
      <w:r w:rsidR="00770DAE">
        <w:t>pamatots</w:t>
      </w:r>
      <w:r w:rsidR="00770DAE" w:rsidRPr="7E30BDD3">
        <w:t xml:space="preserve"> </w:t>
      </w:r>
      <w:r w:rsidRPr="7E30BDD3">
        <w:t>analītisks instruments, kas palīdz vizuāli parādīt un novērtēt izmaksas un potenciālu samazināt SEG emisij</w:t>
      </w:r>
      <w:r w:rsidR="00770DAE">
        <w:t>u</w:t>
      </w:r>
      <w:r w:rsidRPr="7E30BDD3">
        <w:t xml:space="preserve">. </w:t>
      </w:r>
      <w:r w:rsidRPr="008E53B6">
        <w:rPr>
          <w:i/>
        </w:rPr>
        <w:t>MACC</w:t>
      </w:r>
      <w:r w:rsidRPr="7E30BDD3">
        <w:t xml:space="preserve"> tiek attēlotas kā grafiskas līknes. Vienkāršots hipotētisks </w:t>
      </w:r>
      <w:r w:rsidRPr="008E53B6">
        <w:rPr>
          <w:i/>
        </w:rPr>
        <w:t>MACC</w:t>
      </w:r>
      <w:r w:rsidRPr="7E30BDD3">
        <w:t xml:space="preserve"> piemērs ir sniegts </w:t>
      </w:r>
      <w:r w:rsidR="00C06402">
        <w:t>4</w:t>
      </w:r>
      <w:r w:rsidRPr="7E30BDD3">
        <w:t xml:space="preserve">. attēlā. Vertikālajā asī ir attēlotas CO₂ piesaistes izmaksas </w:t>
      </w:r>
      <w:r w:rsidRPr="008E53B6">
        <w:rPr>
          <w:iCs/>
        </w:rPr>
        <w:t>e</w:t>
      </w:r>
      <w:r w:rsidR="00B77BBE" w:rsidRPr="008E53B6">
        <w:rPr>
          <w:iCs/>
        </w:rPr>
        <w:t>i</w:t>
      </w:r>
      <w:r w:rsidRPr="008E53B6">
        <w:rPr>
          <w:iCs/>
        </w:rPr>
        <w:t>ro</w:t>
      </w:r>
      <w:r w:rsidRPr="7E30BDD3">
        <w:t xml:space="preserve"> uz vienu tonnu CO₂ ekvivalenta. Tas nozīmē, ka vertikālā ass parāda, cik dārgi ir </w:t>
      </w:r>
      <w:r w:rsidR="00770DAE">
        <w:t xml:space="preserve">ar </w:t>
      </w:r>
      <w:r w:rsidRPr="7E30BDD3">
        <w:t>konkrēt</w:t>
      </w:r>
      <w:r w:rsidR="00770DAE">
        <w:t>o</w:t>
      </w:r>
      <w:r w:rsidRPr="7E30BDD3">
        <w:t xml:space="preserve"> pasākum</w:t>
      </w:r>
      <w:r w:rsidR="00770DAE">
        <w:t>u</w:t>
      </w:r>
      <w:r w:rsidRPr="7E30BDD3">
        <w:t xml:space="preserve"> vai tehnoloģij</w:t>
      </w:r>
      <w:r w:rsidR="00770DAE">
        <w:t>u</w:t>
      </w:r>
      <w:r w:rsidRPr="7E30BDD3">
        <w:t xml:space="preserve"> samazināt vienu tonnu emisiju (EUR / t CO</w:t>
      </w:r>
      <w:r w:rsidRPr="7E30BDD3">
        <w:rPr>
          <w:vertAlign w:val="subscript"/>
        </w:rPr>
        <w:t>2</w:t>
      </w:r>
      <w:r w:rsidRPr="7E30BDD3">
        <w:t xml:space="preserve"> </w:t>
      </w:r>
      <w:proofErr w:type="spellStart"/>
      <w:r w:rsidRPr="7E30BDD3">
        <w:t>ekv</w:t>
      </w:r>
      <w:proofErr w:type="spellEnd"/>
      <w:r w:rsidRPr="7E30BDD3">
        <w:t xml:space="preserve">.). Savukārt horizontālajā asī </w:t>
      </w:r>
      <w:r w:rsidR="00770DAE">
        <w:t>parādīts</w:t>
      </w:r>
      <w:r w:rsidRPr="7E30BDD3">
        <w:t xml:space="preserve"> CO₂ piesaistes potenciāl</w:t>
      </w:r>
      <w:r w:rsidR="00770DAE">
        <w:t>s, t. i.,</w:t>
      </w:r>
      <w:r w:rsidRPr="7E30BDD3">
        <w:t xml:space="preserve"> cik daudz miljonu tonnu CO₂ ekvivalenta var tikt piesaistīts, izmantojot noteiktus pasākumus (</w:t>
      </w:r>
      <w:bookmarkStart w:id="40" w:name="OLE_LINK12"/>
      <w:r w:rsidRPr="7E30BDD3">
        <w:t>milj.</w:t>
      </w:r>
      <w:r w:rsidR="00B77BBE">
        <w:t> </w:t>
      </w:r>
      <w:r w:rsidRPr="7E30BDD3">
        <w:t>t CO</w:t>
      </w:r>
      <w:r w:rsidRPr="7E30BDD3">
        <w:rPr>
          <w:vertAlign w:val="subscript"/>
        </w:rPr>
        <w:t>2</w:t>
      </w:r>
      <w:r w:rsidR="00770DAE">
        <w:t> </w:t>
      </w:r>
      <w:proofErr w:type="spellStart"/>
      <w:r w:rsidRPr="7E30BDD3">
        <w:t>ekv</w:t>
      </w:r>
      <w:proofErr w:type="spellEnd"/>
      <w:r w:rsidRPr="7E30BDD3">
        <w:t>.</w:t>
      </w:r>
      <w:bookmarkEnd w:id="40"/>
      <w:r w:rsidRPr="7E30BDD3">
        <w:t xml:space="preserve">). Šādi strukturēta </w:t>
      </w:r>
      <w:r w:rsidRPr="008E53B6">
        <w:rPr>
          <w:i/>
        </w:rPr>
        <w:t>MACC</w:t>
      </w:r>
      <w:r w:rsidRPr="7E30BDD3">
        <w:t xml:space="preserve"> līkne ļauj politikas veidotājiem, uzņēmējiem un investoriem </w:t>
      </w:r>
      <w:r w:rsidR="00770DAE" w:rsidRPr="7E30BDD3">
        <w:t xml:space="preserve">vienā vizuālā attēlā </w:t>
      </w:r>
      <w:r w:rsidRPr="7E30BDD3">
        <w:t>salīdzināt dažādas emisij</w:t>
      </w:r>
      <w:r w:rsidR="00770DAE">
        <w:t>as</w:t>
      </w:r>
      <w:r w:rsidRPr="7E30BDD3">
        <w:t xml:space="preserve"> samazināšanas iespējas. </w:t>
      </w:r>
    </w:p>
    <w:p w14:paraId="7803AD11" w14:textId="77777777" w:rsidR="003F2B07" w:rsidRDefault="003F2B07" w:rsidP="7E30BDD3">
      <w:pPr>
        <w:tabs>
          <w:tab w:val="right" w:leader="dot" w:pos="9638"/>
        </w:tabs>
      </w:pPr>
    </w:p>
    <w:p w14:paraId="0E1723AF" w14:textId="77777777" w:rsidR="001F474A" w:rsidRDefault="001F474A" w:rsidP="7E30BDD3">
      <w:pPr>
        <w:tabs>
          <w:tab w:val="right" w:leader="dot" w:pos="9638"/>
        </w:tabs>
      </w:pPr>
    </w:p>
    <w:p w14:paraId="39F3C5CB" w14:textId="29215E23" w:rsidR="001F474A" w:rsidRDefault="001F474A" w:rsidP="00C1128C">
      <w:pPr>
        <w:tabs>
          <w:tab w:val="right" w:leader="dot" w:pos="9638"/>
        </w:tabs>
        <w:ind w:firstLine="142"/>
        <w:rPr>
          <w:color w:val="000000" w:themeColor="text1"/>
          <w:sz w:val="22"/>
          <w:szCs w:val="22"/>
        </w:rPr>
      </w:pPr>
      <w:r>
        <w:rPr>
          <w:noProof/>
          <w:lang w:eastAsia="lv-LV"/>
        </w:rPr>
        <w:drawing>
          <wp:inline distT="0" distB="0" distL="0" distR="0" wp14:anchorId="00251DF7" wp14:editId="61DCB25B">
            <wp:extent cx="5753098" cy="2305050"/>
            <wp:effectExtent l="0" t="0" r="0" b="0"/>
            <wp:docPr id="2112661891" name="Attēls 2112661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53098" cy="2305050"/>
                    </a:xfrm>
                    <a:prstGeom prst="rect">
                      <a:avLst/>
                    </a:prstGeom>
                  </pic:spPr>
                </pic:pic>
              </a:graphicData>
            </a:graphic>
          </wp:inline>
        </w:drawing>
      </w:r>
    </w:p>
    <w:p w14:paraId="5D9B6947" w14:textId="0983761D" w:rsidR="001F474A" w:rsidRPr="004A56CF" w:rsidRDefault="001F474A" w:rsidP="001F474A">
      <w:pPr>
        <w:pStyle w:val="TOC1"/>
        <w:tabs>
          <w:tab w:val="right" w:leader="dot" w:pos="9638"/>
        </w:tabs>
        <w:spacing w:before="60" w:after="60" w:line="240" w:lineRule="auto"/>
        <w:rPr>
          <w:color w:val="000000" w:themeColor="text1"/>
        </w:rPr>
      </w:pPr>
      <w:r w:rsidRPr="004A56CF">
        <w:rPr>
          <w:color w:val="auto"/>
        </w:rPr>
        <w:t>4. attēls.</w:t>
      </w:r>
      <w:r w:rsidRPr="004A56CF">
        <w:rPr>
          <w:color w:val="000000" w:themeColor="text1"/>
        </w:rPr>
        <w:t xml:space="preserve"> </w:t>
      </w:r>
      <w:r w:rsidRPr="004A56CF">
        <w:rPr>
          <w:b/>
          <w:bCs/>
          <w:color w:val="000000" w:themeColor="text1"/>
        </w:rPr>
        <w:t xml:space="preserve">Hipotētisks piemērs un skaidrojums </w:t>
      </w:r>
      <w:r w:rsidRPr="008E53B6">
        <w:rPr>
          <w:b/>
          <w:bCs/>
          <w:i/>
          <w:color w:val="000000" w:themeColor="text1"/>
        </w:rPr>
        <w:t>MACC</w:t>
      </w:r>
      <w:r w:rsidRPr="004A56CF">
        <w:rPr>
          <w:b/>
          <w:bCs/>
          <w:color w:val="000000" w:themeColor="text1"/>
        </w:rPr>
        <w:t xml:space="preserve"> līknei</w:t>
      </w:r>
    </w:p>
    <w:p w14:paraId="2B1EF4A0" w14:textId="77777777" w:rsidR="001F474A" w:rsidRDefault="001F474A" w:rsidP="7E30BDD3">
      <w:pPr>
        <w:tabs>
          <w:tab w:val="right" w:leader="dot" w:pos="9638"/>
        </w:tabs>
        <w:rPr>
          <w:color w:val="000000" w:themeColor="text1"/>
          <w:sz w:val="22"/>
          <w:szCs w:val="22"/>
        </w:rPr>
      </w:pPr>
    </w:p>
    <w:p w14:paraId="4979CA88" w14:textId="48A4616E" w:rsidR="2994CDAB" w:rsidRDefault="7E75321C" w:rsidP="001F474A">
      <w:pPr>
        <w:tabs>
          <w:tab w:val="right" w:leader="dot" w:pos="9638"/>
        </w:tabs>
        <w:rPr>
          <w:color w:val="000000" w:themeColor="text1"/>
          <w:sz w:val="22"/>
          <w:szCs w:val="22"/>
        </w:rPr>
      </w:pPr>
      <w:r w:rsidRPr="008E53B6">
        <w:rPr>
          <w:i/>
        </w:rPr>
        <w:t>MACC</w:t>
      </w:r>
      <w:r w:rsidRPr="2994CDAB">
        <w:t xml:space="preserve"> emisiju samazināšanas pasākum</w:t>
      </w:r>
      <w:r w:rsidR="00261E80">
        <w:t>i</w:t>
      </w:r>
      <w:r w:rsidRPr="2994CDAB">
        <w:t xml:space="preserve"> </w:t>
      </w:r>
      <w:r w:rsidR="000559BE" w:rsidRPr="2994CDAB">
        <w:t>izvieto</w:t>
      </w:r>
      <w:r w:rsidR="000559BE">
        <w:t>ti</w:t>
      </w:r>
      <w:r w:rsidR="000559BE" w:rsidRPr="2994CDAB">
        <w:t xml:space="preserve"> </w:t>
      </w:r>
      <w:r w:rsidRPr="2994CDAB">
        <w:t xml:space="preserve">pēc to </w:t>
      </w:r>
      <w:proofErr w:type="spellStart"/>
      <w:r w:rsidRPr="2994CDAB">
        <w:t>robežizmaksām</w:t>
      </w:r>
      <w:proofErr w:type="spellEnd"/>
      <w:r w:rsidRPr="2994CDAB">
        <w:t xml:space="preserve">, sākot ar rentablākajām stratēģijām kreisajā pusē un pakāpeniski pārejot uz dārgākiem, sarežģītāk ieviešamiem risinājumiem labajā pusē. </w:t>
      </w:r>
      <w:r w:rsidR="000559BE">
        <w:t>No i</w:t>
      </w:r>
      <w:r w:rsidR="000559BE" w:rsidRPr="2994CDAB">
        <w:t xml:space="preserve">zmaksu </w:t>
      </w:r>
      <w:r w:rsidR="000559BE">
        <w:t xml:space="preserve">viedokļa </w:t>
      </w:r>
      <w:r w:rsidRPr="2994CDAB">
        <w:t>izdevīgi ir tie pasākumi, kas ne tikai samazina emisij</w:t>
      </w:r>
      <w:r w:rsidR="000559BE">
        <w:t>u</w:t>
      </w:r>
      <w:r w:rsidRPr="2994CDAB">
        <w:t>, bet arī nodrošina finansiālu ietaupījumu, tā radot pozitīvu ekonomisko efektu.</w:t>
      </w:r>
      <w:r w:rsidR="4FFE4E91" w:rsidRPr="2994CDAB">
        <w:t xml:space="preserve"> </w:t>
      </w:r>
      <w:r w:rsidR="00B77BBE">
        <w:t>No i</w:t>
      </w:r>
      <w:r w:rsidR="4FFE4E91" w:rsidRPr="2994CDAB">
        <w:t xml:space="preserve">zmaksu </w:t>
      </w:r>
      <w:r w:rsidR="00B77BBE">
        <w:t xml:space="preserve">viedokļa </w:t>
      </w:r>
      <w:r w:rsidR="4FFE4E91" w:rsidRPr="2994CDAB">
        <w:t>efektīvi pasākumi ilgtermiņā ir izdevīgāk</w:t>
      </w:r>
      <w:r w:rsidR="00B77BBE">
        <w:t>i</w:t>
      </w:r>
      <w:r w:rsidR="4FFE4E91" w:rsidRPr="2994CDAB">
        <w:t>, jo sākotnēji ieguldītie līdzekļi atmaksājas.</w:t>
      </w:r>
      <w:r w:rsidRPr="2994CDAB">
        <w:t xml:space="preserve"> Šie pasākumi līknē attēloti kreisajā </w:t>
      </w:r>
      <w:r w:rsidR="00B77BBE">
        <w:t>pusē</w:t>
      </w:r>
      <w:r w:rsidRPr="2994CDAB">
        <w:t xml:space="preserve">. Tālāk </w:t>
      </w:r>
      <w:r w:rsidR="00A22B9C">
        <w:t>redzami no i</w:t>
      </w:r>
      <w:r w:rsidR="00A22B9C" w:rsidRPr="2994CDAB">
        <w:t xml:space="preserve">zmaksu </w:t>
      </w:r>
      <w:r w:rsidR="00A22B9C">
        <w:t xml:space="preserve">viedokļa </w:t>
      </w:r>
      <w:r w:rsidRPr="2994CDAB">
        <w:t xml:space="preserve">neitrāli pasākumi, kas nerada papildu finansiālu slogu, jo to izmaksas ilgtermiņā </w:t>
      </w:r>
      <w:r w:rsidR="00B77BBE">
        <w:t>līdzsvaro</w:t>
      </w:r>
      <w:r w:rsidR="00B77BBE" w:rsidRPr="2994CDAB">
        <w:t>jas</w:t>
      </w:r>
      <w:r w:rsidRPr="2994CDAB">
        <w:t>, ne</w:t>
      </w:r>
      <w:r w:rsidR="00B77BBE">
        <w:t>radot</w:t>
      </w:r>
      <w:r w:rsidRPr="2994CDAB">
        <w:t xml:space="preserve"> ne zaudējumus, ne peļņu. </w:t>
      </w:r>
      <w:r w:rsidR="00B77BBE">
        <w:t>No i</w:t>
      </w:r>
      <w:r w:rsidR="00B77BBE" w:rsidRPr="2994CDAB">
        <w:t xml:space="preserve">zmaksu </w:t>
      </w:r>
      <w:r w:rsidR="00B77BBE">
        <w:t xml:space="preserve">viedokļa </w:t>
      </w:r>
      <w:r w:rsidRPr="2994CDAB">
        <w:t xml:space="preserve">apgrūtinoši pasākumi līknē ir novietoti labajā </w:t>
      </w:r>
      <w:r w:rsidR="00B77BBE">
        <w:t>pusē</w:t>
      </w:r>
      <w:r w:rsidR="00A22B9C">
        <w:t>:</w:t>
      </w:r>
      <w:r w:rsidRPr="2994CDAB">
        <w:t xml:space="preserve"> tie ļauj samazināt emisijas, bet to īstenošana ir salīdzinoši dārga un ne vienmēr ekonomiski izdevīga. Šāds grafisks attēlojums atvieglo klimata politikas prioritāšu noteikšanu, </w:t>
      </w:r>
      <w:r w:rsidR="00A22B9C">
        <w:t>veicinot</w:t>
      </w:r>
      <w:r w:rsidR="00A22B9C" w:rsidRPr="2994CDAB">
        <w:t xml:space="preserve"> </w:t>
      </w:r>
      <w:r w:rsidR="00A22B9C">
        <w:t>no i</w:t>
      </w:r>
      <w:r w:rsidR="00A22B9C" w:rsidRPr="2994CDAB">
        <w:t xml:space="preserve">zmaksu </w:t>
      </w:r>
      <w:r w:rsidR="00A22B9C">
        <w:t xml:space="preserve">viedokļa </w:t>
      </w:r>
      <w:r w:rsidRPr="2994CDAB">
        <w:t>efektīvu lēmumu</w:t>
      </w:r>
      <w:r w:rsidR="00A22B9C">
        <w:t xml:space="preserve"> pieņemšanu</w:t>
      </w:r>
      <w:r w:rsidRPr="2994CDAB">
        <w:t xml:space="preserve"> un resursu mērķtiecīgu novirzīšanu uz pasākumiem, kas maksim</w:t>
      </w:r>
      <w:r w:rsidR="00A22B9C">
        <w:t>āli palielina</w:t>
      </w:r>
      <w:r w:rsidRPr="2994CDAB">
        <w:t xml:space="preserve"> izmaksu</w:t>
      </w:r>
      <w:r w:rsidR="00A22B9C">
        <w:t xml:space="preserve"> un </w:t>
      </w:r>
      <w:r w:rsidRPr="2994CDAB">
        <w:t xml:space="preserve">efektivitātes attiecību </w:t>
      </w:r>
      <w:r w:rsidR="00394095">
        <w:t>SEG</w:t>
      </w:r>
      <w:r w:rsidRPr="2994CDAB">
        <w:t xml:space="preserve"> samazināšanā.</w:t>
      </w:r>
    </w:p>
    <w:p w14:paraId="004BC33B" w14:textId="745F840A" w:rsidR="00804ADD" w:rsidRPr="00836A90" w:rsidRDefault="7E75321C" w:rsidP="00E228E5">
      <w:r w:rsidRPr="2994CDAB">
        <w:t xml:space="preserve">Pasākumu izmaksu efektivitāte tiek noteikta, izmantojot </w:t>
      </w:r>
      <w:r w:rsidR="00CB5C92" w:rsidRPr="00CB5C92">
        <w:t xml:space="preserve">Latvijas </w:t>
      </w:r>
      <w:r w:rsidR="00A22B9C">
        <w:t>v</w:t>
      </w:r>
      <w:r w:rsidR="00CB5C92" w:rsidRPr="00CB5C92">
        <w:t>alsts mežzinātnes institūt</w:t>
      </w:r>
      <w:r w:rsidR="00CB5C92">
        <w:t xml:space="preserve">a </w:t>
      </w:r>
      <w:r w:rsidR="00A22B9C">
        <w:t>“</w:t>
      </w:r>
      <w:r w:rsidR="00CB5C92" w:rsidRPr="00CB5C92">
        <w:t>Silava</w:t>
      </w:r>
      <w:r w:rsidR="00A22B9C">
        <w:t>”</w:t>
      </w:r>
      <w:r w:rsidR="00CB5C92" w:rsidRPr="00CB5C92" w:rsidDel="00CB5C92">
        <w:t xml:space="preserve"> </w:t>
      </w:r>
      <w:r w:rsidRPr="2994CDAB">
        <w:t>un LBTU aprēķinus ZIZIMM sektora pasākumu ietekmes novērtējumam.</w:t>
      </w:r>
      <w:r w:rsidR="00C01999">
        <w:t xml:space="preserve"> Izmaksu efektivitāte</w:t>
      </w:r>
      <w:r w:rsidR="00D07160">
        <w:t xml:space="preserve"> ir aprēķināta gan visam aprites ciklam</w:t>
      </w:r>
      <w:r w:rsidR="003C4ED5">
        <w:t xml:space="preserve"> (2. tabula)</w:t>
      </w:r>
      <w:r w:rsidR="00D07160">
        <w:t>, gan l</w:t>
      </w:r>
      <w:r w:rsidR="003C4ED5">
        <w:t>īdz 2050. gadam (3. tabula).</w:t>
      </w:r>
      <w:r w:rsidRPr="2994CDAB">
        <w:t xml:space="preserve"> CO</w:t>
      </w:r>
      <w:r w:rsidRPr="2994CDAB">
        <w:rPr>
          <w:vertAlign w:val="subscript"/>
        </w:rPr>
        <w:t>2</w:t>
      </w:r>
      <w:r w:rsidRPr="2994CDAB">
        <w:t xml:space="preserve"> piesaistes izmaksas jeb SEG emisij</w:t>
      </w:r>
      <w:r w:rsidR="00B77BBE">
        <w:t>as</w:t>
      </w:r>
      <w:r w:rsidRPr="2994CDAB">
        <w:t xml:space="preserve"> samazinājuma izmaksas ir aprites cikla finanšu plūsmas pašreizējās cenās (izmantojot nulles procentu diskonta likmi, bet arī nulles inflāciju) dalījums ar kopējo SEG emisij</w:t>
      </w:r>
      <w:r w:rsidR="00FF119C">
        <w:t>as</w:t>
      </w:r>
      <w:r w:rsidRPr="2994CDAB">
        <w:t xml:space="preserve"> samazinājumu ar aizstāšanas efektu. Šajā aprēķinā netiek piemērotas finanšu plūsmas </w:t>
      </w:r>
      <w:r w:rsidR="00FF119C">
        <w:t xml:space="preserve">no </w:t>
      </w:r>
      <w:r w:rsidRPr="2994CDAB">
        <w:t xml:space="preserve">pašreizējās neto vērtības samazināšanās, kas rodas no </w:t>
      </w:r>
      <w:r w:rsidRPr="2994CDAB">
        <w:lastRenderedPageBreak/>
        <w:t>laika vērtības principa piemērošanas.</w:t>
      </w:r>
      <w:r w:rsidR="006250F7">
        <w:t xml:space="preserve"> </w:t>
      </w:r>
      <w:r w:rsidR="00FF119C">
        <w:t>Turklāt</w:t>
      </w:r>
      <w:r w:rsidR="006250F7">
        <w:t xml:space="preserve"> </w:t>
      </w:r>
      <w:r w:rsidR="00423015">
        <w:t xml:space="preserve">jāņem vērā, ka šajā aprēķinā nav </w:t>
      </w:r>
      <w:r w:rsidR="00CE73A4">
        <w:t xml:space="preserve">ietverta </w:t>
      </w:r>
      <w:r w:rsidR="008D473C">
        <w:t xml:space="preserve">pasākumu </w:t>
      </w:r>
      <w:r w:rsidR="00A6384B">
        <w:t>sociālekonomiskā</w:t>
      </w:r>
      <w:r w:rsidR="008D473C">
        <w:t xml:space="preserve"> ietekm</w:t>
      </w:r>
      <w:r w:rsidR="00A6384B">
        <w:t xml:space="preserve">e, </w:t>
      </w:r>
      <w:r w:rsidR="00FF119C">
        <w:t>tostarp</w:t>
      </w:r>
      <w:r w:rsidR="00A6384B">
        <w:t xml:space="preserve"> p</w:t>
      </w:r>
      <w:r w:rsidR="003C3AAF">
        <w:t xml:space="preserve">otenciālie papildu nodokļu </w:t>
      </w:r>
      <w:r w:rsidR="00CB5C92">
        <w:t>ieņēmumi</w:t>
      </w:r>
      <w:r w:rsidR="003C3AAF">
        <w:t>.</w:t>
      </w:r>
      <w:r w:rsidRPr="2994CDAB">
        <w:t xml:space="preserve"> Pasākuma pašreizējā neto vērtība veidojas no pasākuma papildu ieviešanas izmaksām un tīrā ietaupījuma, kas rodas </w:t>
      </w:r>
      <w:r w:rsidR="00FF119C">
        <w:t xml:space="preserve">no </w:t>
      </w:r>
      <w:r w:rsidRPr="2994CDAB">
        <w:t>pasākuma ieviešanas. ZIZIMM sektora pasākumiem SEG emisij</w:t>
      </w:r>
      <w:r w:rsidR="00FF119C">
        <w:t>as</w:t>
      </w:r>
      <w:r w:rsidRPr="2994CDAB">
        <w:t xml:space="preserve"> samazināšanai ir jāņem vērā</w:t>
      </w:r>
      <w:r w:rsidR="00FF119C">
        <w:t xml:space="preserve"> tas</w:t>
      </w:r>
      <w:r w:rsidRPr="2994CDAB">
        <w:t xml:space="preserve">, ka </w:t>
      </w:r>
      <w:r w:rsidR="00FF119C">
        <w:t>pasākumu ieviešanas</w:t>
      </w:r>
      <w:r w:rsidR="00FF119C" w:rsidRPr="2994CDAB">
        <w:t xml:space="preserve"> </w:t>
      </w:r>
      <w:r w:rsidRPr="2994CDAB">
        <w:t xml:space="preserve">investīcijām ir dažāds atmaksāšanās periods </w:t>
      </w:r>
      <w:r w:rsidR="00FF119C">
        <w:t>dažādām koku sugu</w:t>
      </w:r>
      <w:r w:rsidR="00FF119C" w:rsidRPr="2994CDAB">
        <w:t xml:space="preserve"> </w:t>
      </w:r>
      <w:r w:rsidR="00FF119C">
        <w:t>atšķirīgā</w:t>
      </w:r>
      <w:r w:rsidRPr="2994CDAB">
        <w:t xml:space="preserve"> dzīves cikla </w:t>
      </w:r>
      <w:r w:rsidR="00FF119C">
        <w:t>ilguma</w:t>
      </w:r>
      <w:r w:rsidR="00FF119C" w:rsidRPr="2994CDAB">
        <w:t xml:space="preserve"> </w:t>
      </w:r>
      <w:r w:rsidRPr="2994CDAB">
        <w:t>dēļ salīdzin</w:t>
      </w:r>
      <w:r w:rsidR="00FF119C">
        <w:t>ājumā</w:t>
      </w:r>
      <w:r w:rsidRPr="2994CDAB">
        <w:t xml:space="preserve"> ar pasākumiem SEG emisij</w:t>
      </w:r>
      <w:r w:rsidR="00FF119C">
        <w:t>as</w:t>
      </w:r>
      <w:r w:rsidRPr="2994CDAB">
        <w:t xml:space="preserve"> </w:t>
      </w:r>
      <w:r w:rsidRPr="00836A90">
        <w:t xml:space="preserve">samazināšanai citos sektoros. </w:t>
      </w:r>
    </w:p>
    <w:p w14:paraId="58EB48FB" w14:textId="5C7839C9" w:rsidR="00346139" w:rsidRDefault="00346139" w:rsidP="00E228E5">
      <w:r w:rsidRPr="00836A90">
        <w:t>CO</w:t>
      </w:r>
      <w:r w:rsidRPr="00836A90">
        <w:rPr>
          <w:vertAlign w:val="subscript"/>
        </w:rPr>
        <w:t>2</w:t>
      </w:r>
      <w:r w:rsidRPr="00836A90">
        <w:t xml:space="preserve"> piesaistes potenciāls tiek noteikts aprites ciklam</w:t>
      </w:r>
      <w:r>
        <w:t xml:space="preserve"> un arī periodam līdz</w:t>
      </w:r>
      <w:r w:rsidRPr="7E30BDD3">
        <w:t xml:space="preserve"> 2050. gadam, izmantojot </w:t>
      </w:r>
      <w:r w:rsidR="00CB5C92" w:rsidRPr="00CB5C92">
        <w:t xml:space="preserve">Latvijas </w:t>
      </w:r>
      <w:r w:rsidR="00B77BBE">
        <w:t>v</w:t>
      </w:r>
      <w:r w:rsidR="00CB5C92" w:rsidRPr="00CB5C92">
        <w:t xml:space="preserve">alsts mežzinātnes institūta </w:t>
      </w:r>
      <w:r w:rsidR="00B77BBE">
        <w:t>“</w:t>
      </w:r>
      <w:r w:rsidR="00CB5C92" w:rsidRPr="00CB5C92">
        <w:t>Silava</w:t>
      </w:r>
      <w:r w:rsidR="00B77BBE">
        <w:t>”</w:t>
      </w:r>
      <w:r w:rsidRPr="7E30BDD3">
        <w:t xml:space="preserve"> un LBTU aprēķinus ZIZIMM sektora pasākumu ietekmes novērtējumam. CO</w:t>
      </w:r>
      <w:r w:rsidRPr="7E30BDD3">
        <w:rPr>
          <w:vertAlign w:val="subscript"/>
        </w:rPr>
        <w:t>2</w:t>
      </w:r>
      <w:r w:rsidRPr="7E30BDD3">
        <w:t xml:space="preserve"> piesaistes potenciāls tiek noteikts visās oglekļa krātuvēs – dzīv</w:t>
      </w:r>
      <w:r w:rsidR="00FF119C">
        <w:t>aj</w:t>
      </w:r>
      <w:r w:rsidRPr="7E30BDD3">
        <w:t>ā un nedzīv</w:t>
      </w:r>
      <w:r w:rsidR="00FF119C">
        <w:t>aj</w:t>
      </w:r>
      <w:r w:rsidRPr="7E30BDD3">
        <w:t>ā biomas</w:t>
      </w:r>
      <w:r w:rsidR="00FF119C">
        <w:t>ā</w:t>
      </w:r>
      <w:r w:rsidRPr="7E30BDD3">
        <w:t>, augsn</w:t>
      </w:r>
      <w:r w:rsidR="00FF119C">
        <w:t>ē</w:t>
      </w:r>
      <w:r w:rsidRPr="7E30BDD3">
        <w:t>, zemseg</w:t>
      </w:r>
      <w:r w:rsidR="00FF119C">
        <w:t>ā</w:t>
      </w:r>
      <w:r w:rsidRPr="7E30BDD3">
        <w:t xml:space="preserve"> un koksnes produkt</w:t>
      </w:r>
      <w:r w:rsidR="00FF119C">
        <w:t>os,</w:t>
      </w:r>
      <w:r w:rsidRPr="7E30BDD3">
        <w:t xml:space="preserve"> </w:t>
      </w:r>
      <w:r w:rsidR="00FF119C">
        <w:t>kā arī</w:t>
      </w:r>
      <w:r w:rsidR="00FF119C" w:rsidRPr="7E30BDD3">
        <w:t xml:space="preserve"> </w:t>
      </w:r>
      <w:r w:rsidRPr="7E30BDD3">
        <w:t>aizstāšanas efektu enerģētikas sektorā.</w:t>
      </w:r>
    </w:p>
    <w:p w14:paraId="3861CB04" w14:textId="2D5E6295" w:rsidR="00850CD9" w:rsidRDefault="7E75321C" w:rsidP="00E228E5">
      <w:pPr>
        <w:rPr>
          <w:color w:val="auto"/>
          <w:sz w:val="22"/>
          <w:szCs w:val="22"/>
        </w:rPr>
      </w:pPr>
      <w:r w:rsidRPr="2994CDAB">
        <w:t>ZIZIMM sektora pasākumu CO</w:t>
      </w:r>
      <w:r w:rsidRPr="2994CDAB">
        <w:rPr>
          <w:vertAlign w:val="subscript"/>
        </w:rPr>
        <w:t>2</w:t>
      </w:r>
      <w:r w:rsidRPr="2994CDAB">
        <w:t xml:space="preserve"> piesaistes izmaksas aprites ciklā ir </w:t>
      </w:r>
      <w:r w:rsidR="00FF119C">
        <w:t>atspoguļotas</w:t>
      </w:r>
      <w:r w:rsidR="00FF119C" w:rsidRPr="2994CDAB">
        <w:t xml:space="preserve"> </w:t>
      </w:r>
      <w:r w:rsidR="00E71516">
        <w:t>2</w:t>
      </w:r>
      <w:r w:rsidRPr="2994CDAB">
        <w:t>. tabulā. Neproduktīvo audžu nomaiņa, kokaugu grupas ganībās (0,09 ha uz 1 ha ganību) un mazāk vērtīg</w:t>
      </w:r>
      <w:r w:rsidR="00FF119C">
        <w:t>ās</w:t>
      </w:r>
      <w:r w:rsidRPr="2994CDAB">
        <w:t xml:space="preserve"> lauksaimniecībā izmantojam</w:t>
      </w:r>
      <w:r w:rsidR="00FF119C">
        <w:t>ās</w:t>
      </w:r>
      <w:r w:rsidRPr="2994CDAB">
        <w:t xml:space="preserve"> zem</w:t>
      </w:r>
      <w:r w:rsidR="00FF119C">
        <w:t>es</w:t>
      </w:r>
      <w:r w:rsidRPr="2994CDAB">
        <w:t xml:space="preserve"> mērķtiecīga apmežošana ir tie pasākumi, kuri </w:t>
      </w:r>
      <w:r w:rsidR="00FF119C" w:rsidRPr="2994CDAB">
        <w:t xml:space="preserve">ir visizdevīgākie </w:t>
      </w:r>
      <w:r w:rsidR="00FF119C">
        <w:t>no i</w:t>
      </w:r>
      <w:r w:rsidR="00FF119C" w:rsidRPr="2994CDAB">
        <w:t xml:space="preserve">zmaksu </w:t>
      </w:r>
      <w:r w:rsidR="00FF119C">
        <w:t>viedokļa</w:t>
      </w:r>
      <w:r w:rsidRPr="2994CDAB">
        <w:t>.</w:t>
      </w:r>
    </w:p>
    <w:p w14:paraId="30A78B79" w14:textId="115B1507" w:rsidR="000207B8" w:rsidRDefault="000207B8" w:rsidP="7E30BDD3">
      <w:r w:rsidRPr="7E30BDD3">
        <w:t>Mazāk vērtīg</w:t>
      </w:r>
      <w:r w:rsidR="00B77BBE">
        <w:t>ās</w:t>
      </w:r>
      <w:r w:rsidRPr="7E30BDD3">
        <w:t xml:space="preserve"> </w:t>
      </w:r>
      <w:r w:rsidR="00C74613">
        <w:t>LIZ</w:t>
      </w:r>
      <w:r w:rsidRPr="7E30BDD3">
        <w:t xml:space="preserve"> mērķtiecīga apmežošana, mērķtiecīga organisk</w:t>
      </w:r>
      <w:r w:rsidR="00B77BBE">
        <w:t>ās</w:t>
      </w:r>
      <w:r w:rsidRPr="7E30BDD3">
        <w:t xml:space="preserve"> aug</w:t>
      </w:r>
      <w:r w:rsidR="00B77BBE">
        <w:t>snes</w:t>
      </w:r>
      <w:r w:rsidRPr="7E30BDD3">
        <w:t xml:space="preserve"> apmežošana meliorētā </w:t>
      </w:r>
      <w:r w:rsidR="00C74613">
        <w:t>LIZ</w:t>
      </w:r>
      <w:r w:rsidRPr="7E30BDD3">
        <w:t xml:space="preserve"> un </w:t>
      </w:r>
      <w:r w:rsidR="0009180B">
        <w:t>p</w:t>
      </w:r>
      <w:r w:rsidRPr="00F3205A">
        <w:t xml:space="preserve">ārmitro meža biotopu atjaunošana </w:t>
      </w:r>
      <w:r w:rsidR="00C74613">
        <w:t>LIZ</w:t>
      </w:r>
      <w:r w:rsidRPr="7E30BDD3">
        <w:t xml:space="preserve"> ir tie pasākumi, kur</w:t>
      </w:r>
      <w:r w:rsidR="00FF119C">
        <w:t>iem</w:t>
      </w:r>
      <w:r w:rsidRPr="7E30BDD3">
        <w:t xml:space="preserve"> </w:t>
      </w:r>
      <w:r w:rsidR="00FF119C" w:rsidRPr="7E30BDD3">
        <w:t xml:space="preserve">ir vislielākais </w:t>
      </w:r>
      <w:r w:rsidRPr="7E30BDD3">
        <w:t>CO</w:t>
      </w:r>
      <w:r w:rsidRPr="003F3E08">
        <w:rPr>
          <w:vertAlign w:val="subscript"/>
        </w:rPr>
        <w:t>2</w:t>
      </w:r>
      <w:r w:rsidRPr="7E30BDD3">
        <w:t xml:space="preserve"> piesaistes potenciāls</w:t>
      </w:r>
      <w:r>
        <w:t xml:space="preserve"> aprites ciklā</w:t>
      </w:r>
      <w:r w:rsidRPr="7E30BDD3">
        <w:t>.</w:t>
      </w:r>
    </w:p>
    <w:p w14:paraId="1CCA117B" w14:textId="6E426DFB" w:rsidR="00ED20C9" w:rsidRDefault="0009180B" w:rsidP="001F474A">
      <w:r>
        <w:t xml:space="preserve">Pārmitro </w:t>
      </w:r>
      <w:r w:rsidRPr="00F3205A">
        <w:t xml:space="preserve">meža biotopu atjaunošana </w:t>
      </w:r>
      <w:r w:rsidR="00C74613">
        <w:t>LIZ</w:t>
      </w:r>
      <w:r>
        <w:t xml:space="preserve"> ir vienīgais pasākums, ku</w:t>
      </w:r>
      <w:r w:rsidR="00A56B7C">
        <w:t xml:space="preserve">ra izdevumi </w:t>
      </w:r>
      <w:r w:rsidR="00FF119C">
        <w:t xml:space="preserve">aprites ciklā </w:t>
      </w:r>
      <w:r w:rsidR="00A56B7C">
        <w:t>pārsniedz ieņēmumus.</w:t>
      </w:r>
    </w:p>
    <w:p w14:paraId="3136F37C" w14:textId="77777777" w:rsidR="00A56B7C" w:rsidRPr="00F97711" w:rsidRDefault="00A56B7C" w:rsidP="7E30BDD3"/>
    <w:p w14:paraId="3192052E" w14:textId="6D4E6717" w:rsidR="00715F7E" w:rsidRPr="00334597" w:rsidRDefault="00715F7E" w:rsidP="009B1B49">
      <w:pPr>
        <w:jc w:val="right"/>
      </w:pPr>
      <w:r w:rsidRPr="00334597">
        <w:rPr>
          <w:color w:val="000000"/>
        </w:rPr>
        <w:t>2.</w:t>
      </w:r>
      <w:r w:rsidR="00334597">
        <w:rPr>
          <w:color w:val="000000"/>
        </w:rPr>
        <w:t xml:space="preserve"> </w:t>
      </w:r>
      <w:r w:rsidRPr="00334597">
        <w:rPr>
          <w:color w:val="000000"/>
        </w:rPr>
        <w:t>tabula</w:t>
      </w:r>
      <w:r w:rsidR="00FF119C">
        <w:rPr>
          <w:color w:val="000000"/>
        </w:rPr>
        <w:t>.</w:t>
      </w:r>
    </w:p>
    <w:p w14:paraId="7F8CE226" w14:textId="0582181E" w:rsidR="00C34A79" w:rsidRPr="007C528C" w:rsidRDefault="00C34A79" w:rsidP="00E86F40">
      <w:pPr>
        <w:jc w:val="right"/>
        <w:rPr>
          <w:b/>
          <w:bCs/>
        </w:rPr>
      </w:pPr>
      <w:r w:rsidRPr="007C528C">
        <w:rPr>
          <w:b/>
          <w:bCs/>
        </w:rPr>
        <w:t xml:space="preserve">ZIZIMM sektora pasākumu SEG emisiju mazināšanai un oglekļa piesaistei efektivitāte </w:t>
      </w:r>
      <w:r w:rsidR="00B56BB6">
        <w:rPr>
          <w:b/>
          <w:bCs/>
        </w:rPr>
        <w:t xml:space="preserve">aprites </w:t>
      </w:r>
      <w:r w:rsidRPr="007C528C">
        <w:rPr>
          <w:b/>
          <w:bCs/>
        </w:rPr>
        <w:t>ciklā</w:t>
      </w:r>
    </w:p>
    <w:tbl>
      <w:tblPr>
        <w:tblStyle w:val="TableGridLight"/>
        <w:tblpPr w:leftFromText="180" w:rightFromText="180" w:vertAnchor="text" w:horzAnchor="margin" w:tblpX="-582" w:tblpY="200"/>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405"/>
        <w:gridCol w:w="992"/>
        <w:gridCol w:w="1418"/>
        <w:gridCol w:w="1276"/>
        <w:gridCol w:w="1275"/>
        <w:gridCol w:w="1276"/>
        <w:gridCol w:w="1276"/>
      </w:tblGrid>
      <w:tr w:rsidR="00784AEB" w:rsidRPr="00DE0D13" w14:paraId="1C986905" w14:textId="0C5D55B1" w:rsidTr="003D503D">
        <w:trPr>
          <w:trHeight w:val="1402"/>
        </w:trPr>
        <w:tc>
          <w:tcPr>
            <w:tcW w:w="2405" w:type="dxa"/>
            <w:vAlign w:val="center"/>
          </w:tcPr>
          <w:p w14:paraId="49787889" w14:textId="429CA840" w:rsidR="00957B74" w:rsidRPr="00B72E4D" w:rsidRDefault="00957B74" w:rsidP="00EE61B3">
            <w:pPr>
              <w:pStyle w:val="NoSpacing"/>
              <w:rPr>
                <w:rStyle w:val="sub"/>
                <w:b/>
                <w:bCs/>
                <w:color w:val="auto"/>
                <w:szCs w:val="22"/>
              </w:rPr>
            </w:pPr>
            <w:r w:rsidRPr="00B72E4D">
              <w:rPr>
                <w:rStyle w:val="sub"/>
                <w:b/>
                <w:bCs/>
                <w:color w:val="auto"/>
                <w:szCs w:val="22"/>
              </w:rPr>
              <w:t>Nosaukums</w:t>
            </w:r>
          </w:p>
        </w:tc>
        <w:tc>
          <w:tcPr>
            <w:tcW w:w="992" w:type="dxa"/>
            <w:vAlign w:val="center"/>
          </w:tcPr>
          <w:p w14:paraId="2DB4F9D6" w14:textId="0EEF835C" w:rsidR="00957B74" w:rsidRPr="00B72E4D" w:rsidRDefault="00957B74" w:rsidP="00D110F9">
            <w:pPr>
              <w:pStyle w:val="NoSpacing"/>
              <w:rPr>
                <w:b/>
                <w:bCs/>
                <w:sz w:val="22"/>
              </w:rPr>
            </w:pPr>
            <w:r w:rsidRPr="00B72E4D">
              <w:rPr>
                <w:b/>
                <w:bCs/>
                <w:sz w:val="22"/>
              </w:rPr>
              <w:t>Aprites cikls, gadi</w:t>
            </w:r>
          </w:p>
        </w:tc>
        <w:tc>
          <w:tcPr>
            <w:tcW w:w="1418" w:type="dxa"/>
            <w:vAlign w:val="center"/>
          </w:tcPr>
          <w:p w14:paraId="12E146F5" w14:textId="3C51B649" w:rsidR="00957B74" w:rsidRPr="00B72E4D" w:rsidRDefault="00957B74" w:rsidP="00B72E4D">
            <w:pPr>
              <w:pStyle w:val="NoSpacing"/>
              <w:jc w:val="center"/>
              <w:rPr>
                <w:b/>
                <w:bCs/>
                <w:sz w:val="22"/>
              </w:rPr>
            </w:pPr>
            <w:r w:rsidRPr="00B72E4D">
              <w:rPr>
                <w:b/>
                <w:bCs/>
                <w:sz w:val="22"/>
              </w:rPr>
              <w:t xml:space="preserve">Pasākuma īstenošanas platība, </w:t>
            </w:r>
            <w:r w:rsidR="003D503D">
              <w:rPr>
                <w:b/>
                <w:bCs/>
                <w:sz w:val="22"/>
              </w:rPr>
              <w:t xml:space="preserve">tūkst. </w:t>
            </w:r>
            <w:r w:rsidRPr="00B72E4D">
              <w:rPr>
                <w:b/>
                <w:bCs/>
                <w:sz w:val="22"/>
              </w:rPr>
              <w:t>ha</w:t>
            </w:r>
          </w:p>
        </w:tc>
        <w:tc>
          <w:tcPr>
            <w:tcW w:w="1276" w:type="dxa"/>
            <w:vAlign w:val="center"/>
          </w:tcPr>
          <w:p w14:paraId="3330EC42" w14:textId="6AE3F9F5" w:rsidR="00957B74" w:rsidRPr="00B72E4D" w:rsidRDefault="00957B74" w:rsidP="00B72E4D">
            <w:pPr>
              <w:pStyle w:val="NoSpacing"/>
              <w:jc w:val="center"/>
              <w:rPr>
                <w:b/>
                <w:bCs/>
                <w:sz w:val="22"/>
              </w:rPr>
            </w:pPr>
            <w:r w:rsidRPr="00B72E4D">
              <w:rPr>
                <w:b/>
                <w:bCs/>
                <w:sz w:val="22"/>
              </w:rPr>
              <w:t xml:space="preserve">Kopējās investīcijas ciklā, milj. </w:t>
            </w:r>
            <w:bookmarkStart w:id="41" w:name="_Hlk190098011"/>
            <w:r w:rsidR="00CB5C92" w:rsidRPr="008E53B6">
              <w:rPr>
                <w:b/>
                <w:bCs/>
                <w:iCs/>
                <w:sz w:val="22"/>
              </w:rPr>
              <w:t>e</w:t>
            </w:r>
            <w:r w:rsidR="00B77BBE" w:rsidRPr="008E53B6">
              <w:rPr>
                <w:b/>
                <w:bCs/>
                <w:iCs/>
                <w:sz w:val="22"/>
              </w:rPr>
              <w:t>i</w:t>
            </w:r>
            <w:r w:rsidR="00CB5C92" w:rsidRPr="008E53B6">
              <w:rPr>
                <w:b/>
                <w:bCs/>
                <w:iCs/>
                <w:sz w:val="22"/>
              </w:rPr>
              <w:t>ro</w:t>
            </w:r>
            <w:bookmarkEnd w:id="41"/>
          </w:p>
        </w:tc>
        <w:tc>
          <w:tcPr>
            <w:tcW w:w="1275" w:type="dxa"/>
            <w:vAlign w:val="center"/>
          </w:tcPr>
          <w:p w14:paraId="76E46129" w14:textId="77777777" w:rsidR="00957B74" w:rsidRPr="00B72E4D" w:rsidRDefault="00957B74" w:rsidP="00B72E4D">
            <w:pPr>
              <w:pStyle w:val="NoSpacing"/>
              <w:jc w:val="center"/>
              <w:rPr>
                <w:b/>
                <w:bCs/>
                <w:sz w:val="22"/>
              </w:rPr>
            </w:pPr>
            <w:r w:rsidRPr="00B72E4D">
              <w:rPr>
                <w:b/>
                <w:bCs/>
                <w:sz w:val="22"/>
              </w:rPr>
              <w:t xml:space="preserve">CO₂ piesaistes potenciāls ciklā, milj. t CO₂ </w:t>
            </w:r>
            <w:proofErr w:type="spellStart"/>
            <w:r w:rsidRPr="00B72E4D">
              <w:rPr>
                <w:b/>
                <w:bCs/>
                <w:sz w:val="22"/>
              </w:rPr>
              <w:t>ekv</w:t>
            </w:r>
            <w:proofErr w:type="spellEnd"/>
            <w:r w:rsidRPr="00B72E4D">
              <w:rPr>
                <w:b/>
                <w:bCs/>
                <w:sz w:val="22"/>
              </w:rPr>
              <w:t>.</w:t>
            </w:r>
          </w:p>
        </w:tc>
        <w:tc>
          <w:tcPr>
            <w:tcW w:w="1276" w:type="dxa"/>
            <w:tcBorders>
              <w:bottom w:val="single" w:sz="4" w:space="0" w:color="auto"/>
            </w:tcBorders>
            <w:vAlign w:val="center"/>
          </w:tcPr>
          <w:p w14:paraId="32706326" w14:textId="17A18BEF" w:rsidR="00957B74" w:rsidRPr="00B72E4D" w:rsidRDefault="00957B74" w:rsidP="00B72E4D">
            <w:pPr>
              <w:pStyle w:val="NoSpacing"/>
              <w:jc w:val="center"/>
              <w:rPr>
                <w:b/>
                <w:bCs/>
                <w:sz w:val="22"/>
              </w:rPr>
            </w:pPr>
            <w:r w:rsidRPr="00B72E4D">
              <w:rPr>
                <w:b/>
                <w:bCs/>
                <w:sz w:val="22"/>
              </w:rPr>
              <w:t>CO₂ piesaistes izmaksas ciklā,</w:t>
            </w:r>
            <w:r w:rsidR="00C933B2" w:rsidRPr="00C933B2">
              <w:rPr>
                <w:rFonts w:eastAsia="Times New Roman" w:cs="Times New Roman"/>
                <w:b/>
                <w:bCs/>
                <w:i/>
                <w:iCs/>
                <w:color w:val="0D0D0D" w:themeColor="text1" w:themeTint="F2"/>
                <w:sz w:val="22"/>
                <w:szCs w:val="24"/>
                <w:lang w:eastAsia="en-GB"/>
              </w:rPr>
              <w:t xml:space="preserve"> </w:t>
            </w:r>
            <w:r w:rsidR="00C933B2" w:rsidRPr="008E53B6">
              <w:rPr>
                <w:b/>
                <w:bCs/>
                <w:iCs/>
                <w:sz w:val="22"/>
              </w:rPr>
              <w:t>e</w:t>
            </w:r>
            <w:r w:rsidR="00B77BBE" w:rsidRPr="008E53B6">
              <w:rPr>
                <w:b/>
                <w:bCs/>
                <w:iCs/>
                <w:sz w:val="22"/>
              </w:rPr>
              <w:t>i</w:t>
            </w:r>
            <w:r w:rsidR="00C933B2" w:rsidRPr="008E53B6">
              <w:rPr>
                <w:b/>
                <w:bCs/>
                <w:iCs/>
                <w:sz w:val="22"/>
              </w:rPr>
              <w:t>ro</w:t>
            </w:r>
            <w:r w:rsidRPr="00B72E4D">
              <w:rPr>
                <w:b/>
                <w:bCs/>
                <w:sz w:val="22"/>
              </w:rPr>
              <w:t xml:space="preserve"> t⁻¹ CO₂*</w:t>
            </w:r>
          </w:p>
        </w:tc>
        <w:tc>
          <w:tcPr>
            <w:tcW w:w="1276" w:type="dxa"/>
            <w:tcBorders>
              <w:bottom w:val="single" w:sz="4" w:space="0" w:color="auto"/>
            </w:tcBorders>
            <w:vAlign w:val="center"/>
          </w:tcPr>
          <w:p w14:paraId="73AD293C" w14:textId="2B820CAB" w:rsidR="00957B74" w:rsidRPr="00ED68B5" w:rsidRDefault="00406AB2" w:rsidP="00ED68B5">
            <w:pPr>
              <w:pStyle w:val="NoSpacing"/>
              <w:jc w:val="center"/>
              <w:rPr>
                <w:b/>
                <w:bCs/>
                <w:sz w:val="22"/>
              </w:rPr>
            </w:pPr>
            <w:r>
              <w:rPr>
                <w:b/>
                <w:bCs/>
                <w:sz w:val="22"/>
              </w:rPr>
              <w:t xml:space="preserve">Kopējais </w:t>
            </w:r>
            <w:r w:rsidR="00010293" w:rsidRPr="00010293">
              <w:rPr>
                <w:b/>
                <w:bCs/>
                <w:sz w:val="22"/>
              </w:rPr>
              <w:t>SEG emisij</w:t>
            </w:r>
            <w:r w:rsidR="008A349F">
              <w:rPr>
                <w:b/>
                <w:bCs/>
                <w:sz w:val="22"/>
              </w:rPr>
              <w:t>as</w:t>
            </w:r>
            <w:r w:rsidR="00010293" w:rsidRPr="00010293">
              <w:rPr>
                <w:b/>
                <w:bCs/>
                <w:sz w:val="22"/>
              </w:rPr>
              <w:t xml:space="preserve"> samazinājums ciklā, tonnas CO</w:t>
            </w:r>
            <w:r w:rsidR="00010293" w:rsidRPr="004A305D">
              <w:rPr>
                <w:b/>
                <w:bCs/>
                <w:sz w:val="22"/>
                <w:vertAlign w:val="subscript"/>
              </w:rPr>
              <w:t>2</w:t>
            </w:r>
            <w:r w:rsidR="00010293" w:rsidRPr="00010293">
              <w:rPr>
                <w:b/>
                <w:bCs/>
                <w:sz w:val="22"/>
              </w:rPr>
              <w:t xml:space="preserve"> ha</w:t>
            </w:r>
            <w:r w:rsidR="00010293" w:rsidRPr="004A305D">
              <w:rPr>
                <w:b/>
                <w:bCs/>
                <w:sz w:val="22"/>
                <w:vertAlign w:val="superscript"/>
              </w:rPr>
              <w:t>-1</w:t>
            </w:r>
          </w:p>
        </w:tc>
      </w:tr>
      <w:tr w:rsidR="00784AEB" w:rsidRPr="00DE0D13" w14:paraId="72722755" w14:textId="380A907E" w:rsidTr="00784AEB">
        <w:trPr>
          <w:trHeight w:val="1264"/>
        </w:trPr>
        <w:tc>
          <w:tcPr>
            <w:tcW w:w="2405" w:type="dxa"/>
            <w:vAlign w:val="center"/>
          </w:tcPr>
          <w:p w14:paraId="1E01B1D8" w14:textId="372CC27B" w:rsidR="00957B74" w:rsidRPr="00B72E4D" w:rsidRDefault="00957B74" w:rsidP="00EE61B3">
            <w:pPr>
              <w:pStyle w:val="NoSpacing"/>
              <w:rPr>
                <w:rStyle w:val="sub"/>
                <w:color w:val="auto"/>
                <w:szCs w:val="22"/>
              </w:rPr>
            </w:pPr>
            <w:bookmarkStart w:id="42" w:name="_Hlk189414186"/>
            <w:r w:rsidRPr="00B72E4D">
              <w:rPr>
                <w:rStyle w:val="sub"/>
                <w:color w:val="auto"/>
                <w:szCs w:val="22"/>
              </w:rPr>
              <w:t xml:space="preserve">Minerālmēslojuma lietošana </w:t>
            </w:r>
            <w:proofErr w:type="spellStart"/>
            <w:r w:rsidRPr="00B72E4D">
              <w:rPr>
                <w:rStyle w:val="sub"/>
                <w:color w:val="auto"/>
                <w:szCs w:val="22"/>
              </w:rPr>
              <w:t>sausieņos</w:t>
            </w:r>
            <w:proofErr w:type="spellEnd"/>
            <w:r w:rsidRPr="00B72E4D">
              <w:rPr>
                <w:rStyle w:val="sub"/>
                <w:color w:val="auto"/>
                <w:szCs w:val="22"/>
              </w:rPr>
              <w:t xml:space="preserve"> un </w:t>
            </w:r>
            <w:proofErr w:type="spellStart"/>
            <w:r w:rsidRPr="00B72E4D">
              <w:rPr>
                <w:rStyle w:val="sub"/>
                <w:color w:val="auto"/>
                <w:szCs w:val="22"/>
              </w:rPr>
              <w:t>āreņos</w:t>
            </w:r>
            <w:proofErr w:type="spellEnd"/>
          </w:p>
        </w:tc>
        <w:tc>
          <w:tcPr>
            <w:tcW w:w="992" w:type="dxa"/>
            <w:vAlign w:val="center"/>
          </w:tcPr>
          <w:p w14:paraId="42107AD1" w14:textId="7989411B" w:rsidR="00957B74" w:rsidRPr="00AE2142" w:rsidRDefault="00957B74" w:rsidP="00EE61B3">
            <w:pPr>
              <w:pStyle w:val="NoSpacing"/>
              <w:jc w:val="center"/>
            </w:pPr>
            <w:bookmarkStart w:id="43" w:name="OLE_LINK9"/>
            <w:r w:rsidRPr="00AE2142">
              <w:t>60</w:t>
            </w:r>
            <w:bookmarkEnd w:id="43"/>
          </w:p>
        </w:tc>
        <w:tc>
          <w:tcPr>
            <w:tcW w:w="1418" w:type="dxa"/>
            <w:vAlign w:val="center"/>
          </w:tcPr>
          <w:p w14:paraId="0D448B7B" w14:textId="77777777" w:rsidR="00957B74" w:rsidRPr="00AE2142" w:rsidRDefault="00957B74" w:rsidP="00EE61B3">
            <w:pPr>
              <w:pStyle w:val="NoSpacing"/>
              <w:jc w:val="center"/>
            </w:pPr>
            <w:r w:rsidRPr="00AE2142">
              <w:t>21,0</w:t>
            </w:r>
          </w:p>
        </w:tc>
        <w:tc>
          <w:tcPr>
            <w:tcW w:w="1276" w:type="dxa"/>
            <w:vAlign w:val="center"/>
          </w:tcPr>
          <w:p w14:paraId="4F06B1C1" w14:textId="0397F704" w:rsidR="00957B74" w:rsidRPr="00AE2142" w:rsidRDefault="00957B74" w:rsidP="00EE61B3">
            <w:pPr>
              <w:pStyle w:val="NoSpacing"/>
              <w:jc w:val="center"/>
            </w:pPr>
            <w:r w:rsidRPr="00AE2142">
              <w:t>6,3</w:t>
            </w:r>
          </w:p>
        </w:tc>
        <w:tc>
          <w:tcPr>
            <w:tcW w:w="1275" w:type="dxa"/>
            <w:shd w:val="clear" w:color="auto" w:fill="auto"/>
            <w:vAlign w:val="center"/>
          </w:tcPr>
          <w:p w14:paraId="4EDE2589" w14:textId="06402469" w:rsidR="00957B74" w:rsidRPr="00AE2142" w:rsidRDefault="00957B74" w:rsidP="00EE61B3">
            <w:pPr>
              <w:pStyle w:val="NoSpacing"/>
              <w:jc w:val="center"/>
            </w:pPr>
            <w:r w:rsidRPr="00AE2142">
              <w:t>1,7</w:t>
            </w:r>
          </w:p>
        </w:tc>
        <w:tc>
          <w:tcPr>
            <w:tcW w:w="1276" w:type="dxa"/>
            <w:tcBorders>
              <w:top w:val="single" w:sz="4" w:space="0" w:color="auto"/>
              <w:left w:val="nil"/>
              <w:bottom w:val="single" w:sz="4" w:space="0" w:color="auto"/>
              <w:right w:val="single" w:sz="4" w:space="0" w:color="auto"/>
            </w:tcBorders>
            <w:shd w:val="clear" w:color="auto" w:fill="auto"/>
            <w:vAlign w:val="center"/>
          </w:tcPr>
          <w:p w14:paraId="3B52CC3E" w14:textId="4B2DB1AA" w:rsidR="00957B74" w:rsidRPr="00AE2142" w:rsidRDefault="008A349F" w:rsidP="00EE61B3">
            <w:pPr>
              <w:pStyle w:val="NoSpacing"/>
              <w:jc w:val="center"/>
            </w:pPr>
            <w:r>
              <w:t>–</w:t>
            </w:r>
            <w:r w:rsidR="00957B74" w:rsidRPr="00AE2142">
              <w:t>4,7</w:t>
            </w:r>
          </w:p>
        </w:tc>
        <w:tc>
          <w:tcPr>
            <w:tcW w:w="1276" w:type="dxa"/>
            <w:tcBorders>
              <w:top w:val="single" w:sz="4" w:space="0" w:color="auto"/>
              <w:left w:val="nil"/>
              <w:bottom w:val="single" w:sz="4" w:space="0" w:color="auto"/>
              <w:right w:val="single" w:sz="4" w:space="0" w:color="auto"/>
            </w:tcBorders>
            <w:vAlign w:val="center"/>
          </w:tcPr>
          <w:p w14:paraId="0856046C" w14:textId="4EC43EA5" w:rsidR="009D17C3" w:rsidRPr="00AE2142" w:rsidRDefault="005C20C7" w:rsidP="009D17C3">
            <w:pPr>
              <w:pStyle w:val="NoSpacing"/>
              <w:jc w:val="center"/>
            </w:pPr>
            <w:r>
              <w:t>81</w:t>
            </w:r>
            <w:r w:rsidR="00DC3157">
              <w:t>,0</w:t>
            </w:r>
          </w:p>
        </w:tc>
      </w:tr>
      <w:tr w:rsidR="00784AEB" w:rsidRPr="00DE0D13" w14:paraId="278975DE" w14:textId="6AB70A33" w:rsidTr="00784AEB">
        <w:trPr>
          <w:trHeight w:val="1126"/>
        </w:trPr>
        <w:tc>
          <w:tcPr>
            <w:tcW w:w="2405" w:type="dxa"/>
            <w:vAlign w:val="center"/>
          </w:tcPr>
          <w:p w14:paraId="205BECA7" w14:textId="797624AF" w:rsidR="00957B74" w:rsidRPr="00B72E4D" w:rsidRDefault="00957B74" w:rsidP="00EE61B3">
            <w:pPr>
              <w:pStyle w:val="NoSpacing"/>
              <w:rPr>
                <w:rStyle w:val="sub"/>
                <w:color w:val="auto"/>
                <w:szCs w:val="22"/>
              </w:rPr>
            </w:pPr>
            <w:r w:rsidRPr="00B72E4D">
              <w:rPr>
                <w:rStyle w:val="sub"/>
                <w:color w:val="auto"/>
                <w:szCs w:val="22"/>
              </w:rPr>
              <w:t xml:space="preserve">Augsnes ielabošana </w:t>
            </w:r>
            <w:proofErr w:type="spellStart"/>
            <w:r w:rsidRPr="00B72E4D">
              <w:rPr>
                <w:rStyle w:val="sub"/>
                <w:color w:val="auto"/>
                <w:szCs w:val="22"/>
              </w:rPr>
              <w:t>kūdreņos</w:t>
            </w:r>
            <w:proofErr w:type="spellEnd"/>
            <w:r w:rsidR="008A349F">
              <w:rPr>
                <w:rStyle w:val="sub"/>
                <w:color w:val="auto"/>
                <w:szCs w:val="22"/>
              </w:rPr>
              <w:t xml:space="preserve"> ar</w:t>
            </w:r>
            <w:r w:rsidRPr="00B72E4D">
              <w:rPr>
                <w:rStyle w:val="sub"/>
                <w:color w:val="auto"/>
                <w:szCs w:val="22"/>
              </w:rPr>
              <w:t xml:space="preserve"> koksnes peln</w:t>
            </w:r>
            <w:r w:rsidR="008A349F">
              <w:rPr>
                <w:rStyle w:val="sub"/>
                <w:color w:val="auto"/>
                <w:szCs w:val="22"/>
              </w:rPr>
              <w:t>iem</w:t>
            </w:r>
          </w:p>
        </w:tc>
        <w:tc>
          <w:tcPr>
            <w:tcW w:w="992" w:type="dxa"/>
            <w:vAlign w:val="center"/>
          </w:tcPr>
          <w:p w14:paraId="0192976A" w14:textId="08EFD544" w:rsidR="00957B74" w:rsidRPr="00AE2142" w:rsidRDefault="00957B74" w:rsidP="00EE61B3">
            <w:pPr>
              <w:pStyle w:val="NoSpacing"/>
              <w:jc w:val="center"/>
            </w:pPr>
            <w:r w:rsidRPr="00AE2142">
              <w:t>60</w:t>
            </w:r>
          </w:p>
        </w:tc>
        <w:tc>
          <w:tcPr>
            <w:tcW w:w="1418" w:type="dxa"/>
            <w:vAlign w:val="center"/>
          </w:tcPr>
          <w:p w14:paraId="6FC781B1" w14:textId="77777777" w:rsidR="00957B74" w:rsidRPr="00AE2142" w:rsidRDefault="00957B74" w:rsidP="00EE61B3">
            <w:pPr>
              <w:pStyle w:val="NoSpacing"/>
              <w:jc w:val="center"/>
            </w:pPr>
            <w:r w:rsidRPr="00AE2142">
              <w:t>21,5</w:t>
            </w:r>
          </w:p>
        </w:tc>
        <w:tc>
          <w:tcPr>
            <w:tcW w:w="1276" w:type="dxa"/>
            <w:vAlign w:val="center"/>
          </w:tcPr>
          <w:p w14:paraId="1F3097F8" w14:textId="477BD31F" w:rsidR="00957B74" w:rsidRPr="00AE2142" w:rsidRDefault="00957B74" w:rsidP="00EE61B3">
            <w:pPr>
              <w:pStyle w:val="NoSpacing"/>
              <w:jc w:val="center"/>
            </w:pPr>
            <w:r w:rsidRPr="00AE2142">
              <w:t>9,0</w:t>
            </w:r>
          </w:p>
        </w:tc>
        <w:tc>
          <w:tcPr>
            <w:tcW w:w="1275" w:type="dxa"/>
            <w:shd w:val="clear" w:color="auto" w:fill="auto"/>
            <w:vAlign w:val="center"/>
          </w:tcPr>
          <w:p w14:paraId="2642B9B2" w14:textId="4BB4ECEA" w:rsidR="00957B74" w:rsidRPr="00AE2142" w:rsidRDefault="00957B74" w:rsidP="00EE61B3">
            <w:pPr>
              <w:pStyle w:val="NoSpacing"/>
              <w:jc w:val="center"/>
            </w:pPr>
            <w:r w:rsidRPr="00AE2142">
              <w:t>2,5</w:t>
            </w:r>
          </w:p>
        </w:tc>
        <w:tc>
          <w:tcPr>
            <w:tcW w:w="1276" w:type="dxa"/>
            <w:tcBorders>
              <w:top w:val="single" w:sz="4" w:space="0" w:color="auto"/>
              <w:left w:val="nil"/>
              <w:bottom w:val="single" w:sz="4" w:space="0" w:color="auto"/>
              <w:right w:val="single" w:sz="4" w:space="0" w:color="auto"/>
            </w:tcBorders>
            <w:shd w:val="clear" w:color="auto" w:fill="auto"/>
            <w:vAlign w:val="center"/>
          </w:tcPr>
          <w:p w14:paraId="68DAA8C5" w14:textId="446A3A98" w:rsidR="00957B74" w:rsidRPr="00AE2142" w:rsidRDefault="008A349F" w:rsidP="00EE61B3">
            <w:pPr>
              <w:pStyle w:val="NoSpacing"/>
              <w:jc w:val="center"/>
            </w:pPr>
            <w:r>
              <w:t>–</w:t>
            </w:r>
            <w:r w:rsidR="00957B74" w:rsidRPr="00AE2142">
              <w:t>5,1</w:t>
            </w:r>
          </w:p>
        </w:tc>
        <w:tc>
          <w:tcPr>
            <w:tcW w:w="1276" w:type="dxa"/>
            <w:tcBorders>
              <w:top w:val="single" w:sz="4" w:space="0" w:color="auto"/>
              <w:left w:val="nil"/>
              <w:bottom w:val="single" w:sz="4" w:space="0" w:color="auto"/>
              <w:right w:val="single" w:sz="4" w:space="0" w:color="auto"/>
            </w:tcBorders>
            <w:vAlign w:val="center"/>
          </w:tcPr>
          <w:p w14:paraId="0B0F3174" w14:textId="36554D40" w:rsidR="00957B74" w:rsidRPr="00AE2142" w:rsidRDefault="002F4364" w:rsidP="00ED68B5">
            <w:pPr>
              <w:pStyle w:val="NoSpacing"/>
              <w:jc w:val="center"/>
            </w:pPr>
            <w:r>
              <w:t>115,8</w:t>
            </w:r>
          </w:p>
        </w:tc>
      </w:tr>
      <w:tr w:rsidR="00784AEB" w:rsidRPr="00DE0D13" w14:paraId="23E5CBD0" w14:textId="6433BBAA" w:rsidTr="00784AEB">
        <w:trPr>
          <w:trHeight w:val="972"/>
        </w:trPr>
        <w:tc>
          <w:tcPr>
            <w:tcW w:w="2405" w:type="dxa"/>
            <w:vAlign w:val="center"/>
          </w:tcPr>
          <w:p w14:paraId="5F7B997E" w14:textId="6063DB2D" w:rsidR="00957B74" w:rsidRPr="00B72E4D" w:rsidRDefault="00957B74" w:rsidP="00EE61B3">
            <w:pPr>
              <w:pStyle w:val="NoSpacing"/>
              <w:rPr>
                <w:rStyle w:val="sub"/>
                <w:color w:val="auto"/>
                <w:szCs w:val="22"/>
              </w:rPr>
            </w:pPr>
            <w:r w:rsidRPr="00B72E4D">
              <w:rPr>
                <w:rStyle w:val="sub"/>
                <w:color w:val="auto"/>
                <w:szCs w:val="22"/>
              </w:rPr>
              <w:t xml:space="preserve">Hidroloģiskā režīma uzlabošana </w:t>
            </w:r>
            <w:proofErr w:type="spellStart"/>
            <w:r w:rsidRPr="00B72E4D">
              <w:rPr>
                <w:rStyle w:val="sub"/>
                <w:color w:val="auto"/>
                <w:szCs w:val="22"/>
              </w:rPr>
              <w:t>slapjaiņos</w:t>
            </w:r>
            <w:proofErr w:type="spellEnd"/>
          </w:p>
        </w:tc>
        <w:tc>
          <w:tcPr>
            <w:tcW w:w="992" w:type="dxa"/>
            <w:vAlign w:val="center"/>
          </w:tcPr>
          <w:p w14:paraId="23BC5A6E" w14:textId="77777777" w:rsidR="00957B74" w:rsidRPr="00AE2142" w:rsidRDefault="00957B74" w:rsidP="00EE61B3">
            <w:pPr>
              <w:pStyle w:val="NoSpacing"/>
              <w:jc w:val="center"/>
            </w:pPr>
            <w:r w:rsidRPr="00AE2142">
              <w:t>60</w:t>
            </w:r>
          </w:p>
        </w:tc>
        <w:tc>
          <w:tcPr>
            <w:tcW w:w="1418" w:type="dxa"/>
            <w:vAlign w:val="center"/>
          </w:tcPr>
          <w:p w14:paraId="0BE5F7C5" w14:textId="77777777" w:rsidR="00957B74" w:rsidRPr="00AE2142" w:rsidRDefault="00957B74" w:rsidP="00EE61B3">
            <w:pPr>
              <w:pStyle w:val="NoSpacing"/>
              <w:jc w:val="center"/>
            </w:pPr>
            <w:r w:rsidRPr="00AE2142">
              <w:t>80,0</w:t>
            </w:r>
          </w:p>
        </w:tc>
        <w:tc>
          <w:tcPr>
            <w:tcW w:w="1276" w:type="dxa"/>
            <w:vAlign w:val="center"/>
          </w:tcPr>
          <w:p w14:paraId="2549813B" w14:textId="702E5041" w:rsidR="00957B74" w:rsidRPr="00AE2142" w:rsidRDefault="00957B74" w:rsidP="00EE61B3">
            <w:pPr>
              <w:pStyle w:val="NoSpacing"/>
              <w:jc w:val="center"/>
            </w:pPr>
            <w:r w:rsidRPr="00AE2142">
              <w:t>130,0</w:t>
            </w:r>
          </w:p>
        </w:tc>
        <w:tc>
          <w:tcPr>
            <w:tcW w:w="1275" w:type="dxa"/>
            <w:shd w:val="clear" w:color="auto" w:fill="auto"/>
            <w:vAlign w:val="center"/>
          </w:tcPr>
          <w:p w14:paraId="0FEF7F37" w14:textId="1BE568CB" w:rsidR="00957B74" w:rsidRPr="00AE2142" w:rsidRDefault="00957B74" w:rsidP="00EE61B3">
            <w:pPr>
              <w:pStyle w:val="NoSpacing"/>
              <w:jc w:val="center"/>
            </w:pPr>
            <w:r w:rsidRPr="00AE2142">
              <w:t>16,8</w:t>
            </w:r>
          </w:p>
        </w:tc>
        <w:tc>
          <w:tcPr>
            <w:tcW w:w="1276" w:type="dxa"/>
            <w:tcBorders>
              <w:top w:val="single" w:sz="4" w:space="0" w:color="auto"/>
              <w:left w:val="nil"/>
              <w:bottom w:val="single" w:sz="4" w:space="0" w:color="auto"/>
              <w:right w:val="single" w:sz="4" w:space="0" w:color="auto"/>
            </w:tcBorders>
            <w:shd w:val="clear" w:color="auto" w:fill="auto"/>
            <w:vAlign w:val="center"/>
          </w:tcPr>
          <w:p w14:paraId="71F01F18" w14:textId="3A56BE26" w:rsidR="00957B74" w:rsidRPr="00AE2142" w:rsidRDefault="008A349F" w:rsidP="00EE61B3">
            <w:pPr>
              <w:pStyle w:val="NoSpacing"/>
              <w:jc w:val="center"/>
            </w:pPr>
            <w:r>
              <w:t>–</w:t>
            </w:r>
            <w:r w:rsidR="00957B74" w:rsidRPr="00AE2142">
              <w:t>18,7</w:t>
            </w:r>
          </w:p>
        </w:tc>
        <w:tc>
          <w:tcPr>
            <w:tcW w:w="1276" w:type="dxa"/>
            <w:tcBorders>
              <w:top w:val="single" w:sz="4" w:space="0" w:color="auto"/>
              <w:left w:val="nil"/>
              <w:bottom w:val="single" w:sz="4" w:space="0" w:color="auto"/>
              <w:right w:val="single" w:sz="4" w:space="0" w:color="auto"/>
            </w:tcBorders>
            <w:vAlign w:val="center"/>
          </w:tcPr>
          <w:p w14:paraId="2FB35D93" w14:textId="6136AB94" w:rsidR="00957B74" w:rsidRPr="00AE2142" w:rsidRDefault="00DC3157" w:rsidP="00ED68B5">
            <w:pPr>
              <w:pStyle w:val="NoSpacing"/>
              <w:jc w:val="center"/>
            </w:pPr>
            <w:r>
              <w:t>209,9</w:t>
            </w:r>
          </w:p>
        </w:tc>
      </w:tr>
      <w:tr w:rsidR="00784AEB" w:rsidRPr="00DE0D13" w14:paraId="74797F12" w14:textId="0420D997" w:rsidTr="00784AEB">
        <w:trPr>
          <w:trHeight w:val="720"/>
        </w:trPr>
        <w:tc>
          <w:tcPr>
            <w:tcW w:w="2405" w:type="dxa"/>
            <w:vAlign w:val="center"/>
          </w:tcPr>
          <w:p w14:paraId="41C8BA36" w14:textId="311CF9CE" w:rsidR="00957B74" w:rsidRPr="00B72E4D" w:rsidRDefault="00957B74" w:rsidP="00EE61B3">
            <w:pPr>
              <w:pStyle w:val="NoSpacing"/>
              <w:rPr>
                <w:rStyle w:val="sub"/>
                <w:color w:val="auto"/>
                <w:szCs w:val="22"/>
              </w:rPr>
            </w:pPr>
            <w:r w:rsidRPr="00B72E4D">
              <w:rPr>
                <w:rStyle w:val="sub"/>
                <w:color w:val="auto"/>
                <w:szCs w:val="22"/>
              </w:rPr>
              <w:t>Neproduktīvo audžu nomaiņa</w:t>
            </w:r>
          </w:p>
        </w:tc>
        <w:tc>
          <w:tcPr>
            <w:tcW w:w="992" w:type="dxa"/>
            <w:vAlign w:val="center"/>
          </w:tcPr>
          <w:p w14:paraId="4C9C86AD" w14:textId="77777777" w:rsidR="00957B74" w:rsidRPr="00AE2142" w:rsidRDefault="00957B74" w:rsidP="00EE61B3">
            <w:pPr>
              <w:pStyle w:val="NoSpacing"/>
              <w:jc w:val="center"/>
            </w:pPr>
            <w:r w:rsidRPr="00AE2142">
              <w:t>60</w:t>
            </w:r>
          </w:p>
        </w:tc>
        <w:tc>
          <w:tcPr>
            <w:tcW w:w="1418" w:type="dxa"/>
            <w:vAlign w:val="center"/>
          </w:tcPr>
          <w:p w14:paraId="2BE78B9E" w14:textId="77777777" w:rsidR="00957B74" w:rsidRPr="00AE2142" w:rsidRDefault="00957B74" w:rsidP="00EE61B3">
            <w:pPr>
              <w:pStyle w:val="NoSpacing"/>
              <w:jc w:val="center"/>
            </w:pPr>
            <w:r w:rsidRPr="00AE2142">
              <w:t>10,0</w:t>
            </w:r>
          </w:p>
        </w:tc>
        <w:tc>
          <w:tcPr>
            <w:tcW w:w="1276" w:type="dxa"/>
            <w:vAlign w:val="center"/>
          </w:tcPr>
          <w:p w14:paraId="7F2FAD9A" w14:textId="6C68015D" w:rsidR="00957B74" w:rsidRPr="00AE2142" w:rsidRDefault="00957B74" w:rsidP="00EE61B3">
            <w:pPr>
              <w:pStyle w:val="NoSpacing"/>
              <w:jc w:val="center"/>
            </w:pPr>
            <w:r w:rsidRPr="00AE2142">
              <w:t>16,3</w:t>
            </w:r>
          </w:p>
        </w:tc>
        <w:tc>
          <w:tcPr>
            <w:tcW w:w="1275" w:type="dxa"/>
            <w:shd w:val="clear" w:color="auto" w:fill="auto"/>
            <w:vAlign w:val="center"/>
          </w:tcPr>
          <w:p w14:paraId="6323E128" w14:textId="1C9C151F" w:rsidR="00957B74" w:rsidRPr="00AE2142" w:rsidRDefault="00957B74" w:rsidP="00EE61B3">
            <w:pPr>
              <w:pStyle w:val="NoSpacing"/>
              <w:jc w:val="center"/>
            </w:pPr>
            <w:r w:rsidRPr="00AE2142">
              <w:t>2,6</w:t>
            </w:r>
          </w:p>
        </w:tc>
        <w:tc>
          <w:tcPr>
            <w:tcW w:w="1276" w:type="dxa"/>
            <w:tcBorders>
              <w:top w:val="single" w:sz="4" w:space="0" w:color="auto"/>
              <w:left w:val="nil"/>
              <w:bottom w:val="single" w:sz="4" w:space="0" w:color="auto"/>
              <w:right w:val="single" w:sz="4" w:space="0" w:color="auto"/>
            </w:tcBorders>
            <w:shd w:val="clear" w:color="auto" w:fill="auto"/>
            <w:vAlign w:val="center"/>
          </w:tcPr>
          <w:p w14:paraId="7281B13E" w14:textId="2CC984FB" w:rsidR="00957B74" w:rsidRPr="00AE2142" w:rsidRDefault="008A349F" w:rsidP="00EE61B3">
            <w:pPr>
              <w:pStyle w:val="NoSpacing"/>
              <w:jc w:val="center"/>
            </w:pPr>
            <w:r>
              <w:t>–</w:t>
            </w:r>
            <w:r w:rsidR="00957B74" w:rsidRPr="00AE2142">
              <w:t>15,1</w:t>
            </w:r>
          </w:p>
        </w:tc>
        <w:tc>
          <w:tcPr>
            <w:tcW w:w="1276" w:type="dxa"/>
            <w:tcBorders>
              <w:top w:val="single" w:sz="4" w:space="0" w:color="auto"/>
              <w:left w:val="nil"/>
              <w:bottom w:val="single" w:sz="4" w:space="0" w:color="auto"/>
              <w:right w:val="single" w:sz="4" w:space="0" w:color="auto"/>
            </w:tcBorders>
            <w:vAlign w:val="center"/>
          </w:tcPr>
          <w:p w14:paraId="7B481971" w14:textId="2619C8CE" w:rsidR="00957B74" w:rsidRPr="00AE2142" w:rsidRDefault="00DC3157" w:rsidP="00ED68B5">
            <w:pPr>
              <w:pStyle w:val="NoSpacing"/>
              <w:jc w:val="center"/>
            </w:pPr>
            <w:r>
              <w:t>255,6</w:t>
            </w:r>
          </w:p>
        </w:tc>
      </w:tr>
      <w:tr w:rsidR="00784AEB" w:rsidRPr="00DE0D13" w14:paraId="7E7E7317" w14:textId="70C2C703" w:rsidTr="00784AEB">
        <w:trPr>
          <w:trHeight w:val="1272"/>
        </w:trPr>
        <w:tc>
          <w:tcPr>
            <w:tcW w:w="2405" w:type="dxa"/>
            <w:vAlign w:val="center"/>
          </w:tcPr>
          <w:p w14:paraId="740CD6F0" w14:textId="673DD0E7" w:rsidR="00957B74" w:rsidRPr="00B72E4D" w:rsidRDefault="00957B74" w:rsidP="00EE61B3">
            <w:pPr>
              <w:pStyle w:val="NoSpacing"/>
              <w:rPr>
                <w:rStyle w:val="sub"/>
                <w:color w:val="auto"/>
                <w:szCs w:val="22"/>
              </w:rPr>
            </w:pPr>
            <w:r w:rsidRPr="00B72E4D">
              <w:rPr>
                <w:rStyle w:val="sub"/>
                <w:color w:val="auto"/>
                <w:szCs w:val="22"/>
              </w:rPr>
              <w:lastRenderedPageBreak/>
              <w:t>Pārmitro meža biotopu atjaunošana lauksaimniecībā izmantojamā zemē</w:t>
            </w:r>
          </w:p>
        </w:tc>
        <w:tc>
          <w:tcPr>
            <w:tcW w:w="992" w:type="dxa"/>
            <w:vAlign w:val="center"/>
          </w:tcPr>
          <w:p w14:paraId="2B9EA9B4" w14:textId="3FE8D86F" w:rsidR="00957B74" w:rsidRPr="00AE2142" w:rsidRDefault="00957B74" w:rsidP="00EE61B3">
            <w:pPr>
              <w:pStyle w:val="NoSpacing"/>
              <w:jc w:val="center"/>
            </w:pPr>
            <w:r w:rsidRPr="00AE2142">
              <w:t>79</w:t>
            </w:r>
          </w:p>
        </w:tc>
        <w:tc>
          <w:tcPr>
            <w:tcW w:w="1418" w:type="dxa"/>
            <w:vAlign w:val="center"/>
          </w:tcPr>
          <w:p w14:paraId="00E12341" w14:textId="77777777" w:rsidR="00957B74" w:rsidRPr="00AE2142" w:rsidRDefault="00957B74" w:rsidP="00EE61B3">
            <w:pPr>
              <w:pStyle w:val="NoSpacing"/>
              <w:jc w:val="center"/>
            </w:pPr>
            <w:r w:rsidRPr="00AE2142">
              <w:t>40,0</w:t>
            </w:r>
          </w:p>
        </w:tc>
        <w:tc>
          <w:tcPr>
            <w:tcW w:w="1276" w:type="dxa"/>
            <w:vAlign w:val="center"/>
          </w:tcPr>
          <w:p w14:paraId="4B2E70D0" w14:textId="7DDDB5CC" w:rsidR="00957B74" w:rsidRPr="00AE2142" w:rsidRDefault="00957B74" w:rsidP="00EE61B3">
            <w:pPr>
              <w:pStyle w:val="NoSpacing"/>
              <w:jc w:val="center"/>
            </w:pPr>
            <w:r w:rsidRPr="00AE2142">
              <w:t>151,4</w:t>
            </w:r>
          </w:p>
        </w:tc>
        <w:tc>
          <w:tcPr>
            <w:tcW w:w="1275" w:type="dxa"/>
            <w:shd w:val="clear" w:color="auto" w:fill="auto"/>
            <w:vAlign w:val="center"/>
          </w:tcPr>
          <w:p w14:paraId="4FAABF71" w14:textId="55A75627" w:rsidR="00957B74" w:rsidRPr="00AE2142" w:rsidRDefault="00957B74" w:rsidP="00EE61B3">
            <w:pPr>
              <w:pStyle w:val="NoSpacing"/>
              <w:jc w:val="center"/>
            </w:pPr>
            <w:r w:rsidRPr="00AE2142">
              <w:t>22,6</w:t>
            </w:r>
          </w:p>
        </w:tc>
        <w:tc>
          <w:tcPr>
            <w:tcW w:w="1276" w:type="dxa"/>
            <w:tcBorders>
              <w:top w:val="single" w:sz="4" w:space="0" w:color="auto"/>
              <w:left w:val="nil"/>
              <w:bottom w:val="single" w:sz="4" w:space="0" w:color="auto"/>
              <w:right w:val="single" w:sz="4" w:space="0" w:color="auto"/>
            </w:tcBorders>
            <w:shd w:val="clear" w:color="auto" w:fill="auto"/>
            <w:vAlign w:val="center"/>
          </w:tcPr>
          <w:p w14:paraId="647F30C2" w14:textId="5D8D8D0A" w:rsidR="00957B74" w:rsidRPr="00AE2142" w:rsidRDefault="00957B74" w:rsidP="00EE61B3">
            <w:pPr>
              <w:pStyle w:val="NoSpacing"/>
              <w:jc w:val="center"/>
            </w:pPr>
            <w:r w:rsidRPr="00AE2142">
              <w:t>4,0</w:t>
            </w:r>
          </w:p>
        </w:tc>
        <w:tc>
          <w:tcPr>
            <w:tcW w:w="1276" w:type="dxa"/>
            <w:tcBorders>
              <w:top w:val="single" w:sz="4" w:space="0" w:color="auto"/>
              <w:left w:val="nil"/>
              <w:bottom w:val="single" w:sz="4" w:space="0" w:color="auto"/>
              <w:right w:val="single" w:sz="4" w:space="0" w:color="auto"/>
            </w:tcBorders>
            <w:vAlign w:val="center"/>
          </w:tcPr>
          <w:p w14:paraId="7B59B9A5" w14:textId="1A49C502" w:rsidR="00957B74" w:rsidRPr="00AE2142" w:rsidRDefault="00DC3157" w:rsidP="00ED68B5">
            <w:pPr>
              <w:pStyle w:val="NoSpacing"/>
              <w:jc w:val="center"/>
            </w:pPr>
            <w:r>
              <w:t>595,1</w:t>
            </w:r>
          </w:p>
        </w:tc>
      </w:tr>
      <w:tr w:rsidR="00784AEB" w:rsidRPr="00DE0D13" w14:paraId="650A8E36" w14:textId="59376841" w:rsidTr="00784AEB">
        <w:trPr>
          <w:trHeight w:val="1120"/>
        </w:trPr>
        <w:tc>
          <w:tcPr>
            <w:tcW w:w="2405" w:type="dxa"/>
            <w:vAlign w:val="center"/>
          </w:tcPr>
          <w:p w14:paraId="541239C8" w14:textId="6C91E2EF" w:rsidR="00957B74" w:rsidRPr="00B72E4D" w:rsidRDefault="00957B74" w:rsidP="00EE61B3">
            <w:pPr>
              <w:pStyle w:val="NoSpacing"/>
              <w:rPr>
                <w:rStyle w:val="sub"/>
                <w:color w:val="auto"/>
                <w:szCs w:val="22"/>
              </w:rPr>
            </w:pPr>
            <w:r w:rsidRPr="00B72E4D">
              <w:rPr>
                <w:rStyle w:val="sub"/>
                <w:color w:val="auto"/>
                <w:szCs w:val="22"/>
              </w:rPr>
              <w:t>Mērķtiecīga organisk</w:t>
            </w:r>
            <w:r w:rsidR="002E0EE4">
              <w:rPr>
                <w:rStyle w:val="sub"/>
                <w:color w:val="auto"/>
                <w:szCs w:val="22"/>
              </w:rPr>
              <w:t>ās</w:t>
            </w:r>
            <w:r w:rsidRPr="00B72E4D">
              <w:rPr>
                <w:rStyle w:val="sub"/>
                <w:color w:val="auto"/>
                <w:szCs w:val="22"/>
              </w:rPr>
              <w:t xml:space="preserve"> aug</w:t>
            </w:r>
            <w:r w:rsidR="002E0EE4">
              <w:rPr>
                <w:rStyle w:val="sub"/>
                <w:color w:val="auto"/>
                <w:szCs w:val="22"/>
              </w:rPr>
              <w:t>snes</w:t>
            </w:r>
            <w:r w:rsidRPr="00B72E4D">
              <w:rPr>
                <w:rStyle w:val="sub"/>
                <w:color w:val="auto"/>
                <w:szCs w:val="22"/>
              </w:rPr>
              <w:t xml:space="preserve"> apmežošana lauksaimniecībā izmantojamā zemē</w:t>
            </w:r>
          </w:p>
        </w:tc>
        <w:tc>
          <w:tcPr>
            <w:tcW w:w="992" w:type="dxa"/>
            <w:vAlign w:val="center"/>
          </w:tcPr>
          <w:p w14:paraId="5A3F9462" w14:textId="77777777" w:rsidR="00957B74" w:rsidRPr="00AE2142" w:rsidRDefault="00957B74" w:rsidP="00EE61B3">
            <w:pPr>
              <w:pStyle w:val="NoSpacing"/>
              <w:jc w:val="center"/>
            </w:pPr>
            <w:r w:rsidRPr="00AE2142">
              <w:t>60</w:t>
            </w:r>
          </w:p>
        </w:tc>
        <w:tc>
          <w:tcPr>
            <w:tcW w:w="1418" w:type="dxa"/>
            <w:vAlign w:val="center"/>
          </w:tcPr>
          <w:p w14:paraId="542C4E90" w14:textId="77777777" w:rsidR="00957B74" w:rsidRPr="00AE2142" w:rsidRDefault="00957B74" w:rsidP="00EE61B3">
            <w:pPr>
              <w:pStyle w:val="NoSpacing"/>
              <w:jc w:val="center"/>
            </w:pPr>
            <w:r w:rsidRPr="00AE2142">
              <w:t>40,0</w:t>
            </w:r>
          </w:p>
        </w:tc>
        <w:tc>
          <w:tcPr>
            <w:tcW w:w="1276" w:type="dxa"/>
            <w:vAlign w:val="center"/>
          </w:tcPr>
          <w:p w14:paraId="1438FBF6" w14:textId="652BD029" w:rsidR="00957B74" w:rsidRPr="00AE2142" w:rsidRDefault="00957B74" w:rsidP="00EE61B3">
            <w:pPr>
              <w:pStyle w:val="NoSpacing"/>
              <w:jc w:val="center"/>
            </w:pPr>
            <w:r w:rsidRPr="00AE2142">
              <w:t>91,5</w:t>
            </w:r>
          </w:p>
        </w:tc>
        <w:tc>
          <w:tcPr>
            <w:tcW w:w="1275" w:type="dxa"/>
            <w:shd w:val="clear" w:color="auto" w:fill="auto"/>
            <w:vAlign w:val="center"/>
          </w:tcPr>
          <w:p w14:paraId="6926B9D9" w14:textId="258DFDD1" w:rsidR="00957B74" w:rsidRPr="00AE2142" w:rsidRDefault="00957B74" w:rsidP="00EE61B3">
            <w:pPr>
              <w:pStyle w:val="NoSpacing"/>
              <w:jc w:val="center"/>
            </w:pPr>
            <w:r w:rsidRPr="00AE2142">
              <w:t>41,9</w:t>
            </w:r>
          </w:p>
        </w:tc>
        <w:tc>
          <w:tcPr>
            <w:tcW w:w="1276" w:type="dxa"/>
            <w:tcBorders>
              <w:top w:val="single" w:sz="4" w:space="0" w:color="auto"/>
              <w:left w:val="nil"/>
              <w:bottom w:val="single" w:sz="4" w:space="0" w:color="auto"/>
              <w:right w:val="single" w:sz="4" w:space="0" w:color="auto"/>
            </w:tcBorders>
            <w:shd w:val="clear" w:color="auto" w:fill="auto"/>
            <w:vAlign w:val="center"/>
          </w:tcPr>
          <w:p w14:paraId="0DB49D7D" w14:textId="33BBE15D" w:rsidR="00957B74" w:rsidRPr="00AE2142" w:rsidRDefault="002E0EE4" w:rsidP="00EE61B3">
            <w:pPr>
              <w:pStyle w:val="NoSpacing"/>
              <w:jc w:val="center"/>
            </w:pPr>
            <w:r>
              <w:t>–</w:t>
            </w:r>
            <w:r w:rsidR="00957B74" w:rsidRPr="00AE2142">
              <w:t>3,7</w:t>
            </w:r>
          </w:p>
        </w:tc>
        <w:tc>
          <w:tcPr>
            <w:tcW w:w="1276" w:type="dxa"/>
            <w:tcBorders>
              <w:top w:val="single" w:sz="4" w:space="0" w:color="auto"/>
              <w:left w:val="nil"/>
              <w:bottom w:val="single" w:sz="4" w:space="0" w:color="auto"/>
              <w:right w:val="single" w:sz="4" w:space="0" w:color="auto"/>
            </w:tcBorders>
            <w:vAlign w:val="center"/>
          </w:tcPr>
          <w:p w14:paraId="3DA76825" w14:textId="272AA9BA" w:rsidR="00957B74" w:rsidRPr="00AE2142" w:rsidRDefault="00DC3157" w:rsidP="00ED68B5">
            <w:pPr>
              <w:pStyle w:val="NoSpacing"/>
              <w:jc w:val="center"/>
            </w:pPr>
            <w:r>
              <w:t>1046</w:t>
            </w:r>
            <w:r w:rsidR="007B3C54">
              <w:t>,9</w:t>
            </w:r>
          </w:p>
        </w:tc>
      </w:tr>
      <w:tr w:rsidR="00784AEB" w:rsidRPr="00DE0D13" w14:paraId="55D911E2" w14:textId="68351062" w:rsidTr="00784AEB">
        <w:trPr>
          <w:trHeight w:val="1406"/>
        </w:trPr>
        <w:tc>
          <w:tcPr>
            <w:tcW w:w="2405" w:type="dxa"/>
            <w:vAlign w:val="center"/>
          </w:tcPr>
          <w:p w14:paraId="60FEAA99" w14:textId="6653B45C" w:rsidR="00957B74" w:rsidRPr="00B72E4D" w:rsidRDefault="00957B74" w:rsidP="00EE61B3">
            <w:pPr>
              <w:pStyle w:val="NoSpacing"/>
              <w:rPr>
                <w:rStyle w:val="sub"/>
                <w:color w:val="auto"/>
                <w:szCs w:val="22"/>
              </w:rPr>
            </w:pPr>
            <w:r w:rsidRPr="00B72E4D">
              <w:rPr>
                <w:rStyle w:val="sub"/>
                <w:color w:val="auto"/>
                <w:szCs w:val="22"/>
              </w:rPr>
              <w:t>Mazāk vērtīg</w:t>
            </w:r>
            <w:r w:rsidR="002E0EE4">
              <w:rPr>
                <w:rStyle w:val="sub"/>
                <w:color w:val="auto"/>
                <w:szCs w:val="22"/>
              </w:rPr>
              <w:t>ās</w:t>
            </w:r>
            <w:r w:rsidRPr="00B72E4D">
              <w:rPr>
                <w:rStyle w:val="sub"/>
                <w:color w:val="auto"/>
                <w:szCs w:val="22"/>
              </w:rPr>
              <w:t xml:space="preserve"> lauksaimniecībā izmantojam</w:t>
            </w:r>
            <w:r w:rsidR="002E0EE4">
              <w:rPr>
                <w:rStyle w:val="sub"/>
                <w:color w:val="auto"/>
                <w:szCs w:val="22"/>
              </w:rPr>
              <w:t>ās</w:t>
            </w:r>
            <w:r w:rsidRPr="00B72E4D">
              <w:rPr>
                <w:rStyle w:val="sub"/>
                <w:color w:val="auto"/>
                <w:szCs w:val="22"/>
              </w:rPr>
              <w:t xml:space="preserve"> zem</w:t>
            </w:r>
            <w:r w:rsidR="002E0EE4">
              <w:rPr>
                <w:rStyle w:val="sub"/>
                <w:color w:val="auto"/>
                <w:szCs w:val="22"/>
              </w:rPr>
              <w:t>es</w:t>
            </w:r>
            <w:r w:rsidRPr="00B72E4D">
              <w:rPr>
                <w:rStyle w:val="sub"/>
                <w:color w:val="auto"/>
                <w:szCs w:val="22"/>
              </w:rPr>
              <w:t xml:space="preserve"> mērķtiecīga apmežošana</w:t>
            </w:r>
          </w:p>
        </w:tc>
        <w:tc>
          <w:tcPr>
            <w:tcW w:w="992" w:type="dxa"/>
            <w:vAlign w:val="center"/>
          </w:tcPr>
          <w:p w14:paraId="24E38886" w14:textId="77777777" w:rsidR="00957B74" w:rsidRPr="00AE2142" w:rsidRDefault="00957B74" w:rsidP="00EE61B3">
            <w:pPr>
              <w:pStyle w:val="NoSpacing"/>
              <w:jc w:val="center"/>
            </w:pPr>
            <w:r w:rsidRPr="00AE2142">
              <w:t>60</w:t>
            </w:r>
          </w:p>
        </w:tc>
        <w:tc>
          <w:tcPr>
            <w:tcW w:w="1418" w:type="dxa"/>
            <w:vAlign w:val="center"/>
          </w:tcPr>
          <w:p w14:paraId="47F94775" w14:textId="77777777" w:rsidR="00957B74" w:rsidRPr="00AE2142" w:rsidRDefault="00957B74" w:rsidP="00EE61B3">
            <w:pPr>
              <w:pStyle w:val="NoSpacing"/>
              <w:jc w:val="center"/>
            </w:pPr>
            <w:r w:rsidRPr="00AE2142">
              <w:t>75,0</w:t>
            </w:r>
          </w:p>
        </w:tc>
        <w:tc>
          <w:tcPr>
            <w:tcW w:w="1276" w:type="dxa"/>
            <w:vAlign w:val="center"/>
          </w:tcPr>
          <w:p w14:paraId="7E6B8846" w14:textId="21AA8F4C" w:rsidR="00957B74" w:rsidRPr="00AE2142" w:rsidRDefault="00957B74" w:rsidP="00EE61B3">
            <w:pPr>
              <w:pStyle w:val="NoSpacing"/>
              <w:jc w:val="center"/>
            </w:pPr>
            <w:r w:rsidRPr="00AE2142">
              <w:t>161,4</w:t>
            </w:r>
          </w:p>
        </w:tc>
        <w:tc>
          <w:tcPr>
            <w:tcW w:w="1275" w:type="dxa"/>
            <w:shd w:val="clear" w:color="auto" w:fill="auto"/>
            <w:vAlign w:val="center"/>
          </w:tcPr>
          <w:p w14:paraId="7E57DB70" w14:textId="6F13C57B" w:rsidR="00957B74" w:rsidRPr="00AE2142" w:rsidRDefault="00957B74" w:rsidP="00EE61B3">
            <w:pPr>
              <w:pStyle w:val="NoSpacing"/>
              <w:jc w:val="center"/>
            </w:pPr>
            <w:r w:rsidRPr="00AE2142">
              <w:t>52,1</w:t>
            </w:r>
          </w:p>
        </w:tc>
        <w:tc>
          <w:tcPr>
            <w:tcW w:w="1276" w:type="dxa"/>
            <w:tcBorders>
              <w:top w:val="single" w:sz="4" w:space="0" w:color="auto"/>
              <w:left w:val="nil"/>
              <w:bottom w:val="single" w:sz="4" w:space="0" w:color="auto"/>
              <w:right w:val="single" w:sz="4" w:space="0" w:color="auto"/>
            </w:tcBorders>
            <w:shd w:val="clear" w:color="auto" w:fill="auto"/>
            <w:vAlign w:val="center"/>
          </w:tcPr>
          <w:p w14:paraId="0B8A5B31" w14:textId="343B1A38" w:rsidR="00957B74" w:rsidRPr="00AE2142" w:rsidRDefault="002E0EE4" w:rsidP="00EE61B3">
            <w:pPr>
              <w:pStyle w:val="NoSpacing"/>
              <w:jc w:val="center"/>
            </w:pPr>
            <w:r>
              <w:t>–</w:t>
            </w:r>
            <w:r w:rsidR="00957B74" w:rsidRPr="00AE2142">
              <w:t>9,4</w:t>
            </w:r>
          </w:p>
        </w:tc>
        <w:tc>
          <w:tcPr>
            <w:tcW w:w="1276" w:type="dxa"/>
            <w:tcBorders>
              <w:top w:val="single" w:sz="4" w:space="0" w:color="auto"/>
              <w:left w:val="nil"/>
              <w:bottom w:val="single" w:sz="4" w:space="0" w:color="auto"/>
              <w:right w:val="single" w:sz="4" w:space="0" w:color="auto"/>
            </w:tcBorders>
            <w:vAlign w:val="center"/>
          </w:tcPr>
          <w:p w14:paraId="56C27F34" w14:textId="275B1AB9" w:rsidR="00957B74" w:rsidRPr="00AE2142" w:rsidRDefault="007B3C54" w:rsidP="00ED68B5">
            <w:pPr>
              <w:pStyle w:val="NoSpacing"/>
              <w:jc w:val="center"/>
            </w:pPr>
            <w:r>
              <w:t>694,1</w:t>
            </w:r>
          </w:p>
        </w:tc>
      </w:tr>
      <w:tr w:rsidR="00784AEB" w:rsidRPr="00DE0D13" w14:paraId="2CCD8998" w14:textId="603A2913" w:rsidTr="00784AEB">
        <w:trPr>
          <w:trHeight w:val="702"/>
        </w:trPr>
        <w:tc>
          <w:tcPr>
            <w:tcW w:w="2405" w:type="dxa"/>
            <w:vAlign w:val="center"/>
          </w:tcPr>
          <w:p w14:paraId="038FF5F4" w14:textId="5A69A64A" w:rsidR="00957B74" w:rsidRPr="00B72E4D" w:rsidRDefault="00957B74" w:rsidP="00EE61B3">
            <w:pPr>
              <w:pStyle w:val="NoSpacing"/>
              <w:rPr>
                <w:rStyle w:val="sub"/>
                <w:color w:val="auto"/>
                <w:szCs w:val="22"/>
              </w:rPr>
            </w:pPr>
            <w:r w:rsidRPr="00B72E4D">
              <w:rPr>
                <w:rStyle w:val="sub"/>
                <w:color w:val="auto"/>
                <w:szCs w:val="22"/>
              </w:rPr>
              <w:t>Kokaugu joslu stādījum</w:t>
            </w:r>
            <w:r w:rsidR="002E0EE4">
              <w:rPr>
                <w:rStyle w:val="sub"/>
                <w:color w:val="auto"/>
                <w:szCs w:val="22"/>
              </w:rPr>
              <w:t>u ierīkošana</w:t>
            </w:r>
          </w:p>
        </w:tc>
        <w:tc>
          <w:tcPr>
            <w:tcW w:w="992" w:type="dxa"/>
            <w:vAlign w:val="center"/>
          </w:tcPr>
          <w:p w14:paraId="44DB45DE" w14:textId="6176D3DE" w:rsidR="00957B74" w:rsidRPr="00AE2142" w:rsidRDefault="00957B74" w:rsidP="00EE61B3">
            <w:pPr>
              <w:pStyle w:val="NoSpacing"/>
              <w:jc w:val="center"/>
            </w:pPr>
            <w:r w:rsidRPr="00AE2142">
              <w:t>40</w:t>
            </w:r>
          </w:p>
        </w:tc>
        <w:tc>
          <w:tcPr>
            <w:tcW w:w="1418" w:type="dxa"/>
            <w:vAlign w:val="center"/>
          </w:tcPr>
          <w:p w14:paraId="2B142047" w14:textId="77777777" w:rsidR="00957B74" w:rsidRPr="00AE2142" w:rsidRDefault="00957B74" w:rsidP="00EE61B3">
            <w:pPr>
              <w:pStyle w:val="NoSpacing"/>
              <w:jc w:val="center"/>
            </w:pPr>
            <w:r w:rsidRPr="00AE2142">
              <w:t>22,0</w:t>
            </w:r>
          </w:p>
        </w:tc>
        <w:tc>
          <w:tcPr>
            <w:tcW w:w="1276" w:type="dxa"/>
            <w:vAlign w:val="center"/>
          </w:tcPr>
          <w:p w14:paraId="7D2A2736" w14:textId="75F641AD" w:rsidR="00957B74" w:rsidRPr="00AE2142" w:rsidRDefault="00957B74" w:rsidP="00EE61B3">
            <w:pPr>
              <w:pStyle w:val="NoSpacing"/>
              <w:jc w:val="center"/>
            </w:pPr>
            <w:r w:rsidRPr="00AE2142">
              <w:t>73,2</w:t>
            </w:r>
          </w:p>
        </w:tc>
        <w:tc>
          <w:tcPr>
            <w:tcW w:w="1275" w:type="dxa"/>
            <w:shd w:val="clear" w:color="auto" w:fill="auto"/>
            <w:vAlign w:val="center"/>
          </w:tcPr>
          <w:p w14:paraId="552F37E1" w14:textId="49D160C3" w:rsidR="00957B74" w:rsidRPr="00AE2142" w:rsidRDefault="00957B74" w:rsidP="00EE61B3">
            <w:pPr>
              <w:pStyle w:val="NoSpacing"/>
              <w:jc w:val="center"/>
            </w:pPr>
            <w:r w:rsidRPr="00AE2142">
              <w:t>21,1</w:t>
            </w:r>
          </w:p>
        </w:tc>
        <w:tc>
          <w:tcPr>
            <w:tcW w:w="1276" w:type="dxa"/>
            <w:tcBorders>
              <w:top w:val="single" w:sz="4" w:space="0" w:color="auto"/>
              <w:left w:val="nil"/>
              <w:bottom w:val="single" w:sz="4" w:space="0" w:color="auto"/>
              <w:right w:val="single" w:sz="4" w:space="0" w:color="auto"/>
            </w:tcBorders>
            <w:shd w:val="clear" w:color="auto" w:fill="auto"/>
            <w:vAlign w:val="center"/>
          </w:tcPr>
          <w:p w14:paraId="0F7F96EC" w14:textId="221D5DD2" w:rsidR="00957B74" w:rsidRPr="00AE2142" w:rsidRDefault="002E0EE4" w:rsidP="00EE61B3">
            <w:pPr>
              <w:pStyle w:val="NoSpacing"/>
              <w:jc w:val="center"/>
            </w:pPr>
            <w:r>
              <w:t>–</w:t>
            </w:r>
            <w:r w:rsidR="00957B74" w:rsidRPr="00AE2142">
              <w:t>5,5</w:t>
            </w:r>
          </w:p>
        </w:tc>
        <w:tc>
          <w:tcPr>
            <w:tcW w:w="1276" w:type="dxa"/>
            <w:tcBorders>
              <w:top w:val="single" w:sz="4" w:space="0" w:color="auto"/>
              <w:left w:val="nil"/>
              <w:bottom w:val="single" w:sz="4" w:space="0" w:color="auto"/>
              <w:right w:val="single" w:sz="4" w:space="0" w:color="auto"/>
            </w:tcBorders>
            <w:vAlign w:val="center"/>
          </w:tcPr>
          <w:p w14:paraId="3246ACDF" w14:textId="010A3F46" w:rsidR="00957B74" w:rsidRPr="00AE2142" w:rsidRDefault="0087001E" w:rsidP="00ED68B5">
            <w:pPr>
              <w:pStyle w:val="NoSpacing"/>
              <w:jc w:val="center"/>
            </w:pPr>
            <w:r>
              <w:t>957,9</w:t>
            </w:r>
          </w:p>
        </w:tc>
      </w:tr>
      <w:tr w:rsidR="00784AEB" w:rsidRPr="00DE0D13" w14:paraId="3CB612A0" w14:textId="13C4FB7F" w:rsidTr="00784AEB">
        <w:trPr>
          <w:trHeight w:val="543"/>
        </w:trPr>
        <w:tc>
          <w:tcPr>
            <w:tcW w:w="2405" w:type="dxa"/>
            <w:vAlign w:val="center"/>
          </w:tcPr>
          <w:p w14:paraId="642445FD" w14:textId="5BA4FB35" w:rsidR="00957B74" w:rsidRPr="00B72E4D" w:rsidRDefault="00957B74" w:rsidP="00EE61B3">
            <w:pPr>
              <w:pStyle w:val="NoSpacing"/>
              <w:rPr>
                <w:rStyle w:val="sub"/>
                <w:color w:val="auto"/>
                <w:szCs w:val="22"/>
              </w:rPr>
            </w:pPr>
            <w:proofErr w:type="spellStart"/>
            <w:r w:rsidRPr="00B72E4D">
              <w:rPr>
                <w:rStyle w:val="sub"/>
                <w:color w:val="auto"/>
                <w:szCs w:val="22"/>
              </w:rPr>
              <w:t>Īscirtmeta</w:t>
            </w:r>
            <w:proofErr w:type="spellEnd"/>
            <w:r w:rsidRPr="00B72E4D">
              <w:rPr>
                <w:rStyle w:val="sub"/>
                <w:color w:val="auto"/>
                <w:szCs w:val="22"/>
              </w:rPr>
              <w:t xml:space="preserve"> </w:t>
            </w:r>
            <w:proofErr w:type="spellStart"/>
            <w:r w:rsidRPr="00B72E4D">
              <w:rPr>
                <w:rStyle w:val="sub"/>
                <w:color w:val="auto"/>
                <w:szCs w:val="22"/>
              </w:rPr>
              <w:t>atvasāj</w:t>
            </w:r>
            <w:r w:rsidR="002E0EE4">
              <w:rPr>
                <w:rStyle w:val="sub"/>
                <w:color w:val="auto"/>
                <w:szCs w:val="22"/>
              </w:rPr>
              <w:t>u</w:t>
            </w:r>
            <w:proofErr w:type="spellEnd"/>
            <w:r w:rsidR="002E0EE4">
              <w:rPr>
                <w:rStyle w:val="sub"/>
                <w:color w:val="auto"/>
                <w:szCs w:val="22"/>
              </w:rPr>
              <w:t xml:space="preserve"> stādīšana</w:t>
            </w:r>
          </w:p>
        </w:tc>
        <w:tc>
          <w:tcPr>
            <w:tcW w:w="992" w:type="dxa"/>
            <w:vAlign w:val="center"/>
          </w:tcPr>
          <w:p w14:paraId="5E9DD679" w14:textId="77777777" w:rsidR="00957B74" w:rsidRPr="00AE2142" w:rsidRDefault="00957B74" w:rsidP="00EE61B3">
            <w:pPr>
              <w:pStyle w:val="NoSpacing"/>
              <w:jc w:val="center"/>
            </w:pPr>
            <w:r w:rsidRPr="00AE2142">
              <w:t>25</w:t>
            </w:r>
          </w:p>
        </w:tc>
        <w:tc>
          <w:tcPr>
            <w:tcW w:w="1418" w:type="dxa"/>
            <w:vAlign w:val="center"/>
          </w:tcPr>
          <w:p w14:paraId="6839B872" w14:textId="77777777" w:rsidR="00957B74" w:rsidRPr="00AE2142" w:rsidRDefault="00957B74" w:rsidP="00EE61B3">
            <w:pPr>
              <w:pStyle w:val="NoSpacing"/>
              <w:jc w:val="center"/>
            </w:pPr>
            <w:r w:rsidRPr="00AE2142">
              <w:t>15,0</w:t>
            </w:r>
          </w:p>
        </w:tc>
        <w:tc>
          <w:tcPr>
            <w:tcW w:w="1276" w:type="dxa"/>
            <w:vAlign w:val="center"/>
          </w:tcPr>
          <w:p w14:paraId="23939804" w14:textId="083362B2" w:rsidR="00957B74" w:rsidRPr="00AE2142" w:rsidRDefault="00957B74" w:rsidP="00EE61B3">
            <w:pPr>
              <w:pStyle w:val="NoSpacing"/>
              <w:jc w:val="center"/>
            </w:pPr>
            <w:r w:rsidRPr="00AE2142">
              <w:t>36,2</w:t>
            </w:r>
          </w:p>
        </w:tc>
        <w:tc>
          <w:tcPr>
            <w:tcW w:w="1275" w:type="dxa"/>
            <w:shd w:val="clear" w:color="auto" w:fill="auto"/>
            <w:vAlign w:val="center"/>
          </w:tcPr>
          <w:p w14:paraId="703B98EF" w14:textId="6DB1AF40" w:rsidR="00957B74" w:rsidRPr="00AE2142" w:rsidRDefault="00957B74" w:rsidP="00EE61B3">
            <w:pPr>
              <w:pStyle w:val="NoSpacing"/>
              <w:jc w:val="center"/>
            </w:pPr>
            <w:r w:rsidRPr="00AE2142">
              <w:t>1,0</w:t>
            </w:r>
          </w:p>
        </w:tc>
        <w:tc>
          <w:tcPr>
            <w:tcW w:w="1276" w:type="dxa"/>
            <w:tcBorders>
              <w:top w:val="single" w:sz="4" w:space="0" w:color="auto"/>
              <w:left w:val="nil"/>
              <w:bottom w:val="single" w:sz="4" w:space="0" w:color="auto"/>
              <w:right w:val="single" w:sz="4" w:space="0" w:color="auto"/>
            </w:tcBorders>
            <w:shd w:val="clear" w:color="auto" w:fill="auto"/>
            <w:vAlign w:val="center"/>
          </w:tcPr>
          <w:p w14:paraId="3966ED9A" w14:textId="634609C0" w:rsidR="00957B74" w:rsidRPr="00AE2142" w:rsidRDefault="002E0EE4" w:rsidP="00EE61B3">
            <w:pPr>
              <w:pStyle w:val="NoSpacing"/>
              <w:jc w:val="center"/>
            </w:pPr>
            <w:r>
              <w:t>–</w:t>
            </w:r>
            <w:r w:rsidR="00957B74" w:rsidRPr="00AE2142">
              <w:t>67,6</w:t>
            </w:r>
          </w:p>
        </w:tc>
        <w:tc>
          <w:tcPr>
            <w:tcW w:w="1276" w:type="dxa"/>
            <w:tcBorders>
              <w:top w:val="single" w:sz="4" w:space="0" w:color="auto"/>
              <w:left w:val="nil"/>
              <w:bottom w:val="single" w:sz="4" w:space="0" w:color="auto"/>
              <w:right w:val="single" w:sz="4" w:space="0" w:color="auto"/>
            </w:tcBorders>
            <w:vAlign w:val="center"/>
          </w:tcPr>
          <w:p w14:paraId="06F0E0E0" w14:textId="6EF231A7" w:rsidR="00957B74" w:rsidRPr="00AE2142" w:rsidRDefault="00544625" w:rsidP="00ED68B5">
            <w:pPr>
              <w:pStyle w:val="NoSpacing"/>
              <w:jc w:val="center"/>
            </w:pPr>
            <w:r>
              <w:t>66,4</w:t>
            </w:r>
          </w:p>
        </w:tc>
      </w:tr>
      <w:tr w:rsidR="00784AEB" w:rsidRPr="00DE0D13" w14:paraId="7BB723A0" w14:textId="3ED2BE4F" w:rsidTr="00784AEB">
        <w:trPr>
          <w:trHeight w:val="1131"/>
        </w:trPr>
        <w:tc>
          <w:tcPr>
            <w:tcW w:w="2405" w:type="dxa"/>
            <w:vAlign w:val="center"/>
          </w:tcPr>
          <w:p w14:paraId="2FF54A42" w14:textId="08CE14DF" w:rsidR="00957B74" w:rsidRPr="00B72E4D" w:rsidRDefault="00957B74" w:rsidP="00EE61B3">
            <w:pPr>
              <w:pStyle w:val="NoSpacing"/>
              <w:rPr>
                <w:rStyle w:val="sub"/>
                <w:color w:val="auto"/>
                <w:szCs w:val="22"/>
              </w:rPr>
            </w:pPr>
            <w:r w:rsidRPr="00B72E4D">
              <w:rPr>
                <w:rStyle w:val="sub"/>
                <w:color w:val="auto"/>
                <w:szCs w:val="22"/>
              </w:rPr>
              <w:t>Kok</w:t>
            </w:r>
            <w:r w:rsidR="002E0EE4">
              <w:rPr>
                <w:rStyle w:val="sub"/>
                <w:color w:val="auto"/>
                <w:szCs w:val="22"/>
              </w:rPr>
              <w:t>u</w:t>
            </w:r>
            <w:r w:rsidRPr="00B72E4D">
              <w:rPr>
                <w:rStyle w:val="sub"/>
                <w:color w:val="auto"/>
                <w:szCs w:val="22"/>
              </w:rPr>
              <w:t xml:space="preserve"> grup</w:t>
            </w:r>
            <w:r w:rsidR="002E0EE4">
              <w:rPr>
                <w:rStyle w:val="sub"/>
                <w:color w:val="auto"/>
                <w:szCs w:val="22"/>
              </w:rPr>
              <w:t>u ierīkošana</w:t>
            </w:r>
            <w:r w:rsidRPr="00B72E4D">
              <w:rPr>
                <w:rStyle w:val="sub"/>
                <w:color w:val="auto"/>
                <w:szCs w:val="22"/>
              </w:rPr>
              <w:t xml:space="preserve"> ganībās (0,09 ha uz 1 ha ganību)</w:t>
            </w:r>
          </w:p>
        </w:tc>
        <w:tc>
          <w:tcPr>
            <w:tcW w:w="992" w:type="dxa"/>
            <w:vAlign w:val="center"/>
          </w:tcPr>
          <w:p w14:paraId="702EA06A" w14:textId="77777777" w:rsidR="00957B74" w:rsidRPr="00AE2142" w:rsidRDefault="00957B74" w:rsidP="00EE61B3">
            <w:pPr>
              <w:pStyle w:val="NoSpacing"/>
              <w:jc w:val="center"/>
            </w:pPr>
            <w:r w:rsidRPr="00AE2142">
              <w:t>60</w:t>
            </w:r>
          </w:p>
        </w:tc>
        <w:tc>
          <w:tcPr>
            <w:tcW w:w="1418" w:type="dxa"/>
            <w:vAlign w:val="center"/>
          </w:tcPr>
          <w:p w14:paraId="47CCE590" w14:textId="77777777" w:rsidR="00957B74" w:rsidRPr="00AE2142" w:rsidRDefault="00957B74" w:rsidP="00EE61B3">
            <w:pPr>
              <w:pStyle w:val="NoSpacing"/>
              <w:jc w:val="center"/>
            </w:pPr>
            <w:r w:rsidRPr="00AE2142">
              <w:t>150,0</w:t>
            </w:r>
          </w:p>
        </w:tc>
        <w:tc>
          <w:tcPr>
            <w:tcW w:w="1276" w:type="dxa"/>
            <w:vAlign w:val="center"/>
          </w:tcPr>
          <w:p w14:paraId="139CE40C" w14:textId="48726915" w:rsidR="00957B74" w:rsidRPr="00AE2142" w:rsidRDefault="00957B74" w:rsidP="00EE61B3">
            <w:pPr>
              <w:pStyle w:val="NoSpacing"/>
              <w:jc w:val="center"/>
            </w:pPr>
            <w:r w:rsidRPr="00AE2142">
              <w:t>32,3</w:t>
            </w:r>
          </w:p>
        </w:tc>
        <w:tc>
          <w:tcPr>
            <w:tcW w:w="1275" w:type="dxa"/>
            <w:shd w:val="clear" w:color="auto" w:fill="auto"/>
            <w:vAlign w:val="center"/>
          </w:tcPr>
          <w:p w14:paraId="04E56E10" w14:textId="7C97F3FA" w:rsidR="00957B74" w:rsidRPr="00AE2142" w:rsidRDefault="00957B74" w:rsidP="00EE61B3">
            <w:pPr>
              <w:pStyle w:val="NoSpacing"/>
              <w:jc w:val="center"/>
            </w:pPr>
            <w:r w:rsidRPr="00AE2142">
              <w:t>5,1</w:t>
            </w:r>
          </w:p>
        </w:tc>
        <w:tc>
          <w:tcPr>
            <w:tcW w:w="1276" w:type="dxa"/>
            <w:tcBorders>
              <w:top w:val="single" w:sz="4" w:space="0" w:color="auto"/>
              <w:left w:val="nil"/>
              <w:bottom w:val="single" w:sz="4" w:space="0" w:color="auto"/>
              <w:right w:val="single" w:sz="4" w:space="0" w:color="auto"/>
            </w:tcBorders>
            <w:shd w:val="clear" w:color="auto" w:fill="auto"/>
            <w:vAlign w:val="center"/>
          </w:tcPr>
          <w:p w14:paraId="70BC1D26" w14:textId="65035872" w:rsidR="00957B74" w:rsidRPr="00AE2142" w:rsidRDefault="002E0EE4" w:rsidP="00EE61B3">
            <w:pPr>
              <w:pStyle w:val="NoSpacing"/>
              <w:jc w:val="center"/>
            </w:pPr>
            <w:r>
              <w:t>–</w:t>
            </w:r>
            <w:r w:rsidR="00957B74" w:rsidRPr="00AE2142">
              <w:t>54,2</w:t>
            </w:r>
          </w:p>
        </w:tc>
        <w:tc>
          <w:tcPr>
            <w:tcW w:w="1276" w:type="dxa"/>
            <w:tcBorders>
              <w:top w:val="single" w:sz="4" w:space="0" w:color="auto"/>
              <w:left w:val="nil"/>
              <w:bottom w:val="single" w:sz="4" w:space="0" w:color="auto"/>
              <w:right w:val="single" w:sz="4" w:space="0" w:color="auto"/>
            </w:tcBorders>
            <w:vAlign w:val="center"/>
          </w:tcPr>
          <w:p w14:paraId="35DBA5E8" w14:textId="1D35D3B2" w:rsidR="00957B74" w:rsidRPr="00AE2142" w:rsidRDefault="00544625" w:rsidP="00ED68B5">
            <w:pPr>
              <w:pStyle w:val="NoSpacing"/>
              <w:jc w:val="center"/>
            </w:pPr>
            <w:r>
              <w:t>34,0</w:t>
            </w:r>
          </w:p>
        </w:tc>
      </w:tr>
    </w:tbl>
    <w:p w14:paraId="4BDB3487" w14:textId="589ABCAB" w:rsidR="002B6112" w:rsidRDefault="002B6112" w:rsidP="002B6112">
      <w:bookmarkStart w:id="44" w:name="OLE_LINK28"/>
      <w:bookmarkEnd w:id="42"/>
      <w:r>
        <w:t xml:space="preserve">* </w:t>
      </w:r>
      <w:r w:rsidR="000D35FF">
        <w:t>N</w:t>
      </w:r>
      <w:r w:rsidRPr="002A26DF">
        <w:t>egatīvs rezultāts nozīmē, ka ieņēmumi</w:t>
      </w:r>
      <w:r>
        <w:t xml:space="preserve"> aprites ciklā </w:t>
      </w:r>
      <w:r w:rsidRPr="002A26DF">
        <w:t>pārsniedz izdevumus</w:t>
      </w:r>
      <w:r w:rsidR="000D35FF">
        <w:t>.</w:t>
      </w:r>
    </w:p>
    <w:bookmarkEnd w:id="44"/>
    <w:p w14:paraId="5B6413DF" w14:textId="77777777" w:rsidR="002929D1" w:rsidRDefault="002929D1" w:rsidP="7E30BDD3"/>
    <w:p w14:paraId="275ACD81" w14:textId="10E17879" w:rsidR="00DF7337" w:rsidRPr="00FF2A45" w:rsidRDefault="00DF7337" w:rsidP="7E30BDD3">
      <w:r w:rsidRPr="00FF2A45">
        <w:t>ZIZIMM sektora pasākumu CO</w:t>
      </w:r>
      <w:r w:rsidRPr="00FF2A45">
        <w:rPr>
          <w:vertAlign w:val="subscript"/>
        </w:rPr>
        <w:t>2</w:t>
      </w:r>
      <w:r w:rsidRPr="00FF2A45">
        <w:t xml:space="preserve"> piesaistes potenciāls </w:t>
      </w:r>
      <w:r w:rsidR="0067572E" w:rsidRPr="00FF2A45">
        <w:t>un</w:t>
      </w:r>
      <w:r w:rsidRPr="00FF2A45">
        <w:t xml:space="preserve"> izma</w:t>
      </w:r>
      <w:r w:rsidR="00CE1821" w:rsidRPr="00FF2A45">
        <w:t>k</w:t>
      </w:r>
      <w:r w:rsidRPr="00FF2A45">
        <w:t>s</w:t>
      </w:r>
      <w:r w:rsidR="0067572E" w:rsidRPr="00FF2A45">
        <w:t xml:space="preserve">u </w:t>
      </w:r>
      <w:r w:rsidR="00CE1821" w:rsidRPr="00FF2A45">
        <w:t>efektivitāte</w:t>
      </w:r>
      <w:r w:rsidR="0067572E" w:rsidRPr="00FF2A45">
        <w:t xml:space="preserve"> līdz 2050.</w:t>
      </w:r>
      <w:r w:rsidR="00CB5C92">
        <w:t> </w:t>
      </w:r>
      <w:r w:rsidR="0067572E" w:rsidRPr="00FF2A45">
        <w:t>gadam</w:t>
      </w:r>
      <w:r w:rsidRPr="00FF2A45">
        <w:t xml:space="preserve"> ir a</w:t>
      </w:r>
      <w:r w:rsidR="00B77BBE">
        <w:t>tspoguļoti</w:t>
      </w:r>
      <w:r w:rsidRPr="00FF2A45">
        <w:t xml:space="preserve"> </w:t>
      </w:r>
      <w:r w:rsidR="00CE1821" w:rsidRPr="00FF2A45">
        <w:t>3</w:t>
      </w:r>
      <w:r w:rsidRPr="00FF2A45">
        <w:t>. tabulā.</w:t>
      </w:r>
    </w:p>
    <w:p w14:paraId="54A0632B" w14:textId="21BCF6AB" w:rsidR="001867A3" w:rsidRPr="00FF2A45" w:rsidRDefault="00B94411" w:rsidP="7E30BDD3">
      <w:r w:rsidRPr="00FF2A45">
        <w:t>Mazāk vērtīg</w:t>
      </w:r>
      <w:r w:rsidR="00B77BBE">
        <w:t>ās</w:t>
      </w:r>
      <w:r w:rsidRPr="00FF2A45">
        <w:t xml:space="preserve"> lauksaimniecībā izmantojam</w:t>
      </w:r>
      <w:r w:rsidR="00B77BBE">
        <w:t>ās</w:t>
      </w:r>
      <w:r w:rsidRPr="00FF2A45">
        <w:t xml:space="preserve"> zem</w:t>
      </w:r>
      <w:r w:rsidR="00B77BBE">
        <w:t>es</w:t>
      </w:r>
      <w:r w:rsidRPr="00FF2A45">
        <w:t xml:space="preserve"> mērķtiecīga apmežošana, mērķtiecīga organisk</w:t>
      </w:r>
      <w:r w:rsidR="00B77BBE">
        <w:t>ās</w:t>
      </w:r>
      <w:r w:rsidRPr="00FF2A45">
        <w:t xml:space="preserve"> aug</w:t>
      </w:r>
      <w:r w:rsidR="00B77BBE">
        <w:t>snes</w:t>
      </w:r>
      <w:r w:rsidRPr="00FF2A45">
        <w:t xml:space="preserve"> apmežošana </w:t>
      </w:r>
      <w:r w:rsidR="00C74613">
        <w:t>LIZ</w:t>
      </w:r>
      <w:r w:rsidR="00EA472C" w:rsidRPr="00FF2A45">
        <w:t xml:space="preserve"> un</w:t>
      </w:r>
      <w:r w:rsidR="0093383B" w:rsidRPr="00FF2A45">
        <w:t xml:space="preserve"> hidroloģiskā režīma uzlabošana </w:t>
      </w:r>
      <w:proofErr w:type="spellStart"/>
      <w:r w:rsidR="0093383B" w:rsidRPr="00FF2A45">
        <w:t>slapjaiņos</w:t>
      </w:r>
      <w:proofErr w:type="spellEnd"/>
      <w:r w:rsidR="00EA472C" w:rsidRPr="00FF2A45">
        <w:t xml:space="preserve"> ir tie pasākumi, k</w:t>
      </w:r>
      <w:r w:rsidR="00B77BBE">
        <w:t>a</w:t>
      </w:r>
      <w:r w:rsidR="00FF2A45" w:rsidRPr="00FF2A45">
        <w:t>m ir vislielākais CO</w:t>
      </w:r>
      <w:r w:rsidR="00FF2A45" w:rsidRPr="00FF2A45">
        <w:rPr>
          <w:vertAlign w:val="subscript"/>
        </w:rPr>
        <w:t>2</w:t>
      </w:r>
      <w:r w:rsidR="00FF2A45">
        <w:t xml:space="preserve"> piesaistes pote</w:t>
      </w:r>
      <w:r w:rsidR="00E93EDE">
        <w:t>nciāls līdz 2050. gadam.</w:t>
      </w:r>
    </w:p>
    <w:p w14:paraId="584E36A2" w14:textId="7A92E7CA" w:rsidR="00CE1821" w:rsidRPr="00C933B2" w:rsidRDefault="002E0EE4" w:rsidP="7E30BDD3">
      <w:r>
        <w:t>No i</w:t>
      </w:r>
      <w:r w:rsidR="00B0391A" w:rsidRPr="00C933B2">
        <w:t xml:space="preserve">zmaksu </w:t>
      </w:r>
      <w:r>
        <w:t>viedokļa</w:t>
      </w:r>
      <w:r w:rsidRPr="00C933B2">
        <w:t xml:space="preserve"> </w:t>
      </w:r>
      <w:r w:rsidR="00B0391A" w:rsidRPr="00C933B2">
        <w:t>efektīvākie pasākumi līdz 2050.</w:t>
      </w:r>
      <w:r w:rsidR="00C74613" w:rsidRPr="00C933B2">
        <w:t> </w:t>
      </w:r>
      <w:r w:rsidR="00B0391A" w:rsidRPr="00C933B2">
        <w:t xml:space="preserve">gadam ir </w:t>
      </w:r>
      <w:proofErr w:type="spellStart"/>
      <w:r w:rsidR="004913ED" w:rsidRPr="00CD6BDC">
        <w:t>īscirtmeta</w:t>
      </w:r>
      <w:proofErr w:type="spellEnd"/>
      <w:r w:rsidR="004913ED" w:rsidRPr="00CD6BDC">
        <w:t xml:space="preserve"> </w:t>
      </w:r>
      <w:proofErr w:type="spellStart"/>
      <w:r w:rsidR="004913ED" w:rsidRPr="00CD6BDC">
        <w:t>atvasāj</w:t>
      </w:r>
      <w:r>
        <w:t>u</w:t>
      </w:r>
      <w:proofErr w:type="spellEnd"/>
      <w:r>
        <w:t xml:space="preserve"> stādīšana</w:t>
      </w:r>
      <w:r w:rsidR="004913ED" w:rsidRPr="00C933B2">
        <w:t xml:space="preserve">, </w:t>
      </w:r>
      <w:r w:rsidR="004913ED" w:rsidRPr="00733BF0">
        <w:t xml:space="preserve">minerālmēslojuma lietošana </w:t>
      </w:r>
      <w:proofErr w:type="spellStart"/>
      <w:r w:rsidR="004913ED" w:rsidRPr="00733BF0">
        <w:t>sausieņos</w:t>
      </w:r>
      <w:proofErr w:type="spellEnd"/>
      <w:r w:rsidR="004913ED" w:rsidRPr="00733BF0">
        <w:t xml:space="preserve"> un </w:t>
      </w:r>
      <w:proofErr w:type="spellStart"/>
      <w:r w:rsidR="004913ED" w:rsidRPr="00733BF0">
        <w:t>āreņos</w:t>
      </w:r>
      <w:proofErr w:type="spellEnd"/>
      <w:r w:rsidR="004913ED" w:rsidRPr="00733BF0">
        <w:t xml:space="preserve"> un </w:t>
      </w:r>
      <w:r w:rsidR="00A07AD5" w:rsidRPr="00733BF0">
        <w:t xml:space="preserve">augsnes ielabošana </w:t>
      </w:r>
      <w:proofErr w:type="spellStart"/>
      <w:r w:rsidR="00A07AD5" w:rsidRPr="00733BF0">
        <w:t>kūdreņos</w:t>
      </w:r>
      <w:proofErr w:type="spellEnd"/>
      <w:r>
        <w:t xml:space="preserve"> ar</w:t>
      </w:r>
      <w:r w:rsidR="00A07AD5" w:rsidRPr="00733BF0">
        <w:t xml:space="preserve"> koksnes peln</w:t>
      </w:r>
      <w:r>
        <w:t>iem</w:t>
      </w:r>
      <w:r w:rsidR="00A07AD5" w:rsidRPr="00733BF0">
        <w:t>.</w:t>
      </w:r>
    </w:p>
    <w:p w14:paraId="3CB37E25" w14:textId="77777777" w:rsidR="00CE1821" w:rsidRDefault="00CE1821" w:rsidP="7E30BDD3"/>
    <w:p w14:paraId="50780C79" w14:textId="4F61C4A9" w:rsidR="00FD640E" w:rsidRPr="00334597" w:rsidRDefault="00FD640E" w:rsidP="00524697">
      <w:pPr>
        <w:jc w:val="right"/>
      </w:pPr>
      <w:r w:rsidRPr="00334597">
        <w:t>3.</w:t>
      </w:r>
      <w:r w:rsidR="00334597">
        <w:t xml:space="preserve"> </w:t>
      </w:r>
      <w:r w:rsidRPr="00334597">
        <w:t>tabula</w:t>
      </w:r>
    </w:p>
    <w:p w14:paraId="378588F5" w14:textId="70D32245" w:rsidR="002929D1" w:rsidRPr="007C528C" w:rsidRDefault="00FD640E" w:rsidP="00524697">
      <w:pPr>
        <w:jc w:val="right"/>
        <w:rPr>
          <w:b/>
          <w:bCs/>
        </w:rPr>
      </w:pPr>
      <w:r w:rsidRPr="007C528C">
        <w:rPr>
          <w:b/>
          <w:bCs/>
        </w:rPr>
        <w:t xml:space="preserve">ZIZIMM sektora </w:t>
      </w:r>
      <w:r w:rsidR="002E0EE4" w:rsidRPr="007C528C">
        <w:rPr>
          <w:b/>
          <w:bCs/>
        </w:rPr>
        <w:t>SEG emisij</w:t>
      </w:r>
      <w:r w:rsidR="002E0EE4">
        <w:rPr>
          <w:b/>
          <w:bCs/>
        </w:rPr>
        <w:t>as</w:t>
      </w:r>
      <w:r w:rsidR="002E0EE4" w:rsidRPr="007C528C">
        <w:rPr>
          <w:b/>
          <w:bCs/>
        </w:rPr>
        <w:t xml:space="preserve"> mazināšanai un oglekļa piesaistei </w:t>
      </w:r>
      <w:r w:rsidR="002E0EE4">
        <w:rPr>
          <w:b/>
          <w:bCs/>
        </w:rPr>
        <w:t xml:space="preserve">paredzēto </w:t>
      </w:r>
      <w:r w:rsidRPr="007C528C">
        <w:rPr>
          <w:b/>
          <w:bCs/>
        </w:rPr>
        <w:t>pasākumu efektivitāte līdz 2050.</w:t>
      </w:r>
      <w:r w:rsidR="00C74613">
        <w:rPr>
          <w:b/>
          <w:bCs/>
        </w:rPr>
        <w:t> </w:t>
      </w:r>
      <w:r w:rsidRPr="007C528C">
        <w:rPr>
          <w:b/>
          <w:bCs/>
        </w:rPr>
        <w:t>gadam.</w:t>
      </w:r>
    </w:p>
    <w:tbl>
      <w:tblPr>
        <w:tblStyle w:val="TableGridLight"/>
        <w:tblW w:w="978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835"/>
        <w:gridCol w:w="1276"/>
        <w:gridCol w:w="1134"/>
        <w:gridCol w:w="1559"/>
        <w:gridCol w:w="1417"/>
        <w:gridCol w:w="1559"/>
      </w:tblGrid>
      <w:tr w:rsidR="00DF31C4" w:rsidRPr="00DE0D13" w14:paraId="1D17DFB6" w14:textId="77777777" w:rsidTr="00DF31C4">
        <w:trPr>
          <w:trHeight w:val="300"/>
        </w:trPr>
        <w:tc>
          <w:tcPr>
            <w:tcW w:w="2835" w:type="dxa"/>
            <w:vAlign w:val="center"/>
          </w:tcPr>
          <w:p w14:paraId="0DD959EA" w14:textId="29B32333" w:rsidR="00DF31C4" w:rsidRPr="00B72E4D" w:rsidRDefault="00DF31C4" w:rsidP="00DF31C4">
            <w:pPr>
              <w:pStyle w:val="NoSpacing"/>
              <w:jc w:val="center"/>
              <w:rPr>
                <w:b/>
                <w:bCs/>
                <w:sz w:val="22"/>
              </w:rPr>
            </w:pPr>
            <w:r w:rsidRPr="00B72E4D">
              <w:rPr>
                <w:b/>
                <w:bCs/>
                <w:sz w:val="22"/>
              </w:rPr>
              <w:t>Nosaukums</w:t>
            </w:r>
          </w:p>
        </w:tc>
        <w:tc>
          <w:tcPr>
            <w:tcW w:w="1276" w:type="dxa"/>
            <w:vAlign w:val="center"/>
          </w:tcPr>
          <w:p w14:paraId="665B198E" w14:textId="77777777" w:rsidR="00DF31C4" w:rsidRPr="00B72E4D" w:rsidRDefault="00DF31C4" w:rsidP="00DF31C4">
            <w:pPr>
              <w:pStyle w:val="NoSpacing"/>
              <w:jc w:val="center"/>
              <w:rPr>
                <w:b/>
                <w:bCs/>
                <w:sz w:val="22"/>
              </w:rPr>
            </w:pPr>
            <w:r w:rsidRPr="00B72E4D">
              <w:rPr>
                <w:b/>
                <w:bCs/>
                <w:sz w:val="22"/>
              </w:rPr>
              <w:t xml:space="preserve">Pasākuma īstenošanas platība, </w:t>
            </w:r>
            <w:proofErr w:type="spellStart"/>
            <w:r w:rsidRPr="00B72E4D">
              <w:rPr>
                <w:b/>
                <w:bCs/>
                <w:sz w:val="22"/>
              </w:rPr>
              <w:t>kha</w:t>
            </w:r>
            <w:proofErr w:type="spellEnd"/>
          </w:p>
        </w:tc>
        <w:tc>
          <w:tcPr>
            <w:tcW w:w="1134" w:type="dxa"/>
            <w:vAlign w:val="center"/>
          </w:tcPr>
          <w:p w14:paraId="52F6851F" w14:textId="3746B063" w:rsidR="00DF31C4" w:rsidRPr="00B72E4D" w:rsidRDefault="00DF31C4" w:rsidP="00DF31C4">
            <w:pPr>
              <w:pStyle w:val="NoSpacing"/>
              <w:jc w:val="center"/>
              <w:rPr>
                <w:b/>
                <w:bCs/>
                <w:sz w:val="22"/>
              </w:rPr>
            </w:pPr>
            <w:r w:rsidRPr="00B72E4D">
              <w:rPr>
                <w:b/>
                <w:bCs/>
                <w:sz w:val="22"/>
              </w:rPr>
              <w:t xml:space="preserve">Kopējās investīcijas līdz 2050. gadam, milj. </w:t>
            </w:r>
            <w:proofErr w:type="spellStart"/>
            <w:r w:rsidR="00C933B2" w:rsidRPr="00C933B2">
              <w:rPr>
                <w:b/>
                <w:bCs/>
                <w:i/>
                <w:iCs/>
                <w:sz w:val="22"/>
              </w:rPr>
              <w:t>euro</w:t>
            </w:r>
            <w:proofErr w:type="spellEnd"/>
          </w:p>
        </w:tc>
        <w:tc>
          <w:tcPr>
            <w:tcW w:w="1559" w:type="dxa"/>
            <w:vAlign w:val="center"/>
          </w:tcPr>
          <w:p w14:paraId="565DEB39" w14:textId="622BF10A" w:rsidR="00DF31C4" w:rsidRPr="00B72E4D" w:rsidRDefault="00DF31C4" w:rsidP="00DF31C4">
            <w:pPr>
              <w:pStyle w:val="NoSpacing"/>
              <w:ind w:left="38" w:hanging="38"/>
              <w:jc w:val="center"/>
              <w:rPr>
                <w:b/>
                <w:bCs/>
                <w:sz w:val="22"/>
              </w:rPr>
            </w:pPr>
            <w:r w:rsidRPr="00B72E4D">
              <w:rPr>
                <w:b/>
                <w:bCs/>
                <w:sz w:val="22"/>
              </w:rPr>
              <w:t xml:space="preserve">CO₂ piesaistes potenciāls līdz 2050. gadam, milj. t CO₂ </w:t>
            </w:r>
            <w:proofErr w:type="spellStart"/>
            <w:r w:rsidRPr="00B72E4D">
              <w:rPr>
                <w:b/>
                <w:bCs/>
                <w:sz w:val="22"/>
              </w:rPr>
              <w:t>ekv</w:t>
            </w:r>
            <w:proofErr w:type="spellEnd"/>
            <w:r w:rsidRPr="00B72E4D">
              <w:rPr>
                <w:b/>
                <w:bCs/>
                <w:sz w:val="22"/>
              </w:rPr>
              <w:t>. (26 gadi)</w:t>
            </w:r>
          </w:p>
        </w:tc>
        <w:tc>
          <w:tcPr>
            <w:tcW w:w="1417" w:type="dxa"/>
          </w:tcPr>
          <w:p w14:paraId="2C68DC29" w14:textId="77777777" w:rsidR="00DF31C4" w:rsidRPr="00B72E4D" w:rsidRDefault="00DF31C4" w:rsidP="00DF31C4">
            <w:pPr>
              <w:pStyle w:val="NoSpacing"/>
              <w:jc w:val="center"/>
              <w:rPr>
                <w:rFonts w:cs="Times New Roman"/>
                <w:b/>
                <w:bCs/>
                <w:sz w:val="22"/>
              </w:rPr>
            </w:pPr>
          </w:p>
          <w:p w14:paraId="52F6559B" w14:textId="2DE99444" w:rsidR="00DF31C4" w:rsidRPr="00B72E4D" w:rsidRDefault="00DF31C4" w:rsidP="00DF31C4">
            <w:pPr>
              <w:pStyle w:val="NoSpacing"/>
              <w:jc w:val="center"/>
              <w:rPr>
                <w:b/>
                <w:bCs/>
                <w:sz w:val="22"/>
              </w:rPr>
            </w:pPr>
            <w:r w:rsidRPr="00B72E4D">
              <w:rPr>
                <w:rFonts w:cs="Times New Roman"/>
                <w:b/>
                <w:bCs/>
                <w:sz w:val="22"/>
              </w:rPr>
              <w:t xml:space="preserve">Izmaksas līdz 2050. gadam, </w:t>
            </w:r>
            <w:proofErr w:type="spellStart"/>
            <w:r w:rsidR="00C933B2" w:rsidRPr="00C933B2">
              <w:rPr>
                <w:rFonts w:cs="Times New Roman"/>
                <w:b/>
                <w:bCs/>
                <w:i/>
                <w:iCs/>
                <w:sz w:val="22"/>
              </w:rPr>
              <w:t>euro</w:t>
            </w:r>
            <w:proofErr w:type="spellEnd"/>
            <w:r w:rsidR="00C933B2" w:rsidRPr="00C933B2" w:rsidDel="00C933B2">
              <w:rPr>
                <w:rFonts w:cs="Times New Roman"/>
                <w:b/>
                <w:bCs/>
                <w:sz w:val="22"/>
              </w:rPr>
              <w:t xml:space="preserve"> </w:t>
            </w:r>
            <w:r w:rsidRPr="00B72E4D">
              <w:rPr>
                <w:rFonts w:cs="Times New Roman"/>
                <w:b/>
                <w:bCs/>
                <w:sz w:val="22"/>
              </w:rPr>
              <w:t>tonna⁻¹ CO₂*</w:t>
            </w:r>
          </w:p>
        </w:tc>
        <w:tc>
          <w:tcPr>
            <w:tcW w:w="1559" w:type="dxa"/>
            <w:vAlign w:val="center"/>
          </w:tcPr>
          <w:p w14:paraId="6C15D84C" w14:textId="6ED6B4DD" w:rsidR="00DF31C4" w:rsidRPr="00B72E4D" w:rsidRDefault="00DF31C4" w:rsidP="00DF31C4">
            <w:pPr>
              <w:pStyle w:val="NoSpacing"/>
              <w:jc w:val="center"/>
              <w:rPr>
                <w:b/>
                <w:bCs/>
                <w:sz w:val="22"/>
              </w:rPr>
            </w:pPr>
            <w:r w:rsidRPr="00B72E4D">
              <w:rPr>
                <w:b/>
                <w:bCs/>
                <w:sz w:val="22"/>
              </w:rPr>
              <w:t>Sākotnējās investīcijas SEG emisij</w:t>
            </w:r>
            <w:r w:rsidR="002E0EE4">
              <w:rPr>
                <w:b/>
                <w:bCs/>
                <w:sz w:val="22"/>
              </w:rPr>
              <w:t>as</w:t>
            </w:r>
            <w:r w:rsidRPr="00B72E4D">
              <w:rPr>
                <w:b/>
                <w:bCs/>
                <w:sz w:val="22"/>
              </w:rPr>
              <w:t xml:space="preserve"> samazinājumam </w:t>
            </w:r>
            <w:bookmarkStart w:id="45" w:name="OLE_LINK7"/>
            <w:r w:rsidRPr="00B72E4D">
              <w:rPr>
                <w:b/>
                <w:bCs/>
                <w:sz w:val="22"/>
              </w:rPr>
              <w:t>līdz 2050. gadam</w:t>
            </w:r>
            <w:bookmarkEnd w:id="45"/>
            <w:r w:rsidRPr="00B72E4D">
              <w:rPr>
                <w:b/>
                <w:bCs/>
                <w:sz w:val="22"/>
              </w:rPr>
              <w:t xml:space="preserve">, </w:t>
            </w:r>
            <w:proofErr w:type="spellStart"/>
            <w:r w:rsidR="00C933B2" w:rsidRPr="00C933B2">
              <w:rPr>
                <w:b/>
                <w:bCs/>
                <w:i/>
                <w:iCs/>
                <w:sz w:val="22"/>
              </w:rPr>
              <w:t>euro</w:t>
            </w:r>
            <w:proofErr w:type="spellEnd"/>
            <w:r w:rsidRPr="00B72E4D">
              <w:rPr>
                <w:b/>
                <w:bCs/>
                <w:sz w:val="22"/>
              </w:rPr>
              <w:t xml:space="preserve"> tonna⁻¹ CO₂</w:t>
            </w:r>
          </w:p>
        </w:tc>
      </w:tr>
      <w:tr w:rsidR="00DF31C4" w:rsidRPr="00DE0D13" w14:paraId="0BFE45A1" w14:textId="77777777" w:rsidTr="005D6655">
        <w:trPr>
          <w:trHeight w:val="1040"/>
        </w:trPr>
        <w:tc>
          <w:tcPr>
            <w:tcW w:w="2835" w:type="dxa"/>
            <w:vAlign w:val="center"/>
          </w:tcPr>
          <w:p w14:paraId="37EE0596" w14:textId="3DE56F9B" w:rsidR="00DF31C4" w:rsidRPr="00CB2A41" w:rsidRDefault="00DF31C4" w:rsidP="00DF31C4">
            <w:pPr>
              <w:pStyle w:val="NoSpacing"/>
              <w:rPr>
                <w:sz w:val="22"/>
              </w:rPr>
            </w:pPr>
            <w:r w:rsidRPr="00CB2A41">
              <w:rPr>
                <w:sz w:val="22"/>
              </w:rPr>
              <w:t xml:space="preserve">Minerālmēslojuma lietošana </w:t>
            </w:r>
            <w:proofErr w:type="spellStart"/>
            <w:r w:rsidRPr="00CB2A41">
              <w:rPr>
                <w:sz w:val="22"/>
              </w:rPr>
              <w:t>sausieņos</w:t>
            </w:r>
            <w:proofErr w:type="spellEnd"/>
            <w:r w:rsidRPr="00CB2A41">
              <w:rPr>
                <w:sz w:val="22"/>
              </w:rPr>
              <w:t xml:space="preserve"> un </w:t>
            </w:r>
            <w:proofErr w:type="spellStart"/>
            <w:r w:rsidRPr="00CB2A41">
              <w:rPr>
                <w:sz w:val="22"/>
              </w:rPr>
              <w:t>āreņos</w:t>
            </w:r>
            <w:proofErr w:type="spellEnd"/>
          </w:p>
        </w:tc>
        <w:tc>
          <w:tcPr>
            <w:tcW w:w="1276" w:type="dxa"/>
            <w:vAlign w:val="center"/>
          </w:tcPr>
          <w:p w14:paraId="4159155F" w14:textId="77777777" w:rsidR="00DF31C4" w:rsidRPr="00B72E4D" w:rsidRDefault="00DF31C4" w:rsidP="005D6655">
            <w:pPr>
              <w:pStyle w:val="NoSpacing"/>
              <w:jc w:val="center"/>
              <w:rPr>
                <w:szCs w:val="20"/>
              </w:rPr>
            </w:pPr>
            <w:r w:rsidRPr="00B72E4D">
              <w:rPr>
                <w:szCs w:val="20"/>
              </w:rPr>
              <w:t>21,0</w:t>
            </w:r>
          </w:p>
        </w:tc>
        <w:tc>
          <w:tcPr>
            <w:tcW w:w="1134" w:type="dxa"/>
            <w:vAlign w:val="center"/>
          </w:tcPr>
          <w:p w14:paraId="383782E7" w14:textId="353AF286" w:rsidR="00DF31C4" w:rsidRPr="00B72E4D" w:rsidRDefault="00DF31C4" w:rsidP="005D6655">
            <w:pPr>
              <w:pStyle w:val="NoSpacing"/>
              <w:jc w:val="center"/>
              <w:rPr>
                <w:szCs w:val="20"/>
              </w:rPr>
            </w:pPr>
            <w:r w:rsidRPr="00B72E4D">
              <w:rPr>
                <w:rFonts w:cs="Times New Roman"/>
                <w:szCs w:val="20"/>
              </w:rPr>
              <w:t>6,3</w:t>
            </w:r>
          </w:p>
        </w:tc>
        <w:tc>
          <w:tcPr>
            <w:tcW w:w="1559" w:type="dxa"/>
            <w:vAlign w:val="center"/>
          </w:tcPr>
          <w:p w14:paraId="44A5A312" w14:textId="2019CB29" w:rsidR="00DF31C4" w:rsidRPr="00B72E4D" w:rsidRDefault="00DF31C4" w:rsidP="005D6655">
            <w:pPr>
              <w:pStyle w:val="NoSpacing"/>
              <w:jc w:val="center"/>
              <w:rPr>
                <w:rFonts w:eastAsia="Liberation Serif"/>
                <w:szCs w:val="20"/>
              </w:rPr>
            </w:pPr>
            <w:r w:rsidRPr="00B72E4D">
              <w:rPr>
                <w:rFonts w:cs="Times New Roman"/>
                <w:szCs w:val="20"/>
              </w:rPr>
              <w:t>0,2</w:t>
            </w:r>
          </w:p>
        </w:tc>
        <w:tc>
          <w:tcPr>
            <w:tcW w:w="1417" w:type="dxa"/>
            <w:shd w:val="clear" w:color="auto" w:fill="auto"/>
            <w:vAlign w:val="center"/>
          </w:tcPr>
          <w:p w14:paraId="3E9735BC" w14:textId="25F767C0" w:rsidR="00DF31C4" w:rsidRPr="00B72E4D" w:rsidRDefault="002E0EE4" w:rsidP="005D6655">
            <w:pPr>
              <w:pStyle w:val="NoSpacing"/>
              <w:jc w:val="center"/>
              <w:rPr>
                <w:rFonts w:eastAsia="Liberation Serif" w:cs="Times New Roman"/>
                <w:b/>
                <w:bCs/>
                <w:szCs w:val="20"/>
              </w:rPr>
            </w:pPr>
            <w:r>
              <w:rPr>
                <w:szCs w:val="20"/>
              </w:rPr>
              <w:t>–</w:t>
            </w:r>
            <w:r w:rsidR="00DF31C4" w:rsidRPr="00B72E4D">
              <w:rPr>
                <w:szCs w:val="20"/>
              </w:rPr>
              <w:t>30,3</w:t>
            </w:r>
          </w:p>
        </w:tc>
        <w:tc>
          <w:tcPr>
            <w:tcW w:w="1559" w:type="dxa"/>
            <w:vAlign w:val="center"/>
          </w:tcPr>
          <w:p w14:paraId="216DCA80" w14:textId="7BBEB218" w:rsidR="00DF31C4" w:rsidRPr="00B72E4D" w:rsidRDefault="00DF31C4" w:rsidP="005D6655">
            <w:pPr>
              <w:pStyle w:val="NoSpacing"/>
              <w:jc w:val="center"/>
              <w:rPr>
                <w:rFonts w:eastAsia="Liberation Serif"/>
                <w:b/>
                <w:bCs/>
                <w:szCs w:val="20"/>
              </w:rPr>
            </w:pPr>
            <w:r w:rsidRPr="00B72E4D">
              <w:rPr>
                <w:rFonts w:eastAsia="Liberation Serif" w:cs="Times New Roman"/>
                <w:b/>
                <w:bCs/>
                <w:szCs w:val="20"/>
              </w:rPr>
              <w:t>30,4</w:t>
            </w:r>
          </w:p>
        </w:tc>
      </w:tr>
      <w:tr w:rsidR="00DF31C4" w:rsidRPr="00DE0D13" w14:paraId="471EC339" w14:textId="77777777" w:rsidTr="005D6655">
        <w:trPr>
          <w:trHeight w:val="984"/>
        </w:trPr>
        <w:tc>
          <w:tcPr>
            <w:tcW w:w="2835" w:type="dxa"/>
            <w:vAlign w:val="center"/>
          </w:tcPr>
          <w:p w14:paraId="34C1DCA6" w14:textId="71C8E6D5" w:rsidR="00DF31C4" w:rsidRPr="00CB2A41" w:rsidRDefault="00DF31C4" w:rsidP="00DF31C4">
            <w:pPr>
              <w:pStyle w:val="NoSpacing"/>
              <w:rPr>
                <w:sz w:val="22"/>
              </w:rPr>
            </w:pPr>
            <w:r w:rsidRPr="00CB2A41">
              <w:rPr>
                <w:sz w:val="22"/>
              </w:rPr>
              <w:t xml:space="preserve">Augsnes ielabošana </w:t>
            </w:r>
            <w:proofErr w:type="spellStart"/>
            <w:r w:rsidRPr="00CB2A41">
              <w:rPr>
                <w:sz w:val="22"/>
              </w:rPr>
              <w:t>kūdreņos</w:t>
            </w:r>
            <w:proofErr w:type="spellEnd"/>
            <w:r w:rsidR="002E0EE4">
              <w:rPr>
                <w:sz w:val="22"/>
              </w:rPr>
              <w:t xml:space="preserve"> ar</w:t>
            </w:r>
            <w:r w:rsidRPr="00CB2A41">
              <w:rPr>
                <w:sz w:val="22"/>
              </w:rPr>
              <w:t xml:space="preserve"> koksnes peln</w:t>
            </w:r>
            <w:r w:rsidR="002E0EE4">
              <w:rPr>
                <w:sz w:val="22"/>
              </w:rPr>
              <w:t>iem</w:t>
            </w:r>
          </w:p>
        </w:tc>
        <w:tc>
          <w:tcPr>
            <w:tcW w:w="1276" w:type="dxa"/>
            <w:vAlign w:val="center"/>
          </w:tcPr>
          <w:p w14:paraId="0C3A97C3" w14:textId="77777777" w:rsidR="00DF31C4" w:rsidRPr="00B72E4D" w:rsidRDefault="00DF31C4" w:rsidP="005D6655">
            <w:pPr>
              <w:pStyle w:val="NoSpacing"/>
              <w:jc w:val="center"/>
              <w:rPr>
                <w:szCs w:val="20"/>
              </w:rPr>
            </w:pPr>
            <w:r w:rsidRPr="00B72E4D">
              <w:rPr>
                <w:szCs w:val="20"/>
              </w:rPr>
              <w:t>21,5</w:t>
            </w:r>
          </w:p>
        </w:tc>
        <w:tc>
          <w:tcPr>
            <w:tcW w:w="1134" w:type="dxa"/>
            <w:vAlign w:val="center"/>
          </w:tcPr>
          <w:p w14:paraId="3655E5EB" w14:textId="3FEFBCF7" w:rsidR="00DF31C4" w:rsidRPr="00B72E4D" w:rsidRDefault="00DF31C4" w:rsidP="005D6655">
            <w:pPr>
              <w:pStyle w:val="NoSpacing"/>
              <w:jc w:val="center"/>
              <w:rPr>
                <w:szCs w:val="20"/>
              </w:rPr>
            </w:pPr>
            <w:r w:rsidRPr="00B72E4D">
              <w:rPr>
                <w:rFonts w:cs="Times New Roman"/>
                <w:szCs w:val="20"/>
              </w:rPr>
              <w:t>9,0</w:t>
            </w:r>
          </w:p>
        </w:tc>
        <w:tc>
          <w:tcPr>
            <w:tcW w:w="1559" w:type="dxa"/>
            <w:vAlign w:val="center"/>
          </w:tcPr>
          <w:p w14:paraId="18623B65" w14:textId="04AEA1CE" w:rsidR="00DF31C4" w:rsidRPr="00B72E4D" w:rsidRDefault="00DF31C4" w:rsidP="005D6655">
            <w:pPr>
              <w:pStyle w:val="NoSpacing"/>
              <w:jc w:val="center"/>
              <w:rPr>
                <w:szCs w:val="20"/>
              </w:rPr>
            </w:pPr>
            <w:r w:rsidRPr="00B72E4D">
              <w:rPr>
                <w:rFonts w:cs="Times New Roman"/>
                <w:szCs w:val="20"/>
              </w:rPr>
              <w:t>0,3</w:t>
            </w:r>
          </w:p>
        </w:tc>
        <w:tc>
          <w:tcPr>
            <w:tcW w:w="1417" w:type="dxa"/>
            <w:shd w:val="clear" w:color="auto" w:fill="auto"/>
            <w:vAlign w:val="center"/>
          </w:tcPr>
          <w:p w14:paraId="603B6C75" w14:textId="434C70F7" w:rsidR="00DF31C4" w:rsidRPr="00B72E4D" w:rsidRDefault="002E0EE4" w:rsidP="005D6655">
            <w:pPr>
              <w:pStyle w:val="NoSpacing"/>
              <w:jc w:val="center"/>
              <w:rPr>
                <w:rFonts w:cs="Times New Roman"/>
                <w:b/>
                <w:bCs/>
                <w:szCs w:val="20"/>
              </w:rPr>
            </w:pPr>
            <w:r>
              <w:rPr>
                <w:szCs w:val="20"/>
              </w:rPr>
              <w:t>–</w:t>
            </w:r>
            <w:r w:rsidR="00DF31C4" w:rsidRPr="00B72E4D">
              <w:rPr>
                <w:szCs w:val="20"/>
              </w:rPr>
              <w:t>28,4</w:t>
            </w:r>
          </w:p>
        </w:tc>
        <w:tc>
          <w:tcPr>
            <w:tcW w:w="1559" w:type="dxa"/>
            <w:vAlign w:val="center"/>
          </w:tcPr>
          <w:p w14:paraId="0B8D4F10" w14:textId="30A0BF42" w:rsidR="00DF31C4" w:rsidRPr="00B72E4D" w:rsidRDefault="00DF31C4" w:rsidP="005D6655">
            <w:pPr>
              <w:pStyle w:val="NoSpacing"/>
              <w:jc w:val="center"/>
              <w:rPr>
                <w:b/>
                <w:bCs/>
                <w:szCs w:val="20"/>
              </w:rPr>
            </w:pPr>
            <w:r w:rsidRPr="00B72E4D">
              <w:rPr>
                <w:rFonts w:cs="Times New Roman"/>
                <w:b/>
                <w:bCs/>
                <w:szCs w:val="20"/>
              </w:rPr>
              <w:t>33,4</w:t>
            </w:r>
          </w:p>
        </w:tc>
      </w:tr>
      <w:tr w:rsidR="00DF31C4" w:rsidRPr="00DE0D13" w14:paraId="299D3808" w14:textId="77777777" w:rsidTr="005D6655">
        <w:trPr>
          <w:trHeight w:val="700"/>
        </w:trPr>
        <w:tc>
          <w:tcPr>
            <w:tcW w:w="2835" w:type="dxa"/>
            <w:vAlign w:val="center"/>
          </w:tcPr>
          <w:p w14:paraId="02343435" w14:textId="3418FBF8" w:rsidR="00DF31C4" w:rsidRPr="00CB2A41" w:rsidRDefault="00DF31C4" w:rsidP="00DF31C4">
            <w:pPr>
              <w:pStyle w:val="NoSpacing"/>
              <w:rPr>
                <w:sz w:val="22"/>
              </w:rPr>
            </w:pPr>
            <w:r w:rsidRPr="00CB2A41">
              <w:rPr>
                <w:sz w:val="22"/>
              </w:rPr>
              <w:lastRenderedPageBreak/>
              <w:t xml:space="preserve">Hidroloģiskā režīma uzlabošana </w:t>
            </w:r>
            <w:proofErr w:type="spellStart"/>
            <w:r w:rsidRPr="00CB2A41">
              <w:rPr>
                <w:sz w:val="22"/>
              </w:rPr>
              <w:t>slapjaiņos</w:t>
            </w:r>
            <w:proofErr w:type="spellEnd"/>
          </w:p>
        </w:tc>
        <w:tc>
          <w:tcPr>
            <w:tcW w:w="1276" w:type="dxa"/>
            <w:vAlign w:val="center"/>
          </w:tcPr>
          <w:p w14:paraId="27C38835" w14:textId="77777777" w:rsidR="00DF31C4" w:rsidRPr="00B72E4D" w:rsidRDefault="00DF31C4" w:rsidP="005D6655">
            <w:pPr>
              <w:pStyle w:val="NoSpacing"/>
              <w:jc w:val="center"/>
              <w:rPr>
                <w:szCs w:val="20"/>
              </w:rPr>
            </w:pPr>
            <w:r w:rsidRPr="00B72E4D">
              <w:rPr>
                <w:szCs w:val="20"/>
              </w:rPr>
              <w:t>80,0</w:t>
            </w:r>
          </w:p>
        </w:tc>
        <w:tc>
          <w:tcPr>
            <w:tcW w:w="1134" w:type="dxa"/>
            <w:vAlign w:val="center"/>
          </w:tcPr>
          <w:p w14:paraId="10E52878" w14:textId="3C1EA0CC" w:rsidR="00DF31C4" w:rsidRPr="00B72E4D" w:rsidRDefault="00DF31C4" w:rsidP="005D6655">
            <w:pPr>
              <w:pStyle w:val="NoSpacing"/>
              <w:jc w:val="center"/>
              <w:rPr>
                <w:szCs w:val="20"/>
              </w:rPr>
            </w:pPr>
            <w:r w:rsidRPr="00B72E4D">
              <w:rPr>
                <w:rFonts w:cs="Times New Roman"/>
                <w:szCs w:val="20"/>
              </w:rPr>
              <w:t>130,0</w:t>
            </w:r>
          </w:p>
        </w:tc>
        <w:tc>
          <w:tcPr>
            <w:tcW w:w="1559" w:type="dxa"/>
            <w:vAlign w:val="center"/>
          </w:tcPr>
          <w:p w14:paraId="424E4621" w14:textId="77A9E88C" w:rsidR="00DF31C4" w:rsidRPr="00B72E4D" w:rsidRDefault="00DF31C4" w:rsidP="005D6655">
            <w:pPr>
              <w:pStyle w:val="NoSpacing"/>
              <w:jc w:val="center"/>
              <w:rPr>
                <w:szCs w:val="20"/>
              </w:rPr>
            </w:pPr>
            <w:r w:rsidRPr="00B72E4D">
              <w:rPr>
                <w:rFonts w:cs="Times New Roman"/>
                <w:szCs w:val="20"/>
              </w:rPr>
              <w:t>12,2</w:t>
            </w:r>
          </w:p>
        </w:tc>
        <w:tc>
          <w:tcPr>
            <w:tcW w:w="1417" w:type="dxa"/>
            <w:shd w:val="clear" w:color="auto" w:fill="auto"/>
            <w:vAlign w:val="center"/>
          </w:tcPr>
          <w:p w14:paraId="7A0A9C84" w14:textId="0AB8382E" w:rsidR="00DF31C4" w:rsidRPr="00B72E4D" w:rsidRDefault="00DF31C4" w:rsidP="005D6655">
            <w:pPr>
              <w:pStyle w:val="NoSpacing"/>
              <w:jc w:val="center"/>
              <w:rPr>
                <w:rFonts w:cs="Times New Roman"/>
                <w:b/>
                <w:bCs/>
                <w:szCs w:val="20"/>
              </w:rPr>
            </w:pPr>
            <w:r w:rsidRPr="00B72E4D">
              <w:rPr>
                <w:szCs w:val="20"/>
              </w:rPr>
              <w:t>2,1</w:t>
            </w:r>
          </w:p>
        </w:tc>
        <w:tc>
          <w:tcPr>
            <w:tcW w:w="1559" w:type="dxa"/>
            <w:vAlign w:val="center"/>
          </w:tcPr>
          <w:p w14:paraId="4FE54537" w14:textId="214227AF" w:rsidR="00DF31C4" w:rsidRPr="00B72E4D" w:rsidRDefault="00DF31C4" w:rsidP="005D6655">
            <w:pPr>
              <w:pStyle w:val="NoSpacing"/>
              <w:jc w:val="center"/>
              <w:rPr>
                <w:b/>
                <w:bCs/>
                <w:szCs w:val="20"/>
              </w:rPr>
            </w:pPr>
            <w:r w:rsidRPr="00B72E4D">
              <w:rPr>
                <w:rFonts w:cs="Times New Roman"/>
                <w:b/>
                <w:bCs/>
                <w:szCs w:val="20"/>
              </w:rPr>
              <w:t>10,6</w:t>
            </w:r>
          </w:p>
        </w:tc>
      </w:tr>
      <w:tr w:rsidR="00DF31C4" w:rsidRPr="00DE0D13" w14:paraId="53DB7406" w14:textId="77777777" w:rsidTr="005D6655">
        <w:trPr>
          <w:trHeight w:val="852"/>
        </w:trPr>
        <w:tc>
          <w:tcPr>
            <w:tcW w:w="2835" w:type="dxa"/>
            <w:vAlign w:val="center"/>
          </w:tcPr>
          <w:p w14:paraId="0F7B57B6" w14:textId="24A666D3" w:rsidR="00DF31C4" w:rsidRPr="00CB2A41" w:rsidRDefault="00DF31C4" w:rsidP="00DF31C4">
            <w:pPr>
              <w:pStyle w:val="NoSpacing"/>
              <w:rPr>
                <w:sz w:val="22"/>
              </w:rPr>
            </w:pPr>
            <w:r w:rsidRPr="00CB2A41">
              <w:rPr>
                <w:sz w:val="22"/>
              </w:rPr>
              <w:t>Neproduktīvo audžu nomaiņa</w:t>
            </w:r>
          </w:p>
        </w:tc>
        <w:tc>
          <w:tcPr>
            <w:tcW w:w="1276" w:type="dxa"/>
            <w:vAlign w:val="center"/>
          </w:tcPr>
          <w:p w14:paraId="09E09B91" w14:textId="77777777" w:rsidR="00DF31C4" w:rsidRPr="00B72E4D" w:rsidRDefault="00DF31C4" w:rsidP="005D6655">
            <w:pPr>
              <w:pStyle w:val="NoSpacing"/>
              <w:jc w:val="center"/>
              <w:rPr>
                <w:szCs w:val="20"/>
              </w:rPr>
            </w:pPr>
            <w:r w:rsidRPr="00B72E4D">
              <w:rPr>
                <w:szCs w:val="20"/>
              </w:rPr>
              <w:t>10,0</w:t>
            </w:r>
          </w:p>
        </w:tc>
        <w:tc>
          <w:tcPr>
            <w:tcW w:w="1134" w:type="dxa"/>
            <w:vAlign w:val="center"/>
          </w:tcPr>
          <w:p w14:paraId="49D9E80D" w14:textId="1C2A39C3" w:rsidR="00DF31C4" w:rsidRPr="00B72E4D" w:rsidRDefault="00DF31C4" w:rsidP="005D6655">
            <w:pPr>
              <w:pStyle w:val="NoSpacing"/>
              <w:jc w:val="center"/>
              <w:rPr>
                <w:szCs w:val="20"/>
              </w:rPr>
            </w:pPr>
            <w:r w:rsidRPr="00B72E4D">
              <w:rPr>
                <w:rFonts w:cs="Times New Roman"/>
                <w:szCs w:val="20"/>
              </w:rPr>
              <w:t>16,3</w:t>
            </w:r>
          </w:p>
        </w:tc>
        <w:tc>
          <w:tcPr>
            <w:tcW w:w="1559" w:type="dxa"/>
            <w:vAlign w:val="center"/>
          </w:tcPr>
          <w:p w14:paraId="47A8056D" w14:textId="0A2AEFD3" w:rsidR="00DF31C4" w:rsidRPr="00B72E4D" w:rsidRDefault="00DF31C4" w:rsidP="005D6655">
            <w:pPr>
              <w:pStyle w:val="NoSpacing"/>
              <w:jc w:val="center"/>
              <w:rPr>
                <w:szCs w:val="20"/>
              </w:rPr>
            </w:pPr>
            <w:r w:rsidRPr="00B72E4D">
              <w:rPr>
                <w:rFonts w:cs="Times New Roman"/>
                <w:szCs w:val="20"/>
              </w:rPr>
              <w:t>1,6</w:t>
            </w:r>
          </w:p>
        </w:tc>
        <w:tc>
          <w:tcPr>
            <w:tcW w:w="1417" w:type="dxa"/>
            <w:shd w:val="clear" w:color="auto" w:fill="auto"/>
            <w:vAlign w:val="center"/>
          </w:tcPr>
          <w:p w14:paraId="5DBC04D5" w14:textId="2E362AF9" w:rsidR="00DF31C4" w:rsidRPr="00B72E4D" w:rsidRDefault="00DF31C4" w:rsidP="005D6655">
            <w:pPr>
              <w:pStyle w:val="NoSpacing"/>
              <w:jc w:val="center"/>
              <w:rPr>
                <w:rFonts w:cs="Times New Roman"/>
                <w:b/>
                <w:bCs/>
                <w:szCs w:val="20"/>
              </w:rPr>
            </w:pPr>
            <w:r w:rsidRPr="00B72E4D">
              <w:rPr>
                <w:szCs w:val="20"/>
              </w:rPr>
              <w:t>2,0</w:t>
            </w:r>
          </w:p>
        </w:tc>
        <w:tc>
          <w:tcPr>
            <w:tcW w:w="1559" w:type="dxa"/>
            <w:vAlign w:val="center"/>
          </w:tcPr>
          <w:p w14:paraId="13E5041C" w14:textId="1621748E" w:rsidR="00DF31C4" w:rsidRPr="00B72E4D" w:rsidRDefault="00DF31C4" w:rsidP="005D6655">
            <w:pPr>
              <w:pStyle w:val="NoSpacing"/>
              <w:jc w:val="center"/>
              <w:rPr>
                <w:b/>
                <w:bCs/>
                <w:szCs w:val="20"/>
              </w:rPr>
            </w:pPr>
            <w:r w:rsidRPr="00B72E4D">
              <w:rPr>
                <w:rFonts w:cs="Times New Roman"/>
                <w:b/>
                <w:bCs/>
                <w:szCs w:val="20"/>
              </w:rPr>
              <w:t>10,2</w:t>
            </w:r>
          </w:p>
        </w:tc>
      </w:tr>
      <w:tr w:rsidR="00DF31C4" w:rsidRPr="00DE0D13" w14:paraId="0A2686F6" w14:textId="77777777" w:rsidTr="005D6655">
        <w:trPr>
          <w:trHeight w:val="1120"/>
        </w:trPr>
        <w:tc>
          <w:tcPr>
            <w:tcW w:w="2835" w:type="dxa"/>
            <w:vAlign w:val="center"/>
          </w:tcPr>
          <w:p w14:paraId="24FED975" w14:textId="382C7270" w:rsidR="00DF31C4" w:rsidRPr="00CB2A41" w:rsidRDefault="00DF31C4" w:rsidP="00DF31C4">
            <w:pPr>
              <w:pStyle w:val="NoSpacing"/>
              <w:rPr>
                <w:sz w:val="22"/>
              </w:rPr>
            </w:pPr>
            <w:r w:rsidRPr="00CB2A41">
              <w:rPr>
                <w:sz w:val="22"/>
              </w:rPr>
              <w:t>Pārmitro meža biotopu atjaunošana lauksaimniecībā izmantojamā zemē</w:t>
            </w:r>
          </w:p>
        </w:tc>
        <w:tc>
          <w:tcPr>
            <w:tcW w:w="1276" w:type="dxa"/>
            <w:vAlign w:val="center"/>
          </w:tcPr>
          <w:p w14:paraId="5FE917B9" w14:textId="77777777" w:rsidR="00DF31C4" w:rsidRPr="00B72E4D" w:rsidRDefault="00DF31C4" w:rsidP="005D6655">
            <w:pPr>
              <w:pStyle w:val="NoSpacing"/>
              <w:jc w:val="center"/>
              <w:rPr>
                <w:szCs w:val="20"/>
              </w:rPr>
            </w:pPr>
            <w:r w:rsidRPr="00B72E4D">
              <w:rPr>
                <w:szCs w:val="20"/>
              </w:rPr>
              <w:t>40,0</w:t>
            </w:r>
          </w:p>
        </w:tc>
        <w:tc>
          <w:tcPr>
            <w:tcW w:w="1134" w:type="dxa"/>
            <w:vAlign w:val="center"/>
          </w:tcPr>
          <w:p w14:paraId="0C626B1C" w14:textId="21E8978D" w:rsidR="00DF31C4" w:rsidRPr="00B72E4D" w:rsidRDefault="00DF31C4" w:rsidP="005D6655">
            <w:pPr>
              <w:pStyle w:val="NoSpacing"/>
              <w:jc w:val="center"/>
              <w:rPr>
                <w:szCs w:val="20"/>
              </w:rPr>
            </w:pPr>
            <w:r w:rsidRPr="00B72E4D">
              <w:rPr>
                <w:rFonts w:cs="Times New Roman"/>
                <w:szCs w:val="20"/>
              </w:rPr>
              <w:t>151,4</w:t>
            </w:r>
          </w:p>
        </w:tc>
        <w:tc>
          <w:tcPr>
            <w:tcW w:w="1559" w:type="dxa"/>
            <w:vAlign w:val="center"/>
          </w:tcPr>
          <w:p w14:paraId="36B3DAC1" w14:textId="68C7D086" w:rsidR="00DF31C4" w:rsidRPr="00B72E4D" w:rsidRDefault="00DF31C4" w:rsidP="005D6655">
            <w:pPr>
              <w:pStyle w:val="NoSpacing"/>
              <w:jc w:val="center"/>
              <w:rPr>
                <w:szCs w:val="20"/>
              </w:rPr>
            </w:pPr>
            <w:r w:rsidRPr="00B72E4D">
              <w:rPr>
                <w:rFonts w:cs="Times New Roman"/>
                <w:szCs w:val="20"/>
              </w:rPr>
              <w:t>3,0</w:t>
            </w:r>
          </w:p>
        </w:tc>
        <w:tc>
          <w:tcPr>
            <w:tcW w:w="1417" w:type="dxa"/>
            <w:shd w:val="clear" w:color="auto" w:fill="auto"/>
            <w:vAlign w:val="center"/>
          </w:tcPr>
          <w:p w14:paraId="02B41052" w14:textId="33EFB0F0" w:rsidR="00DF31C4" w:rsidRPr="00B72E4D" w:rsidRDefault="00DF31C4" w:rsidP="005D6655">
            <w:pPr>
              <w:pStyle w:val="NoSpacing"/>
              <w:jc w:val="center"/>
              <w:rPr>
                <w:rFonts w:cs="Times New Roman"/>
                <w:b/>
                <w:bCs/>
                <w:szCs w:val="20"/>
              </w:rPr>
            </w:pPr>
            <w:r w:rsidRPr="00B72E4D">
              <w:rPr>
                <w:szCs w:val="20"/>
              </w:rPr>
              <w:t>62,9</w:t>
            </w:r>
          </w:p>
        </w:tc>
        <w:tc>
          <w:tcPr>
            <w:tcW w:w="1559" w:type="dxa"/>
            <w:vAlign w:val="center"/>
          </w:tcPr>
          <w:p w14:paraId="2CDBDFD4" w14:textId="70044AD6" w:rsidR="00DF31C4" w:rsidRPr="00B72E4D" w:rsidRDefault="00DF31C4" w:rsidP="005D6655">
            <w:pPr>
              <w:pStyle w:val="NoSpacing"/>
              <w:jc w:val="center"/>
              <w:rPr>
                <w:b/>
                <w:bCs/>
                <w:szCs w:val="20"/>
              </w:rPr>
            </w:pPr>
            <w:r w:rsidRPr="00B72E4D">
              <w:rPr>
                <w:rFonts w:cs="Times New Roman"/>
                <w:b/>
                <w:bCs/>
                <w:szCs w:val="20"/>
              </w:rPr>
              <w:t>50,8</w:t>
            </w:r>
          </w:p>
        </w:tc>
      </w:tr>
      <w:tr w:rsidR="00DF31C4" w:rsidRPr="00DE0D13" w14:paraId="4D16B83A" w14:textId="77777777" w:rsidTr="005D6655">
        <w:trPr>
          <w:trHeight w:val="1290"/>
        </w:trPr>
        <w:tc>
          <w:tcPr>
            <w:tcW w:w="2835" w:type="dxa"/>
            <w:vAlign w:val="center"/>
          </w:tcPr>
          <w:p w14:paraId="03142EAA" w14:textId="68307378" w:rsidR="00DF31C4" w:rsidRPr="00CB2A41" w:rsidRDefault="00DF31C4" w:rsidP="00DF31C4">
            <w:pPr>
              <w:pStyle w:val="NoSpacing"/>
              <w:rPr>
                <w:sz w:val="22"/>
              </w:rPr>
            </w:pPr>
            <w:r w:rsidRPr="00CB2A41">
              <w:rPr>
                <w:sz w:val="22"/>
              </w:rPr>
              <w:t>Mērķtiecīga organisk</w:t>
            </w:r>
            <w:r w:rsidR="002E0EE4">
              <w:rPr>
                <w:sz w:val="22"/>
              </w:rPr>
              <w:t>ās</w:t>
            </w:r>
            <w:r w:rsidRPr="00CB2A41">
              <w:rPr>
                <w:sz w:val="22"/>
              </w:rPr>
              <w:t xml:space="preserve"> aug</w:t>
            </w:r>
            <w:r w:rsidR="002E0EE4">
              <w:rPr>
                <w:sz w:val="22"/>
              </w:rPr>
              <w:t>snes</w:t>
            </w:r>
            <w:r w:rsidRPr="00CB2A41">
              <w:rPr>
                <w:sz w:val="22"/>
              </w:rPr>
              <w:t xml:space="preserve"> apmežošana lauksaimniecībā izmantojamā zemē</w:t>
            </w:r>
          </w:p>
        </w:tc>
        <w:tc>
          <w:tcPr>
            <w:tcW w:w="1276" w:type="dxa"/>
            <w:vAlign w:val="center"/>
          </w:tcPr>
          <w:p w14:paraId="384ED213" w14:textId="77777777" w:rsidR="00DF31C4" w:rsidRPr="00B72E4D" w:rsidRDefault="00DF31C4" w:rsidP="005D6655">
            <w:pPr>
              <w:pStyle w:val="NoSpacing"/>
              <w:jc w:val="center"/>
              <w:rPr>
                <w:szCs w:val="20"/>
              </w:rPr>
            </w:pPr>
            <w:r w:rsidRPr="00B72E4D">
              <w:rPr>
                <w:szCs w:val="20"/>
              </w:rPr>
              <w:t>40,0</w:t>
            </w:r>
          </w:p>
        </w:tc>
        <w:tc>
          <w:tcPr>
            <w:tcW w:w="1134" w:type="dxa"/>
            <w:vAlign w:val="center"/>
          </w:tcPr>
          <w:p w14:paraId="5A4FA106" w14:textId="722BCE5F" w:rsidR="00DF31C4" w:rsidRPr="00B72E4D" w:rsidRDefault="00DF31C4" w:rsidP="005D6655">
            <w:pPr>
              <w:pStyle w:val="NoSpacing"/>
              <w:jc w:val="center"/>
              <w:rPr>
                <w:szCs w:val="20"/>
              </w:rPr>
            </w:pPr>
            <w:r w:rsidRPr="00B72E4D">
              <w:rPr>
                <w:rFonts w:cs="Times New Roman"/>
                <w:szCs w:val="20"/>
              </w:rPr>
              <w:t>91,5</w:t>
            </w:r>
          </w:p>
        </w:tc>
        <w:tc>
          <w:tcPr>
            <w:tcW w:w="1559" w:type="dxa"/>
            <w:vAlign w:val="center"/>
          </w:tcPr>
          <w:p w14:paraId="3BE145A3" w14:textId="67E97C67" w:rsidR="00DF31C4" w:rsidRPr="00B72E4D" w:rsidRDefault="00DF31C4" w:rsidP="005D6655">
            <w:pPr>
              <w:pStyle w:val="NoSpacing"/>
              <w:jc w:val="center"/>
              <w:rPr>
                <w:szCs w:val="20"/>
              </w:rPr>
            </w:pPr>
            <w:r w:rsidRPr="00B72E4D">
              <w:rPr>
                <w:rFonts w:cs="Times New Roman"/>
                <w:szCs w:val="20"/>
              </w:rPr>
              <w:t>12,9</w:t>
            </w:r>
          </w:p>
        </w:tc>
        <w:tc>
          <w:tcPr>
            <w:tcW w:w="1417" w:type="dxa"/>
            <w:shd w:val="clear" w:color="auto" w:fill="auto"/>
            <w:vAlign w:val="center"/>
          </w:tcPr>
          <w:p w14:paraId="2A2B4162" w14:textId="6F3D9CB8" w:rsidR="00DF31C4" w:rsidRPr="00B72E4D" w:rsidRDefault="00DF31C4" w:rsidP="005D6655">
            <w:pPr>
              <w:pStyle w:val="NoSpacing"/>
              <w:jc w:val="center"/>
              <w:rPr>
                <w:rFonts w:cs="Times New Roman"/>
                <w:b/>
                <w:bCs/>
                <w:szCs w:val="20"/>
              </w:rPr>
            </w:pPr>
            <w:r w:rsidRPr="00B72E4D">
              <w:rPr>
                <w:szCs w:val="20"/>
              </w:rPr>
              <w:t>6,5</w:t>
            </w:r>
          </w:p>
        </w:tc>
        <w:tc>
          <w:tcPr>
            <w:tcW w:w="1559" w:type="dxa"/>
            <w:vAlign w:val="center"/>
          </w:tcPr>
          <w:p w14:paraId="4C394B9E" w14:textId="65C34488" w:rsidR="00DF31C4" w:rsidRPr="00B72E4D" w:rsidRDefault="00DF31C4" w:rsidP="005D6655">
            <w:pPr>
              <w:pStyle w:val="NoSpacing"/>
              <w:jc w:val="center"/>
              <w:rPr>
                <w:b/>
                <w:bCs/>
                <w:szCs w:val="20"/>
              </w:rPr>
            </w:pPr>
            <w:r w:rsidRPr="00B72E4D">
              <w:rPr>
                <w:rFonts w:cs="Times New Roman"/>
                <w:b/>
                <w:bCs/>
                <w:szCs w:val="20"/>
              </w:rPr>
              <w:t>7,1</w:t>
            </w:r>
          </w:p>
        </w:tc>
      </w:tr>
      <w:tr w:rsidR="00DF31C4" w:rsidRPr="00DE0D13" w14:paraId="2CD683B2" w14:textId="77777777" w:rsidTr="005D6655">
        <w:trPr>
          <w:trHeight w:val="300"/>
        </w:trPr>
        <w:tc>
          <w:tcPr>
            <w:tcW w:w="2835" w:type="dxa"/>
            <w:vAlign w:val="center"/>
          </w:tcPr>
          <w:p w14:paraId="7BA65C03" w14:textId="14170623" w:rsidR="00DF31C4" w:rsidRPr="00CB2A41" w:rsidRDefault="00DF31C4" w:rsidP="00DF31C4">
            <w:pPr>
              <w:pStyle w:val="NoSpacing"/>
              <w:rPr>
                <w:sz w:val="22"/>
              </w:rPr>
            </w:pPr>
            <w:r w:rsidRPr="00CB2A41">
              <w:rPr>
                <w:sz w:val="22"/>
              </w:rPr>
              <w:t>Mazāk vērtīg</w:t>
            </w:r>
            <w:r w:rsidR="002E0EE4">
              <w:rPr>
                <w:sz w:val="22"/>
              </w:rPr>
              <w:t>ās</w:t>
            </w:r>
            <w:r w:rsidRPr="00CB2A41">
              <w:rPr>
                <w:sz w:val="22"/>
              </w:rPr>
              <w:t xml:space="preserve"> lauksaimniecībā izmantojam</w:t>
            </w:r>
            <w:r w:rsidR="002E0EE4">
              <w:rPr>
                <w:sz w:val="22"/>
              </w:rPr>
              <w:t>ās</w:t>
            </w:r>
            <w:r w:rsidRPr="00CB2A41">
              <w:rPr>
                <w:sz w:val="22"/>
              </w:rPr>
              <w:t xml:space="preserve"> ze</w:t>
            </w:r>
            <w:r w:rsidR="002E0EE4">
              <w:rPr>
                <w:sz w:val="22"/>
              </w:rPr>
              <w:t>mes</w:t>
            </w:r>
            <w:r w:rsidRPr="00CB2A41">
              <w:rPr>
                <w:sz w:val="22"/>
              </w:rPr>
              <w:t xml:space="preserve"> mērķtiecīga apmežošana</w:t>
            </w:r>
          </w:p>
        </w:tc>
        <w:tc>
          <w:tcPr>
            <w:tcW w:w="1276" w:type="dxa"/>
            <w:vAlign w:val="center"/>
          </w:tcPr>
          <w:p w14:paraId="3824E237" w14:textId="77777777" w:rsidR="00DF31C4" w:rsidRPr="00B72E4D" w:rsidRDefault="00DF31C4" w:rsidP="005D6655">
            <w:pPr>
              <w:pStyle w:val="NoSpacing"/>
              <w:jc w:val="center"/>
              <w:rPr>
                <w:szCs w:val="20"/>
              </w:rPr>
            </w:pPr>
            <w:r w:rsidRPr="00B72E4D">
              <w:rPr>
                <w:szCs w:val="20"/>
              </w:rPr>
              <w:t>75,0</w:t>
            </w:r>
          </w:p>
        </w:tc>
        <w:tc>
          <w:tcPr>
            <w:tcW w:w="1134" w:type="dxa"/>
            <w:vAlign w:val="center"/>
          </w:tcPr>
          <w:p w14:paraId="00571F3E" w14:textId="690FC079" w:rsidR="00DF31C4" w:rsidRPr="00B72E4D" w:rsidRDefault="00DF31C4" w:rsidP="005D6655">
            <w:pPr>
              <w:pStyle w:val="NoSpacing"/>
              <w:jc w:val="center"/>
              <w:rPr>
                <w:szCs w:val="20"/>
              </w:rPr>
            </w:pPr>
            <w:r w:rsidRPr="00B72E4D">
              <w:rPr>
                <w:rFonts w:cs="Times New Roman"/>
                <w:szCs w:val="20"/>
              </w:rPr>
              <w:t>161,4</w:t>
            </w:r>
          </w:p>
        </w:tc>
        <w:tc>
          <w:tcPr>
            <w:tcW w:w="1559" w:type="dxa"/>
            <w:vAlign w:val="center"/>
          </w:tcPr>
          <w:p w14:paraId="29563BE8" w14:textId="3406C099" w:rsidR="00DF31C4" w:rsidRPr="00B72E4D" w:rsidRDefault="00DF31C4" w:rsidP="005D6655">
            <w:pPr>
              <w:pStyle w:val="NoSpacing"/>
              <w:jc w:val="center"/>
              <w:rPr>
                <w:szCs w:val="20"/>
              </w:rPr>
            </w:pPr>
            <w:r w:rsidRPr="00B72E4D">
              <w:rPr>
                <w:rFonts w:cs="Times New Roman"/>
                <w:szCs w:val="20"/>
              </w:rPr>
              <w:t>20,5</w:t>
            </w:r>
          </w:p>
        </w:tc>
        <w:tc>
          <w:tcPr>
            <w:tcW w:w="1417" w:type="dxa"/>
            <w:shd w:val="clear" w:color="auto" w:fill="auto"/>
            <w:vAlign w:val="center"/>
          </w:tcPr>
          <w:p w14:paraId="1461CEFC" w14:textId="2DA76E12" w:rsidR="00DF31C4" w:rsidRPr="00B72E4D" w:rsidRDefault="00DF31C4" w:rsidP="005D6655">
            <w:pPr>
              <w:pStyle w:val="NoSpacing"/>
              <w:jc w:val="center"/>
              <w:rPr>
                <w:rFonts w:cs="Times New Roman"/>
                <w:b/>
                <w:bCs/>
                <w:szCs w:val="20"/>
              </w:rPr>
            </w:pPr>
            <w:r w:rsidRPr="00B72E4D">
              <w:rPr>
                <w:szCs w:val="20"/>
              </w:rPr>
              <w:t>4,5</w:t>
            </w:r>
          </w:p>
        </w:tc>
        <w:tc>
          <w:tcPr>
            <w:tcW w:w="1559" w:type="dxa"/>
            <w:vAlign w:val="center"/>
          </w:tcPr>
          <w:p w14:paraId="6C44F777" w14:textId="67B318B2" w:rsidR="00DF31C4" w:rsidRPr="00B72E4D" w:rsidRDefault="00DF31C4" w:rsidP="005D6655">
            <w:pPr>
              <w:pStyle w:val="NoSpacing"/>
              <w:jc w:val="center"/>
              <w:rPr>
                <w:b/>
                <w:bCs/>
                <w:szCs w:val="20"/>
              </w:rPr>
            </w:pPr>
            <w:r w:rsidRPr="00B72E4D">
              <w:rPr>
                <w:rFonts w:cs="Times New Roman"/>
                <w:b/>
                <w:bCs/>
                <w:szCs w:val="20"/>
              </w:rPr>
              <w:t>7,9</w:t>
            </w:r>
          </w:p>
        </w:tc>
      </w:tr>
      <w:tr w:rsidR="00DF31C4" w:rsidRPr="00DE0D13" w14:paraId="5F4832BD" w14:textId="77777777" w:rsidTr="005D6655">
        <w:trPr>
          <w:trHeight w:val="653"/>
        </w:trPr>
        <w:tc>
          <w:tcPr>
            <w:tcW w:w="2835" w:type="dxa"/>
            <w:vAlign w:val="center"/>
          </w:tcPr>
          <w:p w14:paraId="3C871A0F" w14:textId="52532DAD" w:rsidR="00DF31C4" w:rsidRPr="00CB2A41" w:rsidRDefault="00DF31C4" w:rsidP="00DF31C4">
            <w:pPr>
              <w:pStyle w:val="NoSpacing"/>
              <w:rPr>
                <w:sz w:val="22"/>
              </w:rPr>
            </w:pPr>
            <w:r w:rsidRPr="00CB2A41">
              <w:rPr>
                <w:sz w:val="22"/>
              </w:rPr>
              <w:t>Kokaugu joslu stādījum</w:t>
            </w:r>
            <w:r w:rsidR="002E0EE4">
              <w:rPr>
                <w:sz w:val="22"/>
              </w:rPr>
              <w:t>u ierīkošana</w:t>
            </w:r>
          </w:p>
        </w:tc>
        <w:tc>
          <w:tcPr>
            <w:tcW w:w="1276" w:type="dxa"/>
            <w:vAlign w:val="center"/>
          </w:tcPr>
          <w:p w14:paraId="25FF757C" w14:textId="77777777" w:rsidR="00DF31C4" w:rsidRPr="00B72E4D" w:rsidRDefault="00DF31C4" w:rsidP="005D6655">
            <w:pPr>
              <w:pStyle w:val="NoSpacing"/>
              <w:jc w:val="center"/>
              <w:rPr>
                <w:szCs w:val="20"/>
              </w:rPr>
            </w:pPr>
            <w:r w:rsidRPr="00B72E4D">
              <w:rPr>
                <w:szCs w:val="20"/>
              </w:rPr>
              <w:t>22,0</w:t>
            </w:r>
          </w:p>
        </w:tc>
        <w:tc>
          <w:tcPr>
            <w:tcW w:w="1134" w:type="dxa"/>
            <w:vAlign w:val="center"/>
          </w:tcPr>
          <w:p w14:paraId="597A2DCB" w14:textId="35AA4255" w:rsidR="00DF31C4" w:rsidRPr="00B72E4D" w:rsidRDefault="00DF31C4" w:rsidP="005D6655">
            <w:pPr>
              <w:pStyle w:val="NoSpacing"/>
              <w:jc w:val="center"/>
              <w:rPr>
                <w:szCs w:val="20"/>
              </w:rPr>
            </w:pPr>
            <w:r w:rsidRPr="00B72E4D">
              <w:rPr>
                <w:rFonts w:cs="Times New Roman"/>
                <w:szCs w:val="20"/>
              </w:rPr>
              <w:t>73,2</w:t>
            </w:r>
          </w:p>
        </w:tc>
        <w:tc>
          <w:tcPr>
            <w:tcW w:w="1559" w:type="dxa"/>
            <w:vAlign w:val="center"/>
          </w:tcPr>
          <w:p w14:paraId="3F3B990A" w14:textId="6B465FC9" w:rsidR="00DF31C4" w:rsidRPr="00B72E4D" w:rsidRDefault="00DF31C4" w:rsidP="005D6655">
            <w:pPr>
              <w:pStyle w:val="NoSpacing"/>
              <w:jc w:val="center"/>
              <w:rPr>
                <w:szCs w:val="20"/>
              </w:rPr>
            </w:pPr>
            <w:r w:rsidRPr="00B72E4D">
              <w:rPr>
                <w:rFonts w:cs="Times New Roman"/>
                <w:szCs w:val="20"/>
              </w:rPr>
              <w:t>9,0</w:t>
            </w:r>
          </w:p>
        </w:tc>
        <w:tc>
          <w:tcPr>
            <w:tcW w:w="1417" w:type="dxa"/>
            <w:shd w:val="clear" w:color="auto" w:fill="auto"/>
            <w:vAlign w:val="center"/>
          </w:tcPr>
          <w:p w14:paraId="6318A366" w14:textId="5C0C3231" w:rsidR="00DF31C4" w:rsidRPr="00B72E4D" w:rsidRDefault="002E0EE4" w:rsidP="005D6655">
            <w:pPr>
              <w:pStyle w:val="NoSpacing"/>
              <w:jc w:val="center"/>
              <w:rPr>
                <w:rFonts w:cs="Times New Roman"/>
                <w:b/>
                <w:bCs/>
                <w:szCs w:val="20"/>
              </w:rPr>
            </w:pPr>
            <w:r>
              <w:rPr>
                <w:szCs w:val="20"/>
              </w:rPr>
              <w:t>–</w:t>
            </w:r>
            <w:r w:rsidR="00DF31C4" w:rsidRPr="00B72E4D">
              <w:rPr>
                <w:szCs w:val="20"/>
              </w:rPr>
              <w:t>12,8</w:t>
            </w:r>
          </w:p>
        </w:tc>
        <w:tc>
          <w:tcPr>
            <w:tcW w:w="1559" w:type="dxa"/>
            <w:vAlign w:val="center"/>
          </w:tcPr>
          <w:p w14:paraId="6C6AFBBB" w14:textId="26313F71" w:rsidR="00DF31C4" w:rsidRPr="00B72E4D" w:rsidRDefault="00DF31C4" w:rsidP="005D6655">
            <w:pPr>
              <w:pStyle w:val="NoSpacing"/>
              <w:jc w:val="center"/>
              <w:rPr>
                <w:b/>
                <w:bCs/>
                <w:szCs w:val="20"/>
              </w:rPr>
            </w:pPr>
            <w:r w:rsidRPr="00B72E4D">
              <w:rPr>
                <w:rFonts w:cs="Times New Roman"/>
                <w:b/>
                <w:bCs/>
                <w:szCs w:val="20"/>
              </w:rPr>
              <w:t>8,1</w:t>
            </w:r>
          </w:p>
        </w:tc>
      </w:tr>
      <w:tr w:rsidR="00DF31C4" w:rsidRPr="00DE0D13" w14:paraId="47C3524F" w14:textId="77777777" w:rsidTr="005D6655">
        <w:trPr>
          <w:trHeight w:val="629"/>
        </w:trPr>
        <w:tc>
          <w:tcPr>
            <w:tcW w:w="2835" w:type="dxa"/>
            <w:vAlign w:val="center"/>
          </w:tcPr>
          <w:p w14:paraId="6FCF5599" w14:textId="5AEE74AA" w:rsidR="00DF31C4" w:rsidRPr="00CB2A41" w:rsidRDefault="00DF31C4" w:rsidP="00DF31C4">
            <w:pPr>
              <w:pStyle w:val="NoSpacing"/>
              <w:rPr>
                <w:sz w:val="22"/>
              </w:rPr>
            </w:pPr>
            <w:proofErr w:type="spellStart"/>
            <w:r w:rsidRPr="00CB2A41">
              <w:rPr>
                <w:sz w:val="22"/>
              </w:rPr>
              <w:t>Īscirtmeta</w:t>
            </w:r>
            <w:proofErr w:type="spellEnd"/>
            <w:r w:rsidRPr="00CB2A41">
              <w:rPr>
                <w:sz w:val="22"/>
              </w:rPr>
              <w:t xml:space="preserve"> </w:t>
            </w:r>
            <w:proofErr w:type="spellStart"/>
            <w:r w:rsidRPr="00CB2A41">
              <w:rPr>
                <w:sz w:val="22"/>
              </w:rPr>
              <w:t>atvasāj</w:t>
            </w:r>
            <w:r w:rsidR="002E0EE4">
              <w:rPr>
                <w:sz w:val="22"/>
              </w:rPr>
              <w:t>u</w:t>
            </w:r>
            <w:proofErr w:type="spellEnd"/>
            <w:r w:rsidR="002E0EE4">
              <w:rPr>
                <w:sz w:val="22"/>
              </w:rPr>
              <w:t xml:space="preserve"> stādīšana</w:t>
            </w:r>
          </w:p>
        </w:tc>
        <w:tc>
          <w:tcPr>
            <w:tcW w:w="1276" w:type="dxa"/>
            <w:vAlign w:val="center"/>
          </w:tcPr>
          <w:p w14:paraId="0013BFBA" w14:textId="77777777" w:rsidR="00DF31C4" w:rsidRPr="00B72E4D" w:rsidRDefault="00DF31C4" w:rsidP="005D6655">
            <w:pPr>
              <w:pStyle w:val="NoSpacing"/>
              <w:jc w:val="center"/>
              <w:rPr>
                <w:szCs w:val="20"/>
              </w:rPr>
            </w:pPr>
            <w:r w:rsidRPr="00B72E4D">
              <w:rPr>
                <w:szCs w:val="20"/>
              </w:rPr>
              <w:t>15,0</w:t>
            </w:r>
          </w:p>
        </w:tc>
        <w:tc>
          <w:tcPr>
            <w:tcW w:w="1134" w:type="dxa"/>
            <w:vAlign w:val="center"/>
          </w:tcPr>
          <w:p w14:paraId="24BFE969" w14:textId="4F376185" w:rsidR="00DF31C4" w:rsidRPr="00B72E4D" w:rsidRDefault="00DF31C4" w:rsidP="005D6655">
            <w:pPr>
              <w:pStyle w:val="NoSpacing"/>
              <w:jc w:val="center"/>
              <w:rPr>
                <w:szCs w:val="20"/>
              </w:rPr>
            </w:pPr>
            <w:r w:rsidRPr="00B72E4D">
              <w:rPr>
                <w:rFonts w:cs="Times New Roman"/>
                <w:szCs w:val="20"/>
              </w:rPr>
              <w:t>36,2</w:t>
            </w:r>
          </w:p>
        </w:tc>
        <w:tc>
          <w:tcPr>
            <w:tcW w:w="1559" w:type="dxa"/>
            <w:vAlign w:val="center"/>
          </w:tcPr>
          <w:p w14:paraId="716A3634" w14:textId="6E201F3D" w:rsidR="00DF31C4" w:rsidRPr="00B72E4D" w:rsidRDefault="00DF31C4" w:rsidP="005D6655">
            <w:pPr>
              <w:pStyle w:val="NoSpacing"/>
              <w:jc w:val="center"/>
              <w:rPr>
                <w:szCs w:val="20"/>
              </w:rPr>
            </w:pPr>
            <w:r w:rsidRPr="00B72E4D">
              <w:rPr>
                <w:rFonts w:cs="Times New Roman"/>
                <w:szCs w:val="20"/>
              </w:rPr>
              <w:t>1,0</w:t>
            </w:r>
          </w:p>
        </w:tc>
        <w:tc>
          <w:tcPr>
            <w:tcW w:w="1417" w:type="dxa"/>
            <w:shd w:val="clear" w:color="auto" w:fill="auto"/>
            <w:vAlign w:val="center"/>
          </w:tcPr>
          <w:p w14:paraId="41D401CE" w14:textId="08FE890F" w:rsidR="00DF31C4" w:rsidRPr="00B72E4D" w:rsidRDefault="002E0EE4" w:rsidP="005D6655">
            <w:pPr>
              <w:pStyle w:val="NoSpacing"/>
              <w:jc w:val="center"/>
              <w:rPr>
                <w:rFonts w:cs="Times New Roman"/>
                <w:b/>
                <w:bCs/>
                <w:szCs w:val="20"/>
              </w:rPr>
            </w:pPr>
            <w:r>
              <w:rPr>
                <w:szCs w:val="20"/>
              </w:rPr>
              <w:t>–</w:t>
            </w:r>
            <w:r w:rsidR="00DF31C4" w:rsidRPr="00B72E4D">
              <w:rPr>
                <w:szCs w:val="20"/>
              </w:rPr>
              <w:t>67,6</w:t>
            </w:r>
          </w:p>
        </w:tc>
        <w:tc>
          <w:tcPr>
            <w:tcW w:w="1559" w:type="dxa"/>
            <w:vAlign w:val="center"/>
          </w:tcPr>
          <w:p w14:paraId="12AE6773" w14:textId="43417937" w:rsidR="00DF31C4" w:rsidRPr="00B72E4D" w:rsidRDefault="00DF31C4" w:rsidP="005D6655">
            <w:pPr>
              <w:pStyle w:val="NoSpacing"/>
              <w:jc w:val="center"/>
              <w:rPr>
                <w:b/>
                <w:bCs/>
                <w:szCs w:val="20"/>
              </w:rPr>
            </w:pPr>
            <w:r w:rsidRPr="00B72E4D">
              <w:rPr>
                <w:rFonts w:cs="Times New Roman"/>
                <w:b/>
                <w:bCs/>
                <w:szCs w:val="20"/>
              </w:rPr>
              <w:t>36,3</w:t>
            </w:r>
          </w:p>
        </w:tc>
      </w:tr>
      <w:tr w:rsidR="00DF31C4" w:rsidRPr="00DE0D13" w14:paraId="691973C7" w14:textId="77777777" w:rsidTr="005D6655">
        <w:trPr>
          <w:trHeight w:val="836"/>
        </w:trPr>
        <w:tc>
          <w:tcPr>
            <w:tcW w:w="2835" w:type="dxa"/>
            <w:vAlign w:val="center"/>
          </w:tcPr>
          <w:p w14:paraId="2B398EFF" w14:textId="5A29C987" w:rsidR="00DF31C4" w:rsidRPr="00CB2A41" w:rsidRDefault="00DF31C4" w:rsidP="00DF31C4">
            <w:pPr>
              <w:pStyle w:val="NoSpacing"/>
              <w:rPr>
                <w:sz w:val="22"/>
              </w:rPr>
            </w:pPr>
            <w:r w:rsidRPr="00CB2A41">
              <w:rPr>
                <w:sz w:val="22"/>
              </w:rPr>
              <w:t>Kok</w:t>
            </w:r>
            <w:r w:rsidR="002E0EE4">
              <w:rPr>
                <w:sz w:val="22"/>
              </w:rPr>
              <w:t>u</w:t>
            </w:r>
            <w:r w:rsidRPr="00CB2A41">
              <w:rPr>
                <w:sz w:val="22"/>
              </w:rPr>
              <w:t xml:space="preserve"> grup</w:t>
            </w:r>
            <w:r w:rsidR="002E0EE4">
              <w:rPr>
                <w:sz w:val="22"/>
              </w:rPr>
              <w:t>u ierīkošana</w:t>
            </w:r>
            <w:r w:rsidRPr="00CB2A41">
              <w:rPr>
                <w:sz w:val="22"/>
              </w:rPr>
              <w:t xml:space="preserve"> ganībās (0,09 ha uz 1 ha ganību)</w:t>
            </w:r>
          </w:p>
        </w:tc>
        <w:tc>
          <w:tcPr>
            <w:tcW w:w="1276" w:type="dxa"/>
            <w:vAlign w:val="center"/>
          </w:tcPr>
          <w:p w14:paraId="5A2F8E7F" w14:textId="77777777" w:rsidR="00DF31C4" w:rsidRPr="00B72E4D" w:rsidRDefault="00DF31C4" w:rsidP="005D6655">
            <w:pPr>
              <w:pStyle w:val="NoSpacing"/>
              <w:jc w:val="center"/>
              <w:rPr>
                <w:szCs w:val="20"/>
              </w:rPr>
            </w:pPr>
            <w:r w:rsidRPr="00B72E4D">
              <w:rPr>
                <w:szCs w:val="20"/>
              </w:rPr>
              <w:t>150,0</w:t>
            </w:r>
          </w:p>
        </w:tc>
        <w:tc>
          <w:tcPr>
            <w:tcW w:w="1134" w:type="dxa"/>
            <w:vAlign w:val="center"/>
          </w:tcPr>
          <w:p w14:paraId="1227F7A7" w14:textId="5A091BE8" w:rsidR="00DF31C4" w:rsidRPr="00B72E4D" w:rsidRDefault="00DF31C4" w:rsidP="005D6655">
            <w:pPr>
              <w:pStyle w:val="NoSpacing"/>
              <w:jc w:val="center"/>
              <w:rPr>
                <w:szCs w:val="20"/>
              </w:rPr>
            </w:pPr>
            <w:r w:rsidRPr="00B72E4D">
              <w:rPr>
                <w:rFonts w:cs="Times New Roman"/>
                <w:szCs w:val="20"/>
              </w:rPr>
              <w:t>32,3</w:t>
            </w:r>
          </w:p>
        </w:tc>
        <w:tc>
          <w:tcPr>
            <w:tcW w:w="1559" w:type="dxa"/>
            <w:vAlign w:val="center"/>
          </w:tcPr>
          <w:p w14:paraId="22548B2D" w14:textId="09C69784" w:rsidR="00DF31C4" w:rsidRPr="00B72E4D" w:rsidRDefault="00DF31C4" w:rsidP="005D6655">
            <w:pPr>
              <w:pStyle w:val="NoSpacing"/>
              <w:jc w:val="center"/>
              <w:rPr>
                <w:szCs w:val="20"/>
              </w:rPr>
            </w:pPr>
            <w:r w:rsidRPr="00B72E4D">
              <w:rPr>
                <w:rFonts w:cs="Times New Roman"/>
                <w:szCs w:val="20"/>
              </w:rPr>
              <w:t>3,9</w:t>
            </w:r>
          </w:p>
        </w:tc>
        <w:tc>
          <w:tcPr>
            <w:tcW w:w="1417" w:type="dxa"/>
            <w:shd w:val="clear" w:color="auto" w:fill="auto"/>
            <w:vAlign w:val="center"/>
          </w:tcPr>
          <w:p w14:paraId="6B08D9D4" w14:textId="691752C7" w:rsidR="00DF31C4" w:rsidRPr="00B72E4D" w:rsidRDefault="00DF31C4" w:rsidP="005D6655">
            <w:pPr>
              <w:pStyle w:val="NoSpacing"/>
              <w:jc w:val="center"/>
              <w:rPr>
                <w:rFonts w:cs="Times New Roman"/>
                <w:b/>
                <w:bCs/>
                <w:szCs w:val="20"/>
              </w:rPr>
            </w:pPr>
            <w:r w:rsidRPr="00B72E4D">
              <w:rPr>
                <w:szCs w:val="20"/>
              </w:rPr>
              <w:t>3,1</w:t>
            </w:r>
          </w:p>
        </w:tc>
        <w:tc>
          <w:tcPr>
            <w:tcW w:w="1559" w:type="dxa"/>
            <w:vAlign w:val="center"/>
          </w:tcPr>
          <w:p w14:paraId="206BF818" w14:textId="7D5618F8" w:rsidR="00DF31C4" w:rsidRPr="00B72E4D" w:rsidRDefault="00DF31C4" w:rsidP="005D6655">
            <w:pPr>
              <w:pStyle w:val="NoSpacing"/>
              <w:jc w:val="center"/>
              <w:rPr>
                <w:b/>
                <w:bCs/>
                <w:szCs w:val="20"/>
              </w:rPr>
            </w:pPr>
            <w:r w:rsidRPr="00B72E4D">
              <w:rPr>
                <w:rFonts w:cs="Times New Roman"/>
                <w:b/>
                <w:bCs/>
                <w:szCs w:val="20"/>
              </w:rPr>
              <w:t>8,2</w:t>
            </w:r>
          </w:p>
        </w:tc>
      </w:tr>
    </w:tbl>
    <w:p w14:paraId="2545B510" w14:textId="7A368695" w:rsidR="00DF31C4" w:rsidRDefault="00DF31C4" w:rsidP="00DF31C4">
      <w:r>
        <w:t xml:space="preserve">* </w:t>
      </w:r>
      <w:r w:rsidR="000D35FF">
        <w:t>N</w:t>
      </w:r>
      <w:r w:rsidRPr="002A26DF">
        <w:t xml:space="preserve">egatīvs rezultāts nozīmē, ka </w:t>
      </w:r>
      <w:r>
        <w:t xml:space="preserve">periodā </w:t>
      </w:r>
      <w:r w:rsidRPr="002A26DF">
        <w:t>ieņēmumi pārsniedz izdevumus</w:t>
      </w:r>
      <w:r w:rsidR="000D35FF">
        <w:t>.</w:t>
      </w:r>
    </w:p>
    <w:p w14:paraId="05364B14" w14:textId="20636250" w:rsidR="00C3540B" w:rsidRDefault="00C3540B" w:rsidP="7E30BDD3"/>
    <w:p w14:paraId="7476F12E" w14:textId="2EBD6D65" w:rsidR="7E75321C" w:rsidRDefault="2F017FDE" w:rsidP="7E30BDD3">
      <w:r w:rsidRPr="008E53B6">
        <w:rPr>
          <w:i/>
        </w:rPr>
        <w:t>MACC</w:t>
      </w:r>
      <w:r w:rsidRPr="7E30BDD3">
        <w:t xml:space="preserve"> līkne</w:t>
      </w:r>
      <w:r w:rsidR="00C71086">
        <w:t>s</w:t>
      </w:r>
      <w:r w:rsidRPr="7E30BDD3">
        <w:t xml:space="preserve">, kas grafiski </w:t>
      </w:r>
      <w:r w:rsidR="002E0EE4">
        <w:t>parāda</w:t>
      </w:r>
      <w:r w:rsidR="002E0EE4" w:rsidRPr="7E30BDD3">
        <w:t xml:space="preserve"> </w:t>
      </w:r>
      <w:r w:rsidRPr="7E30BDD3">
        <w:t>emisiju samazināšanas pasākumu CO</w:t>
      </w:r>
      <w:r w:rsidRPr="003F3E08">
        <w:rPr>
          <w:vertAlign w:val="subscript"/>
        </w:rPr>
        <w:t>2</w:t>
      </w:r>
      <w:r w:rsidRPr="7E30BDD3">
        <w:t xml:space="preserve"> piesaistes izmaksas un CO</w:t>
      </w:r>
      <w:r w:rsidRPr="003F3E08">
        <w:rPr>
          <w:vertAlign w:val="subscript"/>
        </w:rPr>
        <w:t>2</w:t>
      </w:r>
      <w:r w:rsidRPr="7E30BDD3">
        <w:t xml:space="preserve"> piesaistes potenciālu</w:t>
      </w:r>
      <w:r w:rsidR="00C71086">
        <w:t xml:space="preserve"> aprites ciklam un periodam līdz 2050. gadam</w:t>
      </w:r>
      <w:r w:rsidRPr="7E30BDD3">
        <w:t xml:space="preserve">, ir </w:t>
      </w:r>
      <w:r w:rsidR="002E0EE4">
        <w:t>redzamas</w:t>
      </w:r>
      <w:r w:rsidR="002E0EE4" w:rsidRPr="7E30BDD3">
        <w:t xml:space="preserve"> </w:t>
      </w:r>
      <w:r w:rsidR="000A6529">
        <w:t>5</w:t>
      </w:r>
      <w:r w:rsidRPr="7E30BDD3">
        <w:t>.</w:t>
      </w:r>
      <w:r w:rsidR="00C71086">
        <w:t xml:space="preserve"> un </w:t>
      </w:r>
      <w:r w:rsidR="00FF119C">
        <w:t>6</w:t>
      </w:r>
      <w:r w:rsidR="00C71086">
        <w:t>.</w:t>
      </w:r>
      <w:r w:rsidRPr="7E30BDD3">
        <w:t xml:space="preserve"> attēlā. </w:t>
      </w:r>
    </w:p>
    <w:p w14:paraId="047BF29A" w14:textId="1DA6AB22" w:rsidR="008C63E0" w:rsidRDefault="008C63E0" w:rsidP="7E30BDD3">
      <w:pPr>
        <w:rPr>
          <w:color w:val="000000" w:themeColor="text1"/>
          <w:sz w:val="22"/>
          <w:szCs w:val="22"/>
        </w:rPr>
      </w:pPr>
    </w:p>
    <w:p w14:paraId="34C0D2FA" w14:textId="4EDAA62C" w:rsidR="2994CDAB" w:rsidRDefault="007430CE" w:rsidP="007430CE">
      <w:pPr>
        <w:ind w:left="-284" w:firstLine="0"/>
      </w:pPr>
      <w:r>
        <w:rPr>
          <w:noProof/>
          <w:lang w:eastAsia="lv-LV"/>
        </w:rPr>
        <w:drawing>
          <wp:inline distT="0" distB="0" distL="0" distR="0" wp14:anchorId="5835CFBF" wp14:editId="09FF4237">
            <wp:extent cx="5872252" cy="3211032"/>
            <wp:effectExtent l="0" t="0" r="0" b="8890"/>
            <wp:docPr id="20000835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87360" cy="3219293"/>
                    </a:xfrm>
                    <a:prstGeom prst="rect">
                      <a:avLst/>
                    </a:prstGeom>
                    <a:noFill/>
                  </pic:spPr>
                </pic:pic>
              </a:graphicData>
            </a:graphic>
          </wp:inline>
        </w:drawing>
      </w:r>
    </w:p>
    <w:p w14:paraId="7CFACD04" w14:textId="67BA388F" w:rsidR="2994CDAB" w:rsidRPr="008C63E0" w:rsidRDefault="2994CDAB" w:rsidP="005F4E13">
      <w:pPr>
        <w:ind w:left="-709" w:firstLine="0"/>
        <w:jc w:val="center"/>
      </w:pPr>
    </w:p>
    <w:p w14:paraId="6E331AB2" w14:textId="769785BC" w:rsidR="5DC1D528" w:rsidRDefault="000A6529" w:rsidP="2994CDAB">
      <w:pPr>
        <w:jc w:val="left"/>
        <w:rPr>
          <w:b/>
          <w:bCs/>
          <w:color w:val="000000" w:themeColor="text1"/>
        </w:rPr>
      </w:pPr>
      <w:bookmarkStart w:id="46" w:name="OLE_LINK8"/>
      <w:r w:rsidRPr="00B90BB9">
        <w:rPr>
          <w:color w:val="auto"/>
        </w:rPr>
        <w:lastRenderedPageBreak/>
        <w:t>5</w:t>
      </w:r>
      <w:r w:rsidR="7E75321C" w:rsidRPr="00B90BB9">
        <w:rPr>
          <w:color w:val="auto"/>
        </w:rPr>
        <w:t>. attēls.</w:t>
      </w:r>
      <w:r w:rsidR="7E75321C" w:rsidRPr="00B90BB9">
        <w:rPr>
          <w:b/>
          <w:bCs/>
          <w:color w:val="000000" w:themeColor="text1"/>
        </w:rPr>
        <w:t xml:space="preserve"> ZIZIMM sektora pasākumu </w:t>
      </w:r>
      <w:r w:rsidR="7E75321C" w:rsidRPr="008E53B6">
        <w:rPr>
          <w:b/>
          <w:bCs/>
          <w:i/>
          <w:color w:val="000000" w:themeColor="text1"/>
        </w:rPr>
        <w:t>MACC</w:t>
      </w:r>
      <w:r w:rsidR="7E75321C" w:rsidRPr="00B90BB9">
        <w:rPr>
          <w:b/>
          <w:bCs/>
          <w:color w:val="000000" w:themeColor="text1"/>
        </w:rPr>
        <w:t xml:space="preserve"> līkne</w:t>
      </w:r>
      <w:r w:rsidR="00C71086">
        <w:rPr>
          <w:b/>
          <w:bCs/>
          <w:color w:val="000000" w:themeColor="text1"/>
        </w:rPr>
        <w:t xml:space="preserve"> aprites ciklam</w:t>
      </w:r>
    </w:p>
    <w:p w14:paraId="2C668033" w14:textId="77777777" w:rsidR="00810703" w:rsidRPr="00B90BB9" w:rsidRDefault="00810703" w:rsidP="2994CDAB">
      <w:pPr>
        <w:jc w:val="left"/>
      </w:pPr>
    </w:p>
    <w:bookmarkEnd w:id="46"/>
    <w:p w14:paraId="0BD62580" w14:textId="13E03285" w:rsidR="2994CDAB" w:rsidRDefault="2994CDAB" w:rsidP="2994CDAB">
      <w:pPr>
        <w:ind w:firstLine="0"/>
        <w:jc w:val="center"/>
        <w:rPr>
          <w:b/>
          <w:bCs/>
          <w:color w:val="000000" w:themeColor="text1"/>
          <w:sz w:val="22"/>
          <w:szCs w:val="22"/>
        </w:rPr>
      </w:pPr>
    </w:p>
    <w:p w14:paraId="4069D1AA" w14:textId="10067191" w:rsidR="00C71086" w:rsidRDefault="00C71086" w:rsidP="00810703">
      <w:pPr>
        <w:ind w:firstLine="0"/>
        <w:jc w:val="center"/>
        <w:rPr>
          <w:b/>
          <w:bCs/>
          <w:color w:val="000000" w:themeColor="text1"/>
          <w:sz w:val="22"/>
          <w:szCs w:val="22"/>
        </w:rPr>
      </w:pPr>
    </w:p>
    <w:p w14:paraId="065BB4C7" w14:textId="25843E74" w:rsidR="008F3F41" w:rsidRDefault="008F3F41" w:rsidP="00D110F9">
      <w:pPr>
        <w:ind w:left="-284" w:firstLine="0"/>
        <w:jc w:val="center"/>
        <w:rPr>
          <w:b/>
          <w:bCs/>
          <w:color w:val="000000" w:themeColor="text1"/>
          <w:sz w:val="22"/>
          <w:szCs w:val="22"/>
        </w:rPr>
      </w:pPr>
      <w:r>
        <w:rPr>
          <w:b/>
          <w:bCs/>
          <w:noProof/>
          <w:color w:val="000000" w:themeColor="text1"/>
          <w:sz w:val="22"/>
          <w:szCs w:val="22"/>
          <w:lang w:eastAsia="lv-LV"/>
        </w:rPr>
        <w:drawing>
          <wp:inline distT="0" distB="0" distL="0" distR="0" wp14:anchorId="43FE2D91" wp14:editId="124CBF9F">
            <wp:extent cx="5762423" cy="3104707"/>
            <wp:effectExtent l="0" t="0" r="0" b="635"/>
            <wp:docPr id="17507988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8915" cy="3113593"/>
                    </a:xfrm>
                    <a:prstGeom prst="rect">
                      <a:avLst/>
                    </a:prstGeom>
                    <a:noFill/>
                  </pic:spPr>
                </pic:pic>
              </a:graphicData>
            </a:graphic>
          </wp:inline>
        </w:drawing>
      </w:r>
    </w:p>
    <w:p w14:paraId="014D18F2" w14:textId="5AD57D54" w:rsidR="00C71086" w:rsidRPr="00B90BB9" w:rsidRDefault="00FF119C" w:rsidP="00C71086">
      <w:pPr>
        <w:jc w:val="left"/>
      </w:pPr>
      <w:r>
        <w:rPr>
          <w:color w:val="auto"/>
        </w:rPr>
        <w:t>6</w:t>
      </w:r>
      <w:r w:rsidR="00C71086">
        <w:rPr>
          <w:color w:val="auto"/>
        </w:rPr>
        <w:t>.</w:t>
      </w:r>
      <w:r w:rsidR="00C71086" w:rsidRPr="00B90BB9">
        <w:rPr>
          <w:color w:val="auto"/>
        </w:rPr>
        <w:t> attēls.</w:t>
      </w:r>
      <w:r w:rsidR="00C71086" w:rsidRPr="00B90BB9">
        <w:rPr>
          <w:b/>
          <w:bCs/>
          <w:color w:val="000000" w:themeColor="text1"/>
        </w:rPr>
        <w:t xml:space="preserve"> ZIZIMM sektora pasākumu </w:t>
      </w:r>
      <w:r w:rsidR="00C71086" w:rsidRPr="008E53B6">
        <w:rPr>
          <w:b/>
          <w:bCs/>
          <w:i/>
          <w:color w:val="000000" w:themeColor="text1"/>
        </w:rPr>
        <w:t>MACC</w:t>
      </w:r>
      <w:r w:rsidR="00C71086" w:rsidRPr="00B90BB9">
        <w:rPr>
          <w:b/>
          <w:bCs/>
          <w:color w:val="000000" w:themeColor="text1"/>
        </w:rPr>
        <w:t xml:space="preserve"> līkne</w:t>
      </w:r>
      <w:r w:rsidR="00C71086">
        <w:rPr>
          <w:b/>
          <w:bCs/>
          <w:color w:val="000000" w:themeColor="text1"/>
        </w:rPr>
        <w:t xml:space="preserve"> periodam līdz 2050. gadam</w:t>
      </w:r>
    </w:p>
    <w:p w14:paraId="022B5BBF" w14:textId="77777777" w:rsidR="00C71086" w:rsidRDefault="00C71086" w:rsidP="2994CDAB">
      <w:pPr>
        <w:ind w:firstLine="0"/>
        <w:jc w:val="center"/>
        <w:rPr>
          <w:b/>
          <w:bCs/>
          <w:color w:val="000000" w:themeColor="text1"/>
          <w:sz w:val="22"/>
          <w:szCs w:val="22"/>
        </w:rPr>
      </w:pPr>
    </w:p>
    <w:p w14:paraId="394A6A3F" w14:textId="6F2C02CB" w:rsidR="7E75321C" w:rsidRDefault="002E0EE4">
      <w:r>
        <w:t xml:space="preserve">To </w:t>
      </w:r>
      <w:r w:rsidR="2F017FDE" w:rsidRPr="7E30BDD3">
        <w:t>ZIZIMM sektora pasākumu īstenošana, k</w:t>
      </w:r>
      <w:r>
        <w:t>uri</w:t>
      </w:r>
      <w:r w:rsidR="2F017FDE" w:rsidRPr="7E30BDD3">
        <w:t xml:space="preserve"> vērsti uz SEG emisij</w:t>
      </w:r>
      <w:r w:rsidR="000D35FF">
        <w:t>as</w:t>
      </w:r>
      <w:r w:rsidR="2F017FDE" w:rsidRPr="7E30BDD3">
        <w:t xml:space="preserve"> mazināšanu un oglekļa piesaistes palielināšanu, </w:t>
      </w:r>
      <w:r w:rsidR="000D35FF">
        <w:t>nozīmē</w:t>
      </w:r>
      <w:r w:rsidR="2F017FDE" w:rsidRPr="7E30BDD3">
        <w:t xml:space="preserve"> </w:t>
      </w:r>
      <w:r w:rsidR="000D35FF">
        <w:t>ievērojamu</w:t>
      </w:r>
      <w:r w:rsidR="000D35FF" w:rsidRPr="7E30BDD3">
        <w:t xml:space="preserve"> </w:t>
      </w:r>
      <w:r w:rsidR="2F017FDE" w:rsidRPr="7E30BDD3">
        <w:t>investīciju piesaist</w:t>
      </w:r>
      <w:r w:rsidR="000D35FF">
        <w:t>i</w:t>
      </w:r>
      <w:r w:rsidR="2F017FDE" w:rsidRPr="7E30BDD3">
        <w:t>. Šīs investīcijas nodrošina nepieciešamo resursu, infrastruktūras un tehnoloģisko risinājumu pieejamību, kas sekmē plānoto rezultātu sasniegšanu. Pat situācijās, kurās pasākum</w:t>
      </w:r>
      <w:r>
        <w:t>s</w:t>
      </w:r>
      <w:r w:rsidR="2F017FDE" w:rsidRPr="7E30BDD3">
        <w:t xml:space="preserve"> šķiet ekonomiski izdevīg</w:t>
      </w:r>
      <w:r>
        <w:t>s</w:t>
      </w:r>
      <w:r w:rsidR="2F017FDE" w:rsidRPr="7E30BDD3">
        <w:t>, ne vienmēr garantē</w:t>
      </w:r>
      <w:r>
        <w:t>ta</w:t>
      </w:r>
      <w:r w:rsidR="2F017FDE" w:rsidRPr="7E30BDD3">
        <w:t xml:space="preserve"> tā </w:t>
      </w:r>
      <w:r w:rsidRPr="7E30BDD3">
        <w:t>īstenošana</w:t>
      </w:r>
      <w:r w:rsidR="2F017FDE" w:rsidRPr="7E30BDD3">
        <w:t>. Pirmkārt, investīcij</w:t>
      </w:r>
      <w:r>
        <w:t>ām</w:t>
      </w:r>
      <w:r w:rsidR="2F017FDE" w:rsidRPr="7E30BDD3">
        <w:t xml:space="preserve"> ir vajadzīgi līdzekļi. </w:t>
      </w:r>
      <w:r>
        <w:t>Tie ir</w:t>
      </w:r>
      <w:r w:rsidR="2F017FDE" w:rsidRPr="7E30BDD3">
        <w:t xml:space="preserve"> visiem </w:t>
      </w:r>
      <w:r w:rsidR="547040EB" w:rsidRPr="7E30BDD3">
        <w:t>zemes īpašniekiem</w:t>
      </w:r>
      <w:r w:rsidR="5CD28585" w:rsidRPr="7E30BDD3">
        <w:t>, tāpēc būtiska nozīme ir valsts atbalstam</w:t>
      </w:r>
      <w:r w:rsidR="2F017FDE" w:rsidRPr="7E30BDD3">
        <w:t>. Otrkārt,</w:t>
      </w:r>
      <w:r w:rsidR="43F01E18" w:rsidRPr="7E30BDD3">
        <w:t xml:space="preserve"> </w:t>
      </w:r>
      <w:r w:rsidR="4D4F51B5" w:rsidRPr="7E30BDD3">
        <w:t xml:space="preserve">daļa </w:t>
      </w:r>
      <w:r w:rsidR="2F017FDE" w:rsidRPr="7E30BDD3">
        <w:t>zemes īpašniek</w:t>
      </w:r>
      <w:r>
        <w:t>u</w:t>
      </w:r>
      <w:r w:rsidR="2F017FDE" w:rsidRPr="7E30BDD3">
        <w:t xml:space="preserve"> var nebūt motivēti īstenot pasākumus ar atdevi ilgtermiņā. Šādās situācijās ir nepieciešami papildu stimulējoši mehānismi, kas veicina iesaisti un palīdz pārvarēt individuālos šķēršļus ilgtermiņa lēmumu pieņemšanā. </w:t>
      </w:r>
    </w:p>
    <w:p w14:paraId="5933A92D" w14:textId="6968F8B8" w:rsidR="7E75321C" w:rsidRDefault="2F017FDE" w:rsidP="7E30BDD3">
      <w:pPr>
        <w:rPr>
          <w:color w:val="000000" w:themeColor="text1"/>
          <w:sz w:val="22"/>
          <w:szCs w:val="22"/>
        </w:rPr>
      </w:pPr>
      <w:r w:rsidRPr="7E30BDD3">
        <w:t xml:space="preserve">Oglekļa piesaistes sertifikācijas shēmas var kalpot </w:t>
      </w:r>
      <w:r w:rsidR="002E0EE4">
        <w:t>par</w:t>
      </w:r>
      <w:r w:rsidRPr="7E30BDD3">
        <w:t xml:space="preserve"> efektīv</w:t>
      </w:r>
      <w:r w:rsidR="002E0EE4">
        <w:t>u</w:t>
      </w:r>
      <w:r w:rsidRPr="7E30BDD3">
        <w:t xml:space="preserve"> motivācijas instrument</w:t>
      </w:r>
      <w:r w:rsidR="002E0EE4">
        <w:t>u</w:t>
      </w:r>
      <w:r w:rsidRPr="7E30BDD3">
        <w:t xml:space="preserve"> zemes īpašniekiem.</w:t>
      </w:r>
      <w:r w:rsidR="1D595DE1" w:rsidRPr="7E30BDD3">
        <w:t xml:space="preserve"> </w:t>
      </w:r>
      <w:r w:rsidR="6632087E" w:rsidRPr="7E30BDD3">
        <w:t>Tas</w:t>
      </w:r>
      <w:r w:rsidRPr="7E30BDD3">
        <w:t xml:space="preserve"> var sekmēt lēmumu pieņemšanu par </w:t>
      </w:r>
      <w:r w:rsidR="002E0EE4">
        <w:t>t</w:t>
      </w:r>
      <w:r w:rsidRPr="7E30BDD3">
        <w:t>ādu pasākumu ieviešanu</w:t>
      </w:r>
      <w:r w:rsidR="002E0EE4">
        <w:t xml:space="preserve"> kā</w:t>
      </w:r>
      <w:r w:rsidRPr="7E30BDD3">
        <w:t>, piemēram</w:t>
      </w:r>
      <w:r w:rsidR="002E0EE4">
        <w:t>,</w:t>
      </w:r>
      <w:r w:rsidRPr="7E30BDD3">
        <w:t xml:space="preserve"> neproduktīvo audžu nomaiņa, pārslapinātu organisko augšņu apmežošana </w:t>
      </w:r>
      <w:r w:rsidR="00C74613">
        <w:t>LIZ</w:t>
      </w:r>
      <w:r w:rsidRPr="7E30BDD3">
        <w:t>, mazāk vērtīg</w:t>
      </w:r>
      <w:r w:rsidR="002E0EE4">
        <w:t>ās</w:t>
      </w:r>
      <w:r w:rsidRPr="7E30BDD3">
        <w:t xml:space="preserve"> </w:t>
      </w:r>
      <w:r w:rsidR="00C74613">
        <w:t>LIZ</w:t>
      </w:r>
      <w:r w:rsidRPr="7E30BDD3">
        <w:t xml:space="preserve"> mērķtiecīga apmežošana, kokaugu joslu stādījum</w:t>
      </w:r>
      <w:r w:rsidR="002E0EE4">
        <w:t>u ierīkošana</w:t>
      </w:r>
      <w:r w:rsidRPr="7E30BDD3">
        <w:t xml:space="preserve"> gar meliorācijas sistēmām un koku grup</w:t>
      </w:r>
      <w:r w:rsidR="002E0EE4">
        <w:t>u ierīkošana</w:t>
      </w:r>
      <w:r w:rsidRPr="7E30BDD3">
        <w:t xml:space="preserve"> ganībās (0,09 ha uz 1 ha ganību). </w:t>
      </w:r>
    </w:p>
    <w:p w14:paraId="6546C4BB" w14:textId="76403BF3" w:rsidR="7E75321C" w:rsidRDefault="002E0EE4" w:rsidP="7E30BDD3">
      <w:pPr>
        <w:rPr>
          <w:color w:val="000000" w:themeColor="text1"/>
          <w:sz w:val="22"/>
          <w:szCs w:val="22"/>
        </w:rPr>
      </w:pPr>
      <w:r>
        <w:t>Liela nozīme</w:t>
      </w:r>
      <w:r w:rsidR="2F017FDE" w:rsidRPr="7E30BDD3">
        <w:t xml:space="preserve"> pasākumu īstenošanā ir privātā sektora investīcijām, kas var veicināt SEG emisij</w:t>
      </w:r>
      <w:r>
        <w:t>as</w:t>
      </w:r>
      <w:r w:rsidR="2F017FDE" w:rsidRPr="7E30BDD3">
        <w:t xml:space="preserve"> samazināšanu un oglekļa piesaisti </w:t>
      </w:r>
      <w:r>
        <w:t>t</w:t>
      </w:r>
      <w:r w:rsidR="2F017FDE" w:rsidRPr="7E30BDD3">
        <w:t>ādos ZIZIMM sektora pasākumos</w:t>
      </w:r>
      <w:r>
        <w:t xml:space="preserve"> kā</w:t>
      </w:r>
      <w:r w:rsidR="7486B549" w:rsidRPr="7E30BDD3">
        <w:t xml:space="preserve"> minerālmēslojuma lietošana </w:t>
      </w:r>
      <w:proofErr w:type="spellStart"/>
      <w:r w:rsidR="7486B549" w:rsidRPr="7E30BDD3">
        <w:t>sausie</w:t>
      </w:r>
      <w:r w:rsidR="008E53B6">
        <w:t>ņo</w:t>
      </w:r>
      <w:r w:rsidR="7486B549" w:rsidRPr="7E30BDD3">
        <w:t>s</w:t>
      </w:r>
      <w:proofErr w:type="spellEnd"/>
      <w:r w:rsidR="7486B549" w:rsidRPr="7E30BDD3">
        <w:t xml:space="preserve"> un </w:t>
      </w:r>
      <w:proofErr w:type="spellStart"/>
      <w:r w:rsidR="7486B549" w:rsidRPr="7E30BDD3">
        <w:t>āreņos</w:t>
      </w:r>
      <w:proofErr w:type="spellEnd"/>
      <w:r w:rsidR="2F017FDE" w:rsidRPr="7E30BDD3">
        <w:t>,</w:t>
      </w:r>
      <w:r w:rsidR="545C7069" w:rsidRPr="7E30BDD3">
        <w:t xml:space="preserve"> augsnes ielabošana </w:t>
      </w:r>
      <w:proofErr w:type="spellStart"/>
      <w:r w:rsidR="545C7069" w:rsidRPr="7E30BDD3">
        <w:t>kūdreņos</w:t>
      </w:r>
      <w:proofErr w:type="spellEnd"/>
      <w:r>
        <w:t xml:space="preserve"> ar</w:t>
      </w:r>
      <w:r w:rsidR="545C7069" w:rsidRPr="7E30BDD3">
        <w:t xml:space="preserve"> koksnes peln</w:t>
      </w:r>
      <w:r>
        <w:t>iem</w:t>
      </w:r>
      <w:r w:rsidR="2F017FDE" w:rsidRPr="7E30BDD3">
        <w:t xml:space="preserve">, hidroloģiskā režīma uzlabošana </w:t>
      </w:r>
      <w:proofErr w:type="spellStart"/>
      <w:r w:rsidR="2F017FDE" w:rsidRPr="7E30BDD3">
        <w:t>slapjaiņos</w:t>
      </w:r>
      <w:proofErr w:type="spellEnd"/>
      <w:r w:rsidR="2F017FDE" w:rsidRPr="7E30BDD3">
        <w:t>, mērķtiecīga organisk</w:t>
      </w:r>
      <w:r>
        <w:t>ās</w:t>
      </w:r>
      <w:r w:rsidR="2F017FDE" w:rsidRPr="7E30BDD3">
        <w:t xml:space="preserve"> aug</w:t>
      </w:r>
      <w:r>
        <w:t>snes</w:t>
      </w:r>
      <w:r w:rsidR="2F017FDE" w:rsidRPr="7E30BDD3">
        <w:t xml:space="preserve"> apmežošana </w:t>
      </w:r>
      <w:r w:rsidR="00C74613">
        <w:t>LIZ</w:t>
      </w:r>
      <w:r>
        <w:t xml:space="preserve"> un</w:t>
      </w:r>
      <w:r w:rsidR="2F017FDE" w:rsidRPr="7E30BDD3">
        <w:t xml:space="preserve"> </w:t>
      </w:r>
      <w:proofErr w:type="spellStart"/>
      <w:r w:rsidR="588C08E3" w:rsidRPr="7E30BDD3">
        <w:t>īscirtmeta</w:t>
      </w:r>
      <w:proofErr w:type="spellEnd"/>
      <w:r w:rsidR="588C08E3" w:rsidRPr="7E30BDD3">
        <w:t xml:space="preserve"> </w:t>
      </w:r>
      <w:proofErr w:type="spellStart"/>
      <w:r w:rsidR="588C08E3" w:rsidRPr="7E30BDD3">
        <w:t>atvasāj</w:t>
      </w:r>
      <w:r>
        <w:t>u</w:t>
      </w:r>
      <w:proofErr w:type="spellEnd"/>
      <w:r>
        <w:t xml:space="preserve"> stādīšana</w:t>
      </w:r>
      <w:r w:rsidR="2F017FDE" w:rsidRPr="7E30BDD3">
        <w:t>. Daudzgadu budžet</w:t>
      </w:r>
      <w:r>
        <w:t>ā</w:t>
      </w:r>
      <w:r w:rsidR="2F017FDE" w:rsidRPr="7E30BDD3">
        <w:t xml:space="preserve"> ir jāparedz finansējums neproduktīvo audžu nomaiņa</w:t>
      </w:r>
      <w:r>
        <w:t>i</w:t>
      </w:r>
      <w:r w:rsidR="2F017FDE" w:rsidRPr="7E30BDD3">
        <w:t>, mērķtiecīga</w:t>
      </w:r>
      <w:r>
        <w:t>i</w:t>
      </w:r>
      <w:r w:rsidR="2F017FDE" w:rsidRPr="7E30BDD3">
        <w:t xml:space="preserve"> organisk</w:t>
      </w:r>
      <w:r>
        <w:t>ās</w:t>
      </w:r>
      <w:r w:rsidR="2F017FDE" w:rsidRPr="7E30BDD3">
        <w:t xml:space="preserve"> aug</w:t>
      </w:r>
      <w:r>
        <w:t>snes</w:t>
      </w:r>
      <w:r w:rsidR="2F017FDE" w:rsidRPr="7E30BDD3">
        <w:t xml:space="preserve"> apmežošana</w:t>
      </w:r>
      <w:r>
        <w:t>i</w:t>
      </w:r>
      <w:r w:rsidR="2F017FDE" w:rsidRPr="7E30BDD3">
        <w:t xml:space="preserve"> </w:t>
      </w:r>
      <w:r w:rsidR="00C74613">
        <w:t>LIZ</w:t>
      </w:r>
      <w:r w:rsidR="2F017FDE" w:rsidRPr="7E30BDD3">
        <w:t>, mazāk vērtīg</w:t>
      </w:r>
      <w:r>
        <w:t>ās</w:t>
      </w:r>
      <w:r w:rsidR="2F017FDE" w:rsidRPr="7E30BDD3">
        <w:t xml:space="preserve"> lauksaimniecībā izmantojam</w:t>
      </w:r>
      <w:r>
        <w:t>ās</w:t>
      </w:r>
      <w:r w:rsidR="2F017FDE" w:rsidRPr="7E30BDD3">
        <w:t xml:space="preserve"> zem</w:t>
      </w:r>
      <w:r>
        <w:t>es</w:t>
      </w:r>
      <w:r w:rsidR="2F017FDE" w:rsidRPr="7E30BDD3">
        <w:t xml:space="preserve"> mērķtiecīgai apmežošanai</w:t>
      </w:r>
      <w:r>
        <w:t xml:space="preserve"> un</w:t>
      </w:r>
      <w:r w:rsidR="2F017FDE" w:rsidRPr="7E30BDD3">
        <w:t xml:space="preserve"> kokaugu joslu stādījum</w:t>
      </w:r>
      <w:r>
        <w:t>u ierīkošanai</w:t>
      </w:r>
      <w:r w:rsidR="2F017FDE" w:rsidRPr="7E30BDD3">
        <w:t>.</w:t>
      </w:r>
    </w:p>
    <w:p w14:paraId="334869B9" w14:textId="5EEB47EF" w:rsidR="00D930A7" w:rsidRPr="00D110F9" w:rsidRDefault="1A118FE0" w:rsidP="7E30BDD3">
      <w:pPr>
        <w:widowControl/>
        <w:spacing w:line="240" w:lineRule="auto"/>
        <w:rPr>
          <w:color w:val="000000" w:themeColor="text1"/>
          <w:lang w:eastAsia="lv-LV"/>
        </w:rPr>
      </w:pPr>
      <w:r w:rsidRPr="004C7188">
        <w:rPr>
          <w:color w:val="000000" w:themeColor="text1"/>
          <w:lang w:eastAsia="lv-LV"/>
        </w:rPr>
        <w:t>Papildus tam vērā ņemamu pienesumu neto SEG emisij</w:t>
      </w:r>
      <w:r w:rsidR="002E0EE4">
        <w:rPr>
          <w:color w:val="000000" w:themeColor="text1"/>
          <w:lang w:eastAsia="lv-LV"/>
        </w:rPr>
        <w:t>as</w:t>
      </w:r>
      <w:r w:rsidRPr="004C7188">
        <w:rPr>
          <w:color w:val="000000" w:themeColor="text1"/>
          <w:lang w:eastAsia="lv-LV"/>
        </w:rPr>
        <w:t xml:space="preserve"> mazināšanai ZIZIMM sektorā var dot stratēģiskās nozīmes kokapstrādes</w:t>
      </w:r>
      <w:r w:rsidR="2545244F" w:rsidRPr="004C7188">
        <w:rPr>
          <w:color w:val="000000" w:themeColor="text1"/>
          <w:lang w:eastAsia="lv-LV"/>
        </w:rPr>
        <w:t xml:space="preserve"> un koksnes ķīmiskās pārstrādes</w:t>
      </w:r>
      <w:r w:rsidRPr="004C7188">
        <w:rPr>
          <w:color w:val="000000" w:themeColor="text1"/>
          <w:lang w:eastAsia="lv-LV"/>
        </w:rPr>
        <w:t xml:space="preserve"> rūpnieciskie objekti.</w:t>
      </w:r>
    </w:p>
    <w:p w14:paraId="18D23403" w14:textId="321A71E0" w:rsidR="000F044D" w:rsidRPr="00D34E6E" w:rsidRDefault="002E0EE4" w:rsidP="7E30BDD3">
      <w:pPr>
        <w:widowControl/>
        <w:spacing w:line="240" w:lineRule="auto"/>
        <w:rPr>
          <w:color w:val="000000" w:themeColor="text1"/>
          <w:lang w:eastAsia="lv-LV"/>
        </w:rPr>
      </w:pPr>
      <w:r>
        <w:rPr>
          <w:color w:val="000000" w:themeColor="text1"/>
          <w:lang w:eastAsia="lv-LV"/>
        </w:rPr>
        <w:lastRenderedPageBreak/>
        <w:t>Atbilstoši</w:t>
      </w:r>
      <w:r w:rsidR="000F044D" w:rsidRPr="00D34E6E">
        <w:rPr>
          <w:color w:val="000000" w:themeColor="text1"/>
          <w:lang w:eastAsia="lv-LV"/>
        </w:rPr>
        <w:t xml:space="preserve"> </w:t>
      </w:r>
      <w:r w:rsidR="000F044D" w:rsidRPr="008E53B6">
        <w:rPr>
          <w:i/>
          <w:color w:val="000000" w:themeColor="text1"/>
          <w:lang w:eastAsia="lv-LV"/>
        </w:rPr>
        <w:t>IPCC</w:t>
      </w:r>
      <w:r w:rsidR="000F044D" w:rsidRPr="00D34E6E">
        <w:rPr>
          <w:color w:val="000000" w:themeColor="text1"/>
          <w:lang w:eastAsia="lv-LV"/>
        </w:rPr>
        <w:t xml:space="preserve"> vadlīnijām no eksportētas nepārstrādātas </w:t>
      </w:r>
      <w:proofErr w:type="spellStart"/>
      <w:r w:rsidR="000F044D" w:rsidRPr="00D34E6E">
        <w:rPr>
          <w:color w:val="000000" w:themeColor="text1"/>
          <w:lang w:eastAsia="lv-LV"/>
        </w:rPr>
        <w:t>apaļkoksnes</w:t>
      </w:r>
      <w:proofErr w:type="spellEnd"/>
      <w:r w:rsidR="000F044D" w:rsidRPr="00D34E6E">
        <w:rPr>
          <w:color w:val="000000" w:themeColor="text1"/>
          <w:lang w:eastAsia="lv-LV"/>
        </w:rPr>
        <w:t xml:space="preserve"> vai papīrmalkas tiek uzskaitīta tikai emisija, pat ja valstī, kas importē šos materiālus, no tiem tiek ražoti koksnes produkti.</w:t>
      </w:r>
    </w:p>
    <w:p w14:paraId="07C0F60A" w14:textId="1AFB31C3" w:rsidR="001A5F83" w:rsidRPr="00D34E6E" w:rsidRDefault="001430F9" w:rsidP="7E30BDD3">
      <w:pPr>
        <w:widowControl/>
        <w:spacing w:line="240" w:lineRule="auto"/>
        <w:rPr>
          <w:color w:val="000000" w:themeColor="text1"/>
          <w:lang w:eastAsia="lv-LV"/>
        </w:rPr>
      </w:pPr>
      <w:r w:rsidRPr="00D34E6E">
        <w:rPr>
          <w:color w:val="000000" w:themeColor="text1"/>
          <w:lang w:eastAsia="lv-LV"/>
        </w:rPr>
        <w:t>2024.</w:t>
      </w:r>
      <w:r w:rsidR="000D35FF">
        <w:rPr>
          <w:color w:val="000000" w:themeColor="text1"/>
          <w:lang w:eastAsia="lv-LV"/>
        </w:rPr>
        <w:t> </w:t>
      </w:r>
      <w:r w:rsidRPr="00D34E6E">
        <w:rPr>
          <w:color w:val="000000" w:themeColor="text1"/>
          <w:lang w:eastAsia="lv-LV"/>
        </w:rPr>
        <w:t xml:space="preserve">gadā no </w:t>
      </w:r>
      <w:r w:rsidR="00783F8F" w:rsidRPr="00D34E6E">
        <w:rPr>
          <w:color w:val="000000" w:themeColor="text1"/>
          <w:lang w:eastAsia="lv-LV"/>
        </w:rPr>
        <w:t>Latvijas tika eksport</w:t>
      </w:r>
      <w:r w:rsidR="000D35FF">
        <w:rPr>
          <w:color w:val="000000" w:themeColor="text1"/>
          <w:lang w:eastAsia="lv-LV"/>
        </w:rPr>
        <w:t>ēti</w:t>
      </w:r>
      <w:r w:rsidR="00F44D29" w:rsidRPr="00D34E6E">
        <w:rPr>
          <w:color w:val="000000" w:themeColor="text1"/>
          <w:lang w:eastAsia="lv-LV"/>
        </w:rPr>
        <w:t xml:space="preserve"> </w:t>
      </w:r>
      <w:r w:rsidR="006C4C62" w:rsidRPr="00D34E6E">
        <w:rPr>
          <w:color w:val="000000" w:themeColor="text1"/>
          <w:lang w:eastAsia="lv-LV"/>
        </w:rPr>
        <w:t>3,</w:t>
      </w:r>
      <w:r w:rsidR="001929A9" w:rsidRPr="00D34E6E">
        <w:rPr>
          <w:color w:val="000000" w:themeColor="text1"/>
          <w:lang w:eastAsia="lv-LV"/>
        </w:rPr>
        <w:t>5</w:t>
      </w:r>
      <w:r w:rsidR="006C4C62" w:rsidRPr="00D34E6E">
        <w:rPr>
          <w:color w:val="000000" w:themeColor="text1"/>
          <w:lang w:eastAsia="lv-LV"/>
        </w:rPr>
        <w:t xml:space="preserve"> miljoni m</w:t>
      </w:r>
      <w:r w:rsidR="006C4C62" w:rsidRPr="00D34E6E">
        <w:rPr>
          <w:color w:val="000000" w:themeColor="text1"/>
          <w:vertAlign w:val="superscript"/>
          <w:lang w:eastAsia="lv-LV"/>
        </w:rPr>
        <w:t>3</w:t>
      </w:r>
      <w:r w:rsidR="006C4C62" w:rsidRPr="00D34E6E">
        <w:rPr>
          <w:color w:val="000000" w:themeColor="text1"/>
          <w:lang w:eastAsia="lv-LV"/>
        </w:rPr>
        <w:t xml:space="preserve"> papīrmalkas un </w:t>
      </w:r>
      <w:r w:rsidR="00AF5B87" w:rsidRPr="00D34E6E">
        <w:rPr>
          <w:color w:val="000000" w:themeColor="text1"/>
          <w:lang w:eastAsia="lv-LV"/>
        </w:rPr>
        <w:t>1,</w:t>
      </w:r>
      <w:r w:rsidR="001929A9" w:rsidRPr="00D34E6E">
        <w:rPr>
          <w:color w:val="000000" w:themeColor="text1"/>
          <w:lang w:eastAsia="lv-LV"/>
        </w:rPr>
        <w:t>6</w:t>
      </w:r>
      <w:r w:rsidR="000D35FF">
        <w:rPr>
          <w:color w:val="000000" w:themeColor="text1"/>
          <w:lang w:eastAsia="lv-LV"/>
        </w:rPr>
        <w:t xml:space="preserve"> miljoni tonnu</w:t>
      </w:r>
      <w:r w:rsidR="00AF5B87" w:rsidRPr="00D34E6E">
        <w:rPr>
          <w:color w:val="000000" w:themeColor="text1"/>
          <w:lang w:eastAsia="lv-LV"/>
        </w:rPr>
        <w:t xml:space="preserve"> </w:t>
      </w:r>
      <w:r w:rsidR="000D35FF">
        <w:rPr>
          <w:color w:val="000000" w:themeColor="text1"/>
          <w:lang w:eastAsia="lv-LV"/>
        </w:rPr>
        <w:t>granulu</w:t>
      </w:r>
      <w:r w:rsidR="000D35FF" w:rsidRPr="00D34E6E">
        <w:rPr>
          <w:color w:val="000000" w:themeColor="text1"/>
          <w:lang w:eastAsia="lv-LV"/>
        </w:rPr>
        <w:t xml:space="preserve"> </w:t>
      </w:r>
      <w:r w:rsidR="00AF5B87" w:rsidRPr="00D34E6E">
        <w:rPr>
          <w:color w:val="000000" w:themeColor="text1"/>
          <w:lang w:eastAsia="lv-LV"/>
        </w:rPr>
        <w:t>un 2,</w:t>
      </w:r>
      <w:r w:rsidR="001929A9" w:rsidRPr="00D34E6E">
        <w:rPr>
          <w:color w:val="000000" w:themeColor="text1"/>
          <w:lang w:eastAsia="lv-LV"/>
        </w:rPr>
        <w:t>5</w:t>
      </w:r>
      <w:r w:rsidR="002E3FD2" w:rsidRPr="00D34E6E">
        <w:rPr>
          <w:color w:val="000000" w:themeColor="text1"/>
          <w:lang w:eastAsia="lv-LV"/>
        </w:rPr>
        <w:t xml:space="preserve"> </w:t>
      </w:r>
      <w:r w:rsidR="00C25BD9" w:rsidRPr="00D34E6E">
        <w:rPr>
          <w:color w:val="000000" w:themeColor="text1"/>
          <w:lang w:eastAsia="lv-LV"/>
        </w:rPr>
        <w:t>miljon</w:t>
      </w:r>
      <w:r w:rsidR="000D35FF">
        <w:rPr>
          <w:color w:val="000000" w:themeColor="text1"/>
          <w:lang w:eastAsia="lv-LV"/>
        </w:rPr>
        <w:t>i</w:t>
      </w:r>
      <w:r w:rsidR="00C25BD9" w:rsidRPr="00D34E6E">
        <w:rPr>
          <w:color w:val="000000" w:themeColor="text1"/>
          <w:lang w:eastAsia="lv-LV"/>
        </w:rPr>
        <w:t xml:space="preserve"> tonnu </w:t>
      </w:r>
      <w:r w:rsidR="00B52265" w:rsidRPr="00D34E6E">
        <w:rPr>
          <w:color w:val="000000" w:themeColor="text1"/>
          <w:lang w:eastAsia="lv-LV"/>
        </w:rPr>
        <w:t>šķeld</w:t>
      </w:r>
      <w:r w:rsidR="001D36CD" w:rsidRPr="00D34E6E">
        <w:rPr>
          <w:color w:val="000000" w:themeColor="text1"/>
          <w:lang w:eastAsia="lv-LV"/>
        </w:rPr>
        <w:t>as</w:t>
      </w:r>
      <w:r w:rsidR="001D36CD" w:rsidRPr="00D34E6E">
        <w:rPr>
          <w:rStyle w:val="FootnoteReference"/>
          <w:color w:val="000000" w:themeColor="text1"/>
          <w:lang w:eastAsia="lv-LV"/>
        </w:rPr>
        <w:footnoteReference w:id="27"/>
      </w:r>
      <w:r w:rsidR="006E34F1" w:rsidRPr="00D34E6E">
        <w:rPr>
          <w:color w:val="000000" w:themeColor="text1"/>
          <w:lang w:eastAsia="lv-LV"/>
        </w:rPr>
        <w:t>.</w:t>
      </w:r>
      <w:r w:rsidR="00783F8F" w:rsidRPr="00D34E6E">
        <w:rPr>
          <w:color w:val="000000" w:themeColor="text1"/>
          <w:lang w:eastAsia="lv-LV"/>
        </w:rPr>
        <w:t xml:space="preserve"> </w:t>
      </w:r>
      <w:bookmarkStart w:id="48" w:name="OLE_LINK67"/>
      <w:r w:rsidR="00F27C5B" w:rsidRPr="00D34E6E">
        <w:rPr>
          <w:color w:val="000000" w:themeColor="text1"/>
          <w:lang w:eastAsia="lv-LV"/>
        </w:rPr>
        <w:t>Jaunu koksnes ķīmiskās rūpniecības un kokaps</w:t>
      </w:r>
      <w:r w:rsidR="00CF28F3" w:rsidRPr="00D34E6E">
        <w:rPr>
          <w:color w:val="000000" w:themeColor="text1"/>
          <w:lang w:eastAsia="lv-LV"/>
        </w:rPr>
        <w:t>trādes ražotņu būvniecība</w:t>
      </w:r>
      <w:r w:rsidR="00CE2B42" w:rsidRPr="00D34E6E">
        <w:rPr>
          <w:color w:val="000000" w:themeColor="text1"/>
          <w:lang w:eastAsia="lv-LV"/>
        </w:rPr>
        <w:t>, kurās</w:t>
      </w:r>
      <w:r w:rsidR="002E0EE4">
        <w:rPr>
          <w:color w:val="000000" w:themeColor="text1"/>
          <w:lang w:eastAsia="lv-LV"/>
        </w:rPr>
        <w:t xml:space="preserve"> tiktu</w:t>
      </w:r>
      <w:r w:rsidR="00CE2B42" w:rsidRPr="00D34E6E">
        <w:rPr>
          <w:color w:val="000000" w:themeColor="text1"/>
          <w:lang w:eastAsia="lv-LV"/>
        </w:rPr>
        <w:t xml:space="preserve"> izmant</w:t>
      </w:r>
      <w:r w:rsidR="00817D96" w:rsidRPr="00D34E6E">
        <w:rPr>
          <w:color w:val="000000" w:themeColor="text1"/>
          <w:lang w:eastAsia="lv-LV"/>
        </w:rPr>
        <w:t>ot</w:t>
      </w:r>
      <w:r w:rsidR="002E0EE4">
        <w:rPr>
          <w:color w:val="000000" w:themeColor="text1"/>
          <w:lang w:eastAsia="lv-LV"/>
        </w:rPr>
        <w:t>i</w:t>
      </w:r>
      <w:r w:rsidR="00817D96" w:rsidRPr="00D34E6E">
        <w:rPr>
          <w:color w:val="000000" w:themeColor="text1"/>
          <w:lang w:eastAsia="lv-LV"/>
        </w:rPr>
        <w:t xml:space="preserve"> Latvijā iegūt</w:t>
      </w:r>
      <w:r w:rsidR="002E0EE4">
        <w:rPr>
          <w:color w:val="000000" w:themeColor="text1"/>
          <w:lang w:eastAsia="lv-LV"/>
        </w:rPr>
        <w:t>ie</w:t>
      </w:r>
      <w:r w:rsidR="00817D96" w:rsidRPr="00D34E6E">
        <w:rPr>
          <w:color w:val="000000" w:themeColor="text1"/>
          <w:lang w:eastAsia="lv-LV"/>
        </w:rPr>
        <w:t xml:space="preserve"> papīrmalkas </w:t>
      </w:r>
      <w:r w:rsidR="00FE5A25" w:rsidRPr="00D34E6E">
        <w:rPr>
          <w:color w:val="000000" w:themeColor="text1"/>
          <w:lang w:eastAsia="lv-LV"/>
        </w:rPr>
        <w:t>un mazvērtīgās koksnes resurs</w:t>
      </w:r>
      <w:r w:rsidR="002E0EE4">
        <w:rPr>
          <w:color w:val="000000" w:themeColor="text1"/>
          <w:lang w:eastAsia="lv-LV"/>
        </w:rPr>
        <w:t>i</w:t>
      </w:r>
      <w:r w:rsidR="00FE5A25" w:rsidRPr="00D34E6E">
        <w:rPr>
          <w:color w:val="000000" w:themeColor="text1"/>
          <w:lang w:eastAsia="lv-LV"/>
        </w:rPr>
        <w:t>,</w:t>
      </w:r>
      <w:r w:rsidR="00CF28F3" w:rsidRPr="00D34E6E">
        <w:rPr>
          <w:color w:val="000000" w:themeColor="text1"/>
          <w:lang w:eastAsia="lv-LV"/>
        </w:rPr>
        <w:t xml:space="preserve"> radītu papildu piesaist</w:t>
      </w:r>
      <w:r w:rsidR="000D35FF">
        <w:rPr>
          <w:color w:val="000000" w:themeColor="text1"/>
          <w:lang w:eastAsia="lv-LV"/>
        </w:rPr>
        <w:t>i</w:t>
      </w:r>
      <w:r w:rsidR="00CF28F3" w:rsidRPr="00D34E6E">
        <w:rPr>
          <w:color w:val="000000" w:themeColor="text1"/>
          <w:lang w:eastAsia="lv-LV"/>
        </w:rPr>
        <w:t xml:space="preserve"> koksnes produktos</w:t>
      </w:r>
      <w:r w:rsidR="00C11A14" w:rsidRPr="00D34E6E">
        <w:rPr>
          <w:color w:val="000000" w:themeColor="text1"/>
          <w:lang w:eastAsia="lv-LV"/>
        </w:rPr>
        <w:t>.</w:t>
      </w:r>
      <w:r w:rsidR="0081011F" w:rsidRPr="00D34E6E">
        <w:t xml:space="preserve"> </w:t>
      </w:r>
      <w:bookmarkEnd w:id="48"/>
    </w:p>
    <w:p w14:paraId="210F9E30" w14:textId="78F64A3A" w:rsidR="00F2341E" w:rsidRPr="00D110F9" w:rsidRDefault="00F2341E" w:rsidP="7E30BDD3">
      <w:pPr>
        <w:widowControl/>
        <w:spacing w:line="240" w:lineRule="auto"/>
        <w:rPr>
          <w:color w:val="000000" w:themeColor="text1"/>
          <w:lang w:eastAsia="lv-LV"/>
        </w:rPr>
      </w:pPr>
      <w:r w:rsidRPr="00D34E6E">
        <w:rPr>
          <w:color w:val="000000" w:themeColor="text1"/>
          <w:lang w:eastAsia="lv-LV"/>
        </w:rPr>
        <w:t xml:space="preserve">Jaunas skaidu plātņu </w:t>
      </w:r>
      <w:r w:rsidR="00DF4082" w:rsidRPr="00D34E6E">
        <w:rPr>
          <w:color w:val="000000" w:themeColor="text1"/>
          <w:lang w:eastAsia="lv-LV"/>
        </w:rPr>
        <w:t xml:space="preserve">rūpnīcas </w:t>
      </w:r>
      <w:r w:rsidR="001C6D1A" w:rsidRPr="00D34E6E">
        <w:rPr>
          <w:color w:val="000000" w:themeColor="text1"/>
          <w:lang w:eastAsia="lv-LV"/>
        </w:rPr>
        <w:t>izveidošana</w:t>
      </w:r>
      <w:r w:rsidR="00AE11C4" w:rsidRPr="00D34E6E">
        <w:rPr>
          <w:color w:val="000000" w:themeColor="text1"/>
          <w:lang w:eastAsia="lv-LV"/>
        </w:rPr>
        <w:t xml:space="preserve"> 2028. gadā</w:t>
      </w:r>
      <w:r w:rsidR="00715AA4" w:rsidRPr="00D34E6E">
        <w:rPr>
          <w:color w:val="000000" w:themeColor="text1"/>
          <w:lang w:eastAsia="lv-LV"/>
        </w:rPr>
        <w:t>, k</w:t>
      </w:r>
      <w:r w:rsidR="002E0EE4">
        <w:rPr>
          <w:color w:val="000000" w:themeColor="text1"/>
          <w:lang w:eastAsia="lv-LV"/>
        </w:rPr>
        <w:t>urā</w:t>
      </w:r>
      <w:r w:rsidR="00715AA4" w:rsidRPr="00D34E6E">
        <w:rPr>
          <w:color w:val="000000" w:themeColor="text1"/>
          <w:lang w:eastAsia="lv-LV"/>
        </w:rPr>
        <w:t xml:space="preserve"> ik gadu </w:t>
      </w:r>
      <w:r w:rsidR="002E0EE4">
        <w:rPr>
          <w:color w:val="000000" w:themeColor="text1"/>
          <w:lang w:eastAsia="lv-LV"/>
        </w:rPr>
        <w:t xml:space="preserve">tiktu </w:t>
      </w:r>
      <w:r w:rsidR="00715AA4" w:rsidRPr="00D34E6E">
        <w:rPr>
          <w:color w:val="000000" w:themeColor="text1"/>
          <w:lang w:eastAsia="lv-LV"/>
        </w:rPr>
        <w:t>pārstrādāt</w:t>
      </w:r>
      <w:r w:rsidR="002E0EE4">
        <w:rPr>
          <w:color w:val="000000" w:themeColor="text1"/>
          <w:lang w:eastAsia="lv-LV"/>
        </w:rPr>
        <w:t>i</w:t>
      </w:r>
      <w:r w:rsidR="00715AA4" w:rsidRPr="00D34E6E">
        <w:rPr>
          <w:color w:val="000000" w:themeColor="text1"/>
          <w:lang w:eastAsia="lv-LV"/>
        </w:rPr>
        <w:t xml:space="preserve"> </w:t>
      </w:r>
      <w:r w:rsidR="00944ACB" w:rsidRPr="00D34E6E">
        <w:rPr>
          <w:color w:val="000000" w:themeColor="text1"/>
          <w:lang w:eastAsia="lv-LV"/>
        </w:rPr>
        <w:t>6</w:t>
      </w:r>
      <w:r w:rsidR="00B55644" w:rsidRPr="00D34E6E">
        <w:rPr>
          <w:color w:val="000000" w:themeColor="text1"/>
          <w:lang w:eastAsia="lv-LV"/>
        </w:rPr>
        <w:t>00</w:t>
      </w:r>
      <w:r w:rsidR="00771680" w:rsidRPr="00D34E6E">
        <w:rPr>
          <w:color w:val="000000" w:themeColor="text1"/>
          <w:lang w:eastAsia="lv-LV"/>
        </w:rPr>
        <w:t> 000 m</w:t>
      </w:r>
      <w:r w:rsidR="00771680" w:rsidRPr="00D34E6E">
        <w:rPr>
          <w:color w:val="000000" w:themeColor="text1"/>
          <w:vertAlign w:val="superscript"/>
          <w:lang w:eastAsia="lv-LV"/>
        </w:rPr>
        <w:t>2</w:t>
      </w:r>
      <w:r w:rsidR="00771680" w:rsidRPr="00D34E6E">
        <w:rPr>
          <w:color w:val="000000" w:themeColor="text1"/>
          <w:lang w:eastAsia="lv-LV"/>
        </w:rPr>
        <w:t xml:space="preserve"> koksnes</w:t>
      </w:r>
      <w:r w:rsidR="00D51969" w:rsidRPr="00D34E6E">
        <w:rPr>
          <w:color w:val="000000" w:themeColor="text1"/>
          <w:lang w:eastAsia="lv-LV"/>
        </w:rPr>
        <w:t xml:space="preserve">, līdz 2030. gadam radītu papildus 771 </w:t>
      </w:r>
      <w:proofErr w:type="spellStart"/>
      <w:r w:rsidR="004C4C3D" w:rsidRPr="00D34E6E">
        <w:rPr>
          <w:color w:val="000000" w:themeColor="text1"/>
          <w:lang w:eastAsia="lv-LV"/>
        </w:rPr>
        <w:t>kt</w:t>
      </w:r>
      <w:proofErr w:type="spellEnd"/>
      <w:r w:rsidR="004C4C3D" w:rsidRPr="00D34E6E">
        <w:rPr>
          <w:color w:val="000000" w:themeColor="text1"/>
          <w:lang w:eastAsia="lv-LV"/>
        </w:rPr>
        <w:t xml:space="preserve"> CO</w:t>
      </w:r>
      <w:r w:rsidR="004C4C3D" w:rsidRPr="00D34E6E">
        <w:rPr>
          <w:color w:val="000000" w:themeColor="text1"/>
          <w:vertAlign w:val="subscript"/>
          <w:lang w:eastAsia="lv-LV"/>
        </w:rPr>
        <w:t>2</w:t>
      </w:r>
      <w:r w:rsidR="004C4C3D" w:rsidRPr="00D34E6E">
        <w:rPr>
          <w:color w:val="000000" w:themeColor="text1"/>
          <w:lang w:eastAsia="lv-LV"/>
        </w:rPr>
        <w:t xml:space="preserve"> emisij</w:t>
      </w:r>
      <w:r w:rsidR="000D35FF">
        <w:rPr>
          <w:color w:val="000000" w:themeColor="text1"/>
          <w:lang w:eastAsia="lv-LV"/>
        </w:rPr>
        <w:t>as</w:t>
      </w:r>
      <w:r w:rsidR="004C4C3D" w:rsidRPr="00D34E6E">
        <w:rPr>
          <w:color w:val="000000" w:themeColor="text1"/>
          <w:lang w:eastAsia="lv-LV"/>
        </w:rPr>
        <w:t xml:space="preserve"> samazinājumu</w:t>
      </w:r>
      <w:r w:rsidR="009965B1" w:rsidRPr="00D34E6E">
        <w:rPr>
          <w:color w:val="000000" w:themeColor="text1"/>
          <w:lang w:eastAsia="lv-LV"/>
        </w:rPr>
        <w:t xml:space="preserve">. </w:t>
      </w:r>
      <w:r w:rsidR="000525D3" w:rsidRPr="00D34E6E">
        <w:rPr>
          <w:color w:val="000000" w:themeColor="text1"/>
          <w:lang w:eastAsia="lv-LV"/>
        </w:rPr>
        <w:t>Jaunas koksnes ķīmiskās pārstrādes rūpnīcas izbū</w:t>
      </w:r>
      <w:r w:rsidR="00323196" w:rsidRPr="00D34E6E">
        <w:rPr>
          <w:color w:val="000000" w:themeColor="text1"/>
          <w:lang w:eastAsia="lv-LV"/>
        </w:rPr>
        <w:t xml:space="preserve">ve ļautu </w:t>
      </w:r>
      <w:r w:rsidR="006858C3" w:rsidRPr="00D34E6E">
        <w:rPr>
          <w:color w:val="000000" w:themeColor="text1"/>
          <w:lang w:eastAsia="lv-LV"/>
        </w:rPr>
        <w:t xml:space="preserve">piesaistīt papildu </w:t>
      </w:r>
      <w:r w:rsidR="007B6447" w:rsidRPr="00D34E6E">
        <w:rPr>
          <w:color w:val="000000" w:themeColor="text1"/>
          <w:lang w:eastAsia="lv-LV"/>
        </w:rPr>
        <w:t>3</w:t>
      </w:r>
      <w:r w:rsidR="00142DEF" w:rsidRPr="00D34E6E">
        <w:rPr>
          <w:color w:val="000000" w:themeColor="text1"/>
          <w:lang w:eastAsia="lv-LV"/>
        </w:rPr>
        <w:t xml:space="preserve">14 </w:t>
      </w:r>
      <w:proofErr w:type="spellStart"/>
      <w:r w:rsidR="00142DEF" w:rsidRPr="00D34E6E">
        <w:rPr>
          <w:color w:val="000000" w:themeColor="text1"/>
          <w:lang w:eastAsia="lv-LV"/>
        </w:rPr>
        <w:t>kt</w:t>
      </w:r>
      <w:proofErr w:type="spellEnd"/>
      <w:r w:rsidR="00142DEF" w:rsidRPr="00D34E6E">
        <w:rPr>
          <w:color w:val="000000" w:themeColor="text1"/>
          <w:lang w:eastAsia="lv-LV"/>
        </w:rPr>
        <w:t xml:space="preserve"> CO</w:t>
      </w:r>
      <w:r w:rsidR="00142DEF" w:rsidRPr="00D34E6E">
        <w:rPr>
          <w:color w:val="000000" w:themeColor="text1"/>
          <w:vertAlign w:val="subscript"/>
          <w:lang w:eastAsia="lv-LV"/>
        </w:rPr>
        <w:t>2</w:t>
      </w:r>
      <w:r w:rsidR="00142DEF" w:rsidRPr="00D34E6E">
        <w:rPr>
          <w:color w:val="000000" w:themeColor="text1"/>
          <w:lang w:eastAsia="lv-LV"/>
        </w:rPr>
        <w:t xml:space="preserve">, ja tā </w:t>
      </w:r>
      <w:r w:rsidR="00BA717F" w:rsidRPr="00D34E6E">
        <w:rPr>
          <w:color w:val="000000" w:themeColor="text1"/>
          <w:lang w:eastAsia="lv-LV"/>
        </w:rPr>
        <w:t>darbību sāktu 2029. gadā</w:t>
      </w:r>
      <w:r w:rsidR="0040198D" w:rsidRPr="00D34E6E">
        <w:rPr>
          <w:color w:val="000000" w:themeColor="text1"/>
          <w:lang w:eastAsia="lv-LV"/>
        </w:rPr>
        <w:t xml:space="preserve"> un</w:t>
      </w:r>
      <w:r w:rsidR="00BA717F" w:rsidRPr="00D34E6E">
        <w:rPr>
          <w:color w:val="000000" w:themeColor="text1"/>
          <w:lang w:eastAsia="lv-LV"/>
        </w:rPr>
        <w:t xml:space="preserve"> </w:t>
      </w:r>
      <w:r w:rsidR="00142DEF" w:rsidRPr="00D34E6E">
        <w:rPr>
          <w:color w:val="000000" w:themeColor="text1"/>
          <w:lang w:eastAsia="lv-LV"/>
        </w:rPr>
        <w:t>ik</w:t>
      </w:r>
      <w:r w:rsidR="00BA717F" w:rsidRPr="00D34E6E">
        <w:rPr>
          <w:color w:val="000000" w:themeColor="text1"/>
          <w:lang w:eastAsia="lv-LV"/>
        </w:rPr>
        <w:t xml:space="preserve"> </w:t>
      </w:r>
      <w:r w:rsidR="00142DEF" w:rsidRPr="00D34E6E">
        <w:rPr>
          <w:color w:val="000000" w:themeColor="text1"/>
          <w:lang w:eastAsia="lv-LV"/>
        </w:rPr>
        <w:t xml:space="preserve">gadu </w:t>
      </w:r>
      <w:r w:rsidR="0040198D" w:rsidRPr="00D34E6E">
        <w:rPr>
          <w:color w:val="000000" w:themeColor="text1"/>
          <w:lang w:eastAsia="lv-LV"/>
        </w:rPr>
        <w:t>pārstrādātu 700</w:t>
      </w:r>
      <w:r w:rsidR="00DE1653" w:rsidRPr="00D34E6E">
        <w:rPr>
          <w:color w:val="000000" w:themeColor="text1"/>
          <w:lang w:eastAsia="lv-LV"/>
        </w:rPr>
        <w:t> 000 m</w:t>
      </w:r>
      <w:r w:rsidR="00DE1653" w:rsidRPr="00D34E6E">
        <w:rPr>
          <w:color w:val="000000" w:themeColor="text1"/>
          <w:vertAlign w:val="superscript"/>
          <w:lang w:eastAsia="lv-LV"/>
        </w:rPr>
        <w:t>3</w:t>
      </w:r>
      <w:r w:rsidR="00DE1653" w:rsidRPr="00D34E6E">
        <w:rPr>
          <w:color w:val="000000" w:themeColor="text1"/>
          <w:lang w:eastAsia="lv-LV"/>
        </w:rPr>
        <w:t xml:space="preserve"> bērza papīrmalk</w:t>
      </w:r>
      <w:r w:rsidR="002E0EE4">
        <w:rPr>
          <w:color w:val="000000" w:themeColor="text1"/>
          <w:lang w:eastAsia="lv-LV"/>
        </w:rPr>
        <w:t>as</w:t>
      </w:r>
      <w:r w:rsidR="006078AB" w:rsidRPr="00D34E6E">
        <w:rPr>
          <w:color w:val="000000" w:themeColor="text1"/>
          <w:lang w:eastAsia="lv-LV"/>
        </w:rPr>
        <w:t>.</w:t>
      </w:r>
      <w:r w:rsidR="000525D3">
        <w:rPr>
          <w:color w:val="000000" w:themeColor="text1"/>
          <w:lang w:eastAsia="lv-LV"/>
        </w:rPr>
        <w:t xml:space="preserve"> </w:t>
      </w:r>
    </w:p>
    <w:p w14:paraId="79055C6B" w14:textId="1CD51961" w:rsidR="2994CDAB" w:rsidRDefault="1A118FE0" w:rsidP="7E30BDD3">
      <w:pPr>
        <w:widowControl/>
        <w:spacing w:line="240" w:lineRule="auto"/>
        <w:rPr>
          <w:color w:val="000000" w:themeColor="text1"/>
          <w:lang w:eastAsia="lv-LV"/>
        </w:rPr>
      </w:pPr>
      <w:r w:rsidRPr="004C7188">
        <w:rPr>
          <w:color w:val="000000" w:themeColor="text1"/>
          <w:lang w:eastAsia="lv-LV"/>
        </w:rPr>
        <w:t xml:space="preserve">Tomēr </w:t>
      </w:r>
      <w:r w:rsidR="002E0EE4">
        <w:rPr>
          <w:color w:val="000000" w:themeColor="text1"/>
          <w:lang w:eastAsia="lv-LV"/>
        </w:rPr>
        <w:t>tad</w:t>
      </w:r>
      <w:r w:rsidRPr="004C7188">
        <w:rPr>
          <w:color w:val="000000" w:themeColor="text1"/>
          <w:lang w:eastAsia="lv-LV"/>
        </w:rPr>
        <w:t xml:space="preserve"> </w:t>
      </w:r>
      <w:r w:rsidR="002E0EE4" w:rsidRPr="004C7188">
        <w:rPr>
          <w:color w:val="000000" w:themeColor="text1"/>
          <w:lang w:eastAsia="lv-LV"/>
        </w:rPr>
        <w:t xml:space="preserve">aprēķini </w:t>
      </w:r>
      <w:r w:rsidR="002E0EE4">
        <w:rPr>
          <w:color w:val="000000" w:themeColor="text1"/>
          <w:lang w:eastAsia="lv-LV"/>
        </w:rPr>
        <w:t xml:space="preserve">par </w:t>
      </w:r>
      <w:r w:rsidRPr="004C7188">
        <w:rPr>
          <w:color w:val="000000" w:themeColor="text1"/>
          <w:lang w:eastAsia="lv-LV"/>
        </w:rPr>
        <w:t>potenciāl</w:t>
      </w:r>
      <w:r w:rsidR="002E0EE4">
        <w:rPr>
          <w:color w:val="000000" w:themeColor="text1"/>
          <w:lang w:eastAsia="lv-LV"/>
        </w:rPr>
        <w:t>o</w:t>
      </w:r>
      <w:r w:rsidRPr="004C7188">
        <w:rPr>
          <w:color w:val="000000" w:themeColor="text1"/>
          <w:lang w:eastAsia="lv-LV"/>
        </w:rPr>
        <w:t xml:space="preserve"> ietekm</w:t>
      </w:r>
      <w:r w:rsidR="002E0EE4">
        <w:rPr>
          <w:color w:val="000000" w:themeColor="text1"/>
          <w:lang w:eastAsia="lv-LV"/>
        </w:rPr>
        <w:t>i</w:t>
      </w:r>
      <w:r w:rsidRPr="004C7188">
        <w:rPr>
          <w:color w:val="000000" w:themeColor="text1"/>
          <w:lang w:eastAsia="lv-LV"/>
        </w:rPr>
        <w:t xml:space="preserve"> uz neto SEG emisij</w:t>
      </w:r>
      <w:r w:rsidR="002E0EE4">
        <w:rPr>
          <w:color w:val="000000" w:themeColor="text1"/>
          <w:lang w:eastAsia="lv-LV"/>
        </w:rPr>
        <w:t>u</w:t>
      </w:r>
      <w:r w:rsidRPr="004C7188">
        <w:rPr>
          <w:color w:val="000000" w:themeColor="text1"/>
          <w:lang w:eastAsia="lv-LV"/>
        </w:rPr>
        <w:t xml:space="preserve"> un izmaksām būtu </w:t>
      </w:r>
      <w:r w:rsidR="002E0EE4" w:rsidRPr="004C7188">
        <w:rPr>
          <w:color w:val="000000" w:themeColor="text1"/>
          <w:lang w:eastAsia="lv-LV"/>
        </w:rPr>
        <w:t>jā</w:t>
      </w:r>
      <w:r w:rsidR="002E0EE4">
        <w:rPr>
          <w:color w:val="000000" w:themeColor="text1"/>
          <w:lang w:eastAsia="lv-LV"/>
        </w:rPr>
        <w:t>izdara</w:t>
      </w:r>
      <w:r w:rsidR="002E0EE4" w:rsidRPr="004C7188">
        <w:rPr>
          <w:color w:val="000000" w:themeColor="text1"/>
          <w:lang w:eastAsia="lv-LV"/>
        </w:rPr>
        <w:t xml:space="preserve"> </w:t>
      </w:r>
      <w:r w:rsidRPr="004C7188">
        <w:rPr>
          <w:color w:val="000000" w:themeColor="text1"/>
          <w:lang w:eastAsia="lv-LV"/>
        </w:rPr>
        <w:t xml:space="preserve">katram objektam </w:t>
      </w:r>
      <w:r w:rsidR="002E0EE4">
        <w:rPr>
          <w:color w:val="000000" w:themeColor="text1"/>
          <w:lang w:eastAsia="lv-LV"/>
        </w:rPr>
        <w:t>atsevišķi</w:t>
      </w:r>
      <w:r w:rsidR="005B008E" w:rsidRPr="004C7188">
        <w:rPr>
          <w:color w:val="000000" w:themeColor="text1"/>
          <w:lang w:eastAsia="lv-LV"/>
        </w:rPr>
        <w:t>,</w:t>
      </w:r>
      <w:r w:rsidRPr="004C7188">
        <w:rPr>
          <w:color w:val="000000" w:themeColor="text1"/>
          <w:lang w:eastAsia="lv-LV"/>
        </w:rPr>
        <w:t xml:space="preserve"> ņemot vērā tehnoloģiskos risinājumus un </w:t>
      </w:r>
      <w:r w:rsidR="002E0EE4">
        <w:rPr>
          <w:color w:val="000000" w:themeColor="text1"/>
          <w:lang w:eastAsia="lv-LV"/>
        </w:rPr>
        <w:t>uzņēmējdarbības</w:t>
      </w:r>
      <w:r w:rsidR="002E0EE4" w:rsidRPr="004C7188">
        <w:rPr>
          <w:color w:val="000000" w:themeColor="text1"/>
          <w:lang w:eastAsia="lv-LV"/>
        </w:rPr>
        <w:t xml:space="preserve"> </w:t>
      </w:r>
      <w:r w:rsidRPr="004C7188">
        <w:rPr>
          <w:color w:val="000000" w:themeColor="text1"/>
          <w:lang w:eastAsia="lv-LV"/>
        </w:rPr>
        <w:t>plāna specifiku.</w:t>
      </w:r>
    </w:p>
    <w:p w14:paraId="00BE6180" w14:textId="636F7798" w:rsidR="4C6B8F5C" w:rsidRDefault="4C6B8F5C" w:rsidP="7E30BDD3">
      <w:pPr>
        <w:widowControl/>
        <w:spacing w:line="240" w:lineRule="auto"/>
        <w:rPr>
          <w:color w:val="000000" w:themeColor="text1"/>
          <w:lang w:eastAsia="lv-LV"/>
        </w:rPr>
      </w:pPr>
      <w:r w:rsidRPr="7E30BDD3">
        <w:rPr>
          <w:color w:val="000000" w:themeColor="text1"/>
          <w:lang w:eastAsia="lv-LV"/>
        </w:rPr>
        <w:t>NEKP sociālekonomiskajā novērtējumā</w:t>
      </w:r>
      <w:r w:rsidR="003F3E08">
        <w:rPr>
          <w:rStyle w:val="FootnoteReference"/>
          <w:color w:val="000000" w:themeColor="text1"/>
          <w:lang w:eastAsia="lv-LV"/>
        </w:rPr>
        <w:footnoteReference w:id="28"/>
      </w:r>
      <w:r w:rsidR="003F3E08">
        <w:rPr>
          <w:color w:val="000000" w:themeColor="text1"/>
          <w:lang w:eastAsia="lv-LV"/>
        </w:rPr>
        <w:t xml:space="preserve"> </w:t>
      </w:r>
      <w:r w:rsidRPr="7E30BDD3">
        <w:rPr>
          <w:color w:val="000000" w:themeColor="text1"/>
          <w:lang w:eastAsia="lv-LV"/>
        </w:rPr>
        <w:t>min</w:t>
      </w:r>
      <w:r w:rsidR="1B46F46B" w:rsidRPr="7E30BDD3">
        <w:rPr>
          <w:color w:val="000000" w:themeColor="text1"/>
          <w:lang w:eastAsia="lv-LV"/>
        </w:rPr>
        <w:t>ēts, ka</w:t>
      </w:r>
      <w:r w:rsidR="002E0EE4">
        <w:rPr>
          <w:color w:val="000000" w:themeColor="text1"/>
          <w:lang w:eastAsia="lv-LV"/>
        </w:rPr>
        <w:t xml:space="preserve"> no</w:t>
      </w:r>
      <w:r w:rsidR="1B46F46B" w:rsidRPr="7E30BDD3">
        <w:rPr>
          <w:color w:val="000000" w:themeColor="text1"/>
          <w:lang w:eastAsia="lv-LV"/>
        </w:rPr>
        <w:t xml:space="preserve"> ZIZIMM pasākumu </w:t>
      </w:r>
      <w:r w:rsidR="002E0EE4">
        <w:rPr>
          <w:color w:val="000000" w:themeColor="text1"/>
          <w:lang w:eastAsia="lv-LV"/>
        </w:rPr>
        <w:t>īstenošanas</w:t>
      </w:r>
      <w:r w:rsidR="002E0EE4" w:rsidRPr="7E30BDD3">
        <w:rPr>
          <w:color w:val="000000" w:themeColor="text1"/>
          <w:lang w:eastAsia="lv-LV"/>
        </w:rPr>
        <w:t xml:space="preserve"> </w:t>
      </w:r>
      <w:r w:rsidR="00590514" w:rsidRPr="7E30BDD3">
        <w:rPr>
          <w:color w:val="000000" w:themeColor="text1"/>
          <w:lang w:eastAsia="lv-LV"/>
        </w:rPr>
        <w:t>reāl</w:t>
      </w:r>
      <w:r w:rsidR="00590514">
        <w:rPr>
          <w:color w:val="000000" w:themeColor="text1"/>
          <w:lang w:eastAsia="lv-LV"/>
        </w:rPr>
        <w:t>ais</w:t>
      </w:r>
      <w:r w:rsidR="00590514" w:rsidRPr="7E30BDD3">
        <w:rPr>
          <w:color w:val="000000" w:themeColor="text1"/>
          <w:lang w:eastAsia="lv-LV"/>
        </w:rPr>
        <w:t xml:space="preserve"> </w:t>
      </w:r>
      <w:r w:rsidR="1B46F46B" w:rsidRPr="7E30BDD3">
        <w:rPr>
          <w:color w:val="000000" w:themeColor="text1"/>
          <w:lang w:eastAsia="lv-LV"/>
        </w:rPr>
        <w:t>IKP 2050.</w:t>
      </w:r>
      <w:r w:rsidR="00C933B2">
        <w:rPr>
          <w:color w:val="000000" w:themeColor="text1"/>
          <w:lang w:eastAsia="lv-LV"/>
        </w:rPr>
        <w:t> </w:t>
      </w:r>
      <w:r w:rsidR="793231C1" w:rsidRPr="7E30BDD3">
        <w:rPr>
          <w:color w:val="000000" w:themeColor="text1"/>
          <w:lang w:eastAsia="lv-LV"/>
        </w:rPr>
        <w:t>g</w:t>
      </w:r>
      <w:r w:rsidR="1B46F46B" w:rsidRPr="7E30BDD3">
        <w:rPr>
          <w:color w:val="000000" w:themeColor="text1"/>
          <w:lang w:eastAsia="lv-LV"/>
        </w:rPr>
        <w:t xml:space="preserve">adā būtu </w:t>
      </w:r>
      <w:r w:rsidR="47B08DDC" w:rsidRPr="7E30BDD3">
        <w:rPr>
          <w:color w:val="000000" w:themeColor="text1"/>
          <w:lang w:eastAsia="lv-LV"/>
        </w:rPr>
        <w:t>par 1,6</w:t>
      </w:r>
      <w:r w:rsidR="00C933B2">
        <w:rPr>
          <w:color w:val="000000" w:themeColor="text1"/>
          <w:lang w:eastAsia="lv-LV"/>
        </w:rPr>
        <w:t> </w:t>
      </w:r>
      <w:r w:rsidR="47B08DDC" w:rsidRPr="7E30BDD3">
        <w:rPr>
          <w:color w:val="000000" w:themeColor="text1"/>
          <w:lang w:eastAsia="lv-LV"/>
        </w:rPr>
        <w:t>% lielāks nekā</w:t>
      </w:r>
      <w:r w:rsidR="000D35FF">
        <w:rPr>
          <w:color w:val="000000" w:themeColor="text1"/>
          <w:lang w:eastAsia="lv-LV"/>
        </w:rPr>
        <w:t xml:space="preserve"> tad</w:t>
      </w:r>
      <w:r w:rsidR="47B08DDC" w:rsidRPr="7E30BDD3">
        <w:rPr>
          <w:color w:val="000000" w:themeColor="text1"/>
          <w:lang w:eastAsia="lv-LV"/>
        </w:rPr>
        <w:t xml:space="preserve">, ja pasākumi netiktu īstenoti. </w:t>
      </w:r>
      <w:r w:rsidR="000D35FF">
        <w:rPr>
          <w:color w:val="000000" w:themeColor="text1"/>
          <w:lang w:eastAsia="lv-LV"/>
        </w:rPr>
        <w:t>Turklāt</w:t>
      </w:r>
      <w:r w:rsidR="47B08DDC" w:rsidRPr="7E30BDD3">
        <w:rPr>
          <w:color w:val="000000" w:themeColor="text1"/>
          <w:lang w:eastAsia="lv-LV"/>
        </w:rPr>
        <w:t xml:space="preserve"> </w:t>
      </w:r>
      <w:r w:rsidR="72A5E29A" w:rsidRPr="7E30BDD3">
        <w:rPr>
          <w:color w:val="000000" w:themeColor="text1"/>
          <w:lang w:eastAsia="lv-LV"/>
        </w:rPr>
        <w:t>palielinātos algas, samazinātos bezdarba līmenis un ilgtermiņā pieaugtu eksporta apjom</w:t>
      </w:r>
      <w:r w:rsidR="000D35FF">
        <w:rPr>
          <w:color w:val="000000" w:themeColor="text1"/>
          <w:lang w:eastAsia="lv-LV"/>
        </w:rPr>
        <w:t>s</w:t>
      </w:r>
      <w:r w:rsidR="72A5E29A" w:rsidRPr="7E30BDD3">
        <w:rPr>
          <w:color w:val="000000" w:themeColor="text1"/>
          <w:lang w:eastAsia="lv-LV"/>
        </w:rPr>
        <w:t>.</w:t>
      </w:r>
    </w:p>
    <w:p w14:paraId="671FD9A7" w14:textId="77777777" w:rsidR="002074C5" w:rsidRDefault="002074C5" w:rsidP="00432F7B">
      <w:pPr>
        <w:widowControl/>
        <w:spacing w:line="240" w:lineRule="auto"/>
        <w:ind w:firstLine="0"/>
        <w:rPr>
          <w:lang w:eastAsia="lv-LV"/>
        </w:rPr>
      </w:pPr>
    </w:p>
    <w:p w14:paraId="17CB3211" w14:textId="6A7098A6" w:rsidR="00EB7211" w:rsidRDefault="007A788C" w:rsidP="00432F7B">
      <w:pPr>
        <w:pStyle w:val="Heading2"/>
        <w:rPr>
          <w:lang w:eastAsia="lv-LV"/>
        </w:rPr>
      </w:pPr>
      <w:bookmarkStart w:id="49" w:name="_Toc198616393"/>
      <w:r>
        <w:rPr>
          <w:rStyle w:val="Heading1Char"/>
          <w:b/>
          <w:bCs/>
        </w:rPr>
        <w:t>7</w:t>
      </w:r>
      <w:r w:rsidR="00C725C4" w:rsidRPr="00E465D4">
        <w:rPr>
          <w:rStyle w:val="Heading1Char"/>
          <w:b/>
          <w:bCs/>
        </w:rPr>
        <w:t>.</w:t>
      </w:r>
      <w:r w:rsidR="03BDED15" w:rsidRPr="00E465D4">
        <w:rPr>
          <w:rStyle w:val="Heading1Char"/>
          <w:b/>
          <w:bCs/>
        </w:rPr>
        <w:t xml:space="preserve"> </w:t>
      </w:r>
      <w:r w:rsidR="13F9E771" w:rsidRPr="00E465D4">
        <w:rPr>
          <w:rStyle w:val="Heading1Char"/>
          <w:b/>
          <w:bCs/>
        </w:rPr>
        <w:t>Mež</w:t>
      </w:r>
      <w:r w:rsidR="0059692B" w:rsidRPr="00E465D4">
        <w:rPr>
          <w:rStyle w:val="Heading1Char"/>
          <w:b/>
          <w:bCs/>
        </w:rPr>
        <w:t>izstrādes</w:t>
      </w:r>
      <w:r w:rsidR="13F9E771" w:rsidRPr="00E465D4">
        <w:rPr>
          <w:rStyle w:val="Heading1Char"/>
          <w:b/>
          <w:bCs/>
        </w:rPr>
        <w:t xml:space="preserve"> apjom</w:t>
      </w:r>
      <w:r w:rsidR="001871C4">
        <w:rPr>
          <w:rStyle w:val="Heading1Char"/>
          <w:b/>
          <w:bCs/>
        </w:rPr>
        <w:t>A</w:t>
      </w:r>
      <w:r w:rsidR="13F9E771" w:rsidRPr="00E465D4">
        <w:rPr>
          <w:rStyle w:val="Heading1Char"/>
          <w:b/>
          <w:bCs/>
        </w:rPr>
        <w:t xml:space="preserve"> pārskatī</w:t>
      </w:r>
      <w:r w:rsidR="159A80D5" w:rsidRPr="00E465D4">
        <w:rPr>
          <w:rStyle w:val="Heading1Char"/>
          <w:b/>
          <w:bCs/>
        </w:rPr>
        <w:t>š</w:t>
      </w:r>
      <w:r w:rsidR="13F9E771" w:rsidRPr="00E465D4">
        <w:rPr>
          <w:rStyle w:val="Heading1Char"/>
          <w:b/>
          <w:bCs/>
        </w:rPr>
        <w:t>ana</w:t>
      </w:r>
      <w:r w:rsidR="004B0D64" w:rsidRPr="00E465D4">
        <w:rPr>
          <w:rStyle w:val="Heading1Char"/>
          <w:b/>
          <w:bCs/>
        </w:rPr>
        <w:t>s ietekme</w:t>
      </w:r>
      <w:bookmarkEnd w:id="49"/>
    </w:p>
    <w:p w14:paraId="7817F019" w14:textId="77777777" w:rsidR="00666010" w:rsidRDefault="00666010" w:rsidP="00D13838">
      <w:pPr>
        <w:ind w:firstLine="0"/>
      </w:pPr>
    </w:p>
    <w:p w14:paraId="67272334" w14:textId="62BCC546" w:rsidR="002074C5" w:rsidRDefault="2A23E66E" w:rsidP="7E30BDD3">
      <w:pPr>
        <w:rPr>
          <w:rFonts w:ascii="Calibri Light" w:eastAsia="Calibri Light" w:hAnsi="Calibri Light" w:cs="Calibri Light"/>
          <w:color w:val="000000" w:themeColor="text1"/>
          <w:sz w:val="20"/>
          <w:szCs w:val="20"/>
        </w:rPr>
      </w:pPr>
      <w:r w:rsidRPr="7E30BDD3">
        <w:t>Mežizstrādes prognozes izmaiņas ietekmē SEG emisij</w:t>
      </w:r>
      <w:r w:rsidR="009E6C9B">
        <w:t>u</w:t>
      </w:r>
      <w:r w:rsidRPr="7E30BDD3">
        <w:t xml:space="preserve"> ZIZIMM sektorā, tāpēc šajā novērtējumā </w:t>
      </w:r>
      <w:r w:rsidR="009E6C9B">
        <w:t>analizēta</w:t>
      </w:r>
      <w:r w:rsidRPr="7E30BDD3">
        <w:t xml:space="preserve"> mežizstrādes prognozes samazināšanas ietekme uz neto SEG emisij</w:t>
      </w:r>
      <w:r w:rsidR="009E6C9B">
        <w:t>u</w:t>
      </w:r>
      <w:r w:rsidRPr="7E30BDD3">
        <w:t xml:space="preserve">, ekonomiku un meža nozari kopumā. </w:t>
      </w:r>
    </w:p>
    <w:p w14:paraId="6FBE2B72" w14:textId="7537798D" w:rsidR="002074C5" w:rsidRDefault="2A23E66E" w:rsidP="7E30BDD3">
      <w:pPr>
        <w:rPr>
          <w:rFonts w:ascii="Calibri Light" w:eastAsia="Calibri Light" w:hAnsi="Calibri Light" w:cs="Calibri Light"/>
          <w:color w:val="000000" w:themeColor="text1"/>
          <w:sz w:val="20"/>
          <w:szCs w:val="20"/>
        </w:rPr>
      </w:pPr>
      <w:r w:rsidRPr="7E30BDD3">
        <w:t xml:space="preserve">Mežizstrādes prognozes samazināšanas ietekme </w:t>
      </w:r>
      <w:r w:rsidR="009E6C9B">
        <w:t xml:space="preserve">ir </w:t>
      </w:r>
      <w:r w:rsidRPr="7E30BDD3">
        <w:t>atkarīga no ierobežojumu mēroga</w:t>
      </w:r>
      <w:r w:rsidR="009E6C9B">
        <w:t>:</w:t>
      </w:r>
      <w:r w:rsidRPr="7E30BDD3">
        <w:t xml:space="preserve"> jo lielāks ir mežizstrādes apjoma samazinājums, jo lielāka ir sagaidāmā ietekme. Aprēķinu vajadzībām pieņemts, ka kopsakarība starp mežizstrādes prognozi un tās ietekmi ir lineāra. Lai </w:t>
      </w:r>
      <w:r w:rsidR="00B77BBE">
        <w:t>analizētu</w:t>
      </w:r>
      <w:r w:rsidR="00B77BBE" w:rsidRPr="7E30BDD3">
        <w:t xml:space="preserve"> </w:t>
      </w:r>
      <w:r w:rsidRPr="7E30BDD3">
        <w:t>ietekmi, ir izvēlēti divi scenāriji – mežizstrādes apjom</w:t>
      </w:r>
      <w:r w:rsidR="009E6C9B">
        <w:t>a</w:t>
      </w:r>
      <w:r w:rsidRPr="7E30BDD3">
        <w:t xml:space="preserve"> samazināšana par 10</w:t>
      </w:r>
      <w:r w:rsidR="00C933B2">
        <w:t> </w:t>
      </w:r>
      <w:r w:rsidRPr="7E30BDD3">
        <w:t>% un par 30</w:t>
      </w:r>
      <w:r w:rsidR="00C933B2">
        <w:t> </w:t>
      </w:r>
      <w:r w:rsidRPr="7E30BDD3">
        <w:t>%</w:t>
      </w:r>
      <w:r w:rsidR="009E6C9B">
        <w:t xml:space="preserve"> no</w:t>
      </w:r>
      <w:r w:rsidRPr="7E30BDD3">
        <w:t xml:space="preserve"> 2025. gad</w:t>
      </w:r>
      <w:r w:rsidR="009E6C9B">
        <w:t>a</w:t>
      </w:r>
      <w:r w:rsidRPr="7E30BDD3">
        <w:t xml:space="preserve">. Tomēr iespējamie mežizstrādes apjoma samazināšanas scenāriji varētu būt vairāki – gan pēc to mēroga, gan pēc samazinājumu ieviešanas laika grafika (uzreiz vai pakāpeniski), gan arī pēc zemes īpašuma formas </w:t>
      </w:r>
      <w:r w:rsidR="009E6C9B">
        <w:t>(</w:t>
      </w:r>
      <w:r w:rsidRPr="7E30BDD3">
        <w:t>vai ierobežojum</w:t>
      </w:r>
      <w:r w:rsidR="009E6C9B">
        <w:t>i</w:t>
      </w:r>
      <w:r w:rsidRPr="7E30BDD3">
        <w:t xml:space="preserve"> attiecin</w:t>
      </w:r>
      <w:r w:rsidR="009E6C9B">
        <w:t>āmi</w:t>
      </w:r>
      <w:r w:rsidRPr="7E30BDD3">
        <w:t xml:space="preserve"> uz valsts vai visiem mežiem</w:t>
      </w:r>
      <w:r w:rsidR="009E6C9B">
        <w:t>)</w:t>
      </w:r>
      <w:r w:rsidRPr="7E30BDD3">
        <w:t>.</w:t>
      </w:r>
    </w:p>
    <w:p w14:paraId="52B68EA2" w14:textId="2C273035" w:rsidR="002074C5" w:rsidRDefault="2A23E66E" w:rsidP="7E30BDD3">
      <w:pPr>
        <w:rPr>
          <w:rFonts w:ascii="Calibri Light" w:eastAsia="Calibri Light" w:hAnsi="Calibri Light" w:cs="Calibri Light"/>
          <w:color w:val="000000" w:themeColor="text1"/>
          <w:sz w:val="20"/>
          <w:szCs w:val="20"/>
        </w:rPr>
      </w:pPr>
      <w:r w:rsidRPr="7E30BDD3">
        <w:t xml:space="preserve">Šajā novērtējumā par bāzes scenāriju ir pieņemta mežizstrādes apjoma prognoze, kas atbilst iepriekšējo trīs gadu mežizstrādes </w:t>
      </w:r>
      <w:r w:rsidR="009E6C9B">
        <w:t>apjomam</w:t>
      </w:r>
      <w:r w:rsidR="009E6C9B" w:rsidRPr="7E30BDD3">
        <w:t xml:space="preserve"> </w:t>
      </w:r>
      <w:r w:rsidRPr="7E30BDD3">
        <w:t>(</w:t>
      </w:r>
      <w:r w:rsidR="00FF119C">
        <w:t>7</w:t>
      </w:r>
      <w:r w:rsidRPr="7E30BDD3">
        <w:t>. attēlā zaļā līnija</w:t>
      </w:r>
      <w:r w:rsidR="009E6C9B">
        <w:t xml:space="preserve"> no</w:t>
      </w:r>
      <w:r w:rsidRPr="7E30BDD3">
        <w:t xml:space="preserve"> 2025. gad</w:t>
      </w:r>
      <w:r w:rsidR="009E6C9B">
        <w:t>a</w:t>
      </w:r>
      <w:r w:rsidRPr="7E30BDD3">
        <w:t xml:space="preserve">), un mežizstrādes samazinājums ir analizēts, </w:t>
      </w:r>
      <w:r w:rsidR="009E6C9B" w:rsidRPr="7E30BDD3">
        <w:t xml:space="preserve">to </w:t>
      </w:r>
      <w:r w:rsidRPr="7E30BDD3">
        <w:t>attiecinot pret bāzes līmeni (</w:t>
      </w:r>
      <w:r w:rsidR="00FF119C">
        <w:t>8</w:t>
      </w:r>
      <w:r w:rsidRPr="7E30BDD3">
        <w:t xml:space="preserve">. attēlā oranžās līnijas </w:t>
      </w:r>
      <w:r w:rsidR="009E6C9B">
        <w:t>no</w:t>
      </w:r>
      <w:r w:rsidRPr="7E30BDD3">
        <w:t xml:space="preserve"> 2025. gad</w:t>
      </w:r>
      <w:r w:rsidR="009E6C9B">
        <w:t>a</w:t>
      </w:r>
      <w:r w:rsidRPr="7E30BDD3">
        <w:t>).</w:t>
      </w:r>
    </w:p>
    <w:p w14:paraId="63723192" w14:textId="6D6BEC46" w:rsidR="002074C5" w:rsidRDefault="002074C5" w:rsidP="7E30BDD3"/>
    <w:p w14:paraId="668DAB14" w14:textId="39553BB1" w:rsidR="002074C5" w:rsidRDefault="69599DA0" w:rsidP="7E30BDD3">
      <w:pPr>
        <w:ind w:firstLine="90"/>
        <w:jc w:val="left"/>
      </w:pPr>
      <w:r>
        <w:rPr>
          <w:noProof/>
          <w:lang w:eastAsia="lv-LV"/>
        </w:rPr>
        <w:lastRenderedPageBreak/>
        <w:drawing>
          <wp:inline distT="0" distB="0" distL="0" distR="0" wp14:anchorId="1E563E58" wp14:editId="5C4027F5">
            <wp:extent cx="5486400" cy="2103120"/>
            <wp:effectExtent l="0" t="0" r="0" b="0"/>
            <wp:docPr id="13083828" name="Attēls 13083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extLst>
                        <a:ext uri="{28A0092B-C50C-407E-A947-70E740481C1C}">
                          <a14:useLocalDpi xmlns:a14="http://schemas.microsoft.com/office/drawing/2010/main" val="0"/>
                        </a:ext>
                      </a:extLst>
                    </a:blip>
                    <a:stretch>
                      <a:fillRect/>
                    </a:stretch>
                  </pic:blipFill>
                  <pic:spPr>
                    <a:xfrm>
                      <a:off x="0" y="0"/>
                      <a:ext cx="5486400" cy="2103120"/>
                    </a:xfrm>
                    <a:prstGeom prst="rect">
                      <a:avLst/>
                    </a:prstGeom>
                  </pic:spPr>
                </pic:pic>
              </a:graphicData>
            </a:graphic>
          </wp:inline>
        </w:drawing>
      </w:r>
    </w:p>
    <w:p w14:paraId="2DF41CF3" w14:textId="702022F5" w:rsidR="002074C5" w:rsidRDefault="00FF119C" w:rsidP="7E30BDD3">
      <w:pPr>
        <w:rPr>
          <w:b/>
          <w:bCs/>
          <w:color w:val="000000" w:themeColor="text1"/>
        </w:rPr>
      </w:pPr>
      <w:r>
        <w:t>7</w:t>
      </w:r>
      <w:r w:rsidR="2A23E66E" w:rsidRPr="7E30BDD3">
        <w:t xml:space="preserve">. attēls. </w:t>
      </w:r>
      <w:r w:rsidR="2A23E66E" w:rsidRPr="003F3E08">
        <w:rPr>
          <w:b/>
          <w:bCs/>
        </w:rPr>
        <w:t>Mežizstrādes apjom</w:t>
      </w:r>
      <w:r w:rsidR="001871C4">
        <w:rPr>
          <w:b/>
          <w:bCs/>
        </w:rPr>
        <w:t>s</w:t>
      </w:r>
      <w:r w:rsidR="2A23E66E" w:rsidRPr="003F3E08">
        <w:rPr>
          <w:b/>
          <w:bCs/>
        </w:rPr>
        <w:t xml:space="preserve"> (esošā prakse un mežizstrādes ierobežošana par 10</w:t>
      </w:r>
      <w:r w:rsidR="00C933B2">
        <w:rPr>
          <w:b/>
          <w:bCs/>
        </w:rPr>
        <w:t> </w:t>
      </w:r>
      <w:r w:rsidR="2A23E66E" w:rsidRPr="003F3E08">
        <w:rPr>
          <w:b/>
          <w:bCs/>
        </w:rPr>
        <w:t>% un 30</w:t>
      </w:r>
      <w:r w:rsidR="00C933B2">
        <w:rPr>
          <w:b/>
          <w:bCs/>
        </w:rPr>
        <w:t> </w:t>
      </w:r>
      <w:r w:rsidR="2A23E66E" w:rsidRPr="003F3E08">
        <w:rPr>
          <w:b/>
          <w:bCs/>
        </w:rPr>
        <w:t>%)</w:t>
      </w:r>
    </w:p>
    <w:p w14:paraId="3843064C" w14:textId="6E0932CC" w:rsidR="002074C5" w:rsidRPr="004C2156" w:rsidRDefault="002074C5" w:rsidP="7E30BDD3">
      <w:pPr>
        <w:rPr>
          <w:b/>
          <w:bCs/>
        </w:rPr>
      </w:pPr>
    </w:p>
    <w:p w14:paraId="42E8F2F6" w14:textId="25126D70" w:rsidR="002074C5" w:rsidRDefault="2A23E66E" w:rsidP="7E30BDD3">
      <w:r w:rsidRPr="7E30BDD3">
        <w:t>Novērtējumā pieņemtaj</w:t>
      </w:r>
      <w:r w:rsidR="00A81B84">
        <w:t>ā</w:t>
      </w:r>
      <w:r w:rsidRPr="7E30BDD3">
        <w:t>m mežizstrādes apjoma izmaiņām ir prognozējama būtiska ietekme uz neto SEG emisij</w:t>
      </w:r>
      <w:r w:rsidR="009E6C9B">
        <w:t>u</w:t>
      </w:r>
      <w:r w:rsidRPr="7E30BDD3">
        <w:t xml:space="preserve"> ZIZIMM sektorā periodā līdz 2050. gadam (</w:t>
      </w:r>
      <w:r w:rsidR="00FF119C">
        <w:t>8</w:t>
      </w:r>
      <w:r w:rsidRPr="7E30BDD3">
        <w:t xml:space="preserve">. attēls). Īstermiņā tā saistīta ar mazāku oglekļa zudumu </w:t>
      </w:r>
      <w:r w:rsidR="009E6C9B">
        <w:t xml:space="preserve">tādā </w:t>
      </w:r>
      <w:r w:rsidRPr="7E30BDD3">
        <w:t xml:space="preserve">kategorijā </w:t>
      </w:r>
      <w:r w:rsidR="009E6C9B">
        <w:t>kā</w:t>
      </w:r>
      <w:r w:rsidRPr="7E30BDD3">
        <w:t xml:space="preserve"> dzīvā kokaugu biomasa, bet ilgtermiņa ietekmi nosaka oglekļa uzkrājuma samazinājums koksnes produktos, </w:t>
      </w:r>
      <w:r w:rsidR="009E6C9B">
        <w:t>jo tas</w:t>
      </w:r>
      <w:r w:rsidRPr="7E30BDD3">
        <w:t xml:space="preserve"> turpināsies, līdz tiks sasniegts nāk</w:t>
      </w:r>
      <w:r w:rsidR="009E6C9B">
        <w:t>am</w:t>
      </w:r>
      <w:r w:rsidRPr="7E30BDD3">
        <w:t>ais līdzsvara stāvoklis.</w:t>
      </w:r>
      <w:r w:rsidR="00726D87">
        <w:t xml:space="preserve"> </w:t>
      </w:r>
      <w:r w:rsidR="009E6C9B">
        <w:t>Mežizstrādes apjoma</w:t>
      </w:r>
      <w:r w:rsidR="009E6C9B" w:rsidRPr="00726D87">
        <w:t xml:space="preserve"> </w:t>
      </w:r>
      <w:r w:rsidR="009E6C9B">
        <w:t>s</w:t>
      </w:r>
      <w:r w:rsidR="00726D87" w:rsidRPr="00726D87">
        <w:t>amazin</w:t>
      </w:r>
      <w:r w:rsidR="009E6C9B">
        <w:t>āšana</w:t>
      </w:r>
      <w:r w:rsidR="00726D87" w:rsidRPr="00726D87">
        <w:t xml:space="preserve"> īstermiņā samazināt</w:t>
      </w:r>
      <w:r w:rsidR="009E6C9B">
        <w:t>u</w:t>
      </w:r>
      <w:r w:rsidR="00726D87" w:rsidRPr="00726D87">
        <w:t xml:space="preserve"> arī nedzīvajā koksnē uzkrāt</w:t>
      </w:r>
      <w:r w:rsidR="009E6C9B">
        <w:t>o</w:t>
      </w:r>
      <w:r w:rsidR="00726D87" w:rsidRPr="00726D87">
        <w:t xml:space="preserve"> oglekļa daudzumu, jo līdz šim mežistrāde </w:t>
      </w:r>
      <w:r w:rsidR="009E6C9B" w:rsidRPr="00726D87">
        <w:t xml:space="preserve">ilgstoši </w:t>
      </w:r>
      <w:r w:rsidR="00726D87" w:rsidRPr="00726D87">
        <w:t xml:space="preserve">ir bijis viens no galvenajiem nedzīvās koksnes </w:t>
      </w:r>
      <w:r w:rsidR="009E6C9B">
        <w:t>iemesliem</w:t>
      </w:r>
      <w:r w:rsidR="009E6C9B" w:rsidRPr="00726D87">
        <w:t xml:space="preserve"> </w:t>
      </w:r>
      <w:r w:rsidR="00726D87" w:rsidRPr="00726D87">
        <w:t>mežā. Savukārt</w:t>
      </w:r>
      <w:r w:rsidR="009E6C9B">
        <w:t>,</w:t>
      </w:r>
      <w:r w:rsidR="00726D87" w:rsidRPr="00726D87">
        <w:t xml:space="preserve"> ilgtermiņā palielinoties vecu un pāraugušu audžu īpatsvaram</w:t>
      </w:r>
      <w:r w:rsidR="009677A8">
        <w:t xml:space="preserve"> un</w:t>
      </w:r>
      <w:r w:rsidR="00726D87" w:rsidRPr="00726D87">
        <w:t xml:space="preserve"> līdz ar to arī dabiskajam atmirumam, nedzīvās koksnes daudzums un oglekļa uzkrājums tajā atkal palielinātos.</w:t>
      </w:r>
    </w:p>
    <w:p w14:paraId="68185F9D" w14:textId="7442D190" w:rsidR="002074C5" w:rsidRDefault="002074C5" w:rsidP="7E30BDD3"/>
    <w:p w14:paraId="518671F4" w14:textId="744A61CE" w:rsidR="002074C5" w:rsidRDefault="54875301" w:rsidP="7E30BDD3">
      <w:pPr>
        <w:ind w:firstLine="90"/>
      </w:pPr>
      <w:r>
        <w:rPr>
          <w:noProof/>
          <w:lang w:eastAsia="lv-LV"/>
        </w:rPr>
        <w:drawing>
          <wp:inline distT="0" distB="0" distL="0" distR="0" wp14:anchorId="6A68671E" wp14:editId="049B0D94">
            <wp:extent cx="5600700" cy="2158603"/>
            <wp:effectExtent l="0" t="0" r="0" b="0"/>
            <wp:docPr id="379060393" name="Attēls 379060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extLst>
                        <a:ext uri="{28A0092B-C50C-407E-A947-70E740481C1C}">
                          <a14:useLocalDpi xmlns:a14="http://schemas.microsoft.com/office/drawing/2010/main" val="0"/>
                        </a:ext>
                      </a:extLst>
                    </a:blip>
                    <a:stretch>
                      <a:fillRect/>
                    </a:stretch>
                  </pic:blipFill>
                  <pic:spPr>
                    <a:xfrm>
                      <a:off x="0" y="0"/>
                      <a:ext cx="5600700" cy="2158603"/>
                    </a:xfrm>
                    <a:prstGeom prst="rect">
                      <a:avLst/>
                    </a:prstGeom>
                  </pic:spPr>
                </pic:pic>
              </a:graphicData>
            </a:graphic>
          </wp:inline>
        </w:drawing>
      </w:r>
    </w:p>
    <w:p w14:paraId="6288C14A" w14:textId="2F413EB7" w:rsidR="002074C5" w:rsidRPr="00EC4B1A" w:rsidRDefault="49489A09" w:rsidP="7E30BDD3">
      <w:pPr>
        <w:ind w:firstLine="90"/>
        <w:rPr>
          <w:i/>
          <w:iCs/>
          <w:sz w:val="18"/>
          <w:szCs w:val="18"/>
        </w:rPr>
      </w:pPr>
      <w:r w:rsidRPr="7E30BDD3">
        <w:rPr>
          <w:i/>
          <w:iCs/>
          <w:sz w:val="18"/>
          <w:szCs w:val="18"/>
        </w:rPr>
        <w:t>Piezīme</w:t>
      </w:r>
      <w:r w:rsidR="009E6C9B">
        <w:rPr>
          <w:i/>
          <w:iCs/>
          <w:sz w:val="18"/>
          <w:szCs w:val="18"/>
        </w:rPr>
        <w:t>.</w:t>
      </w:r>
      <w:r w:rsidRPr="7E30BDD3">
        <w:rPr>
          <w:i/>
          <w:iCs/>
          <w:sz w:val="18"/>
          <w:szCs w:val="18"/>
        </w:rPr>
        <w:t xml:space="preserve"> Esošā prakse </w:t>
      </w:r>
      <w:r w:rsidR="19413466" w:rsidRPr="7E30BDD3">
        <w:rPr>
          <w:i/>
          <w:iCs/>
          <w:sz w:val="18"/>
          <w:szCs w:val="18"/>
        </w:rPr>
        <w:t>ne</w:t>
      </w:r>
      <w:r w:rsidR="21058D9B" w:rsidRPr="00EC4B1A">
        <w:rPr>
          <w:i/>
          <w:iCs/>
          <w:sz w:val="18"/>
          <w:szCs w:val="18"/>
        </w:rPr>
        <w:t>attēl</w:t>
      </w:r>
      <w:r w:rsidR="60C3FC1C" w:rsidRPr="7E30BDD3">
        <w:rPr>
          <w:i/>
          <w:iCs/>
          <w:sz w:val="18"/>
          <w:szCs w:val="18"/>
        </w:rPr>
        <w:t xml:space="preserve">o </w:t>
      </w:r>
      <w:r w:rsidR="0311BA0D" w:rsidRPr="7E30BDD3">
        <w:rPr>
          <w:i/>
          <w:iCs/>
          <w:sz w:val="18"/>
          <w:szCs w:val="18"/>
        </w:rPr>
        <w:t>NEKP iekļaut</w:t>
      </w:r>
      <w:r w:rsidR="28CF6C8E" w:rsidRPr="7E30BDD3">
        <w:rPr>
          <w:i/>
          <w:iCs/>
          <w:sz w:val="18"/>
          <w:szCs w:val="18"/>
        </w:rPr>
        <w:t xml:space="preserve">o </w:t>
      </w:r>
      <w:r w:rsidR="0311BA0D" w:rsidRPr="7E30BDD3">
        <w:rPr>
          <w:i/>
          <w:iCs/>
          <w:sz w:val="18"/>
          <w:szCs w:val="18"/>
        </w:rPr>
        <w:t>pasākum</w:t>
      </w:r>
      <w:r w:rsidR="331BA289" w:rsidRPr="7E30BDD3">
        <w:rPr>
          <w:i/>
          <w:iCs/>
          <w:sz w:val="18"/>
          <w:szCs w:val="18"/>
        </w:rPr>
        <w:t>u neto SEG em</w:t>
      </w:r>
      <w:r w:rsidR="009E6C9B">
        <w:rPr>
          <w:i/>
          <w:iCs/>
          <w:sz w:val="18"/>
          <w:szCs w:val="18"/>
        </w:rPr>
        <w:t>i</w:t>
      </w:r>
      <w:r w:rsidR="331BA289" w:rsidRPr="7E30BDD3">
        <w:rPr>
          <w:i/>
          <w:iCs/>
          <w:sz w:val="18"/>
          <w:szCs w:val="18"/>
        </w:rPr>
        <w:t>sij</w:t>
      </w:r>
      <w:r w:rsidR="009E6C9B">
        <w:rPr>
          <w:i/>
          <w:iCs/>
          <w:sz w:val="18"/>
          <w:szCs w:val="18"/>
        </w:rPr>
        <w:t>as</w:t>
      </w:r>
      <w:r w:rsidR="331BA289" w:rsidRPr="7E30BDD3">
        <w:rPr>
          <w:i/>
          <w:iCs/>
          <w:sz w:val="18"/>
          <w:szCs w:val="18"/>
        </w:rPr>
        <w:t xml:space="preserve"> samazinājum</w:t>
      </w:r>
      <w:r w:rsidR="009E6C9B">
        <w:rPr>
          <w:i/>
          <w:iCs/>
          <w:sz w:val="18"/>
          <w:szCs w:val="18"/>
        </w:rPr>
        <w:t>am</w:t>
      </w:r>
      <w:r w:rsidR="331BA289" w:rsidRPr="7E30BDD3">
        <w:rPr>
          <w:i/>
          <w:iCs/>
          <w:sz w:val="18"/>
          <w:szCs w:val="18"/>
        </w:rPr>
        <w:t xml:space="preserve"> ZIZIMM sektorā.</w:t>
      </w:r>
    </w:p>
    <w:p w14:paraId="4DB70326" w14:textId="7A29B6F1" w:rsidR="002074C5" w:rsidRDefault="00FF119C" w:rsidP="7E30BDD3">
      <w:pPr>
        <w:rPr>
          <w:rFonts w:ascii="Calibri Light" w:eastAsia="Calibri Light" w:hAnsi="Calibri Light" w:cs="Calibri Light"/>
          <w:color w:val="000000" w:themeColor="text1"/>
          <w:sz w:val="18"/>
          <w:szCs w:val="18"/>
        </w:rPr>
      </w:pPr>
      <w:r>
        <w:t>8</w:t>
      </w:r>
      <w:r w:rsidR="2A23E66E" w:rsidRPr="7E30BDD3">
        <w:t xml:space="preserve">. attēls. </w:t>
      </w:r>
      <w:r w:rsidR="2A23E66E" w:rsidRPr="7E30BDD3">
        <w:rPr>
          <w:b/>
          <w:bCs/>
        </w:rPr>
        <w:t>Neto SEG emisija ZIZIMM sektorā (esošā prakse un mežizstrādes ierobežošana par 10</w:t>
      </w:r>
      <w:r w:rsidR="00FB591B">
        <w:rPr>
          <w:b/>
          <w:bCs/>
        </w:rPr>
        <w:t> </w:t>
      </w:r>
      <w:r w:rsidR="2A23E66E" w:rsidRPr="7E30BDD3">
        <w:rPr>
          <w:b/>
          <w:bCs/>
        </w:rPr>
        <w:t>% un 30</w:t>
      </w:r>
      <w:r w:rsidR="00FB591B">
        <w:rPr>
          <w:b/>
          <w:bCs/>
        </w:rPr>
        <w:t> </w:t>
      </w:r>
      <w:r w:rsidR="2A23E66E" w:rsidRPr="7E30BDD3">
        <w:rPr>
          <w:b/>
          <w:bCs/>
        </w:rPr>
        <w:t>%)</w:t>
      </w:r>
    </w:p>
    <w:p w14:paraId="1577A4B6" w14:textId="1A607AAD" w:rsidR="002074C5" w:rsidRDefault="002074C5" w:rsidP="7E30BDD3"/>
    <w:p w14:paraId="701198ED" w14:textId="2E09252A" w:rsidR="002074C5" w:rsidRDefault="2A23E66E" w:rsidP="7E30BDD3">
      <w:pPr>
        <w:rPr>
          <w:rFonts w:ascii="Calibri Light" w:eastAsia="Calibri Light" w:hAnsi="Calibri Light" w:cs="Calibri Light"/>
          <w:color w:val="000000" w:themeColor="text1"/>
          <w:sz w:val="20"/>
          <w:szCs w:val="20"/>
        </w:rPr>
      </w:pPr>
      <w:r w:rsidRPr="7E30BDD3">
        <w:t xml:space="preserve">Svarīgi </w:t>
      </w:r>
      <w:r w:rsidR="009E6C9B">
        <w:t>piebilst</w:t>
      </w:r>
      <w:r w:rsidRPr="7E30BDD3">
        <w:t>, ka šīs ietekmes izmaiņas ir dinamiskas. Ikgadējais neto SEG emisij</w:t>
      </w:r>
      <w:r w:rsidR="009E6C9B">
        <w:t>as</w:t>
      </w:r>
      <w:r w:rsidRPr="7E30BDD3">
        <w:t xml:space="preserve"> samazinājums</w:t>
      </w:r>
      <w:r w:rsidR="009E6C9B">
        <w:t>, ja</w:t>
      </w:r>
      <w:r w:rsidRPr="7E30BDD3">
        <w:t xml:space="preserve"> </w:t>
      </w:r>
      <w:r w:rsidR="009E6C9B">
        <w:t>prognozētā</w:t>
      </w:r>
      <w:r w:rsidR="009E6C9B" w:rsidRPr="7E30BDD3">
        <w:t xml:space="preserve"> </w:t>
      </w:r>
      <w:r w:rsidRPr="7E30BDD3">
        <w:t>mežizstrāde</w:t>
      </w:r>
      <w:r w:rsidR="009E6C9B">
        <w:t xml:space="preserve"> saruktu</w:t>
      </w:r>
      <w:r w:rsidRPr="7E30BDD3">
        <w:t xml:space="preserve"> par 30</w:t>
      </w:r>
      <w:r w:rsidR="00FB591B">
        <w:t> </w:t>
      </w:r>
      <w:r w:rsidRPr="7E30BDD3">
        <w:t>%</w:t>
      </w:r>
      <w:r w:rsidR="009E6C9B">
        <w:t>,</w:t>
      </w:r>
      <w:r w:rsidRPr="7E30BDD3">
        <w:t xml:space="preserve"> ZIZIMM sektorā 2030. gadā var sasniegt aptuveni 2600 </w:t>
      </w:r>
      <w:proofErr w:type="spellStart"/>
      <w:r w:rsidRPr="7E30BDD3">
        <w:t>kt</w:t>
      </w:r>
      <w:proofErr w:type="spellEnd"/>
      <w:r w:rsidRPr="7E30BDD3">
        <w:t xml:space="preserve"> CO</w:t>
      </w:r>
      <w:r w:rsidRPr="7E30BDD3">
        <w:rPr>
          <w:vertAlign w:val="subscript"/>
        </w:rPr>
        <w:t>2</w:t>
      </w:r>
      <w:r w:rsidRPr="7E30BDD3">
        <w:t xml:space="preserve"> ekvivalent</w:t>
      </w:r>
      <w:r w:rsidR="009E6C9B">
        <w:t>a</w:t>
      </w:r>
      <w:r w:rsidRPr="7E30BDD3">
        <w:t xml:space="preserve">. Kopumā var prognozēt, ka </w:t>
      </w:r>
      <w:r w:rsidR="009E6C9B">
        <w:t xml:space="preserve">pēc </w:t>
      </w:r>
      <w:r w:rsidRPr="7E30BDD3">
        <w:t>aprēķinos pieņemtā mežizstrādes apjoma samazināšanas par 30</w:t>
      </w:r>
      <w:r w:rsidR="00FB591B">
        <w:t> </w:t>
      </w:r>
      <w:r w:rsidRPr="7E30BDD3">
        <w:t>% radītais SEG emisij</w:t>
      </w:r>
      <w:r w:rsidR="009E6C9B">
        <w:t>as</w:t>
      </w:r>
      <w:r w:rsidRPr="7E30BDD3">
        <w:t xml:space="preserve"> samazinājums būs noturīgs vidējā termiņā un 2050. gadā nodrošinā</w:t>
      </w:r>
      <w:r w:rsidR="009E6C9B">
        <w:t>tu</w:t>
      </w:r>
      <w:r w:rsidRPr="7E30BDD3">
        <w:t xml:space="preserve"> neto SEG emisij</w:t>
      </w:r>
      <w:r w:rsidR="009E6C9B">
        <w:t>as</w:t>
      </w:r>
      <w:r w:rsidRPr="7E30BDD3">
        <w:t xml:space="preserve"> samazinājumu ZIZIMM sektorā aptuveni 2490 </w:t>
      </w:r>
      <w:proofErr w:type="spellStart"/>
      <w:r w:rsidRPr="7E30BDD3">
        <w:t>kt</w:t>
      </w:r>
      <w:proofErr w:type="spellEnd"/>
      <w:r w:rsidRPr="7E30BDD3">
        <w:t xml:space="preserve"> CO</w:t>
      </w:r>
      <w:r w:rsidRPr="7E30BDD3">
        <w:rPr>
          <w:vertAlign w:val="subscript"/>
        </w:rPr>
        <w:t>2</w:t>
      </w:r>
      <w:r w:rsidRPr="7E30BDD3">
        <w:t xml:space="preserve"> </w:t>
      </w:r>
      <w:proofErr w:type="spellStart"/>
      <w:r w:rsidRPr="7E30BDD3">
        <w:t>ekv</w:t>
      </w:r>
      <w:proofErr w:type="spellEnd"/>
      <w:r w:rsidRPr="7E30BDD3">
        <w:t>. ap</w:t>
      </w:r>
      <w:r w:rsidR="009E6C9B">
        <w:t>jomā</w:t>
      </w:r>
      <w:r w:rsidRPr="7E30BDD3">
        <w:t>, bet pēc tam sagaidāms SEG emisij</w:t>
      </w:r>
      <w:r w:rsidR="009E6C9B">
        <w:t>as</w:t>
      </w:r>
      <w:r w:rsidRPr="7E30BDD3">
        <w:t xml:space="preserve"> pieaugums, turpinoties oglekļa uzkrājuma samazinājumam koksnes produktos, nedzīvajā koksnē un koku biomasā.</w:t>
      </w:r>
    </w:p>
    <w:p w14:paraId="32FDE071" w14:textId="7C16527E" w:rsidR="002074C5" w:rsidRDefault="2A23E66E" w:rsidP="7E30BDD3">
      <w:pPr>
        <w:rPr>
          <w:rFonts w:ascii="Calibri Light" w:eastAsia="Calibri Light" w:hAnsi="Calibri Light" w:cs="Calibri Light"/>
          <w:color w:val="000000" w:themeColor="text1"/>
          <w:sz w:val="20"/>
          <w:szCs w:val="20"/>
        </w:rPr>
      </w:pPr>
      <w:r w:rsidRPr="7E30BDD3">
        <w:t>Mežizstrādes apjom</w:t>
      </w:r>
      <w:r w:rsidR="009E6C9B">
        <w:t>a</w:t>
      </w:r>
      <w:r w:rsidRPr="7E30BDD3">
        <w:t xml:space="preserve"> samazinājums par 10</w:t>
      </w:r>
      <w:r w:rsidR="00FB591B">
        <w:t> </w:t>
      </w:r>
      <w:r w:rsidRPr="7E30BDD3">
        <w:t>% ļautu panākt ikgadējo neto SEG emisij</w:t>
      </w:r>
      <w:r w:rsidR="009E6C9B">
        <w:t>as</w:t>
      </w:r>
      <w:r w:rsidRPr="7E30BDD3">
        <w:t xml:space="preserve"> samazinājumu ZIZIMM sektorā 2030. gadā 867 </w:t>
      </w:r>
      <w:proofErr w:type="spellStart"/>
      <w:r w:rsidRPr="7E30BDD3">
        <w:t>kt</w:t>
      </w:r>
      <w:proofErr w:type="spellEnd"/>
      <w:r w:rsidRPr="7E30BDD3">
        <w:t xml:space="preserve"> CO</w:t>
      </w:r>
      <w:r w:rsidRPr="7E30BDD3">
        <w:rPr>
          <w:vertAlign w:val="subscript"/>
        </w:rPr>
        <w:t>2</w:t>
      </w:r>
      <w:r w:rsidRPr="7E30BDD3">
        <w:t xml:space="preserve"> </w:t>
      </w:r>
      <w:proofErr w:type="spellStart"/>
      <w:r w:rsidRPr="7E30BDD3">
        <w:t>ekv</w:t>
      </w:r>
      <w:proofErr w:type="spellEnd"/>
      <w:r w:rsidRPr="7E30BDD3">
        <w:t>. ap</w:t>
      </w:r>
      <w:r w:rsidR="009E6C9B">
        <w:t>jomā</w:t>
      </w:r>
      <w:r w:rsidRPr="7E30BDD3">
        <w:t xml:space="preserve"> un 2050. gadā – 830 </w:t>
      </w:r>
      <w:proofErr w:type="spellStart"/>
      <w:r w:rsidRPr="7E30BDD3">
        <w:t>kt</w:t>
      </w:r>
      <w:proofErr w:type="spellEnd"/>
      <w:r w:rsidRPr="7E30BDD3">
        <w:t xml:space="preserve"> </w:t>
      </w:r>
      <w:r w:rsidRPr="7E30BDD3">
        <w:lastRenderedPageBreak/>
        <w:t>CO</w:t>
      </w:r>
      <w:r w:rsidRPr="7E30BDD3">
        <w:rPr>
          <w:vertAlign w:val="subscript"/>
        </w:rPr>
        <w:t>2</w:t>
      </w:r>
      <w:r w:rsidRPr="7E30BDD3">
        <w:t xml:space="preserve"> </w:t>
      </w:r>
      <w:proofErr w:type="spellStart"/>
      <w:r w:rsidRPr="7E30BDD3">
        <w:t>ekv</w:t>
      </w:r>
      <w:proofErr w:type="spellEnd"/>
      <w:r w:rsidRPr="7E30BDD3">
        <w:t>. ap</w:t>
      </w:r>
      <w:r w:rsidR="009E6C9B">
        <w:t>jom</w:t>
      </w:r>
      <w:r w:rsidRPr="7E30BDD3">
        <w:t>ā.</w:t>
      </w:r>
    </w:p>
    <w:p w14:paraId="628600A8" w14:textId="64FDB2CE" w:rsidR="002074C5" w:rsidRDefault="2A23E66E" w:rsidP="7E30BDD3">
      <w:pPr>
        <w:rPr>
          <w:rFonts w:ascii="Calibri Light" w:eastAsia="Calibri Light" w:hAnsi="Calibri Light" w:cs="Calibri Light"/>
          <w:color w:val="000000" w:themeColor="text1"/>
          <w:sz w:val="20"/>
          <w:szCs w:val="20"/>
        </w:rPr>
      </w:pPr>
      <w:r w:rsidRPr="7E30BDD3">
        <w:t>Tomēr pēc 2050. gada mežizstrādes ierobežošanas pozitīvā ietekme uz SEG emisij</w:t>
      </w:r>
      <w:r w:rsidR="009E6C9B">
        <w:t>as</w:t>
      </w:r>
      <w:r w:rsidRPr="7E30BDD3">
        <w:t xml:space="preserve"> apjomu strauji samazināsies</w:t>
      </w:r>
      <w:r w:rsidR="009E6C9B">
        <w:t>:</w:t>
      </w:r>
      <w:r w:rsidRPr="7E30BDD3">
        <w:t xml:space="preserve"> 2070. gadā ikgadējais SEG emisij</w:t>
      </w:r>
      <w:r w:rsidR="009E6C9B">
        <w:t>as</w:t>
      </w:r>
      <w:r w:rsidRPr="7E30BDD3">
        <w:t xml:space="preserve"> ietaupījums būs ap nulli</w:t>
      </w:r>
      <w:r w:rsidR="009E6C9B">
        <w:t>,</w:t>
      </w:r>
      <w:r w:rsidRPr="7E30BDD3">
        <w:t xml:space="preserve"> un nākamajos gados ikgadējā neto SEG emisija palielināsies. Ilgtermiņā, </w:t>
      </w:r>
      <w:r w:rsidR="009E6C9B">
        <w:t xml:space="preserve">ja </w:t>
      </w:r>
      <w:r w:rsidRPr="7E30BDD3">
        <w:t>rēķin</w:t>
      </w:r>
      <w:r w:rsidR="009E6C9B">
        <w:t>a</w:t>
      </w:r>
      <w:r w:rsidRPr="7E30BDD3">
        <w:t xml:space="preserve"> kumulatīvi uz 105 meža dzīves cikla gadiem, </w:t>
      </w:r>
      <w:r w:rsidR="009E6C9B" w:rsidRPr="7E30BDD3">
        <w:t xml:space="preserve">nav prognozējama </w:t>
      </w:r>
      <w:r w:rsidR="009E6C9B">
        <w:t>pozitīva</w:t>
      </w:r>
      <w:r w:rsidR="009E6C9B" w:rsidRPr="7E30BDD3">
        <w:t xml:space="preserve"> ietekme </w:t>
      </w:r>
      <w:r w:rsidR="009E6C9B">
        <w:t xml:space="preserve">uz SEG emisijas apjoma samazināšanu no </w:t>
      </w:r>
      <w:r w:rsidRPr="7E30BDD3">
        <w:t>mežizstrādes apjoma ierobežošanas gan par 30</w:t>
      </w:r>
      <w:r w:rsidR="00FB591B">
        <w:t> </w:t>
      </w:r>
      <w:r w:rsidRPr="7E30BDD3">
        <w:t>%, gan 10</w:t>
      </w:r>
      <w:r w:rsidR="00FB591B">
        <w:t> </w:t>
      </w:r>
      <w:r w:rsidRPr="7E30BDD3">
        <w:t>%.</w:t>
      </w:r>
    </w:p>
    <w:p w14:paraId="6F6A6375" w14:textId="42D5A2ED" w:rsidR="002074C5" w:rsidRDefault="2A23E66E" w:rsidP="7E30BDD3">
      <w:pPr>
        <w:rPr>
          <w:rFonts w:ascii="Calibri Light" w:eastAsia="Calibri Light" w:hAnsi="Calibri Light" w:cs="Calibri Light"/>
          <w:color w:val="000000" w:themeColor="text1"/>
          <w:sz w:val="20"/>
          <w:szCs w:val="20"/>
        </w:rPr>
      </w:pPr>
      <w:r w:rsidRPr="7E30BDD3">
        <w:t>Tas nozīmē, ka</w:t>
      </w:r>
      <w:r w:rsidR="009E6C9B">
        <w:t>,</w:t>
      </w:r>
      <w:r w:rsidRPr="7E30BDD3">
        <w:t xml:space="preserve"> 105 gadu </w:t>
      </w:r>
      <w:r w:rsidR="009E6C9B">
        <w:t>laikā</w:t>
      </w:r>
      <w:r w:rsidR="009E6C9B" w:rsidRPr="7E30BDD3">
        <w:t xml:space="preserve"> </w:t>
      </w:r>
      <w:r w:rsidR="009E6C9B">
        <w:t xml:space="preserve">īstenojoties </w:t>
      </w:r>
      <w:r w:rsidRPr="7E30BDD3">
        <w:t>ab</w:t>
      </w:r>
      <w:r w:rsidR="009E6C9B">
        <w:t>iem</w:t>
      </w:r>
      <w:r w:rsidRPr="7E30BDD3">
        <w:t xml:space="preserve"> scenārij</w:t>
      </w:r>
      <w:r w:rsidR="009E6C9B">
        <w:t>iem</w:t>
      </w:r>
      <w:r w:rsidRPr="7E30BDD3">
        <w:t xml:space="preserve"> (esoš</w:t>
      </w:r>
      <w:r w:rsidR="009E6C9B">
        <w:t>ajai</w:t>
      </w:r>
      <w:r w:rsidRPr="7E30BDD3">
        <w:t xml:space="preserve"> prakse</w:t>
      </w:r>
      <w:r w:rsidR="009E6C9B">
        <w:t>i</w:t>
      </w:r>
      <w:r w:rsidRPr="7E30BDD3">
        <w:t xml:space="preserve"> un mežizstrādes ierobežošana</w:t>
      </w:r>
      <w:r w:rsidR="009E6C9B">
        <w:t>i</w:t>
      </w:r>
      <w:r w:rsidRPr="7E30BDD3">
        <w:t xml:space="preserve"> par 30</w:t>
      </w:r>
      <w:r w:rsidR="00FB591B">
        <w:t> </w:t>
      </w:r>
      <w:r w:rsidRPr="7E30BDD3">
        <w:t>% un par 10</w:t>
      </w:r>
      <w:r w:rsidR="00FB591B">
        <w:t> </w:t>
      </w:r>
      <w:r w:rsidRPr="7E30BDD3">
        <w:t>%)</w:t>
      </w:r>
      <w:r w:rsidR="009E6C9B">
        <w:t>,</w:t>
      </w:r>
      <w:r w:rsidRPr="7E30BDD3">
        <w:t xml:space="preserve"> kopējā uzkrātā neto SEG emisija būs vienādas. Tātad šis pasākums var palīdzēt sasniegt īstermiņa un vidēja termiņa politiskos mērķus, bet ilgtermiņā to nevar uzskatīt par ilgtspējīgu neto SEG emisij</w:t>
      </w:r>
      <w:r w:rsidR="009E6C9B">
        <w:t>as</w:t>
      </w:r>
      <w:r w:rsidRPr="7E30BDD3">
        <w:t xml:space="preserve"> samazināšanas risinājumu. </w:t>
      </w:r>
    </w:p>
    <w:p w14:paraId="1625CD18" w14:textId="0C1E4EA7" w:rsidR="002074C5" w:rsidRDefault="2A23E66E" w:rsidP="7E30BDD3">
      <w:pPr>
        <w:rPr>
          <w:rFonts w:ascii="Calibri Light" w:eastAsia="Calibri Light" w:hAnsi="Calibri Light" w:cs="Calibri Light"/>
          <w:color w:val="000000" w:themeColor="text1"/>
          <w:sz w:val="20"/>
          <w:szCs w:val="20"/>
        </w:rPr>
      </w:pPr>
      <w:r w:rsidRPr="7E30BDD3">
        <w:t>Tajā pašā laikā analizētajiem mežizstrādes apjoma ierobežojumiem būs vērā ņemama negatīva sociālekonomiskā ietekme. Latvijas mežizstrādes sektora pievienotā vērtība veido aptuveni 860 milj</w:t>
      </w:r>
      <w:r w:rsidR="00FB591B">
        <w:t xml:space="preserve">oni </w:t>
      </w:r>
      <w:r w:rsidR="00FB591B" w:rsidRPr="008E53B6">
        <w:rPr>
          <w:iCs/>
        </w:rPr>
        <w:t>e</w:t>
      </w:r>
      <w:r w:rsidR="001871C4" w:rsidRPr="008E53B6">
        <w:rPr>
          <w:iCs/>
        </w:rPr>
        <w:t>i</w:t>
      </w:r>
      <w:r w:rsidR="00FB591B" w:rsidRPr="008E53B6">
        <w:rPr>
          <w:iCs/>
        </w:rPr>
        <w:t>ro</w:t>
      </w:r>
      <w:r w:rsidR="00FB591B">
        <w:rPr>
          <w:i/>
          <w:iCs/>
        </w:rPr>
        <w:t xml:space="preserve"> </w:t>
      </w:r>
      <w:r w:rsidRPr="7E30BDD3">
        <w:t>gadā</w:t>
      </w:r>
      <w:r w:rsidR="007113FB">
        <w:rPr>
          <w:rStyle w:val="FootnoteReference"/>
        </w:rPr>
        <w:footnoteReference w:id="29"/>
      </w:r>
      <w:r w:rsidRPr="7E30BDD3">
        <w:t xml:space="preserve"> un sektorā ir nodarbināts 13 tūkst. person</w:t>
      </w:r>
      <w:r w:rsidR="009E6C9B">
        <w:t>u</w:t>
      </w:r>
      <w:r w:rsidR="00047A82">
        <w:rPr>
          <w:rStyle w:val="FootnoteReference"/>
        </w:rPr>
        <w:footnoteReference w:id="30"/>
      </w:r>
      <w:r w:rsidRPr="7E30BDD3">
        <w:t>, bet kokapstrādes sektora pievienotā vērtība veido ap</w:t>
      </w:r>
      <w:r w:rsidR="009E6C9B">
        <w:t>tuveni</w:t>
      </w:r>
      <w:r w:rsidRPr="7E30BDD3">
        <w:t xml:space="preserve"> 1300 </w:t>
      </w:r>
      <w:r w:rsidR="00FB591B" w:rsidRPr="00FB591B">
        <w:t>miljon</w:t>
      </w:r>
      <w:r w:rsidR="009E6C9B">
        <w:t>us</w:t>
      </w:r>
      <w:r w:rsidR="00FB591B" w:rsidRPr="00FB591B">
        <w:t xml:space="preserve"> </w:t>
      </w:r>
      <w:r w:rsidR="00FB591B" w:rsidRPr="008E53B6">
        <w:rPr>
          <w:iCs/>
        </w:rPr>
        <w:t>e</w:t>
      </w:r>
      <w:r w:rsidR="001871C4" w:rsidRPr="008E53B6">
        <w:rPr>
          <w:iCs/>
        </w:rPr>
        <w:t>i</w:t>
      </w:r>
      <w:r w:rsidR="00FB591B" w:rsidRPr="008E53B6">
        <w:rPr>
          <w:iCs/>
        </w:rPr>
        <w:t>ro</w:t>
      </w:r>
      <w:r w:rsidR="00FB591B" w:rsidRPr="00FB591B" w:rsidDel="00FB591B">
        <w:t xml:space="preserve"> </w:t>
      </w:r>
      <w:r w:rsidRPr="7E30BDD3">
        <w:t>gadā</w:t>
      </w:r>
      <w:r w:rsidR="004972AA">
        <w:rPr>
          <w:rStyle w:val="FootnoteReference"/>
        </w:rPr>
        <w:footnoteReference w:id="31"/>
      </w:r>
      <w:r w:rsidRPr="7E30BDD3">
        <w:t>, nodrošinot darbavietas aptuveni 30</w:t>
      </w:r>
      <w:r w:rsidR="00FB591B">
        <w:t> 000 </w:t>
      </w:r>
      <w:r w:rsidRPr="7E30BDD3">
        <w:t>personu</w:t>
      </w:r>
      <w:r w:rsidR="004972AA">
        <w:rPr>
          <w:rStyle w:val="FootnoteReference"/>
        </w:rPr>
        <w:footnoteReference w:id="32"/>
      </w:r>
      <w:r w:rsidRPr="7E30BDD3">
        <w:t xml:space="preserve">. </w:t>
      </w:r>
      <w:r w:rsidR="000D35FF">
        <w:t>Turklāt</w:t>
      </w:r>
      <w:r w:rsidRPr="7E30BDD3">
        <w:t xml:space="preserve"> ir jāņem vērā, ka liela daļa no pievienotās vērtības un nodarbinātības gan mežizstrādes, gan kokapstrādes sektor</w:t>
      </w:r>
      <w:r w:rsidR="009E6C9B">
        <w:t>ā</w:t>
      </w:r>
      <w:r w:rsidRPr="7E30BDD3">
        <w:t xml:space="preserve"> (īpaši pirmapstrād</w:t>
      </w:r>
      <w:r w:rsidR="009E6C9B">
        <w:t>ē</w:t>
      </w:r>
      <w:r w:rsidRPr="7E30BDD3">
        <w:t>) veidojas reģionos.</w:t>
      </w:r>
    </w:p>
    <w:p w14:paraId="43A16021" w14:textId="0232B8D4" w:rsidR="002074C5" w:rsidRDefault="2A23E66E" w:rsidP="7E30BDD3">
      <w:pPr>
        <w:rPr>
          <w:rFonts w:ascii="Calibri Light" w:eastAsia="Calibri Light" w:hAnsi="Calibri Light" w:cs="Calibri Light"/>
          <w:color w:val="000000" w:themeColor="text1"/>
          <w:sz w:val="20"/>
          <w:szCs w:val="20"/>
        </w:rPr>
      </w:pPr>
      <w:r w:rsidRPr="7E30BDD3">
        <w:t>Meža nozares eksport</w:t>
      </w:r>
      <w:r w:rsidR="009E6C9B">
        <w:t>a vērtība</w:t>
      </w:r>
      <w:r w:rsidRPr="7E30BDD3">
        <w:t xml:space="preserve"> 2023. gadā </w:t>
      </w:r>
      <w:r w:rsidR="009E6C9B">
        <w:t>bija</w:t>
      </w:r>
      <w:r w:rsidR="009E6C9B" w:rsidRPr="7E30BDD3">
        <w:t xml:space="preserve"> </w:t>
      </w:r>
      <w:r w:rsidRPr="7E30BDD3">
        <w:t>3,5 </w:t>
      </w:r>
      <w:r w:rsidR="00FB591B" w:rsidRPr="7E30BDD3">
        <w:t>milj</w:t>
      </w:r>
      <w:r w:rsidR="00FB591B">
        <w:t xml:space="preserve">ardi </w:t>
      </w:r>
      <w:r w:rsidR="00FB591B" w:rsidRPr="008E53B6">
        <w:rPr>
          <w:iCs/>
        </w:rPr>
        <w:t>e</w:t>
      </w:r>
      <w:r w:rsidR="001871C4" w:rsidRPr="008E53B6">
        <w:rPr>
          <w:iCs/>
        </w:rPr>
        <w:t>i</w:t>
      </w:r>
      <w:r w:rsidR="00FB591B" w:rsidRPr="008E53B6">
        <w:rPr>
          <w:iCs/>
        </w:rPr>
        <w:t>ro</w:t>
      </w:r>
      <w:r w:rsidR="00AB6CAC">
        <w:rPr>
          <w:rStyle w:val="FootnoteReference"/>
        </w:rPr>
        <w:footnoteReference w:id="33"/>
      </w:r>
      <w:r w:rsidRPr="7E30BDD3">
        <w:t xml:space="preserve"> no kopējā Latvijas </w:t>
      </w:r>
      <w:r w:rsidR="009E6C9B">
        <w:t>eksporta apmēra</w:t>
      </w:r>
      <w:r w:rsidR="009E6C9B" w:rsidRPr="7E30BDD3">
        <w:t xml:space="preserve"> </w:t>
      </w:r>
      <w:r w:rsidRPr="7E30BDD3">
        <w:t>19</w:t>
      </w:r>
      <w:r w:rsidR="00FB591B">
        <w:t> </w:t>
      </w:r>
      <w:r w:rsidR="00FB591B" w:rsidRPr="00FB591B">
        <w:t>miljardi</w:t>
      </w:r>
      <w:r w:rsidR="009E6C9B">
        <w:t>em</w:t>
      </w:r>
      <w:r w:rsidR="00FB591B" w:rsidRPr="00FB591B">
        <w:t xml:space="preserve"> </w:t>
      </w:r>
      <w:r w:rsidR="00FB591B" w:rsidRPr="008E53B6">
        <w:rPr>
          <w:iCs/>
        </w:rPr>
        <w:t>e</w:t>
      </w:r>
      <w:r w:rsidR="001871C4" w:rsidRPr="008E53B6">
        <w:rPr>
          <w:iCs/>
        </w:rPr>
        <w:t>i</w:t>
      </w:r>
      <w:r w:rsidR="00FB591B" w:rsidRPr="008E53B6">
        <w:rPr>
          <w:iCs/>
        </w:rPr>
        <w:t>ro</w:t>
      </w:r>
      <w:r w:rsidRPr="7E30BDD3">
        <w:t xml:space="preserve">. </w:t>
      </w:r>
      <w:r w:rsidR="000D35FF">
        <w:t>Pēc</w:t>
      </w:r>
      <w:r w:rsidRPr="7E30BDD3">
        <w:t xml:space="preserve"> CSP datiem</w:t>
      </w:r>
      <w:r w:rsidR="00AB6CAC">
        <w:rPr>
          <w:rStyle w:val="FootnoteReference"/>
        </w:rPr>
        <w:footnoteReference w:id="34"/>
      </w:r>
      <w:r w:rsidRPr="7E30BDD3">
        <w:t xml:space="preserve">, kokapstrādes eksports 100 </w:t>
      </w:r>
      <w:r w:rsidR="0062157D" w:rsidRPr="008E53B6">
        <w:rPr>
          <w:iCs/>
        </w:rPr>
        <w:t>e</w:t>
      </w:r>
      <w:r w:rsidR="000D35FF" w:rsidRPr="008E53B6">
        <w:rPr>
          <w:iCs/>
        </w:rPr>
        <w:t>i</w:t>
      </w:r>
      <w:r w:rsidR="0062157D" w:rsidRPr="008E53B6">
        <w:rPr>
          <w:iCs/>
        </w:rPr>
        <w:t>ro</w:t>
      </w:r>
      <w:r w:rsidRPr="7E30BDD3">
        <w:t xml:space="preserve"> vērtībā veicina importu 25 </w:t>
      </w:r>
      <w:r w:rsidR="0062157D" w:rsidRPr="008E53B6">
        <w:rPr>
          <w:iCs/>
        </w:rPr>
        <w:t>e</w:t>
      </w:r>
      <w:r w:rsidR="001871C4" w:rsidRPr="008E53B6">
        <w:rPr>
          <w:iCs/>
        </w:rPr>
        <w:t>i</w:t>
      </w:r>
      <w:r w:rsidR="0062157D" w:rsidRPr="008E53B6">
        <w:rPr>
          <w:iCs/>
        </w:rPr>
        <w:t>ro</w:t>
      </w:r>
      <w:r w:rsidR="0062157D" w:rsidRPr="0062157D" w:rsidDel="0062157D">
        <w:t xml:space="preserve"> </w:t>
      </w:r>
      <w:r w:rsidRPr="7E30BDD3">
        <w:t>vērtībā. Tas nozīmē, ka meža nozares neto eksports ir 2,6</w:t>
      </w:r>
      <w:r w:rsidR="0062157D">
        <w:t> </w:t>
      </w:r>
      <w:r w:rsidR="0062157D" w:rsidRPr="0062157D">
        <w:t xml:space="preserve">miljardi </w:t>
      </w:r>
      <w:r w:rsidR="0062157D" w:rsidRPr="008E53B6">
        <w:rPr>
          <w:iCs/>
        </w:rPr>
        <w:t>e</w:t>
      </w:r>
      <w:r w:rsidR="001871C4" w:rsidRPr="008E53B6">
        <w:rPr>
          <w:iCs/>
        </w:rPr>
        <w:t>i</w:t>
      </w:r>
      <w:r w:rsidR="0062157D" w:rsidRPr="008E53B6">
        <w:rPr>
          <w:iCs/>
        </w:rPr>
        <w:t>ro</w:t>
      </w:r>
      <w:r w:rsidRPr="7E30BDD3">
        <w:t>.</w:t>
      </w:r>
    </w:p>
    <w:p w14:paraId="344637FA" w14:textId="4FD0B1B6" w:rsidR="002074C5" w:rsidRDefault="2A23E66E" w:rsidP="7E30BDD3">
      <w:pPr>
        <w:rPr>
          <w:rFonts w:ascii="Calibri Light" w:eastAsia="Calibri Light" w:hAnsi="Calibri Light" w:cs="Calibri Light"/>
          <w:color w:val="000000" w:themeColor="text1"/>
          <w:sz w:val="20"/>
          <w:szCs w:val="20"/>
        </w:rPr>
      </w:pPr>
      <w:r w:rsidRPr="7E30BDD3">
        <w:t>Pamatojoties uz apkopotajiem statistikas datiem, tikai tiešā ietekme no mežizstrādes apjoma samazināšanas par 30</w:t>
      </w:r>
      <w:r w:rsidR="0062157D">
        <w:t> </w:t>
      </w:r>
      <w:r w:rsidRPr="7E30BDD3">
        <w:t xml:space="preserve">% būs 720 </w:t>
      </w:r>
      <w:r w:rsidR="0062157D" w:rsidRPr="0062157D">
        <w:t xml:space="preserve">miljoni </w:t>
      </w:r>
      <w:r w:rsidR="0062157D" w:rsidRPr="008E53B6">
        <w:rPr>
          <w:iCs/>
        </w:rPr>
        <w:t>e</w:t>
      </w:r>
      <w:r w:rsidR="000D35FF" w:rsidRPr="008E53B6">
        <w:rPr>
          <w:iCs/>
        </w:rPr>
        <w:t>i</w:t>
      </w:r>
      <w:r w:rsidR="0062157D" w:rsidRPr="008E53B6">
        <w:rPr>
          <w:iCs/>
        </w:rPr>
        <w:t>ro</w:t>
      </w:r>
      <w:r w:rsidRPr="7E30BDD3">
        <w:t xml:space="preserve"> pievienotās vērtības un 14</w:t>
      </w:r>
      <w:r w:rsidR="0062157D">
        <w:t> 000 </w:t>
      </w:r>
      <w:r w:rsidRPr="7E30BDD3">
        <w:t xml:space="preserve">darbavietu, </w:t>
      </w:r>
      <w:r w:rsidR="00554E30">
        <w:t>un tas</w:t>
      </w:r>
      <w:r w:rsidR="00554E30" w:rsidRPr="7E30BDD3">
        <w:t xml:space="preserve"> </w:t>
      </w:r>
      <w:r w:rsidRPr="7E30BDD3">
        <w:t xml:space="preserve">veido </w:t>
      </w:r>
      <w:r w:rsidR="00554E30" w:rsidRPr="7E30BDD3">
        <w:t xml:space="preserve">attiecīgi </w:t>
      </w:r>
      <w:r w:rsidRPr="7E30BDD3">
        <w:t>2,1</w:t>
      </w:r>
      <w:r w:rsidR="0062157D">
        <w:t> </w:t>
      </w:r>
      <w:r w:rsidRPr="7E30BDD3">
        <w:t>% no IKP un 1,6</w:t>
      </w:r>
      <w:r w:rsidR="0062157D">
        <w:t> </w:t>
      </w:r>
      <w:r w:rsidRPr="7E30BDD3">
        <w:t>% no kopējās nodarbinātības. Savukārt</w:t>
      </w:r>
      <w:r w:rsidR="009E6C9B">
        <w:t>, ja</w:t>
      </w:r>
      <w:r w:rsidRPr="7E30BDD3">
        <w:t xml:space="preserve"> </w:t>
      </w:r>
      <w:r w:rsidR="009E6C9B">
        <w:t xml:space="preserve">samazinājums ir </w:t>
      </w:r>
      <w:r w:rsidRPr="7E30BDD3">
        <w:t>10</w:t>
      </w:r>
      <w:r w:rsidR="0062157D">
        <w:t> </w:t>
      </w:r>
      <w:r w:rsidRPr="7E30BDD3">
        <w:t>%</w:t>
      </w:r>
      <w:r w:rsidR="009E6C9B">
        <w:t>,</w:t>
      </w:r>
      <w:r w:rsidRPr="7E30BDD3">
        <w:t xml:space="preserve"> tiešā ietekme no mežizstrādes apjoma samazināšanas veidos 240 </w:t>
      </w:r>
      <w:r w:rsidR="0062157D" w:rsidRPr="0062157D">
        <w:t>miljon</w:t>
      </w:r>
      <w:r w:rsidR="009E6C9B">
        <w:t>us</w:t>
      </w:r>
      <w:r w:rsidR="0062157D" w:rsidRPr="0062157D">
        <w:t xml:space="preserve"> </w:t>
      </w:r>
      <w:r w:rsidR="0062157D" w:rsidRPr="008E53B6">
        <w:rPr>
          <w:iCs/>
        </w:rPr>
        <w:t>e</w:t>
      </w:r>
      <w:r w:rsidR="000D35FF" w:rsidRPr="008E53B6">
        <w:rPr>
          <w:iCs/>
        </w:rPr>
        <w:t>i</w:t>
      </w:r>
      <w:r w:rsidR="0062157D" w:rsidRPr="008E53B6">
        <w:rPr>
          <w:iCs/>
        </w:rPr>
        <w:t>ro</w:t>
      </w:r>
      <w:r w:rsidR="0062157D" w:rsidRPr="0062157D" w:rsidDel="0062157D">
        <w:t xml:space="preserve"> </w:t>
      </w:r>
      <w:r w:rsidRPr="7E30BDD3">
        <w:t xml:space="preserve">un </w:t>
      </w:r>
      <w:r w:rsidR="009E6C9B">
        <w:t xml:space="preserve">skars </w:t>
      </w:r>
      <w:r w:rsidRPr="7E30BDD3">
        <w:t>ap 43</w:t>
      </w:r>
      <w:r w:rsidR="0062157D">
        <w:t>00</w:t>
      </w:r>
      <w:r w:rsidRPr="7E30BDD3">
        <w:t xml:space="preserve"> darbavietu, </w:t>
      </w:r>
      <w:r w:rsidR="009E6C9B">
        <w:t>bet tas</w:t>
      </w:r>
      <w:r w:rsidRPr="7E30BDD3">
        <w:t xml:space="preserve"> veido </w:t>
      </w:r>
      <w:r w:rsidR="009E6C9B" w:rsidRPr="7E30BDD3">
        <w:t xml:space="preserve">attiecīgi </w:t>
      </w:r>
      <w:r w:rsidRPr="7E30BDD3">
        <w:t>0,7</w:t>
      </w:r>
      <w:r w:rsidR="0062157D">
        <w:t> </w:t>
      </w:r>
      <w:r w:rsidRPr="7E30BDD3">
        <w:t>% no IKP un 0,5</w:t>
      </w:r>
      <w:r w:rsidR="0062157D">
        <w:t> </w:t>
      </w:r>
      <w:r w:rsidRPr="7E30BDD3">
        <w:t>% no kopējās nodarbinātības.</w:t>
      </w:r>
    </w:p>
    <w:p w14:paraId="2F86191D" w14:textId="292C803B" w:rsidR="002074C5" w:rsidRDefault="00554E30" w:rsidP="7E30BDD3">
      <w:pPr>
        <w:rPr>
          <w:rFonts w:ascii="Calibri Light" w:eastAsia="Calibri Light" w:hAnsi="Calibri Light" w:cs="Calibri Light"/>
          <w:color w:val="000000" w:themeColor="text1"/>
          <w:sz w:val="20"/>
          <w:szCs w:val="20"/>
        </w:rPr>
      </w:pPr>
      <w:r>
        <w:t>Tā kā</w:t>
      </w:r>
      <w:r w:rsidR="2A23E66E" w:rsidRPr="7E30BDD3">
        <w:t xml:space="preserve"> meža nozare ir eksportējoša nozare, papildus tam veidosies arī netiešā eksporta </w:t>
      </w:r>
      <w:proofErr w:type="spellStart"/>
      <w:r w:rsidR="2A23E66E" w:rsidRPr="7E30BDD3">
        <w:t>multiplikatīvā</w:t>
      </w:r>
      <w:proofErr w:type="spellEnd"/>
      <w:r w:rsidR="2A23E66E" w:rsidRPr="7E30BDD3">
        <w:t xml:space="preserve"> ietekme tautsaimniecībā. </w:t>
      </w:r>
      <w:r>
        <w:t>Pašlaik</w:t>
      </w:r>
      <w:r w:rsidR="2A23E66E" w:rsidRPr="7E30BDD3">
        <w:t xml:space="preserve"> eksporta multiplikatora vērtība meža nozar</w:t>
      </w:r>
      <w:r>
        <w:t>ē</w:t>
      </w:r>
      <w:r w:rsidR="2A23E66E" w:rsidRPr="7E30BDD3">
        <w:t xml:space="preserve"> Latvijā nav noteikta, tomēr piesardzīg</w:t>
      </w:r>
      <w:r>
        <w:t>s</w:t>
      </w:r>
      <w:r w:rsidR="2A23E66E" w:rsidRPr="7E30BDD3">
        <w:t xml:space="preserve"> pieņēmum</w:t>
      </w:r>
      <w:r>
        <w:t>s liecina</w:t>
      </w:r>
      <w:r w:rsidR="2A23E66E" w:rsidRPr="7E30BDD3">
        <w:t xml:space="preserve">, ka šī multiplikatora vērtība ir 1, </w:t>
      </w:r>
      <w:r>
        <w:t xml:space="preserve">un </w:t>
      </w:r>
      <w:r w:rsidR="2A23E66E" w:rsidRPr="7E30BDD3">
        <w:t>faktiskā ietekme tautsaimniecībā varētu būt divas reizes lielāka par aprēķināto tiešo ietekmi.</w:t>
      </w:r>
    </w:p>
    <w:p w14:paraId="63280991" w14:textId="23531BAC" w:rsidR="002074C5" w:rsidRDefault="2A23E66E" w:rsidP="7E30BDD3">
      <w:pPr>
        <w:rPr>
          <w:rFonts w:ascii="Calibri Light" w:eastAsia="Calibri Light" w:hAnsi="Calibri Light" w:cs="Calibri Light"/>
          <w:color w:val="000000" w:themeColor="text1"/>
          <w:sz w:val="20"/>
          <w:szCs w:val="20"/>
        </w:rPr>
      </w:pPr>
      <w:r w:rsidRPr="7E30BDD3">
        <w:t xml:space="preserve">Ja ietekme tautsaimniecībā būs jūtama, tad meža nozare piedzīvos arī lokālu cenu šoku. Latvijas kokapstrādes sektora izlaide ir </w:t>
      </w:r>
      <w:r w:rsidR="00554E30">
        <w:t xml:space="preserve">ievērojami </w:t>
      </w:r>
      <w:r w:rsidRPr="7E30BDD3">
        <w:t xml:space="preserve">atkarīga no vietējā mežizstrādes apjoma, īpaši pašreizējos apstākļos, kad koksnes izejvielu iegāde no austrumu kaimiņvalstīm </w:t>
      </w:r>
      <w:r w:rsidR="00554E30">
        <w:t xml:space="preserve">būtībā </w:t>
      </w:r>
      <w:r w:rsidRPr="7E30BDD3">
        <w:t xml:space="preserve">ir pārtraukta. </w:t>
      </w:r>
      <w:r w:rsidR="00554E30">
        <w:t>K</w:t>
      </w:r>
      <w:r w:rsidRPr="7E30BDD3">
        <w:t>oksnes resursu deficīt</w:t>
      </w:r>
      <w:r w:rsidR="00554E30">
        <w:t>a dēļ</w:t>
      </w:r>
      <w:r w:rsidRPr="7E30BDD3">
        <w:t xml:space="preserve"> koksnes cena </w:t>
      </w:r>
      <w:r w:rsidR="00554E30" w:rsidRPr="7E30BDD3">
        <w:t xml:space="preserve">sākotnēji </w:t>
      </w:r>
      <w:r w:rsidRPr="7E30BDD3">
        <w:t>strauji palielināsies, ietekmējot gan ikvienu kokapstrādes uzņēmumu, gan nozares konkurētspēju kopumā. Tā kā kokapstrādes nozare darbojas starptautiskās konkurences apstākļos, šis šoks skars katru kokapstrādes nozares uzņēmumu un izraisīs daudzu uzņēmumu bankrotu. Netiešā ietekme izplatīsies arī uz citām nozarēm (īpaši būvniecību), radot piegādes traucējumus un paaugstinot cenas.</w:t>
      </w:r>
    </w:p>
    <w:p w14:paraId="75C90162" w14:textId="3DC8960B" w:rsidR="002074C5" w:rsidRDefault="0081DAD0" w:rsidP="7E30BDD3">
      <w:r w:rsidRPr="7E30BDD3">
        <w:t>Veidojoties koksnes deficītam un paaugstinoties</w:t>
      </w:r>
      <w:r w:rsidR="45F11238" w:rsidRPr="7E30BDD3">
        <w:t xml:space="preserve"> izejmateriālu</w:t>
      </w:r>
      <w:r w:rsidRPr="7E30BDD3">
        <w:t xml:space="preserve"> cenām</w:t>
      </w:r>
      <w:r w:rsidR="00554E30">
        <w:t>,</w:t>
      </w:r>
      <w:r w:rsidRPr="7E30BDD3">
        <w:t xml:space="preserve"> </w:t>
      </w:r>
      <w:r w:rsidR="296E1C23" w:rsidRPr="7E30BDD3">
        <w:t xml:space="preserve">samazinātos investīcijas kokapstrādes nozarē, </w:t>
      </w:r>
      <w:r w:rsidR="00554E30">
        <w:t>tāpēc</w:t>
      </w:r>
      <w:r w:rsidR="296E1C23" w:rsidRPr="7E30BDD3">
        <w:t xml:space="preserve"> </w:t>
      </w:r>
      <w:r w:rsidR="00554E30">
        <w:t>pastāv</w:t>
      </w:r>
      <w:r w:rsidR="78D95FB1" w:rsidRPr="7E30BDD3">
        <w:t xml:space="preserve"> liel</w:t>
      </w:r>
      <w:r w:rsidR="00554E30">
        <w:t>a</w:t>
      </w:r>
      <w:r w:rsidR="78D95FB1" w:rsidRPr="7E30BDD3">
        <w:t xml:space="preserve"> varbūtīb</w:t>
      </w:r>
      <w:r w:rsidR="00554E30">
        <w:t>a, ka tas</w:t>
      </w:r>
      <w:r w:rsidR="78D95FB1" w:rsidRPr="7E30BDD3">
        <w:t xml:space="preserve"> neļautu īstenot</w:t>
      </w:r>
      <w:r w:rsidR="296E1C23" w:rsidRPr="7E30BDD3">
        <w:t xml:space="preserve"> arī NEKP </w:t>
      </w:r>
      <w:r w:rsidR="754A94AD" w:rsidRPr="7E30BDD3">
        <w:t>iekļauto koksnes ķīmiskās pārstrādes</w:t>
      </w:r>
      <w:r w:rsidR="00554E30">
        <w:t xml:space="preserve"> (</w:t>
      </w:r>
      <w:r w:rsidR="754A94AD" w:rsidRPr="7E30BDD3">
        <w:t>koksnes šķiedras</w:t>
      </w:r>
      <w:r w:rsidR="00554E30">
        <w:t>)</w:t>
      </w:r>
      <w:r w:rsidR="754A94AD" w:rsidRPr="7E30BDD3">
        <w:t xml:space="preserve"> rūpnīcas būvniecība</w:t>
      </w:r>
      <w:r w:rsidR="2177FE88" w:rsidRPr="7E30BDD3">
        <w:t xml:space="preserve"> un skaidu plātņu </w:t>
      </w:r>
      <w:r w:rsidR="2177FE88" w:rsidRPr="7E30BDD3">
        <w:lastRenderedPageBreak/>
        <w:t>rūpnīcas izveidošan</w:t>
      </w:r>
      <w:r w:rsidR="00554E30">
        <w:t>u</w:t>
      </w:r>
      <w:r w:rsidR="2177FE88" w:rsidRPr="7E30BDD3">
        <w:t xml:space="preserve">, jo šo pasākumu īstenošanai ir </w:t>
      </w:r>
      <w:r w:rsidR="59135E31" w:rsidRPr="7E30BDD3">
        <w:t>nepieciešams</w:t>
      </w:r>
      <w:r w:rsidR="2177FE88" w:rsidRPr="7E30BDD3">
        <w:t xml:space="preserve"> </w:t>
      </w:r>
      <w:r w:rsidR="0F277A04" w:rsidRPr="7E30BDD3">
        <w:t>privātais finansējums</w:t>
      </w:r>
      <w:r w:rsidR="5C5287BC" w:rsidRPr="7E30BDD3">
        <w:t xml:space="preserve"> </w:t>
      </w:r>
      <w:r w:rsidR="0062157D">
        <w:t>–</w:t>
      </w:r>
      <w:r w:rsidR="5C5287BC" w:rsidRPr="7E30BDD3">
        <w:t xml:space="preserve"> investoru interese</w:t>
      </w:r>
      <w:r w:rsidR="00B21202">
        <w:t>.</w:t>
      </w:r>
      <w:r w:rsidR="5C5287BC" w:rsidRPr="7E30BDD3">
        <w:t xml:space="preserve"> </w:t>
      </w:r>
    </w:p>
    <w:p w14:paraId="680790AE" w14:textId="31904E65" w:rsidR="002074C5" w:rsidRPr="00F02376" w:rsidRDefault="002074C5" w:rsidP="7E30BDD3">
      <w:pPr>
        <w:rPr>
          <w:b/>
          <w:bCs/>
        </w:rPr>
      </w:pPr>
    </w:p>
    <w:p w14:paraId="631955CD" w14:textId="5330F37F" w:rsidR="002074C5" w:rsidRPr="00F02376" w:rsidRDefault="007A788C" w:rsidP="00E465D4">
      <w:pPr>
        <w:pStyle w:val="Heading2"/>
      </w:pPr>
      <w:bookmarkStart w:id="50" w:name="_Toc198616394"/>
      <w:r>
        <w:t>7</w:t>
      </w:r>
      <w:r w:rsidR="002C0D82">
        <w:t>.</w:t>
      </w:r>
      <w:r w:rsidR="00503188">
        <w:t>1</w:t>
      </w:r>
      <w:r w:rsidR="002C0D82">
        <w:t xml:space="preserve">. </w:t>
      </w:r>
      <w:r w:rsidR="2A23E66E" w:rsidRPr="00F02376">
        <w:t>Alternatīva</w:t>
      </w:r>
      <w:r w:rsidR="008E2B8B" w:rsidRPr="00F02376">
        <w:t xml:space="preserve"> – mērķtiecīga mežsaimniecība</w:t>
      </w:r>
      <w:bookmarkEnd w:id="50"/>
    </w:p>
    <w:p w14:paraId="25BBADA7" w14:textId="77777777" w:rsidR="007C0465" w:rsidRDefault="007C0465" w:rsidP="7E30BDD3">
      <w:pPr>
        <w:rPr>
          <w:rFonts w:ascii="Calibri Light" w:eastAsia="Calibri Light" w:hAnsi="Calibri Light" w:cs="Calibri Light"/>
          <w:color w:val="000000" w:themeColor="text1"/>
          <w:sz w:val="20"/>
          <w:szCs w:val="20"/>
        </w:rPr>
      </w:pPr>
    </w:p>
    <w:p w14:paraId="632B03D4" w14:textId="2A037921" w:rsidR="002074C5" w:rsidRDefault="2A23E66E" w:rsidP="7E30BDD3">
      <w:pPr>
        <w:rPr>
          <w:rFonts w:ascii="Calibri Light" w:eastAsia="Calibri Light" w:hAnsi="Calibri Light" w:cs="Calibri Light"/>
          <w:color w:val="000000" w:themeColor="text1"/>
          <w:sz w:val="20"/>
          <w:szCs w:val="20"/>
        </w:rPr>
      </w:pPr>
      <w:r w:rsidRPr="7E30BDD3">
        <w:t>Mežizstrādes apjoma ierobežošana nenodrošina ilgtspējīgu un noturīgu ietekmi neto SEG emisij</w:t>
      </w:r>
      <w:r w:rsidR="002F4A57">
        <w:t>as</w:t>
      </w:r>
      <w:r w:rsidRPr="7E30BDD3">
        <w:t xml:space="preserve"> samazināšanā, </w:t>
      </w:r>
      <w:r w:rsidR="002F4A57">
        <w:t>bet</w:t>
      </w:r>
      <w:r w:rsidR="002F4A57" w:rsidRPr="7E30BDD3">
        <w:t xml:space="preserve"> </w:t>
      </w:r>
      <w:r w:rsidRPr="7E30BDD3">
        <w:t>rad</w:t>
      </w:r>
      <w:r w:rsidR="002F4A57">
        <w:t>a</w:t>
      </w:r>
      <w:r w:rsidRPr="7E30BDD3">
        <w:t xml:space="preserve"> </w:t>
      </w:r>
      <w:r w:rsidR="002F4A57">
        <w:t>ievērojamu</w:t>
      </w:r>
      <w:r w:rsidR="002F4A57" w:rsidRPr="7E30BDD3">
        <w:t xml:space="preserve"> </w:t>
      </w:r>
      <w:r w:rsidRPr="7E30BDD3">
        <w:t>negatīvu ietekmi tautsaimniecībā.</w:t>
      </w:r>
    </w:p>
    <w:p w14:paraId="00B6BFD1" w14:textId="619A4CD8" w:rsidR="002074C5" w:rsidRDefault="2A23E66E" w:rsidP="7E30BDD3">
      <w:r w:rsidRPr="7E30BDD3">
        <w:t>Ilgtermiņa pozitīvu ietekmi neto SEG emisij</w:t>
      </w:r>
      <w:r w:rsidR="002F4A57">
        <w:t>as</w:t>
      </w:r>
      <w:r w:rsidRPr="7E30BDD3">
        <w:t xml:space="preserve"> samazināšanā nodrošina mērķtiecīgās mežsaimniecības pasākumi. </w:t>
      </w:r>
      <w:r w:rsidR="002F4A57">
        <w:t>Līdz ar š</w:t>
      </w:r>
      <w:r w:rsidRPr="7E30BDD3">
        <w:t>o pasākumu ieviešan</w:t>
      </w:r>
      <w:r w:rsidR="002F4A57">
        <w:t>u</w:t>
      </w:r>
      <w:r w:rsidRPr="7E30BDD3">
        <w:t xml:space="preserve"> vidējā termiņā ir prognozējams neliels mežizstrādes apjom</w:t>
      </w:r>
      <w:r w:rsidR="002F4A57">
        <w:t>a</w:t>
      </w:r>
      <w:r w:rsidRPr="7E30BDD3">
        <w:t xml:space="preserve"> palielinājums (</w:t>
      </w:r>
      <w:r w:rsidR="00FF119C">
        <w:t>9</w:t>
      </w:r>
      <w:r w:rsidRPr="7E30BDD3">
        <w:t>. attēls), tomēr ilgtermiņā šādu pasākumu ieviešana nodrošina pozitīvu un noturīgu ietekmi uz neto SEG emisij</w:t>
      </w:r>
      <w:r w:rsidR="000D35FF">
        <w:t>as</w:t>
      </w:r>
      <w:r w:rsidRPr="7E30BDD3">
        <w:t xml:space="preserve"> apjomu.</w:t>
      </w:r>
    </w:p>
    <w:p w14:paraId="6E8B2AC1" w14:textId="2B920C13" w:rsidR="002074C5" w:rsidRDefault="002074C5" w:rsidP="7E30BDD3"/>
    <w:p w14:paraId="6BD8942C" w14:textId="7782F606" w:rsidR="002074C5" w:rsidRDefault="00AC09BA" w:rsidP="7E30BDD3">
      <w:pPr>
        <w:ind w:firstLine="90"/>
        <w:rPr>
          <w:i/>
          <w:iCs/>
          <w:color w:val="000000" w:themeColor="text1"/>
          <w:sz w:val="18"/>
          <w:szCs w:val="18"/>
        </w:rPr>
      </w:pPr>
      <w:r>
        <w:rPr>
          <w:noProof/>
          <w:lang w:eastAsia="lv-LV"/>
        </w:rPr>
        <w:drawing>
          <wp:inline distT="0" distB="0" distL="0" distR="0" wp14:anchorId="402C8946" wp14:editId="72D96FC4">
            <wp:extent cx="5583186" cy="2163485"/>
            <wp:effectExtent l="0" t="0" r="0" b="0"/>
            <wp:docPr id="1258007147" name="Attēls 1258007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extLst>
                        <a:ext uri="{28A0092B-C50C-407E-A947-70E740481C1C}">
                          <a14:useLocalDpi xmlns:a14="http://schemas.microsoft.com/office/drawing/2010/main" val="0"/>
                        </a:ext>
                      </a:extLst>
                    </a:blip>
                    <a:stretch>
                      <a:fillRect/>
                    </a:stretch>
                  </pic:blipFill>
                  <pic:spPr>
                    <a:xfrm>
                      <a:off x="0" y="0"/>
                      <a:ext cx="5583186" cy="2163485"/>
                    </a:xfrm>
                    <a:prstGeom prst="rect">
                      <a:avLst/>
                    </a:prstGeom>
                  </pic:spPr>
                </pic:pic>
              </a:graphicData>
            </a:graphic>
          </wp:inline>
        </w:drawing>
      </w:r>
      <w:r w:rsidR="002074C5">
        <w:tab/>
      </w:r>
      <w:r w:rsidR="09954994" w:rsidRPr="7E30BDD3">
        <w:rPr>
          <w:i/>
          <w:iCs/>
          <w:sz w:val="18"/>
          <w:szCs w:val="18"/>
        </w:rPr>
        <w:t xml:space="preserve">Piezīme: prognožu līkņu formu nosaka tas, ka prognoze </w:t>
      </w:r>
      <w:r w:rsidR="002F4A57">
        <w:rPr>
          <w:i/>
          <w:iCs/>
          <w:sz w:val="18"/>
          <w:szCs w:val="18"/>
        </w:rPr>
        <w:t>noteikta</w:t>
      </w:r>
      <w:r w:rsidR="09954994" w:rsidRPr="7E30BDD3">
        <w:rPr>
          <w:i/>
          <w:iCs/>
          <w:sz w:val="18"/>
          <w:szCs w:val="18"/>
        </w:rPr>
        <w:t xml:space="preserve"> piecgadu periodiem</w:t>
      </w:r>
    </w:p>
    <w:p w14:paraId="54C3966C" w14:textId="0C02B4B4" w:rsidR="002074C5" w:rsidRDefault="00FF119C" w:rsidP="7E30BDD3">
      <w:pPr>
        <w:rPr>
          <w:rFonts w:ascii="Calibri Light" w:eastAsia="Calibri Light" w:hAnsi="Calibri Light" w:cs="Calibri Light"/>
          <w:b/>
          <w:bCs/>
          <w:color w:val="000000" w:themeColor="text1"/>
          <w:sz w:val="18"/>
          <w:szCs w:val="18"/>
        </w:rPr>
      </w:pPr>
      <w:r>
        <w:t>9</w:t>
      </w:r>
      <w:r w:rsidR="2A23E66E" w:rsidRPr="7E30BDD3">
        <w:t xml:space="preserve">. attēls. </w:t>
      </w:r>
      <w:r w:rsidR="2A23E66E" w:rsidRPr="7E30BDD3">
        <w:rPr>
          <w:b/>
          <w:bCs/>
        </w:rPr>
        <w:t>Mežizstrādes apjom</w:t>
      </w:r>
      <w:r w:rsidR="000D35FF">
        <w:rPr>
          <w:b/>
          <w:bCs/>
        </w:rPr>
        <w:t>s</w:t>
      </w:r>
      <w:r w:rsidR="2A23E66E" w:rsidRPr="7E30BDD3">
        <w:rPr>
          <w:b/>
          <w:bCs/>
        </w:rPr>
        <w:t xml:space="preserve"> (esošā prakse un mērķtiecīgās mežsaimniecības scenārijs)</w:t>
      </w:r>
    </w:p>
    <w:p w14:paraId="4B0B95F8" w14:textId="322B5D4A" w:rsidR="002074C5" w:rsidRDefault="002074C5" w:rsidP="7E30BDD3"/>
    <w:p w14:paraId="136ACF25" w14:textId="3CA7A635" w:rsidR="002074C5" w:rsidRDefault="000D35FF" w:rsidP="7E30BDD3">
      <w:pPr>
        <w:rPr>
          <w:rFonts w:ascii="Calibri Light" w:eastAsia="Calibri Light" w:hAnsi="Calibri Light" w:cs="Calibri Light"/>
          <w:color w:val="000000" w:themeColor="text1"/>
          <w:sz w:val="20"/>
          <w:szCs w:val="20"/>
        </w:rPr>
      </w:pPr>
      <w:r>
        <w:t>Īstenojoties šim</w:t>
      </w:r>
      <w:r w:rsidR="2A23E66E" w:rsidRPr="7E30BDD3">
        <w:t xml:space="preserve"> scenārija</w:t>
      </w:r>
      <w:r>
        <w:t>m,</w:t>
      </w:r>
      <w:r w:rsidR="2A23E66E" w:rsidRPr="7E30BDD3">
        <w:t xml:space="preserve"> neto SEG emisija 2030. gadā būs </w:t>
      </w:r>
      <w:r>
        <w:t xml:space="preserve">gandrīz </w:t>
      </w:r>
      <w:r w:rsidR="2A23E66E" w:rsidRPr="7E30BDD3">
        <w:t>vienā</w:t>
      </w:r>
      <w:r>
        <w:t>da</w:t>
      </w:r>
      <w:r w:rsidR="2A23E66E" w:rsidRPr="7E30BDD3">
        <w:t xml:space="preserve"> </w:t>
      </w:r>
      <w:r w:rsidR="002F4A57">
        <w:t>ar</w:t>
      </w:r>
      <w:r w:rsidR="2A23E66E" w:rsidRPr="7E30BDD3">
        <w:t xml:space="preserve"> bāzes scenārij</w:t>
      </w:r>
      <w:r>
        <w:t>ā</w:t>
      </w:r>
      <w:r w:rsidR="002F4A57">
        <w:t xml:space="preserve"> prognozēto</w:t>
      </w:r>
      <w:r w:rsidR="2A23E66E" w:rsidRPr="7E30BDD3">
        <w:t>, bet 2050. gadā tiks panākts neto SEG emisij</w:t>
      </w:r>
      <w:r>
        <w:t>as</w:t>
      </w:r>
      <w:r w:rsidR="2A23E66E" w:rsidRPr="7E30BDD3">
        <w:t xml:space="preserve"> samazinājums ZIZIMM sektorā par aptuveni 2130 </w:t>
      </w:r>
      <w:proofErr w:type="spellStart"/>
      <w:r w:rsidR="2A23E66E" w:rsidRPr="7E30BDD3">
        <w:t>kt</w:t>
      </w:r>
      <w:proofErr w:type="spellEnd"/>
      <w:r w:rsidR="2A23E66E" w:rsidRPr="7E30BDD3">
        <w:t xml:space="preserve"> CO</w:t>
      </w:r>
      <w:r w:rsidR="2A23E66E" w:rsidRPr="7E30BDD3">
        <w:rPr>
          <w:vertAlign w:val="subscript"/>
        </w:rPr>
        <w:t>2</w:t>
      </w:r>
      <w:r w:rsidR="2A23E66E" w:rsidRPr="7E30BDD3">
        <w:t xml:space="preserve"> ekvivalentā</w:t>
      </w:r>
      <w:r w:rsidR="003E49B2">
        <w:t xml:space="preserve"> (</w:t>
      </w:r>
      <w:r w:rsidR="00FF119C">
        <w:t>10</w:t>
      </w:r>
      <w:r w:rsidR="003E49B2">
        <w:t>. attēls)</w:t>
      </w:r>
      <w:r w:rsidR="2A23E66E" w:rsidRPr="7E30BDD3">
        <w:t>.</w:t>
      </w:r>
    </w:p>
    <w:p w14:paraId="1F5BF379" w14:textId="72F06A4D" w:rsidR="002074C5" w:rsidRDefault="002074C5" w:rsidP="7E30BDD3"/>
    <w:p w14:paraId="5DE70ABA" w14:textId="2A509411" w:rsidR="002074C5" w:rsidRDefault="5E536C42" w:rsidP="7E30BDD3">
      <w:pPr>
        <w:ind w:firstLine="90"/>
      </w:pPr>
      <w:r>
        <w:rPr>
          <w:noProof/>
          <w:lang w:eastAsia="lv-LV"/>
        </w:rPr>
        <w:drawing>
          <wp:inline distT="0" distB="0" distL="0" distR="0" wp14:anchorId="4718E077" wp14:editId="44D80E43">
            <wp:extent cx="5560540" cy="2143125"/>
            <wp:effectExtent l="0" t="0" r="0" b="0"/>
            <wp:docPr id="844615397" name="Attēls 844615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5560540" cy="2143125"/>
                    </a:xfrm>
                    <a:prstGeom prst="rect">
                      <a:avLst/>
                    </a:prstGeom>
                  </pic:spPr>
                </pic:pic>
              </a:graphicData>
            </a:graphic>
          </wp:inline>
        </w:drawing>
      </w:r>
    </w:p>
    <w:p w14:paraId="57EDE98D" w14:textId="64DEF408" w:rsidR="002074C5" w:rsidRDefault="002074C5" w:rsidP="7E30BDD3">
      <w:pPr>
        <w:ind w:firstLine="90"/>
        <w:rPr>
          <w:i/>
          <w:iCs/>
          <w:sz w:val="18"/>
          <w:szCs w:val="18"/>
        </w:rPr>
      </w:pPr>
      <w:r>
        <w:tab/>
      </w:r>
      <w:r w:rsidR="4877B8F4" w:rsidRPr="7E30BDD3">
        <w:rPr>
          <w:i/>
          <w:iCs/>
          <w:sz w:val="18"/>
          <w:szCs w:val="18"/>
        </w:rPr>
        <w:t xml:space="preserve">Piezīme: </w:t>
      </w:r>
      <w:r w:rsidR="002F4A57">
        <w:rPr>
          <w:i/>
          <w:iCs/>
          <w:sz w:val="18"/>
          <w:szCs w:val="18"/>
        </w:rPr>
        <w:t>e</w:t>
      </w:r>
      <w:r w:rsidR="4877B8F4" w:rsidRPr="7E30BDD3">
        <w:rPr>
          <w:i/>
          <w:iCs/>
          <w:sz w:val="18"/>
          <w:szCs w:val="18"/>
        </w:rPr>
        <w:t>sošā prakse neattēlo NEKP iekļauto pasākumu neto SEG em</w:t>
      </w:r>
      <w:r w:rsidR="002F4A57">
        <w:rPr>
          <w:i/>
          <w:iCs/>
          <w:sz w:val="18"/>
          <w:szCs w:val="18"/>
        </w:rPr>
        <w:t>i</w:t>
      </w:r>
      <w:r w:rsidR="4877B8F4" w:rsidRPr="7E30BDD3">
        <w:rPr>
          <w:i/>
          <w:iCs/>
          <w:sz w:val="18"/>
          <w:szCs w:val="18"/>
        </w:rPr>
        <w:t>sij</w:t>
      </w:r>
      <w:r w:rsidR="002F4A57">
        <w:rPr>
          <w:i/>
          <w:iCs/>
          <w:sz w:val="18"/>
          <w:szCs w:val="18"/>
        </w:rPr>
        <w:t>as</w:t>
      </w:r>
      <w:r w:rsidR="4877B8F4" w:rsidRPr="7E30BDD3">
        <w:rPr>
          <w:i/>
          <w:iCs/>
          <w:sz w:val="18"/>
          <w:szCs w:val="18"/>
        </w:rPr>
        <w:t xml:space="preserve"> samazinājum</w:t>
      </w:r>
      <w:r w:rsidR="002F4A57">
        <w:rPr>
          <w:i/>
          <w:iCs/>
          <w:sz w:val="18"/>
          <w:szCs w:val="18"/>
        </w:rPr>
        <w:t>am</w:t>
      </w:r>
      <w:r w:rsidR="4877B8F4" w:rsidRPr="7E30BDD3">
        <w:rPr>
          <w:i/>
          <w:iCs/>
          <w:sz w:val="18"/>
          <w:szCs w:val="18"/>
        </w:rPr>
        <w:t xml:space="preserve"> ZIZIMM sektorā.</w:t>
      </w:r>
    </w:p>
    <w:p w14:paraId="76E65BB8" w14:textId="63030A18" w:rsidR="002074C5" w:rsidRDefault="00FF119C" w:rsidP="7E30BDD3">
      <w:pPr>
        <w:rPr>
          <w:b/>
          <w:bCs/>
        </w:rPr>
      </w:pPr>
      <w:r>
        <w:t>10</w:t>
      </w:r>
      <w:r w:rsidR="2A23E66E" w:rsidRPr="7E30BDD3">
        <w:t xml:space="preserve">. attēls. </w:t>
      </w:r>
      <w:r w:rsidR="2A23E66E" w:rsidRPr="7E30BDD3">
        <w:rPr>
          <w:b/>
          <w:bCs/>
        </w:rPr>
        <w:t>Neto SEG emisija ZIZIMM sektorā (esošā prakse un mērķtiecīgās mežsaimniecības scenārijs)</w:t>
      </w:r>
    </w:p>
    <w:p w14:paraId="2A9EF357" w14:textId="10D418A5" w:rsidR="002074C5" w:rsidRDefault="002074C5" w:rsidP="7E30BDD3"/>
    <w:p w14:paraId="31DFD295" w14:textId="5956ED11" w:rsidR="002074C5" w:rsidRDefault="002F4A57" w:rsidP="7E30BDD3">
      <w:pPr>
        <w:rPr>
          <w:b/>
          <w:bCs/>
          <w:color w:val="000000" w:themeColor="text1"/>
        </w:rPr>
      </w:pPr>
      <w:r>
        <w:t>Ja tiek ieviests m</w:t>
      </w:r>
      <w:r w:rsidR="2A23E66E" w:rsidRPr="7E30BDD3">
        <w:t>ērķtiecīgās mežsaimniecības scenārij</w:t>
      </w:r>
      <w:r>
        <w:t>s,</w:t>
      </w:r>
      <w:r w:rsidR="2A23E66E" w:rsidRPr="7E30BDD3">
        <w:t xml:space="preserve"> negatīva ietekme uz nozari un līdz ar to arī tautsaimniecībā kopumā nav prognozējama. Pretēji mežizstrādes apjoma </w:t>
      </w:r>
      <w:r w:rsidR="2A23E66E" w:rsidRPr="7E30BDD3">
        <w:lastRenderedPageBreak/>
        <w:t xml:space="preserve">ierobežošanas scenārijiem, mērķtiecīgās mežsaimniecības pasākumu ieviešana ilgtermiņā </w:t>
      </w:r>
      <w:r>
        <w:t>radīs</w:t>
      </w:r>
      <w:r w:rsidRPr="7E30BDD3">
        <w:t xml:space="preserve"> </w:t>
      </w:r>
      <w:r w:rsidR="2A23E66E" w:rsidRPr="7E30BDD3">
        <w:t xml:space="preserve">nelielu pozitīvu ietekmi </w:t>
      </w:r>
      <w:r>
        <w:t xml:space="preserve">uz </w:t>
      </w:r>
      <w:r w:rsidR="2A23E66E" w:rsidRPr="7E30BDD3">
        <w:t>nozares attīstīb</w:t>
      </w:r>
      <w:r>
        <w:t>u</w:t>
      </w:r>
      <w:r w:rsidR="00C40864">
        <w:t xml:space="preserve"> un </w:t>
      </w:r>
      <w:r w:rsidR="00ED09DA">
        <w:t>valsts IKP pieaugumu</w:t>
      </w:r>
      <w:r w:rsidR="2A23E66E" w:rsidRPr="7E30BDD3">
        <w:t>.</w:t>
      </w:r>
    </w:p>
    <w:p w14:paraId="0134E646" w14:textId="3239383A" w:rsidR="002074C5" w:rsidRDefault="002074C5" w:rsidP="7E30BDD3">
      <w:pPr>
        <w:rPr>
          <w:b/>
          <w:bCs/>
          <w:color w:val="000000" w:themeColor="text1"/>
        </w:rPr>
      </w:pPr>
    </w:p>
    <w:p w14:paraId="77E93A79" w14:textId="6D7DEE9B" w:rsidR="002074C5" w:rsidRDefault="00A11B39" w:rsidP="00C26AF7">
      <w:pPr>
        <w:pStyle w:val="Heading1"/>
        <w:numPr>
          <w:ilvl w:val="0"/>
          <w:numId w:val="1"/>
        </w:numPr>
        <w:rPr>
          <w:b w:val="0"/>
          <w:bCs w:val="0"/>
          <w:color w:val="000000" w:themeColor="text1"/>
        </w:rPr>
      </w:pPr>
      <w:r w:rsidRPr="00D775A0">
        <w:br w:type="page"/>
      </w:r>
    </w:p>
    <w:p w14:paraId="43C20249" w14:textId="5E98FDE9" w:rsidR="002074C5" w:rsidRDefault="4DCFA00A" w:rsidP="00432F7B">
      <w:pPr>
        <w:pStyle w:val="Heading1"/>
      </w:pPr>
      <w:bookmarkStart w:id="51" w:name="_Toc198616395"/>
      <w:r w:rsidRPr="7E30BDD3">
        <w:lastRenderedPageBreak/>
        <w:t>SECIN</w:t>
      </w:r>
      <w:r w:rsidR="51862E12" w:rsidRPr="7E30BDD3">
        <w:t>Ā</w:t>
      </w:r>
      <w:r w:rsidRPr="7E30BDD3">
        <w:t>JUMI</w:t>
      </w:r>
      <w:bookmarkEnd w:id="51"/>
    </w:p>
    <w:p w14:paraId="16556CA3" w14:textId="77777777" w:rsidR="002074C5" w:rsidRDefault="002074C5" w:rsidP="7E30BDD3">
      <w:pPr>
        <w:spacing w:line="240" w:lineRule="auto"/>
        <w:ind w:firstLine="567"/>
      </w:pPr>
    </w:p>
    <w:p w14:paraId="5A875627" w14:textId="6987546A" w:rsidR="002074C5" w:rsidRDefault="002074C5" w:rsidP="001860E9">
      <w:pPr>
        <w:ind w:firstLine="0"/>
        <w:rPr>
          <w:lang w:eastAsia="lv-LV"/>
        </w:rPr>
      </w:pPr>
    </w:p>
    <w:p w14:paraId="295CEBF7" w14:textId="00B2CD2F" w:rsidR="001860E9" w:rsidRPr="001860E9" w:rsidRDefault="001860E9" w:rsidP="003D66E5">
      <w:pPr>
        <w:numPr>
          <w:ilvl w:val="0"/>
          <w:numId w:val="6"/>
        </w:numPr>
        <w:spacing w:after="120" w:line="240" w:lineRule="auto"/>
        <w:ind w:left="357" w:hanging="357"/>
      </w:pPr>
      <w:bookmarkStart w:id="52" w:name="_Toc129689418"/>
      <w:bookmarkEnd w:id="52"/>
      <w:r w:rsidRPr="001860E9">
        <w:t>Vērtējot iespējas īstenot izmaksu efektīvākus SEG emisij</w:t>
      </w:r>
      <w:r w:rsidR="002F4A57">
        <w:t>as</w:t>
      </w:r>
      <w:r w:rsidRPr="001860E9">
        <w:t xml:space="preserve"> samazināšanas un piesaistes palielināšanas pasākumus, priekšroka dodama pasākumiem ar lielāku piesaistes palielinājumu uz vienu izmantoto </w:t>
      </w:r>
      <w:r w:rsidR="0062157D" w:rsidRPr="008E53B6">
        <w:rPr>
          <w:iCs/>
        </w:rPr>
        <w:t>e</w:t>
      </w:r>
      <w:r w:rsidR="001871C4" w:rsidRPr="008E53B6">
        <w:rPr>
          <w:iCs/>
        </w:rPr>
        <w:t>i</w:t>
      </w:r>
      <w:r w:rsidR="0062157D" w:rsidRPr="008E53B6">
        <w:rPr>
          <w:iCs/>
        </w:rPr>
        <w:t>ro</w:t>
      </w:r>
      <w:r w:rsidRPr="001860E9">
        <w:t xml:space="preserve">. </w:t>
      </w:r>
      <w:r w:rsidR="001871C4">
        <w:t>Turklāt</w:t>
      </w:r>
      <w:r w:rsidRPr="001860E9">
        <w:t xml:space="preserve"> valsts atbalsts prioritāri novirzāms pasākumiem</w:t>
      </w:r>
      <w:r w:rsidR="001871C4">
        <w:t>, kuri nodrošina</w:t>
      </w:r>
      <w:r w:rsidRPr="001860E9">
        <w:t xml:space="preserve"> piesaistes palielinājumu</w:t>
      </w:r>
      <w:r w:rsidR="001871C4">
        <w:t xml:space="preserve"> un</w:t>
      </w:r>
      <w:r w:rsidRPr="001860E9">
        <w:t xml:space="preserve"> kuru </w:t>
      </w:r>
      <w:r w:rsidR="001871C4">
        <w:t>īstenošanai</w:t>
      </w:r>
      <w:r w:rsidR="001871C4" w:rsidRPr="001860E9">
        <w:t xml:space="preserve"> </w:t>
      </w:r>
      <w:r w:rsidR="001871C4">
        <w:t xml:space="preserve">nav </w:t>
      </w:r>
      <w:r w:rsidRPr="001860E9">
        <w:t>pietiekama privātā iniciatīva vai tirgus motivācija.</w:t>
      </w:r>
    </w:p>
    <w:p w14:paraId="6CD53201" w14:textId="232A605D" w:rsidR="001860E9" w:rsidRPr="001860E9" w:rsidRDefault="001860E9" w:rsidP="003D66E5">
      <w:pPr>
        <w:numPr>
          <w:ilvl w:val="0"/>
          <w:numId w:val="6"/>
        </w:numPr>
        <w:spacing w:after="120" w:line="240" w:lineRule="auto"/>
        <w:ind w:left="357" w:hanging="357"/>
      </w:pPr>
      <w:r w:rsidRPr="001860E9">
        <w:t>Vērtējot līdzšinējo SEG emisij</w:t>
      </w:r>
      <w:r w:rsidR="002F4A57">
        <w:t>as</w:t>
      </w:r>
      <w:r w:rsidRPr="001860E9">
        <w:t xml:space="preserve"> samazināšanas un piesaistes palielināšanas pasākumu </w:t>
      </w:r>
      <w:r w:rsidR="002F4A57">
        <w:t>mērogu</w:t>
      </w:r>
      <w:r w:rsidRPr="001860E9">
        <w:t>, secināms, ka NEKP plānoto pasākumu</w:t>
      </w:r>
      <w:r w:rsidR="001871C4">
        <w:t xml:space="preserve"> īstenošanai</w:t>
      </w:r>
      <w:r w:rsidRPr="001860E9">
        <w:t xml:space="preserve"> un 2030. gada Latvijas ZIZIMM sektora mērķu </w:t>
      </w:r>
      <w:r w:rsidR="001871C4">
        <w:t>sasniegšanai</w:t>
      </w:r>
      <w:r w:rsidR="001871C4" w:rsidRPr="001860E9">
        <w:t xml:space="preserve"> </w:t>
      </w:r>
      <w:r w:rsidR="001871C4">
        <w:t>jāpiesaista</w:t>
      </w:r>
      <w:r w:rsidR="001871C4" w:rsidRPr="001860E9">
        <w:t xml:space="preserve"> </w:t>
      </w:r>
      <w:r w:rsidRPr="001860E9">
        <w:t>papildu finansējum</w:t>
      </w:r>
      <w:r w:rsidR="001871C4">
        <w:t>s</w:t>
      </w:r>
      <w:r w:rsidRPr="001860E9">
        <w:t>.</w:t>
      </w:r>
    </w:p>
    <w:p w14:paraId="00FA2DBD" w14:textId="6EED1E0F" w:rsidR="001860E9" w:rsidRPr="001860E9" w:rsidRDefault="001860E9" w:rsidP="003D66E5">
      <w:pPr>
        <w:numPr>
          <w:ilvl w:val="0"/>
          <w:numId w:val="6"/>
        </w:numPr>
        <w:spacing w:after="120" w:line="240" w:lineRule="auto"/>
        <w:ind w:left="357" w:hanging="357"/>
      </w:pPr>
      <w:r w:rsidRPr="001860E9">
        <w:t>ES vienotā oglekļa sertifikācijas tirgus attīstībai ir būtiska nozīme, lai sasniegtu gan ES</w:t>
      </w:r>
      <w:r w:rsidR="002F4A57">
        <w:t> </w:t>
      </w:r>
      <w:r w:rsidRPr="001860E9">
        <w:t xml:space="preserve">kopējo, gan Latvijas ZIZIMM sektora mērķi. Šī tirgus attīstība ļautu zemes īpašniekiem gūt papildu ienākumus no </w:t>
      </w:r>
      <w:proofErr w:type="spellStart"/>
      <w:r w:rsidRPr="001860E9">
        <w:t>oglekļsaistīgas</w:t>
      </w:r>
      <w:proofErr w:type="spellEnd"/>
      <w:r w:rsidRPr="001860E9">
        <w:t xml:space="preserve"> saimniekošanas.</w:t>
      </w:r>
    </w:p>
    <w:p w14:paraId="18B94AC2" w14:textId="086A3304" w:rsidR="001860E9" w:rsidRPr="001860E9" w:rsidRDefault="005E5DAF" w:rsidP="003D66E5">
      <w:pPr>
        <w:numPr>
          <w:ilvl w:val="0"/>
          <w:numId w:val="6"/>
        </w:numPr>
        <w:spacing w:after="120" w:line="240" w:lineRule="auto"/>
        <w:ind w:left="357" w:hanging="357"/>
      </w:pPr>
      <w:r>
        <w:t>M</w:t>
      </w:r>
      <w:r w:rsidRPr="001860E9">
        <w:t xml:space="preserve">ežistrādes </w:t>
      </w:r>
      <w:r>
        <w:t>apjom</w:t>
      </w:r>
      <w:r w:rsidR="002F4A57">
        <w:t>a</w:t>
      </w:r>
      <w:r>
        <w:t xml:space="preserve"> </w:t>
      </w:r>
      <w:r w:rsidRPr="001860E9">
        <w:t>samazināšan</w:t>
      </w:r>
      <w:r>
        <w:t>a</w:t>
      </w:r>
      <w:r w:rsidR="00F70C1C">
        <w:t xml:space="preserve"> </w:t>
      </w:r>
      <w:r w:rsidR="00594311">
        <w:t xml:space="preserve">neradīs </w:t>
      </w:r>
      <w:r w:rsidR="00B046CD">
        <w:t>ilgtermiņa</w:t>
      </w:r>
      <w:r w:rsidR="00594311">
        <w:t xml:space="preserve"> SEG emisij</w:t>
      </w:r>
      <w:r w:rsidR="002F4A57">
        <w:t>as</w:t>
      </w:r>
      <w:r w:rsidR="00594311">
        <w:t xml:space="preserve"> </w:t>
      </w:r>
      <w:r w:rsidR="00427266">
        <w:t>samazināšanas</w:t>
      </w:r>
      <w:r w:rsidR="00B046CD">
        <w:t xml:space="preserve"> </w:t>
      </w:r>
      <w:r w:rsidR="00594311">
        <w:t xml:space="preserve">ietekmi </w:t>
      </w:r>
      <w:r w:rsidR="00B046CD">
        <w:t>ZIZIMM sektorā</w:t>
      </w:r>
      <w:r w:rsidR="00C858D5">
        <w:t>. Mežizstrādes apjom</w:t>
      </w:r>
      <w:r w:rsidR="002F4A57">
        <w:t>a</w:t>
      </w:r>
      <w:r w:rsidR="00C858D5">
        <w:t xml:space="preserve"> samazināšana</w:t>
      </w:r>
      <w:r w:rsidR="00623720">
        <w:t xml:space="preserve">i </w:t>
      </w:r>
      <w:r w:rsidR="007D4C62">
        <w:t>ir</w:t>
      </w:r>
      <w:r w:rsidR="006C6329">
        <w:t xml:space="preserve"> eventuāla</w:t>
      </w:r>
      <w:r w:rsidR="007D4C62">
        <w:t xml:space="preserve"> negatīva ietekme</w:t>
      </w:r>
      <w:r w:rsidR="00623720">
        <w:t xml:space="preserve"> uz </w:t>
      </w:r>
      <w:r w:rsidR="00163FE4">
        <w:t xml:space="preserve">valsts ekonomiku un </w:t>
      </w:r>
      <w:r w:rsidR="00623720">
        <w:t>klimata mērķu sasniegšanu</w:t>
      </w:r>
      <w:r w:rsidR="00163FE4">
        <w:t>,</w:t>
      </w:r>
      <w:r w:rsidR="00623720">
        <w:t xml:space="preserve"> </w:t>
      </w:r>
      <w:r w:rsidR="00163FE4">
        <w:t>jo koksnes izmantošana enerģētikā un būvniecībā aizstāj fosilos resursus</w:t>
      </w:r>
      <w:r w:rsidR="002F4A57">
        <w:t>.</w:t>
      </w:r>
    </w:p>
    <w:p w14:paraId="1775B691" w14:textId="5D9BD194" w:rsidR="001860E9" w:rsidRPr="001860E9" w:rsidRDefault="001860E9" w:rsidP="003D66E5">
      <w:pPr>
        <w:numPr>
          <w:ilvl w:val="0"/>
          <w:numId w:val="6"/>
        </w:numPr>
        <w:spacing w:after="120" w:line="240" w:lineRule="auto"/>
        <w:ind w:left="357" w:hanging="357"/>
      </w:pPr>
      <w:r w:rsidRPr="001860E9">
        <w:t>Mežizstrādes samazinājumam būs būtiska negatīva sociālekonomiska ietekme. Tā kā liela daļa no pievienotās vērtības un nodarbinātības gan mežizstrādes, gan kokapstrādes sektor</w:t>
      </w:r>
      <w:r w:rsidR="002F4A57">
        <w:t>ā</w:t>
      </w:r>
      <w:r w:rsidRPr="001860E9">
        <w:t xml:space="preserve"> (īpaši pirmapstrād</w:t>
      </w:r>
      <w:r w:rsidR="002F4A57">
        <w:t>ē</w:t>
      </w:r>
      <w:r w:rsidRPr="001860E9">
        <w:t>) veidojas reģionos, palielināsies bezdarba līmenis reģionos, kur</w:t>
      </w:r>
      <w:r w:rsidR="002F4A57">
        <w:t>os</w:t>
      </w:r>
      <w:r w:rsidRPr="001860E9">
        <w:t xml:space="preserve"> darba iespējas jau </w:t>
      </w:r>
      <w:r w:rsidR="002F4A57">
        <w:t>pašlaik</w:t>
      </w:r>
      <w:r w:rsidR="002F4A57" w:rsidRPr="001860E9">
        <w:t xml:space="preserve"> </w:t>
      </w:r>
      <w:r w:rsidRPr="001860E9">
        <w:t xml:space="preserve">ir ierobežotas. Attiecīgi samazināsies arī meža nozares ieguldījums nacionālajā IKP. </w:t>
      </w:r>
      <w:r w:rsidR="002F4A57">
        <w:t>Turklāt</w:t>
      </w:r>
      <w:r w:rsidRPr="001860E9">
        <w:t xml:space="preserve">, ņemot vērā nozares eksportspēju, veidosies arī netiešā eksporta </w:t>
      </w:r>
      <w:proofErr w:type="spellStart"/>
      <w:r w:rsidRPr="001860E9">
        <w:t>multiplikatīvā</w:t>
      </w:r>
      <w:proofErr w:type="spellEnd"/>
      <w:r w:rsidRPr="001860E9">
        <w:t xml:space="preserve"> ietekme tautsaimniecībā un faktiskā ietekme tautsaimniecībā varētu būt divas reizes lielāka par aprēķināto tiešo ietekmi. </w:t>
      </w:r>
      <w:r w:rsidR="002F4A57">
        <w:t>V</w:t>
      </w:r>
      <w:r w:rsidRPr="001860E9">
        <w:t xml:space="preserve">eidojoties koksnes deficītam un paaugstinoties izejmateriālu cenām, samazināsies </w:t>
      </w:r>
      <w:r w:rsidR="002F4A57">
        <w:t xml:space="preserve">arī </w:t>
      </w:r>
      <w:r w:rsidRPr="001860E9">
        <w:t xml:space="preserve">kokapstrādes uzņēmumu konkurētspēja un investīcijas kokapstrādes nozarē, </w:t>
      </w:r>
      <w:r w:rsidR="002F4A57">
        <w:t>bet tad</w:t>
      </w:r>
      <w:r w:rsidRPr="001860E9">
        <w:t xml:space="preserve"> ar lielu varbūtību ne</w:t>
      </w:r>
      <w:r w:rsidR="002F4A57">
        <w:t>būs iespējams</w:t>
      </w:r>
      <w:r w:rsidRPr="001860E9">
        <w:t xml:space="preserve"> īstenot arī NEKP iekļauto koksnes ķīmiskās pārstrādes</w:t>
      </w:r>
      <w:r w:rsidR="002F4A57">
        <w:t xml:space="preserve"> (</w:t>
      </w:r>
      <w:r w:rsidRPr="001860E9">
        <w:t>koksnes šķiedras</w:t>
      </w:r>
      <w:r w:rsidR="002F4A57">
        <w:t>)</w:t>
      </w:r>
      <w:r w:rsidRPr="001860E9">
        <w:t xml:space="preserve"> rūpnīcas būvniecību un skaidu plātņu rūpnīcas izveidošanu, jo šo pasākumu īstenošanai ir nepieciešams privātais finansējums </w:t>
      </w:r>
      <w:r w:rsidR="0062157D">
        <w:t>–</w:t>
      </w:r>
      <w:r w:rsidR="0062157D" w:rsidRPr="001860E9">
        <w:t xml:space="preserve"> </w:t>
      </w:r>
      <w:r w:rsidRPr="001860E9">
        <w:t xml:space="preserve">investoru interese. </w:t>
      </w:r>
    </w:p>
    <w:p w14:paraId="19E99F99" w14:textId="684AFC19" w:rsidR="001860E9" w:rsidRDefault="001860E9" w:rsidP="003D66E5">
      <w:pPr>
        <w:numPr>
          <w:ilvl w:val="0"/>
          <w:numId w:val="6"/>
        </w:numPr>
        <w:spacing w:after="120" w:line="240" w:lineRule="auto"/>
        <w:ind w:left="357" w:hanging="357"/>
      </w:pPr>
      <w:r w:rsidRPr="001860E9">
        <w:t>Tā kā mežizstrādes apjoma ierobežošana nenodrošina ilgtspējīgu un noturīgu ietekmi neto SEG emisij</w:t>
      </w:r>
      <w:r w:rsidR="003F4C1D">
        <w:t>as</w:t>
      </w:r>
      <w:r w:rsidRPr="001860E9">
        <w:t xml:space="preserve"> samazināšanā un potenciāli radīs būtisku negatīvu ietekmi tautsaimniecībā, alternatīva iespēja ir mērķtiecīgās mežsaimniecības pasākumi. </w:t>
      </w:r>
      <w:r w:rsidR="003F4C1D">
        <w:t>Kaut</w:t>
      </w:r>
      <w:r w:rsidRPr="001860E9">
        <w:t xml:space="preserve"> </w:t>
      </w:r>
      <w:r w:rsidR="003F4C1D">
        <w:t>gan</w:t>
      </w:r>
      <w:r w:rsidRPr="001860E9">
        <w:t xml:space="preserve"> </w:t>
      </w:r>
      <w:r w:rsidR="001871C4">
        <w:t xml:space="preserve">pēc </w:t>
      </w:r>
      <w:r w:rsidRPr="001860E9">
        <w:t xml:space="preserve">šo pasākumu </w:t>
      </w:r>
      <w:r w:rsidR="001871C4">
        <w:t>īstenošanas</w:t>
      </w:r>
      <w:r w:rsidRPr="001860E9">
        <w:t xml:space="preserve"> vidējā termiņā ir prognozējams neliels mežizstrādes apjom</w:t>
      </w:r>
      <w:r w:rsidR="001871C4">
        <w:t>a</w:t>
      </w:r>
      <w:r w:rsidRPr="001860E9">
        <w:t xml:space="preserve"> palielinājums, ilgtermiņā š</w:t>
      </w:r>
      <w:r w:rsidR="001871C4">
        <w:t>ie</w:t>
      </w:r>
      <w:r w:rsidRPr="001860E9">
        <w:t xml:space="preserve"> pasākum</w:t>
      </w:r>
      <w:r w:rsidR="001871C4">
        <w:t>i</w:t>
      </w:r>
      <w:r w:rsidRPr="001860E9">
        <w:t xml:space="preserve"> nodrošina pozitīvu un noturīgu ietekmi uz neto SEG emisij</w:t>
      </w:r>
      <w:r w:rsidR="001871C4">
        <w:t>as</w:t>
      </w:r>
      <w:r w:rsidRPr="001860E9">
        <w:t xml:space="preserve"> apjomu. </w:t>
      </w:r>
      <w:r w:rsidR="003F4C1D">
        <w:t>Tad</w:t>
      </w:r>
      <w:r w:rsidRPr="001860E9">
        <w:t xml:space="preserve"> neto SEG emisija 2030. gadā būs </w:t>
      </w:r>
      <w:r w:rsidR="003F4C1D">
        <w:t>gandrīz</w:t>
      </w:r>
      <w:r w:rsidR="003F4C1D" w:rsidRPr="001860E9">
        <w:t xml:space="preserve"> </w:t>
      </w:r>
      <w:r w:rsidRPr="001860E9">
        <w:t>vienā līmenī ar bāzes scenārij</w:t>
      </w:r>
      <w:r w:rsidR="003F4C1D">
        <w:t>ā prognozēto rādītāju</w:t>
      </w:r>
      <w:r w:rsidRPr="001860E9">
        <w:t>, bet 2050. gadā ZIZIMM sektorā tiks panākts neto SEG emisij</w:t>
      </w:r>
      <w:r w:rsidR="003F4C1D">
        <w:t>as</w:t>
      </w:r>
      <w:r w:rsidRPr="001860E9">
        <w:t xml:space="preserve"> samazinājums. </w:t>
      </w:r>
    </w:p>
    <w:p w14:paraId="6E7F7770" w14:textId="68EC8675" w:rsidR="00EF35EB" w:rsidRPr="001860E9" w:rsidRDefault="00EF35EB" w:rsidP="00EF35EB">
      <w:pPr>
        <w:numPr>
          <w:ilvl w:val="0"/>
          <w:numId w:val="6"/>
        </w:numPr>
        <w:spacing w:after="120" w:line="240" w:lineRule="auto"/>
        <w:ind w:left="357" w:hanging="357"/>
      </w:pPr>
      <w:r w:rsidRPr="001860E9">
        <w:t xml:space="preserve">Lai saglabātu un nodrošinātu Latvijas </w:t>
      </w:r>
      <w:r w:rsidR="00A81FF6">
        <w:t>iedzīvotājus</w:t>
      </w:r>
      <w:r w:rsidR="00A81FF6" w:rsidRPr="001860E9">
        <w:t xml:space="preserve"> </w:t>
      </w:r>
      <w:r w:rsidRPr="001860E9">
        <w:t>ar pārtiku</w:t>
      </w:r>
      <w:r w:rsidR="00A87412" w:rsidRPr="00A87412">
        <w:t xml:space="preserve"> </w:t>
      </w:r>
      <w:r w:rsidR="00A87412" w:rsidRPr="001860E9">
        <w:t>arī nākotnē</w:t>
      </w:r>
      <w:r w:rsidRPr="001860E9">
        <w:t>, kā ar</w:t>
      </w:r>
      <w:r w:rsidR="00000EB3">
        <w:t>ī</w:t>
      </w:r>
      <w:r w:rsidRPr="001860E9">
        <w:t xml:space="preserve"> tradicionālo ienākumu ieguves iespēju lauku teritorijās, apmežošanas pasākumi primāri </w:t>
      </w:r>
      <w:r w:rsidR="003F4C1D" w:rsidRPr="001860E9">
        <w:t xml:space="preserve">būtu </w:t>
      </w:r>
      <w:r w:rsidR="003F4C1D">
        <w:t>īstenoj</w:t>
      </w:r>
      <w:r w:rsidRPr="001860E9">
        <w:t>ami lauksaimniecībā ne</w:t>
      </w:r>
      <w:r>
        <w:t>i</w:t>
      </w:r>
      <w:r w:rsidRPr="001860E9">
        <w:t>zmantotā zemē. Nav atbalstāma augstas kvalitātes lauksaimniecības zemes un īpaši vērtīgu dabas teritoriju apmežošana.</w:t>
      </w:r>
    </w:p>
    <w:p w14:paraId="329C7448" w14:textId="4683F132" w:rsidR="001860E9" w:rsidRPr="001860E9" w:rsidRDefault="001860E9" w:rsidP="003D66E5">
      <w:pPr>
        <w:numPr>
          <w:ilvl w:val="0"/>
          <w:numId w:val="6"/>
        </w:numPr>
        <w:spacing w:after="120" w:line="240" w:lineRule="auto"/>
        <w:ind w:left="357" w:hanging="357"/>
      </w:pPr>
      <w:r w:rsidRPr="001860E9">
        <w:t xml:space="preserve">Tā kā klimata mērķu sasniegšanas pasākumi ZIZIMM sektorā bieži </w:t>
      </w:r>
      <w:r w:rsidR="003F4C1D">
        <w:t xml:space="preserve">ir </w:t>
      </w:r>
      <w:r w:rsidRPr="001860E9">
        <w:t>saistīti ar zemes apsaimniekošanas produktivitātes celšanu, īpaši meža apsaimniekošanā, tie nesakrīt ar dabas aizsardzības mērķiem, kuru izpilde saistīta ar ekstensīvā</w:t>
      </w:r>
      <w:r w:rsidR="0087757A">
        <w:t>kā</w:t>
      </w:r>
      <w:r w:rsidRPr="001860E9">
        <w:t xml:space="preserve">m saimniekošanas metodēm vai </w:t>
      </w:r>
      <w:r w:rsidR="0087757A">
        <w:t>pilnīgu saimnieciskās darbības pārtraukšanu</w:t>
      </w:r>
      <w:r w:rsidRPr="001860E9">
        <w:t>. Ilgtspējīgai Latvijas attīstībai ir jāatrod līdzsvars, nodrošinot gan bioloģiski vērtīgu teritoriju un apdraudētu sugu saglabāšanu noteiktās teritorijās, gan lauku teritoriju sociālekonomisko izaugsmi kopumā.</w:t>
      </w:r>
    </w:p>
    <w:p w14:paraId="5B437B54" w14:textId="271C5EC1" w:rsidR="001C26BB" w:rsidRDefault="00C553D5" w:rsidP="001C26BB">
      <w:pPr>
        <w:pStyle w:val="ListParagraph"/>
        <w:numPr>
          <w:ilvl w:val="0"/>
          <w:numId w:val="6"/>
        </w:numPr>
        <w:spacing w:line="240" w:lineRule="auto"/>
        <w:rPr>
          <w:sz w:val="24"/>
          <w:szCs w:val="24"/>
        </w:rPr>
      </w:pPr>
      <w:r w:rsidRPr="009C746B">
        <w:rPr>
          <w:sz w:val="24"/>
          <w:szCs w:val="24"/>
        </w:rPr>
        <w:lastRenderedPageBreak/>
        <w:t>Lai sasniegtu valdības deklarācijā noteiktos mēr</w:t>
      </w:r>
      <w:r w:rsidR="001F29EC" w:rsidRPr="009C746B">
        <w:rPr>
          <w:sz w:val="24"/>
          <w:szCs w:val="24"/>
        </w:rPr>
        <w:t xml:space="preserve">ķus </w:t>
      </w:r>
      <w:r w:rsidR="00C344A3">
        <w:rPr>
          <w:sz w:val="24"/>
          <w:szCs w:val="24"/>
        </w:rPr>
        <w:t>–</w:t>
      </w:r>
      <w:r w:rsidR="009C746B" w:rsidRPr="009C746B">
        <w:rPr>
          <w:sz w:val="24"/>
          <w:szCs w:val="24"/>
        </w:rPr>
        <w:t xml:space="preserve"> </w:t>
      </w:r>
      <w:r w:rsidR="00307ABB">
        <w:rPr>
          <w:sz w:val="24"/>
          <w:szCs w:val="24"/>
        </w:rPr>
        <w:t>reģionu</w:t>
      </w:r>
      <w:r w:rsidR="00A662C3">
        <w:rPr>
          <w:sz w:val="24"/>
          <w:szCs w:val="24"/>
        </w:rPr>
        <w:t xml:space="preserve"> un </w:t>
      </w:r>
      <w:r w:rsidR="008D0FC5">
        <w:rPr>
          <w:sz w:val="24"/>
          <w:szCs w:val="24"/>
        </w:rPr>
        <w:t>uzņēmējdarbības</w:t>
      </w:r>
      <w:r w:rsidR="00307ABB">
        <w:rPr>
          <w:sz w:val="24"/>
          <w:szCs w:val="24"/>
        </w:rPr>
        <w:t xml:space="preserve"> attīstīb</w:t>
      </w:r>
      <w:r w:rsidR="008525F0">
        <w:rPr>
          <w:sz w:val="24"/>
          <w:szCs w:val="24"/>
        </w:rPr>
        <w:t>u</w:t>
      </w:r>
      <w:r w:rsidR="00307ABB">
        <w:rPr>
          <w:sz w:val="24"/>
          <w:szCs w:val="24"/>
        </w:rPr>
        <w:t>, klimata mērķu sasniegšanu</w:t>
      </w:r>
      <w:r w:rsidR="008D0FC5">
        <w:rPr>
          <w:sz w:val="24"/>
          <w:szCs w:val="24"/>
        </w:rPr>
        <w:t>,</w:t>
      </w:r>
      <w:r w:rsidR="00307ABB">
        <w:rPr>
          <w:sz w:val="24"/>
          <w:szCs w:val="24"/>
        </w:rPr>
        <w:t xml:space="preserve"> </w:t>
      </w:r>
      <w:r w:rsidR="000261E8">
        <w:rPr>
          <w:sz w:val="24"/>
          <w:szCs w:val="24"/>
        </w:rPr>
        <w:t>vides un dabas resursu aizsardzību</w:t>
      </w:r>
      <w:r w:rsidR="00D0076C">
        <w:rPr>
          <w:sz w:val="24"/>
          <w:szCs w:val="24"/>
        </w:rPr>
        <w:t xml:space="preserve">, nepieciešams </w:t>
      </w:r>
      <w:r w:rsidR="00FB38F9">
        <w:rPr>
          <w:sz w:val="24"/>
          <w:szCs w:val="24"/>
        </w:rPr>
        <w:t>īstenot pasākumus, kas rada iespējas ilgtspējīgi izman</w:t>
      </w:r>
      <w:r w:rsidR="003F4C1D">
        <w:rPr>
          <w:sz w:val="24"/>
          <w:szCs w:val="24"/>
        </w:rPr>
        <w:t>t</w:t>
      </w:r>
      <w:r w:rsidR="00FB38F9">
        <w:rPr>
          <w:sz w:val="24"/>
          <w:szCs w:val="24"/>
        </w:rPr>
        <w:t>ot pieejamos resursus</w:t>
      </w:r>
      <w:r w:rsidR="00BD49B5">
        <w:rPr>
          <w:sz w:val="24"/>
          <w:szCs w:val="24"/>
        </w:rPr>
        <w:t xml:space="preserve"> un </w:t>
      </w:r>
      <w:r w:rsidR="006E70D8">
        <w:rPr>
          <w:sz w:val="24"/>
          <w:szCs w:val="24"/>
        </w:rPr>
        <w:t xml:space="preserve">veicina </w:t>
      </w:r>
      <w:r w:rsidR="008536BD">
        <w:rPr>
          <w:sz w:val="24"/>
          <w:szCs w:val="24"/>
        </w:rPr>
        <w:t xml:space="preserve">neizmantoto un degradēto teritoriju </w:t>
      </w:r>
      <w:r w:rsidR="003F4C1D">
        <w:rPr>
          <w:sz w:val="24"/>
          <w:szCs w:val="24"/>
        </w:rPr>
        <w:t>apsaimniekošanu</w:t>
      </w:r>
      <w:r w:rsidR="007733D1">
        <w:rPr>
          <w:sz w:val="24"/>
          <w:szCs w:val="24"/>
        </w:rPr>
        <w:t xml:space="preserve">, </w:t>
      </w:r>
      <w:r w:rsidR="008E53B6">
        <w:rPr>
          <w:sz w:val="24"/>
          <w:szCs w:val="24"/>
        </w:rPr>
        <w:t>vienlaikus</w:t>
      </w:r>
      <w:r w:rsidR="00ED6877">
        <w:rPr>
          <w:sz w:val="24"/>
          <w:szCs w:val="24"/>
        </w:rPr>
        <w:t xml:space="preserve"> ievērojot</w:t>
      </w:r>
      <w:r w:rsidR="00A52D87">
        <w:rPr>
          <w:sz w:val="24"/>
          <w:szCs w:val="24"/>
        </w:rPr>
        <w:t xml:space="preserve"> spēkā esošās</w:t>
      </w:r>
      <w:r w:rsidR="00ED6877">
        <w:rPr>
          <w:sz w:val="24"/>
          <w:szCs w:val="24"/>
        </w:rPr>
        <w:t xml:space="preserve"> dabas aizsardzības prasības.</w:t>
      </w:r>
    </w:p>
    <w:p w14:paraId="5328DE15" w14:textId="77777777" w:rsidR="001C26BB" w:rsidRDefault="001C26BB" w:rsidP="001C26BB">
      <w:pPr>
        <w:pStyle w:val="ListParagraph"/>
        <w:spacing w:line="240" w:lineRule="auto"/>
        <w:ind w:left="360" w:firstLine="0"/>
        <w:rPr>
          <w:sz w:val="24"/>
          <w:szCs w:val="24"/>
        </w:rPr>
      </w:pPr>
    </w:p>
    <w:p w14:paraId="74AF682A" w14:textId="1142F015" w:rsidR="001C26BB" w:rsidRPr="001C26BB" w:rsidRDefault="001C26BB" w:rsidP="001C26BB">
      <w:pPr>
        <w:pStyle w:val="ListParagraph"/>
        <w:numPr>
          <w:ilvl w:val="0"/>
          <w:numId w:val="6"/>
        </w:numPr>
        <w:spacing w:line="240" w:lineRule="auto"/>
        <w:rPr>
          <w:sz w:val="24"/>
          <w:szCs w:val="24"/>
        </w:rPr>
      </w:pPr>
      <w:r w:rsidRPr="001C26BB">
        <w:rPr>
          <w:sz w:val="24"/>
          <w:szCs w:val="24"/>
        </w:rPr>
        <w:t>Veiktā analīze liecina, ka ar izmantojot tikai līdzšinējos risinājumus un neradot krasu negatīvu ietekmi uz tautsaimniecību, nevaram sasniegt 2030. gada mērķi, tādēļ būtiska jaunu risinājumu identificēšana un pielietošana, kā arī esošos pasākumu stiprināšana, lai veicinātu klimata  pārmaiņu mazināšanu, vienlaikus stiprinot tautsaimniecību.</w:t>
      </w:r>
    </w:p>
    <w:p w14:paraId="6CC75935" w14:textId="77777777" w:rsidR="00000EB3" w:rsidRDefault="00000EB3" w:rsidP="00000EB3">
      <w:pPr>
        <w:spacing w:line="240" w:lineRule="auto"/>
      </w:pPr>
    </w:p>
    <w:p w14:paraId="5F11BA4D" w14:textId="77777777" w:rsidR="00000EB3" w:rsidRDefault="00000EB3" w:rsidP="00000EB3">
      <w:pPr>
        <w:spacing w:line="240" w:lineRule="auto"/>
      </w:pPr>
    </w:p>
    <w:p w14:paraId="6477DA59" w14:textId="2EDE0E64" w:rsidR="00000EB3" w:rsidRDefault="00000EB3" w:rsidP="00000EB3">
      <w:pPr>
        <w:spacing w:line="240" w:lineRule="auto"/>
      </w:pPr>
      <w:r>
        <w:t>Zemkopības ministrs</w:t>
      </w:r>
      <w:r w:rsidR="001871C4">
        <w:tab/>
      </w:r>
      <w:r w:rsidR="001871C4">
        <w:tab/>
      </w:r>
      <w:r w:rsidR="001871C4">
        <w:tab/>
      </w:r>
      <w:r w:rsidR="001871C4">
        <w:tab/>
      </w:r>
      <w:r w:rsidR="001871C4">
        <w:tab/>
      </w:r>
      <w:r w:rsidR="001871C4">
        <w:tab/>
      </w:r>
      <w:r w:rsidR="001871C4">
        <w:tab/>
      </w:r>
      <w:r>
        <w:t>A. Krauze</w:t>
      </w:r>
    </w:p>
    <w:p w14:paraId="616E4ED7" w14:textId="77777777" w:rsidR="00000EB3" w:rsidRDefault="00000EB3" w:rsidP="00000EB3">
      <w:pPr>
        <w:spacing w:line="240" w:lineRule="auto"/>
      </w:pPr>
    </w:p>
    <w:p w14:paraId="13DD1A66" w14:textId="77777777" w:rsidR="00000EB3" w:rsidRPr="00000EB3" w:rsidRDefault="00000EB3" w:rsidP="00000EB3">
      <w:pPr>
        <w:spacing w:line="240" w:lineRule="auto"/>
      </w:pPr>
    </w:p>
    <w:sectPr w:rsidR="00000EB3" w:rsidRPr="00000EB3" w:rsidSect="00F92C7E">
      <w:footerReference w:type="default" r:id="rId24"/>
      <w:endnotePr>
        <w:numFmt w:val="decimal"/>
      </w:endnotePr>
      <w:pgSz w:w="11906" w:h="16838" w:orient="landscape"/>
      <w:pgMar w:top="1134" w:right="1134" w:bottom="1134" w:left="1701" w:header="1134"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7632D" w14:textId="77777777" w:rsidR="00824F19" w:rsidRDefault="00824F19">
      <w:r>
        <w:separator/>
      </w:r>
    </w:p>
  </w:endnote>
  <w:endnote w:type="continuationSeparator" w:id="0">
    <w:p w14:paraId="62AE2812" w14:textId="77777777" w:rsidR="00824F19" w:rsidRDefault="00824F19">
      <w:r>
        <w:continuationSeparator/>
      </w:r>
    </w:p>
  </w:endnote>
  <w:endnote w:type="continuationNotice" w:id="1">
    <w:p w14:paraId="26752BE7" w14:textId="77777777" w:rsidR="00824F19" w:rsidRDefault="00824F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nux Libertine G">
    <w:altName w:val="Cambria"/>
    <w:charset w:val="01"/>
    <w:family w:val="auto"/>
    <w:pitch w:val="default"/>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FreeSerif">
    <w:altName w:val="Calibri"/>
    <w:charset w:val="01"/>
    <w:family w:val="roman"/>
    <w:pitch w:val="default"/>
  </w:font>
  <w:font w:name="Noto Serif CJK SC">
    <w:altName w:val="Cambria"/>
    <w:panose1 w:val="00000000000000000000"/>
    <w:charset w:val="00"/>
    <w:family w:val="roman"/>
    <w:notTrueType/>
    <w:pitch w:val="default"/>
  </w:font>
  <w:font w:name="FreeSans">
    <w:altName w:val="Times New Roman"/>
    <w:panose1 w:val="00000000000000000000"/>
    <w:charset w:val="00"/>
    <w:family w:val="roman"/>
    <w:notTrueType/>
    <w:pitch w:val="default"/>
  </w:font>
  <w:font w:name="Verdana">
    <w:panose1 w:val="020B0604030504040204"/>
    <w:charset w:val="BA"/>
    <w:family w:val="swiss"/>
    <w:pitch w:val="variable"/>
    <w:sig w:usb0="A00006FF" w:usb1="4000205B" w:usb2="00000010" w:usb3="00000000" w:csb0="0000019F" w:csb1="00000000"/>
  </w:font>
  <w:font w:name="Liberation Serif">
    <w:altName w:val="Times New Roman"/>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395880"/>
      <w:docPartObj>
        <w:docPartGallery w:val="Page Numbers (Bottom of Page)"/>
        <w:docPartUnique/>
      </w:docPartObj>
    </w:sdtPr>
    <w:sdtContent>
      <w:p w14:paraId="64136775" w14:textId="67054E72" w:rsidR="002F4A57" w:rsidRDefault="002F4A57">
        <w:pPr>
          <w:pStyle w:val="Footer"/>
          <w:jc w:val="center"/>
        </w:pPr>
        <w:r>
          <w:fldChar w:fldCharType="begin"/>
        </w:r>
        <w:r>
          <w:instrText>PAGE   \* MERGEFORMAT</w:instrText>
        </w:r>
        <w:r>
          <w:fldChar w:fldCharType="separate"/>
        </w:r>
        <w:r w:rsidR="003F4C1D">
          <w:rPr>
            <w:noProof/>
          </w:rPr>
          <w:t>5</w:t>
        </w:r>
        <w:r>
          <w:fldChar w:fldCharType="end"/>
        </w:r>
      </w:p>
    </w:sdtContent>
  </w:sdt>
  <w:p w14:paraId="76835DF4" w14:textId="6E6F4303" w:rsidR="002F4A57" w:rsidRDefault="002F4A57" w:rsidP="2994CD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0ABFA" w14:textId="77777777" w:rsidR="00824F19" w:rsidRDefault="00824F19">
      <w:r>
        <w:separator/>
      </w:r>
    </w:p>
  </w:footnote>
  <w:footnote w:type="continuationSeparator" w:id="0">
    <w:p w14:paraId="077F21F9" w14:textId="77777777" w:rsidR="00824F19" w:rsidRDefault="00824F19">
      <w:r>
        <w:continuationSeparator/>
      </w:r>
    </w:p>
  </w:footnote>
  <w:footnote w:type="continuationNotice" w:id="1">
    <w:p w14:paraId="44D0AFF2" w14:textId="77777777" w:rsidR="00824F19" w:rsidRDefault="00824F19"/>
  </w:footnote>
  <w:footnote w:id="2">
    <w:p w14:paraId="150D7D11" w14:textId="243225B8" w:rsidR="002F4A57" w:rsidRDefault="002F4A57">
      <w:pPr>
        <w:pStyle w:val="FootnoteText"/>
      </w:pPr>
      <w:r>
        <w:rPr>
          <w:rStyle w:val="FootnoteReference"/>
        </w:rPr>
        <w:footnoteRef/>
      </w:r>
      <w:r>
        <w:t xml:space="preserve"> </w:t>
      </w:r>
      <w:r w:rsidRPr="000734B1">
        <w:t>https://unfccc.int/resource/docs/convkp/conveng.pdf</w:t>
      </w:r>
    </w:p>
  </w:footnote>
  <w:footnote w:id="3">
    <w:p w14:paraId="24FDFCD8" w14:textId="049AC719" w:rsidR="002F4A57" w:rsidRDefault="002F4A57" w:rsidP="2994CDAB">
      <w:pPr>
        <w:pStyle w:val="FootnoteText"/>
        <w:rPr>
          <w:rFonts w:eastAsiaTheme="majorEastAsia"/>
        </w:rPr>
      </w:pPr>
      <w:r w:rsidRPr="2994CDAB">
        <w:rPr>
          <w:rStyle w:val="FootnoteReference"/>
        </w:rPr>
        <w:footnoteRef/>
      </w:r>
      <w:r>
        <w:t xml:space="preserve"> </w:t>
      </w:r>
      <w:hyperlink r:id="rId1">
        <w:r w:rsidRPr="2994CDAB">
          <w:rPr>
            <w:rStyle w:val="Hyperlink"/>
            <w:rFonts w:eastAsiaTheme="majorEastAsia"/>
          </w:rPr>
          <w:t>https://eur-lex.europa.eu/eli/reg/2024/3012/oj</w:t>
        </w:r>
      </w:hyperlink>
    </w:p>
  </w:footnote>
  <w:footnote w:id="4">
    <w:p w14:paraId="2B09457E" w14:textId="150EB0ED" w:rsidR="002F4A57" w:rsidRDefault="002F4A57">
      <w:pPr>
        <w:pStyle w:val="FootnoteText"/>
      </w:pPr>
      <w:r>
        <w:rPr>
          <w:rStyle w:val="FootnoteReference"/>
        </w:rPr>
        <w:footnoteRef/>
      </w:r>
      <w:r>
        <w:t xml:space="preserve"> </w:t>
      </w:r>
      <w:hyperlink r:id="rId2" w:history="1">
        <w:r w:rsidRPr="00A67CD6">
          <w:rPr>
            <w:rStyle w:val="Hyperlink"/>
          </w:rPr>
          <w:t>https://unfccc.int/sites/default/files/english_paris_agreement.pdf</w:t>
        </w:r>
      </w:hyperlink>
      <w:r>
        <w:t xml:space="preserve"> </w:t>
      </w:r>
    </w:p>
  </w:footnote>
  <w:footnote w:id="5">
    <w:p w14:paraId="7CDC0B5D" w14:textId="3351D285" w:rsidR="002F4A57" w:rsidRDefault="002F4A57">
      <w:pPr>
        <w:pStyle w:val="FootnoteText"/>
        <w:rPr>
          <w:sz w:val="18"/>
          <w:szCs w:val="18"/>
        </w:rPr>
      </w:pPr>
      <w:r>
        <w:rPr>
          <w:rStyle w:val="FootnoteReference"/>
          <w:sz w:val="18"/>
          <w:szCs w:val="18"/>
        </w:rPr>
        <w:footnoteRef/>
      </w:r>
      <w:r>
        <w:rPr>
          <w:sz w:val="18"/>
          <w:szCs w:val="18"/>
        </w:rPr>
        <w:t xml:space="preserve"> </w:t>
      </w:r>
      <w:hyperlink r:id="rId3" w:history="1">
        <w:r w:rsidRPr="000C04E0">
          <w:rPr>
            <w:rStyle w:val="Hyperlink"/>
            <w:sz w:val="18"/>
            <w:szCs w:val="18"/>
          </w:rPr>
          <w:t>https://eur-lex.europa.eu/legal-content/EN/TXT/?uri=CELEX%3A02018R0841-20230511</w:t>
        </w:r>
      </w:hyperlink>
      <w:r>
        <w:rPr>
          <w:sz w:val="18"/>
          <w:szCs w:val="18"/>
        </w:rPr>
        <w:t xml:space="preserve"> </w:t>
      </w:r>
    </w:p>
  </w:footnote>
  <w:footnote w:id="6">
    <w:p w14:paraId="34076D09" w14:textId="583B6ED5" w:rsidR="002F4A57" w:rsidRDefault="002F4A57">
      <w:pPr>
        <w:pStyle w:val="FootnoteText"/>
      </w:pPr>
      <w:r>
        <w:rPr>
          <w:rStyle w:val="FootnoteReference"/>
        </w:rPr>
        <w:footnoteRef/>
      </w:r>
      <w:r>
        <w:t xml:space="preserve"> </w:t>
      </w:r>
      <w:r w:rsidRPr="005766FF">
        <w:t>https://likumi.lv/ta/id/353615</w:t>
      </w:r>
    </w:p>
  </w:footnote>
  <w:footnote w:id="7">
    <w:p w14:paraId="7615CEE7" w14:textId="3A914A75" w:rsidR="002F4A57" w:rsidRDefault="002F4A57">
      <w:pPr>
        <w:pStyle w:val="FootnoteText"/>
      </w:pPr>
      <w:r>
        <w:rPr>
          <w:rStyle w:val="FootnoteReference"/>
        </w:rPr>
        <w:footnoteRef/>
      </w:r>
      <w:r>
        <w:t xml:space="preserve"> </w:t>
      </w:r>
      <w:r>
        <w:rPr>
          <w:color w:val="000000" w:themeColor="text1"/>
        </w:rPr>
        <w:t>NEKP</w:t>
      </w:r>
      <w:r w:rsidRPr="005B3BCE">
        <w:t xml:space="preserve"> 62. l</w:t>
      </w:r>
      <w:r>
        <w:t>pp.</w:t>
      </w:r>
    </w:p>
  </w:footnote>
  <w:footnote w:id="8">
    <w:p w14:paraId="7CDC0B9A" w14:textId="77777777" w:rsidR="002F4A57" w:rsidRDefault="002F4A57">
      <w:pPr>
        <w:rPr>
          <w:sz w:val="18"/>
          <w:szCs w:val="18"/>
        </w:rPr>
      </w:pPr>
      <w:r>
        <w:rPr>
          <w:sz w:val="20"/>
          <w:szCs w:val="20"/>
          <w:vertAlign w:val="superscript"/>
        </w:rPr>
        <w:footnoteRef/>
      </w:r>
      <w:r>
        <w:rPr>
          <w:sz w:val="20"/>
          <w:szCs w:val="20"/>
        </w:rPr>
        <w:t xml:space="preserve"> https://www.zm.gov.lv/lv/areja-tirdznieciba</w:t>
      </w:r>
    </w:p>
  </w:footnote>
  <w:footnote w:id="9">
    <w:p w14:paraId="7CDC0B9B" w14:textId="77777777" w:rsidR="002F4A57" w:rsidRDefault="002F4A57">
      <w:pPr>
        <w:pStyle w:val="FootnoteText"/>
      </w:pPr>
      <w:r>
        <w:rPr>
          <w:rStyle w:val="FootnoteReference"/>
        </w:rPr>
        <w:footnoteRef/>
      </w:r>
      <w:r>
        <w:t xml:space="preserve"> https://videscentrs.lvgmc.lv/lapas/kudra-sapropelis-un-dziednieciskas-dunas</w:t>
      </w:r>
    </w:p>
  </w:footnote>
  <w:footnote w:id="10">
    <w:p w14:paraId="7CDC0B9C" w14:textId="175E12DD" w:rsidR="002F4A57" w:rsidRDefault="002F4A57">
      <w:pPr>
        <w:pStyle w:val="FootnoteText"/>
      </w:pPr>
      <w:r>
        <w:rPr>
          <w:rStyle w:val="FootnoteReference"/>
        </w:rPr>
        <w:footnoteRef/>
      </w:r>
      <w:r>
        <w:t xml:space="preserve"> Pēc 2023. gada SEG inventarizācijas</w:t>
      </w:r>
    </w:p>
  </w:footnote>
  <w:footnote w:id="11">
    <w:p w14:paraId="7756D1FD" w14:textId="77CBC0B9" w:rsidR="002F4A57" w:rsidRDefault="002F4A57">
      <w:pPr>
        <w:pStyle w:val="FootnoteText"/>
      </w:pPr>
      <w:r>
        <w:rPr>
          <w:rStyle w:val="FootnoteReference"/>
        </w:rPr>
        <w:footnoteRef/>
      </w:r>
      <w:r w:rsidRPr="00EB723A">
        <w:t>https://tapportals.mk.gov.lv/attachments/legal_acts/document_versions/fe8df1dd-7a82-4e5c-bce3-d0ac27900e58/download</w:t>
      </w:r>
    </w:p>
  </w:footnote>
  <w:footnote w:id="12">
    <w:p w14:paraId="1AA39447" w14:textId="30A7BA50" w:rsidR="002F4A57" w:rsidRDefault="002F4A57">
      <w:pPr>
        <w:pStyle w:val="FootnoteText"/>
      </w:pPr>
      <w:r>
        <w:rPr>
          <w:rStyle w:val="FootnoteReference"/>
        </w:rPr>
        <w:footnoteRef/>
      </w:r>
      <w:r>
        <w:t xml:space="preserve"> </w:t>
      </w:r>
      <w:bookmarkStart w:id="18" w:name="OLE_LINK65"/>
      <w:r w:rsidRPr="00875FEA">
        <w:t>https://www.zm.gov.lv/lv/media/14880/download?attachment</w:t>
      </w:r>
      <w:bookmarkEnd w:id="18"/>
    </w:p>
  </w:footnote>
  <w:footnote w:id="13">
    <w:p w14:paraId="43A81F01" w14:textId="59C2E8EE" w:rsidR="002F4A57" w:rsidRDefault="002F4A57">
      <w:pPr>
        <w:pStyle w:val="FootnoteText"/>
      </w:pPr>
      <w:r>
        <w:rPr>
          <w:rStyle w:val="FootnoteReference"/>
        </w:rPr>
        <w:footnoteRef/>
      </w:r>
      <w:r>
        <w:t xml:space="preserve"> </w:t>
      </w:r>
      <w:r w:rsidRPr="008C498D">
        <w:t>https://www.zm.gov.lv/lv/media/13683/download?attachment</w:t>
      </w:r>
    </w:p>
  </w:footnote>
  <w:footnote w:id="14">
    <w:p w14:paraId="4704CC47" w14:textId="41212719" w:rsidR="002F4A57" w:rsidRDefault="002F4A57">
      <w:pPr>
        <w:pStyle w:val="FootnoteText"/>
      </w:pPr>
      <w:r>
        <w:rPr>
          <w:rStyle w:val="FootnoteReference"/>
        </w:rPr>
        <w:footnoteRef/>
      </w:r>
      <w:r>
        <w:t xml:space="preserve"> </w:t>
      </w:r>
      <w:bookmarkStart w:id="19" w:name="OLE_LINK66"/>
      <w:r w:rsidRPr="00FD750A">
        <w:t>https://www.zm.gov.lv/lv/media/10194/download?attachment</w:t>
      </w:r>
      <w:bookmarkEnd w:id="19"/>
    </w:p>
  </w:footnote>
  <w:footnote w:id="15">
    <w:p w14:paraId="15995F88" w14:textId="3C760589" w:rsidR="002F4A57" w:rsidRDefault="002F4A57" w:rsidP="00D440B2">
      <w:pPr>
        <w:pStyle w:val="FootnoteText"/>
      </w:pPr>
      <w:r>
        <w:rPr>
          <w:rStyle w:val="FootnoteReference"/>
        </w:rPr>
        <w:footnoteRef/>
      </w:r>
      <w:hyperlink r:id="rId4" w:history="1">
        <w:r w:rsidRPr="00A67CD6">
          <w:rPr>
            <w:rStyle w:val="Hyperlink"/>
          </w:rPr>
          <w:t>https://videscentrs.lvgmc.lv/files/Klimats/SEG_emisiju_un_ETS_monitorings/Zinojums_par_klimatu/SEG_zinojums/2024/LV_NIR_15032024.pdf</w:t>
        </w:r>
      </w:hyperlink>
      <w:r>
        <w:t xml:space="preserve"> </w:t>
      </w:r>
    </w:p>
  </w:footnote>
  <w:footnote w:id="16">
    <w:p w14:paraId="65DF989E" w14:textId="19A951DE" w:rsidR="002F4A57" w:rsidRDefault="002F4A57">
      <w:pPr>
        <w:pStyle w:val="FootnoteText"/>
      </w:pPr>
      <w:r>
        <w:rPr>
          <w:rStyle w:val="FootnoteReference"/>
        </w:rPr>
        <w:footnoteRef/>
      </w:r>
      <w:r>
        <w:t xml:space="preserve"> </w:t>
      </w:r>
      <w:bookmarkStart w:id="23" w:name="OLE_LINK68"/>
      <w:r>
        <w:fldChar w:fldCharType="begin"/>
      </w:r>
      <w:r>
        <w:instrText>HYPERLINK "</w:instrText>
      </w:r>
      <w:r w:rsidRPr="001E6E33">
        <w:instrText>https://www.ipcc-nggip.iges.or.jp/public/2006gl/</w:instrText>
      </w:r>
      <w:r>
        <w:instrText>"</w:instrText>
      </w:r>
      <w:r>
        <w:fldChar w:fldCharType="separate"/>
      </w:r>
      <w:r w:rsidRPr="00A67CD6">
        <w:rPr>
          <w:rStyle w:val="Hyperlink"/>
        </w:rPr>
        <w:t>https://www.ipcc-nggip.iges.or.jp/public/2006gl/</w:t>
      </w:r>
      <w:r>
        <w:fldChar w:fldCharType="end"/>
      </w:r>
      <w:r>
        <w:t xml:space="preserve"> </w:t>
      </w:r>
      <w:bookmarkEnd w:id="23"/>
    </w:p>
  </w:footnote>
  <w:footnote w:id="17">
    <w:p w14:paraId="518F79CF" w14:textId="4CB6460F" w:rsidR="002F4A57" w:rsidRDefault="002F4A57">
      <w:pPr>
        <w:pStyle w:val="FootnoteText"/>
      </w:pPr>
      <w:r>
        <w:rPr>
          <w:rStyle w:val="FootnoteReference"/>
        </w:rPr>
        <w:footnoteRef/>
      </w:r>
      <w:r w:rsidDel="00E961B9">
        <w:t xml:space="preserve"> </w:t>
      </w:r>
      <w:r w:rsidRPr="00E961B9">
        <w:rPr>
          <w:rStyle w:val="Hyperlink"/>
        </w:rPr>
        <w:t>2025. gada SEG inventarizācija https://unfccc.int/documents/646437</w:t>
      </w:r>
    </w:p>
  </w:footnote>
  <w:footnote w:id="18">
    <w:p w14:paraId="6AF4B078" w14:textId="77777777" w:rsidR="002F4A57" w:rsidRDefault="002F4A57" w:rsidP="00E41ADF">
      <w:pPr>
        <w:pStyle w:val="FootnoteText"/>
      </w:pPr>
      <w:r>
        <w:rPr>
          <w:rStyle w:val="FootnoteReference"/>
        </w:rPr>
        <w:footnoteRef/>
      </w:r>
      <w:r>
        <w:t xml:space="preserve"> </w:t>
      </w:r>
      <w:hyperlink r:id="rId5" w:anchor="p32_2" w:history="1">
        <w:r w:rsidRPr="000C04E0">
          <w:rPr>
            <w:rStyle w:val="Hyperlink"/>
          </w:rPr>
          <w:t>https://likumi.lv/ta/id/6075#p32_2</w:t>
        </w:r>
      </w:hyperlink>
      <w:r>
        <w:t xml:space="preserve"> </w:t>
      </w:r>
    </w:p>
  </w:footnote>
  <w:footnote w:id="19">
    <w:p w14:paraId="2FC2C395" w14:textId="421F1C43" w:rsidR="002F4A57" w:rsidRPr="008E53B6" w:rsidRDefault="002F4A57" w:rsidP="002D12B0">
      <w:pPr>
        <w:spacing w:line="240" w:lineRule="auto"/>
        <w:rPr>
          <w:sz w:val="20"/>
          <w:szCs w:val="20"/>
        </w:rPr>
      </w:pPr>
      <w:r>
        <w:rPr>
          <w:sz w:val="16"/>
          <w:szCs w:val="16"/>
        </w:rPr>
        <w:footnoteRef/>
      </w:r>
      <w:r>
        <w:rPr>
          <w:sz w:val="16"/>
          <w:szCs w:val="16"/>
        </w:rPr>
        <w:t xml:space="preserve"> </w:t>
      </w:r>
      <w:r w:rsidRPr="008E53B6">
        <w:rPr>
          <w:sz w:val="20"/>
          <w:szCs w:val="20"/>
        </w:rPr>
        <w:t>Minētā mērķa sasniegšanai ir jāizdara grozījumi normatīvajos aktos enerģētikas jomā.</w:t>
      </w:r>
    </w:p>
  </w:footnote>
  <w:footnote w:id="20">
    <w:p w14:paraId="1B63F9C9" w14:textId="3E8C1221" w:rsidR="002F4A57" w:rsidRDefault="002F4A57">
      <w:pPr>
        <w:pStyle w:val="FootnoteText"/>
      </w:pPr>
      <w:r>
        <w:rPr>
          <w:rStyle w:val="FootnoteReference"/>
        </w:rPr>
        <w:footnoteRef/>
      </w:r>
      <w:r>
        <w:t> </w:t>
      </w:r>
      <w:hyperlink r:id="rId6" w:history="1">
        <w:r w:rsidRPr="00A67CD6">
          <w:rPr>
            <w:rStyle w:val="Hyperlink"/>
          </w:rPr>
          <w:t>https://www.zm.gov.lv/lv/latvijas-kopejas-lauksaimniecibas-politikas-strategiskais-plans-2023-2027gadam-0</w:t>
        </w:r>
      </w:hyperlink>
      <w:r>
        <w:t xml:space="preserve"> </w:t>
      </w:r>
    </w:p>
  </w:footnote>
  <w:footnote w:id="21">
    <w:p w14:paraId="74D1A38D" w14:textId="0537F827" w:rsidR="002F4A57" w:rsidRPr="008E53B6" w:rsidRDefault="002F4A57" w:rsidP="002D12B0">
      <w:pPr>
        <w:rPr>
          <w:sz w:val="20"/>
          <w:szCs w:val="20"/>
        </w:rPr>
      </w:pPr>
      <w:r w:rsidRPr="008E53B6">
        <w:rPr>
          <w:sz w:val="20"/>
          <w:szCs w:val="20"/>
          <w:vertAlign w:val="superscript"/>
        </w:rPr>
        <w:footnoteRef/>
      </w:r>
      <w:r>
        <w:t> </w:t>
      </w:r>
      <w:hyperlink r:id="rId7" w:tooltip="https://likumi.lv/ta/id/339298-kartiba-kada-administre-un-uzrauga-eiropas-lauksaimniecibas-garantiju-fondu-un-eiropas-lauksaimniecibas-fondu-lauku-attistibai" w:history="1">
        <w:r w:rsidRPr="008E53B6">
          <w:rPr>
            <w:rStyle w:val="Hyperlink"/>
            <w:sz w:val="20"/>
            <w:szCs w:val="20"/>
          </w:rPr>
          <w:t>https://likumi.lv/ta/id/339298-kartiba-kada-administre-un-uzrauga-eiropas-lauksaimniecibas-garantiju-fondu-un-eiropas-lauksaimniecibas-fondu-lauku-attistibai</w:t>
        </w:r>
      </w:hyperlink>
    </w:p>
  </w:footnote>
  <w:footnote w:id="22">
    <w:p w14:paraId="297C4253" w14:textId="07F2D1A1" w:rsidR="002F4A57" w:rsidRPr="008E53B6" w:rsidRDefault="002F4A57" w:rsidP="002D12B0">
      <w:pPr>
        <w:pStyle w:val="FootnoteText"/>
      </w:pPr>
      <w:r w:rsidRPr="008E53B6">
        <w:rPr>
          <w:rStyle w:val="FootnoteReference"/>
        </w:rPr>
        <w:footnoteRef/>
      </w:r>
      <w:r w:rsidRPr="008E53B6">
        <w:t xml:space="preserve"> </w:t>
      </w:r>
      <w:r w:rsidRPr="008E53B6">
        <w:rPr>
          <w:rStyle w:val="ui-provider"/>
        </w:rPr>
        <w:t>Eiropas Parlamenta un Padomes 2021. gada 2. decembra Regula (ES) 2021/2115, ar ko izveido noteikumus par atbalstu stratēģiskajiem plāniem, kuri dalībvalstīm jāizstrādā saskaņā ar kopējo lauksaimniecības politiku (KLP stratēģiskie plāni) un kurus finansē no Eiropas Lauksaimniecības garantiju fonda (ELGF) un no Eiropas Lauksaimniecības fonda lauku attīstībai (ELFLA), un ar ko atceļ Regulas (ES) Nr. 1305/2013 un (ES) Nr. 1307/2013</w:t>
      </w:r>
    </w:p>
  </w:footnote>
  <w:footnote w:id="23">
    <w:p w14:paraId="1F09256C" w14:textId="77777777" w:rsidR="002F4A57" w:rsidRPr="00C151B1" w:rsidRDefault="002F4A57" w:rsidP="002D12B0">
      <w:pPr>
        <w:pStyle w:val="FootnoteText"/>
      </w:pPr>
      <w:r w:rsidRPr="008E53B6">
        <w:rPr>
          <w:rStyle w:val="FootnoteReference"/>
        </w:rPr>
        <w:footnoteRef/>
      </w:r>
      <w:r w:rsidRPr="008E53B6">
        <w:t xml:space="preserve"> </w:t>
      </w:r>
      <w:hyperlink r:id="rId8" w:tooltip="https://www.zm.gov.lv/lv/media/5409/download?attachment" w:history="1">
        <w:r w:rsidRPr="008E53B6">
          <w:rPr>
            <w:rStyle w:val="Hyperlink"/>
          </w:rPr>
          <w:t>https://www.zm.gov.lv/lv/media/5409/download?attachment</w:t>
        </w:r>
      </w:hyperlink>
    </w:p>
  </w:footnote>
  <w:footnote w:id="24">
    <w:p w14:paraId="48184C4D" w14:textId="627C1D47" w:rsidR="002F4A57" w:rsidRDefault="002F4A57">
      <w:pPr>
        <w:pStyle w:val="FootnoteText"/>
      </w:pPr>
      <w:r>
        <w:rPr>
          <w:rStyle w:val="FootnoteReference"/>
        </w:rPr>
        <w:footnoteRef/>
      </w:r>
      <w:hyperlink r:id="rId9" w:history="1">
        <w:r w:rsidRPr="001C5A8E">
          <w:rPr>
            <w:rStyle w:val="Hyperlink"/>
          </w:rPr>
          <w:t>https://videscentrs.lvgmc.lv/files/Klimats/SEG_emisiju_un_ETS_monitorings/Zinojums_par_klimatu/Iesniegto_SEG_prognozu_kopsavilkumi/Majas_lapai_LVGMC_2024_SEGprognozes.pdf</w:t>
        </w:r>
      </w:hyperlink>
      <w:r>
        <w:t xml:space="preserve"> </w:t>
      </w:r>
    </w:p>
  </w:footnote>
  <w:footnote w:id="25">
    <w:p w14:paraId="7E139A85" w14:textId="77777777" w:rsidR="002F4A57" w:rsidRDefault="002F4A57" w:rsidP="00406AB2">
      <w:pPr>
        <w:pStyle w:val="FootnoteText"/>
      </w:pPr>
      <w:r>
        <w:rPr>
          <w:rStyle w:val="FootnoteReference"/>
        </w:rPr>
        <w:footnoteRef/>
      </w:r>
      <w:r>
        <w:t xml:space="preserve"> </w:t>
      </w:r>
      <w:r w:rsidRPr="00955A3E">
        <w:t>https://eur-lex.europa.eu/legal-content/EN/TXT/?uri=CELEX%3A32024R3012</w:t>
      </w:r>
    </w:p>
  </w:footnote>
  <w:footnote w:id="26">
    <w:p w14:paraId="67C3D830" w14:textId="7A475892" w:rsidR="002F4A57" w:rsidRDefault="002F4A57">
      <w:pPr>
        <w:pStyle w:val="FootnoteText"/>
      </w:pPr>
      <w:r>
        <w:rPr>
          <w:rStyle w:val="FootnoteReference"/>
        </w:rPr>
        <w:footnoteRef/>
      </w:r>
      <w:r>
        <w:t xml:space="preserve"> </w:t>
      </w:r>
      <w:r w:rsidRPr="00D31614">
        <w:t>https://data.stat.gov.lv:443/sq/24012</w:t>
      </w:r>
    </w:p>
  </w:footnote>
  <w:footnote w:id="27">
    <w:p w14:paraId="540EC72C" w14:textId="37BEE361" w:rsidR="002F4A57" w:rsidRDefault="002F4A57">
      <w:pPr>
        <w:pStyle w:val="FootnoteText"/>
      </w:pPr>
      <w:r>
        <w:rPr>
          <w:rStyle w:val="FootnoteReference"/>
        </w:rPr>
        <w:footnoteRef/>
      </w:r>
      <w:r>
        <w:t xml:space="preserve"> </w:t>
      </w:r>
      <w:bookmarkStart w:id="47" w:name="OLE_LINK71"/>
      <w:r>
        <w:fldChar w:fldCharType="begin"/>
      </w:r>
      <w:r>
        <w:instrText>HYPERLINK "https://www.zm.gov.lv/lv/media/13626/download?attachment"</w:instrText>
      </w:r>
      <w:r>
        <w:fldChar w:fldCharType="separate"/>
      </w:r>
      <w:r w:rsidRPr="00A67CD6">
        <w:rPr>
          <w:rStyle w:val="Hyperlink"/>
        </w:rPr>
        <w:t>https://www.zm.gov.lv/lv/media/13626/download?attachment</w:t>
      </w:r>
      <w:r>
        <w:rPr>
          <w:rStyle w:val="Hyperlink"/>
        </w:rPr>
        <w:fldChar w:fldCharType="end"/>
      </w:r>
      <w:r>
        <w:t xml:space="preserve"> </w:t>
      </w:r>
      <w:bookmarkEnd w:id="47"/>
    </w:p>
  </w:footnote>
  <w:footnote w:id="28">
    <w:p w14:paraId="6D628C2B" w14:textId="4C5223B8" w:rsidR="002F4A57" w:rsidRDefault="002F4A57">
      <w:pPr>
        <w:pStyle w:val="FootnoteText"/>
      </w:pPr>
      <w:r>
        <w:rPr>
          <w:rStyle w:val="FootnoteReference"/>
        </w:rPr>
        <w:footnoteRef/>
      </w:r>
      <w:r>
        <w:t xml:space="preserve"> </w:t>
      </w:r>
      <w:hyperlink r:id="rId10" w:history="1">
        <w:r w:rsidRPr="000C04E0">
          <w:rPr>
            <w:rStyle w:val="Hyperlink"/>
            <w:rFonts w:ascii="Segoe UI" w:eastAsia="Times New Roman" w:hAnsi="Segoe UI" w:cs="Segoe UI"/>
            <w:sz w:val="18"/>
            <w:szCs w:val="18"/>
            <w:lang w:eastAsia="en-GB"/>
          </w:rPr>
          <w:t>https://www.kem.gov.lv/lv/media/2208/download?attachment</w:t>
        </w:r>
      </w:hyperlink>
      <w:r>
        <w:rPr>
          <w:rFonts w:ascii="Segoe UI" w:eastAsia="Times New Roman" w:hAnsi="Segoe UI" w:cs="Segoe UI"/>
          <w:color w:val="0D0D0D"/>
          <w:sz w:val="18"/>
          <w:szCs w:val="18"/>
          <w:lang w:eastAsia="en-GB"/>
        </w:rPr>
        <w:t xml:space="preserve"> </w:t>
      </w:r>
    </w:p>
  </w:footnote>
  <w:footnote w:id="29">
    <w:p w14:paraId="76C90A56" w14:textId="686751FE" w:rsidR="002F4A57" w:rsidRPr="00D42193" w:rsidRDefault="002F4A57">
      <w:pPr>
        <w:pStyle w:val="FootnoteText"/>
      </w:pPr>
      <w:r w:rsidRPr="00D42193">
        <w:rPr>
          <w:rStyle w:val="FootnoteReference"/>
        </w:rPr>
        <w:footnoteRef/>
      </w:r>
      <w:r w:rsidRPr="00D42193">
        <w:t xml:space="preserve"> </w:t>
      </w:r>
      <w:r w:rsidRPr="008E53B6">
        <w:rPr>
          <w:rStyle w:val="normaltextrun"/>
          <w:i/>
          <w:color w:val="000000"/>
          <w:shd w:val="clear" w:color="auto" w:fill="FFFFFF"/>
        </w:rPr>
        <w:t>Eurostat</w:t>
      </w:r>
      <w:r w:rsidRPr="00D42193">
        <w:rPr>
          <w:rStyle w:val="normaltextrun"/>
          <w:color w:val="000000"/>
          <w:shd w:val="clear" w:color="auto" w:fill="FFFFFF"/>
        </w:rPr>
        <w:t xml:space="preserve"> [nama_10_a64], </w:t>
      </w:r>
      <w:r w:rsidRPr="008E53B6">
        <w:rPr>
          <w:rStyle w:val="normaltextrun"/>
          <w:i/>
          <w:color w:val="000000"/>
          <w:shd w:val="clear" w:color="auto" w:fill="FFFFFF"/>
        </w:rPr>
        <w:t>Nace A02</w:t>
      </w:r>
      <w:r w:rsidRPr="00D42193">
        <w:rPr>
          <w:rStyle w:val="normaltextrun"/>
          <w:color w:val="000000"/>
          <w:shd w:val="clear" w:color="auto" w:fill="FFFFFF"/>
        </w:rPr>
        <w:t xml:space="preserve">; dati par 2023. gadu </w:t>
      </w:r>
    </w:p>
  </w:footnote>
  <w:footnote w:id="30">
    <w:p w14:paraId="418A77AE" w14:textId="75AA3146" w:rsidR="002F4A57" w:rsidRPr="00D42193" w:rsidRDefault="002F4A57">
      <w:pPr>
        <w:pStyle w:val="FootnoteText"/>
      </w:pPr>
      <w:r w:rsidRPr="00D42193">
        <w:rPr>
          <w:rStyle w:val="FootnoteReference"/>
        </w:rPr>
        <w:footnoteRef/>
      </w:r>
      <w:r w:rsidRPr="00D42193">
        <w:t xml:space="preserve"> </w:t>
      </w:r>
      <w:r w:rsidRPr="008E53B6">
        <w:rPr>
          <w:rStyle w:val="normaltextrun"/>
          <w:i/>
          <w:color w:val="000000"/>
          <w:shd w:val="clear" w:color="auto" w:fill="FFFFFF"/>
        </w:rPr>
        <w:t>Eurostat</w:t>
      </w:r>
      <w:r w:rsidRPr="00D42193">
        <w:rPr>
          <w:rStyle w:val="normaltextrun"/>
          <w:color w:val="000000"/>
          <w:shd w:val="clear" w:color="auto" w:fill="FFFFFF"/>
        </w:rPr>
        <w:t xml:space="preserve"> [nama_10_a64_e], </w:t>
      </w:r>
      <w:r w:rsidRPr="008E53B6">
        <w:rPr>
          <w:rStyle w:val="normaltextrun"/>
          <w:i/>
          <w:color w:val="000000"/>
          <w:shd w:val="clear" w:color="auto" w:fill="FFFFFF"/>
        </w:rPr>
        <w:t>Nace A02</w:t>
      </w:r>
      <w:r w:rsidRPr="00D42193">
        <w:rPr>
          <w:rStyle w:val="normaltextrun"/>
          <w:color w:val="000000"/>
          <w:shd w:val="clear" w:color="auto" w:fill="FFFFFF"/>
        </w:rPr>
        <w:t xml:space="preserve">; dati par 2022. gadu </w:t>
      </w:r>
    </w:p>
  </w:footnote>
  <w:footnote w:id="31">
    <w:p w14:paraId="7C0A19D9" w14:textId="6BC362F1" w:rsidR="002F4A57" w:rsidRPr="00D42193" w:rsidRDefault="002F4A57">
      <w:pPr>
        <w:pStyle w:val="FootnoteText"/>
      </w:pPr>
      <w:r w:rsidRPr="00D42193">
        <w:rPr>
          <w:rStyle w:val="FootnoteReference"/>
        </w:rPr>
        <w:footnoteRef/>
      </w:r>
      <w:r w:rsidRPr="00D42193">
        <w:t xml:space="preserve"> </w:t>
      </w:r>
      <w:r w:rsidRPr="008E53B6">
        <w:rPr>
          <w:rStyle w:val="normaltextrun"/>
          <w:i/>
          <w:color w:val="000000"/>
          <w:shd w:val="clear" w:color="auto" w:fill="FFFFFF"/>
        </w:rPr>
        <w:t>Eurostat</w:t>
      </w:r>
      <w:r w:rsidRPr="00D42193">
        <w:rPr>
          <w:rStyle w:val="normaltextrun"/>
          <w:color w:val="000000"/>
          <w:shd w:val="clear" w:color="auto" w:fill="FFFFFF"/>
        </w:rPr>
        <w:t xml:space="preserve"> [nama_10_a64], </w:t>
      </w:r>
      <w:r w:rsidRPr="008E53B6">
        <w:rPr>
          <w:rStyle w:val="normaltextrun"/>
          <w:i/>
          <w:color w:val="000000"/>
          <w:shd w:val="clear" w:color="auto" w:fill="FFFFFF"/>
        </w:rPr>
        <w:t>Nace C16</w:t>
      </w:r>
      <w:r w:rsidRPr="00D42193">
        <w:rPr>
          <w:rStyle w:val="normaltextrun"/>
          <w:color w:val="000000"/>
          <w:shd w:val="clear" w:color="auto" w:fill="FFFFFF"/>
        </w:rPr>
        <w:t xml:space="preserve">, </w:t>
      </w:r>
      <w:r w:rsidRPr="008E53B6">
        <w:rPr>
          <w:rStyle w:val="normaltextrun"/>
          <w:i/>
          <w:color w:val="000000"/>
          <w:shd w:val="clear" w:color="auto" w:fill="FFFFFF"/>
        </w:rPr>
        <w:t>C16</w:t>
      </w:r>
      <w:r w:rsidRPr="00D42193">
        <w:rPr>
          <w:rStyle w:val="normaltextrun"/>
          <w:color w:val="000000"/>
          <w:shd w:val="clear" w:color="auto" w:fill="FFFFFF"/>
        </w:rPr>
        <w:t xml:space="preserve"> un daļēji </w:t>
      </w:r>
      <w:r w:rsidRPr="008E53B6">
        <w:rPr>
          <w:rStyle w:val="normaltextrun"/>
          <w:i/>
          <w:color w:val="000000"/>
          <w:shd w:val="clear" w:color="auto" w:fill="FFFFFF"/>
        </w:rPr>
        <w:t>C31</w:t>
      </w:r>
      <w:r w:rsidRPr="00D42193">
        <w:rPr>
          <w:rStyle w:val="normaltextrun"/>
          <w:color w:val="000000"/>
          <w:shd w:val="clear" w:color="auto" w:fill="FFFFFF"/>
        </w:rPr>
        <w:t>; dati par 2022. gadu</w:t>
      </w:r>
    </w:p>
  </w:footnote>
  <w:footnote w:id="32">
    <w:p w14:paraId="6AE0495E" w14:textId="059F5EB4" w:rsidR="002F4A57" w:rsidRPr="00D42193" w:rsidRDefault="002F4A57">
      <w:pPr>
        <w:pStyle w:val="FootnoteText"/>
      </w:pPr>
      <w:r w:rsidRPr="00D42193">
        <w:rPr>
          <w:rStyle w:val="FootnoteReference"/>
        </w:rPr>
        <w:footnoteRef/>
      </w:r>
      <w:r w:rsidRPr="00D42193">
        <w:t xml:space="preserve"> </w:t>
      </w:r>
      <w:r w:rsidRPr="008E53B6">
        <w:rPr>
          <w:rStyle w:val="normaltextrun"/>
          <w:i/>
          <w:color w:val="000000"/>
          <w:shd w:val="clear" w:color="auto" w:fill="FFFFFF"/>
        </w:rPr>
        <w:t>Eurostat</w:t>
      </w:r>
      <w:r w:rsidRPr="00D42193">
        <w:rPr>
          <w:rStyle w:val="normaltextrun"/>
          <w:color w:val="000000"/>
          <w:shd w:val="clear" w:color="auto" w:fill="FFFFFF"/>
        </w:rPr>
        <w:t xml:space="preserve"> [nama_10_a64_e], </w:t>
      </w:r>
      <w:r w:rsidRPr="008E53B6">
        <w:rPr>
          <w:rStyle w:val="normaltextrun"/>
          <w:i/>
          <w:color w:val="000000"/>
          <w:shd w:val="clear" w:color="auto" w:fill="FFFFFF"/>
        </w:rPr>
        <w:t>Nace C16</w:t>
      </w:r>
      <w:r w:rsidRPr="00D42193">
        <w:rPr>
          <w:rStyle w:val="normaltextrun"/>
          <w:color w:val="000000"/>
          <w:shd w:val="clear" w:color="auto" w:fill="FFFFFF"/>
        </w:rPr>
        <w:t xml:space="preserve">, </w:t>
      </w:r>
      <w:r w:rsidRPr="008E53B6">
        <w:rPr>
          <w:rStyle w:val="normaltextrun"/>
          <w:i/>
          <w:color w:val="000000"/>
          <w:shd w:val="clear" w:color="auto" w:fill="FFFFFF"/>
        </w:rPr>
        <w:t>C16</w:t>
      </w:r>
      <w:r w:rsidRPr="00D42193">
        <w:rPr>
          <w:rStyle w:val="normaltextrun"/>
          <w:color w:val="000000"/>
          <w:shd w:val="clear" w:color="auto" w:fill="FFFFFF"/>
        </w:rPr>
        <w:t xml:space="preserve"> un </w:t>
      </w:r>
      <w:r w:rsidRPr="008E53B6">
        <w:rPr>
          <w:rStyle w:val="normaltextrun"/>
          <w:i/>
          <w:color w:val="000000"/>
          <w:shd w:val="clear" w:color="auto" w:fill="FFFFFF"/>
        </w:rPr>
        <w:t>daļēji C31</w:t>
      </w:r>
      <w:r w:rsidRPr="00D42193">
        <w:rPr>
          <w:rStyle w:val="normaltextrun"/>
          <w:color w:val="000000"/>
          <w:shd w:val="clear" w:color="auto" w:fill="FFFFFF"/>
        </w:rPr>
        <w:t>; dati par 2022. gadu</w:t>
      </w:r>
    </w:p>
  </w:footnote>
  <w:footnote w:id="33">
    <w:p w14:paraId="7BE70DF1" w14:textId="48E29713" w:rsidR="002F4A57" w:rsidRPr="00D42193" w:rsidRDefault="002F4A57">
      <w:pPr>
        <w:pStyle w:val="FootnoteText"/>
      </w:pPr>
      <w:r w:rsidRPr="00D42193">
        <w:rPr>
          <w:rStyle w:val="FootnoteReference"/>
        </w:rPr>
        <w:footnoteRef/>
      </w:r>
      <w:r w:rsidRPr="00D42193">
        <w:t xml:space="preserve"> </w:t>
      </w:r>
      <w:r w:rsidRPr="00D42193">
        <w:rPr>
          <w:rStyle w:val="normaltextrun"/>
          <w:color w:val="000000"/>
          <w:shd w:val="clear" w:color="auto" w:fill="FFFFFF"/>
        </w:rPr>
        <w:t xml:space="preserve">CSP [ATD020], CN 44, 45, 47, 48, 94; dati par 2023. gadu </w:t>
      </w:r>
    </w:p>
  </w:footnote>
  <w:footnote w:id="34">
    <w:p w14:paraId="0F87C8C9" w14:textId="1966328A" w:rsidR="002F4A57" w:rsidRPr="00D42193" w:rsidRDefault="002F4A57">
      <w:pPr>
        <w:pStyle w:val="FootnoteText"/>
      </w:pPr>
      <w:r w:rsidRPr="00D42193">
        <w:rPr>
          <w:rStyle w:val="FootnoteReference"/>
        </w:rPr>
        <w:footnoteRef/>
      </w:r>
      <w:r w:rsidRPr="00D42193">
        <w:t xml:space="preserve"> </w:t>
      </w:r>
      <w:r w:rsidRPr="00D42193">
        <w:rPr>
          <w:rStyle w:val="normaltextrun"/>
          <w:color w:val="000000"/>
          <w:shd w:val="clear" w:color="auto" w:fill="FFFFFF"/>
        </w:rPr>
        <w:t>CSP [ATN010c]; dati par 2023. gadu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D3D18"/>
    <w:multiLevelType w:val="hybridMultilevel"/>
    <w:tmpl w:val="06986C2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92A62B4"/>
    <w:multiLevelType w:val="multilevel"/>
    <w:tmpl w:val="AF0CF78A"/>
    <w:lvl w:ilvl="0">
      <w:start w:val="1"/>
      <w:numFmt w:val="decimal"/>
      <w:lvlText w:val="%1)"/>
      <w:lvlJc w:val="left"/>
      <w:pPr>
        <w:ind w:left="1080" w:hanging="360"/>
      </w:pPr>
      <w:rPr>
        <w:rFonts w:hint="default"/>
      </w:rPr>
    </w:lvl>
    <w:lvl w:ilvl="1">
      <w:start w:val="3"/>
      <w:numFmt w:val="decimal"/>
      <w:isLgl/>
      <w:lvlText w:val="%1.%2."/>
      <w:lvlJc w:val="left"/>
      <w:pPr>
        <w:ind w:left="151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528"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184" w:hanging="1440"/>
      </w:pPr>
      <w:rPr>
        <w:rFonts w:hint="default"/>
      </w:rPr>
    </w:lvl>
    <w:lvl w:ilvl="8">
      <w:start w:val="1"/>
      <w:numFmt w:val="decimal"/>
      <w:isLgl/>
      <w:lvlText w:val="%1.%2.%3.%4.%5.%6.%7.%8.%9."/>
      <w:lvlJc w:val="left"/>
      <w:pPr>
        <w:ind w:left="5976" w:hanging="1800"/>
      </w:pPr>
      <w:rPr>
        <w:rFonts w:hint="default"/>
      </w:rPr>
    </w:lvl>
  </w:abstractNum>
  <w:abstractNum w:abstractNumId="2" w15:restartNumberingAfterBreak="0">
    <w:nsid w:val="3B015ABE"/>
    <w:multiLevelType w:val="multilevel"/>
    <w:tmpl w:val="C980B432"/>
    <w:lvl w:ilvl="0">
      <w:start w:val="1"/>
      <w:numFmt w:val="bullet"/>
      <w:lvlText w:val=""/>
      <w:lvlJc w:val="left"/>
      <w:pPr>
        <w:ind w:left="1343" w:hanging="360"/>
      </w:pPr>
      <w:rPr>
        <w:rFonts w:ascii="Symbol" w:hAnsi="Symbol" w:hint="default"/>
      </w:rPr>
    </w:lvl>
    <w:lvl w:ilvl="1">
      <w:start w:val="1"/>
      <w:numFmt w:val="bullet"/>
      <w:lvlText w:val="o"/>
      <w:lvlJc w:val="left"/>
      <w:pPr>
        <w:ind w:left="2063" w:hanging="360"/>
      </w:pPr>
      <w:rPr>
        <w:rFonts w:ascii="Courier New" w:hAnsi="Courier New" w:cs="Courier New" w:hint="default"/>
      </w:rPr>
    </w:lvl>
    <w:lvl w:ilvl="2">
      <w:start w:val="1"/>
      <w:numFmt w:val="bullet"/>
      <w:lvlText w:val=""/>
      <w:lvlJc w:val="left"/>
      <w:pPr>
        <w:ind w:left="2783" w:hanging="360"/>
      </w:pPr>
      <w:rPr>
        <w:rFonts w:ascii="Wingdings" w:hAnsi="Wingdings" w:hint="default"/>
      </w:rPr>
    </w:lvl>
    <w:lvl w:ilvl="3">
      <w:start w:val="1"/>
      <w:numFmt w:val="bullet"/>
      <w:lvlText w:val=""/>
      <w:lvlJc w:val="left"/>
      <w:pPr>
        <w:ind w:left="3503" w:hanging="360"/>
      </w:pPr>
      <w:rPr>
        <w:rFonts w:ascii="Symbol" w:hAnsi="Symbol" w:hint="default"/>
      </w:rPr>
    </w:lvl>
    <w:lvl w:ilvl="4">
      <w:start w:val="1"/>
      <w:numFmt w:val="bullet"/>
      <w:lvlText w:val="o"/>
      <w:lvlJc w:val="left"/>
      <w:pPr>
        <w:ind w:left="4223" w:hanging="360"/>
      </w:pPr>
      <w:rPr>
        <w:rFonts w:ascii="Courier New" w:hAnsi="Courier New" w:cs="Courier New" w:hint="default"/>
      </w:rPr>
    </w:lvl>
    <w:lvl w:ilvl="5">
      <w:start w:val="1"/>
      <w:numFmt w:val="bullet"/>
      <w:lvlText w:val=""/>
      <w:lvlJc w:val="left"/>
      <w:pPr>
        <w:ind w:left="4943" w:hanging="360"/>
      </w:pPr>
      <w:rPr>
        <w:rFonts w:ascii="Wingdings" w:hAnsi="Wingdings" w:hint="default"/>
      </w:rPr>
    </w:lvl>
    <w:lvl w:ilvl="6">
      <w:start w:val="1"/>
      <w:numFmt w:val="bullet"/>
      <w:lvlText w:val=""/>
      <w:lvlJc w:val="left"/>
      <w:pPr>
        <w:ind w:left="5663" w:hanging="360"/>
      </w:pPr>
      <w:rPr>
        <w:rFonts w:ascii="Symbol" w:hAnsi="Symbol" w:hint="default"/>
      </w:rPr>
    </w:lvl>
    <w:lvl w:ilvl="7">
      <w:start w:val="1"/>
      <w:numFmt w:val="bullet"/>
      <w:lvlText w:val="o"/>
      <w:lvlJc w:val="left"/>
      <w:pPr>
        <w:ind w:left="6383" w:hanging="360"/>
      </w:pPr>
      <w:rPr>
        <w:rFonts w:ascii="Courier New" w:hAnsi="Courier New" w:cs="Courier New" w:hint="default"/>
      </w:rPr>
    </w:lvl>
    <w:lvl w:ilvl="8">
      <w:start w:val="1"/>
      <w:numFmt w:val="bullet"/>
      <w:lvlText w:val=""/>
      <w:lvlJc w:val="left"/>
      <w:pPr>
        <w:ind w:left="7103" w:hanging="360"/>
      </w:pPr>
      <w:rPr>
        <w:rFonts w:ascii="Wingdings" w:hAnsi="Wingdings" w:hint="default"/>
      </w:rPr>
    </w:lvl>
  </w:abstractNum>
  <w:abstractNum w:abstractNumId="3" w15:restartNumberingAfterBreak="0">
    <w:nsid w:val="3C514130"/>
    <w:multiLevelType w:val="multilevel"/>
    <w:tmpl w:val="092AFE3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3FBC5F42"/>
    <w:multiLevelType w:val="multilevel"/>
    <w:tmpl w:val="522CF7E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start w:val="1"/>
      <w:numFmt w:val="decimal"/>
      <w:lvlText w:val="%4."/>
      <w:lvlJc w:val="left"/>
      <w:pPr>
        <w:ind w:left="2880" w:hanging="360"/>
      </w:pPr>
      <w:rPr>
        <w:rFonts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72A8639B"/>
    <w:multiLevelType w:val="hybridMultilevel"/>
    <w:tmpl w:val="000C4536"/>
    <w:lvl w:ilvl="0" w:tplc="FFFFFFFF">
      <w:start w:val="1"/>
      <w:numFmt w:val="decimal"/>
      <w:lvlText w:val="%1."/>
      <w:lvlJc w:val="left"/>
      <w:pPr>
        <w:ind w:left="36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74AB234A"/>
    <w:multiLevelType w:val="multilevel"/>
    <w:tmpl w:val="F6FE33F4"/>
    <w:lvl w:ilvl="0">
      <w:start w:val="1"/>
      <w:numFmt w:val="decimal"/>
      <w:lvlText w:val="%1."/>
      <w:lvlJc w:val="left"/>
      <w:pPr>
        <w:ind w:left="1080" w:hanging="360"/>
      </w:pPr>
      <w:rPr>
        <w:rFonts w:hint="default"/>
      </w:rPr>
    </w:lvl>
    <w:lvl w:ilvl="1">
      <w:start w:val="3"/>
      <w:numFmt w:val="decimal"/>
      <w:isLgl/>
      <w:lvlText w:val="%1.%2."/>
      <w:lvlJc w:val="left"/>
      <w:pPr>
        <w:ind w:left="151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2736" w:hanging="720"/>
      </w:pPr>
      <w:rPr>
        <w:rFonts w:hint="default"/>
      </w:rPr>
    </w:lvl>
    <w:lvl w:ilvl="4">
      <w:start w:val="1"/>
      <w:numFmt w:val="decimal"/>
      <w:isLgl/>
      <w:lvlText w:val="%1.%2.%3.%4.%5."/>
      <w:lvlJc w:val="left"/>
      <w:pPr>
        <w:ind w:left="3528" w:hanging="108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184" w:hanging="1440"/>
      </w:pPr>
      <w:rPr>
        <w:rFonts w:hint="default"/>
      </w:rPr>
    </w:lvl>
    <w:lvl w:ilvl="8">
      <w:start w:val="1"/>
      <w:numFmt w:val="decimal"/>
      <w:isLgl/>
      <w:lvlText w:val="%1.%2.%3.%4.%5.%6.%7.%8.%9."/>
      <w:lvlJc w:val="left"/>
      <w:pPr>
        <w:ind w:left="5976" w:hanging="1800"/>
      </w:pPr>
      <w:rPr>
        <w:rFonts w:hint="default"/>
      </w:rPr>
    </w:lvl>
  </w:abstractNum>
  <w:num w:numId="1" w16cid:durableId="1229729618">
    <w:abstractNumId w:val="6"/>
  </w:num>
  <w:num w:numId="2" w16cid:durableId="1949122519">
    <w:abstractNumId w:val="3"/>
  </w:num>
  <w:num w:numId="3" w16cid:durableId="928468972">
    <w:abstractNumId w:val="4"/>
  </w:num>
  <w:num w:numId="4" w16cid:durableId="371686248">
    <w:abstractNumId w:val="2"/>
  </w:num>
  <w:num w:numId="5" w16cid:durableId="265424094">
    <w:abstractNumId w:val="0"/>
  </w:num>
  <w:num w:numId="6" w16cid:durableId="2118910026">
    <w:abstractNumId w:val="5"/>
  </w:num>
  <w:num w:numId="7" w16cid:durableId="71705017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textFit" w:percent="235"/>
  <w:proofState w:spelling="clean" w:grammar="clean"/>
  <w:defaultTabStop w:val="720"/>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367"/>
    <w:rsid w:val="00000426"/>
    <w:rsid w:val="00000445"/>
    <w:rsid w:val="00000EB3"/>
    <w:rsid w:val="00002EB3"/>
    <w:rsid w:val="00003F4B"/>
    <w:rsid w:val="00004AAA"/>
    <w:rsid w:val="00007530"/>
    <w:rsid w:val="00010293"/>
    <w:rsid w:val="00011BE2"/>
    <w:rsid w:val="0001610F"/>
    <w:rsid w:val="00017C6B"/>
    <w:rsid w:val="000207B8"/>
    <w:rsid w:val="000212CA"/>
    <w:rsid w:val="000219AD"/>
    <w:rsid w:val="000261E8"/>
    <w:rsid w:val="000275D6"/>
    <w:rsid w:val="00027655"/>
    <w:rsid w:val="00030070"/>
    <w:rsid w:val="00030816"/>
    <w:rsid w:val="000313B0"/>
    <w:rsid w:val="00031D84"/>
    <w:rsid w:val="00032F41"/>
    <w:rsid w:val="000344DD"/>
    <w:rsid w:val="00036614"/>
    <w:rsid w:val="00037578"/>
    <w:rsid w:val="00037F23"/>
    <w:rsid w:val="000416E2"/>
    <w:rsid w:val="00041732"/>
    <w:rsid w:val="00043632"/>
    <w:rsid w:val="000438F8"/>
    <w:rsid w:val="00043BE4"/>
    <w:rsid w:val="000475B1"/>
    <w:rsid w:val="00047A82"/>
    <w:rsid w:val="000500D2"/>
    <w:rsid w:val="00050258"/>
    <w:rsid w:val="00050A1E"/>
    <w:rsid w:val="00051A0A"/>
    <w:rsid w:val="000525D3"/>
    <w:rsid w:val="000559BE"/>
    <w:rsid w:val="00055DE6"/>
    <w:rsid w:val="00055E8A"/>
    <w:rsid w:val="00055FE5"/>
    <w:rsid w:val="000603F5"/>
    <w:rsid w:val="00061F3B"/>
    <w:rsid w:val="000637B5"/>
    <w:rsid w:val="0006388F"/>
    <w:rsid w:val="0006630A"/>
    <w:rsid w:val="000664B0"/>
    <w:rsid w:val="0007024D"/>
    <w:rsid w:val="00072FA9"/>
    <w:rsid w:val="000734B1"/>
    <w:rsid w:val="00073741"/>
    <w:rsid w:val="00076414"/>
    <w:rsid w:val="000812E8"/>
    <w:rsid w:val="00090380"/>
    <w:rsid w:val="00090C0F"/>
    <w:rsid w:val="0009180B"/>
    <w:rsid w:val="00092B3B"/>
    <w:rsid w:val="00093E5D"/>
    <w:rsid w:val="000960A9"/>
    <w:rsid w:val="00096170"/>
    <w:rsid w:val="00096BD3"/>
    <w:rsid w:val="00097447"/>
    <w:rsid w:val="000A01D2"/>
    <w:rsid w:val="000A134F"/>
    <w:rsid w:val="000A13D9"/>
    <w:rsid w:val="000A32B3"/>
    <w:rsid w:val="000A42B8"/>
    <w:rsid w:val="000A5451"/>
    <w:rsid w:val="000A6529"/>
    <w:rsid w:val="000A75B3"/>
    <w:rsid w:val="000A79D8"/>
    <w:rsid w:val="000B07A9"/>
    <w:rsid w:val="000B21CD"/>
    <w:rsid w:val="000B3D42"/>
    <w:rsid w:val="000B467E"/>
    <w:rsid w:val="000B4ACC"/>
    <w:rsid w:val="000B7FE3"/>
    <w:rsid w:val="000C17CE"/>
    <w:rsid w:val="000C1B51"/>
    <w:rsid w:val="000C1F6A"/>
    <w:rsid w:val="000C2271"/>
    <w:rsid w:val="000C461C"/>
    <w:rsid w:val="000C7E98"/>
    <w:rsid w:val="000D09B8"/>
    <w:rsid w:val="000D0F86"/>
    <w:rsid w:val="000D0FCE"/>
    <w:rsid w:val="000D1D42"/>
    <w:rsid w:val="000D22D8"/>
    <w:rsid w:val="000D35FF"/>
    <w:rsid w:val="000D4E82"/>
    <w:rsid w:val="000D7426"/>
    <w:rsid w:val="000D790D"/>
    <w:rsid w:val="000E129F"/>
    <w:rsid w:val="000E1402"/>
    <w:rsid w:val="000E6F2F"/>
    <w:rsid w:val="000F0407"/>
    <w:rsid w:val="000F044D"/>
    <w:rsid w:val="000F11F8"/>
    <w:rsid w:val="000F3C1E"/>
    <w:rsid w:val="000F6649"/>
    <w:rsid w:val="000F7EB3"/>
    <w:rsid w:val="001015F0"/>
    <w:rsid w:val="00103A18"/>
    <w:rsid w:val="00104BB4"/>
    <w:rsid w:val="0010542B"/>
    <w:rsid w:val="00105D97"/>
    <w:rsid w:val="00106C53"/>
    <w:rsid w:val="00107401"/>
    <w:rsid w:val="00110A80"/>
    <w:rsid w:val="0011104E"/>
    <w:rsid w:val="001116B8"/>
    <w:rsid w:val="001119B3"/>
    <w:rsid w:val="00111A1A"/>
    <w:rsid w:val="0011200D"/>
    <w:rsid w:val="00112BFD"/>
    <w:rsid w:val="001159C3"/>
    <w:rsid w:val="0011644B"/>
    <w:rsid w:val="001201B4"/>
    <w:rsid w:val="00121808"/>
    <w:rsid w:val="00121922"/>
    <w:rsid w:val="00122900"/>
    <w:rsid w:val="00122E40"/>
    <w:rsid w:val="00123D1E"/>
    <w:rsid w:val="00124051"/>
    <w:rsid w:val="0012637C"/>
    <w:rsid w:val="00130115"/>
    <w:rsid w:val="00132ECA"/>
    <w:rsid w:val="00133CE7"/>
    <w:rsid w:val="00134770"/>
    <w:rsid w:val="001410F9"/>
    <w:rsid w:val="00141DAD"/>
    <w:rsid w:val="001423E9"/>
    <w:rsid w:val="00142687"/>
    <w:rsid w:val="0014297B"/>
    <w:rsid w:val="00142DEF"/>
    <w:rsid w:val="001430F9"/>
    <w:rsid w:val="00144C5E"/>
    <w:rsid w:val="00144E03"/>
    <w:rsid w:val="00145227"/>
    <w:rsid w:val="0014560B"/>
    <w:rsid w:val="001552A4"/>
    <w:rsid w:val="00155C82"/>
    <w:rsid w:val="00155CEB"/>
    <w:rsid w:val="00157B79"/>
    <w:rsid w:val="001604B7"/>
    <w:rsid w:val="001620A5"/>
    <w:rsid w:val="00163FE4"/>
    <w:rsid w:val="00164BE5"/>
    <w:rsid w:val="0016777C"/>
    <w:rsid w:val="00167F8D"/>
    <w:rsid w:val="001726C2"/>
    <w:rsid w:val="001769D0"/>
    <w:rsid w:val="00177082"/>
    <w:rsid w:val="00180302"/>
    <w:rsid w:val="00181491"/>
    <w:rsid w:val="001818EF"/>
    <w:rsid w:val="00182298"/>
    <w:rsid w:val="00183770"/>
    <w:rsid w:val="00185269"/>
    <w:rsid w:val="001860E9"/>
    <w:rsid w:val="001867A3"/>
    <w:rsid w:val="00186A43"/>
    <w:rsid w:val="001871C4"/>
    <w:rsid w:val="001912EB"/>
    <w:rsid w:val="0019199A"/>
    <w:rsid w:val="00192081"/>
    <w:rsid w:val="00192724"/>
    <w:rsid w:val="001929A9"/>
    <w:rsid w:val="00193179"/>
    <w:rsid w:val="001943B9"/>
    <w:rsid w:val="001945B6"/>
    <w:rsid w:val="00195DF8"/>
    <w:rsid w:val="001A2BC6"/>
    <w:rsid w:val="001A4604"/>
    <w:rsid w:val="001A50A2"/>
    <w:rsid w:val="001A5853"/>
    <w:rsid w:val="001A5F83"/>
    <w:rsid w:val="001A5FF9"/>
    <w:rsid w:val="001A720A"/>
    <w:rsid w:val="001B0354"/>
    <w:rsid w:val="001B03C4"/>
    <w:rsid w:val="001B0A8C"/>
    <w:rsid w:val="001B29E7"/>
    <w:rsid w:val="001B4232"/>
    <w:rsid w:val="001B4EB2"/>
    <w:rsid w:val="001B6983"/>
    <w:rsid w:val="001B6F98"/>
    <w:rsid w:val="001C20E8"/>
    <w:rsid w:val="001C26BB"/>
    <w:rsid w:val="001C3228"/>
    <w:rsid w:val="001C3ED5"/>
    <w:rsid w:val="001C4320"/>
    <w:rsid w:val="001C57AA"/>
    <w:rsid w:val="001C5A8E"/>
    <w:rsid w:val="001C6D1A"/>
    <w:rsid w:val="001D2C82"/>
    <w:rsid w:val="001D36CD"/>
    <w:rsid w:val="001D45D2"/>
    <w:rsid w:val="001D7A0D"/>
    <w:rsid w:val="001E13F8"/>
    <w:rsid w:val="001E197B"/>
    <w:rsid w:val="001E2FBE"/>
    <w:rsid w:val="001E4167"/>
    <w:rsid w:val="001E4E36"/>
    <w:rsid w:val="001E6E33"/>
    <w:rsid w:val="001E6E3F"/>
    <w:rsid w:val="001E7A21"/>
    <w:rsid w:val="001F29EC"/>
    <w:rsid w:val="001F2B1A"/>
    <w:rsid w:val="001F3629"/>
    <w:rsid w:val="001F474A"/>
    <w:rsid w:val="001F626B"/>
    <w:rsid w:val="001F75A7"/>
    <w:rsid w:val="00200928"/>
    <w:rsid w:val="0020622F"/>
    <w:rsid w:val="002074C5"/>
    <w:rsid w:val="0021060E"/>
    <w:rsid w:val="002108F7"/>
    <w:rsid w:val="00211897"/>
    <w:rsid w:val="002176DD"/>
    <w:rsid w:val="00220F2C"/>
    <w:rsid w:val="0022342D"/>
    <w:rsid w:val="00223620"/>
    <w:rsid w:val="00224378"/>
    <w:rsid w:val="0022555E"/>
    <w:rsid w:val="00227991"/>
    <w:rsid w:val="00227F0B"/>
    <w:rsid w:val="00232925"/>
    <w:rsid w:val="00233A8C"/>
    <w:rsid w:val="00233BAC"/>
    <w:rsid w:val="0023555F"/>
    <w:rsid w:val="0023623C"/>
    <w:rsid w:val="002364FB"/>
    <w:rsid w:val="002423B7"/>
    <w:rsid w:val="00244BED"/>
    <w:rsid w:val="0024581B"/>
    <w:rsid w:val="0024627D"/>
    <w:rsid w:val="00247B54"/>
    <w:rsid w:val="002501AC"/>
    <w:rsid w:val="00250F46"/>
    <w:rsid w:val="002515BE"/>
    <w:rsid w:val="002557D2"/>
    <w:rsid w:val="00255FEF"/>
    <w:rsid w:val="002573E4"/>
    <w:rsid w:val="002605AB"/>
    <w:rsid w:val="00261CFE"/>
    <w:rsid w:val="00261E80"/>
    <w:rsid w:val="0026235C"/>
    <w:rsid w:val="00263F3A"/>
    <w:rsid w:val="00264D9B"/>
    <w:rsid w:val="00270144"/>
    <w:rsid w:val="00271894"/>
    <w:rsid w:val="00272A22"/>
    <w:rsid w:val="00275EF6"/>
    <w:rsid w:val="002774E5"/>
    <w:rsid w:val="002801FB"/>
    <w:rsid w:val="00281CE3"/>
    <w:rsid w:val="00281F7E"/>
    <w:rsid w:val="00283295"/>
    <w:rsid w:val="00284071"/>
    <w:rsid w:val="00286100"/>
    <w:rsid w:val="0028681C"/>
    <w:rsid w:val="002929D1"/>
    <w:rsid w:val="002955D3"/>
    <w:rsid w:val="00295C94"/>
    <w:rsid w:val="00296FA3"/>
    <w:rsid w:val="002A018C"/>
    <w:rsid w:val="002A0E9E"/>
    <w:rsid w:val="002A26DF"/>
    <w:rsid w:val="002A3164"/>
    <w:rsid w:val="002A3FE5"/>
    <w:rsid w:val="002A6862"/>
    <w:rsid w:val="002A7367"/>
    <w:rsid w:val="002B0680"/>
    <w:rsid w:val="002B095E"/>
    <w:rsid w:val="002B3A08"/>
    <w:rsid w:val="002B494B"/>
    <w:rsid w:val="002B5B18"/>
    <w:rsid w:val="002B6112"/>
    <w:rsid w:val="002C0D82"/>
    <w:rsid w:val="002C1F03"/>
    <w:rsid w:val="002C3769"/>
    <w:rsid w:val="002C6590"/>
    <w:rsid w:val="002C6D89"/>
    <w:rsid w:val="002D0CFB"/>
    <w:rsid w:val="002D0F36"/>
    <w:rsid w:val="002D12B0"/>
    <w:rsid w:val="002D1CCC"/>
    <w:rsid w:val="002D2DE1"/>
    <w:rsid w:val="002D4D83"/>
    <w:rsid w:val="002E0C93"/>
    <w:rsid w:val="002E0EE4"/>
    <w:rsid w:val="002E24DC"/>
    <w:rsid w:val="002E2A21"/>
    <w:rsid w:val="002E2EAE"/>
    <w:rsid w:val="002E2F2E"/>
    <w:rsid w:val="002E3FD2"/>
    <w:rsid w:val="002E4CCE"/>
    <w:rsid w:val="002E4DC1"/>
    <w:rsid w:val="002E7BDC"/>
    <w:rsid w:val="002F1C41"/>
    <w:rsid w:val="002F42AB"/>
    <w:rsid w:val="002F4364"/>
    <w:rsid w:val="002F44CF"/>
    <w:rsid w:val="002F4A57"/>
    <w:rsid w:val="002F4F92"/>
    <w:rsid w:val="002F7529"/>
    <w:rsid w:val="002F78B8"/>
    <w:rsid w:val="00300D45"/>
    <w:rsid w:val="00303C60"/>
    <w:rsid w:val="00304D8D"/>
    <w:rsid w:val="00306AE9"/>
    <w:rsid w:val="00306D41"/>
    <w:rsid w:val="00306D63"/>
    <w:rsid w:val="00307A14"/>
    <w:rsid w:val="00307ABB"/>
    <w:rsid w:val="00311CD7"/>
    <w:rsid w:val="00313F9E"/>
    <w:rsid w:val="00314F46"/>
    <w:rsid w:val="0031794B"/>
    <w:rsid w:val="00320856"/>
    <w:rsid w:val="00321B22"/>
    <w:rsid w:val="00321C2E"/>
    <w:rsid w:val="0032312A"/>
    <w:rsid w:val="00323196"/>
    <w:rsid w:val="00323D68"/>
    <w:rsid w:val="00324300"/>
    <w:rsid w:val="003243D8"/>
    <w:rsid w:val="00324C9B"/>
    <w:rsid w:val="00325BCE"/>
    <w:rsid w:val="003272F6"/>
    <w:rsid w:val="00332A7E"/>
    <w:rsid w:val="00332C82"/>
    <w:rsid w:val="003335AA"/>
    <w:rsid w:val="00334597"/>
    <w:rsid w:val="0033475E"/>
    <w:rsid w:val="00340490"/>
    <w:rsid w:val="003441C4"/>
    <w:rsid w:val="00345262"/>
    <w:rsid w:val="00345A7B"/>
    <w:rsid w:val="00346139"/>
    <w:rsid w:val="0034733D"/>
    <w:rsid w:val="00352F3B"/>
    <w:rsid w:val="00352FC0"/>
    <w:rsid w:val="00353181"/>
    <w:rsid w:val="00354455"/>
    <w:rsid w:val="00357A4D"/>
    <w:rsid w:val="003627AB"/>
    <w:rsid w:val="00364886"/>
    <w:rsid w:val="0036558A"/>
    <w:rsid w:val="003659ED"/>
    <w:rsid w:val="00365C93"/>
    <w:rsid w:val="003673B1"/>
    <w:rsid w:val="0037039A"/>
    <w:rsid w:val="00372725"/>
    <w:rsid w:val="00376DF4"/>
    <w:rsid w:val="00386791"/>
    <w:rsid w:val="00386C4B"/>
    <w:rsid w:val="00394095"/>
    <w:rsid w:val="003968DD"/>
    <w:rsid w:val="00396C10"/>
    <w:rsid w:val="00396EAE"/>
    <w:rsid w:val="00397DFB"/>
    <w:rsid w:val="003A0C59"/>
    <w:rsid w:val="003A281B"/>
    <w:rsid w:val="003A5E07"/>
    <w:rsid w:val="003A682A"/>
    <w:rsid w:val="003A7C0B"/>
    <w:rsid w:val="003B58B0"/>
    <w:rsid w:val="003B7078"/>
    <w:rsid w:val="003C12B7"/>
    <w:rsid w:val="003C26F6"/>
    <w:rsid w:val="003C3AAF"/>
    <w:rsid w:val="003C4B84"/>
    <w:rsid w:val="003C4ED5"/>
    <w:rsid w:val="003C6BF6"/>
    <w:rsid w:val="003D06EF"/>
    <w:rsid w:val="003D3E91"/>
    <w:rsid w:val="003D503D"/>
    <w:rsid w:val="003D66E5"/>
    <w:rsid w:val="003D6D20"/>
    <w:rsid w:val="003E1A75"/>
    <w:rsid w:val="003E1F94"/>
    <w:rsid w:val="003E3AB3"/>
    <w:rsid w:val="003E3AD3"/>
    <w:rsid w:val="003E3B81"/>
    <w:rsid w:val="003E4912"/>
    <w:rsid w:val="003E49B2"/>
    <w:rsid w:val="003E5908"/>
    <w:rsid w:val="003F20D1"/>
    <w:rsid w:val="003F27CC"/>
    <w:rsid w:val="003F2B07"/>
    <w:rsid w:val="003F3E08"/>
    <w:rsid w:val="003F448B"/>
    <w:rsid w:val="003F4C1D"/>
    <w:rsid w:val="003F607C"/>
    <w:rsid w:val="003F76B2"/>
    <w:rsid w:val="003F7CC0"/>
    <w:rsid w:val="00400DD5"/>
    <w:rsid w:val="0040198D"/>
    <w:rsid w:val="00406AB2"/>
    <w:rsid w:val="00406C64"/>
    <w:rsid w:val="00407B48"/>
    <w:rsid w:val="0041229E"/>
    <w:rsid w:val="00412D68"/>
    <w:rsid w:val="00415874"/>
    <w:rsid w:val="00417A05"/>
    <w:rsid w:val="004215F4"/>
    <w:rsid w:val="00423015"/>
    <w:rsid w:val="004246D2"/>
    <w:rsid w:val="00425470"/>
    <w:rsid w:val="00425ACE"/>
    <w:rsid w:val="00426420"/>
    <w:rsid w:val="00427266"/>
    <w:rsid w:val="00432A70"/>
    <w:rsid w:val="00432A93"/>
    <w:rsid w:val="00432F7B"/>
    <w:rsid w:val="00436429"/>
    <w:rsid w:val="00436BD0"/>
    <w:rsid w:val="00440264"/>
    <w:rsid w:val="004404AE"/>
    <w:rsid w:val="00442C69"/>
    <w:rsid w:val="00444F1F"/>
    <w:rsid w:val="0044547D"/>
    <w:rsid w:val="004476A2"/>
    <w:rsid w:val="004513EA"/>
    <w:rsid w:val="00452F6A"/>
    <w:rsid w:val="0045598D"/>
    <w:rsid w:val="004573B9"/>
    <w:rsid w:val="0046138D"/>
    <w:rsid w:val="00461695"/>
    <w:rsid w:val="00462FB9"/>
    <w:rsid w:val="00467538"/>
    <w:rsid w:val="0047042B"/>
    <w:rsid w:val="00470EE3"/>
    <w:rsid w:val="004741A4"/>
    <w:rsid w:val="004752D9"/>
    <w:rsid w:val="00481497"/>
    <w:rsid w:val="004817ED"/>
    <w:rsid w:val="00484239"/>
    <w:rsid w:val="00487A88"/>
    <w:rsid w:val="00490D59"/>
    <w:rsid w:val="004913ED"/>
    <w:rsid w:val="00491B95"/>
    <w:rsid w:val="00495DD7"/>
    <w:rsid w:val="004972AA"/>
    <w:rsid w:val="004A0A01"/>
    <w:rsid w:val="004A0E80"/>
    <w:rsid w:val="004A1D9F"/>
    <w:rsid w:val="004A273F"/>
    <w:rsid w:val="004A305D"/>
    <w:rsid w:val="004A3C24"/>
    <w:rsid w:val="004A4C50"/>
    <w:rsid w:val="004A56CF"/>
    <w:rsid w:val="004A6348"/>
    <w:rsid w:val="004A7427"/>
    <w:rsid w:val="004A77A6"/>
    <w:rsid w:val="004B0BC5"/>
    <w:rsid w:val="004B0D64"/>
    <w:rsid w:val="004B204C"/>
    <w:rsid w:val="004B5BF3"/>
    <w:rsid w:val="004B6A7D"/>
    <w:rsid w:val="004C1E84"/>
    <w:rsid w:val="004C2156"/>
    <w:rsid w:val="004C3044"/>
    <w:rsid w:val="004C4C3D"/>
    <w:rsid w:val="004C7188"/>
    <w:rsid w:val="004D148B"/>
    <w:rsid w:val="004D381C"/>
    <w:rsid w:val="004D4F73"/>
    <w:rsid w:val="004E02A2"/>
    <w:rsid w:val="004E0B89"/>
    <w:rsid w:val="004E1EC8"/>
    <w:rsid w:val="004E247D"/>
    <w:rsid w:val="004E49F1"/>
    <w:rsid w:val="004E4A38"/>
    <w:rsid w:val="004E4E8E"/>
    <w:rsid w:val="004E6421"/>
    <w:rsid w:val="004F0610"/>
    <w:rsid w:val="004F07E3"/>
    <w:rsid w:val="004F3E1C"/>
    <w:rsid w:val="004F42B6"/>
    <w:rsid w:val="004F4831"/>
    <w:rsid w:val="004F5F99"/>
    <w:rsid w:val="004F7E81"/>
    <w:rsid w:val="0050006E"/>
    <w:rsid w:val="005008EB"/>
    <w:rsid w:val="00503188"/>
    <w:rsid w:val="005047AB"/>
    <w:rsid w:val="00507E6A"/>
    <w:rsid w:val="00510090"/>
    <w:rsid w:val="005107B4"/>
    <w:rsid w:val="00512F37"/>
    <w:rsid w:val="00515417"/>
    <w:rsid w:val="00516B19"/>
    <w:rsid w:val="00516E96"/>
    <w:rsid w:val="00517C8E"/>
    <w:rsid w:val="00520306"/>
    <w:rsid w:val="00520A93"/>
    <w:rsid w:val="00521255"/>
    <w:rsid w:val="0052161A"/>
    <w:rsid w:val="005217EF"/>
    <w:rsid w:val="00522F5A"/>
    <w:rsid w:val="00524697"/>
    <w:rsid w:val="00525962"/>
    <w:rsid w:val="005273D2"/>
    <w:rsid w:val="00530A47"/>
    <w:rsid w:val="00530A9D"/>
    <w:rsid w:val="005318EF"/>
    <w:rsid w:val="00532A5B"/>
    <w:rsid w:val="00534180"/>
    <w:rsid w:val="00535CE6"/>
    <w:rsid w:val="00536F36"/>
    <w:rsid w:val="00537672"/>
    <w:rsid w:val="005428CF"/>
    <w:rsid w:val="00542FEB"/>
    <w:rsid w:val="00544625"/>
    <w:rsid w:val="0055026A"/>
    <w:rsid w:val="00550850"/>
    <w:rsid w:val="005532A9"/>
    <w:rsid w:val="0055408E"/>
    <w:rsid w:val="0055472E"/>
    <w:rsid w:val="00554E30"/>
    <w:rsid w:val="0055530E"/>
    <w:rsid w:val="0056186B"/>
    <w:rsid w:val="00561DE5"/>
    <w:rsid w:val="00562518"/>
    <w:rsid w:val="005626F9"/>
    <w:rsid w:val="00562E80"/>
    <w:rsid w:val="0057055E"/>
    <w:rsid w:val="00573138"/>
    <w:rsid w:val="0057496C"/>
    <w:rsid w:val="00574D74"/>
    <w:rsid w:val="00575012"/>
    <w:rsid w:val="005766FF"/>
    <w:rsid w:val="005771A8"/>
    <w:rsid w:val="00577F85"/>
    <w:rsid w:val="00581EC9"/>
    <w:rsid w:val="00583658"/>
    <w:rsid w:val="005876A7"/>
    <w:rsid w:val="00587D62"/>
    <w:rsid w:val="00590514"/>
    <w:rsid w:val="00590E1F"/>
    <w:rsid w:val="00591DEA"/>
    <w:rsid w:val="00592029"/>
    <w:rsid w:val="005925B2"/>
    <w:rsid w:val="005934D6"/>
    <w:rsid w:val="005935BC"/>
    <w:rsid w:val="00594311"/>
    <w:rsid w:val="00594B03"/>
    <w:rsid w:val="00594B94"/>
    <w:rsid w:val="0059692B"/>
    <w:rsid w:val="005A1295"/>
    <w:rsid w:val="005A37A7"/>
    <w:rsid w:val="005A5AC2"/>
    <w:rsid w:val="005A6622"/>
    <w:rsid w:val="005B008E"/>
    <w:rsid w:val="005B1C7A"/>
    <w:rsid w:val="005B1CFE"/>
    <w:rsid w:val="005B3BCE"/>
    <w:rsid w:val="005B742A"/>
    <w:rsid w:val="005C0F4D"/>
    <w:rsid w:val="005C17E6"/>
    <w:rsid w:val="005C19F1"/>
    <w:rsid w:val="005C20C7"/>
    <w:rsid w:val="005C3868"/>
    <w:rsid w:val="005C582B"/>
    <w:rsid w:val="005C5EF5"/>
    <w:rsid w:val="005C6D46"/>
    <w:rsid w:val="005D1ACA"/>
    <w:rsid w:val="005D20B4"/>
    <w:rsid w:val="005D41BF"/>
    <w:rsid w:val="005D6655"/>
    <w:rsid w:val="005D6AE9"/>
    <w:rsid w:val="005E0C10"/>
    <w:rsid w:val="005E3A06"/>
    <w:rsid w:val="005E5326"/>
    <w:rsid w:val="005E5CD6"/>
    <w:rsid w:val="005E5DAF"/>
    <w:rsid w:val="005E641C"/>
    <w:rsid w:val="005E6702"/>
    <w:rsid w:val="005E6E5B"/>
    <w:rsid w:val="005E7EE2"/>
    <w:rsid w:val="005F2174"/>
    <w:rsid w:val="005F2842"/>
    <w:rsid w:val="005F373F"/>
    <w:rsid w:val="005F3DC3"/>
    <w:rsid w:val="005F473D"/>
    <w:rsid w:val="005F4E13"/>
    <w:rsid w:val="005F5B2A"/>
    <w:rsid w:val="005F6F11"/>
    <w:rsid w:val="00601CC7"/>
    <w:rsid w:val="00603DE4"/>
    <w:rsid w:val="006041E7"/>
    <w:rsid w:val="00604A37"/>
    <w:rsid w:val="006062EA"/>
    <w:rsid w:val="006078AB"/>
    <w:rsid w:val="00610CFA"/>
    <w:rsid w:val="00614980"/>
    <w:rsid w:val="00617196"/>
    <w:rsid w:val="00620031"/>
    <w:rsid w:val="00620229"/>
    <w:rsid w:val="0062157D"/>
    <w:rsid w:val="00621C3D"/>
    <w:rsid w:val="006225A8"/>
    <w:rsid w:val="00623720"/>
    <w:rsid w:val="00623B11"/>
    <w:rsid w:val="00624A82"/>
    <w:rsid w:val="006250F7"/>
    <w:rsid w:val="006265C2"/>
    <w:rsid w:val="00627235"/>
    <w:rsid w:val="006277AC"/>
    <w:rsid w:val="00630157"/>
    <w:rsid w:val="006345F3"/>
    <w:rsid w:val="00634698"/>
    <w:rsid w:val="0063490D"/>
    <w:rsid w:val="00634AB4"/>
    <w:rsid w:val="00636BB2"/>
    <w:rsid w:val="006404E9"/>
    <w:rsid w:val="0064628D"/>
    <w:rsid w:val="006462A0"/>
    <w:rsid w:val="00647BC5"/>
    <w:rsid w:val="006520B9"/>
    <w:rsid w:val="00652FCF"/>
    <w:rsid w:val="00654EC5"/>
    <w:rsid w:val="00661A95"/>
    <w:rsid w:val="00663F75"/>
    <w:rsid w:val="00664698"/>
    <w:rsid w:val="00666010"/>
    <w:rsid w:val="006660F9"/>
    <w:rsid w:val="00666A23"/>
    <w:rsid w:val="00666D9C"/>
    <w:rsid w:val="00667DCB"/>
    <w:rsid w:val="0067006C"/>
    <w:rsid w:val="00673469"/>
    <w:rsid w:val="00674EF4"/>
    <w:rsid w:val="0067572E"/>
    <w:rsid w:val="00676780"/>
    <w:rsid w:val="006776C0"/>
    <w:rsid w:val="006804B4"/>
    <w:rsid w:val="00682BB6"/>
    <w:rsid w:val="00684139"/>
    <w:rsid w:val="006841D5"/>
    <w:rsid w:val="0068508B"/>
    <w:rsid w:val="00685184"/>
    <w:rsid w:val="006851AB"/>
    <w:rsid w:val="006858C3"/>
    <w:rsid w:val="00686721"/>
    <w:rsid w:val="00692AFC"/>
    <w:rsid w:val="0069345D"/>
    <w:rsid w:val="00693ABC"/>
    <w:rsid w:val="006942BC"/>
    <w:rsid w:val="006960C1"/>
    <w:rsid w:val="006964F8"/>
    <w:rsid w:val="00696607"/>
    <w:rsid w:val="006A0F63"/>
    <w:rsid w:val="006A298B"/>
    <w:rsid w:val="006A2D07"/>
    <w:rsid w:val="006A629E"/>
    <w:rsid w:val="006B1D9C"/>
    <w:rsid w:val="006B3058"/>
    <w:rsid w:val="006B4308"/>
    <w:rsid w:val="006B5133"/>
    <w:rsid w:val="006B63EE"/>
    <w:rsid w:val="006B645F"/>
    <w:rsid w:val="006B6C0F"/>
    <w:rsid w:val="006C0AA0"/>
    <w:rsid w:val="006C23DA"/>
    <w:rsid w:val="006C4C62"/>
    <w:rsid w:val="006C5679"/>
    <w:rsid w:val="006C5A87"/>
    <w:rsid w:val="006C6329"/>
    <w:rsid w:val="006D20D8"/>
    <w:rsid w:val="006D292D"/>
    <w:rsid w:val="006D2EE8"/>
    <w:rsid w:val="006D46E8"/>
    <w:rsid w:val="006D65EB"/>
    <w:rsid w:val="006D7D76"/>
    <w:rsid w:val="006E34F1"/>
    <w:rsid w:val="006E36E5"/>
    <w:rsid w:val="006E621A"/>
    <w:rsid w:val="006E70D8"/>
    <w:rsid w:val="006F4569"/>
    <w:rsid w:val="006F7D4C"/>
    <w:rsid w:val="00700E7D"/>
    <w:rsid w:val="007024DE"/>
    <w:rsid w:val="007030E6"/>
    <w:rsid w:val="00704DC2"/>
    <w:rsid w:val="00707FCA"/>
    <w:rsid w:val="007108E7"/>
    <w:rsid w:val="007113FB"/>
    <w:rsid w:val="00714123"/>
    <w:rsid w:val="007159F2"/>
    <w:rsid w:val="00715AA4"/>
    <w:rsid w:val="00715C89"/>
    <w:rsid w:val="00715F7E"/>
    <w:rsid w:val="00717055"/>
    <w:rsid w:val="007218C7"/>
    <w:rsid w:val="00725AA8"/>
    <w:rsid w:val="00726D87"/>
    <w:rsid w:val="007278FA"/>
    <w:rsid w:val="0073159E"/>
    <w:rsid w:val="00732A5B"/>
    <w:rsid w:val="00733BF0"/>
    <w:rsid w:val="00733E4E"/>
    <w:rsid w:val="00736442"/>
    <w:rsid w:val="00737B91"/>
    <w:rsid w:val="00741C19"/>
    <w:rsid w:val="007430CE"/>
    <w:rsid w:val="00744CA6"/>
    <w:rsid w:val="00745F47"/>
    <w:rsid w:val="00746898"/>
    <w:rsid w:val="007474CA"/>
    <w:rsid w:val="00750912"/>
    <w:rsid w:val="00750F3B"/>
    <w:rsid w:val="00755F07"/>
    <w:rsid w:val="00756FB2"/>
    <w:rsid w:val="00761590"/>
    <w:rsid w:val="0076280B"/>
    <w:rsid w:val="00763019"/>
    <w:rsid w:val="00763A34"/>
    <w:rsid w:val="0076402B"/>
    <w:rsid w:val="007645F6"/>
    <w:rsid w:val="00764F9E"/>
    <w:rsid w:val="00766C2E"/>
    <w:rsid w:val="00767520"/>
    <w:rsid w:val="00770450"/>
    <w:rsid w:val="00770DAE"/>
    <w:rsid w:val="00771680"/>
    <w:rsid w:val="007733D1"/>
    <w:rsid w:val="00773913"/>
    <w:rsid w:val="007758DE"/>
    <w:rsid w:val="00777DF9"/>
    <w:rsid w:val="007823CF"/>
    <w:rsid w:val="00783DA7"/>
    <w:rsid w:val="00783F8F"/>
    <w:rsid w:val="00784AEB"/>
    <w:rsid w:val="00790EE6"/>
    <w:rsid w:val="00790FA9"/>
    <w:rsid w:val="00791951"/>
    <w:rsid w:val="00796FDA"/>
    <w:rsid w:val="0079748B"/>
    <w:rsid w:val="007A194B"/>
    <w:rsid w:val="007A1BE7"/>
    <w:rsid w:val="007A1F1E"/>
    <w:rsid w:val="007A3216"/>
    <w:rsid w:val="007A376F"/>
    <w:rsid w:val="007A5872"/>
    <w:rsid w:val="007A788C"/>
    <w:rsid w:val="007B0E7A"/>
    <w:rsid w:val="007B16C4"/>
    <w:rsid w:val="007B3C54"/>
    <w:rsid w:val="007B513E"/>
    <w:rsid w:val="007B55E0"/>
    <w:rsid w:val="007B6447"/>
    <w:rsid w:val="007B6E7D"/>
    <w:rsid w:val="007B7CED"/>
    <w:rsid w:val="007C0465"/>
    <w:rsid w:val="007C1C4F"/>
    <w:rsid w:val="007C2356"/>
    <w:rsid w:val="007C2E9F"/>
    <w:rsid w:val="007C355D"/>
    <w:rsid w:val="007C528C"/>
    <w:rsid w:val="007C59D7"/>
    <w:rsid w:val="007D079F"/>
    <w:rsid w:val="007D0D86"/>
    <w:rsid w:val="007D1A3A"/>
    <w:rsid w:val="007D4027"/>
    <w:rsid w:val="007D42D9"/>
    <w:rsid w:val="007D4C62"/>
    <w:rsid w:val="007D4F09"/>
    <w:rsid w:val="007D5045"/>
    <w:rsid w:val="007D50AD"/>
    <w:rsid w:val="007D7BB9"/>
    <w:rsid w:val="007D7BF1"/>
    <w:rsid w:val="007D7DBD"/>
    <w:rsid w:val="007E03E0"/>
    <w:rsid w:val="007E6775"/>
    <w:rsid w:val="007E6C42"/>
    <w:rsid w:val="007E71A4"/>
    <w:rsid w:val="007E7D6A"/>
    <w:rsid w:val="007F0003"/>
    <w:rsid w:val="007F1515"/>
    <w:rsid w:val="007F3EE1"/>
    <w:rsid w:val="007F55F4"/>
    <w:rsid w:val="007F58B5"/>
    <w:rsid w:val="007F5A6D"/>
    <w:rsid w:val="007F6EB9"/>
    <w:rsid w:val="008003F4"/>
    <w:rsid w:val="00803EE9"/>
    <w:rsid w:val="00804ADD"/>
    <w:rsid w:val="008061B6"/>
    <w:rsid w:val="0081011F"/>
    <w:rsid w:val="0081046E"/>
    <w:rsid w:val="00810703"/>
    <w:rsid w:val="008129C3"/>
    <w:rsid w:val="00813951"/>
    <w:rsid w:val="0081456B"/>
    <w:rsid w:val="0081754D"/>
    <w:rsid w:val="00817D96"/>
    <w:rsid w:val="0081DAD0"/>
    <w:rsid w:val="008220E0"/>
    <w:rsid w:val="0082300A"/>
    <w:rsid w:val="00824F19"/>
    <w:rsid w:val="00826547"/>
    <w:rsid w:val="0082722F"/>
    <w:rsid w:val="0083061C"/>
    <w:rsid w:val="00831232"/>
    <w:rsid w:val="008312D0"/>
    <w:rsid w:val="00831CCA"/>
    <w:rsid w:val="0083220D"/>
    <w:rsid w:val="0083294F"/>
    <w:rsid w:val="008341C1"/>
    <w:rsid w:val="0083514D"/>
    <w:rsid w:val="0083586B"/>
    <w:rsid w:val="00836A90"/>
    <w:rsid w:val="00842DB6"/>
    <w:rsid w:val="008445B1"/>
    <w:rsid w:val="00844B16"/>
    <w:rsid w:val="00845A81"/>
    <w:rsid w:val="00850CD9"/>
    <w:rsid w:val="008525F0"/>
    <w:rsid w:val="00852F5D"/>
    <w:rsid w:val="008534EE"/>
    <w:rsid w:val="008536BD"/>
    <w:rsid w:val="008560F6"/>
    <w:rsid w:val="00857F1B"/>
    <w:rsid w:val="008639D7"/>
    <w:rsid w:val="00867DE1"/>
    <w:rsid w:val="0087001E"/>
    <w:rsid w:val="00871BDB"/>
    <w:rsid w:val="00873559"/>
    <w:rsid w:val="00874B2F"/>
    <w:rsid w:val="00875FEA"/>
    <w:rsid w:val="0087625D"/>
    <w:rsid w:val="00876C1A"/>
    <w:rsid w:val="0087757A"/>
    <w:rsid w:val="008820E3"/>
    <w:rsid w:val="008821F9"/>
    <w:rsid w:val="0088222B"/>
    <w:rsid w:val="00890B3D"/>
    <w:rsid w:val="00891BE4"/>
    <w:rsid w:val="00894D5B"/>
    <w:rsid w:val="00895982"/>
    <w:rsid w:val="008A04A2"/>
    <w:rsid w:val="008A1BE3"/>
    <w:rsid w:val="008A349F"/>
    <w:rsid w:val="008A3D02"/>
    <w:rsid w:val="008A45D4"/>
    <w:rsid w:val="008B1990"/>
    <w:rsid w:val="008B2D11"/>
    <w:rsid w:val="008B3055"/>
    <w:rsid w:val="008B3A01"/>
    <w:rsid w:val="008B4476"/>
    <w:rsid w:val="008B5442"/>
    <w:rsid w:val="008B5805"/>
    <w:rsid w:val="008B681A"/>
    <w:rsid w:val="008B6BA2"/>
    <w:rsid w:val="008C0F99"/>
    <w:rsid w:val="008C1DA6"/>
    <w:rsid w:val="008C259A"/>
    <w:rsid w:val="008C3CD9"/>
    <w:rsid w:val="008C4446"/>
    <w:rsid w:val="008C4599"/>
    <w:rsid w:val="008C498D"/>
    <w:rsid w:val="008C5930"/>
    <w:rsid w:val="008C5BF6"/>
    <w:rsid w:val="008C5F45"/>
    <w:rsid w:val="008C63E0"/>
    <w:rsid w:val="008C6A87"/>
    <w:rsid w:val="008D0FC5"/>
    <w:rsid w:val="008D240C"/>
    <w:rsid w:val="008D286E"/>
    <w:rsid w:val="008D473C"/>
    <w:rsid w:val="008D78A8"/>
    <w:rsid w:val="008D7CE5"/>
    <w:rsid w:val="008E00AA"/>
    <w:rsid w:val="008E1CBC"/>
    <w:rsid w:val="008E2B8B"/>
    <w:rsid w:val="008E3FEE"/>
    <w:rsid w:val="008E53B6"/>
    <w:rsid w:val="008E5633"/>
    <w:rsid w:val="008E68B7"/>
    <w:rsid w:val="008F0F41"/>
    <w:rsid w:val="008F3F41"/>
    <w:rsid w:val="008F48B0"/>
    <w:rsid w:val="00900556"/>
    <w:rsid w:val="00901A5A"/>
    <w:rsid w:val="009028B7"/>
    <w:rsid w:val="00903E85"/>
    <w:rsid w:val="009043B1"/>
    <w:rsid w:val="00904569"/>
    <w:rsid w:val="00904FEC"/>
    <w:rsid w:val="00905EE0"/>
    <w:rsid w:val="00907CAE"/>
    <w:rsid w:val="009120FA"/>
    <w:rsid w:val="009137B1"/>
    <w:rsid w:val="00914209"/>
    <w:rsid w:val="00914AF3"/>
    <w:rsid w:val="0092058F"/>
    <w:rsid w:val="00925823"/>
    <w:rsid w:val="00927908"/>
    <w:rsid w:val="009306DE"/>
    <w:rsid w:val="0093150A"/>
    <w:rsid w:val="009330B7"/>
    <w:rsid w:val="0093383B"/>
    <w:rsid w:val="00933FCD"/>
    <w:rsid w:val="00935964"/>
    <w:rsid w:val="00936722"/>
    <w:rsid w:val="00936C3D"/>
    <w:rsid w:val="0094131D"/>
    <w:rsid w:val="00944ACB"/>
    <w:rsid w:val="00944BE3"/>
    <w:rsid w:val="00945176"/>
    <w:rsid w:val="00947574"/>
    <w:rsid w:val="00951D10"/>
    <w:rsid w:val="00952338"/>
    <w:rsid w:val="00956CC5"/>
    <w:rsid w:val="00957820"/>
    <w:rsid w:val="00957B74"/>
    <w:rsid w:val="00960362"/>
    <w:rsid w:val="0096401C"/>
    <w:rsid w:val="009640B9"/>
    <w:rsid w:val="009641B3"/>
    <w:rsid w:val="009677A8"/>
    <w:rsid w:val="00967B59"/>
    <w:rsid w:val="00970761"/>
    <w:rsid w:val="00973080"/>
    <w:rsid w:val="009746D0"/>
    <w:rsid w:val="009749AB"/>
    <w:rsid w:val="00975D93"/>
    <w:rsid w:val="00977033"/>
    <w:rsid w:val="0098316E"/>
    <w:rsid w:val="0098415B"/>
    <w:rsid w:val="0098627A"/>
    <w:rsid w:val="00986458"/>
    <w:rsid w:val="00986D37"/>
    <w:rsid w:val="009905C2"/>
    <w:rsid w:val="00994CA6"/>
    <w:rsid w:val="00994CD6"/>
    <w:rsid w:val="00995455"/>
    <w:rsid w:val="009965B1"/>
    <w:rsid w:val="00997AF9"/>
    <w:rsid w:val="009A08D1"/>
    <w:rsid w:val="009A107C"/>
    <w:rsid w:val="009A2514"/>
    <w:rsid w:val="009A3CE7"/>
    <w:rsid w:val="009A6162"/>
    <w:rsid w:val="009A6EF7"/>
    <w:rsid w:val="009B1B49"/>
    <w:rsid w:val="009B7DA0"/>
    <w:rsid w:val="009C0FEE"/>
    <w:rsid w:val="009C2961"/>
    <w:rsid w:val="009C44B8"/>
    <w:rsid w:val="009C4668"/>
    <w:rsid w:val="009C6585"/>
    <w:rsid w:val="009C746B"/>
    <w:rsid w:val="009C7986"/>
    <w:rsid w:val="009D032A"/>
    <w:rsid w:val="009D1295"/>
    <w:rsid w:val="009D17C3"/>
    <w:rsid w:val="009D1B73"/>
    <w:rsid w:val="009D26B3"/>
    <w:rsid w:val="009D2ECC"/>
    <w:rsid w:val="009D358B"/>
    <w:rsid w:val="009D4450"/>
    <w:rsid w:val="009D7027"/>
    <w:rsid w:val="009D74F0"/>
    <w:rsid w:val="009D794E"/>
    <w:rsid w:val="009E046A"/>
    <w:rsid w:val="009E1BA1"/>
    <w:rsid w:val="009E2C5D"/>
    <w:rsid w:val="009E6233"/>
    <w:rsid w:val="009E6C9B"/>
    <w:rsid w:val="009F1AD4"/>
    <w:rsid w:val="009F1C5E"/>
    <w:rsid w:val="009F2C56"/>
    <w:rsid w:val="009F30CF"/>
    <w:rsid w:val="009F487F"/>
    <w:rsid w:val="009F4C60"/>
    <w:rsid w:val="009F5659"/>
    <w:rsid w:val="009F5817"/>
    <w:rsid w:val="009F59F1"/>
    <w:rsid w:val="00A03DF1"/>
    <w:rsid w:val="00A05F85"/>
    <w:rsid w:val="00A07AD5"/>
    <w:rsid w:val="00A116A2"/>
    <w:rsid w:val="00A11B39"/>
    <w:rsid w:val="00A11C50"/>
    <w:rsid w:val="00A13AAE"/>
    <w:rsid w:val="00A1496C"/>
    <w:rsid w:val="00A154A9"/>
    <w:rsid w:val="00A20A08"/>
    <w:rsid w:val="00A2153E"/>
    <w:rsid w:val="00A22B9C"/>
    <w:rsid w:val="00A25132"/>
    <w:rsid w:val="00A32227"/>
    <w:rsid w:val="00A33450"/>
    <w:rsid w:val="00A3512F"/>
    <w:rsid w:val="00A37985"/>
    <w:rsid w:val="00A403AB"/>
    <w:rsid w:val="00A42EFB"/>
    <w:rsid w:val="00A437C0"/>
    <w:rsid w:val="00A4490A"/>
    <w:rsid w:val="00A44B61"/>
    <w:rsid w:val="00A464E9"/>
    <w:rsid w:val="00A473BF"/>
    <w:rsid w:val="00A51136"/>
    <w:rsid w:val="00A52D87"/>
    <w:rsid w:val="00A53320"/>
    <w:rsid w:val="00A54A93"/>
    <w:rsid w:val="00A56B7C"/>
    <w:rsid w:val="00A60786"/>
    <w:rsid w:val="00A60BAE"/>
    <w:rsid w:val="00A60F8C"/>
    <w:rsid w:val="00A627E2"/>
    <w:rsid w:val="00A632DF"/>
    <w:rsid w:val="00A6384B"/>
    <w:rsid w:val="00A64D34"/>
    <w:rsid w:val="00A651BD"/>
    <w:rsid w:val="00A662C3"/>
    <w:rsid w:val="00A670E4"/>
    <w:rsid w:val="00A6710F"/>
    <w:rsid w:val="00A71741"/>
    <w:rsid w:val="00A766FC"/>
    <w:rsid w:val="00A76AD7"/>
    <w:rsid w:val="00A80037"/>
    <w:rsid w:val="00A8008C"/>
    <w:rsid w:val="00A8141D"/>
    <w:rsid w:val="00A81B84"/>
    <w:rsid w:val="00A81FF6"/>
    <w:rsid w:val="00A83AB1"/>
    <w:rsid w:val="00A856E0"/>
    <w:rsid w:val="00A87412"/>
    <w:rsid w:val="00A910E5"/>
    <w:rsid w:val="00A91F44"/>
    <w:rsid w:val="00A923E7"/>
    <w:rsid w:val="00A93367"/>
    <w:rsid w:val="00A93371"/>
    <w:rsid w:val="00A95FFA"/>
    <w:rsid w:val="00A96483"/>
    <w:rsid w:val="00A96D0C"/>
    <w:rsid w:val="00A9756A"/>
    <w:rsid w:val="00AA0662"/>
    <w:rsid w:val="00AA0D10"/>
    <w:rsid w:val="00AA3054"/>
    <w:rsid w:val="00AA3B0F"/>
    <w:rsid w:val="00AA4801"/>
    <w:rsid w:val="00AB1775"/>
    <w:rsid w:val="00AB6CAC"/>
    <w:rsid w:val="00AB6E40"/>
    <w:rsid w:val="00AB6EC5"/>
    <w:rsid w:val="00AC0863"/>
    <w:rsid w:val="00AC09BA"/>
    <w:rsid w:val="00AC2989"/>
    <w:rsid w:val="00AC38D3"/>
    <w:rsid w:val="00AC4D6C"/>
    <w:rsid w:val="00AC5CC2"/>
    <w:rsid w:val="00AC76B9"/>
    <w:rsid w:val="00AD03A1"/>
    <w:rsid w:val="00AD0A3B"/>
    <w:rsid w:val="00AD1798"/>
    <w:rsid w:val="00AD1904"/>
    <w:rsid w:val="00AD642F"/>
    <w:rsid w:val="00AD7254"/>
    <w:rsid w:val="00AE11C4"/>
    <w:rsid w:val="00AE2142"/>
    <w:rsid w:val="00AE232C"/>
    <w:rsid w:val="00AE38D3"/>
    <w:rsid w:val="00AE43DB"/>
    <w:rsid w:val="00AE6EB8"/>
    <w:rsid w:val="00AF249F"/>
    <w:rsid w:val="00AF4340"/>
    <w:rsid w:val="00AF5B87"/>
    <w:rsid w:val="00B003F6"/>
    <w:rsid w:val="00B00451"/>
    <w:rsid w:val="00B0391A"/>
    <w:rsid w:val="00B03C1B"/>
    <w:rsid w:val="00B03E69"/>
    <w:rsid w:val="00B046CD"/>
    <w:rsid w:val="00B05A99"/>
    <w:rsid w:val="00B06AB3"/>
    <w:rsid w:val="00B12D85"/>
    <w:rsid w:val="00B145D6"/>
    <w:rsid w:val="00B2095F"/>
    <w:rsid w:val="00B20DBF"/>
    <w:rsid w:val="00B21202"/>
    <w:rsid w:val="00B214BA"/>
    <w:rsid w:val="00B2165D"/>
    <w:rsid w:val="00B24120"/>
    <w:rsid w:val="00B2470F"/>
    <w:rsid w:val="00B247C8"/>
    <w:rsid w:val="00B24E0A"/>
    <w:rsid w:val="00B31A58"/>
    <w:rsid w:val="00B338D4"/>
    <w:rsid w:val="00B35CD6"/>
    <w:rsid w:val="00B36887"/>
    <w:rsid w:val="00B37221"/>
    <w:rsid w:val="00B374FF"/>
    <w:rsid w:val="00B37E52"/>
    <w:rsid w:val="00B42452"/>
    <w:rsid w:val="00B4412B"/>
    <w:rsid w:val="00B505F4"/>
    <w:rsid w:val="00B5126F"/>
    <w:rsid w:val="00B52265"/>
    <w:rsid w:val="00B53A13"/>
    <w:rsid w:val="00B54138"/>
    <w:rsid w:val="00B55644"/>
    <w:rsid w:val="00B56BB6"/>
    <w:rsid w:val="00B57F37"/>
    <w:rsid w:val="00B629B6"/>
    <w:rsid w:val="00B62F9A"/>
    <w:rsid w:val="00B670CD"/>
    <w:rsid w:val="00B7010A"/>
    <w:rsid w:val="00B7015C"/>
    <w:rsid w:val="00B71751"/>
    <w:rsid w:val="00B722F5"/>
    <w:rsid w:val="00B72E4D"/>
    <w:rsid w:val="00B73115"/>
    <w:rsid w:val="00B737C7"/>
    <w:rsid w:val="00B74E43"/>
    <w:rsid w:val="00B75005"/>
    <w:rsid w:val="00B75E6D"/>
    <w:rsid w:val="00B75F6B"/>
    <w:rsid w:val="00B77BBE"/>
    <w:rsid w:val="00B819A1"/>
    <w:rsid w:val="00B81C26"/>
    <w:rsid w:val="00B85721"/>
    <w:rsid w:val="00B863AC"/>
    <w:rsid w:val="00B87832"/>
    <w:rsid w:val="00B906B7"/>
    <w:rsid w:val="00B90BB9"/>
    <w:rsid w:val="00B916D7"/>
    <w:rsid w:val="00B9286A"/>
    <w:rsid w:val="00B93BA2"/>
    <w:rsid w:val="00B94294"/>
    <w:rsid w:val="00B94411"/>
    <w:rsid w:val="00B94C64"/>
    <w:rsid w:val="00B9622D"/>
    <w:rsid w:val="00B97C8D"/>
    <w:rsid w:val="00B97FBE"/>
    <w:rsid w:val="00BA04CD"/>
    <w:rsid w:val="00BA074E"/>
    <w:rsid w:val="00BA4328"/>
    <w:rsid w:val="00BA6020"/>
    <w:rsid w:val="00BA717F"/>
    <w:rsid w:val="00BA7B07"/>
    <w:rsid w:val="00BB0FCC"/>
    <w:rsid w:val="00BB43CB"/>
    <w:rsid w:val="00BB457A"/>
    <w:rsid w:val="00BB4717"/>
    <w:rsid w:val="00BB7556"/>
    <w:rsid w:val="00BB7D5F"/>
    <w:rsid w:val="00BC045E"/>
    <w:rsid w:val="00BC0B28"/>
    <w:rsid w:val="00BC143A"/>
    <w:rsid w:val="00BC1A06"/>
    <w:rsid w:val="00BC248C"/>
    <w:rsid w:val="00BC2E35"/>
    <w:rsid w:val="00BC533E"/>
    <w:rsid w:val="00BC67D4"/>
    <w:rsid w:val="00BC72E8"/>
    <w:rsid w:val="00BC777B"/>
    <w:rsid w:val="00BC78B9"/>
    <w:rsid w:val="00BD19C7"/>
    <w:rsid w:val="00BD2BA0"/>
    <w:rsid w:val="00BD3F33"/>
    <w:rsid w:val="00BD4600"/>
    <w:rsid w:val="00BD49B5"/>
    <w:rsid w:val="00BD4C84"/>
    <w:rsid w:val="00BD4F7A"/>
    <w:rsid w:val="00BE2B66"/>
    <w:rsid w:val="00BE3136"/>
    <w:rsid w:val="00BE3D40"/>
    <w:rsid w:val="00BE6582"/>
    <w:rsid w:val="00BF29E0"/>
    <w:rsid w:val="00BF2AB1"/>
    <w:rsid w:val="00BF4562"/>
    <w:rsid w:val="00BF4A76"/>
    <w:rsid w:val="00BF5412"/>
    <w:rsid w:val="00BF58EE"/>
    <w:rsid w:val="00BF64E6"/>
    <w:rsid w:val="00BF6D9C"/>
    <w:rsid w:val="00C01999"/>
    <w:rsid w:val="00C02C39"/>
    <w:rsid w:val="00C03140"/>
    <w:rsid w:val="00C06402"/>
    <w:rsid w:val="00C07447"/>
    <w:rsid w:val="00C1128C"/>
    <w:rsid w:val="00C11A14"/>
    <w:rsid w:val="00C143DD"/>
    <w:rsid w:val="00C151B1"/>
    <w:rsid w:val="00C155FA"/>
    <w:rsid w:val="00C16415"/>
    <w:rsid w:val="00C20AFC"/>
    <w:rsid w:val="00C21380"/>
    <w:rsid w:val="00C21E2B"/>
    <w:rsid w:val="00C23AFA"/>
    <w:rsid w:val="00C25BD9"/>
    <w:rsid w:val="00C263C2"/>
    <w:rsid w:val="00C26AF7"/>
    <w:rsid w:val="00C301A3"/>
    <w:rsid w:val="00C308F4"/>
    <w:rsid w:val="00C31A77"/>
    <w:rsid w:val="00C3273B"/>
    <w:rsid w:val="00C32EE2"/>
    <w:rsid w:val="00C344A3"/>
    <w:rsid w:val="00C34A79"/>
    <w:rsid w:val="00C3540B"/>
    <w:rsid w:val="00C37BC0"/>
    <w:rsid w:val="00C40864"/>
    <w:rsid w:val="00C42126"/>
    <w:rsid w:val="00C4286C"/>
    <w:rsid w:val="00C510AF"/>
    <w:rsid w:val="00C53C77"/>
    <w:rsid w:val="00C5495F"/>
    <w:rsid w:val="00C553D5"/>
    <w:rsid w:val="00C55C0D"/>
    <w:rsid w:val="00C56CE8"/>
    <w:rsid w:val="00C56DBE"/>
    <w:rsid w:val="00C60405"/>
    <w:rsid w:val="00C63352"/>
    <w:rsid w:val="00C67092"/>
    <w:rsid w:val="00C674B5"/>
    <w:rsid w:val="00C71086"/>
    <w:rsid w:val="00C725C4"/>
    <w:rsid w:val="00C72A82"/>
    <w:rsid w:val="00C74613"/>
    <w:rsid w:val="00C75CD6"/>
    <w:rsid w:val="00C776D2"/>
    <w:rsid w:val="00C77EE9"/>
    <w:rsid w:val="00C81972"/>
    <w:rsid w:val="00C82296"/>
    <w:rsid w:val="00C833E5"/>
    <w:rsid w:val="00C83F0E"/>
    <w:rsid w:val="00C83FAA"/>
    <w:rsid w:val="00C85406"/>
    <w:rsid w:val="00C858D5"/>
    <w:rsid w:val="00C87701"/>
    <w:rsid w:val="00C90239"/>
    <w:rsid w:val="00C933B2"/>
    <w:rsid w:val="00C94707"/>
    <w:rsid w:val="00CA0EDB"/>
    <w:rsid w:val="00CA2F2C"/>
    <w:rsid w:val="00CA4095"/>
    <w:rsid w:val="00CA565B"/>
    <w:rsid w:val="00CA6B40"/>
    <w:rsid w:val="00CB1855"/>
    <w:rsid w:val="00CB267E"/>
    <w:rsid w:val="00CB2A41"/>
    <w:rsid w:val="00CB5C92"/>
    <w:rsid w:val="00CB61D1"/>
    <w:rsid w:val="00CB6670"/>
    <w:rsid w:val="00CC0DC7"/>
    <w:rsid w:val="00CC18F8"/>
    <w:rsid w:val="00CC24B5"/>
    <w:rsid w:val="00CC3CBD"/>
    <w:rsid w:val="00CC640E"/>
    <w:rsid w:val="00CC7B6F"/>
    <w:rsid w:val="00CD23E2"/>
    <w:rsid w:val="00CD30BA"/>
    <w:rsid w:val="00CD3AB1"/>
    <w:rsid w:val="00CD4784"/>
    <w:rsid w:val="00CD67BD"/>
    <w:rsid w:val="00CD6BDC"/>
    <w:rsid w:val="00CD6EC0"/>
    <w:rsid w:val="00CE072E"/>
    <w:rsid w:val="00CE1317"/>
    <w:rsid w:val="00CE1821"/>
    <w:rsid w:val="00CE2B42"/>
    <w:rsid w:val="00CE4B3D"/>
    <w:rsid w:val="00CE73A4"/>
    <w:rsid w:val="00CF1191"/>
    <w:rsid w:val="00CF2359"/>
    <w:rsid w:val="00CF23A2"/>
    <w:rsid w:val="00CF28F3"/>
    <w:rsid w:val="00CF3415"/>
    <w:rsid w:val="00CF45DC"/>
    <w:rsid w:val="00CF4763"/>
    <w:rsid w:val="00D0076C"/>
    <w:rsid w:val="00D00AB0"/>
    <w:rsid w:val="00D01DF3"/>
    <w:rsid w:val="00D02422"/>
    <w:rsid w:val="00D03080"/>
    <w:rsid w:val="00D05E98"/>
    <w:rsid w:val="00D07160"/>
    <w:rsid w:val="00D07A9D"/>
    <w:rsid w:val="00D110F9"/>
    <w:rsid w:val="00D11DB5"/>
    <w:rsid w:val="00D12452"/>
    <w:rsid w:val="00D13838"/>
    <w:rsid w:val="00D15CE3"/>
    <w:rsid w:val="00D162FF"/>
    <w:rsid w:val="00D202C7"/>
    <w:rsid w:val="00D2241F"/>
    <w:rsid w:val="00D22959"/>
    <w:rsid w:val="00D22E21"/>
    <w:rsid w:val="00D31614"/>
    <w:rsid w:val="00D3362E"/>
    <w:rsid w:val="00D34E6E"/>
    <w:rsid w:val="00D3528F"/>
    <w:rsid w:val="00D358CF"/>
    <w:rsid w:val="00D36590"/>
    <w:rsid w:val="00D37636"/>
    <w:rsid w:val="00D37AFE"/>
    <w:rsid w:val="00D42193"/>
    <w:rsid w:val="00D42B47"/>
    <w:rsid w:val="00D42EE5"/>
    <w:rsid w:val="00D440B2"/>
    <w:rsid w:val="00D44B66"/>
    <w:rsid w:val="00D45908"/>
    <w:rsid w:val="00D47603"/>
    <w:rsid w:val="00D51969"/>
    <w:rsid w:val="00D55DF1"/>
    <w:rsid w:val="00D55E78"/>
    <w:rsid w:val="00D60AF6"/>
    <w:rsid w:val="00D63C35"/>
    <w:rsid w:val="00D6422C"/>
    <w:rsid w:val="00D64E7D"/>
    <w:rsid w:val="00D65968"/>
    <w:rsid w:val="00D67AB3"/>
    <w:rsid w:val="00D70101"/>
    <w:rsid w:val="00D71AB7"/>
    <w:rsid w:val="00D72B7E"/>
    <w:rsid w:val="00D72EC9"/>
    <w:rsid w:val="00D73720"/>
    <w:rsid w:val="00D739AA"/>
    <w:rsid w:val="00D775A0"/>
    <w:rsid w:val="00D8028D"/>
    <w:rsid w:val="00D84790"/>
    <w:rsid w:val="00D84F67"/>
    <w:rsid w:val="00D873E2"/>
    <w:rsid w:val="00D91073"/>
    <w:rsid w:val="00D9187C"/>
    <w:rsid w:val="00D91974"/>
    <w:rsid w:val="00D930A7"/>
    <w:rsid w:val="00D93601"/>
    <w:rsid w:val="00D93958"/>
    <w:rsid w:val="00D93DDC"/>
    <w:rsid w:val="00D95F50"/>
    <w:rsid w:val="00D95FED"/>
    <w:rsid w:val="00D971CF"/>
    <w:rsid w:val="00DA1A1F"/>
    <w:rsid w:val="00DA1A4B"/>
    <w:rsid w:val="00DA1AC5"/>
    <w:rsid w:val="00DA36D7"/>
    <w:rsid w:val="00DA483D"/>
    <w:rsid w:val="00DA4BD9"/>
    <w:rsid w:val="00DA69E9"/>
    <w:rsid w:val="00DA6FCD"/>
    <w:rsid w:val="00DB0223"/>
    <w:rsid w:val="00DB15C1"/>
    <w:rsid w:val="00DB1694"/>
    <w:rsid w:val="00DB1815"/>
    <w:rsid w:val="00DB37CB"/>
    <w:rsid w:val="00DB60BB"/>
    <w:rsid w:val="00DC00CE"/>
    <w:rsid w:val="00DC0A74"/>
    <w:rsid w:val="00DC2F33"/>
    <w:rsid w:val="00DC3157"/>
    <w:rsid w:val="00DC5793"/>
    <w:rsid w:val="00DC5C2F"/>
    <w:rsid w:val="00DC7432"/>
    <w:rsid w:val="00DC76E1"/>
    <w:rsid w:val="00DC7CAA"/>
    <w:rsid w:val="00DD1148"/>
    <w:rsid w:val="00DD6EFB"/>
    <w:rsid w:val="00DE0FC2"/>
    <w:rsid w:val="00DE1200"/>
    <w:rsid w:val="00DE1653"/>
    <w:rsid w:val="00DE47DF"/>
    <w:rsid w:val="00DE7DB7"/>
    <w:rsid w:val="00DF0254"/>
    <w:rsid w:val="00DF1590"/>
    <w:rsid w:val="00DF301F"/>
    <w:rsid w:val="00DF31C4"/>
    <w:rsid w:val="00DF33A6"/>
    <w:rsid w:val="00DF3B67"/>
    <w:rsid w:val="00DF3E13"/>
    <w:rsid w:val="00DF4082"/>
    <w:rsid w:val="00DF70A7"/>
    <w:rsid w:val="00DF7337"/>
    <w:rsid w:val="00E00B76"/>
    <w:rsid w:val="00E04A3D"/>
    <w:rsid w:val="00E0513A"/>
    <w:rsid w:val="00E0546B"/>
    <w:rsid w:val="00E05B53"/>
    <w:rsid w:val="00E07E27"/>
    <w:rsid w:val="00E07F17"/>
    <w:rsid w:val="00E10974"/>
    <w:rsid w:val="00E13C26"/>
    <w:rsid w:val="00E13F1C"/>
    <w:rsid w:val="00E1420A"/>
    <w:rsid w:val="00E16257"/>
    <w:rsid w:val="00E17151"/>
    <w:rsid w:val="00E228E5"/>
    <w:rsid w:val="00E22CC1"/>
    <w:rsid w:val="00E22D97"/>
    <w:rsid w:val="00E27BBF"/>
    <w:rsid w:val="00E2EE4F"/>
    <w:rsid w:val="00E30CCC"/>
    <w:rsid w:val="00E32CF5"/>
    <w:rsid w:val="00E36059"/>
    <w:rsid w:val="00E376F3"/>
    <w:rsid w:val="00E40279"/>
    <w:rsid w:val="00E40680"/>
    <w:rsid w:val="00E41ADF"/>
    <w:rsid w:val="00E41F53"/>
    <w:rsid w:val="00E42F87"/>
    <w:rsid w:val="00E43001"/>
    <w:rsid w:val="00E447D7"/>
    <w:rsid w:val="00E4503D"/>
    <w:rsid w:val="00E465D4"/>
    <w:rsid w:val="00E46632"/>
    <w:rsid w:val="00E53CA5"/>
    <w:rsid w:val="00E54269"/>
    <w:rsid w:val="00E54D8D"/>
    <w:rsid w:val="00E555E8"/>
    <w:rsid w:val="00E56034"/>
    <w:rsid w:val="00E56F39"/>
    <w:rsid w:val="00E56F93"/>
    <w:rsid w:val="00E57344"/>
    <w:rsid w:val="00E57B25"/>
    <w:rsid w:val="00E57BD5"/>
    <w:rsid w:val="00E601E9"/>
    <w:rsid w:val="00E60EC1"/>
    <w:rsid w:val="00E61691"/>
    <w:rsid w:val="00E61DEE"/>
    <w:rsid w:val="00E6536A"/>
    <w:rsid w:val="00E706A9"/>
    <w:rsid w:val="00E70C81"/>
    <w:rsid w:val="00E71351"/>
    <w:rsid w:val="00E71516"/>
    <w:rsid w:val="00E72927"/>
    <w:rsid w:val="00E72B42"/>
    <w:rsid w:val="00E81AD1"/>
    <w:rsid w:val="00E86646"/>
    <w:rsid w:val="00E86F40"/>
    <w:rsid w:val="00E90FF5"/>
    <w:rsid w:val="00E93E63"/>
    <w:rsid w:val="00E93EDE"/>
    <w:rsid w:val="00E95092"/>
    <w:rsid w:val="00E95308"/>
    <w:rsid w:val="00E959B6"/>
    <w:rsid w:val="00E961B9"/>
    <w:rsid w:val="00EA23CF"/>
    <w:rsid w:val="00EA3B1C"/>
    <w:rsid w:val="00EA4022"/>
    <w:rsid w:val="00EA472C"/>
    <w:rsid w:val="00EA6A88"/>
    <w:rsid w:val="00EA7693"/>
    <w:rsid w:val="00EB329B"/>
    <w:rsid w:val="00EB43F3"/>
    <w:rsid w:val="00EB4FF5"/>
    <w:rsid w:val="00EB6172"/>
    <w:rsid w:val="00EB693F"/>
    <w:rsid w:val="00EB6EA1"/>
    <w:rsid w:val="00EB7211"/>
    <w:rsid w:val="00EB723A"/>
    <w:rsid w:val="00EC4B1A"/>
    <w:rsid w:val="00EC4C02"/>
    <w:rsid w:val="00ED09DA"/>
    <w:rsid w:val="00ED20C9"/>
    <w:rsid w:val="00ED2235"/>
    <w:rsid w:val="00ED2EB8"/>
    <w:rsid w:val="00ED362A"/>
    <w:rsid w:val="00ED5DF7"/>
    <w:rsid w:val="00ED62A7"/>
    <w:rsid w:val="00ED6877"/>
    <w:rsid w:val="00ED68B5"/>
    <w:rsid w:val="00EE01BC"/>
    <w:rsid w:val="00EE28DF"/>
    <w:rsid w:val="00EE4B74"/>
    <w:rsid w:val="00EE5601"/>
    <w:rsid w:val="00EE61B3"/>
    <w:rsid w:val="00EF0019"/>
    <w:rsid w:val="00EF1845"/>
    <w:rsid w:val="00EF35EB"/>
    <w:rsid w:val="00F00B70"/>
    <w:rsid w:val="00F02376"/>
    <w:rsid w:val="00F04BBF"/>
    <w:rsid w:val="00F04C3C"/>
    <w:rsid w:val="00F13DAD"/>
    <w:rsid w:val="00F1621C"/>
    <w:rsid w:val="00F22196"/>
    <w:rsid w:val="00F229FB"/>
    <w:rsid w:val="00F2341E"/>
    <w:rsid w:val="00F24052"/>
    <w:rsid w:val="00F26234"/>
    <w:rsid w:val="00F27C5B"/>
    <w:rsid w:val="00F3205A"/>
    <w:rsid w:val="00F37544"/>
    <w:rsid w:val="00F37A72"/>
    <w:rsid w:val="00F40404"/>
    <w:rsid w:val="00F41DE1"/>
    <w:rsid w:val="00F43CC5"/>
    <w:rsid w:val="00F44A04"/>
    <w:rsid w:val="00F44D29"/>
    <w:rsid w:val="00F4684F"/>
    <w:rsid w:val="00F51E9B"/>
    <w:rsid w:val="00F52A15"/>
    <w:rsid w:val="00F52A5C"/>
    <w:rsid w:val="00F55172"/>
    <w:rsid w:val="00F55CC8"/>
    <w:rsid w:val="00F56772"/>
    <w:rsid w:val="00F6302F"/>
    <w:rsid w:val="00F63A65"/>
    <w:rsid w:val="00F64F62"/>
    <w:rsid w:val="00F65BF9"/>
    <w:rsid w:val="00F669C0"/>
    <w:rsid w:val="00F705F2"/>
    <w:rsid w:val="00F70C1C"/>
    <w:rsid w:val="00F70CE3"/>
    <w:rsid w:val="00F729FD"/>
    <w:rsid w:val="00F736C9"/>
    <w:rsid w:val="00F76099"/>
    <w:rsid w:val="00F76B82"/>
    <w:rsid w:val="00F81213"/>
    <w:rsid w:val="00F819D1"/>
    <w:rsid w:val="00F83B20"/>
    <w:rsid w:val="00F83CF7"/>
    <w:rsid w:val="00F83F3F"/>
    <w:rsid w:val="00F85531"/>
    <w:rsid w:val="00F90D05"/>
    <w:rsid w:val="00F92C7E"/>
    <w:rsid w:val="00F9533C"/>
    <w:rsid w:val="00F95EED"/>
    <w:rsid w:val="00F95EF7"/>
    <w:rsid w:val="00F97711"/>
    <w:rsid w:val="00FA2522"/>
    <w:rsid w:val="00FA3ADB"/>
    <w:rsid w:val="00FA3EC1"/>
    <w:rsid w:val="00FA574A"/>
    <w:rsid w:val="00FB198C"/>
    <w:rsid w:val="00FB1C1D"/>
    <w:rsid w:val="00FB31ED"/>
    <w:rsid w:val="00FB38F9"/>
    <w:rsid w:val="00FB591B"/>
    <w:rsid w:val="00FB5C93"/>
    <w:rsid w:val="00FB61B5"/>
    <w:rsid w:val="00FB6AB4"/>
    <w:rsid w:val="00FB7B2A"/>
    <w:rsid w:val="00FB7B8D"/>
    <w:rsid w:val="00FC0ECF"/>
    <w:rsid w:val="00FC1353"/>
    <w:rsid w:val="00FC1D75"/>
    <w:rsid w:val="00FC2853"/>
    <w:rsid w:val="00FC34C3"/>
    <w:rsid w:val="00FC3C50"/>
    <w:rsid w:val="00FC46BB"/>
    <w:rsid w:val="00FC6424"/>
    <w:rsid w:val="00FC6695"/>
    <w:rsid w:val="00FC68BD"/>
    <w:rsid w:val="00FD1B8E"/>
    <w:rsid w:val="00FD2ECF"/>
    <w:rsid w:val="00FD640E"/>
    <w:rsid w:val="00FD6D1F"/>
    <w:rsid w:val="00FD732B"/>
    <w:rsid w:val="00FD750A"/>
    <w:rsid w:val="00FE0770"/>
    <w:rsid w:val="00FE1466"/>
    <w:rsid w:val="00FE16E5"/>
    <w:rsid w:val="00FE37EB"/>
    <w:rsid w:val="00FE43B9"/>
    <w:rsid w:val="00FE55A7"/>
    <w:rsid w:val="00FE5A25"/>
    <w:rsid w:val="00FE61CC"/>
    <w:rsid w:val="00FE796A"/>
    <w:rsid w:val="00FF119C"/>
    <w:rsid w:val="00FF13BE"/>
    <w:rsid w:val="00FF1618"/>
    <w:rsid w:val="00FF2A45"/>
    <w:rsid w:val="00FF734F"/>
    <w:rsid w:val="00FF7C98"/>
    <w:rsid w:val="00FF7F03"/>
    <w:rsid w:val="01540544"/>
    <w:rsid w:val="01573D25"/>
    <w:rsid w:val="017DFC8E"/>
    <w:rsid w:val="01F3CA80"/>
    <w:rsid w:val="021320CB"/>
    <w:rsid w:val="0228CFA2"/>
    <w:rsid w:val="02465901"/>
    <w:rsid w:val="0277C84A"/>
    <w:rsid w:val="0279F905"/>
    <w:rsid w:val="02A50CF7"/>
    <w:rsid w:val="0311BA0D"/>
    <w:rsid w:val="033716DC"/>
    <w:rsid w:val="0363A7F4"/>
    <w:rsid w:val="03BDED15"/>
    <w:rsid w:val="045C4816"/>
    <w:rsid w:val="04DE9B59"/>
    <w:rsid w:val="050EA472"/>
    <w:rsid w:val="05405596"/>
    <w:rsid w:val="05413C25"/>
    <w:rsid w:val="0571B377"/>
    <w:rsid w:val="05CBBCD9"/>
    <w:rsid w:val="05D45B1C"/>
    <w:rsid w:val="05D60DF1"/>
    <w:rsid w:val="06240FFE"/>
    <w:rsid w:val="0642B8B6"/>
    <w:rsid w:val="06597FC3"/>
    <w:rsid w:val="066C9F42"/>
    <w:rsid w:val="067DB4B7"/>
    <w:rsid w:val="06AC2A8A"/>
    <w:rsid w:val="06C86B7C"/>
    <w:rsid w:val="06CEE687"/>
    <w:rsid w:val="070195B2"/>
    <w:rsid w:val="07A39B99"/>
    <w:rsid w:val="07BC9590"/>
    <w:rsid w:val="07D75D02"/>
    <w:rsid w:val="08F03207"/>
    <w:rsid w:val="0932A97D"/>
    <w:rsid w:val="093AEF3D"/>
    <w:rsid w:val="094618ED"/>
    <w:rsid w:val="0965DF67"/>
    <w:rsid w:val="096C4711"/>
    <w:rsid w:val="0992729E"/>
    <w:rsid w:val="09954994"/>
    <w:rsid w:val="0A0CCE0C"/>
    <w:rsid w:val="0A22EF2D"/>
    <w:rsid w:val="0A52B2AE"/>
    <w:rsid w:val="0A695EC5"/>
    <w:rsid w:val="0A6D9053"/>
    <w:rsid w:val="0A70F2DB"/>
    <w:rsid w:val="0A865748"/>
    <w:rsid w:val="0A8A05F9"/>
    <w:rsid w:val="0AC7F901"/>
    <w:rsid w:val="0B2B4D1F"/>
    <w:rsid w:val="0B3CB6C4"/>
    <w:rsid w:val="0B43BD46"/>
    <w:rsid w:val="0B45144D"/>
    <w:rsid w:val="0B4A21C6"/>
    <w:rsid w:val="0BD10413"/>
    <w:rsid w:val="0BDA9137"/>
    <w:rsid w:val="0C38373D"/>
    <w:rsid w:val="0C841077"/>
    <w:rsid w:val="0C8C12FE"/>
    <w:rsid w:val="0C9D64F9"/>
    <w:rsid w:val="0C9F6D9C"/>
    <w:rsid w:val="0CEAFA7B"/>
    <w:rsid w:val="0D3AFC8E"/>
    <w:rsid w:val="0D3EA52C"/>
    <w:rsid w:val="0D42B646"/>
    <w:rsid w:val="0D4433DC"/>
    <w:rsid w:val="0D8C2C33"/>
    <w:rsid w:val="0DF52725"/>
    <w:rsid w:val="0E2FC376"/>
    <w:rsid w:val="0E4D848A"/>
    <w:rsid w:val="0E58B082"/>
    <w:rsid w:val="0E7EFB00"/>
    <w:rsid w:val="0E8F4A20"/>
    <w:rsid w:val="0E9A70E3"/>
    <w:rsid w:val="0EAD16B2"/>
    <w:rsid w:val="0EC1EBCC"/>
    <w:rsid w:val="0EEBF769"/>
    <w:rsid w:val="0F041788"/>
    <w:rsid w:val="0F0C2184"/>
    <w:rsid w:val="0F277A04"/>
    <w:rsid w:val="0F515B77"/>
    <w:rsid w:val="0F8A782E"/>
    <w:rsid w:val="0FB4A537"/>
    <w:rsid w:val="1031B39C"/>
    <w:rsid w:val="1041EE63"/>
    <w:rsid w:val="10A28C86"/>
    <w:rsid w:val="10E3C630"/>
    <w:rsid w:val="110A4A80"/>
    <w:rsid w:val="112E2C3C"/>
    <w:rsid w:val="113E4F54"/>
    <w:rsid w:val="1142EF04"/>
    <w:rsid w:val="1147149F"/>
    <w:rsid w:val="1169F428"/>
    <w:rsid w:val="117A3774"/>
    <w:rsid w:val="11BF7188"/>
    <w:rsid w:val="11CB2340"/>
    <w:rsid w:val="11F495C4"/>
    <w:rsid w:val="121260AE"/>
    <w:rsid w:val="124C0B3B"/>
    <w:rsid w:val="127D96FC"/>
    <w:rsid w:val="12AF02DB"/>
    <w:rsid w:val="12C4D849"/>
    <w:rsid w:val="12C9C63A"/>
    <w:rsid w:val="130794DA"/>
    <w:rsid w:val="1343D0E9"/>
    <w:rsid w:val="138B2562"/>
    <w:rsid w:val="1397B3BF"/>
    <w:rsid w:val="13B157E1"/>
    <w:rsid w:val="13BB576D"/>
    <w:rsid w:val="13C5A125"/>
    <w:rsid w:val="13F9E771"/>
    <w:rsid w:val="144327BA"/>
    <w:rsid w:val="14E7C387"/>
    <w:rsid w:val="14F3D1FB"/>
    <w:rsid w:val="158ED9E5"/>
    <w:rsid w:val="159A80D5"/>
    <w:rsid w:val="15AD039A"/>
    <w:rsid w:val="15BD39F0"/>
    <w:rsid w:val="15FEB5C7"/>
    <w:rsid w:val="168ECD54"/>
    <w:rsid w:val="16C62C11"/>
    <w:rsid w:val="16D72C6C"/>
    <w:rsid w:val="16D9BC68"/>
    <w:rsid w:val="175D9B60"/>
    <w:rsid w:val="17B8853F"/>
    <w:rsid w:val="17ECCF97"/>
    <w:rsid w:val="1830A1F9"/>
    <w:rsid w:val="18562511"/>
    <w:rsid w:val="185F7C59"/>
    <w:rsid w:val="19413466"/>
    <w:rsid w:val="194C93B8"/>
    <w:rsid w:val="197844C1"/>
    <w:rsid w:val="197BB13A"/>
    <w:rsid w:val="19A0A14C"/>
    <w:rsid w:val="1A0C4577"/>
    <w:rsid w:val="1A118FE0"/>
    <w:rsid w:val="1A5BF694"/>
    <w:rsid w:val="1A5E5ED6"/>
    <w:rsid w:val="1AA2557C"/>
    <w:rsid w:val="1ACED7B6"/>
    <w:rsid w:val="1B1F4EDB"/>
    <w:rsid w:val="1B46F46B"/>
    <w:rsid w:val="1B57F029"/>
    <w:rsid w:val="1B6CC63A"/>
    <w:rsid w:val="1C1AC5A0"/>
    <w:rsid w:val="1C592889"/>
    <w:rsid w:val="1C7A88EE"/>
    <w:rsid w:val="1C81838A"/>
    <w:rsid w:val="1C98AE8A"/>
    <w:rsid w:val="1CD31C0D"/>
    <w:rsid w:val="1CF11D27"/>
    <w:rsid w:val="1D595DE1"/>
    <w:rsid w:val="1D69C5DA"/>
    <w:rsid w:val="1D795904"/>
    <w:rsid w:val="1DA32B70"/>
    <w:rsid w:val="1DB389D0"/>
    <w:rsid w:val="1EA2AE50"/>
    <w:rsid w:val="1EDD8395"/>
    <w:rsid w:val="1EDF7ED1"/>
    <w:rsid w:val="1EFC2ECD"/>
    <w:rsid w:val="1F09C3B6"/>
    <w:rsid w:val="1F27C335"/>
    <w:rsid w:val="1F2934A4"/>
    <w:rsid w:val="1F5B1219"/>
    <w:rsid w:val="1F6ACE97"/>
    <w:rsid w:val="1F6D5A0B"/>
    <w:rsid w:val="1F8F0B75"/>
    <w:rsid w:val="1F939370"/>
    <w:rsid w:val="1FAC547D"/>
    <w:rsid w:val="1FF0F040"/>
    <w:rsid w:val="20063CE5"/>
    <w:rsid w:val="200DBCE8"/>
    <w:rsid w:val="2037555B"/>
    <w:rsid w:val="2039D4BA"/>
    <w:rsid w:val="2056405B"/>
    <w:rsid w:val="2062017B"/>
    <w:rsid w:val="206F2E82"/>
    <w:rsid w:val="20837E2A"/>
    <w:rsid w:val="20D4F81F"/>
    <w:rsid w:val="20EF9919"/>
    <w:rsid w:val="20F9274A"/>
    <w:rsid w:val="20FB69CD"/>
    <w:rsid w:val="20FC6DAA"/>
    <w:rsid w:val="21058D9B"/>
    <w:rsid w:val="2173AFB3"/>
    <w:rsid w:val="2177FE88"/>
    <w:rsid w:val="2181F91D"/>
    <w:rsid w:val="218C6CEF"/>
    <w:rsid w:val="21A63FBB"/>
    <w:rsid w:val="21C969B7"/>
    <w:rsid w:val="21D369E9"/>
    <w:rsid w:val="21D7CD56"/>
    <w:rsid w:val="21E30EE2"/>
    <w:rsid w:val="220F877D"/>
    <w:rsid w:val="2241D568"/>
    <w:rsid w:val="2251F23B"/>
    <w:rsid w:val="22739246"/>
    <w:rsid w:val="22783704"/>
    <w:rsid w:val="2285C237"/>
    <w:rsid w:val="228D3A8B"/>
    <w:rsid w:val="229857B2"/>
    <w:rsid w:val="22F4CACC"/>
    <w:rsid w:val="22FA8204"/>
    <w:rsid w:val="22FBA87D"/>
    <w:rsid w:val="236B7806"/>
    <w:rsid w:val="238B2166"/>
    <w:rsid w:val="23978D49"/>
    <w:rsid w:val="23A013CF"/>
    <w:rsid w:val="23C1F645"/>
    <w:rsid w:val="23C68380"/>
    <w:rsid w:val="23E530EE"/>
    <w:rsid w:val="23ED9F38"/>
    <w:rsid w:val="2437BEE9"/>
    <w:rsid w:val="245E2DDC"/>
    <w:rsid w:val="24685C9C"/>
    <w:rsid w:val="24C30443"/>
    <w:rsid w:val="24F00678"/>
    <w:rsid w:val="24FE7560"/>
    <w:rsid w:val="252093B6"/>
    <w:rsid w:val="25316430"/>
    <w:rsid w:val="2536A0E2"/>
    <w:rsid w:val="2545244F"/>
    <w:rsid w:val="25B3D762"/>
    <w:rsid w:val="260462B1"/>
    <w:rsid w:val="262F0762"/>
    <w:rsid w:val="264A8A78"/>
    <w:rsid w:val="2658413A"/>
    <w:rsid w:val="265B9BCE"/>
    <w:rsid w:val="26BC1FA7"/>
    <w:rsid w:val="26D06FCD"/>
    <w:rsid w:val="270464EB"/>
    <w:rsid w:val="27156468"/>
    <w:rsid w:val="2746EAD5"/>
    <w:rsid w:val="276AB56E"/>
    <w:rsid w:val="27870841"/>
    <w:rsid w:val="279B8117"/>
    <w:rsid w:val="27A5718D"/>
    <w:rsid w:val="27C9B843"/>
    <w:rsid w:val="27D55EF3"/>
    <w:rsid w:val="2816E102"/>
    <w:rsid w:val="2833B060"/>
    <w:rsid w:val="28CF6C8E"/>
    <w:rsid w:val="28D13982"/>
    <w:rsid w:val="28D898DD"/>
    <w:rsid w:val="291137F9"/>
    <w:rsid w:val="2922BA24"/>
    <w:rsid w:val="292D1E34"/>
    <w:rsid w:val="293A36E8"/>
    <w:rsid w:val="296E1C23"/>
    <w:rsid w:val="2975B691"/>
    <w:rsid w:val="2994CDAB"/>
    <w:rsid w:val="29A68515"/>
    <w:rsid w:val="29EABE31"/>
    <w:rsid w:val="29EB9649"/>
    <w:rsid w:val="2A23E66E"/>
    <w:rsid w:val="2A3644CA"/>
    <w:rsid w:val="2A87CBE4"/>
    <w:rsid w:val="2ACE824F"/>
    <w:rsid w:val="2AF942D7"/>
    <w:rsid w:val="2B109483"/>
    <w:rsid w:val="2B272D3C"/>
    <w:rsid w:val="2B3174DA"/>
    <w:rsid w:val="2B4CA923"/>
    <w:rsid w:val="2BA42201"/>
    <w:rsid w:val="2BC900A7"/>
    <w:rsid w:val="2BCF4BB7"/>
    <w:rsid w:val="2BE3F599"/>
    <w:rsid w:val="2C0AE813"/>
    <w:rsid w:val="2C5617FC"/>
    <w:rsid w:val="2C95DD64"/>
    <w:rsid w:val="2D4900AC"/>
    <w:rsid w:val="2DA4A696"/>
    <w:rsid w:val="2DD8868C"/>
    <w:rsid w:val="2DDBB3BA"/>
    <w:rsid w:val="2DDEEBC8"/>
    <w:rsid w:val="2DE47F25"/>
    <w:rsid w:val="2DF20879"/>
    <w:rsid w:val="2E3F0BA3"/>
    <w:rsid w:val="2E628E09"/>
    <w:rsid w:val="2E7401A2"/>
    <w:rsid w:val="2E8B13C7"/>
    <w:rsid w:val="2E8C63A9"/>
    <w:rsid w:val="2EEFE775"/>
    <w:rsid w:val="2EF1670D"/>
    <w:rsid w:val="2F017FDE"/>
    <w:rsid w:val="2F138703"/>
    <w:rsid w:val="2F2D6B92"/>
    <w:rsid w:val="2F3232E4"/>
    <w:rsid w:val="2F693F45"/>
    <w:rsid w:val="2F7FF6DA"/>
    <w:rsid w:val="2F8F635A"/>
    <w:rsid w:val="2FD93196"/>
    <w:rsid w:val="30220C32"/>
    <w:rsid w:val="3075D013"/>
    <w:rsid w:val="30779D5A"/>
    <w:rsid w:val="308DD9C9"/>
    <w:rsid w:val="30B1BB15"/>
    <w:rsid w:val="31772928"/>
    <w:rsid w:val="31785FB1"/>
    <w:rsid w:val="3196508D"/>
    <w:rsid w:val="3196620E"/>
    <w:rsid w:val="31C62E1D"/>
    <w:rsid w:val="3225DBD9"/>
    <w:rsid w:val="32392FB5"/>
    <w:rsid w:val="3264C124"/>
    <w:rsid w:val="326F2103"/>
    <w:rsid w:val="32776B74"/>
    <w:rsid w:val="327D3EEA"/>
    <w:rsid w:val="331BA289"/>
    <w:rsid w:val="33CE42A4"/>
    <w:rsid w:val="346A6E2D"/>
    <w:rsid w:val="346D67F1"/>
    <w:rsid w:val="34A33CB8"/>
    <w:rsid w:val="34E4CD80"/>
    <w:rsid w:val="34F7FE0D"/>
    <w:rsid w:val="34F9ECFB"/>
    <w:rsid w:val="3511CFC0"/>
    <w:rsid w:val="35C19790"/>
    <w:rsid w:val="3602DAAB"/>
    <w:rsid w:val="360C965C"/>
    <w:rsid w:val="36388373"/>
    <w:rsid w:val="3640C299"/>
    <w:rsid w:val="366BDA07"/>
    <w:rsid w:val="367154DC"/>
    <w:rsid w:val="36A047C1"/>
    <w:rsid w:val="36AD1C50"/>
    <w:rsid w:val="36CDC43D"/>
    <w:rsid w:val="37604AE6"/>
    <w:rsid w:val="37ABFB3D"/>
    <w:rsid w:val="37D25847"/>
    <w:rsid w:val="37D52F80"/>
    <w:rsid w:val="381F0F48"/>
    <w:rsid w:val="38311C8E"/>
    <w:rsid w:val="38376661"/>
    <w:rsid w:val="384CE2F6"/>
    <w:rsid w:val="385BF56C"/>
    <w:rsid w:val="38C1829F"/>
    <w:rsid w:val="38EE9E99"/>
    <w:rsid w:val="38FDF3AF"/>
    <w:rsid w:val="39121F61"/>
    <w:rsid w:val="392D9123"/>
    <w:rsid w:val="3930C799"/>
    <w:rsid w:val="393A99BD"/>
    <w:rsid w:val="3973BE90"/>
    <w:rsid w:val="39AB6F82"/>
    <w:rsid w:val="3A0FAEEC"/>
    <w:rsid w:val="3A59905A"/>
    <w:rsid w:val="3A7E3B6D"/>
    <w:rsid w:val="3A996503"/>
    <w:rsid w:val="3ACE9E3F"/>
    <w:rsid w:val="3BB0F179"/>
    <w:rsid w:val="3BB7BCC1"/>
    <w:rsid w:val="3C2A6D6D"/>
    <w:rsid w:val="3C528F7B"/>
    <w:rsid w:val="3C5DC89B"/>
    <w:rsid w:val="3C79A9AA"/>
    <w:rsid w:val="3CCAFD36"/>
    <w:rsid w:val="3CDFCB15"/>
    <w:rsid w:val="3D91FFB2"/>
    <w:rsid w:val="3D9331BF"/>
    <w:rsid w:val="3DA35D2D"/>
    <w:rsid w:val="3DA56326"/>
    <w:rsid w:val="3DBE1A27"/>
    <w:rsid w:val="3DD74F30"/>
    <w:rsid w:val="3DE28FC2"/>
    <w:rsid w:val="3DF1D3E1"/>
    <w:rsid w:val="3DF6410B"/>
    <w:rsid w:val="3E13CA7D"/>
    <w:rsid w:val="3E218D9F"/>
    <w:rsid w:val="3E3646E1"/>
    <w:rsid w:val="3E36D2B1"/>
    <w:rsid w:val="3F0A7C06"/>
    <w:rsid w:val="3F8CBEBB"/>
    <w:rsid w:val="400E6EE4"/>
    <w:rsid w:val="40461C57"/>
    <w:rsid w:val="404DDC12"/>
    <w:rsid w:val="408C3EA5"/>
    <w:rsid w:val="40906CDA"/>
    <w:rsid w:val="40CB22A0"/>
    <w:rsid w:val="40E08491"/>
    <w:rsid w:val="40F3F7E5"/>
    <w:rsid w:val="411D45F5"/>
    <w:rsid w:val="4154798D"/>
    <w:rsid w:val="41AA74A7"/>
    <w:rsid w:val="42619C39"/>
    <w:rsid w:val="426D2276"/>
    <w:rsid w:val="42C1C8E5"/>
    <w:rsid w:val="42DF3A00"/>
    <w:rsid w:val="43238ED3"/>
    <w:rsid w:val="4378C566"/>
    <w:rsid w:val="439B61D6"/>
    <w:rsid w:val="43F01E18"/>
    <w:rsid w:val="44091AB0"/>
    <w:rsid w:val="440D4046"/>
    <w:rsid w:val="44318B02"/>
    <w:rsid w:val="4439E181"/>
    <w:rsid w:val="447AB845"/>
    <w:rsid w:val="44C7B9B3"/>
    <w:rsid w:val="44D9060A"/>
    <w:rsid w:val="4506D614"/>
    <w:rsid w:val="4523039B"/>
    <w:rsid w:val="45768381"/>
    <w:rsid w:val="45DA2585"/>
    <w:rsid w:val="45EF894D"/>
    <w:rsid w:val="45F11238"/>
    <w:rsid w:val="461AA6E7"/>
    <w:rsid w:val="461FC049"/>
    <w:rsid w:val="4707C111"/>
    <w:rsid w:val="4741C8CE"/>
    <w:rsid w:val="47B08DDC"/>
    <w:rsid w:val="483D64D6"/>
    <w:rsid w:val="48447A62"/>
    <w:rsid w:val="4877B8F4"/>
    <w:rsid w:val="48CC3635"/>
    <w:rsid w:val="4902A190"/>
    <w:rsid w:val="4916A10B"/>
    <w:rsid w:val="49489A09"/>
    <w:rsid w:val="49AD47C6"/>
    <w:rsid w:val="4A2B7DF8"/>
    <w:rsid w:val="4A38EF7A"/>
    <w:rsid w:val="4A7126F4"/>
    <w:rsid w:val="4A962B7D"/>
    <w:rsid w:val="4B0828E0"/>
    <w:rsid w:val="4B7978C0"/>
    <w:rsid w:val="4B8FDEB5"/>
    <w:rsid w:val="4BE0A607"/>
    <w:rsid w:val="4BE639B6"/>
    <w:rsid w:val="4C0733FB"/>
    <w:rsid w:val="4C2FD050"/>
    <w:rsid w:val="4C52DD4D"/>
    <w:rsid w:val="4C5A5CF9"/>
    <w:rsid w:val="4C6B8F5C"/>
    <w:rsid w:val="4CDF8F86"/>
    <w:rsid w:val="4CE672F0"/>
    <w:rsid w:val="4D022A76"/>
    <w:rsid w:val="4D19DFDA"/>
    <w:rsid w:val="4D1F66E8"/>
    <w:rsid w:val="4D2CBA50"/>
    <w:rsid w:val="4D41EAB0"/>
    <w:rsid w:val="4D450C35"/>
    <w:rsid w:val="4D4F51B5"/>
    <w:rsid w:val="4D744859"/>
    <w:rsid w:val="4DCFA00A"/>
    <w:rsid w:val="4E088D0A"/>
    <w:rsid w:val="4E647FD3"/>
    <w:rsid w:val="4EA72C9B"/>
    <w:rsid w:val="4ED7F2DE"/>
    <w:rsid w:val="4EDA44A7"/>
    <w:rsid w:val="4EDB93E4"/>
    <w:rsid w:val="4F2E424D"/>
    <w:rsid w:val="4F3005D4"/>
    <w:rsid w:val="4F6F1F59"/>
    <w:rsid w:val="4F985650"/>
    <w:rsid w:val="4FBF0DD4"/>
    <w:rsid w:val="4FFE4E91"/>
    <w:rsid w:val="5001AF59"/>
    <w:rsid w:val="5082B2BF"/>
    <w:rsid w:val="508989B5"/>
    <w:rsid w:val="50F47AF9"/>
    <w:rsid w:val="511C9D26"/>
    <w:rsid w:val="51376261"/>
    <w:rsid w:val="5146CC9C"/>
    <w:rsid w:val="515537DC"/>
    <w:rsid w:val="517B01B5"/>
    <w:rsid w:val="517E75AB"/>
    <w:rsid w:val="51862E12"/>
    <w:rsid w:val="518EA339"/>
    <w:rsid w:val="519B3FB0"/>
    <w:rsid w:val="51EDBEAE"/>
    <w:rsid w:val="521881F6"/>
    <w:rsid w:val="523D0C32"/>
    <w:rsid w:val="52776063"/>
    <w:rsid w:val="527DE723"/>
    <w:rsid w:val="5287F3D4"/>
    <w:rsid w:val="52D69519"/>
    <w:rsid w:val="52DF4337"/>
    <w:rsid w:val="52F0FDF6"/>
    <w:rsid w:val="53404F06"/>
    <w:rsid w:val="53495894"/>
    <w:rsid w:val="5361FEE5"/>
    <w:rsid w:val="53B65859"/>
    <w:rsid w:val="53F644DF"/>
    <w:rsid w:val="53FEFDAB"/>
    <w:rsid w:val="54148A97"/>
    <w:rsid w:val="545C7069"/>
    <w:rsid w:val="545DB1B9"/>
    <w:rsid w:val="547040EB"/>
    <w:rsid w:val="54875301"/>
    <w:rsid w:val="54E6B89E"/>
    <w:rsid w:val="54EF0381"/>
    <w:rsid w:val="5500805D"/>
    <w:rsid w:val="5507208E"/>
    <w:rsid w:val="5526C4CD"/>
    <w:rsid w:val="5562AEB7"/>
    <w:rsid w:val="55751184"/>
    <w:rsid w:val="558AB71F"/>
    <w:rsid w:val="55A45CCA"/>
    <w:rsid w:val="55FC1B62"/>
    <w:rsid w:val="560231C8"/>
    <w:rsid w:val="56223774"/>
    <w:rsid w:val="566AEF1A"/>
    <w:rsid w:val="5729D21E"/>
    <w:rsid w:val="576725CF"/>
    <w:rsid w:val="57BBA5E1"/>
    <w:rsid w:val="57C8537F"/>
    <w:rsid w:val="57DE7C8E"/>
    <w:rsid w:val="57DF3025"/>
    <w:rsid w:val="584F4599"/>
    <w:rsid w:val="587EAD95"/>
    <w:rsid w:val="5889E687"/>
    <w:rsid w:val="588C08E3"/>
    <w:rsid w:val="58AAED7A"/>
    <w:rsid w:val="58CE718D"/>
    <w:rsid w:val="59135E31"/>
    <w:rsid w:val="5927CEDA"/>
    <w:rsid w:val="59482D14"/>
    <w:rsid w:val="595795C1"/>
    <w:rsid w:val="597E354F"/>
    <w:rsid w:val="59AD7695"/>
    <w:rsid w:val="59FDBE61"/>
    <w:rsid w:val="5A115B84"/>
    <w:rsid w:val="5A4FA2B3"/>
    <w:rsid w:val="5A648DC1"/>
    <w:rsid w:val="5A74081D"/>
    <w:rsid w:val="5A8324DB"/>
    <w:rsid w:val="5A9DC99B"/>
    <w:rsid w:val="5B4216BC"/>
    <w:rsid w:val="5BA6A537"/>
    <w:rsid w:val="5BE61BA5"/>
    <w:rsid w:val="5C43FB1F"/>
    <w:rsid w:val="5C5287BC"/>
    <w:rsid w:val="5CB91084"/>
    <w:rsid w:val="5CD28585"/>
    <w:rsid w:val="5CFB4B79"/>
    <w:rsid w:val="5D200C41"/>
    <w:rsid w:val="5D767A62"/>
    <w:rsid w:val="5DC1D528"/>
    <w:rsid w:val="5DECFDDE"/>
    <w:rsid w:val="5E096EB0"/>
    <w:rsid w:val="5E25539C"/>
    <w:rsid w:val="5E2FE13B"/>
    <w:rsid w:val="5E4BC53D"/>
    <w:rsid w:val="5E536C42"/>
    <w:rsid w:val="5EB77510"/>
    <w:rsid w:val="5ECA5CF4"/>
    <w:rsid w:val="5F1C9596"/>
    <w:rsid w:val="5F8AF58A"/>
    <w:rsid w:val="5F8CEA4C"/>
    <w:rsid w:val="5FAAC910"/>
    <w:rsid w:val="5FFDD071"/>
    <w:rsid w:val="60008000"/>
    <w:rsid w:val="601C86BC"/>
    <w:rsid w:val="60245C4E"/>
    <w:rsid w:val="6084B822"/>
    <w:rsid w:val="60C3FC1C"/>
    <w:rsid w:val="60F6AB13"/>
    <w:rsid w:val="613A9352"/>
    <w:rsid w:val="619AB11A"/>
    <w:rsid w:val="61CA79F4"/>
    <w:rsid w:val="61DD53DF"/>
    <w:rsid w:val="61EF42EC"/>
    <w:rsid w:val="62199F03"/>
    <w:rsid w:val="6232BC80"/>
    <w:rsid w:val="6296A998"/>
    <w:rsid w:val="62C60E72"/>
    <w:rsid w:val="62E7F1A5"/>
    <w:rsid w:val="6323F932"/>
    <w:rsid w:val="6324E77A"/>
    <w:rsid w:val="636F4849"/>
    <w:rsid w:val="638809DB"/>
    <w:rsid w:val="64045F2E"/>
    <w:rsid w:val="646112BD"/>
    <w:rsid w:val="6463160C"/>
    <w:rsid w:val="646AB55B"/>
    <w:rsid w:val="648E46FF"/>
    <w:rsid w:val="64AC2535"/>
    <w:rsid w:val="64C8C8CD"/>
    <w:rsid w:val="64DFD878"/>
    <w:rsid w:val="650D81B0"/>
    <w:rsid w:val="654D0EEB"/>
    <w:rsid w:val="655D4D63"/>
    <w:rsid w:val="658D097D"/>
    <w:rsid w:val="65CE75F0"/>
    <w:rsid w:val="65E3E64C"/>
    <w:rsid w:val="6632087E"/>
    <w:rsid w:val="66BC5E94"/>
    <w:rsid w:val="6722604B"/>
    <w:rsid w:val="673A93C2"/>
    <w:rsid w:val="681DE9D5"/>
    <w:rsid w:val="6826C053"/>
    <w:rsid w:val="68591CB8"/>
    <w:rsid w:val="688458D9"/>
    <w:rsid w:val="68A3B843"/>
    <w:rsid w:val="68CF23CF"/>
    <w:rsid w:val="68D1C20E"/>
    <w:rsid w:val="69213CE5"/>
    <w:rsid w:val="694343DF"/>
    <w:rsid w:val="69599DA0"/>
    <w:rsid w:val="697BE037"/>
    <w:rsid w:val="698CE91E"/>
    <w:rsid w:val="6991ECF4"/>
    <w:rsid w:val="699FE1C0"/>
    <w:rsid w:val="69B50A98"/>
    <w:rsid w:val="6A0A4C01"/>
    <w:rsid w:val="6A14FCDB"/>
    <w:rsid w:val="6AEB1BD3"/>
    <w:rsid w:val="6B931C98"/>
    <w:rsid w:val="6C4A497A"/>
    <w:rsid w:val="6C9F6554"/>
    <w:rsid w:val="6CAC7522"/>
    <w:rsid w:val="6CC9586A"/>
    <w:rsid w:val="6CDCBB64"/>
    <w:rsid w:val="6CF83727"/>
    <w:rsid w:val="6D4064E0"/>
    <w:rsid w:val="6D5B0C7F"/>
    <w:rsid w:val="6D8752DC"/>
    <w:rsid w:val="6DA02EB1"/>
    <w:rsid w:val="6DAE6F45"/>
    <w:rsid w:val="6DB3B9B1"/>
    <w:rsid w:val="6DBF9EEF"/>
    <w:rsid w:val="6E0B11E1"/>
    <w:rsid w:val="6E266573"/>
    <w:rsid w:val="6E294470"/>
    <w:rsid w:val="6E41E4B3"/>
    <w:rsid w:val="6E96FFFD"/>
    <w:rsid w:val="6EE24B71"/>
    <w:rsid w:val="6F821F12"/>
    <w:rsid w:val="6F82821B"/>
    <w:rsid w:val="6FAAE99D"/>
    <w:rsid w:val="6FCF7C33"/>
    <w:rsid w:val="6FE3A510"/>
    <w:rsid w:val="7048CF17"/>
    <w:rsid w:val="70491EC6"/>
    <w:rsid w:val="70CB0971"/>
    <w:rsid w:val="71254B60"/>
    <w:rsid w:val="72096670"/>
    <w:rsid w:val="7226312B"/>
    <w:rsid w:val="7239E2F5"/>
    <w:rsid w:val="725B820C"/>
    <w:rsid w:val="7265504A"/>
    <w:rsid w:val="7268CC7E"/>
    <w:rsid w:val="72A096CF"/>
    <w:rsid w:val="72A5E29A"/>
    <w:rsid w:val="72CE578E"/>
    <w:rsid w:val="72E005D6"/>
    <w:rsid w:val="7331EA6B"/>
    <w:rsid w:val="73942587"/>
    <w:rsid w:val="73A38659"/>
    <w:rsid w:val="73B3A5ED"/>
    <w:rsid w:val="73B7F81C"/>
    <w:rsid w:val="73C33295"/>
    <w:rsid w:val="73CE8B0E"/>
    <w:rsid w:val="73CFF7CD"/>
    <w:rsid w:val="73D52EDD"/>
    <w:rsid w:val="742E36F3"/>
    <w:rsid w:val="7486B549"/>
    <w:rsid w:val="74888368"/>
    <w:rsid w:val="748E03DC"/>
    <w:rsid w:val="74D142BE"/>
    <w:rsid w:val="74F3FFA9"/>
    <w:rsid w:val="74F91C29"/>
    <w:rsid w:val="74FAFFD4"/>
    <w:rsid w:val="7503D3F8"/>
    <w:rsid w:val="754A94AD"/>
    <w:rsid w:val="7556D49D"/>
    <w:rsid w:val="75988126"/>
    <w:rsid w:val="75F59968"/>
    <w:rsid w:val="7600F11B"/>
    <w:rsid w:val="7636E893"/>
    <w:rsid w:val="7669AEB2"/>
    <w:rsid w:val="768346F3"/>
    <w:rsid w:val="768F795D"/>
    <w:rsid w:val="769E33A6"/>
    <w:rsid w:val="76A8D771"/>
    <w:rsid w:val="76CE55D1"/>
    <w:rsid w:val="76ECC9D9"/>
    <w:rsid w:val="771D3E49"/>
    <w:rsid w:val="771DA44E"/>
    <w:rsid w:val="77319658"/>
    <w:rsid w:val="77A5D0E8"/>
    <w:rsid w:val="77BB6606"/>
    <w:rsid w:val="77F314F1"/>
    <w:rsid w:val="783F9B86"/>
    <w:rsid w:val="7847EA73"/>
    <w:rsid w:val="78594BB4"/>
    <w:rsid w:val="78818895"/>
    <w:rsid w:val="78939D71"/>
    <w:rsid w:val="78B3D207"/>
    <w:rsid w:val="78D4BDD8"/>
    <w:rsid w:val="78D95FB1"/>
    <w:rsid w:val="790FB0FF"/>
    <w:rsid w:val="79105B5C"/>
    <w:rsid w:val="79137798"/>
    <w:rsid w:val="792167C7"/>
    <w:rsid w:val="79218AEB"/>
    <w:rsid w:val="792C85BA"/>
    <w:rsid w:val="793231C1"/>
    <w:rsid w:val="795CD48B"/>
    <w:rsid w:val="7A2077FD"/>
    <w:rsid w:val="7AA78169"/>
    <w:rsid w:val="7AC177E0"/>
    <w:rsid w:val="7AEC6950"/>
    <w:rsid w:val="7B4FD129"/>
    <w:rsid w:val="7B57C55D"/>
    <w:rsid w:val="7B63C8D0"/>
    <w:rsid w:val="7BFA6885"/>
    <w:rsid w:val="7BFFF9A7"/>
    <w:rsid w:val="7C087E96"/>
    <w:rsid w:val="7C3C59B3"/>
    <w:rsid w:val="7C84F4B9"/>
    <w:rsid w:val="7D620C34"/>
    <w:rsid w:val="7D63FE8C"/>
    <w:rsid w:val="7DA53DDF"/>
    <w:rsid w:val="7DAE7743"/>
    <w:rsid w:val="7DAF3A40"/>
    <w:rsid w:val="7DB6876B"/>
    <w:rsid w:val="7DC27B2D"/>
    <w:rsid w:val="7DCAC457"/>
    <w:rsid w:val="7E1AEBFA"/>
    <w:rsid w:val="7E292EF6"/>
    <w:rsid w:val="7E30BDD3"/>
    <w:rsid w:val="7E34D9BF"/>
    <w:rsid w:val="7E64AFCA"/>
    <w:rsid w:val="7E75321C"/>
    <w:rsid w:val="7E85FFAB"/>
    <w:rsid w:val="7EA85399"/>
    <w:rsid w:val="7EBCB259"/>
    <w:rsid w:val="7EF5BDBB"/>
    <w:rsid w:val="7F005607"/>
    <w:rsid w:val="7F039D4E"/>
    <w:rsid w:val="7F0E877E"/>
    <w:rsid w:val="7F2FD0AD"/>
    <w:rsid w:val="7F345551"/>
    <w:rsid w:val="7F407AA4"/>
    <w:rsid w:val="7F4627BD"/>
    <w:rsid w:val="7F5ECF42"/>
    <w:rsid w:val="7FCF4000"/>
    <w:rsid w:val="7FDCAF94"/>
    <w:rsid w:val="7FF66A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DC0271"/>
  <w15:docId w15:val="{6805623A-D3D6-4FCC-901B-B09E50356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41F"/>
    <w:pPr>
      <w:widowControl w:val="0"/>
      <w:spacing w:after="0"/>
      <w:ind w:firstLine="720"/>
      <w:jc w:val="both"/>
    </w:pPr>
    <w:rPr>
      <w:rFonts w:ascii="Times New Roman" w:eastAsia="Times New Roman" w:hAnsi="Times New Roman" w:cs="Times New Roman"/>
      <w:color w:val="0D0D0D" w:themeColor="text1" w:themeTint="F2"/>
      <w:sz w:val="24"/>
      <w:szCs w:val="24"/>
      <w:lang w:eastAsia="en-GB"/>
    </w:rPr>
  </w:style>
  <w:style w:type="paragraph" w:styleId="Heading1">
    <w:name w:val="heading 1"/>
    <w:basedOn w:val="Normal"/>
    <w:next w:val="Normal"/>
    <w:link w:val="Heading1Char"/>
    <w:uiPriority w:val="9"/>
    <w:qFormat/>
    <w:rsid w:val="00685184"/>
    <w:pPr>
      <w:keepNext/>
      <w:keepLines/>
      <w:spacing w:before="240"/>
      <w:ind w:firstLine="0"/>
      <w:jc w:val="center"/>
      <w:outlineLvl w:val="0"/>
    </w:pPr>
    <w:rPr>
      <w:rFonts w:eastAsiaTheme="majorEastAsia" w:cstheme="majorBidi"/>
      <w:b/>
      <w:bCs/>
      <w:caps/>
    </w:rPr>
  </w:style>
  <w:style w:type="paragraph" w:styleId="Heading2">
    <w:name w:val="heading 2"/>
    <w:basedOn w:val="Normal"/>
    <w:next w:val="Normal"/>
    <w:link w:val="Heading2Char"/>
    <w:uiPriority w:val="9"/>
    <w:unhideWhenUsed/>
    <w:qFormat/>
    <w:rsid w:val="004E02A2"/>
    <w:pPr>
      <w:keepNext/>
      <w:keepLines/>
      <w:spacing w:before="40" w:line="240" w:lineRule="auto"/>
      <w:ind w:left="357" w:firstLine="0"/>
      <w:jc w:val="center"/>
      <w:outlineLvl w:val="1"/>
    </w:pPr>
    <w:rPr>
      <w:rFonts w:eastAsiaTheme="majorEastAsia"/>
      <w:b/>
      <w:bCs/>
    </w:rPr>
  </w:style>
  <w:style w:type="paragraph" w:styleId="Heading3">
    <w:name w:val="heading 3"/>
    <w:basedOn w:val="Normal"/>
    <w:next w:val="Normal"/>
    <w:link w:val="Heading3Char"/>
    <w:uiPriority w:val="9"/>
    <w:unhideWhenUsed/>
    <w:qFormat/>
    <w:rsid w:val="2994CDAB"/>
    <w:pPr>
      <w:keepNext/>
      <w:keepLines/>
      <w:numPr>
        <w:ilvl w:val="2"/>
        <w:numId w:val="2"/>
      </w:numPr>
      <w:spacing w:before="40"/>
      <w:jc w:val="center"/>
      <w:outlineLvl w:val="2"/>
    </w:pPr>
    <w:rPr>
      <w:rFonts w:eastAsiaTheme="majorEastAsia" w:cstheme="majorBidi"/>
      <w:color w:val="000000" w:themeColor="text1"/>
    </w:rPr>
  </w:style>
  <w:style w:type="paragraph" w:styleId="Heading4">
    <w:name w:val="heading 4"/>
    <w:basedOn w:val="Normal"/>
    <w:next w:val="Normal"/>
    <w:link w:val="Heading4Char"/>
    <w:uiPriority w:val="9"/>
    <w:semiHidden/>
    <w:unhideWhenUsed/>
    <w:qFormat/>
    <w:rsid w:val="2994CDAB"/>
    <w:pPr>
      <w:keepNext/>
      <w:keepLines/>
      <w:numPr>
        <w:ilvl w:val="3"/>
        <w:numId w:val="2"/>
      </w:numPr>
      <w:spacing w:before="40"/>
      <w:outlineLvl w:val="3"/>
    </w:pPr>
    <w:rPr>
      <w:rFonts w:asciiTheme="majorHAnsi" w:eastAsiaTheme="majorEastAsia" w:hAnsiTheme="majorHAnsi" w:cstheme="majorBidi"/>
      <w:i/>
      <w:iCs/>
      <w:color w:val="3E762A" w:themeColor="accent1" w:themeShade="BF"/>
    </w:rPr>
  </w:style>
  <w:style w:type="paragraph" w:styleId="Heading5">
    <w:name w:val="heading 5"/>
    <w:basedOn w:val="Normal"/>
    <w:next w:val="Normal"/>
    <w:link w:val="Heading5Char"/>
    <w:uiPriority w:val="9"/>
    <w:semiHidden/>
    <w:unhideWhenUsed/>
    <w:qFormat/>
    <w:rsid w:val="2994CDAB"/>
    <w:pPr>
      <w:keepNext/>
      <w:keepLines/>
      <w:numPr>
        <w:ilvl w:val="4"/>
        <w:numId w:val="2"/>
      </w:numPr>
      <w:spacing w:before="40"/>
      <w:outlineLvl w:val="4"/>
    </w:pPr>
    <w:rPr>
      <w:rFonts w:asciiTheme="majorHAnsi" w:eastAsiaTheme="majorEastAsia" w:hAnsiTheme="majorHAnsi" w:cstheme="majorBidi"/>
      <w:color w:val="3E762A" w:themeColor="accent1" w:themeShade="BF"/>
    </w:rPr>
  </w:style>
  <w:style w:type="paragraph" w:styleId="Heading6">
    <w:name w:val="heading 6"/>
    <w:basedOn w:val="Normal"/>
    <w:next w:val="Normal"/>
    <w:link w:val="Heading6Char"/>
    <w:uiPriority w:val="9"/>
    <w:semiHidden/>
    <w:unhideWhenUsed/>
    <w:qFormat/>
    <w:rsid w:val="2994CDAB"/>
    <w:pPr>
      <w:keepNext/>
      <w:keepLines/>
      <w:numPr>
        <w:ilvl w:val="5"/>
        <w:numId w:val="2"/>
      </w:numPr>
      <w:spacing w:before="40"/>
      <w:outlineLvl w:val="5"/>
    </w:pPr>
    <w:rPr>
      <w:rFonts w:asciiTheme="majorHAnsi" w:eastAsiaTheme="majorEastAsia" w:hAnsiTheme="majorHAnsi" w:cstheme="majorBidi"/>
      <w:color w:val="294E1C"/>
    </w:rPr>
  </w:style>
  <w:style w:type="paragraph" w:styleId="Heading7">
    <w:name w:val="heading 7"/>
    <w:basedOn w:val="Normal"/>
    <w:next w:val="Normal"/>
    <w:link w:val="Heading7Char"/>
    <w:uiPriority w:val="9"/>
    <w:semiHidden/>
    <w:unhideWhenUsed/>
    <w:qFormat/>
    <w:rsid w:val="2994CDAB"/>
    <w:pPr>
      <w:keepNext/>
      <w:keepLines/>
      <w:numPr>
        <w:ilvl w:val="6"/>
        <w:numId w:val="2"/>
      </w:numPr>
      <w:spacing w:before="40"/>
      <w:outlineLvl w:val="6"/>
    </w:pPr>
    <w:rPr>
      <w:rFonts w:asciiTheme="majorHAnsi" w:eastAsiaTheme="majorEastAsia" w:hAnsiTheme="majorHAnsi" w:cstheme="majorBidi"/>
      <w:i/>
      <w:iCs/>
      <w:color w:val="294E1C"/>
    </w:rPr>
  </w:style>
  <w:style w:type="paragraph" w:styleId="Heading8">
    <w:name w:val="heading 8"/>
    <w:basedOn w:val="Normal"/>
    <w:next w:val="Normal"/>
    <w:link w:val="Heading8Char"/>
    <w:uiPriority w:val="9"/>
    <w:semiHidden/>
    <w:unhideWhenUsed/>
    <w:qFormat/>
    <w:rsid w:val="2994CDAB"/>
    <w:pPr>
      <w:keepNext/>
      <w:keepLines/>
      <w:numPr>
        <w:ilvl w:val="7"/>
        <w:numId w:val="2"/>
      </w:numPr>
      <w:spacing w:before="4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semiHidden/>
    <w:unhideWhenUsed/>
    <w:qFormat/>
    <w:rsid w:val="2994CDAB"/>
    <w:pPr>
      <w:keepNext/>
      <w:keepLines/>
      <w:numPr>
        <w:ilvl w:val="8"/>
        <w:numId w:val="2"/>
      </w:numPr>
      <w:spacing w:before="4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bulām"/>
    <w:uiPriority w:val="1"/>
    <w:qFormat/>
    <w:rsid w:val="00BC0B28"/>
    <w:pPr>
      <w:spacing w:after="0" w:line="240" w:lineRule="auto"/>
    </w:pPr>
    <w:rPr>
      <w:rFonts w:ascii="Times New Roman" w:hAnsi="Times New Roman"/>
      <w:sz w:val="20"/>
    </w:rPr>
  </w:style>
  <w:style w:type="character" w:customStyle="1" w:styleId="CaptionChar">
    <w:name w:val="Caption Char"/>
    <w:uiPriority w:val="99"/>
  </w:style>
  <w:style w:type="table" w:customStyle="1" w:styleId="TableGridLight1">
    <w:name w:val="Table Grid Light1"/>
    <w:basedOn w:val="TableNormal"/>
    <w:uiPriority w:val="59"/>
    <w:rsid w:val="0043642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Normal"/>
    <w:uiPriority w:val="99"/>
    <w:rsid w:val="00436429"/>
    <w:pPr>
      <w:spacing w:after="0" w:line="240" w:lineRule="auto"/>
    </w:pPr>
    <w:tblPr>
      <w:tblStyleRowBandSize w:val="1"/>
      <w:tblStyleColBandSize w:val="1"/>
      <w:tbl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insideH w:val="single" w:sz="4" w:space="0" w:color="B6DFA7" w:themeColor="accent1" w:themeTint="67"/>
        <w:insideV w:val="single" w:sz="4" w:space="0" w:color="B6DFA7" w:themeColor="accent1" w:themeTint="67"/>
      </w:tblBorders>
    </w:tblPr>
    <w:tblStylePr w:type="firstRow">
      <w:rPr>
        <w:b/>
        <w:color w:val="404040"/>
      </w:rPr>
      <w:tblPr/>
      <w:tcPr>
        <w:tcBorders>
          <w:bottom w:val="single" w:sz="12" w:space="0" w:color="95D180"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tcBorders>
      </w:tcPr>
    </w:tblStylePr>
  </w:style>
  <w:style w:type="table" w:customStyle="1" w:styleId="GridTable1Light-Accent21">
    <w:name w:val="Grid Table 1 Light - Accent 21"/>
    <w:basedOn w:val="TableNormal"/>
    <w:uiPriority w:val="99"/>
    <w:rsid w:val="00436429"/>
    <w:pPr>
      <w:spacing w:after="0" w:line="240" w:lineRule="auto"/>
    </w:pPr>
    <w:tblPr>
      <w:tblStyleRowBandSize w:val="1"/>
      <w:tblStyleColBandSize w:val="1"/>
      <w:tbl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insideH w:val="single" w:sz="4" w:space="0" w:color="D0E6A7" w:themeColor="accent2" w:themeTint="67"/>
        <w:insideV w:val="single" w:sz="4" w:space="0" w:color="D0E6A7" w:themeColor="accent2" w:themeTint="67"/>
      </w:tblBorders>
    </w:tblPr>
    <w:tblStylePr w:type="firstRow">
      <w:rPr>
        <w:b/>
        <w:color w:val="404040"/>
      </w:rPr>
      <w:tblPr/>
      <w:tcPr>
        <w:tcBorders>
          <w:bottom w:val="single" w:sz="12" w:space="0" w:color="BCDC80"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tcBorders>
      </w:tcPr>
    </w:tblStylePr>
  </w:style>
  <w:style w:type="table" w:customStyle="1" w:styleId="GridTable1Light-Accent31">
    <w:name w:val="Grid Table 1 Light - Accent 31"/>
    <w:basedOn w:val="TableNormal"/>
    <w:uiPriority w:val="99"/>
    <w:rsid w:val="00436429"/>
    <w:pPr>
      <w:spacing w:after="0" w:line="240" w:lineRule="auto"/>
    </w:pPr>
    <w:tblPr>
      <w:tblStyleRowBandSize w:val="1"/>
      <w:tblStyleColBandSize w:val="1"/>
      <w:tbl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insideH w:val="single" w:sz="4" w:space="0" w:color="E5EBAF" w:themeColor="accent3" w:themeTint="67"/>
        <w:insideV w:val="single" w:sz="4" w:space="0" w:color="E5EBAF" w:themeColor="accent3" w:themeTint="67"/>
      </w:tblBorders>
    </w:tblPr>
    <w:tblStylePr w:type="firstRow">
      <w:rPr>
        <w:b/>
        <w:color w:val="404040"/>
      </w:rPr>
      <w:tblPr/>
      <w:tcPr>
        <w:tcBorders>
          <w:bottom w:val="single" w:sz="12" w:space="0" w:color="DAE38B"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tcBorders>
      </w:tcPr>
    </w:tblStylePr>
  </w:style>
  <w:style w:type="table" w:customStyle="1" w:styleId="GridTable1Light-Accent41">
    <w:name w:val="Grid Table 1 Light - Accent 41"/>
    <w:basedOn w:val="TableNormal"/>
    <w:uiPriority w:val="99"/>
    <w:rsid w:val="00436429"/>
    <w:pPr>
      <w:spacing w:after="0" w:line="240" w:lineRule="auto"/>
    </w:pPr>
    <w:tblPr>
      <w:tblStyleRowBandSize w:val="1"/>
      <w:tblStyleColBandSize w:val="1"/>
      <w:tbl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insideH w:val="single" w:sz="4" w:space="0" w:color="70FDDE" w:themeColor="accent4" w:themeTint="67"/>
        <w:insideV w:val="single" w:sz="4" w:space="0" w:color="70FDDE" w:themeColor="accent4" w:themeTint="67"/>
      </w:tblBorders>
    </w:tblPr>
    <w:tblStylePr w:type="firstRow">
      <w:rPr>
        <w:b/>
        <w:color w:val="404040"/>
      </w:rPr>
      <w:tblPr/>
      <w:tcPr>
        <w:tcBorders>
          <w:bottom w:val="single" w:sz="12" w:space="0" w:color="30FCCF"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tcBorders>
      </w:tcPr>
    </w:tblStylePr>
  </w:style>
  <w:style w:type="table" w:customStyle="1" w:styleId="GridTable1Light-Accent51">
    <w:name w:val="Grid Table 1 Light - Accent 51"/>
    <w:basedOn w:val="TableNormal"/>
    <w:uiPriority w:val="99"/>
    <w:rsid w:val="00436429"/>
    <w:pPr>
      <w:spacing w:after="0" w:line="240" w:lineRule="auto"/>
    </w:pPr>
    <w:tblPr>
      <w:tblStyleRowBandSize w:val="1"/>
      <w:tblStyleColBandSize w:val="1"/>
      <w:tbl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insideH w:val="single" w:sz="4" w:space="0" w:color="B5E0E7" w:themeColor="accent5" w:themeTint="67"/>
        <w:insideV w:val="single" w:sz="4" w:space="0" w:color="B5E0E7" w:themeColor="accent5" w:themeTint="67"/>
      </w:tblBorders>
    </w:tblPr>
    <w:tblStylePr w:type="firstRow">
      <w:rPr>
        <w:b/>
        <w:color w:val="404040"/>
      </w:rPr>
      <w:tblPr/>
      <w:tcPr>
        <w:tcBorders>
          <w:bottom w:val="single" w:sz="12" w:space="0" w:color="95D3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tcBorders>
      </w:tcPr>
    </w:tblStylePr>
  </w:style>
  <w:style w:type="table" w:customStyle="1" w:styleId="GridTable1Light-Accent61">
    <w:name w:val="Grid Table 1 Light - Accent 61"/>
    <w:basedOn w:val="TableNormal"/>
    <w:uiPriority w:val="99"/>
    <w:rsid w:val="00436429"/>
    <w:pPr>
      <w:spacing w:after="0" w:line="240" w:lineRule="auto"/>
    </w:pPr>
    <w:tblPr>
      <w:tblStyleRowBandSize w:val="1"/>
      <w:tblStyleColBandSize w:val="1"/>
      <w:tbl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insideH w:val="single" w:sz="4" w:space="0" w:color="82DCF8" w:themeColor="accent6" w:themeTint="67"/>
        <w:insideV w:val="single" w:sz="4" w:space="0" w:color="82DCF8" w:themeColor="accent6" w:themeTint="67"/>
      </w:tblBorders>
    </w:tblPr>
    <w:tblStylePr w:type="firstRow">
      <w:rPr>
        <w:b/>
        <w:color w:val="404040"/>
      </w:rPr>
      <w:tblPr/>
      <w:tcPr>
        <w:tcBorders>
          <w:bottom w:val="single" w:sz="12" w:space="0" w:color="4ACCF5"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Normal"/>
    <w:uiPriority w:val="99"/>
    <w:rsid w:val="00436429"/>
    <w:pPr>
      <w:spacing w:after="0" w:line="240" w:lineRule="auto"/>
    </w:pPr>
    <w:tblPr>
      <w:tblStyleRowBandSize w:val="1"/>
      <w:tblStyleColBandSize w:val="1"/>
      <w:tblBorders>
        <w:bottom w:val="single" w:sz="4" w:space="0" w:color="5DAF3F" w:themeColor="accent1" w:themeTint="EA"/>
        <w:insideH w:val="single" w:sz="4" w:space="0" w:color="5DAF3F" w:themeColor="accent1" w:themeTint="EA"/>
        <w:insideV w:val="single" w:sz="4" w:space="0" w:color="5DAF3F" w:themeColor="accent1" w:themeTint="EA"/>
      </w:tblBorders>
    </w:tblPr>
    <w:tblStylePr w:type="firstRow">
      <w:rPr>
        <w:b/>
        <w:color w:val="404040"/>
      </w:rPr>
      <w:tblPr/>
      <w:tcPr>
        <w:tcBorders>
          <w:top w:val="none" w:sz="4" w:space="0" w:color="000000"/>
          <w:left w:val="none" w:sz="4" w:space="0" w:color="000000"/>
          <w:bottom w:val="single" w:sz="12" w:space="0" w:color="5DAF3F" w:themeColor="accent1" w:themeTint="EA"/>
          <w:right w:val="none" w:sz="4" w:space="0" w:color="000000"/>
        </w:tcBorders>
        <w:shd w:val="clear" w:color="FFFFFF" w:fill="auto"/>
      </w:tcPr>
    </w:tblStylePr>
    <w:tblStylePr w:type="lastRow">
      <w:rPr>
        <w:b/>
        <w:color w:val="404040"/>
      </w:rPr>
      <w:tblPr/>
      <w:tcPr>
        <w:tcBorders>
          <w:top w:val="single" w:sz="4" w:space="0" w:color="5DAF3F"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FD2" w:themeColor="accent1" w:themeTint="34" w:fill="DAEFD2" w:themeFill="accent1" w:themeFillTint="34"/>
      </w:tcPr>
    </w:tblStylePr>
    <w:tblStylePr w:type="band1Horz">
      <w:rPr>
        <w:rFonts w:ascii="Arial" w:hAnsi="Arial"/>
        <w:color w:val="404040"/>
        <w:sz w:val="22"/>
      </w:rPr>
      <w:tblPr/>
      <w:tcPr>
        <w:shd w:val="clear" w:color="DAEFD2" w:themeColor="accent1" w:themeTint="34" w:fill="DAEFD2" w:themeFill="accent1" w:themeFillTint="34"/>
      </w:tcPr>
    </w:tblStylePr>
  </w:style>
  <w:style w:type="table" w:customStyle="1" w:styleId="GridTable2-Accent21">
    <w:name w:val="Grid Table 2 - Accent 21"/>
    <w:basedOn w:val="TableNormal"/>
    <w:uiPriority w:val="99"/>
    <w:rsid w:val="00436429"/>
    <w:pPr>
      <w:spacing w:after="0" w:line="240" w:lineRule="auto"/>
    </w:pPr>
    <w:tblPr>
      <w:tblStyleRowBandSize w:val="1"/>
      <w:tblStyleColBandSize w:val="1"/>
      <w:tblBorders>
        <w:bottom w:val="single" w:sz="4" w:space="0" w:color="BBDB7F" w:themeColor="accent2" w:themeTint="97"/>
        <w:insideH w:val="single" w:sz="4" w:space="0" w:color="BBDB7F" w:themeColor="accent2" w:themeTint="97"/>
        <w:insideV w:val="single" w:sz="4" w:space="0" w:color="BBDB7F" w:themeColor="accent2" w:themeTint="97"/>
      </w:tblBorders>
    </w:tblPr>
    <w:tblStylePr w:type="firstRow">
      <w:rPr>
        <w:b/>
        <w:color w:val="404040"/>
      </w:rPr>
      <w:tblPr/>
      <w:tcPr>
        <w:tcBorders>
          <w:top w:val="none" w:sz="4" w:space="0" w:color="000000"/>
          <w:left w:val="none" w:sz="4" w:space="0" w:color="000000"/>
          <w:bottom w:val="single" w:sz="12" w:space="0" w:color="BBDB7F" w:themeColor="accent2" w:themeTint="97"/>
          <w:right w:val="none" w:sz="4" w:space="0" w:color="000000"/>
        </w:tcBorders>
        <w:shd w:val="clear" w:color="FFFFFF" w:fill="auto"/>
      </w:tcPr>
    </w:tblStylePr>
    <w:tblStylePr w:type="lastRow">
      <w:rPr>
        <w:b/>
        <w:color w:val="404040"/>
      </w:rPr>
      <w:tblPr/>
      <w:tcPr>
        <w:tcBorders>
          <w:top w:val="single" w:sz="4" w:space="0" w:color="BBDB7F"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Pr/>
      <w:tcPr>
        <w:shd w:val="clear" w:color="E8F3D4" w:themeColor="accent2" w:themeTint="32" w:fill="E8F3D4" w:themeFill="accent2" w:themeFillTint="32"/>
      </w:tcPr>
    </w:tblStylePr>
  </w:style>
  <w:style w:type="table" w:customStyle="1" w:styleId="GridTable2-Accent31">
    <w:name w:val="Grid Table 2 - Accent 31"/>
    <w:basedOn w:val="TableNormal"/>
    <w:uiPriority w:val="99"/>
    <w:rsid w:val="00436429"/>
    <w:pPr>
      <w:spacing w:after="0" w:line="240" w:lineRule="auto"/>
    </w:pPr>
    <w:tblPr>
      <w:tblStyleRowBandSize w:val="1"/>
      <w:tblStyleColBandSize w:val="1"/>
      <w:tblBorders>
        <w:bottom w:val="single" w:sz="4" w:space="0" w:color="C0CF3A" w:themeColor="accent3" w:themeTint="FE"/>
        <w:insideH w:val="single" w:sz="4" w:space="0" w:color="C0CF3A" w:themeColor="accent3" w:themeTint="FE"/>
        <w:insideV w:val="single" w:sz="4" w:space="0" w:color="C0CF3A" w:themeColor="accent3" w:themeTint="FE"/>
      </w:tblBorders>
    </w:tblPr>
    <w:tblStylePr w:type="firstRow">
      <w:rPr>
        <w:b/>
        <w:color w:val="404040"/>
      </w:rPr>
      <w:tblPr/>
      <w:tcPr>
        <w:tcBorders>
          <w:top w:val="none" w:sz="4" w:space="0" w:color="000000"/>
          <w:left w:val="none" w:sz="4" w:space="0" w:color="000000"/>
          <w:bottom w:val="single" w:sz="12" w:space="0" w:color="C0CF3A" w:themeColor="accent3" w:themeTint="FE"/>
          <w:right w:val="none" w:sz="4" w:space="0" w:color="000000"/>
        </w:tcBorders>
        <w:shd w:val="clear" w:color="FFFFFF" w:fill="auto"/>
      </w:tcPr>
    </w:tblStylePr>
    <w:tblStylePr w:type="lastRow">
      <w:rPr>
        <w:b/>
        <w:color w:val="404040"/>
      </w:rPr>
      <w:tblPr/>
      <w:tcPr>
        <w:tcBorders>
          <w:top w:val="single" w:sz="4" w:space="0" w:color="C0CF3A"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Pr/>
      <w:tcPr>
        <w:shd w:val="clear" w:color="F2F5D6" w:themeColor="accent3" w:themeTint="34" w:fill="F2F5D6" w:themeFill="accent3" w:themeFillTint="34"/>
      </w:tcPr>
    </w:tblStylePr>
  </w:style>
  <w:style w:type="table" w:customStyle="1" w:styleId="GridTable2-Accent41">
    <w:name w:val="Grid Table 2 - Accent 41"/>
    <w:basedOn w:val="TableNormal"/>
    <w:uiPriority w:val="99"/>
    <w:rsid w:val="00436429"/>
    <w:pPr>
      <w:spacing w:after="0" w:line="240" w:lineRule="auto"/>
    </w:pPr>
    <w:tblPr>
      <w:tblStyleRowBandSize w:val="1"/>
      <w:tblStyleColBandSize w:val="1"/>
      <w:tblBorders>
        <w:bottom w:val="single" w:sz="4" w:space="0" w:color="29FCCD" w:themeColor="accent4" w:themeTint="9A"/>
        <w:insideH w:val="single" w:sz="4" w:space="0" w:color="29FCCD" w:themeColor="accent4" w:themeTint="9A"/>
        <w:insideV w:val="single" w:sz="4" w:space="0" w:color="29FCCD" w:themeColor="accent4" w:themeTint="9A"/>
      </w:tblBorders>
    </w:tblPr>
    <w:tblStylePr w:type="firstRow">
      <w:rPr>
        <w:b/>
        <w:color w:val="404040"/>
      </w:rPr>
      <w:tblPr/>
      <w:tcPr>
        <w:tcBorders>
          <w:top w:val="none" w:sz="4" w:space="0" w:color="000000"/>
          <w:left w:val="none" w:sz="4" w:space="0" w:color="000000"/>
          <w:bottom w:val="single" w:sz="12" w:space="0" w:color="29FCCD" w:themeColor="accent4" w:themeTint="9A"/>
          <w:right w:val="none" w:sz="4" w:space="0" w:color="000000"/>
        </w:tcBorders>
        <w:shd w:val="clear" w:color="FFFFFF" w:fill="auto"/>
      </w:tcPr>
    </w:tblStylePr>
    <w:tblStylePr w:type="lastRow">
      <w:rPr>
        <w:b/>
        <w:color w:val="404040"/>
      </w:rPr>
      <w:tblPr/>
      <w:tcPr>
        <w:tcBorders>
          <w:top w:val="single" w:sz="4" w:space="0" w:color="29FCCD"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Pr/>
      <w:tcPr>
        <w:shd w:val="clear" w:color="B6FEEE" w:themeColor="accent4" w:themeTint="34" w:fill="B6FEEE" w:themeFill="accent4" w:themeFillTint="34"/>
      </w:tcPr>
    </w:tblStylePr>
  </w:style>
  <w:style w:type="table" w:customStyle="1" w:styleId="GridTable2-Accent51">
    <w:name w:val="Grid Table 2 - Accent 51"/>
    <w:basedOn w:val="TableNormal"/>
    <w:uiPriority w:val="99"/>
    <w:rsid w:val="00436429"/>
    <w:pPr>
      <w:spacing w:after="0" w:line="240" w:lineRule="auto"/>
    </w:pPr>
    <w:tblPr>
      <w:tblStyleRowBandSize w:val="1"/>
      <w:tblStyleColBandSize w:val="1"/>
      <w:tblBorders>
        <w:bottom w:val="single" w:sz="4" w:space="0" w:color="4AB5C4" w:themeColor="accent5"/>
        <w:insideH w:val="single" w:sz="4" w:space="0" w:color="4AB5C4" w:themeColor="accent5"/>
        <w:insideV w:val="single" w:sz="4" w:space="0" w:color="4AB5C4" w:themeColor="accent5"/>
      </w:tblBorders>
    </w:tblPr>
    <w:tblStylePr w:type="firstRow">
      <w:rPr>
        <w:b/>
        <w:color w:val="404040"/>
      </w:rPr>
      <w:tblPr/>
      <w:tcPr>
        <w:tcBorders>
          <w:top w:val="none" w:sz="4" w:space="0" w:color="000000"/>
          <w:left w:val="none" w:sz="4" w:space="0" w:color="000000"/>
          <w:bottom w:val="single" w:sz="12" w:space="0" w:color="4AB5C4" w:themeColor="accent5"/>
          <w:right w:val="none" w:sz="4" w:space="0" w:color="000000"/>
        </w:tcBorders>
        <w:shd w:val="clear" w:color="FFFFFF" w:fill="auto"/>
      </w:tcPr>
    </w:tblStylePr>
    <w:tblStylePr w:type="lastRow">
      <w:rPr>
        <w:b/>
        <w:color w:val="404040"/>
      </w:rPr>
      <w:tblPr/>
      <w:tcPr>
        <w:tcBorders>
          <w:top w:val="single" w:sz="4" w:space="0" w:color="4AB5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Pr/>
      <w:tcPr>
        <w:shd w:val="clear" w:color="DAEFF3" w:themeColor="accent5" w:themeTint="34" w:fill="DAEFF3" w:themeFill="accent5" w:themeFillTint="34"/>
      </w:tcPr>
    </w:tblStylePr>
  </w:style>
  <w:style w:type="table" w:customStyle="1" w:styleId="GridTable2-Accent61">
    <w:name w:val="Grid Table 2 - Accent 61"/>
    <w:basedOn w:val="TableNormal"/>
    <w:uiPriority w:val="99"/>
    <w:rsid w:val="00436429"/>
    <w:pPr>
      <w:spacing w:after="0" w:line="240" w:lineRule="auto"/>
    </w:pPr>
    <w:tblPr>
      <w:tblStyleRowBandSize w:val="1"/>
      <w:tblStyleColBandSize w:val="1"/>
      <w:tblBorders>
        <w:bottom w:val="single" w:sz="4" w:space="0" w:color="0989B1" w:themeColor="accent6"/>
        <w:insideH w:val="single" w:sz="4" w:space="0" w:color="0989B1" w:themeColor="accent6"/>
        <w:insideV w:val="single" w:sz="4" w:space="0" w:color="0989B1" w:themeColor="accent6"/>
      </w:tblBorders>
    </w:tblPr>
    <w:tblStylePr w:type="firstRow">
      <w:rPr>
        <w:b/>
        <w:color w:val="404040"/>
      </w:rPr>
      <w:tblPr/>
      <w:tcPr>
        <w:tcBorders>
          <w:top w:val="none" w:sz="4" w:space="0" w:color="000000"/>
          <w:left w:val="none" w:sz="4" w:space="0" w:color="000000"/>
          <w:bottom w:val="single" w:sz="12" w:space="0" w:color="0989B1" w:themeColor="accent6"/>
          <w:right w:val="none" w:sz="4" w:space="0" w:color="000000"/>
        </w:tcBorders>
        <w:shd w:val="clear" w:color="FFFFFF" w:fill="auto"/>
      </w:tcPr>
    </w:tblStylePr>
    <w:tblStylePr w:type="lastRow">
      <w:rPr>
        <w:b/>
        <w:color w:val="404040"/>
      </w:rPr>
      <w:tblPr/>
      <w:tcPr>
        <w:tcBorders>
          <w:top w:val="single" w:sz="4" w:space="0" w:color="0989B1"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Pr/>
      <w:tcPr>
        <w:shd w:val="clear" w:color="BFEDFB" w:themeColor="accent6" w:themeTint="34" w:fill="BFEDFB"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Normal"/>
    <w:uiPriority w:val="99"/>
    <w:rsid w:val="00436429"/>
    <w:pPr>
      <w:spacing w:after="0" w:line="240" w:lineRule="auto"/>
    </w:pPr>
    <w:tblPr>
      <w:tblStyleRowBandSize w:val="1"/>
      <w:tblStyleColBandSize w:val="1"/>
      <w:tblBorders>
        <w:bottom w:val="single" w:sz="4" w:space="0" w:color="5DAF3F" w:themeColor="accent1" w:themeTint="EA"/>
        <w:insideH w:val="single" w:sz="4" w:space="0" w:color="5DAF3F" w:themeColor="accent1" w:themeTint="EA"/>
        <w:insideV w:val="single" w:sz="4" w:space="0" w:color="5DAF3F"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FD2" w:themeColor="accent1" w:themeTint="34" w:fill="DAEFD2" w:themeFill="accent1" w:themeFillTint="34"/>
      </w:tcPr>
    </w:tblStylePr>
    <w:tblStylePr w:type="band1Horz">
      <w:rPr>
        <w:rFonts w:ascii="Arial" w:hAnsi="Arial"/>
        <w:color w:val="404040"/>
        <w:sz w:val="22"/>
      </w:rPr>
      <w:tblPr/>
      <w:tcPr>
        <w:shd w:val="clear" w:color="DAEFD2" w:themeColor="accent1" w:themeTint="34" w:fill="DAEFD2" w:themeFill="accent1" w:themeFillTint="34"/>
      </w:tcPr>
    </w:tblStylePr>
  </w:style>
  <w:style w:type="table" w:customStyle="1" w:styleId="GridTable3-Accent21">
    <w:name w:val="Grid Table 3 - Accent 21"/>
    <w:basedOn w:val="TableNormal"/>
    <w:uiPriority w:val="99"/>
    <w:rsid w:val="00436429"/>
    <w:pPr>
      <w:spacing w:after="0" w:line="240" w:lineRule="auto"/>
    </w:pPr>
    <w:tblPr>
      <w:tblStyleRowBandSize w:val="1"/>
      <w:tblStyleColBandSize w:val="1"/>
      <w:tblBorders>
        <w:bottom w:val="single" w:sz="4" w:space="0" w:color="BBDB7F" w:themeColor="accent2" w:themeTint="97"/>
        <w:insideH w:val="single" w:sz="4" w:space="0" w:color="BBDB7F" w:themeColor="accent2" w:themeTint="97"/>
        <w:insideV w:val="single" w:sz="4" w:space="0" w:color="BBDB7F"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Pr/>
      <w:tcPr>
        <w:shd w:val="clear" w:color="E8F3D4" w:themeColor="accent2" w:themeTint="32" w:fill="E8F3D4" w:themeFill="accent2" w:themeFillTint="32"/>
      </w:tcPr>
    </w:tblStylePr>
  </w:style>
  <w:style w:type="table" w:customStyle="1" w:styleId="GridTable3-Accent31">
    <w:name w:val="Grid Table 3 - Accent 31"/>
    <w:basedOn w:val="TableNormal"/>
    <w:uiPriority w:val="99"/>
    <w:rsid w:val="00436429"/>
    <w:pPr>
      <w:spacing w:after="0" w:line="240" w:lineRule="auto"/>
    </w:pPr>
    <w:tblPr>
      <w:tblStyleRowBandSize w:val="1"/>
      <w:tblStyleColBandSize w:val="1"/>
      <w:tblBorders>
        <w:bottom w:val="single" w:sz="4" w:space="0" w:color="C0CF3A" w:themeColor="accent3" w:themeTint="FE"/>
        <w:insideH w:val="single" w:sz="4" w:space="0" w:color="C0CF3A" w:themeColor="accent3" w:themeTint="FE"/>
        <w:insideV w:val="single" w:sz="4" w:space="0" w:color="C0CF3A"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Pr/>
      <w:tcPr>
        <w:shd w:val="clear" w:color="F2F5D6" w:themeColor="accent3" w:themeTint="34" w:fill="F2F5D6" w:themeFill="accent3" w:themeFillTint="34"/>
      </w:tcPr>
    </w:tblStylePr>
  </w:style>
  <w:style w:type="table" w:customStyle="1" w:styleId="GridTable3-Accent41">
    <w:name w:val="Grid Table 3 - Accent 41"/>
    <w:basedOn w:val="TableNormal"/>
    <w:uiPriority w:val="99"/>
    <w:rsid w:val="00436429"/>
    <w:pPr>
      <w:spacing w:after="0" w:line="240" w:lineRule="auto"/>
    </w:pPr>
    <w:tblPr>
      <w:tblStyleRowBandSize w:val="1"/>
      <w:tblStyleColBandSize w:val="1"/>
      <w:tblBorders>
        <w:bottom w:val="single" w:sz="4" w:space="0" w:color="29FCCD" w:themeColor="accent4" w:themeTint="9A"/>
        <w:insideH w:val="single" w:sz="4" w:space="0" w:color="29FCCD" w:themeColor="accent4" w:themeTint="9A"/>
        <w:insideV w:val="single" w:sz="4" w:space="0" w:color="29FCCD"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Pr/>
      <w:tcPr>
        <w:shd w:val="clear" w:color="B6FEEE" w:themeColor="accent4" w:themeTint="34" w:fill="B6FEEE" w:themeFill="accent4" w:themeFillTint="34"/>
      </w:tcPr>
    </w:tblStylePr>
  </w:style>
  <w:style w:type="table" w:customStyle="1" w:styleId="GridTable3-Accent51">
    <w:name w:val="Grid Table 3 - Accent 51"/>
    <w:basedOn w:val="TableNormal"/>
    <w:uiPriority w:val="99"/>
    <w:rsid w:val="00436429"/>
    <w:pPr>
      <w:spacing w:after="0" w:line="240" w:lineRule="auto"/>
    </w:pPr>
    <w:tblPr>
      <w:tblStyleRowBandSize w:val="1"/>
      <w:tblStyleColBandSize w:val="1"/>
      <w:tblBorders>
        <w:bottom w:val="single" w:sz="4" w:space="0" w:color="4AB5C4" w:themeColor="accent5"/>
        <w:insideH w:val="single" w:sz="4" w:space="0" w:color="4AB5C4" w:themeColor="accent5"/>
        <w:insideV w:val="single" w:sz="4" w:space="0" w:color="4AB5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Pr/>
      <w:tcPr>
        <w:shd w:val="clear" w:color="DAEFF3" w:themeColor="accent5" w:themeTint="34" w:fill="DAEFF3" w:themeFill="accent5" w:themeFillTint="34"/>
      </w:tcPr>
    </w:tblStylePr>
  </w:style>
  <w:style w:type="table" w:customStyle="1" w:styleId="GridTable3-Accent61">
    <w:name w:val="Grid Table 3 - Accent 61"/>
    <w:basedOn w:val="TableNormal"/>
    <w:uiPriority w:val="99"/>
    <w:rsid w:val="00436429"/>
    <w:pPr>
      <w:spacing w:after="0" w:line="240" w:lineRule="auto"/>
    </w:pPr>
    <w:tblPr>
      <w:tblStyleRowBandSize w:val="1"/>
      <w:tblStyleColBandSize w:val="1"/>
      <w:tblBorders>
        <w:bottom w:val="single" w:sz="4" w:space="0" w:color="0989B1" w:themeColor="accent6"/>
        <w:insideH w:val="single" w:sz="4" w:space="0" w:color="0989B1" w:themeColor="accent6"/>
        <w:insideV w:val="single" w:sz="4" w:space="0" w:color="0989B1"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Pr/>
      <w:tcPr>
        <w:shd w:val="clear" w:color="BFEDFB" w:themeColor="accent6" w:themeTint="34" w:fill="BFEDFB"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Normal"/>
    <w:uiPriority w:val="59"/>
    <w:rsid w:val="00436429"/>
    <w:pPr>
      <w:spacing w:after="0" w:line="240" w:lineRule="auto"/>
    </w:pPr>
    <w:tblPr>
      <w:tblStyleRowBandSize w:val="1"/>
      <w:tblStyleColBandSize w:val="1"/>
      <w:tblBorders>
        <w:top w:val="single" w:sz="4" w:space="0" w:color="99D284" w:themeColor="accent1" w:themeTint="90"/>
        <w:left w:val="single" w:sz="4" w:space="0" w:color="99D284" w:themeColor="accent1" w:themeTint="90"/>
        <w:bottom w:val="single" w:sz="4" w:space="0" w:color="99D284" w:themeColor="accent1" w:themeTint="90"/>
        <w:right w:val="single" w:sz="4" w:space="0" w:color="99D284" w:themeColor="accent1" w:themeTint="90"/>
        <w:insideH w:val="single" w:sz="4" w:space="0" w:color="99D284" w:themeColor="accent1" w:themeTint="90"/>
        <w:insideV w:val="single" w:sz="4" w:space="0" w:color="99D284" w:themeColor="accent1" w:themeTint="90"/>
      </w:tblBorders>
    </w:tblPr>
    <w:tblStylePr w:type="firstRow">
      <w:rPr>
        <w:rFonts w:ascii="Arial" w:hAnsi="Arial"/>
        <w:b/>
        <w:color w:val="FFFFFF"/>
        <w:sz w:val="22"/>
      </w:rPr>
      <w:tblPr/>
      <w:tcPr>
        <w:tcBorders>
          <w:top w:val="single" w:sz="4" w:space="0" w:color="5DAF3F" w:themeColor="accent1" w:themeTint="EA"/>
          <w:left w:val="single" w:sz="4" w:space="0" w:color="5DAF3F" w:themeColor="accent1" w:themeTint="EA"/>
          <w:bottom w:val="single" w:sz="4" w:space="0" w:color="5DAF3F" w:themeColor="accent1" w:themeTint="EA"/>
          <w:right w:val="single" w:sz="4" w:space="0" w:color="5DAF3F" w:themeColor="accent1" w:themeTint="EA"/>
        </w:tcBorders>
        <w:shd w:val="clear" w:color="5DAF3F" w:themeColor="accent1" w:themeTint="EA" w:fill="5DAF3F" w:themeFill="accent1" w:themeFillTint="EA"/>
      </w:tcPr>
    </w:tblStylePr>
    <w:tblStylePr w:type="lastRow">
      <w:rPr>
        <w:b/>
        <w:color w:val="404040"/>
      </w:rPr>
      <w:tblPr/>
      <w:tcPr>
        <w:tcBorders>
          <w:top w:val="single" w:sz="4" w:space="0" w:color="5DAF3F"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BEFD4" w:themeColor="accent1" w:themeTint="32" w:fill="DBEFD4" w:themeFill="accent1" w:themeFillTint="32"/>
      </w:tcPr>
    </w:tblStylePr>
    <w:tblStylePr w:type="band1Horz">
      <w:rPr>
        <w:rFonts w:ascii="Arial" w:hAnsi="Arial"/>
        <w:color w:val="404040"/>
        <w:sz w:val="22"/>
      </w:rPr>
      <w:tblPr/>
      <w:tcPr>
        <w:shd w:val="clear" w:color="DBEFD4" w:themeColor="accent1" w:themeTint="32" w:fill="DBEFD4" w:themeFill="accent1" w:themeFillTint="32"/>
      </w:tcPr>
    </w:tblStylePr>
  </w:style>
  <w:style w:type="table" w:customStyle="1" w:styleId="GridTable4-Accent21">
    <w:name w:val="Grid Table 4 - Accent 21"/>
    <w:basedOn w:val="TableNormal"/>
    <w:uiPriority w:val="59"/>
    <w:rsid w:val="00436429"/>
    <w:pPr>
      <w:spacing w:after="0" w:line="240" w:lineRule="auto"/>
    </w:pPr>
    <w:tblPr>
      <w:tblStyleRowBandSize w:val="1"/>
      <w:tblStyleColBandSize w:val="1"/>
      <w:tblBorders>
        <w:top w:val="single" w:sz="4" w:space="0" w:color="BEDD85" w:themeColor="accent2" w:themeTint="90"/>
        <w:left w:val="single" w:sz="4" w:space="0" w:color="BEDD85" w:themeColor="accent2" w:themeTint="90"/>
        <w:bottom w:val="single" w:sz="4" w:space="0" w:color="BEDD85" w:themeColor="accent2" w:themeTint="90"/>
        <w:right w:val="single" w:sz="4" w:space="0" w:color="BEDD85" w:themeColor="accent2" w:themeTint="90"/>
        <w:insideH w:val="single" w:sz="4" w:space="0" w:color="BEDD85" w:themeColor="accent2" w:themeTint="90"/>
        <w:insideV w:val="single" w:sz="4" w:space="0" w:color="BEDD85" w:themeColor="accent2" w:themeTint="90"/>
      </w:tblBorders>
    </w:tblPr>
    <w:tblStylePr w:type="firstRow">
      <w:rPr>
        <w:rFonts w:ascii="Arial" w:hAnsi="Arial"/>
        <w:b/>
        <w:color w:val="FFFFFF"/>
        <w:sz w:val="22"/>
      </w:rPr>
      <w:tblPr/>
      <w:tcPr>
        <w:tcBorders>
          <w:top w:val="single" w:sz="4" w:space="0" w:color="BBDB7F" w:themeColor="accent2" w:themeTint="97"/>
          <w:left w:val="single" w:sz="4" w:space="0" w:color="BBDB7F" w:themeColor="accent2" w:themeTint="97"/>
          <w:bottom w:val="single" w:sz="4" w:space="0" w:color="BBDB7F" w:themeColor="accent2" w:themeTint="97"/>
          <w:right w:val="single" w:sz="4" w:space="0" w:color="BBDB7F" w:themeColor="accent2" w:themeTint="97"/>
        </w:tcBorders>
        <w:shd w:val="clear" w:color="BBDB7F" w:themeColor="accent2" w:themeTint="97" w:fill="BBDB7F" w:themeFill="accent2" w:themeFillTint="97"/>
      </w:tcPr>
    </w:tblStylePr>
    <w:tblStylePr w:type="lastRow">
      <w:rPr>
        <w:b/>
        <w:color w:val="404040"/>
      </w:rPr>
      <w:tblPr/>
      <w:tcPr>
        <w:tcBorders>
          <w:top w:val="single" w:sz="4" w:space="0" w:color="BBDB7F"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Pr/>
      <w:tcPr>
        <w:shd w:val="clear" w:color="E8F3D4" w:themeColor="accent2" w:themeTint="32" w:fill="E8F3D4" w:themeFill="accent2" w:themeFillTint="32"/>
      </w:tcPr>
    </w:tblStylePr>
  </w:style>
  <w:style w:type="table" w:customStyle="1" w:styleId="GridTable4-Accent31">
    <w:name w:val="Grid Table 4 - Accent 31"/>
    <w:basedOn w:val="TableNormal"/>
    <w:uiPriority w:val="59"/>
    <w:rsid w:val="00436429"/>
    <w:pPr>
      <w:spacing w:after="0" w:line="240" w:lineRule="auto"/>
    </w:pPr>
    <w:tblPr>
      <w:tblStyleRowBandSize w:val="1"/>
      <w:tblStyleColBandSize w:val="1"/>
      <w:tblBorders>
        <w:top w:val="single" w:sz="4" w:space="0" w:color="DBE38F" w:themeColor="accent3" w:themeTint="90"/>
        <w:left w:val="single" w:sz="4" w:space="0" w:color="DBE38F" w:themeColor="accent3" w:themeTint="90"/>
        <w:bottom w:val="single" w:sz="4" w:space="0" w:color="DBE38F" w:themeColor="accent3" w:themeTint="90"/>
        <w:right w:val="single" w:sz="4" w:space="0" w:color="DBE38F" w:themeColor="accent3" w:themeTint="90"/>
        <w:insideH w:val="single" w:sz="4" w:space="0" w:color="DBE38F" w:themeColor="accent3" w:themeTint="90"/>
        <w:insideV w:val="single" w:sz="4" w:space="0" w:color="DBE38F" w:themeColor="accent3" w:themeTint="90"/>
      </w:tblBorders>
    </w:tblPr>
    <w:tblStylePr w:type="firstRow">
      <w:rPr>
        <w:rFonts w:ascii="Arial" w:hAnsi="Arial"/>
        <w:b/>
        <w:color w:val="FFFFFF"/>
        <w:sz w:val="22"/>
      </w:rPr>
      <w:tblPr/>
      <w:tcPr>
        <w:tcBorders>
          <w:top w:val="single" w:sz="4" w:space="0" w:color="C0CF3A" w:themeColor="accent3" w:themeTint="FE"/>
          <w:left w:val="single" w:sz="4" w:space="0" w:color="C0CF3A" w:themeColor="accent3" w:themeTint="FE"/>
          <w:bottom w:val="single" w:sz="4" w:space="0" w:color="C0CF3A" w:themeColor="accent3" w:themeTint="FE"/>
          <w:right w:val="single" w:sz="4" w:space="0" w:color="C0CF3A" w:themeColor="accent3" w:themeTint="FE"/>
        </w:tcBorders>
        <w:shd w:val="clear" w:color="C0CF3A" w:themeColor="accent3" w:themeTint="FE" w:fill="C0CF3A" w:themeFill="accent3" w:themeFillTint="FE"/>
      </w:tcPr>
    </w:tblStylePr>
    <w:tblStylePr w:type="lastRow">
      <w:rPr>
        <w:b/>
        <w:color w:val="404040"/>
      </w:rPr>
      <w:tblPr/>
      <w:tcPr>
        <w:tcBorders>
          <w:top w:val="single" w:sz="4" w:space="0" w:color="C0CF3A"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Pr/>
      <w:tcPr>
        <w:shd w:val="clear" w:color="F2F5D6" w:themeColor="accent3" w:themeTint="34" w:fill="F2F5D6" w:themeFill="accent3" w:themeFillTint="34"/>
      </w:tcPr>
    </w:tblStylePr>
  </w:style>
  <w:style w:type="table" w:customStyle="1" w:styleId="GridTable4-Accent41">
    <w:name w:val="Grid Table 4 - Accent 41"/>
    <w:basedOn w:val="TableNormal"/>
    <w:uiPriority w:val="59"/>
    <w:rsid w:val="00436429"/>
    <w:pPr>
      <w:spacing w:after="0" w:line="240" w:lineRule="auto"/>
    </w:pPr>
    <w:tblPr>
      <w:tblStyleRowBandSize w:val="1"/>
      <w:tblStyleColBandSize w:val="1"/>
      <w:tblBorders>
        <w:top w:val="single" w:sz="4" w:space="0" w:color="37FCD1" w:themeColor="accent4" w:themeTint="90"/>
        <w:left w:val="single" w:sz="4" w:space="0" w:color="37FCD1" w:themeColor="accent4" w:themeTint="90"/>
        <w:bottom w:val="single" w:sz="4" w:space="0" w:color="37FCD1" w:themeColor="accent4" w:themeTint="90"/>
        <w:right w:val="single" w:sz="4" w:space="0" w:color="37FCD1" w:themeColor="accent4" w:themeTint="90"/>
        <w:insideH w:val="single" w:sz="4" w:space="0" w:color="37FCD1" w:themeColor="accent4" w:themeTint="90"/>
        <w:insideV w:val="single" w:sz="4" w:space="0" w:color="37FCD1" w:themeColor="accent4" w:themeTint="90"/>
      </w:tblBorders>
    </w:tblPr>
    <w:tblStylePr w:type="firstRow">
      <w:rPr>
        <w:rFonts w:ascii="Arial" w:hAnsi="Arial"/>
        <w:b/>
        <w:color w:val="FFFFFF"/>
        <w:sz w:val="22"/>
      </w:rPr>
      <w:tblPr/>
      <w:tcPr>
        <w:tcBorders>
          <w:top w:val="single" w:sz="4" w:space="0" w:color="29FCCD" w:themeColor="accent4" w:themeTint="9A"/>
          <w:left w:val="single" w:sz="4" w:space="0" w:color="29FCCD" w:themeColor="accent4" w:themeTint="9A"/>
          <w:bottom w:val="single" w:sz="4" w:space="0" w:color="29FCCD" w:themeColor="accent4" w:themeTint="9A"/>
          <w:right w:val="single" w:sz="4" w:space="0" w:color="29FCCD" w:themeColor="accent4" w:themeTint="9A"/>
        </w:tcBorders>
        <w:shd w:val="clear" w:color="29FCCD" w:themeColor="accent4" w:themeTint="9A" w:fill="29FCCD" w:themeFill="accent4" w:themeFillTint="9A"/>
      </w:tcPr>
    </w:tblStylePr>
    <w:tblStylePr w:type="lastRow">
      <w:rPr>
        <w:b/>
        <w:color w:val="404040"/>
      </w:rPr>
      <w:tblPr/>
      <w:tcPr>
        <w:tcBorders>
          <w:top w:val="single" w:sz="4" w:space="0" w:color="29FCCD"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Pr/>
      <w:tcPr>
        <w:shd w:val="clear" w:color="B6FEEE" w:themeColor="accent4" w:themeTint="34" w:fill="B6FEEE" w:themeFill="accent4" w:themeFillTint="34"/>
      </w:tcPr>
    </w:tblStylePr>
  </w:style>
  <w:style w:type="table" w:customStyle="1" w:styleId="GridTable4-Accent51">
    <w:name w:val="Grid Table 4 - Accent 51"/>
    <w:basedOn w:val="TableNormal"/>
    <w:uiPriority w:val="59"/>
    <w:rsid w:val="00436429"/>
    <w:pPr>
      <w:spacing w:after="0" w:line="240" w:lineRule="auto"/>
    </w:pPr>
    <w:tblPr>
      <w:tblStyleRowBandSize w:val="1"/>
      <w:tblStyleColBandSize w:val="1"/>
      <w:tblBorders>
        <w:top w:val="single" w:sz="4" w:space="0" w:color="98D5DD" w:themeColor="accent5" w:themeTint="90"/>
        <w:left w:val="single" w:sz="4" w:space="0" w:color="98D5DD" w:themeColor="accent5" w:themeTint="90"/>
        <w:bottom w:val="single" w:sz="4" w:space="0" w:color="98D5DD" w:themeColor="accent5" w:themeTint="90"/>
        <w:right w:val="single" w:sz="4" w:space="0" w:color="98D5DD" w:themeColor="accent5" w:themeTint="90"/>
        <w:insideH w:val="single" w:sz="4" w:space="0" w:color="98D5DD" w:themeColor="accent5" w:themeTint="90"/>
        <w:insideV w:val="single" w:sz="4" w:space="0" w:color="98D5DD" w:themeColor="accent5" w:themeTint="90"/>
      </w:tblBorders>
    </w:tblPr>
    <w:tblStylePr w:type="firstRow">
      <w:rPr>
        <w:rFonts w:ascii="Arial" w:hAnsi="Arial"/>
        <w:b/>
        <w:color w:val="FFFFFF"/>
        <w:sz w:val="22"/>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tcBorders>
        <w:shd w:val="clear" w:color="4AB5C4" w:themeColor="accent5" w:fill="4AB5C4" w:themeFill="accent5"/>
      </w:tcPr>
    </w:tblStylePr>
    <w:tblStylePr w:type="lastRow">
      <w:rPr>
        <w:b/>
        <w:color w:val="404040"/>
      </w:rPr>
      <w:tblPr/>
      <w:tcPr>
        <w:tcBorders>
          <w:top w:val="single" w:sz="4" w:space="0" w:color="4AB5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Pr/>
      <w:tcPr>
        <w:shd w:val="clear" w:color="DAEFF3" w:themeColor="accent5" w:themeTint="34" w:fill="DAEFF3" w:themeFill="accent5" w:themeFillTint="34"/>
      </w:tcPr>
    </w:tblStylePr>
  </w:style>
  <w:style w:type="table" w:customStyle="1" w:styleId="GridTable4-Accent61">
    <w:name w:val="Grid Table 4 - Accent 61"/>
    <w:basedOn w:val="TableNormal"/>
    <w:uiPriority w:val="59"/>
    <w:rsid w:val="00436429"/>
    <w:pPr>
      <w:spacing w:after="0" w:line="240" w:lineRule="auto"/>
    </w:pPr>
    <w:tblPr>
      <w:tblStyleRowBandSize w:val="1"/>
      <w:tblStyleColBandSize w:val="1"/>
      <w:tblBorders>
        <w:top w:val="single" w:sz="4" w:space="0" w:color="50CEF6" w:themeColor="accent6" w:themeTint="90"/>
        <w:left w:val="single" w:sz="4" w:space="0" w:color="50CEF6" w:themeColor="accent6" w:themeTint="90"/>
        <w:bottom w:val="single" w:sz="4" w:space="0" w:color="50CEF6" w:themeColor="accent6" w:themeTint="90"/>
        <w:right w:val="single" w:sz="4" w:space="0" w:color="50CEF6" w:themeColor="accent6" w:themeTint="90"/>
        <w:insideH w:val="single" w:sz="4" w:space="0" w:color="50CEF6" w:themeColor="accent6" w:themeTint="90"/>
        <w:insideV w:val="single" w:sz="4" w:space="0" w:color="50CEF6" w:themeColor="accent6" w:themeTint="90"/>
      </w:tblBorders>
    </w:tblPr>
    <w:tblStylePr w:type="firstRow">
      <w:rPr>
        <w:rFonts w:ascii="Arial" w:hAnsi="Arial"/>
        <w:b/>
        <w:color w:val="FFFFFF"/>
        <w:sz w:val="22"/>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tcBorders>
        <w:shd w:val="clear" w:color="0989B1" w:themeColor="accent6" w:fill="0989B1" w:themeFill="accent6"/>
      </w:tcPr>
    </w:tblStylePr>
    <w:tblStylePr w:type="lastRow">
      <w:rPr>
        <w:b/>
        <w:color w:val="404040"/>
      </w:rPr>
      <w:tblPr/>
      <w:tcPr>
        <w:tcBorders>
          <w:top w:val="single" w:sz="4" w:space="0" w:color="0989B1"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Pr/>
      <w:tcPr>
        <w:shd w:val="clear" w:color="BFEDFB" w:themeColor="accent6" w:themeTint="34" w:fill="BFEDFB"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FD2" w:themeColor="accent1" w:themeTint="34" w:fill="DAEFD2" w:themeFill="accent1" w:themeFillTint="34"/>
    </w:tblPr>
    <w:tblStylePr w:type="firstRow">
      <w:rPr>
        <w:rFonts w:ascii="Arial" w:hAnsi="Arial"/>
        <w:b/>
        <w:color w:val="FFFFFF"/>
        <w:sz w:val="22"/>
      </w:rPr>
      <w:tblPr/>
      <w:tcPr>
        <w:shd w:val="clear" w:color="549E39" w:themeColor="accent1" w:fill="549E39" w:themeFill="accent1"/>
      </w:tcPr>
    </w:tblStylePr>
    <w:tblStylePr w:type="lastRow">
      <w:rPr>
        <w:rFonts w:ascii="Arial" w:hAnsi="Arial"/>
        <w:b/>
        <w:color w:val="FFFFFF"/>
        <w:sz w:val="22"/>
      </w:rPr>
      <w:tblPr/>
      <w:tcPr>
        <w:tcBorders>
          <w:top w:val="single" w:sz="4" w:space="0" w:color="FFFFFF" w:themeColor="light1"/>
        </w:tcBorders>
        <w:shd w:val="clear" w:color="549E39" w:themeColor="accent1" w:fill="549E39" w:themeFill="accent1"/>
      </w:tcPr>
    </w:tblStylePr>
    <w:tblStylePr w:type="firstCol">
      <w:rPr>
        <w:rFonts w:ascii="Arial" w:hAnsi="Arial"/>
        <w:b/>
        <w:color w:val="FFFFFF"/>
        <w:sz w:val="22"/>
      </w:rPr>
      <w:tblPr/>
      <w:tcPr>
        <w:shd w:val="clear" w:color="549E39" w:themeColor="accent1" w:fill="549E39" w:themeFill="accent1"/>
      </w:tcPr>
    </w:tblStylePr>
    <w:tblStylePr w:type="lastCol">
      <w:rPr>
        <w:rFonts w:ascii="Arial" w:hAnsi="Arial"/>
        <w:b/>
        <w:color w:val="FFFFFF"/>
        <w:sz w:val="22"/>
      </w:rPr>
      <w:tblPr/>
      <w:tcPr>
        <w:shd w:val="clear" w:color="549E39" w:themeColor="accent1" w:fill="549E39" w:themeFill="accent1"/>
      </w:tcPr>
    </w:tblStylePr>
    <w:tblStylePr w:type="band1Vert">
      <w:tblPr/>
      <w:tcPr>
        <w:shd w:val="clear" w:color="ACDB9B" w:themeColor="accent1" w:themeTint="75" w:fill="ACDB9B" w:themeFill="accent1" w:themeFillTint="75"/>
      </w:tcPr>
    </w:tblStylePr>
    <w:tblStylePr w:type="band1Horz">
      <w:tblPr/>
      <w:tcPr>
        <w:shd w:val="clear" w:color="ACDB9B" w:themeColor="accent1" w:themeTint="75" w:fill="ACDB9B" w:themeFill="accent1" w:themeFillTint="75"/>
      </w:tcPr>
    </w:tblStylePr>
  </w:style>
  <w:style w:type="table" w:customStyle="1" w:styleId="GridTable5Dark-Accent21">
    <w:name w:val="Grid Table 5 Dark - Accent 21"/>
    <w:basedOn w:val="TableNormal"/>
    <w:uiPriority w:val="99"/>
    <w:rsid w:val="0043642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8F3D4" w:themeColor="accent2" w:themeTint="32" w:fill="E8F3D4" w:themeFill="accent2" w:themeFillTint="32"/>
    </w:tblPr>
    <w:tblStylePr w:type="firstRow">
      <w:rPr>
        <w:rFonts w:ascii="Arial" w:hAnsi="Arial"/>
        <w:b/>
        <w:color w:val="FFFFFF"/>
        <w:sz w:val="22"/>
      </w:rPr>
      <w:tblPr/>
      <w:tcPr>
        <w:shd w:val="clear" w:color="8AB833" w:themeColor="accent2" w:fill="8AB833" w:themeFill="accent2"/>
      </w:tcPr>
    </w:tblStylePr>
    <w:tblStylePr w:type="lastRow">
      <w:rPr>
        <w:rFonts w:ascii="Arial" w:hAnsi="Arial"/>
        <w:b/>
        <w:color w:val="FFFFFF"/>
        <w:sz w:val="22"/>
      </w:rPr>
      <w:tblPr/>
      <w:tcPr>
        <w:tcBorders>
          <w:top w:val="single" w:sz="4" w:space="0" w:color="FFFFFF" w:themeColor="light1"/>
        </w:tcBorders>
        <w:shd w:val="clear" w:color="8AB833" w:themeColor="accent2" w:fill="8AB833" w:themeFill="accent2"/>
      </w:tcPr>
    </w:tblStylePr>
    <w:tblStylePr w:type="firstCol">
      <w:rPr>
        <w:rFonts w:ascii="Arial" w:hAnsi="Arial"/>
        <w:b/>
        <w:color w:val="FFFFFF"/>
        <w:sz w:val="22"/>
      </w:rPr>
      <w:tblPr/>
      <w:tcPr>
        <w:shd w:val="clear" w:color="8AB833" w:themeColor="accent2" w:fill="8AB833" w:themeFill="accent2"/>
      </w:tcPr>
    </w:tblStylePr>
    <w:tblStylePr w:type="lastCol">
      <w:rPr>
        <w:rFonts w:ascii="Arial" w:hAnsi="Arial"/>
        <w:b/>
        <w:color w:val="FFFFFF"/>
        <w:sz w:val="22"/>
      </w:rPr>
      <w:tblPr/>
      <w:tcPr>
        <w:shd w:val="clear" w:color="8AB833" w:themeColor="accent2" w:fill="8AB833" w:themeFill="accent2"/>
      </w:tcPr>
    </w:tblStylePr>
    <w:tblStylePr w:type="band1Vert">
      <w:tblPr/>
      <w:tcPr>
        <w:shd w:val="clear" w:color="CAE39C" w:themeColor="accent2" w:themeTint="75" w:fill="CAE39C" w:themeFill="accent2" w:themeFillTint="75"/>
      </w:tcPr>
    </w:tblStylePr>
    <w:tblStylePr w:type="band1Horz">
      <w:tblPr/>
      <w:tcPr>
        <w:shd w:val="clear" w:color="CAE39C" w:themeColor="accent2" w:themeTint="75" w:fill="CAE39C" w:themeFill="accent2" w:themeFillTint="75"/>
      </w:tcPr>
    </w:tblStylePr>
  </w:style>
  <w:style w:type="table" w:customStyle="1" w:styleId="GridTable5Dark-Accent31">
    <w:name w:val="Grid Table 5 Dark - Accent 31"/>
    <w:basedOn w:val="TableNormal"/>
    <w:uiPriority w:val="99"/>
    <w:rsid w:val="0043642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F5D6" w:themeColor="accent3" w:themeTint="34" w:fill="F2F5D6" w:themeFill="accent3" w:themeFillTint="34"/>
    </w:tblPr>
    <w:tblStylePr w:type="firstRow">
      <w:rPr>
        <w:rFonts w:ascii="Arial" w:hAnsi="Arial"/>
        <w:b/>
        <w:color w:val="FFFFFF"/>
        <w:sz w:val="22"/>
      </w:rPr>
      <w:tblPr/>
      <w:tcPr>
        <w:shd w:val="clear" w:color="C0CF3A" w:themeColor="accent3" w:fill="C0CF3A" w:themeFill="accent3"/>
      </w:tcPr>
    </w:tblStylePr>
    <w:tblStylePr w:type="lastRow">
      <w:rPr>
        <w:rFonts w:ascii="Arial" w:hAnsi="Arial"/>
        <w:b/>
        <w:color w:val="FFFFFF"/>
        <w:sz w:val="22"/>
      </w:rPr>
      <w:tblPr/>
      <w:tcPr>
        <w:tcBorders>
          <w:top w:val="single" w:sz="4" w:space="0" w:color="FFFFFF" w:themeColor="light1"/>
        </w:tcBorders>
        <w:shd w:val="clear" w:color="C0CF3A" w:themeColor="accent3" w:fill="C0CF3A" w:themeFill="accent3"/>
      </w:tcPr>
    </w:tblStylePr>
    <w:tblStylePr w:type="firstCol">
      <w:rPr>
        <w:rFonts w:ascii="Arial" w:hAnsi="Arial"/>
        <w:b/>
        <w:color w:val="FFFFFF"/>
        <w:sz w:val="22"/>
      </w:rPr>
      <w:tblPr/>
      <w:tcPr>
        <w:shd w:val="clear" w:color="C0CF3A" w:themeColor="accent3" w:fill="C0CF3A" w:themeFill="accent3"/>
      </w:tcPr>
    </w:tblStylePr>
    <w:tblStylePr w:type="lastCol">
      <w:rPr>
        <w:rFonts w:ascii="Arial" w:hAnsi="Arial"/>
        <w:b/>
        <w:color w:val="FFFFFF"/>
        <w:sz w:val="22"/>
      </w:rPr>
      <w:tblPr/>
      <w:tcPr>
        <w:shd w:val="clear" w:color="C0CF3A" w:themeColor="accent3" w:fill="C0CF3A" w:themeFill="accent3"/>
      </w:tcPr>
    </w:tblStylePr>
    <w:tblStylePr w:type="band1Vert">
      <w:tblPr/>
      <w:tcPr>
        <w:shd w:val="clear" w:color="E1E9A4" w:themeColor="accent3" w:themeTint="75" w:fill="E1E9A4" w:themeFill="accent3" w:themeFillTint="75"/>
      </w:tcPr>
    </w:tblStylePr>
    <w:tblStylePr w:type="band1Horz">
      <w:tblPr/>
      <w:tcPr>
        <w:shd w:val="clear" w:color="E1E9A4" w:themeColor="accent3" w:themeTint="75" w:fill="E1E9A4"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6FEEE" w:themeColor="accent4" w:themeTint="34" w:fill="B6FEEE" w:themeFill="accent4" w:themeFillTint="34"/>
    </w:tblPr>
    <w:tblStylePr w:type="firstRow">
      <w:rPr>
        <w:rFonts w:ascii="Arial" w:hAnsi="Arial"/>
        <w:b/>
        <w:color w:val="FFFFFF"/>
        <w:sz w:val="22"/>
      </w:rPr>
      <w:tblPr/>
      <w:tcPr>
        <w:shd w:val="clear" w:color="029676" w:themeColor="accent4" w:fill="029676" w:themeFill="accent4"/>
      </w:tcPr>
    </w:tblStylePr>
    <w:tblStylePr w:type="lastRow">
      <w:rPr>
        <w:rFonts w:ascii="Arial" w:hAnsi="Arial"/>
        <w:b/>
        <w:color w:val="FFFFFF"/>
        <w:sz w:val="22"/>
      </w:rPr>
      <w:tblPr/>
      <w:tcPr>
        <w:tcBorders>
          <w:top w:val="single" w:sz="4" w:space="0" w:color="FFFFFF" w:themeColor="light1"/>
        </w:tcBorders>
        <w:shd w:val="clear" w:color="029676" w:themeColor="accent4" w:fill="029676" w:themeFill="accent4"/>
      </w:tcPr>
    </w:tblStylePr>
    <w:tblStylePr w:type="firstCol">
      <w:rPr>
        <w:rFonts w:ascii="Arial" w:hAnsi="Arial"/>
        <w:b/>
        <w:color w:val="FFFFFF"/>
        <w:sz w:val="22"/>
      </w:rPr>
      <w:tblPr/>
      <w:tcPr>
        <w:shd w:val="clear" w:color="029676" w:themeColor="accent4" w:fill="029676" w:themeFill="accent4"/>
      </w:tcPr>
    </w:tblStylePr>
    <w:tblStylePr w:type="lastCol">
      <w:rPr>
        <w:rFonts w:ascii="Arial" w:hAnsi="Arial"/>
        <w:b/>
        <w:color w:val="FFFFFF"/>
        <w:sz w:val="22"/>
      </w:rPr>
      <w:tblPr/>
      <w:tcPr>
        <w:shd w:val="clear" w:color="029676" w:themeColor="accent4" w:fill="029676" w:themeFill="accent4"/>
      </w:tcPr>
    </w:tblStylePr>
    <w:tblStylePr w:type="band1Vert">
      <w:tblPr/>
      <w:tcPr>
        <w:shd w:val="clear" w:color="5CFCD9" w:themeColor="accent4" w:themeTint="75" w:fill="5CFCD9" w:themeFill="accent4" w:themeFillTint="75"/>
      </w:tcPr>
    </w:tblStylePr>
    <w:tblStylePr w:type="band1Horz">
      <w:tblPr/>
      <w:tcPr>
        <w:shd w:val="clear" w:color="5CFCD9" w:themeColor="accent4" w:themeTint="75" w:fill="5CFCD9" w:themeFill="accent4" w:themeFillTint="75"/>
      </w:tcPr>
    </w:tblStylePr>
  </w:style>
  <w:style w:type="table" w:customStyle="1" w:styleId="GridTable5Dark-Accent51">
    <w:name w:val="Grid Table 5 Dark - Accent 51"/>
    <w:basedOn w:val="TableNormal"/>
    <w:uiPriority w:val="99"/>
    <w:rsid w:val="0043642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FF3" w:themeColor="accent5" w:themeTint="34" w:fill="DAEFF3" w:themeFill="accent5" w:themeFillTint="34"/>
    </w:tblPr>
    <w:tblStylePr w:type="firstRow">
      <w:rPr>
        <w:rFonts w:ascii="Arial" w:hAnsi="Arial"/>
        <w:b/>
        <w:color w:val="FFFFFF"/>
        <w:sz w:val="22"/>
      </w:rPr>
      <w:tblPr/>
      <w:tcPr>
        <w:shd w:val="clear" w:color="4AB5C4" w:themeColor="accent5" w:fill="4AB5C4" w:themeFill="accent5"/>
      </w:tcPr>
    </w:tblStylePr>
    <w:tblStylePr w:type="lastRow">
      <w:rPr>
        <w:rFonts w:ascii="Arial" w:hAnsi="Arial"/>
        <w:b/>
        <w:color w:val="FFFFFF"/>
        <w:sz w:val="22"/>
      </w:rPr>
      <w:tblPr/>
      <w:tcPr>
        <w:tcBorders>
          <w:top w:val="single" w:sz="4" w:space="0" w:color="FFFFFF" w:themeColor="light1"/>
        </w:tcBorders>
        <w:shd w:val="clear" w:color="4AB5C4" w:themeColor="accent5" w:fill="4AB5C4" w:themeFill="accent5"/>
      </w:tcPr>
    </w:tblStylePr>
    <w:tblStylePr w:type="firstCol">
      <w:rPr>
        <w:rFonts w:ascii="Arial" w:hAnsi="Arial"/>
        <w:b/>
        <w:color w:val="FFFFFF"/>
        <w:sz w:val="22"/>
      </w:rPr>
      <w:tblPr/>
      <w:tcPr>
        <w:shd w:val="clear" w:color="4AB5C4" w:themeColor="accent5" w:fill="4AB5C4" w:themeFill="accent5"/>
      </w:tcPr>
    </w:tblStylePr>
    <w:tblStylePr w:type="lastCol">
      <w:rPr>
        <w:rFonts w:ascii="Arial" w:hAnsi="Arial"/>
        <w:b/>
        <w:color w:val="FFFFFF"/>
        <w:sz w:val="22"/>
      </w:rPr>
      <w:tblPr/>
      <w:tcPr>
        <w:shd w:val="clear" w:color="4AB5C4" w:themeColor="accent5" w:fill="4AB5C4" w:themeFill="accent5"/>
      </w:tcPr>
    </w:tblStylePr>
    <w:tblStylePr w:type="band1Vert">
      <w:tblPr/>
      <w:tcPr>
        <w:shd w:val="clear" w:color="ABDCE4" w:themeColor="accent5" w:themeTint="75" w:fill="ABDCE4" w:themeFill="accent5" w:themeFillTint="75"/>
      </w:tcPr>
    </w:tblStylePr>
    <w:tblStylePr w:type="band1Horz">
      <w:tblPr/>
      <w:tcPr>
        <w:shd w:val="clear" w:color="ABDCE4" w:themeColor="accent5" w:themeTint="75" w:fill="ABDCE4" w:themeFill="accent5" w:themeFillTint="75"/>
      </w:tcPr>
    </w:tblStylePr>
  </w:style>
  <w:style w:type="table" w:customStyle="1" w:styleId="GridTable5Dark-Accent61">
    <w:name w:val="Grid Table 5 Dark - Accent 61"/>
    <w:basedOn w:val="TableNormal"/>
    <w:uiPriority w:val="99"/>
    <w:rsid w:val="0043642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DFB" w:themeColor="accent6" w:themeTint="34" w:fill="BFEDFB" w:themeFill="accent6" w:themeFillTint="34"/>
    </w:tblPr>
    <w:tblStylePr w:type="firstRow">
      <w:rPr>
        <w:rFonts w:ascii="Arial" w:hAnsi="Arial"/>
        <w:b/>
        <w:color w:val="FFFFFF"/>
        <w:sz w:val="22"/>
      </w:rPr>
      <w:tblPr/>
      <w:tcPr>
        <w:shd w:val="clear" w:color="0989B1" w:themeColor="accent6" w:fill="0989B1" w:themeFill="accent6"/>
      </w:tcPr>
    </w:tblStylePr>
    <w:tblStylePr w:type="lastRow">
      <w:rPr>
        <w:rFonts w:ascii="Arial" w:hAnsi="Arial"/>
        <w:b/>
        <w:color w:val="FFFFFF"/>
        <w:sz w:val="22"/>
      </w:rPr>
      <w:tblPr/>
      <w:tcPr>
        <w:tcBorders>
          <w:top w:val="single" w:sz="4" w:space="0" w:color="FFFFFF" w:themeColor="light1"/>
        </w:tcBorders>
        <w:shd w:val="clear" w:color="0989B1" w:themeColor="accent6" w:fill="0989B1" w:themeFill="accent6"/>
      </w:tcPr>
    </w:tblStylePr>
    <w:tblStylePr w:type="firstCol">
      <w:rPr>
        <w:rFonts w:ascii="Arial" w:hAnsi="Arial"/>
        <w:b/>
        <w:color w:val="FFFFFF"/>
        <w:sz w:val="22"/>
      </w:rPr>
      <w:tblPr/>
      <w:tcPr>
        <w:shd w:val="clear" w:color="0989B1" w:themeColor="accent6" w:fill="0989B1" w:themeFill="accent6"/>
      </w:tcPr>
    </w:tblStylePr>
    <w:tblStylePr w:type="lastCol">
      <w:rPr>
        <w:rFonts w:ascii="Arial" w:hAnsi="Arial"/>
        <w:b/>
        <w:color w:val="FFFFFF"/>
        <w:sz w:val="22"/>
      </w:rPr>
      <w:tblPr/>
      <w:tcPr>
        <w:shd w:val="clear" w:color="0989B1" w:themeColor="accent6" w:fill="0989B1" w:themeFill="accent6"/>
      </w:tcPr>
    </w:tblStylePr>
    <w:tblStylePr w:type="band1Vert">
      <w:tblPr/>
      <w:tcPr>
        <w:shd w:val="clear" w:color="71D7F7" w:themeColor="accent6" w:themeTint="75" w:fill="71D7F7" w:themeFill="accent6" w:themeFillTint="75"/>
      </w:tcPr>
    </w:tblStylePr>
    <w:tblStylePr w:type="band1Horz">
      <w:tblPr/>
      <w:tcPr>
        <w:shd w:val="clear" w:color="71D7F7" w:themeColor="accent6" w:themeTint="75" w:fill="71D7F7"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Normal"/>
    <w:uiPriority w:val="99"/>
    <w:rsid w:val="00436429"/>
    <w:pPr>
      <w:spacing w:after="0" w:line="240" w:lineRule="auto"/>
    </w:pPr>
    <w:tblPr>
      <w:tblStyleRowBandSize w:val="1"/>
      <w:tblStyleColBandSize w:val="1"/>
      <w:tblBorders>
        <w:top w:val="single" w:sz="4" w:space="0" w:color="A4D792" w:themeColor="accent1" w:themeTint="80"/>
        <w:left w:val="single" w:sz="4" w:space="0" w:color="A4D792" w:themeColor="accent1" w:themeTint="80"/>
        <w:bottom w:val="single" w:sz="4" w:space="0" w:color="A4D792" w:themeColor="accent1" w:themeTint="80"/>
        <w:right w:val="single" w:sz="4" w:space="0" w:color="A4D792" w:themeColor="accent1" w:themeTint="80"/>
        <w:insideH w:val="single" w:sz="4" w:space="0" w:color="A4D792" w:themeColor="accent1" w:themeTint="80"/>
        <w:insideV w:val="single" w:sz="4" w:space="0" w:color="A4D792" w:themeColor="accent1" w:themeTint="80"/>
      </w:tblBorders>
    </w:tblPr>
    <w:tblStylePr w:type="firstRow">
      <w:rPr>
        <w:b/>
        <w:color w:val="A4D792" w:themeColor="accent1" w:themeTint="80" w:themeShade="95"/>
      </w:rPr>
      <w:tblPr/>
      <w:tcPr>
        <w:tcBorders>
          <w:bottom w:val="single" w:sz="12" w:space="0" w:color="A4D792" w:themeColor="accent1" w:themeTint="80"/>
        </w:tcBorders>
      </w:tcPr>
    </w:tblStylePr>
    <w:tblStylePr w:type="lastRow">
      <w:rPr>
        <w:b/>
        <w:color w:val="A4D792" w:themeColor="accent1" w:themeTint="80" w:themeShade="95"/>
      </w:rPr>
    </w:tblStylePr>
    <w:tblStylePr w:type="firstCol">
      <w:rPr>
        <w:b/>
        <w:color w:val="A4D792" w:themeColor="accent1" w:themeTint="80" w:themeShade="95"/>
      </w:rPr>
    </w:tblStylePr>
    <w:tblStylePr w:type="lastCol">
      <w:rPr>
        <w:b/>
        <w:color w:val="A4D792" w:themeColor="accent1" w:themeTint="80" w:themeShade="95"/>
      </w:rPr>
    </w:tblStylePr>
    <w:tblStylePr w:type="band1Vert">
      <w:tblPr/>
      <w:tcPr>
        <w:shd w:val="clear" w:color="DAEFD2" w:themeColor="accent1" w:themeTint="34" w:fill="DAEFD2" w:themeFill="accent1" w:themeFillTint="34"/>
      </w:tcPr>
    </w:tblStylePr>
    <w:tblStylePr w:type="band1Horz">
      <w:rPr>
        <w:rFonts w:ascii="Arial" w:hAnsi="Arial"/>
        <w:color w:val="A4D792" w:themeColor="accent1" w:themeTint="80" w:themeShade="95"/>
        <w:sz w:val="22"/>
      </w:rPr>
      <w:tblPr/>
      <w:tcPr>
        <w:shd w:val="clear" w:color="DAEFD2" w:themeColor="accent1" w:themeTint="34" w:fill="DAEFD2" w:themeFill="accent1" w:themeFillTint="34"/>
      </w:tcPr>
    </w:tblStylePr>
    <w:tblStylePr w:type="band2Horz">
      <w:rPr>
        <w:rFonts w:ascii="Arial" w:hAnsi="Arial"/>
        <w:color w:val="A4D792" w:themeColor="accent1" w:themeTint="80" w:themeShade="95"/>
        <w:sz w:val="22"/>
      </w:rPr>
    </w:tblStylePr>
  </w:style>
  <w:style w:type="table" w:customStyle="1" w:styleId="GridTable6Colorful-Accent21">
    <w:name w:val="Grid Table 6 Colorful - Accent 21"/>
    <w:basedOn w:val="TableNormal"/>
    <w:uiPriority w:val="99"/>
    <w:rsid w:val="00436429"/>
    <w:pPr>
      <w:spacing w:after="0" w:line="240" w:lineRule="auto"/>
    </w:pPr>
    <w:tblPr>
      <w:tblStyleRowBandSize w:val="1"/>
      <w:tblStyleColBandSize w:val="1"/>
      <w:tblBorders>
        <w:top w:val="single" w:sz="4" w:space="0" w:color="BBDB7F" w:themeColor="accent2" w:themeTint="97"/>
        <w:left w:val="single" w:sz="4" w:space="0" w:color="BBDB7F" w:themeColor="accent2" w:themeTint="97"/>
        <w:bottom w:val="single" w:sz="4" w:space="0" w:color="BBDB7F" w:themeColor="accent2" w:themeTint="97"/>
        <w:right w:val="single" w:sz="4" w:space="0" w:color="BBDB7F" w:themeColor="accent2" w:themeTint="97"/>
        <w:insideH w:val="single" w:sz="4" w:space="0" w:color="BBDB7F" w:themeColor="accent2" w:themeTint="97"/>
        <w:insideV w:val="single" w:sz="4" w:space="0" w:color="BBDB7F" w:themeColor="accent2" w:themeTint="97"/>
      </w:tblBorders>
    </w:tblPr>
    <w:tblStylePr w:type="firstRow">
      <w:rPr>
        <w:b/>
        <w:color w:val="BBDB7F" w:themeColor="accent2" w:themeTint="97" w:themeShade="95"/>
      </w:rPr>
      <w:tblPr/>
      <w:tcPr>
        <w:tcBorders>
          <w:bottom w:val="single" w:sz="12" w:space="0" w:color="BBDB7F" w:themeColor="accent2" w:themeTint="97"/>
        </w:tcBorders>
      </w:tcPr>
    </w:tblStylePr>
    <w:tblStylePr w:type="lastRow">
      <w:rPr>
        <w:b/>
        <w:color w:val="BBDB7F" w:themeColor="accent2" w:themeTint="97" w:themeShade="95"/>
      </w:rPr>
    </w:tblStylePr>
    <w:tblStylePr w:type="firstCol">
      <w:rPr>
        <w:b/>
        <w:color w:val="BBDB7F" w:themeColor="accent2" w:themeTint="97" w:themeShade="95"/>
      </w:rPr>
    </w:tblStylePr>
    <w:tblStylePr w:type="lastCol">
      <w:rPr>
        <w:b/>
        <w:color w:val="BBDB7F" w:themeColor="accent2" w:themeTint="97" w:themeShade="95"/>
      </w:rPr>
    </w:tblStylePr>
    <w:tblStylePr w:type="band1Vert">
      <w:tblPr/>
      <w:tcPr>
        <w:shd w:val="clear" w:color="E8F3D4" w:themeColor="accent2" w:themeTint="32" w:fill="E8F3D4" w:themeFill="accent2" w:themeFillTint="32"/>
      </w:tcPr>
    </w:tblStylePr>
    <w:tblStylePr w:type="band1Horz">
      <w:rPr>
        <w:rFonts w:ascii="Arial" w:hAnsi="Arial"/>
        <w:color w:val="BBDB7F" w:themeColor="accent2" w:themeTint="97" w:themeShade="95"/>
        <w:sz w:val="22"/>
      </w:rPr>
      <w:tblPr/>
      <w:tcPr>
        <w:shd w:val="clear" w:color="E8F3D4" w:themeColor="accent2" w:themeTint="32" w:fill="E8F3D4" w:themeFill="accent2" w:themeFillTint="32"/>
      </w:tcPr>
    </w:tblStylePr>
    <w:tblStylePr w:type="band2Horz">
      <w:rPr>
        <w:rFonts w:ascii="Arial" w:hAnsi="Arial"/>
        <w:color w:val="BBDB7F" w:themeColor="accent2" w:themeTint="97" w:themeShade="95"/>
        <w:sz w:val="22"/>
      </w:rPr>
    </w:tblStylePr>
  </w:style>
  <w:style w:type="table" w:customStyle="1" w:styleId="GridTable6Colorful-Accent31">
    <w:name w:val="Grid Table 6 Colorful - Accent 31"/>
    <w:basedOn w:val="TableNormal"/>
    <w:uiPriority w:val="99"/>
    <w:rsid w:val="00436429"/>
    <w:pPr>
      <w:spacing w:after="0" w:line="240" w:lineRule="auto"/>
    </w:pPr>
    <w:tblPr>
      <w:tblStyleRowBandSize w:val="1"/>
      <w:tblStyleColBandSize w:val="1"/>
      <w:tblBorders>
        <w:top w:val="single" w:sz="4" w:space="0" w:color="C0CF3A" w:themeColor="accent3" w:themeTint="FE"/>
        <w:left w:val="single" w:sz="4" w:space="0" w:color="C0CF3A" w:themeColor="accent3" w:themeTint="FE"/>
        <w:bottom w:val="single" w:sz="4" w:space="0" w:color="C0CF3A" w:themeColor="accent3" w:themeTint="FE"/>
        <w:right w:val="single" w:sz="4" w:space="0" w:color="C0CF3A" w:themeColor="accent3" w:themeTint="FE"/>
        <w:insideH w:val="single" w:sz="4" w:space="0" w:color="C0CF3A" w:themeColor="accent3" w:themeTint="FE"/>
        <w:insideV w:val="single" w:sz="4" w:space="0" w:color="C0CF3A" w:themeColor="accent3" w:themeTint="FE"/>
      </w:tblBorders>
    </w:tblPr>
    <w:tblStylePr w:type="firstRow">
      <w:rPr>
        <w:b/>
        <w:color w:val="C0CF3A" w:themeColor="accent3" w:themeTint="FE" w:themeShade="95"/>
      </w:rPr>
      <w:tblPr/>
      <w:tcPr>
        <w:tcBorders>
          <w:bottom w:val="single" w:sz="12" w:space="0" w:color="C0CF3A" w:themeColor="accent3" w:themeTint="FE"/>
        </w:tcBorders>
      </w:tcPr>
    </w:tblStylePr>
    <w:tblStylePr w:type="lastRow">
      <w:rPr>
        <w:b/>
        <w:color w:val="C0CF3A" w:themeColor="accent3" w:themeTint="FE" w:themeShade="95"/>
      </w:rPr>
    </w:tblStylePr>
    <w:tblStylePr w:type="firstCol">
      <w:rPr>
        <w:b/>
        <w:color w:val="C0CF3A" w:themeColor="accent3" w:themeTint="FE" w:themeShade="95"/>
      </w:rPr>
    </w:tblStylePr>
    <w:tblStylePr w:type="lastCol">
      <w:rPr>
        <w:b/>
        <w:color w:val="C0CF3A" w:themeColor="accent3" w:themeTint="FE" w:themeShade="95"/>
      </w:rPr>
    </w:tblStylePr>
    <w:tblStylePr w:type="band1Vert">
      <w:tblPr/>
      <w:tcPr>
        <w:shd w:val="clear" w:color="F2F5D6" w:themeColor="accent3" w:themeTint="34" w:fill="F2F5D6" w:themeFill="accent3" w:themeFillTint="34"/>
      </w:tcPr>
    </w:tblStylePr>
    <w:tblStylePr w:type="band1Horz">
      <w:rPr>
        <w:rFonts w:ascii="Arial" w:hAnsi="Arial"/>
        <w:color w:val="C0CF3A" w:themeColor="accent3" w:themeTint="FE" w:themeShade="95"/>
        <w:sz w:val="22"/>
      </w:rPr>
      <w:tblPr/>
      <w:tcPr>
        <w:shd w:val="clear" w:color="F2F5D6" w:themeColor="accent3" w:themeTint="34" w:fill="F2F5D6" w:themeFill="accent3" w:themeFillTint="34"/>
      </w:tcPr>
    </w:tblStylePr>
    <w:tblStylePr w:type="band2Horz">
      <w:rPr>
        <w:rFonts w:ascii="Arial" w:hAnsi="Arial"/>
        <w:color w:val="C0CF3A" w:themeColor="accent3" w:themeTint="FE" w:themeShade="95"/>
        <w:sz w:val="22"/>
      </w:rPr>
    </w:tblStylePr>
  </w:style>
  <w:style w:type="table" w:customStyle="1" w:styleId="GridTable6Colorful-Accent41">
    <w:name w:val="Grid Table 6 Colorful - Accent 41"/>
    <w:basedOn w:val="TableNormal"/>
    <w:uiPriority w:val="99"/>
    <w:rsid w:val="00436429"/>
    <w:pPr>
      <w:spacing w:after="0" w:line="240" w:lineRule="auto"/>
    </w:pPr>
    <w:tblPr>
      <w:tblStyleRowBandSize w:val="1"/>
      <w:tblStyleColBandSize w:val="1"/>
      <w:tblBorders>
        <w:top w:val="single" w:sz="4" w:space="0" w:color="29FCCD" w:themeColor="accent4" w:themeTint="9A"/>
        <w:left w:val="single" w:sz="4" w:space="0" w:color="29FCCD" w:themeColor="accent4" w:themeTint="9A"/>
        <w:bottom w:val="single" w:sz="4" w:space="0" w:color="29FCCD" w:themeColor="accent4" w:themeTint="9A"/>
        <w:right w:val="single" w:sz="4" w:space="0" w:color="29FCCD" w:themeColor="accent4" w:themeTint="9A"/>
        <w:insideH w:val="single" w:sz="4" w:space="0" w:color="29FCCD" w:themeColor="accent4" w:themeTint="9A"/>
        <w:insideV w:val="single" w:sz="4" w:space="0" w:color="29FCCD" w:themeColor="accent4" w:themeTint="9A"/>
      </w:tblBorders>
    </w:tblPr>
    <w:tblStylePr w:type="firstRow">
      <w:rPr>
        <w:b/>
        <w:color w:val="29FCCD" w:themeColor="accent4" w:themeTint="9A" w:themeShade="95"/>
      </w:rPr>
      <w:tblPr/>
      <w:tcPr>
        <w:tcBorders>
          <w:bottom w:val="single" w:sz="12" w:space="0" w:color="29FCCD" w:themeColor="accent4" w:themeTint="9A"/>
        </w:tcBorders>
      </w:tcPr>
    </w:tblStylePr>
    <w:tblStylePr w:type="lastRow">
      <w:rPr>
        <w:b/>
        <w:color w:val="29FCCD" w:themeColor="accent4" w:themeTint="9A" w:themeShade="95"/>
      </w:rPr>
    </w:tblStylePr>
    <w:tblStylePr w:type="firstCol">
      <w:rPr>
        <w:b/>
        <w:color w:val="29FCCD" w:themeColor="accent4" w:themeTint="9A" w:themeShade="95"/>
      </w:rPr>
    </w:tblStylePr>
    <w:tblStylePr w:type="lastCol">
      <w:rPr>
        <w:b/>
        <w:color w:val="29FCCD" w:themeColor="accent4" w:themeTint="9A" w:themeShade="95"/>
      </w:rPr>
    </w:tblStylePr>
    <w:tblStylePr w:type="band1Vert">
      <w:tblPr/>
      <w:tcPr>
        <w:shd w:val="clear" w:color="B6FEEE" w:themeColor="accent4" w:themeTint="34" w:fill="B6FEEE" w:themeFill="accent4" w:themeFillTint="34"/>
      </w:tcPr>
    </w:tblStylePr>
    <w:tblStylePr w:type="band1Horz">
      <w:rPr>
        <w:rFonts w:ascii="Arial" w:hAnsi="Arial"/>
        <w:color w:val="29FCCD" w:themeColor="accent4" w:themeTint="9A" w:themeShade="95"/>
        <w:sz w:val="22"/>
      </w:rPr>
      <w:tblPr/>
      <w:tcPr>
        <w:shd w:val="clear" w:color="B6FEEE" w:themeColor="accent4" w:themeTint="34" w:fill="B6FEEE" w:themeFill="accent4" w:themeFillTint="34"/>
      </w:tcPr>
    </w:tblStylePr>
    <w:tblStylePr w:type="band2Horz">
      <w:rPr>
        <w:rFonts w:ascii="Arial" w:hAnsi="Arial"/>
        <w:color w:val="29FCCD" w:themeColor="accent4" w:themeTint="9A" w:themeShade="95"/>
        <w:sz w:val="22"/>
      </w:rPr>
    </w:tblStylePr>
  </w:style>
  <w:style w:type="table" w:customStyle="1" w:styleId="GridTable6Colorful-Accent51">
    <w:name w:val="Grid Table 6 Colorful - Accent 51"/>
    <w:basedOn w:val="TableNormal"/>
    <w:uiPriority w:val="99"/>
    <w:rsid w:val="00436429"/>
    <w:pPr>
      <w:spacing w:after="0" w:line="240" w:lineRule="auto"/>
    </w:pPr>
    <w:tblPr>
      <w:tblStyleRowBandSize w:val="1"/>
      <w:tblStyleColBandSize w:val="1"/>
      <w:tblBorders>
        <w:top w:val="single" w:sz="4" w:space="0" w:color="4AB5C4" w:themeColor="accent5"/>
        <w:left w:val="single" w:sz="4" w:space="0" w:color="4AB5C4" w:themeColor="accent5"/>
        <w:bottom w:val="single" w:sz="4" w:space="0" w:color="4AB5C4" w:themeColor="accent5"/>
        <w:right w:val="single" w:sz="4" w:space="0" w:color="4AB5C4" w:themeColor="accent5"/>
        <w:insideH w:val="single" w:sz="4" w:space="0" w:color="4AB5C4" w:themeColor="accent5"/>
        <w:insideV w:val="single" w:sz="4" w:space="0" w:color="4AB5C4" w:themeColor="accent5"/>
      </w:tblBorders>
    </w:tblPr>
    <w:tblStylePr w:type="firstRow">
      <w:rPr>
        <w:b/>
        <w:color w:val="266C76" w:themeColor="accent5" w:themeShade="95"/>
      </w:rPr>
      <w:tblPr/>
      <w:tcPr>
        <w:tcBorders>
          <w:bottom w:val="single" w:sz="12" w:space="0" w:color="4AB5C4" w:themeColor="accent5"/>
        </w:tcBorders>
      </w:tcPr>
    </w:tblStylePr>
    <w:tblStylePr w:type="lastRow">
      <w:rPr>
        <w:b/>
        <w:color w:val="266C76" w:themeColor="accent5" w:themeShade="95"/>
      </w:rPr>
    </w:tblStylePr>
    <w:tblStylePr w:type="firstCol">
      <w:rPr>
        <w:b/>
        <w:color w:val="266C76" w:themeColor="accent5" w:themeShade="95"/>
      </w:rPr>
    </w:tblStylePr>
    <w:tblStylePr w:type="lastCol">
      <w:rPr>
        <w:b/>
        <w:color w:val="266C76" w:themeColor="accent5" w:themeShade="95"/>
      </w:rPr>
    </w:tblStylePr>
    <w:tblStylePr w:type="band1Vert">
      <w:tblPr/>
      <w:tcPr>
        <w:shd w:val="clear" w:color="DAEFF3" w:themeColor="accent5" w:themeTint="34" w:fill="DAEFF3" w:themeFill="accent5" w:themeFillTint="34"/>
      </w:tcPr>
    </w:tblStylePr>
    <w:tblStylePr w:type="band1Horz">
      <w:rPr>
        <w:rFonts w:ascii="Arial" w:hAnsi="Arial"/>
        <w:color w:val="266C76" w:themeColor="accent5" w:themeShade="95"/>
        <w:sz w:val="22"/>
      </w:rPr>
      <w:tblPr/>
      <w:tcPr>
        <w:shd w:val="clear" w:color="DAEFF3" w:themeColor="accent5" w:themeTint="34" w:fill="DAEFF3" w:themeFill="accent5" w:themeFillTint="34"/>
      </w:tcPr>
    </w:tblStylePr>
    <w:tblStylePr w:type="band2Horz">
      <w:rPr>
        <w:rFonts w:ascii="Arial" w:hAnsi="Arial"/>
        <w:color w:val="266C76" w:themeColor="accent5" w:themeShade="95"/>
        <w:sz w:val="22"/>
      </w:rPr>
    </w:tblStylePr>
  </w:style>
  <w:style w:type="table" w:customStyle="1" w:styleId="GridTable6Colorful-Accent61">
    <w:name w:val="Grid Table 6 Colorful - Accent 61"/>
    <w:basedOn w:val="TableNormal"/>
    <w:uiPriority w:val="99"/>
    <w:rsid w:val="00436429"/>
    <w:pPr>
      <w:spacing w:after="0" w:line="240" w:lineRule="auto"/>
    </w:pPr>
    <w:tblPr>
      <w:tblStyleRowBandSize w:val="1"/>
      <w:tblStyleColBandSize w:val="1"/>
      <w:tblBorders>
        <w:top w:val="single" w:sz="4" w:space="0" w:color="0989B1" w:themeColor="accent6"/>
        <w:left w:val="single" w:sz="4" w:space="0" w:color="0989B1" w:themeColor="accent6"/>
        <w:bottom w:val="single" w:sz="4" w:space="0" w:color="0989B1" w:themeColor="accent6"/>
        <w:right w:val="single" w:sz="4" w:space="0" w:color="0989B1" w:themeColor="accent6"/>
        <w:insideH w:val="single" w:sz="4" w:space="0" w:color="0989B1" w:themeColor="accent6"/>
        <w:insideV w:val="single" w:sz="4" w:space="0" w:color="0989B1" w:themeColor="accent6"/>
      </w:tblBorders>
    </w:tblPr>
    <w:tblStylePr w:type="firstRow">
      <w:rPr>
        <w:b/>
        <w:color w:val="266C76" w:themeColor="accent5" w:themeShade="95"/>
      </w:rPr>
      <w:tblPr/>
      <w:tcPr>
        <w:tcBorders>
          <w:bottom w:val="single" w:sz="12" w:space="0" w:color="0989B1" w:themeColor="accent6"/>
        </w:tcBorders>
      </w:tcPr>
    </w:tblStylePr>
    <w:tblStylePr w:type="lastRow">
      <w:rPr>
        <w:b/>
        <w:color w:val="266C76" w:themeColor="accent5" w:themeShade="95"/>
      </w:rPr>
    </w:tblStylePr>
    <w:tblStylePr w:type="firstCol">
      <w:rPr>
        <w:b/>
        <w:color w:val="266C76" w:themeColor="accent5" w:themeShade="95"/>
      </w:rPr>
    </w:tblStylePr>
    <w:tblStylePr w:type="lastCol">
      <w:rPr>
        <w:b/>
        <w:color w:val="266C76" w:themeColor="accent5" w:themeShade="95"/>
      </w:rPr>
    </w:tblStylePr>
    <w:tblStylePr w:type="band1Vert">
      <w:tblPr/>
      <w:tcPr>
        <w:shd w:val="clear" w:color="BFEDFB" w:themeColor="accent6" w:themeTint="34" w:fill="BFEDFB" w:themeFill="accent6" w:themeFillTint="34"/>
      </w:tcPr>
    </w:tblStylePr>
    <w:tblStylePr w:type="band1Horz">
      <w:rPr>
        <w:rFonts w:ascii="Arial" w:hAnsi="Arial"/>
        <w:color w:val="266C76" w:themeColor="accent5" w:themeShade="95"/>
        <w:sz w:val="22"/>
      </w:rPr>
      <w:tblPr/>
      <w:tcPr>
        <w:shd w:val="clear" w:color="BFEDFB" w:themeColor="accent6" w:themeTint="34" w:fill="BFEDFB" w:themeFill="accent6" w:themeFillTint="34"/>
      </w:tcPr>
    </w:tblStylePr>
    <w:tblStylePr w:type="band2Horz">
      <w:rPr>
        <w:rFonts w:ascii="Arial" w:hAnsi="Arial"/>
        <w:color w:val="266C76"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Normal"/>
    <w:uiPriority w:val="99"/>
    <w:rsid w:val="00436429"/>
    <w:pPr>
      <w:spacing w:after="0" w:line="240" w:lineRule="auto"/>
    </w:pPr>
    <w:tblPr>
      <w:tblStyleRowBandSize w:val="1"/>
      <w:tblStyleColBandSize w:val="1"/>
      <w:tblBorders>
        <w:bottom w:val="single" w:sz="4" w:space="0" w:color="A4D792" w:themeColor="accent1" w:themeTint="80"/>
        <w:right w:val="single" w:sz="4" w:space="0" w:color="A4D792" w:themeColor="accent1" w:themeTint="80"/>
        <w:insideH w:val="single" w:sz="4" w:space="0" w:color="A4D792" w:themeColor="accent1" w:themeTint="80"/>
        <w:insideV w:val="single" w:sz="4" w:space="0" w:color="A4D792" w:themeColor="accent1" w:themeTint="80"/>
      </w:tblBorders>
    </w:tblPr>
    <w:tblStylePr w:type="firstRow">
      <w:rPr>
        <w:rFonts w:ascii="Arial" w:hAnsi="Arial"/>
        <w:b/>
        <w:color w:val="A4D792" w:themeColor="accent1" w:themeTint="80" w:themeShade="95"/>
        <w:sz w:val="22"/>
      </w:rPr>
      <w:tblPr/>
      <w:tcPr>
        <w:tcBorders>
          <w:top w:val="none" w:sz="0" w:space="0" w:color="auto"/>
          <w:left w:val="none" w:sz="0" w:space="0" w:color="auto"/>
          <w:bottom w:val="single" w:sz="4" w:space="0" w:color="A4D792" w:themeColor="accent1" w:themeTint="80"/>
          <w:right w:val="none" w:sz="0" w:space="0" w:color="auto"/>
        </w:tcBorders>
        <w:shd w:val="clear" w:color="FFFFFF" w:themeColor="light1" w:fill="FFFFFF" w:themeFill="light1"/>
      </w:tcPr>
    </w:tblStylePr>
    <w:tblStylePr w:type="lastRow">
      <w:rPr>
        <w:rFonts w:ascii="Arial" w:hAnsi="Arial"/>
        <w:b/>
        <w:color w:val="A4D792" w:themeColor="accent1" w:themeTint="80" w:themeShade="95"/>
        <w:sz w:val="22"/>
      </w:rPr>
      <w:tblPr/>
      <w:tcPr>
        <w:tcBorders>
          <w:top w:val="single" w:sz="4" w:space="0" w:color="A4D792"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4D792" w:themeColor="accent1" w:themeTint="80" w:themeShade="95"/>
        <w:sz w:val="22"/>
      </w:rPr>
      <w:tblPr/>
      <w:tcPr>
        <w:tcBorders>
          <w:top w:val="none" w:sz="0" w:space="0" w:color="auto"/>
          <w:left w:val="none" w:sz="0" w:space="0" w:color="auto"/>
          <w:bottom w:val="none" w:sz="0" w:space="0" w:color="auto"/>
          <w:right w:val="single" w:sz="4" w:space="0" w:color="A4D792" w:themeColor="accent1" w:themeTint="80"/>
        </w:tcBorders>
        <w:shd w:val="clear" w:color="FFFFFF" w:fill="auto"/>
      </w:tcPr>
    </w:tblStylePr>
    <w:tblStylePr w:type="lastCol">
      <w:rPr>
        <w:rFonts w:ascii="Arial" w:hAnsi="Arial"/>
        <w:i/>
        <w:color w:val="A4D792" w:themeColor="accent1" w:themeTint="80" w:themeShade="95"/>
        <w:sz w:val="22"/>
      </w:rPr>
      <w:tblPr/>
      <w:tcPr>
        <w:tcBorders>
          <w:top w:val="none" w:sz="0" w:space="0" w:color="auto"/>
          <w:left w:val="single" w:sz="4" w:space="0" w:color="A4D792" w:themeColor="accent1" w:themeTint="80"/>
          <w:bottom w:val="none" w:sz="0" w:space="0" w:color="auto"/>
          <w:right w:val="none" w:sz="0" w:space="0" w:color="auto"/>
        </w:tcBorders>
        <w:shd w:val="clear" w:color="FFFFFF" w:fill="auto"/>
      </w:tcPr>
    </w:tblStylePr>
    <w:tblStylePr w:type="band1Vert">
      <w:tblPr/>
      <w:tcPr>
        <w:shd w:val="clear" w:color="DAEFD2" w:themeColor="accent1" w:themeTint="34" w:fill="DAEFD2" w:themeFill="accent1" w:themeFillTint="34"/>
      </w:tcPr>
    </w:tblStylePr>
    <w:tblStylePr w:type="band1Horz">
      <w:rPr>
        <w:rFonts w:ascii="Arial" w:hAnsi="Arial"/>
        <w:color w:val="A4D792" w:themeColor="accent1" w:themeTint="80" w:themeShade="95"/>
        <w:sz w:val="22"/>
      </w:rPr>
      <w:tblPr/>
      <w:tcPr>
        <w:shd w:val="clear" w:color="DAEFD2" w:themeColor="accent1" w:themeTint="34" w:fill="DAEFD2" w:themeFill="accent1" w:themeFillTint="34"/>
      </w:tcPr>
    </w:tblStylePr>
    <w:tblStylePr w:type="band2Horz">
      <w:rPr>
        <w:rFonts w:ascii="Arial" w:hAnsi="Arial"/>
        <w:color w:val="A4D792" w:themeColor="accent1" w:themeTint="80" w:themeShade="95"/>
        <w:sz w:val="22"/>
      </w:rPr>
    </w:tblStylePr>
  </w:style>
  <w:style w:type="table" w:customStyle="1" w:styleId="GridTable7Colorful-Accent21">
    <w:name w:val="Grid Table 7 Colorful - Accent 21"/>
    <w:basedOn w:val="TableNormal"/>
    <w:uiPriority w:val="99"/>
    <w:rsid w:val="00436429"/>
    <w:pPr>
      <w:spacing w:after="0" w:line="240" w:lineRule="auto"/>
    </w:pPr>
    <w:tblPr>
      <w:tblStyleRowBandSize w:val="1"/>
      <w:tblStyleColBandSize w:val="1"/>
      <w:tblBorders>
        <w:bottom w:val="single" w:sz="4" w:space="0" w:color="BBDB7F" w:themeColor="accent2" w:themeTint="97"/>
        <w:right w:val="single" w:sz="4" w:space="0" w:color="BBDB7F" w:themeColor="accent2" w:themeTint="97"/>
        <w:insideH w:val="single" w:sz="4" w:space="0" w:color="BBDB7F" w:themeColor="accent2" w:themeTint="97"/>
        <w:insideV w:val="single" w:sz="4" w:space="0" w:color="BBDB7F" w:themeColor="accent2" w:themeTint="97"/>
      </w:tblBorders>
    </w:tblPr>
    <w:tblStylePr w:type="firstRow">
      <w:rPr>
        <w:rFonts w:ascii="Arial" w:hAnsi="Arial"/>
        <w:b/>
        <w:color w:val="BBDB7F" w:themeColor="accent2" w:themeTint="97" w:themeShade="95"/>
        <w:sz w:val="22"/>
      </w:rPr>
      <w:tblPr/>
      <w:tcPr>
        <w:tcBorders>
          <w:top w:val="none" w:sz="0" w:space="0" w:color="auto"/>
          <w:left w:val="none" w:sz="0" w:space="0" w:color="auto"/>
          <w:bottom w:val="single" w:sz="4" w:space="0" w:color="BBDB7F" w:themeColor="accent2" w:themeTint="97"/>
          <w:right w:val="none" w:sz="0" w:space="0" w:color="auto"/>
        </w:tcBorders>
        <w:shd w:val="clear" w:color="FFFFFF" w:themeColor="light1" w:fill="FFFFFF" w:themeFill="light1"/>
      </w:tcPr>
    </w:tblStylePr>
    <w:tblStylePr w:type="lastRow">
      <w:rPr>
        <w:rFonts w:ascii="Arial" w:hAnsi="Arial"/>
        <w:b/>
        <w:color w:val="BBDB7F" w:themeColor="accent2" w:themeTint="97" w:themeShade="95"/>
        <w:sz w:val="22"/>
      </w:rPr>
      <w:tblPr/>
      <w:tcPr>
        <w:tcBorders>
          <w:top w:val="single" w:sz="4" w:space="0" w:color="BBDB7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BDB7F" w:themeColor="accent2" w:themeTint="97" w:themeShade="95"/>
        <w:sz w:val="22"/>
      </w:rPr>
      <w:tblPr/>
      <w:tcPr>
        <w:tcBorders>
          <w:top w:val="none" w:sz="0" w:space="0" w:color="auto"/>
          <w:left w:val="none" w:sz="0" w:space="0" w:color="auto"/>
          <w:bottom w:val="none" w:sz="0" w:space="0" w:color="auto"/>
          <w:right w:val="single" w:sz="4" w:space="0" w:color="BBDB7F" w:themeColor="accent2" w:themeTint="97"/>
        </w:tcBorders>
        <w:shd w:val="clear" w:color="FFFFFF" w:fill="auto"/>
      </w:tcPr>
    </w:tblStylePr>
    <w:tblStylePr w:type="lastCol">
      <w:rPr>
        <w:rFonts w:ascii="Arial" w:hAnsi="Arial"/>
        <w:i/>
        <w:color w:val="BBDB7F" w:themeColor="accent2" w:themeTint="97" w:themeShade="95"/>
        <w:sz w:val="22"/>
      </w:rPr>
      <w:tblPr/>
      <w:tcPr>
        <w:tcBorders>
          <w:top w:val="none" w:sz="0" w:space="0" w:color="auto"/>
          <w:left w:val="single" w:sz="4" w:space="0" w:color="BBDB7F" w:themeColor="accent2" w:themeTint="97"/>
          <w:bottom w:val="none" w:sz="0" w:space="0" w:color="auto"/>
          <w:right w:val="none" w:sz="0" w:space="0" w:color="auto"/>
        </w:tcBorders>
        <w:shd w:val="clear" w:color="FFFFFF" w:fill="auto"/>
      </w:tcPr>
    </w:tblStylePr>
    <w:tblStylePr w:type="band1Vert">
      <w:tblPr/>
      <w:tcPr>
        <w:shd w:val="clear" w:color="E8F3D4" w:themeColor="accent2" w:themeTint="32" w:fill="E8F3D4" w:themeFill="accent2" w:themeFillTint="32"/>
      </w:tcPr>
    </w:tblStylePr>
    <w:tblStylePr w:type="band1Horz">
      <w:rPr>
        <w:rFonts w:ascii="Arial" w:hAnsi="Arial"/>
        <w:color w:val="BBDB7F" w:themeColor="accent2" w:themeTint="97" w:themeShade="95"/>
        <w:sz w:val="22"/>
      </w:rPr>
      <w:tblPr/>
      <w:tcPr>
        <w:shd w:val="clear" w:color="E8F3D4" w:themeColor="accent2" w:themeTint="32" w:fill="E8F3D4" w:themeFill="accent2" w:themeFillTint="32"/>
      </w:tcPr>
    </w:tblStylePr>
    <w:tblStylePr w:type="band2Horz">
      <w:rPr>
        <w:rFonts w:ascii="Arial" w:hAnsi="Arial"/>
        <w:color w:val="BBDB7F" w:themeColor="accent2" w:themeTint="97" w:themeShade="95"/>
        <w:sz w:val="22"/>
      </w:rPr>
    </w:tblStylePr>
  </w:style>
  <w:style w:type="table" w:customStyle="1" w:styleId="GridTable7Colorful-Accent31">
    <w:name w:val="Grid Table 7 Colorful - Accent 31"/>
    <w:basedOn w:val="TableNormal"/>
    <w:uiPriority w:val="99"/>
    <w:rsid w:val="00436429"/>
    <w:pPr>
      <w:spacing w:after="0" w:line="240" w:lineRule="auto"/>
    </w:pPr>
    <w:tblPr>
      <w:tblStyleRowBandSize w:val="1"/>
      <w:tblStyleColBandSize w:val="1"/>
      <w:tblBorders>
        <w:bottom w:val="single" w:sz="4" w:space="0" w:color="C0CF3A" w:themeColor="accent3" w:themeTint="FE"/>
        <w:right w:val="single" w:sz="4" w:space="0" w:color="C0CF3A" w:themeColor="accent3" w:themeTint="FE"/>
        <w:insideH w:val="single" w:sz="4" w:space="0" w:color="C0CF3A" w:themeColor="accent3" w:themeTint="FE"/>
        <w:insideV w:val="single" w:sz="4" w:space="0" w:color="C0CF3A" w:themeColor="accent3" w:themeTint="FE"/>
      </w:tblBorders>
    </w:tblPr>
    <w:tblStylePr w:type="firstRow">
      <w:rPr>
        <w:rFonts w:ascii="Arial" w:hAnsi="Arial"/>
        <w:b/>
        <w:color w:val="C0CF3A" w:themeColor="accent3" w:themeTint="FE" w:themeShade="95"/>
        <w:sz w:val="22"/>
      </w:rPr>
      <w:tblPr/>
      <w:tcPr>
        <w:tcBorders>
          <w:top w:val="none" w:sz="0" w:space="0" w:color="auto"/>
          <w:left w:val="none" w:sz="0" w:space="0" w:color="auto"/>
          <w:bottom w:val="single" w:sz="4" w:space="0" w:color="C0CF3A" w:themeColor="accent3" w:themeTint="FE"/>
          <w:right w:val="none" w:sz="0" w:space="0" w:color="auto"/>
        </w:tcBorders>
        <w:shd w:val="clear" w:color="FFFFFF" w:themeColor="light1" w:fill="FFFFFF" w:themeFill="light1"/>
      </w:tcPr>
    </w:tblStylePr>
    <w:tblStylePr w:type="lastRow">
      <w:rPr>
        <w:rFonts w:ascii="Arial" w:hAnsi="Arial"/>
        <w:b/>
        <w:color w:val="C0CF3A" w:themeColor="accent3" w:themeTint="FE" w:themeShade="95"/>
        <w:sz w:val="22"/>
      </w:rPr>
      <w:tblPr/>
      <w:tcPr>
        <w:tcBorders>
          <w:top w:val="single" w:sz="4" w:space="0" w:color="C0CF3A"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0CF3A" w:themeColor="accent3" w:themeTint="FE" w:themeShade="95"/>
        <w:sz w:val="22"/>
      </w:rPr>
      <w:tblPr/>
      <w:tcPr>
        <w:tcBorders>
          <w:top w:val="none" w:sz="0" w:space="0" w:color="auto"/>
          <w:left w:val="none" w:sz="0" w:space="0" w:color="auto"/>
          <w:bottom w:val="none" w:sz="0" w:space="0" w:color="auto"/>
          <w:right w:val="single" w:sz="4" w:space="0" w:color="C0CF3A" w:themeColor="accent3" w:themeTint="FE"/>
        </w:tcBorders>
        <w:shd w:val="clear" w:color="FFFFFF" w:fill="auto"/>
      </w:tcPr>
    </w:tblStylePr>
    <w:tblStylePr w:type="lastCol">
      <w:rPr>
        <w:rFonts w:ascii="Arial" w:hAnsi="Arial"/>
        <w:i/>
        <w:color w:val="C0CF3A" w:themeColor="accent3" w:themeTint="FE" w:themeShade="95"/>
        <w:sz w:val="22"/>
      </w:rPr>
      <w:tblPr/>
      <w:tcPr>
        <w:tcBorders>
          <w:top w:val="none" w:sz="0" w:space="0" w:color="auto"/>
          <w:left w:val="single" w:sz="4" w:space="0" w:color="C0CF3A" w:themeColor="accent3" w:themeTint="FE"/>
          <w:bottom w:val="none" w:sz="0" w:space="0" w:color="auto"/>
          <w:right w:val="none" w:sz="0" w:space="0" w:color="auto"/>
        </w:tcBorders>
        <w:shd w:val="clear" w:color="FFFFFF" w:fill="auto"/>
      </w:tcPr>
    </w:tblStylePr>
    <w:tblStylePr w:type="band1Vert">
      <w:tblPr/>
      <w:tcPr>
        <w:shd w:val="clear" w:color="F2F5D6" w:themeColor="accent3" w:themeTint="34" w:fill="F2F5D6" w:themeFill="accent3" w:themeFillTint="34"/>
      </w:tcPr>
    </w:tblStylePr>
    <w:tblStylePr w:type="band1Horz">
      <w:rPr>
        <w:rFonts w:ascii="Arial" w:hAnsi="Arial"/>
        <w:color w:val="C0CF3A" w:themeColor="accent3" w:themeTint="FE" w:themeShade="95"/>
        <w:sz w:val="22"/>
      </w:rPr>
      <w:tblPr/>
      <w:tcPr>
        <w:shd w:val="clear" w:color="F2F5D6" w:themeColor="accent3" w:themeTint="34" w:fill="F2F5D6" w:themeFill="accent3" w:themeFillTint="34"/>
      </w:tcPr>
    </w:tblStylePr>
    <w:tblStylePr w:type="band2Horz">
      <w:rPr>
        <w:rFonts w:ascii="Arial" w:hAnsi="Arial"/>
        <w:color w:val="C0CF3A" w:themeColor="accent3" w:themeTint="FE" w:themeShade="95"/>
        <w:sz w:val="22"/>
      </w:rPr>
    </w:tblStylePr>
  </w:style>
  <w:style w:type="table" w:customStyle="1" w:styleId="GridTable7Colorful-Accent41">
    <w:name w:val="Grid Table 7 Colorful - Accent 41"/>
    <w:basedOn w:val="TableNormal"/>
    <w:uiPriority w:val="99"/>
    <w:rsid w:val="00436429"/>
    <w:pPr>
      <w:spacing w:after="0" w:line="240" w:lineRule="auto"/>
    </w:pPr>
    <w:tblPr>
      <w:tblStyleRowBandSize w:val="1"/>
      <w:tblStyleColBandSize w:val="1"/>
      <w:tblBorders>
        <w:bottom w:val="single" w:sz="4" w:space="0" w:color="29FCCD" w:themeColor="accent4" w:themeTint="9A"/>
        <w:right w:val="single" w:sz="4" w:space="0" w:color="29FCCD" w:themeColor="accent4" w:themeTint="9A"/>
        <w:insideH w:val="single" w:sz="4" w:space="0" w:color="29FCCD" w:themeColor="accent4" w:themeTint="9A"/>
        <w:insideV w:val="single" w:sz="4" w:space="0" w:color="29FCCD" w:themeColor="accent4" w:themeTint="9A"/>
      </w:tblBorders>
    </w:tblPr>
    <w:tblStylePr w:type="firstRow">
      <w:rPr>
        <w:rFonts w:ascii="Arial" w:hAnsi="Arial"/>
        <w:b/>
        <w:color w:val="29FCCD" w:themeColor="accent4" w:themeTint="9A" w:themeShade="95"/>
        <w:sz w:val="22"/>
      </w:rPr>
      <w:tblPr/>
      <w:tcPr>
        <w:tcBorders>
          <w:top w:val="none" w:sz="0" w:space="0" w:color="auto"/>
          <w:left w:val="none" w:sz="0" w:space="0" w:color="auto"/>
          <w:bottom w:val="single" w:sz="4" w:space="0" w:color="29FCCD" w:themeColor="accent4" w:themeTint="9A"/>
          <w:right w:val="none" w:sz="0" w:space="0" w:color="auto"/>
        </w:tcBorders>
        <w:shd w:val="clear" w:color="FFFFFF" w:themeColor="light1" w:fill="FFFFFF" w:themeFill="light1"/>
      </w:tcPr>
    </w:tblStylePr>
    <w:tblStylePr w:type="lastRow">
      <w:rPr>
        <w:rFonts w:ascii="Arial" w:hAnsi="Arial"/>
        <w:b/>
        <w:color w:val="29FCCD" w:themeColor="accent4" w:themeTint="9A" w:themeShade="95"/>
        <w:sz w:val="22"/>
      </w:rPr>
      <w:tblPr/>
      <w:tcPr>
        <w:tcBorders>
          <w:top w:val="single" w:sz="4" w:space="0" w:color="29FCC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9FCCD" w:themeColor="accent4" w:themeTint="9A" w:themeShade="95"/>
        <w:sz w:val="22"/>
      </w:rPr>
      <w:tblPr/>
      <w:tcPr>
        <w:tcBorders>
          <w:top w:val="none" w:sz="0" w:space="0" w:color="auto"/>
          <w:left w:val="none" w:sz="0" w:space="0" w:color="auto"/>
          <w:bottom w:val="none" w:sz="0" w:space="0" w:color="auto"/>
          <w:right w:val="single" w:sz="4" w:space="0" w:color="29FCCD" w:themeColor="accent4" w:themeTint="9A"/>
        </w:tcBorders>
        <w:shd w:val="clear" w:color="FFFFFF" w:fill="auto"/>
      </w:tcPr>
    </w:tblStylePr>
    <w:tblStylePr w:type="lastCol">
      <w:rPr>
        <w:rFonts w:ascii="Arial" w:hAnsi="Arial"/>
        <w:i/>
        <w:color w:val="29FCCD" w:themeColor="accent4" w:themeTint="9A" w:themeShade="95"/>
        <w:sz w:val="22"/>
      </w:rPr>
      <w:tblPr/>
      <w:tcPr>
        <w:tcBorders>
          <w:top w:val="none" w:sz="0" w:space="0" w:color="auto"/>
          <w:left w:val="single" w:sz="4" w:space="0" w:color="29FCCD" w:themeColor="accent4" w:themeTint="9A"/>
          <w:bottom w:val="none" w:sz="0" w:space="0" w:color="auto"/>
          <w:right w:val="none" w:sz="0" w:space="0" w:color="auto"/>
        </w:tcBorders>
        <w:shd w:val="clear" w:color="FFFFFF" w:fill="auto"/>
      </w:tcPr>
    </w:tblStylePr>
    <w:tblStylePr w:type="band1Vert">
      <w:tblPr/>
      <w:tcPr>
        <w:shd w:val="clear" w:color="B6FEEE" w:themeColor="accent4" w:themeTint="34" w:fill="B6FEEE" w:themeFill="accent4" w:themeFillTint="34"/>
      </w:tcPr>
    </w:tblStylePr>
    <w:tblStylePr w:type="band1Horz">
      <w:rPr>
        <w:rFonts w:ascii="Arial" w:hAnsi="Arial"/>
        <w:color w:val="29FCCD" w:themeColor="accent4" w:themeTint="9A" w:themeShade="95"/>
        <w:sz w:val="22"/>
      </w:rPr>
      <w:tblPr/>
      <w:tcPr>
        <w:shd w:val="clear" w:color="B6FEEE" w:themeColor="accent4" w:themeTint="34" w:fill="B6FEEE" w:themeFill="accent4" w:themeFillTint="34"/>
      </w:tcPr>
    </w:tblStylePr>
    <w:tblStylePr w:type="band2Horz">
      <w:rPr>
        <w:rFonts w:ascii="Arial" w:hAnsi="Arial"/>
        <w:color w:val="29FCCD" w:themeColor="accent4" w:themeTint="9A" w:themeShade="95"/>
        <w:sz w:val="22"/>
      </w:rPr>
    </w:tblStylePr>
  </w:style>
  <w:style w:type="table" w:customStyle="1" w:styleId="GridTable7Colorful-Accent51">
    <w:name w:val="Grid Table 7 Colorful - Accent 51"/>
    <w:basedOn w:val="TableNormal"/>
    <w:uiPriority w:val="99"/>
    <w:rsid w:val="00436429"/>
    <w:pPr>
      <w:spacing w:after="0" w:line="240" w:lineRule="auto"/>
    </w:pPr>
    <w:tblPr>
      <w:tblStyleRowBandSize w:val="1"/>
      <w:tblStyleColBandSize w:val="1"/>
      <w:tblBorders>
        <w:bottom w:val="single" w:sz="4" w:space="0" w:color="98D5DD" w:themeColor="accent5" w:themeTint="90"/>
        <w:right w:val="single" w:sz="4" w:space="0" w:color="98D5DD" w:themeColor="accent5" w:themeTint="90"/>
        <w:insideH w:val="single" w:sz="4" w:space="0" w:color="98D5DD" w:themeColor="accent5" w:themeTint="90"/>
        <w:insideV w:val="single" w:sz="4" w:space="0" w:color="98D5DD" w:themeColor="accent5" w:themeTint="90"/>
      </w:tblBorders>
    </w:tblPr>
    <w:tblStylePr w:type="firstRow">
      <w:rPr>
        <w:rFonts w:ascii="Arial" w:hAnsi="Arial"/>
        <w:b/>
        <w:color w:val="266C76" w:themeColor="accent5" w:themeShade="95"/>
        <w:sz w:val="22"/>
      </w:rPr>
      <w:tblPr/>
      <w:tcPr>
        <w:tcBorders>
          <w:top w:val="none" w:sz="0" w:space="0" w:color="auto"/>
          <w:left w:val="none" w:sz="0" w:space="0" w:color="auto"/>
          <w:bottom w:val="single" w:sz="4" w:space="0" w:color="98D5DD" w:themeColor="accent5" w:themeTint="90"/>
          <w:right w:val="none" w:sz="0" w:space="0" w:color="auto"/>
        </w:tcBorders>
        <w:shd w:val="clear" w:color="FFFFFF" w:themeColor="light1" w:fill="FFFFFF" w:themeFill="light1"/>
      </w:tcPr>
    </w:tblStylePr>
    <w:tblStylePr w:type="lastRow">
      <w:rPr>
        <w:rFonts w:ascii="Arial" w:hAnsi="Arial"/>
        <w:b/>
        <w:color w:val="266C76" w:themeColor="accent5" w:themeShade="95"/>
        <w:sz w:val="22"/>
      </w:rPr>
      <w:tblPr/>
      <w:tcPr>
        <w:tcBorders>
          <w:top w:val="single" w:sz="4" w:space="0" w:color="98D5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C76" w:themeColor="accent5" w:themeShade="95"/>
        <w:sz w:val="22"/>
      </w:rPr>
      <w:tblPr/>
      <w:tcPr>
        <w:tcBorders>
          <w:top w:val="none" w:sz="0" w:space="0" w:color="auto"/>
          <w:left w:val="none" w:sz="0" w:space="0" w:color="auto"/>
          <w:bottom w:val="none" w:sz="0" w:space="0" w:color="auto"/>
          <w:right w:val="single" w:sz="4" w:space="0" w:color="98D5DD" w:themeColor="accent5" w:themeTint="90"/>
        </w:tcBorders>
        <w:shd w:val="clear" w:color="FFFFFF" w:fill="auto"/>
      </w:tcPr>
    </w:tblStylePr>
    <w:tblStylePr w:type="lastCol">
      <w:rPr>
        <w:rFonts w:ascii="Arial" w:hAnsi="Arial"/>
        <w:i/>
        <w:color w:val="266C76" w:themeColor="accent5" w:themeShade="95"/>
        <w:sz w:val="22"/>
      </w:rPr>
      <w:tblPr/>
      <w:tcPr>
        <w:tcBorders>
          <w:top w:val="none" w:sz="0" w:space="0" w:color="auto"/>
          <w:left w:val="single" w:sz="4" w:space="0" w:color="98D5DD" w:themeColor="accent5" w:themeTint="90"/>
          <w:bottom w:val="none" w:sz="0" w:space="0" w:color="auto"/>
          <w:right w:val="none" w:sz="0" w:space="0" w:color="auto"/>
        </w:tcBorders>
        <w:shd w:val="clear" w:color="FFFFFF" w:fill="auto"/>
      </w:tcPr>
    </w:tblStylePr>
    <w:tblStylePr w:type="band1Vert">
      <w:tblPr/>
      <w:tcPr>
        <w:shd w:val="clear" w:color="DAEFF3" w:themeColor="accent5" w:themeTint="34" w:fill="DAEFF3" w:themeFill="accent5" w:themeFillTint="34"/>
      </w:tcPr>
    </w:tblStylePr>
    <w:tblStylePr w:type="band1Horz">
      <w:rPr>
        <w:rFonts w:ascii="Arial" w:hAnsi="Arial"/>
        <w:color w:val="266C76" w:themeColor="accent5" w:themeShade="95"/>
        <w:sz w:val="22"/>
      </w:rPr>
      <w:tblPr/>
      <w:tcPr>
        <w:shd w:val="clear" w:color="DAEFF3" w:themeColor="accent5" w:themeTint="34" w:fill="DAEFF3" w:themeFill="accent5" w:themeFillTint="34"/>
      </w:tcPr>
    </w:tblStylePr>
    <w:tblStylePr w:type="band2Horz">
      <w:rPr>
        <w:rFonts w:ascii="Arial" w:hAnsi="Arial"/>
        <w:color w:val="266C76" w:themeColor="accent5" w:themeShade="95"/>
        <w:sz w:val="22"/>
      </w:rPr>
    </w:tblStylePr>
  </w:style>
  <w:style w:type="table" w:customStyle="1" w:styleId="GridTable7Colorful-Accent61">
    <w:name w:val="Grid Table 7 Colorful - Accent 61"/>
    <w:basedOn w:val="TableNormal"/>
    <w:uiPriority w:val="99"/>
    <w:rsid w:val="00436429"/>
    <w:pPr>
      <w:spacing w:after="0" w:line="240" w:lineRule="auto"/>
    </w:pPr>
    <w:tblPr>
      <w:tblStyleRowBandSize w:val="1"/>
      <w:tblStyleColBandSize w:val="1"/>
      <w:tblBorders>
        <w:bottom w:val="single" w:sz="4" w:space="0" w:color="50CEF6" w:themeColor="accent6" w:themeTint="90"/>
        <w:right w:val="single" w:sz="4" w:space="0" w:color="50CEF6" w:themeColor="accent6" w:themeTint="90"/>
        <w:insideH w:val="single" w:sz="4" w:space="0" w:color="50CEF6" w:themeColor="accent6" w:themeTint="90"/>
        <w:insideV w:val="single" w:sz="4" w:space="0" w:color="50CEF6" w:themeColor="accent6" w:themeTint="90"/>
      </w:tblBorders>
    </w:tblPr>
    <w:tblStylePr w:type="firstRow">
      <w:rPr>
        <w:rFonts w:ascii="Arial" w:hAnsi="Arial"/>
        <w:b/>
        <w:color w:val="054F67" w:themeColor="accent6" w:themeShade="95"/>
        <w:sz w:val="22"/>
      </w:rPr>
      <w:tblPr/>
      <w:tcPr>
        <w:tcBorders>
          <w:top w:val="none" w:sz="0" w:space="0" w:color="auto"/>
          <w:left w:val="none" w:sz="0" w:space="0" w:color="auto"/>
          <w:bottom w:val="single" w:sz="4" w:space="0" w:color="50CEF6" w:themeColor="accent6" w:themeTint="90"/>
          <w:right w:val="none" w:sz="0" w:space="0" w:color="auto"/>
        </w:tcBorders>
        <w:shd w:val="clear" w:color="FFFFFF" w:themeColor="light1" w:fill="FFFFFF" w:themeFill="light1"/>
      </w:tcPr>
    </w:tblStylePr>
    <w:tblStylePr w:type="lastRow">
      <w:rPr>
        <w:rFonts w:ascii="Arial" w:hAnsi="Arial"/>
        <w:b/>
        <w:color w:val="054F67" w:themeColor="accent6" w:themeShade="95"/>
        <w:sz w:val="22"/>
      </w:rPr>
      <w:tblPr/>
      <w:tcPr>
        <w:tcBorders>
          <w:top w:val="single" w:sz="4" w:space="0" w:color="50CEF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54F67" w:themeColor="accent6" w:themeShade="95"/>
        <w:sz w:val="22"/>
      </w:rPr>
      <w:tblPr/>
      <w:tcPr>
        <w:tcBorders>
          <w:top w:val="none" w:sz="0" w:space="0" w:color="auto"/>
          <w:left w:val="none" w:sz="0" w:space="0" w:color="auto"/>
          <w:bottom w:val="none" w:sz="0" w:space="0" w:color="auto"/>
          <w:right w:val="single" w:sz="4" w:space="0" w:color="50CEF6" w:themeColor="accent6" w:themeTint="90"/>
        </w:tcBorders>
        <w:shd w:val="clear" w:color="FFFFFF" w:fill="auto"/>
      </w:tcPr>
    </w:tblStylePr>
    <w:tblStylePr w:type="lastCol">
      <w:rPr>
        <w:rFonts w:ascii="Arial" w:hAnsi="Arial"/>
        <w:i/>
        <w:color w:val="054F67" w:themeColor="accent6" w:themeShade="95"/>
        <w:sz w:val="22"/>
      </w:rPr>
      <w:tblPr/>
      <w:tcPr>
        <w:tcBorders>
          <w:top w:val="none" w:sz="0" w:space="0" w:color="auto"/>
          <w:left w:val="single" w:sz="4" w:space="0" w:color="50CEF6" w:themeColor="accent6" w:themeTint="90"/>
          <w:bottom w:val="none" w:sz="0" w:space="0" w:color="auto"/>
          <w:right w:val="none" w:sz="0" w:space="0" w:color="auto"/>
        </w:tcBorders>
        <w:shd w:val="clear" w:color="FFFFFF" w:fill="auto"/>
      </w:tcPr>
    </w:tblStylePr>
    <w:tblStylePr w:type="band1Vert">
      <w:tblPr/>
      <w:tcPr>
        <w:shd w:val="clear" w:color="BFEDFB" w:themeColor="accent6" w:themeTint="34" w:fill="BFEDFB" w:themeFill="accent6" w:themeFillTint="34"/>
      </w:tcPr>
    </w:tblStylePr>
    <w:tblStylePr w:type="band1Horz">
      <w:rPr>
        <w:rFonts w:ascii="Arial" w:hAnsi="Arial"/>
        <w:color w:val="054F67" w:themeColor="accent6" w:themeShade="95"/>
        <w:sz w:val="22"/>
      </w:rPr>
      <w:tblPr/>
      <w:tcPr>
        <w:shd w:val="clear" w:color="BFEDFB" w:themeColor="accent6" w:themeTint="34" w:fill="BFEDFB" w:themeFill="accent6" w:themeFillTint="34"/>
      </w:tcPr>
    </w:tblStylePr>
    <w:tblStylePr w:type="band2Horz">
      <w:rPr>
        <w:rFonts w:ascii="Arial" w:hAnsi="Arial"/>
        <w:color w:val="054F67"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Normal"/>
    <w:uiPriority w:val="99"/>
    <w:rsid w:val="0043642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49E39" w:themeColor="accent1"/>
          <w:right w:val="none" w:sz="4" w:space="0" w:color="000000"/>
        </w:tcBorders>
      </w:tcPr>
    </w:tblStylePr>
    <w:tblStylePr w:type="lastRow">
      <w:rPr>
        <w:b/>
        <w:color w:val="404040"/>
      </w:rPr>
      <w:tblPr/>
      <w:tcPr>
        <w:tcBorders>
          <w:top w:val="single" w:sz="4" w:space="0" w:color="549E39"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BC8" w:themeColor="accent1" w:themeTint="40" w:fill="D1EBC8" w:themeFill="accent1" w:themeFillTint="40"/>
      </w:tcPr>
    </w:tblStylePr>
    <w:tblStylePr w:type="band1Horz">
      <w:tblPr/>
      <w:tcPr>
        <w:shd w:val="clear" w:color="D1EBC8" w:themeColor="accent1" w:themeTint="40" w:fill="D1EBC8" w:themeFill="accent1" w:themeFillTint="40"/>
      </w:tcPr>
    </w:tblStylePr>
  </w:style>
  <w:style w:type="table" w:customStyle="1" w:styleId="ListTable1Light-Accent21">
    <w:name w:val="List Table 1 Light - Accent 21"/>
    <w:basedOn w:val="TableNormal"/>
    <w:uiPriority w:val="99"/>
    <w:rsid w:val="0043642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AB833" w:themeColor="accent2"/>
          <w:right w:val="none" w:sz="4" w:space="0" w:color="000000"/>
        </w:tcBorders>
      </w:tcPr>
    </w:tblStylePr>
    <w:tblStylePr w:type="lastRow">
      <w:rPr>
        <w:b/>
        <w:color w:val="404040"/>
      </w:rPr>
      <w:tblPr/>
      <w:tcPr>
        <w:tcBorders>
          <w:top w:val="single" w:sz="4" w:space="0" w:color="8AB833"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2F0C8" w:themeColor="accent2" w:themeTint="40" w:fill="E2F0C8" w:themeFill="accent2" w:themeFillTint="40"/>
      </w:tcPr>
    </w:tblStylePr>
    <w:tblStylePr w:type="band1Horz">
      <w:tblPr/>
      <w:tcPr>
        <w:shd w:val="clear" w:color="E2F0C8" w:themeColor="accent2" w:themeTint="40" w:fill="E2F0C8" w:themeFill="accent2" w:themeFillTint="40"/>
      </w:tcPr>
    </w:tblStylePr>
  </w:style>
  <w:style w:type="table" w:customStyle="1" w:styleId="ListTable1Light-Accent31">
    <w:name w:val="List Table 1 Light - Accent 31"/>
    <w:basedOn w:val="TableNormal"/>
    <w:uiPriority w:val="99"/>
    <w:rsid w:val="0043642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CF3A" w:themeColor="accent3"/>
          <w:right w:val="none" w:sz="4" w:space="0" w:color="000000"/>
        </w:tcBorders>
      </w:tcPr>
    </w:tblStylePr>
    <w:tblStylePr w:type="lastRow">
      <w:rPr>
        <w:b/>
        <w:color w:val="404040"/>
      </w:rPr>
      <w:tblPr/>
      <w:tcPr>
        <w:tcBorders>
          <w:top w:val="single" w:sz="4" w:space="0" w:color="C0CF3A"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F3CD" w:themeColor="accent3" w:themeTint="40" w:fill="EFF3CD" w:themeFill="accent3" w:themeFillTint="40"/>
      </w:tcPr>
    </w:tblStylePr>
    <w:tblStylePr w:type="band1Horz">
      <w:tblPr/>
      <w:tcPr>
        <w:shd w:val="clear" w:color="EFF3CD" w:themeColor="accent3" w:themeTint="40" w:fill="EFF3CD" w:themeFill="accent3" w:themeFillTint="40"/>
      </w:tcPr>
    </w:tblStylePr>
  </w:style>
  <w:style w:type="table" w:customStyle="1" w:styleId="ListTable1Light-Accent41">
    <w:name w:val="List Table 1 Light - Accent 41"/>
    <w:basedOn w:val="TableNormal"/>
    <w:uiPriority w:val="99"/>
    <w:rsid w:val="0043642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29676" w:themeColor="accent4"/>
          <w:right w:val="none" w:sz="4" w:space="0" w:color="000000"/>
        </w:tcBorders>
      </w:tcPr>
    </w:tblStylePr>
    <w:tblStylePr w:type="lastRow">
      <w:rPr>
        <w:b/>
        <w:color w:val="404040"/>
      </w:rPr>
      <w:tblPr/>
      <w:tcPr>
        <w:tcBorders>
          <w:top w:val="single" w:sz="4" w:space="0" w:color="029676"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6FDEA" w:themeColor="accent4" w:themeTint="40" w:fill="A6FDEA" w:themeFill="accent4" w:themeFillTint="40"/>
      </w:tcPr>
    </w:tblStylePr>
    <w:tblStylePr w:type="band1Horz">
      <w:tblPr/>
      <w:tcPr>
        <w:shd w:val="clear" w:color="A6FDEA" w:themeColor="accent4" w:themeTint="40" w:fill="A6FDEA" w:themeFill="accent4" w:themeFillTint="40"/>
      </w:tcPr>
    </w:tblStylePr>
  </w:style>
  <w:style w:type="table" w:customStyle="1" w:styleId="ListTable1Light-Accent51">
    <w:name w:val="List Table 1 Light - Accent 51"/>
    <w:basedOn w:val="TableNormal"/>
    <w:uiPriority w:val="99"/>
    <w:rsid w:val="0043642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AB5C4" w:themeColor="accent5"/>
          <w:right w:val="none" w:sz="4" w:space="0" w:color="000000"/>
        </w:tcBorders>
      </w:tcPr>
    </w:tblStylePr>
    <w:tblStylePr w:type="lastRow">
      <w:rPr>
        <w:b/>
        <w:color w:val="404040"/>
      </w:rPr>
      <w:tblPr/>
      <w:tcPr>
        <w:tcBorders>
          <w:top w:val="single" w:sz="4" w:space="0" w:color="4AB5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CF0" w:themeColor="accent5" w:themeTint="40" w:fill="D1ECF0" w:themeFill="accent5" w:themeFillTint="40"/>
      </w:tcPr>
    </w:tblStylePr>
    <w:tblStylePr w:type="band1Horz">
      <w:tblPr/>
      <w:tcPr>
        <w:shd w:val="clear" w:color="D1ECF0" w:themeColor="accent5" w:themeTint="40" w:fill="D1ECF0" w:themeFill="accent5" w:themeFillTint="40"/>
      </w:tcPr>
    </w:tblStylePr>
  </w:style>
  <w:style w:type="table" w:customStyle="1" w:styleId="ListTable1Light-Accent61">
    <w:name w:val="List Table 1 Light - Accent 61"/>
    <w:basedOn w:val="TableNormal"/>
    <w:uiPriority w:val="99"/>
    <w:rsid w:val="0043642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989B1" w:themeColor="accent6"/>
          <w:right w:val="none" w:sz="4" w:space="0" w:color="000000"/>
        </w:tcBorders>
      </w:tcPr>
    </w:tblStylePr>
    <w:tblStylePr w:type="lastRow">
      <w:rPr>
        <w:b/>
        <w:color w:val="404040"/>
      </w:rPr>
      <w:tblPr/>
      <w:tcPr>
        <w:tcBorders>
          <w:top w:val="single" w:sz="4" w:space="0" w:color="0989B1"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E9FB" w:themeColor="accent6" w:themeTint="40" w:fill="B1E9FB" w:themeFill="accent6" w:themeFillTint="40"/>
      </w:tcPr>
    </w:tblStylePr>
    <w:tblStylePr w:type="band1Horz">
      <w:tblPr/>
      <w:tcPr>
        <w:shd w:val="clear" w:color="B1E9FB" w:themeColor="accent6" w:themeTint="40" w:fill="B1E9FB"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Normal"/>
    <w:uiPriority w:val="99"/>
    <w:rsid w:val="00436429"/>
    <w:pPr>
      <w:spacing w:after="0" w:line="240" w:lineRule="auto"/>
    </w:pPr>
    <w:tblPr>
      <w:tblStyleRowBandSize w:val="1"/>
      <w:tblStyleColBandSize w:val="1"/>
      <w:tblBorders>
        <w:top w:val="single" w:sz="4" w:space="0" w:color="99D284" w:themeColor="accent1" w:themeTint="90"/>
        <w:bottom w:val="single" w:sz="4" w:space="0" w:color="99D284" w:themeColor="accent1" w:themeTint="90"/>
        <w:insideH w:val="single" w:sz="4" w:space="0" w:color="99D284" w:themeColor="accent1" w:themeTint="90"/>
      </w:tblBorders>
    </w:tblPr>
    <w:tblStylePr w:type="firstRow">
      <w:rPr>
        <w:rFonts w:ascii="Arial" w:hAnsi="Arial"/>
        <w:b/>
        <w:color w:val="404040"/>
        <w:sz w:val="22"/>
      </w:rPr>
      <w:tblPr/>
      <w:tcPr>
        <w:tcBorders>
          <w:top w:val="single" w:sz="4" w:space="0" w:color="99D284" w:themeColor="accent1" w:themeTint="90"/>
          <w:left w:val="none" w:sz="4" w:space="0" w:color="000000"/>
          <w:bottom w:val="single" w:sz="4" w:space="0" w:color="99D284" w:themeColor="accent1" w:themeTint="90"/>
          <w:right w:val="none" w:sz="4" w:space="0" w:color="000000"/>
        </w:tcBorders>
      </w:tcPr>
    </w:tblStylePr>
    <w:tblStylePr w:type="lastRow">
      <w:rPr>
        <w:rFonts w:ascii="Arial" w:hAnsi="Arial"/>
        <w:b/>
        <w:color w:val="404040"/>
        <w:sz w:val="22"/>
      </w:rPr>
      <w:tblPr/>
      <w:tcPr>
        <w:tcBorders>
          <w:top w:val="single" w:sz="4" w:space="0" w:color="99D284" w:themeColor="accent1" w:themeTint="90"/>
          <w:left w:val="none" w:sz="4" w:space="0" w:color="000000"/>
          <w:bottom w:val="single" w:sz="4" w:space="0" w:color="99D284"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BC8" w:themeColor="accent1" w:themeTint="40" w:fill="D1EBC8" w:themeFill="accent1" w:themeFillTint="40"/>
      </w:tcPr>
    </w:tblStylePr>
    <w:tblStylePr w:type="band1Horz">
      <w:rPr>
        <w:rFonts w:ascii="Arial" w:hAnsi="Arial"/>
        <w:color w:val="404040"/>
        <w:sz w:val="22"/>
      </w:rPr>
      <w:tblPr/>
      <w:tcPr>
        <w:shd w:val="clear" w:color="D1EBC8" w:themeColor="accent1" w:themeTint="40" w:fill="D1EBC8" w:themeFill="accent1" w:themeFillTint="40"/>
      </w:tcPr>
    </w:tblStylePr>
  </w:style>
  <w:style w:type="table" w:customStyle="1" w:styleId="ListTable2-Accent21">
    <w:name w:val="List Table 2 - Accent 21"/>
    <w:basedOn w:val="TableNormal"/>
    <w:uiPriority w:val="99"/>
    <w:rsid w:val="00436429"/>
    <w:pPr>
      <w:spacing w:after="0" w:line="240" w:lineRule="auto"/>
    </w:pPr>
    <w:tblPr>
      <w:tblStyleRowBandSize w:val="1"/>
      <w:tblStyleColBandSize w:val="1"/>
      <w:tblBorders>
        <w:top w:val="single" w:sz="4" w:space="0" w:color="BEDD85" w:themeColor="accent2" w:themeTint="90"/>
        <w:bottom w:val="single" w:sz="4" w:space="0" w:color="BEDD85" w:themeColor="accent2" w:themeTint="90"/>
        <w:insideH w:val="single" w:sz="4" w:space="0" w:color="BEDD85" w:themeColor="accent2" w:themeTint="90"/>
      </w:tblBorders>
    </w:tblPr>
    <w:tblStylePr w:type="firstRow">
      <w:rPr>
        <w:rFonts w:ascii="Arial" w:hAnsi="Arial"/>
        <w:b/>
        <w:color w:val="404040"/>
        <w:sz w:val="22"/>
      </w:rPr>
      <w:tblPr/>
      <w:tcPr>
        <w:tcBorders>
          <w:top w:val="single" w:sz="4" w:space="0" w:color="BEDD85" w:themeColor="accent2" w:themeTint="90"/>
          <w:left w:val="none" w:sz="4" w:space="0" w:color="000000"/>
          <w:bottom w:val="single" w:sz="4" w:space="0" w:color="BEDD85" w:themeColor="accent2" w:themeTint="90"/>
          <w:right w:val="none" w:sz="4" w:space="0" w:color="000000"/>
        </w:tcBorders>
      </w:tcPr>
    </w:tblStylePr>
    <w:tblStylePr w:type="lastRow">
      <w:rPr>
        <w:rFonts w:ascii="Arial" w:hAnsi="Arial"/>
        <w:b/>
        <w:color w:val="404040"/>
        <w:sz w:val="22"/>
      </w:rPr>
      <w:tblPr/>
      <w:tcPr>
        <w:tcBorders>
          <w:top w:val="single" w:sz="4" w:space="0" w:color="BEDD85" w:themeColor="accent2" w:themeTint="90"/>
          <w:left w:val="none" w:sz="4" w:space="0" w:color="000000"/>
          <w:bottom w:val="single" w:sz="4" w:space="0" w:color="BEDD85"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2F0C8" w:themeColor="accent2" w:themeTint="40" w:fill="E2F0C8" w:themeFill="accent2" w:themeFillTint="40"/>
      </w:tcPr>
    </w:tblStylePr>
    <w:tblStylePr w:type="band1Horz">
      <w:rPr>
        <w:rFonts w:ascii="Arial" w:hAnsi="Arial"/>
        <w:color w:val="404040"/>
        <w:sz w:val="22"/>
      </w:rPr>
      <w:tblPr/>
      <w:tcPr>
        <w:shd w:val="clear" w:color="E2F0C8" w:themeColor="accent2" w:themeTint="40" w:fill="E2F0C8" w:themeFill="accent2" w:themeFillTint="40"/>
      </w:tcPr>
    </w:tblStylePr>
  </w:style>
  <w:style w:type="table" w:customStyle="1" w:styleId="ListTable2-Accent31">
    <w:name w:val="List Table 2 - Accent 31"/>
    <w:basedOn w:val="TableNormal"/>
    <w:uiPriority w:val="99"/>
    <w:rsid w:val="00436429"/>
    <w:pPr>
      <w:spacing w:after="0" w:line="240" w:lineRule="auto"/>
    </w:pPr>
    <w:tblPr>
      <w:tblStyleRowBandSize w:val="1"/>
      <w:tblStyleColBandSize w:val="1"/>
      <w:tblBorders>
        <w:top w:val="single" w:sz="4" w:space="0" w:color="DBE38F" w:themeColor="accent3" w:themeTint="90"/>
        <w:bottom w:val="single" w:sz="4" w:space="0" w:color="DBE38F" w:themeColor="accent3" w:themeTint="90"/>
        <w:insideH w:val="single" w:sz="4" w:space="0" w:color="DBE38F" w:themeColor="accent3" w:themeTint="90"/>
      </w:tblBorders>
    </w:tblPr>
    <w:tblStylePr w:type="firstRow">
      <w:rPr>
        <w:rFonts w:ascii="Arial" w:hAnsi="Arial"/>
        <w:b/>
        <w:color w:val="404040"/>
        <w:sz w:val="22"/>
      </w:rPr>
      <w:tblPr/>
      <w:tcPr>
        <w:tcBorders>
          <w:top w:val="single" w:sz="4" w:space="0" w:color="DBE38F" w:themeColor="accent3" w:themeTint="90"/>
          <w:left w:val="none" w:sz="4" w:space="0" w:color="000000"/>
          <w:bottom w:val="single" w:sz="4" w:space="0" w:color="DBE38F" w:themeColor="accent3" w:themeTint="90"/>
          <w:right w:val="none" w:sz="4" w:space="0" w:color="000000"/>
        </w:tcBorders>
      </w:tcPr>
    </w:tblStylePr>
    <w:tblStylePr w:type="lastRow">
      <w:rPr>
        <w:rFonts w:ascii="Arial" w:hAnsi="Arial"/>
        <w:b/>
        <w:color w:val="404040"/>
        <w:sz w:val="22"/>
      </w:rPr>
      <w:tblPr/>
      <w:tcPr>
        <w:tcBorders>
          <w:top w:val="single" w:sz="4" w:space="0" w:color="DBE38F" w:themeColor="accent3" w:themeTint="90"/>
          <w:left w:val="none" w:sz="4" w:space="0" w:color="000000"/>
          <w:bottom w:val="single" w:sz="4" w:space="0" w:color="DBE38F"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F3CD" w:themeColor="accent3" w:themeTint="40" w:fill="EFF3CD" w:themeFill="accent3" w:themeFillTint="40"/>
      </w:tcPr>
    </w:tblStylePr>
    <w:tblStylePr w:type="band1Horz">
      <w:rPr>
        <w:rFonts w:ascii="Arial" w:hAnsi="Arial"/>
        <w:color w:val="404040"/>
        <w:sz w:val="22"/>
      </w:rPr>
      <w:tblPr/>
      <w:tcPr>
        <w:shd w:val="clear" w:color="EFF3CD" w:themeColor="accent3" w:themeTint="40" w:fill="EFF3CD" w:themeFill="accent3" w:themeFillTint="40"/>
      </w:tcPr>
    </w:tblStylePr>
  </w:style>
  <w:style w:type="table" w:customStyle="1" w:styleId="ListTable2-Accent41">
    <w:name w:val="List Table 2 - Accent 41"/>
    <w:basedOn w:val="TableNormal"/>
    <w:uiPriority w:val="99"/>
    <w:rsid w:val="00436429"/>
    <w:pPr>
      <w:spacing w:after="0" w:line="240" w:lineRule="auto"/>
    </w:pPr>
    <w:tblPr>
      <w:tblStyleRowBandSize w:val="1"/>
      <w:tblStyleColBandSize w:val="1"/>
      <w:tblBorders>
        <w:top w:val="single" w:sz="4" w:space="0" w:color="37FCD1" w:themeColor="accent4" w:themeTint="90"/>
        <w:bottom w:val="single" w:sz="4" w:space="0" w:color="37FCD1" w:themeColor="accent4" w:themeTint="90"/>
        <w:insideH w:val="single" w:sz="4" w:space="0" w:color="37FCD1" w:themeColor="accent4" w:themeTint="90"/>
      </w:tblBorders>
    </w:tblPr>
    <w:tblStylePr w:type="firstRow">
      <w:rPr>
        <w:rFonts w:ascii="Arial" w:hAnsi="Arial"/>
        <w:b/>
        <w:color w:val="404040"/>
        <w:sz w:val="22"/>
      </w:rPr>
      <w:tblPr/>
      <w:tcPr>
        <w:tcBorders>
          <w:top w:val="single" w:sz="4" w:space="0" w:color="37FCD1" w:themeColor="accent4" w:themeTint="90"/>
          <w:left w:val="none" w:sz="4" w:space="0" w:color="000000"/>
          <w:bottom w:val="single" w:sz="4" w:space="0" w:color="37FCD1" w:themeColor="accent4" w:themeTint="90"/>
          <w:right w:val="none" w:sz="4" w:space="0" w:color="000000"/>
        </w:tcBorders>
      </w:tcPr>
    </w:tblStylePr>
    <w:tblStylePr w:type="lastRow">
      <w:rPr>
        <w:rFonts w:ascii="Arial" w:hAnsi="Arial"/>
        <w:b/>
        <w:color w:val="404040"/>
        <w:sz w:val="22"/>
      </w:rPr>
      <w:tblPr/>
      <w:tcPr>
        <w:tcBorders>
          <w:top w:val="single" w:sz="4" w:space="0" w:color="37FCD1" w:themeColor="accent4" w:themeTint="90"/>
          <w:left w:val="none" w:sz="4" w:space="0" w:color="000000"/>
          <w:bottom w:val="single" w:sz="4" w:space="0" w:color="37FCD1"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6FDEA" w:themeColor="accent4" w:themeTint="40" w:fill="A6FDEA" w:themeFill="accent4" w:themeFillTint="40"/>
      </w:tcPr>
    </w:tblStylePr>
    <w:tblStylePr w:type="band1Horz">
      <w:rPr>
        <w:rFonts w:ascii="Arial" w:hAnsi="Arial"/>
        <w:color w:val="404040"/>
        <w:sz w:val="22"/>
      </w:rPr>
      <w:tblPr/>
      <w:tcPr>
        <w:shd w:val="clear" w:color="A6FDEA" w:themeColor="accent4" w:themeTint="40" w:fill="A6FDEA" w:themeFill="accent4" w:themeFillTint="40"/>
      </w:tcPr>
    </w:tblStylePr>
  </w:style>
  <w:style w:type="table" w:customStyle="1" w:styleId="ListTable2-Accent51">
    <w:name w:val="List Table 2 - Accent 51"/>
    <w:basedOn w:val="TableNormal"/>
    <w:uiPriority w:val="99"/>
    <w:rsid w:val="00436429"/>
    <w:pPr>
      <w:spacing w:after="0" w:line="240" w:lineRule="auto"/>
    </w:pPr>
    <w:tblPr>
      <w:tblStyleRowBandSize w:val="1"/>
      <w:tblStyleColBandSize w:val="1"/>
      <w:tblBorders>
        <w:top w:val="single" w:sz="4" w:space="0" w:color="98D5DD" w:themeColor="accent5" w:themeTint="90"/>
        <w:bottom w:val="single" w:sz="4" w:space="0" w:color="98D5DD" w:themeColor="accent5" w:themeTint="90"/>
        <w:insideH w:val="single" w:sz="4" w:space="0" w:color="98D5DD" w:themeColor="accent5" w:themeTint="90"/>
      </w:tblBorders>
    </w:tblPr>
    <w:tblStylePr w:type="firstRow">
      <w:rPr>
        <w:rFonts w:ascii="Arial" w:hAnsi="Arial"/>
        <w:b/>
        <w:color w:val="404040"/>
        <w:sz w:val="22"/>
      </w:rPr>
      <w:tblPr/>
      <w:tcPr>
        <w:tcBorders>
          <w:top w:val="single" w:sz="4" w:space="0" w:color="98D5DD" w:themeColor="accent5" w:themeTint="90"/>
          <w:left w:val="none" w:sz="4" w:space="0" w:color="000000"/>
          <w:bottom w:val="single" w:sz="4" w:space="0" w:color="98D5DD" w:themeColor="accent5" w:themeTint="90"/>
          <w:right w:val="none" w:sz="4" w:space="0" w:color="000000"/>
        </w:tcBorders>
      </w:tcPr>
    </w:tblStylePr>
    <w:tblStylePr w:type="lastRow">
      <w:rPr>
        <w:rFonts w:ascii="Arial" w:hAnsi="Arial"/>
        <w:b/>
        <w:color w:val="404040"/>
        <w:sz w:val="22"/>
      </w:rPr>
      <w:tblPr/>
      <w:tcPr>
        <w:tcBorders>
          <w:top w:val="single" w:sz="4" w:space="0" w:color="98D5DD" w:themeColor="accent5" w:themeTint="90"/>
          <w:left w:val="none" w:sz="4" w:space="0" w:color="000000"/>
          <w:bottom w:val="single" w:sz="4" w:space="0" w:color="98D5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CF0" w:themeColor="accent5" w:themeTint="40" w:fill="D1ECF0" w:themeFill="accent5" w:themeFillTint="40"/>
      </w:tcPr>
    </w:tblStylePr>
    <w:tblStylePr w:type="band1Horz">
      <w:rPr>
        <w:rFonts w:ascii="Arial" w:hAnsi="Arial"/>
        <w:color w:val="404040"/>
        <w:sz w:val="22"/>
      </w:rPr>
      <w:tblPr/>
      <w:tcPr>
        <w:shd w:val="clear" w:color="D1ECF0" w:themeColor="accent5" w:themeTint="40" w:fill="D1ECF0" w:themeFill="accent5" w:themeFillTint="40"/>
      </w:tcPr>
    </w:tblStylePr>
  </w:style>
  <w:style w:type="table" w:customStyle="1" w:styleId="ListTable2-Accent61">
    <w:name w:val="List Table 2 - Accent 61"/>
    <w:basedOn w:val="TableNormal"/>
    <w:uiPriority w:val="99"/>
    <w:rsid w:val="00436429"/>
    <w:pPr>
      <w:spacing w:after="0" w:line="240" w:lineRule="auto"/>
    </w:pPr>
    <w:tblPr>
      <w:tblStyleRowBandSize w:val="1"/>
      <w:tblStyleColBandSize w:val="1"/>
      <w:tblBorders>
        <w:top w:val="single" w:sz="4" w:space="0" w:color="50CEF6" w:themeColor="accent6" w:themeTint="90"/>
        <w:bottom w:val="single" w:sz="4" w:space="0" w:color="50CEF6" w:themeColor="accent6" w:themeTint="90"/>
        <w:insideH w:val="single" w:sz="4" w:space="0" w:color="50CEF6" w:themeColor="accent6" w:themeTint="90"/>
      </w:tblBorders>
    </w:tblPr>
    <w:tblStylePr w:type="firstRow">
      <w:rPr>
        <w:rFonts w:ascii="Arial" w:hAnsi="Arial"/>
        <w:b/>
        <w:color w:val="404040"/>
        <w:sz w:val="22"/>
      </w:rPr>
      <w:tblPr/>
      <w:tcPr>
        <w:tcBorders>
          <w:top w:val="single" w:sz="4" w:space="0" w:color="50CEF6" w:themeColor="accent6" w:themeTint="90"/>
          <w:left w:val="none" w:sz="4" w:space="0" w:color="000000"/>
          <w:bottom w:val="single" w:sz="4" w:space="0" w:color="50CEF6" w:themeColor="accent6" w:themeTint="90"/>
          <w:right w:val="none" w:sz="4" w:space="0" w:color="000000"/>
        </w:tcBorders>
      </w:tcPr>
    </w:tblStylePr>
    <w:tblStylePr w:type="lastRow">
      <w:rPr>
        <w:rFonts w:ascii="Arial" w:hAnsi="Arial"/>
        <w:b/>
        <w:color w:val="404040"/>
        <w:sz w:val="22"/>
      </w:rPr>
      <w:tblPr/>
      <w:tcPr>
        <w:tcBorders>
          <w:top w:val="single" w:sz="4" w:space="0" w:color="50CEF6" w:themeColor="accent6" w:themeTint="90"/>
          <w:left w:val="none" w:sz="4" w:space="0" w:color="000000"/>
          <w:bottom w:val="single" w:sz="4" w:space="0" w:color="50CEF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E9FB" w:themeColor="accent6" w:themeTint="40" w:fill="B1E9FB" w:themeFill="accent6" w:themeFillTint="40"/>
      </w:tcPr>
    </w:tblStylePr>
    <w:tblStylePr w:type="band1Horz">
      <w:rPr>
        <w:rFonts w:ascii="Arial" w:hAnsi="Arial"/>
        <w:color w:val="404040"/>
        <w:sz w:val="22"/>
      </w:rPr>
      <w:tblPr/>
      <w:tcPr>
        <w:shd w:val="clear" w:color="B1E9FB" w:themeColor="accent6" w:themeTint="40" w:fill="B1E9FB"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Normal"/>
    <w:uiPriority w:val="99"/>
    <w:rsid w:val="00436429"/>
    <w:pPr>
      <w:spacing w:after="0" w:line="240" w:lineRule="auto"/>
    </w:pPr>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rFonts w:ascii="Arial" w:hAnsi="Arial"/>
        <w:b/>
        <w:color w:val="FFFFFF"/>
        <w:sz w:val="22"/>
      </w:rPr>
      <w:tblPr/>
      <w:tcPr>
        <w:shd w:val="clear" w:color="549E39" w:themeColor="accent1" w:fill="549E39"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49E39" w:themeColor="accent1"/>
          <w:right w:val="single" w:sz="4" w:space="0" w:color="549E39" w:themeColor="accent1"/>
        </w:tcBorders>
      </w:tcPr>
    </w:tblStylePr>
    <w:tblStylePr w:type="band1Horz">
      <w:rPr>
        <w:rFonts w:ascii="Arial" w:hAnsi="Arial"/>
        <w:color w:val="404040"/>
        <w:sz w:val="22"/>
      </w:rPr>
      <w:tblPr/>
      <w:tcPr>
        <w:tcBorders>
          <w:top w:val="single" w:sz="4" w:space="0" w:color="549E39" w:themeColor="accent1"/>
          <w:bottom w:val="single" w:sz="4" w:space="0" w:color="549E39" w:themeColor="accent1"/>
        </w:tcBorders>
      </w:tcPr>
    </w:tblStylePr>
  </w:style>
  <w:style w:type="table" w:customStyle="1" w:styleId="ListTable3-Accent21">
    <w:name w:val="List Table 3 - Accent 21"/>
    <w:basedOn w:val="TableNormal"/>
    <w:uiPriority w:val="99"/>
    <w:rsid w:val="00436429"/>
    <w:pPr>
      <w:spacing w:after="0" w:line="240" w:lineRule="auto"/>
    </w:pPr>
    <w:tblPr>
      <w:tblStyleRowBandSize w:val="1"/>
      <w:tblStyleColBandSize w:val="1"/>
      <w:tblBorders>
        <w:top w:val="single" w:sz="4" w:space="0" w:color="BBDB7F" w:themeColor="accent2" w:themeTint="97"/>
        <w:left w:val="single" w:sz="4" w:space="0" w:color="BBDB7F" w:themeColor="accent2" w:themeTint="97"/>
        <w:bottom w:val="single" w:sz="4" w:space="0" w:color="BBDB7F" w:themeColor="accent2" w:themeTint="97"/>
        <w:right w:val="single" w:sz="4" w:space="0" w:color="BBDB7F" w:themeColor="accent2" w:themeTint="97"/>
      </w:tblBorders>
    </w:tblPr>
    <w:tblStylePr w:type="firstRow">
      <w:rPr>
        <w:rFonts w:ascii="Arial" w:hAnsi="Arial"/>
        <w:b/>
        <w:color w:val="FFFFFF"/>
        <w:sz w:val="22"/>
      </w:rPr>
      <w:tblPr/>
      <w:tcPr>
        <w:shd w:val="clear" w:color="BBDB7F" w:themeColor="accent2" w:themeTint="97" w:fill="BBDB7F"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BDB7F" w:themeColor="accent2" w:themeTint="97"/>
          <w:right w:val="single" w:sz="4" w:space="0" w:color="BBDB7F" w:themeColor="accent2" w:themeTint="97"/>
        </w:tcBorders>
      </w:tcPr>
    </w:tblStylePr>
    <w:tblStylePr w:type="band1Horz">
      <w:rPr>
        <w:rFonts w:ascii="Arial" w:hAnsi="Arial"/>
        <w:color w:val="404040"/>
        <w:sz w:val="22"/>
      </w:rPr>
      <w:tblPr/>
      <w:tcPr>
        <w:tcBorders>
          <w:top w:val="single" w:sz="4" w:space="0" w:color="BBDB7F" w:themeColor="accent2" w:themeTint="97"/>
          <w:bottom w:val="single" w:sz="4" w:space="0" w:color="BBDB7F" w:themeColor="accent2" w:themeTint="97"/>
        </w:tcBorders>
      </w:tcPr>
    </w:tblStylePr>
  </w:style>
  <w:style w:type="table" w:customStyle="1" w:styleId="ListTable3-Accent31">
    <w:name w:val="List Table 3 - Accent 31"/>
    <w:basedOn w:val="TableNormal"/>
    <w:uiPriority w:val="99"/>
    <w:rsid w:val="00436429"/>
    <w:pPr>
      <w:spacing w:after="0" w:line="240" w:lineRule="auto"/>
    </w:pPr>
    <w:tblPr>
      <w:tblStyleRowBandSize w:val="1"/>
      <w:tblStyleColBandSize w:val="1"/>
      <w:tblBorders>
        <w:top w:val="single" w:sz="4" w:space="0" w:color="D9E289" w:themeColor="accent3" w:themeTint="98"/>
        <w:left w:val="single" w:sz="4" w:space="0" w:color="D9E289" w:themeColor="accent3" w:themeTint="98"/>
        <w:bottom w:val="single" w:sz="4" w:space="0" w:color="D9E289" w:themeColor="accent3" w:themeTint="98"/>
        <w:right w:val="single" w:sz="4" w:space="0" w:color="D9E289" w:themeColor="accent3" w:themeTint="98"/>
      </w:tblBorders>
    </w:tblPr>
    <w:tblStylePr w:type="firstRow">
      <w:rPr>
        <w:rFonts w:ascii="Arial" w:hAnsi="Arial"/>
        <w:b/>
        <w:color w:val="FFFFFF"/>
        <w:sz w:val="22"/>
      </w:rPr>
      <w:tblPr/>
      <w:tcPr>
        <w:shd w:val="clear" w:color="D9E289" w:themeColor="accent3" w:themeTint="98" w:fill="D9E28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E289" w:themeColor="accent3" w:themeTint="98"/>
          <w:right w:val="single" w:sz="4" w:space="0" w:color="D9E289" w:themeColor="accent3" w:themeTint="98"/>
        </w:tcBorders>
      </w:tcPr>
    </w:tblStylePr>
    <w:tblStylePr w:type="band1Horz">
      <w:rPr>
        <w:rFonts w:ascii="Arial" w:hAnsi="Arial"/>
        <w:color w:val="404040"/>
        <w:sz w:val="22"/>
      </w:rPr>
      <w:tblPr/>
      <w:tcPr>
        <w:tcBorders>
          <w:top w:val="single" w:sz="4" w:space="0" w:color="D9E289" w:themeColor="accent3" w:themeTint="98"/>
          <w:bottom w:val="single" w:sz="4" w:space="0" w:color="D9E289" w:themeColor="accent3" w:themeTint="98"/>
        </w:tcBorders>
      </w:tcPr>
    </w:tblStylePr>
  </w:style>
  <w:style w:type="table" w:customStyle="1" w:styleId="ListTable3-Accent41">
    <w:name w:val="List Table 3 - Accent 41"/>
    <w:basedOn w:val="TableNormal"/>
    <w:uiPriority w:val="99"/>
    <w:rsid w:val="00436429"/>
    <w:pPr>
      <w:spacing w:after="0" w:line="240" w:lineRule="auto"/>
    </w:pPr>
    <w:tblPr>
      <w:tblStyleRowBandSize w:val="1"/>
      <w:tblStyleColBandSize w:val="1"/>
      <w:tblBorders>
        <w:top w:val="single" w:sz="4" w:space="0" w:color="29FCCD" w:themeColor="accent4" w:themeTint="9A"/>
        <w:left w:val="single" w:sz="4" w:space="0" w:color="29FCCD" w:themeColor="accent4" w:themeTint="9A"/>
        <w:bottom w:val="single" w:sz="4" w:space="0" w:color="29FCCD" w:themeColor="accent4" w:themeTint="9A"/>
        <w:right w:val="single" w:sz="4" w:space="0" w:color="29FCCD" w:themeColor="accent4" w:themeTint="9A"/>
      </w:tblBorders>
    </w:tblPr>
    <w:tblStylePr w:type="firstRow">
      <w:rPr>
        <w:rFonts w:ascii="Arial" w:hAnsi="Arial"/>
        <w:b/>
        <w:color w:val="FFFFFF"/>
        <w:sz w:val="22"/>
      </w:rPr>
      <w:tblPr/>
      <w:tcPr>
        <w:shd w:val="clear" w:color="29FCCD" w:themeColor="accent4" w:themeTint="9A" w:fill="29FCCD"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9FCCD" w:themeColor="accent4" w:themeTint="9A"/>
          <w:right w:val="single" w:sz="4" w:space="0" w:color="29FCCD" w:themeColor="accent4" w:themeTint="9A"/>
        </w:tcBorders>
      </w:tcPr>
    </w:tblStylePr>
    <w:tblStylePr w:type="band1Horz">
      <w:rPr>
        <w:rFonts w:ascii="Arial" w:hAnsi="Arial"/>
        <w:color w:val="404040"/>
        <w:sz w:val="22"/>
      </w:rPr>
      <w:tblPr/>
      <w:tcPr>
        <w:tcBorders>
          <w:top w:val="single" w:sz="4" w:space="0" w:color="29FCCD" w:themeColor="accent4" w:themeTint="9A"/>
          <w:bottom w:val="single" w:sz="4" w:space="0" w:color="29FCCD" w:themeColor="accent4" w:themeTint="9A"/>
        </w:tcBorders>
      </w:tcPr>
    </w:tblStylePr>
  </w:style>
  <w:style w:type="table" w:customStyle="1" w:styleId="ListTable3-Accent51">
    <w:name w:val="List Table 3 - Accent 51"/>
    <w:basedOn w:val="TableNormal"/>
    <w:uiPriority w:val="99"/>
    <w:rsid w:val="00436429"/>
    <w:pPr>
      <w:spacing w:after="0" w:line="240" w:lineRule="auto"/>
    </w:pPr>
    <w:tblPr>
      <w:tblStyleRowBandSize w:val="1"/>
      <w:tblStyleColBandSize w:val="1"/>
      <w:tblBorders>
        <w:top w:val="single" w:sz="4" w:space="0" w:color="91D2DB" w:themeColor="accent5" w:themeTint="9A"/>
        <w:left w:val="single" w:sz="4" w:space="0" w:color="91D2DB" w:themeColor="accent5" w:themeTint="9A"/>
        <w:bottom w:val="single" w:sz="4" w:space="0" w:color="91D2DB" w:themeColor="accent5" w:themeTint="9A"/>
        <w:right w:val="single" w:sz="4" w:space="0" w:color="91D2DB" w:themeColor="accent5" w:themeTint="9A"/>
      </w:tblBorders>
    </w:tblPr>
    <w:tblStylePr w:type="firstRow">
      <w:rPr>
        <w:rFonts w:ascii="Arial" w:hAnsi="Arial"/>
        <w:b/>
        <w:color w:val="FFFFFF"/>
        <w:sz w:val="22"/>
      </w:rPr>
      <w:tblPr/>
      <w:tcPr>
        <w:shd w:val="clear" w:color="91D2DB" w:themeColor="accent5" w:themeTint="9A" w:fill="91D2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1D2DB" w:themeColor="accent5" w:themeTint="9A"/>
          <w:right w:val="single" w:sz="4" w:space="0" w:color="91D2DB" w:themeColor="accent5" w:themeTint="9A"/>
        </w:tcBorders>
      </w:tcPr>
    </w:tblStylePr>
    <w:tblStylePr w:type="band1Horz">
      <w:rPr>
        <w:rFonts w:ascii="Arial" w:hAnsi="Arial"/>
        <w:color w:val="404040"/>
        <w:sz w:val="22"/>
      </w:rPr>
      <w:tblPr/>
      <w:tcPr>
        <w:tcBorders>
          <w:top w:val="single" w:sz="4" w:space="0" w:color="91D2DB" w:themeColor="accent5" w:themeTint="9A"/>
          <w:bottom w:val="single" w:sz="4" w:space="0" w:color="91D2DB" w:themeColor="accent5" w:themeTint="9A"/>
        </w:tcBorders>
      </w:tcPr>
    </w:tblStylePr>
  </w:style>
  <w:style w:type="table" w:customStyle="1" w:styleId="ListTable3-Accent61">
    <w:name w:val="List Table 3 - Accent 61"/>
    <w:basedOn w:val="TableNormal"/>
    <w:uiPriority w:val="99"/>
    <w:rsid w:val="00436429"/>
    <w:pPr>
      <w:spacing w:after="0" w:line="240" w:lineRule="auto"/>
    </w:pPr>
    <w:tblPr>
      <w:tblStyleRowBandSize w:val="1"/>
      <w:tblStyleColBandSize w:val="1"/>
      <w:tblBorders>
        <w:top w:val="single" w:sz="4" w:space="0" w:color="47CBF5" w:themeColor="accent6" w:themeTint="98"/>
        <w:left w:val="single" w:sz="4" w:space="0" w:color="47CBF5" w:themeColor="accent6" w:themeTint="98"/>
        <w:bottom w:val="single" w:sz="4" w:space="0" w:color="47CBF5" w:themeColor="accent6" w:themeTint="98"/>
        <w:right w:val="single" w:sz="4" w:space="0" w:color="47CBF5" w:themeColor="accent6" w:themeTint="98"/>
      </w:tblBorders>
    </w:tblPr>
    <w:tblStylePr w:type="firstRow">
      <w:rPr>
        <w:rFonts w:ascii="Arial" w:hAnsi="Arial"/>
        <w:b/>
        <w:color w:val="FFFFFF"/>
        <w:sz w:val="22"/>
      </w:rPr>
      <w:tblPr/>
      <w:tcPr>
        <w:shd w:val="clear" w:color="47CBF5" w:themeColor="accent6" w:themeTint="98" w:fill="47CBF5"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7CBF5" w:themeColor="accent6" w:themeTint="98"/>
          <w:right w:val="single" w:sz="4" w:space="0" w:color="47CBF5" w:themeColor="accent6" w:themeTint="98"/>
        </w:tcBorders>
      </w:tcPr>
    </w:tblStylePr>
    <w:tblStylePr w:type="band1Horz">
      <w:rPr>
        <w:rFonts w:ascii="Arial" w:hAnsi="Arial"/>
        <w:color w:val="404040"/>
        <w:sz w:val="22"/>
      </w:rPr>
      <w:tblPr/>
      <w:tcPr>
        <w:tcBorders>
          <w:top w:val="single" w:sz="4" w:space="0" w:color="47CBF5" w:themeColor="accent6" w:themeTint="98"/>
          <w:bottom w:val="single" w:sz="4" w:space="0" w:color="47CBF5"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Normal"/>
    <w:uiPriority w:val="99"/>
    <w:rsid w:val="00436429"/>
    <w:pPr>
      <w:spacing w:after="0" w:line="240" w:lineRule="auto"/>
    </w:pPr>
    <w:tblPr>
      <w:tblStyleRowBandSize w:val="1"/>
      <w:tblStyleColBandSize w:val="1"/>
      <w:tblBorders>
        <w:top w:val="single" w:sz="4" w:space="0" w:color="99D284" w:themeColor="accent1" w:themeTint="90"/>
        <w:left w:val="single" w:sz="4" w:space="0" w:color="99D284" w:themeColor="accent1" w:themeTint="90"/>
        <w:bottom w:val="single" w:sz="4" w:space="0" w:color="99D284" w:themeColor="accent1" w:themeTint="90"/>
        <w:right w:val="single" w:sz="4" w:space="0" w:color="99D284" w:themeColor="accent1" w:themeTint="90"/>
        <w:insideH w:val="single" w:sz="4" w:space="0" w:color="99D284" w:themeColor="accent1" w:themeTint="90"/>
      </w:tblBorders>
    </w:tblPr>
    <w:tblStylePr w:type="firstRow">
      <w:rPr>
        <w:rFonts w:ascii="Arial" w:hAnsi="Arial"/>
        <w:b/>
        <w:color w:val="FFFFFF"/>
        <w:sz w:val="22"/>
      </w:rPr>
      <w:tblPr/>
      <w:tcPr>
        <w:shd w:val="clear" w:color="549E39" w:themeColor="accent1" w:fill="549E39"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BC8" w:themeColor="accent1" w:themeTint="40" w:fill="D1EBC8" w:themeFill="accent1" w:themeFillTint="40"/>
      </w:tcPr>
    </w:tblStylePr>
    <w:tblStylePr w:type="band1Horz">
      <w:rPr>
        <w:rFonts w:ascii="Arial" w:hAnsi="Arial"/>
        <w:color w:val="404040"/>
        <w:sz w:val="22"/>
      </w:rPr>
      <w:tblPr/>
      <w:tcPr>
        <w:shd w:val="clear" w:color="D1EBC8" w:themeColor="accent1" w:themeTint="40" w:fill="D1EBC8" w:themeFill="accent1" w:themeFillTint="40"/>
      </w:tcPr>
    </w:tblStylePr>
  </w:style>
  <w:style w:type="table" w:customStyle="1" w:styleId="ListTable4-Accent21">
    <w:name w:val="List Table 4 - Accent 21"/>
    <w:basedOn w:val="TableNormal"/>
    <w:uiPriority w:val="99"/>
    <w:rsid w:val="00436429"/>
    <w:pPr>
      <w:spacing w:after="0" w:line="240" w:lineRule="auto"/>
    </w:pPr>
    <w:tblPr>
      <w:tblStyleRowBandSize w:val="1"/>
      <w:tblStyleColBandSize w:val="1"/>
      <w:tblBorders>
        <w:top w:val="single" w:sz="4" w:space="0" w:color="BEDD85" w:themeColor="accent2" w:themeTint="90"/>
        <w:left w:val="single" w:sz="4" w:space="0" w:color="BEDD85" w:themeColor="accent2" w:themeTint="90"/>
        <w:bottom w:val="single" w:sz="4" w:space="0" w:color="BEDD85" w:themeColor="accent2" w:themeTint="90"/>
        <w:right w:val="single" w:sz="4" w:space="0" w:color="BEDD85" w:themeColor="accent2" w:themeTint="90"/>
        <w:insideH w:val="single" w:sz="4" w:space="0" w:color="BEDD85" w:themeColor="accent2" w:themeTint="90"/>
      </w:tblBorders>
    </w:tblPr>
    <w:tblStylePr w:type="firstRow">
      <w:rPr>
        <w:rFonts w:ascii="Arial" w:hAnsi="Arial"/>
        <w:b/>
        <w:color w:val="FFFFFF"/>
        <w:sz w:val="22"/>
      </w:rPr>
      <w:tblPr/>
      <w:tcPr>
        <w:shd w:val="clear" w:color="8AB833" w:themeColor="accent2" w:fill="8AB833"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2F0C8" w:themeColor="accent2" w:themeTint="40" w:fill="E2F0C8" w:themeFill="accent2" w:themeFillTint="40"/>
      </w:tcPr>
    </w:tblStylePr>
    <w:tblStylePr w:type="band1Horz">
      <w:rPr>
        <w:rFonts w:ascii="Arial" w:hAnsi="Arial"/>
        <w:color w:val="404040"/>
        <w:sz w:val="22"/>
      </w:rPr>
      <w:tblPr/>
      <w:tcPr>
        <w:shd w:val="clear" w:color="E2F0C8" w:themeColor="accent2" w:themeTint="40" w:fill="E2F0C8" w:themeFill="accent2" w:themeFillTint="40"/>
      </w:tcPr>
    </w:tblStylePr>
  </w:style>
  <w:style w:type="table" w:customStyle="1" w:styleId="ListTable4-Accent31">
    <w:name w:val="List Table 4 - Accent 31"/>
    <w:basedOn w:val="TableNormal"/>
    <w:uiPriority w:val="99"/>
    <w:rsid w:val="00436429"/>
    <w:pPr>
      <w:spacing w:after="0" w:line="240" w:lineRule="auto"/>
    </w:pPr>
    <w:tblPr>
      <w:tblStyleRowBandSize w:val="1"/>
      <w:tblStyleColBandSize w:val="1"/>
      <w:tblBorders>
        <w:top w:val="single" w:sz="4" w:space="0" w:color="DBE38F" w:themeColor="accent3" w:themeTint="90"/>
        <w:left w:val="single" w:sz="4" w:space="0" w:color="DBE38F" w:themeColor="accent3" w:themeTint="90"/>
        <w:bottom w:val="single" w:sz="4" w:space="0" w:color="DBE38F" w:themeColor="accent3" w:themeTint="90"/>
        <w:right w:val="single" w:sz="4" w:space="0" w:color="DBE38F" w:themeColor="accent3" w:themeTint="90"/>
        <w:insideH w:val="single" w:sz="4" w:space="0" w:color="DBE38F" w:themeColor="accent3" w:themeTint="90"/>
      </w:tblBorders>
    </w:tblPr>
    <w:tblStylePr w:type="firstRow">
      <w:rPr>
        <w:rFonts w:ascii="Arial" w:hAnsi="Arial"/>
        <w:b/>
        <w:color w:val="FFFFFF"/>
        <w:sz w:val="22"/>
      </w:rPr>
      <w:tblPr/>
      <w:tcPr>
        <w:shd w:val="clear" w:color="C0CF3A" w:themeColor="accent3" w:fill="C0CF3A"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F3CD" w:themeColor="accent3" w:themeTint="40" w:fill="EFF3CD" w:themeFill="accent3" w:themeFillTint="40"/>
      </w:tcPr>
    </w:tblStylePr>
    <w:tblStylePr w:type="band1Horz">
      <w:rPr>
        <w:rFonts w:ascii="Arial" w:hAnsi="Arial"/>
        <w:color w:val="404040"/>
        <w:sz w:val="22"/>
      </w:rPr>
      <w:tblPr/>
      <w:tcPr>
        <w:shd w:val="clear" w:color="EFF3CD" w:themeColor="accent3" w:themeTint="40" w:fill="EFF3CD" w:themeFill="accent3" w:themeFillTint="40"/>
      </w:tcPr>
    </w:tblStylePr>
  </w:style>
  <w:style w:type="table" w:customStyle="1" w:styleId="ListTable4-Accent41">
    <w:name w:val="List Table 4 - Accent 41"/>
    <w:basedOn w:val="TableNormal"/>
    <w:uiPriority w:val="99"/>
    <w:rsid w:val="00436429"/>
    <w:pPr>
      <w:spacing w:after="0" w:line="240" w:lineRule="auto"/>
    </w:pPr>
    <w:tblPr>
      <w:tblStyleRowBandSize w:val="1"/>
      <w:tblStyleColBandSize w:val="1"/>
      <w:tblBorders>
        <w:top w:val="single" w:sz="4" w:space="0" w:color="37FCD1" w:themeColor="accent4" w:themeTint="90"/>
        <w:left w:val="single" w:sz="4" w:space="0" w:color="37FCD1" w:themeColor="accent4" w:themeTint="90"/>
        <w:bottom w:val="single" w:sz="4" w:space="0" w:color="37FCD1" w:themeColor="accent4" w:themeTint="90"/>
        <w:right w:val="single" w:sz="4" w:space="0" w:color="37FCD1" w:themeColor="accent4" w:themeTint="90"/>
        <w:insideH w:val="single" w:sz="4" w:space="0" w:color="37FCD1" w:themeColor="accent4" w:themeTint="90"/>
      </w:tblBorders>
    </w:tblPr>
    <w:tblStylePr w:type="firstRow">
      <w:rPr>
        <w:rFonts w:ascii="Arial" w:hAnsi="Arial"/>
        <w:b/>
        <w:color w:val="FFFFFF"/>
        <w:sz w:val="22"/>
      </w:rPr>
      <w:tblPr/>
      <w:tcPr>
        <w:shd w:val="clear" w:color="029676" w:themeColor="accent4" w:fill="029676"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6FDEA" w:themeColor="accent4" w:themeTint="40" w:fill="A6FDEA" w:themeFill="accent4" w:themeFillTint="40"/>
      </w:tcPr>
    </w:tblStylePr>
    <w:tblStylePr w:type="band1Horz">
      <w:rPr>
        <w:rFonts w:ascii="Arial" w:hAnsi="Arial"/>
        <w:color w:val="404040"/>
        <w:sz w:val="22"/>
      </w:rPr>
      <w:tblPr/>
      <w:tcPr>
        <w:shd w:val="clear" w:color="A6FDEA" w:themeColor="accent4" w:themeTint="40" w:fill="A6FDEA" w:themeFill="accent4" w:themeFillTint="40"/>
      </w:tcPr>
    </w:tblStylePr>
  </w:style>
  <w:style w:type="table" w:customStyle="1" w:styleId="ListTable4-Accent51">
    <w:name w:val="List Table 4 - Accent 51"/>
    <w:basedOn w:val="TableNormal"/>
    <w:uiPriority w:val="99"/>
    <w:rsid w:val="00436429"/>
    <w:pPr>
      <w:spacing w:after="0" w:line="240" w:lineRule="auto"/>
    </w:pPr>
    <w:tblPr>
      <w:tblStyleRowBandSize w:val="1"/>
      <w:tblStyleColBandSize w:val="1"/>
      <w:tblBorders>
        <w:top w:val="single" w:sz="4" w:space="0" w:color="98D5DD" w:themeColor="accent5" w:themeTint="90"/>
        <w:left w:val="single" w:sz="4" w:space="0" w:color="98D5DD" w:themeColor="accent5" w:themeTint="90"/>
        <w:bottom w:val="single" w:sz="4" w:space="0" w:color="98D5DD" w:themeColor="accent5" w:themeTint="90"/>
        <w:right w:val="single" w:sz="4" w:space="0" w:color="98D5DD" w:themeColor="accent5" w:themeTint="90"/>
        <w:insideH w:val="single" w:sz="4" w:space="0" w:color="98D5DD" w:themeColor="accent5" w:themeTint="90"/>
      </w:tblBorders>
    </w:tblPr>
    <w:tblStylePr w:type="firstRow">
      <w:rPr>
        <w:rFonts w:ascii="Arial" w:hAnsi="Arial"/>
        <w:b/>
        <w:color w:val="FFFFFF"/>
        <w:sz w:val="22"/>
      </w:rPr>
      <w:tblPr/>
      <w:tcPr>
        <w:shd w:val="clear" w:color="4AB5C4" w:themeColor="accent5" w:fill="4AB5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CF0" w:themeColor="accent5" w:themeTint="40" w:fill="D1ECF0" w:themeFill="accent5" w:themeFillTint="40"/>
      </w:tcPr>
    </w:tblStylePr>
    <w:tblStylePr w:type="band1Horz">
      <w:rPr>
        <w:rFonts w:ascii="Arial" w:hAnsi="Arial"/>
        <w:color w:val="404040"/>
        <w:sz w:val="22"/>
      </w:rPr>
      <w:tblPr/>
      <w:tcPr>
        <w:shd w:val="clear" w:color="D1ECF0" w:themeColor="accent5" w:themeTint="40" w:fill="D1ECF0" w:themeFill="accent5" w:themeFillTint="40"/>
      </w:tcPr>
    </w:tblStylePr>
  </w:style>
  <w:style w:type="table" w:customStyle="1" w:styleId="ListTable4-Accent61">
    <w:name w:val="List Table 4 - Accent 61"/>
    <w:basedOn w:val="TableNormal"/>
    <w:uiPriority w:val="99"/>
    <w:rsid w:val="00436429"/>
    <w:pPr>
      <w:spacing w:after="0" w:line="240" w:lineRule="auto"/>
    </w:pPr>
    <w:tblPr>
      <w:tblStyleRowBandSize w:val="1"/>
      <w:tblStyleColBandSize w:val="1"/>
      <w:tblBorders>
        <w:top w:val="single" w:sz="4" w:space="0" w:color="50CEF6" w:themeColor="accent6" w:themeTint="90"/>
        <w:left w:val="single" w:sz="4" w:space="0" w:color="50CEF6" w:themeColor="accent6" w:themeTint="90"/>
        <w:bottom w:val="single" w:sz="4" w:space="0" w:color="50CEF6" w:themeColor="accent6" w:themeTint="90"/>
        <w:right w:val="single" w:sz="4" w:space="0" w:color="50CEF6" w:themeColor="accent6" w:themeTint="90"/>
        <w:insideH w:val="single" w:sz="4" w:space="0" w:color="50CEF6" w:themeColor="accent6" w:themeTint="90"/>
      </w:tblBorders>
    </w:tblPr>
    <w:tblStylePr w:type="firstRow">
      <w:rPr>
        <w:rFonts w:ascii="Arial" w:hAnsi="Arial"/>
        <w:b/>
        <w:color w:val="FFFFFF"/>
        <w:sz w:val="22"/>
      </w:rPr>
      <w:tblPr/>
      <w:tcPr>
        <w:shd w:val="clear" w:color="0989B1" w:themeColor="accent6" w:fill="0989B1"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E9FB" w:themeColor="accent6" w:themeTint="40" w:fill="B1E9FB" w:themeFill="accent6" w:themeFillTint="40"/>
      </w:tcPr>
    </w:tblStylePr>
    <w:tblStylePr w:type="band1Horz">
      <w:rPr>
        <w:rFonts w:ascii="Arial" w:hAnsi="Arial"/>
        <w:color w:val="404040"/>
        <w:sz w:val="22"/>
      </w:rPr>
      <w:tblPr/>
      <w:tcPr>
        <w:shd w:val="clear" w:color="B1E9FB" w:themeColor="accent6" w:themeTint="40" w:fill="B1E9FB"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Normal"/>
    <w:uiPriority w:val="99"/>
    <w:rsid w:val="00436429"/>
    <w:pPr>
      <w:spacing w:after="0" w:line="240" w:lineRule="auto"/>
    </w:pPr>
    <w:tblPr>
      <w:tblStyleRowBandSize w:val="1"/>
      <w:tblStyleColBandSize w:val="1"/>
      <w:tblBorders>
        <w:top w:val="single" w:sz="32" w:space="0" w:color="549E39" w:themeColor="accent1"/>
        <w:left w:val="single" w:sz="32" w:space="0" w:color="549E39" w:themeColor="accent1"/>
        <w:bottom w:val="single" w:sz="32" w:space="0" w:color="549E39" w:themeColor="accent1"/>
        <w:right w:val="single" w:sz="32" w:space="0" w:color="549E39" w:themeColor="accent1"/>
      </w:tblBorders>
      <w:shd w:val="clear" w:color="549E39" w:themeColor="accent1" w:fill="549E39" w:themeFill="accent1"/>
    </w:tblPr>
    <w:tblStylePr w:type="firstRow">
      <w:rPr>
        <w:rFonts w:ascii="Arial" w:hAnsi="Arial"/>
        <w:b/>
        <w:color w:val="FFFFFF" w:themeColor="light1"/>
        <w:sz w:val="22"/>
      </w:rPr>
      <w:tblPr/>
      <w:tcPr>
        <w:tcBorders>
          <w:top w:val="single" w:sz="32" w:space="0" w:color="549E39" w:themeColor="accent1"/>
          <w:bottom w:val="single" w:sz="12" w:space="0" w:color="FFFFFF" w:themeColor="light1"/>
        </w:tcBorders>
        <w:shd w:val="clear" w:color="549E39" w:themeColor="accent1" w:fill="549E39"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49E39" w:themeColor="accent1"/>
          <w:right w:val="single" w:sz="4" w:space="0" w:color="FFFFFF" w:themeColor="light1"/>
        </w:tcBorders>
      </w:tcPr>
    </w:tblStylePr>
    <w:tblStylePr w:type="lastCol">
      <w:tblPr/>
      <w:tcPr>
        <w:tcBorders>
          <w:left w:val="single" w:sz="4" w:space="0" w:color="FFFFFF" w:themeColor="light1"/>
          <w:right w:val="single" w:sz="32" w:space="0" w:color="549E39" w:themeColor="accent1"/>
        </w:tcBorders>
      </w:tcPr>
    </w:tblStylePr>
    <w:tblStylePr w:type="band1Vert">
      <w:tblPr/>
      <w:tcPr>
        <w:tcBorders>
          <w:left w:val="single" w:sz="4" w:space="0" w:color="FFFFFF" w:themeColor="light1"/>
          <w:right w:val="single" w:sz="4" w:space="0" w:color="FFFFFF" w:themeColor="light1"/>
        </w:tcBorders>
        <w:shd w:val="clear" w:color="549E39" w:themeColor="accent1" w:fill="549E39"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49E39" w:themeColor="accent1" w:fill="549E39" w:themeFill="accent1"/>
      </w:tcPr>
    </w:tblStylePr>
    <w:tblStylePr w:type="band2Horz">
      <w:tblPr/>
      <w:tcPr>
        <w:tcBorders>
          <w:top w:val="single" w:sz="4" w:space="0" w:color="FFFFFF" w:themeColor="light1"/>
          <w:bottom w:val="single" w:sz="4" w:space="0" w:color="FFFFFF" w:themeColor="light1"/>
        </w:tcBorders>
        <w:shd w:val="clear" w:color="549E39" w:themeColor="accent1" w:fill="549E39" w:themeFill="accent1"/>
      </w:tcPr>
    </w:tblStylePr>
  </w:style>
  <w:style w:type="table" w:customStyle="1" w:styleId="ListTable5Dark-Accent21">
    <w:name w:val="List Table 5 Dark - Accent 21"/>
    <w:basedOn w:val="TableNormal"/>
    <w:uiPriority w:val="99"/>
    <w:rsid w:val="00436429"/>
    <w:pPr>
      <w:spacing w:after="0" w:line="240" w:lineRule="auto"/>
    </w:pPr>
    <w:tblPr>
      <w:tblStyleRowBandSize w:val="1"/>
      <w:tblStyleColBandSize w:val="1"/>
      <w:tblBorders>
        <w:top w:val="single" w:sz="32" w:space="0" w:color="BBDB7F" w:themeColor="accent2" w:themeTint="97"/>
        <w:left w:val="single" w:sz="32" w:space="0" w:color="BBDB7F" w:themeColor="accent2" w:themeTint="97"/>
        <w:bottom w:val="single" w:sz="32" w:space="0" w:color="BBDB7F" w:themeColor="accent2" w:themeTint="97"/>
        <w:right w:val="single" w:sz="32" w:space="0" w:color="BBDB7F" w:themeColor="accent2" w:themeTint="97"/>
      </w:tblBorders>
      <w:shd w:val="clear" w:color="BBDB7F" w:themeColor="accent2" w:themeTint="97" w:fill="BBDB7F" w:themeFill="accent2" w:themeFillTint="97"/>
    </w:tblPr>
    <w:tblStylePr w:type="firstRow">
      <w:rPr>
        <w:rFonts w:ascii="Arial" w:hAnsi="Arial"/>
        <w:b/>
        <w:color w:val="FFFFFF" w:themeColor="light1"/>
        <w:sz w:val="22"/>
      </w:rPr>
      <w:tblPr/>
      <w:tcPr>
        <w:tcBorders>
          <w:top w:val="single" w:sz="32" w:space="0" w:color="BBDB7F" w:themeColor="accent2" w:themeTint="97"/>
          <w:bottom w:val="single" w:sz="12" w:space="0" w:color="FFFFFF" w:themeColor="light1"/>
        </w:tcBorders>
        <w:shd w:val="clear" w:color="BBDB7F" w:themeColor="accent2" w:themeTint="97" w:fill="BBDB7F"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BDB7F" w:themeColor="accent2" w:themeTint="97"/>
          <w:right w:val="single" w:sz="4" w:space="0" w:color="FFFFFF" w:themeColor="light1"/>
        </w:tcBorders>
      </w:tcPr>
    </w:tblStylePr>
    <w:tblStylePr w:type="lastCol">
      <w:tblPr/>
      <w:tcPr>
        <w:tcBorders>
          <w:left w:val="single" w:sz="4" w:space="0" w:color="FFFFFF" w:themeColor="light1"/>
          <w:right w:val="single" w:sz="32" w:space="0" w:color="BBDB7F" w:themeColor="accent2" w:themeTint="97"/>
        </w:tcBorders>
      </w:tcPr>
    </w:tblStylePr>
    <w:tblStylePr w:type="band1Vert">
      <w:tblPr/>
      <w:tcPr>
        <w:tcBorders>
          <w:left w:val="single" w:sz="4" w:space="0" w:color="FFFFFF" w:themeColor="light1"/>
          <w:right w:val="single" w:sz="4" w:space="0" w:color="FFFFFF" w:themeColor="light1"/>
        </w:tcBorders>
        <w:shd w:val="clear" w:color="BBDB7F" w:themeColor="accent2" w:themeTint="97" w:fill="BBDB7F"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BDB7F" w:themeColor="accent2" w:themeTint="97" w:fill="BBDB7F" w:themeFill="accent2" w:themeFillTint="97"/>
      </w:tcPr>
    </w:tblStylePr>
    <w:tblStylePr w:type="band2Horz">
      <w:tblPr/>
      <w:tcPr>
        <w:tcBorders>
          <w:top w:val="single" w:sz="4" w:space="0" w:color="FFFFFF" w:themeColor="light1"/>
          <w:bottom w:val="single" w:sz="4" w:space="0" w:color="FFFFFF" w:themeColor="light1"/>
        </w:tcBorders>
        <w:shd w:val="clear" w:color="BBDB7F" w:themeColor="accent2" w:themeTint="97" w:fill="BBDB7F" w:themeFill="accent2" w:themeFillTint="97"/>
      </w:tcPr>
    </w:tblStylePr>
  </w:style>
  <w:style w:type="table" w:customStyle="1" w:styleId="ListTable5Dark-Accent31">
    <w:name w:val="List Table 5 Dark - Accent 31"/>
    <w:basedOn w:val="TableNormal"/>
    <w:uiPriority w:val="99"/>
    <w:rsid w:val="00436429"/>
    <w:pPr>
      <w:spacing w:after="0" w:line="240" w:lineRule="auto"/>
    </w:pPr>
    <w:tblPr>
      <w:tblStyleRowBandSize w:val="1"/>
      <w:tblStyleColBandSize w:val="1"/>
      <w:tblBorders>
        <w:top w:val="single" w:sz="32" w:space="0" w:color="D9E289" w:themeColor="accent3" w:themeTint="98"/>
        <w:left w:val="single" w:sz="32" w:space="0" w:color="D9E289" w:themeColor="accent3" w:themeTint="98"/>
        <w:bottom w:val="single" w:sz="32" w:space="0" w:color="D9E289" w:themeColor="accent3" w:themeTint="98"/>
        <w:right w:val="single" w:sz="32" w:space="0" w:color="D9E289" w:themeColor="accent3" w:themeTint="98"/>
      </w:tblBorders>
      <w:shd w:val="clear" w:color="D9E289" w:themeColor="accent3" w:themeTint="98" w:fill="D9E289" w:themeFill="accent3" w:themeFillTint="98"/>
    </w:tblPr>
    <w:tblStylePr w:type="firstRow">
      <w:rPr>
        <w:rFonts w:ascii="Arial" w:hAnsi="Arial"/>
        <w:b/>
        <w:color w:val="FFFFFF" w:themeColor="light1"/>
        <w:sz w:val="22"/>
      </w:rPr>
      <w:tblPr/>
      <w:tcPr>
        <w:tcBorders>
          <w:top w:val="single" w:sz="32" w:space="0" w:color="D9E289" w:themeColor="accent3" w:themeTint="98"/>
          <w:bottom w:val="single" w:sz="12" w:space="0" w:color="FFFFFF" w:themeColor="light1"/>
        </w:tcBorders>
        <w:shd w:val="clear" w:color="D9E289" w:themeColor="accent3" w:themeTint="98" w:fill="D9E28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E289" w:themeColor="accent3" w:themeTint="98"/>
          <w:right w:val="single" w:sz="4" w:space="0" w:color="FFFFFF" w:themeColor="light1"/>
        </w:tcBorders>
      </w:tcPr>
    </w:tblStylePr>
    <w:tblStylePr w:type="lastCol">
      <w:tblPr/>
      <w:tcPr>
        <w:tcBorders>
          <w:left w:val="single" w:sz="4" w:space="0" w:color="FFFFFF" w:themeColor="light1"/>
          <w:right w:val="single" w:sz="32" w:space="0" w:color="D9E289" w:themeColor="accent3" w:themeTint="98"/>
        </w:tcBorders>
      </w:tcPr>
    </w:tblStylePr>
    <w:tblStylePr w:type="band1Vert">
      <w:tblPr/>
      <w:tcPr>
        <w:tcBorders>
          <w:left w:val="single" w:sz="4" w:space="0" w:color="FFFFFF" w:themeColor="light1"/>
          <w:right w:val="single" w:sz="4" w:space="0" w:color="FFFFFF" w:themeColor="light1"/>
        </w:tcBorders>
        <w:shd w:val="clear" w:color="D9E289" w:themeColor="accent3" w:themeTint="98" w:fill="D9E28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E289" w:themeColor="accent3" w:themeTint="98" w:fill="D9E289" w:themeFill="accent3" w:themeFillTint="98"/>
      </w:tcPr>
    </w:tblStylePr>
    <w:tblStylePr w:type="band2Horz">
      <w:tblPr/>
      <w:tcPr>
        <w:tcBorders>
          <w:top w:val="single" w:sz="4" w:space="0" w:color="FFFFFF" w:themeColor="light1"/>
          <w:bottom w:val="single" w:sz="4" w:space="0" w:color="FFFFFF" w:themeColor="light1"/>
        </w:tcBorders>
        <w:shd w:val="clear" w:color="D9E289" w:themeColor="accent3" w:themeTint="98" w:fill="D9E289" w:themeFill="accent3" w:themeFillTint="98"/>
      </w:tcPr>
    </w:tblStylePr>
  </w:style>
  <w:style w:type="table" w:customStyle="1" w:styleId="ListTable5Dark-Accent41">
    <w:name w:val="List Table 5 Dark - Accent 41"/>
    <w:basedOn w:val="TableNormal"/>
    <w:uiPriority w:val="99"/>
    <w:rsid w:val="00436429"/>
    <w:pPr>
      <w:spacing w:after="0" w:line="240" w:lineRule="auto"/>
    </w:pPr>
    <w:tblPr>
      <w:tblStyleRowBandSize w:val="1"/>
      <w:tblStyleColBandSize w:val="1"/>
      <w:tblBorders>
        <w:top w:val="single" w:sz="32" w:space="0" w:color="29FCCD" w:themeColor="accent4" w:themeTint="9A"/>
        <w:left w:val="single" w:sz="32" w:space="0" w:color="29FCCD" w:themeColor="accent4" w:themeTint="9A"/>
        <w:bottom w:val="single" w:sz="32" w:space="0" w:color="29FCCD" w:themeColor="accent4" w:themeTint="9A"/>
        <w:right w:val="single" w:sz="32" w:space="0" w:color="29FCCD" w:themeColor="accent4" w:themeTint="9A"/>
      </w:tblBorders>
      <w:shd w:val="clear" w:color="29FCCD" w:themeColor="accent4" w:themeTint="9A" w:fill="29FCCD" w:themeFill="accent4" w:themeFillTint="9A"/>
    </w:tblPr>
    <w:tblStylePr w:type="firstRow">
      <w:rPr>
        <w:rFonts w:ascii="Arial" w:hAnsi="Arial"/>
        <w:b/>
        <w:color w:val="FFFFFF" w:themeColor="light1"/>
        <w:sz w:val="22"/>
      </w:rPr>
      <w:tblPr/>
      <w:tcPr>
        <w:tcBorders>
          <w:top w:val="single" w:sz="32" w:space="0" w:color="29FCCD" w:themeColor="accent4" w:themeTint="9A"/>
          <w:bottom w:val="single" w:sz="12" w:space="0" w:color="FFFFFF" w:themeColor="light1"/>
        </w:tcBorders>
        <w:shd w:val="clear" w:color="29FCCD" w:themeColor="accent4" w:themeTint="9A" w:fill="29FCCD"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29FCCD" w:themeColor="accent4" w:themeTint="9A"/>
          <w:right w:val="single" w:sz="4" w:space="0" w:color="FFFFFF" w:themeColor="light1"/>
        </w:tcBorders>
      </w:tcPr>
    </w:tblStylePr>
    <w:tblStylePr w:type="lastCol">
      <w:tblPr/>
      <w:tcPr>
        <w:tcBorders>
          <w:left w:val="single" w:sz="4" w:space="0" w:color="FFFFFF" w:themeColor="light1"/>
          <w:right w:val="single" w:sz="32" w:space="0" w:color="29FCCD" w:themeColor="accent4" w:themeTint="9A"/>
        </w:tcBorders>
      </w:tcPr>
    </w:tblStylePr>
    <w:tblStylePr w:type="band1Vert">
      <w:tblPr/>
      <w:tcPr>
        <w:tcBorders>
          <w:left w:val="single" w:sz="4" w:space="0" w:color="FFFFFF" w:themeColor="light1"/>
          <w:right w:val="single" w:sz="4" w:space="0" w:color="FFFFFF" w:themeColor="light1"/>
        </w:tcBorders>
        <w:shd w:val="clear" w:color="29FCCD" w:themeColor="accent4" w:themeTint="9A" w:fill="29FCCD"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29FCCD" w:themeColor="accent4" w:themeTint="9A" w:fill="29FCCD" w:themeFill="accent4" w:themeFillTint="9A"/>
      </w:tcPr>
    </w:tblStylePr>
    <w:tblStylePr w:type="band2Horz">
      <w:tblPr/>
      <w:tcPr>
        <w:tcBorders>
          <w:top w:val="single" w:sz="4" w:space="0" w:color="FFFFFF" w:themeColor="light1"/>
          <w:bottom w:val="single" w:sz="4" w:space="0" w:color="FFFFFF" w:themeColor="light1"/>
        </w:tcBorders>
        <w:shd w:val="clear" w:color="29FCCD" w:themeColor="accent4" w:themeTint="9A" w:fill="29FCCD" w:themeFill="accent4" w:themeFillTint="9A"/>
      </w:tcPr>
    </w:tblStylePr>
  </w:style>
  <w:style w:type="table" w:customStyle="1" w:styleId="ListTable5Dark-Accent51">
    <w:name w:val="List Table 5 Dark - Accent 51"/>
    <w:basedOn w:val="TableNormal"/>
    <w:uiPriority w:val="99"/>
    <w:rsid w:val="00436429"/>
    <w:pPr>
      <w:spacing w:after="0" w:line="240" w:lineRule="auto"/>
    </w:pPr>
    <w:tblPr>
      <w:tblStyleRowBandSize w:val="1"/>
      <w:tblStyleColBandSize w:val="1"/>
      <w:tblBorders>
        <w:top w:val="single" w:sz="32" w:space="0" w:color="91D2DB" w:themeColor="accent5" w:themeTint="9A"/>
        <w:left w:val="single" w:sz="32" w:space="0" w:color="91D2DB" w:themeColor="accent5" w:themeTint="9A"/>
        <w:bottom w:val="single" w:sz="32" w:space="0" w:color="91D2DB" w:themeColor="accent5" w:themeTint="9A"/>
        <w:right w:val="single" w:sz="32" w:space="0" w:color="91D2DB" w:themeColor="accent5" w:themeTint="9A"/>
      </w:tblBorders>
      <w:shd w:val="clear" w:color="91D2DB" w:themeColor="accent5" w:themeTint="9A" w:fill="91D2DB" w:themeFill="accent5" w:themeFillTint="9A"/>
    </w:tblPr>
    <w:tblStylePr w:type="firstRow">
      <w:rPr>
        <w:rFonts w:ascii="Arial" w:hAnsi="Arial"/>
        <w:b/>
        <w:color w:val="FFFFFF" w:themeColor="light1"/>
        <w:sz w:val="22"/>
      </w:rPr>
      <w:tblPr/>
      <w:tcPr>
        <w:tcBorders>
          <w:top w:val="single" w:sz="32" w:space="0" w:color="91D2DB" w:themeColor="accent5" w:themeTint="9A"/>
          <w:bottom w:val="single" w:sz="12" w:space="0" w:color="FFFFFF" w:themeColor="light1"/>
        </w:tcBorders>
        <w:shd w:val="clear" w:color="91D2DB" w:themeColor="accent5" w:themeTint="9A" w:fill="91D2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1D2DB" w:themeColor="accent5" w:themeTint="9A"/>
          <w:right w:val="single" w:sz="4" w:space="0" w:color="FFFFFF" w:themeColor="light1"/>
        </w:tcBorders>
      </w:tcPr>
    </w:tblStylePr>
    <w:tblStylePr w:type="lastCol">
      <w:tblPr/>
      <w:tcPr>
        <w:tcBorders>
          <w:left w:val="single" w:sz="4" w:space="0" w:color="FFFFFF" w:themeColor="light1"/>
          <w:right w:val="single" w:sz="32" w:space="0" w:color="91D2DB" w:themeColor="accent5" w:themeTint="9A"/>
        </w:tcBorders>
      </w:tcPr>
    </w:tblStylePr>
    <w:tblStylePr w:type="band1Vert">
      <w:tblPr/>
      <w:tcPr>
        <w:tcBorders>
          <w:left w:val="single" w:sz="4" w:space="0" w:color="FFFFFF" w:themeColor="light1"/>
          <w:right w:val="single" w:sz="4" w:space="0" w:color="FFFFFF" w:themeColor="light1"/>
        </w:tcBorders>
        <w:shd w:val="clear" w:color="91D2DB" w:themeColor="accent5" w:themeTint="9A" w:fill="91D2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1D2DB" w:themeColor="accent5" w:themeTint="9A" w:fill="91D2DB" w:themeFill="accent5" w:themeFillTint="9A"/>
      </w:tcPr>
    </w:tblStylePr>
    <w:tblStylePr w:type="band2Horz">
      <w:tblPr/>
      <w:tcPr>
        <w:tcBorders>
          <w:top w:val="single" w:sz="4" w:space="0" w:color="FFFFFF" w:themeColor="light1"/>
          <w:bottom w:val="single" w:sz="4" w:space="0" w:color="FFFFFF" w:themeColor="light1"/>
        </w:tcBorders>
        <w:shd w:val="clear" w:color="91D2DB" w:themeColor="accent5" w:themeTint="9A" w:fill="91D2DB" w:themeFill="accent5" w:themeFillTint="9A"/>
      </w:tcPr>
    </w:tblStylePr>
  </w:style>
  <w:style w:type="table" w:customStyle="1" w:styleId="ListTable5Dark-Accent61">
    <w:name w:val="List Table 5 Dark - Accent 61"/>
    <w:basedOn w:val="TableNormal"/>
    <w:uiPriority w:val="99"/>
    <w:rsid w:val="00436429"/>
    <w:pPr>
      <w:spacing w:after="0" w:line="240" w:lineRule="auto"/>
    </w:pPr>
    <w:tblPr>
      <w:tblStyleRowBandSize w:val="1"/>
      <w:tblStyleColBandSize w:val="1"/>
      <w:tblBorders>
        <w:top w:val="single" w:sz="32" w:space="0" w:color="47CBF5" w:themeColor="accent6" w:themeTint="98"/>
        <w:left w:val="single" w:sz="32" w:space="0" w:color="47CBF5" w:themeColor="accent6" w:themeTint="98"/>
        <w:bottom w:val="single" w:sz="32" w:space="0" w:color="47CBF5" w:themeColor="accent6" w:themeTint="98"/>
        <w:right w:val="single" w:sz="32" w:space="0" w:color="47CBF5" w:themeColor="accent6" w:themeTint="98"/>
      </w:tblBorders>
      <w:shd w:val="clear" w:color="47CBF5" w:themeColor="accent6" w:themeTint="98" w:fill="47CBF5" w:themeFill="accent6" w:themeFillTint="98"/>
    </w:tblPr>
    <w:tblStylePr w:type="firstRow">
      <w:rPr>
        <w:rFonts w:ascii="Arial" w:hAnsi="Arial"/>
        <w:b/>
        <w:color w:val="FFFFFF" w:themeColor="light1"/>
        <w:sz w:val="22"/>
      </w:rPr>
      <w:tblPr/>
      <w:tcPr>
        <w:tcBorders>
          <w:top w:val="single" w:sz="32" w:space="0" w:color="47CBF5" w:themeColor="accent6" w:themeTint="98"/>
          <w:bottom w:val="single" w:sz="12" w:space="0" w:color="FFFFFF" w:themeColor="light1"/>
        </w:tcBorders>
        <w:shd w:val="clear" w:color="47CBF5" w:themeColor="accent6" w:themeTint="98" w:fill="47CBF5"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7CBF5" w:themeColor="accent6" w:themeTint="98"/>
          <w:right w:val="single" w:sz="4" w:space="0" w:color="FFFFFF" w:themeColor="light1"/>
        </w:tcBorders>
      </w:tcPr>
    </w:tblStylePr>
    <w:tblStylePr w:type="lastCol">
      <w:tblPr/>
      <w:tcPr>
        <w:tcBorders>
          <w:left w:val="single" w:sz="4" w:space="0" w:color="FFFFFF" w:themeColor="light1"/>
          <w:right w:val="single" w:sz="32" w:space="0" w:color="47CBF5" w:themeColor="accent6" w:themeTint="98"/>
        </w:tcBorders>
      </w:tcPr>
    </w:tblStylePr>
    <w:tblStylePr w:type="band1Vert">
      <w:tblPr/>
      <w:tcPr>
        <w:tcBorders>
          <w:left w:val="single" w:sz="4" w:space="0" w:color="FFFFFF" w:themeColor="light1"/>
          <w:right w:val="single" w:sz="4" w:space="0" w:color="FFFFFF" w:themeColor="light1"/>
        </w:tcBorders>
        <w:shd w:val="clear" w:color="47CBF5" w:themeColor="accent6" w:themeTint="98" w:fill="47CBF5"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7CBF5" w:themeColor="accent6" w:themeTint="98" w:fill="47CBF5" w:themeFill="accent6" w:themeFillTint="98"/>
      </w:tcPr>
    </w:tblStylePr>
    <w:tblStylePr w:type="band2Horz">
      <w:tblPr/>
      <w:tcPr>
        <w:tcBorders>
          <w:top w:val="single" w:sz="4" w:space="0" w:color="FFFFFF" w:themeColor="light1"/>
          <w:bottom w:val="single" w:sz="4" w:space="0" w:color="FFFFFF" w:themeColor="light1"/>
        </w:tcBorders>
        <w:shd w:val="clear" w:color="47CBF5" w:themeColor="accent6" w:themeTint="98" w:fill="47CBF5"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Normal"/>
    <w:uiPriority w:val="99"/>
    <w:rsid w:val="00436429"/>
    <w:pPr>
      <w:spacing w:after="0" w:line="240" w:lineRule="auto"/>
    </w:pPr>
    <w:tblPr>
      <w:tblStyleRowBandSize w:val="1"/>
      <w:tblStyleColBandSize w:val="1"/>
      <w:tblBorders>
        <w:top w:val="single" w:sz="4" w:space="0" w:color="549E39" w:themeColor="accent1"/>
        <w:bottom w:val="single" w:sz="4" w:space="0" w:color="549E39" w:themeColor="accent1"/>
      </w:tblBorders>
    </w:tblPr>
    <w:tblStylePr w:type="firstRow">
      <w:rPr>
        <w:b/>
        <w:color w:val="305C21" w:themeColor="accent1" w:themeShade="95"/>
      </w:rPr>
      <w:tblPr/>
      <w:tcPr>
        <w:tcBorders>
          <w:bottom w:val="single" w:sz="4" w:space="0" w:color="549E39" w:themeColor="accent1"/>
        </w:tcBorders>
      </w:tcPr>
    </w:tblStylePr>
    <w:tblStylePr w:type="lastRow">
      <w:rPr>
        <w:b/>
        <w:color w:val="305C21" w:themeColor="accent1" w:themeShade="95"/>
      </w:rPr>
      <w:tblPr/>
      <w:tcPr>
        <w:tcBorders>
          <w:top w:val="single" w:sz="4" w:space="0" w:color="549E39" w:themeColor="accent1"/>
        </w:tcBorders>
      </w:tcPr>
    </w:tblStylePr>
    <w:tblStylePr w:type="firstCol">
      <w:rPr>
        <w:b/>
        <w:color w:val="305C21" w:themeColor="accent1" w:themeShade="95"/>
      </w:rPr>
    </w:tblStylePr>
    <w:tblStylePr w:type="lastCol">
      <w:rPr>
        <w:b/>
        <w:color w:val="305C21" w:themeColor="accent1" w:themeShade="95"/>
      </w:rPr>
    </w:tblStylePr>
    <w:tblStylePr w:type="band1Vert">
      <w:tblPr/>
      <w:tcPr>
        <w:shd w:val="clear" w:color="D1EBC8" w:themeColor="accent1" w:themeTint="40" w:fill="D1EBC8" w:themeFill="accent1" w:themeFillTint="40"/>
      </w:tcPr>
    </w:tblStylePr>
    <w:tblStylePr w:type="band1Horz">
      <w:rPr>
        <w:rFonts w:ascii="Arial" w:hAnsi="Arial"/>
        <w:color w:val="305C21" w:themeColor="accent1" w:themeShade="95"/>
        <w:sz w:val="22"/>
      </w:rPr>
      <w:tblPr/>
      <w:tcPr>
        <w:shd w:val="clear" w:color="D1EBC8" w:themeColor="accent1" w:themeTint="40" w:fill="D1EBC8" w:themeFill="accent1" w:themeFillTint="40"/>
      </w:tcPr>
    </w:tblStylePr>
    <w:tblStylePr w:type="band2Horz">
      <w:rPr>
        <w:rFonts w:ascii="Arial" w:hAnsi="Arial"/>
        <w:color w:val="305C21" w:themeColor="accent1" w:themeShade="95"/>
        <w:sz w:val="22"/>
      </w:rPr>
    </w:tblStylePr>
  </w:style>
  <w:style w:type="table" w:customStyle="1" w:styleId="ListTable6Colorful-Accent21">
    <w:name w:val="List Table 6 Colorful - Accent 21"/>
    <w:basedOn w:val="TableNormal"/>
    <w:uiPriority w:val="99"/>
    <w:rsid w:val="00436429"/>
    <w:pPr>
      <w:spacing w:after="0" w:line="240" w:lineRule="auto"/>
    </w:pPr>
    <w:tblPr>
      <w:tblStyleRowBandSize w:val="1"/>
      <w:tblStyleColBandSize w:val="1"/>
      <w:tblBorders>
        <w:top w:val="single" w:sz="4" w:space="0" w:color="BBDB7F" w:themeColor="accent2" w:themeTint="97"/>
        <w:bottom w:val="single" w:sz="4" w:space="0" w:color="BBDB7F" w:themeColor="accent2" w:themeTint="97"/>
      </w:tblBorders>
    </w:tblPr>
    <w:tblStylePr w:type="firstRow">
      <w:rPr>
        <w:b/>
        <w:color w:val="BBDB7F" w:themeColor="accent2" w:themeTint="97" w:themeShade="95"/>
      </w:rPr>
      <w:tblPr/>
      <w:tcPr>
        <w:tcBorders>
          <w:bottom w:val="single" w:sz="4" w:space="0" w:color="BBDB7F" w:themeColor="accent2" w:themeTint="97"/>
        </w:tcBorders>
      </w:tcPr>
    </w:tblStylePr>
    <w:tblStylePr w:type="lastRow">
      <w:rPr>
        <w:b/>
        <w:color w:val="BBDB7F" w:themeColor="accent2" w:themeTint="97" w:themeShade="95"/>
      </w:rPr>
      <w:tblPr/>
      <w:tcPr>
        <w:tcBorders>
          <w:top w:val="single" w:sz="4" w:space="0" w:color="BBDB7F" w:themeColor="accent2" w:themeTint="97"/>
        </w:tcBorders>
      </w:tcPr>
    </w:tblStylePr>
    <w:tblStylePr w:type="firstCol">
      <w:rPr>
        <w:b/>
        <w:color w:val="BBDB7F" w:themeColor="accent2" w:themeTint="97" w:themeShade="95"/>
      </w:rPr>
    </w:tblStylePr>
    <w:tblStylePr w:type="lastCol">
      <w:rPr>
        <w:b/>
        <w:color w:val="BBDB7F" w:themeColor="accent2" w:themeTint="97" w:themeShade="95"/>
      </w:rPr>
    </w:tblStylePr>
    <w:tblStylePr w:type="band1Vert">
      <w:tblPr/>
      <w:tcPr>
        <w:shd w:val="clear" w:color="E2F0C8" w:themeColor="accent2" w:themeTint="40" w:fill="E2F0C8" w:themeFill="accent2" w:themeFillTint="40"/>
      </w:tcPr>
    </w:tblStylePr>
    <w:tblStylePr w:type="band1Horz">
      <w:rPr>
        <w:rFonts w:ascii="Arial" w:hAnsi="Arial"/>
        <w:color w:val="BBDB7F" w:themeColor="accent2" w:themeTint="97" w:themeShade="95"/>
        <w:sz w:val="22"/>
      </w:rPr>
      <w:tblPr/>
      <w:tcPr>
        <w:shd w:val="clear" w:color="E2F0C8" w:themeColor="accent2" w:themeTint="40" w:fill="E2F0C8" w:themeFill="accent2" w:themeFillTint="40"/>
      </w:tcPr>
    </w:tblStylePr>
    <w:tblStylePr w:type="band2Horz">
      <w:rPr>
        <w:rFonts w:ascii="Arial" w:hAnsi="Arial"/>
        <w:color w:val="BBDB7F" w:themeColor="accent2" w:themeTint="97" w:themeShade="95"/>
        <w:sz w:val="22"/>
      </w:rPr>
    </w:tblStylePr>
  </w:style>
  <w:style w:type="table" w:customStyle="1" w:styleId="ListTable6Colorful-Accent31">
    <w:name w:val="List Table 6 Colorful - Accent 31"/>
    <w:basedOn w:val="TableNormal"/>
    <w:uiPriority w:val="99"/>
    <w:rsid w:val="00436429"/>
    <w:pPr>
      <w:spacing w:after="0" w:line="240" w:lineRule="auto"/>
    </w:pPr>
    <w:tblPr>
      <w:tblStyleRowBandSize w:val="1"/>
      <w:tblStyleColBandSize w:val="1"/>
      <w:tblBorders>
        <w:top w:val="single" w:sz="4" w:space="0" w:color="D9E289" w:themeColor="accent3" w:themeTint="98"/>
        <w:bottom w:val="single" w:sz="4" w:space="0" w:color="D9E289" w:themeColor="accent3" w:themeTint="98"/>
      </w:tblBorders>
    </w:tblPr>
    <w:tblStylePr w:type="firstRow">
      <w:rPr>
        <w:b/>
        <w:color w:val="D9E289" w:themeColor="accent3" w:themeTint="98" w:themeShade="95"/>
      </w:rPr>
      <w:tblPr/>
      <w:tcPr>
        <w:tcBorders>
          <w:bottom w:val="single" w:sz="4" w:space="0" w:color="D9E289" w:themeColor="accent3" w:themeTint="98"/>
        </w:tcBorders>
      </w:tcPr>
    </w:tblStylePr>
    <w:tblStylePr w:type="lastRow">
      <w:rPr>
        <w:b/>
        <w:color w:val="D9E289" w:themeColor="accent3" w:themeTint="98" w:themeShade="95"/>
      </w:rPr>
      <w:tblPr/>
      <w:tcPr>
        <w:tcBorders>
          <w:top w:val="single" w:sz="4" w:space="0" w:color="D9E289" w:themeColor="accent3" w:themeTint="98"/>
        </w:tcBorders>
      </w:tcPr>
    </w:tblStylePr>
    <w:tblStylePr w:type="firstCol">
      <w:rPr>
        <w:b/>
        <w:color w:val="D9E289" w:themeColor="accent3" w:themeTint="98" w:themeShade="95"/>
      </w:rPr>
    </w:tblStylePr>
    <w:tblStylePr w:type="lastCol">
      <w:rPr>
        <w:b/>
        <w:color w:val="D9E289" w:themeColor="accent3" w:themeTint="98" w:themeShade="95"/>
      </w:rPr>
    </w:tblStylePr>
    <w:tblStylePr w:type="band1Vert">
      <w:tblPr/>
      <w:tcPr>
        <w:shd w:val="clear" w:color="EFF3CD" w:themeColor="accent3" w:themeTint="40" w:fill="EFF3CD" w:themeFill="accent3" w:themeFillTint="40"/>
      </w:tcPr>
    </w:tblStylePr>
    <w:tblStylePr w:type="band1Horz">
      <w:rPr>
        <w:rFonts w:ascii="Arial" w:hAnsi="Arial"/>
        <w:color w:val="D9E289" w:themeColor="accent3" w:themeTint="98" w:themeShade="95"/>
        <w:sz w:val="22"/>
      </w:rPr>
      <w:tblPr/>
      <w:tcPr>
        <w:shd w:val="clear" w:color="EFF3CD" w:themeColor="accent3" w:themeTint="40" w:fill="EFF3CD" w:themeFill="accent3" w:themeFillTint="40"/>
      </w:tcPr>
    </w:tblStylePr>
    <w:tblStylePr w:type="band2Horz">
      <w:rPr>
        <w:rFonts w:ascii="Arial" w:hAnsi="Arial"/>
        <w:color w:val="D9E289" w:themeColor="accent3" w:themeTint="98" w:themeShade="95"/>
        <w:sz w:val="22"/>
      </w:rPr>
    </w:tblStylePr>
  </w:style>
  <w:style w:type="table" w:customStyle="1" w:styleId="ListTable6Colorful-Accent41">
    <w:name w:val="List Table 6 Colorful - Accent 41"/>
    <w:basedOn w:val="TableNormal"/>
    <w:uiPriority w:val="99"/>
    <w:rsid w:val="00436429"/>
    <w:pPr>
      <w:spacing w:after="0" w:line="240" w:lineRule="auto"/>
    </w:pPr>
    <w:tblPr>
      <w:tblStyleRowBandSize w:val="1"/>
      <w:tblStyleColBandSize w:val="1"/>
      <w:tblBorders>
        <w:top w:val="single" w:sz="4" w:space="0" w:color="29FCCD" w:themeColor="accent4" w:themeTint="9A"/>
        <w:bottom w:val="single" w:sz="4" w:space="0" w:color="29FCCD" w:themeColor="accent4" w:themeTint="9A"/>
      </w:tblBorders>
    </w:tblPr>
    <w:tblStylePr w:type="firstRow">
      <w:rPr>
        <w:b/>
        <w:color w:val="29FCCD" w:themeColor="accent4" w:themeTint="9A" w:themeShade="95"/>
      </w:rPr>
      <w:tblPr/>
      <w:tcPr>
        <w:tcBorders>
          <w:bottom w:val="single" w:sz="4" w:space="0" w:color="29FCCD" w:themeColor="accent4" w:themeTint="9A"/>
        </w:tcBorders>
      </w:tcPr>
    </w:tblStylePr>
    <w:tblStylePr w:type="lastRow">
      <w:rPr>
        <w:b/>
        <w:color w:val="29FCCD" w:themeColor="accent4" w:themeTint="9A" w:themeShade="95"/>
      </w:rPr>
      <w:tblPr/>
      <w:tcPr>
        <w:tcBorders>
          <w:top w:val="single" w:sz="4" w:space="0" w:color="29FCCD" w:themeColor="accent4" w:themeTint="9A"/>
        </w:tcBorders>
      </w:tcPr>
    </w:tblStylePr>
    <w:tblStylePr w:type="firstCol">
      <w:rPr>
        <w:b/>
        <w:color w:val="29FCCD" w:themeColor="accent4" w:themeTint="9A" w:themeShade="95"/>
      </w:rPr>
    </w:tblStylePr>
    <w:tblStylePr w:type="lastCol">
      <w:rPr>
        <w:b/>
        <w:color w:val="29FCCD" w:themeColor="accent4" w:themeTint="9A" w:themeShade="95"/>
      </w:rPr>
    </w:tblStylePr>
    <w:tblStylePr w:type="band1Vert">
      <w:tblPr/>
      <w:tcPr>
        <w:shd w:val="clear" w:color="A6FDEA" w:themeColor="accent4" w:themeTint="40" w:fill="A6FDEA" w:themeFill="accent4" w:themeFillTint="40"/>
      </w:tcPr>
    </w:tblStylePr>
    <w:tblStylePr w:type="band1Horz">
      <w:rPr>
        <w:rFonts w:ascii="Arial" w:hAnsi="Arial"/>
        <w:color w:val="29FCCD" w:themeColor="accent4" w:themeTint="9A" w:themeShade="95"/>
        <w:sz w:val="22"/>
      </w:rPr>
      <w:tblPr/>
      <w:tcPr>
        <w:shd w:val="clear" w:color="A6FDEA" w:themeColor="accent4" w:themeTint="40" w:fill="A6FDEA" w:themeFill="accent4" w:themeFillTint="40"/>
      </w:tcPr>
    </w:tblStylePr>
    <w:tblStylePr w:type="band2Horz">
      <w:rPr>
        <w:rFonts w:ascii="Arial" w:hAnsi="Arial"/>
        <w:color w:val="29FCCD" w:themeColor="accent4" w:themeTint="9A" w:themeShade="95"/>
        <w:sz w:val="22"/>
      </w:rPr>
    </w:tblStylePr>
  </w:style>
  <w:style w:type="table" w:customStyle="1" w:styleId="ListTable6Colorful-Accent51">
    <w:name w:val="List Table 6 Colorful - Accent 51"/>
    <w:basedOn w:val="TableNormal"/>
    <w:uiPriority w:val="99"/>
    <w:rsid w:val="00436429"/>
    <w:pPr>
      <w:spacing w:after="0" w:line="240" w:lineRule="auto"/>
    </w:pPr>
    <w:tblPr>
      <w:tblStyleRowBandSize w:val="1"/>
      <w:tblStyleColBandSize w:val="1"/>
      <w:tblBorders>
        <w:top w:val="single" w:sz="4" w:space="0" w:color="91D2DB" w:themeColor="accent5" w:themeTint="9A"/>
        <w:bottom w:val="single" w:sz="4" w:space="0" w:color="91D2DB" w:themeColor="accent5" w:themeTint="9A"/>
      </w:tblBorders>
    </w:tblPr>
    <w:tblStylePr w:type="firstRow">
      <w:rPr>
        <w:b/>
        <w:color w:val="91D2DB" w:themeColor="accent5" w:themeTint="9A" w:themeShade="95"/>
      </w:rPr>
      <w:tblPr/>
      <w:tcPr>
        <w:tcBorders>
          <w:bottom w:val="single" w:sz="4" w:space="0" w:color="91D2DB" w:themeColor="accent5" w:themeTint="9A"/>
        </w:tcBorders>
      </w:tcPr>
    </w:tblStylePr>
    <w:tblStylePr w:type="lastRow">
      <w:rPr>
        <w:b/>
        <w:color w:val="91D2DB" w:themeColor="accent5" w:themeTint="9A" w:themeShade="95"/>
      </w:rPr>
      <w:tblPr/>
      <w:tcPr>
        <w:tcBorders>
          <w:top w:val="single" w:sz="4" w:space="0" w:color="91D2DB" w:themeColor="accent5" w:themeTint="9A"/>
        </w:tcBorders>
      </w:tcPr>
    </w:tblStylePr>
    <w:tblStylePr w:type="firstCol">
      <w:rPr>
        <w:b/>
        <w:color w:val="91D2DB" w:themeColor="accent5" w:themeTint="9A" w:themeShade="95"/>
      </w:rPr>
    </w:tblStylePr>
    <w:tblStylePr w:type="lastCol">
      <w:rPr>
        <w:b/>
        <w:color w:val="91D2DB" w:themeColor="accent5" w:themeTint="9A" w:themeShade="95"/>
      </w:rPr>
    </w:tblStylePr>
    <w:tblStylePr w:type="band1Vert">
      <w:tblPr/>
      <w:tcPr>
        <w:shd w:val="clear" w:color="D1ECF0" w:themeColor="accent5" w:themeTint="40" w:fill="D1ECF0" w:themeFill="accent5" w:themeFillTint="40"/>
      </w:tcPr>
    </w:tblStylePr>
    <w:tblStylePr w:type="band1Horz">
      <w:rPr>
        <w:rFonts w:ascii="Arial" w:hAnsi="Arial"/>
        <w:color w:val="91D2DB" w:themeColor="accent5" w:themeTint="9A" w:themeShade="95"/>
        <w:sz w:val="22"/>
      </w:rPr>
      <w:tblPr/>
      <w:tcPr>
        <w:shd w:val="clear" w:color="D1ECF0" w:themeColor="accent5" w:themeTint="40" w:fill="D1ECF0" w:themeFill="accent5" w:themeFillTint="40"/>
      </w:tcPr>
    </w:tblStylePr>
    <w:tblStylePr w:type="band2Horz">
      <w:rPr>
        <w:rFonts w:ascii="Arial" w:hAnsi="Arial"/>
        <w:color w:val="91D2DB" w:themeColor="accent5" w:themeTint="9A" w:themeShade="95"/>
        <w:sz w:val="22"/>
      </w:rPr>
    </w:tblStylePr>
  </w:style>
  <w:style w:type="table" w:customStyle="1" w:styleId="ListTable6Colorful-Accent61">
    <w:name w:val="List Table 6 Colorful - Accent 61"/>
    <w:basedOn w:val="TableNormal"/>
    <w:uiPriority w:val="99"/>
    <w:rsid w:val="00436429"/>
    <w:pPr>
      <w:spacing w:after="0" w:line="240" w:lineRule="auto"/>
    </w:pPr>
    <w:tblPr>
      <w:tblStyleRowBandSize w:val="1"/>
      <w:tblStyleColBandSize w:val="1"/>
      <w:tblBorders>
        <w:top w:val="single" w:sz="4" w:space="0" w:color="47CBF5" w:themeColor="accent6" w:themeTint="98"/>
        <w:bottom w:val="single" w:sz="4" w:space="0" w:color="47CBF5" w:themeColor="accent6" w:themeTint="98"/>
      </w:tblBorders>
    </w:tblPr>
    <w:tblStylePr w:type="firstRow">
      <w:rPr>
        <w:b/>
        <w:color w:val="47CBF5" w:themeColor="accent6" w:themeTint="98" w:themeShade="95"/>
      </w:rPr>
      <w:tblPr/>
      <w:tcPr>
        <w:tcBorders>
          <w:bottom w:val="single" w:sz="4" w:space="0" w:color="47CBF5" w:themeColor="accent6" w:themeTint="98"/>
        </w:tcBorders>
      </w:tcPr>
    </w:tblStylePr>
    <w:tblStylePr w:type="lastRow">
      <w:rPr>
        <w:b/>
        <w:color w:val="47CBF5" w:themeColor="accent6" w:themeTint="98" w:themeShade="95"/>
      </w:rPr>
      <w:tblPr/>
      <w:tcPr>
        <w:tcBorders>
          <w:top w:val="single" w:sz="4" w:space="0" w:color="47CBF5" w:themeColor="accent6" w:themeTint="98"/>
        </w:tcBorders>
      </w:tcPr>
    </w:tblStylePr>
    <w:tblStylePr w:type="firstCol">
      <w:rPr>
        <w:b/>
        <w:color w:val="47CBF5" w:themeColor="accent6" w:themeTint="98" w:themeShade="95"/>
      </w:rPr>
    </w:tblStylePr>
    <w:tblStylePr w:type="lastCol">
      <w:rPr>
        <w:b/>
        <w:color w:val="47CBF5" w:themeColor="accent6" w:themeTint="98" w:themeShade="95"/>
      </w:rPr>
    </w:tblStylePr>
    <w:tblStylePr w:type="band1Vert">
      <w:tblPr/>
      <w:tcPr>
        <w:shd w:val="clear" w:color="B1E9FB" w:themeColor="accent6" w:themeTint="40" w:fill="B1E9FB" w:themeFill="accent6" w:themeFillTint="40"/>
      </w:tcPr>
    </w:tblStylePr>
    <w:tblStylePr w:type="band1Horz">
      <w:rPr>
        <w:rFonts w:ascii="Arial" w:hAnsi="Arial"/>
        <w:color w:val="47CBF5" w:themeColor="accent6" w:themeTint="98" w:themeShade="95"/>
        <w:sz w:val="22"/>
      </w:rPr>
      <w:tblPr/>
      <w:tcPr>
        <w:shd w:val="clear" w:color="B1E9FB" w:themeColor="accent6" w:themeTint="40" w:fill="B1E9FB" w:themeFill="accent6" w:themeFillTint="40"/>
      </w:tcPr>
    </w:tblStylePr>
    <w:tblStylePr w:type="band2Horz">
      <w:rPr>
        <w:rFonts w:ascii="Arial" w:hAnsi="Arial"/>
        <w:color w:val="47CBF5"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Normal"/>
    <w:uiPriority w:val="99"/>
    <w:rsid w:val="00436429"/>
    <w:pPr>
      <w:spacing w:after="0" w:line="240" w:lineRule="auto"/>
    </w:pPr>
    <w:tblPr>
      <w:tblStyleRowBandSize w:val="1"/>
      <w:tblStyleColBandSize w:val="1"/>
      <w:tblBorders>
        <w:right w:val="single" w:sz="4" w:space="0" w:color="549E39" w:themeColor="accent1"/>
      </w:tblBorders>
    </w:tblPr>
    <w:tblStylePr w:type="firstRow">
      <w:rPr>
        <w:rFonts w:ascii="Arial" w:hAnsi="Arial"/>
        <w:i/>
        <w:color w:val="305C21" w:themeColor="accent1" w:themeShade="95"/>
        <w:sz w:val="22"/>
      </w:rPr>
      <w:tblPr/>
      <w:tcPr>
        <w:tcBorders>
          <w:top w:val="none" w:sz="0" w:space="0" w:color="auto"/>
          <w:left w:val="none" w:sz="0" w:space="0" w:color="auto"/>
          <w:bottom w:val="single" w:sz="4" w:space="0" w:color="549E39" w:themeColor="accent1"/>
          <w:right w:val="none" w:sz="0" w:space="0" w:color="auto"/>
        </w:tcBorders>
        <w:shd w:val="clear" w:color="FFFFFF" w:themeColor="light1" w:fill="FFFFFF" w:themeFill="light1"/>
      </w:tcPr>
    </w:tblStylePr>
    <w:tblStylePr w:type="lastRow">
      <w:rPr>
        <w:rFonts w:ascii="Arial" w:hAnsi="Arial"/>
        <w:i/>
        <w:color w:val="305C21" w:themeColor="accent1" w:themeShade="95"/>
        <w:sz w:val="22"/>
      </w:rPr>
      <w:tblPr/>
      <w:tcPr>
        <w:tcBorders>
          <w:top w:val="single" w:sz="4" w:space="0" w:color="549E39"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05C21" w:themeColor="accent1" w:themeShade="95"/>
        <w:sz w:val="22"/>
      </w:rPr>
      <w:tblPr/>
      <w:tcPr>
        <w:tcBorders>
          <w:top w:val="none" w:sz="0" w:space="0" w:color="auto"/>
          <w:left w:val="none" w:sz="0" w:space="0" w:color="auto"/>
          <w:bottom w:val="none" w:sz="0" w:space="0" w:color="auto"/>
          <w:right w:val="single" w:sz="4" w:space="0" w:color="549E39" w:themeColor="accent1"/>
        </w:tcBorders>
        <w:shd w:val="clear" w:color="FFFFFF" w:fill="auto"/>
      </w:tcPr>
    </w:tblStylePr>
    <w:tblStylePr w:type="lastCol">
      <w:rPr>
        <w:rFonts w:ascii="Arial" w:hAnsi="Arial"/>
        <w:i/>
        <w:color w:val="305C21" w:themeColor="accent1" w:themeShade="95"/>
        <w:sz w:val="22"/>
      </w:rPr>
      <w:tblPr/>
      <w:tcPr>
        <w:tcBorders>
          <w:top w:val="none" w:sz="0" w:space="0" w:color="auto"/>
          <w:left w:val="single" w:sz="4" w:space="0" w:color="549E39" w:themeColor="accent1"/>
          <w:bottom w:val="none" w:sz="0" w:space="0" w:color="auto"/>
          <w:right w:val="none" w:sz="0" w:space="0" w:color="auto"/>
        </w:tcBorders>
        <w:shd w:val="clear" w:color="FFFFFF" w:fill="auto"/>
      </w:tcPr>
    </w:tblStylePr>
    <w:tblStylePr w:type="band1Vert">
      <w:tblPr/>
      <w:tcPr>
        <w:shd w:val="clear" w:color="D1EBC8" w:themeColor="accent1" w:themeTint="40" w:fill="D1EBC8" w:themeFill="accent1" w:themeFillTint="40"/>
      </w:tcPr>
    </w:tblStylePr>
    <w:tblStylePr w:type="band1Horz">
      <w:rPr>
        <w:rFonts w:ascii="Arial" w:hAnsi="Arial"/>
        <w:color w:val="305C21" w:themeColor="accent1" w:themeShade="95"/>
        <w:sz w:val="22"/>
      </w:rPr>
      <w:tblPr/>
      <w:tcPr>
        <w:shd w:val="clear" w:color="D1EBC8" w:themeColor="accent1" w:themeTint="40" w:fill="D1EBC8" w:themeFill="accent1" w:themeFillTint="40"/>
      </w:tcPr>
    </w:tblStylePr>
    <w:tblStylePr w:type="band2Horz">
      <w:rPr>
        <w:rFonts w:ascii="Arial" w:hAnsi="Arial"/>
        <w:color w:val="305C21" w:themeColor="accent1" w:themeShade="95"/>
        <w:sz w:val="22"/>
      </w:rPr>
    </w:tblStylePr>
  </w:style>
  <w:style w:type="table" w:customStyle="1" w:styleId="ListTable7Colorful-Accent21">
    <w:name w:val="List Table 7 Colorful - Accent 21"/>
    <w:basedOn w:val="TableNormal"/>
    <w:uiPriority w:val="99"/>
    <w:rsid w:val="00436429"/>
    <w:pPr>
      <w:spacing w:after="0" w:line="240" w:lineRule="auto"/>
    </w:pPr>
    <w:tblPr>
      <w:tblStyleRowBandSize w:val="1"/>
      <w:tblStyleColBandSize w:val="1"/>
      <w:tblBorders>
        <w:right w:val="single" w:sz="4" w:space="0" w:color="BBDB7F" w:themeColor="accent2" w:themeTint="97"/>
      </w:tblBorders>
    </w:tblPr>
    <w:tblStylePr w:type="firstRow">
      <w:rPr>
        <w:rFonts w:ascii="Arial" w:hAnsi="Arial"/>
        <w:i/>
        <w:color w:val="BBDB7F" w:themeColor="accent2" w:themeTint="97" w:themeShade="95"/>
        <w:sz w:val="22"/>
      </w:rPr>
      <w:tblPr/>
      <w:tcPr>
        <w:tcBorders>
          <w:top w:val="none" w:sz="0" w:space="0" w:color="auto"/>
          <w:left w:val="none" w:sz="0" w:space="0" w:color="auto"/>
          <w:bottom w:val="single" w:sz="4" w:space="0" w:color="BBDB7F" w:themeColor="accent2" w:themeTint="97"/>
          <w:right w:val="none" w:sz="0" w:space="0" w:color="auto"/>
        </w:tcBorders>
        <w:shd w:val="clear" w:color="FFFFFF" w:themeColor="light1" w:fill="FFFFFF" w:themeFill="light1"/>
      </w:tcPr>
    </w:tblStylePr>
    <w:tblStylePr w:type="lastRow">
      <w:rPr>
        <w:rFonts w:ascii="Arial" w:hAnsi="Arial"/>
        <w:i/>
        <w:color w:val="BBDB7F" w:themeColor="accent2" w:themeTint="97" w:themeShade="95"/>
        <w:sz w:val="22"/>
      </w:rPr>
      <w:tblPr/>
      <w:tcPr>
        <w:tcBorders>
          <w:top w:val="single" w:sz="4" w:space="0" w:color="BBDB7F"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BDB7F" w:themeColor="accent2" w:themeTint="97" w:themeShade="95"/>
        <w:sz w:val="22"/>
      </w:rPr>
      <w:tblPr/>
      <w:tcPr>
        <w:tcBorders>
          <w:top w:val="none" w:sz="0" w:space="0" w:color="auto"/>
          <w:left w:val="none" w:sz="0" w:space="0" w:color="auto"/>
          <w:bottom w:val="none" w:sz="0" w:space="0" w:color="auto"/>
          <w:right w:val="single" w:sz="4" w:space="0" w:color="BBDB7F" w:themeColor="accent2" w:themeTint="97"/>
        </w:tcBorders>
        <w:shd w:val="clear" w:color="FFFFFF" w:fill="auto"/>
      </w:tcPr>
    </w:tblStylePr>
    <w:tblStylePr w:type="lastCol">
      <w:rPr>
        <w:rFonts w:ascii="Arial" w:hAnsi="Arial"/>
        <w:i/>
        <w:color w:val="BBDB7F" w:themeColor="accent2" w:themeTint="97" w:themeShade="95"/>
        <w:sz w:val="22"/>
      </w:rPr>
      <w:tblPr/>
      <w:tcPr>
        <w:tcBorders>
          <w:top w:val="none" w:sz="0" w:space="0" w:color="auto"/>
          <w:left w:val="single" w:sz="4" w:space="0" w:color="BBDB7F" w:themeColor="accent2" w:themeTint="97"/>
          <w:bottom w:val="none" w:sz="0" w:space="0" w:color="auto"/>
          <w:right w:val="none" w:sz="0" w:space="0" w:color="auto"/>
        </w:tcBorders>
        <w:shd w:val="clear" w:color="FFFFFF" w:fill="auto"/>
      </w:tcPr>
    </w:tblStylePr>
    <w:tblStylePr w:type="band1Vert">
      <w:tblPr/>
      <w:tcPr>
        <w:shd w:val="clear" w:color="E2F0C8" w:themeColor="accent2" w:themeTint="40" w:fill="E2F0C8" w:themeFill="accent2" w:themeFillTint="40"/>
      </w:tcPr>
    </w:tblStylePr>
    <w:tblStylePr w:type="band1Horz">
      <w:rPr>
        <w:rFonts w:ascii="Arial" w:hAnsi="Arial"/>
        <w:color w:val="BBDB7F" w:themeColor="accent2" w:themeTint="97" w:themeShade="95"/>
        <w:sz w:val="22"/>
      </w:rPr>
      <w:tblPr/>
      <w:tcPr>
        <w:shd w:val="clear" w:color="E2F0C8" w:themeColor="accent2" w:themeTint="40" w:fill="E2F0C8" w:themeFill="accent2" w:themeFillTint="40"/>
      </w:tcPr>
    </w:tblStylePr>
    <w:tblStylePr w:type="band2Horz">
      <w:rPr>
        <w:rFonts w:ascii="Arial" w:hAnsi="Arial"/>
        <w:color w:val="BBDB7F" w:themeColor="accent2" w:themeTint="97" w:themeShade="95"/>
        <w:sz w:val="22"/>
      </w:rPr>
    </w:tblStylePr>
  </w:style>
  <w:style w:type="table" w:customStyle="1" w:styleId="ListTable7Colorful-Accent31">
    <w:name w:val="List Table 7 Colorful - Accent 31"/>
    <w:basedOn w:val="TableNormal"/>
    <w:uiPriority w:val="99"/>
    <w:rsid w:val="00436429"/>
    <w:pPr>
      <w:spacing w:after="0" w:line="240" w:lineRule="auto"/>
    </w:pPr>
    <w:tblPr>
      <w:tblStyleRowBandSize w:val="1"/>
      <w:tblStyleColBandSize w:val="1"/>
      <w:tblBorders>
        <w:right w:val="single" w:sz="4" w:space="0" w:color="D9E289" w:themeColor="accent3" w:themeTint="98"/>
      </w:tblBorders>
    </w:tblPr>
    <w:tblStylePr w:type="firstRow">
      <w:rPr>
        <w:rFonts w:ascii="Arial" w:hAnsi="Arial"/>
        <w:i/>
        <w:color w:val="D9E289" w:themeColor="accent3" w:themeTint="98" w:themeShade="95"/>
        <w:sz w:val="22"/>
      </w:rPr>
      <w:tblPr/>
      <w:tcPr>
        <w:tcBorders>
          <w:top w:val="none" w:sz="0" w:space="0" w:color="auto"/>
          <w:left w:val="none" w:sz="0" w:space="0" w:color="auto"/>
          <w:bottom w:val="single" w:sz="4" w:space="0" w:color="D9E289" w:themeColor="accent3" w:themeTint="98"/>
          <w:right w:val="none" w:sz="0" w:space="0" w:color="auto"/>
        </w:tcBorders>
        <w:shd w:val="clear" w:color="FFFFFF" w:themeColor="light1" w:fill="FFFFFF" w:themeFill="light1"/>
      </w:tcPr>
    </w:tblStylePr>
    <w:tblStylePr w:type="lastRow">
      <w:rPr>
        <w:rFonts w:ascii="Arial" w:hAnsi="Arial"/>
        <w:i/>
        <w:color w:val="D9E289" w:themeColor="accent3" w:themeTint="98" w:themeShade="95"/>
        <w:sz w:val="22"/>
      </w:rPr>
      <w:tblPr/>
      <w:tcPr>
        <w:tcBorders>
          <w:top w:val="single" w:sz="4" w:space="0" w:color="D9E28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E289" w:themeColor="accent3" w:themeTint="98" w:themeShade="95"/>
        <w:sz w:val="22"/>
      </w:rPr>
      <w:tblPr/>
      <w:tcPr>
        <w:tcBorders>
          <w:top w:val="none" w:sz="0" w:space="0" w:color="auto"/>
          <w:left w:val="none" w:sz="0" w:space="0" w:color="auto"/>
          <w:bottom w:val="none" w:sz="0" w:space="0" w:color="auto"/>
          <w:right w:val="single" w:sz="4" w:space="0" w:color="D9E289" w:themeColor="accent3" w:themeTint="98"/>
        </w:tcBorders>
        <w:shd w:val="clear" w:color="FFFFFF" w:fill="auto"/>
      </w:tcPr>
    </w:tblStylePr>
    <w:tblStylePr w:type="lastCol">
      <w:rPr>
        <w:rFonts w:ascii="Arial" w:hAnsi="Arial"/>
        <w:i/>
        <w:color w:val="D9E289" w:themeColor="accent3" w:themeTint="98" w:themeShade="95"/>
        <w:sz w:val="22"/>
      </w:rPr>
      <w:tblPr/>
      <w:tcPr>
        <w:tcBorders>
          <w:top w:val="none" w:sz="0" w:space="0" w:color="auto"/>
          <w:left w:val="single" w:sz="4" w:space="0" w:color="D9E289" w:themeColor="accent3" w:themeTint="98"/>
          <w:bottom w:val="none" w:sz="0" w:space="0" w:color="auto"/>
          <w:right w:val="none" w:sz="0" w:space="0" w:color="auto"/>
        </w:tcBorders>
        <w:shd w:val="clear" w:color="FFFFFF" w:fill="auto"/>
      </w:tcPr>
    </w:tblStylePr>
    <w:tblStylePr w:type="band1Vert">
      <w:tblPr/>
      <w:tcPr>
        <w:shd w:val="clear" w:color="EFF3CD" w:themeColor="accent3" w:themeTint="40" w:fill="EFF3CD" w:themeFill="accent3" w:themeFillTint="40"/>
      </w:tcPr>
    </w:tblStylePr>
    <w:tblStylePr w:type="band1Horz">
      <w:rPr>
        <w:rFonts w:ascii="Arial" w:hAnsi="Arial"/>
        <w:color w:val="D9E289" w:themeColor="accent3" w:themeTint="98" w:themeShade="95"/>
        <w:sz w:val="22"/>
      </w:rPr>
      <w:tblPr/>
      <w:tcPr>
        <w:shd w:val="clear" w:color="EFF3CD" w:themeColor="accent3" w:themeTint="40" w:fill="EFF3CD" w:themeFill="accent3" w:themeFillTint="40"/>
      </w:tcPr>
    </w:tblStylePr>
    <w:tblStylePr w:type="band2Horz">
      <w:rPr>
        <w:rFonts w:ascii="Arial" w:hAnsi="Arial"/>
        <w:color w:val="D9E289" w:themeColor="accent3" w:themeTint="98" w:themeShade="95"/>
        <w:sz w:val="22"/>
      </w:rPr>
    </w:tblStylePr>
  </w:style>
  <w:style w:type="table" w:customStyle="1" w:styleId="ListTable7Colorful-Accent41">
    <w:name w:val="List Table 7 Colorful - Accent 41"/>
    <w:basedOn w:val="TableNormal"/>
    <w:uiPriority w:val="99"/>
    <w:rsid w:val="00436429"/>
    <w:pPr>
      <w:spacing w:after="0" w:line="240" w:lineRule="auto"/>
    </w:pPr>
    <w:tblPr>
      <w:tblStyleRowBandSize w:val="1"/>
      <w:tblStyleColBandSize w:val="1"/>
      <w:tblBorders>
        <w:right w:val="single" w:sz="4" w:space="0" w:color="29FCCD" w:themeColor="accent4" w:themeTint="9A"/>
      </w:tblBorders>
    </w:tblPr>
    <w:tblStylePr w:type="firstRow">
      <w:rPr>
        <w:rFonts w:ascii="Arial" w:hAnsi="Arial"/>
        <w:i/>
        <w:color w:val="29FCCD" w:themeColor="accent4" w:themeTint="9A" w:themeShade="95"/>
        <w:sz w:val="22"/>
      </w:rPr>
      <w:tblPr/>
      <w:tcPr>
        <w:tcBorders>
          <w:top w:val="none" w:sz="0" w:space="0" w:color="auto"/>
          <w:left w:val="none" w:sz="0" w:space="0" w:color="auto"/>
          <w:bottom w:val="single" w:sz="4" w:space="0" w:color="29FCCD" w:themeColor="accent4" w:themeTint="9A"/>
          <w:right w:val="none" w:sz="0" w:space="0" w:color="auto"/>
        </w:tcBorders>
        <w:shd w:val="clear" w:color="FFFFFF" w:themeColor="light1" w:fill="FFFFFF" w:themeFill="light1"/>
      </w:tcPr>
    </w:tblStylePr>
    <w:tblStylePr w:type="lastRow">
      <w:rPr>
        <w:rFonts w:ascii="Arial" w:hAnsi="Arial"/>
        <w:i/>
        <w:color w:val="29FCCD" w:themeColor="accent4" w:themeTint="9A" w:themeShade="95"/>
        <w:sz w:val="22"/>
      </w:rPr>
      <w:tblPr/>
      <w:tcPr>
        <w:tcBorders>
          <w:top w:val="single" w:sz="4" w:space="0" w:color="29FCCD"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9FCCD" w:themeColor="accent4" w:themeTint="9A" w:themeShade="95"/>
        <w:sz w:val="22"/>
      </w:rPr>
      <w:tblPr/>
      <w:tcPr>
        <w:tcBorders>
          <w:top w:val="none" w:sz="0" w:space="0" w:color="auto"/>
          <w:left w:val="none" w:sz="0" w:space="0" w:color="auto"/>
          <w:bottom w:val="none" w:sz="0" w:space="0" w:color="auto"/>
          <w:right w:val="single" w:sz="4" w:space="0" w:color="29FCCD" w:themeColor="accent4" w:themeTint="9A"/>
        </w:tcBorders>
        <w:shd w:val="clear" w:color="FFFFFF" w:fill="auto"/>
      </w:tcPr>
    </w:tblStylePr>
    <w:tblStylePr w:type="lastCol">
      <w:rPr>
        <w:rFonts w:ascii="Arial" w:hAnsi="Arial"/>
        <w:i/>
        <w:color w:val="29FCCD" w:themeColor="accent4" w:themeTint="9A" w:themeShade="95"/>
        <w:sz w:val="22"/>
      </w:rPr>
      <w:tblPr/>
      <w:tcPr>
        <w:tcBorders>
          <w:top w:val="none" w:sz="0" w:space="0" w:color="auto"/>
          <w:left w:val="single" w:sz="4" w:space="0" w:color="29FCCD" w:themeColor="accent4" w:themeTint="9A"/>
          <w:bottom w:val="none" w:sz="0" w:space="0" w:color="auto"/>
          <w:right w:val="none" w:sz="0" w:space="0" w:color="auto"/>
        </w:tcBorders>
        <w:shd w:val="clear" w:color="FFFFFF" w:fill="auto"/>
      </w:tcPr>
    </w:tblStylePr>
    <w:tblStylePr w:type="band1Vert">
      <w:tblPr/>
      <w:tcPr>
        <w:shd w:val="clear" w:color="A6FDEA" w:themeColor="accent4" w:themeTint="40" w:fill="A6FDEA" w:themeFill="accent4" w:themeFillTint="40"/>
      </w:tcPr>
    </w:tblStylePr>
    <w:tblStylePr w:type="band1Horz">
      <w:rPr>
        <w:rFonts w:ascii="Arial" w:hAnsi="Arial"/>
        <w:color w:val="29FCCD" w:themeColor="accent4" w:themeTint="9A" w:themeShade="95"/>
        <w:sz w:val="22"/>
      </w:rPr>
      <w:tblPr/>
      <w:tcPr>
        <w:shd w:val="clear" w:color="A6FDEA" w:themeColor="accent4" w:themeTint="40" w:fill="A6FDEA" w:themeFill="accent4" w:themeFillTint="40"/>
      </w:tcPr>
    </w:tblStylePr>
    <w:tblStylePr w:type="band2Horz">
      <w:rPr>
        <w:rFonts w:ascii="Arial" w:hAnsi="Arial"/>
        <w:color w:val="29FCCD" w:themeColor="accent4" w:themeTint="9A" w:themeShade="95"/>
        <w:sz w:val="22"/>
      </w:rPr>
    </w:tblStylePr>
  </w:style>
  <w:style w:type="table" w:customStyle="1" w:styleId="ListTable7Colorful-Accent51">
    <w:name w:val="List Table 7 Colorful - Accent 51"/>
    <w:basedOn w:val="TableNormal"/>
    <w:uiPriority w:val="99"/>
    <w:rsid w:val="00436429"/>
    <w:pPr>
      <w:spacing w:after="0" w:line="240" w:lineRule="auto"/>
    </w:pPr>
    <w:tblPr>
      <w:tblStyleRowBandSize w:val="1"/>
      <w:tblStyleColBandSize w:val="1"/>
      <w:tblBorders>
        <w:right w:val="single" w:sz="4" w:space="0" w:color="91D2DB" w:themeColor="accent5" w:themeTint="9A"/>
      </w:tblBorders>
    </w:tblPr>
    <w:tblStylePr w:type="firstRow">
      <w:rPr>
        <w:rFonts w:ascii="Arial" w:hAnsi="Arial"/>
        <w:i/>
        <w:color w:val="91D2DB" w:themeColor="accent5" w:themeTint="9A" w:themeShade="95"/>
        <w:sz w:val="22"/>
      </w:rPr>
      <w:tblPr/>
      <w:tcPr>
        <w:tcBorders>
          <w:top w:val="none" w:sz="0" w:space="0" w:color="auto"/>
          <w:left w:val="none" w:sz="0" w:space="0" w:color="auto"/>
          <w:bottom w:val="single" w:sz="4" w:space="0" w:color="91D2DB" w:themeColor="accent5" w:themeTint="9A"/>
          <w:right w:val="none" w:sz="0" w:space="0" w:color="auto"/>
        </w:tcBorders>
        <w:shd w:val="clear" w:color="FFFFFF" w:themeColor="light1" w:fill="FFFFFF" w:themeFill="light1"/>
      </w:tcPr>
    </w:tblStylePr>
    <w:tblStylePr w:type="lastRow">
      <w:rPr>
        <w:rFonts w:ascii="Arial" w:hAnsi="Arial"/>
        <w:i/>
        <w:color w:val="91D2DB" w:themeColor="accent5" w:themeTint="9A" w:themeShade="95"/>
        <w:sz w:val="22"/>
      </w:rPr>
      <w:tblPr/>
      <w:tcPr>
        <w:tcBorders>
          <w:top w:val="single" w:sz="4" w:space="0" w:color="91D2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1D2DB" w:themeColor="accent5" w:themeTint="9A" w:themeShade="95"/>
        <w:sz w:val="22"/>
      </w:rPr>
      <w:tblPr/>
      <w:tcPr>
        <w:tcBorders>
          <w:top w:val="none" w:sz="0" w:space="0" w:color="auto"/>
          <w:left w:val="none" w:sz="0" w:space="0" w:color="auto"/>
          <w:bottom w:val="none" w:sz="0" w:space="0" w:color="auto"/>
          <w:right w:val="single" w:sz="4" w:space="0" w:color="91D2DB" w:themeColor="accent5" w:themeTint="9A"/>
        </w:tcBorders>
        <w:shd w:val="clear" w:color="FFFFFF" w:fill="auto"/>
      </w:tcPr>
    </w:tblStylePr>
    <w:tblStylePr w:type="lastCol">
      <w:rPr>
        <w:rFonts w:ascii="Arial" w:hAnsi="Arial"/>
        <w:i/>
        <w:color w:val="91D2DB" w:themeColor="accent5" w:themeTint="9A" w:themeShade="95"/>
        <w:sz w:val="22"/>
      </w:rPr>
      <w:tblPr/>
      <w:tcPr>
        <w:tcBorders>
          <w:top w:val="none" w:sz="0" w:space="0" w:color="auto"/>
          <w:left w:val="single" w:sz="4" w:space="0" w:color="91D2DB" w:themeColor="accent5" w:themeTint="9A"/>
          <w:bottom w:val="none" w:sz="0" w:space="0" w:color="auto"/>
          <w:right w:val="none" w:sz="0" w:space="0" w:color="auto"/>
        </w:tcBorders>
        <w:shd w:val="clear" w:color="FFFFFF" w:fill="auto"/>
      </w:tcPr>
    </w:tblStylePr>
    <w:tblStylePr w:type="band1Vert">
      <w:tblPr/>
      <w:tcPr>
        <w:shd w:val="clear" w:color="D1ECF0" w:themeColor="accent5" w:themeTint="40" w:fill="D1ECF0" w:themeFill="accent5" w:themeFillTint="40"/>
      </w:tcPr>
    </w:tblStylePr>
    <w:tblStylePr w:type="band1Horz">
      <w:rPr>
        <w:rFonts w:ascii="Arial" w:hAnsi="Arial"/>
        <w:color w:val="91D2DB" w:themeColor="accent5" w:themeTint="9A" w:themeShade="95"/>
        <w:sz w:val="22"/>
      </w:rPr>
      <w:tblPr/>
      <w:tcPr>
        <w:shd w:val="clear" w:color="D1ECF0" w:themeColor="accent5" w:themeTint="40" w:fill="D1ECF0" w:themeFill="accent5" w:themeFillTint="40"/>
      </w:tcPr>
    </w:tblStylePr>
    <w:tblStylePr w:type="band2Horz">
      <w:rPr>
        <w:rFonts w:ascii="Arial" w:hAnsi="Arial"/>
        <w:color w:val="91D2DB" w:themeColor="accent5" w:themeTint="9A" w:themeShade="95"/>
        <w:sz w:val="22"/>
      </w:rPr>
    </w:tblStylePr>
  </w:style>
  <w:style w:type="table" w:customStyle="1" w:styleId="ListTable7Colorful-Accent61">
    <w:name w:val="List Table 7 Colorful - Accent 61"/>
    <w:basedOn w:val="TableNormal"/>
    <w:uiPriority w:val="99"/>
    <w:rsid w:val="00436429"/>
    <w:pPr>
      <w:spacing w:after="0" w:line="240" w:lineRule="auto"/>
    </w:pPr>
    <w:tblPr>
      <w:tblStyleRowBandSize w:val="1"/>
      <w:tblStyleColBandSize w:val="1"/>
      <w:tblBorders>
        <w:right w:val="single" w:sz="4" w:space="0" w:color="47CBF5" w:themeColor="accent6" w:themeTint="98"/>
      </w:tblBorders>
    </w:tblPr>
    <w:tblStylePr w:type="firstRow">
      <w:rPr>
        <w:rFonts w:ascii="Arial" w:hAnsi="Arial"/>
        <w:i/>
        <w:color w:val="47CBF5" w:themeColor="accent6" w:themeTint="98" w:themeShade="95"/>
        <w:sz w:val="22"/>
      </w:rPr>
      <w:tblPr/>
      <w:tcPr>
        <w:tcBorders>
          <w:top w:val="none" w:sz="0" w:space="0" w:color="auto"/>
          <w:left w:val="none" w:sz="0" w:space="0" w:color="auto"/>
          <w:bottom w:val="single" w:sz="4" w:space="0" w:color="47CBF5" w:themeColor="accent6" w:themeTint="98"/>
          <w:right w:val="none" w:sz="0" w:space="0" w:color="auto"/>
        </w:tcBorders>
        <w:shd w:val="clear" w:color="FFFFFF" w:themeColor="light1" w:fill="FFFFFF" w:themeFill="light1"/>
      </w:tcPr>
    </w:tblStylePr>
    <w:tblStylePr w:type="lastRow">
      <w:rPr>
        <w:rFonts w:ascii="Arial" w:hAnsi="Arial"/>
        <w:i/>
        <w:color w:val="47CBF5" w:themeColor="accent6" w:themeTint="98" w:themeShade="95"/>
        <w:sz w:val="22"/>
      </w:rPr>
      <w:tblPr/>
      <w:tcPr>
        <w:tcBorders>
          <w:top w:val="single" w:sz="4" w:space="0" w:color="47CBF5"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7CBF5" w:themeColor="accent6" w:themeTint="98" w:themeShade="95"/>
        <w:sz w:val="22"/>
      </w:rPr>
      <w:tblPr/>
      <w:tcPr>
        <w:tcBorders>
          <w:top w:val="none" w:sz="0" w:space="0" w:color="auto"/>
          <w:left w:val="none" w:sz="0" w:space="0" w:color="auto"/>
          <w:bottom w:val="none" w:sz="0" w:space="0" w:color="auto"/>
          <w:right w:val="single" w:sz="4" w:space="0" w:color="47CBF5" w:themeColor="accent6" w:themeTint="98"/>
        </w:tcBorders>
        <w:shd w:val="clear" w:color="FFFFFF" w:fill="auto"/>
      </w:tcPr>
    </w:tblStylePr>
    <w:tblStylePr w:type="lastCol">
      <w:rPr>
        <w:rFonts w:ascii="Arial" w:hAnsi="Arial"/>
        <w:i/>
        <w:color w:val="47CBF5" w:themeColor="accent6" w:themeTint="98" w:themeShade="95"/>
        <w:sz w:val="22"/>
      </w:rPr>
      <w:tblPr/>
      <w:tcPr>
        <w:tcBorders>
          <w:top w:val="none" w:sz="0" w:space="0" w:color="auto"/>
          <w:left w:val="single" w:sz="4" w:space="0" w:color="47CBF5" w:themeColor="accent6" w:themeTint="98"/>
          <w:bottom w:val="none" w:sz="0" w:space="0" w:color="auto"/>
          <w:right w:val="none" w:sz="0" w:space="0" w:color="auto"/>
        </w:tcBorders>
        <w:shd w:val="clear" w:color="FFFFFF" w:fill="auto"/>
      </w:tcPr>
    </w:tblStylePr>
    <w:tblStylePr w:type="band1Vert">
      <w:tblPr/>
      <w:tcPr>
        <w:shd w:val="clear" w:color="B1E9FB" w:themeColor="accent6" w:themeTint="40" w:fill="B1E9FB" w:themeFill="accent6" w:themeFillTint="40"/>
      </w:tcPr>
    </w:tblStylePr>
    <w:tblStylePr w:type="band1Horz">
      <w:rPr>
        <w:rFonts w:ascii="Arial" w:hAnsi="Arial"/>
        <w:color w:val="47CBF5" w:themeColor="accent6" w:themeTint="98" w:themeShade="95"/>
        <w:sz w:val="22"/>
      </w:rPr>
      <w:tblPr/>
      <w:tcPr>
        <w:shd w:val="clear" w:color="B1E9FB" w:themeColor="accent6" w:themeTint="40" w:fill="B1E9FB" w:themeFill="accent6" w:themeFillTint="40"/>
      </w:tcPr>
    </w:tblStylePr>
    <w:tblStylePr w:type="band2Horz">
      <w:rPr>
        <w:rFonts w:ascii="Arial" w:hAnsi="Arial"/>
        <w:color w:val="47CBF5"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5DAF3F" w:themeColor="accent1" w:themeTint="EA" w:fill="5DAF3F" w:themeFill="accent1" w:themeFillTint="EA"/>
      </w:tcPr>
    </w:tblStylePr>
    <w:tblStylePr w:type="lastRow">
      <w:rPr>
        <w:rFonts w:ascii="Arial" w:hAnsi="Arial"/>
        <w:color w:val="F2F2F2"/>
        <w:sz w:val="22"/>
      </w:rPr>
      <w:tblPr/>
      <w:tcPr>
        <w:shd w:val="clear" w:color="5DAF3F" w:themeColor="accent1" w:themeTint="EA" w:fill="5DAF3F" w:themeFill="accent1" w:themeFillTint="EA"/>
      </w:tcPr>
    </w:tblStylePr>
    <w:tblStylePr w:type="firstCol">
      <w:rPr>
        <w:rFonts w:ascii="Arial" w:hAnsi="Arial"/>
        <w:color w:val="F2F2F2"/>
        <w:sz w:val="22"/>
      </w:rPr>
      <w:tblPr/>
      <w:tcPr>
        <w:shd w:val="clear" w:color="5DAF3F" w:themeColor="accent1" w:themeTint="EA" w:fill="5DAF3F" w:themeFill="accent1" w:themeFillTint="EA"/>
      </w:tcPr>
    </w:tblStylePr>
    <w:tblStylePr w:type="lastCol">
      <w:rPr>
        <w:rFonts w:ascii="Arial" w:hAnsi="Arial"/>
        <w:color w:val="F2F2F2"/>
        <w:sz w:val="22"/>
      </w:rPr>
      <w:tblPr/>
      <w:tcPr>
        <w:shd w:val="clear" w:color="5DAF3F" w:themeColor="accent1" w:themeTint="EA" w:fill="5DAF3F"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6E6BA" w:themeColor="accent1" w:themeTint="50" w:fill="C6E6B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6E6BA" w:themeColor="accent1" w:themeTint="50" w:fill="C6E6BA"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BBDB7F" w:themeColor="accent2" w:themeTint="97" w:fill="BBDB7F" w:themeFill="accent2" w:themeFillTint="97"/>
      </w:tcPr>
    </w:tblStylePr>
    <w:tblStylePr w:type="lastRow">
      <w:rPr>
        <w:rFonts w:ascii="Arial" w:hAnsi="Arial"/>
        <w:color w:val="F2F2F2"/>
        <w:sz w:val="22"/>
      </w:rPr>
      <w:tblPr/>
      <w:tcPr>
        <w:shd w:val="clear" w:color="BBDB7F" w:themeColor="accent2" w:themeTint="97" w:fill="BBDB7F" w:themeFill="accent2" w:themeFillTint="97"/>
      </w:tcPr>
    </w:tblStylePr>
    <w:tblStylePr w:type="firstCol">
      <w:rPr>
        <w:rFonts w:ascii="Arial" w:hAnsi="Arial"/>
        <w:color w:val="F2F2F2"/>
        <w:sz w:val="22"/>
      </w:rPr>
      <w:tblPr/>
      <w:tcPr>
        <w:shd w:val="clear" w:color="BBDB7F" w:themeColor="accent2" w:themeTint="97" w:fill="BBDB7F" w:themeFill="accent2" w:themeFillTint="97"/>
      </w:tcPr>
    </w:tblStylePr>
    <w:tblStylePr w:type="lastCol">
      <w:rPr>
        <w:rFonts w:ascii="Arial" w:hAnsi="Arial"/>
        <w:color w:val="F2F2F2"/>
        <w:sz w:val="22"/>
      </w:rPr>
      <w:tblPr/>
      <w:tcPr>
        <w:shd w:val="clear" w:color="BBDB7F" w:themeColor="accent2" w:themeTint="97" w:fill="BBDB7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8F3D4" w:themeColor="accent2" w:themeTint="32" w:fill="E8F3D4"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C0CF3A" w:themeColor="accent3" w:themeTint="FE" w:fill="C0CF3A" w:themeFill="accent3" w:themeFillTint="FE"/>
      </w:tcPr>
    </w:tblStylePr>
    <w:tblStylePr w:type="lastRow">
      <w:rPr>
        <w:rFonts w:ascii="Arial" w:hAnsi="Arial"/>
        <w:color w:val="F2F2F2"/>
        <w:sz w:val="22"/>
      </w:rPr>
      <w:tblPr/>
      <w:tcPr>
        <w:shd w:val="clear" w:color="C0CF3A" w:themeColor="accent3" w:themeTint="FE" w:fill="C0CF3A" w:themeFill="accent3" w:themeFillTint="FE"/>
      </w:tcPr>
    </w:tblStylePr>
    <w:tblStylePr w:type="firstCol">
      <w:rPr>
        <w:rFonts w:ascii="Arial" w:hAnsi="Arial"/>
        <w:color w:val="F2F2F2"/>
        <w:sz w:val="22"/>
      </w:rPr>
      <w:tblPr/>
      <w:tcPr>
        <w:shd w:val="clear" w:color="C0CF3A" w:themeColor="accent3" w:themeTint="FE" w:fill="C0CF3A" w:themeFill="accent3" w:themeFillTint="FE"/>
      </w:tcPr>
    </w:tblStylePr>
    <w:tblStylePr w:type="lastCol">
      <w:rPr>
        <w:rFonts w:ascii="Arial" w:hAnsi="Arial"/>
        <w:color w:val="F2F2F2"/>
        <w:sz w:val="22"/>
      </w:rPr>
      <w:tblPr/>
      <w:tcPr>
        <w:shd w:val="clear" w:color="C0CF3A" w:themeColor="accent3" w:themeTint="FE" w:fill="C0CF3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F5D6" w:themeColor="accent3" w:themeTint="34" w:fill="F2F5D6"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29FCCD" w:themeColor="accent4" w:themeTint="9A" w:fill="29FCCD" w:themeFill="accent4" w:themeFillTint="9A"/>
      </w:tcPr>
    </w:tblStylePr>
    <w:tblStylePr w:type="lastRow">
      <w:rPr>
        <w:rFonts w:ascii="Arial" w:hAnsi="Arial"/>
        <w:color w:val="F2F2F2"/>
        <w:sz w:val="22"/>
      </w:rPr>
      <w:tblPr/>
      <w:tcPr>
        <w:shd w:val="clear" w:color="29FCCD" w:themeColor="accent4" w:themeTint="9A" w:fill="29FCCD" w:themeFill="accent4" w:themeFillTint="9A"/>
      </w:tcPr>
    </w:tblStylePr>
    <w:tblStylePr w:type="firstCol">
      <w:rPr>
        <w:rFonts w:ascii="Arial" w:hAnsi="Arial"/>
        <w:color w:val="F2F2F2"/>
        <w:sz w:val="22"/>
      </w:rPr>
      <w:tblPr/>
      <w:tcPr>
        <w:shd w:val="clear" w:color="29FCCD" w:themeColor="accent4" w:themeTint="9A" w:fill="29FCCD" w:themeFill="accent4" w:themeFillTint="9A"/>
      </w:tcPr>
    </w:tblStylePr>
    <w:tblStylePr w:type="lastCol">
      <w:rPr>
        <w:rFonts w:ascii="Arial" w:hAnsi="Arial"/>
        <w:color w:val="F2F2F2"/>
        <w:sz w:val="22"/>
      </w:rPr>
      <w:tblPr/>
      <w:tcPr>
        <w:shd w:val="clear" w:color="29FCCD" w:themeColor="accent4" w:themeTint="9A" w:fill="29FCC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B6FEEE" w:themeColor="accent4" w:themeTint="34" w:fill="B6FEEE"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4AB5C4" w:themeColor="accent5" w:fill="4AB5C4" w:themeFill="accent5"/>
      </w:tcPr>
    </w:tblStylePr>
    <w:tblStylePr w:type="lastRow">
      <w:rPr>
        <w:rFonts w:ascii="Arial" w:hAnsi="Arial"/>
        <w:color w:val="F2F2F2"/>
        <w:sz w:val="22"/>
      </w:rPr>
      <w:tblPr/>
      <w:tcPr>
        <w:shd w:val="clear" w:color="4AB5C4" w:themeColor="accent5" w:fill="4AB5C4" w:themeFill="accent5"/>
      </w:tcPr>
    </w:tblStylePr>
    <w:tblStylePr w:type="firstCol">
      <w:rPr>
        <w:rFonts w:ascii="Arial" w:hAnsi="Arial"/>
        <w:color w:val="F2F2F2"/>
        <w:sz w:val="22"/>
      </w:rPr>
      <w:tblPr/>
      <w:tcPr>
        <w:shd w:val="clear" w:color="4AB5C4" w:themeColor="accent5" w:fill="4AB5C4" w:themeFill="accent5"/>
      </w:tcPr>
    </w:tblStylePr>
    <w:tblStylePr w:type="lastCol">
      <w:rPr>
        <w:rFonts w:ascii="Arial" w:hAnsi="Arial"/>
        <w:color w:val="F2F2F2"/>
        <w:sz w:val="22"/>
      </w:rPr>
      <w:tblPr/>
      <w:tcPr>
        <w:shd w:val="clear" w:color="4AB5C4" w:themeColor="accent5" w:fill="4AB5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FF3" w:themeColor="accent5" w:themeTint="34" w:fill="DAEF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eastAsia="lv-LV"/>
    </w:rPr>
    <w:tblPr>
      <w:tblStyleRowBandSize w:val="1"/>
      <w:tblStyleColBandSize w:val="1"/>
    </w:tblPr>
    <w:tblStylePr w:type="firstRow">
      <w:rPr>
        <w:rFonts w:ascii="Arial" w:hAnsi="Arial"/>
        <w:color w:val="F2F2F2"/>
        <w:sz w:val="22"/>
      </w:rPr>
      <w:tblPr/>
      <w:tcPr>
        <w:shd w:val="clear" w:color="0989B1" w:themeColor="accent6" w:fill="0989B1" w:themeFill="accent6"/>
      </w:tcPr>
    </w:tblStylePr>
    <w:tblStylePr w:type="lastRow">
      <w:rPr>
        <w:rFonts w:ascii="Arial" w:hAnsi="Arial"/>
        <w:color w:val="F2F2F2"/>
        <w:sz w:val="22"/>
      </w:rPr>
      <w:tblPr/>
      <w:tcPr>
        <w:shd w:val="clear" w:color="0989B1" w:themeColor="accent6" w:fill="0989B1" w:themeFill="accent6"/>
      </w:tcPr>
    </w:tblStylePr>
    <w:tblStylePr w:type="firstCol">
      <w:rPr>
        <w:rFonts w:ascii="Arial" w:hAnsi="Arial"/>
        <w:color w:val="F2F2F2"/>
        <w:sz w:val="22"/>
      </w:rPr>
      <w:tblPr/>
      <w:tcPr>
        <w:shd w:val="clear" w:color="0989B1" w:themeColor="accent6" w:fill="0989B1" w:themeFill="accent6"/>
      </w:tcPr>
    </w:tblStylePr>
    <w:tblStylePr w:type="lastCol">
      <w:rPr>
        <w:rFonts w:ascii="Arial" w:hAnsi="Arial"/>
        <w:color w:val="F2F2F2"/>
        <w:sz w:val="22"/>
      </w:rPr>
      <w:tblPr/>
      <w:tcPr>
        <w:shd w:val="clear" w:color="0989B1" w:themeColor="accent6" w:fill="0989B1" w:themeFill="accent6"/>
      </w:tcPr>
    </w:tblStylePr>
    <w:tblStylePr w:type="band1Vert">
      <w:rPr>
        <w:rFonts w:ascii="Arial" w:hAnsi="Arial"/>
        <w:color w:val="404040"/>
        <w:sz w:val="22"/>
      </w:rPr>
    </w:tblStylePr>
    <w:tblStylePr w:type="band2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BFEDFB" w:themeColor="accent6" w:themeTint="34" w:fill="BFEDFB"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eastAsia="lv-LV"/>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eastAsia="lv-LV"/>
    </w:rPr>
    <w:tblPr>
      <w:tblStyleRowBandSize w:val="1"/>
      <w:tblStyleColBandSize w:val="1"/>
      <w:tblBorders>
        <w:top w:val="single" w:sz="4" w:space="0" w:color="305C21" w:themeColor="accent1" w:themeShade="95"/>
        <w:left w:val="single" w:sz="4" w:space="0" w:color="305C21" w:themeColor="accent1" w:themeShade="95"/>
        <w:bottom w:val="single" w:sz="4" w:space="0" w:color="305C21" w:themeColor="accent1" w:themeShade="95"/>
        <w:right w:val="single" w:sz="4" w:space="0" w:color="305C21" w:themeColor="accent1" w:themeShade="95"/>
        <w:insideH w:val="single" w:sz="4" w:space="0" w:color="305C21" w:themeColor="accent1" w:themeShade="95"/>
        <w:insideV w:val="single" w:sz="4" w:space="0" w:color="305C21" w:themeColor="accent1" w:themeShade="95"/>
      </w:tblBorders>
    </w:tblPr>
    <w:tblStylePr w:type="firstRow">
      <w:rPr>
        <w:rFonts w:ascii="Arial" w:hAnsi="Arial"/>
        <w:color w:val="F2F2F2"/>
        <w:sz w:val="22"/>
      </w:rPr>
      <w:tblPr/>
      <w:tcPr>
        <w:shd w:val="clear" w:color="5DAF3F" w:themeColor="accent1" w:themeTint="EA" w:fill="5DAF3F" w:themeFill="accent1" w:themeFillTint="EA"/>
      </w:tcPr>
    </w:tblStylePr>
    <w:tblStylePr w:type="lastRow">
      <w:rPr>
        <w:rFonts w:ascii="Arial" w:hAnsi="Arial"/>
        <w:color w:val="F2F2F2"/>
        <w:sz w:val="22"/>
      </w:rPr>
      <w:tblPr/>
      <w:tcPr>
        <w:shd w:val="clear" w:color="5DAF3F" w:themeColor="accent1" w:themeTint="EA" w:fill="5DAF3F" w:themeFill="accent1" w:themeFillTint="EA"/>
      </w:tcPr>
    </w:tblStylePr>
    <w:tblStylePr w:type="firstCol">
      <w:rPr>
        <w:rFonts w:ascii="Arial" w:hAnsi="Arial"/>
        <w:color w:val="F2F2F2"/>
        <w:sz w:val="22"/>
      </w:rPr>
      <w:tblPr/>
      <w:tcPr>
        <w:shd w:val="clear" w:color="5DAF3F" w:themeColor="accent1" w:themeTint="EA" w:fill="5DAF3F" w:themeFill="accent1" w:themeFillTint="EA"/>
      </w:tcPr>
    </w:tblStylePr>
    <w:tblStylePr w:type="lastCol">
      <w:rPr>
        <w:rFonts w:ascii="Arial" w:hAnsi="Arial"/>
        <w:color w:val="F2F2F2"/>
        <w:sz w:val="22"/>
      </w:rPr>
      <w:tblPr/>
      <w:tcPr>
        <w:shd w:val="clear" w:color="5DAF3F" w:themeColor="accent1" w:themeTint="EA" w:fill="5DAF3F"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6E6BA" w:themeColor="accent1" w:themeTint="50" w:fill="C6E6B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6E6BA" w:themeColor="accent1" w:themeTint="50" w:fill="C6E6BA"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eastAsia="lv-LV"/>
    </w:rPr>
    <w:tblPr>
      <w:tblStyleRowBandSize w:val="1"/>
      <w:tblStyleColBandSize w:val="1"/>
      <w:tblBorders>
        <w:top w:val="single" w:sz="4" w:space="0" w:color="506B1D" w:themeColor="accent2" w:themeShade="95"/>
        <w:left w:val="single" w:sz="4" w:space="0" w:color="506B1D" w:themeColor="accent2" w:themeShade="95"/>
        <w:bottom w:val="single" w:sz="4" w:space="0" w:color="506B1D" w:themeColor="accent2" w:themeShade="95"/>
        <w:right w:val="single" w:sz="4" w:space="0" w:color="506B1D" w:themeColor="accent2" w:themeShade="95"/>
        <w:insideH w:val="single" w:sz="4" w:space="0" w:color="506B1D" w:themeColor="accent2" w:themeShade="95"/>
        <w:insideV w:val="single" w:sz="4" w:space="0" w:color="506B1D" w:themeColor="accent2" w:themeShade="95"/>
      </w:tblBorders>
    </w:tblPr>
    <w:tblStylePr w:type="firstRow">
      <w:rPr>
        <w:rFonts w:ascii="Arial" w:hAnsi="Arial"/>
        <w:color w:val="F2F2F2"/>
        <w:sz w:val="22"/>
      </w:rPr>
      <w:tblPr/>
      <w:tcPr>
        <w:shd w:val="clear" w:color="BBDB7F" w:themeColor="accent2" w:themeTint="97" w:fill="BBDB7F" w:themeFill="accent2" w:themeFillTint="97"/>
      </w:tcPr>
    </w:tblStylePr>
    <w:tblStylePr w:type="lastRow">
      <w:rPr>
        <w:rFonts w:ascii="Arial" w:hAnsi="Arial"/>
        <w:color w:val="F2F2F2"/>
        <w:sz w:val="22"/>
      </w:rPr>
      <w:tblPr/>
      <w:tcPr>
        <w:shd w:val="clear" w:color="BBDB7F" w:themeColor="accent2" w:themeTint="97" w:fill="BBDB7F" w:themeFill="accent2" w:themeFillTint="97"/>
      </w:tcPr>
    </w:tblStylePr>
    <w:tblStylePr w:type="firstCol">
      <w:rPr>
        <w:rFonts w:ascii="Arial" w:hAnsi="Arial"/>
        <w:color w:val="F2F2F2"/>
        <w:sz w:val="22"/>
      </w:rPr>
      <w:tblPr/>
      <w:tcPr>
        <w:shd w:val="clear" w:color="BBDB7F" w:themeColor="accent2" w:themeTint="97" w:fill="BBDB7F" w:themeFill="accent2" w:themeFillTint="97"/>
      </w:tcPr>
    </w:tblStylePr>
    <w:tblStylePr w:type="lastCol">
      <w:rPr>
        <w:rFonts w:ascii="Arial" w:hAnsi="Arial"/>
        <w:color w:val="F2F2F2"/>
        <w:sz w:val="22"/>
      </w:rPr>
      <w:tblPr/>
      <w:tcPr>
        <w:shd w:val="clear" w:color="BBDB7F" w:themeColor="accent2" w:themeTint="97" w:fill="BBDB7F"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E8F3D4" w:themeColor="accent2" w:themeTint="32" w:fill="E8F3D4"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E8F3D4" w:themeColor="accent2" w:themeTint="32" w:fill="E8F3D4"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eastAsia="lv-LV"/>
    </w:rPr>
    <w:tblPr>
      <w:tblStyleRowBandSize w:val="1"/>
      <w:tblStyleColBandSize w:val="1"/>
      <w:tblBorders>
        <w:top w:val="single" w:sz="4" w:space="0" w:color="727C1E" w:themeColor="accent3" w:themeShade="95"/>
        <w:left w:val="single" w:sz="4" w:space="0" w:color="727C1E" w:themeColor="accent3" w:themeShade="95"/>
        <w:bottom w:val="single" w:sz="4" w:space="0" w:color="727C1E" w:themeColor="accent3" w:themeShade="95"/>
        <w:right w:val="single" w:sz="4" w:space="0" w:color="727C1E" w:themeColor="accent3" w:themeShade="95"/>
        <w:insideH w:val="single" w:sz="4" w:space="0" w:color="727C1E" w:themeColor="accent3" w:themeShade="95"/>
        <w:insideV w:val="single" w:sz="4" w:space="0" w:color="727C1E" w:themeColor="accent3" w:themeShade="95"/>
      </w:tblBorders>
    </w:tblPr>
    <w:tblStylePr w:type="firstRow">
      <w:rPr>
        <w:rFonts w:ascii="Arial" w:hAnsi="Arial"/>
        <w:color w:val="F2F2F2"/>
        <w:sz w:val="22"/>
      </w:rPr>
      <w:tblPr/>
      <w:tcPr>
        <w:shd w:val="clear" w:color="C0CF3A" w:themeColor="accent3" w:themeTint="FE" w:fill="C0CF3A" w:themeFill="accent3" w:themeFillTint="FE"/>
      </w:tcPr>
    </w:tblStylePr>
    <w:tblStylePr w:type="lastRow">
      <w:rPr>
        <w:rFonts w:ascii="Arial" w:hAnsi="Arial"/>
        <w:color w:val="F2F2F2"/>
        <w:sz w:val="22"/>
      </w:rPr>
      <w:tblPr/>
      <w:tcPr>
        <w:shd w:val="clear" w:color="C0CF3A" w:themeColor="accent3" w:themeTint="FE" w:fill="C0CF3A" w:themeFill="accent3" w:themeFillTint="FE"/>
      </w:tcPr>
    </w:tblStylePr>
    <w:tblStylePr w:type="firstCol">
      <w:rPr>
        <w:rFonts w:ascii="Arial" w:hAnsi="Arial"/>
        <w:color w:val="F2F2F2"/>
        <w:sz w:val="22"/>
      </w:rPr>
      <w:tblPr/>
      <w:tcPr>
        <w:shd w:val="clear" w:color="C0CF3A" w:themeColor="accent3" w:themeTint="FE" w:fill="C0CF3A" w:themeFill="accent3" w:themeFillTint="FE"/>
      </w:tcPr>
    </w:tblStylePr>
    <w:tblStylePr w:type="lastCol">
      <w:rPr>
        <w:rFonts w:ascii="Arial" w:hAnsi="Arial"/>
        <w:color w:val="F2F2F2"/>
        <w:sz w:val="22"/>
      </w:rPr>
      <w:tblPr/>
      <w:tcPr>
        <w:shd w:val="clear" w:color="C0CF3A" w:themeColor="accent3" w:themeTint="FE" w:fill="C0CF3A"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2F5D6" w:themeColor="accent3" w:themeTint="34" w:fill="F2F5D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2F5D6" w:themeColor="accent3" w:themeTint="34" w:fill="F2F5D6"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eastAsia="lv-LV"/>
    </w:rPr>
    <w:tblPr>
      <w:tblStyleRowBandSize w:val="1"/>
      <w:tblStyleColBandSize w:val="1"/>
      <w:tblBorders>
        <w:top w:val="single" w:sz="4" w:space="0" w:color="015744" w:themeColor="accent4" w:themeShade="95"/>
        <w:left w:val="single" w:sz="4" w:space="0" w:color="015744" w:themeColor="accent4" w:themeShade="95"/>
        <w:bottom w:val="single" w:sz="4" w:space="0" w:color="015744" w:themeColor="accent4" w:themeShade="95"/>
        <w:right w:val="single" w:sz="4" w:space="0" w:color="015744" w:themeColor="accent4" w:themeShade="95"/>
        <w:insideH w:val="single" w:sz="4" w:space="0" w:color="015744" w:themeColor="accent4" w:themeShade="95"/>
        <w:insideV w:val="single" w:sz="4" w:space="0" w:color="015744" w:themeColor="accent4" w:themeShade="95"/>
      </w:tblBorders>
    </w:tblPr>
    <w:tblStylePr w:type="firstRow">
      <w:rPr>
        <w:rFonts w:ascii="Arial" w:hAnsi="Arial"/>
        <w:color w:val="F2F2F2"/>
        <w:sz w:val="22"/>
      </w:rPr>
      <w:tblPr/>
      <w:tcPr>
        <w:shd w:val="clear" w:color="29FCCD" w:themeColor="accent4" w:themeTint="9A" w:fill="29FCCD" w:themeFill="accent4" w:themeFillTint="9A"/>
      </w:tcPr>
    </w:tblStylePr>
    <w:tblStylePr w:type="lastRow">
      <w:rPr>
        <w:rFonts w:ascii="Arial" w:hAnsi="Arial"/>
        <w:color w:val="F2F2F2"/>
        <w:sz w:val="22"/>
      </w:rPr>
      <w:tblPr/>
      <w:tcPr>
        <w:shd w:val="clear" w:color="29FCCD" w:themeColor="accent4" w:themeTint="9A" w:fill="29FCCD" w:themeFill="accent4" w:themeFillTint="9A"/>
      </w:tcPr>
    </w:tblStylePr>
    <w:tblStylePr w:type="firstCol">
      <w:rPr>
        <w:rFonts w:ascii="Arial" w:hAnsi="Arial"/>
        <w:color w:val="F2F2F2"/>
        <w:sz w:val="22"/>
      </w:rPr>
      <w:tblPr/>
      <w:tcPr>
        <w:shd w:val="clear" w:color="29FCCD" w:themeColor="accent4" w:themeTint="9A" w:fill="29FCCD" w:themeFill="accent4" w:themeFillTint="9A"/>
      </w:tcPr>
    </w:tblStylePr>
    <w:tblStylePr w:type="lastCol">
      <w:rPr>
        <w:rFonts w:ascii="Arial" w:hAnsi="Arial"/>
        <w:color w:val="F2F2F2"/>
        <w:sz w:val="22"/>
      </w:rPr>
      <w:tblPr/>
      <w:tcPr>
        <w:shd w:val="clear" w:color="29FCCD" w:themeColor="accent4" w:themeTint="9A" w:fill="29FCCD"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B6FEEE" w:themeColor="accent4" w:themeTint="34" w:fill="B6FEEE"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B6FEEE" w:themeColor="accent4" w:themeTint="34" w:fill="B6FEEE"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eastAsia="lv-LV"/>
    </w:rPr>
    <w:tblPr>
      <w:tblStyleRowBandSize w:val="1"/>
      <w:tblStyleColBandSize w:val="1"/>
      <w:tblBorders>
        <w:top w:val="single" w:sz="4" w:space="0" w:color="266C76" w:themeColor="accent5" w:themeShade="95"/>
        <w:left w:val="single" w:sz="4" w:space="0" w:color="266C76" w:themeColor="accent5" w:themeShade="95"/>
        <w:bottom w:val="single" w:sz="4" w:space="0" w:color="266C76" w:themeColor="accent5" w:themeShade="95"/>
        <w:right w:val="single" w:sz="4" w:space="0" w:color="266C76" w:themeColor="accent5" w:themeShade="95"/>
        <w:insideH w:val="single" w:sz="4" w:space="0" w:color="266C76" w:themeColor="accent5" w:themeShade="95"/>
        <w:insideV w:val="single" w:sz="4" w:space="0" w:color="266C76" w:themeColor="accent5" w:themeShade="95"/>
      </w:tblBorders>
    </w:tblPr>
    <w:tblStylePr w:type="firstRow">
      <w:rPr>
        <w:rFonts w:ascii="Arial" w:hAnsi="Arial"/>
        <w:color w:val="F2F2F2"/>
        <w:sz w:val="22"/>
      </w:rPr>
      <w:tblPr/>
      <w:tcPr>
        <w:shd w:val="clear" w:color="4AB5C4" w:themeColor="accent5" w:fill="4AB5C4" w:themeFill="accent5"/>
      </w:tcPr>
    </w:tblStylePr>
    <w:tblStylePr w:type="lastRow">
      <w:rPr>
        <w:rFonts w:ascii="Arial" w:hAnsi="Arial"/>
        <w:color w:val="F2F2F2"/>
        <w:sz w:val="22"/>
      </w:rPr>
      <w:tblPr/>
      <w:tcPr>
        <w:shd w:val="clear" w:color="4AB5C4" w:themeColor="accent5" w:fill="4AB5C4" w:themeFill="accent5"/>
      </w:tcPr>
    </w:tblStylePr>
    <w:tblStylePr w:type="firstCol">
      <w:rPr>
        <w:rFonts w:ascii="Arial" w:hAnsi="Arial"/>
        <w:color w:val="F2F2F2"/>
        <w:sz w:val="22"/>
      </w:rPr>
      <w:tblPr/>
      <w:tcPr>
        <w:shd w:val="clear" w:color="4AB5C4" w:themeColor="accent5" w:fill="4AB5C4" w:themeFill="accent5"/>
      </w:tcPr>
    </w:tblStylePr>
    <w:tblStylePr w:type="lastCol">
      <w:rPr>
        <w:rFonts w:ascii="Arial" w:hAnsi="Arial"/>
        <w:color w:val="F2F2F2"/>
        <w:sz w:val="22"/>
      </w:rPr>
      <w:tblPr/>
      <w:tcPr>
        <w:shd w:val="clear" w:color="4AB5C4" w:themeColor="accent5" w:fill="4AB5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FF3" w:themeColor="accent5" w:themeTint="34" w:fill="DAEF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FF3" w:themeColor="accent5" w:themeTint="34" w:fill="DAEF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eastAsia="lv-LV"/>
    </w:rPr>
    <w:tblPr>
      <w:tblStyleRowBandSize w:val="1"/>
      <w:tblStyleColBandSize w:val="1"/>
      <w:tblBorders>
        <w:top w:val="single" w:sz="4" w:space="0" w:color="054F67" w:themeColor="accent6" w:themeShade="95"/>
        <w:left w:val="single" w:sz="4" w:space="0" w:color="054F67" w:themeColor="accent6" w:themeShade="95"/>
        <w:bottom w:val="single" w:sz="4" w:space="0" w:color="054F67" w:themeColor="accent6" w:themeShade="95"/>
        <w:right w:val="single" w:sz="4" w:space="0" w:color="054F67" w:themeColor="accent6" w:themeShade="95"/>
        <w:insideH w:val="single" w:sz="4" w:space="0" w:color="054F67" w:themeColor="accent6" w:themeShade="95"/>
        <w:insideV w:val="single" w:sz="4" w:space="0" w:color="054F67" w:themeColor="accent6" w:themeShade="95"/>
      </w:tblBorders>
    </w:tblPr>
    <w:tblStylePr w:type="firstRow">
      <w:rPr>
        <w:rFonts w:ascii="Arial" w:hAnsi="Arial"/>
        <w:color w:val="F2F2F2"/>
        <w:sz w:val="22"/>
      </w:rPr>
      <w:tblPr/>
      <w:tcPr>
        <w:shd w:val="clear" w:color="0989B1" w:themeColor="accent6" w:fill="0989B1" w:themeFill="accent6"/>
      </w:tcPr>
    </w:tblStylePr>
    <w:tblStylePr w:type="lastRow">
      <w:rPr>
        <w:rFonts w:ascii="Arial" w:hAnsi="Arial"/>
        <w:color w:val="F2F2F2"/>
        <w:sz w:val="22"/>
      </w:rPr>
      <w:tblPr/>
      <w:tcPr>
        <w:shd w:val="clear" w:color="0989B1" w:themeColor="accent6" w:fill="0989B1" w:themeFill="accent6"/>
      </w:tcPr>
    </w:tblStylePr>
    <w:tblStylePr w:type="firstCol">
      <w:rPr>
        <w:rFonts w:ascii="Arial" w:hAnsi="Arial"/>
        <w:color w:val="F2F2F2"/>
        <w:sz w:val="22"/>
      </w:rPr>
      <w:tblPr/>
      <w:tcPr>
        <w:shd w:val="clear" w:color="0989B1" w:themeColor="accent6" w:fill="0989B1" w:themeFill="accent6"/>
      </w:tcPr>
    </w:tblStylePr>
    <w:tblStylePr w:type="lastCol">
      <w:rPr>
        <w:rFonts w:ascii="Arial" w:hAnsi="Arial"/>
        <w:color w:val="F2F2F2"/>
        <w:sz w:val="22"/>
      </w:rPr>
      <w:tblPr/>
      <w:tcPr>
        <w:shd w:val="clear" w:color="0989B1" w:themeColor="accent6" w:fill="0989B1" w:themeFill="accent6"/>
      </w:tcPr>
    </w:tblStylePr>
    <w:tblStylePr w:type="band1Vert">
      <w:rPr>
        <w:rFonts w:ascii="Arial" w:hAnsi="Arial"/>
        <w:color w:val="404040"/>
        <w:sz w:val="22"/>
      </w:rPr>
    </w:tblStylePr>
    <w:tblStylePr w:type="band2Vert">
      <w:rPr>
        <w:rFonts w:ascii="Arial" w:hAnsi="Arial"/>
        <w:color w:val="404040"/>
        <w:sz w:val="22"/>
      </w:rPr>
      <w:tblPr/>
      <w:tcPr>
        <w:shd w:val="clear" w:color="BFEDFB" w:themeColor="accent6" w:themeTint="34" w:fill="BFEDFB"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BFEDFB" w:themeColor="accent6" w:themeTint="34" w:fill="BFEDFB"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insideH w:val="single" w:sz="4" w:space="0" w:color="B6DFA7" w:themeColor="accent1" w:themeTint="67"/>
        <w:insideV w:val="single" w:sz="4" w:space="0" w:color="B6DFA7" w:themeColor="accent1" w:themeTint="67"/>
      </w:tblBorders>
    </w:tblPr>
    <w:tblStylePr w:type="firstRow">
      <w:rPr>
        <w:rFonts w:ascii="Arial" w:hAnsi="Arial"/>
        <w:color w:val="404040"/>
        <w:sz w:val="22"/>
      </w:rPr>
      <w:tblPr/>
      <w:tcPr>
        <w:tcBorders>
          <w:bottom w:val="single" w:sz="12" w:space="0" w:color="549E39" w:themeColor="accent1"/>
        </w:tcBorders>
      </w:tcPr>
    </w:tblStylePr>
    <w:tblStylePr w:type="lastRow">
      <w:rPr>
        <w:rFonts w:ascii="Arial" w:hAnsi="Arial"/>
        <w:color w:val="404040"/>
        <w:sz w:val="22"/>
      </w:rPr>
      <w:tblPr/>
      <w:tcPr>
        <w:tcBorders>
          <w:top w:val="single" w:sz="12" w:space="0" w:color="549E39"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49E39" w:themeColor="accent1"/>
        </w:tcBorders>
      </w:tcPr>
    </w:tblStylePr>
    <w:tblStylePr w:type="band1Horz">
      <w:rPr>
        <w:rFonts w:ascii="Arial" w:hAnsi="Arial"/>
        <w:color w:val="404040"/>
        <w:sz w:val="22"/>
      </w:rPr>
      <w:tblPr/>
      <w:tcPr>
        <w:tcBorders>
          <w:top w:val="single" w:sz="4" w:space="0" w:color="B6DFA7" w:themeColor="accent1" w:themeTint="67"/>
          <w:left w:val="single" w:sz="4" w:space="0" w:color="B6DFA7" w:themeColor="accent1" w:themeTint="67"/>
          <w:bottom w:val="single" w:sz="4" w:space="0" w:color="B6DFA7" w:themeColor="accent1" w:themeTint="67"/>
          <w:right w:val="single" w:sz="4" w:space="0" w:color="B6DFA7"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insideH w:val="single" w:sz="4" w:space="0" w:color="D0E6A7" w:themeColor="accent2" w:themeTint="67"/>
        <w:insideV w:val="single" w:sz="4" w:space="0" w:color="D0E6A7" w:themeColor="accent2" w:themeTint="67"/>
      </w:tblBorders>
    </w:tblPr>
    <w:tblStylePr w:type="firstRow">
      <w:rPr>
        <w:rFonts w:ascii="Arial" w:hAnsi="Arial"/>
        <w:color w:val="404040"/>
        <w:sz w:val="22"/>
      </w:rPr>
      <w:tblPr/>
      <w:tcPr>
        <w:tcBorders>
          <w:bottom w:val="single" w:sz="12" w:space="0" w:color="BBDB7F" w:themeColor="accent2" w:themeTint="97"/>
        </w:tcBorders>
      </w:tcPr>
    </w:tblStylePr>
    <w:tblStylePr w:type="lastRow">
      <w:rPr>
        <w:rFonts w:ascii="Arial" w:hAnsi="Arial"/>
        <w:color w:val="404040"/>
        <w:sz w:val="22"/>
      </w:rPr>
      <w:tblPr/>
      <w:tcPr>
        <w:tcBorders>
          <w:top w:val="single" w:sz="12" w:space="0" w:color="BBDB7F"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BDB7F" w:themeColor="accent2" w:themeTint="97"/>
        </w:tcBorders>
      </w:tcPr>
    </w:tblStylePr>
    <w:tblStylePr w:type="band1Horz">
      <w:rPr>
        <w:rFonts w:ascii="Arial" w:hAnsi="Arial"/>
        <w:color w:val="404040"/>
        <w:sz w:val="22"/>
      </w:rPr>
      <w:tblPr/>
      <w:tcPr>
        <w:tcBorders>
          <w:top w:val="single" w:sz="4" w:space="0" w:color="D0E6A7" w:themeColor="accent2" w:themeTint="67"/>
          <w:left w:val="single" w:sz="4" w:space="0" w:color="D0E6A7" w:themeColor="accent2" w:themeTint="67"/>
          <w:bottom w:val="single" w:sz="4" w:space="0" w:color="D0E6A7" w:themeColor="accent2" w:themeTint="67"/>
          <w:right w:val="single" w:sz="4" w:space="0" w:color="D0E6A7"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insideH w:val="single" w:sz="4" w:space="0" w:color="E5EBAF" w:themeColor="accent3" w:themeTint="67"/>
        <w:insideV w:val="single" w:sz="4" w:space="0" w:color="E5EBAF" w:themeColor="accent3" w:themeTint="67"/>
      </w:tblBorders>
    </w:tblPr>
    <w:tblStylePr w:type="firstRow">
      <w:rPr>
        <w:rFonts w:ascii="Arial" w:hAnsi="Arial"/>
        <w:color w:val="404040"/>
        <w:sz w:val="22"/>
      </w:rPr>
      <w:tblPr/>
      <w:tcPr>
        <w:tcBorders>
          <w:bottom w:val="single" w:sz="12" w:space="0" w:color="D9E289" w:themeColor="accent3" w:themeTint="98"/>
        </w:tcBorders>
      </w:tcPr>
    </w:tblStylePr>
    <w:tblStylePr w:type="lastRow">
      <w:rPr>
        <w:rFonts w:ascii="Arial" w:hAnsi="Arial"/>
        <w:color w:val="404040"/>
        <w:sz w:val="22"/>
      </w:rPr>
      <w:tblPr/>
      <w:tcPr>
        <w:tcBorders>
          <w:top w:val="single" w:sz="12" w:space="0" w:color="D9E28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E289" w:themeColor="accent3" w:themeTint="98"/>
        </w:tcBorders>
      </w:tcPr>
    </w:tblStylePr>
    <w:tblStylePr w:type="band1Horz">
      <w:rPr>
        <w:rFonts w:ascii="Arial" w:hAnsi="Arial"/>
        <w:color w:val="404040"/>
        <w:sz w:val="22"/>
      </w:rPr>
      <w:tblPr/>
      <w:tcPr>
        <w:tcBorders>
          <w:top w:val="single" w:sz="4" w:space="0" w:color="E5EBAF" w:themeColor="accent3" w:themeTint="67"/>
          <w:left w:val="single" w:sz="4" w:space="0" w:color="E5EBAF" w:themeColor="accent3" w:themeTint="67"/>
          <w:bottom w:val="single" w:sz="4" w:space="0" w:color="E5EBAF" w:themeColor="accent3" w:themeTint="67"/>
          <w:right w:val="single" w:sz="4" w:space="0" w:color="E5EBAF"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insideH w:val="single" w:sz="4" w:space="0" w:color="70FDDE" w:themeColor="accent4" w:themeTint="67"/>
        <w:insideV w:val="single" w:sz="4" w:space="0" w:color="70FDDE" w:themeColor="accent4" w:themeTint="67"/>
      </w:tblBorders>
    </w:tblPr>
    <w:tblStylePr w:type="firstRow">
      <w:rPr>
        <w:rFonts w:ascii="Arial" w:hAnsi="Arial"/>
        <w:color w:val="404040"/>
        <w:sz w:val="22"/>
      </w:rPr>
      <w:tblPr/>
      <w:tcPr>
        <w:tcBorders>
          <w:bottom w:val="single" w:sz="12" w:space="0" w:color="29FCCD" w:themeColor="accent4" w:themeTint="9A"/>
        </w:tcBorders>
      </w:tcPr>
    </w:tblStylePr>
    <w:tblStylePr w:type="lastRow">
      <w:rPr>
        <w:rFonts w:ascii="Arial" w:hAnsi="Arial"/>
        <w:color w:val="404040"/>
        <w:sz w:val="22"/>
      </w:rPr>
      <w:tblPr/>
      <w:tcPr>
        <w:tcBorders>
          <w:top w:val="single" w:sz="12" w:space="0" w:color="29FCCD"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29FCCD" w:themeColor="accent4" w:themeTint="9A"/>
        </w:tcBorders>
      </w:tcPr>
    </w:tblStylePr>
    <w:tblStylePr w:type="band1Horz">
      <w:rPr>
        <w:rFonts w:ascii="Arial" w:hAnsi="Arial"/>
        <w:color w:val="404040"/>
        <w:sz w:val="22"/>
      </w:rPr>
      <w:tblPr/>
      <w:tcPr>
        <w:tcBorders>
          <w:top w:val="single" w:sz="4" w:space="0" w:color="70FDDE" w:themeColor="accent4" w:themeTint="67"/>
          <w:left w:val="single" w:sz="4" w:space="0" w:color="70FDDE" w:themeColor="accent4" w:themeTint="67"/>
          <w:bottom w:val="single" w:sz="4" w:space="0" w:color="70FDDE" w:themeColor="accent4" w:themeTint="67"/>
          <w:right w:val="single" w:sz="4" w:space="0" w:color="70FDDE"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insideH w:val="single" w:sz="4" w:space="0" w:color="B5E0E7" w:themeColor="accent5" w:themeTint="67"/>
        <w:insideV w:val="single" w:sz="4" w:space="0" w:color="B5E0E7" w:themeColor="accent5" w:themeTint="67"/>
      </w:tblBorders>
    </w:tblPr>
    <w:tblStylePr w:type="firstRow">
      <w:rPr>
        <w:rFonts w:ascii="Arial" w:hAnsi="Arial"/>
        <w:color w:val="404040"/>
        <w:sz w:val="22"/>
      </w:rPr>
      <w:tblPr/>
      <w:tcPr>
        <w:tcBorders>
          <w:bottom w:val="single" w:sz="12" w:space="0" w:color="91D2DB" w:themeColor="accent5" w:themeTint="9A"/>
        </w:tcBorders>
      </w:tcPr>
    </w:tblStylePr>
    <w:tblStylePr w:type="lastRow">
      <w:rPr>
        <w:rFonts w:ascii="Arial" w:hAnsi="Arial"/>
        <w:color w:val="404040"/>
        <w:sz w:val="22"/>
      </w:rPr>
      <w:tblPr/>
      <w:tcPr>
        <w:tcBorders>
          <w:top w:val="single" w:sz="12" w:space="0" w:color="91D2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1D2DB" w:themeColor="accent5" w:themeTint="9A"/>
        </w:tcBorders>
      </w:tcPr>
    </w:tblStylePr>
    <w:tblStylePr w:type="band1Horz">
      <w:rPr>
        <w:rFonts w:ascii="Arial" w:hAnsi="Arial"/>
        <w:color w:val="404040"/>
        <w:sz w:val="22"/>
      </w:rPr>
      <w:tblPr/>
      <w:tcPr>
        <w:tcBorders>
          <w:top w:val="single" w:sz="4" w:space="0" w:color="B5E0E7" w:themeColor="accent5" w:themeTint="67"/>
          <w:left w:val="single" w:sz="4" w:space="0" w:color="B5E0E7" w:themeColor="accent5" w:themeTint="67"/>
          <w:bottom w:val="single" w:sz="4" w:space="0" w:color="B5E0E7" w:themeColor="accent5" w:themeTint="67"/>
          <w:right w:val="single" w:sz="4" w:space="0" w:color="B5E0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insideH w:val="single" w:sz="4" w:space="0" w:color="82DCF8" w:themeColor="accent6" w:themeTint="67"/>
        <w:insideV w:val="single" w:sz="4" w:space="0" w:color="82DCF8" w:themeColor="accent6" w:themeTint="67"/>
      </w:tblBorders>
    </w:tblPr>
    <w:tblStylePr w:type="firstRow">
      <w:rPr>
        <w:rFonts w:ascii="Arial" w:hAnsi="Arial"/>
        <w:color w:val="404040"/>
        <w:sz w:val="22"/>
      </w:rPr>
      <w:tblPr/>
      <w:tcPr>
        <w:tcBorders>
          <w:bottom w:val="single" w:sz="12" w:space="0" w:color="47CBF5" w:themeColor="accent6" w:themeTint="98"/>
        </w:tcBorders>
      </w:tcPr>
    </w:tblStylePr>
    <w:tblStylePr w:type="lastRow">
      <w:rPr>
        <w:rFonts w:ascii="Arial" w:hAnsi="Arial"/>
        <w:color w:val="404040"/>
        <w:sz w:val="22"/>
      </w:rPr>
      <w:tblPr/>
      <w:tcPr>
        <w:tcBorders>
          <w:top w:val="single" w:sz="12" w:space="0" w:color="47CBF5"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7CBF5" w:themeColor="accent6" w:themeTint="98"/>
        </w:tcBorders>
      </w:tcPr>
    </w:tblStylePr>
    <w:tblStylePr w:type="band1Horz">
      <w:rPr>
        <w:rFonts w:ascii="Arial" w:hAnsi="Arial"/>
        <w:color w:val="404040"/>
        <w:sz w:val="22"/>
      </w:rPr>
      <w:tblPr/>
      <w:tcPr>
        <w:tcBorders>
          <w:top w:val="single" w:sz="4" w:space="0" w:color="82DCF8" w:themeColor="accent6" w:themeTint="67"/>
          <w:left w:val="single" w:sz="4" w:space="0" w:color="82DCF8" w:themeColor="accent6" w:themeTint="67"/>
          <w:bottom w:val="single" w:sz="4" w:space="0" w:color="82DCF8" w:themeColor="accent6" w:themeTint="67"/>
          <w:right w:val="single" w:sz="4" w:space="0" w:color="82DCF8" w:themeColor="accent6" w:themeTint="67"/>
        </w:tcBorders>
      </w:tcPr>
    </w:tblStylePr>
  </w:style>
  <w:style w:type="character" w:styleId="EndnoteReference">
    <w:name w:val="endnote reference"/>
    <w:basedOn w:val="DefaultParagraphFont"/>
    <w:uiPriority w:val="99"/>
    <w:semiHidden/>
    <w:unhideWhenUsed/>
    <w:rPr>
      <w:vertAlign w:val="superscript"/>
    </w:rPr>
  </w:style>
  <w:style w:type="paragraph" w:styleId="TableofFigures">
    <w:name w:val="table of figures"/>
    <w:basedOn w:val="Normal"/>
    <w:next w:val="Normal"/>
    <w:uiPriority w:val="99"/>
    <w:unhideWhenUsed/>
    <w:rsid w:val="2994CDAB"/>
  </w:style>
  <w:style w:type="paragraph" w:customStyle="1" w:styleId="paragraph">
    <w:name w:val="paragraph"/>
    <w:basedOn w:val="Normal"/>
    <w:uiPriority w:val="1"/>
    <w:rsid w:val="2994CDAB"/>
    <w:pPr>
      <w:spacing w:beforeAutospacing="1" w:afterAutospacing="1"/>
    </w:pPr>
    <w:rPr>
      <w:lang w:eastAsia="lv-LV"/>
    </w:rPr>
  </w:style>
  <w:style w:type="character" w:customStyle="1" w:styleId="normaltextrun">
    <w:name w:val="normaltextrun"/>
    <w:basedOn w:val="DefaultParagraphFont"/>
  </w:style>
  <w:style w:type="character" w:customStyle="1" w:styleId="eop">
    <w:name w:val="eop"/>
    <w:basedOn w:val="DefaultParagraphFont"/>
  </w:style>
  <w:style w:type="table" w:styleId="TableGrid">
    <w:name w:val="Table Grid"/>
    <w:basedOn w:val="TableNormal"/>
    <w:uiPriority w:val="39"/>
    <w:pPr>
      <w:spacing w:after="0" w:line="240" w:lineRule="auto"/>
    </w:pPr>
    <w:rPr>
      <w:rFonts w:ascii="Times New Roman" w:eastAsia="Times New Roman" w:hAnsi="Times New Roman"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1"/>
    <w:rsid w:val="2994CDAB"/>
    <w:pPr>
      <w:tabs>
        <w:tab w:val="center" w:pos="4513"/>
        <w:tab w:val="right" w:pos="9026"/>
      </w:tabs>
    </w:pPr>
  </w:style>
  <w:style w:type="character" w:customStyle="1" w:styleId="HeaderChar">
    <w:name w:val="Header Char"/>
    <w:basedOn w:val="DefaultParagraphFont"/>
    <w:link w:val="Header"/>
    <w:uiPriority w:val="1"/>
    <w:rPr>
      <w:rFonts w:ascii="Times New Roman" w:eastAsia="Times New Roman" w:hAnsi="Times New Roman" w:cs="Times New Roman"/>
      <w:sz w:val="24"/>
      <w:szCs w:val="24"/>
      <w:lang w:val="lv-LV" w:eastAsia="en-GB"/>
    </w:rPr>
  </w:style>
  <w:style w:type="paragraph" w:styleId="ListParagraph">
    <w:name w:val="List Paragraph"/>
    <w:basedOn w:val="Normal"/>
    <w:link w:val="ListParagraphChar"/>
    <w:uiPriority w:val="34"/>
    <w:qFormat/>
    <w:rsid w:val="2994CDAB"/>
    <w:pPr>
      <w:widowControl/>
      <w:spacing w:after="160"/>
      <w:ind w:left="720"/>
      <w:contextualSpacing/>
    </w:pPr>
    <w:rPr>
      <w:sz w:val="22"/>
      <w:szCs w:val="22"/>
      <w:lang w:eastAsia="en-US"/>
    </w:rPr>
  </w:style>
  <w:style w:type="character" w:styleId="Hyperlink">
    <w:name w:val="Hyperlink"/>
    <w:basedOn w:val="DefaultParagraphFont"/>
    <w:uiPriority w:val="99"/>
    <w:unhideWhenUsed/>
    <w:rPr>
      <w:color w:val="0000FF"/>
      <w:u w:val="single"/>
    </w:rPr>
  </w:style>
  <w:style w:type="paragraph" w:styleId="Footer">
    <w:name w:val="footer"/>
    <w:basedOn w:val="Normal"/>
    <w:link w:val="FooterChar"/>
    <w:uiPriority w:val="99"/>
    <w:rsid w:val="2994CDAB"/>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lv-LV" w:eastAsia="en-GB"/>
    </w:rPr>
  </w:style>
  <w:style w:type="character" w:customStyle="1" w:styleId="Heading1Char">
    <w:name w:val="Heading 1 Char"/>
    <w:basedOn w:val="DefaultParagraphFont"/>
    <w:link w:val="Heading1"/>
    <w:uiPriority w:val="9"/>
    <w:rsid w:val="00685184"/>
    <w:rPr>
      <w:rFonts w:ascii="Times New Roman" w:eastAsiaTheme="majorEastAsia" w:hAnsi="Times New Roman" w:cstheme="majorBidi"/>
      <w:b/>
      <w:bCs/>
      <w:caps/>
      <w:color w:val="0D0D0D" w:themeColor="text1" w:themeTint="F2"/>
      <w:sz w:val="24"/>
      <w:szCs w:val="24"/>
      <w:lang w:eastAsia="en-GB"/>
    </w:rPr>
  </w:style>
  <w:style w:type="character" w:customStyle="1" w:styleId="Heading2Char">
    <w:name w:val="Heading 2 Char"/>
    <w:basedOn w:val="DefaultParagraphFont"/>
    <w:link w:val="Heading2"/>
    <w:uiPriority w:val="9"/>
    <w:rsid w:val="004E02A2"/>
    <w:rPr>
      <w:rFonts w:ascii="Times New Roman" w:eastAsiaTheme="majorEastAsia" w:hAnsi="Times New Roman" w:cs="Times New Roman"/>
      <w:b/>
      <w:bCs/>
      <w:color w:val="0D0D0D" w:themeColor="text1" w:themeTint="F2"/>
      <w:sz w:val="24"/>
      <w:szCs w:val="24"/>
      <w:lang w:eastAsia="en-GB"/>
    </w:rPr>
  </w:style>
  <w:style w:type="paragraph" w:styleId="TOCHeading">
    <w:name w:val="TOC Heading"/>
    <w:basedOn w:val="Heading1"/>
    <w:next w:val="Normal"/>
    <w:uiPriority w:val="39"/>
    <w:unhideWhenUsed/>
    <w:qFormat/>
    <w:pPr>
      <w:widowControl/>
      <w:jc w:val="left"/>
    </w:pPr>
    <w:rPr>
      <w:rFonts w:asciiTheme="majorHAnsi" w:hAnsiTheme="majorHAnsi"/>
      <w:color w:val="3E762A" w:themeColor="accent1" w:themeShade="BF"/>
      <w:sz w:val="32"/>
      <w:szCs w:val="32"/>
      <w:lang w:val="en-US" w:eastAsia="en-US"/>
    </w:rPr>
  </w:style>
  <w:style w:type="paragraph" w:styleId="TOC1">
    <w:name w:val="toc 1"/>
    <w:basedOn w:val="Normal"/>
    <w:next w:val="Normal"/>
    <w:uiPriority w:val="39"/>
    <w:unhideWhenUsed/>
    <w:rsid w:val="2994CDAB"/>
    <w:pPr>
      <w:tabs>
        <w:tab w:val="left" w:pos="480"/>
        <w:tab w:val="right" w:leader="dot" w:pos="9061"/>
      </w:tabs>
      <w:spacing w:after="100"/>
    </w:pPr>
  </w:style>
  <w:style w:type="paragraph" w:styleId="TOC2">
    <w:name w:val="toc 2"/>
    <w:basedOn w:val="Normal"/>
    <w:next w:val="Normal"/>
    <w:uiPriority w:val="39"/>
    <w:unhideWhenUsed/>
    <w:rsid w:val="2994CDAB"/>
    <w:pPr>
      <w:tabs>
        <w:tab w:val="left" w:pos="880"/>
        <w:tab w:val="right" w:leader="dot" w:pos="9061"/>
      </w:tabs>
      <w:spacing w:after="100"/>
      <w:ind w:left="240"/>
    </w:pPr>
  </w:style>
  <w:style w:type="character" w:customStyle="1" w:styleId="Heading3Char">
    <w:name w:val="Heading 3 Char"/>
    <w:basedOn w:val="DefaultParagraphFont"/>
    <w:link w:val="Heading3"/>
    <w:uiPriority w:val="9"/>
    <w:rPr>
      <w:rFonts w:ascii="Times New Roman" w:eastAsiaTheme="majorEastAsia" w:hAnsi="Times New Roman" w:cstheme="majorBidi"/>
      <w:color w:val="000000" w:themeColor="text1"/>
      <w:sz w:val="24"/>
      <w:szCs w:val="24"/>
      <w:lang w:eastAsia="en-GB"/>
    </w:rPr>
  </w:style>
  <w:style w:type="paragraph" w:styleId="TOC3">
    <w:name w:val="toc 3"/>
    <w:basedOn w:val="Normal"/>
    <w:next w:val="Normal"/>
    <w:uiPriority w:val="39"/>
    <w:unhideWhenUsed/>
    <w:rsid w:val="2994CDAB"/>
    <w:pPr>
      <w:tabs>
        <w:tab w:val="left" w:pos="1540"/>
        <w:tab w:val="right" w:leader="dot" w:pos="9061"/>
      </w:tabs>
      <w:spacing w:after="100"/>
      <w:ind w:left="480"/>
    </w:pPr>
  </w:style>
  <w:style w:type="character" w:styleId="CommentReference">
    <w:name w:val="annotation reference"/>
    <w:basedOn w:val="DefaultParagraphFont"/>
    <w:uiPriority w:val="99"/>
    <w:unhideWhenUsed/>
    <w:qFormat/>
    <w:rPr>
      <w:sz w:val="16"/>
      <w:szCs w:val="16"/>
    </w:rPr>
  </w:style>
  <w:style w:type="paragraph" w:styleId="CommentText">
    <w:name w:val="annotation text"/>
    <w:basedOn w:val="Normal"/>
    <w:link w:val="CommentTextChar"/>
    <w:uiPriority w:val="99"/>
    <w:unhideWhenUsed/>
    <w:qFormat/>
    <w:rsid w:val="2994CDAB"/>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lv-LV" w:eastAsia="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sz w:val="20"/>
      <w:szCs w:val="20"/>
      <w:lang w:val="lv-LV" w:eastAsia="en-GB"/>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Characters">
    <w:name w:val="Footnote Characters"/>
    <w:qFormat/>
    <w:rPr>
      <w:vertAlign w:val="superscript"/>
    </w:rPr>
  </w:style>
  <w:style w:type="character" w:customStyle="1" w:styleId="sub">
    <w:name w:val="sub"/>
    <w:qFormat/>
    <w:rsid w:val="005A1295"/>
    <w:rPr>
      <w:color w:val="0D0D0D"/>
      <w:sz w:val="22"/>
      <w:szCs w:val="20"/>
    </w:rPr>
  </w:style>
  <w:style w:type="character" w:customStyle="1" w:styleId="FootnoteAnchor">
    <w:name w:val="Footnote Anchor"/>
    <w:rPr>
      <w:vertAlign w:val="superscript"/>
    </w:rPr>
  </w:style>
  <w:style w:type="paragraph" w:styleId="FootnoteText">
    <w:name w:val="footnote text"/>
    <w:basedOn w:val="Normal"/>
    <w:link w:val="FootnoteTextChar"/>
    <w:uiPriority w:val="99"/>
    <w:qFormat/>
    <w:rsid w:val="2994CDAB"/>
    <w:pPr>
      <w:widowControl/>
    </w:pPr>
    <w:rPr>
      <w:rFonts w:eastAsia="Calibri"/>
      <w:sz w:val="20"/>
      <w:szCs w:val="20"/>
      <w:lang w:eastAsia="zh-CN"/>
    </w:rPr>
  </w:style>
  <w:style w:type="character" w:customStyle="1" w:styleId="FootnoteTextChar">
    <w:name w:val="Footnote Text Char"/>
    <w:basedOn w:val="DefaultParagraphFont"/>
    <w:link w:val="FootnoteText"/>
    <w:uiPriority w:val="99"/>
    <w:rPr>
      <w:rFonts w:ascii="Times New Roman" w:eastAsia="Calibri" w:hAnsi="Times New Roman" w:cs="Times New Roman"/>
      <w:sz w:val="20"/>
      <w:szCs w:val="20"/>
      <w:lang w:eastAsia="zh-CN"/>
    </w:rPr>
  </w:style>
  <w:style w:type="paragraph" w:customStyle="1" w:styleId="WW-Caption">
    <w:name w:val="WW-Caption"/>
    <w:basedOn w:val="Normal"/>
    <w:next w:val="Normal"/>
    <w:uiPriority w:val="1"/>
    <w:qFormat/>
    <w:rsid w:val="2994CDAB"/>
    <w:pPr>
      <w:keepNext/>
      <w:widowControl/>
      <w:spacing w:before="120" w:after="120"/>
      <w:jc w:val="center"/>
    </w:pPr>
    <w:rPr>
      <w:b/>
      <w:bCs/>
      <w:sz w:val="20"/>
      <w:szCs w:val="20"/>
      <w:lang w:eastAsia="zh-CN"/>
    </w:rPr>
  </w:style>
  <w:style w:type="character" w:styleId="FootnoteReference">
    <w:name w:val="footnote reference"/>
    <w:basedOn w:val="DefaultParagraphFont"/>
    <w:link w:val="FootnotesymbolCarZchn"/>
    <w:uiPriority w:val="99"/>
    <w:unhideWhenUsed/>
    <w:qFormat/>
    <w:rPr>
      <w:vertAlign w:val="superscript"/>
    </w:rPr>
  </w:style>
  <w:style w:type="paragraph" w:customStyle="1" w:styleId="FootnotesymbolCarZchn">
    <w:name w:val="Footnote symbol Car Zchn"/>
    <w:basedOn w:val="Normal"/>
    <w:link w:val="FootnoteReference"/>
    <w:uiPriority w:val="99"/>
    <w:qFormat/>
    <w:rsid w:val="2994CDAB"/>
    <w:pPr>
      <w:widowControl/>
      <w:spacing w:after="160"/>
    </w:pPr>
    <w:rPr>
      <w:sz w:val="22"/>
      <w:szCs w:val="22"/>
      <w:vertAlign w:val="superscript"/>
      <w:lang w:eastAsia="en-US"/>
    </w:rPr>
  </w:style>
  <w:style w:type="paragraph" w:customStyle="1" w:styleId="Default">
    <w:name w:val="Default"/>
    <w:qFormat/>
    <w:pPr>
      <w:spacing w:after="0" w:line="240" w:lineRule="auto"/>
    </w:pPr>
    <w:rPr>
      <w:rFonts w:ascii="Times New Roman" w:eastAsia="Calibri" w:hAnsi="Times New Roman" w:cs="Times New Roman"/>
      <w:color w:val="000000"/>
      <w:sz w:val="24"/>
      <w:szCs w:val="24"/>
      <w:lang w:eastAsia="zh-CN"/>
    </w:rPr>
  </w:style>
  <w:style w:type="table" w:customStyle="1" w:styleId="GridTable1Light-Accent510">
    <w:name w:val="Grid Table 1 Light - Accent 510"/>
    <w:basedOn w:val="TableNormal"/>
    <w:uiPriority w:val="46"/>
    <w:pPr>
      <w:spacing w:after="0" w:line="240" w:lineRule="auto"/>
    </w:pPr>
    <w:rPr>
      <w:lang w:val="en-US"/>
    </w:rPr>
    <w:tblPr>
      <w:tblStyleRowBandSize w:val="1"/>
      <w:tblStyleColBandSize w:val="1"/>
      <w:tblBorders>
        <w:top w:val="single" w:sz="4" w:space="0" w:color="B6E1E7" w:themeColor="accent5" w:themeTint="66"/>
        <w:left w:val="single" w:sz="4" w:space="0" w:color="B6E1E7" w:themeColor="accent5" w:themeTint="66"/>
        <w:bottom w:val="single" w:sz="4" w:space="0" w:color="B6E1E7" w:themeColor="accent5" w:themeTint="66"/>
        <w:right w:val="single" w:sz="4" w:space="0" w:color="B6E1E7" w:themeColor="accent5" w:themeTint="66"/>
        <w:insideH w:val="single" w:sz="4" w:space="0" w:color="B6E1E7" w:themeColor="accent5" w:themeTint="66"/>
        <w:insideV w:val="single" w:sz="4" w:space="0" w:color="B6E1E7" w:themeColor="accent5" w:themeTint="66"/>
      </w:tblBorders>
    </w:tblPr>
    <w:tblStylePr w:type="firstRow">
      <w:rPr>
        <w:b/>
        <w:bCs/>
      </w:rPr>
      <w:tblPr/>
      <w:tcPr>
        <w:tcBorders>
          <w:bottom w:val="single" w:sz="12" w:space="0" w:color="92D2DB" w:themeColor="accent5" w:themeTint="99"/>
        </w:tcBorders>
      </w:tcPr>
    </w:tblStylePr>
    <w:tblStylePr w:type="lastRow">
      <w:rPr>
        <w:b/>
        <w:bCs/>
      </w:rPr>
      <w:tblPr/>
      <w:tcPr>
        <w:tcBorders>
          <w:top w:val="single" w:sz="2" w:space="0" w:color="92D2DB" w:themeColor="accent5" w:themeTint="99"/>
        </w:tcBorders>
      </w:tcPr>
    </w:tblStylePr>
    <w:tblStylePr w:type="firstCol">
      <w:rPr>
        <w:b/>
        <w:bCs/>
      </w:rPr>
    </w:tblStylePr>
    <w:tblStylePr w:type="lastCol">
      <w:rPr>
        <w:b/>
        <w:bCs/>
      </w:rPr>
    </w:tblStylePr>
  </w:style>
  <w:style w:type="paragraph" w:styleId="Revision">
    <w:name w:val="Revision"/>
    <w:hidden/>
    <w:uiPriority w:val="99"/>
    <w:semiHidden/>
    <w:pPr>
      <w:spacing w:after="0" w:line="240" w:lineRule="auto"/>
    </w:pPr>
    <w:rPr>
      <w:rFonts w:ascii="Times New Roman" w:eastAsia="Times New Roman" w:hAnsi="Times New Roman" w:cs="Times New Roman"/>
      <w:sz w:val="24"/>
      <w:szCs w:val="20"/>
      <w:lang w:val="en-GB" w:eastAsia="en-GB"/>
    </w:rPr>
  </w:style>
  <w:style w:type="character" w:customStyle="1" w:styleId="ListParagraphChar">
    <w:name w:val="List Paragraph Char"/>
    <w:link w:val="ListParagraph"/>
    <w:uiPriority w:val="34"/>
    <w:qFormat/>
  </w:style>
  <w:style w:type="character" w:customStyle="1" w:styleId="Mention1">
    <w:name w:val="Mention1"/>
    <w:basedOn w:val="DefaultParagraphFont"/>
    <w:uiPriority w:val="99"/>
    <w:unhideWhenUsed/>
    <w:rPr>
      <w:color w:val="2B579A"/>
      <w:shd w:val="clear" w:color="auto" w:fill="E1DFDD"/>
    </w:rPr>
  </w:style>
  <w:style w:type="paragraph" w:styleId="NormalWeb">
    <w:name w:val="Normal (Web)"/>
    <w:basedOn w:val="Normal"/>
    <w:uiPriority w:val="99"/>
    <w:unhideWhenUsed/>
    <w:qFormat/>
    <w:rsid w:val="2994CDAB"/>
    <w:pPr>
      <w:widowControl/>
      <w:spacing w:beforeAutospacing="1" w:afterAutospacing="1"/>
    </w:pPr>
    <w:rPr>
      <w:rFonts w:ascii="Calibri" w:eastAsiaTheme="minorEastAsia" w:hAnsi="Calibri" w:cs="Calibri"/>
      <w:sz w:val="22"/>
      <w:szCs w:val="22"/>
      <w:lang w:eastAsia="lv-LV"/>
    </w:rPr>
  </w:style>
  <w:style w:type="paragraph" w:customStyle="1" w:styleId="pf0">
    <w:name w:val="pf0"/>
    <w:basedOn w:val="Normal"/>
    <w:uiPriority w:val="1"/>
    <w:rsid w:val="2994CDAB"/>
    <w:pPr>
      <w:widowControl/>
      <w:spacing w:beforeAutospacing="1" w:afterAutospacing="1"/>
    </w:pPr>
    <w:rPr>
      <w:lang w:val="en-US" w:eastAsia="en-US"/>
    </w:rPr>
  </w:style>
  <w:style w:type="character" w:customStyle="1" w:styleId="cf01">
    <w:name w:val="cf01"/>
    <w:basedOn w:val="DefaultParagraphFont"/>
    <w:rPr>
      <w:rFonts w:ascii="Segoe UI" w:hAnsi="Segoe UI" w:cs="Segoe UI" w:hint="default"/>
      <w:i/>
      <w:iCs/>
      <w:sz w:val="18"/>
      <w:szCs w:val="18"/>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E762A" w:themeColor="accent1" w:themeShade="BF"/>
      <w:sz w:val="24"/>
      <w:szCs w:val="24"/>
      <w:lang w:eastAsia="en-GB"/>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3E762A" w:themeColor="accent1" w:themeShade="BF"/>
      <w:sz w:val="24"/>
      <w:szCs w:val="24"/>
      <w:lang w:eastAsia="en-GB"/>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294E1C"/>
      <w:sz w:val="24"/>
      <w:szCs w:val="24"/>
      <w:lang w:eastAsia="en-GB"/>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294E1C"/>
      <w:sz w:val="24"/>
      <w:szCs w:val="24"/>
      <w:lang w:eastAsia="en-GB"/>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sz w:val="21"/>
      <w:szCs w:val="21"/>
      <w:lang w:eastAsia="en-GB"/>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sz w:val="21"/>
      <w:szCs w:val="21"/>
      <w:lang w:eastAsia="en-GB"/>
    </w:rPr>
  </w:style>
  <w:style w:type="paragraph" w:customStyle="1" w:styleId="Text1">
    <w:name w:val="Text 1"/>
    <w:basedOn w:val="Normal"/>
    <w:uiPriority w:val="1"/>
    <w:qFormat/>
    <w:rsid w:val="2994CDAB"/>
    <w:pPr>
      <w:widowControl/>
      <w:spacing w:after="240"/>
      <w:ind w:left="482"/>
    </w:pPr>
  </w:style>
  <w:style w:type="character" w:styleId="FollowedHyperlink">
    <w:name w:val="FollowedHyperlink"/>
    <w:basedOn w:val="DefaultParagraphFont"/>
    <w:uiPriority w:val="99"/>
    <w:semiHidden/>
    <w:unhideWhenUsed/>
    <w:rPr>
      <w:color w:val="BA6906" w:themeColor="followedHyperlink"/>
      <w:u w:val="single"/>
    </w:rPr>
  </w:style>
  <w:style w:type="paragraph" w:styleId="BodyText2">
    <w:name w:val="Body Text 2"/>
    <w:basedOn w:val="Normal"/>
    <w:link w:val="BodyText2Char"/>
    <w:uiPriority w:val="1"/>
    <w:rsid w:val="2994CDAB"/>
    <w:pPr>
      <w:widowControl/>
    </w:pPr>
    <w:rPr>
      <w:b/>
      <w:bCs/>
      <w:color w:val="000000" w:themeColor="text1"/>
      <w:lang w:eastAsia="lv-LV"/>
    </w:rPr>
  </w:style>
  <w:style w:type="character" w:customStyle="1" w:styleId="BodyText2Char">
    <w:name w:val="Body Text 2 Char"/>
    <w:basedOn w:val="DefaultParagraphFont"/>
    <w:link w:val="BodyText2"/>
    <w:uiPriority w:val="1"/>
    <w:rPr>
      <w:rFonts w:ascii="Times New Roman" w:eastAsia="Times New Roman" w:hAnsi="Times New Roman" w:cs="Times New Roman"/>
      <w:b/>
      <w:bCs/>
      <w:color w:val="000000" w:themeColor="text1"/>
      <w:sz w:val="24"/>
      <w:szCs w:val="24"/>
      <w:lang w:eastAsia="lv-LV"/>
    </w:rPr>
  </w:style>
  <w:style w:type="character" w:styleId="Strong">
    <w:name w:val="Strong"/>
    <w:basedOn w:val="DefaultParagraphFont"/>
    <w:uiPriority w:val="22"/>
    <w:qFormat/>
    <w:rPr>
      <w:b/>
      <w:bCs/>
    </w:rPr>
  </w:style>
  <w:style w:type="paragraph" w:customStyle="1" w:styleId="FootnoteRefernece">
    <w:name w:val="Footnote Refernece"/>
    <w:basedOn w:val="Normal"/>
    <w:next w:val="Normal"/>
    <w:uiPriority w:val="99"/>
    <w:qFormat/>
    <w:rsid w:val="2994CDAB"/>
    <w:pPr>
      <w:widowControl/>
      <w:spacing w:after="160"/>
    </w:pPr>
    <w:rPr>
      <w:sz w:val="20"/>
      <w:szCs w:val="20"/>
      <w:vertAlign w:val="superscript"/>
      <w:lang w:val="en-US" w:eastAsia="ja-JP"/>
    </w:rPr>
  </w:style>
  <w:style w:type="paragraph" w:styleId="Title">
    <w:name w:val="Title"/>
    <w:basedOn w:val="Normal"/>
    <w:next w:val="Normal"/>
    <w:link w:val="TitleChar"/>
    <w:uiPriority w:val="10"/>
    <w:qFormat/>
    <w:rsid w:val="2994CDAB"/>
    <w:pPr>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2994CDAB"/>
    <w:rPr>
      <w:rFonts w:eastAsiaTheme="minorEastAsia"/>
      <w:color w:val="5A5A5A"/>
    </w:rPr>
  </w:style>
  <w:style w:type="paragraph" w:styleId="Quote">
    <w:name w:val="Quote"/>
    <w:basedOn w:val="Normal"/>
    <w:next w:val="Normal"/>
    <w:link w:val="QuoteChar"/>
    <w:uiPriority w:val="29"/>
    <w:qFormat/>
    <w:rsid w:val="2994CDAB"/>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2994CDAB"/>
    <w:pPr>
      <w:spacing w:before="360" w:after="360"/>
      <w:ind w:left="864" w:right="864"/>
      <w:jc w:val="center"/>
    </w:pPr>
    <w:rPr>
      <w:i/>
      <w:iCs/>
      <w:color w:val="549E39" w:themeColor="accent1"/>
    </w:rPr>
  </w:style>
  <w:style w:type="character" w:customStyle="1" w:styleId="TitleChar">
    <w:name w:val="Title Char"/>
    <w:basedOn w:val="DefaultParagraphFont"/>
    <w:link w:val="Title"/>
    <w:uiPriority w:val="10"/>
    <w:rPr>
      <w:rFonts w:asciiTheme="majorHAnsi" w:eastAsiaTheme="majorEastAsia" w:hAnsiTheme="majorHAnsi" w:cstheme="majorBidi"/>
      <w:sz w:val="56"/>
      <w:szCs w:val="56"/>
      <w:lang w:val="lv-LV"/>
    </w:rPr>
  </w:style>
  <w:style w:type="character" w:customStyle="1" w:styleId="SubtitleChar">
    <w:name w:val="Subtitle Char"/>
    <w:basedOn w:val="DefaultParagraphFont"/>
    <w:link w:val="Subtitle"/>
    <w:uiPriority w:val="11"/>
    <w:rPr>
      <w:rFonts w:asciiTheme="minorHAnsi" w:eastAsiaTheme="minorEastAsia" w:hAnsiTheme="minorHAnsi" w:cstheme="minorBidi"/>
      <w:color w:val="5A5A5A"/>
      <w:lang w:val="lv-LV"/>
    </w:rPr>
  </w:style>
  <w:style w:type="character" w:customStyle="1" w:styleId="QuoteChar">
    <w:name w:val="Quote Char"/>
    <w:basedOn w:val="DefaultParagraphFont"/>
    <w:link w:val="Quote"/>
    <w:uiPriority w:val="29"/>
    <w:rPr>
      <w:i/>
      <w:iCs/>
      <w:color w:val="404040" w:themeColor="text1" w:themeTint="BF"/>
      <w:lang w:val="lv-LV"/>
    </w:rPr>
  </w:style>
  <w:style w:type="character" w:customStyle="1" w:styleId="IntenseQuoteChar">
    <w:name w:val="Intense Quote Char"/>
    <w:basedOn w:val="DefaultParagraphFont"/>
    <w:link w:val="IntenseQuote"/>
    <w:uiPriority w:val="30"/>
    <w:rPr>
      <w:i/>
      <w:iCs/>
      <w:color w:val="549E39" w:themeColor="accent1"/>
      <w:lang w:val="lv-LV"/>
    </w:rPr>
  </w:style>
  <w:style w:type="paragraph" w:styleId="TOC4">
    <w:name w:val="toc 4"/>
    <w:basedOn w:val="Normal"/>
    <w:next w:val="Normal"/>
    <w:uiPriority w:val="39"/>
    <w:unhideWhenUsed/>
    <w:rsid w:val="2994CDAB"/>
    <w:pPr>
      <w:spacing w:after="100"/>
      <w:ind w:left="660"/>
    </w:pPr>
  </w:style>
  <w:style w:type="paragraph" w:styleId="TOC5">
    <w:name w:val="toc 5"/>
    <w:basedOn w:val="Normal"/>
    <w:next w:val="Normal"/>
    <w:uiPriority w:val="39"/>
    <w:unhideWhenUsed/>
    <w:rsid w:val="2994CDAB"/>
    <w:pPr>
      <w:spacing w:after="100"/>
      <w:ind w:left="880"/>
    </w:pPr>
  </w:style>
  <w:style w:type="paragraph" w:styleId="TOC6">
    <w:name w:val="toc 6"/>
    <w:basedOn w:val="Normal"/>
    <w:next w:val="Normal"/>
    <w:uiPriority w:val="39"/>
    <w:unhideWhenUsed/>
    <w:rsid w:val="2994CDAB"/>
    <w:pPr>
      <w:spacing w:after="100"/>
      <w:ind w:left="1100"/>
    </w:pPr>
  </w:style>
  <w:style w:type="paragraph" w:styleId="TOC7">
    <w:name w:val="toc 7"/>
    <w:basedOn w:val="Normal"/>
    <w:next w:val="Normal"/>
    <w:uiPriority w:val="39"/>
    <w:unhideWhenUsed/>
    <w:rsid w:val="2994CDAB"/>
    <w:pPr>
      <w:spacing w:after="100"/>
      <w:ind w:left="1320"/>
    </w:pPr>
  </w:style>
  <w:style w:type="paragraph" w:styleId="TOC8">
    <w:name w:val="toc 8"/>
    <w:basedOn w:val="Normal"/>
    <w:next w:val="Normal"/>
    <w:uiPriority w:val="39"/>
    <w:unhideWhenUsed/>
    <w:rsid w:val="2994CDAB"/>
    <w:pPr>
      <w:spacing w:after="100"/>
      <w:ind w:left="1540"/>
    </w:pPr>
  </w:style>
  <w:style w:type="paragraph" w:styleId="TOC9">
    <w:name w:val="toc 9"/>
    <w:basedOn w:val="Normal"/>
    <w:next w:val="Normal"/>
    <w:uiPriority w:val="39"/>
    <w:unhideWhenUsed/>
    <w:rsid w:val="2994CDAB"/>
    <w:pPr>
      <w:spacing w:after="100"/>
      <w:ind w:left="1760"/>
    </w:pPr>
  </w:style>
  <w:style w:type="paragraph" w:styleId="EndnoteText">
    <w:name w:val="endnote text"/>
    <w:basedOn w:val="Normal"/>
    <w:link w:val="EndnoteTextChar"/>
    <w:uiPriority w:val="99"/>
    <w:semiHidden/>
    <w:unhideWhenUsed/>
    <w:rsid w:val="2994CDAB"/>
    <w:rPr>
      <w:sz w:val="20"/>
      <w:szCs w:val="20"/>
    </w:rPr>
  </w:style>
  <w:style w:type="character" w:customStyle="1" w:styleId="EndnoteTextChar">
    <w:name w:val="Endnote Text Char"/>
    <w:basedOn w:val="DefaultParagraphFont"/>
    <w:link w:val="EndnoteText"/>
    <w:uiPriority w:val="99"/>
    <w:semiHidden/>
    <w:rPr>
      <w:sz w:val="20"/>
      <w:szCs w:val="20"/>
      <w:lang w:val="lv-LV"/>
    </w:rPr>
  </w:style>
  <w:style w:type="paragraph" w:customStyle="1" w:styleId="xmsonormal">
    <w:name w:val="x_msonormal"/>
    <w:basedOn w:val="Normal"/>
    <w:uiPriority w:val="1"/>
    <w:rsid w:val="2994CDAB"/>
    <w:pPr>
      <w:widowControl/>
    </w:pPr>
    <w:rPr>
      <w:rFonts w:ascii="Calibri" w:eastAsia="Calibri" w:hAnsi="Calibri" w:cs="Calibri"/>
      <w:sz w:val="22"/>
      <w:szCs w:val="22"/>
      <w:lang w:eastAsia="lv-LV"/>
    </w:rPr>
  </w:style>
  <w:style w:type="paragraph" w:customStyle="1" w:styleId="text-align-justify">
    <w:name w:val="text-align-justify"/>
    <w:basedOn w:val="Normal"/>
    <w:uiPriority w:val="1"/>
    <w:rsid w:val="2994CDAB"/>
    <w:pPr>
      <w:widowControl/>
      <w:spacing w:beforeAutospacing="1" w:afterAutospacing="1"/>
    </w:pPr>
    <w:rPr>
      <w:lang w:eastAsia="lv-LV"/>
    </w:rPr>
  </w:style>
  <w:style w:type="character" w:customStyle="1" w:styleId="ui-provider">
    <w:name w:val="ui-provider"/>
    <w:basedOn w:val="DefaultParagraphFont"/>
  </w:style>
  <w:style w:type="character" w:styleId="Emphasis">
    <w:name w:val="Emphasis"/>
    <w:basedOn w:val="DefaultParagraphFont"/>
    <w:uiPriority w:val="20"/>
    <w:qFormat/>
    <w:rPr>
      <w:i/>
      <w:iCs/>
    </w:rPr>
  </w:style>
  <w:style w:type="paragraph" w:customStyle="1" w:styleId="0Textbody">
    <w:name w:val="0 Text body"/>
    <w:basedOn w:val="Normal"/>
    <w:uiPriority w:val="1"/>
    <w:qFormat/>
    <w:rsid w:val="2994CDAB"/>
    <w:pPr>
      <w:widowControl/>
      <w:spacing w:before="113"/>
      <w:ind w:left="1134"/>
    </w:pPr>
    <w:rPr>
      <w:rFonts w:ascii="Linux Libertine G" w:eastAsia="Arial Unicode MS" w:hAnsi="Linux Libertine G" w:cs="Tahoma"/>
      <w:color w:val="000000" w:themeColor="text1"/>
      <w:lang w:eastAsia="en-US" w:bidi="en-US"/>
    </w:rPr>
  </w:style>
  <w:style w:type="paragraph" w:styleId="BalloonText">
    <w:name w:val="Balloon Text"/>
    <w:basedOn w:val="Normal"/>
    <w:link w:val="BalloonTextChar"/>
    <w:uiPriority w:val="99"/>
    <w:semiHidden/>
    <w:unhideWhenUsed/>
    <w:rsid w:val="2994CDAB"/>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eastAsia="en-GB"/>
    </w:rPr>
  </w:style>
  <w:style w:type="paragraph" w:customStyle="1" w:styleId="tv213">
    <w:name w:val="tv213"/>
    <w:basedOn w:val="Normal"/>
    <w:uiPriority w:val="1"/>
    <w:rsid w:val="2994CDAB"/>
    <w:pPr>
      <w:widowControl/>
      <w:spacing w:beforeAutospacing="1" w:afterAutospacing="1"/>
    </w:pPr>
    <w:rPr>
      <w:lang w:eastAsia="lv-LV"/>
    </w:rPr>
  </w:style>
  <w:style w:type="paragraph" w:styleId="Caption">
    <w:name w:val="caption"/>
    <w:basedOn w:val="Normal"/>
    <w:next w:val="Normal"/>
    <w:uiPriority w:val="35"/>
    <w:unhideWhenUsed/>
    <w:qFormat/>
    <w:rsid w:val="2994CDAB"/>
    <w:pPr>
      <w:spacing w:after="200"/>
    </w:pPr>
    <w:rPr>
      <w:i/>
      <w:iCs/>
      <w:color w:val="000000" w:themeColor="text1"/>
    </w:rPr>
  </w:style>
  <w:style w:type="character" w:customStyle="1" w:styleId="wacimagecontainer">
    <w:name w:val="wacimagecontainer"/>
    <w:basedOn w:val="DefaultParagraphFont"/>
  </w:style>
  <w:style w:type="character" w:customStyle="1" w:styleId="findhit">
    <w:name w:val="findhit"/>
    <w:basedOn w:val="DefaultParagraphFont"/>
  </w:style>
  <w:style w:type="character" w:customStyle="1" w:styleId="scayt-misspell-word">
    <w:name w:val="scayt-misspell-word"/>
    <w:basedOn w:val="DefaultParagraphFont"/>
  </w:style>
  <w:style w:type="character" w:customStyle="1" w:styleId="apple-converted-space">
    <w:name w:val="apple-converted-space"/>
    <w:basedOn w:val="DefaultParagraphFont"/>
  </w:style>
  <w:style w:type="character" w:customStyle="1" w:styleId="cf11">
    <w:name w:val="cf11"/>
    <w:basedOn w:val="DefaultParagraphFont"/>
    <w:rPr>
      <w:rFonts w:ascii="Segoe UI" w:hAnsi="Segoe UI" w:cs="Segoe UI" w:hint="default"/>
      <w:color w:val="525252"/>
      <w:sz w:val="18"/>
      <w:szCs w:val="18"/>
    </w:rPr>
  </w:style>
  <w:style w:type="paragraph" w:customStyle="1" w:styleId="Standard">
    <w:name w:val="Standard"/>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FreeSerif" w:eastAsia="Noto Serif CJK SC" w:hAnsi="FreeSerif" w:cs="FreeSans"/>
      <w:sz w:val="24"/>
      <w:szCs w:val="24"/>
      <w:lang w:eastAsia="zh-CN" w:bidi="hi-IN"/>
    </w:rPr>
  </w:style>
  <w:style w:type="table" w:styleId="TableGridLight">
    <w:name w:val="Grid Table Light"/>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Reatabulagaia1">
    <w:name w:val="Režģa tabula gaiša1"/>
    <w:basedOn w:val="TableNormal"/>
    <w:next w:val="TableGridLight"/>
    <w:uiPriority w:val="40"/>
    <w:rsid w:val="009B7DA0"/>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656773">
      <w:bodyDiv w:val="1"/>
      <w:marLeft w:val="0"/>
      <w:marRight w:val="0"/>
      <w:marTop w:val="0"/>
      <w:marBottom w:val="0"/>
      <w:divBdr>
        <w:top w:val="none" w:sz="0" w:space="0" w:color="auto"/>
        <w:left w:val="none" w:sz="0" w:space="0" w:color="auto"/>
        <w:bottom w:val="none" w:sz="0" w:space="0" w:color="auto"/>
        <w:right w:val="none" w:sz="0" w:space="0" w:color="auto"/>
      </w:divBdr>
    </w:div>
    <w:div w:id="292491238">
      <w:bodyDiv w:val="1"/>
      <w:marLeft w:val="0"/>
      <w:marRight w:val="0"/>
      <w:marTop w:val="0"/>
      <w:marBottom w:val="0"/>
      <w:divBdr>
        <w:top w:val="none" w:sz="0" w:space="0" w:color="auto"/>
        <w:left w:val="none" w:sz="0" w:space="0" w:color="auto"/>
        <w:bottom w:val="none" w:sz="0" w:space="0" w:color="auto"/>
        <w:right w:val="none" w:sz="0" w:space="0" w:color="auto"/>
      </w:divBdr>
    </w:div>
    <w:div w:id="975909581">
      <w:bodyDiv w:val="1"/>
      <w:marLeft w:val="0"/>
      <w:marRight w:val="0"/>
      <w:marTop w:val="0"/>
      <w:marBottom w:val="0"/>
      <w:divBdr>
        <w:top w:val="none" w:sz="0" w:space="0" w:color="auto"/>
        <w:left w:val="none" w:sz="0" w:space="0" w:color="auto"/>
        <w:bottom w:val="none" w:sz="0" w:space="0" w:color="auto"/>
        <w:right w:val="none" w:sz="0" w:space="0" w:color="auto"/>
      </w:divBdr>
      <w:divsChild>
        <w:div w:id="763233339">
          <w:marLeft w:val="0"/>
          <w:marRight w:val="0"/>
          <w:marTop w:val="0"/>
          <w:marBottom w:val="0"/>
          <w:divBdr>
            <w:top w:val="none" w:sz="0" w:space="0" w:color="auto"/>
            <w:left w:val="none" w:sz="0" w:space="0" w:color="auto"/>
            <w:bottom w:val="none" w:sz="0" w:space="0" w:color="auto"/>
            <w:right w:val="none" w:sz="0" w:space="0" w:color="auto"/>
          </w:divBdr>
          <w:divsChild>
            <w:div w:id="22572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200499">
      <w:bodyDiv w:val="1"/>
      <w:marLeft w:val="0"/>
      <w:marRight w:val="0"/>
      <w:marTop w:val="0"/>
      <w:marBottom w:val="0"/>
      <w:divBdr>
        <w:top w:val="none" w:sz="0" w:space="0" w:color="auto"/>
        <w:left w:val="none" w:sz="0" w:space="0" w:color="auto"/>
        <w:bottom w:val="none" w:sz="0" w:space="0" w:color="auto"/>
        <w:right w:val="none" w:sz="0" w:space="0" w:color="auto"/>
      </w:divBdr>
    </w:div>
    <w:div w:id="1339115493">
      <w:bodyDiv w:val="1"/>
      <w:marLeft w:val="0"/>
      <w:marRight w:val="0"/>
      <w:marTop w:val="0"/>
      <w:marBottom w:val="0"/>
      <w:divBdr>
        <w:top w:val="none" w:sz="0" w:space="0" w:color="auto"/>
        <w:left w:val="none" w:sz="0" w:space="0" w:color="auto"/>
        <w:bottom w:val="none" w:sz="0" w:space="0" w:color="auto"/>
        <w:right w:val="none" w:sz="0" w:space="0" w:color="auto"/>
      </w:divBdr>
    </w:div>
    <w:div w:id="1358846516">
      <w:bodyDiv w:val="1"/>
      <w:marLeft w:val="0"/>
      <w:marRight w:val="0"/>
      <w:marTop w:val="0"/>
      <w:marBottom w:val="0"/>
      <w:divBdr>
        <w:top w:val="none" w:sz="0" w:space="0" w:color="auto"/>
        <w:left w:val="none" w:sz="0" w:space="0" w:color="auto"/>
        <w:bottom w:val="none" w:sz="0" w:space="0" w:color="auto"/>
        <w:right w:val="none" w:sz="0" w:space="0" w:color="auto"/>
      </w:divBdr>
      <w:divsChild>
        <w:div w:id="451873360">
          <w:marLeft w:val="0"/>
          <w:marRight w:val="0"/>
          <w:marTop w:val="0"/>
          <w:marBottom w:val="0"/>
          <w:divBdr>
            <w:top w:val="none" w:sz="0" w:space="0" w:color="auto"/>
            <w:left w:val="none" w:sz="0" w:space="0" w:color="auto"/>
            <w:bottom w:val="none" w:sz="0" w:space="0" w:color="auto"/>
            <w:right w:val="none" w:sz="0" w:space="0" w:color="auto"/>
          </w:divBdr>
          <w:divsChild>
            <w:div w:id="179667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677474">
      <w:bodyDiv w:val="1"/>
      <w:marLeft w:val="0"/>
      <w:marRight w:val="0"/>
      <w:marTop w:val="0"/>
      <w:marBottom w:val="0"/>
      <w:divBdr>
        <w:top w:val="none" w:sz="0" w:space="0" w:color="auto"/>
        <w:left w:val="none" w:sz="0" w:space="0" w:color="auto"/>
        <w:bottom w:val="none" w:sz="0" w:space="0" w:color="auto"/>
        <w:right w:val="none" w:sz="0" w:space="0" w:color="auto"/>
      </w:divBdr>
    </w:div>
    <w:div w:id="1492260659">
      <w:bodyDiv w:val="1"/>
      <w:marLeft w:val="0"/>
      <w:marRight w:val="0"/>
      <w:marTop w:val="0"/>
      <w:marBottom w:val="0"/>
      <w:divBdr>
        <w:top w:val="none" w:sz="0" w:space="0" w:color="auto"/>
        <w:left w:val="none" w:sz="0" w:space="0" w:color="auto"/>
        <w:bottom w:val="none" w:sz="0" w:space="0" w:color="auto"/>
        <w:right w:val="none" w:sz="0" w:space="0" w:color="auto"/>
      </w:divBdr>
    </w:div>
    <w:div w:id="1526092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ur-lex.europa.eu/legal-content/LV/TXT/?uri=CELEX%3A32021R2115&amp;qid=1739192521216"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3578-ministru-kabineta-sedes-protokols"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likumi.lv/ta/id/6075" TargetMode="External"/><Relationship Id="rId23"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image" Target="media/image8.png"/></Relationships>
</file>

<file path=word/_rels/footnotes.xml.rels><?xml version="1.0" encoding="UTF-8" standalone="yes"?>
<Relationships xmlns="http://schemas.openxmlformats.org/package/2006/relationships"><Relationship Id="rId8" Type="http://schemas.openxmlformats.org/officeDocument/2006/relationships/hyperlink" Target="https://www.zm.gov.lv/lv/media/5409/download?attachment" TargetMode="External"/><Relationship Id="rId3" Type="http://schemas.openxmlformats.org/officeDocument/2006/relationships/hyperlink" Target="https://eur-lex.europa.eu/legal-content/EN/TXT/?uri=CELEX%3A02018R0841-20230511" TargetMode="External"/><Relationship Id="rId7" Type="http://schemas.openxmlformats.org/officeDocument/2006/relationships/hyperlink" Target="https://likumi.lv/ta/id/339298-kartiba-kada-administre-un-uzrauga-eiropas-lauksaimniecibas-garantiju-fondu-un-eiropas-lauksaimniecibas-fondu-lauku-attistibai" TargetMode="External"/><Relationship Id="rId2" Type="http://schemas.openxmlformats.org/officeDocument/2006/relationships/hyperlink" Target="https://unfccc.int/sites/default/files/english_paris_agreement.pdf" TargetMode="External"/><Relationship Id="rId1" Type="http://schemas.openxmlformats.org/officeDocument/2006/relationships/hyperlink" Target="https://eur-lex.europa.eu/eli/reg/2024/3012/oj" TargetMode="External"/><Relationship Id="rId6" Type="http://schemas.openxmlformats.org/officeDocument/2006/relationships/hyperlink" Target="https://www.zm.gov.lv/lv/latvijas-kopejas-lauksaimniecibas-politikas-strategiskais-plans-2023-2027gadam-0" TargetMode="External"/><Relationship Id="rId5" Type="http://schemas.openxmlformats.org/officeDocument/2006/relationships/hyperlink" Target="https://likumi.lv/ta/id/6075" TargetMode="External"/><Relationship Id="rId10" Type="http://schemas.openxmlformats.org/officeDocument/2006/relationships/hyperlink" Target="https://www.kem.gov.lv/lv/media/2208/download?attachment" TargetMode="External"/><Relationship Id="rId4" Type="http://schemas.openxmlformats.org/officeDocument/2006/relationships/hyperlink" Target="https://videscentrs.lvgmc.lv/files/Klimats/SEG_emisiju_un_ETS_monitorings/Zinojums_par_klimatu/SEG_zinojums/2024/LV_NIR_15032024.pdf" TargetMode="External"/><Relationship Id="rId9" Type="http://schemas.openxmlformats.org/officeDocument/2006/relationships/hyperlink" Target="https://videscentrs.lvgmc.lv/files/Klimats/SEG_emisiju_un_ETS_monitorings/Zinojums_par_klimatu/Iesniegto_SEG_prognozu_kopsavilkumi/Majas_lapai_LVGMC_2024_SEGprognozes.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883416931934715"/>
          <c:y val="4.3010752688172046E-2"/>
          <c:w val="0.86890592148071155"/>
          <c:h val="0.64915100330200659"/>
        </c:manualLayout>
      </c:layout>
      <c:barChart>
        <c:barDir val="col"/>
        <c:grouping val="stacked"/>
        <c:varyColors val="0"/>
        <c:ser>
          <c:idx val="1"/>
          <c:order val="1"/>
          <c:tx>
            <c:strRef>
              <c:f>'ZIZIMM LV'!$A$4</c:f>
              <c:strCache>
                <c:ptCount val="1"/>
                <c:pt idx="0">
                  <c:v>Meža zeme</c:v>
                </c:pt>
              </c:strCache>
            </c:strRef>
          </c:tx>
          <c:spPr>
            <a:solidFill>
              <a:srgbClr val="ED7D31"/>
            </a:solidFill>
            <a:ln w="25400">
              <a:noFill/>
            </a:ln>
          </c:spPr>
          <c:invertIfNegative val="0"/>
          <c:cat>
            <c:numRef>
              <c:f>'ZIZIMM LV'!$B$2:$AI$2</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'ZIZIMM LV'!$B$4:$AI$4</c:f>
              <c:numCache>
                <c:formatCode>General</c:formatCode>
                <c:ptCount val="34"/>
                <c:pt idx="0">
                  <c:v>-17024.198361488397</c:v>
                </c:pt>
                <c:pt idx="1">
                  <c:v>-17795.403774076909</c:v>
                </c:pt>
                <c:pt idx="2">
                  <c:v>-17365.729665271407</c:v>
                </c:pt>
                <c:pt idx="3">
                  <c:v>-17282.544460872457</c:v>
                </c:pt>
                <c:pt idx="4">
                  <c:v>-19757.434817103443</c:v>
                </c:pt>
                <c:pt idx="5">
                  <c:v>-18212.406767873563</c:v>
                </c:pt>
                <c:pt idx="6">
                  <c:v>-18176.644016568236</c:v>
                </c:pt>
                <c:pt idx="7">
                  <c:v>-15520.587884578297</c:v>
                </c:pt>
                <c:pt idx="8">
                  <c:v>-14039.693994288657</c:v>
                </c:pt>
                <c:pt idx="9">
                  <c:v>-10362.96210948921</c:v>
                </c:pt>
                <c:pt idx="10">
                  <c:v>-13246.740215331203</c:v>
                </c:pt>
                <c:pt idx="11">
                  <c:v>-14262.28551779107</c:v>
                </c:pt>
                <c:pt idx="12">
                  <c:v>-12788.548606598823</c:v>
                </c:pt>
                <c:pt idx="13">
                  <c:v>-12264.381696665816</c:v>
                </c:pt>
                <c:pt idx="14">
                  <c:v>-8663.0071805813768</c:v>
                </c:pt>
                <c:pt idx="15">
                  <c:v>-8235.993520272903</c:v>
                </c:pt>
                <c:pt idx="16">
                  <c:v>-9173.1305844539947</c:v>
                </c:pt>
                <c:pt idx="17">
                  <c:v>-8973.6202876674979</c:v>
                </c:pt>
                <c:pt idx="18">
                  <c:v>-9994.7421210290413</c:v>
                </c:pt>
                <c:pt idx="19">
                  <c:v>-7037.1023579179819</c:v>
                </c:pt>
                <c:pt idx="20">
                  <c:v>-4545.2395365140273</c:v>
                </c:pt>
                <c:pt idx="21">
                  <c:v>-4974.9820945795045</c:v>
                </c:pt>
                <c:pt idx="22">
                  <c:v>-5531.1509300794751</c:v>
                </c:pt>
                <c:pt idx="23">
                  <c:v>-4752.1954699793387</c:v>
                </c:pt>
                <c:pt idx="24">
                  <c:v>-446.88072673224968</c:v>
                </c:pt>
                <c:pt idx="25">
                  <c:v>-2052.7105650582944</c:v>
                </c:pt>
                <c:pt idx="26">
                  <c:v>-3232.0954929748182</c:v>
                </c:pt>
                <c:pt idx="27">
                  <c:v>-4950.8892994905791</c:v>
                </c:pt>
                <c:pt idx="28">
                  <c:v>-3893.5081864244689</c:v>
                </c:pt>
                <c:pt idx="29">
                  <c:v>-5059.8997477107305</c:v>
                </c:pt>
                <c:pt idx="30">
                  <c:v>-2594.6175632023242</c:v>
                </c:pt>
                <c:pt idx="31">
                  <c:v>-784.42299433638777</c:v>
                </c:pt>
                <c:pt idx="32">
                  <c:v>1303.4011885429688</c:v>
                </c:pt>
                <c:pt idx="33">
                  <c:v>677.96579028399447</c:v>
                </c:pt>
              </c:numCache>
            </c:numRef>
          </c:val>
          <c:extLst>
            <c:ext xmlns:c16="http://schemas.microsoft.com/office/drawing/2014/chart" uri="{C3380CC4-5D6E-409C-BE32-E72D297353CC}">
              <c16:uniqueId val="{00000000-70ED-46A8-8185-F318EDCD5926}"/>
            </c:ext>
          </c:extLst>
        </c:ser>
        <c:ser>
          <c:idx val="2"/>
          <c:order val="2"/>
          <c:tx>
            <c:strRef>
              <c:f>'ZIZIMM LV'!$A$5</c:f>
              <c:strCache>
                <c:ptCount val="1"/>
                <c:pt idx="0">
                  <c:v>Aramzeme</c:v>
                </c:pt>
              </c:strCache>
            </c:strRef>
          </c:tx>
          <c:spPr>
            <a:solidFill>
              <a:srgbClr val="A5A5A5"/>
            </a:solidFill>
            <a:ln w="25400">
              <a:noFill/>
            </a:ln>
          </c:spPr>
          <c:invertIfNegative val="0"/>
          <c:cat>
            <c:numRef>
              <c:f>'ZIZIMM LV'!$B$2:$AI$2</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'ZIZIMM LV'!$B$5:$AI$5</c:f>
              <c:numCache>
                <c:formatCode>General</c:formatCode>
                <c:ptCount val="34"/>
                <c:pt idx="0">
                  <c:v>2572.1070686405424</c:v>
                </c:pt>
                <c:pt idx="1">
                  <c:v>2551.0006340414429</c:v>
                </c:pt>
                <c:pt idx="2">
                  <c:v>2513.2464560414392</c:v>
                </c:pt>
                <c:pt idx="3">
                  <c:v>2475.7497270414365</c:v>
                </c:pt>
                <c:pt idx="4">
                  <c:v>2437.6701877081</c:v>
                </c:pt>
                <c:pt idx="5">
                  <c:v>2400.6938677080966</c:v>
                </c:pt>
                <c:pt idx="6">
                  <c:v>2355.3070067913072</c:v>
                </c:pt>
                <c:pt idx="7">
                  <c:v>2314.0622461246376</c:v>
                </c:pt>
                <c:pt idx="8">
                  <c:v>2273.2513137913006</c:v>
                </c:pt>
                <c:pt idx="9">
                  <c:v>2232.8825931246306</c:v>
                </c:pt>
                <c:pt idx="10">
                  <c:v>2192.5561767912936</c:v>
                </c:pt>
                <c:pt idx="11">
                  <c:v>2085.2905137110624</c:v>
                </c:pt>
                <c:pt idx="12">
                  <c:v>2009.6406390443901</c:v>
                </c:pt>
                <c:pt idx="13">
                  <c:v>1935.3326560443841</c:v>
                </c:pt>
                <c:pt idx="14">
                  <c:v>1862.600194044378</c:v>
                </c:pt>
                <c:pt idx="15">
                  <c:v>1790.9873837110388</c:v>
                </c:pt>
                <c:pt idx="16">
                  <c:v>1720.7165040443663</c:v>
                </c:pt>
                <c:pt idx="17">
                  <c:v>1649.348900711027</c:v>
                </c:pt>
                <c:pt idx="18">
                  <c:v>1581.790897377688</c:v>
                </c:pt>
                <c:pt idx="19">
                  <c:v>1605.0137291154495</c:v>
                </c:pt>
                <c:pt idx="20">
                  <c:v>1587.0852367821146</c:v>
                </c:pt>
                <c:pt idx="21">
                  <c:v>1569.3880377821133</c:v>
                </c:pt>
                <c:pt idx="22">
                  <c:v>1486.4683851154393</c:v>
                </c:pt>
                <c:pt idx="23">
                  <c:v>1486.8940214487725</c:v>
                </c:pt>
                <c:pt idx="24">
                  <c:v>1504.8675434595036</c:v>
                </c:pt>
                <c:pt idx="25">
                  <c:v>1509.8916851261711</c:v>
                </c:pt>
                <c:pt idx="26">
                  <c:v>1516.2942041261711</c:v>
                </c:pt>
                <c:pt idx="27">
                  <c:v>1565.9289117928429</c:v>
                </c:pt>
                <c:pt idx="28">
                  <c:v>1596.6934681261787</c:v>
                </c:pt>
                <c:pt idx="29">
                  <c:v>1527.9393417243614</c:v>
                </c:pt>
                <c:pt idx="30">
                  <c:v>1537.0869853910285</c:v>
                </c:pt>
                <c:pt idx="31">
                  <c:v>1615.8792970577017</c:v>
                </c:pt>
                <c:pt idx="32">
                  <c:v>1757.7889804439121</c:v>
                </c:pt>
                <c:pt idx="33">
                  <c:v>1750.4420974153136</c:v>
                </c:pt>
              </c:numCache>
            </c:numRef>
          </c:val>
          <c:extLst>
            <c:ext xmlns:c16="http://schemas.microsoft.com/office/drawing/2014/chart" uri="{C3380CC4-5D6E-409C-BE32-E72D297353CC}">
              <c16:uniqueId val="{00000001-70ED-46A8-8185-F318EDCD5926}"/>
            </c:ext>
          </c:extLst>
        </c:ser>
        <c:ser>
          <c:idx val="3"/>
          <c:order val="3"/>
          <c:tx>
            <c:strRef>
              <c:f>'ZIZIMM LV'!$A$6</c:f>
              <c:strCache>
                <c:ptCount val="1"/>
                <c:pt idx="0">
                  <c:v>Zālājs</c:v>
                </c:pt>
              </c:strCache>
            </c:strRef>
          </c:tx>
          <c:spPr>
            <a:solidFill>
              <a:srgbClr val="FFC000"/>
            </a:solidFill>
            <a:ln w="25400">
              <a:noFill/>
            </a:ln>
          </c:spPr>
          <c:invertIfNegative val="0"/>
          <c:cat>
            <c:numRef>
              <c:f>'ZIZIMM LV'!$B$2:$AI$2</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'ZIZIMM LV'!$B$6:$AI$6</c:f>
              <c:numCache>
                <c:formatCode>General</c:formatCode>
                <c:ptCount val="34"/>
                <c:pt idx="0">
                  <c:v>1067.6397970000769</c:v>
                </c:pt>
                <c:pt idx="1">
                  <c:v>1043.1038566667414</c:v>
                </c:pt>
                <c:pt idx="2">
                  <c:v>1039.1870656667413</c:v>
                </c:pt>
                <c:pt idx="3">
                  <c:v>1036.5416926667413</c:v>
                </c:pt>
                <c:pt idx="4">
                  <c:v>1033.7302346667409</c:v>
                </c:pt>
                <c:pt idx="5">
                  <c:v>1031.227587000074</c:v>
                </c:pt>
                <c:pt idx="6">
                  <c:v>1035.5607860000746</c:v>
                </c:pt>
                <c:pt idx="7">
                  <c:v>1027.5854090000742</c:v>
                </c:pt>
                <c:pt idx="8">
                  <c:v>1020.2570893334068</c:v>
                </c:pt>
                <c:pt idx="9">
                  <c:v>1012.0149373334062</c:v>
                </c:pt>
                <c:pt idx="10">
                  <c:v>1004.8581346667391</c:v>
                </c:pt>
                <c:pt idx="11">
                  <c:v>796.32862610644941</c:v>
                </c:pt>
                <c:pt idx="12">
                  <c:v>853.64714021285033</c:v>
                </c:pt>
                <c:pt idx="13">
                  <c:v>908.74731365258435</c:v>
                </c:pt>
                <c:pt idx="14">
                  <c:v>961.3029500923185</c:v>
                </c:pt>
                <c:pt idx="15">
                  <c:v>1014.3276678653859</c:v>
                </c:pt>
                <c:pt idx="16">
                  <c:v>1071.3757903051198</c:v>
                </c:pt>
                <c:pt idx="17">
                  <c:v>1082.8156497448506</c:v>
                </c:pt>
                <c:pt idx="18">
                  <c:v>1133.8460868512511</c:v>
                </c:pt>
                <c:pt idx="19">
                  <c:v>1645.8149283782382</c:v>
                </c:pt>
                <c:pt idx="20">
                  <c:v>1651.4355392385123</c:v>
                </c:pt>
                <c:pt idx="21">
                  <c:v>1657.4185280987867</c:v>
                </c:pt>
                <c:pt idx="22">
                  <c:v>1635.290513959058</c:v>
                </c:pt>
                <c:pt idx="23">
                  <c:v>1641.8350321526659</c:v>
                </c:pt>
                <c:pt idx="24">
                  <c:v>1509.4817988193204</c:v>
                </c:pt>
                <c:pt idx="25">
                  <c:v>1501.521080152653</c:v>
                </c:pt>
                <c:pt idx="26">
                  <c:v>1494.9394901526525</c:v>
                </c:pt>
                <c:pt idx="27">
                  <c:v>1378.3997531526422</c:v>
                </c:pt>
                <c:pt idx="28">
                  <c:v>1591.6372981526615</c:v>
                </c:pt>
                <c:pt idx="29">
                  <c:v>1595.9929576882155</c:v>
                </c:pt>
                <c:pt idx="30">
                  <c:v>1583.2193125571014</c:v>
                </c:pt>
                <c:pt idx="31">
                  <c:v>1524.3348613195867</c:v>
                </c:pt>
                <c:pt idx="32">
                  <c:v>1702.8286980350917</c:v>
                </c:pt>
                <c:pt idx="33">
                  <c:v>1658.295500770786</c:v>
                </c:pt>
              </c:numCache>
            </c:numRef>
          </c:val>
          <c:extLst>
            <c:ext xmlns:c16="http://schemas.microsoft.com/office/drawing/2014/chart" uri="{C3380CC4-5D6E-409C-BE32-E72D297353CC}">
              <c16:uniqueId val="{00000002-70ED-46A8-8185-F318EDCD5926}"/>
            </c:ext>
          </c:extLst>
        </c:ser>
        <c:ser>
          <c:idx val="4"/>
          <c:order val="4"/>
          <c:tx>
            <c:strRef>
              <c:f>'ZIZIMM LV'!$A$7</c:f>
              <c:strCache>
                <c:ptCount val="1"/>
                <c:pt idx="0">
                  <c:v>Mitrāji</c:v>
                </c:pt>
              </c:strCache>
            </c:strRef>
          </c:tx>
          <c:spPr>
            <a:solidFill>
              <a:srgbClr val="4472C4"/>
            </a:solidFill>
            <a:ln w="25400">
              <a:noFill/>
            </a:ln>
          </c:spPr>
          <c:invertIfNegative val="0"/>
          <c:cat>
            <c:numRef>
              <c:f>'ZIZIMM LV'!$B$2:$AI$2</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'ZIZIMM LV'!$B$7:$AI$7</c:f>
              <c:numCache>
                <c:formatCode>General</c:formatCode>
                <c:ptCount val="34"/>
                <c:pt idx="0">
                  <c:v>1018.5398207936646</c:v>
                </c:pt>
                <c:pt idx="1">
                  <c:v>1461.3887365672933</c:v>
                </c:pt>
                <c:pt idx="2">
                  <c:v>467.17300599014419</c:v>
                </c:pt>
                <c:pt idx="3">
                  <c:v>202.77974606221775</c:v>
                </c:pt>
                <c:pt idx="4">
                  <c:v>313.74535978351321</c:v>
                </c:pt>
                <c:pt idx="5">
                  <c:v>320.70139715403116</c:v>
                </c:pt>
                <c:pt idx="6">
                  <c:v>305.46422151072636</c:v>
                </c:pt>
                <c:pt idx="7">
                  <c:v>345.45319920699262</c:v>
                </c:pt>
                <c:pt idx="8">
                  <c:v>258.74056210517233</c:v>
                </c:pt>
                <c:pt idx="9">
                  <c:v>640.47337313096466</c:v>
                </c:pt>
                <c:pt idx="10">
                  <c:v>447.24577523327605</c:v>
                </c:pt>
                <c:pt idx="11">
                  <c:v>514.86535881119073</c:v>
                </c:pt>
                <c:pt idx="12">
                  <c:v>818.08561831981194</c:v>
                </c:pt>
                <c:pt idx="13">
                  <c:v>696.51140735074387</c:v>
                </c:pt>
                <c:pt idx="14">
                  <c:v>701.6758254955347</c:v>
                </c:pt>
                <c:pt idx="15">
                  <c:v>889.17560414775983</c:v>
                </c:pt>
                <c:pt idx="16">
                  <c:v>1093.498991393097</c:v>
                </c:pt>
                <c:pt idx="17">
                  <c:v>531.4000141562517</c:v>
                </c:pt>
                <c:pt idx="18">
                  <c:v>853.64739206943716</c:v>
                </c:pt>
                <c:pt idx="19">
                  <c:v>834.04736591346682</c:v>
                </c:pt>
                <c:pt idx="20">
                  <c:v>701.72273009423668</c:v>
                </c:pt>
                <c:pt idx="21">
                  <c:v>954.32846630452752</c:v>
                </c:pt>
                <c:pt idx="22">
                  <c:v>804.01357008861862</c:v>
                </c:pt>
                <c:pt idx="23">
                  <c:v>1302.072714226932</c:v>
                </c:pt>
                <c:pt idx="24">
                  <c:v>985.99065181285289</c:v>
                </c:pt>
                <c:pt idx="25">
                  <c:v>1308.6464339732686</c:v>
                </c:pt>
                <c:pt idx="26">
                  <c:v>913.44874759076686</c:v>
                </c:pt>
                <c:pt idx="27">
                  <c:v>1081.4171997533369</c:v>
                </c:pt>
                <c:pt idx="28">
                  <c:v>1745.8638395520684</c:v>
                </c:pt>
                <c:pt idx="29">
                  <c:v>1420.9445507770274</c:v>
                </c:pt>
                <c:pt idx="30">
                  <c:v>1441.6735081918816</c:v>
                </c:pt>
                <c:pt idx="31">
                  <c:v>1479.0415148712959</c:v>
                </c:pt>
                <c:pt idx="32">
                  <c:v>1736.6385561437405</c:v>
                </c:pt>
                <c:pt idx="33">
                  <c:v>1737.1670446573366</c:v>
                </c:pt>
              </c:numCache>
            </c:numRef>
          </c:val>
          <c:extLst>
            <c:ext xmlns:c16="http://schemas.microsoft.com/office/drawing/2014/chart" uri="{C3380CC4-5D6E-409C-BE32-E72D297353CC}">
              <c16:uniqueId val="{00000003-70ED-46A8-8185-F318EDCD5926}"/>
            </c:ext>
          </c:extLst>
        </c:ser>
        <c:ser>
          <c:idx val="5"/>
          <c:order val="5"/>
          <c:tx>
            <c:strRef>
              <c:f>'ZIZIMM LV'!$A$8</c:f>
              <c:strCache>
                <c:ptCount val="1"/>
                <c:pt idx="0">
                  <c:v>Infrastruktūra</c:v>
                </c:pt>
              </c:strCache>
            </c:strRef>
          </c:tx>
          <c:spPr>
            <a:solidFill>
              <a:srgbClr val="70AD47"/>
            </a:solidFill>
            <a:ln w="25400">
              <a:noFill/>
            </a:ln>
          </c:spPr>
          <c:invertIfNegative val="0"/>
          <c:cat>
            <c:numRef>
              <c:f>'ZIZIMM LV'!$B$2:$AI$2</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'ZIZIMM LV'!$B$8:$AI$8</c:f>
              <c:numCache>
                <c:formatCode>General</c:formatCode>
                <c:ptCount val="34"/>
                <c:pt idx="0">
                  <c:v>9.8910384216508795</c:v>
                </c:pt>
                <c:pt idx="1">
                  <c:v>-28.299589588872095</c:v>
                </c:pt>
                <c:pt idx="2">
                  <c:v>-28.141747255538782</c:v>
                </c:pt>
                <c:pt idx="3">
                  <c:v>-25.256371588871886</c:v>
                </c:pt>
                <c:pt idx="4">
                  <c:v>-25.214151255538603</c:v>
                </c:pt>
                <c:pt idx="5">
                  <c:v>-23.404997255538454</c:v>
                </c:pt>
                <c:pt idx="6">
                  <c:v>-10.579443588870658</c:v>
                </c:pt>
                <c:pt idx="7">
                  <c:v>-9.7251532555373288</c:v>
                </c:pt>
                <c:pt idx="8">
                  <c:v>-5.9973899222036753</c:v>
                </c:pt>
                <c:pt idx="9">
                  <c:v>-3.1533922555368203</c:v>
                </c:pt>
                <c:pt idx="10">
                  <c:v>0.41330074446346998</c:v>
                </c:pt>
                <c:pt idx="11">
                  <c:v>84.927708016896744</c:v>
                </c:pt>
                <c:pt idx="12">
                  <c:v>96.828442603282838</c:v>
                </c:pt>
                <c:pt idx="13">
                  <c:v>108.79400680844765</c:v>
                </c:pt>
                <c:pt idx="14">
                  <c:v>120.58229930150722</c:v>
                </c:pt>
                <c:pt idx="15">
                  <c:v>132.5234931817146</c:v>
                </c:pt>
                <c:pt idx="16">
                  <c:v>144.26431815676818</c:v>
                </c:pt>
                <c:pt idx="17">
                  <c:v>90.434783709278975</c:v>
                </c:pt>
                <c:pt idx="18">
                  <c:v>102.37355242561765</c:v>
                </c:pt>
                <c:pt idx="19">
                  <c:v>260.45599006911829</c:v>
                </c:pt>
                <c:pt idx="20">
                  <c:v>292.3882098738934</c:v>
                </c:pt>
                <c:pt idx="21">
                  <c:v>308.61392981043502</c:v>
                </c:pt>
                <c:pt idx="22">
                  <c:v>-360.12572294991367</c:v>
                </c:pt>
                <c:pt idx="23">
                  <c:v>-328.53719725153769</c:v>
                </c:pt>
                <c:pt idx="24">
                  <c:v>-220.83808772893846</c:v>
                </c:pt>
                <c:pt idx="25">
                  <c:v>-179.02926044524611</c:v>
                </c:pt>
                <c:pt idx="26">
                  <c:v>-134.96245641435695</c:v>
                </c:pt>
                <c:pt idx="27">
                  <c:v>434.79253638838333</c:v>
                </c:pt>
                <c:pt idx="28">
                  <c:v>773.95062331140059</c:v>
                </c:pt>
                <c:pt idx="29">
                  <c:v>614.30165507336778</c:v>
                </c:pt>
                <c:pt idx="30">
                  <c:v>676.04371100229218</c:v>
                </c:pt>
                <c:pt idx="31">
                  <c:v>726.34792241639377</c:v>
                </c:pt>
                <c:pt idx="32">
                  <c:v>1179.7889003907947</c:v>
                </c:pt>
                <c:pt idx="33">
                  <c:v>1105.4860576846993</c:v>
                </c:pt>
              </c:numCache>
            </c:numRef>
          </c:val>
          <c:extLst>
            <c:ext xmlns:c16="http://schemas.microsoft.com/office/drawing/2014/chart" uri="{C3380CC4-5D6E-409C-BE32-E72D297353CC}">
              <c16:uniqueId val="{00000004-70ED-46A8-8185-F318EDCD5926}"/>
            </c:ext>
          </c:extLst>
        </c:ser>
        <c:ser>
          <c:idx val="6"/>
          <c:order val="6"/>
          <c:tx>
            <c:strRef>
              <c:f>'ZIZIMM LV'!$A$9</c:f>
              <c:strCache>
                <c:ptCount val="1"/>
                <c:pt idx="0">
                  <c:v>Nocirstas koksnes produkti</c:v>
                </c:pt>
              </c:strCache>
            </c:strRef>
          </c:tx>
          <c:spPr>
            <a:solidFill>
              <a:schemeClr val="accent1">
                <a:lumMod val="60000"/>
              </a:schemeClr>
            </a:solidFill>
            <a:ln>
              <a:noFill/>
            </a:ln>
            <a:effectLst/>
          </c:spPr>
          <c:invertIfNegative val="0"/>
          <c:cat>
            <c:numRef>
              <c:f>'ZIZIMM LV'!$B$2:$AI$2</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'ZIZIMM LV'!$B$9:$AI$9</c:f>
              <c:numCache>
                <c:formatCode>General</c:formatCode>
                <c:ptCount val="34"/>
                <c:pt idx="0">
                  <c:v>-166.11304899999999</c:v>
                </c:pt>
                <c:pt idx="1">
                  <c:v>-162.69198499999999</c:v>
                </c:pt>
                <c:pt idx="2">
                  <c:v>55.160092999999996</c:v>
                </c:pt>
                <c:pt idx="3">
                  <c:v>396.51397700000001</c:v>
                </c:pt>
                <c:pt idx="4">
                  <c:v>-98.645865000000001</c:v>
                </c:pt>
                <c:pt idx="5">
                  <c:v>-475.42353700000001</c:v>
                </c:pt>
                <c:pt idx="6">
                  <c:v>-683.03940499999999</c:v>
                </c:pt>
                <c:pt idx="7">
                  <c:v>-1562.829256</c:v>
                </c:pt>
                <c:pt idx="8">
                  <c:v>-1963.783146</c:v>
                </c:pt>
                <c:pt idx="9">
                  <c:v>-2300.0200260000001</c:v>
                </c:pt>
                <c:pt idx="10">
                  <c:v>-2422.6523239999997</c:v>
                </c:pt>
                <c:pt idx="11">
                  <c:v>-2258.220613</c:v>
                </c:pt>
                <c:pt idx="12">
                  <c:v>-2295.5287830000002</c:v>
                </c:pt>
                <c:pt idx="13">
                  <c:v>-2269.0158250000004</c:v>
                </c:pt>
                <c:pt idx="14">
                  <c:v>-2146.1174650000003</c:v>
                </c:pt>
                <c:pt idx="15">
                  <c:v>-2191.5439649999998</c:v>
                </c:pt>
                <c:pt idx="16">
                  <c:v>-2230.4477689999999</c:v>
                </c:pt>
                <c:pt idx="17">
                  <c:v>-1320.716717</c:v>
                </c:pt>
                <c:pt idx="18">
                  <c:v>-995.44800899999996</c:v>
                </c:pt>
                <c:pt idx="19">
                  <c:v>-1179.568947</c:v>
                </c:pt>
                <c:pt idx="20">
                  <c:v>-1761.2308389999998</c:v>
                </c:pt>
                <c:pt idx="21">
                  <c:v>-1973.2306920000001</c:v>
                </c:pt>
                <c:pt idx="22">
                  <c:v>-1835.8171730000001</c:v>
                </c:pt>
                <c:pt idx="23">
                  <c:v>-1846.7138479999999</c:v>
                </c:pt>
                <c:pt idx="24">
                  <c:v>-1825.3857760000001</c:v>
                </c:pt>
                <c:pt idx="25">
                  <c:v>-1819.979793</c:v>
                </c:pt>
                <c:pt idx="26">
                  <c:v>-2100.7437439999999</c:v>
                </c:pt>
                <c:pt idx="27">
                  <c:v>-2494.656066</c:v>
                </c:pt>
                <c:pt idx="28">
                  <c:v>-2296.69</c:v>
                </c:pt>
                <c:pt idx="29">
                  <c:v>-2308.5533930000001</c:v>
                </c:pt>
                <c:pt idx="30">
                  <c:v>-2114.0502149999998</c:v>
                </c:pt>
                <c:pt idx="31">
                  <c:v>-2582.957688</c:v>
                </c:pt>
                <c:pt idx="32">
                  <c:v>-1978.7451000000001</c:v>
                </c:pt>
                <c:pt idx="33">
                  <c:v>-2299.5942799999998</c:v>
                </c:pt>
              </c:numCache>
            </c:numRef>
          </c:val>
          <c:extLst>
            <c:ext xmlns:c16="http://schemas.microsoft.com/office/drawing/2014/chart" uri="{C3380CC4-5D6E-409C-BE32-E72D297353CC}">
              <c16:uniqueId val="{00000005-70ED-46A8-8185-F318EDCD5926}"/>
            </c:ext>
          </c:extLst>
        </c:ser>
        <c:dLbls>
          <c:showLegendKey val="0"/>
          <c:showVal val="0"/>
          <c:showCatName val="0"/>
          <c:showSerName val="0"/>
          <c:showPercent val="0"/>
          <c:showBubbleSize val="0"/>
        </c:dLbls>
        <c:gapWidth val="100"/>
        <c:overlap val="100"/>
        <c:axId val="-509164048"/>
        <c:axId val="-509160784"/>
      </c:barChart>
      <c:lineChart>
        <c:grouping val="standard"/>
        <c:varyColors val="0"/>
        <c:ser>
          <c:idx val="0"/>
          <c:order val="0"/>
          <c:tx>
            <c:strRef>
              <c:f>'ZIZIMM LV'!$A$3</c:f>
              <c:strCache>
                <c:ptCount val="1"/>
                <c:pt idx="0">
                  <c:v>ZIZIMM</c:v>
                </c:pt>
              </c:strCache>
            </c:strRef>
          </c:tx>
          <c:spPr>
            <a:ln w="28575" cap="rnd">
              <a:solidFill>
                <a:schemeClr val="accent1"/>
              </a:solidFill>
              <a:round/>
            </a:ln>
            <a:effectLst/>
          </c:spPr>
          <c:marker>
            <c:symbol val="none"/>
          </c:marker>
          <c:cat>
            <c:numRef>
              <c:f>'ZIZIMM LV'!$B$2:$AI$2</c:f>
              <c:numCache>
                <c:formatCode>General</c:formatCode>
                <c:ptCount val="34"/>
                <c:pt idx="0">
                  <c:v>1990</c:v>
                </c:pt>
                <c:pt idx="1">
                  <c:v>1991</c:v>
                </c:pt>
                <c:pt idx="2">
                  <c:v>1992</c:v>
                </c:pt>
                <c:pt idx="3">
                  <c:v>1993</c:v>
                </c:pt>
                <c:pt idx="4">
                  <c:v>1994</c:v>
                </c:pt>
                <c:pt idx="5">
                  <c:v>1995</c:v>
                </c:pt>
                <c:pt idx="6">
                  <c:v>1996</c:v>
                </c:pt>
                <c:pt idx="7">
                  <c:v>1997</c:v>
                </c:pt>
                <c:pt idx="8">
                  <c:v>1998</c:v>
                </c:pt>
                <c:pt idx="9">
                  <c:v>1999</c:v>
                </c:pt>
                <c:pt idx="10">
                  <c:v>2000</c:v>
                </c:pt>
                <c:pt idx="11">
                  <c:v>2001</c:v>
                </c:pt>
                <c:pt idx="12">
                  <c:v>2002</c:v>
                </c:pt>
                <c:pt idx="13">
                  <c:v>2003</c:v>
                </c:pt>
                <c:pt idx="14">
                  <c:v>2004</c:v>
                </c:pt>
                <c:pt idx="15">
                  <c:v>2005</c:v>
                </c:pt>
                <c:pt idx="16">
                  <c:v>2006</c:v>
                </c:pt>
                <c:pt idx="17">
                  <c:v>2007</c:v>
                </c:pt>
                <c:pt idx="18">
                  <c:v>2008</c:v>
                </c:pt>
                <c:pt idx="19">
                  <c:v>2009</c:v>
                </c:pt>
                <c:pt idx="20">
                  <c:v>2010</c:v>
                </c:pt>
                <c:pt idx="21">
                  <c:v>2011</c:v>
                </c:pt>
                <c:pt idx="22">
                  <c:v>2012</c:v>
                </c:pt>
                <c:pt idx="23">
                  <c:v>2013</c:v>
                </c:pt>
                <c:pt idx="24">
                  <c:v>2014</c:v>
                </c:pt>
                <c:pt idx="25">
                  <c:v>2015</c:v>
                </c:pt>
                <c:pt idx="26">
                  <c:v>2016</c:v>
                </c:pt>
                <c:pt idx="27">
                  <c:v>2017</c:v>
                </c:pt>
                <c:pt idx="28">
                  <c:v>2018</c:v>
                </c:pt>
                <c:pt idx="29">
                  <c:v>2019</c:v>
                </c:pt>
                <c:pt idx="30">
                  <c:v>2020</c:v>
                </c:pt>
                <c:pt idx="31">
                  <c:v>2021</c:v>
                </c:pt>
                <c:pt idx="32">
                  <c:v>2022</c:v>
                </c:pt>
                <c:pt idx="33">
                  <c:v>2023</c:v>
                </c:pt>
              </c:numCache>
            </c:numRef>
          </c:cat>
          <c:val>
            <c:numRef>
              <c:f>'ZIZIMM LV'!$B$3:$AI$3</c:f>
              <c:numCache>
                <c:formatCode>General</c:formatCode>
                <c:ptCount val="34"/>
                <c:pt idx="0">
                  <c:v>-12522.133685632461</c:v>
                </c:pt>
                <c:pt idx="1">
                  <c:v>-12930.902121390305</c:v>
                </c:pt>
                <c:pt idx="2">
                  <c:v>-13319.104791828619</c:v>
                </c:pt>
                <c:pt idx="3">
                  <c:v>-13196.215689690935</c:v>
                </c:pt>
                <c:pt idx="4">
                  <c:v>-16096.149051200626</c:v>
                </c:pt>
                <c:pt idx="5">
                  <c:v>-14958.612450266901</c:v>
                </c:pt>
                <c:pt idx="6">
                  <c:v>-15173.930850855</c:v>
                </c:pt>
                <c:pt idx="7">
                  <c:v>-13406.041439502133</c:v>
                </c:pt>
                <c:pt idx="8">
                  <c:v>-12457.225564980978</c:v>
                </c:pt>
                <c:pt idx="9">
                  <c:v>-8780.7646241557431</c:v>
                </c:pt>
                <c:pt idx="10">
                  <c:v>-12024.319151895428</c:v>
                </c:pt>
                <c:pt idx="11">
                  <c:v>-13039.093924145471</c:v>
                </c:pt>
                <c:pt idx="12">
                  <c:v>-11305.87554941849</c:v>
                </c:pt>
                <c:pt idx="13">
                  <c:v>-10884.012137809654</c:v>
                </c:pt>
                <c:pt idx="14">
                  <c:v>-7162.96337664764</c:v>
                </c:pt>
                <c:pt idx="15">
                  <c:v>-6600.523336367004</c:v>
                </c:pt>
                <c:pt idx="16">
                  <c:v>-7373.7227495546422</c:v>
                </c:pt>
                <c:pt idx="17">
                  <c:v>-6940.3376563460879</c:v>
                </c:pt>
                <c:pt idx="18">
                  <c:v>-7318.5322013050454</c:v>
                </c:pt>
                <c:pt idx="19">
                  <c:v>-3871.3392914417086</c:v>
                </c:pt>
                <c:pt idx="20">
                  <c:v>-2073.8386595252709</c:v>
                </c:pt>
                <c:pt idx="21">
                  <c:v>-2458.4638245836413</c:v>
                </c:pt>
                <c:pt idx="22">
                  <c:v>-3801.3213568662741</c:v>
                </c:pt>
                <c:pt idx="23">
                  <c:v>-2496.6447474025058</c:v>
                </c:pt>
                <c:pt idx="24">
                  <c:v>1507.2354036304891</c:v>
                </c:pt>
                <c:pt idx="25">
                  <c:v>268.33958074855229</c:v>
                </c:pt>
                <c:pt idx="26">
                  <c:v>-1543.1192515195844</c:v>
                </c:pt>
                <c:pt idx="27">
                  <c:v>-2985.0069644033733</c:v>
                </c:pt>
                <c:pt idx="28">
                  <c:v>-482.05295728215958</c:v>
                </c:pt>
                <c:pt idx="29">
                  <c:v>-2209.2746354477586</c:v>
                </c:pt>
                <c:pt idx="30">
                  <c:v>529.35573893997957</c:v>
                </c:pt>
                <c:pt idx="31">
                  <c:v>1978.22291332859</c:v>
                </c:pt>
                <c:pt idx="32">
                  <c:v>5701.701223556508</c:v>
                </c:pt>
                <c:pt idx="33">
                  <c:v>4629.7622108121304</c:v>
                </c:pt>
              </c:numCache>
            </c:numRef>
          </c:val>
          <c:smooth val="0"/>
          <c:extLst>
            <c:ext xmlns:c16="http://schemas.microsoft.com/office/drawing/2014/chart" uri="{C3380CC4-5D6E-409C-BE32-E72D297353CC}">
              <c16:uniqueId val="{00000006-70ED-46A8-8185-F318EDCD5926}"/>
            </c:ext>
          </c:extLst>
        </c:ser>
        <c:dLbls>
          <c:showLegendKey val="0"/>
          <c:showVal val="0"/>
          <c:showCatName val="0"/>
          <c:showSerName val="0"/>
          <c:showPercent val="0"/>
          <c:showBubbleSize val="0"/>
        </c:dLbls>
        <c:marker val="1"/>
        <c:smooth val="0"/>
        <c:axId val="-509164048"/>
        <c:axId val="-509160784"/>
      </c:lineChart>
      <c:catAx>
        <c:axId val="-509164048"/>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5400000" vert="horz"/>
          <a:lstStyle/>
          <a:p>
            <a:pPr>
              <a:defRPr sz="900" b="0" i="0" u="none" strike="noStrike" baseline="0">
                <a:solidFill>
                  <a:srgbClr val="000000"/>
                </a:solidFill>
                <a:latin typeface="Calibri"/>
                <a:ea typeface="Calibri"/>
                <a:cs typeface="Calibri"/>
              </a:defRPr>
            </a:pPr>
            <a:endParaRPr lang="lv-LV"/>
          </a:p>
        </c:txPr>
        <c:crossAx val="-509160784"/>
        <c:crosses val="autoZero"/>
        <c:auto val="1"/>
        <c:lblAlgn val="ctr"/>
        <c:lblOffset val="100"/>
        <c:noMultiLvlLbl val="0"/>
      </c:catAx>
      <c:valAx>
        <c:axId val="-509160784"/>
        <c:scaling>
          <c:orientation val="minMax"/>
        </c:scaling>
        <c:delete val="0"/>
        <c:axPos val="l"/>
        <c:majorGridlines>
          <c:spPr>
            <a:ln w="9525" cap="flat" cmpd="sng" algn="ctr">
              <a:solidFill>
                <a:schemeClr val="bg1">
                  <a:lumMod val="75000"/>
                </a:schemeClr>
              </a:solidFill>
              <a:round/>
            </a:ln>
            <a:effectLst/>
          </c:spPr>
        </c:majorGridlines>
        <c:title>
          <c:tx>
            <c:rich>
              <a:bodyPr/>
              <a:lstStyle/>
              <a:p>
                <a:pPr>
                  <a:defRPr sz="1100" b="0" i="0" u="none" strike="noStrike" baseline="0">
                    <a:solidFill>
                      <a:srgbClr val="000000"/>
                    </a:solidFill>
                    <a:latin typeface="Aptos Narrow"/>
                    <a:ea typeface="Aptos Narrow"/>
                    <a:cs typeface="Aptos Narrow"/>
                  </a:defRPr>
                </a:pPr>
                <a:r>
                  <a:rPr lang="lv-LV" sz="1000" b="0" i="0" u="none" strike="noStrike" baseline="0">
                    <a:solidFill>
                      <a:srgbClr val="000000"/>
                    </a:solidFill>
                    <a:latin typeface="Calibri"/>
                    <a:cs typeface="Calibri"/>
                  </a:rPr>
                  <a:t>kt CO</a:t>
                </a:r>
                <a:r>
                  <a:rPr lang="lv-LV" sz="1000" b="0" i="0" u="none" strike="noStrike" baseline="-25000">
                    <a:solidFill>
                      <a:srgbClr val="000000"/>
                    </a:solidFill>
                    <a:latin typeface="Calibri"/>
                    <a:cs typeface="Calibri"/>
                  </a:rPr>
                  <a:t>2</a:t>
                </a:r>
                <a:r>
                  <a:rPr lang="lv-LV" sz="1000" b="0" i="0" u="none" strike="noStrike" baseline="0">
                    <a:solidFill>
                      <a:srgbClr val="000000"/>
                    </a:solidFill>
                    <a:latin typeface="Calibri"/>
                    <a:cs typeface="Calibri"/>
                  </a:rPr>
                  <a:t> ekv.</a:t>
                </a:r>
              </a:p>
            </c:rich>
          </c:tx>
          <c:overlay val="0"/>
          <c:spPr>
            <a:noFill/>
            <a:ln w="25400">
              <a:noFill/>
            </a:ln>
          </c:spPr>
        </c:title>
        <c:numFmt formatCode="General" sourceLinked="1"/>
        <c:majorTickMark val="none"/>
        <c:minorTickMark val="none"/>
        <c:tickLblPos val="nextTo"/>
        <c:spPr>
          <a:ln w="6350">
            <a:noFill/>
          </a:ln>
        </c:spPr>
        <c:txPr>
          <a:bodyPr rot="0" vert="horz"/>
          <a:lstStyle/>
          <a:p>
            <a:pPr>
              <a:defRPr sz="900" b="0" i="0" u="none" strike="noStrike" baseline="0">
                <a:solidFill>
                  <a:srgbClr val="000000"/>
                </a:solidFill>
                <a:latin typeface="Calibri"/>
                <a:ea typeface="Calibri"/>
                <a:cs typeface="Calibri"/>
              </a:defRPr>
            </a:pPr>
            <a:endParaRPr lang="lv-LV"/>
          </a:p>
        </c:txPr>
        <c:crossAx val="-509164048"/>
        <c:crosses val="autoZero"/>
        <c:crossBetween val="between"/>
      </c:valAx>
      <c:spPr>
        <a:noFill/>
        <a:ln w="25400">
          <a:noFill/>
        </a:ln>
      </c:spPr>
    </c:plotArea>
    <c:legend>
      <c:legendPos val="b"/>
      <c:layout>
        <c:manualLayout>
          <c:xMode val="edge"/>
          <c:yMode val="edge"/>
          <c:x val="4.3113893097747637E-2"/>
          <c:y val="0.84850425450850897"/>
          <c:w val="0.89697803941699705"/>
          <c:h val="0.12812484124968249"/>
        </c:manualLayout>
      </c:layout>
      <c:overlay val="0"/>
      <c:spPr>
        <a:noFill/>
        <a:ln w="25400">
          <a:noFill/>
        </a:ln>
      </c:spPr>
      <c:txPr>
        <a:bodyPr/>
        <a:lstStyle/>
        <a:p>
          <a:pPr>
            <a:defRPr sz="825" b="0" i="0" u="none" strike="noStrike" baseline="0">
              <a:solidFill>
                <a:srgbClr val="000000"/>
              </a:solidFill>
              <a:latin typeface="Calibri"/>
              <a:ea typeface="Calibri"/>
              <a:cs typeface="Calibri"/>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lv-LV"/>
    </a:p>
  </c:txPr>
  <c:externalData r:id="rId1">
    <c:autoUpdate val="0"/>
  </c:externalData>
</c:chartSpace>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77d6057-2b96-42c9-b318-d4d818409a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B122DFE78B51A54AACAE1CA8031CBD42" ma:contentTypeVersion="10" ma:contentTypeDescription="Izveidot jaunu dokumentu." ma:contentTypeScope="" ma:versionID="9e85550a5b284af7cb04668b3a6a8459">
  <xsd:schema xmlns:xsd="http://www.w3.org/2001/XMLSchema" xmlns:xs="http://www.w3.org/2001/XMLSchema" xmlns:p="http://schemas.microsoft.com/office/2006/metadata/properties" xmlns:ns3="877d6057-2b96-42c9-b318-d4d818409abd" targetNamespace="http://schemas.microsoft.com/office/2006/metadata/properties" ma:root="true" ma:fieldsID="95fd1c89489f18b92fd58aff23c05b00" ns3:_="">
    <xsd:import namespace="877d6057-2b96-42c9-b318-d4d818409ab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d6057-2b96-42c9-b318-d4d818409ab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56552-724C-42C5-AB18-9B0AF877715E}">
  <ds:schemaRefs>
    <ds:schemaRef ds:uri="http://schemas.microsoft.com/office/2006/metadata/properties"/>
    <ds:schemaRef ds:uri="http://schemas.microsoft.com/office/infopath/2007/PartnerControls"/>
    <ds:schemaRef ds:uri="877d6057-2b96-42c9-b318-d4d818409abd"/>
  </ds:schemaRefs>
</ds:datastoreItem>
</file>

<file path=customXml/itemProps2.xml><?xml version="1.0" encoding="utf-8"?>
<ds:datastoreItem xmlns:ds="http://schemas.openxmlformats.org/officeDocument/2006/customXml" ds:itemID="{BB5C945D-31EF-47D5-86B9-F132368C016C}">
  <ds:schemaRefs>
    <ds:schemaRef ds:uri="http://schemas.microsoft.com/sharepoint/v3/contenttype/forms"/>
  </ds:schemaRefs>
</ds:datastoreItem>
</file>

<file path=customXml/itemProps3.xml><?xml version="1.0" encoding="utf-8"?>
<ds:datastoreItem xmlns:ds="http://schemas.openxmlformats.org/officeDocument/2006/customXml" ds:itemID="{12A5C428-99D9-43FE-B7BF-49DA3C2B6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7d6057-2b96-42c9-b318-d4d818409a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9CF59-7C4F-422E-83FA-DA3B22EC5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28</Pages>
  <Words>38598</Words>
  <Characters>22002</Characters>
  <Application>Microsoft Office Word</Application>
  <DocSecurity>0</DocSecurity>
  <Lines>183</Lines>
  <Paragraphs>120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Zemkopības Ministrija</Company>
  <LinksUpToDate>false</LinksUpToDate>
  <CharactersWithSpaces>60480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Siliņa</dc:creator>
  <cp:keywords/>
  <dc:description/>
  <cp:lastModifiedBy>Normunds Strūve</cp:lastModifiedBy>
  <cp:revision>3</cp:revision>
  <cp:lastPrinted>2025-04-02T13:46:00Z</cp:lastPrinted>
  <dcterms:created xsi:type="dcterms:W3CDTF">2025-06-02T13:34:00Z</dcterms:created>
  <dcterms:modified xsi:type="dcterms:W3CDTF">2025-06-06T06:04:00Z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0x010100B122DFE78B51A54AACAE1CA8031CBD42</vt:lpwstr>
  </property>
  <property fmtid="{D5CDD505-2E9C-101B-9397-08002B2CF9AE}" pid="3" name="MediaServiceImageTags">
    <vt:lpwstr/>
  </property>
  <property fmtid="{D5CDD505-2E9C-101B-9397-08002B2CF9AE}" pid="4" name="GrammarlyDocumentId">
    <vt:lpwstr>302ff03aeebcb03648b61f493077b4c02127f5545844d1ce261c380ca539b982</vt:lpwstr>
  </property>
</Properties>
</file>