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6742" w14:textId="77777777" w:rsidR="00DA6F26" w:rsidRDefault="004B6B5C" w:rsidP="00FD5E7D">
      <w:pPr>
        <w:jc w:val="center"/>
        <w:rPr>
          <w:b/>
          <w:bCs/>
        </w:rPr>
      </w:pPr>
      <w:r>
        <w:rPr>
          <w:b/>
          <w:bCs/>
        </w:rPr>
        <w:t>Informatīvais ziņojums</w:t>
      </w:r>
    </w:p>
    <w:p w14:paraId="5E9219F6" w14:textId="2A52AF74" w:rsidR="00EE4D1D" w:rsidRPr="00E95CDF" w:rsidRDefault="004B6B5C" w:rsidP="00FD5E7D">
      <w:pPr>
        <w:jc w:val="center"/>
        <w:rPr>
          <w:b/>
          <w:bCs/>
        </w:rPr>
      </w:pPr>
      <w:r>
        <w:rPr>
          <w:b/>
          <w:bCs/>
        </w:rPr>
        <w:t>“Latvijas n</w:t>
      </w:r>
      <w:r w:rsidR="00506371" w:rsidRPr="00E95CDF">
        <w:rPr>
          <w:b/>
          <w:bCs/>
        </w:rPr>
        <w:t>acionālais militārās mobilitātes plāns</w:t>
      </w:r>
      <w:r>
        <w:rPr>
          <w:b/>
          <w:bCs/>
        </w:rPr>
        <w:t>”</w:t>
      </w:r>
    </w:p>
    <w:p w14:paraId="59E9B0D2" w14:textId="03CA832F" w:rsidR="00F13525" w:rsidRPr="00FD5E7D" w:rsidRDefault="00F13525" w:rsidP="00FD5E7D">
      <w:pPr>
        <w:jc w:val="center"/>
        <w:rPr>
          <w:b/>
          <w:bCs/>
        </w:rPr>
      </w:pPr>
      <w:r w:rsidRPr="00FD5E7D">
        <w:rPr>
          <w:b/>
          <w:bCs/>
        </w:rPr>
        <w:t>Ievads</w:t>
      </w:r>
    </w:p>
    <w:p w14:paraId="3BAAAD9A" w14:textId="5E26EE83" w:rsidR="00905B51" w:rsidRDefault="00905B51" w:rsidP="00FD5E7D">
      <w:pPr>
        <w:ind w:firstLine="720"/>
        <w:jc w:val="both"/>
      </w:pPr>
      <w:r>
        <w:t xml:space="preserve">Baltijas jūras un Baltijas valstu reģions </w:t>
      </w:r>
      <w:r w:rsidR="00FA0854">
        <w:t>pēdējo gadsimtu laikā ir bijis viens no svarīgākajiem ģeopolitiskajiem un stratēģiskajiem punktiem Eiropas kontinentā</w:t>
      </w:r>
      <w:r w:rsidR="00752B27">
        <w:t>, t</w:t>
      </w:r>
      <w:r w:rsidR="00FA0854">
        <w:t>ā izvietoju</w:t>
      </w:r>
      <w:r w:rsidR="00752B27">
        <w:t>mam</w:t>
      </w:r>
      <w:r w:rsidR="00FA0854">
        <w:t xml:space="preserve"> </w:t>
      </w:r>
      <w:r w:rsidR="00752B27">
        <w:t xml:space="preserve">to padarot </w:t>
      </w:r>
      <w:r w:rsidR="00967E13">
        <w:t>nozīmīgu gan tautsaimniecības, gan militāriem nolūkiem</w:t>
      </w:r>
      <w:r w:rsidR="00752B27">
        <w:t>. Šis reģions nav zaudējis savu nozīmi arī 21. gadsimt</w:t>
      </w:r>
      <w:r w:rsidR="00967E13">
        <w:t xml:space="preserve">a </w:t>
      </w:r>
      <w:r w:rsidR="00752B27">
        <w:t>ģeopolitiskā klimata kontekstā.</w:t>
      </w:r>
      <w:r w:rsidR="00642E20">
        <w:t xml:space="preserve"> 2004.</w:t>
      </w:r>
      <w:r w:rsidR="004B6B5C">
        <w:t> </w:t>
      </w:r>
      <w:r w:rsidR="00642E20">
        <w:t xml:space="preserve">gadā, Baltijas valstis kļuva par pilnvērtīgām Eiropas Savienības </w:t>
      </w:r>
      <w:r w:rsidR="004B6B5C">
        <w:t xml:space="preserve">(ES) </w:t>
      </w:r>
      <w:r w:rsidR="00642E20">
        <w:t xml:space="preserve">un </w:t>
      </w:r>
      <w:r w:rsidR="004B6B5C">
        <w:t>Ziemeļatlantijas līguma organizācijas (</w:t>
      </w:r>
      <w:r w:rsidR="00642E20">
        <w:t>NATO</w:t>
      </w:r>
      <w:r w:rsidR="004B6B5C">
        <w:t>)</w:t>
      </w:r>
      <w:r w:rsidR="00642E20">
        <w:t xml:space="preserve"> </w:t>
      </w:r>
      <w:r w:rsidR="00C33262">
        <w:t>dalīb</w:t>
      </w:r>
      <w:r w:rsidR="00642E20">
        <w:t>valstīm</w:t>
      </w:r>
      <w:r w:rsidR="004B6B5C">
        <w:t xml:space="preserve"> savienojot Latvijas drošību ar starptautiskām struktūrām un saistībām</w:t>
      </w:r>
      <w:r w:rsidR="00F13525">
        <w:t>, kas izriet no dalības abās organizācijās</w:t>
      </w:r>
      <w:r w:rsidR="004B6B5C">
        <w:t>.</w:t>
      </w:r>
    </w:p>
    <w:p w14:paraId="72088B8A" w14:textId="4121B9C6" w:rsidR="001739C2" w:rsidRDefault="00342CFB" w:rsidP="001739C2">
      <w:pPr>
        <w:ind w:firstLine="720"/>
        <w:jc w:val="both"/>
      </w:pPr>
      <w:r>
        <w:t>Militārā mobilitāte, spēja ātri un efektīvi pārvietot m</w:t>
      </w:r>
      <w:r w:rsidR="001739C2">
        <w:t>ilitāro</w:t>
      </w:r>
      <w:r>
        <w:t>s</w:t>
      </w:r>
      <w:r w:rsidR="001739C2">
        <w:t xml:space="preserve"> spēku</w:t>
      </w:r>
      <w:r>
        <w:t>s, personālu</w:t>
      </w:r>
      <w:r w:rsidR="001739C2">
        <w:t xml:space="preserve"> un materiāltehnisko</w:t>
      </w:r>
      <w:r>
        <w:t>s</w:t>
      </w:r>
      <w:r w:rsidR="001739C2">
        <w:t xml:space="preserve"> līdzekļu</w:t>
      </w:r>
      <w:r>
        <w:t>s,</w:t>
      </w:r>
      <w:r w:rsidR="001739C2">
        <w:t xml:space="preserve"> ir viens no </w:t>
      </w:r>
      <w:r w:rsidR="00BA42B8">
        <w:t xml:space="preserve">būtiskākajiem </w:t>
      </w:r>
      <w:r w:rsidR="001739C2">
        <w:t>faktoriem veiksmīgu militāro operāciju izpildes procesā</w:t>
      </w:r>
      <w:r>
        <w:t xml:space="preserve"> nacionālā un reģionālā mērogā</w:t>
      </w:r>
      <w:r w:rsidR="001739C2">
        <w:t>. Laiks un ātrums, kādā tie pārvietojas tiešā veidā nosaka krīzes situācijas iznākumu. Papildu tam, efektīva militārā mobilitāte pastiprina Latvijas atturēšanas spējas, jo tas potenciālam pretiniekam pierādītu, ka Nacionālie bruņotie spēki (NBS) un to sabiedrotie īsā laikā var ierasties jebkur, kur tie ir nepieciešami.</w:t>
      </w:r>
    </w:p>
    <w:p w14:paraId="60B52B5A" w14:textId="53235CB0" w:rsidR="00342CFB" w:rsidRDefault="00342CFB" w:rsidP="001739C2">
      <w:pPr>
        <w:ind w:firstLine="720"/>
        <w:jc w:val="both"/>
      </w:pPr>
      <w:r>
        <w:t xml:space="preserve">Militārā mobilitāte ir būtiska ES un NATO sadarbības joma un katras organizācijas iniciatīvas šajā jomā veicina arī otras organizācijas militārās mobilitātes spējas. No Latvijas interešu skatupunkta ir svarīgi nodrošināt, ka abu organizāciju darbs ir savstarpēji papildinošs un abu organizāciju piedāvātās iespējas ir pietiekoši elastīgas, lai nacionāli mēs būtu spējīgi nodrošināt gan NATO, gan ES </w:t>
      </w:r>
      <w:r w:rsidR="00B45A47">
        <w:t xml:space="preserve">dalībvalstu bruņoto </w:t>
      </w:r>
      <w:r>
        <w:t>spēku uzņemošās valsts atbalstu</w:t>
      </w:r>
      <w:r w:rsidR="00EE6A15">
        <w:rPr>
          <w:rStyle w:val="FootnoteReference"/>
        </w:rPr>
        <w:footnoteReference w:id="1"/>
      </w:r>
      <w:r>
        <w:t>.</w:t>
      </w:r>
    </w:p>
    <w:p w14:paraId="3C04FF1B" w14:textId="78D22D06" w:rsidR="002D38B1" w:rsidRDefault="004B6B5C" w:rsidP="001739C2">
      <w:pPr>
        <w:jc w:val="both"/>
      </w:pPr>
      <w:r>
        <w:tab/>
        <w:t xml:space="preserve">NBS likuma </w:t>
      </w:r>
      <w:r w:rsidR="002D38B1">
        <w:t xml:space="preserve">6. panta </w:t>
      </w:r>
      <w:r w:rsidR="00AA7458">
        <w:t>pirmās</w:t>
      </w:r>
      <w:r w:rsidR="002D38B1">
        <w:t xml:space="preserve"> daļas 1.</w:t>
      </w:r>
      <w:r>
        <w:t> </w:t>
      </w:r>
      <w:r w:rsidR="002D38B1">
        <w:t xml:space="preserve">apakšpunkts </w:t>
      </w:r>
      <w:r>
        <w:t>nosaka, ka</w:t>
      </w:r>
      <w:r w:rsidR="002D38B1">
        <w:t xml:space="preserve"> NBS uzdevums ir nodrošināt valsts sauszemes aizsardzību un neaizskaramību, kā arī nodrošināt jūras akvatorijas un gaisa telpas kontroli, aizsardzību un neaizskaramību</w:t>
      </w:r>
      <w:r>
        <w:t xml:space="preserve">. NBS likuma 6. </w:t>
      </w:r>
      <w:proofErr w:type="spellStart"/>
      <w:r>
        <w:t>prim</w:t>
      </w:r>
      <w:proofErr w:type="spellEnd"/>
      <w:r>
        <w:t xml:space="preserve"> panta </w:t>
      </w:r>
      <w:r w:rsidR="00AA7458">
        <w:t>pirmās</w:t>
      </w:r>
      <w:r w:rsidR="00D872F9">
        <w:t xml:space="preserve"> daļas 12. apakšpunkts nosaka, ka NBS nodrošina NATO un ES dalībvalstu bruņoto spēku uzņemošās valsts atbalstu.</w:t>
      </w:r>
      <w:r w:rsidR="001739C2">
        <w:t xml:space="preserve"> Savukārt </w:t>
      </w:r>
      <w:r>
        <w:t>Saeimas 2022.</w:t>
      </w:r>
      <w:r w:rsidR="00D86ECF">
        <w:t> </w:t>
      </w:r>
      <w:r>
        <w:t xml:space="preserve">gadā apstiprinātā Valsts aizsardzības koncepcija </w:t>
      </w:r>
      <w:r w:rsidR="00D872F9">
        <w:t>atrunā ne vien Latvijas saistības attiecībā uz uzņemošās valsts atbalsta funkciju nodrošināšanu, bet arī nepieciešamību pielāgot civilo infrastruktūru militārajām prasībām</w:t>
      </w:r>
      <w:r w:rsidR="00AB6012">
        <w:t xml:space="preserve"> visā valsts teritorijā, lai nodrošinātu ātru militāro mobilitāti saviem un sabiedroto spēkiem</w:t>
      </w:r>
      <w:r w:rsidR="00D872F9">
        <w:t>.</w:t>
      </w:r>
    </w:p>
    <w:p w14:paraId="1E6CAF2D" w14:textId="2EE79870" w:rsidR="001739C2" w:rsidRDefault="001739C2" w:rsidP="00FD5E7D">
      <w:pPr>
        <w:jc w:val="both"/>
      </w:pPr>
      <w:r>
        <w:tab/>
        <w:t xml:space="preserve">Latvijas nacionālā militārās mobilitātes plāna </w:t>
      </w:r>
      <w:r w:rsidRPr="00FD5E7D">
        <w:rPr>
          <w:b/>
          <w:bCs/>
        </w:rPr>
        <w:t>mērķis</w:t>
      </w:r>
      <w:r>
        <w:t xml:space="preserve"> ir </w:t>
      </w:r>
      <w:r w:rsidR="00D86ECF">
        <w:t xml:space="preserve">noteikt Latvijas </w:t>
      </w:r>
      <w:r w:rsidR="00352483">
        <w:t>prioritāros attīstības un fokusa virzienus attiecībā uz transporta un uzņemošās valsts atbalsta infrastruktūru, kā arī aprakstīt Latvijas prioritātes starptautiskajos militārās mobilitātes formātos Eiropas Aizsardzības aģentūras (turpmāk – EAA) un ES Pastāvīgās strukturētās sadarbības drošības un aizsardzības jomā (turpmāk – PESCO)</w:t>
      </w:r>
      <w:r w:rsidR="00EE6A15">
        <w:t xml:space="preserve"> ietvaros</w:t>
      </w:r>
      <w:r w:rsidR="00814AE9">
        <w:t>. Vajadzība izstrādāt nacionālo militārās mobilitātes plānu tiešā veidā izriet no Latvijas saistībām ES, proti, 2018. gada 25. jūnija ES Ārlietu padomes secinājumu 18.</w:t>
      </w:r>
      <w:r w:rsidR="00EE6A15">
        <w:t> </w:t>
      </w:r>
      <w:r w:rsidR="00814AE9">
        <w:t xml:space="preserve">paragrāfs noteic, ka ES dalībvalstis ne vēlāk kā līdz 2024. gadam izstrādās nacionālos militārās mobilitātes plānus; veicinās robežu šķērsošanas procedūru atvieglošanu ar fokusu uz pārrobežu kustības atļauju izsniegšanas </w:t>
      </w:r>
      <w:r w:rsidR="00814AE9">
        <w:lastRenderedPageBreak/>
        <w:t>vienkāršošanu; noteiks nacionālas kontaktpersonas militārās mobilitātes jautājumiem, kā arī izmantos nacionālas un starptautiskas mācības militārās mobilitātes uzdevumu izpildei.</w:t>
      </w:r>
      <w:r w:rsidR="00814AE9">
        <w:rPr>
          <w:rStyle w:val="FootnoteReference"/>
        </w:rPr>
        <w:footnoteReference w:id="2"/>
      </w:r>
      <w:r w:rsidR="00814AE9">
        <w:t xml:space="preserve"> </w:t>
      </w:r>
    </w:p>
    <w:p w14:paraId="50C728CE" w14:textId="6BB86586" w:rsidR="005E0594" w:rsidRDefault="005E0594" w:rsidP="00FD5E7D">
      <w:pPr>
        <w:jc w:val="center"/>
        <w:rPr>
          <w:b/>
          <w:bCs/>
        </w:rPr>
      </w:pPr>
      <w:r>
        <w:rPr>
          <w:b/>
          <w:bCs/>
        </w:rPr>
        <w:t>Militārās mobilitātes plānošana starptautiskajos formātos un Latvijas saistības tajos</w:t>
      </w:r>
    </w:p>
    <w:p w14:paraId="4E48543A" w14:textId="3EC8FC25" w:rsidR="00DF434D" w:rsidRDefault="00A7731B" w:rsidP="005E0594">
      <w:pPr>
        <w:ind w:firstLine="720"/>
        <w:jc w:val="both"/>
      </w:pPr>
      <w:r>
        <w:t>Pēc Krievijas</w:t>
      </w:r>
      <w:r w:rsidR="00144AA9">
        <w:t xml:space="preserve"> Federācijas atkārtotā</w:t>
      </w:r>
      <w:r>
        <w:t xml:space="preserve"> iebrukuma Ukrainā 2022. gada 24. februārī, ES dalībvalstis ir radušas kopīgu </w:t>
      </w:r>
      <w:r w:rsidR="007F498F">
        <w:t>izpratni par</w:t>
      </w:r>
      <w:r w:rsidR="005A4A4D">
        <w:t xml:space="preserve"> apdraudējumu, kas ir vērsts ne tikai pret tās austrumu robežas dalībvalstīm, bet arī pret tās kopējo stabilitāti un integritāti.</w:t>
      </w:r>
      <w:r w:rsidR="005E0594">
        <w:t xml:space="preserve"> Savukārt</w:t>
      </w:r>
      <w:r w:rsidR="00DF434D">
        <w:t xml:space="preserve"> NATO ir mainījis savu stratēģisko fokusu no pretterorisma operācijām ar nolūku atturēt ārēju, nevalstisku draudu ienākšanu NATO dalībvalstīs, uz Eiropas</w:t>
      </w:r>
      <w:r w:rsidR="005E0594">
        <w:t xml:space="preserve"> un Transatlantiskās</w:t>
      </w:r>
      <w:r w:rsidR="00DF434D">
        <w:t xml:space="preserve"> aizsardzības nodrošināšanu. Attiecīgi, pastiprināta uzmanība tiek pievērsta sabiedroto militāro aktivitāšu atvieglošanai kontinenta iekšienē.</w:t>
      </w:r>
    </w:p>
    <w:p w14:paraId="3EBFDE39" w14:textId="47EEDA80" w:rsidR="005E0594" w:rsidRDefault="00AC4F5D" w:rsidP="005E0594">
      <w:pPr>
        <w:ind w:firstLine="720"/>
        <w:jc w:val="both"/>
      </w:pPr>
      <w:r>
        <w:t>Eiropas Komisija</w:t>
      </w:r>
      <w:r w:rsidR="005E0594">
        <w:t xml:space="preserve"> 2022. gadā ir publicēj</w:t>
      </w:r>
      <w:r>
        <w:t>usi</w:t>
      </w:r>
      <w:r w:rsidR="005E0594">
        <w:t xml:space="preserve"> </w:t>
      </w:r>
      <w:r w:rsidR="005E0594" w:rsidRPr="00FD5E7D">
        <w:rPr>
          <w:b/>
          <w:bCs/>
        </w:rPr>
        <w:t>Militārās mobilitātes Rīcības plānu 2.0,</w:t>
      </w:r>
      <w:r w:rsidR="005E0594">
        <w:t xml:space="preserve"> kurā noteica ne tikai </w:t>
      </w:r>
      <w:r w:rsidR="007724DC">
        <w:t>Eiropas līmeņa stratēģisku vīziju, bet arī konkrētu rīcību attiecībā uz multimodālo koridoru un loģistikas centru attīstību Eiropā, turpmāku darbu pie pārrobežu kustības procedūru atvieglošanas un kopējās noturības un gatavības veicināšanu caur mācībām u.c. aktivitātēm.</w:t>
      </w:r>
      <w:r>
        <w:t xml:space="preserve"> Viens no Latvijas uzdevumiem ir turpināt Eiropas Komisijas publicētā Militārās mobilitātes Rīcības plāna 2.0. īstenošanu ciešā sadarbībā ar ES dalībvalstīm un NATO sabiedrotajiem.</w:t>
      </w:r>
      <w:r w:rsidR="004D0EC3">
        <w:rPr>
          <w:rStyle w:val="FootnoteReference"/>
        </w:rPr>
        <w:footnoteReference w:id="3"/>
      </w:r>
    </w:p>
    <w:p w14:paraId="25E1FF66" w14:textId="147B4603" w:rsidR="006150C6" w:rsidRDefault="006150C6" w:rsidP="00FD5E7D">
      <w:pPr>
        <w:ind w:firstLine="720"/>
        <w:jc w:val="both"/>
      </w:pPr>
      <w:r>
        <w:t xml:space="preserve">ES daudzgadu budžeta ietvarā 2021.-2027. gadam, </w:t>
      </w:r>
      <w:r w:rsidR="00AA08B7">
        <w:t>ES dalībvalstis ir paredzējušas atsevišķu</w:t>
      </w:r>
      <w:r>
        <w:t xml:space="preserve"> </w:t>
      </w:r>
      <w:r w:rsidRPr="00FD5E7D">
        <w:rPr>
          <w:b/>
          <w:bCs/>
        </w:rPr>
        <w:t>militārās mobilitātes attīstības nolūkiem paredzētu fondu</w:t>
      </w:r>
      <w:r w:rsidR="004D62B7">
        <w:t xml:space="preserve">, kas pastāv Eiropas </w:t>
      </w:r>
      <w:r w:rsidR="00D76159">
        <w:t>infrastruktūras savienošanas mehānisma (</w:t>
      </w:r>
      <w:proofErr w:type="spellStart"/>
      <w:r w:rsidR="00D76159" w:rsidRPr="00FD5E7D">
        <w:rPr>
          <w:i/>
          <w:iCs/>
        </w:rPr>
        <w:t>Connecting</w:t>
      </w:r>
      <w:proofErr w:type="spellEnd"/>
      <w:r w:rsidR="00D76159" w:rsidRPr="00FD5E7D">
        <w:rPr>
          <w:i/>
          <w:iCs/>
        </w:rPr>
        <w:t xml:space="preserve"> </w:t>
      </w:r>
      <w:proofErr w:type="spellStart"/>
      <w:r w:rsidR="00D76159" w:rsidRPr="00FD5E7D">
        <w:rPr>
          <w:i/>
          <w:iCs/>
        </w:rPr>
        <w:t>Europe</w:t>
      </w:r>
      <w:proofErr w:type="spellEnd"/>
      <w:r w:rsidR="00D76159" w:rsidRPr="00FD5E7D">
        <w:rPr>
          <w:i/>
          <w:iCs/>
        </w:rPr>
        <w:t xml:space="preserve"> </w:t>
      </w:r>
      <w:proofErr w:type="spellStart"/>
      <w:r w:rsidR="00D76159" w:rsidRPr="00FD5E7D">
        <w:rPr>
          <w:i/>
          <w:iCs/>
        </w:rPr>
        <w:t>Facility</w:t>
      </w:r>
      <w:proofErr w:type="spellEnd"/>
      <w:r w:rsidR="00D76159" w:rsidRPr="00FD5E7D">
        <w:rPr>
          <w:i/>
          <w:iCs/>
        </w:rPr>
        <w:t>, CEF</w:t>
      </w:r>
      <w:r w:rsidR="00D76159">
        <w:t>)</w:t>
      </w:r>
      <w:r w:rsidR="004D62B7">
        <w:t xml:space="preserve"> budžeta ietvarā</w:t>
      </w:r>
      <w:r w:rsidR="00AA08B7">
        <w:t xml:space="preserve"> un izpilda Eiropas klimata, infrastruktūras un vides </w:t>
      </w:r>
      <w:proofErr w:type="spellStart"/>
      <w:r w:rsidR="00AA08B7">
        <w:t>izpildaģentūra</w:t>
      </w:r>
      <w:proofErr w:type="spellEnd"/>
      <w:r>
        <w:t xml:space="preserve">. </w:t>
      </w:r>
      <w:r w:rsidR="004D62B7">
        <w:t>Militārās mobilitātes programmas</w:t>
      </w:r>
      <w:r>
        <w:t xml:space="preserve"> ietvarā ES dalībvalstis spēj attīstīt divējādas lietojamības infrastruktūras projektus, kuru izstrāde paredzētu ievērojamu pienesumu ne tikai nacionālo spēku militārās mobilitātes vajadzībām, bet arī pilnveidotu visu Eiropas Transporta tīklu (</w:t>
      </w:r>
      <w:r w:rsidRPr="00FD5E7D">
        <w:rPr>
          <w:i/>
          <w:iCs/>
        </w:rPr>
        <w:t>Trans-</w:t>
      </w:r>
      <w:proofErr w:type="spellStart"/>
      <w:r w:rsidRPr="00FD5E7D">
        <w:rPr>
          <w:i/>
          <w:iCs/>
        </w:rPr>
        <w:t>European</w:t>
      </w:r>
      <w:proofErr w:type="spellEnd"/>
      <w:r w:rsidRPr="00FD5E7D">
        <w:rPr>
          <w:i/>
          <w:iCs/>
        </w:rPr>
        <w:t xml:space="preserve"> Transport </w:t>
      </w:r>
      <w:proofErr w:type="spellStart"/>
      <w:r w:rsidRPr="00FD5E7D">
        <w:rPr>
          <w:i/>
          <w:iCs/>
        </w:rPr>
        <w:t>Network</w:t>
      </w:r>
      <w:proofErr w:type="spellEnd"/>
      <w:r w:rsidR="00AA08B7">
        <w:rPr>
          <w:i/>
          <w:iCs/>
        </w:rPr>
        <w:t>,</w:t>
      </w:r>
      <w:r w:rsidRPr="00FD5E7D">
        <w:rPr>
          <w:i/>
          <w:iCs/>
        </w:rPr>
        <w:t xml:space="preserve"> TEN-T</w:t>
      </w:r>
      <w:r>
        <w:t>). Fonds piedāvā līdzfinansējumu divējādas lietojamības transporta infrastruktūras projektu attīstības nolūkiem līdz 50% no kopējām projekta izmaksām.</w:t>
      </w:r>
      <w:r w:rsidR="00EC4A3B">
        <w:t xml:space="preserve"> Kopējais programmas budžets 2021. – 2023. gadam bija 1,6 miljardi EUR, kas tika piešķirti trīs uzsaukumu kārtā.</w:t>
      </w:r>
      <w:r w:rsidR="007B6E66">
        <w:t xml:space="preserve"> </w:t>
      </w:r>
      <w:r w:rsidR="00684497" w:rsidRPr="00684497">
        <w:t>Latvijas interesēs ir palielināt programmas kopējo budžetu un attiecināt finansējuma izmantošanu līdz 2027. gadam, un arī pēc tam</w:t>
      </w:r>
      <w:r w:rsidR="00102928">
        <w:t>, jau</w:t>
      </w:r>
      <w:r w:rsidR="00684497" w:rsidRPr="00684497">
        <w:t xml:space="preserve"> nākamā ES daudzgadu budžeta ietvaros, kā arī turpināt apgūt Eiropas Savienības līdzfinansējumu, izstrādājot kvalitatīvus projektus, kas atbilst divējādas lietojamības prasībām</w:t>
      </w:r>
      <w:r w:rsidR="007B6E66">
        <w:t>.</w:t>
      </w:r>
      <w:r w:rsidR="004B4ECF">
        <w:rPr>
          <w:rStyle w:val="FootnoteReference"/>
        </w:rPr>
        <w:footnoteReference w:id="4"/>
      </w:r>
    </w:p>
    <w:p w14:paraId="4B737D49" w14:textId="30FE6C8F" w:rsidR="00F62910" w:rsidRDefault="00F62910" w:rsidP="00F62910">
      <w:pPr>
        <w:jc w:val="both"/>
      </w:pPr>
      <w:r>
        <w:rPr>
          <w:b/>
          <w:bCs/>
        </w:rPr>
        <w:tab/>
      </w:r>
      <w:r w:rsidR="005A4A4D">
        <w:t xml:space="preserve">Kopš 2018. gada, </w:t>
      </w:r>
      <w:r w:rsidR="005A4A4D" w:rsidRPr="00FD5E7D">
        <w:rPr>
          <w:b/>
          <w:bCs/>
        </w:rPr>
        <w:t>Latvija ir pilnvērtīga PESCO Militārās mobilitātes projekta dalībniece</w:t>
      </w:r>
      <w:r w:rsidR="005A4A4D">
        <w:t>. Projekts paredz veicināt militārās mobilitātes izpratni un Eiropas Savienības mēroga prioritāšu noteikšanu tās dalībvalstīm.</w:t>
      </w:r>
      <w:r w:rsidR="00F54250">
        <w:t xml:space="preserve"> </w:t>
      </w:r>
      <w:r>
        <w:t xml:space="preserve">Saskaņā ar dalību šajā projektā, Latvija ir norādījusi galveno kontaktpunktu sabiedroto bruņoto spēku kustības koordinēšanai Latvijas teritorijā uz sauszemes un gaisā. Ir sagaidāms, ka tuvāko divu gadu laikā koordinēšana notiks arī par kustību jūrā tādējādi noslēdzot bruņoto spēku pārrobežu kustības uzraudzības </w:t>
      </w:r>
      <w:r>
        <w:lastRenderedPageBreak/>
        <w:t>centralizāciju. Latvijas nacionālais kontaktpunkts ir pieejams 24 stundas dienā, 7 dienas nedēļā, un ir izstrādājis skaidru metodoloģiju, kuras ietvarā tas apstrādā informāciju un izsniedz nepieciešamās atļaujas. Standarta kārtības atļaujas tiek izsniegtas 5 darbadienu laikā, kamēr steidzamas atļaujas tiek izsniegtas 48h un 24h laikā.</w:t>
      </w:r>
    </w:p>
    <w:p w14:paraId="2AF46944" w14:textId="77777777" w:rsidR="00780A72" w:rsidRDefault="00360ADB" w:rsidP="00FD5E7D">
      <w:pPr>
        <w:ind w:firstLine="720"/>
        <w:jc w:val="both"/>
      </w:pPr>
      <w:r>
        <w:t xml:space="preserve">Tāpat, kopš 2022. gada, </w:t>
      </w:r>
      <w:r w:rsidRPr="00FD5E7D">
        <w:rPr>
          <w:b/>
          <w:bCs/>
        </w:rPr>
        <w:t>Latvija novērotāja statusā piedalās PESCO Loģistikas centru tīkla projektā</w:t>
      </w:r>
      <w:r>
        <w:t>, kas paredz izstrādāt militārās mobilitātes ‘koridorus’ visā Eiropā, tādējādi identificējot un nodrošinot pēc iespējas ātrākus un drošākus maršrutus militāro vienību transportēšanai visā tās teritorijā.</w:t>
      </w:r>
    </w:p>
    <w:p w14:paraId="0F4BEB3A" w14:textId="153639EF" w:rsidR="00780A72" w:rsidRDefault="00EB3180" w:rsidP="00FD5E7D">
      <w:pPr>
        <w:ind w:firstLine="720"/>
        <w:jc w:val="both"/>
      </w:pPr>
      <w:r>
        <w:t xml:space="preserve">Latvija aktīvi iesaistās arī </w:t>
      </w:r>
      <w:r w:rsidR="00F54250" w:rsidRPr="00FD5E7D">
        <w:rPr>
          <w:b/>
          <w:bCs/>
        </w:rPr>
        <w:t>Eiropas Aizsardzības fonda (</w:t>
      </w:r>
      <w:r w:rsidRPr="00FD5E7D">
        <w:rPr>
          <w:b/>
          <w:bCs/>
        </w:rPr>
        <w:t>EDF</w:t>
      </w:r>
      <w:r w:rsidR="00F54250" w:rsidRPr="00FD5E7D">
        <w:rPr>
          <w:b/>
          <w:bCs/>
        </w:rPr>
        <w:t>)</w:t>
      </w:r>
      <w:r w:rsidRPr="00FD5E7D">
        <w:rPr>
          <w:b/>
          <w:bCs/>
        </w:rPr>
        <w:t xml:space="preserve"> </w:t>
      </w:r>
      <w:proofErr w:type="spellStart"/>
      <w:r w:rsidRPr="00FD5E7D">
        <w:rPr>
          <w:b/>
          <w:bCs/>
          <w:i/>
          <w:iCs/>
        </w:rPr>
        <w:t>Secure</w:t>
      </w:r>
      <w:proofErr w:type="spellEnd"/>
      <w:r w:rsidRPr="00FD5E7D">
        <w:rPr>
          <w:b/>
          <w:bCs/>
          <w:i/>
          <w:iCs/>
        </w:rPr>
        <w:t xml:space="preserve"> </w:t>
      </w:r>
      <w:proofErr w:type="spellStart"/>
      <w:r w:rsidRPr="00FD5E7D">
        <w:rPr>
          <w:b/>
          <w:bCs/>
          <w:i/>
          <w:iCs/>
        </w:rPr>
        <w:t>Digital</w:t>
      </w:r>
      <w:proofErr w:type="spellEnd"/>
      <w:r w:rsidRPr="00FD5E7D">
        <w:rPr>
          <w:b/>
          <w:bCs/>
          <w:i/>
          <w:iCs/>
        </w:rPr>
        <w:t xml:space="preserve"> </w:t>
      </w:r>
      <w:proofErr w:type="spellStart"/>
      <w:r w:rsidRPr="00FD5E7D">
        <w:rPr>
          <w:b/>
          <w:bCs/>
          <w:i/>
          <w:iCs/>
        </w:rPr>
        <w:t>Military</w:t>
      </w:r>
      <w:proofErr w:type="spellEnd"/>
      <w:r w:rsidRPr="00FD5E7D">
        <w:rPr>
          <w:b/>
          <w:bCs/>
          <w:i/>
          <w:iCs/>
        </w:rPr>
        <w:t xml:space="preserve"> </w:t>
      </w:r>
      <w:proofErr w:type="spellStart"/>
      <w:r w:rsidRPr="00FD5E7D">
        <w:rPr>
          <w:b/>
          <w:bCs/>
          <w:i/>
          <w:iCs/>
        </w:rPr>
        <w:t>Mobility</w:t>
      </w:r>
      <w:proofErr w:type="spellEnd"/>
      <w:r w:rsidRPr="00FD5E7D">
        <w:rPr>
          <w:b/>
          <w:bCs/>
          <w:i/>
          <w:iCs/>
        </w:rPr>
        <w:t xml:space="preserve"> </w:t>
      </w:r>
      <w:proofErr w:type="spellStart"/>
      <w:r w:rsidRPr="00FD5E7D">
        <w:rPr>
          <w:b/>
          <w:bCs/>
          <w:i/>
          <w:iCs/>
        </w:rPr>
        <w:t>System</w:t>
      </w:r>
      <w:proofErr w:type="spellEnd"/>
      <w:r w:rsidRPr="00FD5E7D">
        <w:rPr>
          <w:b/>
          <w:bCs/>
          <w:i/>
          <w:iCs/>
        </w:rPr>
        <w:t xml:space="preserve"> </w:t>
      </w:r>
      <w:r w:rsidRPr="00FD5E7D">
        <w:rPr>
          <w:b/>
          <w:bCs/>
        </w:rPr>
        <w:t>projekta</w:t>
      </w:r>
      <w:r>
        <w:t xml:space="preserve"> izstrādē, kā viena no 10 konsorcija dalībvalstīm. Projekts paredz radīt vienotu un standartizētu militāro vienību pārvietošanas informācijas apmaiņas sistēmu ES, tādējādi paātrinot dalībvalstu savstarpējo komunikāciju.</w:t>
      </w:r>
    </w:p>
    <w:p w14:paraId="77B22566" w14:textId="76D22B33" w:rsidR="00780A72" w:rsidRDefault="00780A72" w:rsidP="00FD5E7D">
      <w:pPr>
        <w:ind w:firstLine="720"/>
        <w:jc w:val="both"/>
      </w:pPr>
      <w:r>
        <w:t>Kā</w:t>
      </w:r>
      <w:r w:rsidR="00EB3180">
        <w:t xml:space="preserve"> viena no </w:t>
      </w:r>
      <w:r w:rsidR="00EB3180" w:rsidRPr="00FD5E7D">
        <w:rPr>
          <w:b/>
          <w:bCs/>
        </w:rPr>
        <w:t xml:space="preserve">Eiropas pārvietošanās koordinācijas centra (MCCE) </w:t>
      </w:r>
      <w:proofErr w:type="spellStart"/>
      <w:r w:rsidR="00EB3180" w:rsidRPr="00FD5E7D">
        <w:rPr>
          <w:b/>
          <w:bCs/>
        </w:rPr>
        <w:t>dibinātājvalstīm</w:t>
      </w:r>
      <w:proofErr w:type="spellEnd"/>
      <w:r w:rsidR="00EB3180">
        <w:t>,</w:t>
      </w:r>
      <w:r w:rsidR="00E95CDF">
        <w:t xml:space="preserve"> Latvija turpina aktīvu dalību</w:t>
      </w:r>
      <w:r>
        <w:t xml:space="preserve"> arī</w:t>
      </w:r>
      <w:r w:rsidR="00E95CDF">
        <w:t xml:space="preserve"> šajā</w:t>
      </w:r>
      <w:r>
        <w:t xml:space="preserve"> sadarbības</w:t>
      </w:r>
      <w:r w:rsidR="00E95CDF">
        <w:t xml:space="preserve"> formātā</w:t>
      </w:r>
      <w:r>
        <w:t>. Šī institūcija paredz tās dalībvalstīm dalīties ar savu transporta kapacitāti, tādējādi veicinot savstarpējo sadarbību, kā arī iespējami efektīvāk izmantojot pieejamos resursus.</w:t>
      </w:r>
    </w:p>
    <w:p w14:paraId="77D02D53" w14:textId="2B9780CB" w:rsidR="00361CFA" w:rsidRPr="00361CFA" w:rsidRDefault="00361CFA" w:rsidP="00FD5E7D">
      <w:pPr>
        <w:ind w:firstLine="720"/>
        <w:jc w:val="both"/>
      </w:pPr>
      <w:r>
        <w:t xml:space="preserve">Lai veicinātu arī vienotu ES pieeju pārrobežu kustībai sauszemes, gaisa un jūras domēnos, </w:t>
      </w:r>
      <w:r w:rsidRPr="00FD5E7D">
        <w:rPr>
          <w:b/>
          <w:bCs/>
        </w:rPr>
        <w:t xml:space="preserve">Latvija aktīvi piedalās </w:t>
      </w:r>
      <w:r w:rsidR="00F54250">
        <w:rPr>
          <w:b/>
          <w:bCs/>
        </w:rPr>
        <w:t>EAA</w:t>
      </w:r>
      <w:r w:rsidRPr="00FD5E7D">
        <w:rPr>
          <w:b/>
          <w:bCs/>
        </w:rPr>
        <w:t xml:space="preserve"> </w:t>
      </w:r>
      <w:r w:rsidR="0060305F" w:rsidRPr="00FD5E7D">
        <w:rPr>
          <w:b/>
          <w:bCs/>
        </w:rPr>
        <w:t>vadītajā</w:t>
      </w:r>
      <w:r w:rsidRPr="00FD5E7D">
        <w:rPr>
          <w:b/>
          <w:bCs/>
        </w:rPr>
        <w:t xml:space="preserve"> </w:t>
      </w:r>
      <w:proofErr w:type="spellStart"/>
      <w:r w:rsidRPr="00FD5E7D">
        <w:rPr>
          <w:b/>
          <w:bCs/>
          <w:i/>
          <w:iCs/>
        </w:rPr>
        <w:t>Cat</w:t>
      </w:r>
      <w:proofErr w:type="spellEnd"/>
      <w:r w:rsidRPr="00FD5E7D">
        <w:rPr>
          <w:b/>
          <w:bCs/>
          <w:i/>
          <w:iCs/>
        </w:rPr>
        <w:t xml:space="preserve"> A </w:t>
      </w:r>
      <w:proofErr w:type="spellStart"/>
      <w:r w:rsidRPr="00FD5E7D">
        <w:rPr>
          <w:b/>
          <w:bCs/>
          <w:i/>
          <w:iCs/>
        </w:rPr>
        <w:t>programme</w:t>
      </w:r>
      <w:proofErr w:type="spellEnd"/>
      <w:r w:rsidRPr="00FD5E7D">
        <w:rPr>
          <w:b/>
          <w:bCs/>
          <w:i/>
          <w:iCs/>
        </w:rPr>
        <w:t xml:space="preserve"> </w:t>
      </w:r>
      <w:proofErr w:type="spellStart"/>
      <w:r w:rsidRPr="00FD5E7D">
        <w:rPr>
          <w:b/>
          <w:bCs/>
          <w:i/>
          <w:iCs/>
        </w:rPr>
        <w:t>on</w:t>
      </w:r>
      <w:proofErr w:type="spellEnd"/>
      <w:r w:rsidRPr="00FD5E7D">
        <w:rPr>
          <w:b/>
          <w:bCs/>
          <w:i/>
          <w:iCs/>
        </w:rPr>
        <w:t xml:space="preserve"> </w:t>
      </w:r>
      <w:proofErr w:type="spellStart"/>
      <w:r w:rsidRPr="00FD5E7D">
        <w:rPr>
          <w:b/>
          <w:bCs/>
          <w:i/>
          <w:iCs/>
        </w:rPr>
        <w:t>Optimising</w:t>
      </w:r>
      <w:proofErr w:type="spellEnd"/>
      <w:r w:rsidRPr="00FD5E7D">
        <w:rPr>
          <w:b/>
          <w:bCs/>
          <w:i/>
          <w:iCs/>
        </w:rPr>
        <w:t xml:space="preserve"> </w:t>
      </w:r>
      <w:proofErr w:type="spellStart"/>
      <w:r w:rsidRPr="00FD5E7D">
        <w:rPr>
          <w:b/>
          <w:bCs/>
          <w:i/>
          <w:iCs/>
        </w:rPr>
        <w:t>cross-border</w:t>
      </w:r>
      <w:proofErr w:type="spellEnd"/>
      <w:r w:rsidRPr="00FD5E7D">
        <w:rPr>
          <w:b/>
          <w:bCs/>
          <w:i/>
          <w:iCs/>
        </w:rPr>
        <w:t xml:space="preserve"> </w:t>
      </w:r>
      <w:proofErr w:type="spellStart"/>
      <w:r w:rsidRPr="00FD5E7D">
        <w:rPr>
          <w:b/>
          <w:bCs/>
          <w:i/>
          <w:iCs/>
        </w:rPr>
        <w:t>movement</w:t>
      </w:r>
      <w:proofErr w:type="spellEnd"/>
      <w:r w:rsidRPr="00FD5E7D">
        <w:rPr>
          <w:b/>
          <w:bCs/>
          <w:i/>
          <w:iCs/>
        </w:rPr>
        <w:t xml:space="preserve"> </w:t>
      </w:r>
      <w:proofErr w:type="spellStart"/>
      <w:r w:rsidRPr="00FD5E7D">
        <w:rPr>
          <w:b/>
          <w:bCs/>
          <w:i/>
          <w:iCs/>
        </w:rPr>
        <w:t>permission</w:t>
      </w:r>
      <w:proofErr w:type="spellEnd"/>
      <w:r w:rsidRPr="00FD5E7D">
        <w:rPr>
          <w:b/>
          <w:bCs/>
          <w:i/>
          <w:iCs/>
        </w:rPr>
        <w:t xml:space="preserve"> </w:t>
      </w:r>
      <w:proofErr w:type="spellStart"/>
      <w:r w:rsidRPr="00FD5E7D">
        <w:rPr>
          <w:b/>
          <w:bCs/>
          <w:i/>
          <w:iCs/>
        </w:rPr>
        <w:t>procedure</w:t>
      </w:r>
      <w:proofErr w:type="spellEnd"/>
      <w:r w:rsidRPr="00FD5E7D">
        <w:rPr>
          <w:b/>
          <w:bCs/>
          <w:i/>
          <w:iCs/>
        </w:rPr>
        <w:t xml:space="preserve"> </w:t>
      </w:r>
      <w:proofErr w:type="spellStart"/>
      <w:r w:rsidRPr="00FD5E7D">
        <w:rPr>
          <w:b/>
          <w:bCs/>
          <w:i/>
          <w:iCs/>
        </w:rPr>
        <w:t>in</w:t>
      </w:r>
      <w:proofErr w:type="spellEnd"/>
      <w:r w:rsidRPr="00FD5E7D">
        <w:rPr>
          <w:b/>
          <w:bCs/>
          <w:i/>
          <w:iCs/>
        </w:rPr>
        <w:t xml:space="preserve"> </w:t>
      </w:r>
      <w:proofErr w:type="spellStart"/>
      <w:r w:rsidRPr="00FD5E7D">
        <w:rPr>
          <w:b/>
          <w:bCs/>
          <w:i/>
          <w:iCs/>
        </w:rPr>
        <w:t>Europe</w:t>
      </w:r>
      <w:proofErr w:type="spellEnd"/>
      <w:r w:rsidRPr="00FD5E7D">
        <w:rPr>
          <w:b/>
          <w:bCs/>
        </w:rPr>
        <w:t xml:space="preserve"> (CBMP)</w:t>
      </w:r>
      <w:r w:rsidR="00F90FFE" w:rsidRPr="00FD5E7D">
        <w:rPr>
          <w:b/>
          <w:bCs/>
        </w:rPr>
        <w:t xml:space="preserve"> programmā</w:t>
      </w:r>
      <w:r w:rsidR="00F0456A">
        <w:rPr>
          <w:bCs/>
        </w:rPr>
        <w:t>, kā arī citās EAA aktivitātēs, kas ir vērstas uz pārrobežas kustības procedūru vienkāršošanu, vai pārlidojumu diplomātisko atļauju izsniegšanu</w:t>
      </w:r>
      <w:r w:rsidR="00F90FFE">
        <w:t>.</w:t>
      </w:r>
    </w:p>
    <w:p w14:paraId="1B7891FA" w14:textId="77777777" w:rsidR="00933D63" w:rsidRPr="00E95CDF" w:rsidRDefault="00933D63" w:rsidP="00933D63">
      <w:pPr>
        <w:jc w:val="center"/>
        <w:rPr>
          <w:b/>
          <w:bCs/>
        </w:rPr>
      </w:pPr>
      <w:r>
        <w:rPr>
          <w:b/>
          <w:bCs/>
        </w:rPr>
        <w:t>Militārās mobilitātes plānošana Latvijā</w:t>
      </w:r>
    </w:p>
    <w:p w14:paraId="7B84EC59" w14:textId="77777777" w:rsidR="00933D63" w:rsidRDefault="00933D63" w:rsidP="00933D63">
      <w:pPr>
        <w:ind w:firstLine="720"/>
        <w:jc w:val="both"/>
      </w:pPr>
      <w:r>
        <w:t>Par militārās mobilitātes politikas plānošanu atbildīgā iestāde Latvijā ir Aizsardzības ministrija, kas ciešā sadarbībā ar NBS un citām valsts pārvaldes iestādēm koordinē militārās mobilitātes procesu virzību. Būtiska loma šajā procesā ir Satiksmes ministrijai, kas atbild par transporta infrastruktūras uzturēšanu un attīstību Latvijā.</w:t>
      </w:r>
    </w:p>
    <w:p w14:paraId="356C0BF1" w14:textId="77777777" w:rsidR="00933D63" w:rsidRDefault="00933D63" w:rsidP="00933D63">
      <w:pPr>
        <w:ind w:firstLine="720"/>
        <w:jc w:val="both"/>
      </w:pPr>
      <w:r>
        <w:t xml:space="preserve">Militārās mobilitātes attīstības ietvarā radītie risinājumi kalpo ne tikai nacionālo un sabiedroto bruņoto spēku interesēm to pārvietošanās laikā – ikdienā, tie kalpo katram Latvijas iedzīvotājam. Pirmkārt, militārās mobilitātes infrastruktūras risinājumi savos pamatos ir divējādas lietojamības, kas nozīmē, ka tie primāri attiecas uz civilās sabiedrības un komerciālo interešu veicināšanu. Nodrošinot kvalitatīvu un drošu transporta infrastruktūru Latvijā, esam spējīgi ērti savienoties ar citām ES valstīm, tādējādi veicinot arī tautsaimniecību. Otrkārt, divējādas lietojamības infrastruktūra ir paredzēta arī </w:t>
      </w:r>
      <w:proofErr w:type="spellStart"/>
      <w:r>
        <w:t>lielizmēra</w:t>
      </w:r>
      <w:proofErr w:type="spellEnd"/>
      <w:r>
        <w:t xml:space="preserve"> militāro vienību kustībai, kas nozīmē, ka krīzes apstākļos tiks nodrošināta efektīva mūsu un sabiedroto bruņoto spēku pārvietošanās spēja. </w:t>
      </w:r>
    </w:p>
    <w:p w14:paraId="0D12EEE7" w14:textId="70334AC4" w:rsidR="00933D63" w:rsidRDefault="00933D63" w:rsidP="00933D63">
      <w:pPr>
        <w:ind w:firstLine="720"/>
        <w:jc w:val="both"/>
      </w:pPr>
      <w:r>
        <w:t>Ņemot vērā pienesumu gan aizsardzības, gan tautsaimniecības nozarēs, vēl tālākai militārās mobilitātes attīstībai ir nepieciešama turpināta augšupejoša pieeja (</w:t>
      </w:r>
      <w:proofErr w:type="spellStart"/>
      <w:r w:rsidRPr="00E95CDF">
        <w:rPr>
          <w:i/>
          <w:iCs/>
        </w:rPr>
        <w:t>bottom-up</w:t>
      </w:r>
      <w:proofErr w:type="spellEnd"/>
      <w:r w:rsidRPr="00E95CDF">
        <w:rPr>
          <w:i/>
          <w:iCs/>
        </w:rPr>
        <w:t xml:space="preserve"> </w:t>
      </w:r>
      <w:proofErr w:type="spellStart"/>
      <w:r w:rsidRPr="00E95CDF">
        <w:rPr>
          <w:i/>
          <w:iCs/>
        </w:rPr>
        <w:t>approach</w:t>
      </w:r>
      <w:proofErr w:type="spellEnd"/>
      <w:r>
        <w:t xml:space="preserve">), kuras ietvarā militāro mobilitāti </w:t>
      </w:r>
      <w:proofErr w:type="spellStart"/>
      <w:r>
        <w:t>prioritizē</w:t>
      </w:r>
      <w:proofErr w:type="spellEnd"/>
      <w:r>
        <w:t xml:space="preserve"> ne tikai atbildīgās valsts pārvaldes institūcijas, bet arī pašvaldības, plānojot transporta infrastruktūras attīstību pašvaldības teritorijā.</w:t>
      </w:r>
    </w:p>
    <w:p w14:paraId="7AC83304" w14:textId="77777777" w:rsidR="00173200" w:rsidRDefault="00173200" w:rsidP="00933D63">
      <w:pPr>
        <w:ind w:firstLine="720"/>
        <w:jc w:val="both"/>
      </w:pPr>
    </w:p>
    <w:p w14:paraId="42939F82" w14:textId="76CC9CD9" w:rsidR="00506371" w:rsidRPr="00D1652B" w:rsidRDefault="005D2727" w:rsidP="00FD5E7D">
      <w:pPr>
        <w:jc w:val="center"/>
        <w:rPr>
          <w:b/>
          <w:bCs/>
        </w:rPr>
      </w:pPr>
      <w:r>
        <w:rPr>
          <w:b/>
          <w:bCs/>
        </w:rPr>
        <w:lastRenderedPageBreak/>
        <w:t>Latvijas n</w:t>
      </w:r>
      <w:r w:rsidR="00506371" w:rsidRPr="00D1652B">
        <w:rPr>
          <w:b/>
          <w:bCs/>
        </w:rPr>
        <w:t>acionālās aktivitātes</w:t>
      </w:r>
      <w:r>
        <w:rPr>
          <w:b/>
          <w:bCs/>
        </w:rPr>
        <w:t xml:space="preserve"> un prioritātes</w:t>
      </w:r>
      <w:r w:rsidR="00AF5F64">
        <w:rPr>
          <w:b/>
          <w:bCs/>
        </w:rPr>
        <w:t xml:space="preserve"> militārās mobilitātes jomā</w:t>
      </w:r>
    </w:p>
    <w:p w14:paraId="13D73256" w14:textId="2DCE7DD6" w:rsidR="004C07D4" w:rsidRPr="00361265" w:rsidRDefault="00096754">
      <w:pPr>
        <w:jc w:val="both"/>
        <w:rPr>
          <w:b/>
          <w:bCs/>
          <w:i/>
          <w:iCs/>
        </w:rPr>
      </w:pPr>
      <w:r w:rsidRPr="00361265">
        <w:rPr>
          <w:b/>
          <w:bCs/>
          <w:i/>
          <w:iCs/>
        </w:rPr>
        <w:t>Transporta</w:t>
      </w:r>
      <w:r w:rsidR="004B51DE" w:rsidRPr="00361265">
        <w:rPr>
          <w:b/>
          <w:bCs/>
          <w:i/>
          <w:iCs/>
        </w:rPr>
        <w:t xml:space="preserve"> infrastruktūra</w:t>
      </w:r>
      <w:r w:rsidR="00BF3920">
        <w:rPr>
          <w:b/>
          <w:bCs/>
          <w:i/>
          <w:iCs/>
        </w:rPr>
        <w:t>s attīstības prioritātes</w:t>
      </w:r>
    </w:p>
    <w:p w14:paraId="3BF8E0E3" w14:textId="69A05329" w:rsidR="000C573D" w:rsidRDefault="004C07D4">
      <w:pPr>
        <w:jc w:val="both"/>
      </w:pPr>
      <w:r>
        <w:tab/>
      </w:r>
      <w:r w:rsidR="005B01EE">
        <w:t>Latvijas t</w:t>
      </w:r>
      <w:r w:rsidR="00CA1AB9">
        <w:t>ransporta infrastruktūras uzlabošana un pielāgošana militārām vajadzībām ir viens no būtiskākajiem mērķiem militārās mobilitātes veicināšanai valstī, lai uzlabotu NBS spēju pildīt uzdevumus, kas ir noteikti Latvijas normatīvajos aktos un kas izriet no starptautiskajam saistībām.</w:t>
      </w:r>
      <w:r w:rsidR="006F660F">
        <w:t xml:space="preserve"> Šādu darbību mērķis ir novērst arī ar transporta infrastruktūru saistītos drošības riskus.</w:t>
      </w:r>
      <w:r w:rsidR="00155242">
        <w:t xml:space="preserve"> Šajā kontekstā ir identificētas vairākas</w:t>
      </w:r>
      <w:r w:rsidR="006F660F">
        <w:t xml:space="preserve"> militārās mobilitātes attīstībai nozīmīgas</w:t>
      </w:r>
      <w:r w:rsidR="00155242">
        <w:t xml:space="preserve"> prioritārās jomas, </w:t>
      </w:r>
      <w:r w:rsidR="000C573D">
        <w:t>kurām tiek pievērsta</w:t>
      </w:r>
      <w:r w:rsidR="00155242">
        <w:t xml:space="preserve"> </w:t>
      </w:r>
      <w:r w:rsidR="000C573D">
        <w:t>pastiprināta</w:t>
      </w:r>
      <w:r w:rsidR="00155242">
        <w:t xml:space="preserve"> </w:t>
      </w:r>
      <w:r w:rsidR="000C573D">
        <w:t>uzmanība</w:t>
      </w:r>
      <w:r w:rsidR="00155242">
        <w:t xml:space="preserve"> </w:t>
      </w:r>
      <w:r w:rsidR="000C573D">
        <w:t>vispārējas Latvijas transporta infrastruktūras pielāgošanai divējādai lietojamībai</w:t>
      </w:r>
      <w:r w:rsidR="00155242">
        <w:t xml:space="preserve"> gan </w:t>
      </w:r>
      <w:r w:rsidR="00155242">
        <w:rPr>
          <w:i/>
          <w:iCs/>
        </w:rPr>
        <w:t>TEN-T</w:t>
      </w:r>
      <w:r w:rsidR="00155242">
        <w:t xml:space="preserve"> pamattīklā, gan vis</w:t>
      </w:r>
      <w:r w:rsidR="005E5F66">
        <w:t>aptverošajā</w:t>
      </w:r>
      <w:r w:rsidR="00155242">
        <w:t xml:space="preserve"> tīklā</w:t>
      </w:r>
      <w:r w:rsidR="000C573D">
        <w:t>:</w:t>
      </w:r>
    </w:p>
    <w:p w14:paraId="637263CA" w14:textId="509E39F8" w:rsidR="000C573D" w:rsidRDefault="00535D96" w:rsidP="00535D96">
      <w:pPr>
        <w:pStyle w:val="ListParagraph"/>
        <w:numPr>
          <w:ilvl w:val="0"/>
          <w:numId w:val="3"/>
        </w:numPr>
        <w:jc w:val="both"/>
      </w:pPr>
      <w:r w:rsidRPr="00E80FFE">
        <w:t>C</w:t>
      </w:r>
      <w:r w:rsidR="007D4A8A" w:rsidRPr="00E80FFE">
        <w:t xml:space="preserve">eļu un dzelzceļa </w:t>
      </w:r>
      <w:r w:rsidRPr="00E80FFE">
        <w:t xml:space="preserve">(tostarp tiltu un </w:t>
      </w:r>
      <w:r w:rsidR="009624AA" w:rsidRPr="00E80FFE">
        <w:t>pārvadu</w:t>
      </w:r>
      <w:r w:rsidRPr="00E80FFE">
        <w:t>)</w:t>
      </w:r>
      <w:r w:rsidR="00155242" w:rsidRPr="00E80FFE">
        <w:t xml:space="preserve"> pārbūv</w:t>
      </w:r>
      <w:r w:rsidR="000C573D" w:rsidRPr="00E80FFE">
        <w:t>e</w:t>
      </w:r>
      <w:r w:rsidR="000C573D">
        <w:t>;</w:t>
      </w:r>
    </w:p>
    <w:p w14:paraId="1758010D" w14:textId="77777777" w:rsidR="000C573D" w:rsidRDefault="000C573D" w:rsidP="000C573D">
      <w:pPr>
        <w:pStyle w:val="ListParagraph"/>
        <w:numPr>
          <w:ilvl w:val="0"/>
          <w:numId w:val="3"/>
        </w:numPr>
        <w:jc w:val="both"/>
      </w:pPr>
      <w:r>
        <w:t xml:space="preserve">Ar </w:t>
      </w:r>
      <w:r w:rsidRPr="000C573D">
        <w:rPr>
          <w:i/>
          <w:iCs/>
        </w:rPr>
        <w:t xml:space="preserve">Rail </w:t>
      </w:r>
      <w:proofErr w:type="spellStart"/>
      <w:r w:rsidRPr="000C573D">
        <w:rPr>
          <w:i/>
          <w:iCs/>
        </w:rPr>
        <w:t>Baltica</w:t>
      </w:r>
      <w:proofErr w:type="spellEnd"/>
      <w:r w:rsidRPr="000C573D">
        <w:rPr>
          <w:i/>
          <w:iCs/>
        </w:rPr>
        <w:t xml:space="preserve"> </w:t>
      </w:r>
      <w:r>
        <w:t>saistītās infrastruktūras izbūve;</w:t>
      </w:r>
    </w:p>
    <w:p w14:paraId="19856E09" w14:textId="4102F793" w:rsidR="00CA1AB9" w:rsidRDefault="000C573D" w:rsidP="000C573D">
      <w:pPr>
        <w:pStyle w:val="ListParagraph"/>
        <w:numPr>
          <w:ilvl w:val="0"/>
          <w:numId w:val="3"/>
        </w:numPr>
        <w:jc w:val="both"/>
      </w:pPr>
      <w:r>
        <w:t xml:space="preserve">Pilnīga efektīvas </w:t>
      </w:r>
      <w:proofErr w:type="spellStart"/>
      <w:r>
        <w:t>kiberdrošības</w:t>
      </w:r>
      <w:proofErr w:type="spellEnd"/>
      <w:r>
        <w:t xml:space="preserve"> risinājumu integrācija;</w:t>
      </w:r>
    </w:p>
    <w:p w14:paraId="12510EA8" w14:textId="7F6BB131" w:rsidR="000C573D" w:rsidRDefault="000C573D" w:rsidP="000C573D">
      <w:pPr>
        <w:pStyle w:val="ListParagraph"/>
        <w:numPr>
          <w:ilvl w:val="0"/>
          <w:numId w:val="3"/>
        </w:numPr>
        <w:jc w:val="both"/>
      </w:pPr>
      <w:r>
        <w:t>Pievedceļu un dzelzceļa atzaru izbūve</w:t>
      </w:r>
      <w:r w:rsidR="008327BE">
        <w:t>/militāro teritoriju savienojumu nodrošināšana</w:t>
      </w:r>
      <w:r>
        <w:t>;</w:t>
      </w:r>
    </w:p>
    <w:p w14:paraId="2A5DB207" w14:textId="28CD2F75" w:rsidR="00BF3920" w:rsidRDefault="000C573D" w:rsidP="006D01E1">
      <w:pPr>
        <w:pStyle w:val="ListParagraph"/>
        <w:numPr>
          <w:ilvl w:val="0"/>
          <w:numId w:val="3"/>
        </w:numPr>
        <w:jc w:val="both"/>
      </w:pPr>
      <w:r>
        <w:t>Ostu un lidostu infrastruktūra</w:t>
      </w:r>
      <w:r w:rsidR="00D075EA">
        <w:t>s attīstība</w:t>
      </w:r>
      <w:r w:rsidR="007D4A8A">
        <w:t xml:space="preserve"> un to savienošana ar transporta infrastruktūru</w:t>
      </w:r>
      <w:r w:rsidR="00D075EA">
        <w:t>.</w:t>
      </w:r>
    </w:p>
    <w:p w14:paraId="77DD0824" w14:textId="0AE5853B" w:rsidR="00C513F6" w:rsidRDefault="00535D96" w:rsidP="00BF3920">
      <w:pPr>
        <w:jc w:val="both"/>
        <w:rPr>
          <w:b/>
          <w:bCs/>
          <w:i/>
          <w:iCs/>
        </w:rPr>
      </w:pPr>
      <w:bookmarkStart w:id="0" w:name="_Hlk149219694"/>
      <w:bookmarkStart w:id="1" w:name="_Hlk149223292"/>
      <w:r>
        <w:rPr>
          <w:b/>
          <w:bCs/>
          <w:i/>
          <w:iCs/>
        </w:rPr>
        <w:t>C</w:t>
      </w:r>
      <w:r w:rsidR="00C513F6">
        <w:rPr>
          <w:b/>
          <w:bCs/>
          <w:i/>
          <w:iCs/>
        </w:rPr>
        <w:t>eļi</w:t>
      </w:r>
    </w:p>
    <w:p w14:paraId="48047AED" w14:textId="2063FC5E" w:rsidR="00544789" w:rsidRPr="00544789" w:rsidRDefault="000C12FC" w:rsidP="00544789">
      <w:pPr>
        <w:spacing w:line="252" w:lineRule="auto"/>
        <w:jc w:val="both"/>
        <w:rPr>
          <w:rFonts w:eastAsia="Calibri"/>
        </w:rPr>
      </w:pPr>
      <w:r>
        <w:tab/>
      </w:r>
      <w:bookmarkStart w:id="2" w:name="_Hlk149223169"/>
      <w:bookmarkEnd w:id="0"/>
      <w:r w:rsidR="00544789" w:rsidRPr="00544789">
        <w:rPr>
          <w:rFonts w:eastAsia="Calibri"/>
        </w:rPr>
        <w:t xml:space="preserve">Latvijas ceļu tīkls kalpo kā primārais mehānisms, kas nodrošina personāla un materiāltehnisko līdzekļu piekļuvi NBS infrastruktūrai visā valsts teritorijā. </w:t>
      </w:r>
      <w:r w:rsidR="00544789" w:rsidRPr="00544789">
        <w:rPr>
          <w:rFonts w:eastAsia="Calibri"/>
          <w:b/>
          <w:bCs/>
        </w:rPr>
        <w:t xml:space="preserve">Divējādas lietojamības valsts nozīmes ceļi šobrīd ir galvenais veids, ar kura starpniecību Latvijas teritorijā tiek pārvietota militārā krava un tiek nodrošināta NBS </w:t>
      </w:r>
      <w:proofErr w:type="spellStart"/>
      <w:r w:rsidR="00544789" w:rsidRPr="00544789">
        <w:rPr>
          <w:rFonts w:eastAsia="Calibri"/>
          <w:b/>
          <w:bCs/>
        </w:rPr>
        <w:t>pārapgāde</w:t>
      </w:r>
      <w:proofErr w:type="spellEnd"/>
      <w:r w:rsidR="00544789" w:rsidRPr="00544789">
        <w:rPr>
          <w:rFonts w:eastAsia="Calibri"/>
        </w:rPr>
        <w:t>. Militārajai kravai ienākot Latvijas teritorijā caur tās sauszemes, jūras vai gaisa kravu ievešanas</w:t>
      </w:r>
      <w:r w:rsidR="0088598A">
        <w:rPr>
          <w:rFonts w:eastAsia="Calibri"/>
        </w:rPr>
        <w:t xml:space="preserve"> </w:t>
      </w:r>
      <w:r w:rsidR="0088598A" w:rsidRPr="00E80FFE">
        <w:rPr>
          <w:rFonts w:eastAsia="Calibri"/>
        </w:rPr>
        <w:t>un izvešanas</w:t>
      </w:r>
      <w:r w:rsidR="00544789" w:rsidRPr="00544789">
        <w:rPr>
          <w:rFonts w:eastAsia="Calibri"/>
        </w:rPr>
        <w:t xml:space="preserve"> punktiem, tā tiek pārvietota pa ceļiem gan kā “pēdējās jūdzes” risinājums, kas nodrošina tās nokļūšanu NBS vajadzībām atbilstošās lokācijās, gan arī tranzītā uz kaimiņvalstīm.</w:t>
      </w:r>
      <w:r w:rsidR="0088598A">
        <w:rPr>
          <w:rFonts w:eastAsia="Calibri"/>
        </w:rPr>
        <w:t xml:space="preserve"> </w:t>
      </w:r>
      <w:r w:rsidR="0088598A" w:rsidRPr="00E80FFE">
        <w:rPr>
          <w:rFonts w:eastAsia="Calibri"/>
        </w:rPr>
        <w:t>Attiecīgi, ceļu savienojumu ar militāro kravu ievešanas un izvešanas punktiem kvalitāte un atbilstība divējādas lietojamības kritērijiem</w:t>
      </w:r>
      <w:r w:rsidR="005C1CCE" w:rsidRPr="00E80FFE">
        <w:rPr>
          <w:rFonts w:eastAsia="Calibri"/>
        </w:rPr>
        <w:t xml:space="preserve"> arī pilsētās ir kritiski svarīga kopējai militārās mobilitātes nozares tālākai attīstībai.</w:t>
      </w:r>
    </w:p>
    <w:p w14:paraId="0D52D4FC" w14:textId="58C91F66" w:rsidR="00165710" w:rsidRPr="00C513F6" w:rsidRDefault="00544789" w:rsidP="00544789">
      <w:pPr>
        <w:ind w:firstLine="720"/>
        <w:jc w:val="both"/>
      </w:pPr>
      <w:r w:rsidRPr="00544789">
        <w:rPr>
          <w:rFonts w:eastAsia="Calibri"/>
        </w:rPr>
        <w:t xml:space="preserve">Atbilstoši iepriekšminētajam, valsts nozīmes un pašvaldību ceļi ir kritiski svarīgi ne tikai mūsu vajadzībām, bet arī mūsu sabiedroto vajadzībām – Latvijas ceļu tīkls nodrošina Latvijā izvietoto sabiedroto spēku </w:t>
      </w:r>
      <w:proofErr w:type="spellStart"/>
      <w:r w:rsidRPr="00544789">
        <w:rPr>
          <w:rFonts w:eastAsia="Calibri"/>
        </w:rPr>
        <w:t>pārapgādi</w:t>
      </w:r>
      <w:proofErr w:type="spellEnd"/>
      <w:r w:rsidRPr="00544789">
        <w:rPr>
          <w:rFonts w:eastAsia="Calibri"/>
        </w:rPr>
        <w:t xml:space="preserve"> un tādējādi spēlē būtisku lomu Eiropas Savienības austrumu reģiona kolektīvās drošības stiprināšanā. Šajā kontekstā sevišķi būtiska loma ir gan TEN-T tīkla, gan ārpus tā esošo ceļu un pārvadu kvalitātei – tiem ir jābūt piemērotiem divējādas lietojamības vajadzībām, lai nodrošinātu nepieciešamo militāro mobilitāti gan </w:t>
      </w:r>
      <w:r>
        <w:rPr>
          <w:rFonts w:eastAsia="Calibri"/>
        </w:rPr>
        <w:t>mūsu, gan mūsu sabiedroto vajadzībām</w:t>
      </w:r>
      <w:r w:rsidRPr="00544789">
        <w:rPr>
          <w:rFonts w:eastAsia="Calibri"/>
        </w:rPr>
        <w:t>. Tāpat jāņem vērā operatīva</w:t>
      </w:r>
      <w:r>
        <w:rPr>
          <w:rFonts w:eastAsia="Calibri"/>
        </w:rPr>
        <w:t>s</w:t>
      </w:r>
      <w:r w:rsidRPr="00544789">
        <w:rPr>
          <w:rFonts w:eastAsia="Calibri"/>
        </w:rPr>
        <w:t xml:space="preserve"> militāro materiāltehnisko līdzekļu pārvietošana</w:t>
      </w:r>
      <w:r>
        <w:rPr>
          <w:rFonts w:eastAsia="Calibri"/>
        </w:rPr>
        <w:t>s nozīme</w:t>
      </w:r>
      <w:r w:rsidRPr="00544789">
        <w:rPr>
          <w:rFonts w:eastAsia="Calibri"/>
        </w:rPr>
        <w:t xml:space="preserve"> izmantojot efektīvus sauszemes pārrobežu savienojumus ar Lietuvu un Igauniju</w:t>
      </w:r>
      <w:r>
        <w:rPr>
          <w:rFonts w:eastAsia="Calibri"/>
        </w:rPr>
        <w:t xml:space="preserve"> – </w:t>
      </w:r>
      <w:r w:rsidRPr="00544789">
        <w:rPr>
          <w:rFonts w:eastAsia="Calibri"/>
          <w:b/>
          <w:bCs/>
        </w:rPr>
        <w:t>Latvija kalpo kā viens no reģionālās loģistikas atslēgas punktiem, no kura ir atkarīgi arī mūsu sabiedrotie</w:t>
      </w:r>
      <w:r w:rsidRPr="00544789">
        <w:rPr>
          <w:rFonts w:eastAsia="Calibri"/>
        </w:rPr>
        <w:t>.</w:t>
      </w:r>
      <w:r>
        <w:rPr>
          <w:rFonts w:eastAsia="Calibri"/>
        </w:rPr>
        <w:t xml:space="preserve"> Šī iemesla dēļ, Latvija </w:t>
      </w:r>
      <w:r w:rsidR="00904AF5">
        <w:rPr>
          <w:rFonts w:eastAsia="Calibri"/>
        </w:rPr>
        <w:t>turpinās īstenot</w:t>
      </w:r>
      <w:r w:rsidR="00B66100">
        <w:rPr>
          <w:rFonts w:eastAsia="Calibri"/>
        </w:rPr>
        <w:t xml:space="preserve"> līdzšinējo</w:t>
      </w:r>
      <w:r>
        <w:rPr>
          <w:rFonts w:eastAsia="Calibri"/>
        </w:rPr>
        <w:t xml:space="preserve"> cieš</w:t>
      </w:r>
      <w:r w:rsidR="00B66100">
        <w:rPr>
          <w:rFonts w:eastAsia="Calibri"/>
        </w:rPr>
        <w:t>o</w:t>
      </w:r>
      <w:r>
        <w:rPr>
          <w:rFonts w:eastAsia="Calibri"/>
        </w:rPr>
        <w:t xml:space="preserve"> sadarbību gan ar tās Baltijas kaimiņiem, gan ar E</w:t>
      </w:r>
      <w:r w:rsidR="00B66100">
        <w:rPr>
          <w:rFonts w:eastAsia="Calibri"/>
        </w:rPr>
        <w:t xml:space="preserve">iropas </w:t>
      </w:r>
      <w:r>
        <w:rPr>
          <w:rFonts w:eastAsia="Calibri"/>
        </w:rPr>
        <w:t>S</w:t>
      </w:r>
      <w:r w:rsidR="00B66100">
        <w:rPr>
          <w:rFonts w:eastAsia="Calibri"/>
        </w:rPr>
        <w:t>avienības</w:t>
      </w:r>
      <w:r>
        <w:rPr>
          <w:rFonts w:eastAsia="Calibri"/>
        </w:rPr>
        <w:t xml:space="preserve"> institūcijām, lai rastu risinājumus aktuālākajiem ceļu jautājumiem militārās mobilitātes attīstības kontekstā</w:t>
      </w:r>
      <w:bookmarkEnd w:id="2"/>
      <w:r>
        <w:rPr>
          <w:rFonts w:eastAsia="Calibri"/>
        </w:rPr>
        <w:t>.</w:t>
      </w:r>
      <w:bookmarkEnd w:id="1"/>
      <w:r w:rsidR="00D335B3">
        <w:rPr>
          <w:rFonts w:eastAsia="Calibri"/>
        </w:rPr>
        <w:t xml:space="preserve"> </w:t>
      </w:r>
      <w:r w:rsidR="00D335B3" w:rsidRPr="0078023B">
        <w:rPr>
          <w:rFonts w:eastAsia="Calibri"/>
        </w:rPr>
        <w:t xml:space="preserve">Saskaņā ar Eiropas Komisijas 2022. gada 10. novembra Militārās mobilitātes </w:t>
      </w:r>
      <w:r w:rsidR="00BE0D81">
        <w:rPr>
          <w:rFonts w:eastAsia="Calibri"/>
        </w:rPr>
        <w:t>R</w:t>
      </w:r>
      <w:r w:rsidR="00D335B3" w:rsidRPr="0078023B">
        <w:rPr>
          <w:rFonts w:eastAsia="Calibri"/>
        </w:rPr>
        <w:t>īcības plānu 2.0., lai tuvinātu transporta un aizsardzības sektorus efektīvāk izmantot pieejamo un plānoto finansējumu, primāri ES līmeņa, Eiropas Komisija sadarbībā ar dalībvalstīm veiks galveno un prioritāro koridoru identifikāciju, pa kuriem pārvadāt liela apjoma militārās kravas un to, kādas ir nepilnības transporta infrastruktūrā, par pamatu ņemot TEN-T tīklu. Šī analīze būs pamats tālāka</w:t>
      </w:r>
      <w:r w:rsidR="00102928">
        <w:rPr>
          <w:rFonts w:eastAsia="Calibri"/>
        </w:rPr>
        <w:t>i</w:t>
      </w:r>
      <w:r w:rsidR="00D335B3" w:rsidRPr="0078023B">
        <w:rPr>
          <w:rFonts w:eastAsia="Calibri"/>
        </w:rPr>
        <w:t xml:space="preserve"> CEF </w:t>
      </w:r>
      <w:r w:rsidR="00102928">
        <w:rPr>
          <w:rFonts w:eastAsia="Calibri"/>
        </w:rPr>
        <w:t>Militārās mobilitātes</w:t>
      </w:r>
      <w:r w:rsidR="00D335B3" w:rsidRPr="0078023B">
        <w:rPr>
          <w:rFonts w:eastAsia="Calibri"/>
        </w:rPr>
        <w:t xml:space="preserve"> </w:t>
      </w:r>
      <w:r w:rsidR="00D335B3" w:rsidRPr="0078023B">
        <w:rPr>
          <w:rFonts w:eastAsia="Calibri"/>
        </w:rPr>
        <w:lastRenderedPageBreak/>
        <w:t>programma</w:t>
      </w:r>
      <w:r w:rsidR="00102928">
        <w:rPr>
          <w:rFonts w:eastAsia="Calibri"/>
        </w:rPr>
        <w:t>s darbībai</w:t>
      </w:r>
      <w:r w:rsidR="00D335B3" w:rsidRPr="0078023B">
        <w:rPr>
          <w:rFonts w:eastAsia="Calibri"/>
        </w:rPr>
        <w:t xml:space="preserve">, ja par to vienosies diskusijās par ES Daudzgadu budžetu pēc 2027.gada, kā arī var kalpot par pamatu nacionālā līmeņa prioritāšu un vajadzību definēšanā, tostarp finansējuma plānošanai. Līdz ar to, pēc šāda pētījuma gala redakcijas būs jāvērtē kādas tālākās rīcības būs nepieciešamas arī Latvijā, tostarp, veidojot sasaisti ar TEN-T regulas prasībām un nepieciešamo finansējumu tās izpildē. Vienlaikus jāmin, ka ir noslēgušās saturiskās diskusijas par TEN-T Regulas pārskatu, kas arī paredz šiem lielajiem transporta infrastruktūras projektiem, pie zināmiem nosacījumiem vērtēt militārās mobilitātes vajadzības. Vienlaikus ir jāņem vērā, ka TEN-T regulā definētās prasības ceļiem ir augstas un Latvija visticamāk prasīs </w:t>
      </w:r>
      <w:proofErr w:type="spellStart"/>
      <w:r w:rsidR="00D335B3" w:rsidRPr="0078023B">
        <w:rPr>
          <w:rFonts w:eastAsia="Calibri"/>
        </w:rPr>
        <w:t>derogācijas</w:t>
      </w:r>
      <w:proofErr w:type="spellEnd"/>
      <w:r w:rsidR="00D335B3" w:rsidRPr="0078023B">
        <w:rPr>
          <w:rFonts w:eastAsia="Calibri"/>
        </w:rPr>
        <w:t>, līdz ar to attiecībā uz ceļiem būs nepieciešams meklēt iespējas par līdzsvaru starp militārās mobilitātes vajadzībām un TEN -T realizējamo.</w:t>
      </w:r>
    </w:p>
    <w:p w14:paraId="5E8EB8C2" w14:textId="79922D33" w:rsidR="00BF3920" w:rsidRPr="000C573D" w:rsidDel="00F62910" w:rsidRDefault="00BF3920" w:rsidP="00BF3920">
      <w:pPr>
        <w:jc w:val="both"/>
      </w:pPr>
      <w:r>
        <w:rPr>
          <w:b/>
          <w:bCs/>
          <w:i/>
          <w:iCs/>
        </w:rPr>
        <w:t>D</w:t>
      </w:r>
      <w:r w:rsidRPr="00361265">
        <w:rPr>
          <w:b/>
          <w:bCs/>
          <w:i/>
          <w:iCs/>
        </w:rPr>
        <w:t>zelzceļš</w:t>
      </w:r>
    </w:p>
    <w:p w14:paraId="67DB3326" w14:textId="4CC7C3AC" w:rsidR="00342651" w:rsidRDefault="00CA1AB9" w:rsidP="00466A5B">
      <w:pPr>
        <w:jc w:val="both"/>
      </w:pPr>
      <w:r>
        <w:rPr>
          <w:b/>
          <w:bCs/>
        </w:rPr>
        <w:tab/>
      </w:r>
      <w:r w:rsidR="00A62D97">
        <w:t>Dzelzceļš ir spēlējis būtisku lomu militārās mobilitātes kontekstā jau kopš 19.</w:t>
      </w:r>
      <w:r w:rsidR="00466A5B">
        <w:t> </w:t>
      </w:r>
      <w:r w:rsidR="00A62D97">
        <w:t xml:space="preserve">gadsimta un tas turpina būt viens no galvenajiem materiāltehnisko līdzekļu pārvietošanas instrumentiem arī 21. gadsimtā. </w:t>
      </w:r>
      <w:r w:rsidR="00B819FA">
        <w:t>Dzelzceļa efektivitāte liela apjoma vai smagsvara kravas pārvietošanas lielās distancēs šajā ietvarā nav aizvietojama un tas turpinās spēlēt būtisku lomu, ja dzelzceļa tīklu sistēma ir piemērota šim nolūkam. Dotajā brīdī,</w:t>
      </w:r>
      <w:r w:rsidR="00C42FB8">
        <w:t xml:space="preserve"> no aizsardzības nozares skatupunkta</w:t>
      </w:r>
      <w:r w:rsidR="00B819FA">
        <w:t xml:space="preserve"> Latvijas dzelzceļa infrastruktūrā ir redzam</w:t>
      </w:r>
      <w:r w:rsidR="00C42FB8">
        <w:t>i</w:t>
      </w:r>
      <w:r w:rsidR="00B819FA">
        <w:t xml:space="preserve"> būtisk</w:t>
      </w:r>
      <w:r w:rsidR="00C42FB8">
        <w:t>i</w:t>
      </w:r>
      <w:r w:rsidR="00B819FA">
        <w:t xml:space="preserve"> trūkum</w:t>
      </w:r>
      <w:r w:rsidR="00C42FB8">
        <w:t>i</w:t>
      </w:r>
      <w:r w:rsidR="00B819FA">
        <w:t xml:space="preserve">, kas radās pēdējās Latvijas nelegālās okupācijas un kolonizācijas laikā – </w:t>
      </w:r>
      <w:r w:rsidR="00B819FA" w:rsidRPr="00FD5E7D">
        <w:rPr>
          <w:b/>
          <w:bCs/>
        </w:rPr>
        <w:t>dzelzceļa infrastruktūras nesavienojamība ar Rietumeirop</w:t>
      </w:r>
      <w:r w:rsidR="00835C41" w:rsidRPr="00FD5E7D">
        <w:rPr>
          <w:b/>
          <w:bCs/>
        </w:rPr>
        <w:t>as partneriem</w:t>
      </w:r>
      <w:r w:rsidR="00B819FA" w:rsidRPr="00FD5E7D">
        <w:rPr>
          <w:b/>
          <w:bCs/>
        </w:rPr>
        <w:t>,</w:t>
      </w:r>
      <w:r w:rsidR="00C42FB8" w:rsidRPr="00FD5E7D">
        <w:rPr>
          <w:b/>
          <w:bCs/>
        </w:rPr>
        <w:t xml:space="preserve"> kur</w:t>
      </w:r>
      <w:r w:rsidR="00835C41" w:rsidRPr="00FD5E7D">
        <w:rPr>
          <w:b/>
          <w:bCs/>
        </w:rPr>
        <w:t xml:space="preserve"> </w:t>
      </w:r>
      <w:r w:rsidR="00C42FB8" w:rsidRPr="00FD5E7D">
        <w:rPr>
          <w:b/>
          <w:bCs/>
        </w:rPr>
        <w:t>galvenais sliežu platums ir 1435mm,</w:t>
      </w:r>
      <w:r w:rsidR="00B819FA" w:rsidRPr="00FD5E7D">
        <w:rPr>
          <w:b/>
          <w:bCs/>
        </w:rPr>
        <w:t xml:space="preserve"> kā arī savienojamība ar </w:t>
      </w:r>
      <w:r w:rsidR="00C42FB8" w:rsidRPr="00FD5E7D">
        <w:rPr>
          <w:b/>
          <w:bCs/>
        </w:rPr>
        <w:t>Krieviju un Baltkrieviju, kas</w:t>
      </w:r>
      <w:r w:rsidR="000B1AC4">
        <w:rPr>
          <w:b/>
          <w:bCs/>
        </w:rPr>
        <w:t>,</w:t>
      </w:r>
      <w:r w:rsidR="00C42FB8" w:rsidRPr="00FD5E7D">
        <w:rPr>
          <w:b/>
          <w:bCs/>
        </w:rPr>
        <w:t xml:space="preserve"> tāpat kā</w:t>
      </w:r>
      <w:r w:rsidR="00372637">
        <w:rPr>
          <w:b/>
          <w:bCs/>
        </w:rPr>
        <w:t xml:space="preserve"> citas</w:t>
      </w:r>
      <w:r w:rsidR="00C42FB8" w:rsidRPr="00FD5E7D">
        <w:rPr>
          <w:b/>
          <w:bCs/>
        </w:rPr>
        <w:t xml:space="preserve"> </w:t>
      </w:r>
      <w:r w:rsidR="00CF0877" w:rsidRPr="00FD5E7D">
        <w:rPr>
          <w:b/>
          <w:bCs/>
        </w:rPr>
        <w:t>Baltijas valstis,</w:t>
      </w:r>
      <w:r w:rsidR="00C42FB8" w:rsidRPr="00FD5E7D">
        <w:rPr>
          <w:b/>
          <w:bCs/>
        </w:rPr>
        <w:t xml:space="preserve"> izmanto 152</w:t>
      </w:r>
      <w:r w:rsidR="00024745">
        <w:rPr>
          <w:b/>
          <w:bCs/>
        </w:rPr>
        <w:t>0</w:t>
      </w:r>
      <w:r w:rsidR="00C42FB8" w:rsidRPr="00FD5E7D">
        <w:rPr>
          <w:b/>
          <w:bCs/>
        </w:rPr>
        <w:t>mm platuma sliedes</w:t>
      </w:r>
      <w:r w:rsidR="00C42FB8">
        <w:t>.</w:t>
      </w:r>
      <w:r w:rsidR="003C0B50">
        <w:t xml:space="preserve"> Drošības apdraudējumu rada arī Latvijas dzelzceļa vadības sistēmas</w:t>
      </w:r>
      <w:r w:rsidR="00B36E65">
        <w:t xml:space="preserve"> un mūsu rīcībā esošā ritošā sastāva</w:t>
      </w:r>
      <w:r w:rsidR="003C0B50">
        <w:t xml:space="preserve"> turpinātā savienojamība ar Krievijas dzelzceļa vadības tīklu.</w:t>
      </w:r>
    </w:p>
    <w:p w14:paraId="4080BBFA" w14:textId="06850951" w:rsidR="00342651" w:rsidRDefault="00342651" w:rsidP="00342651">
      <w:pPr>
        <w:ind w:firstLine="720"/>
        <w:jc w:val="both"/>
      </w:pPr>
      <w:r>
        <w:t>N</w:t>
      </w:r>
      <w:r w:rsidR="00CF0877">
        <w:t>esavienojamība ar Rietumeiropu būtiski palēnina militāro mobilitāti Baltijas reģionā, jo ir nepieciešami loģistikas centri, kuros notiek kravu pārkraušana uz cita platuma sliežu vilcieniem, vai arī uz cita veida sauszemes transportlīdzekļiem. Šis process aizņem ievērojamu laiku, kā arī var būt mērķis Latvijai naidīgu valstu</w:t>
      </w:r>
      <w:r w:rsidR="003E758A">
        <w:t xml:space="preserve"> un nevalstisko struktūru</w:t>
      </w:r>
      <w:r w:rsidR="00CF0877">
        <w:t xml:space="preserve"> īstenotai sabotāžai un uzbrukumiem. Ņemot vērā iepriekšminēto, notiek pakāpeniska pielāgošanās pārējās Eiropas dzelzceļa infrastruktūras standartiem, kā piemēram </w:t>
      </w:r>
      <w:r w:rsidR="00CF0877" w:rsidRPr="00D1652B">
        <w:rPr>
          <w:i/>
          <w:iCs/>
        </w:rPr>
        <w:t xml:space="preserve">Rail </w:t>
      </w:r>
      <w:proofErr w:type="spellStart"/>
      <w:r w:rsidR="00CF0877" w:rsidRPr="00D1652B">
        <w:rPr>
          <w:i/>
          <w:iCs/>
        </w:rPr>
        <w:t>Baltica</w:t>
      </w:r>
      <w:proofErr w:type="spellEnd"/>
      <w:r w:rsidR="00A15E48" w:rsidRPr="00FD5E7D">
        <w:rPr>
          <w:b/>
          <w:bCs/>
        </w:rPr>
        <w:t xml:space="preserve">. </w:t>
      </w:r>
      <w:r w:rsidR="00684497">
        <w:t xml:space="preserve"> </w:t>
      </w:r>
      <w:r w:rsidR="00684497" w:rsidRPr="00684497">
        <w:t xml:space="preserve">Reģiona ģeopolitiskās situācijas destabilizācijas ietekmē ir būtiski pieaugusi </w:t>
      </w:r>
      <w:r w:rsidR="00684497" w:rsidRPr="0078023B">
        <w:rPr>
          <w:i/>
          <w:iCs/>
        </w:rPr>
        <w:t xml:space="preserve">Rail </w:t>
      </w:r>
      <w:proofErr w:type="spellStart"/>
      <w:r w:rsidR="00684497" w:rsidRPr="0078023B">
        <w:rPr>
          <w:i/>
          <w:iCs/>
        </w:rPr>
        <w:t>Baltica</w:t>
      </w:r>
      <w:proofErr w:type="spellEnd"/>
      <w:r w:rsidR="00684497" w:rsidRPr="00684497">
        <w:t xml:space="preserve"> projekta nozīme ne tikai kā civilās infrastruktūras attīstības objektam, bet arī kā valsts aizsardzības spēju stiprināšanas elementam, ņemot vērā </w:t>
      </w:r>
      <w:r w:rsidR="00684497" w:rsidRPr="0078023B">
        <w:rPr>
          <w:i/>
          <w:iCs/>
        </w:rPr>
        <w:t xml:space="preserve">Rail </w:t>
      </w:r>
      <w:proofErr w:type="spellStart"/>
      <w:r w:rsidR="00684497" w:rsidRPr="0078023B">
        <w:rPr>
          <w:i/>
          <w:iCs/>
        </w:rPr>
        <w:t>Baltica</w:t>
      </w:r>
      <w:proofErr w:type="spellEnd"/>
      <w:r w:rsidR="00684497" w:rsidRPr="00684497">
        <w:t xml:space="preserve"> dzelzceļa infrastruktūras divējādo </w:t>
      </w:r>
      <w:r w:rsidR="00960EB8">
        <w:t>(</w:t>
      </w:r>
      <w:r w:rsidR="00684497" w:rsidRPr="00684497">
        <w:t>civilā un militārā lietojuma</w:t>
      </w:r>
      <w:r w:rsidR="00960EB8">
        <w:t>)</w:t>
      </w:r>
      <w:r w:rsidR="00684497" w:rsidRPr="00684497">
        <w:t xml:space="preserve"> nozīmi. Eiropas Komisijas 2022. gada</w:t>
      </w:r>
      <w:r w:rsidR="00D47046">
        <w:t xml:space="preserve"> 10. novembra</w:t>
      </w:r>
      <w:r w:rsidR="00684497" w:rsidRPr="00684497">
        <w:t xml:space="preserve"> Militārās mobilitātes </w:t>
      </w:r>
      <w:r w:rsidR="00BE0D81">
        <w:t>R</w:t>
      </w:r>
      <w:r w:rsidR="00684497" w:rsidRPr="00684497">
        <w:t>īcības plānā 2.0</w:t>
      </w:r>
      <w:r w:rsidR="00D47046">
        <w:t>.</w:t>
      </w:r>
      <w:r w:rsidR="00684497" w:rsidRPr="00684497">
        <w:t xml:space="preserve"> norādīts, ka Ukrainas karš atspoguļo Eiropas Savienības dalībvalstu transporta infrastruktūras objektu savienojamības problemātiku – atšķirīgu dalībvalstu dzelzceļa sistēmu esamību, apgrūtinot iespējas rast operatīv</w:t>
      </w:r>
      <w:r w:rsidR="00960EB8">
        <w:t>u</w:t>
      </w:r>
      <w:r w:rsidR="00684497" w:rsidRPr="00684497">
        <w:t>s mobilitātes risinājumus, vienlaikus arī atspoguļojot atkarību no citiem civilā</w:t>
      </w:r>
      <w:r w:rsidR="00960EB8">
        <w:t>s</w:t>
      </w:r>
      <w:r w:rsidR="00684497" w:rsidRPr="00684497">
        <w:t xml:space="preserve"> transporta infrastruktūras objektiem. Viens no </w:t>
      </w:r>
      <w:r w:rsidR="00684497" w:rsidRPr="0078023B">
        <w:rPr>
          <w:i/>
          <w:iCs/>
        </w:rPr>
        <w:t xml:space="preserve">Rail </w:t>
      </w:r>
      <w:proofErr w:type="spellStart"/>
      <w:r w:rsidR="00684497" w:rsidRPr="0078023B">
        <w:rPr>
          <w:i/>
          <w:iCs/>
        </w:rPr>
        <w:t>Baltica</w:t>
      </w:r>
      <w:proofErr w:type="spellEnd"/>
      <w:r w:rsidR="00684497" w:rsidRPr="00684497">
        <w:t xml:space="preserve"> projekta mērķiem ir veicināt Baltijas reģiona dzelzceļa infrastruktūras savienojamību ar citu Eiropas reģionu </w:t>
      </w:r>
      <w:r w:rsidR="00F25EDB">
        <w:t>dzelzceļa</w:t>
      </w:r>
      <w:r w:rsidR="00684497" w:rsidRPr="00684497">
        <w:t xml:space="preserve"> infrastruktūru, kā arī saīsināt pārrobežu pārvietošanās laiku</w:t>
      </w:r>
      <w:r w:rsidR="00F25EDB">
        <w:t>, tādējādi</w:t>
      </w:r>
      <w:r w:rsidR="00684497" w:rsidRPr="00684497">
        <w:t xml:space="preserve"> uzlabojot Eiropas Savienības dalībvalstu bruņoto spēku mobilitāti, stiprinot Eiropas drošību kopumā, bet jo īpaši Baltijas reģionā. Dzelzceļa nozīmi valsts, reģiona un Eiropas Savienības militāro spēju stiprināšanā apliecina arī Eiropas Komisijas 2022. gada noslēgumā pieņemtais lēmums palielināt TEN-T divejādā lietojuma infrastruktūras attīstības projektu īstenošanai pieejamo finansējumu. Kopumā secināms, ka transporta infrastruktūras objektu (t.sk. divējādā lietojuma) diversifikācija </w:t>
      </w:r>
      <w:r w:rsidR="00684497" w:rsidRPr="00684497">
        <w:lastRenderedPageBreak/>
        <w:t>veicina ne tikai civilo, bet arī militāro pārvadājumu un loģistikas spēju ilgtspēju, noturību un sagatavotību</w:t>
      </w:r>
      <w:r w:rsidR="00684497">
        <w:t>.</w:t>
      </w:r>
    </w:p>
    <w:p w14:paraId="4A44D0C2" w14:textId="7843B6CA" w:rsidR="00A62D97" w:rsidRDefault="00AA7AF8" w:rsidP="00342651">
      <w:pPr>
        <w:ind w:firstLine="720"/>
        <w:jc w:val="both"/>
      </w:pPr>
      <w:r w:rsidRPr="00FD5E7D">
        <w:rPr>
          <w:b/>
          <w:bCs/>
        </w:rPr>
        <w:t>Tāpat viens no vēlamajiem aizsardzības resora ilgtermiņa risinājumiem ir pilnīga pāreja uz 1435mm platuma sliedēm Latvijas teritorijā</w:t>
      </w:r>
      <w:r>
        <w:t>, tādējādi maksimāli nodrošinot savienojamību ar  mūsu sabiedrotajiem, kā arī vēl vairāk nodrošinot ātru un efektīvu personāla un materiāltehnisko līdzekļu pārvietošanos Latvijas teritorijā. Ir paredzams, ka šāda veida pakāpeniska pāreja ir ilgs un finansiāli noslogojošs process</w:t>
      </w:r>
      <w:r w:rsidR="00D468DD">
        <w:t xml:space="preserve"> un vismaz līdz 2030. gadam dzelzceļa sliežu platuma 1520mm infrastruktūra paliks prioritāra arī militāro kravu pārvadājumiem.  Latvijai u.c. ES dalībvalstīm, kuru ES transporta koridora līnijas neatbilst standarta sliežu platumam 1435mm, līdz 2026. gadam būs jāsagatavo migrācijas plāns uz sliežu platumu 1435mm identificējot gan sociālekonomisko izmaksu un ieguvumu analīzi, gan tās līnijas, kuru migrācija nav pamatota. Šāda migrācija būtu jāattīsta kā loģisks </w:t>
      </w:r>
      <w:r w:rsidR="00D468DD" w:rsidRPr="004D0EC3">
        <w:rPr>
          <w:i/>
          <w:iCs/>
        </w:rPr>
        <w:t xml:space="preserve">Rail </w:t>
      </w:r>
      <w:proofErr w:type="spellStart"/>
      <w:r w:rsidR="00D468DD" w:rsidRPr="004D0EC3">
        <w:rPr>
          <w:i/>
          <w:iCs/>
        </w:rPr>
        <w:t>Baltica</w:t>
      </w:r>
      <w:proofErr w:type="spellEnd"/>
      <w:r w:rsidR="00D468DD">
        <w:t xml:space="preserve"> paplašinājums un tā tiešā veidā būtu atkarīga no </w:t>
      </w:r>
      <w:r w:rsidR="00D468DD" w:rsidRPr="004D0EC3">
        <w:rPr>
          <w:i/>
          <w:iCs/>
        </w:rPr>
        <w:t xml:space="preserve">Rail </w:t>
      </w:r>
      <w:proofErr w:type="spellStart"/>
      <w:r w:rsidR="00D468DD" w:rsidRPr="004D0EC3">
        <w:rPr>
          <w:i/>
          <w:iCs/>
        </w:rPr>
        <w:t>Baltica</w:t>
      </w:r>
      <w:proofErr w:type="spellEnd"/>
      <w:r w:rsidR="00D468DD">
        <w:t xml:space="preserve"> projekta īstenošanas un visu Baltijas valstu kopīgas vīzijas. </w:t>
      </w:r>
    </w:p>
    <w:p w14:paraId="1AD40A6D" w14:textId="26AA8197" w:rsidR="00615F02" w:rsidRPr="00361265" w:rsidRDefault="00615F02" w:rsidP="00615F02">
      <w:pPr>
        <w:jc w:val="both"/>
        <w:rPr>
          <w:b/>
          <w:bCs/>
          <w:i/>
          <w:iCs/>
        </w:rPr>
      </w:pPr>
      <w:r w:rsidRPr="00361265">
        <w:rPr>
          <w:b/>
          <w:bCs/>
          <w:i/>
          <w:iCs/>
        </w:rPr>
        <w:t>Piegāžu ķēžu saīsināšana</w:t>
      </w:r>
    </w:p>
    <w:p w14:paraId="53A0BCD5" w14:textId="763A4B1B" w:rsidR="00615F02" w:rsidRDefault="00615F02" w:rsidP="00FD5E7D">
      <w:pPr>
        <w:ind w:firstLine="720"/>
        <w:jc w:val="both"/>
      </w:pPr>
      <w:r>
        <w:t xml:space="preserve">Covid-19 pandēmija radīja daudzus neparedzētus traucējumus piegāžu ķēdēs visā pasaulē tādējādi palēninot efektīvu materiāltehnisko līdzekļu pārvadāšanu un radot būtiskus traucējumus gan dažādu industriju, gan publiskā sektora darbībā. Šī situācija bija redzama arī aizsardzības nozarē. Epidemioloģiskie ierobežojumi ES un NATO dalībvalstīs apgrūtināja efektīvu mobilitāti, apgādi un robežu šķērsošanu. </w:t>
      </w:r>
      <w:r w:rsidRPr="00FD5E7D">
        <w:rPr>
          <w:b/>
          <w:bCs/>
        </w:rPr>
        <w:t xml:space="preserve">Šī pieredze sniedza vērtīgu praktisku mācību, apliecinot nepieciešamību piegādes ķēdes padarīt pēc iespējas īsākas, nodrošināt </w:t>
      </w:r>
      <w:r w:rsidR="00BF4759">
        <w:rPr>
          <w:b/>
          <w:bCs/>
        </w:rPr>
        <w:t xml:space="preserve">lielāku </w:t>
      </w:r>
      <w:r w:rsidRPr="00FD5E7D">
        <w:rPr>
          <w:b/>
          <w:bCs/>
        </w:rPr>
        <w:t>iespēju materiāltehnisko</w:t>
      </w:r>
      <w:r w:rsidR="00BF4759">
        <w:rPr>
          <w:b/>
          <w:bCs/>
        </w:rPr>
        <w:t>s</w:t>
      </w:r>
      <w:r w:rsidRPr="00FD5E7D">
        <w:rPr>
          <w:b/>
          <w:bCs/>
        </w:rPr>
        <w:t xml:space="preserve"> līdzekļu</w:t>
      </w:r>
      <w:r w:rsidR="00BF4759">
        <w:rPr>
          <w:b/>
          <w:bCs/>
        </w:rPr>
        <w:t>s</w:t>
      </w:r>
      <w:r w:rsidRPr="00FD5E7D">
        <w:rPr>
          <w:b/>
          <w:bCs/>
        </w:rPr>
        <w:t xml:space="preserve"> iegūt no vietējiem avotiem</w:t>
      </w:r>
      <w:r w:rsidR="00BF4759">
        <w:rPr>
          <w:b/>
          <w:bCs/>
        </w:rPr>
        <w:t>, kā arī savlaicīgi paredzēt nepieciešamo infrastruktūru Latvijas teritorijā</w:t>
      </w:r>
      <w:r w:rsidRPr="00FD5E7D">
        <w:rPr>
          <w:b/>
          <w:bCs/>
        </w:rPr>
        <w:t xml:space="preserve">. </w:t>
      </w:r>
      <w:r>
        <w:t>Šāda vajadzība pastiprina nepieciešamību attīstīt vietējo aizsardzības industriju, kā arī vietējo pētniecību, tādējādi paralēli radot arī tieši NBS vajadzībām nepieciešamus risinājumus. Attiecīgi, pēdējo gadu laikā ir pieredzēta strauja vietējās aizsardzības industrijas izaugsme un Latvijas uzņēmumi aktīvi nodarbojas ar NBS un mūsu sabiedrotajiem piemērotu risinājumu ražošanu.</w:t>
      </w:r>
    </w:p>
    <w:p w14:paraId="2F553AEB" w14:textId="35602F10" w:rsidR="00E83D03" w:rsidRPr="00361265" w:rsidRDefault="00E83D03" w:rsidP="00E83D03">
      <w:pPr>
        <w:jc w:val="both"/>
        <w:rPr>
          <w:b/>
          <w:bCs/>
          <w:i/>
          <w:iCs/>
        </w:rPr>
      </w:pPr>
      <w:r w:rsidRPr="00361265">
        <w:rPr>
          <w:b/>
          <w:bCs/>
          <w:i/>
          <w:iCs/>
        </w:rPr>
        <w:t>Nepieciešamo līdzekļu savlaicīg</w:t>
      </w:r>
      <w:r w:rsidR="009C68BE">
        <w:rPr>
          <w:b/>
          <w:bCs/>
          <w:i/>
          <w:iCs/>
        </w:rPr>
        <w:t>a</w:t>
      </w:r>
      <w:r w:rsidRPr="00361265">
        <w:rPr>
          <w:b/>
          <w:bCs/>
          <w:i/>
          <w:iCs/>
        </w:rPr>
        <w:t xml:space="preserve"> izvietošana Latvijā</w:t>
      </w:r>
    </w:p>
    <w:p w14:paraId="73C206A9" w14:textId="45FA5426" w:rsidR="00E83D03" w:rsidRDefault="00E83D03" w:rsidP="00FD5E7D">
      <w:pPr>
        <w:ind w:firstLine="720"/>
        <w:jc w:val="both"/>
      </w:pPr>
      <w:r>
        <w:t>Viens no efektīvākajiem veidiem, kā saīsināt piegāžu un apgāžu ķēdes ir savlaicīga personāla un materiāltehnisko līdzekļu izvietošana un ar to saistītās infrastruktūras nodrošināšana miera apstākļos.</w:t>
      </w:r>
      <w:r w:rsidR="000F7499">
        <w:t xml:space="preserve"> Piemēram, laicīga divējādas lietojamības prasībām atbilstošu noliktavu un kravu iekraušanas/izkraušanas punktu</w:t>
      </w:r>
      <w:r w:rsidR="0069107B">
        <w:t xml:space="preserve"> nodrošināšana</w:t>
      </w:r>
      <w:r>
        <w:t xml:space="preserve"> atbalstītu NBS un sabiedroto aktivitātes un reaģēšanas spējas krīzes vai kara apstākļos. </w:t>
      </w:r>
      <w:r w:rsidRPr="00FD5E7D">
        <w:rPr>
          <w:b/>
          <w:bCs/>
        </w:rPr>
        <w:t>Esam ieinteresēti pēc iespējas vairāk attīstīt nepieciešamās infrastruktūras būvniecību un savlaicīgu izvietošanu Latvijas teritorijā, šīm nolūkam piesaistot dažādu avotu līdzfinansējumu, kā arī veicinot dažādu organizāciju piešķirtā līdzfinansējuma elastīgāku savstarpēju izmantošanu nacionālo projektu īstenošanā.</w:t>
      </w:r>
    </w:p>
    <w:p w14:paraId="5E8EBEAE" w14:textId="77777777" w:rsidR="00615F02" w:rsidRPr="00361265" w:rsidRDefault="00615F02" w:rsidP="00615F02">
      <w:pPr>
        <w:jc w:val="both"/>
        <w:rPr>
          <w:b/>
          <w:bCs/>
          <w:i/>
          <w:iCs/>
        </w:rPr>
      </w:pPr>
      <w:r w:rsidRPr="00361265">
        <w:rPr>
          <w:b/>
          <w:bCs/>
          <w:i/>
          <w:iCs/>
        </w:rPr>
        <w:t>Uzņemošās valsts atbalsts</w:t>
      </w:r>
    </w:p>
    <w:p w14:paraId="2535F526" w14:textId="40D1C55F" w:rsidR="00615F02" w:rsidRDefault="00615F02" w:rsidP="00615F02">
      <w:pPr>
        <w:ind w:firstLine="720"/>
        <w:jc w:val="both"/>
      </w:pPr>
      <w:r>
        <w:t>Kopš 2004. gada, kad Latvija kļuva par NATO dalībvalsti, tā ir spērusi platus soļus pretī NBS attīstībai, modernizācijai un integrācijai kopējā NATO ietvarā. Ņemot vērā tās ģeogrāfisko izvietojumu un esošo ārējo apdraudējumu, Latvijas NATO sabiedrotie pievērš pastiprinātu uzmanību tās militārajai efektivitātei, tās teritorijas aizsardzībai, kā arī kopējām NATO atturēšanas spējām. Šī iemesla dēļ, Latvijas teritorijā ir izvietotas 1</w:t>
      </w:r>
      <w:r w:rsidR="0093253B">
        <w:t>1</w:t>
      </w:r>
      <w:r>
        <w:t xml:space="preserve"> NATO sabiedroto </w:t>
      </w:r>
      <w:r>
        <w:lastRenderedPageBreak/>
        <w:t>dalībvalstu vienības NATO paplašinātās klātbūtnes kaujas grupas ietvarā. Tās ir Kanāda, Albānija, Čehija, Islande, Itālija, Melnkalne, Polija, Slovākija, Slovēnija</w:t>
      </w:r>
      <w:r w:rsidR="0093253B">
        <w:t xml:space="preserve">, </w:t>
      </w:r>
      <w:r>
        <w:t>Spānija</w:t>
      </w:r>
      <w:r w:rsidR="0093253B">
        <w:t xml:space="preserve"> un </w:t>
      </w:r>
      <w:proofErr w:type="spellStart"/>
      <w:r w:rsidR="0093253B">
        <w:t>Ziemeļmaķedonija</w:t>
      </w:r>
      <w:proofErr w:type="spellEnd"/>
      <w:r>
        <w:t xml:space="preserve">. Tāpat arī turpinās pieredzes apmaiņa starp NBS un mūsu sabiedrotajiem – lai šo procesu padarītu pēc iespējas efektīvāku. </w:t>
      </w:r>
      <w:r w:rsidRPr="00BD760C">
        <w:rPr>
          <w:b/>
          <w:bCs/>
        </w:rPr>
        <w:t>Turpināsim pilnveidot nacionālas procedūras atbilstoši Ministru kabineta 2015. gada 3. marta instrukcijai Nr. 2 Par uzņemošās valsts atbalsta nodrošināšanu, lai veidotu veiksmīgu savstarpēju sadarbību ar Latvijas valsts pārvaldes iestādēm</w:t>
      </w:r>
      <w:r>
        <w:t>.</w:t>
      </w:r>
    </w:p>
    <w:p w14:paraId="6DFBB7B5" w14:textId="797EB79C" w:rsidR="004C07D4" w:rsidRPr="00361265" w:rsidRDefault="004C07D4">
      <w:pPr>
        <w:jc w:val="both"/>
        <w:rPr>
          <w:b/>
          <w:bCs/>
          <w:i/>
          <w:iCs/>
        </w:rPr>
      </w:pPr>
      <w:r w:rsidRPr="00361265">
        <w:rPr>
          <w:b/>
          <w:bCs/>
          <w:i/>
          <w:iCs/>
        </w:rPr>
        <w:t>Pārrobežu savienojumi ar Igauniju un Lietuvu</w:t>
      </w:r>
    </w:p>
    <w:p w14:paraId="4AE0414D" w14:textId="5A075B75" w:rsidR="00C54882" w:rsidRPr="00FD5E7D" w:rsidRDefault="00C54882" w:rsidP="00D1652B">
      <w:pPr>
        <w:jc w:val="both"/>
      </w:pPr>
      <w:r>
        <w:tab/>
        <w:t xml:space="preserve">ES un NATO dalībvalstu pārrobežu infrastruktūras savienojumi un to uzlabojumi ir priekšnosacījums vienotās militārās mobilitātes telpai Eiropā ar skatu uz efektīvu plaša mēroga bruņoto spēku kustības nodrošināšanai. </w:t>
      </w:r>
      <w:r w:rsidR="009C318B">
        <w:t xml:space="preserve">Vienlaikus, lai sasniegtu NATO aizsardzības plānu izpildi, ir nepieciešams paredzēt, ka Baltijas valstis ir ne tikai savstarpēji savienotas ar kvalitatīvu transporta infrastruktūru un atvieglotājām pārrobežu kustības procedūrām, bet tās ir savienotas arī ar pārējām Baltijas valstu reģiona valstīm kā Somija, Polija un Zviedrija. </w:t>
      </w:r>
      <w:r w:rsidR="00A308C0" w:rsidRPr="00FD5E7D">
        <w:rPr>
          <w:b/>
          <w:bCs/>
        </w:rPr>
        <w:t>Esam ieinteresēti veicināt pārrobežu projektu īstenošanu, lai izpildītu ES prasības attiecībā uz militārās mobilitātes attīstību Eiropā.</w:t>
      </w:r>
    </w:p>
    <w:p w14:paraId="6A307063" w14:textId="77777777" w:rsidR="00615F02" w:rsidRPr="00361265" w:rsidRDefault="00615F02" w:rsidP="00615F02">
      <w:pPr>
        <w:jc w:val="both"/>
        <w:rPr>
          <w:b/>
          <w:bCs/>
          <w:i/>
          <w:iCs/>
        </w:rPr>
      </w:pPr>
      <w:r w:rsidRPr="00361265">
        <w:rPr>
          <w:b/>
          <w:bCs/>
          <w:i/>
          <w:iCs/>
        </w:rPr>
        <w:t>Pārrobežu kustības procedūru atvieglošana</w:t>
      </w:r>
    </w:p>
    <w:p w14:paraId="5F54638D" w14:textId="77777777" w:rsidR="00615F02" w:rsidRDefault="00615F02" w:rsidP="00615F02">
      <w:pPr>
        <w:ind w:firstLine="720"/>
        <w:jc w:val="both"/>
      </w:pPr>
      <w:r>
        <w:t xml:space="preserve">Lai novērstu iespējamas situācijas, kurās sabiedroto spēku kustība uz/no Latvijas teritorijas miera laikā tiek palēnināti birokrātisko procesu dēļ, ir nepieciešami skaidri definētas pārrobežu kustības kārtības, tādējādi nodrošinot efektīvu un iespējami ātrāku robežu šķērsošanas procedūru. Kā viena no </w:t>
      </w:r>
      <w:proofErr w:type="spellStart"/>
      <w:r>
        <w:t>nedaudzajām</w:t>
      </w:r>
      <w:proofErr w:type="spellEnd"/>
      <w:r>
        <w:t xml:space="preserve"> NATO dalībvalstīm, kas robežojas gan ar Krievijas Federāciju, gan Baltkrievijas Republiku, šo mehānismu atvieglošana ir bijusi viena no Latvijas prioritātēm kopš 2004. gada, tā rezultātā nodrošinot mūsu sabiedroto spēku spēju ātri un vienkārši iekļūt un izkļūt no Latvijas teritorijas. Ņemot vērā iepriekšminēto, </w:t>
      </w:r>
      <w:r w:rsidRPr="00654A94">
        <w:rPr>
          <w:b/>
          <w:bCs/>
        </w:rPr>
        <w:t>Latvija atbalsta un ir aktīvi iesaistīta turpinātā pārrobežu kustības procedūru atvieglošanā visā ES, t.sk. saredzot nepieciešamību birokrātisko procedūru standartizācijai un vienotas pieejas izstrādē</w:t>
      </w:r>
      <w:r>
        <w:t xml:space="preserve">. Šāda prioritāte ir noteikta ne tikai Latvijas kontekstā, bet arī visā ES. Attiecīgi, Latvija aktīvi piedalās EAA iniciētajās sauszemes, gaisa un jūras pārrobežu kustības atļauju programmās un ir pilnībā integrējusi ES veidlapas 302 un NATO veidlapas 302 izmantošanu, kas tiek izmantotas bruņoto spēku pārvietošanās kontekstā, kā alternatīvas standarta muitas veidlapai. </w:t>
      </w:r>
    </w:p>
    <w:p w14:paraId="47B34E40" w14:textId="379CEDEC" w:rsidR="00310DCE" w:rsidRPr="00361265" w:rsidRDefault="00310DCE" w:rsidP="00D1652B">
      <w:pPr>
        <w:jc w:val="both"/>
        <w:rPr>
          <w:b/>
          <w:bCs/>
          <w:i/>
          <w:iCs/>
        </w:rPr>
      </w:pPr>
      <w:proofErr w:type="spellStart"/>
      <w:r w:rsidRPr="00361265">
        <w:rPr>
          <w:b/>
          <w:bCs/>
          <w:i/>
          <w:iCs/>
        </w:rPr>
        <w:t>Pretmobilitāte</w:t>
      </w:r>
      <w:proofErr w:type="spellEnd"/>
    </w:p>
    <w:p w14:paraId="18E9C208" w14:textId="20FA45DD" w:rsidR="000F74EE" w:rsidRDefault="00A308C0" w:rsidP="00FD5E7D">
      <w:pPr>
        <w:ind w:firstLine="720"/>
        <w:jc w:val="both"/>
      </w:pPr>
      <w:r>
        <w:t>Attīstoties transporta infrastruktūrai Latvijā un l</w:t>
      </w:r>
      <w:r w:rsidR="004C2ECD">
        <w:t xml:space="preserve">ai nodrošinātu papildu aizsardzību un pārliecinātos, ka esam spējīgi izmantot visus </w:t>
      </w:r>
      <w:r w:rsidR="00A9396C">
        <w:t>mūsu rīcībā esošos resursus</w:t>
      </w:r>
      <w:r w:rsidR="004C2ECD">
        <w:t xml:space="preserve"> arī aktīvas karadarbības apstākļos, ir nepieciešams jau iepriekš apzināties, projektēt un izstrādāt </w:t>
      </w:r>
      <w:proofErr w:type="spellStart"/>
      <w:r w:rsidR="004C2ECD">
        <w:t>pretmobilitātes</w:t>
      </w:r>
      <w:proofErr w:type="spellEnd"/>
      <w:r w:rsidR="004C2ECD">
        <w:t xml:space="preserve"> mehānismus, ar nolūku maksimāli traucēt potenciāla ienaidnieka karaspēka kustīb</w:t>
      </w:r>
      <w:r w:rsidR="00DE68E4">
        <w:t xml:space="preserve">u </w:t>
      </w:r>
      <w:r w:rsidR="004C2ECD">
        <w:t xml:space="preserve">Latvijas teritorijā. Šī iemesla dēļ, </w:t>
      </w:r>
      <w:r w:rsidR="004C2ECD" w:rsidRPr="00FD5E7D">
        <w:rPr>
          <w:b/>
          <w:bCs/>
        </w:rPr>
        <w:t xml:space="preserve">ir nepieciešams </w:t>
      </w:r>
      <w:r w:rsidR="00DE68E4" w:rsidRPr="00FD5E7D">
        <w:rPr>
          <w:b/>
          <w:bCs/>
        </w:rPr>
        <w:t xml:space="preserve">veicināt ne tikai efektīvu valsts un pašvaldības iestāžu koordināciju un resursu pārdali </w:t>
      </w:r>
      <w:proofErr w:type="spellStart"/>
      <w:r w:rsidR="00DE68E4" w:rsidRPr="00FD5E7D">
        <w:rPr>
          <w:b/>
          <w:bCs/>
        </w:rPr>
        <w:t>pretmobilitātes</w:t>
      </w:r>
      <w:proofErr w:type="spellEnd"/>
      <w:r w:rsidR="00DE68E4" w:rsidRPr="00FD5E7D">
        <w:rPr>
          <w:b/>
          <w:bCs/>
        </w:rPr>
        <w:t xml:space="preserve"> pasākumu plānošanā, bet </w:t>
      </w:r>
      <w:r w:rsidR="004C2ECD" w:rsidRPr="00FD5E7D">
        <w:rPr>
          <w:b/>
          <w:bCs/>
        </w:rPr>
        <w:t xml:space="preserve">integrēt </w:t>
      </w:r>
      <w:proofErr w:type="spellStart"/>
      <w:r w:rsidR="004C2ECD" w:rsidRPr="00FD5E7D">
        <w:rPr>
          <w:b/>
          <w:bCs/>
        </w:rPr>
        <w:t>pretmobilitātes</w:t>
      </w:r>
      <w:proofErr w:type="spellEnd"/>
      <w:r w:rsidR="004C2ECD" w:rsidRPr="00FD5E7D">
        <w:rPr>
          <w:b/>
          <w:bCs/>
        </w:rPr>
        <w:t xml:space="preserve"> mehānismus gan topošos, gan jau esošos transporta infrastruktūras objekto</w:t>
      </w:r>
      <w:r w:rsidR="004C3169" w:rsidRPr="00FD5E7D">
        <w:rPr>
          <w:b/>
          <w:bCs/>
        </w:rPr>
        <w:t>s.</w:t>
      </w:r>
      <w:r w:rsidR="004C3169">
        <w:t xml:space="preserve"> Šādi mehānismi ir</w:t>
      </w:r>
      <w:r w:rsidR="000F74EE">
        <w:t xml:space="preserve"> nepieciešami visā Latvijā un to esamība krīzes apstākļos nodrošinātu turpinātu valsts pārvaldes darbību visos līmeņos, kā rezultātā šis faktors ir būtisks ne tikai ministrijām un to padotības iestādēm, bet arī pašvaldībām. Attiecīgi, pašvaldībām un NBS ir cieši jāsadarbojas, lai radītu optimālus </w:t>
      </w:r>
      <w:proofErr w:type="spellStart"/>
      <w:r w:rsidR="000F74EE">
        <w:lastRenderedPageBreak/>
        <w:t>pretmobilitātes</w:t>
      </w:r>
      <w:proofErr w:type="spellEnd"/>
      <w:r w:rsidR="000F74EE">
        <w:t xml:space="preserve"> risinājumus un izstrādāt stratēģiju to pielietošanai nepieciešamības gadījumā. Tāpat, </w:t>
      </w:r>
      <w:proofErr w:type="spellStart"/>
      <w:r w:rsidR="000F74EE">
        <w:t>pretmobilitātes</w:t>
      </w:r>
      <w:proofErr w:type="spellEnd"/>
      <w:r w:rsidR="000F74EE">
        <w:t xml:space="preserve"> risinājumu integrācija ir kritiski svarīga TEN-T tīkla kontekstā, jo tīkla pienesums militārās mobilitātes veicināšanā ikdienā var tikt izmantots pret mūsu interesēm krīzes apstākļos. </w:t>
      </w:r>
      <w:r w:rsidR="00780A72">
        <w:t>Lai novērstu šādas sliktākā scenārija situācijas,</w:t>
      </w:r>
      <w:r w:rsidR="000F74EE">
        <w:t xml:space="preserve"> </w:t>
      </w:r>
      <w:proofErr w:type="spellStart"/>
      <w:r w:rsidR="000F74EE">
        <w:t>pretmobilitātes</w:t>
      </w:r>
      <w:proofErr w:type="spellEnd"/>
      <w:r w:rsidR="000F74EE">
        <w:t xml:space="preserve"> mehānismu integrēšana TEN-T tīkla transporta infrastruktūras objektos</w:t>
      </w:r>
      <w:r w:rsidR="00A9396C">
        <w:t xml:space="preserve"> Latvijas teritorijā</w:t>
      </w:r>
      <w:r w:rsidR="000F74EE">
        <w:t xml:space="preserve"> ir kritiski svarīga</w:t>
      </w:r>
      <w:r w:rsidR="00780A72">
        <w:t>.</w:t>
      </w:r>
    </w:p>
    <w:p w14:paraId="3C56F7F7" w14:textId="77777777" w:rsidR="00F40A16" w:rsidRDefault="00F40A16" w:rsidP="00FD5E7D">
      <w:pPr>
        <w:ind w:firstLine="720"/>
        <w:jc w:val="both"/>
      </w:pPr>
    </w:p>
    <w:p w14:paraId="27EA9881" w14:textId="09864141" w:rsidR="001963CA" w:rsidRPr="00361265" w:rsidRDefault="001963CA" w:rsidP="00D1652B">
      <w:pPr>
        <w:jc w:val="both"/>
        <w:rPr>
          <w:b/>
          <w:bCs/>
          <w:i/>
          <w:iCs/>
        </w:rPr>
      </w:pPr>
      <w:r w:rsidRPr="00361265">
        <w:rPr>
          <w:b/>
          <w:bCs/>
          <w:i/>
          <w:iCs/>
        </w:rPr>
        <w:t xml:space="preserve">Militārās mobilitātes </w:t>
      </w:r>
      <w:r w:rsidR="00615F02" w:rsidRPr="00361265">
        <w:rPr>
          <w:b/>
          <w:bCs/>
          <w:i/>
          <w:iCs/>
        </w:rPr>
        <w:t>mācības</w:t>
      </w:r>
    </w:p>
    <w:p w14:paraId="217AB60A" w14:textId="4C493F81" w:rsidR="00A125DA" w:rsidRDefault="00776F7D" w:rsidP="006A6BDE">
      <w:pPr>
        <w:ind w:firstLine="720"/>
        <w:jc w:val="both"/>
        <w:rPr>
          <w:b/>
          <w:bCs/>
        </w:rPr>
      </w:pPr>
      <w:r>
        <w:t>Lai veicinātu pieredzes apmaiņu,</w:t>
      </w:r>
      <w:r w:rsidR="00A00EC0">
        <w:t xml:space="preserve"> identificētu vājos punktus,</w:t>
      </w:r>
      <w:r>
        <w:t xml:space="preserve"> kā arī lai rastu kopīgus stratēģiskus un operacionālus risinājumus, Latvija aktīvi uzņem un iesaistās NATO mēroga starptautiskās militārajās mācībās, kā piemēram </w:t>
      </w:r>
      <w:proofErr w:type="spellStart"/>
      <w:r w:rsidRPr="00D1652B">
        <w:rPr>
          <w:i/>
          <w:iCs/>
        </w:rPr>
        <w:t>Crystal</w:t>
      </w:r>
      <w:proofErr w:type="spellEnd"/>
      <w:r w:rsidRPr="00D1652B">
        <w:rPr>
          <w:i/>
          <w:iCs/>
        </w:rPr>
        <w:t xml:space="preserve"> </w:t>
      </w:r>
      <w:proofErr w:type="spellStart"/>
      <w:r w:rsidRPr="00D1652B">
        <w:rPr>
          <w:i/>
          <w:iCs/>
        </w:rPr>
        <w:t>Arrow</w:t>
      </w:r>
      <w:proofErr w:type="spellEnd"/>
      <w:r w:rsidRPr="00D1652B">
        <w:rPr>
          <w:i/>
          <w:iCs/>
        </w:rPr>
        <w:t xml:space="preserve">, </w:t>
      </w:r>
      <w:proofErr w:type="spellStart"/>
      <w:r w:rsidRPr="00D1652B">
        <w:rPr>
          <w:i/>
          <w:iCs/>
        </w:rPr>
        <w:t>Silver</w:t>
      </w:r>
      <w:proofErr w:type="spellEnd"/>
      <w:r w:rsidRPr="00D1652B">
        <w:rPr>
          <w:i/>
          <w:iCs/>
        </w:rPr>
        <w:t xml:space="preserve"> </w:t>
      </w:r>
      <w:proofErr w:type="spellStart"/>
      <w:r w:rsidRPr="00D1652B">
        <w:rPr>
          <w:i/>
          <w:iCs/>
        </w:rPr>
        <w:t>Arrow</w:t>
      </w:r>
      <w:proofErr w:type="spellEnd"/>
      <w:r w:rsidRPr="00D1652B">
        <w:rPr>
          <w:i/>
          <w:iCs/>
        </w:rPr>
        <w:t xml:space="preserve">, Iron </w:t>
      </w:r>
      <w:proofErr w:type="spellStart"/>
      <w:r w:rsidRPr="00D1652B">
        <w:rPr>
          <w:i/>
          <w:iCs/>
        </w:rPr>
        <w:t>Wolf</w:t>
      </w:r>
      <w:proofErr w:type="spellEnd"/>
      <w:r w:rsidRPr="00D1652B">
        <w:rPr>
          <w:i/>
          <w:iCs/>
        </w:rPr>
        <w:t xml:space="preserve">, Saber </w:t>
      </w:r>
      <w:proofErr w:type="spellStart"/>
      <w:r w:rsidRPr="00D1652B">
        <w:rPr>
          <w:i/>
          <w:iCs/>
        </w:rPr>
        <w:t>Strike</w:t>
      </w:r>
      <w:proofErr w:type="spellEnd"/>
      <w:r w:rsidRPr="00D1652B">
        <w:rPr>
          <w:i/>
          <w:iCs/>
        </w:rPr>
        <w:t xml:space="preserve"> </w:t>
      </w:r>
      <w:r>
        <w:t xml:space="preserve">un </w:t>
      </w:r>
      <w:r w:rsidRPr="00D1652B">
        <w:rPr>
          <w:i/>
          <w:iCs/>
        </w:rPr>
        <w:t>Namejs</w:t>
      </w:r>
      <w:r>
        <w:t xml:space="preserve">. Šo </w:t>
      </w:r>
      <w:r w:rsidR="00E83D03">
        <w:t xml:space="preserve">un citu </w:t>
      </w:r>
      <w:r>
        <w:t xml:space="preserve">mācību mērķis ir </w:t>
      </w:r>
      <w:r w:rsidR="001B01B3">
        <w:t>gan</w:t>
      </w:r>
      <w:r>
        <w:t xml:space="preserve"> Latvijas un tās sabiedroto kaujas spēju uzlabošana, </w:t>
      </w:r>
      <w:r w:rsidR="001B01B3">
        <w:t xml:space="preserve">gan ar to saistīto darbību uzlabošana, t.sk. loģistika un militārā mobilitāte. </w:t>
      </w:r>
      <w:r w:rsidR="00D1652B">
        <w:t xml:space="preserve">Šāda veida plaša mēroga mācības kalpo kā veids, kā birokrātiski nostiprināto kārtību pārbaudīt arī lauka apstākļos, tādējādi pārliecinoties par sistēmas efektivitāti un identificējot </w:t>
      </w:r>
      <w:r w:rsidR="00AF3B65">
        <w:t>iespējamos vājos punktus.</w:t>
      </w:r>
      <w:r w:rsidR="00E83D03">
        <w:t xml:space="preserve"> </w:t>
      </w:r>
      <w:r w:rsidR="00E83D03" w:rsidRPr="00FD5E7D">
        <w:rPr>
          <w:b/>
          <w:bCs/>
        </w:rPr>
        <w:t>Nodrošināsim arī turpmāku Latvijas dalību starptautiskajās mācībās, kā arī dažādu mācību organizēšanu Latvijas teritorijā ar mērķi pastāvīgi pilnveidot un uzlabot militāro mobilitāti Latvijā un reģionā.</w:t>
      </w:r>
    </w:p>
    <w:p w14:paraId="11DBF55D" w14:textId="77777777" w:rsidR="00A807A5" w:rsidRDefault="00A807A5" w:rsidP="0078023B">
      <w:pPr>
        <w:jc w:val="both"/>
        <w:rPr>
          <w:b/>
          <w:bCs/>
        </w:rPr>
      </w:pPr>
    </w:p>
    <w:p w14:paraId="2C2A2D6D" w14:textId="3051B641" w:rsidR="00A125DA" w:rsidRPr="00361265" w:rsidRDefault="00A125DA" w:rsidP="00361265">
      <w:pPr>
        <w:jc w:val="center"/>
        <w:rPr>
          <w:b/>
          <w:bCs/>
        </w:rPr>
      </w:pPr>
      <w:r w:rsidRPr="00361265">
        <w:rPr>
          <w:b/>
          <w:bCs/>
        </w:rPr>
        <w:t>Noslēguma jautājumi</w:t>
      </w:r>
    </w:p>
    <w:p w14:paraId="5F85014B" w14:textId="7DE1B026" w:rsidR="005E0594" w:rsidRPr="006A6BDE" w:rsidRDefault="00A125DA" w:rsidP="0029525C">
      <w:pPr>
        <w:jc w:val="both"/>
      </w:pPr>
      <w:r>
        <w:tab/>
        <w:t xml:space="preserve">Šis militārās mobilitātes plāns </w:t>
      </w:r>
      <w:r w:rsidR="00B940EA">
        <w:t>ir atskaites punkts Latvijas aktivitāšu plānošanai un starptautisko saistību izpildei</w:t>
      </w:r>
      <w:r w:rsidR="008D3656" w:rsidRPr="008D3656">
        <w:t xml:space="preserve"> </w:t>
      </w:r>
      <w:r w:rsidR="008D3656">
        <w:t>militārās mobilitātes jomā</w:t>
      </w:r>
      <w:r w:rsidR="00B940EA">
        <w:t>. Tas tiek atjaunots pēc nepieciešamības.</w:t>
      </w:r>
      <w:r w:rsidR="000E642E">
        <w:t xml:space="preserve"> Aizsardzības ministrija ir atbildīga par šī plāna atjaunošanu</w:t>
      </w:r>
      <w:r w:rsidR="008F7B28">
        <w:t xml:space="preserve">; </w:t>
      </w:r>
      <w:r w:rsidR="00764DEA">
        <w:t xml:space="preserve">Aizsardzības ministrs ir atbildīgs par šīs un nākotnē atjaunotu plānu versiju </w:t>
      </w:r>
      <w:r w:rsidR="000E642E">
        <w:t xml:space="preserve">iesniegšanu Ministru kabinetā. </w:t>
      </w:r>
      <w:r w:rsidR="0093253B">
        <w:t>Ja militārās mobilitātes pasākumu ieviešanai būs nepieciešams papildu finansējums, tad jautājums par papildu valsts budžeta līdzekļu piešķiršanu tiks skatīts gadskārtējā valsts budžeta sagatavošanas un izskatīšanas procesā kopā ar visu ministriju un centrālo valsts iestāžu iesniegtajiem prioritāro pasākumu pieteikumiem atbilstoši valsts budžeta finansiālajām iespējām.</w:t>
      </w:r>
    </w:p>
    <w:sectPr w:rsidR="005E0594" w:rsidRPr="006A6BDE" w:rsidSect="00F1093A">
      <w:headerReference w:type="default" r:id="rId8"/>
      <w:footerReference w:type="default" r:id="rId9"/>
      <w:pgSz w:w="11906" w:h="16838"/>
      <w:pgMar w:top="1134" w:right="155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30E3" w14:textId="77777777" w:rsidR="00FB3037" w:rsidRDefault="00FB3037" w:rsidP="00814AE9">
      <w:pPr>
        <w:spacing w:after="0" w:line="240" w:lineRule="auto"/>
      </w:pPr>
      <w:r>
        <w:separator/>
      </w:r>
    </w:p>
  </w:endnote>
  <w:endnote w:type="continuationSeparator" w:id="0">
    <w:p w14:paraId="20A897CF" w14:textId="77777777" w:rsidR="00FB3037" w:rsidRDefault="00FB3037" w:rsidP="00814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C0D9" w14:textId="4871E5BE" w:rsidR="0094217B" w:rsidRDefault="00395A4E">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7F059AE" w14:textId="77777777" w:rsidR="00395A4E" w:rsidRDefault="00395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6924" w14:textId="77777777" w:rsidR="00FB3037" w:rsidRDefault="00FB3037" w:rsidP="00814AE9">
      <w:pPr>
        <w:spacing w:after="0" w:line="240" w:lineRule="auto"/>
      </w:pPr>
      <w:r>
        <w:separator/>
      </w:r>
    </w:p>
  </w:footnote>
  <w:footnote w:type="continuationSeparator" w:id="0">
    <w:p w14:paraId="3C308802" w14:textId="77777777" w:rsidR="00FB3037" w:rsidRDefault="00FB3037" w:rsidP="00814AE9">
      <w:pPr>
        <w:spacing w:after="0" w:line="240" w:lineRule="auto"/>
      </w:pPr>
      <w:r>
        <w:continuationSeparator/>
      </w:r>
    </w:p>
  </w:footnote>
  <w:footnote w:id="1">
    <w:p w14:paraId="61C8B285" w14:textId="1ED85BA7" w:rsidR="00EE6A15" w:rsidRDefault="00EE6A15" w:rsidP="00FD5E7D">
      <w:pPr>
        <w:pStyle w:val="FootnoteText"/>
        <w:jc w:val="both"/>
      </w:pPr>
      <w:r>
        <w:rPr>
          <w:rStyle w:val="FootnoteReference"/>
        </w:rPr>
        <w:footnoteRef/>
      </w:r>
      <w:r>
        <w:t xml:space="preserve"> </w:t>
      </w:r>
      <w:r w:rsidRPr="00EE6A15">
        <w:t xml:space="preserve">Uzņemošās valsts atbalsts ir </w:t>
      </w:r>
      <w:proofErr w:type="spellStart"/>
      <w:r w:rsidRPr="00EE6A15">
        <w:t>civilmilitārs</w:t>
      </w:r>
      <w:proofErr w:type="spellEnd"/>
      <w:r w:rsidRPr="00EE6A15">
        <w:t xml:space="preserve"> atbalsts, ko miera laikā, valsts apdraudējuma vai militāra iebrukuma apstākļos Latvija kā uzņemošā valsts Ziemeļatlantijas līguma organizācijas (turpmāk – NATO) ietvaros sniedz sabiedroto valstu bruņotajiem spēkiem, kā arī NATO un Eiropas Savienības organizācijām, kuras atrodas Latvijas kā uzņemošās valsts teritorijā, veic militārās operācijas tajā vai to šķērso</w:t>
      </w:r>
      <w:r>
        <w:t>.</w:t>
      </w:r>
    </w:p>
  </w:footnote>
  <w:footnote w:id="2">
    <w:p w14:paraId="6CEBC020" w14:textId="3B690C7C" w:rsidR="00814AE9" w:rsidRDefault="00814AE9" w:rsidP="004D0EC3">
      <w:pPr>
        <w:pStyle w:val="FootnoteText"/>
      </w:pPr>
      <w:r>
        <w:rPr>
          <w:rStyle w:val="FootnoteReference"/>
        </w:rPr>
        <w:footnoteRef/>
      </w:r>
      <w:r>
        <w:t xml:space="preserve"> </w:t>
      </w:r>
      <w:r>
        <w:t xml:space="preserve">Eiropas Savienības Ārlietu padomes 2018. gada 25. jūnija secinājumi 10246/18. Pieejams: </w:t>
      </w:r>
      <w:hyperlink r:id="rId1" w:history="1">
        <w:r w:rsidR="004D0EC3" w:rsidRPr="001C66F5">
          <w:rPr>
            <w:rStyle w:val="Hyperlink"/>
          </w:rPr>
          <w:t>https://data.consilium.europa.eu/doc/document/ST-10246-2018-INIT/en/pdf</w:t>
        </w:r>
      </w:hyperlink>
      <w:r w:rsidR="004D0EC3">
        <w:t xml:space="preserve"> </w:t>
      </w:r>
    </w:p>
  </w:footnote>
  <w:footnote w:id="3">
    <w:p w14:paraId="31414189" w14:textId="4632410F" w:rsidR="004D0EC3" w:rsidRDefault="004D0EC3" w:rsidP="004D0EC3">
      <w:pPr>
        <w:pStyle w:val="FootnoteText"/>
      </w:pPr>
      <w:r>
        <w:rPr>
          <w:rStyle w:val="FootnoteReference"/>
        </w:rPr>
        <w:footnoteRef/>
      </w:r>
      <w:r>
        <w:t xml:space="preserve"> </w:t>
      </w:r>
      <w:r>
        <w:t xml:space="preserve">Eiropas Komisijas 2022. gada 10. novembrī publicētais Militārās mobilitātes Rīcības plāns 2.0. Pieejams: </w:t>
      </w:r>
      <w:hyperlink r:id="rId2" w:history="1">
        <w:r w:rsidRPr="001C66F5">
          <w:rPr>
            <w:rStyle w:val="Hyperlink"/>
          </w:rPr>
          <w:t>https://defence-industry-space.ec.europa.eu/action-plan-military-mobility-20_en</w:t>
        </w:r>
      </w:hyperlink>
      <w:r>
        <w:t xml:space="preserve"> </w:t>
      </w:r>
    </w:p>
  </w:footnote>
  <w:footnote w:id="4">
    <w:p w14:paraId="1DBD8A45" w14:textId="6B888A6C" w:rsidR="004B4ECF" w:rsidRDefault="004B4ECF" w:rsidP="00573FAE">
      <w:pPr>
        <w:pStyle w:val="FootnoteText"/>
        <w:jc w:val="both"/>
      </w:pPr>
      <w:r>
        <w:rPr>
          <w:rStyle w:val="FootnoteReference"/>
        </w:rPr>
        <w:footnoteRef/>
      </w:r>
      <w:r>
        <w:t xml:space="preserve"> </w:t>
      </w:r>
      <w:r w:rsidR="00173200">
        <w:t>Lai tiktu piešķirts publiskais līdzfinansējums,</w:t>
      </w:r>
      <w:r>
        <w:t xml:space="preserve"> CEF Militārās mobilitātes programmas ietvarā iesniegtajiem projektiem, kam tiek paredzēta atbalsta intensitāte līdz 50% no projekta attiecināmo darbību izmaksām, tiks veikts </w:t>
      </w:r>
      <w:proofErr w:type="spellStart"/>
      <w:r>
        <w:t>izvērtējums</w:t>
      </w:r>
      <w:proofErr w:type="spellEnd"/>
      <w:r>
        <w:t xml:space="preserve"> no komercdarbības atbalsta viedokļa un gadījumos, kad projekts kvalificēsies kā komercdarbības atbalsta projekts, tam tiks piemērots atbilstošs</w:t>
      </w:r>
      <w:r w:rsidR="00573FAE">
        <w:t xml:space="preserve"> komercdarbības atbalsta regulējums</w:t>
      </w:r>
      <w:r w:rsidR="0017320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309B" w14:textId="34FA6A75" w:rsidR="00264469" w:rsidRPr="00264469" w:rsidRDefault="00264469" w:rsidP="00264469">
    <w:pPr>
      <w:pStyle w:val="Header"/>
      <w:jc w:val="right"/>
      <w:rPr>
        <w:i/>
        <w:i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340B0"/>
    <w:multiLevelType w:val="hybridMultilevel"/>
    <w:tmpl w:val="4A74C956"/>
    <w:lvl w:ilvl="0" w:tplc="C90C736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1750BD"/>
    <w:multiLevelType w:val="hybridMultilevel"/>
    <w:tmpl w:val="C988FE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A71BA2"/>
    <w:multiLevelType w:val="hybridMultilevel"/>
    <w:tmpl w:val="89A4C686"/>
    <w:lvl w:ilvl="0" w:tplc="26748F3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71"/>
    <w:rsid w:val="00013E21"/>
    <w:rsid w:val="00017235"/>
    <w:rsid w:val="00024745"/>
    <w:rsid w:val="0002508B"/>
    <w:rsid w:val="000778F4"/>
    <w:rsid w:val="00083924"/>
    <w:rsid w:val="00096754"/>
    <w:rsid w:val="000B1AC4"/>
    <w:rsid w:val="000C12FC"/>
    <w:rsid w:val="000C573D"/>
    <w:rsid w:val="000C7902"/>
    <w:rsid w:val="000E642E"/>
    <w:rsid w:val="000F335A"/>
    <w:rsid w:val="000F7499"/>
    <w:rsid w:val="000F74EE"/>
    <w:rsid w:val="00102928"/>
    <w:rsid w:val="00144AA9"/>
    <w:rsid w:val="00155242"/>
    <w:rsid w:val="00164E18"/>
    <w:rsid w:val="00165710"/>
    <w:rsid w:val="001667C7"/>
    <w:rsid w:val="00173200"/>
    <w:rsid w:val="001739C2"/>
    <w:rsid w:val="0018776B"/>
    <w:rsid w:val="001918E4"/>
    <w:rsid w:val="001963CA"/>
    <w:rsid w:val="00197CA5"/>
    <w:rsid w:val="001B01B3"/>
    <w:rsid w:val="001B3114"/>
    <w:rsid w:val="001B5266"/>
    <w:rsid w:val="001C5BE4"/>
    <w:rsid w:val="00264469"/>
    <w:rsid w:val="00274AA0"/>
    <w:rsid w:val="00277D61"/>
    <w:rsid w:val="00294FEB"/>
    <w:rsid w:val="0029525C"/>
    <w:rsid w:val="002D38B1"/>
    <w:rsid w:val="002E5A78"/>
    <w:rsid w:val="002F5A25"/>
    <w:rsid w:val="0030552B"/>
    <w:rsid w:val="00310DCE"/>
    <w:rsid w:val="00315CC0"/>
    <w:rsid w:val="00321A5C"/>
    <w:rsid w:val="00342651"/>
    <w:rsid w:val="00342CFB"/>
    <w:rsid w:val="00352483"/>
    <w:rsid w:val="00360ADB"/>
    <w:rsid w:val="00361265"/>
    <w:rsid w:val="00361CFA"/>
    <w:rsid w:val="003645CA"/>
    <w:rsid w:val="00372637"/>
    <w:rsid w:val="00395A4E"/>
    <w:rsid w:val="003A50AA"/>
    <w:rsid w:val="003B5F91"/>
    <w:rsid w:val="003C0B50"/>
    <w:rsid w:val="003D7D77"/>
    <w:rsid w:val="003E758A"/>
    <w:rsid w:val="00404E4E"/>
    <w:rsid w:val="00415EDA"/>
    <w:rsid w:val="00416979"/>
    <w:rsid w:val="00426DDE"/>
    <w:rsid w:val="004412D3"/>
    <w:rsid w:val="00441A60"/>
    <w:rsid w:val="0045185A"/>
    <w:rsid w:val="00466A5B"/>
    <w:rsid w:val="004A0321"/>
    <w:rsid w:val="004B12E6"/>
    <w:rsid w:val="004B4ECF"/>
    <w:rsid w:val="004B51DE"/>
    <w:rsid w:val="004B659D"/>
    <w:rsid w:val="004B6B5C"/>
    <w:rsid w:val="004C07D4"/>
    <w:rsid w:val="004C2ECD"/>
    <w:rsid w:val="004C3169"/>
    <w:rsid w:val="004D0EC3"/>
    <w:rsid w:val="004D62B7"/>
    <w:rsid w:val="004E1B64"/>
    <w:rsid w:val="00506371"/>
    <w:rsid w:val="00507B7F"/>
    <w:rsid w:val="00516341"/>
    <w:rsid w:val="00535D96"/>
    <w:rsid w:val="00535DF8"/>
    <w:rsid w:val="00544789"/>
    <w:rsid w:val="00567D0D"/>
    <w:rsid w:val="00573FAE"/>
    <w:rsid w:val="005A0FF6"/>
    <w:rsid w:val="005A4A4D"/>
    <w:rsid w:val="005B01EE"/>
    <w:rsid w:val="005B3341"/>
    <w:rsid w:val="005C1CCE"/>
    <w:rsid w:val="005C7A76"/>
    <w:rsid w:val="005D2727"/>
    <w:rsid w:val="005D5501"/>
    <w:rsid w:val="005E0594"/>
    <w:rsid w:val="005E5F66"/>
    <w:rsid w:val="005F208B"/>
    <w:rsid w:val="0060305F"/>
    <w:rsid w:val="006150C6"/>
    <w:rsid w:val="00615F02"/>
    <w:rsid w:val="0061634B"/>
    <w:rsid w:val="00627192"/>
    <w:rsid w:val="00634C8B"/>
    <w:rsid w:val="00635FF3"/>
    <w:rsid w:val="00637F08"/>
    <w:rsid w:val="00641C28"/>
    <w:rsid w:val="00642E20"/>
    <w:rsid w:val="006622C8"/>
    <w:rsid w:val="00664BFB"/>
    <w:rsid w:val="0067034A"/>
    <w:rsid w:val="00675FAD"/>
    <w:rsid w:val="00684497"/>
    <w:rsid w:val="00686023"/>
    <w:rsid w:val="0069107B"/>
    <w:rsid w:val="006A0180"/>
    <w:rsid w:val="006A6BDE"/>
    <w:rsid w:val="006D01E1"/>
    <w:rsid w:val="006D2263"/>
    <w:rsid w:val="006E3319"/>
    <w:rsid w:val="006F660F"/>
    <w:rsid w:val="00701C4A"/>
    <w:rsid w:val="0072587A"/>
    <w:rsid w:val="00735DE6"/>
    <w:rsid w:val="00752B27"/>
    <w:rsid w:val="00764DEA"/>
    <w:rsid w:val="007724DC"/>
    <w:rsid w:val="00776F7D"/>
    <w:rsid w:val="0078023B"/>
    <w:rsid w:val="00780A72"/>
    <w:rsid w:val="007946E7"/>
    <w:rsid w:val="0079754D"/>
    <w:rsid w:val="007B6E66"/>
    <w:rsid w:val="007C4C5F"/>
    <w:rsid w:val="007D0F0F"/>
    <w:rsid w:val="007D4A8A"/>
    <w:rsid w:val="007F498F"/>
    <w:rsid w:val="008075A1"/>
    <w:rsid w:val="00807F82"/>
    <w:rsid w:val="00814AE9"/>
    <w:rsid w:val="00820EE1"/>
    <w:rsid w:val="008327BE"/>
    <w:rsid w:val="00835C41"/>
    <w:rsid w:val="008408B3"/>
    <w:rsid w:val="00855BD6"/>
    <w:rsid w:val="008853C7"/>
    <w:rsid w:val="0088598A"/>
    <w:rsid w:val="008A476D"/>
    <w:rsid w:val="008B7428"/>
    <w:rsid w:val="008D3656"/>
    <w:rsid w:val="008F274C"/>
    <w:rsid w:val="008F7B28"/>
    <w:rsid w:val="00904AF5"/>
    <w:rsid w:val="00905B51"/>
    <w:rsid w:val="0093253B"/>
    <w:rsid w:val="00933D63"/>
    <w:rsid w:val="0094217B"/>
    <w:rsid w:val="00960EB8"/>
    <w:rsid w:val="00962117"/>
    <w:rsid w:val="009624AA"/>
    <w:rsid w:val="00964369"/>
    <w:rsid w:val="00967E13"/>
    <w:rsid w:val="009947F0"/>
    <w:rsid w:val="009A6D16"/>
    <w:rsid w:val="009C04BB"/>
    <w:rsid w:val="009C318B"/>
    <w:rsid w:val="009C68BE"/>
    <w:rsid w:val="009E103D"/>
    <w:rsid w:val="00A00289"/>
    <w:rsid w:val="00A00EC0"/>
    <w:rsid w:val="00A125DA"/>
    <w:rsid w:val="00A12E1F"/>
    <w:rsid w:val="00A15E48"/>
    <w:rsid w:val="00A308C0"/>
    <w:rsid w:val="00A420A9"/>
    <w:rsid w:val="00A62D97"/>
    <w:rsid w:val="00A655BB"/>
    <w:rsid w:val="00A6711F"/>
    <w:rsid w:val="00A7731B"/>
    <w:rsid w:val="00A807A5"/>
    <w:rsid w:val="00A83510"/>
    <w:rsid w:val="00A9396C"/>
    <w:rsid w:val="00A965CD"/>
    <w:rsid w:val="00AA08B7"/>
    <w:rsid w:val="00AA7458"/>
    <w:rsid w:val="00AA7AF8"/>
    <w:rsid w:val="00AB0B29"/>
    <w:rsid w:val="00AB6012"/>
    <w:rsid w:val="00AC4F5D"/>
    <w:rsid w:val="00AF3B65"/>
    <w:rsid w:val="00AF5F64"/>
    <w:rsid w:val="00B32BF3"/>
    <w:rsid w:val="00B36E65"/>
    <w:rsid w:val="00B45A47"/>
    <w:rsid w:val="00B55369"/>
    <w:rsid w:val="00B573C3"/>
    <w:rsid w:val="00B61A86"/>
    <w:rsid w:val="00B66100"/>
    <w:rsid w:val="00B819FA"/>
    <w:rsid w:val="00B940EA"/>
    <w:rsid w:val="00B96A39"/>
    <w:rsid w:val="00BA42B8"/>
    <w:rsid w:val="00BC6909"/>
    <w:rsid w:val="00BE0D81"/>
    <w:rsid w:val="00BF0848"/>
    <w:rsid w:val="00BF09C3"/>
    <w:rsid w:val="00BF3920"/>
    <w:rsid w:val="00BF4759"/>
    <w:rsid w:val="00C13600"/>
    <w:rsid w:val="00C33262"/>
    <w:rsid w:val="00C42FB8"/>
    <w:rsid w:val="00C513F6"/>
    <w:rsid w:val="00C54882"/>
    <w:rsid w:val="00C62025"/>
    <w:rsid w:val="00C9232E"/>
    <w:rsid w:val="00CA1AB9"/>
    <w:rsid w:val="00CD68BD"/>
    <w:rsid w:val="00CD7E39"/>
    <w:rsid w:val="00CF0877"/>
    <w:rsid w:val="00D075EA"/>
    <w:rsid w:val="00D1652B"/>
    <w:rsid w:val="00D335B3"/>
    <w:rsid w:val="00D468DD"/>
    <w:rsid w:val="00D47046"/>
    <w:rsid w:val="00D67017"/>
    <w:rsid w:val="00D76159"/>
    <w:rsid w:val="00D86ECF"/>
    <w:rsid w:val="00D872F9"/>
    <w:rsid w:val="00D93402"/>
    <w:rsid w:val="00DA6F26"/>
    <w:rsid w:val="00DE68E4"/>
    <w:rsid w:val="00DF0015"/>
    <w:rsid w:val="00DF434D"/>
    <w:rsid w:val="00E04886"/>
    <w:rsid w:val="00E443B1"/>
    <w:rsid w:val="00E80FFE"/>
    <w:rsid w:val="00E83D03"/>
    <w:rsid w:val="00E907A8"/>
    <w:rsid w:val="00E95CDF"/>
    <w:rsid w:val="00EB3180"/>
    <w:rsid w:val="00EB5E05"/>
    <w:rsid w:val="00EC4A3B"/>
    <w:rsid w:val="00EE4D1D"/>
    <w:rsid w:val="00EE6A15"/>
    <w:rsid w:val="00F0456A"/>
    <w:rsid w:val="00F1093A"/>
    <w:rsid w:val="00F13525"/>
    <w:rsid w:val="00F25EDB"/>
    <w:rsid w:val="00F33AD5"/>
    <w:rsid w:val="00F40A16"/>
    <w:rsid w:val="00F54250"/>
    <w:rsid w:val="00F54F1D"/>
    <w:rsid w:val="00F62910"/>
    <w:rsid w:val="00F64BD9"/>
    <w:rsid w:val="00F90FFE"/>
    <w:rsid w:val="00F961E1"/>
    <w:rsid w:val="00FA0854"/>
    <w:rsid w:val="00FA42B9"/>
    <w:rsid w:val="00FB3037"/>
    <w:rsid w:val="00FB7182"/>
    <w:rsid w:val="00FD5E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A2CF"/>
  <w15:chartTrackingRefBased/>
  <w15:docId w15:val="{8A58A9D1-B670-4B7F-A8F9-4C56FB68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E18"/>
    <w:pPr>
      <w:ind w:left="720"/>
      <w:contextualSpacing/>
    </w:pPr>
  </w:style>
  <w:style w:type="paragraph" w:styleId="FootnoteText">
    <w:name w:val="footnote text"/>
    <w:basedOn w:val="Normal"/>
    <w:link w:val="FootnoteTextChar"/>
    <w:uiPriority w:val="99"/>
    <w:semiHidden/>
    <w:unhideWhenUsed/>
    <w:rsid w:val="00814A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4AE9"/>
    <w:rPr>
      <w:sz w:val="20"/>
      <w:szCs w:val="20"/>
    </w:rPr>
  </w:style>
  <w:style w:type="character" w:styleId="FootnoteReference">
    <w:name w:val="footnote reference"/>
    <w:basedOn w:val="DefaultParagraphFont"/>
    <w:uiPriority w:val="99"/>
    <w:semiHidden/>
    <w:unhideWhenUsed/>
    <w:rsid w:val="00814AE9"/>
    <w:rPr>
      <w:vertAlign w:val="superscript"/>
    </w:rPr>
  </w:style>
  <w:style w:type="paragraph" w:styleId="Header">
    <w:name w:val="header"/>
    <w:basedOn w:val="Normal"/>
    <w:link w:val="HeaderChar"/>
    <w:uiPriority w:val="99"/>
    <w:unhideWhenUsed/>
    <w:rsid w:val="00395A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5A4E"/>
  </w:style>
  <w:style w:type="paragraph" w:styleId="Footer">
    <w:name w:val="footer"/>
    <w:basedOn w:val="Normal"/>
    <w:link w:val="FooterChar"/>
    <w:uiPriority w:val="99"/>
    <w:unhideWhenUsed/>
    <w:rsid w:val="00395A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5A4E"/>
  </w:style>
  <w:style w:type="character" w:styleId="Hyperlink">
    <w:name w:val="Hyperlink"/>
    <w:basedOn w:val="DefaultParagraphFont"/>
    <w:uiPriority w:val="99"/>
    <w:unhideWhenUsed/>
    <w:rsid w:val="004D0EC3"/>
    <w:rPr>
      <w:color w:val="0563C1" w:themeColor="hyperlink"/>
      <w:u w:val="single"/>
    </w:rPr>
  </w:style>
  <w:style w:type="character" w:styleId="UnresolvedMention">
    <w:name w:val="Unresolved Mention"/>
    <w:basedOn w:val="DefaultParagraphFont"/>
    <w:uiPriority w:val="99"/>
    <w:semiHidden/>
    <w:unhideWhenUsed/>
    <w:rsid w:val="004D0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3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fence-industry-space.ec.europa.eu/action-plan-military-mobility-20_en" TargetMode="External"/><Relationship Id="rId1" Type="http://schemas.openxmlformats.org/officeDocument/2006/relationships/hyperlink" Target="https://data.consilium.europa.eu/doc/document/ST-10246-2018-INIT/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635B0-C5D8-4CE8-855D-3D02E2E5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12392</TotalTime>
  <Pages>8</Pages>
  <Words>16568</Words>
  <Characters>9445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 Jakobsons</dc:creator>
  <cp:keywords/>
  <dc:description/>
  <cp:lastModifiedBy>Kajs Jakobsons</cp:lastModifiedBy>
  <cp:revision>206</cp:revision>
  <dcterms:created xsi:type="dcterms:W3CDTF">2023-06-08T08:14:00Z</dcterms:created>
  <dcterms:modified xsi:type="dcterms:W3CDTF">2024-01-11T14:02:00Z</dcterms:modified>
</cp:coreProperties>
</file>