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BDF46" w14:textId="01CEDAB9" w:rsidR="00CF5EC1" w:rsidRPr="004C728A" w:rsidRDefault="00CF5EC1" w:rsidP="00797C41">
      <w:pPr>
        <w:pStyle w:val="doc-ti"/>
        <w:spacing w:before="0" w:beforeAutospacing="0" w:after="0" w:afterAutospacing="0"/>
        <w:jc w:val="center"/>
        <w:rPr>
          <w:rFonts w:eastAsia="Calibri"/>
          <w:b/>
        </w:rPr>
      </w:pPr>
      <w:r w:rsidRPr="004C728A">
        <w:rPr>
          <w:rFonts w:eastAsia="Calibri"/>
          <w:b/>
        </w:rPr>
        <w:t xml:space="preserve">Informatīvais ziņojums "Par atbildības noteikšanu par </w:t>
      </w:r>
      <w:r w:rsidR="00797C41" w:rsidRPr="004C728A">
        <w:rPr>
          <w:rFonts w:eastAsia="Calibri"/>
          <w:b/>
        </w:rPr>
        <w:t>"</w:t>
      </w:r>
      <w:r w:rsidR="00797C41" w:rsidRPr="00AA0439">
        <w:rPr>
          <w:b/>
          <w:bCs/>
          <w:shd w:val="clear" w:color="auto" w:fill="FFFFFF"/>
        </w:rPr>
        <w:t>Komisijas Īstenošanas regulu (ES) 2022/695 (2022. gada 2. maijs), ar ko paredz noteikumus par to, kā Eiropas Parlamenta un Padomes Direktīvu 2006/22/EK piemērot attiecībā uz vienoto formulu transporta uzņēmumu riska novērtējuma aprēķināšanai</w:t>
      </w:r>
      <w:r w:rsidRPr="004C728A">
        <w:rPr>
          <w:rFonts w:eastAsia="Calibri"/>
          <w:b/>
        </w:rPr>
        <w:t>""</w:t>
      </w:r>
    </w:p>
    <w:p w14:paraId="55D723A5" w14:textId="397F5904" w:rsidR="00797C41" w:rsidRPr="004C728A" w:rsidRDefault="00797C41" w:rsidP="00797C41">
      <w:pPr>
        <w:pStyle w:val="doc-ti"/>
        <w:spacing w:before="0" w:beforeAutospacing="0" w:after="0" w:afterAutospacing="0"/>
        <w:jc w:val="center"/>
        <w:rPr>
          <w:rFonts w:eastAsia="Calibri"/>
          <w:b/>
        </w:rPr>
      </w:pPr>
    </w:p>
    <w:p w14:paraId="6586D3C1" w14:textId="77777777" w:rsidR="00797C41" w:rsidRPr="00AA0439" w:rsidRDefault="00797C41" w:rsidP="00797C41">
      <w:pPr>
        <w:pStyle w:val="doc-ti"/>
        <w:spacing w:before="0" w:beforeAutospacing="0" w:after="0" w:afterAutospacing="0"/>
        <w:jc w:val="center"/>
        <w:rPr>
          <w:b/>
          <w:bCs/>
          <w:shd w:val="clear" w:color="auto" w:fill="FFFFFF"/>
        </w:rPr>
      </w:pPr>
    </w:p>
    <w:p w14:paraId="3412B296" w14:textId="5DE266CC" w:rsidR="00CF5EC1" w:rsidRPr="00AA0439" w:rsidRDefault="00462B58" w:rsidP="00A71E61">
      <w:pPr>
        <w:jc w:val="both"/>
        <w:rPr>
          <w:rFonts w:ascii="Times New Roman" w:hAnsi="Times New Roman" w:cs="Times New Roman"/>
          <w:iCs/>
          <w:sz w:val="24"/>
          <w:szCs w:val="24"/>
        </w:rPr>
      </w:pPr>
      <w:r w:rsidRPr="004C728A">
        <w:rPr>
          <w:rFonts w:ascii="Times New Roman" w:hAnsi="Times New Roman" w:cs="Times New Roman"/>
          <w:iCs/>
          <w:sz w:val="24"/>
          <w:szCs w:val="24"/>
        </w:rPr>
        <w:t xml:space="preserve">Informatīvais ziņojums izstrādāts </w:t>
      </w:r>
      <w:r w:rsidR="007A5584" w:rsidRPr="004C728A">
        <w:rPr>
          <w:rFonts w:ascii="Times New Roman" w:hAnsi="Times New Roman" w:cs="Times New Roman"/>
          <w:sz w:val="24"/>
          <w:szCs w:val="24"/>
        </w:rPr>
        <w:t>ņemot vērā, ka iesaistītajām ministrijām neizdevās   panākt vienošanos</w:t>
      </w:r>
      <w:r w:rsidR="007A5584" w:rsidRPr="004C728A">
        <w:rPr>
          <w:rFonts w:ascii="Times New Roman" w:hAnsi="Times New Roman" w:cs="Times New Roman"/>
          <w:iCs/>
          <w:sz w:val="24"/>
          <w:szCs w:val="24"/>
        </w:rPr>
        <w:t xml:space="preserve"> p</w:t>
      </w:r>
      <w:r w:rsidR="007A5584" w:rsidRPr="004C728A">
        <w:rPr>
          <w:rFonts w:ascii="Times New Roman" w:eastAsia="Calibri" w:hAnsi="Times New Roman" w:cs="Times New Roman"/>
          <w:sz w:val="24"/>
          <w:szCs w:val="24"/>
        </w:rPr>
        <w:t xml:space="preserve">ar atbildības sadalījumu par </w:t>
      </w:r>
      <w:r w:rsidR="00797C41" w:rsidRPr="004C728A">
        <w:rPr>
          <w:rFonts w:ascii="Times New Roman" w:eastAsia="Calibri" w:hAnsi="Times New Roman" w:cs="Times New Roman"/>
          <w:sz w:val="24"/>
          <w:szCs w:val="24"/>
        </w:rPr>
        <w:t>"</w:t>
      </w:r>
      <w:r w:rsidR="00797C41" w:rsidRPr="00AA0439">
        <w:rPr>
          <w:rFonts w:ascii="Times New Roman" w:hAnsi="Times New Roman" w:cs="Times New Roman"/>
          <w:sz w:val="24"/>
          <w:szCs w:val="24"/>
          <w:shd w:val="clear" w:color="auto" w:fill="FFFFFF"/>
        </w:rPr>
        <w:t>Komisijas Īstenošanas regulu (ES) 2022/695 (2022. gada 2. maijs), ar ko paredz noteikumus par to, kā Eiropas Parlamenta un Padomes Direktīvu 2006/22/EK piemērot attiecībā uz vienoto formulu transporta uzņēmumu riska novērtējuma aprēķināšanai</w:t>
      </w:r>
      <w:r w:rsidR="007A5584" w:rsidRPr="004C728A">
        <w:rPr>
          <w:rFonts w:ascii="Times New Roman" w:eastAsia="Calibri" w:hAnsi="Times New Roman" w:cs="Times New Roman"/>
          <w:sz w:val="24"/>
          <w:szCs w:val="24"/>
        </w:rPr>
        <w:t>"</w:t>
      </w:r>
      <w:r w:rsidR="008804C9" w:rsidRPr="004C728A">
        <w:rPr>
          <w:rFonts w:ascii="Times New Roman" w:eastAsia="Calibri" w:hAnsi="Times New Roman" w:cs="Times New Roman"/>
          <w:sz w:val="24"/>
          <w:szCs w:val="24"/>
        </w:rPr>
        <w:t xml:space="preserve"> </w:t>
      </w:r>
      <w:r w:rsidR="008804C9" w:rsidRPr="004C728A">
        <w:rPr>
          <w:rFonts w:ascii="Times New Roman" w:hAnsi="Times New Roman" w:cs="Times New Roman"/>
          <w:bCs/>
          <w:sz w:val="24"/>
          <w:szCs w:val="24"/>
        </w:rPr>
        <w:t xml:space="preserve">(turpmāk – </w:t>
      </w:r>
      <w:r w:rsidR="000F2247" w:rsidRPr="004C728A">
        <w:rPr>
          <w:rFonts w:ascii="Times New Roman" w:hAnsi="Times New Roman" w:cs="Times New Roman"/>
          <w:bCs/>
          <w:sz w:val="24"/>
          <w:szCs w:val="24"/>
        </w:rPr>
        <w:t>Regula</w:t>
      </w:r>
      <w:r w:rsidR="00797C41" w:rsidRPr="004C728A">
        <w:rPr>
          <w:rFonts w:ascii="Times New Roman" w:hAnsi="Times New Roman" w:cs="Times New Roman"/>
          <w:bCs/>
          <w:sz w:val="24"/>
          <w:szCs w:val="24"/>
        </w:rPr>
        <w:t xml:space="preserve"> 2022/695</w:t>
      </w:r>
      <w:r w:rsidR="008804C9" w:rsidRPr="004C728A">
        <w:rPr>
          <w:rFonts w:ascii="Times New Roman" w:hAnsi="Times New Roman" w:cs="Times New Roman"/>
          <w:bCs/>
          <w:sz w:val="24"/>
          <w:szCs w:val="24"/>
        </w:rPr>
        <w:t>)</w:t>
      </w:r>
      <w:r w:rsidR="007A5584" w:rsidRPr="004C728A">
        <w:rPr>
          <w:rFonts w:ascii="Times New Roman" w:eastAsia="Calibri" w:hAnsi="Times New Roman" w:cs="Times New Roman"/>
          <w:sz w:val="24"/>
          <w:szCs w:val="24"/>
        </w:rPr>
        <w:t xml:space="preserve"> un </w:t>
      </w:r>
      <w:r w:rsidR="005809B3" w:rsidRPr="004C728A">
        <w:rPr>
          <w:rFonts w:ascii="Times New Roman" w:hAnsi="Times New Roman" w:cs="Times New Roman"/>
          <w:iCs/>
          <w:sz w:val="24"/>
          <w:szCs w:val="24"/>
        </w:rPr>
        <w:t xml:space="preserve">atbilstoši </w:t>
      </w:r>
      <w:r w:rsidR="007A5584" w:rsidRPr="004C728A">
        <w:rPr>
          <w:rFonts w:ascii="Times New Roman" w:hAnsi="Times New Roman" w:cs="Times New Roman"/>
          <w:iCs/>
          <w:sz w:val="24"/>
          <w:szCs w:val="24"/>
        </w:rPr>
        <w:t>202</w:t>
      </w:r>
      <w:r w:rsidR="00797C41" w:rsidRPr="004C728A">
        <w:rPr>
          <w:rFonts w:ascii="Times New Roman" w:hAnsi="Times New Roman" w:cs="Times New Roman"/>
          <w:iCs/>
          <w:sz w:val="24"/>
          <w:szCs w:val="24"/>
        </w:rPr>
        <w:t>3</w:t>
      </w:r>
      <w:r w:rsidR="007A5584" w:rsidRPr="004C728A">
        <w:rPr>
          <w:rFonts w:ascii="Times New Roman" w:hAnsi="Times New Roman" w:cs="Times New Roman"/>
          <w:iCs/>
          <w:sz w:val="24"/>
          <w:szCs w:val="24"/>
        </w:rPr>
        <w:t>.</w:t>
      </w:r>
      <w:r w:rsidR="00797C41" w:rsidRPr="004C728A">
        <w:rPr>
          <w:rFonts w:ascii="Times New Roman" w:hAnsi="Times New Roman" w:cs="Times New Roman"/>
          <w:iCs/>
          <w:sz w:val="24"/>
          <w:szCs w:val="24"/>
        </w:rPr>
        <w:t> </w:t>
      </w:r>
      <w:r w:rsidR="007A5584" w:rsidRPr="004C728A">
        <w:rPr>
          <w:rFonts w:ascii="Times New Roman" w:hAnsi="Times New Roman" w:cs="Times New Roman"/>
          <w:iCs/>
          <w:sz w:val="24"/>
          <w:szCs w:val="24"/>
        </w:rPr>
        <w:t xml:space="preserve">gada </w:t>
      </w:r>
      <w:r w:rsidR="005809B3" w:rsidRPr="004C728A">
        <w:rPr>
          <w:rFonts w:ascii="Times New Roman" w:hAnsi="Times New Roman" w:cs="Times New Roman"/>
          <w:sz w:val="24"/>
          <w:szCs w:val="24"/>
        </w:rPr>
        <w:t>2</w:t>
      </w:r>
      <w:r w:rsidR="00511D6A" w:rsidRPr="004C728A">
        <w:rPr>
          <w:rFonts w:ascii="Times New Roman" w:hAnsi="Times New Roman" w:cs="Times New Roman"/>
          <w:sz w:val="24"/>
          <w:szCs w:val="24"/>
        </w:rPr>
        <w:t>0</w:t>
      </w:r>
      <w:r w:rsidR="005809B3" w:rsidRPr="004C728A">
        <w:rPr>
          <w:rFonts w:ascii="Times New Roman" w:hAnsi="Times New Roman" w:cs="Times New Roman"/>
          <w:sz w:val="24"/>
          <w:szCs w:val="24"/>
        </w:rPr>
        <w:t>.</w:t>
      </w:r>
      <w:r w:rsidR="00797C41" w:rsidRPr="004C728A">
        <w:rPr>
          <w:rFonts w:ascii="Times New Roman" w:hAnsi="Times New Roman" w:cs="Times New Roman"/>
          <w:sz w:val="24"/>
          <w:szCs w:val="24"/>
        </w:rPr>
        <w:t> </w:t>
      </w:r>
      <w:r w:rsidR="00511D6A" w:rsidRPr="004C728A">
        <w:rPr>
          <w:rFonts w:ascii="Times New Roman" w:hAnsi="Times New Roman" w:cs="Times New Roman"/>
          <w:sz w:val="24"/>
          <w:szCs w:val="24"/>
        </w:rPr>
        <w:t>janvāra</w:t>
      </w:r>
      <w:r w:rsidR="005809B3" w:rsidRPr="004C728A">
        <w:rPr>
          <w:rFonts w:ascii="Times New Roman" w:hAnsi="Times New Roman" w:cs="Times New Roman"/>
          <w:sz w:val="24"/>
          <w:szCs w:val="24"/>
        </w:rPr>
        <w:t xml:space="preserve"> </w:t>
      </w:r>
      <w:r w:rsidR="00511D6A" w:rsidRPr="004C728A">
        <w:rPr>
          <w:rFonts w:ascii="Times New Roman" w:hAnsi="Times New Roman" w:cs="Times New Roman"/>
          <w:iCs/>
          <w:sz w:val="24"/>
          <w:szCs w:val="24"/>
        </w:rPr>
        <w:t xml:space="preserve">starpinstitūciju </w:t>
      </w:r>
      <w:r w:rsidR="005809B3" w:rsidRPr="004C728A">
        <w:rPr>
          <w:rFonts w:ascii="Times New Roman" w:hAnsi="Times New Roman" w:cs="Times New Roman"/>
          <w:iCs/>
          <w:sz w:val="24"/>
          <w:szCs w:val="24"/>
        </w:rPr>
        <w:t>sanāksmē nolemt</w:t>
      </w:r>
      <w:r w:rsidR="00C83610" w:rsidRPr="004C728A">
        <w:rPr>
          <w:rFonts w:ascii="Times New Roman" w:hAnsi="Times New Roman" w:cs="Times New Roman"/>
          <w:iCs/>
          <w:sz w:val="24"/>
          <w:szCs w:val="24"/>
        </w:rPr>
        <w:t>aj</w:t>
      </w:r>
      <w:r w:rsidR="00CA665C" w:rsidRPr="004C728A">
        <w:rPr>
          <w:rFonts w:ascii="Times New Roman" w:hAnsi="Times New Roman" w:cs="Times New Roman"/>
          <w:iCs/>
          <w:sz w:val="24"/>
          <w:szCs w:val="24"/>
        </w:rPr>
        <w:t>a</w:t>
      </w:r>
      <w:r w:rsidR="00C83610" w:rsidRPr="004C728A">
        <w:rPr>
          <w:rFonts w:ascii="Times New Roman" w:hAnsi="Times New Roman" w:cs="Times New Roman"/>
          <w:iCs/>
          <w:sz w:val="24"/>
          <w:szCs w:val="24"/>
        </w:rPr>
        <w:t>m</w:t>
      </w:r>
      <w:r w:rsidR="005809B3" w:rsidRPr="004C728A">
        <w:rPr>
          <w:rFonts w:ascii="Times New Roman" w:hAnsi="Times New Roman" w:cs="Times New Roman"/>
          <w:iCs/>
          <w:sz w:val="24"/>
          <w:szCs w:val="24"/>
        </w:rPr>
        <w:t xml:space="preserve"> </w:t>
      </w:r>
      <w:r w:rsidR="005809B3" w:rsidRPr="004C728A">
        <w:rPr>
          <w:rFonts w:ascii="Times New Roman" w:hAnsi="Times New Roman" w:cs="Times New Roman"/>
          <w:sz w:val="24"/>
          <w:szCs w:val="24"/>
        </w:rPr>
        <w:t>jautājumu par kompetenču sadali virzīt skatīšanai Valsts sekretāru sanāksmē</w:t>
      </w:r>
      <w:r w:rsidR="007A5584" w:rsidRPr="004C728A">
        <w:rPr>
          <w:rFonts w:ascii="Times New Roman" w:hAnsi="Times New Roman" w:cs="Times New Roman"/>
          <w:sz w:val="24"/>
          <w:szCs w:val="24"/>
        </w:rPr>
        <w:t>.</w:t>
      </w:r>
    </w:p>
    <w:p w14:paraId="1016FD83" w14:textId="0DB850E8" w:rsidR="00DF13AE" w:rsidRPr="00AA0439" w:rsidRDefault="00DF13AE" w:rsidP="00A71E61">
      <w:pPr>
        <w:jc w:val="both"/>
        <w:rPr>
          <w:rFonts w:ascii="Times New Roman" w:hAnsi="Times New Roman" w:cs="Times New Roman"/>
          <w:sz w:val="24"/>
          <w:szCs w:val="24"/>
        </w:rPr>
      </w:pPr>
    </w:p>
    <w:p w14:paraId="5D084110" w14:textId="35214D59" w:rsidR="004971C3" w:rsidRPr="004C728A" w:rsidRDefault="002E5098" w:rsidP="002E5098">
      <w:pPr>
        <w:widowControl w:val="0"/>
        <w:spacing w:after="120" w:line="240" w:lineRule="auto"/>
        <w:jc w:val="both"/>
        <w:rPr>
          <w:rFonts w:ascii="Times New Roman" w:eastAsia="Calibri" w:hAnsi="Times New Roman" w:cs="Times New Roman"/>
          <w:b/>
          <w:sz w:val="24"/>
          <w:szCs w:val="24"/>
        </w:rPr>
      </w:pPr>
      <w:r w:rsidRPr="004C728A">
        <w:rPr>
          <w:rFonts w:ascii="Times New Roman" w:eastAsia="Calibri" w:hAnsi="Times New Roman" w:cs="Times New Roman"/>
          <w:b/>
          <w:sz w:val="24"/>
          <w:szCs w:val="24"/>
        </w:rPr>
        <w:t>1</w:t>
      </w:r>
      <w:r w:rsidRPr="004C728A">
        <w:rPr>
          <w:rFonts w:ascii="Times New Roman" w:eastAsia="Calibri" w:hAnsi="Times New Roman" w:cs="Times New Roman"/>
          <w:sz w:val="24"/>
          <w:szCs w:val="24"/>
        </w:rPr>
        <w:t xml:space="preserve">. </w:t>
      </w:r>
      <w:r w:rsidR="00A80ABC" w:rsidRPr="004C728A">
        <w:rPr>
          <w:rFonts w:ascii="Times New Roman" w:eastAsia="Calibri" w:hAnsi="Times New Roman" w:cs="Times New Roman"/>
          <w:b/>
          <w:sz w:val="24"/>
          <w:szCs w:val="24"/>
        </w:rPr>
        <w:t xml:space="preserve">Regulas </w:t>
      </w:r>
      <w:r w:rsidR="006F650E" w:rsidRPr="004C728A">
        <w:rPr>
          <w:rFonts w:ascii="Times New Roman" w:eastAsia="Calibri" w:hAnsi="Times New Roman" w:cs="Times New Roman"/>
          <w:b/>
          <w:sz w:val="24"/>
          <w:szCs w:val="24"/>
        </w:rPr>
        <w:t xml:space="preserve">2022/695 </w:t>
      </w:r>
      <w:r w:rsidRPr="004C728A">
        <w:rPr>
          <w:rFonts w:ascii="Times New Roman" w:eastAsia="Calibri" w:hAnsi="Times New Roman" w:cs="Times New Roman"/>
          <w:b/>
          <w:sz w:val="24"/>
          <w:szCs w:val="24"/>
        </w:rPr>
        <w:t>mērķis un darbības virziens</w:t>
      </w:r>
    </w:p>
    <w:p w14:paraId="69CDA923" w14:textId="77777777" w:rsidR="00EE5109" w:rsidRPr="004C728A" w:rsidRDefault="00EE5109" w:rsidP="00E901D2">
      <w:pPr>
        <w:jc w:val="both"/>
        <w:rPr>
          <w:rFonts w:ascii="Times New Roman" w:eastAsia="Calibri" w:hAnsi="Times New Roman" w:cs="Times New Roman"/>
          <w:sz w:val="24"/>
          <w:szCs w:val="24"/>
        </w:rPr>
      </w:pPr>
    </w:p>
    <w:p w14:paraId="661BD2EC" w14:textId="33C32C56" w:rsidR="00EE5109" w:rsidRDefault="00EE5109" w:rsidP="00E901D2">
      <w:pPr>
        <w:jc w:val="both"/>
        <w:rPr>
          <w:rFonts w:ascii="Times New Roman" w:eastAsia="Calibri" w:hAnsi="Times New Roman" w:cs="Times New Roman"/>
          <w:sz w:val="24"/>
          <w:szCs w:val="24"/>
        </w:rPr>
      </w:pPr>
      <w:r w:rsidRPr="004C728A">
        <w:rPr>
          <w:rFonts w:ascii="Times New Roman" w:eastAsia="Calibri" w:hAnsi="Times New Roman" w:cs="Times New Roman"/>
          <w:sz w:val="24"/>
          <w:szCs w:val="24"/>
        </w:rPr>
        <w:t>Eiropas Komisija</w:t>
      </w:r>
      <w:r w:rsidR="00652D89" w:rsidRPr="004C728A">
        <w:rPr>
          <w:rFonts w:ascii="Times New Roman" w:eastAsia="Calibri" w:hAnsi="Times New Roman" w:cs="Times New Roman"/>
          <w:sz w:val="24"/>
          <w:szCs w:val="24"/>
        </w:rPr>
        <w:t xml:space="preserve"> (turpmāk – EK)</w:t>
      </w:r>
      <w:r w:rsidRPr="004C728A">
        <w:rPr>
          <w:rFonts w:ascii="Times New Roman" w:eastAsia="Calibri" w:hAnsi="Times New Roman" w:cs="Times New Roman"/>
          <w:sz w:val="24"/>
          <w:szCs w:val="24"/>
        </w:rPr>
        <w:t xml:space="preserve"> </w:t>
      </w:r>
      <w:r w:rsidR="008B4239">
        <w:rPr>
          <w:rFonts w:ascii="Times New Roman" w:eastAsia="Calibri" w:hAnsi="Times New Roman" w:cs="Times New Roman"/>
          <w:sz w:val="24"/>
          <w:szCs w:val="24"/>
        </w:rPr>
        <w:t xml:space="preserve">2022. gada 2. maijā </w:t>
      </w:r>
      <w:r w:rsidRPr="004C728A">
        <w:rPr>
          <w:rFonts w:ascii="Times New Roman" w:eastAsia="Calibri" w:hAnsi="Times New Roman" w:cs="Times New Roman"/>
          <w:sz w:val="24"/>
          <w:szCs w:val="24"/>
        </w:rPr>
        <w:t>ir pieņēmusi Regulu 2022/695, lai uzlabotu ceļu satiksmes drošību, transportlīdzekļu vadītāju darba apstākļus un sociālo aizsardzību un nodrošinātu godīgu konkurenci starp autotransporta uzņēmumiem.</w:t>
      </w:r>
    </w:p>
    <w:p w14:paraId="0711F9F9" w14:textId="454F6AE1" w:rsidR="00EE5109" w:rsidRPr="004C728A" w:rsidRDefault="00EE5109" w:rsidP="00EE5109">
      <w:pPr>
        <w:jc w:val="both"/>
        <w:rPr>
          <w:rFonts w:ascii="Times New Roman" w:eastAsia="Calibri" w:hAnsi="Times New Roman" w:cs="Times New Roman"/>
          <w:sz w:val="24"/>
          <w:szCs w:val="24"/>
        </w:rPr>
      </w:pPr>
      <w:r w:rsidRPr="004C728A">
        <w:rPr>
          <w:rFonts w:ascii="Times New Roman" w:eastAsia="Calibri" w:hAnsi="Times New Roman" w:cs="Times New Roman"/>
          <w:sz w:val="24"/>
          <w:szCs w:val="24"/>
        </w:rPr>
        <w:t>Direktīvas 2006/22/EK</w:t>
      </w:r>
      <w:r w:rsidRPr="004C728A">
        <w:rPr>
          <w:rStyle w:val="Vresatsauce"/>
          <w:rFonts w:ascii="Times New Roman" w:eastAsia="Calibri" w:hAnsi="Times New Roman" w:cs="Times New Roman"/>
          <w:sz w:val="24"/>
          <w:szCs w:val="24"/>
        </w:rPr>
        <w:footnoteReference w:id="1"/>
      </w:r>
      <w:r w:rsidRPr="004C728A">
        <w:rPr>
          <w:rFonts w:ascii="Times New Roman" w:eastAsia="Calibri" w:hAnsi="Times New Roman" w:cs="Times New Roman"/>
          <w:sz w:val="24"/>
          <w:szCs w:val="24"/>
        </w:rPr>
        <w:t xml:space="preserve"> 9. panta 1. punkta otrajā daļā noteikts, ka </w:t>
      </w:r>
      <w:r w:rsidR="00652D89" w:rsidRPr="004C728A">
        <w:rPr>
          <w:rFonts w:ascii="Times New Roman" w:eastAsia="Calibri" w:hAnsi="Times New Roman" w:cs="Times New Roman"/>
          <w:sz w:val="24"/>
          <w:szCs w:val="24"/>
        </w:rPr>
        <w:t>EK</w:t>
      </w:r>
      <w:r w:rsidRPr="004C728A">
        <w:rPr>
          <w:rFonts w:ascii="Times New Roman" w:eastAsia="Calibri" w:hAnsi="Times New Roman" w:cs="Times New Roman"/>
          <w:sz w:val="24"/>
          <w:szCs w:val="24"/>
        </w:rPr>
        <w:t xml:space="preserve"> ar īstenošanas aktiem jānosaka vienota formula uzņēmuma riska novērtējuma aprēķināšanai. Vienotajai formulai uzņēmuma riska novērtējuma aprēķināšanai vajadzētu dot nozīmīgu ieguldījumu izpildes prakses saskaņošanā visā Eiropas Savienībā</w:t>
      </w:r>
      <w:r w:rsidR="00652D89" w:rsidRPr="004C728A">
        <w:rPr>
          <w:rFonts w:ascii="Times New Roman" w:eastAsia="Calibri" w:hAnsi="Times New Roman" w:cs="Times New Roman"/>
          <w:sz w:val="24"/>
          <w:szCs w:val="24"/>
        </w:rPr>
        <w:t xml:space="preserve"> (turpmāk  - ES)</w:t>
      </w:r>
      <w:r w:rsidRPr="004C728A">
        <w:rPr>
          <w:rFonts w:ascii="Times New Roman" w:eastAsia="Calibri" w:hAnsi="Times New Roman" w:cs="Times New Roman"/>
          <w:sz w:val="24"/>
          <w:szCs w:val="24"/>
        </w:rPr>
        <w:t xml:space="preserve">, nodrošinot vienādu attieksmi pret visiem transportlīdzekļu vadītājiem un transporta uzņēmumiem attiecībā uz pārbaudēm un sankcijām saskaņā ar piemērojamajiem </w:t>
      </w:r>
      <w:r w:rsidR="00652D89" w:rsidRPr="004C728A">
        <w:rPr>
          <w:rFonts w:ascii="Times New Roman" w:eastAsia="Calibri" w:hAnsi="Times New Roman" w:cs="Times New Roman"/>
          <w:sz w:val="24"/>
          <w:szCs w:val="24"/>
        </w:rPr>
        <w:t>ES</w:t>
      </w:r>
      <w:r w:rsidRPr="004C728A">
        <w:rPr>
          <w:rFonts w:ascii="Times New Roman" w:eastAsia="Calibri" w:hAnsi="Times New Roman" w:cs="Times New Roman"/>
          <w:sz w:val="24"/>
          <w:szCs w:val="24"/>
        </w:rPr>
        <w:t xml:space="preserve"> noteikumiem.</w:t>
      </w:r>
    </w:p>
    <w:p w14:paraId="06BB61FA" w14:textId="71A9054A" w:rsidR="00EE5109" w:rsidRPr="004C728A" w:rsidRDefault="00EE5109" w:rsidP="00CA36EE">
      <w:pPr>
        <w:widowControl w:val="0"/>
        <w:spacing w:after="120" w:line="240" w:lineRule="auto"/>
        <w:jc w:val="both"/>
        <w:rPr>
          <w:rFonts w:ascii="Times New Roman" w:eastAsia="Times New Roman" w:hAnsi="Times New Roman" w:cs="Times New Roman"/>
          <w:bCs/>
          <w:sz w:val="24"/>
          <w:szCs w:val="24"/>
        </w:rPr>
      </w:pPr>
      <w:r w:rsidRPr="004C728A">
        <w:rPr>
          <w:rFonts w:ascii="Times New Roman" w:eastAsia="Times New Roman" w:hAnsi="Times New Roman" w:cs="Times New Roman"/>
          <w:bCs/>
          <w:sz w:val="24"/>
          <w:szCs w:val="24"/>
          <w:u w:val="single"/>
        </w:rPr>
        <w:t>Regula 2022/695 noteic vienoto formulu transporta uzņēmuma riska novērtējuma aprēķināšanai un prasības tās piemērošanai</w:t>
      </w:r>
      <w:r w:rsidRPr="004C728A">
        <w:rPr>
          <w:rFonts w:ascii="Times New Roman" w:eastAsia="Times New Roman" w:hAnsi="Times New Roman" w:cs="Times New Roman"/>
          <w:bCs/>
          <w:sz w:val="24"/>
          <w:szCs w:val="24"/>
        </w:rPr>
        <w:t>.</w:t>
      </w:r>
    </w:p>
    <w:p w14:paraId="2D617330" w14:textId="0041C040" w:rsidR="008B4239" w:rsidRDefault="008B4239" w:rsidP="00381621">
      <w:pPr>
        <w:spacing w:line="240" w:lineRule="auto"/>
        <w:ind w:right="57"/>
        <w:jc w:val="both"/>
        <w:rPr>
          <w:rFonts w:ascii="Times New Roman" w:eastAsia="Calibri" w:hAnsi="Times New Roman" w:cs="Times New Roman"/>
          <w:sz w:val="24"/>
          <w:szCs w:val="24"/>
        </w:rPr>
      </w:pPr>
    </w:p>
    <w:p w14:paraId="75790D58" w14:textId="77777777" w:rsidR="009A634C" w:rsidRPr="004C728A" w:rsidRDefault="009A634C" w:rsidP="00381621">
      <w:pPr>
        <w:spacing w:line="240" w:lineRule="auto"/>
        <w:ind w:right="57"/>
        <w:jc w:val="both"/>
        <w:rPr>
          <w:rFonts w:ascii="Times New Roman" w:eastAsia="Calibri" w:hAnsi="Times New Roman" w:cs="Times New Roman"/>
          <w:sz w:val="24"/>
          <w:szCs w:val="24"/>
        </w:rPr>
      </w:pPr>
    </w:p>
    <w:p w14:paraId="50C97856" w14:textId="1C7374AF" w:rsidR="003E50B8" w:rsidRDefault="003E50B8" w:rsidP="003E50B8">
      <w:pPr>
        <w:spacing w:line="240" w:lineRule="auto"/>
        <w:jc w:val="both"/>
        <w:rPr>
          <w:rFonts w:ascii="Times New Roman" w:eastAsia="Calibri" w:hAnsi="Times New Roman" w:cs="Times New Roman"/>
          <w:b/>
          <w:sz w:val="24"/>
          <w:szCs w:val="24"/>
        </w:rPr>
      </w:pPr>
      <w:r w:rsidRPr="004C728A">
        <w:rPr>
          <w:rFonts w:ascii="Times New Roman" w:eastAsia="Calibri" w:hAnsi="Times New Roman" w:cs="Times New Roman"/>
          <w:b/>
          <w:sz w:val="24"/>
          <w:szCs w:val="24"/>
        </w:rPr>
        <w:t xml:space="preserve">2. </w:t>
      </w:r>
      <w:r w:rsidR="0077417D" w:rsidRPr="004C728A">
        <w:rPr>
          <w:rFonts w:ascii="Times New Roman" w:eastAsia="Times New Roman" w:hAnsi="Times New Roman" w:cs="Times New Roman"/>
          <w:b/>
          <w:sz w:val="24"/>
          <w:szCs w:val="24"/>
        </w:rPr>
        <w:t xml:space="preserve">Regulas </w:t>
      </w:r>
      <w:r w:rsidR="0051304C" w:rsidRPr="004C728A">
        <w:rPr>
          <w:rFonts w:ascii="Times New Roman" w:eastAsia="Calibri" w:hAnsi="Times New Roman" w:cs="Times New Roman"/>
          <w:b/>
          <w:sz w:val="24"/>
          <w:szCs w:val="24"/>
        </w:rPr>
        <w:t>2022/695 j</w:t>
      </w:r>
      <w:r w:rsidRPr="004C728A">
        <w:rPr>
          <w:rFonts w:ascii="Times New Roman" w:eastAsia="Calibri" w:hAnsi="Times New Roman" w:cs="Times New Roman"/>
          <w:b/>
          <w:sz w:val="24"/>
          <w:szCs w:val="24"/>
        </w:rPr>
        <w:t xml:space="preserve">uridiskais pamats: </w:t>
      </w:r>
    </w:p>
    <w:p w14:paraId="14503159" w14:textId="77777777" w:rsidR="009A634C" w:rsidRPr="004C728A" w:rsidRDefault="009A634C" w:rsidP="003E50B8">
      <w:pPr>
        <w:spacing w:line="240" w:lineRule="auto"/>
        <w:jc w:val="both"/>
        <w:rPr>
          <w:rFonts w:ascii="Times New Roman" w:eastAsia="Calibri" w:hAnsi="Times New Roman" w:cs="Times New Roman"/>
          <w:b/>
          <w:sz w:val="24"/>
          <w:szCs w:val="24"/>
        </w:rPr>
      </w:pPr>
    </w:p>
    <w:p w14:paraId="7A21EE15" w14:textId="222A5497" w:rsidR="003E50B8" w:rsidRPr="004C728A" w:rsidRDefault="00652D89" w:rsidP="00500A3A">
      <w:pPr>
        <w:pStyle w:val="Sarakstarindkopa"/>
        <w:numPr>
          <w:ilvl w:val="0"/>
          <w:numId w:val="6"/>
        </w:numPr>
        <w:tabs>
          <w:tab w:val="left" w:pos="284"/>
        </w:tabs>
        <w:spacing w:after="120" w:line="240" w:lineRule="auto"/>
        <w:jc w:val="both"/>
        <w:rPr>
          <w:rFonts w:ascii="Times New Roman" w:eastAsia="Times New Roman" w:hAnsi="Times New Roman" w:cs="Times New Roman"/>
          <w:sz w:val="24"/>
          <w:szCs w:val="24"/>
        </w:rPr>
      </w:pPr>
      <w:r w:rsidRPr="004C728A">
        <w:rPr>
          <w:rFonts w:ascii="Times New Roman" w:eastAsia="Times New Roman" w:hAnsi="Times New Roman" w:cs="Times New Roman"/>
          <w:sz w:val="24"/>
          <w:szCs w:val="24"/>
        </w:rPr>
        <w:t>Līgums par ES darbību;</w:t>
      </w:r>
    </w:p>
    <w:p w14:paraId="03172F0C" w14:textId="5AAE0174" w:rsidR="00AE1331" w:rsidRPr="00405C3D" w:rsidRDefault="00652D89" w:rsidP="002F06F4">
      <w:pPr>
        <w:pStyle w:val="Sarakstarindkopa"/>
        <w:numPr>
          <w:ilvl w:val="0"/>
          <w:numId w:val="6"/>
        </w:numPr>
        <w:tabs>
          <w:tab w:val="left" w:pos="284"/>
        </w:tabs>
        <w:spacing w:after="120" w:line="240" w:lineRule="auto"/>
        <w:jc w:val="both"/>
        <w:rPr>
          <w:rFonts w:ascii="Times New Roman" w:eastAsia="Times New Roman" w:hAnsi="Times New Roman" w:cs="Times New Roman"/>
          <w:sz w:val="24"/>
          <w:szCs w:val="24"/>
        </w:rPr>
      </w:pPr>
      <w:r w:rsidRPr="00AA0439">
        <w:rPr>
          <w:rFonts w:ascii="Times New Roman" w:hAnsi="Times New Roman" w:cs="Times New Roman"/>
          <w:sz w:val="24"/>
          <w:szCs w:val="24"/>
          <w:shd w:val="clear" w:color="auto" w:fill="FFFFFF"/>
        </w:rPr>
        <w:t>Direktīva 2006/22/EK</w:t>
      </w:r>
      <w:r w:rsidR="002F06F4">
        <w:rPr>
          <w:rFonts w:ascii="Times New Roman" w:hAnsi="Times New Roman" w:cs="Times New Roman"/>
          <w:sz w:val="24"/>
          <w:szCs w:val="24"/>
          <w:shd w:val="clear" w:color="auto" w:fill="FFFFFF"/>
        </w:rPr>
        <w:t xml:space="preserve">  (Satiksmes ministrijas kompetence)</w:t>
      </w:r>
    </w:p>
    <w:p w14:paraId="31EA10A7" w14:textId="34C30023" w:rsidR="00AE1331" w:rsidRDefault="00AE1331" w:rsidP="00AE1331">
      <w:pPr>
        <w:tabs>
          <w:tab w:val="left" w:pos="284"/>
        </w:tabs>
        <w:spacing w:after="120" w:line="240" w:lineRule="auto"/>
        <w:jc w:val="both"/>
        <w:rPr>
          <w:rFonts w:ascii="Times New Roman" w:eastAsia="Times New Roman" w:hAnsi="Times New Roman" w:cs="Times New Roman"/>
          <w:sz w:val="24"/>
          <w:szCs w:val="24"/>
        </w:rPr>
      </w:pPr>
    </w:p>
    <w:p w14:paraId="0787CFF6" w14:textId="77777777" w:rsidR="009A634C" w:rsidRPr="00AE1331" w:rsidRDefault="009A634C" w:rsidP="00AE1331">
      <w:pPr>
        <w:tabs>
          <w:tab w:val="left" w:pos="284"/>
        </w:tabs>
        <w:spacing w:after="120" w:line="240" w:lineRule="auto"/>
        <w:jc w:val="both"/>
        <w:rPr>
          <w:rFonts w:ascii="Times New Roman" w:eastAsia="Times New Roman" w:hAnsi="Times New Roman" w:cs="Times New Roman"/>
          <w:sz w:val="24"/>
          <w:szCs w:val="24"/>
        </w:rPr>
      </w:pPr>
    </w:p>
    <w:p w14:paraId="790CE20E" w14:textId="6A7E3FCE" w:rsidR="005729E2" w:rsidRPr="004C728A" w:rsidRDefault="005729E2" w:rsidP="00C51F1B">
      <w:pPr>
        <w:widowControl w:val="0"/>
        <w:spacing w:after="120" w:line="240" w:lineRule="auto"/>
        <w:jc w:val="both"/>
        <w:rPr>
          <w:rFonts w:ascii="Times New Roman" w:hAnsi="Times New Roman" w:cs="Times New Roman"/>
          <w:b/>
          <w:bCs/>
          <w:sz w:val="24"/>
          <w:szCs w:val="24"/>
        </w:rPr>
      </w:pPr>
      <w:r w:rsidRPr="004C728A">
        <w:rPr>
          <w:rFonts w:ascii="Times New Roman" w:hAnsi="Times New Roman" w:cs="Times New Roman"/>
          <w:b/>
          <w:bCs/>
          <w:sz w:val="24"/>
          <w:szCs w:val="24"/>
        </w:rPr>
        <w:lastRenderedPageBreak/>
        <w:t>3. Līdzšinējais process atbildīgās institūcijas noteikšanai Latvijā</w:t>
      </w:r>
    </w:p>
    <w:p w14:paraId="5602C62C" w14:textId="77777777" w:rsidR="00652D89" w:rsidRPr="004C728A" w:rsidRDefault="00652D89" w:rsidP="00723AD0">
      <w:pPr>
        <w:widowControl w:val="0"/>
        <w:spacing w:after="120" w:line="240" w:lineRule="auto"/>
        <w:jc w:val="both"/>
        <w:rPr>
          <w:rFonts w:ascii="Times New Roman" w:hAnsi="Times New Roman" w:cs="Times New Roman"/>
          <w:bCs/>
          <w:sz w:val="24"/>
          <w:szCs w:val="24"/>
        </w:rPr>
      </w:pPr>
    </w:p>
    <w:p w14:paraId="352D4344" w14:textId="551546B9" w:rsidR="00652D89" w:rsidRPr="004C728A" w:rsidRDefault="00652D89" w:rsidP="00723AD0">
      <w:pPr>
        <w:widowControl w:val="0"/>
        <w:spacing w:after="120" w:line="240" w:lineRule="auto"/>
        <w:jc w:val="both"/>
        <w:rPr>
          <w:rFonts w:ascii="Times New Roman" w:hAnsi="Times New Roman" w:cs="Times New Roman"/>
          <w:bCs/>
          <w:sz w:val="24"/>
          <w:szCs w:val="24"/>
        </w:rPr>
      </w:pPr>
      <w:r w:rsidRPr="004C728A">
        <w:rPr>
          <w:rFonts w:ascii="Times New Roman" w:hAnsi="Times New Roman" w:cs="Times New Roman"/>
          <w:bCs/>
          <w:sz w:val="24"/>
          <w:szCs w:val="24"/>
        </w:rPr>
        <w:t>Regula 2022/695 2022. gada 3. maijā publicēta ES Oficiālajā Vēstnesī</w:t>
      </w:r>
      <w:r w:rsidR="00894D19" w:rsidRPr="004C728A">
        <w:rPr>
          <w:rFonts w:ascii="Times New Roman" w:hAnsi="Times New Roman" w:cs="Times New Roman"/>
          <w:bCs/>
          <w:sz w:val="24"/>
          <w:szCs w:val="24"/>
        </w:rPr>
        <w:t>, tā stājās spēkā 2022. gada 23. maijā.</w:t>
      </w:r>
    </w:p>
    <w:p w14:paraId="2C46F822" w14:textId="41160AE4" w:rsidR="00894D19" w:rsidRPr="004C728A" w:rsidRDefault="00894D19" w:rsidP="00723AD0">
      <w:pPr>
        <w:widowControl w:val="0"/>
        <w:spacing w:after="120" w:line="240" w:lineRule="auto"/>
        <w:jc w:val="both"/>
        <w:rPr>
          <w:rFonts w:ascii="Times New Roman" w:hAnsi="Times New Roman" w:cs="Times New Roman"/>
          <w:bCs/>
          <w:sz w:val="24"/>
          <w:szCs w:val="24"/>
        </w:rPr>
      </w:pPr>
      <w:bookmarkStart w:id="0" w:name="_Hlk128061161"/>
      <w:r w:rsidRPr="004C728A">
        <w:rPr>
          <w:rFonts w:ascii="Times New Roman" w:hAnsi="Times New Roman" w:cs="Times New Roman"/>
          <w:bCs/>
          <w:sz w:val="24"/>
          <w:szCs w:val="24"/>
        </w:rPr>
        <w:t xml:space="preserve">Regulu 2022/695 </w:t>
      </w:r>
      <w:bookmarkEnd w:id="0"/>
      <w:r w:rsidRPr="004C728A">
        <w:rPr>
          <w:rFonts w:ascii="Times New Roman" w:hAnsi="Times New Roman" w:cs="Times New Roman"/>
          <w:bCs/>
          <w:sz w:val="24"/>
          <w:szCs w:val="24"/>
        </w:rPr>
        <w:t>pieņēmis Mobilitātes un transporta ģenerāldirektorāts.</w:t>
      </w:r>
    </w:p>
    <w:p w14:paraId="7069F8CE" w14:textId="13EA669B" w:rsidR="00894D19" w:rsidRPr="004C728A" w:rsidRDefault="00894D19" w:rsidP="00894D19">
      <w:pPr>
        <w:pStyle w:val="muitreeitem-root"/>
        <w:spacing w:before="0" w:beforeAutospacing="0" w:after="0" w:afterAutospacing="0"/>
        <w:textAlignment w:val="baseline"/>
        <w:rPr>
          <w:bCs/>
        </w:rPr>
      </w:pPr>
      <w:r w:rsidRPr="004C728A">
        <w:rPr>
          <w:bCs/>
        </w:rPr>
        <w:t>Regulas 2022/695 direktorija kods:</w:t>
      </w:r>
    </w:p>
    <w:p w14:paraId="04E854D2" w14:textId="77777777" w:rsidR="00894D19" w:rsidRPr="004C728A" w:rsidRDefault="00894D19" w:rsidP="00894D19">
      <w:pPr>
        <w:pStyle w:val="muitreeitem-root"/>
        <w:spacing w:before="0" w:beforeAutospacing="0" w:after="0" w:afterAutospacing="0"/>
        <w:textAlignment w:val="baseline"/>
        <w:rPr>
          <w:bCs/>
        </w:rPr>
      </w:pPr>
    </w:p>
    <w:p w14:paraId="7998B35D" w14:textId="7607E7A1" w:rsidR="008B4239" w:rsidRDefault="00894D19" w:rsidP="008B4239">
      <w:pPr>
        <w:pStyle w:val="muitreeitem-root"/>
        <w:numPr>
          <w:ilvl w:val="0"/>
          <w:numId w:val="9"/>
        </w:numPr>
        <w:spacing w:before="0" w:beforeAutospacing="0" w:after="0" w:afterAutospacing="0"/>
        <w:jc w:val="both"/>
        <w:textAlignment w:val="baseline"/>
        <w:rPr>
          <w:spacing w:val="2"/>
        </w:rPr>
      </w:pPr>
      <w:r w:rsidRPr="00AA0439">
        <w:rPr>
          <w:spacing w:val="2"/>
        </w:rPr>
        <w:t>07.20.30.30</w:t>
      </w:r>
      <w:r w:rsidR="008B4239">
        <w:rPr>
          <w:spacing w:val="2"/>
        </w:rPr>
        <w:t xml:space="preserve"> (Transporta politika/Iekšzemes transports/Tirgus darbība/Pārvadājumu cenas un noteikumi)</w:t>
      </w:r>
    </w:p>
    <w:p w14:paraId="5B2B2BF5" w14:textId="3FD3DECA" w:rsidR="00894D19" w:rsidRPr="00AA0439" w:rsidRDefault="00894D19" w:rsidP="00894D19">
      <w:pPr>
        <w:pStyle w:val="muitreeitem-root"/>
        <w:numPr>
          <w:ilvl w:val="0"/>
          <w:numId w:val="9"/>
        </w:numPr>
        <w:spacing w:before="0" w:beforeAutospacing="0" w:after="0" w:afterAutospacing="0"/>
        <w:textAlignment w:val="baseline"/>
        <w:rPr>
          <w:spacing w:val="2"/>
        </w:rPr>
      </w:pPr>
      <w:r w:rsidRPr="00AA0439">
        <w:rPr>
          <w:spacing w:val="2"/>
        </w:rPr>
        <w:t>07.20.40 (</w:t>
      </w:r>
      <w:r w:rsidR="008B4239">
        <w:rPr>
          <w:spacing w:val="2"/>
        </w:rPr>
        <w:t>Transporta politika/Iekšzemes transports/</w:t>
      </w:r>
      <w:r w:rsidRPr="00AA0439">
        <w:rPr>
          <w:spacing w:val="2"/>
        </w:rPr>
        <w:t>Strukturālā saskaņošana)</w:t>
      </w:r>
    </w:p>
    <w:p w14:paraId="0C8FF6C0" w14:textId="77777777" w:rsidR="008B4239" w:rsidRDefault="008B4239" w:rsidP="00723AD0">
      <w:pPr>
        <w:widowControl w:val="0"/>
        <w:spacing w:after="120" w:line="240" w:lineRule="auto"/>
        <w:jc w:val="both"/>
      </w:pPr>
    </w:p>
    <w:p w14:paraId="76079E35" w14:textId="3E16D256" w:rsidR="00652D89" w:rsidRPr="004C728A" w:rsidRDefault="00894D19" w:rsidP="00723AD0">
      <w:pPr>
        <w:widowControl w:val="0"/>
        <w:spacing w:after="120" w:line="240" w:lineRule="auto"/>
        <w:jc w:val="both"/>
        <w:rPr>
          <w:rFonts w:ascii="Roboto" w:hAnsi="Roboto"/>
          <w:spacing w:val="2"/>
          <w:sz w:val="16"/>
          <w:szCs w:val="16"/>
          <w:shd w:val="clear" w:color="auto" w:fill="FFFFFF"/>
        </w:rPr>
      </w:pPr>
      <w:r w:rsidRPr="004C728A">
        <w:rPr>
          <w:rFonts w:ascii="Times New Roman" w:eastAsia="Calibri" w:hAnsi="Times New Roman" w:cs="Times New Roman"/>
          <w:sz w:val="24"/>
          <w:szCs w:val="24"/>
        </w:rPr>
        <w:t xml:space="preserve">2022. gada 3. maijā </w:t>
      </w:r>
      <w:r w:rsidRPr="004C728A">
        <w:rPr>
          <w:rFonts w:ascii="Times New Roman" w:hAnsi="Times New Roman" w:cs="Times New Roman"/>
          <w:spacing w:val="2"/>
          <w:sz w:val="24"/>
          <w:szCs w:val="24"/>
          <w:shd w:val="clear" w:color="auto" w:fill="FFFFFF"/>
        </w:rPr>
        <w:t>kompetences piešķīrums</w:t>
      </w:r>
      <w:r w:rsidR="00F3048E" w:rsidRPr="004C728A">
        <w:rPr>
          <w:rFonts w:ascii="Times New Roman" w:hAnsi="Times New Roman" w:cs="Times New Roman"/>
          <w:sz w:val="24"/>
          <w:szCs w:val="24"/>
          <w:shd w:val="clear" w:color="auto" w:fill="FFFFFF"/>
        </w:rPr>
        <w:t xml:space="preserve"> Eiropas Savienības tiesību aktu pārņemšanas un ieviešanas kontroles informācijas sistēmā (turpmāk – ESTAPIKS)</w:t>
      </w:r>
      <w:r w:rsidRPr="004C728A">
        <w:rPr>
          <w:rFonts w:ascii="Times New Roman" w:hAnsi="Times New Roman" w:cs="Times New Roman"/>
          <w:spacing w:val="2"/>
          <w:sz w:val="24"/>
          <w:szCs w:val="24"/>
          <w:shd w:val="clear" w:color="auto" w:fill="FFFFFF"/>
        </w:rPr>
        <w:t xml:space="preserve"> pieprasīts Satiksmes ministrijai (turpmāk – SM).</w:t>
      </w:r>
    </w:p>
    <w:p w14:paraId="0C520664" w14:textId="1F336A68" w:rsidR="00894D19" w:rsidRPr="004C728A" w:rsidRDefault="00894D19" w:rsidP="00723AD0">
      <w:pPr>
        <w:widowControl w:val="0"/>
        <w:spacing w:after="120" w:line="240" w:lineRule="auto"/>
        <w:jc w:val="both"/>
        <w:rPr>
          <w:rFonts w:ascii="Times New Roman" w:eastAsia="Calibri" w:hAnsi="Times New Roman" w:cs="Times New Roman"/>
          <w:sz w:val="24"/>
          <w:szCs w:val="24"/>
        </w:rPr>
      </w:pPr>
      <w:r w:rsidRPr="004C728A">
        <w:rPr>
          <w:rFonts w:ascii="Times New Roman" w:eastAsia="Calibri" w:hAnsi="Times New Roman" w:cs="Times New Roman"/>
          <w:sz w:val="24"/>
          <w:szCs w:val="24"/>
        </w:rPr>
        <w:t xml:space="preserve">2022. gada 24. maijā SM </w:t>
      </w:r>
      <w:r w:rsidR="00F3048E" w:rsidRPr="004C728A">
        <w:rPr>
          <w:rFonts w:ascii="Times New Roman" w:eastAsia="Calibri" w:hAnsi="Times New Roman" w:cs="Times New Roman"/>
          <w:sz w:val="24"/>
          <w:szCs w:val="24"/>
        </w:rPr>
        <w:t xml:space="preserve">ESTAPIKS </w:t>
      </w:r>
      <w:r w:rsidRPr="004C728A">
        <w:rPr>
          <w:rFonts w:ascii="Times New Roman" w:eastAsia="Calibri" w:hAnsi="Times New Roman" w:cs="Times New Roman"/>
          <w:sz w:val="24"/>
          <w:szCs w:val="24"/>
        </w:rPr>
        <w:t>noraid</w:t>
      </w:r>
      <w:r w:rsidR="00F94508" w:rsidRPr="004C728A">
        <w:rPr>
          <w:rFonts w:ascii="Times New Roman" w:eastAsia="Calibri" w:hAnsi="Times New Roman" w:cs="Times New Roman"/>
          <w:sz w:val="24"/>
          <w:szCs w:val="24"/>
        </w:rPr>
        <w:t>a</w:t>
      </w:r>
      <w:r w:rsidRPr="004C728A">
        <w:rPr>
          <w:rFonts w:ascii="Times New Roman" w:eastAsia="Calibri" w:hAnsi="Times New Roman" w:cs="Times New Roman"/>
          <w:sz w:val="24"/>
          <w:szCs w:val="24"/>
        </w:rPr>
        <w:t xml:space="preserve"> kompetenci, piešķirot to </w:t>
      </w:r>
      <w:proofErr w:type="spellStart"/>
      <w:r w:rsidRPr="004C728A">
        <w:rPr>
          <w:rFonts w:ascii="Times New Roman" w:eastAsia="Calibri" w:hAnsi="Times New Roman" w:cs="Times New Roman"/>
          <w:sz w:val="24"/>
          <w:szCs w:val="24"/>
        </w:rPr>
        <w:t>Iekšlietu</w:t>
      </w:r>
      <w:proofErr w:type="spellEnd"/>
      <w:r w:rsidRPr="004C728A">
        <w:rPr>
          <w:rFonts w:ascii="Times New Roman" w:eastAsia="Calibri" w:hAnsi="Times New Roman" w:cs="Times New Roman"/>
          <w:sz w:val="24"/>
          <w:szCs w:val="24"/>
        </w:rPr>
        <w:t xml:space="preserve"> ministrijai (turpmāk – IeM).</w:t>
      </w:r>
    </w:p>
    <w:p w14:paraId="4DE8E77A" w14:textId="4D51E290" w:rsidR="00894D19" w:rsidRPr="004C728A" w:rsidRDefault="00894D19" w:rsidP="00723AD0">
      <w:pPr>
        <w:widowControl w:val="0"/>
        <w:spacing w:after="120" w:line="240" w:lineRule="auto"/>
        <w:jc w:val="both"/>
        <w:rPr>
          <w:rFonts w:ascii="Times New Roman" w:hAnsi="Times New Roman" w:cs="Times New Roman"/>
          <w:sz w:val="24"/>
          <w:szCs w:val="24"/>
        </w:rPr>
      </w:pPr>
      <w:r w:rsidRPr="004C728A">
        <w:rPr>
          <w:rFonts w:ascii="Times New Roman" w:eastAsia="Calibri" w:hAnsi="Times New Roman" w:cs="Times New Roman"/>
          <w:sz w:val="24"/>
          <w:szCs w:val="24"/>
        </w:rPr>
        <w:t>2022. gada 21.</w:t>
      </w:r>
      <w:r w:rsidRPr="004C728A">
        <w:rPr>
          <w:rFonts w:ascii="Times New Roman" w:hAnsi="Times New Roman" w:cs="Times New Roman"/>
          <w:sz w:val="24"/>
          <w:szCs w:val="24"/>
        </w:rPr>
        <w:t> jūlijā IeM norai</w:t>
      </w:r>
      <w:r w:rsidR="00F94508" w:rsidRPr="004C728A">
        <w:rPr>
          <w:rFonts w:ascii="Times New Roman" w:hAnsi="Times New Roman" w:cs="Times New Roman"/>
          <w:sz w:val="24"/>
          <w:szCs w:val="24"/>
        </w:rPr>
        <w:t>da</w:t>
      </w:r>
      <w:r w:rsidRPr="004C728A">
        <w:rPr>
          <w:rFonts w:ascii="Times New Roman" w:hAnsi="Times New Roman" w:cs="Times New Roman"/>
          <w:sz w:val="24"/>
          <w:szCs w:val="24"/>
        </w:rPr>
        <w:t xml:space="preserve"> kompetenci</w:t>
      </w:r>
      <w:r w:rsidR="00F3048E" w:rsidRPr="004C728A">
        <w:rPr>
          <w:rFonts w:ascii="Times New Roman" w:hAnsi="Times New Roman" w:cs="Times New Roman"/>
          <w:sz w:val="24"/>
          <w:szCs w:val="24"/>
        </w:rPr>
        <w:t xml:space="preserve"> ESTAPIKS</w:t>
      </w:r>
      <w:r w:rsidRPr="004C728A">
        <w:rPr>
          <w:rFonts w:ascii="Times New Roman" w:hAnsi="Times New Roman" w:cs="Times New Roman"/>
          <w:sz w:val="24"/>
          <w:szCs w:val="24"/>
        </w:rPr>
        <w:t>.</w:t>
      </w:r>
    </w:p>
    <w:p w14:paraId="0CBEA008" w14:textId="1662A516" w:rsidR="00EC1CB7" w:rsidRPr="004C728A" w:rsidRDefault="00EC1CB7" w:rsidP="00723AD0">
      <w:pPr>
        <w:widowControl w:val="0"/>
        <w:spacing w:after="120" w:line="240" w:lineRule="auto"/>
        <w:jc w:val="both"/>
        <w:rPr>
          <w:rFonts w:ascii="Times New Roman" w:hAnsi="Times New Roman" w:cs="Times New Roman"/>
          <w:sz w:val="24"/>
          <w:szCs w:val="24"/>
        </w:rPr>
      </w:pPr>
      <w:r w:rsidRPr="004C728A">
        <w:rPr>
          <w:rFonts w:ascii="Times New Roman" w:hAnsi="Times New Roman" w:cs="Times New Roman"/>
          <w:sz w:val="24"/>
          <w:szCs w:val="24"/>
        </w:rPr>
        <w:t>2022. gada 16. septembrī saņemts lūgums no SM par starpinstitūciju sanāksmes nepieciešamību kompetenču strīda risināšanai.</w:t>
      </w:r>
    </w:p>
    <w:p w14:paraId="6163EE12" w14:textId="67E8951B" w:rsidR="00B068AA" w:rsidRPr="004C728A" w:rsidRDefault="00B068AA" w:rsidP="00723AD0">
      <w:pPr>
        <w:widowControl w:val="0"/>
        <w:spacing w:after="120" w:line="240" w:lineRule="auto"/>
        <w:jc w:val="both"/>
        <w:rPr>
          <w:rFonts w:ascii="Times New Roman" w:hAnsi="Times New Roman" w:cs="Times New Roman"/>
          <w:sz w:val="24"/>
          <w:szCs w:val="24"/>
        </w:rPr>
      </w:pPr>
      <w:r w:rsidRPr="004C728A">
        <w:rPr>
          <w:rFonts w:ascii="Times New Roman" w:hAnsi="Times New Roman" w:cs="Times New Roman"/>
          <w:sz w:val="24"/>
          <w:szCs w:val="24"/>
        </w:rPr>
        <w:t>2022. gada 30. novembrī starpinstitūciju sanāksme kompetenču strīda risināšanai departamentu direktoru līmenī</w:t>
      </w:r>
      <w:r w:rsidR="00C6667A" w:rsidRPr="004C728A">
        <w:rPr>
          <w:rFonts w:ascii="Times New Roman" w:hAnsi="Times New Roman" w:cs="Times New Roman"/>
          <w:sz w:val="24"/>
          <w:szCs w:val="24"/>
        </w:rPr>
        <w:t xml:space="preserve"> – nav panākta vienošanās.</w:t>
      </w:r>
    </w:p>
    <w:p w14:paraId="7111CD70" w14:textId="684D66BF" w:rsidR="00DF7B57" w:rsidRPr="004C728A" w:rsidRDefault="00B068AA" w:rsidP="00723AD0">
      <w:pPr>
        <w:widowControl w:val="0"/>
        <w:spacing w:after="120" w:line="240" w:lineRule="auto"/>
        <w:jc w:val="both"/>
        <w:rPr>
          <w:rFonts w:ascii="Times New Roman" w:hAnsi="Times New Roman" w:cs="Times New Roman"/>
          <w:sz w:val="24"/>
          <w:szCs w:val="24"/>
        </w:rPr>
      </w:pPr>
      <w:r w:rsidRPr="004C728A">
        <w:rPr>
          <w:rFonts w:ascii="Times New Roman" w:hAnsi="Times New Roman" w:cs="Times New Roman"/>
          <w:sz w:val="24"/>
          <w:szCs w:val="24"/>
        </w:rPr>
        <w:t>2023. gada 20. janvārī starpinstitūciju sanāksme kompetenču strīda risināšanai valsts sekretāru/valsts sekretāru vietnieku līmenī</w:t>
      </w:r>
      <w:r w:rsidR="00C6667A" w:rsidRPr="004C728A">
        <w:rPr>
          <w:rFonts w:ascii="Times New Roman" w:hAnsi="Times New Roman" w:cs="Times New Roman"/>
          <w:sz w:val="24"/>
          <w:szCs w:val="24"/>
        </w:rPr>
        <w:t xml:space="preserve"> – nav panākta vienošanās. T</w:t>
      </w:r>
      <w:r w:rsidR="002D2333" w:rsidRPr="004C728A">
        <w:rPr>
          <w:rFonts w:ascii="Times New Roman" w:hAnsi="Times New Roman" w:cs="Times New Roman"/>
          <w:sz w:val="24"/>
          <w:szCs w:val="24"/>
        </w:rPr>
        <w:t xml:space="preserve">ika </w:t>
      </w:r>
      <w:r w:rsidR="00E370DE" w:rsidRPr="004C728A">
        <w:rPr>
          <w:rFonts w:ascii="Times New Roman" w:hAnsi="Times New Roman" w:cs="Times New Roman"/>
          <w:sz w:val="24"/>
          <w:szCs w:val="24"/>
        </w:rPr>
        <w:t>no</w:t>
      </w:r>
      <w:r w:rsidR="002D2333" w:rsidRPr="004C728A">
        <w:rPr>
          <w:rFonts w:ascii="Times New Roman" w:hAnsi="Times New Roman" w:cs="Times New Roman"/>
          <w:sz w:val="24"/>
          <w:szCs w:val="24"/>
        </w:rPr>
        <w:t xml:space="preserve">lemts jautājumu </w:t>
      </w:r>
      <w:r w:rsidR="00A34256" w:rsidRPr="004C728A">
        <w:rPr>
          <w:rFonts w:ascii="Times New Roman" w:hAnsi="Times New Roman" w:cs="Times New Roman"/>
          <w:sz w:val="24"/>
          <w:szCs w:val="24"/>
        </w:rPr>
        <w:t xml:space="preserve">par kompetenču sadali </w:t>
      </w:r>
      <w:r w:rsidR="002D2333" w:rsidRPr="004C728A">
        <w:rPr>
          <w:rFonts w:ascii="Times New Roman" w:hAnsi="Times New Roman" w:cs="Times New Roman"/>
          <w:sz w:val="24"/>
          <w:szCs w:val="24"/>
        </w:rPr>
        <w:t>virzīt skatīšanai Valsts sekretāru sanāksmē</w:t>
      </w:r>
      <w:r w:rsidR="00E34E77" w:rsidRPr="004C728A">
        <w:rPr>
          <w:rFonts w:ascii="Times New Roman" w:hAnsi="Times New Roman" w:cs="Times New Roman"/>
          <w:sz w:val="24"/>
          <w:szCs w:val="24"/>
        </w:rPr>
        <w:t>.</w:t>
      </w:r>
    </w:p>
    <w:p w14:paraId="6746C1D3" w14:textId="77777777" w:rsidR="00382FA4" w:rsidRPr="004C728A" w:rsidRDefault="00382FA4" w:rsidP="00BC06DE">
      <w:pPr>
        <w:spacing w:line="240" w:lineRule="auto"/>
        <w:jc w:val="both"/>
        <w:rPr>
          <w:rFonts w:ascii="Times New Roman" w:hAnsi="Times New Roman" w:cs="Times New Roman"/>
          <w:sz w:val="24"/>
          <w:szCs w:val="24"/>
        </w:rPr>
      </w:pPr>
    </w:p>
    <w:p w14:paraId="3D20AF4D" w14:textId="27A95EEE" w:rsidR="00BC06DE" w:rsidRDefault="000C1FF3" w:rsidP="00BC06DE">
      <w:pPr>
        <w:spacing w:line="240" w:lineRule="auto"/>
        <w:jc w:val="both"/>
        <w:rPr>
          <w:rFonts w:ascii="Times New Roman" w:eastAsia="Times New Roman" w:hAnsi="Times New Roman" w:cs="Times New Roman"/>
          <w:b/>
          <w:sz w:val="24"/>
          <w:szCs w:val="24"/>
        </w:rPr>
      </w:pPr>
      <w:r w:rsidRPr="004C728A">
        <w:rPr>
          <w:rFonts w:ascii="Times New Roman" w:eastAsia="Times New Roman" w:hAnsi="Times New Roman" w:cs="Times New Roman"/>
          <w:b/>
          <w:sz w:val="24"/>
          <w:szCs w:val="24"/>
        </w:rPr>
        <w:t xml:space="preserve">4. </w:t>
      </w:r>
      <w:r w:rsidR="00BC06DE" w:rsidRPr="004C728A">
        <w:rPr>
          <w:rFonts w:ascii="Times New Roman" w:eastAsia="Times New Roman" w:hAnsi="Times New Roman" w:cs="Times New Roman"/>
          <w:b/>
          <w:sz w:val="24"/>
          <w:szCs w:val="24"/>
        </w:rPr>
        <w:t>Ministriju argumenti</w:t>
      </w:r>
    </w:p>
    <w:p w14:paraId="3223C86C" w14:textId="77777777" w:rsidR="002F06F4" w:rsidRPr="004C728A" w:rsidRDefault="002F06F4" w:rsidP="002F06F4">
      <w:pPr>
        <w:spacing w:line="240" w:lineRule="auto"/>
        <w:ind w:right="57"/>
        <w:jc w:val="both"/>
        <w:rPr>
          <w:rFonts w:ascii="Times New Roman" w:eastAsia="Times New Roman" w:hAnsi="Times New Roman" w:cs="Times New Roman"/>
          <w:b/>
          <w:sz w:val="24"/>
          <w:szCs w:val="24"/>
        </w:rPr>
      </w:pPr>
      <w:r w:rsidRPr="004C728A">
        <w:rPr>
          <w:rFonts w:ascii="Times New Roman" w:eastAsia="Times New Roman" w:hAnsi="Times New Roman" w:cs="Times New Roman"/>
          <w:b/>
          <w:sz w:val="24"/>
          <w:szCs w:val="24"/>
        </w:rPr>
        <w:t>Satiksmes ministrija</w:t>
      </w:r>
    </w:p>
    <w:p w14:paraId="21CC9A39" w14:textId="63E2DD9F" w:rsidR="002F06F4" w:rsidRDefault="002F06F4" w:rsidP="002F06F4">
      <w:pPr>
        <w:pStyle w:val="Sarakstarindkopa"/>
        <w:numPr>
          <w:ilvl w:val="0"/>
          <w:numId w:val="4"/>
        </w:numPr>
        <w:spacing w:after="120" w:line="240" w:lineRule="auto"/>
        <w:jc w:val="both"/>
        <w:rPr>
          <w:rFonts w:ascii="Times New Roman" w:eastAsia="Times New Roman" w:hAnsi="Times New Roman" w:cs="Times New Roman"/>
          <w:sz w:val="24"/>
          <w:szCs w:val="24"/>
        </w:rPr>
      </w:pPr>
      <w:r w:rsidRPr="004C728A">
        <w:rPr>
          <w:rFonts w:ascii="Times New Roman" w:eastAsia="Times New Roman" w:hAnsi="Times New Roman" w:cs="Times New Roman"/>
          <w:sz w:val="24"/>
          <w:szCs w:val="24"/>
        </w:rPr>
        <w:t>Saskaņā ar Autopārvadājumu likuma 5.</w:t>
      </w:r>
      <w:r w:rsidRPr="004C728A">
        <w:rPr>
          <w:rFonts w:ascii="Times New Roman" w:eastAsia="Times New Roman" w:hAnsi="Times New Roman" w:cs="Times New Roman"/>
          <w:sz w:val="24"/>
          <w:szCs w:val="24"/>
          <w:vertAlign w:val="superscript"/>
        </w:rPr>
        <w:t>3</w:t>
      </w:r>
      <w:r w:rsidRPr="004C728A">
        <w:rPr>
          <w:rFonts w:ascii="Times New Roman" w:eastAsia="Times New Roman" w:hAnsi="Times New Roman" w:cs="Times New Roman"/>
          <w:sz w:val="24"/>
          <w:szCs w:val="24"/>
        </w:rPr>
        <w:t xml:space="preserve"> pantu Valsts policija veic autopārvadājumu uzraudzību un kontroli, lai nodrošinātu Latvijas Republikas normatīvajiem aktiem un Latvijas Republikai saistošiem starptautiskajiem normatīvajiem aktiem atbilstošus autopārvadājumus. Minētā kontrole ietver gan pārbaudes uz ceļiem, gan pārbaudes uzņēmumu telpās, un izrietoši Valsts policijai savā darbībā jāpiemēro Regulas 2022/695 prasības. Līdz ar to iespējamā grozījumu izstrāde Ministru kabineta 2011. gada 24. maija noteikumos Nr. 411 "Autopārvadājumu kontroles organizēšanas un īstenošanas kārtība" ir IeM kompetencē.</w:t>
      </w:r>
    </w:p>
    <w:p w14:paraId="115D0823" w14:textId="02F007E8" w:rsidR="005B180C" w:rsidRDefault="00107F55" w:rsidP="005B180C">
      <w:pPr>
        <w:pStyle w:val="Sarakstarindkopa"/>
        <w:numPr>
          <w:ilvl w:val="0"/>
          <w:numId w:val="4"/>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w:t>
      </w:r>
      <w:r w:rsidR="005B180C">
        <w:rPr>
          <w:rFonts w:ascii="Times New Roman" w:eastAsia="Times New Roman" w:hAnsi="Times New Roman" w:cs="Times New Roman"/>
          <w:sz w:val="24"/>
          <w:szCs w:val="24"/>
        </w:rPr>
        <w:t xml:space="preserve"> ir Ministru kabineta 2011.</w:t>
      </w:r>
      <w:r>
        <w:rPr>
          <w:rFonts w:ascii="Times New Roman" w:eastAsia="Times New Roman" w:hAnsi="Times New Roman" w:cs="Times New Roman"/>
          <w:sz w:val="24"/>
          <w:szCs w:val="24"/>
        </w:rPr>
        <w:t> </w:t>
      </w:r>
      <w:r w:rsidR="005B180C">
        <w:rPr>
          <w:rFonts w:ascii="Times New Roman" w:eastAsia="Times New Roman" w:hAnsi="Times New Roman" w:cs="Times New Roman"/>
          <w:sz w:val="24"/>
          <w:szCs w:val="24"/>
        </w:rPr>
        <w:t>gada 24.</w:t>
      </w:r>
      <w:r>
        <w:rPr>
          <w:rFonts w:ascii="Times New Roman" w:eastAsia="Times New Roman" w:hAnsi="Times New Roman" w:cs="Times New Roman"/>
          <w:sz w:val="24"/>
          <w:szCs w:val="24"/>
        </w:rPr>
        <w:t> </w:t>
      </w:r>
      <w:r w:rsidR="005B180C">
        <w:rPr>
          <w:rFonts w:ascii="Times New Roman" w:eastAsia="Times New Roman" w:hAnsi="Times New Roman" w:cs="Times New Roman"/>
          <w:sz w:val="24"/>
          <w:szCs w:val="24"/>
        </w:rPr>
        <w:t xml:space="preserve">maija noteikumu Nr. 411 </w:t>
      </w:r>
      <w:r w:rsidRPr="004C728A">
        <w:rPr>
          <w:rFonts w:ascii="Times New Roman" w:eastAsia="Times New Roman" w:hAnsi="Times New Roman" w:cs="Times New Roman"/>
          <w:sz w:val="24"/>
          <w:szCs w:val="24"/>
        </w:rPr>
        <w:t>"</w:t>
      </w:r>
      <w:r w:rsidR="005B180C">
        <w:rPr>
          <w:rFonts w:ascii="Times New Roman" w:eastAsia="Times New Roman" w:hAnsi="Times New Roman" w:cs="Times New Roman"/>
          <w:sz w:val="24"/>
          <w:szCs w:val="24"/>
        </w:rPr>
        <w:t>Autopārvadājumu kontroles un organizēšanas kārtība</w:t>
      </w:r>
      <w:r w:rsidRPr="004C728A">
        <w:rPr>
          <w:rFonts w:ascii="Times New Roman" w:eastAsia="Times New Roman" w:hAnsi="Times New Roman" w:cs="Times New Roman"/>
          <w:sz w:val="24"/>
          <w:szCs w:val="24"/>
        </w:rPr>
        <w:t>"</w:t>
      </w:r>
      <w:r w:rsidR="005B180C">
        <w:rPr>
          <w:rFonts w:ascii="Times New Roman" w:eastAsia="Times New Roman" w:hAnsi="Times New Roman" w:cs="Times New Roman"/>
          <w:sz w:val="24"/>
          <w:szCs w:val="24"/>
        </w:rPr>
        <w:t xml:space="preserve"> izstrādātāja</w:t>
      </w:r>
      <w:r w:rsidR="005B180C" w:rsidRPr="005B180C">
        <w:rPr>
          <w:rFonts w:ascii="Times New Roman" w:eastAsia="Times New Roman" w:hAnsi="Times New Roman" w:cs="Times New Roman"/>
          <w:sz w:val="24"/>
          <w:szCs w:val="24"/>
        </w:rPr>
        <w:t>, jo Autotransporta inspekcija līdz tam bija galvenā autopārvadājumu kontroles iestāde</w:t>
      </w:r>
      <w:r w:rsidR="005B180C">
        <w:rPr>
          <w:rFonts w:ascii="Times New Roman" w:eastAsia="Times New Roman" w:hAnsi="Times New Roman" w:cs="Times New Roman"/>
          <w:sz w:val="24"/>
          <w:szCs w:val="24"/>
        </w:rPr>
        <w:t xml:space="preserve">, </w:t>
      </w:r>
      <w:r w:rsidR="005B180C" w:rsidRPr="005B180C">
        <w:rPr>
          <w:rFonts w:ascii="Times New Roman" w:eastAsia="Times New Roman" w:hAnsi="Times New Roman" w:cs="Times New Roman"/>
          <w:sz w:val="24"/>
          <w:szCs w:val="24"/>
        </w:rPr>
        <w:t xml:space="preserve"> </w:t>
      </w:r>
      <w:r w:rsidR="005B180C">
        <w:rPr>
          <w:rFonts w:ascii="Times New Roman" w:eastAsia="Times New Roman" w:hAnsi="Times New Roman" w:cs="Times New Roman"/>
          <w:sz w:val="24"/>
          <w:szCs w:val="24"/>
        </w:rPr>
        <w:t>kas</w:t>
      </w:r>
      <w:r w:rsidR="005B180C" w:rsidRPr="005B180C">
        <w:rPr>
          <w:rFonts w:ascii="Times New Roman" w:eastAsia="Times New Roman" w:hAnsi="Times New Roman" w:cs="Times New Roman"/>
          <w:sz w:val="24"/>
          <w:szCs w:val="24"/>
        </w:rPr>
        <w:t xml:space="preserve"> bija satiksmes ministra pārraudzībā esoša tiešās pārvaldes iestāde</w:t>
      </w:r>
      <w:r w:rsidR="005B180C">
        <w:rPr>
          <w:rFonts w:ascii="Times New Roman" w:eastAsia="Times New Roman" w:hAnsi="Times New Roman" w:cs="Times New Roman"/>
          <w:sz w:val="24"/>
          <w:szCs w:val="24"/>
        </w:rPr>
        <w:t xml:space="preserve"> un </w:t>
      </w:r>
      <w:r w:rsidR="005B180C" w:rsidRPr="005B180C">
        <w:rPr>
          <w:rFonts w:ascii="Times New Roman" w:eastAsia="Times New Roman" w:hAnsi="Times New Roman" w:cs="Times New Roman"/>
          <w:sz w:val="24"/>
          <w:szCs w:val="24"/>
        </w:rPr>
        <w:t>veic</w:t>
      </w:r>
      <w:r w:rsidR="005B180C">
        <w:rPr>
          <w:rFonts w:ascii="Times New Roman" w:eastAsia="Times New Roman" w:hAnsi="Times New Roman" w:cs="Times New Roman"/>
          <w:sz w:val="24"/>
          <w:szCs w:val="24"/>
        </w:rPr>
        <w:t>a</w:t>
      </w:r>
      <w:r w:rsidR="005B180C" w:rsidRPr="005B180C">
        <w:rPr>
          <w:rFonts w:ascii="Times New Roman" w:eastAsia="Times New Roman" w:hAnsi="Times New Roman" w:cs="Times New Roman"/>
          <w:sz w:val="24"/>
          <w:szCs w:val="24"/>
        </w:rPr>
        <w:t xml:space="preserve"> autopārvadājumu uzraudzību un kontroli valstī.</w:t>
      </w:r>
      <w:r w:rsidR="005B180C">
        <w:rPr>
          <w:rFonts w:ascii="Times New Roman" w:eastAsia="Times New Roman" w:hAnsi="Times New Roman" w:cs="Times New Roman"/>
          <w:sz w:val="24"/>
          <w:szCs w:val="24"/>
        </w:rPr>
        <w:t xml:space="preserve"> </w:t>
      </w:r>
      <w:r w:rsidR="005B180C" w:rsidRPr="005B180C">
        <w:rPr>
          <w:rFonts w:ascii="Times New Roman" w:eastAsia="Times New Roman" w:hAnsi="Times New Roman" w:cs="Times New Roman"/>
          <w:sz w:val="24"/>
          <w:szCs w:val="24"/>
        </w:rPr>
        <w:t>Saskaņā ar Ministru kabineta 2010.</w:t>
      </w:r>
      <w:r>
        <w:rPr>
          <w:rFonts w:ascii="Times New Roman" w:eastAsia="Times New Roman" w:hAnsi="Times New Roman" w:cs="Times New Roman"/>
          <w:sz w:val="24"/>
          <w:szCs w:val="24"/>
        </w:rPr>
        <w:t> </w:t>
      </w:r>
      <w:r w:rsidR="005B180C" w:rsidRPr="005B180C">
        <w:rPr>
          <w:rFonts w:ascii="Times New Roman" w:eastAsia="Times New Roman" w:hAnsi="Times New Roman" w:cs="Times New Roman"/>
          <w:sz w:val="24"/>
          <w:szCs w:val="24"/>
        </w:rPr>
        <w:t>gada 13.</w:t>
      </w:r>
      <w:r>
        <w:rPr>
          <w:rFonts w:ascii="Times New Roman" w:eastAsia="Times New Roman" w:hAnsi="Times New Roman" w:cs="Times New Roman"/>
          <w:sz w:val="24"/>
          <w:szCs w:val="24"/>
        </w:rPr>
        <w:t> </w:t>
      </w:r>
      <w:r w:rsidR="005B180C" w:rsidRPr="005B180C">
        <w:rPr>
          <w:rFonts w:ascii="Times New Roman" w:eastAsia="Times New Roman" w:hAnsi="Times New Roman" w:cs="Times New Roman"/>
          <w:sz w:val="24"/>
          <w:szCs w:val="24"/>
        </w:rPr>
        <w:t>decembra rīkojum</w:t>
      </w:r>
      <w:r w:rsidR="005B180C">
        <w:rPr>
          <w:rFonts w:ascii="Times New Roman" w:eastAsia="Times New Roman" w:hAnsi="Times New Roman" w:cs="Times New Roman"/>
          <w:sz w:val="24"/>
          <w:szCs w:val="24"/>
        </w:rPr>
        <w:t>u</w:t>
      </w:r>
      <w:r w:rsidR="005B180C" w:rsidRPr="005B180C">
        <w:rPr>
          <w:rFonts w:ascii="Times New Roman" w:eastAsia="Times New Roman" w:hAnsi="Times New Roman" w:cs="Times New Roman"/>
          <w:sz w:val="24"/>
          <w:szCs w:val="24"/>
        </w:rPr>
        <w:t xml:space="preserve"> Nr.</w:t>
      </w:r>
      <w:r>
        <w:rPr>
          <w:rFonts w:ascii="Times New Roman" w:eastAsia="Times New Roman" w:hAnsi="Times New Roman" w:cs="Times New Roman"/>
          <w:sz w:val="24"/>
          <w:szCs w:val="24"/>
        </w:rPr>
        <w:t> </w:t>
      </w:r>
      <w:r w:rsidR="005B180C" w:rsidRPr="005B180C">
        <w:rPr>
          <w:rFonts w:ascii="Times New Roman" w:eastAsia="Times New Roman" w:hAnsi="Times New Roman" w:cs="Times New Roman"/>
          <w:sz w:val="24"/>
          <w:szCs w:val="24"/>
        </w:rPr>
        <w:t xml:space="preserve">727 </w:t>
      </w:r>
      <w:r w:rsidRPr="004C728A">
        <w:rPr>
          <w:rFonts w:ascii="Times New Roman" w:eastAsia="Times New Roman" w:hAnsi="Times New Roman" w:cs="Times New Roman"/>
          <w:sz w:val="24"/>
          <w:szCs w:val="24"/>
        </w:rPr>
        <w:t>"</w:t>
      </w:r>
      <w:r w:rsidR="005B180C" w:rsidRPr="005B180C">
        <w:rPr>
          <w:rFonts w:ascii="Times New Roman" w:eastAsia="Times New Roman" w:hAnsi="Times New Roman" w:cs="Times New Roman"/>
          <w:sz w:val="24"/>
          <w:szCs w:val="24"/>
        </w:rPr>
        <w:t>Par Autotransporta inspekcijas likvidāciju</w:t>
      </w:r>
      <w:r w:rsidRPr="004C728A">
        <w:rPr>
          <w:rFonts w:ascii="Times New Roman" w:eastAsia="Times New Roman" w:hAnsi="Times New Roman" w:cs="Times New Roman"/>
          <w:sz w:val="24"/>
          <w:szCs w:val="24"/>
        </w:rPr>
        <w:t>"</w:t>
      </w:r>
      <w:r w:rsidR="005B180C" w:rsidRPr="005B180C">
        <w:rPr>
          <w:rFonts w:ascii="Times New Roman" w:eastAsia="Times New Roman" w:hAnsi="Times New Roman" w:cs="Times New Roman"/>
          <w:sz w:val="24"/>
          <w:szCs w:val="24"/>
        </w:rPr>
        <w:t xml:space="preserve"> satiksmes ministra pārraudzībā esošā Autotransporta </w:t>
      </w:r>
      <w:r w:rsidR="005B180C" w:rsidRPr="005B180C">
        <w:rPr>
          <w:rFonts w:ascii="Times New Roman" w:eastAsia="Times New Roman" w:hAnsi="Times New Roman" w:cs="Times New Roman"/>
          <w:sz w:val="24"/>
          <w:szCs w:val="24"/>
        </w:rPr>
        <w:lastRenderedPageBreak/>
        <w:t>inspekcija</w:t>
      </w:r>
      <w:r w:rsidR="005B180C">
        <w:rPr>
          <w:rFonts w:ascii="Times New Roman" w:eastAsia="Times New Roman" w:hAnsi="Times New Roman" w:cs="Times New Roman"/>
          <w:sz w:val="24"/>
          <w:szCs w:val="24"/>
        </w:rPr>
        <w:t xml:space="preserve"> tika </w:t>
      </w:r>
      <w:r w:rsidR="005B180C" w:rsidRPr="005B180C">
        <w:rPr>
          <w:rFonts w:ascii="Times New Roman" w:eastAsia="Times New Roman" w:hAnsi="Times New Roman" w:cs="Times New Roman"/>
          <w:sz w:val="24"/>
          <w:szCs w:val="24"/>
        </w:rPr>
        <w:t>likvidēta un</w:t>
      </w:r>
      <w:r w:rsidR="00E910C2">
        <w:rPr>
          <w:rFonts w:ascii="Times New Roman" w:eastAsia="Times New Roman" w:hAnsi="Times New Roman" w:cs="Times New Roman"/>
          <w:sz w:val="24"/>
          <w:szCs w:val="24"/>
        </w:rPr>
        <w:t xml:space="preserve"> ar 2011.</w:t>
      </w:r>
      <w:r>
        <w:rPr>
          <w:rFonts w:ascii="Times New Roman" w:eastAsia="Times New Roman" w:hAnsi="Times New Roman" w:cs="Times New Roman"/>
          <w:sz w:val="24"/>
          <w:szCs w:val="24"/>
        </w:rPr>
        <w:t> </w:t>
      </w:r>
      <w:r w:rsidR="00E910C2">
        <w:rPr>
          <w:rFonts w:ascii="Times New Roman" w:eastAsia="Times New Roman" w:hAnsi="Times New Roman" w:cs="Times New Roman"/>
          <w:sz w:val="24"/>
          <w:szCs w:val="24"/>
        </w:rPr>
        <w:t>gada aprīli</w:t>
      </w:r>
      <w:r w:rsidR="005B180C" w:rsidRPr="005B180C">
        <w:rPr>
          <w:rFonts w:ascii="Times New Roman" w:eastAsia="Times New Roman" w:hAnsi="Times New Roman" w:cs="Times New Roman"/>
          <w:sz w:val="24"/>
          <w:szCs w:val="24"/>
        </w:rPr>
        <w:t xml:space="preserve"> tās pārvaldes uzdevumi nodoti Valsts policijai.</w:t>
      </w:r>
    </w:p>
    <w:p w14:paraId="6ED4D5AD" w14:textId="5DBDC195" w:rsidR="002F06F4" w:rsidRPr="00107F55" w:rsidRDefault="002F06F4">
      <w:pPr>
        <w:pStyle w:val="Sarakstarindkopa"/>
        <w:numPr>
          <w:ilvl w:val="0"/>
          <w:numId w:val="4"/>
        </w:numPr>
        <w:spacing w:after="120" w:line="240" w:lineRule="auto"/>
        <w:jc w:val="both"/>
        <w:rPr>
          <w:rFonts w:ascii="Times New Roman" w:eastAsia="Times New Roman" w:hAnsi="Times New Roman" w:cs="Times New Roman"/>
          <w:sz w:val="24"/>
          <w:szCs w:val="24"/>
        </w:rPr>
      </w:pPr>
      <w:r w:rsidRPr="00107F55">
        <w:rPr>
          <w:rFonts w:ascii="Times New Roman" w:eastAsia="Times New Roman" w:hAnsi="Times New Roman" w:cs="Times New Roman"/>
          <w:sz w:val="24"/>
          <w:szCs w:val="24"/>
        </w:rPr>
        <w:t xml:space="preserve">Ņemot vērā to, ka </w:t>
      </w:r>
      <w:r w:rsidR="00107F55" w:rsidRPr="00107F55">
        <w:rPr>
          <w:rFonts w:ascii="Times New Roman" w:eastAsia="Times New Roman" w:hAnsi="Times New Roman" w:cs="Times New Roman"/>
          <w:sz w:val="24"/>
          <w:szCs w:val="24"/>
        </w:rPr>
        <w:t xml:space="preserve">Regula 2022/695 </w:t>
      </w:r>
      <w:r w:rsidRPr="00107F55">
        <w:rPr>
          <w:rFonts w:ascii="Times New Roman" w:eastAsia="Times New Roman" w:hAnsi="Times New Roman" w:cs="Times New Roman"/>
          <w:sz w:val="24"/>
          <w:szCs w:val="24"/>
        </w:rPr>
        <w:t>pēc būtības ietver vienu saturisko pantu, t.i. atsauci uz pielikumu, kurā ir konkrētā formula, kas ir jāpiemēro Valsts policijai, nav iespējama kompetenču sadale pa pantiem.</w:t>
      </w:r>
      <w:r w:rsidR="00F36B24" w:rsidRPr="00107F55">
        <w:rPr>
          <w:rFonts w:ascii="Times New Roman" w:eastAsia="Times New Roman" w:hAnsi="Times New Roman" w:cs="Times New Roman"/>
          <w:sz w:val="24"/>
          <w:szCs w:val="24"/>
        </w:rPr>
        <w:t xml:space="preserve"> Līdz ar to </w:t>
      </w:r>
      <w:r w:rsidR="00107F55" w:rsidRPr="00107F55">
        <w:rPr>
          <w:rFonts w:ascii="Times New Roman" w:eastAsia="Times New Roman" w:hAnsi="Times New Roman" w:cs="Times New Roman"/>
          <w:sz w:val="24"/>
          <w:szCs w:val="24"/>
        </w:rPr>
        <w:t>SM</w:t>
      </w:r>
      <w:r w:rsidR="00F36B24" w:rsidRPr="00107F55">
        <w:rPr>
          <w:rFonts w:ascii="Times New Roman" w:eastAsia="Times New Roman" w:hAnsi="Times New Roman" w:cs="Times New Roman"/>
          <w:sz w:val="24"/>
          <w:szCs w:val="24"/>
        </w:rPr>
        <w:t xml:space="preserve"> uzskata, ka ir jāskatās </w:t>
      </w:r>
      <w:r w:rsidR="00107F55" w:rsidRPr="00107F55">
        <w:rPr>
          <w:rFonts w:ascii="Times New Roman" w:eastAsia="Times New Roman" w:hAnsi="Times New Roman" w:cs="Times New Roman"/>
          <w:sz w:val="24"/>
          <w:szCs w:val="24"/>
        </w:rPr>
        <w:t>Regula</w:t>
      </w:r>
      <w:r w:rsidR="00107F55" w:rsidRPr="00107F55">
        <w:rPr>
          <w:rFonts w:ascii="Times New Roman" w:eastAsia="Times New Roman" w:hAnsi="Times New Roman" w:cs="Times New Roman"/>
          <w:sz w:val="24"/>
          <w:szCs w:val="24"/>
        </w:rPr>
        <w:t xml:space="preserve">s </w:t>
      </w:r>
      <w:r w:rsidR="00107F55" w:rsidRPr="00107F55">
        <w:rPr>
          <w:rFonts w:ascii="Times New Roman" w:eastAsia="Times New Roman" w:hAnsi="Times New Roman" w:cs="Times New Roman"/>
          <w:sz w:val="24"/>
          <w:szCs w:val="24"/>
        </w:rPr>
        <w:t xml:space="preserve">2022/695 </w:t>
      </w:r>
      <w:r w:rsidR="00F36B24" w:rsidRPr="00107F55">
        <w:rPr>
          <w:rFonts w:ascii="Times New Roman" w:eastAsia="Times New Roman" w:hAnsi="Times New Roman" w:cs="Times New Roman"/>
          <w:sz w:val="24"/>
          <w:szCs w:val="24"/>
        </w:rPr>
        <w:t xml:space="preserve"> būtība, nevis izdošanas pamats un to, kurš konkrētajā jomā veido valsts līmeņa politiku.</w:t>
      </w:r>
    </w:p>
    <w:p w14:paraId="7320F081" w14:textId="1035C640" w:rsidR="00F36B24" w:rsidRDefault="00107F55" w:rsidP="00405C3D">
      <w:pPr>
        <w:pStyle w:val="Sarakstarindkopa"/>
        <w:numPr>
          <w:ilvl w:val="0"/>
          <w:numId w:val="4"/>
        </w:numPr>
        <w:spacing w:after="120" w:line="240" w:lineRule="auto"/>
        <w:jc w:val="both"/>
        <w:rPr>
          <w:rFonts w:ascii="Times New Roman" w:eastAsia="Times New Roman" w:hAnsi="Times New Roman" w:cs="Times New Roman"/>
          <w:sz w:val="24"/>
          <w:szCs w:val="24"/>
        </w:rPr>
      </w:pPr>
      <w:r w:rsidRPr="00107F55">
        <w:rPr>
          <w:rFonts w:ascii="Times New Roman" w:eastAsia="Times New Roman" w:hAnsi="Times New Roman" w:cs="Times New Roman"/>
          <w:sz w:val="24"/>
          <w:szCs w:val="24"/>
        </w:rPr>
        <w:t xml:space="preserve">Regula 2022/695 </w:t>
      </w:r>
      <w:r w:rsidR="00F36B24" w:rsidRPr="00107F55">
        <w:rPr>
          <w:rFonts w:ascii="Times New Roman" w:eastAsia="Times New Roman" w:hAnsi="Times New Roman" w:cs="Times New Roman"/>
          <w:sz w:val="24"/>
          <w:szCs w:val="24"/>
        </w:rPr>
        <w:t xml:space="preserve"> </w:t>
      </w:r>
      <w:proofErr w:type="spellStart"/>
      <w:r w:rsidR="00F36B24" w:rsidRPr="00107F55">
        <w:rPr>
          <w:rFonts w:ascii="Times New Roman" w:eastAsia="Times New Roman" w:hAnsi="Times New Roman" w:cs="Times New Roman"/>
          <w:sz w:val="24"/>
          <w:szCs w:val="24"/>
        </w:rPr>
        <w:t>procedurāli</w:t>
      </w:r>
      <w:proofErr w:type="spellEnd"/>
      <w:r w:rsidR="00F36B24" w:rsidRPr="00107F55">
        <w:rPr>
          <w:rFonts w:ascii="Times New Roman" w:eastAsia="Times New Roman" w:hAnsi="Times New Roman" w:cs="Times New Roman"/>
          <w:sz w:val="24"/>
          <w:szCs w:val="24"/>
        </w:rPr>
        <w:t xml:space="preserve"> tika virzīta caur ES līmeņa komiteju, kurā Latviju pārstāv gan VSIA </w:t>
      </w:r>
      <w:r w:rsidRPr="004C728A">
        <w:rPr>
          <w:rFonts w:ascii="Times New Roman" w:eastAsia="Times New Roman" w:hAnsi="Times New Roman" w:cs="Times New Roman"/>
          <w:sz w:val="24"/>
          <w:szCs w:val="24"/>
        </w:rPr>
        <w:t>"</w:t>
      </w:r>
      <w:r w:rsidR="00F36B24" w:rsidRPr="00107F55">
        <w:rPr>
          <w:rFonts w:ascii="Times New Roman" w:eastAsia="Times New Roman" w:hAnsi="Times New Roman" w:cs="Times New Roman"/>
          <w:sz w:val="24"/>
          <w:szCs w:val="24"/>
        </w:rPr>
        <w:t>Autotransporta direkcija</w:t>
      </w:r>
      <w:r w:rsidRPr="004C728A">
        <w:rPr>
          <w:rFonts w:ascii="Times New Roman" w:eastAsia="Times New Roman" w:hAnsi="Times New Roman" w:cs="Times New Roman"/>
          <w:sz w:val="24"/>
          <w:szCs w:val="24"/>
        </w:rPr>
        <w:t>"</w:t>
      </w:r>
      <w:r w:rsidR="00F36B24" w:rsidRPr="00107F55">
        <w:rPr>
          <w:rFonts w:ascii="Times New Roman" w:eastAsia="Times New Roman" w:hAnsi="Times New Roman" w:cs="Times New Roman"/>
          <w:sz w:val="24"/>
          <w:szCs w:val="24"/>
        </w:rPr>
        <w:t>,  gan Valsts policijas pārstāvis.</w:t>
      </w:r>
    </w:p>
    <w:p w14:paraId="7A0333B4" w14:textId="77777777" w:rsidR="00717618" w:rsidRPr="00717618" w:rsidRDefault="00717618" w:rsidP="00717618">
      <w:pPr>
        <w:spacing w:after="120" w:line="240" w:lineRule="auto"/>
        <w:ind w:left="360"/>
        <w:jc w:val="both"/>
        <w:rPr>
          <w:rFonts w:ascii="Times New Roman" w:eastAsia="Times New Roman" w:hAnsi="Times New Roman" w:cs="Times New Roman"/>
          <w:sz w:val="24"/>
          <w:szCs w:val="24"/>
        </w:rPr>
      </w:pPr>
    </w:p>
    <w:p w14:paraId="7B3FA43A" w14:textId="0C2D00B6" w:rsidR="00E6670E" w:rsidRPr="004C728A" w:rsidRDefault="00382FA4" w:rsidP="00E6670E">
      <w:pPr>
        <w:spacing w:line="240" w:lineRule="auto"/>
        <w:jc w:val="both"/>
        <w:rPr>
          <w:rFonts w:ascii="Times New Roman" w:eastAsia="Times New Roman" w:hAnsi="Times New Roman" w:cs="Times New Roman"/>
          <w:sz w:val="24"/>
          <w:szCs w:val="24"/>
        </w:rPr>
      </w:pPr>
      <w:proofErr w:type="spellStart"/>
      <w:r w:rsidRPr="004C728A">
        <w:rPr>
          <w:rFonts w:ascii="Times New Roman" w:eastAsia="Times New Roman" w:hAnsi="Times New Roman" w:cs="Times New Roman"/>
          <w:b/>
          <w:sz w:val="24"/>
          <w:szCs w:val="24"/>
        </w:rPr>
        <w:t>Iekšlietu</w:t>
      </w:r>
      <w:proofErr w:type="spellEnd"/>
      <w:r w:rsidR="00E6670E" w:rsidRPr="004C728A">
        <w:rPr>
          <w:rFonts w:ascii="Times New Roman" w:eastAsia="Times New Roman" w:hAnsi="Times New Roman" w:cs="Times New Roman"/>
          <w:b/>
          <w:sz w:val="24"/>
          <w:szCs w:val="24"/>
        </w:rPr>
        <w:t xml:space="preserve"> ministrija</w:t>
      </w:r>
      <w:r w:rsidR="00E6670E" w:rsidRPr="004C728A">
        <w:rPr>
          <w:rFonts w:ascii="Times New Roman" w:eastAsia="Times New Roman" w:hAnsi="Times New Roman" w:cs="Times New Roman"/>
          <w:sz w:val="24"/>
          <w:szCs w:val="24"/>
        </w:rPr>
        <w:t xml:space="preserve"> </w:t>
      </w:r>
    </w:p>
    <w:p w14:paraId="6C0DAC94" w14:textId="25013BB9" w:rsidR="00717618" w:rsidRDefault="002F06F4" w:rsidP="00717618">
      <w:pPr>
        <w:numPr>
          <w:ilvl w:val="0"/>
          <w:numId w:val="2"/>
        </w:numPr>
        <w:spacing w:after="120" w:line="240" w:lineRule="auto"/>
        <w:ind w:left="723"/>
        <w:contextualSpacing/>
        <w:jc w:val="both"/>
        <w:rPr>
          <w:rFonts w:ascii="Times New Roman" w:eastAsia="Times New Roman" w:hAnsi="Times New Roman" w:cs="Times New Roman"/>
          <w:b/>
          <w:bCs/>
          <w:sz w:val="24"/>
          <w:szCs w:val="24"/>
        </w:rPr>
      </w:pPr>
      <w:r w:rsidRPr="00405C3D">
        <w:rPr>
          <w:rFonts w:ascii="Times New Roman" w:eastAsia="Times New Roman" w:hAnsi="Times New Roman"/>
          <w:sz w:val="24"/>
          <w:szCs w:val="24"/>
        </w:rPr>
        <w:t xml:space="preserve">Ceļu satiksmes drošība, kā arī transporta joma atbilstoši </w:t>
      </w:r>
      <w:r w:rsidRPr="00405C3D">
        <w:rPr>
          <w:rFonts w:ascii="Times New Roman" w:hAnsi="Times New Roman"/>
          <w:sz w:val="24"/>
          <w:szCs w:val="24"/>
        </w:rPr>
        <w:t>Ministru kabineta 2003.</w:t>
      </w:r>
      <w:r>
        <w:rPr>
          <w:rFonts w:ascii="Times New Roman" w:hAnsi="Times New Roman"/>
          <w:sz w:val="24"/>
          <w:szCs w:val="24"/>
        </w:rPr>
        <w:t> </w:t>
      </w:r>
      <w:r w:rsidRPr="00405C3D">
        <w:rPr>
          <w:rFonts w:ascii="Times New Roman" w:hAnsi="Times New Roman"/>
          <w:sz w:val="24"/>
          <w:szCs w:val="24"/>
        </w:rPr>
        <w:t xml:space="preserve">gada 29. aprīļa noteikumiem Nr. 242 </w:t>
      </w:r>
      <w:r w:rsidRPr="004C728A">
        <w:rPr>
          <w:rFonts w:ascii="Times New Roman" w:eastAsia="Times New Roman" w:hAnsi="Times New Roman" w:cs="Times New Roman"/>
          <w:sz w:val="24"/>
          <w:szCs w:val="24"/>
        </w:rPr>
        <w:t>"</w:t>
      </w:r>
      <w:r w:rsidRPr="00405C3D">
        <w:rPr>
          <w:rFonts w:ascii="Times New Roman" w:hAnsi="Times New Roman"/>
          <w:sz w:val="24"/>
          <w:szCs w:val="24"/>
        </w:rPr>
        <w:t>Satiksmes ministrijas nolikums</w:t>
      </w:r>
      <w:r w:rsidRPr="004C728A">
        <w:rPr>
          <w:rFonts w:ascii="Times New Roman" w:eastAsia="Times New Roman" w:hAnsi="Times New Roman" w:cs="Times New Roman"/>
          <w:sz w:val="24"/>
          <w:szCs w:val="24"/>
        </w:rPr>
        <w:t>"</w:t>
      </w:r>
      <w:r w:rsidRPr="00405C3D">
        <w:rPr>
          <w:rFonts w:ascii="Times New Roman" w:hAnsi="Times New Roman"/>
          <w:sz w:val="24"/>
          <w:szCs w:val="24"/>
        </w:rPr>
        <w:t xml:space="preserve"> </w:t>
      </w:r>
      <w:r w:rsidRPr="00405C3D">
        <w:rPr>
          <w:rFonts w:ascii="Times New Roman" w:eastAsia="Times New Roman" w:hAnsi="Times New Roman"/>
          <w:sz w:val="24"/>
          <w:szCs w:val="24"/>
        </w:rPr>
        <w:t xml:space="preserve">ir SM kompetencē. Apstāklis, ka atbildīgais par attiecīgo politikas jomu ne visos gadījumos veic arī politikas īstenošanas kontroli nedod pamatu konstatēt, ka attiecīgais normatīvais akts nebūtu politikas veidotāja kompetencē. Tieši attiecīgās jomas </w:t>
      </w:r>
      <w:r w:rsidRPr="004C728A">
        <w:rPr>
          <w:rFonts w:ascii="Times New Roman" w:eastAsia="Times New Roman" w:hAnsi="Times New Roman" w:cs="Times New Roman"/>
          <w:sz w:val="24"/>
          <w:szCs w:val="24"/>
        </w:rPr>
        <w:t>"</w:t>
      </w:r>
      <w:r w:rsidRPr="00405C3D">
        <w:rPr>
          <w:rFonts w:ascii="Times New Roman" w:eastAsia="Times New Roman" w:hAnsi="Times New Roman"/>
          <w:sz w:val="24"/>
          <w:szCs w:val="24"/>
        </w:rPr>
        <w:t>politikas veidotājs</w:t>
      </w:r>
      <w:r w:rsidRPr="004C728A">
        <w:rPr>
          <w:rFonts w:ascii="Times New Roman" w:eastAsia="Times New Roman" w:hAnsi="Times New Roman" w:cs="Times New Roman"/>
          <w:sz w:val="24"/>
          <w:szCs w:val="24"/>
        </w:rPr>
        <w:t>"</w:t>
      </w:r>
      <w:r w:rsidRPr="00405C3D">
        <w:rPr>
          <w:rFonts w:ascii="Times New Roman" w:eastAsia="Times New Roman" w:hAnsi="Times New Roman"/>
          <w:sz w:val="24"/>
          <w:szCs w:val="24"/>
        </w:rPr>
        <w:t xml:space="preserve"> līdz šim ir bijis kā kritērijs kompetences noteikšanai, neskatoties uz to, ka kādos gadījumos politikas īstenošanas kontroli veic cita institūcija. Minētais ir pamatojams ar to, ka tieši </w:t>
      </w:r>
      <w:r w:rsidRPr="004C728A">
        <w:rPr>
          <w:rFonts w:ascii="Times New Roman" w:eastAsia="Times New Roman" w:hAnsi="Times New Roman" w:cs="Times New Roman"/>
          <w:sz w:val="24"/>
          <w:szCs w:val="24"/>
        </w:rPr>
        <w:t>"</w:t>
      </w:r>
      <w:r w:rsidRPr="00405C3D">
        <w:rPr>
          <w:rFonts w:ascii="Times New Roman" w:eastAsia="Times New Roman" w:hAnsi="Times New Roman"/>
          <w:sz w:val="24"/>
          <w:szCs w:val="24"/>
        </w:rPr>
        <w:t>politikas veidotājs</w:t>
      </w:r>
      <w:r w:rsidRPr="004C728A">
        <w:rPr>
          <w:rFonts w:ascii="Times New Roman" w:eastAsia="Times New Roman" w:hAnsi="Times New Roman" w:cs="Times New Roman"/>
          <w:sz w:val="24"/>
          <w:szCs w:val="24"/>
        </w:rPr>
        <w:t>"</w:t>
      </w:r>
      <w:r w:rsidRPr="00405C3D">
        <w:rPr>
          <w:rFonts w:ascii="Times New Roman" w:eastAsia="Times New Roman" w:hAnsi="Times New Roman"/>
          <w:sz w:val="24"/>
          <w:szCs w:val="24"/>
        </w:rPr>
        <w:t xml:space="preserve"> ir nostatīts tādā vietā, kurš spēj sistēmiski saskatīt attiecīgās politikas nianses. Nosakot kontrolējošo institūciju par attiecīgās jomas atbildīgo, tiks izjaukta minētā sistēma.</w:t>
      </w:r>
      <w:r w:rsidRPr="00405C3D">
        <w:rPr>
          <w:rFonts w:ascii="Times New Roman" w:hAnsi="Times New Roman"/>
          <w:sz w:val="24"/>
          <w:szCs w:val="24"/>
        </w:rPr>
        <w:t xml:space="preserve"> </w:t>
      </w:r>
      <w:r w:rsidRPr="00405C3D">
        <w:rPr>
          <w:rFonts w:ascii="Times New Roman" w:eastAsia="Times New Roman" w:hAnsi="Times New Roman"/>
          <w:sz w:val="24"/>
          <w:szCs w:val="24"/>
        </w:rPr>
        <w:t>Kontekstā ar izskatāmo jautājumu ir vēršama uzmanība arī uz sekojošo:</w:t>
      </w:r>
      <w:r>
        <w:rPr>
          <w:rFonts w:ascii="Times New Roman" w:eastAsia="Times New Roman" w:hAnsi="Times New Roman"/>
          <w:sz w:val="24"/>
          <w:szCs w:val="24"/>
        </w:rPr>
        <w:t xml:space="preserve"> </w:t>
      </w:r>
      <w:r w:rsidR="00C7765A" w:rsidRPr="004C728A">
        <w:rPr>
          <w:rFonts w:ascii="Times New Roman" w:eastAsia="Times New Roman" w:hAnsi="Times New Roman" w:cs="Times New Roman"/>
          <w:sz w:val="24"/>
          <w:szCs w:val="24"/>
        </w:rPr>
        <w:t>2021.</w:t>
      </w:r>
      <w:r w:rsidR="00717618">
        <w:rPr>
          <w:rFonts w:ascii="Times New Roman" w:eastAsia="Times New Roman" w:hAnsi="Times New Roman" w:cs="Times New Roman"/>
          <w:sz w:val="24"/>
          <w:szCs w:val="24"/>
        </w:rPr>
        <w:t> </w:t>
      </w:r>
      <w:r w:rsidR="00C7765A" w:rsidRPr="004C728A">
        <w:rPr>
          <w:rFonts w:ascii="Times New Roman" w:eastAsia="Times New Roman" w:hAnsi="Times New Roman" w:cs="Times New Roman"/>
          <w:sz w:val="24"/>
          <w:szCs w:val="24"/>
        </w:rPr>
        <w:t xml:space="preserve">gadā SM virzīja Ministru kabineta noteikumu projektu "Grozījumi Ministru kabineta 2011. gada 24. maija noteikumos Nr. 411 </w:t>
      </w:r>
      <w:bookmarkStart w:id="1" w:name="_Hlk128061030"/>
      <w:r w:rsidR="00C7765A" w:rsidRPr="004C728A">
        <w:rPr>
          <w:rFonts w:ascii="Times New Roman" w:eastAsia="Times New Roman" w:hAnsi="Times New Roman" w:cs="Times New Roman"/>
          <w:sz w:val="24"/>
          <w:szCs w:val="24"/>
        </w:rPr>
        <w:t>"</w:t>
      </w:r>
      <w:bookmarkEnd w:id="1"/>
      <w:r w:rsidR="00C7765A" w:rsidRPr="004C728A">
        <w:rPr>
          <w:rFonts w:ascii="Times New Roman" w:eastAsia="Times New Roman" w:hAnsi="Times New Roman" w:cs="Times New Roman"/>
          <w:sz w:val="24"/>
          <w:szCs w:val="24"/>
        </w:rPr>
        <w:t>Autopārvadājumu kontroles organizēšanas un īstenošanas kārtība"" (turpmāk – projekts) (21 </w:t>
      </w:r>
      <w:r w:rsidR="00C7765A" w:rsidRPr="004C728A">
        <w:rPr>
          <w:rFonts w:ascii="Times New Roman" w:eastAsia="Times New Roman" w:hAnsi="Times New Roman" w:cs="Times New Roman"/>
          <w:sz w:val="24"/>
          <w:szCs w:val="24"/>
        </w:rPr>
        <w:noBreakHyphen/>
        <w:t xml:space="preserve"> TA </w:t>
      </w:r>
      <w:r w:rsidR="00C7765A" w:rsidRPr="004C728A">
        <w:rPr>
          <w:rFonts w:ascii="Times New Roman" w:eastAsia="Times New Roman" w:hAnsi="Times New Roman" w:cs="Times New Roman"/>
          <w:sz w:val="24"/>
          <w:szCs w:val="24"/>
        </w:rPr>
        <w:noBreakHyphen/>
        <w:t xml:space="preserve">1804). Minētie grozījumi tika pieņemti Ministru kabinetā 2022. gada 26. jūnijā un stājās spēkā 2022. gada 28. jūnijā. Minētā projekta saskaņošanas gaitā SM Ministru kabineta </w:t>
      </w:r>
      <w:proofErr w:type="spellStart"/>
      <w:r w:rsidR="00C7765A" w:rsidRPr="004C728A">
        <w:rPr>
          <w:rFonts w:ascii="Times New Roman" w:eastAsia="Times New Roman" w:hAnsi="Times New Roman" w:cs="Times New Roman"/>
          <w:sz w:val="24"/>
          <w:szCs w:val="24"/>
        </w:rPr>
        <w:t>protokollēmuma</w:t>
      </w:r>
      <w:proofErr w:type="spellEnd"/>
      <w:r w:rsidR="00C7765A" w:rsidRPr="004C728A">
        <w:rPr>
          <w:rFonts w:ascii="Times New Roman" w:eastAsia="Times New Roman" w:hAnsi="Times New Roman" w:cs="Times New Roman"/>
          <w:sz w:val="24"/>
          <w:szCs w:val="24"/>
        </w:rPr>
        <w:t xml:space="preserve"> projektā norādīja IeM par atbildīgo par grozījumu izdarīšanu saistībā ar </w:t>
      </w:r>
      <w:r w:rsidR="00C7765A" w:rsidRPr="004C728A">
        <w:rPr>
          <w:rFonts w:ascii="Times New Roman" w:hAnsi="Times New Roman" w:cs="Times New Roman"/>
          <w:bCs/>
          <w:sz w:val="24"/>
          <w:szCs w:val="24"/>
        </w:rPr>
        <w:t>Regulu 2022/695</w:t>
      </w:r>
      <w:r w:rsidR="00C7765A" w:rsidRPr="004C728A">
        <w:rPr>
          <w:rFonts w:ascii="Times New Roman" w:eastAsia="Times New Roman" w:hAnsi="Times New Roman" w:cs="Times New Roman"/>
          <w:sz w:val="24"/>
          <w:szCs w:val="24"/>
        </w:rPr>
        <w:t>. Attiecībā uz minēto IeM izteica iebildumu, kas tika ņemts vērā.  Turklāt arī projekta anotācijā ir norādīts, ka, "lai  korekti piemērotu Regulas (ES) 2022/695 prasības būs nepieciešams atkārtoti izstrādāt grozījumus Ministru kabineta 2011. gada 24. maija noteikumos Nr. 411 "Autopārvadājumu kontroles organizēšanas un īstenošanas kārtība", grozot noteikumu 3. pielikumu attiecībā uz uzņēmuma pārkāpumu punktu skaita, riska skaitļa un riska pakāpes noteikšanu. Ņemot vērā aizkavēšanos Regulas (ES) 2022/695 pieņemšanā un nepieciešamību pēc iespējas ātrāk pārņemt Direktīvas 2020/1057 prasības, līdz šim spēkā esošo riska novērtējumu formulu plānots koriģēt ar atsevišķiem grozījumiem". Vienlaikus vēršama uzmanība, ka projekta anotācijā IeM nav pieminēta attiecībā uz šāda regulējuma izstrādi, līdz ar to anotācijā minētais kopsakarā ar IeM iebildumu var būt uztverts tikai un vienīgi kā izklāsts par SM plāniem izdarīt grozījumus normatīvajos aktos saistībā ar īstenošanas regulā minēto. Turklāt vēršama uzmanība, ka Ministru kabineta 2017. gada 27. jūnija noteikumi Nr. 362 "Grozījumi Ministru kabineta 2011. gada 24. maija noteikumos Nr. 411 "Autopārvadājumu kontroles organizēšanas un īstenošanas kārtību"", ar kuriem tika noteikta pašreiz spēkā esošā riska novērtējuma sistēma, izstrādāja SM.</w:t>
      </w:r>
      <w:r w:rsidR="00717618">
        <w:rPr>
          <w:rFonts w:ascii="Times New Roman" w:eastAsia="Times New Roman" w:hAnsi="Times New Roman" w:cs="Times New Roman"/>
          <w:sz w:val="24"/>
          <w:szCs w:val="24"/>
        </w:rPr>
        <w:t xml:space="preserve"> </w:t>
      </w:r>
      <w:r w:rsidRPr="00405C3D">
        <w:rPr>
          <w:rFonts w:ascii="Times New Roman" w:eastAsia="Times New Roman" w:hAnsi="Times New Roman"/>
          <w:sz w:val="24"/>
          <w:szCs w:val="24"/>
        </w:rPr>
        <w:t xml:space="preserve">Attiecīgi IeM (Valsts policijas) kā vienas no kontrolējošām institūcijām kompetencē ir attiecīgā tiesiskā regulējuma izpildes uzraudzība, </w:t>
      </w:r>
      <w:r w:rsidRPr="00405C3D">
        <w:rPr>
          <w:rFonts w:ascii="Times New Roman" w:eastAsia="Times New Roman" w:hAnsi="Times New Roman"/>
          <w:sz w:val="24"/>
          <w:szCs w:val="24"/>
        </w:rPr>
        <w:lastRenderedPageBreak/>
        <w:t xml:space="preserve">nevis šis jomas politikas noteikšanas kompetence attiecīgi arī grozījumu normatīvajos aktos izstrādes nepieciešamības noteikšana un izstrādes virzība.  Līdz ar to kompetence par </w:t>
      </w:r>
      <w:r w:rsidRPr="00405C3D">
        <w:rPr>
          <w:rFonts w:ascii="Times New Roman" w:hAnsi="Times New Roman"/>
          <w:bCs/>
          <w:sz w:val="24"/>
          <w:szCs w:val="24"/>
        </w:rPr>
        <w:t xml:space="preserve">Regulu 2022/695 </w:t>
      </w:r>
      <w:r w:rsidRPr="00405C3D">
        <w:rPr>
          <w:rFonts w:ascii="Times New Roman" w:eastAsia="Times New Roman" w:hAnsi="Times New Roman"/>
          <w:sz w:val="24"/>
          <w:szCs w:val="24"/>
        </w:rPr>
        <w:t>ir SM. Ņemot vērā to, ka ESTAPIKS funkcionalitāte pašlaik neļauj piešķirt kompetenci institūcijai, kura vienu reizi to ir noraidījusi, IeM nodod kompetenci TM kā atbildīgajai institūcijai par kompetences sadalīšanas jautājumiem</w:t>
      </w:r>
      <w:r>
        <w:rPr>
          <w:rFonts w:ascii="Times New Roman" w:eastAsia="Times New Roman" w:hAnsi="Times New Roman"/>
          <w:sz w:val="24"/>
          <w:szCs w:val="24"/>
        </w:rPr>
        <w:t>.</w:t>
      </w:r>
    </w:p>
    <w:p w14:paraId="027D0F92" w14:textId="3413C038" w:rsidR="00717618" w:rsidRPr="00717618" w:rsidRDefault="00717618" w:rsidP="00717618">
      <w:pPr>
        <w:numPr>
          <w:ilvl w:val="0"/>
          <w:numId w:val="2"/>
        </w:numPr>
        <w:spacing w:after="120" w:line="240" w:lineRule="auto"/>
        <w:ind w:left="723"/>
        <w:contextualSpacing/>
        <w:jc w:val="both"/>
        <w:rPr>
          <w:rFonts w:ascii="Times New Roman" w:eastAsia="Times New Roman" w:hAnsi="Times New Roman" w:cs="Times New Roman"/>
          <w:b/>
          <w:bCs/>
          <w:sz w:val="24"/>
          <w:szCs w:val="24"/>
        </w:rPr>
      </w:pPr>
      <w:r w:rsidRPr="00717618">
        <w:rPr>
          <w:rFonts w:ascii="Times New Roman" w:eastAsia="Times New Roman" w:hAnsi="Times New Roman"/>
          <w:sz w:val="24"/>
          <w:szCs w:val="24"/>
        </w:rPr>
        <w:t xml:space="preserve">Neskatoties uz to, ka Regula </w:t>
      </w:r>
      <w:r w:rsidRPr="00405C3D">
        <w:rPr>
          <w:rFonts w:ascii="Times New Roman" w:hAnsi="Times New Roman"/>
          <w:bCs/>
          <w:sz w:val="24"/>
          <w:szCs w:val="24"/>
        </w:rPr>
        <w:t xml:space="preserve">2022/695 </w:t>
      </w:r>
      <w:r w:rsidRPr="00717618">
        <w:rPr>
          <w:rFonts w:ascii="Times New Roman" w:eastAsia="Times New Roman" w:hAnsi="Times New Roman"/>
          <w:sz w:val="24"/>
          <w:szCs w:val="24"/>
        </w:rPr>
        <w:t xml:space="preserve">pēc būtības satur vienu pantu ar atsauci uz pielikumu, tas nenozīmē, ka nevar sadalīt kompetenci starp vairākām nozaru ministrijām, jo pat viens pants vai pielikums var sastāvēt no vairākiem teikumiem vai punktiem, kas var skart divu vai vairāku nozaru ministriju kompetenci. Konkrētajā gadījumā attiecīgais Regulas </w:t>
      </w:r>
      <w:r w:rsidRPr="00405C3D">
        <w:rPr>
          <w:rFonts w:ascii="Times New Roman" w:hAnsi="Times New Roman"/>
          <w:bCs/>
          <w:sz w:val="24"/>
          <w:szCs w:val="24"/>
        </w:rPr>
        <w:t xml:space="preserve">2022/695 </w:t>
      </w:r>
      <w:r w:rsidRPr="00717618">
        <w:rPr>
          <w:rFonts w:ascii="Times New Roman" w:eastAsia="Times New Roman" w:hAnsi="Times New Roman"/>
          <w:sz w:val="24"/>
          <w:szCs w:val="24"/>
        </w:rPr>
        <w:t>pants un pielikums ir SM kompetencē, jo tā veido politiku ceļu satiksmes drošības jomā, savukārt Valsts policija ir viena no kontrolējošām institūcijām, kas attiecīgo regulējumu izpilda. Ņemot vērā minēto,  ir jāpastāv iespējai dalīt kompetenci arī par vienu pantu vai pielikumu</w:t>
      </w:r>
      <w:r>
        <w:rPr>
          <w:rFonts w:ascii="Times New Roman" w:eastAsia="Times New Roman" w:hAnsi="Times New Roman"/>
          <w:sz w:val="24"/>
          <w:szCs w:val="24"/>
        </w:rPr>
        <w:t>.</w:t>
      </w:r>
    </w:p>
    <w:p w14:paraId="58DA622C" w14:textId="17D292EA" w:rsidR="002F06F4" w:rsidRDefault="002F06F4" w:rsidP="002F06F4">
      <w:pPr>
        <w:spacing w:after="120" w:line="240" w:lineRule="auto"/>
        <w:ind w:left="723"/>
        <w:contextualSpacing/>
        <w:jc w:val="both"/>
        <w:rPr>
          <w:rFonts w:ascii="Times New Roman" w:eastAsia="Times New Roman" w:hAnsi="Times New Roman"/>
          <w:sz w:val="24"/>
          <w:szCs w:val="24"/>
        </w:rPr>
      </w:pPr>
    </w:p>
    <w:p w14:paraId="045AE6EA" w14:textId="77777777" w:rsidR="002F06F4" w:rsidRPr="002F06F4" w:rsidRDefault="002F06F4" w:rsidP="00405C3D">
      <w:pPr>
        <w:spacing w:after="120" w:line="240" w:lineRule="auto"/>
        <w:ind w:left="723"/>
        <w:contextualSpacing/>
        <w:jc w:val="both"/>
        <w:rPr>
          <w:rFonts w:ascii="Times New Roman" w:eastAsia="Times New Roman" w:hAnsi="Times New Roman" w:cs="Times New Roman"/>
          <w:b/>
          <w:bCs/>
          <w:sz w:val="24"/>
          <w:szCs w:val="24"/>
        </w:rPr>
      </w:pPr>
    </w:p>
    <w:p w14:paraId="78B52051" w14:textId="0A59CD7B" w:rsidR="000C1FF3" w:rsidRPr="00260166" w:rsidRDefault="000C1FF3" w:rsidP="00260166">
      <w:pPr>
        <w:spacing w:line="240" w:lineRule="auto"/>
        <w:jc w:val="both"/>
        <w:rPr>
          <w:rFonts w:ascii="Times New Roman" w:eastAsia="Times New Roman" w:hAnsi="Times New Roman" w:cs="Times New Roman"/>
          <w:b/>
          <w:sz w:val="24"/>
          <w:szCs w:val="24"/>
        </w:rPr>
      </w:pPr>
      <w:r w:rsidRPr="00260166">
        <w:rPr>
          <w:rFonts w:ascii="Times New Roman" w:eastAsia="Times New Roman" w:hAnsi="Times New Roman" w:cs="Times New Roman"/>
          <w:b/>
          <w:sz w:val="24"/>
          <w:szCs w:val="24"/>
        </w:rPr>
        <w:t xml:space="preserve">5. </w:t>
      </w:r>
      <w:r w:rsidR="007F4E29" w:rsidRPr="00260166">
        <w:rPr>
          <w:rFonts w:ascii="Times New Roman" w:eastAsia="Times New Roman" w:hAnsi="Times New Roman" w:cs="Times New Roman"/>
          <w:b/>
          <w:sz w:val="24"/>
          <w:szCs w:val="24"/>
        </w:rPr>
        <w:t>Secinājumi</w:t>
      </w:r>
    </w:p>
    <w:p w14:paraId="322C95EA" w14:textId="00F2FFB4" w:rsidR="00F3048E" w:rsidRDefault="004C728A" w:rsidP="008B4239">
      <w:pPr>
        <w:ind w:left="360"/>
        <w:jc w:val="both"/>
        <w:rPr>
          <w:rFonts w:ascii="Times New Roman" w:eastAsia="Times New Roman" w:hAnsi="Times New Roman" w:cs="Times New Roman"/>
          <w:b/>
          <w:bCs/>
          <w:sz w:val="24"/>
          <w:szCs w:val="24"/>
        </w:rPr>
      </w:pPr>
      <w:r w:rsidRPr="004C728A">
        <w:rPr>
          <w:rFonts w:ascii="Times New Roman" w:eastAsia="Times New Roman" w:hAnsi="Times New Roman" w:cs="Times New Roman"/>
          <w:b/>
          <w:bCs/>
          <w:sz w:val="24"/>
          <w:szCs w:val="24"/>
        </w:rPr>
        <w:t>TM piedāvā divus alternatīvus priekšlikumus</w:t>
      </w:r>
      <w:r w:rsidR="00BE5861">
        <w:rPr>
          <w:rFonts w:ascii="Times New Roman" w:eastAsia="Times New Roman" w:hAnsi="Times New Roman" w:cs="Times New Roman"/>
          <w:b/>
          <w:bCs/>
          <w:sz w:val="24"/>
          <w:szCs w:val="24"/>
        </w:rPr>
        <w:t>, risinot atbildības jautājumu par konkrēto Eiropas Savienības tiesību aktu.</w:t>
      </w:r>
    </w:p>
    <w:p w14:paraId="1E5DB03F" w14:textId="77777777" w:rsidR="003526EE" w:rsidRPr="004C728A" w:rsidRDefault="003526EE" w:rsidP="008B4239">
      <w:pPr>
        <w:ind w:left="360"/>
        <w:jc w:val="both"/>
        <w:rPr>
          <w:rFonts w:ascii="Times New Roman" w:eastAsia="Times New Roman" w:hAnsi="Times New Roman" w:cs="Times New Roman"/>
          <w:b/>
          <w:bCs/>
          <w:sz w:val="24"/>
          <w:szCs w:val="24"/>
        </w:rPr>
      </w:pPr>
    </w:p>
    <w:p w14:paraId="49F2E09C" w14:textId="77777777" w:rsidR="00224C18" w:rsidRPr="004C728A" w:rsidRDefault="0058270F" w:rsidP="00224C18">
      <w:pPr>
        <w:spacing w:after="120" w:line="240" w:lineRule="auto"/>
        <w:ind w:left="363"/>
        <w:contextualSpacing/>
        <w:jc w:val="both"/>
        <w:rPr>
          <w:rFonts w:ascii="Times New Roman" w:eastAsia="Times New Roman" w:hAnsi="Times New Roman" w:cs="Times New Roman"/>
          <w:bCs/>
          <w:sz w:val="24"/>
          <w:szCs w:val="24"/>
        </w:rPr>
      </w:pPr>
      <w:r w:rsidRPr="004C728A">
        <w:rPr>
          <w:rFonts w:ascii="Times New Roman" w:eastAsia="Times New Roman" w:hAnsi="Times New Roman" w:cs="Times New Roman"/>
          <w:b/>
          <w:bCs/>
          <w:sz w:val="24"/>
          <w:szCs w:val="24"/>
        </w:rPr>
        <w:t xml:space="preserve">1. </w:t>
      </w:r>
      <w:r w:rsidR="00224C18" w:rsidRPr="004C728A">
        <w:rPr>
          <w:rFonts w:ascii="Times New Roman" w:eastAsia="Times New Roman" w:hAnsi="Times New Roman" w:cs="Times New Roman"/>
          <w:b/>
          <w:bCs/>
          <w:sz w:val="24"/>
          <w:szCs w:val="24"/>
        </w:rPr>
        <w:t>SM</w:t>
      </w:r>
      <w:r w:rsidR="00224C18" w:rsidRPr="004C728A">
        <w:rPr>
          <w:rFonts w:ascii="Times New Roman" w:eastAsia="Times New Roman" w:hAnsi="Times New Roman" w:cs="Times New Roman"/>
          <w:bCs/>
          <w:sz w:val="24"/>
          <w:szCs w:val="24"/>
        </w:rPr>
        <w:t xml:space="preserve"> </w:t>
      </w:r>
      <w:r w:rsidR="00224C18" w:rsidRPr="004C728A">
        <w:rPr>
          <w:rFonts w:ascii="Times New Roman" w:eastAsia="Times New Roman" w:hAnsi="Times New Roman" w:cs="Times New Roman"/>
          <w:b/>
          <w:bCs/>
          <w:sz w:val="24"/>
          <w:szCs w:val="24"/>
        </w:rPr>
        <w:t xml:space="preserve">nosakāma kā atbildīgā iestāde par </w:t>
      </w:r>
      <w:r w:rsidR="00224C18" w:rsidRPr="004C728A">
        <w:rPr>
          <w:rFonts w:ascii="Times New Roman" w:eastAsia="Times New Roman" w:hAnsi="Times New Roman" w:cs="Times New Roman"/>
          <w:b/>
          <w:sz w:val="24"/>
          <w:szCs w:val="24"/>
        </w:rPr>
        <w:t>Regulu 2022/695</w:t>
      </w:r>
      <w:r w:rsidR="00224C18" w:rsidRPr="004C728A">
        <w:rPr>
          <w:rFonts w:ascii="Times New Roman" w:eastAsia="Times New Roman" w:hAnsi="Times New Roman" w:cs="Times New Roman"/>
          <w:bCs/>
          <w:sz w:val="24"/>
          <w:szCs w:val="24"/>
        </w:rPr>
        <w:t xml:space="preserve">, ņemot vērā tās atbildību </w:t>
      </w:r>
      <w:hyperlink r:id="rId8" w:history="1">
        <w:r w:rsidR="00224C18" w:rsidRPr="004C728A">
          <w:rPr>
            <w:rFonts w:ascii="Times New Roman" w:eastAsia="Times New Roman" w:hAnsi="Times New Roman" w:cs="Times New Roman"/>
            <w:bCs/>
            <w:sz w:val="24"/>
            <w:szCs w:val="24"/>
          </w:rPr>
          <w:t>Direktīvas 2006/22/EK</w:t>
        </w:r>
      </w:hyperlink>
      <w:r w:rsidR="00224C18" w:rsidRPr="004C728A">
        <w:rPr>
          <w:rFonts w:ascii="Times New Roman" w:eastAsia="Times New Roman" w:hAnsi="Times New Roman" w:cs="Times New Roman"/>
          <w:bCs/>
          <w:sz w:val="24"/>
          <w:szCs w:val="24"/>
        </w:rPr>
        <w:t xml:space="preserve">, </w:t>
      </w:r>
      <w:hyperlink r:id="rId9" w:history="1">
        <w:r w:rsidR="00224C18" w:rsidRPr="004C728A">
          <w:rPr>
            <w:rFonts w:ascii="Times New Roman" w:eastAsia="Times New Roman" w:hAnsi="Times New Roman" w:cs="Times New Roman"/>
            <w:bCs/>
            <w:sz w:val="24"/>
            <w:szCs w:val="24"/>
          </w:rPr>
          <w:t>Direktīvas 2002/15/EK</w:t>
        </w:r>
      </w:hyperlink>
      <w:r w:rsidR="00224C18" w:rsidRPr="004C728A">
        <w:rPr>
          <w:rFonts w:ascii="Times New Roman" w:eastAsia="Times New Roman" w:hAnsi="Times New Roman" w:cs="Times New Roman"/>
          <w:bCs/>
          <w:sz w:val="24"/>
          <w:szCs w:val="24"/>
        </w:rPr>
        <w:t>, </w:t>
      </w:r>
      <w:hyperlink r:id="rId10" w:history="1">
        <w:r w:rsidR="00224C18" w:rsidRPr="004C728A">
          <w:rPr>
            <w:rFonts w:ascii="Times New Roman" w:eastAsia="Times New Roman" w:hAnsi="Times New Roman" w:cs="Times New Roman"/>
            <w:bCs/>
            <w:sz w:val="24"/>
            <w:szCs w:val="24"/>
          </w:rPr>
          <w:t>Regulas (EK) Nr. 561/2006</w:t>
        </w:r>
      </w:hyperlink>
      <w:r w:rsidR="00224C18" w:rsidRPr="004C728A">
        <w:rPr>
          <w:rFonts w:ascii="Times New Roman" w:eastAsia="Times New Roman" w:hAnsi="Times New Roman" w:cs="Times New Roman"/>
          <w:bCs/>
          <w:sz w:val="24"/>
          <w:szCs w:val="24"/>
        </w:rPr>
        <w:t xml:space="preserve"> un </w:t>
      </w:r>
      <w:hyperlink r:id="rId11" w:history="1">
        <w:r w:rsidR="00224C18" w:rsidRPr="004C728A">
          <w:rPr>
            <w:rFonts w:ascii="Times New Roman" w:eastAsia="Times New Roman" w:hAnsi="Times New Roman" w:cs="Times New Roman"/>
            <w:bCs/>
            <w:sz w:val="24"/>
            <w:szCs w:val="24"/>
          </w:rPr>
          <w:t>Regulas (ES) Nr. 165/2014</w:t>
        </w:r>
      </w:hyperlink>
      <w:r w:rsidR="00224C18" w:rsidRPr="004C728A">
        <w:rPr>
          <w:rFonts w:ascii="Times New Roman" w:eastAsia="Times New Roman" w:hAnsi="Times New Roman" w:cs="Times New Roman"/>
          <w:bCs/>
          <w:sz w:val="24"/>
          <w:szCs w:val="24"/>
        </w:rPr>
        <w:t xml:space="preserve"> ietvaros.</w:t>
      </w:r>
    </w:p>
    <w:p w14:paraId="059FA8C0" w14:textId="77777777" w:rsidR="00224C18" w:rsidRPr="004C728A" w:rsidRDefault="00224C18" w:rsidP="00224C18">
      <w:pPr>
        <w:spacing w:after="120" w:line="240" w:lineRule="auto"/>
        <w:ind w:left="363"/>
        <w:contextualSpacing/>
        <w:jc w:val="both"/>
        <w:rPr>
          <w:rFonts w:ascii="Times New Roman" w:eastAsia="Times New Roman" w:hAnsi="Times New Roman" w:cs="Times New Roman"/>
          <w:sz w:val="24"/>
          <w:szCs w:val="24"/>
        </w:rPr>
      </w:pPr>
    </w:p>
    <w:p w14:paraId="59198CB0" w14:textId="77777777" w:rsidR="00224C18" w:rsidRPr="004C728A" w:rsidRDefault="00224C18" w:rsidP="00224C18">
      <w:pPr>
        <w:spacing w:after="120" w:line="240" w:lineRule="auto"/>
        <w:ind w:left="363"/>
        <w:contextualSpacing/>
        <w:jc w:val="both"/>
        <w:rPr>
          <w:rFonts w:ascii="Times New Roman" w:eastAsia="Times New Roman" w:hAnsi="Times New Roman" w:cs="Times New Roman"/>
          <w:bCs/>
          <w:sz w:val="24"/>
          <w:szCs w:val="24"/>
        </w:rPr>
      </w:pPr>
      <w:r w:rsidRPr="004C728A">
        <w:rPr>
          <w:rFonts w:ascii="Times New Roman" w:eastAsia="Times New Roman" w:hAnsi="Times New Roman" w:cs="Times New Roman"/>
          <w:bCs/>
          <w:sz w:val="24"/>
          <w:szCs w:val="24"/>
        </w:rPr>
        <w:t xml:space="preserve">Par Regulas 2022/695 prasību ieviešanas </w:t>
      </w:r>
      <w:r w:rsidRPr="004C728A">
        <w:rPr>
          <w:rFonts w:ascii="Times New Roman" w:eastAsia="Times New Roman" w:hAnsi="Times New Roman" w:cs="Times New Roman"/>
          <w:b/>
          <w:sz w:val="24"/>
          <w:szCs w:val="24"/>
        </w:rPr>
        <w:t>līdzatbildīgo ministriju noteikt IeM</w:t>
      </w:r>
      <w:r w:rsidRPr="004C728A">
        <w:rPr>
          <w:rFonts w:ascii="Times New Roman" w:eastAsia="Times New Roman" w:hAnsi="Times New Roman" w:cs="Times New Roman"/>
          <w:bCs/>
          <w:sz w:val="24"/>
          <w:szCs w:val="24"/>
        </w:rPr>
        <w:t>, ņemot vērā tās izpildes pienākumu attiecībā uz Regulas 2022/695 prasībām, proti, piemērot vienoto formulu transporta uzņēmuma riska novērtējuma aprēķināšanai.</w:t>
      </w:r>
    </w:p>
    <w:p w14:paraId="26072602" w14:textId="44372BF5" w:rsidR="00224C18" w:rsidRDefault="00224C18" w:rsidP="00382FA4">
      <w:pPr>
        <w:ind w:left="360"/>
        <w:jc w:val="both"/>
        <w:rPr>
          <w:rFonts w:ascii="Times New Roman" w:eastAsia="Times New Roman" w:hAnsi="Times New Roman" w:cs="Times New Roman"/>
          <w:b/>
          <w:bCs/>
          <w:sz w:val="24"/>
          <w:szCs w:val="24"/>
        </w:rPr>
      </w:pPr>
    </w:p>
    <w:p w14:paraId="57A5CB6B" w14:textId="5C22596F" w:rsidR="0071081B" w:rsidRPr="004C728A" w:rsidRDefault="00224C18" w:rsidP="00382FA4">
      <w:pPr>
        <w:ind w:left="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 </w:t>
      </w:r>
      <w:r w:rsidR="00382FA4" w:rsidRPr="004C728A">
        <w:rPr>
          <w:rFonts w:ascii="Times New Roman" w:eastAsia="Times New Roman" w:hAnsi="Times New Roman" w:cs="Times New Roman"/>
          <w:b/>
          <w:bCs/>
          <w:sz w:val="24"/>
          <w:szCs w:val="24"/>
        </w:rPr>
        <w:t>IeM</w:t>
      </w:r>
      <w:r w:rsidR="0071081B" w:rsidRPr="004C728A">
        <w:rPr>
          <w:rFonts w:ascii="Times New Roman" w:eastAsia="Times New Roman" w:hAnsi="Times New Roman" w:cs="Times New Roman"/>
          <w:b/>
          <w:bCs/>
          <w:sz w:val="24"/>
          <w:szCs w:val="24"/>
        </w:rPr>
        <w:t xml:space="preserve"> </w:t>
      </w:r>
      <w:r w:rsidR="004C728A" w:rsidRPr="004C728A">
        <w:rPr>
          <w:rFonts w:ascii="Times New Roman" w:eastAsia="Times New Roman" w:hAnsi="Times New Roman" w:cs="Times New Roman"/>
          <w:b/>
          <w:bCs/>
          <w:sz w:val="24"/>
          <w:szCs w:val="24"/>
        </w:rPr>
        <w:t>nosakāma kā</w:t>
      </w:r>
      <w:r w:rsidR="0071081B" w:rsidRPr="004C728A">
        <w:rPr>
          <w:rFonts w:ascii="Times New Roman" w:eastAsia="Times New Roman" w:hAnsi="Times New Roman" w:cs="Times New Roman"/>
          <w:b/>
          <w:bCs/>
          <w:sz w:val="24"/>
          <w:szCs w:val="24"/>
        </w:rPr>
        <w:t xml:space="preserve"> atbildīg</w:t>
      </w:r>
      <w:r w:rsidR="004C728A" w:rsidRPr="004C728A">
        <w:rPr>
          <w:rFonts w:ascii="Times New Roman" w:eastAsia="Times New Roman" w:hAnsi="Times New Roman" w:cs="Times New Roman"/>
          <w:b/>
          <w:bCs/>
          <w:sz w:val="24"/>
          <w:szCs w:val="24"/>
        </w:rPr>
        <w:t>ā</w:t>
      </w:r>
      <w:r w:rsidR="0071081B" w:rsidRPr="004C728A">
        <w:rPr>
          <w:rFonts w:ascii="Times New Roman" w:eastAsia="Times New Roman" w:hAnsi="Times New Roman" w:cs="Times New Roman"/>
          <w:b/>
          <w:bCs/>
          <w:sz w:val="24"/>
          <w:szCs w:val="24"/>
        </w:rPr>
        <w:t xml:space="preserve"> iestāde par</w:t>
      </w:r>
      <w:r w:rsidR="00A979FD" w:rsidRPr="004C728A">
        <w:rPr>
          <w:rFonts w:ascii="Times New Roman" w:eastAsia="Times New Roman" w:hAnsi="Times New Roman" w:cs="Times New Roman"/>
          <w:b/>
          <w:bCs/>
          <w:sz w:val="24"/>
          <w:szCs w:val="24"/>
        </w:rPr>
        <w:t xml:space="preserve"> </w:t>
      </w:r>
      <w:r w:rsidR="0058730D" w:rsidRPr="004C728A">
        <w:rPr>
          <w:rFonts w:ascii="Times New Roman" w:eastAsia="Times New Roman" w:hAnsi="Times New Roman" w:cs="Times New Roman"/>
          <w:b/>
          <w:sz w:val="24"/>
          <w:szCs w:val="24"/>
        </w:rPr>
        <w:t>Regul</w:t>
      </w:r>
      <w:r w:rsidR="00382FA4" w:rsidRPr="004C728A">
        <w:rPr>
          <w:rFonts w:ascii="Times New Roman" w:eastAsia="Times New Roman" w:hAnsi="Times New Roman" w:cs="Times New Roman"/>
          <w:b/>
          <w:sz w:val="24"/>
          <w:szCs w:val="24"/>
        </w:rPr>
        <w:t>u 2022/695</w:t>
      </w:r>
      <w:r w:rsidR="0071081B" w:rsidRPr="004C728A">
        <w:rPr>
          <w:rFonts w:ascii="Times New Roman" w:eastAsia="Times New Roman" w:hAnsi="Times New Roman" w:cs="Times New Roman"/>
          <w:b/>
          <w:bCs/>
          <w:sz w:val="24"/>
          <w:szCs w:val="24"/>
        </w:rPr>
        <w:t>, jo</w:t>
      </w:r>
      <w:r w:rsidR="0071081B" w:rsidRPr="004C728A">
        <w:rPr>
          <w:rFonts w:ascii="Times New Roman" w:hAnsi="Times New Roman" w:cs="Times New Roman"/>
          <w:b/>
          <w:bCs/>
          <w:sz w:val="24"/>
          <w:szCs w:val="24"/>
        </w:rPr>
        <w:t>:</w:t>
      </w:r>
    </w:p>
    <w:p w14:paraId="15483CEA" w14:textId="5DFD5C4E" w:rsidR="008D64E8" w:rsidRPr="004C728A" w:rsidRDefault="00382FA4" w:rsidP="008D64E8">
      <w:pPr>
        <w:numPr>
          <w:ilvl w:val="0"/>
          <w:numId w:val="2"/>
        </w:numPr>
        <w:spacing w:after="120" w:line="240" w:lineRule="auto"/>
        <w:ind w:left="723"/>
        <w:contextualSpacing/>
        <w:jc w:val="both"/>
        <w:rPr>
          <w:rFonts w:ascii="Times New Roman" w:eastAsia="Times New Roman" w:hAnsi="Times New Roman" w:cs="Times New Roman"/>
          <w:sz w:val="24"/>
          <w:szCs w:val="24"/>
        </w:rPr>
      </w:pPr>
      <w:r w:rsidRPr="004C728A">
        <w:rPr>
          <w:rFonts w:ascii="Times New Roman" w:eastAsia="Times New Roman" w:hAnsi="Times New Roman" w:cs="Times New Roman"/>
          <w:sz w:val="24"/>
          <w:szCs w:val="24"/>
        </w:rPr>
        <w:t>saskaņā ar Ministru kabineta 2010. gada 13. decembra rīkojuma Nr. 727 „Par Autotransporta inspekcijas likvidāciju” 1. punktu, lai nodrošinātu valsts pārvaldes institucionālās sistēmas pilnveidošanu un darbības efektivitāti, saskaņā ar Valsts pārvaldes iekārtas likuma 15. panta ceturtās daļas 5. punktu līdz 2011. gada 31. martam likvidēta satiksmes ministra pārraudzībā esošā Autotransporta inspekcija un tās pārvaldes uzdevumi nodoti Valsts policijai. Saskaņā ar minētā rīkojuma 2. punktu tiek noteikts, ka ar 2011. gada 1. aprīli Valsts policija ir inspekcijas funkciju, pārvaldes uzdevumu, tiesību, saistību, mantas, finanšu līdzekļu, lietvedības un arhīva pārņēmēja</w:t>
      </w:r>
      <w:r w:rsidR="002F06F4">
        <w:rPr>
          <w:rFonts w:ascii="Times New Roman" w:eastAsia="Times New Roman" w:hAnsi="Times New Roman" w:cs="Times New Roman"/>
          <w:sz w:val="24"/>
          <w:szCs w:val="24"/>
        </w:rPr>
        <w:t>.</w:t>
      </w:r>
      <w:r w:rsidR="002F06F4" w:rsidRPr="002F06F4">
        <w:rPr>
          <w:rFonts w:ascii="Times New Roman" w:eastAsia="Times New Roman" w:hAnsi="Times New Roman" w:cs="Times New Roman"/>
          <w:sz w:val="24"/>
          <w:szCs w:val="24"/>
        </w:rPr>
        <w:t xml:space="preserve"> </w:t>
      </w:r>
      <w:r w:rsidR="002F06F4">
        <w:rPr>
          <w:rFonts w:ascii="Times New Roman" w:eastAsia="Times New Roman" w:hAnsi="Times New Roman" w:cs="Times New Roman"/>
          <w:sz w:val="24"/>
          <w:szCs w:val="24"/>
        </w:rPr>
        <w:t>Līdz ar to kopš 2011.</w:t>
      </w:r>
      <w:r w:rsidR="00F06D8B">
        <w:rPr>
          <w:rFonts w:ascii="Times New Roman" w:eastAsia="Times New Roman" w:hAnsi="Times New Roman" w:cs="Times New Roman"/>
          <w:sz w:val="24"/>
          <w:szCs w:val="24"/>
        </w:rPr>
        <w:t> </w:t>
      </w:r>
      <w:r w:rsidR="002F06F4">
        <w:rPr>
          <w:rFonts w:ascii="Times New Roman" w:eastAsia="Times New Roman" w:hAnsi="Times New Roman" w:cs="Times New Roman"/>
          <w:sz w:val="24"/>
          <w:szCs w:val="24"/>
        </w:rPr>
        <w:t xml:space="preserve">gada </w:t>
      </w:r>
      <w:r w:rsidR="00F06D8B">
        <w:rPr>
          <w:rFonts w:ascii="Times New Roman" w:eastAsia="Times New Roman" w:hAnsi="Times New Roman" w:cs="Times New Roman"/>
          <w:sz w:val="24"/>
          <w:szCs w:val="24"/>
        </w:rPr>
        <w:t>SM</w:t>
      </w:r>
      <w:r w:rsidR="002F06F4">
        <w:rPr>
          <w:rFonts w:ascii="Times New Roman" w:eastAsia="Times New Roman" w:hAnsi="Times New Roman" w:cs="Times New Roman"/>
          <w:sz w:val="24"/>
          <w:szCs w:val="24"/>
        </w:rPr>
        <w:t xml:space="preserve"> kompetencē vairs nav autopārvadājumu kontrole</w:t>
      </w:r>
      <w:r w:rsidR="002F06F4" w:rsidRPr="004C728A">
        <w:rPr>
          <w:rFonts w:ascii="Times New Roman" w:eastAsia="Times New Roman" w:hAnsi="Times New Roman" w:cs="Times New Roman"/>
          <w:sz w:val="24"/>
          <w:szCs w:val="24"/>
        </w:rPr>
        <w:t>;</w:t>
      </w:r>
    </w:p>
    <w:p w14:paraId="52822538" w14:textId="4E77777F" w:rsidR="008D64E8" w:rsidRPr="004C728A" w:rsidRDefault="0058270F" w:rsidP="0058270F">
      <w:pPr>
        <w:numPr>
          <w:ilvl w:val="0"/>
          <w:numId w:val="2"/>
        </w:numPr>
        <w:spacing w:after="120" w:line="240" w:lineRule="auto"/>
        <w:ind w:left="723"/>
        <w:contextualSpacing/>
        <w:jc w:val="both"/>
        <w:rPr>
          <w:rFonts w:ascii="Times New Roman" w:eastAsia="Times New Roman" w:hAnsi="Times New Roman" w:cs="Times New Roman"/>
          <w:sz w:val="24"/>
          <w:szCs w:val="24"/>
        </w:rPr>
      </w:pPr>
      <w:r w:rsidRPr="004C728A">
        <w:rPr>
          <w:rFonts w:ascii="Times New Roman" w:eastAsia="Times New Roman" w:hAnsi="Times New Roman" w:cs="Times New Roman"/>
          <w:bCs/>
          <w:sz w:val="24"/>
          <w:szCs w:val="24"/>
        </w:rPr>
        <w:t>Regula 2022/695 noteic vienoto formulu transporta uzņēmuma riska novērtējuma aprēķināšanai un prasības tās piemērošanai, ko īsteno IeM (Valsts policija).</w:t>
      </w:r>
    </w:p>
    <w:p w14:paraId="499F9667" w14:textId="77777777" w:rsidR="00F3048E" w:rsidRPr="004C728A" w:rsidRDefault="00F3048E" w:rsidP="00F3048E">
      <w:pPr>
        <w:spacing w:after="120" w:line="240" w:lineRule="auto"/>
        <w:ind w:firstLine="363"/>
        <w:contextualSpacing/>
        <w:jc w:val="both"/>
        <w:rPr>
          <w:rFonts w:ascii="Times New Roman" w:eastAsia="Times New Roman" w:hAnsi="Times New Roman" w:cs="Times New Roman"/>
          <w:bCs/>
          <w:sz w:val="24"/>
          <w:szCs w:val="24"/>
        </w:rPr>
      </w:pPr>
    </w:p>
    <w:p w14:paraId="394A5FBC" w14:textId="093B790D" w:rsidR="0058270F" w:rsidRPr="004C728A" w:rsidRDefault="0058270F" w:rsidP="00F3048E">
      <w:pPr>
        <w:spacing w:after="120" w:line="240" w:lineRule="auto"/>
        <w:ind w:firstLine="363"/>
        <w:contextualSpacing/>
        <w:jc w:val="both"/>
        <w:rPr>
          <w:rFonts w:ascii="Times New Roman" w:eastAsia="Times New Roman" w:hAnsi="Times New Roman" w:cs="Times New Roman"/>
          <w:sz w:val="24"/>
          <w:szCs w:val="24"/>
        </w:rPr>
      </w:pPr>
      <w:r w:rsidRPr="004C728A">
        <w:rPr>
          <w:rFonts w:ascii="Times New Roman" w:eastAsia="Times New Roman" w:hAnsi="Times New Roman" w:cs="Times New Roman"/>
          <w:bCs/>
          <w:sz w:val="24"/>
          <w:szCs w:val="24"/>
        </w:rPr>
        <w:lastRenderedPageBreak/>
        <w:t xml:space="preserve">Par Regulas 2022/695 prasību ieviešanas </w:t>
      </w:r>
      <w:r w:rsidRPr="004C728A">
        <w:rPr>
          <w:rFonts w:ascii="Times New Roman" w:eastAsia="Times New Roman" w:hAnsi="Times New Roman" w:cs="Times New Roman"/>
          <w:b/>
          <w:sz w:val="24"/>
          <w:szCs w:val="24"/>
        </w:rPr>
        <w:t>līdzatbildīgo ministriju noteikt SM</w:t>
      </w:r>
      <w:r w:rsidRPr="004C728A">
        <w:rPr>
          <w:rFonts w:ascii="Times New Roman" w:eastAsia="Times New Roman" w:hAnsi="Times New Roman" w:cs="Times New Roman"/>
          <w:bCs/>
          <w:sz w:val="24"/>
          <w:szCs w:val="24"/>
        </w:rPr>
        <w:t xml:space="preserve">, ņemot vērā tās atbildību </w:t>
      </w:r>
      <w:hyperlink r:id="rId12" w:history="1">
        <w:r w:rsidRPr="004C728A">
          <w:rPr>
            <w:rFonts w:ascii="Times New Roman" w:eastAsia="Times New Roman" w:hAnsi="Times New Roman" w:cs="Times New Roman"/>
            <w:bCs/>
            <w:sz w:val="24"/>
            <w:szCs w:val="24"/>
          </w:rPr>
          <w:t>Direktīvas 2006/22/EK</w:t>
        </w:r>
      </w:hyperlink>
      <w:r w:rsidRPr="004C728A">
        <w:rPr>
          <w:rFonts w:ascii="Times New Roman" w:eastAsia="Times New Roman" w:hAnsi="Times New Roman" w:cs="Times New Roman"/>
          <w:bCs/>
          <w:sz w:val="24"/>
          <w:szCs w:val="24"/>
        </w:rPr>
        <w:t xml:space="preserve">, </w:t>
      </w:r>
      <w:hyperlink r:id="rId13" w:history="1">
        <w:r w:rsidRPr="004C728A">
          <w:rPr>
            <w:rFonts w:ascii="Times New Roman" w:eastAsia="Times New Roman" w:hAnsi="Times New Roman" w:cs="Times New Roman"/>
            <w:bCs/>
            <w:sz w:val="24"/>
            <w:szCs w:val="24"/>
          </w:rPr>
          <w:t>Direktīvas 2002/15/EK</w:t>
        </w:r>
      </w:hyperlink>
      <w:r w:rsidRPr="004C728A">
        <w:rPr>
          <w:rStyle w:val="Vresatsauce"/>
          <w:rFonts w:ascii="Times New Roman" w:eastAsia="Times New Roman" w:hAnsi="Times New Roman" w:cs="Times New Roman"/>
          <w:bCs/>
          <w:sz w:val="24"/>
          <w:szCs w:val="24"/>
        </w:rPr>
        <w:footnoteReference w:id="2"/>
      </w:r>
      <w:r w:rsidR="008D64E8" w:rsidRPr="004C728A">
        <w:rPr>
          <w:rFonts w:ascii="Times New Roman" w:eastAsia="Times New Roman" w:hAnsi="Times New Roman" w:cs="Times New Roman"/>
          <w:bCs/>
          <w:sz w:val="24"/>
          <w:szCs w:val="24"/>
        </w:rPr>
        <w:t>,</w:t>
      </w:r>
      <w:r w:rsidRPr="004C728A">
        <w:rPr>
          <w:rFonts w:ascii="Times New Roman" w:eastAsia="Times New Roman" w:hAnsi="Times New Roman" w:cs="Times New Roman"/>
          <w:bCs/>
          <w:sz w:val="24"/>
          <w:szCs w:val="24"/>
        </w:rPr>
        <w:t> </w:t>
      </w:r>
      <w:hyperlink r:id="rId14" w:history="1">
        <w:r w:rsidRPr="004C728A">
          <w:rPr>
            <w:rFonts w:ascii="Times New Roman" w:eastAsia="Times New Roman" w:hAnsi="Times New Roman" w:cs="Times New Roman"/>
            <w:bCs/>
            <w:sz w:val="24"/>
            <w:szCs w:val="24"/>
          </w:rPr>
          <w:t>Regulas (EK) Nr. 561/2006</w:t>
        </w:r>
      </w:hyperlink>
      <w:r w:rsidR="008D64E8" w:rsidRPr="004C728A">
        <w:rPr>
          <w:rStyle w:val="Vresatsauce"/>
          <w:rFonts w:ascii="Times New Roman" w:eastAsia="Times New Roman" w:hAnsi="Times New Roman" w:cs="Times New Roman"/>
          <w:bCs/>
          <w:sz w:val="24"/>
          <w:szCs w:val="24"/>
        </w:rPr>
        <w:footnoteReference w:id="3"/>
      </w:r>
      <w:r w:rsidRPr="004C728A">
        <w:rPr>
          <w:rFonts w:ascii="Times New Roman" w:eastAsia="Times New Roman" w:hAnsi="Times New Roman" w:cs="Times New Roman"/>
          <w:bCs/>
          <w:sz w:val="24"/>
          <w:szCs w:val="24"/>
        </w:rPr>
        <w:t xml:space="preserve"> un </w:t>
      </w:r>
      <w:hyperlink r:id="rId15" w:history="1">
        <w:r w:rsidRPr="004C728A">
          <w:rPr>
            <w:rFonts w:ascii="Times New Roman" w:eastAsia="Times New Roman" w:hAnsi="Times New Roman" w:cs="Times New Roman"/>
            <w:bCs/>
            <w:sz w:val="24"/>
            <w:szCs w:val="24"/>
          </w:rPr>
          <w:t>Regulas (ES) Nr. 165/2014</w:t>
        </w:r>
      </w:hyperlink>
      <w:r w:rsidR="008D64E8" w:rsidRPr="004C728A">
        <w:rPr>
          <w:rStyle w:val="Vresatsauce"/>
          <w:rFonts w:ascii="Times New Roman" w:eastAsia="Times New Roman" w:hAnsi="Times New Roman" w:cs="Times New Roman"/>
          <w:bCs/>
          <w:sz w:val="24"/>
          <w:szCs w:val="24"/>
        </w:rPr>
        <w:footnoteReference w:id="4"/>
      </w:r>
      <w:r w:rsidRPr="004C728A">
        <w:rPr>
          <w:rFonts w:ascii="Times New Roman" w:eastAsia="Times New Roman" w:hAnsi="Times New Roman" w:cs="Times New Roman"/>
          <w:bCs/>
          <w:sz w:val="24"/>
          <w:szCs w:val="24"/>
        </w:rPr>
        <w:t xml:space="preserve"> ietvaros.</w:t>
      </w:r>
    </w:p>
    <w:p w14:paraId="06193292" w14:textId="77777777" w:rsidR="00702053" w:rsidRPr="004C728A" w:rsidRDefault="00702053" w:rsidP="008D64E8">
      <w:pPr>
        <w:jc w:val="both"/>
        <w:rPr>
          <w:rFonts w:ascii="Times New Roman" w:eastAsia="Times New Roman" w:hAnsi="Times New Roman" w:cs="Times New Roman"/>
          <w:bCs/>
          <w:sz w:val="24"/>
          <w:szCs w:val="24"/>
        </w:rPr>
      </w:pPr>
    </w:p>
    <w:p w14:paraId="64CAA90A" w14:textId="0CDD2F35" w:rsidR="008D64E8" w:rsidRPr="004C728A" w:rsidRDefault="008D64E8" w:rsidP="00224C18">
      <w:pPr>
        <w:spacing w:after="120" w:line="240" w:lineRule="auto"/>
        <w:ind w:left="363"/>
        <w:contextualSpacing/>
        <w:jc w:val="both"/>
        <w:rPr>
          <w:rFonts w:ascii="Times New Roman" w:eastAsia="Times New Roman" w:hAnsi="Times New Roman" w:cs="Times New Roman"/>
          <w:bCs/>
          <w:sz w:val="24"/>
          <w:szCs w:val="24"/>
        </w:rPr>
      </w:pPr>
    </w:p>
    <w:p w14:paraId="73FA4F8C" w14:textId="77777777" w:rsidR="008D64E8" w:rsidRPr="004C728A" w:rsidRDefault="008D64E8" w:rsidP="008D64E8">
      <w:pPr>
        <w:spacing w:after="120" w:line="240" w:lineRule="auto"/>
        <w:ind w:left="363"/>
        <w:contextualSpacing/>
        <w:jc w:val="both"/>
        <w:rPr>
          <w:rFonts w:ascii="Times New Roman" w:eastAsia="Times New Roman" w:hAnsi="Times New Roman" w:cs="Times New Roman"/>
          <w:sz w:val="24"/>
          <w:szCs w:val="24"/>
        </w:rPr>
      </w:pPr>
    </w:p>
    <w:p w14:paraId="72B71023" w14:textId="252FD38D" w:rsidR="00C02B8F" w:rsidRPr="004C728A" w:rsidRDefault="0094235D" w:rsidP="00723AD0">
      <w:pPr>
        <w:widowControl w:val="0"/>
        <w:spacing w:after="120" w:line="240" w:lineRule="auto"/>
        <w:jc w:val="both"/>
        <w:rPr>
          <w:rFonts w:ascii="Times New Roman" w:hAnsi="Times New Roman" w:cs="Times New Roman"/>
          <w:sz w:val="24"/>
          <w:szCs w:val="24"/>
        </w:rPr>
      </w:pPr>
      <w:r w:rsidRPr="004C728A">
        <w:rPr>
          <w:rFonts w:ascii="Times New Roman" w:hAnsi="Times New Roman" w:cs="Times New Roman"/>
          <w:sz w:val="24"/>
          <w:szCs w:val="24"/>
        </w:rPr>
        <w:t xml:space="preserve">Valsts sekretārs </w:t>
      </w:r>
      <w:r w:rsidRPr="004C728A">
        <w:rPr>
          <w:rFonts w:ascii="Times New Roman" w:hAnsi="Times New Roman" w:cs="Times New Roman"/>
          <w:sz w:val="24"/>
          <w:szCs w:val="24"/>
        </w:rPr>
        <w:tab/>
      </w:r>
      <w:r w:rsidRPr="004C728A">
        <w:rPr>
          <w:rFonts w:ascii="Times New Roman" w:hAnsi="Times New Roman" w:cs="Times New Roman"/>
          <w:sz w:val="24"/>
          <w:szCs w:val="24"/>
        </w:rPr>
        <w:tab/>
      </w:r>
      <w:r w:rsidRPr="004C728A">
        <w:rPr>
          <w:rFonts w:ascii="Times New Roman" w:hAnsi="Times New Roman" w:cs="Times New Roman"/>
          <w:sz w:val="24"/>
          <w:szCs w:val="24"/>
        </w:rPr>
        <w:tab/>
      </w:r>
      <w:r w:rsidRPr="004C728A">
        <w:rPr>
          <w:rFonts w:ascii="Times New Roman" w:hAnsi="Times New Roman" w:cs="Times New Roman"/>
          <w:sz w:val="24"/>
          <w:szCs w:val="24"/>
        </w:rPr>
        <w:tab/>
      </w:r>
      <w:r w:rsidRPr="004C728A">
        <w:rPr>
          <w:rFonts w:ascii="Times New Roman" w:hAnsi="Times New Roman" w:cs="Times New Roman"/>
          <w:sz w:val="24"/>
          <w:szCs w:val="24"/>
        </w:rPr>
        <w:tab/>
      </w:r>
      <w:r w:rsidRPr="004C728A">
        <w:rPr>
          <w:rFonts w:ascii="Times New Roman" w:hAnsi="Times New Roman" w:cs="Times New Roman"/>
          <w:sz w:val="24"/>
          <w:szCs w:val="24"/>
        </w:rPr>
        <w:tab/>
      </w:r>
      <w:r w:rsidR="008D64E8" w:rsidRPr="004C728A">
        <w:rPr>
          <w:rFonts w:ascii="Times New Roman" w:hAnsi="Times New Roman" w:cs="Times New Roman"/>
          <w:sz w:val="24"/>
          <w:szCs w:val="24"/>
        </w:rPr>
        <w:t xml:space="preserve">          Mihails </w:t>
      </w:r>
      <w:proofErr w:type="spellStart"/>
      <w:r w:rsidR="008D64E8" w:rsidRPr="004C728A">
        <w:rPr>
          <w:rFonts w:ascii="Times New Roman" w:hAnsi="Times New Roman" w:cs="Times New Roman"/>
          <w:sz w:val="24"/>
          <w:szCs w:val="24"/>
        </w:rPr>
        <w:t>Papsujevičs</w:t>
      </w:r>
      <w:proofErr w:type="spellEnd"/>
    </w:p>
    <w:p w14:paraId="7C8101F3" w14:textId="5E2C01CD" w:rsidR="00D931D4" w:rsidRPr="004C728A" w:rsidRDefault="00D931D4" w:rsidP="00723AD0">
      <w:pPr>
        <w:widowControl w:val="0"/>
        <w:spacing w:after="120" w:line="240" w:lineRule="auto"/>
        <w:jc w:val="both"/>
        <w:rPr>
          <w:rFonts w:ascii="Times New Roman" w:eastAsia="Times New Roman" w:hAnsi="Times New Roman" w:cs="Times New Roman"/>
          <w:bCs/>
          <w:sz w:val="24"/>
          <w:szCs w:val="24"/>
        </w:rPr>
      </w:pPr>
    </w:p>
    <w:p w14:paraId="594DFC6C" w14:textId="77777777" w:rsidR="00D931D4" w:rsidRPr="004C728A" w:rsidRDefault="00D931D4" w:rsidP="00723AD0">
      <w:pPr>
        <w:widowControl w:val="0"/>
        <w:spacing w:after="120" w:line="240" w:lineRule="auto"/>
        <w:jc w:val="both"/>
        <w:rPr>
          <w:rFonts w:ascii="Times New Roman" w:eastAsia="Times New Roman" w:hAnsi="Times New Roman" w:cs="Times New Roman"/>
          <w:bCs/>
          <w:sz w:val="24"/>
          <w:szCs w:val="24"/>
        </w:rPr>
      </w:pPr>
    </w:p>
    <w:p w14:paraId="647B04B0" w14:textId="77777777" w:rsidR="008D64E8" w:rsidRPr="004C728A" w:rsidRDefault="008D64E8" w:rsidP="008D64E8">
      <w:pPr>
        <w:keepLines/>
        <w:spacing w:after="0" w:line="240" w:lineRule="auto"/>
        <w:rPr>
          <w:rFonts w:ascii="Times New Roman" w:eastAsia="Times New Roman" w:hAnsi="Times New Roman" w:cs="Times New Roman"/>
          <w:sz w:val="20"/>
          <w:szCs w:val="20"/>
          <w:lang w:eastAsia="lv-LV"/>
        </w:rPr>
      </w:pPr>
      <w:r w:rsidRPr="004C728A">
        <w:rPr>
          <w:rFonts w:ascii="Times New Roman" w:eastAsia="Times New Roman" w:hAnsi="Times New Roman" w:cs="Times New Roman"/>
          <w:sz w:val="20"/>
          <w:szCs w:val="20"/>
          <w:lang w:eastAsia="lv-LV"/>
        </w:rPr>
        <w:t>Romanovska 67036963</w:t>
      </w:r>
    </w:p>
    <w:p w14:paraId="5E6FCEF8" w14:textId="77777777" w:rsidR="008D64E8" w:rsidRPr="004C728A" w:rsidRDefault="008D64E8" w:rsidP="008D64E8">
      <w:pPr>
        <w:keepLines/>
        <w:spacing w:after="0" w:line="240" w:lineRule="auto"/>
        <w:rPr>
          <w:rFonts w:ascii="Times New Roman" w:eastAsia="Times New Roman" w:hAnsi="Times New Roman" w:cs="Times New Roman"/>
          <w:sz w:val="20"/>
          <w:szCs w:val="20"/>
          <w:lang w:eastAsia="lv-LV"/>
        </w:rPr>
      </w:pPr>
      <w:r w:rsidRPr="004C728A">
        <w:rPr>
          <w:rFonts w:ascii="Times New Roman" w:eastAsia="Times New Roman" w:hAnsi="Times New Roman" w:cs="Times New Roman"/>
          <w:sz w:val="20"/>
          <w:szCs w:val="20"/>
          <w:lang w:eastAsia="lv-LV"/>
        </w:rPr>
        <w:t>Ineta.Romanovska@tm.gov.lv</w:t>
      </w:r>
    </w:p>
    <w:p w14:paraId="0FCCEBBF" w14:textId="3794D9F9" w:rsidR="00D931D4" w:rsidRPr="004C728A" w:rsidRDefault="00D931D4" w:rsidP="008D64E8">
      <w:pPr>
        <w:spacing w:after="0" w:line="240" w:lineRule="auto"/>
        <w:jc w:val="both"/>
        <w:rPr>
          <w:rFonts w:ascii="Times New Roman" w:eastAsia="Times New Roman" w:hAnsi="Times New Roman" w:cs="Times New Roman"/>
          <w:bCs/>
          <w:sz w:val="24"/>
          <w:szCs w:val="24"/>
        </w:rPr>
      </w:pPr>
    </w:p>
    <w:sectPr w:rsidR="00D931D4" w:rsidRPr="004C728A" w:rsidSect="008B4239">
      <w:headerReference w:type="default" r:id="rId16"/>
      <w:footerReference w:type="default" r:id="rId17"/>
      <w:footerReference w:type="first" r:id="rId1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53D7C" w14:textId="77777777" w:rsidR="00B550BA" w:rsidRDefault="00B550BA" w:rsidP="00CF5EC1">
      <w:pPr>
        <w:spacing w:after="0" w:line="240" w:lineRule="auto"/>
      </w:pPr>
      <w:r>
        <w:separator/>
      </w:r>
    </w:p>
  </w:endnote>
  <w:endnote w:type="continuationSeparator" w:id="0">
    <w:p w14:paraId="29ED8BB9" w14:textId="77777777" w:rsidR="00B550BA" w:rsidRDefault="00B550BA" w:rsidP="00CF5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B5D41" w14:textId="16CBD2C0" w:rsidR="00A406B1" w:rsidRDefault="00797C41">
    <w:pPr>
      <w:pStyle w:val="Kjene"/>
    </w:pPr>
    <w:r>
      <w:rPr>
        <w:rFonts w:ascii="Times New Roman" w:hAnsi="Times New Roman" w:cs="Times New Roman"/>
        <w:sz w:val="20"/>
        <w:szCs w:val="20"/>
      </w:rPr>
      <w:t>T</w:t>
    </w:r>
    <w:r w:rsidR="00CF5EC1" w:rsidRPr="00DD5523">
      <w:rPr>
        <w:rFonts w:ascii="Times New Roman" w:hAnsi="Times New Roman" w:cs="Times New Roman"/>
        <w:sz w:val="20"/>
        <w:szCs w:val="20"/>
      </w:rPr>
      <w:t>M</w:t>
    </w:r>
    <w:r>
      <w:rPr>
        <w:rFonts w:ascii="Times New Roman" w:hAnsi="Times New Roman" w:cs="Times New Roman"/>
        <w:sz w:val="20"/>
        <w:szCs w:val="20"/>
      </w:rPr>
      <w:t>Zin</w:t>
    </w:r>
    <w:r w:rsidR="00CF5EC1" w:rsidRPr="00DD5523">
      <w:rPr>
        <w:rFonts w:ascii="Times New Roman" w:hAnsi="Times New Roman" w:cs="Times New Roman"/>
        <w:sz w:val="20"/>
        <w:szCs w:val="20"/>
      </w:rPr>
      <w:t>_</w:t>
    </w:r>
    <w:r w:rsidR="00755A92">
      <w:rPr>
        <w:rFonts w:ascii="Times New Roman" w:hAnsi="Times New Roman" w:cs="Times New Roman"/>
        <w:sz w:val="20"/>
        <w:szCs w:val="20"/>
      </w:rPr>
      <w:t>2</w:t>
    </w:r>
    <w:r w:rsidR="00405C3D">
      <w:rPr>
        <w:rFonts w:ascii="Times New Roman" w:hAnsi="Times New Roman" w:cs="Times New Roman"/>
        <w:sz w:val="20"/>
        <w:szCs w:val="20"/>
      </w:rPr>
      <w:t>3</w:t>
    </w:r>
    <w:r w:rsidR="00CF5EC1" w:rsidRPr="00DD5523">
      <w:rPr>
        <w:rFonts w:ascii="Times New Roman" w:hAnsi="Times New Roman" w:cs="Times New Roman"/>
        <w:sz w:val="20"/>
        <w:szCs w:val="20"/>
      </w:rPr>
      <w:t>0</w:t>
    </w:r>
    <w:r w:rsidR="005E7F8E">
      <w:rPr>
        <w:rFonts w:ascii="Times New Roman" w:hAnsi="Times New Roman" w:cs="Times New Roman"/>
        <w:sz w:val="20"/>
        <w:szCs w:val="20"/>
      </w:rPr>
      <w:t>3</w:t>
    </w:r>
    <w:r w:rsidR="00CF5EC1" w:rsidRPr="00DD5523">
      <w:rPr>
        <w:rFonts w:ascii="Times New Roman" w:hAnsi="Times New Roman" w:cs="Times New Roman"/>
        <w:sz w:val="20"/>
        <w:szCs w:val="20"/>
      </w:rPr>
      <w:t>2023_</w:t>
    </w:r>
    <w:r w:rsidRPr="00797C41">
      <w:rPr>
        <w:rFonts w:ascii="Times New Roman" w:hAnsi="Times New Roman" w:cs="Times New Roman"/>
        <w:bCs/>
        <w:sz w:val="24"/>
        <w:szCs w:val="24"/>
      </w:rPr>
      <w:t xml:space="preserve"> </w:t>
    </w:r>
    <w:r w:rsidRPr="00797C41">
      <w:rPr>
        <w:rFonts w:ascii="Times New Roman" w:hAnsi="Times New Roman" w:cs="Times New Roman"/>
        <w:bCs/>
        <w:sz w:val="20"/>
        <w:szCs w:val="20"/>
      </w:rPr>
      <w:t>Regula 2022</w:t>
    </w:r>
    <w:r>
      <w:rPr>
        <w:rFonts w:ascii="Times New Roman" w:hAnsi="Times New Roman" w:cs="Times New Roman"/>
        <w:bCs/>
        <w:sz w:val="20"/>
        <w:szCs w:val="20"/>
      </w:rPr>
      <w:t>_</w:t>
    </w:r>
    <w:r w:rsidRPr="00797C41">
      <w:rPr>
        <w:rFonts w:ascii="Times New Roman" w:hAnsi="Times New Roman" w:cs="Times New Roman"/>
        <w:bCs/>
        <w:sz w:val="20"/>
        <w:szCs w:val="20"/>
      </w:rPr>
      <w:t>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D3C4" w14:textId="3217695D" w:rsidR="005E7F8E" w:rsidRDefault="005E7F8E" w:rsidP="005E7F8E">
    <w:pPr>
      <w:pStyle w:val="Kjene"/>
    </w:pPr>
    <w:r>
      <w:rPr>
        <w:rFonts w:ascii="Times New Roman" w:hAnsi="Times New Roman" w:cs="Times New Roman"/>
        <w:sz w:val="20"/>
        <w:szCs w:val="20"/>
      </w:rPr>
      <w:t>T</w:t>
    </w:r>
    <w:r w:rsidRPr="00DD5523">
      <w:rPr>
        <w:rFonts w:ascii="Times New Roman" w:hAnsi="Times New Roman" w:cs="Times New Roman"/>
        <w:sz w:val="20"/>
        <w:szCs w:val="20"/>
      </w:rPr>
      <w:t>M</w:t>
    </w:r>
    <w:r>
      <w:rPr>
        <w:rFonts w:ascii="Times New Roman" w:hAnsi="Times New Roman" w:cs="Times New Roman"/>
        <w:sz w:val="20"/>
        <w:szCs w:val="20"/>
      </w:rPr>
      <w:t>Zin</w:t>
    </w:r>
    <w:r w:rsidRPr="00DD5523">
      <w:rPr>
        <w:rFonts w:ascii="Times New Roman" w:hAnsi="Times New Roman" w:cs="Times New Roman"/>
        <w:sz w:val="20"/>
        <w:szCs w:val="20"/>
      </w:rPr>
      <w:t>_</w:t>
    </w:r>
    <w:r w:rsidR="00755A92">
      <w:rPr>
        <w:rFonts w:ascii="Times New Roman" w:hAnsi="Times New Roman" w:cs="Times New Roman"/>
        <w:sz w:val="20"/>
        <w:szCs w:val="20"/>
      </w:rPr>
      <w:t>2</w:t>
    </w:r>
    <w:r w:rsidR="003A1B16">
      <w:rPr>
        <w:rFonts w:ascii="Times New Roman" w:hAnsi="Times New Roman" w:cs="Times New Roman"/>
        <w:sz w:val="20"/>
        <w:szCs w:val="20"/>
      </w:rPr>
      <w:t>3</w:t>
    </w:r>
    <w:r w:rsidRPr="005E7F8E">
      <w:rPr>
        <w:rFonts w:ascii="Times New Roman" w:hAnsi="Times New Roman" w:cs="Times New Roman"/>
        <w:sz w:val="20"/>
        <w:szCs w:val="20"/>
      </w:rPr>
      <w:t>032023_</w:t>
    </w:r>
    <w:r w:rsidRPr="005E7F8E">
      <w:rPr>
        <w:rFonts w:ascii="Times New Roman" w:hAnsi="Times New Roman" w:cs="Times New Roman"/>
        <w:bCs/>
        <w:sz w:val="24"/>
        <w:szCs w:val="24"/>
      </w:rPr>
      <w:t xml:space="preserve"> </w:t>
    </w:r>
    <w:r w:rsidRPr="005E7F8E">
      <w:rPr>
        <w:rFonts w:ascii="Times New Roman" w:hAnsi="Times New Roman" w:cs="Times New Roman"/>
        <w:bCs/>
        <w:sz w:val="20"/>
        <w:szCs w:val="20"/>
      </w:rPr>
      <w:t>Regula 2022_695</w:t>
    </w:r>
  </w:p>
  <w:p w14:paraId="77178A6C" w14:textId="77777777" w:rsidR="005E7F8E" w:rsidRDefault="005E7F8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07017" w14:textId="77777777" w:rsidR="00B550BA" w:rsidRDefault="00B550BA" w:rsidP="00CF5EC1">
      <w:pPr>
        <w:spacing w:after="0" w:line="240" w:lineRule="auto"/>
      </w:pPr>
      <w:r>
        <w:separator/>
      </w:r>
    </w:p>
  </w:footnote>
  <w:footnote w:type="continuationSeparator" w:id="0">
    <w:p w14:paraId="778EAD2A" w14:textId="77777777" w:rsidR="00B550BA" w:rsidRDefault="00B550BA" w:rsidP="00CF5EC1">
      <w:pPr>
        <w:spacing w:after="0" w:line="240" w:lineRule="auto"/>
      </w:pPr>
      <w:r>
        <w:continuationSeparator/>
      </w:r>
    </w:p>
  </w:footnote>
  <w:footnote w:id="1">
    <w:p w14:paraId="73A742B2" w14:textId="3DC61EC8" w:rsidR="00EE5109" w:rsidRDefault="00EE5109" w:rsidP="0051304C">
      <w:pPr>
        <w:pStyle w:val="Vresteksts"/>
        <w:jc w:val="both"/>
      </w:pPr>
      <w:r>
        <w:rPr>
          <w:rStyle w:val="Vresatsauce"/>
        </w:rPr>
        <w:footnoteRef/>
      </w:r>
      <w:r>
        <w:t xml:space="preserve"> </w:t>
      </w:r>
      <w:r w:rsidR="0051304C" w:rsidRPr="0051304C">
        <w:rPr>
          <w:rFonts w:ascii="Times New Roman" w:hAnsi="Times New Roman" w:cs="Times New Roman"/>
          <w:shd w:val="clear" w:color="auto" w:fill="FFFFFF"/>
        </w:rPr>
        <w:t>Eiropas Parlamenta un Padomes Direktīva 2006/22/EK ( 2006. gada 15. marts ) par minimālajiem nosacījumiem Padomes Regulu (EEK) Nr. 3820/85 un Nr. 3821/85 īstenošanai saistībā ar sociālās jomas tiesību aktiem attiecībā uz darbībām autotransporta jomā un par Padomes Direktīvas 88/599/EEK atcelšanu</w:t>
      </w:r>
      <w:r w:rsidR="0051304C" w:rsidRPr="0051304C">
        <w:rPr>
          <w:rFonts w:ascii="Roboto" w:hAnsi="Roboto"/>
          <w:b/>
          <w:bCs/>
          <w:sz w:val="21"/>
          <w:szCs w:val="21"/>
          <w:shd w:val="clear" w:color="auto" w:fill="FFFFFF"/>
        </w:rPr>
        <w:t> </w:t>
      </w:r>
    </w:p>
  </w:footnote>
  <w:footnote w:id="2">
    <w:p w14:paraId="6E3CC950" w14:textId="7BAE01CF" w:rsidR="0058270F" w:rsidRDefault="0058270F" w:rsidP="008D64E8">
      <w:pPr>
        <w:pStyle w:val="Vresteksts"/>
        <w:jc w:val="both"/>
      </w:pPr>
      <w:r>
        <w:rPr>
          <w:rStyle w:val="Vresatsauce"/>
        </w:rPr>
        <w:footnoteRef/>
      </w:r>
      <w:r>
        <w:t xml:space="preserve"> </w:t>
      </w:r>
      <w:r w:rsidRPr="008D64E8">
        <w:rPr>
          <w:rFonts w:ascii="Times New Roman" w:hAnsi="Times New Roman" w:cs="Times New Roman"/>
          <w:shd w:val="clear" w:color="auto" w:fill="FFFFFF"/>
        </w:rPr>
        <w:t>Eiropas Parlamenta Un Padomes Direktīva 2002/15/EK (2002. gada 11. marts) par darba laika organizēšanu personām, kas ir autotransporta apkalpes locekļi</w:t>
      </w:r>
    </w:p>
  </w:footnote>
  <w:footnote w:id="3">
    <w:p w14:paraId="1D457535" w14:textId="3A61DB7C" w:rsidR="008D64E8" w:rsidRDefault="008D64E8" w:rsidP="008D64E8">
      <w:pPr>
        <w:pStyle w:val="Vresteksts"/>
        <w:jc w:val="both"/>
      </w:pPr>
      <w:r>
        <w:rPr>
          <w:rStyle w:val="Vresatsauce"/>
        </w:rPr>
        <w:footnoteRef/>
      </w:r>
      <w:r>
        <w:t xml:space="preserve"> </w:t>
      </w:r>
      <w:r w:rsidRPr="008D64E8">
        <w:rPr>
          <w:rFonts w:ascii="Times New Roman" w:hAnsi="Times New Roman" w:cs="Times New Roman"/>
          <w:shd w:val="clear" w:color="auto" w:fill="FFFFFF"/>
        </w:rPr>
        <w:t>Eiropas Parlamenta un Padomes Regula (EK) Nr. 561/2006 ( 2006. gada 15. marts ), ar ko paredz dažu sociālās jomas tiesību aktu saskaņošanu saistībā ar autotransportu, groza Padomes Regulu (EEK) Nr. 3821/85 un Padomes Regulu (EK) Nr. 2135/98 un atceļ Padomes Regulu (EEK) Nr. 3820/85 (Dokuments attiecas uz EEZ)</w:t>
      </w:r>
    </w:p>
  </w:footnote>
  <w:footnote w:id="4">
    <w:p w14:paraId="4E533E3D" w14:textId="72D82D9C" w:rsidR="008D64E8" w:rsidRDefault="008D64E8" w:rsidP="008D64E8">
      <w:pPr>
        <w:pStyle w:val="Vresteksts"/>
        <w:jc w:val="both"/>
      </w:pPr>
      <w:r>
        <w:rPr>
          <w:rStyle w:val="Vresatsauce"/>
        </w:rPr>
        <w:footnoteRef/>
      </w:r>
      <w:r>
        <w:t xml:space="preserve"> </w:t>
      </w:r>
      <w:r w:rsidRPr="008D64E8">
        <w:rPr>
          <w:rFonts w:ascii="Times New Roman" w:hAnsi="Times New Roman" w:cs="Times New Roman"/>
          <w:shd w:val="clear" w:color="auto" w:fill="FFFFFF"/>
        </w:rPr>
        <w:t xml:space="preserve">Eiropas Parlamenta un Padomes Regula (ES) Nr. 165/2014 ( 2014. gada 4. februāris ) par </w:t>
      </w:r>
      <w:proofErr w:type="spellStart"/>
      <w:r w:rsidRPr="008D64E8">
        <w:rPr>
          <w:rFonts w:ascii="Times New Roman" w:hAnsi="Times New Roman" w:cs="Times New Roman"/>
          <w:shd w:val="clear" w:color="auto" w:fill="FFFFFF"/>
        </w:rPr>
        <w:t>tahogrāfiem</w:t>
      </w:r>
      <w:proofErr w:type="spellEnd"/>
      <w:r w:rsidRPr="008D64E8">
        <w:rPr>
          <w:rFonts w:ascii="Times New Roman" w:hAnsi="Times New Roman" w:cs="Times New Roman"/>
          <w:shd w:val="clear" w:color="auto" w:fill="FFFFFF"/>
        </w:rPr>
        <w:t xml:space="preserve"> autotransportā, ar kuru atceļ Padomes Regulu (EEK) Nr. 3821/85 par reģistrācijas kontrolierīcēm, ko izmanto autotransportā, un groza Eiropas Parlamenta un Padomes Regulu (EK) Nr. 561/2006, ar ko paredz dažu sociālās jomas tiesību aktu saskaņošanu saistībā ar autotransportu (Dokuments attiecas uz EEZ)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599540"/>
      <w:docPartObj>
        <w:docPartGallery w:val="Page Numbers (Top of Page)"/>
        <w:docPartUnique/>
      </w:docPartObj>
    </w:sdtPr>
    <w:sdtEndPr/>
    <w:sdtContent>
      <w:p w14:paraId="553643F7" w14:textId="29B81BF8" w:rsidR="008B4239" w:rsidRDefault="008B4239">
        <w:pPr>
          <w:pStyle w:val="Galvene"/>
          <w:jc w:val="center"/>
        </w:pPr>
        <w:r>
          <w:fldChar w:fldCharType="begin"/>
        </w:r>
        <w:r>
          <w:instrText>PAGE   \* MERGEFORMAT</w:instrText>
        </w:r>
        <w:r>
          <w:fldChar w:fldCharType="separate"/>
        </w:r>
        <w:r>
          <w:t>2</w:t>
        </w:r>
        <w:r>
          <w:fldChar w:fldCharType="end"/>
        </w:r>
      </w:p>
    </w:sdtContent>
  </w:sdt>
  <w:p w14:paraId="6C1D53C5" w14:textId="77777777" w:rsidR="008B4239" w:rsidRDefault="008B423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107A5748"/>
    <w:multiLevelType w:val="hybridMultilevel"/>
    <w:tmpl w:val="77BCF210"/>
    <w:lvl w:ilvl="0" w:tplc="04260001">
      <w:start w:val="1"/>
      <w:numFmt w:val="bullet"/>
      <w:lvlText w:val=""/>
      <w:lvlJc w:val="left"/>
      <w:pPr>
        <w:ind w:left="1083" w:hanging="360"/>
      </w:pPr>
      <w:rPr>
        <w:rFonts w:ascii="Symbol" w:hAnsi="Symbol" w:hint="default"/>
      </w:rPr>
    </w:lvl>
    <w:lvl w:ilvl="1" w:tplc="04260003" w:tentative="1">
      <w:start w:val="1"/>
      <w:numFmt w:val="bullet"/>
      <w:lvlText w:val="o"/>
      <w:lvlJc w:val="left"/>
      <w:pPr>
        <w:ind w:left="1803" w:hanging="360"/>
      </w:pPr>
      <w:rPr>
        <w:rFonts w:ascii="Courier New" w:hAnsi="Courier New" w:cs="Courier New" w:hint="default"/>
      </w:rPr>
    </w:lvl>
    <w:lvl w:ilvl="2" w:tplc="04260005" w:tentative="1">
      <w:start w:val="1"/>
      <w:numFmt w:val="bullet"/>
      <w:lvlText w:val=""/>
      <w:lvlJc w:val="left"/>
      <w:pPr>
        <w:ind w:left="2523" w:hanging="360"/>
      </w:pPr>
      <w:rPr>
        <w:rFonts w:ascii="Wingdings" w:hAnsi="Wingdings" w:hint="default"/>
      </w:rPr>
    </w:lvl>
    <w:lvl w:ilvl="3" w:tplc="04260001" w:tentative="1">
      <w:start w:val="1"/>
      <w:numFmt w:val="bullet"/>
      <w:lvlText w:val=""/>
      <w:lvlJc w:val="left"/>
      <w:pPr>
        <w:ind w:left="3243" w:hanging="360"/>
      </w:pPr>
      <w:rPr>
        <w:rFonts w:ascii="Symbol" w:hAnsi="Symbol" w:hint="default"/>
      </w:rPr>
    </w:lvl>
    <w:lvl w:ilvl="4" w:tplc="04260003" w:tentative="1">
      <w:start w:val="1"/>
      <w:numFmt w:val="bullet"/>
      <w:lvlText w:val="o"/>
      <w:lvlJc w:val="left"/>
      <w:pPr>
        <w:ind w:left="3963" w:hanging="360"/>
      </w:pPr>
      <w:rPr>
        <w:rFonts w:ascii="Courier New" w:hAnsi="Courier New" w:cs="Courier New" w:hint="default"/>
      </w:rPr>
    </w:lvl>
    <w:lvl w:ilvl="5" w:tplc="04260005" w:tentative="1">
      <w:start w:val="1"/>
      <w:numFmt w:val="bullet"/>
      <w:lvlText w:val=""/>
      <w:lvlJc w:val="left"/>
      <w:pPr>
        <w:ind w:left="4683" w:hanging="360"/>
      </w:pPr>
      <w:rPr>
        <w:rFonts w:ascii="Wingdings" w:hAnsi="Wingdings" w:hint="default"/>
      </w:rPr>
    </w:lvl>
    <w:lvl w:ilvl="6" w:tplc="04260001" w:tentative="1">
      <w:start w:val="1"/>
      <w:numFmt w:val="bullet"/>
      <w:lvlText w:val=""/>
      <w:lvlJc w:val="left"/>
      <w:pPr>
        <w:ind w:left="5403" w:hanging="360"/>
      </w:pPr>
      <w:rPr>
        <w:rFonts w:ascii="Symbol" w:hAnsi="Symbol" w:hint="default"/>
      </w:rPr>
    </w:lvl>
    <w:lvl w:ilvl="7" w:tplc="04260003" w:tentative="1">
      <w:start w:val="1"/>
      <w:numFmt w:val="bullet"/>
      <w:lvlText w:val="o"/>
      <w:lvlJc w:val="left"/>
      <w:pPr>
        <w:ind w:left="6123" w:hanging="360"/>
      </w:pPr>
      <w:rPr>
        <w:rFonts w:ascii="Courier New" w:hAnsi="Courier New" w:cs="Courier New" w:hint="default"/>
      </w:rPr>
    </w:lvl>
    <w:lvl w:ilvl="8" w:tplc="04260005" w:tentative="1">
      <w:start w:val="1"/>
      <w:numFmt w:val="bullet"/>
      <w:lvlText w:val=""/>
      <w:lvlJc w:val="left"/>
      <w:pPr>
        <w:ind w:left="6843" w:hanging="360"/>
      </w:pPr>
      <w:rPr>
        <w:rFonts w:ascii="Wingdings" w:hAnsi="Wingdings" w:hint="default"/>
      </w:rPr>
    </w:lvl>
  </w:abstractNum>
  <w:abstractNum w:abstractNumId="2" w15:restartNumberingAfterBreak="0">
    <w:nsid w:val="11E377A3"/>
    <w:multiLevelType w:val="hybridMultilevel"/>
    <w:tmpl w:val="12F0E2C8"/>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D4642C"/>
    <w:multiLevelType w:val="hybridMultilevel"/>
    <w:tmpl w:val="F6465B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7246381"/>
    <w:multiLevelType w:val="hybridMultilevel"/>
    <w:tmpl w:val="4CE6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295ACA"/>
    <w:multiLevelType w:val="hybridMultilevel"/>
    <w:tmpl w:val="99526B74"/>
    <w:lvl w:ilvl="0" w:tplc="FD2E5D2A">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90D203E"/>
    <w:multiLevelType w:val="hybridMultilevel"/>
    <w:tmpl w:val="3A1804F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312D5255"/>
    <w:multiLevelType w:val="hybridMultilevel"/>
    <w:tmpl w:val="913415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A0F1DF5"/>
    <w:multiLevelType w:val="hybridMultilevel"/>
    <w:tmpl w:val="D72089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D466065"/>
    <w:multiLevelType w:val="multilevel"/>
    <w:tmpl w:val="A976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8542093">
    <w:abstractNumId w:val="5"/>
  </w:num>
  <w:num w:numId="2" w16cid:durableId="1508865230">
    <w:abstractNumId w:val="7"/>
  </w:num>
  <w:num w:numId="3" w16cid:durableId="318922134">
    <w:abstractNumId w:val="3"/>
  </w:num>
  <w:num w:numId="4" w16cid:durableId="1028333012">
    <w:abstractNumId w:val="8"/>
  </w:num>
  <w:num w:numId="5" w16cid:durableId="1559627268">
    <w:abstractNumId w:val="4"/>
  </w:num>
  <w:num w:numId="6" w16cid:durableId="328604579">
    <w:abstractNumId w:val="2"/>
  </w:num>
  <w:num w:numId="7" w16cid:durableId="287979655">
    <w:abstractNumId w:val="6"/>
  </w:num>
  <w:num w:numId="8" w16cid:durableId="1798331849">
    <w:abstractNumId w:val="1"/>
  </w:num>
  <w:num w:numId="9" w16cid:durableId="515730962">
    <w:abstractNumId w:val="9"/>
  </w:num>
  <w:num w:numId="10" w16cid:durableId="2027900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E61"/>
    <w:rsid w:val="000003FB"/>
    <w:rsid w:val="000132BE"/>
    <w:rsid w:val="00013BBE"/>
    <w:rsid w:val="00026E20"/>
    <w:rsid w:val="0002781A"/>
    <w:rsid w:val="00056AAE"/>
    <w:rsid w:val="00060DEF"/>
    <w:rsid w:val="00066A4B"/>
    <w:rsid w:val="00067354"/>
    <w:rsid w:val="000921E2"/>
    <w:rsid w:val="00092BDB"/>
    <w:rsid w:val="000C1FF3"/>
    <w:rsid w:val="000C5622"/>
    <w:rsid w:val="000C594E"/>
    <w:rsid w:val="000D3B53"/>
    <w:rsid w:val="000D43D7"/>
    <w:rsid w:val="000F2247"/>
    <w:rsid w:val="00103AD5"/>
    <w:rsid w:val="00104110"/>
    <w:rsid w:val="00107F55"/>
    <w:rsid w:val="00143EAC"/>
    <w:rsid w:val="00144F56"/>
    <w:rsid w:val="00151A1F"/>
    <w:rsid w:val="001573DB"/>
    <w:rsid w:val="00180A02"/>
    <w:rsid w:val="00183C9C"/>
    <w:rsid w:val="001972B8"/>
    <w:rsid w:val="001A2F98"/>
    <w:rsid w:val="001B1C8B"/>
    <w:rsid w:val="001B6D7A"/>
    <w:rsid w:val="001C12DD"/>
    <w:rsid w:val="001C1EDC"/>
    <w:rsid w:val="001C6ED4"/>
    <w:rsid w:val="001F1DB0"/>
    <w:rsid w:val="00204CEB"/>
    <w:rsid w:val="00217D3E"/>
    <w:rsid w:val="00224C18"/>
    <w:rsid w:val="00231588"/>
    <w:rsid w:val="002357DF"/>
    <w:rsid w:val="00246C5E"/>
    <w:rsid w:val="00260166"/>
    <w:rsid w:val="00266405"/>
    <w:rsid w:val="00284676"/>
    <w:rsid w:val="00294CD9"/>
    <w:rsid w:val="00294F4B"/>
    <w:rsid w:val="002A2116"/>
    <w:rsid w:val="002B70A9"/>
    <w:rsid w:val="002D2333"/>
    <w:rsid w:val="002D3CAB"/>
    <w:rsid w:val="002D7B74"/>
    <w:rsid w:val="002E5098"/>
    <w:rsid w:val="002F06F4"/>
    <w:rsid w:val="002F3AE6"/>
    <w:rsid w:val="0030169F"/>
    <w:rsid w:val="0030573C"/>
    <w:rsid w:val="00330261"/>
    <w:rsid w:val="00336EE0"/>
    <w:rsid w:val="00341854"/>
    <w:rsid w:val="003526EE"/>
    <w:rsid w:val="00360C2D"/>
    <w:rsid w:val="00381621"/>
    <w:rsid w:val="00382FA4"/>
    <w:rsid w:val="003A1B16"/>
    <w:rsid w:val="003D65AB"/>
    <w:rsid w:val="003D789B"/>
    <w:rsid w:val="003E50B8"/>
    <w:rsid w:val="003E7AB1"/>
    <w:rsid w:val="003F66FE"/>
    <w:rsid w:val="00400286"/>
    <w:rsid w:val="00405C3D"/>
    <w:rsid w:val="00411FD5"/>
    <w:rsid w:val="00420154"/>
    <w:rsid w:val="00420193"/>
    <w:rsid w:val="00426BCF"/>
    <w:rsid w:val="00426DEA"/>
    <w:rsid w:val="00430D77"/>
    <w:rsid w:val="00437EA8"/>
    <w:rsid w:val="00442DD8"/>
    <w:rsid w:val="00446350"/>
    <w:rsid w:val="00462B58"/>
    <w:rsid w:val="004642DF"/>
    <w:rsid w:val="00477F4F"/>
    <w:rsid w:val="0048405A"/>
    <w:rsid w:val="004C728A"/>
    <w:rsid w:val="004D49D0"/>
    <w:rsid w:val="004E5174"/>
    <w:rsid w:val="004F01C8"/>
    <w:rsid w:val="00500A3A"/>
    <w:rsid w:val="00511D6A"/>
    <w:rsid w:val="0051304C"/>
    <w:rsid w:val="005319E8"/>
    <w:rsid w:val="005524A2"/>
    <w:rsid w:val="005619E2"/>
    <w:rsid w:val="005653CA"/>
    <w:rsid w:val="005729E2"/>
    <w:rsid w:val="005809B3"/>
    <w:rsid w:val="0058270F"/>
    <w:rsid w:val="0058730D"/>
    <w:rsid w:val="00593A98"/>
    <w:rsid w:val="005B180C"/>
    <w:rsid w:val="005B3D5F"/>
    <w:rsid w:val="005B630F"/>
    <w:rsid w:val="005E3AAA"/>
    <w:rsid w:val="005E7F8E"/>
    <w:rsid w:val="005F261F"/>
    <w:rsid w:val="0060001C"/>
    <w:rsid w:val="006077D2"/>
    <w:rsid w:val="0061579F"/>
    <w:rsid w:val="0063093F"/>
    <w:rsid w:val="00646223"/>
    <w:rsid w:val="00652D89"/>
    <w:rsid w:val="00653D9C"/>
    <w:rsid w:val="00673D39"/>
    <w:rsid w:val="006D2D09"/>
    <w:rsid w:val="006F650E"/>
    <w:rsid w:val="00702053"/>
    <w:rsid w:val="00702B2E"/>
    <w:rsid w:val="0071081B"/>
    <w:rsid w:val="0071295F"/>
    <w:rsid w:val="00717618"/>
    <w:rsid w:val="00723AD0"/>
    <w:rsid w:val="0073176C"/>
    <w:rsid w:val="007541F4"/>
    <w:rsid w:val="00754634"/>
    <w:rsid w:val="00755A92"/>
    <w:rsid w:val="0077417D"/>
    <w:rsid w:val="00775D0A"/>
    <w:rsid w:val="00783202"/>
    <w:rsid w:val="00791798"/>
    <w:rsid w:val="0079353B"/>
    <w:rsid w:val="00797C41"/>
    <w:rsid w:val="007A0A98"/>
    <w:rsid w:val="007A5584"/>
    <w:rsid w:val="007A59B9"/>
    <w:rsid w:val="007B43AD"/>
    <w:rsid w:val="007C0AA7"/>
    <w:rsid w:val="007F4E29"/>
    <w:rsid w:val="0080007C"/>
    <w:rsid w:val="00803094"/>
    <w:rsid w:val="008072F0"/>
    <w:rsid w:val="00807CA5"/>
    <w:rsid w:val="00813A0B"/>
    <w:rsid w:val="00816BAA"/>
    <w:rsid w:val="008176F5"/>
    <w:rsid w:val="008434BE"/>
    <w:rsid w:val="00851C88"/>
    <w:rsid w:val="008718A2"/>
    <w:rsid w:val="008726F3"/>
    <w:rsid w:val="008804C9"/>
    <w:rsid w:val="00882259"/>
    <w:rsid w:val="00883053"/>
    <w:rsid w:val="0088796A"/>
    <w:rsid w:val="00894D19"/>
    <w:rsid w:val="008B4239"/>
    <w:rsid w:val="008D64E8"/>
    <w:rsid w:val="008E7789"/>
    <w:rsid w:val="008F4958"/>
    <w:rsid w:val="00927391"/>
    <w:rsid w:val="0094086C"/>
    <w:rsid w:val="0094235D"/>
    <w:rsid w:val="0095657D"/>
    <w:rsid w:val="00960CD0"/>
    <w:rsid w:val="00986449"/>
    <w:rsid w:val="00996B82"/>
    <w:rsid w:val="009A634C"/>
    <w:rsid w:val="009B1C0C"/>
    <w:rsid w:val="009D12DE"/>
    <w:rsid w:val="00A035F7"/>
    <w:rsid w:val="00A332F4"/>
    <w:rsid w:val="00A34256"/>
    <w:rsid w:val="00A406B1"/>
    <w:rsid w:val="00A52061"/>
    <w:rsid w:val="00A63EA3"/>
    <w:rsid w:val="00A71E61"/>
    <w:rsid w:val="00A730E1"/>
    <w:rsid w:val="00A73A88"/>
    <w:rsid w:val="00A80ABC"/>
    <w:rsid w:val="00A979FD"/>
    <w:rsid w:val="00AA0439"/>
    <w:rsid w:val="00AB6032"/>
    <w:rsid w:val="00AC76C5"/>
    <w:rsid w:val="00AE1331"/>
    <w:rsid w:val="00B068AA"/>
    <w:rsid w:val="00B135FB"/>
    <w:rsid w:val="00B26B31"/>
    <w:rsid w:val="00B44C1B"/>
    <w:rsid w:val="00B45D7A"/>
    <w:rsid w:val="00B550BA"/>
    <w:rsid w:val="00B63C91"/>
    <w:rsid w:val="00B74328"/>
    <w:rsid w:val="00B87867"/>
    <w:rsid w:val="00B939C4"/>
    <w:rsid w:val="00BA087F"/>
    <w:rsid w:val="00BB6E60"/>
    <w:rsid w:val="00BC06DE"/>
    <w:rsid w:val="00BE2E50"/>
    <w:rsid w:val="00BE34B5"/>
    <w:rsid w:val="00BE5861"/>
    <w:rsid w:val="00BF05A5"/>
    <w:rsid w:val="00BF7D1D"/>
    <w:rsid w:val="00C0039B"/>
    <w:rsid w:val="00C02B8F"/>
    <w:rsid w:val="00C07428"/>
    <w:rsid w:val="00C22CB0"/>
    <w:rsid w:val="00C51F1B"/>
    <w:rsid w:val="00C6667A"/>
    <w:rsid w:val="00C76111"/>
    <w:rsid w:val="00C77621"/>
    <w:rsid w:val="00C7765A"/>
    <w:rsid w:val="00C83610"/>
    <w:rsid w:val="00C90DFB"/>
    <w:rsid w:val="00CA36EE"/>
    <w:rsid w:val="00CA665C"/>
    <w:rsid w:val="00CD0D49"/>
    <w:rsid w:val="00CD1C73"/>
    <w:rsid w:val="00CE5290"/>
    <w:rsid w:val="00CE5518"/>
    <w:rsid w:val="00CE7C84"/>
    <w:rsid w:val="00CF5EC1"/>
    <w:rsid w:val="00D224EB"/>
    <w:rsid w:val="00D45A68"/>
    <w:rsid w:val="00D4697C"/>
    <w:rsid w:val="00D51420"/>
    <w:rsid w:val="00D5448E"/>
    <w:rsid w:val="00D721A5"/>
    <w:rsid w:val="00D83F02"/>
    <w:rsid w:val="00D931D4"/>
    <w:rsid w:val="00D9686D"/>
    <w:rsid w:val="00DD5523"/>
    <w:rsid w:val="00DE2B35"/>
    <w:rsid w:val="00DE45C2"/>
    <w:rsid w:val="00DF13AE"/>
    <w:rsid w:val="00DF7B57"/>
    <w:rsid w:val="00E159E1"/>
    <w:rsid w:val="00E34E77"/>
    <w:rsid w:val="00E370DE"/>
    <w:rsid w:val="00E41BEA"/>
    <w:rsid w:val="00E4405B"/>
    <w:rsid w:val="00E51E65"/>
    <w:rsid w:val="00E6670E"/>
    <w:rsid w:val="00E87415"/>
    <w:rsid w:val="00E901D2"/>
    <w:rsid w:val="00E910C2"/>
    <w:rsid w:val="00E91A46"/>
    <w:rsid w:val="00EB1523"/>
    <w:rsid w:val="00EC1CB7"/>
    <w:rsid w:val="00ED3FF4"/>
    <w:rsid w:val="00ED6DA7"/>
    <w:rsid w:val="00EE123C"/>
    <w:rsid w:val="00EE5109"/>
    <w:rsid w:val="00F06D8B"/>
    <w:rsid w:val="00F23B65"/>
    <w:rsid w:val="00F3048E"/>
    <w:rsid w:val="00F33449"/>
    <w:rsid w:val="00F36B24"/>
    <w:rsid w:val="00F47735"/>
    <w:rsid w:val="00F53F0F"/>
    <w:rsid w:val="00F62985"/>
    <w:rsid w:val="00F64911"/>
    <w:rsid w:val="00F86D26"/>
    <w:rsid w:val="00F86F7D"/>
    <w:rsid w:val="00F92794"/>
    <w:rsid w:val="00F94508"/>
    <w:rsid w:val="00FC2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1AFC8"/>
  <w15:chartTrackingRefBased/>
  <w15:docId w15:val="{8A7C1EE0-6AA8-4D1F-9349-07BC2BFA4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71E61"/>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Numbered Para 1,Dot pt,No Spacing1,List Paragraph Char Char Char,Indicator Text,List Paragraph1,Bullet 1,Bullet Points,MAIN CONTENT,IFCL - List Paragraph,List Paragraph12,OBC Bullet,F5 List Paragraph,Colorful List - Accent 11,Strip"/>
    <w:basedOn w:val="Parasts"/>
    <w:link w:val="SarakstarindkopaRakstz"/>
    <w:uiPriority w:val="34"/>
    <w:qFormat/>
    <w:rsid w:val="00EE123C"/>
    <w:pPr>
      <w:ind w:left="720"/>
      <w:contextualSpacing/>
    </w:pPr>
  </w:style>
  <w:style w:type="character" w:customStyle="1" w:styleId="SarakstarindkopaRakstz">
    <w:name w:val="Saraksta rindkopa Rakstz."/>
    <w:aliases w:val="2 Rakstz.,Numbered Para 1 Rakstz.,Dot pt Rakstz.,No Spacing1 Rakstz.,List Paragraph Char Char Char Rakstz.,Indicator Text Rakstz.,List Paragraph1 Rakstz.,Bullet 1 Rakstz.,Bullet Points Rakstz.,MAIN CONTENT Rakstz.,Strip Rakstz."/>
    <w:basedOn w:val="Noklusjumarindkopasfonts"/>
    <w:link w:val="Sarakstarindkopa"/>
    <w:uiPriority w:val="34"/>
    <w:qFormat/>
    <w:locked/>
    <w:rsid w:val="00BC06DE"/>
  </w:style>
  <w:style w:type="paragraph" w:customStyle="1" w:styleId="Default">
    <w:name w:val="Default"/>
    <w:rsid w:val="00702053"/>
    <w:pPr>
      <w:autoSpaceDE w:val="0"/>
      <w:autoSpaceDN w:val="0"/>
      <w:adjustRightInd w:val="0"/>
      <w:spacing w:after="0" w:line="240" w:lineRule="auto"/>
    </w:pPr>
    <w:rPr>
      <w:rFonts w:ascii="Times New Roman" w:hAnsi="Times New Roman" w:cs="Times New Roman"/>
      <w:color w:val="000000"/>
      <w:sz w:val="24"/>
      <w:szCs w:val="24"/>
    </w:rPr>
  </w:style>
  <w:style w:type="character" w:styleId="Komentraatsauce">
    <w:name w:val="annotation reference"/>
    <w:basedOn w:val="Noklusjumarindkopasfonts"/>
    <w:uiPriority w:val="99"/>
    <w:semiHidden/>
    <w:unhideWhenUsed/>
    <w:rsid w:val="00A332F4"/>
    <w:rPr>
      <w:sz w:val="16"/>
      <w:szCs w:val="16"/>
    </w:rPr>
  </w:style>
  <w:style w:type="paragraph" w:styleId="Komentrateksts">
    <w:name w:val="annotation text"/>
    <w:basedOn w:val="Parasts"/>
    <w:link w:val="KomentratekstsRakstz"/>
    <w:uiPriority w:val="99"/>
    <w:semiHidden/>
    <w:unhideWhenUsed/>
    <w:rsid w:val="00A332F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A332F4"/>
    <w:rPr>
      <w:sz w:val="20"/>
      <w:szCs w:val="20"/>
    </w:rPr>
  </w:style>
  <w:style w:type="paragraph" w:styleId="Komentratma">
    <w:name w:val="annotation subject"/>
    <w:basedOn w:val="Komentrateksts"/>
    <w:next w:val="Komentrateksts"/>
    <w:link w:val="KomentratmaRakstz"/>
    <w:uiPriority w:val="99"/>
    <w:semiHidden/>
    <w:unhideWhenUsed/>
    <w:rsid w:val="00A332F4"/>
    <w:rPr>
      <w:b/>
      <w:bCs/>
    </w:rPr>
  </w:style>
  <w:style w:type="character" w:customStyle="1" w:styleId="KomentratmaRakstz">
    <w:name w:val="Komentāra tēma Rakstz."/>
    <w:basedOn w:val="KomentratekstsRakstz"/>
    <w:link w:val="Komentratma"/>
    <w:uiPriority w:val="99"/>
    <w:semiHidden/>
    <w:rsid w:val="00A332F4"/>
    <w:rPr>
      <w:b/>
      <w:bCs/>
      <w:sz w:val="20"/>
      <w:szCs w:val="20"/>
    </w:rPr>
  </w:style>
  <w:style w:type="paragraph" w:styleId="Balonteksts">
    <w:name w:val="Balloon Text"/>
    <w:basedOn w:val="Parasts"/>
    <w:link w:val="BalontekstsRakstz"/>
    <w:uiPriority w:val="99"/>
    <w:semiHidden/>
    <w:unhideWhenUsed/>
    <w:rsid w:val="00A332F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332F4"/>
    <w:rPr>
      <w:rFonts w:ascii="Segoe UI" w:hAnsi="Segoe UI" w:cs="Segoe UI"/>
      <w:sz w:val="18"/>
      <w:szCs w:val="18"/>
    </w:rPr>
  </w:style>
  <w:style w:type="character" w:styleId="Hipersaite">
    <w:name w:val="Hyperlink"/>
    <w:basedOn w:val="Noklusjumarindkopasfonts"/>
    <w:unhideWhenUsed/>
    <w:rsid w:val="00D4697C"/>
    <w:rPr>
      <w:color w:val="0000FF"/>
      <w:u w:val="single"/>
    </w:rPr>
  </w:style>
  <w:style w:type="character" w:customStyle="1" w:styleId="UnresolvedMention1">
    <w:name w:val="Unresolved Mention1"/>
    <w:basedOn w:val="Noklusjumarindkopasfonts"/>
    <w:uiPriority w:val="99"/>
    <w:semiHidden/>
    <w:unhideWhenUsed/>
    <w:rsid w:val="00B26B31"/>
    <w:rPr>
      <w:color w:val="605E5C"/>
      <w:shd w:val="clear" w:color="auto" w:fill="E1DFDD"/>
    </w:rPr>
  </w:style>
  <w:style w:type="character" w:styleId="Izmantotahipersaite">
    <w:name w:val="FollowedHyperlink"/>
    <w:basedOn w:val="Noklusjumarindkopasfonts"/>
    <w:uiPriority w:val="99"/>
    <w:semiHidden/>
    <w:unhideWhenUsed/>
    <w:rsid w:val="00702B2E"/>
    <w:rPr>
      <w:color w:val="954F72" w:themeColor="followedHyperlink"/>
      <w:u w:val="single"/>
    </w:rPr>
  </w:style>
  <w:style w:type="paragraph" w:styleId="Galvene">
    <w:name w:val="header"/>
    <w:basedOn w:val="Parasts"/>
    <w:link w:val="GalveneRakstz"/>
    <w:uiPriority w:val="99"/>
    <w:unhideWhenUsed/>
    <w:rsid w:val="00CF5EC1"/>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CF5EC1"/>
  </w:style>
  <w:style w:type="paragraph" w:styleId="Kjene">
    <w:name w:val="footer"/>
    <w:basedOn w:val="Parasts"/>
    <w:link w:val="KjeneRakstz"/>
    <w:uiPriority w:val="99"/>
    <w:unhideWhenUsed/>
    <w:rsid w:val="00CF5EC1"/>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CF5EC1"/>
  </w:style>
  <w:style w:type="paragraph" w:customStyle="1" w:styleId="doc-ti">
    <w:name w:val="doc-ti"/>
    <w:basedOn w:val="Parasts"/>
    <w:rsid w:val="00797C41"/>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Vresteksts">
    <w:name w:val="footnote text"/>
    <w:basedOn w:val="Parasts"/>
    <w:link w:val="VrestekstsRakstz"/>
    <w:unhideWhenUsed/>
    <w:rsid w:val="00EE5109"/>
    <w:pPr>
      <w:spacing w:after="0" w:line="240" w:lineRule="auto"/>
    </w:pPr>
    <w:rPr>
      <w:sz w:val="20"/>
      <w:szCs w:val="20"/>
    </w:rPr>
  </w:style>
  <w:style w:type="character" w:customStyle="1" w:styleId="VrestekstsRakstz">
    <w:name w:val="Vēres teksts Rakstz."/>
    <w:basedOn w:val="Noklusjumarindkopasfonts"/>
    <w:link w:val="Vresteksts"/>
    <w:rsid w:val="00EE5109"/>
    <w:rPr>
      <w:sz w:val="20"/>
      <w:szCs w:val="20"/>
    </w:rPr>
  </w:style>
  <w:style w:type="character" w:styleId="Vresatsauce">
    <w:name w:val="footnote reference"/>
    <w:basedOn w:val="Noklusjumarindkopasfonts"/>
    <w:unhideWhenUsed/>
    <w:rsid w:val="00EE5109"/>
    <w:rPr>
      <w:vertAlign w:val="superscript"/>
    </w:rPr>
  </w:style>
  <w:style w:type="paragraph" w:customStyle="1" w:styleId="muitreeitem-root">
    <w:name w:val="muitreeitem-root"/>
    <w:basedOn w:val="Parasts"/>
    <w:rsid w:val="00894D1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f">
    <w:name w:val="naisf"/>
    <w:basedOn w:val="Parasts"/>
    <w:rsid w:val="0058270F"/>
    <w:pPr>
      <w:spacing w:before="75" w:after="75" w:line="240" w:lineRule="auto"/>
      <w:ind w:firstLine="375"/>
      <w:jc w:val="both"/>
    </w:pPr>
    <w:rPr>
      <w:rFonts w:ascii="Times New Roman" w:eastAsia="Times New Roman" w:hAnsi="Times New Roman" w:cs="Times New Roman"/>
      <w:sz w:val="24"/>
      <w:szCs w:val="24"/>
      <w:lang w:val="en-US"/>
    </w:rPr>
  </w:style>
  <w:style w:type="paragraph" w:styleId="Prskatjums">
    <w:name w:val="Revision"/>
    <w:hidden/>
    <w:uiPriority w:val="99"/>
    <w:semiHidden/>
    <w:rsid w:val="004C72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20287">
      <w:bodyDiv w:val="1"/>
      <w:marLeft w:val="0"/>
      <w:marRight w:val="0"/>
      <w:marTop w:val="0"/>
      <w:marBottom w:val="0"/>
      <w:divBdr>
        <w:top w:val="none" w:sz="0" w:space="0" w:color="auto"/>
        <w:left w:val="none" w:sz="0" w:space="0" w:color="auto"/>
        <w:bottom w:val="none" w:sz="0" w:space="0" w:color="auto"/>
        <w:right w:val="none" w:sz="0" w:space="0" w:color="auto"/>
      </w:divBdr>
      <w:divsChild>
        <w:div w:id="1620988015">
          <w:marLeft w:val="0"/>
          <w:marRight w:val="0"/>
          <w:marTop w:val="0"/>
          <w:marBottom w:val="0"/>
          <w:divBdr>
            <w:top w:val="none" w:sz="0" w:space="0" w:color="auto"/>
            <w:left w:val="none" w:sz="0" w:space="0" w:color="auto"/>
            <w:bottom w:val="none" w:sz="0" w:space="0" w:color="auto"/>
            <w:right w:val="none" w:sz="0" w:space="0" w:color="auto"/>
          </w:divBdr>
          <w:divsChild>
            <w:div w:id="2109303054">
              <w:marLeft w:val="0"/>
              <w:marRight w:val="0"/>
              <w:marTop w:val="0"/>
              <w:marBottom w:val="0"/>
              <w:divBdr>
                <w:top w:val="none" w:sz="0" w:space="0" w:color="auto"/>
                <w:left w:val="none" w:sz="0" w:space="0" w:color="auto"/>
                <w:bottom w:val="none" w:sz="0" w:space="0" w:color="auto"/>
                <w:right w:val="none" w:sz="0" w:space="0" w:color="auto"/>
              </w:divBdr>
              <w:divsChild>
                <w:div w:id="182978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927335">
          <w:marLeft w:val="0"/>
          <w:marRight w:val="0"/>
          <w:marTop w:val="0"/>
          <w:marBottom w:val="0"/>
          <w:divBdr>
            <w:top w:val="none" w:sz="0" w:space="0" w:color="auto"/>
            <w:left w:val="none" w:sz="0" w:space="0" w:color="auto"/>
            <w:bottom w:val="none" w:sz="0" w:space="0" w:color="auto"/>
            <w:right w:val="none" w:sz="0" w:space="0" w:color="auto"/>
          </w:divBdr>
          <w:divsChild>
            <w:div w:id="1477189639">
              <w:marLeft w:val="0"/>
              <w:marRight w:val="0"/>
              <w:marTop w:val="0"/>
              <w:marBottom w:val="0"/>
              <w:divBdr>
                <w:top w:val="none" w:sz="0" w:space="0" w:color="auto"/>
                <w:left w:val="none" w:sz="0" w:space="0" w:color="auto"/>
                <w:bottom w:val="none" w:sz="0" w:space="0" w:color="auto"/>
                <w:right w:val="none" w:sz="0" w:space="0" w:color="auto"/>
              </w:divBdr>
              <w:divsChild>
                <w:div w:id="131926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3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eli/dir/2006/22/oj/?locale=LV" TargetMode="External"/><Relationship Id="rId13" Type="http://schemas.openxmlformats.org/officeDocument/2006/relationships/hyperlink" Target="https://eur-lex.europa.eu/legal-content/LV/TXT/?uri=CELEX%3A32002L0015"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eli/dir/2006/22/oj/?locale=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lv/TXT/?uri=CELEX%3A32014R0165" TargetMode="External"/><Relationship Id="rId5" Type="http://schemas.openxmlformats.org/officeDocument/2006/relationships/webSettings" Target="webSettings.xml"/><Relationship Id="rId15" Type="http://schemas.openxmlformats.org/officeDocument/2006/relationships/hyperlink" Target="https://eur-lex.europa.eu/legal-content/lv/TXT/?uri=CELEX%3A32014R0165" TargetMode="External"/><Relationship Id="rId10" Type="http://schemas.openxmlformats.org/officeDocument/2006/relationships/hyperlink" Target="https://eur-lex.europa.eu/eli/reg/2006/561/oj/?locale=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ur-lex.europa.eu/legal-content/LV/TXT/?uri=CELEX%3A32002L0015" TargetMode="External"/><Relationship Id="rId14" Type="http://schemas.openxmlformats.org/officeDocument/2006/relationships/hyperlink" Target="https://eur-lex.europa.eu/eli/reg/2006/561/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52FC5-309E-4FA4-8849-7F989C1EC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7263</Words>
  <Characters>4140</Characters>
  <Application>Microsoft Office Word</Application>
  <DocSecurity>0</DocSecurity>
  <Lines>34</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Tieslietu ministrija</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Romanovska</dc:creator>
  <cp:keywords/>
  <dc:description/>
  <cp:lastModifiedBy>Ineta Romanovska</cp:lastModifiedBy>
  <cp:revision>6</cp:revision>
  <dcterms:created xsi:type="dcterms:W3CDTF">2023-03-20T20:30:00Z</dcterms:created>
  <dcterms:modified xsi:type="dcterms:W3CDTF">2023-03-23T12:29:00Z</dcterms:modified>
</cp:coreProperties>
</file>