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8B32" w14:textId="431D22AC" w:rsidR="0036364C" w:rsidRPr="00B80BDB" w:rsidRDefault="01CFD37A" w:rsidP="005E09A6">
      <w:pPr>
        <w:pStyle w:val="Heading2"/>
      </w:pPr>
      <w:r w:rsidRPr="00B80BDB">
        <w:t xml:space="preserve">Pielikums Nr. </w:t>
      </w:r>
      <w:r w:rsidR="00D83CF7" w:rsidRPr="00B80BDB">
        <w:t>6</w:t>
      </w:r>
      <w:r w:rsidRPr="00B80BDB">
        <w:t xml:space="preserve">: Citu Eiropas Savienības dalībvalstu pieredze un priekšlikumi kompetenču konsolidācijai Latvijas valsts pārvaldē </w:t>
      </w:r>
    </w:p>
    <w:p w14:paraId="6ED57F97" w14:textId="128AC7BF" w:rsidR="0036364C" w:rsidRPr="009A79D3" w:rsidRDefault="01CFD37A" w:rsidP="01CFD37A">
      <w:pPr>
        <w:spacing w:after="0"/>
      </w:pPr>
      <w:r w:rsidRPr="01CFD37A">
        <w:rPr>
          <w:rFonts w:ascii="Times New Roman" w:eastAsia="Times New Roman" w:hAnsi="Times New Roman" w:cs="Times New Roman"/>
        </w:rPr>
        <w:t xml:space="preserve"> </w:t>
      </w:r>
    </w:p>
    <w:p w14:paraId="3AED40C4" w14:textId="4C288DA8" w:rsidR="0036364C" w:rsidRPr="009A79D3" w:rsidRDefault="01CFD37A" w:rsidP="01CFD37A">
      <w:pPr>
        <w:spacing w:before="0" w:after="0"/>
        <w:ind w:firstLine="720"/>
      </w:pPr>
      <w:r w:rsidRPr="01CFD37A">
        <w:rPr>
          <w:rFonts w:ascii="Times New Roman" w:eastAsia="Times New Roman" w:hAnsi="Times New Roman" w:cs="Times New Roman"/>
        </w:rPr>
        <w:t>Dažādas ES dalībvalstis valsts pārvaldes resursu un kompetenču specializācijas un konsolidācijas problēmu, t.sk. atbalsta funkciju centralizācijas izaicinājumu, risina dažādi. Latvijai īpaši noderīgi var būt tieši pašu mazāko dalībvalstu piemēri (skat. Slovēnijas, Maltas un Baltijas kaimiņu pieredzes apkopojumu attēlā 1. “ES mazo dalībvalstu pieredze”.</w:t>
      </w:r>
    </w:p>
    <w:p w14:paraId="054CACAF" w14:textId="75E56F4C" w:rsidR="0036364C" w:rsidRPr="009A79D3" w:rsidRDefault="01CFD37A" w:rsidP="01CFD37A">
      <w:pPr>
        <w:spacing w:before="0" w:after="0"/>
      </w:pPr>
      <w:r w:rsidRPr="01CFD37A">
        <w:rPr>
          <w:rFonts w:ascii="Times New Roman" w:eastAsia="Times New Roman" w:hAnsi="Times New Roman" w:cs="Times New Roman"/>
        </w:rPr>
        <w:t xml:space="preserve"> </w:t>
      </w:r>
    </w:p>
    <w:p w14:paraId="6AD9646F" w14:textId="42EAA563" w:rsidR="0036364C" w:rsidRPr="009A79D3" w:rsidRDefault="0036364C" w:rsidP="01CFD37A">
      <w:pPr>
        <w:spacing w:before="0" w:after="0"/>
      </w:pPr>
      <w:r>
        <w:rPr>
          <w:noProof/>
        </w:rPr>
        <w:drawing>
          <wp:inline distT="0" distB="0" distL="0" distR="0" wp14:anchorId="02E9D0FC" wp14:editId="2F3211BC">
            <wp:extent cx="4973782" cy="2368884"/>
            <wp:effectExtent l="0" t="0" r="0" b="0"/>
            <wp:docPr id="7714476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47602" name="Picture 771447602"/>
                    <pic:cNvPicPr/>
                  </pic:nvPicPr>
                  <pic:blipFill>
                    <a:blip r:embed="rId11">
                      <a:extLst>
                        <a:ext uri="{28A0092B-C50C-407E-A947-70E740481C1C}">
                          <a14:useLocalDpi xmlns:a14="http://schemas.microsoft.com/office/drawing/2010/main"/>
                        </a:ext>
                      </a:extLst>
                    </a:blip>
                    <a:stretch>
                      <a:fillRect/>
                    </a:stretch>
                  </pic:blipFill>
                  <pic:spPr>
                    <a:xfrm>
                      <a:off x="0" y="0"/>
                      <a:ext cx="4988372" cy="2375833"/>
                    </a:xfrm>
                    <a:prstGeom prst="rect">
                      <a:avLst/>
                    </a:prstGeom>
                  </pic:spPr>
                </pic:pic>
              </a:graphicData>
            </a:graphic>
          </wp:inline>
        </w:drawing>
      </w:r>
    </w:p>
    <w:p w14:paraId="0FEDEE1B" w14:textId="6A9AF448" w:rsidR="0079115C" w:rsidRPr="009A79D3" w:rsidRDefault="0079115C" w:rsidP="0079115C">
      <w:pPr>
        <w:pStyle w:val="Caption"/>
      </w:pPr>
      <w:r>
        <w:fldChar w:fldCharType="begin"/>
      </w:r>
      <w:r>
        <w:instrText xml:space="preserve"> SEQ attēls \* ARABIC </w:instrText>
      </w:r>
      <w:r>
        <w:fldChar w:fldCharType="separate"/>
      </w:r>
      <w:r w:rsidR="007C65F8">
        <w:rPr>
          <w:noProof/>
        </w:rPr>
        <w:t>1</w:t>
      </w:r>
      <w:r>
        <w:fldChar w:fldCharType="end"/>
      </w:r>
      <w:r>
        <w:t xml:space="preserve">. attēls. </w:t>
      </w:r>
      <w:r w:rsidRPr="0079115C">
        <w:t>ES mazo dalībvalstu pieredze</w:t>
      </w:r>
    </w:p>
    <w:p w14:paraId="4785A1DE" w14:textId="67807F8B" w:rsidR="0036364C" w:rsidRPr="009A79D3" w:rsidRDefault="01CFD37A" w:rsidP="01CFD37A">
      <w:pPr>
        <w:spacing w:before="0" w:after="0"/>
        <w:ind w:firstLine="720"/>
      </w:pPr>
      <w:r w:rsidRPr="01CFD37A">
        <w:rPr>
          <w:rFonts w:ascii="Times New Roman" w:eastAsia="Times New Roman" w:hAnsi="Times New Roman" w:cs="Times New Roman"/>
        </w:rPr>
        <w:t>Dažādās dalībvalstīs jautājums par pārvaldes funkciju specializētā tehnoloģiskā nodrošinājuma institucionālo organizāciju ir risināts atšķirīgi un mazajās ES dalībvalstīs laika gaitā ir attīstījies konsolidācijas virzienā. Tajā skaitā, šajā jomā pēdējais jaunums no Igaunijas ir ziņa par lēmumu par divu no specializētajiem kompetenču centriem apvienošanu, atsakoties no koplietošanas skaitļošanas infrastruktūras pakalpojumu sniedzēja nodalījuma atsevišķā institūcijā.</w:t>
      </w:r>
    </w:p>
    <w:p w14:paraId="4601C25E" w14:textId="77777777" w:rsidR="00477DAF" w:rsidRDefault="00477DAF" w:rsidP="53F81B8A">
      <w:pPr>
        <w:spacing w:before="0" w:after="0"/>
        <w:rPr>
          <w:rFonts w:ascii="Times New Roman" w:eastAsia="Times New Roman" w:hAnsi="Times New Roman" w:cs="Times New Roman"/>
          <w:b/>
          <w:bCs/>
        </w:rPr>
      </w:pPr>
    </w:p>
    <w:p w14:paraId="24E38EA5" w14:textId="77777777" w:rsidR="006D38F9" w:rsidRPr="00BD54B0" w:rsidRDefault="006D38F9" w:rsidP="006D38F9">
      <w:pPr>
        <w:spacing w:before="0" w:after="0"/>
        <w:rPr>
          <w:b/>
          <w:bCs/>
        </w:rPr>
      </w:pPr>
      <w:r>
        <w:rPr>
          <w:rFonts w:ascii="Times New Roman" w:eastAsia="Times New Roman" w:hAnsi="Times New Roman" w:cs="Times New Roman"/>
          <w:b/>
          <w:bCs/>
        </w:rPr>
        <w:t>Digitālo inovāciju atbalsta nacionālā aģentūra DIANA (Vienotais pakalpojumu centrs)</w:t>
      </w:r>
    </w:p>
    <w:p w14:paraId="48E40CEF" w14:textId="77777777" w:rsidR="006D38F9" w:rsidRDefault="006D38F9" w:rsidP="006D38F9">
      <w:pPr>
        <w:spacing w:before="0" w:after="0"/>
        <w:ind w:firstLine="720"/>
        <w:rPr>
          <w:rFonts w:ascii="Times New Roman" w:eastAsia="Times New Roman" w:hAnsi="Times New Roman" w:cs="Times New Roman"/>
        </w:rPr>
      </w:pPr>
      <w:r>
        <w:rPr>
          <w:rFonts w:ascii="Times New Roman" w:eastAsia="Times New Roman" w:hAnsi="Times New Roman" w:cs="Times New Roman"/>
        </w:rPr>
        <w:t xml:space="preserve">Viena no perspektīvākajām jomām digitālās attīstības kompetenču un spēju konsolidācijai un stiprināšanai ir apvienot divas spēcīgas valsts aģentūras ar kompetenci Valsts IKT koplietošanas pakalpojumu sniegšanā datu, digitālo pakalpojumu, kā arī mākslīgā intelekta jomā. Tāpat esošo pieredzi citu iestāžu apkalpošanā </w:t>
      </w:r>
      <w:proofErr w:type="spellStart"/>
      <w:r>
        <w:rPr>
          <w:rFonts w:ascii="Times New Roman" w:eastAsia="Times New Roman" w:hAnsi="Times New Roman" w:cs="Times New Roman"/>
        </w:rPr>
        <w:t>kiberdrošības</w:t>
      </w:r>
      <w:proofErr w:type="spellEnd"/>
      <w:r>
        <w:rPr>
          <w:rFonts w:ascii="Times New Roman" w:eastAsia="Times New Roman" w:hAnsi="Times New Roman" w:cs="Times New Roman"/>
        </w:rPr>
        <w:t xml:space="preserve">, datortehnikas un kontu pārvaldības jomās. </w:t>
      </w:r>
    </w:p>
    <w:p w14:paraId="6FD1011E" w14:textId="77777777" w:rsidR="006D38F9" w:rsidRPr="00972E49" w:rsidRDefault="006D38F9" w:rsidP="006D38F9">
      <w:pPr>
        <w:spacing w:before="0" w:after="0"/>
        <w:ind w:firstLine="720"/>
        <w:rPr>
          <w:rFonts w:ascii="Times New Roman" w:eastAsia="Times New Roman" w:hAnsi="Times New Roman" w:cs="Times New Roman"/>
        </w:rPr>
      </w:pPr>
      <w:r>
        <w:rPr>
          <w:rFonts w:ascii="Times New Roman" w:eastAsia="Times New Roman" w:hAnsi="Times New Roman" w:cs="Times New Roman"/>
        </w:rPr>
        <w:t xml:space="preserve">No digitālās pārvaldes attīstības perspektīvas un arhitektūras viedokļa viens no perspektīvākajam risinājumiem būtu </w:t>
      </w:r>
      <w:r w:rsidRPr="00972E49">
        <w:rPr>
          <w:rFonts w:ascii="Times New Roman" w:eastAsia="Times New Roman" w:hAnsi="Times New Roman" w:cs="Times New Roman"/>
        </w:rPr>
        <w:t>Valsts digitālās attīstības aģentūras un Kultūras informācijas sistēmu centra apvienošana, izveidojot vienotu, spēcīgu Valsts digitālās transformācijas aģentūru ar trim lieliem tematiskajiem darbības virzieniem:</w:t>
      </w:r>
    </w:p>
    <w:p w14:paraId="4024C300" w14:textId="77777777" w:rsidR="006D38F9" w:rsidRPr="00972E49" w:rsidRDefault="006D38F9" w:rsidP="00642E77">
      <w:pPr>
        <w:pStyle w:val="ListParagraph"/>
        <w:numPr>
          <w:ilvl w:val="0"/>
          <w:numId w:val="28"/>
        </w:numPr>
        <w:pBdr>
          <w:top w:val="none" w:sz="0" w:space="0" w:color="auto"/>
          <w:left w:val="none" w:sz="0" w:space="0" w:color="auto"/>
          <w:bottom w:val="none" w:sz="0" w:space="0" w:color="auto"/>
          <w:right w:val="none" w:sz="0" w:space="0" w:color="auto"/>
        </w:pBdr>
        <w:shd w:val="clear" w:color="auto" w:fill="auto"/>
        <w:spacing w:after="120"/>
        <w:ind w:left="1077" w:hanging="357"/>
      </w:pPr>
      <w:r w:rsidRPr="00972E49">
        <w:rPr>
          <w:b/>
          <w:bCs/>
        </w:rPr>
        <w:t>Horizontālie koplietošanas pakalpojumi un infrastruktūra</w:t>
      </w:r>
      <w:r w:rsidRPr="00972E49">
        <w:t xml:space="preserve"> (darba vietas, tīkli, datu centru brokera pakalpojums, lietotāju atbalsts, koplietošanas platformas)</w:t>
      </w:r>
    </w:p>
    <w:p w14:paraId="5D59AE71" w14:textId="77777777" w:rsidR="006D38F9" w:rsidRPr="00972E49" w:rsidRDefault="006D38F9" w:rsidP="00642E77">
      <w:pPr>
        <w:pStyle w:val="ListParagraph"/>
        <w:numPr>
          <w:ilvl w:val="0"/>
          <w:numId w:val="28"/>
        </w:numPr>
        <w:pBdr>
          <w:top w:val="none" w:sz="0" w:space="0" w:color="auto"/>
          <w:left w:val="none" w:sz="0" w:space="0" w:color="auto"/>
          <w:bottom w:val="none" w:sz="0" w:space="0" w:color="auto"/>
          <w:right w:val="none" w:sz="0" w:space="0" w:color="auto"/>
        </w:pBdr>
        <w:shd w:val="clear" w:color="auto" w:fill="auto"/>
        <w:spacing w:after="120"/>
        <w:ind w:left="1077" w:hanging="357"/>
      </w:pPr>
      <w:r w:rsidRPr="00972E49">
        <w:rPr>
          <w:b/>
          <w:bCs/>
        </w:rPr>
        <w:t>Specializētie risinājumi un nozares digitālās ekosistēmas</w:t>
      </w:r>
      <w:r w:rsidRPr="00972E49">
        <w:t xml:space="preserve"> (VARAM, KM, VK u.c., t.sk. bibliotēkas, muzeji, arhīvi).</w:t>
      </w:r>
    </w:p>
    <w:p w14:paraId="5485FDEA" w14:textId="77777777" w:rsidR="006D38F9" w:rsidRPr="00972E49" w:rsidRDefault="006D38F9" w:rsidP="00642E77">
      <w:pPr>
        <w:pStyle w:val="ListParagraph"/>
        <w:numPr>
          <w:ilvl w:val="0"/>
          <w:numId w:val="28"/>
        </w:numPr>
        <w:pBdr>
          <w:top w:val="none" w:sz="0" w:space="0" w:color="auto"/>
          <w:left w:val="none" w:sz="0" w:space="0" w:color="auto"/>
          <w:bottom w:val="none" w:sz="0" w:space="0" w:color="auto"/>
          <w:right w:val="none" w:sz="0" w:space="0" w:color="auto"/>
        </w:pBdr>
        <w:shd w:val="clear" w:color="auto" w:fill="auto"/>
        <w:spacing w:after="120"/>
        <w:ind w:left="1077" w:hanging="357"/>
      </w:pPr>
      <w:r w:rsidRPr="00972E49">
        <w:rPr>
          <w:b/>
          <w:bCs/>
        </w:rPr>
        <w:lastRenderedPageBreak/>
        <w:t>Mākslīgā intelekta un valodas tehnoloģiju centrs</w:t>
      </w:r>
      <w:r w:rsidRPr="00972E49">
        <w:t xml:space="preserve"> (specializētie latviešu valodas modeļi, valodas tehnoloģijas, koplietošanas MI rīki, MI smilšukaste valsts pārvaldes iestādēm).</w:t>
      </w:r>
    </w:p>
    <w:p w14:paraId="336AE42F" w14:textId="77777777" w:rsidR="006D38F9" w:rsidRDefault="006D38F9" w:rsidP="00642E77">
      <w:pPr>
        <w:spacing w:before="0"/>
        <w:rPr>
          <w:rFonts w:ascii="Times New Roman" w:eastAsia="Times New Roman" w:hAnsi="Times New Roman" w:cs="Times New Roman"/>
        </w:rPr>
      </w:pPr>
    </w:p>
    <w:p w14:paraId="26C0A150" w14:textId="77777777" w:rsidR="006D38F9" w:rsidRDefault="006D38F9" w:rsidP="006D38F9">
      <w:pPr>
        <w:spacing w:before="0" w:after="0"/>
        <w:ind w:firstLine="720"/>
        <w:rPr>
          <w:rFonts w:ascii="Times New Roman" w:eastAsia="Times New Roman" w:hAnsi="Times New Roman" w:cs="Times New Roman"/>
        </w:rPr>
      </w:pPr>
      <w:r w:rsidRPr="01CFD37A">
        <w:rPr>
          <w:rFonts w:ascii="Times New Roman" w:eastAsia="Times New Roman" w:hAnsi="Times New Roman" w:cs="Times New Roman"/>
        </w:rPr>
        <w:t xml:space="preserve">Saskaņā ar šo priekšlikumu, VDAA kļūst par atbalsta pakalpojumu centra daļu, kopā ar Kultūras informācijas sistēmu centra un Latvijas </w:t>
      </w:r>
      <w:r w:rsidRPr="6801DDC9">
        <w:rPr>
          <w:rFonts w:ascii="Times New Roman" w:eastAsia="Times New Roman" w:hAnsi="Times New Roman" w:cs="Times New Roman"/>
        </w:rPr>
        <w:t>Nacionālās</w:t>
      </w:r>
      <w:r w:rsidRPr="01CFD37A">
        <w:rPr>
          <w:rFonts w:ascii="Times New Roman" w:eastAsia="Times New Roman" w:hAnsi="Times New Roman" w:cs="Times New Roman"/>
        </w:rPr>
        <w:t xml:space="preserve"> bibliotēkas datu centra resursiem un speciālistu kompetencēm. </w:t>
      </w:r>
    </w:p>
    <w:p w14:paraId="46F9436B" w14:textId="77777777" w:rsidR="006D38F9" w:rsidRPr="009A79D3" w:rsidRDefault="006D38F9" w:rsidP="006D38F9">
      <w:pPr>
        <w:spacing w:before="0" w:after="0"/>
        <w:ind w:firstLine="720"/>
      </w:pPr>
      <w:r w:rsidRPr="01CFD37A">
        <w:rPr>
          <w:rFonts w:ascii="Times New Roman" w:eastAsia="Times New Roman" w:hAnsi="Times New Roman" w:cs="Times New Roman"/>
        </w:rPr>
        <w:t xml:space="preserve">Šādi strauji nostiprinātam atbalsta pakalpojumu centram (priekšlikums jaunās aģentūras nosaukumam - Digitālo inovāciju atbalsta </w:t>
      </w:r>
      <w:r w:rsidRPr="0F8EB380">
        <w:rPr>
          <w:rFonts w:ascii="Times New Roman" w:eastAsia="Times New Roman" w:hAnsi="Times New Roman" w:cs="Times New Roman"/>
        </w:rPr>
        <w:t xml:space="preserve">nacionālā </w:t>
      </w:r>
      <w:r w:rsidRPr="01CFD37A">
        <w:rPr>
          <w:rFonts w:ascii="Times New Roman" w:eastAsia="Times New Roman" w:hAnsi="Times New Roman" w:cs="Times New Roman"/>
        </w:rPr>
        <w:t xml:space="preserve">aģentūra (DIANA)) ir jākļūst valsts digitālās pārvaldes vadošo kompetences centru, kas spēj sniegt tehnoloģiskā nodrošinājuma atbalsta pakalpojumus arī to jomu institūcijām, kurām savu pilnvērtīgu kompetences centru nav. </w:t>
      </w:r>
    </w:p>
    <w:p w14:paraId="3C3E1BD9" w14:textId="77777777" w:rsidR="006D38F9" w:rsidRDefault="006D38F9" w:rsidP="53F81B8A">
      <w:pPr>
        <w:spacing w:before="0" w:after="0"/>
        <w:rPr>
          <w:rFonts w:ascii="Times New Roman" w:eastAsia="Times New Roman" w:hAnsi="Times New Roman" w:cs="Times New Roman"/>
          <w:b/>
          <w:bCs/>
        </w:rPr>
      </w:pPr>
    </w:p>
    <w:p w14:paraId="605D0F50" w14:textId="36B93DCE" w:rsidR="006D38F9" w:rsidRDefault="006D38F9" w:rsidP="53F81B8A">
      <w:pPr>
        <w:spacing w:before="0" w:after="0"/>
        <w:rPr>
          <w:rFonts w:ascii="Times New Roman" w:eastAsia="Times New Roman" w:hAnsi="Times New Roman" w:cs="Times New Roman"/>
          <w:b/>
          <w:bCs/>
        </w:rPr>
      </w:pPr>
      <w:r>
        <w:rPr>
          <w:rFonts w:ascii="Times New Roman" w:eastAsia="Times New Roman" w:hAnsi="Times New Roman" w:cs="Times New Roman"/>
          <w:b/>
          <w:bCs/>
        </w:rPr>
        <w:t>NOZARU KOMPETENČU CENTR</w:t>
      </w:r>
      <w:r w:rsidR="00EC4A91">
        <w:rPr>
          <w:rFonts w:ascii="Times New Roman" w:eastAsia="Times New Roman" w:hAnsi="Times New Roman" w:cs="Times New Roman"/>
          <w:b/>
          <w:bCs/>
        </w:rPr>
        <w:t xml:space="preserve">U </w:t>
      </w:r>
      <w:r w:rsidR="00940114">
        <w:rPr>
          <w:rFonts w:ascii="Times New Roman" w:eastAsia="Times New Roman" w:hAnsi="Times New Roman" w:cs="Times New Roman"/>
          <w:b/>
          <w:bCs/>
        </w:rPr>
        <w:t>POTENCIĀL</w:t>
      </w:r>
      <w:r w:rsidR="00415B4C">
        <w:rPr>
          <w:rFonts w:ascii="Times New Roman" w:eastAsia="Times New Roman" w:hAnsi="Times New Roman" w:cs="Times New Roman"/>
          <w:b/>
          <w:bCs/>
        </w:rPr>
        <w:t>S</w:t>
      </w:r>
      <w:r>
        <w:rPr>
          <w:rFonts w:ascii="Times New Roman" w:eastAsia="Times New Roman" w:hAnsi="Times New Roman" w:cs="Times New Roman"/>
          <w:b/>
          <w:bCs/>
        </w:rPr>
        <w:t xml:space="preserve"> </w:t>
      </w:r>
    </w:p>
    <w:p w14:paraId="007925FB" w14:textId="77777777" w:rsidR="006D38F9" w:rsidRDefault="006D38F9" w:rsidP="53F81B8A">
      <w:pPr>
        <w:spacing w:before="0" w:after="0"/>
        <w:rPr>
          <w:rFonts w:ascii="Times New Roman" w:eastAsia="Times New Roman" w:hAnsi="Times New Roman" w:cs="Times New Roman"/>
          <w:b/>
          <w:bCs/>
        </w:rPr>
      </w:pPr>
    </w:p>
    <w:p w14:paraId="44DF3246" w14:textId="54399177" w:rsidR="00477DAF" w:rsidRPr="00477DAF" w:rsidRDefault="00477DAF" w:rsidP="53F81B8A">
      <w:pPr>
        <w:spacing w:before="0" w:after="0"/>
        <w:rPr>
          <w:b/>
          <w:bCs/>
        </w:rPr>
      </w:pPr>
      <w:proofErr w:type="spellStart"/>
      <w:r w:rsidRPr="00477DAF">
        <w:rPr>
          <w:rFonts w:ascii="Times New Roman" w:eastAsia="Times New Roman" w:hAnsi="Times New Roman" w:cs="Times New Roman"/>
          <w:b/>
          <w:bCs/>
        </w:rPr>
        <w:t>eLieta</w:t>
      </w:r>
      <w:r>
        <w:rPr>
          <w:rFonts w:ascii="Times New Roman" w:eastAsia="Times New Roman" w:hAnsi="Times New Roman" w:cs="Times New Roman"/>
          <w:b/>
          <w:bCs/>
        </w:rPr>
        <w:t>s</w:t>
      </w:r>
      <w:proofErr w:type="spellEnd"/>
      <w:r>
        <w:rPr>
          <w:rFonts w:ascii="Times New Roman" w:eastAsia="Times New Roman" w:hAnsi="Times New Roman" w:cs="Times New Roman"/>
          <w:b/>
          <w:bCs/>
        </w:rPr>
        <w:t xml:space="preserve"> kompetenču centrs</w:t>
      </w:r>
      <w:r w:rsidR="01CFD37A" w:rsidRPr="00477DAF">
        <w:rPr>
          <w:rFonts w:ascii="Times New Roman" w:eastAsia="Times New Roman" w:hAnsi="Times New Roman" w:cs="Times New Roman"/>
          <w:b/>
          <w:bCs/>
        </w:rPr>
        <w:t xml:space="preserve"> </w:t>
      </w:r>
      <w:r w:rsidR="01CFD37A" w:rsidRPr="00477DAF">
        <w:rPr>
          <w:b/>
          <w:bCs/>
        </w:rPr>
        <w:tab/>
      </w:r>
    </w:p>
    <w:p w14:paraId="2E81A098" w14:textId="0A15E542" w:rsidR="0036364C" w:rsidRDefault="01CFD37A" w:rsidP="00477DAF">
      <w:pPr>
        <w:spacing w:before="0" w:after="0"/>
        <w:ind w:firstLine="720"/>
        <w:rPr>
          <w:rFonts w:ascii="Times New Roman" w:eastAsia="Times New Roman" w:hAnsi="Times New Roman" w:cs="Times New Roman"/>
        </w:rPr>
      </w:pPr>
      <w:r w:rsidRPr="01CFD37A">
        <w:rPr>
          <w:rFonts w:ascii="Times New Roman" w:eastAsia="Times New Roman" w:hAnsi="Times New Roman" w:cs="Times New Roman"/>
        </w:rPr>
        <w:t xml:space="preserve">Latvijā vēl arvien pastāv ļoti spēcīgas resoru barjeras un </w:t>
      </w:r>
      <w:proofErr w:type="spellStart"/>
      <w:r w:rsidRPr="01CFD37A">
        <w:rPr>
          <w:rFonts w:ascii="Times New Roman" w:eastAsia="Times New Roman" w:hAnsi="Times New Roman" w:cs="Times New Roman"/>
        </w:rPr>
        <w:t>pārresoru</w:t>
      </w:r>
      <w:proofErr w:type="spellEnd"/>
      <w:r w:rsidRPr="01CFD37A">
        <w:rPr>
          <w:rFonts w:ascii="Times New Roman" w:eastAsia="Times New Roman" w:hAnsi="Times New Roman" w:cs="Times New Roman"/>
        </w:rPr>
        <w:t xml:space="preserve"> koplietošanas pakalpojumi ir drīzāk uzskatāmi par izņēmumu, ne pierastu praksi. Īpaši uzskatāms piemērs ir </w:t>
      </w:r>
      <w:proofErr w:type="spellStart"/>
      <w:r w:rsidRPr="01CFD37A">
        <w:rPr>
          <w:rFonts w:ascii="Times New Roman" w:eastAsia="Times New Roman" w:hAnsi="Times New Roman" w:cs="Times New Roman"/>
          <w:b/>
          <w:bCs/>
        </w:rPr>
        <w:t>eLietas</w:t>
      </w:r>
      <w:proofErr w:type="spellEnd"/>
      <w:r w:rsidRPr="01CFD37A">
        <w:rPr>
          <w:rFonts w:ascii="Times New Roman" w:eastAsia="Times New Roman" w:hAnsi="Times New Roman" w:cs="Times New Roman"/>
        </w:rPr>
        <w:t xml:space="preserve"> joma, kur sadarbība starp </w:t>
      </w:r>
      <w:proofErr w:type="spellStart"/>
      <w:r w:rsidRPr="01CFD37A">
        <w:rPr>
          <w:rFonts w:ascii="Times New Roman" w:eastAsia="Times New Roman" w:hAnsi="Times New Roman" w:cs="Times New Roman"/>
        </w:rPr>
        <w:t>iekšlietu</w:t>
      </w:r>
      <w:proofErr w:type="spellEnd"/>
      <w:r w:rsidRPr="01CFD37A">
        <w:rPr>
          <w:rFonts w:ascii="Times New Roman" w:eastAsia="Times New Roman" w:hAnsi="Times New Roman" w:cs="Times New Roman"/>
        </w:rPr>
        <w:t xml:space="preserve"> un tieslietu jomām ir kritiski nepieciešama un jomas </w:t>
      </w:r>
      <w:proofErr w:type="spellStart"/>
      <w:r w:rsidRPr="01CFD37A">
        <w:rPr>
          <w:rFonts w:ascii="Times New Roman" w:eastAsia="Times New Roman" w:hAnsi="Times New Roman" w:cs="Times New Roman"/>
        </w:rPr>
        <w:t>mērķarhitektūras</w:t>
      </w:r>
      <w:proofErr w:type="spellEnd"/>
      <w:r w:rsidRPr="01CFD37A">
        <w:rPr>
          <w:rFonts w:ascii="Times New Roman" w:eastAsia="Times New Roman" w:hAnsi="Times New Roman" w:cs="Times New Roman"/>
        </w:rPr>
        <w:t xml:space="preserve"> līmenī arī apzināta, tomēr </w:t>
      </w:r>
      <w:r w:rsidR="475F8189" w:rsidRPr="475F8189">
        <w:rPr>
          <w:rFonts w:ascii="Times New Roman" w:eastAsia="Times New Roman" w:hAnsi="Times New Roman" w:cs="Times New Roman"/>
        </w:rPr>
        <w:t>tieslietu</w:t>
      </w:r>
      <w:r w:rsidRPr="01CFD37A">
        <w:rPr>
          <w:rFonts w:ascii="Times New Roman" w:eastAsia="Times New Roman" w:hAnsi="Times New Roman" w:cs="Times New Roman"/>
        </w:rPr>
        <w:t xml:space="preserve"> un </w:t>
      </w:r>
      <w:proofErr w:type="spellStart"/>
      <w:r w:rsidR="475F8189" w:rsidRPr="475F8189">
        <w:rPr>
          <w:rFonts w:ascii="Times New Roman" w:eastAsia="Times New Roman" w:hAnsi="Times New Roman" w:cs="Times New Roman"/>
        </w:rPr>
        <w:t>iekšlietu</w:t>
      </w:r>
      <w:proofErr w:type="spellEnd"/>
      <w:r w:rsidR="475F8189" w:rsidRPr="475F8189">
        <w:rPr>
          <w:rFonts w:ascii="Times New Roman" w:eastAsia="Times New Roman" w:hAnsi="Times New Roman" w:cs="Times New Roman"/>
        </w:rPr>
        <w:t xml:space="preserve"> </w:t>
      </w:r>
      <w:r w:rsidRPr="01CFD37A">
        <w:rPr>
          <w:rFonts w:ascii="Times New Roman" w:eastAsia="Times New Roman" w:hAnsi="Times New Roman" w:cs="Times New Roman"/>
        </w:rPr>
        <w:t xml:space="preserve">jomu resoru barjeras dēļ valsts pārvaldē skaitliski lielākās – </w:t>
      </w:r>
      <w:proofErr w:type="spellStart"/>
      <w:r w:rsidRPr="01CFD37A">
        <w:rPr>
          <w:rFonts w:ascii="Times New Roman" w:eastAsia="Times New Roman" w:hAnsi="Times New Roman" w:cs="Times New Roman"/>
        </w:rPr>
        <w:t>Iekšlietu</w:t>
      </w:r>
      <w:proofErr w:type="spellEnd"/>
      <w:r w:rsidRPr="01CFD37A">
        <w:rPr>
          <w:rFonts w:ascii="Times New Roman" w:eastAsia="Times New Roman" w:hAnsi="Times New Roman" w:cs="Times New Roman"/>
        </w:rPr>
        <w:t xml:space="preserve"> digitālā </w:t>
      </w:r>
      <w:r w:rsidR="475F8189" w:rsidRPr="475F8189">
        <w:rPr>
          <w:rFonts w:ascii="Times New Roman" w:eastAsia="Times New Roman" w:hAnsi="Times New Roman" w:cs="Times New Roman"/>
        </w:rPr>
        <w:t>centra</w:t>
      </w:r>
      <w:r w:rsidRPr="01CFD37A">
        <w:rPr>
          <w:rFonts w:ascii="Times New Roman" w:eastAsia="Times New Roman" w:hAnsi="Times New Roman" w:cs="Times New Roman"/>
        </w:rPr>
        <w:t xml:space="preserve"> spējas </w:t>
      </w:r>
      <w:proofErr w:type="spellStart"/>
      <w:r w:rsidRPr="01CFD37A">
        <w:rPr>
          <w:rFonts w:ascii="Times New Roman" w:eastAsia="Times New Roman" w:hAnsi="Times New Roman" w:cs="Times New Roman"/>
        </w:rPr>
        <w:t>eLietas</w:t>
      </w:r>
      <w:proofErr w:type="spellEnd"/>
      <w:r w:rsidRPr="01CFD37A">
        <w:rPr>
          <w:rFonts w:ascii="Times New Roman" w:eastAsia="Times New Roman" w:hAnsi="Times New Roman" w:cs="Times New Roman"/>
        </w:rPr>
        <w:t xml:space="preserve"> vajadzībām tiek izmantotas ļoti ierobežoti, stingri nodalot resoru robežas. VARAM ieskatā </w:t>
      </w:r>
      <w:proofErr w:type="spellStart"/>
      <w:r w:rsidR="475F8189" w:rsidRPr="475F8189">
        <w:rPr>
          <w:rFonts w:ascii="Times New Roman" w:eastAsia="Times New Roman" w:hAnsi="Times New Roman" w:cs="Times New Roman"/>
        </w:rPr>
        <w:t>Iekšlietu</w:t>
      </w:r>
      <w:proofErr w:type="spellEnd"/>
      <w:r w:rsidR="475F8189" w:rsidRPr="475F8189">
        <w:rPr>
          <w:rFonts w:ascii="Times New Roman" w:eastAsia="Times New Roman" w:hAnsi="Times New Roman" w:cs="Times New Roman"/>
        </w:rPr>
        <w:t xml:space="preserve"> digitālajam centram</w:t>
      </w:r>
      <w:r w:rsidRPr="01CFD37A">
        <w:rPr>
          <w:rFonts w:ascii="Times New Roman" w:eastAsia="Times New Roman" w:hAnsi="Times New Roman" w:cs="Times New Roman"/>
        </w:rPr>
        <w:t xml:space="preserve"> ir potenciāls tikt attīstītai par kompetences centru, kas uzņemas atbildību gan par </w:t>
      </w:r>
      <w:proofErr w:type="spellStart"/>
      <w:r w:rsidRPr="01CFD37A">
        <w:rPr>
          <w:rFonts w:ascii="Times New Roman" w:eastAsia="Times New Roman" w:hAnsi="Times New Roman" w:cs="Times New Roman"/>
        </w:rPr>
        <w:t>eLietas</w:t>
      </w:r>
      <w:proofErr w:type="spellEnd"/>
      <w:r w:rsidRPr="01CFD37A">
        <w:rPr>
          <w:rFonts w:ascii="Times New Roman" w:eastAsia="Times New Roman" w:hAnsi="Times New Roman" w:cs="Times New Roman"/>
        </w:rPr>
        <w:t>, gan civilās aizsardzības jomu tehnoloģisko nodrošinājumu.</w:t>
      </w:r>
    </w:p>
    <w:p w14:paraId="56A22B5A" w14:textId="77777777" w:rsidR="00477DAF" w:rsidRDefault="00477DAF" w:rsidP="00477DAF">
      <w:pPr>
        <w:spacing w:before="0" w:after="0"/>
        <w:rPr>
          <w:rFonts w:ascii="Times New Roman" w:eastAsia="Times New Roman" w:hAnsi="Times New Roman" w:cs="Times New Roman"/>
        </w:rPr>
      </w:pPr>
    </w:p>
    <w:p w14:paraId="32AE61BE" w14:textId="01B1D20C" w:rsidR="00477DAF" w:rsidRPr="00036DD9" w:rsidRDefault="00036DD9" w:rsidP="00477DAF">
      <w:pPr>
        <w:spacing w:before="0" w:after="0"/>
        <w:rPr>
          <w:rFonts w:ascii="Times New Roman" w:eastAsia="Times New Roman" w:hAnsi="Times New Roman" w:cs="Times New Roman"/>
          <w:b/>
          <w:bCs/>
        </w:rPr>
      </w:pPr>
      <w:r w:rsidRPr="00036DD9">
        <w:rPr>
          <w:rFonts w:ascii="Times New Roman" w:eastAsia="Times New Roman" w:hAnsi="Times New Roman" w:cs="Times New Roman"/>
          <w:b/>
          <w:bCs/>
        </w:rPr>
        <w:t>Būvniecības jomas kompetenču centrs</w:t>
      </w:r>
    </w:p>
    <w:p w14:paraId="657EB038" w14:textId="581E3626" w:rsidR="0036364C" w:rsidRDefault="01CFD37A" w:rsidP="3A371C9F">
      <w:pPr>
        <w:spacing w:before="0" w:after="0"/>
        <w:rPr>
          <w:rFonts w:ascii="Times New Roman" w:eastAsia="Times New Roman" w:hAnsi="Times New Roman" w:cs="Times New Roman"/>
        </w:rPr>
      </w:pPr>
      <w:r w:rsidRPr="01CFD37A">
        <w:rPr>
          <w:rFonts w:ascii="Times New Roman" w:eastAsia="Times New Roman" w:hAnsi="Times New Roman" w:cs="Times New Roman"/>
        </w:rPr>
        <w:t xml:space="preserve"> </w:t>
      </w:r>
      <w:r>
        <w:tab/>
      </w:r>
      <w:r w:rsidRPr="01CFD37A">
        <w:rPr>
          <w:rFonts w:ascii="Times New Roman" w:eastAsia="Times New Roman" w:hAnsi="Times New Roman" w:cs="Times New Roman"/>
        </w:rPr>
        <w:t xml:space="preserve">Līdzīgi, atzinīgi novērtējot </w:t>
      </w:r>
      <w:r w:rsidRPr="00477DAF">
        <w:rPr>
          <w:rFonts w:ascii="Times New Roman" w:eastAsia="Times New Roman" w:hAnsi="Times New Roman" w:cs="Times New Roman"/>
          <w:b/>
          <w:bCs/>
        </w:rPr>
        <w:t>būvniecības jomā</w:t>
      </w:r>
      <w:r w:rsidRPr="01CFD37A">
        <w:rPr>
          <w:rFonts w:ascii="Times New Roman" w:eastAsia="Times New Roman" w:hAnsi="Times New Roman" w:cs="Times New Roman"/>
        </w:rPr>
        <w:t xml:space="preserve"> strādājošo institūciju līdzšinējo sadarbību būvniecības jomas procesu uzlabojumos un jomas </w:t>
      </w:r>
      <w:proofErr w:type="spellStart"/>
      <w:r w:rsidRPr="01CFD37A">
        <w:rPr>
          <w:rFonts w:ascii="Times New Roman" w:eastAsia="Times New Roman" w:hAnsi="Times New Roman" w:cs="Times New Roman"/>
        </w:rPr>
        <w:t>mērķarhitektūras</w:t>
      </w:r>
      <w:proofErr w:type="spellEnd"/>
      <w:r w:rsidRPr="01CFD37A">
        <w:rPr>
          <w:rFonts w:ascii="Times New Roman" w:eastAsia="Times New Roman" w:hAnsi="Times New Roman" w:cs="Times New Roman"/>
        </w:rPr>
        <w:t xml:space="preserve"> apraksta izstrādē, VARAM ieskatā ir labs potenciāls izveidot spēcīgu </w:t>
      </w:r>
      <w:r w:rsidRPr="01CFD37A">
        <w:rPr>
          <w:rFonts w:ascii="Times New Roman" w:eastAsia="Times New Roman" w:hAnsi="Times New Roman" w:cs="Times New Roman"/>
          <w:b/>
          <w:bCs/>
        </w:rPr>
        <w:t>būvniecības un ģeotelpisko risinājumu</w:t>
      </w:r>
      <w:r w:rsidRPr="01CFD37A">
        <w:rPr>
          <w:rFonts w:ascii="Times New Roman" w:eastAsia="Times New Roman" w:hAnsi="Times New Roman" w:cs="Times New Roman"/>
        </w:rPr>
        <w:t xml:space="preserve"> jomu kompetences centru, tajā apvienojot Valsts zemes dienesta, Zemesgrāmatu un Būvniecības valsts kontroles biroja spējas, bet  turpmākajos attīstības soļos, iespējams, arī citu ģeotelpisko risinājumu jomā strādājošo valsts pārvaldes institūciju resursus un kompetences.</w:t>
      </w:r>
    </w:p>
    <w:p w14:paraId="51FCF4B9" w14:textId="77777777" w:rsidR="00BD54B0" w:rsidRDefault="00BD54B0" w:rsidP="3A371C9F">
      <w:pPr>
        <w:spacing w:before="0" w:after="0"/>
        <w:rPr>
          <w:rFonts w:ascii="Times New Roman" w:eastAsia="Times New Roman" w:hAnsi="Times New Roman" w:cs="Times New Roman"/>
        </w:rPr>
      </w:pPr>
    </w:p>
    <w:p w14:paraId="2A720A36" w14:textId="788A3BA7" w:rsidR="00BD54B0" w:rsidRPr="00BD54B0" w:rsidRDefault="00BD54B0" w:rsidP="3A371C9F">
      <w:pPr>
        <w:spacing w:before="0" w:after="0"/>
        <w:rPr>
          <w:b/>
          <w:bCs/>
        </w:rPr>
      </w:pPr>
      <w:r w:rsidRPr="00BD54B0">
        <w:rPr>
          <w:rFonts w:ascii="Times New Roman" w:eastAsia="Times New Roman" w:hAnsi="Times New Roman" w:cs="Times New Roman"/>
          <w:b/>
          <w:bCs/>
        </w:rPr>
        <w:t>Veselības un labklājības kompetenču centrs</w:t>
      </w:r>
    </w:p>
    <w:p w14:paraId="735D933D" w14:textId="75584CE0" w:rsidR="0036364C" w:rsidRDefault="01CFD37A" w:rsidP="00FE64B7">
      <w:pPr>
        <w:spacing w:before="0"/>
        <w:ind w:firstLine="720"/>
        <w:contextualSpacing w:val="0"/>
        <w:rPr>
          <w:rFonts w:ascii="Times New Roman" w:eastAsia="Times New Roman" w:hAnsi="Times New Roman" w:cs="Times New Roman"/>
        </w:rPr>
      </w:pPr>
      <w:r w:rsidRPr="01CFD37A">
        <w:rPr>
          <w:rFonts w:ascii="Times New Roman" w:eastAsia="Times New Roman" w:hAnsi="Times New Roman" w:cs="Times New Roman"/>
        </w:rPr>
        <w:t xml:space="preserve">Digitālās transformācijas pamatnostādnēs ir vērsta uzmanība uz </w:t>
      </w:r>
      <w:r w:rsidRPr="01CFD37A">
        <w:rPr>
          <w:rFonts w:ascii="Times New Roman" w:eastAsia="Times New Roman" w:hAnsi="Times New Roman" w:cs="Times New Roman"/>
          <w:b/>
          <w:bCs/>
        </w:rPr>
        <w:t>veselības un labklājības jomu</w:t>
      </w:r>
      <w:r w:rsidRPr="01CFD37A">
        <w:rPr>
          <w:rFonts w:ascii="Times New Roman" w:eastAsia="Times New Roman" w:hAnsi="Times New Roman" w:cs="Times New Roman"/>
        </w:rPr>
        <w:t xml:space="preserve"> saistību no datu apstrādes viedokļa un iespējamām sinerģijām konsolidējot abu jomu tehnoloģiskā nodrošinājuma pārvaldību. Šāda iespēja ir izvērtējama, no potenciālā veselības un labklājības jomu kompetences centra tvēruma izkļaujot nodarbinātības problemātiku, kam ir ciešāka sasaiste ar izglītības un ekonomikas problemātiku </w:t>
      </w:r>
      <w:proofErr w:type="spellStart"/>
      <w:r w:rsidRPr="01CFD37A">
        <w:rPr>
          <w:rFonts w:ascii="Times New Roman" w:eastAsia="Times New Roman" w:hAnsi="Times New Roman" w:cs="Times New Roman"/>
        </w:rPr>
        <w:t>cilvēkkapitāla</w:t>
      </w:r>
      <w:proofErr w:type="spellEnd"/>
      <w:r w:rsidRPr="01CFD37A">
        <w:rPr>
          <w:rFonts w:ascii="Times New Roman" w:eastAsia="Times New Roman" w:hAnsi="Times New Roman" w:cs="Times New Roman"/>
        </w:rPr>
        <w:t xml:space="preserve"> jomā.</w:t>
      </w:r>
    </w:p>
    <w:p w14:paraId="55666BCB" w14:textId="7CAEA9AE" w:rsidR="0036364C" w:rsidRPr="009A79D3" w:rsidRDefault="0036364C" w:rsidP="00FE64B7">
      <w:pPr>
        <w:spacing w:before="0" w:after="0"/>
        <w:contextualSpacing w:val="0"/>
        <w:jc w:val="center"/>
      </w:pPr>
      <w:r>
        <w:rPr>
          <w:noProof/>
        </w:rPr>
        <w:lastRenderedPageBreak/>
        <w:drawing>
          <wp:inline distT="0" distB="0" distL="0" distR="0" wp14:anchorId="03361629" wp14:editId="28309809">
            <wp:extent cx="3845689" cy="1787236"/>
            <wp:effectExtent l="0" t="0" r="2540" b="3810"/>
            <wp:docPr id="15083118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11870" name="Picture 1508311870"/>
                    <pic:cNvPicPr/>
                  </pic:nvPicPr>
                  <pic:blipFill>
                    <a:blip r:embed="rId12">
                      <a:extLst>
                        <a:ext uri="{28A0092B-C50C-407E-A947-70E740481C1C}">
                          <a14:useLocalDpi xmlns:a14="http://schemas.microsoft.com/office/drawing/2010/main"/>
                        </a:ext>
                      </a:extLst>
                    </a:blip>
                    <a:stretch>
                      <a:fillRect/>
                    </a:stretch>
                  </pic:blipFill>
                  <pic:spPr>
                    <a:xfrm>
                      <a:off x="0" y="0"/>
                      <a:ext cx="3882687" cy="1804430"/>
                    </a:xfrm>
                    <a:prstGeom prst="rect">
                      <a:avLst/>
                    </a:prstGeom>
                  </pic:spPr>
                </pic:pic>
              </a:graphicData>
            </a:graphic>
          </wp:inline>
        </w:drawing>
      </w:r>
    </w:p>
    <w:p w14:paraId="3E03607A" w14:textId="5932F25D" w:rsidR="00FE64B7" w:rsidRPr="009A79D3" w:rsidRDefault="00FE64B7" w:rsidP="00FE64B7">
      <w:pPr>
        <w:pStyle w:val="Caption"/>
        <w:spacing w:before="120"/>
        <w:contextualSpacing w:val="0"/>
      </w:pPr>
      <w:r>
        <w:fldChar w:fldCharType="begin"/>
      </w:r>
      <w:r>
        <w:instrText xml:space="preserve"> SEQ attēls \* ARABIC </w:instrText>
      </w:r>
      <w:r>
        <w:fldChar w:fldCharType="separate"/>
      </w:r>
      <w:r w:rsidR="007C65F8">
        <w:rPr>
          <w:noProof/>
        </w:rPr>
        <w:t>2</w:t>
      </w:r>
      <w:r>
        <w:fldChar w:fldCharType="end"/>
      </w:r>
      <w:r>
        <w:t xml:space="preserve">. attēls. </w:t>
      </w:r>
      <w:r w:rsidRPr="00FE64B7">
        <w:t>Potenciālie kompetenču centri</w:t>
      </w:r>
    </w:p>
    <w:p w14:paraId="4806E519" w14:textId="50FBE36F" w:rsidR="3BEDC174" w:rsidRDefault="3BEDC174" w:rsidP="3BEDC174">
      <w:pPr>
        <w:spacing w:after="0"/>
        <w:ind w:firstLine="357"/>
        <w:rPr>
          <w:rFonts w:ascii="Times New Roman" w:eastAsia="Times New Roman" w:hAnsi="Times New Roman" w:cs="Times New Roman"/>
        </w:rPr>
      </w:pPr>
    </w:p>
    <w:p w14:paraId="389ECDD0" w14:textId="39D0AA98" w:rsidR="0036364C" w:rsidRPr="009A79D3" w:rsidRDefault="01CFD37A" w:rsidP="01CFD37A">
      <w:pPr>
        <w:spacing w:after="0"/>
        <w:ind w:firstLine="357"/>
      </w:pPr>
      <w:r w:rsidRPr="01CFD37A">
        <w:rPr>
          <w:rFonts w:ascii="Times New Roman" w:eastAsia="Times New Roman" w:hAnsi="Times New Roman" w:cs="Times New Roman"/>
        </w:rPr>
        <w:t xml:space="preserve">Lai arī kopskata vīzijā četri kompetenču centri (Rīgas DA, CSP, VID, LVRTC) ir attēloti kā jau </w:t>
      </w:r>
      <w:r w:rsidR="000D0649">
        <w:rPr>
          <w:rFonts w:ascii="Times New Roman" w:eastAsia="Times New Roman" w:hAnsi="Times New Roman" w:cs="Times New Roman"/>
        </w:rPr>
        <w:t>pastāvoši</w:t>
      </w:r>
      <w:r w:rsidRPr="01CFD37A">
        <w:rPr>
          <w:rFonts w:ascii="Times New Roman" w:eastAsia="Times New Roman" w:hAnsi="Times New Roman" w:cs="Times New Roman"/>
        </w:rPr>
        <w:t xml:space="preserve"> - bez papildus apvienošanas/konsolidācijas ieteikumiem, arī tajos ir izvērtējamas attīstības iespējas, gūstot mēroga ieguvumus no esošo resursu un kompetenču attīstības profesionālam tehnoloģiskam nodrošinājumam risinājumiem, kuru darbināšana un attīstība ārpus kompetences centriem šobrīd ir problemātiska.</w:t>
      </w:r>
    </w:p>
    <w:p w14:paraId="17F6F6FF" w14:textId="77777777" w:rsidR="0083343F" w:rsidRDefault="0083343F" w:rsidP="01CFD37A">
      <w:pPr>
        <w:spacing w:before="0"/>
        <w:ind w:firstLine="357"/>
        <w:rPr>
          <w:rFonts w:ascii="Times New Roman" w:eastAsia="Times New Roman" w:hAnsi="Times New Roman" w:cs="Times New Roman"/>
        </w:rPr>
      </w:pPr>
    </w:p>
    <w:p w14:paraId="222A34B5" w14:textId="021F397A" w:rsidR="0036364C" w:rsidRPr="009A79D3" w:rsidRDefault="01CFD37A" w:rsidP="01CFD37A">
      <w:pPr>
        <w:spacing w:before="0"/>
        <w:ind w:firstLine="357"/>
      </w:pPr>
      <w:r w:rsidRPr="01CFD37A">
        <w:rPr>
          <w:rFonts w:ascii="Times New Roman" w:eastAsia="Times New Roman" w:hAnsi="Times New Roman" w:cs="Times New Roman"/>
        </w:rPr>
        <w:t>Konkrēti:</w:t>
      </w:r>
    </w:p>
    <w:p w14:paraId="64FC9F1F" w14:textId="73C10690" w:rsidR="0036364C" w:rsidRPr="009A79D3" w:rsidRDefault="01CFD37A" w:rsidP="006D38F9">
      <w:pPr>
        <w:pStyle w:val="ListParagraph"/>
        <w:ind w:left="717"/>
        <w:jc w:val="left"/>
        <w:rPr>
          <w:rFonts w:eastAsia="Times New Roman"/>
        </w:rPr>
      </w:pPr>
      <w:r w:rsidRPr="01CFD37A">
        <w:rPr>
          <w:rFonts w:eastAsia="Times New Roman"/>
        </w:rPr>
        <w:t xml:space="preserve">ir apsverama iespēja Valsts ieņēmumu dienestam sadarbībā ar VZBD kompetences centru uzņemties atbildību par </w:t>
      </w:r>
      <w:r w:rsidRPr="01CFD37A">
        <w:rPr>
          <w:rFonts w:eastAsia="Times New Roman"/>
          <w:b/>
          <w:bCs/>
        </w:rPr>
        <w:t>nekustamā īpašuma nodokļa</w:t>
      </w:r>
      <w:r w:rsidRPr="01CFD37A">
        <w:rPr>
          <w:rFonts w:eastAsia="Times New Roman"/>
        </w:rPr>
        <w:t xml:space="preserve"> aprēķināšanas un iekasēšanas tehnisko nodrošinājumu, tādējādi risinot tehnoloģiski kritiski novecojušā </w:t>
      </w:r>
      <w:r w:rsidR="006D38F9">
        <w:rPr>
          <w:rFonts w:eastAsia="Times New Roman"/>
        </w:rPr>
        <w:t xml:space="preserve">un no viena izstrādātāja atkarīgo </w:t>
      </w:r>
      <w:r w:rsidRPr="01CFD37A">
        <w:rPr>
          <w:rFonts w:eastAsia="Times New Roman"/>
        </w:rPr>
        <w:t>NĪNO risinājuma aizstāšanas problēmu</w:t>
      </w:r>
      <w:r w:rsidR="006D38F9">
        <w:rPr>
          <w:rFonts w:eastAsia="Times New Roman"/>
        </w:rPr>
        <w:t xml:space="preserve"> pašvaldībās</w:t>
      </w:r>
      <w:r w:rsidRPr="01CFD37A">
        <w:rPr>
          <w:rFonts w:eastAsia="Times New Roman"/>
        </w:rPr>
        <w:t>;</w:t>
      </w:r>
      <w:r w:rsidR="006D38F9">
        <w:rPr>
          <w:rFonts w:eastAsia="Times New Roman"/>
        </w:rPr>
        <w:br/>
      </w:r>
    </w:p>
    <w:p w14:paraId="2C2A5C4F" w14:textId="4F25B7F3" w:rsidR="0006744C" w:rsidRPr="00140C56" w:rsidRDefault="01CFD37A" w:rsidP="3BEDC174">
      <w:pPr>
        <w:pStyle w:val="ListParagraph"/>
        <w:spacing w:line="278" w:lineRule="auto"/>
        <w:ind w:left="717"/>
      </w:pPr>
      <w:r w:rsidRPr="01CFD37A">
        <w:rPr>
          <w:rFonts w:eastAsia="Times New Roman"/>
        </w:rPr>
        <w:t>centrālā</w:t>
      </w:r>
      <w:r w:rsidR="006D38F9">
        <w:rPr>
          <w:rFonts w:eastAsia="Times New Roman"/>
        </w:rPr>
        <w:t>s</w:t>
      </w:r>
      <w:r w:rsidRPr="01CFD37A">
        <w:rPr>
          <w:rFonts w:eastAsia="Times New Roman"/>
        </w:rPr>
        <w:t xml:space="preserve"> statistikas pārvaldei kā datu analīzes jomas kompetences centram ir vēl jāatrod optimālākais sadarbības modelis ar Valsts ieņēmumu dienestu datu noliktavu jomā, kā arī pozicionējums un optimālā robeža attiecībā uz iesaisti datu pārvaldības un koplietošanas jomas pārvaldībā.</w:t>
      </w:r>
    </w:p>
    <w:p w14:paraId="70241292" w14:textId="77777777" w:rsidR="0006744C" w:rsidRPr="009A79D3" w:rsidRDefault="0006744C" w:rsidP="0006744C">
      <w:pPr>
        <w:spacing w:before="0" w:after="160" w:line="279" w:lineRule="auto"/>
        <w:contextualSpacing w:val="0"/>
        <w:rPr>
          <w:rFonts w:ascii="Times New Roman" w:hAnsi="Times New Roman" w:cs="Times New Roman"/>
        </w:rPr>
      </w:pPr>
      <w:r w:rsidRPr="009A79D3">
        <w:rPr>
          <w:rFonts w:ascii="Times New Roman" w:hAnsi="Times New Roman" w:cs="Times New Roman"/>
        </w:rPr>
        <w:br w:type="page"/>
      </w:r>
    </w:p>
    <w:sectPr w:rsidR="0006744C" w:rsidRPr="009A79D3" w:rsidSect="008E0B87">
      <w:headerReference w:type="default" r:id="rId13"/>
      <w:footerReference w:type="default" r:id="rId14"/>
      <w:headerReference w:type="first" r:id="rId15"/>
      <w:footerReference w:type="first" r:id="rId16"/>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7A927" w14:textId="77777777" w:rsidR="00ED1693" w:rsidRDefault="00ED1693" w:rsidP="00C92E89">
      <w:r>
        <w:separator/>
      </w:r>
    </w:p>
  </w:endnote>
  <w:endnote w:type="continuationSeparator" w:id="0">
    <w:p w14:paraId="6C4A712D" w14:textId="77777777" w:rsidR="00ED1693" w:rsidRDefault="00ED1693"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C19F9" w14:textId="77777777" w:rsidR="00ED1693" w:rsidRDefault="00ED1693" w:rsidP="00C92E89">
      <w:r>
        <w:separator/>
      </w:r>
    </w:p>
  </w:footnote>
  <w:footnote w:type="continuationSeparator" w:id="0">
    <w:p w14:paraId="733D61D9" w14:textId="77777777" w:rsidR="00ED1693" w:rsidRDefault="00ED1693" w:rsidP="00C92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E6A"/>
    <w:rsid w:val="00040EC5"/>
    <w:rsid w:val="0004102C"/>
    <w:rsid w:val="000410CE"/>
    <w:rsid w:val="0004131A"/>
    <w:rsid w:val="00041328"/>
    <w:rsid w:val="00041352"/>
    <w:rsid w:val="000413CB"/>
    <w:rsid w:val="00041430"/>
    <w:rsid w:val="000414DC"/>
    <w:rsid w:val="000414E4"/>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A4B"/>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67D"/>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0EA4"/>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5F3"/>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2F43"/>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B3C"/>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C39"/>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10B"/>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BE0"/>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DA9"/>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69D"/>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E5F"/>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291"/>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9B2"/>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6B"/>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302"/>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6A"/>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BA"/>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853"/>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A9"/>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B66"/>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3E56"/>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72"/>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59"/>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534"/>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E5F"/>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01"/>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33"/>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08"/>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79"/>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4F"/>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99C"/>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888"/>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6E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196"/>
    <w:rsid w:val="00690853"/>
    <w:rsid w:val="006908E5"/>
    <w:rsid w:val="00690922"/>
    <w:rsid w:val="00690B3D"/>
    <w:rsid w:val="00690B7B"/>
    <w:rsid w:val="00690C59"/>
    <w:rsid w:val="00690DB7"/>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CA8"/>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D9"/>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5F82"/>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B30"/>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2F62"/>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8FD"/>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5F8"/>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79"/>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1A"/>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D4F"/>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3DA"/>
    <w:rsid w:val="008344CF"/>
    <w:rsid w:val="0083470E"/>
    <w:rsid w:val="0083474A"/>
    <w:rsid w:val="0083474B"/>
    <w:rsid w:val="00834B5B"/>
    <w:rsid w:val="00834D5D"/>
    <w:rsid w:val="00834D8D"/>
    <w:rsid w:val="00834F20"/>
    <w:rsid w:val="00834F38"/>
    <w:rsid w:val="00835104"/>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59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98A"/>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49"/>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5F43"/>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2CB"/>
    <w:rsid w:val="009303BD"/>
    <w:rsid w:val="0093050D"/>
    <w:rsid w:val="0093055B"/>
    <w:rsid w:val="009305EC"/>
    <w:rsid w:val="009306CF"/>
    <w:rsid w:val="00930728"/>
    <w:rsid w:val="009307D7"/>
    <w:rsid w:val="00930820"/>
    <w:rsid w:val="00930827"/>
    <w:rsid w:val="009309CE"/>
    <w:rsid w:val="009309E7"/>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B55"/>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6FE"/>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0F98"/>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0C6"/>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03"/>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49"/>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5F"/>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94"/>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08E"/>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CB"/>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9AE"/>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0B"/>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9F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4B"/>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7E3"/>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8A0"/>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00"/>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08"/>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ABD"/>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BAC"/>
    <w:rsid w:val="00D16C2A"/>
    <w:rsid w:val="00D16C59"/>
    <w:rsid w:val="00D16E0B"/>
    <w:rsid w:val="00D16ED9"/>
    <w:rsid w:val="00D16EE3"/>
    <w:rsid w:val="00D16FB9"/>
    <w:rsid w:val="00D17123"/>
    <w:rsid w:val="00D1713D"/>
    <w:rsid w:val="00D1719F"/>
    <w:rsid w:val="00D17316"/>
    <w:rsid w:val="00D17336"/>
    <w:rsid w:val="00D17346"/>
    <w:rsid w:val="00D174F3"/>
    <w:rsid w:val="00D1755A"/>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E49"/>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2E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CB4"/>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69"/>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3F"/>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62"/>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C92"/>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9D"/>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E5F"/>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7FC"/>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9CE"/>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A12"/>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1FA"/>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693"/>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A33"/>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50"/>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D64"/>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BFA"/>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6BE"/>
    <w:rsid w:val="00F64871"/>
    <w:rsid w:val="00F64A32"/>
    <w:rsid w:val="00F64CD6"/>
    <w:rsid w:val="00F64CDE"/>
    <w:rsid w:val="00F64DA1"/>
    <w:rsid w:val="00F64DC5"/>
    <w:rsid w:val="00F64EE4"/>
    <w:rsid w:val="00F650DE"/>
    <w:rsid w:val="00F650EC"/>
    <w:rsid w:val="00F65134"/>
    <w:rsid w:val="00F65182"/>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C2B"/>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A4"/>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1D"/>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B713A183-9162-4DB5-B527-FC1AB7E8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customXml/itemProps2.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FCA669EA-7EEB-4519-8DC0-442C0EB5FE1F}">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6892</TotalTime>
  <Pages>3</Pages>
  <Words>3676</Words>
  <Characters>2096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5761</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7512</cp:revision>
  <cp:lastPrinted>2026-07-15T13:37:00Z</cp:lastPrinted>
  <dcterms:created xsi:type="dcterms:W3CDTF">2026-05-16T21:14:00Z</dcterms:created>
  <dcterms:modified xsi:type="dcterms:W3CDTF">2026-07-29T10:46:00Z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