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02290" w:rsidP="00174AD2" w:rsidRDefault="002A27D9" w14:paraId="48972844" w14:textId="41816450">
      <w:pPr>
        <w:jc w:val="center"/>
        <w15:collapsed w:val="false"/>
        <w:rPr>
          <w:b/>
          <w:bCs/>
        </w:rPr>
      </w:pPr>
      <w:r w:rsidRPr="2B3E1191">
        <w:rPr>
          <w:b/>
          <w:bCs/>
        </w:rPr>
        <w:t xml:space="preserve">Informatīvais ziņojums </w:t>
      </w:r>
    </w:p>
    <w:p w:rsidR="00CF24CB" w:rsidP="00174AD2" w:rsidRDefault="00CF24CB" w14:paraId="1BF221C3" w14:textId="77777777">
      <w:pPr>
        <w:jc w:val="center"/>
        <w:rPr>
          <w:b/>
          <w:bCs/>
        </w:rPr>
      </w:pPr>
    </w:p>
    <w:p w:rsidR="005B1E12" w:rsidP="00174AD2" w:rsidRDefault="005B1E12" w14:paraId="2421F500" w14:textId="77777777">
      <w:pPr>
        <w:jc w:val="center"/>
        <w:rPr>
          <w:b/>
          <w:bCs/>
        </w:rPr>
      </w:pPr>
    </w:p>
    <w:p w:rsidR="00502290" w:rsidP="0059038D" w:rsidRDefault="00E920D4" w14:paraId="4CA8B660" w14:textId="1F720DE8">
      <w:pPr>
        <w:jc w:val="center"/>
        <w:rPr>
          <w:b/>
          <w:bCs/>
        </w:rPr>
      </w:pPr>
      <w:bookmarkStart w:name="_Hlk46742949" w:id="0"/>
      <w:r w:rsidRPr="2B3E1191">
        <w:rPr>
          <w:b/>
          <w:bCs/>
        </w:rPr>
        <w:t>Latvijas Republikas nacionālā pozīcija Nr. 1 “</w:t>
      </w:r>
      <w:bookmarkStart w:name="_Hlk130196218" w:id="1"/>
      <w:r w:rsidRPr="008F1A70" w:rsidR="008F1A70">
        <w:rPr>
          <w:b/>
          <w:bCs/>
        </w:rPr>
        <w:t>Priekšlikums Eiropas Parlamenta un Padomes Regulai, ar ko Regulu (ES) 2019/1242 groza attiecībā uz CO₂ emisiju standartu stiprināšanu jauniem lielas noslodzes transportlīdzekļiem un ziņošanas pienākumu integrēšanu un atceļ Regulu (ES) 2018/956</w:t>
      </w:r>
      <w:bookmarkEnd w:id="1"/>
      <w:r w:rsidR="003E5FCF">
        <w:rPr>
          <w:b/>
          <w:bCs/>
        </w:rPr>
        <w:t>”</w:t>
      </w:r>
    </w:p>
    <w:p w:rsidR="00C8378E" w:rsidP="0059038D" w:rsidRDefault="00C8378E" w14:paraId="5A3D917E" w14:textId="77777777">
      <w:pPr>
        <w:jc w:val="center"/>
        <w:rPr>
          <w:b/>
          <w:bCs/>
        </w:rPr>
      </w:pPr>
    </w:p>
    <w:bookmarkEnd w:id="0"/>
    <w:p w:rsidR="00CF24CB" w:rsidP="2B3E1191" w:rsidRDefault="00CF24CB" w14:paraId="0F4ABEAB" w14:textId="77777777">
      <w:pPr>
        <w:ind w:firstLine="720"/>
        <w:jc w:val="both"/>
      </w:pPr>
    </w:p>
    <w:p w:rsidR="002A27D9" w:rsidP="2B3E1191" w:rsidRDefault="002A27D9" w14:paraId="689A86AA" w14:textId="5182502D">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00AD53ED" w:rsidR="00AD53ED">
        <w:rPr>
          <w:b/>
          <w:bCs/>
        </w:rPr>
        <w:t>“</w:t>
      </w:r>
      <w:r w:rsidRPr="008F1A70" w:rsidR="008F1A70">
        <w:rPr>
          <w:b/>
          <w:bCs/>
        </w:rPr>
        <w:t>Priekšlikums Eiropas Parlamenta un Padomes Regulai, ar ko Regulu (ES) 2019/1242 groza attiecībā uz CO₂ emisiju standartu stiprināšanu jauniem lielas noslodzes transportlīdzekļiem un ziņošanas pienākumu integrēšanu un atceļ Regulu (ES) 2018/956</w:t>
      </w:r>
      <w:r w:rsidRPr="00AD53ED" w:rsidR="00AD53ED">
        <w:rPr>
          <w:b/>
          <w:bCs/>
        </w:rPr>
        <w:t>”</w:t>
      </w:r>
      <w:r w:rsidRPr="2B3E1191" w:rsidR="003B7F13">
        <w:rPr>
          <w:b/>
          <w:bCs/>
        </w:rPr>
        <w:t>.</w:t>
      </w:r>
    </w:p>
    <w:p w:rsidR="00C37347" w:rsidP="2B3E1191" w:rsidRDefault="0035318A" w14:paraId="1EE9BE53" w14:textId="4ED6E541">
      <w:pPr>
        <w:ind w:firstLine="720"/>
        <w:jc w:val="both"/>
        <w:rPr>
          <w:color w:val="000000" w:themeColor="text1"/>
        </w:rPr>
      </w:pPr>
      <w:r w:rsidRPr="336A7F23">
        <w:rPr>
          <w:color w:val="000000" w:themeColor="text1"/>
        </w:rPr>
        <w:t>P</w:t>
      </w:r>
      <w:r w:rsidRPr="336A7F23"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336A7F23" w:rsidR="00030A24">
        <w:rPr>
          <w:color w:val="000000" w:themeColor="text1"/>
        </w:rPr>
        <w:t xml:space="preserve"> </w:t>
      </w:r>
      <w:r w:rsidRPr="336A7F23"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336A7F23" w:rsidR="00093FD4">
        <w:rPr>
          <w:color w:val="000000" w:themeColor="text1"/>
        </w:rPr>
        <w:t>Ārlietu ministriju</w:t>
      </w:r>
      <w:r w:rsidR="008F1A70">
        <w:rPr>
          <w:color w:val="000000" w:themeColor="text1"/>
        </w:rPr>
        <w:t xml:space="preserve">, </w:t>
      </w:r>
      <w:r w:rsidRPr="008F1A70" w:rsidR="008F1A70">
        <w:rPr>
          <w:color w:val="000000" w:themeColor="text1"/>
        </w:rPr>
        <w:t xml:space="preserve">Ekonomikas ministriju, Finanšu ministriju, Vides aizsardzības un reģionālo attīstības ministriju, Klimata un </w:t>
      </w:r>
      <w:r w:rsidR="008F1A70">
        <w:rPr>
          <w:color w:val="000000" w:themeColor="text1"/>
        </w:rPr>
        <w:t>enerģētikas</w:t>
      </w:r>
      <w:r w:rsidRPr="008F1A70" w:rsidR="008F1A70">
        <w:rPr>
          <w:color w:val="000000" w:themeColor="text1"/>
        </w:rPr>
        <w:t xml:space="preserve"> ministriju</w:t>
      </w:r>
      <w:r w:rsidR="008F1A70">
        <w:rPr>
          <w:color w:val="000000" w:themeColor="text1"/>
        </w:rPr>
        <w:t>.</w:t>
      </w:r>
    </w:p>
    <w:p w:rsidR="008F1A70" w:rsidP="2B3E1191" w:rsidRDefault="000630CA" w14:paraId="156DA23C" w14:textId="1983791B">
      <w:pPr>
        <w:ind w:firstLine="720"/>
        <w:jc w:val="both"/>
        <w:rPr>
          <w:color w:val="000000" w:themeColor="text1"/>
        </w:rPr>
      </w:pPr>
      <w:r w:rsidRPr="000630CA">
        <w:rPr>
          <w:color w:val="000000" w:themeColor="text1"/>
        </w:rPr>
        <w:t xml:space="preserve">Autotransports rada vienu piekto daļu no kopējām siltumnīcefekta gāzu (turpmāk tekstā – SEG) emisijām Eiropas Savienībā (turpmāk tekstā – ES), un tām ir pieaugoša tendence. Ņemot vērā arī to, ka autotransports ir atbildīgs arī par vienu trešdaļu no visas ES patērētās enerģijas </w:t>
      </w:r>
      <w:proofErr w:type="spellStart"/>
      <w:r w:rsidRPr="000630CA">
        <w:rPr>
          <w:color w:val="000000" w:themeColor="text1"/>
        </w:rPr>
        <w:t>galapatēriņa</w:t>
      </w:r>
      <w:proofErr w:type="spellEnd"/>
      <w:r w:rsidRPr="000630CA">
        <w:rPr>
          <w:color w:val="000000" w:themeColor="text1"/>
        </w:rPr>
        <w:t xml:space="preserve">, nepieciešamība pāriet uz </w:t>
      </w:r>
      <w:proofErr w:type="spellStart"/>
      <w:r w:rsidRPr="000630CA">
        <w:rPr>
          <w:color w:val="000000" w:themeColor="text1"/>
        </w:rPr>
        <w:t>bezemisiju</w:t>
      </w:r>
      <w:proofErr w:type="spellEnd"/>
      <w:r w:rsidRPr="000630CA">
        <w:rPr>
          <w:color w:val="000000" w:themeColor="text1"/>
        </w:rPr>
        <w:t xml:space="preserve"> mobilitāti kļūst vēl spēcīgāka un skaidrāka.</w:t>
      </w:r>
      <w:r w:rsidRPr="000630CA">
        <w:t xml:space="preserve"> </w:t>
      </w:r>
      <w:r w:rsidRPr="000630CA">
        <w:rPr>
          <w:color w:val="000000" w:themeColor="text1"/>
        </w:rPr>
        <w:t xml:space="preserve">Bez turpmākiem pasākumiem šī nozare nesniegs pietiekamu devumu klimata un nulles piesārņojuma mērķu sasniegšanā 2030. un 2050. gadam un ES enerģētiskās atkarības samazināšanā. </w:t>
      </w:r>
    </w:p>
    <w:p w:rsidR="000630CA" w:rsidP="000630CA" w:rsidRDefault="000630CA" w14:paraId="16048724" w14:textId="682C82F0">
      <w:pPr>
        <w:autoSpaceDE w:val="false"/>
        <w:autoSpaceDN w:val="false"/>
        <w:adjustRightInd w:val="false"/>
        <w:ind w:firstLine="720"/>
        <w:jc w:val="both"/>
        <w:rPr>
          <w:rFonts w:eastAsiaTheme="minorHAnsi"/>
          <w:color w:val="000000"/>
          <w:lang w:eastAsia="en-US"/>
        </w:rPr>
      </w:pPr>
      <w:r w:rsidRPr="009D1FC0">
        <w:rPr>
          <w:rFonts w:eastAsiaTheme="minorHAnsi"/>
          <w:color w:val="000000"/>
          <w:lang w:eastAsia="en-US"/>
        </w:rPr>
        <w:t>Lielas noslodzes transportlīdzekļu</w:t>
      </w:r>
      <w:r>
        <w:rPr>
          <w:rFonts w:eastAsiaTheme="minorHAnsi"/>
          <w:color w:val="000000"/>
          <w:lang w:eastAsia="en-US"/>
        </w:rPr>
        <w:t xml:space="preserve"> (turpmāk tekstā – </w:t>
      </w:r>
      <w:r w:rsidRPr="009D1FC0">
        <w:rPr>
          <w:rFonts w:eastAsiaTheme="minorHAnsi"/>
          <w:color w:val="000000"/>
          <w:lang w:eastAsia="en-US"/>
        </w:rPr>
        <w:t>HDV) nozare rada vairāk nekā ceturto daļu no autotransporta radītajām SEG emisijām ES un vairāk nekā 6% no kopējām ES SEG emisijām. 2019. gadā SEG emisijas no HDV bija par 44% un 37% lielākas nekā attiecīgi aviācijas un jūras transporta kopējās emisijas</w:t>
      </w:r>
      <w:r>
        <w:rPr>
          <w:rFonts w:eastAsiaTheme="minorHAnsi"/>
          <w:color w:val="000000"/>
          <w:lang w:eastAsia="en-US"/>
        </w:rPr>
        <w:t xml:space="preserve">. </w:t>
      </w:r>
      <w:r w:rsidRPr="000F40D8">
        <w:rPr>
          <w:rFonts w:eastAsiaTheme="minorHAnsi"/>
          <w:color w:val="000000"/>
          <w:lang w:eastAsia="en-US"/>
        </w:rPr>
        <w:t>HDV CO</w:t>
      </w:r>
      <w:r w:rsidRPr="00323E04">
        <w:rPr>
          <w:rFonts w:eastAsiaTheme="minorHAnsi"/>
          <w:color w:val="000000"/>
          <w:vertAlign w:val="subscript"/>
          <w:lang w:eastAsia="en-US"/>
        </w:rPr>
        <w:t>2</w:t>
      </w:r>
      <w:r w:rsidRPr="000F40D8">
        <w:rPr>
          <w:rFonts w:eastAsiaTheme="minorHAnsi"/>
          <w:color w:val="000000"/>
          <w:lang w:eastAsia="en-US"/>
        </w:rPr>
        <w:t xml:space="preserve"> emisiju  standarti ir galvenie virzītājspēki CO</w:t>
      </w:r>
      <w:r w:rsidRPr="00323E04">
        <w:rPr>
          <w:rFonts w:eastAsiaTheme="minorHAnsi"/>
          <w:color w:val="000000"/>
          <w:vertAlign w:val="subscript"/>
          <w:lang w:eastAsia="en-US"/>
        </w:rPr>
        <w:t>2</w:t>
      </w:r>
      <w:r w:rsidRPr="000F40D8">
        <w:rPr>
          <w:rFonts w:eastAsiaTheme="minorHAnsi"/>
          <w:color w:val="000000"/>
          <w:lang w:eastAsia="en-US"/>
        </w:rPr>
        <w:t xml:space="preserve"> emisiju samazināšanai nozarē. Š</w:t>
      </w:r>
      <w:r>
        <w:rPr>
          <w:rFonts w:eastAsiaTheme="minorHAnsi"/>
          <w:color w:val="000000"/>
          <w:lang w:eastAsia="en-US"/>
        </w:rPr>
        <w:t>ī</w:t>
      </w:r>
      <w:r w:rsidRPr="000F40D8">
        <w:rPr>
          <w:rFonts w:eastAsiaTheme="minorHAnsi"/>
          <w:color w:val="000000"/>
          <w:lang w:eastAsia="en-US"/>
        </w:rPr>
        <w:t xml:space="preserve">  priekšlikuma vispārīgais mērķis ir noteikt jaunus emisiju standartus, lai samazinātu CO</w:t>
      </w:r>
      <w:r w:rsidRPr="0087302D">
        <w:rPr>
          <w:rFonts w:eastAsiaTheme="minorHAnsi"/>
          <w:color w:val="000000"/>
          <w:vertAlign w:val="subscript"/>
          <w:lang w:eastAsia="en-US"/>
        </w:rPr>
        <w:t>2</w:t>
      </w:r>
      <w:r w:rsidRPr="000F40D8">
        <w:rPr>
          <w:rFonts w:eastAsiaTheme="minorHAnsi"/>
          <w:color w:val="000000"/>
          <w:lang w:eastAsia="en-US"/>
        </w:rPr>
        <w:t xml:space="preserve"> emisijas un veicinātu pāreju uz </w:t>
      </w:r>
      <w:proofErr w:type="spellStart"/>
      <w:r w:rsidRPr="000F40D8">
        <w:rPr>
          <w:rFonts w:eastAsiaTheme="minorHAnsi"/>
          <w:color w:val="000000"/>
          <w:lang w:eastAsia="en-US"/>
        </w:rPr>
        <w:t>bezemisiju</w:t>
      </w:r>
      <w:proofErr w:type="spellEnd"/>
      <w:r w:rsidRPr="000F40D8">
        <w:rPr>
          <w:rFonts w:eastAsiaTheme="minorHAnsi"/>
          <w:color w:val="000000"/>
          <w:lang w:eastAsia="en-US"/>
        </w:rPr>
        <w:t xml:space="preserve"> mobilitāti plašākā kontekstā ar vērienīgākiem ES klimata mērķiem līdz 2030. gadam un ES </w:t>
      </w:r>
      <w:proofErr w:type="spellStart"/>
      <w:r w:rsidRPr="000F40D8">
        <w:rPr>
          <w:rFonts w:eastAsiaTheme="minorHAnsi"/>
          <w:color w:val="000000"/>
          <w:lang w:eastAsia="en-US"/>
        </w:rPr>
        <w:t>klimatneitralitāti</w:t>
      </w:r>
      <w:proofErr w:type="spellEnd"/>
      <w:r w:rsidRPr="000F40D8">
        <w:rPr>
          <w:rFonts w:eastAsiaTheme="minorHAnsi"/>
          <w:color w:val="000000"/>
          <w:lang w:eastAsia="en-US"/>
        </w:rPr>
        <w:t xml:space="preserve"> līdz 2050. gadam. </w:t>
      </w:r>
    </w:p>
    <w:p w:rsidR="000630CA" w:rsidP="000630CA" w:rsidRDefault="000630CA" w14:paraId="7EC51671" w14:textId="046BC8DB">
      <w:pPr>
        <w:autoSpaceDE w:val="false"/>
        <w:autoSpaceDN w:val="false"/>
        <w:adjustRightInd w:val="false"/>
        <w:ind w:firstLine="720"/>
        <w:jc w:val="both"/>
        <w:rPr>
          <w:rFonts w:eastAsiaTheme="minorHAnsi"/>
          <w:color w:val="000000"/>
          <w:lang w:eastAsia="en-US"/>
        </w:rPr>
      </w:pPr>
      <w:r w:rsidRPr="009D1D37">
        <w:rPr>
          <w:rFonts w:eastAsiaTheme="minorHAnsi"/>
          <w:color w:val="000000"/>
          <w:lang w:eastAsia="en-US"/>
        </w:rPr>
        <w:t xml:space="preserve">Šī iniciatīva ir cieši saistīta ar priekšlikumiem, kas pieņemti saskaņā ar </w:t>
      </w:r>
      <w:proofErr w:type="spellStart"/>
      <w:r w:rsidRPr="009D1D37">
        <w:rPr>
          <w:rFonts w:eastAsiaTheme="minorHAnsi"/>
          <w:color w:val="000000"/>
          <w:lang w:eastAsia="en-US"/>
        </w:rPr>
        <w:t>pak</w:t>
      </w:r>
      <w:r>
        <w:rPr>
          <w:rFonts w:eastAsiaTheme="minorHAnsi"/>
          <w:color w:val="000000"/>
          <w:lang w:eastAsia="en-US"/>
        </w:rPr>
        <w:t>otni</w:t>
      </w:r>
      <w:proofErr w:type="spellEnd"/>
      <w:r w:rsidRPr="009D1D37">
        <w:rPr>
          <w:rFonts w:eastAsiaTheme="minorHAnsi"/>
          <w:color w:val="000000"/>
          <w:lang w:eastAsia="en-US"/>
        </w:rPr>
        <w:t xml:space="preserve"> "Gatavi </w:t>
      </w:r>
      <w:proofErr w:type="spellStart"/>
      <w:r w:rsidRPr="009D1D37">
        <w:rPr>
          <w:rFonts w:eastAsiaTheme="minorHAnsi"/>
          <w:color w:val="000000"/>
          <w:lang w:eastAsia="en-US"/>
        </w:rPr>
        <w:t>mērķrādītājam</w:t>
      </w:r>
      <w:proofErr w:type="spellEnd"/>
      <w:r w:rsidRPr="009D1D37">
        <w:rPr>
          <w:rFonts w:eastAsiaTheme="minorHAnsi"/>
          <w:color w:val="000000"/>
          <w:lang w:eastAsia="en-US"/>
        </w:rPr>
        <w:t xml:space="preserve"> 55 %".</w:t>
      </w:r>
      <w:r>
        <w:rPr>
          <w:rFonts w:eastAsiaTheme="minorHAnsi"/>
          <w:color w:val="000000"/>
          <w:lang w:eastAsia="en-US"/>
        </w:rPr>
        <w:t xml:space="preserve"> </w:t>
      </w:r>
      <w:r w:rsidRPr="000F40D8">
        <w:rPr>
          <w:rFonts w:eastAsiaTheme="minorHAnsi"/>
          <w:color w:val="000000"/>
          <w:lang w:eastAsia="en-US"/>
        </w:rPr>
        <w:t>Priekšlikumam ir trīs konkrēti mērķi</w:t>
      </w:r>
      <w:r>
        <w:rPr>
          <w:rFonts w:eastAsiaTheme="minorHAnsi"/>
          <w:color w:val="000000"/>
          <w:lang w:eastAsia="en-US"/>
        </w:rPr>
        <w:t xml:space="preserve">, t.i., samazināt </w:t>
      </w:r>
      <w:r w:rsidRPr="0087302D">
        <w:rPr>
          <w:rFonts w:eastAsiaTheme="minorHAnsi"/>
          <w:color w:val="000000"/>
          <w:lang w:eastAsia="en-US"/>
        </w:rPr>
        <w:t>CO</w:t>
      </w:r>
      <w:r w:rsidRPr="004F3271">
        <w:rPr>
          <w:rFonts w:eastAsiaTheme="minorHAnsi"/>
          <w:color w:val="000000"/>
          <w:vertAlign w:val="subscript"/>
          <w:lang w:eastAsia="en-US"/>
        </w:rPr>
        <w:t>2</w:t>
      </w:r>
      <w:r w:rsidRPr="0087302D">
        <w:rPr>
          <w:rFonts w:eastAsiaTheme="minorHAnsi"/>
          <w:color w:val="000000"/>
          <w:lang w:eastAsia="en-US"/>
        </w:rPr>
        <w:t xml:space="preserve"> emisijas n</w:t>
      </w:r>
      <w:r>
        <w:rPr>
          <w:rFonts w:eastAsiaTheme="minorHAnsi"/>
          <w:color w:val="000000"/>
          <w:lang w:eastAsia="en-US"/>
        </w:rPr>
        <w:t xml:space="preserve">o HDV </w:t>
      </w:r>
      <w:r w:rsidRPr="0087302D">
        <w:rPr>
          <w:rFonts w:eastAsiaTheme="minorHAnsi"/>
          <w:color w:val="000000"/>
          <w:lang w:eastAsia="en-US"/>
        </w:rPr>
        <w:t>saskaņā ar ES klimata mērķiem, vienlaikus palīdzot uzlabot ES enerģētisko drošību</w:t>
      </w:r>
      <w:r>
        <w:rPr>
          <w:rFonts w:eastAsiaTheme="minorHAnsi"/>
          <w:color w:val="000000"/>
          <w:lang w:eastAsia="en-US"/>
        </w:rPr>
        <w:t xml:space="preserve">; </w:t>
      </w:r>
      <w:r w:rsidRPr="0087302D">
        <w:rPr>
          <w:rFonts w:eastAsiaTheme="minorHAnsi"/>
          <w:color w:val="000000"/>
          <w:lang w:eastAsia="en-US"/>
        </w:rPr>
        <w:t xml:space="preserve">nodrošināt ieguvumus Eiropas transporta operatoriem un lietotājiem, no kuriem lielākā daļa ir </w:t>
      </w:r>
      <w:r>
        <w:rPr>
          <w:rFonts w:eastAsiaTheme="minorHAnsi"/>
          <w:color w:val="000000"/>
          <w:lang w:eastAsia="en-US"/>
        </w:rPr>
        <w:t xml:space="preserve">mazie vai vidējie uzņēmumi (turpmāk tekstā – </w:t>
      </w:r>
      <w:r w:rsidRPr="0087302D">
        <w:rPr>
          <w:rFonts w:eastAsiaTheme="minorHAnsi"/>
          <w:color w:val="000000"/>
          <w:lang w:eastAsia="en-US"/>
        </w:rPr>
        <w:t>MVU</w:t>
      </w:r>
      <w:r>
        <w:rPr>
          <w:rFonts w:eastAsiaTheme="minorHAnsi"/>
          <w:color w:val="000000"/>
          <w:lang w:eastAsia="en-US"/>
        </w:rPr>
        <w:t>)</w:t>
      </w:r>
      <w:r w:rsidRPr="0087302D">
        <w:rPr>
          <w:rFonts w:eastAsiaTheme="minorHAnsi"/>
          <w:color w:val="000000"/>
          <w:lang w:eastAsia="en-US"/>
        </w:rPr>
        <w:t>, jo tiek  plašāk ieviesti energoefektīvāki transportlīdzekļi</w:t>
      </w:r>
      <w:r>
        <w:rPr>
          <w:rFonts w:eastAsiaTheme="minorHAnsi"/>
          <w:color w:val="000000"/>
          <w:lang w:eastAsia="en-US"/>
        </w:rPr>
        <w:t xml:space="preserve">; kā arī </w:t>
      </w:r>
      <w:r w:rsidRPr="00F8169E">
        <w:rPr>
          <w:rFonts w:eastAsiaTheme="minorHAnsi"/>
          <w:color w:val="000000"/>
          <w:lang w:eastAsia="en-US"/>
        </w:rPr>
        <w:t xml:space="preserve">stiprināt ES vadošo lomu rūpniecības tehnoloģiju un inovācijas jomā, novirzot ieguldījumus </w:t>
      </w:r>
      <w:proofErr w:type="spellStart"/>
      <w:r w:rsidRPr="00F8169E">
        <w:rPr>
          <w:rFonts w:eastAsiaTheme="minorHAnsi"/>
          <w:color w:val="000000"/>
          <w:lang w:eastAsia="en-US"/>
        </w:rPr>
        <w:t>bezemisiju</w:t>
      </w:r>
      <w:proofErr w:type="spellEnd"/>
      <w:r w:rsidRPr="00F8169E">
        <w:rPr>
          <w:rFonts w:eastAsiaTheme="minorHAnsi"/>
          <w:color w:val="000000"/>
          <w:lang w:eastAsia="en-US"/>
        </w:rPr>
        <w:t xml:space="preserve"> tehnoloģijās.</w:t>
      </w:r>
    </w:p>
    <w:p w:rsidR="000630CA" w:rsidP="000630CA" w:rsidRDefault="000630CA" w14:paraId="7F24C95F" w14:textId="1575B3F2">
      <w:pPr>
        <w:autoSpaceDE w:val="false"/>
        <w:autoSpaceDN w:val="false"/>
        <w:adjustRightInd w:val="false"/>
        <w:ind w:firstLine="720"/>
        <w:jc w:val="both"/>
        <w:rPr>
          <w:rFonts w:eastAsiaTheme="minorHAnsi"/>
          <w:color w:val="000000"/>
          <w:lang w:eastAsia="en-US"/>
        </w:rPr>
      </w:pPr>
      <w:r w:rsidRPr="00DE0B65">
        <w:rPr>
          <w:rFonts w:eastAsiaTheme="minorHAnsi"/>
          <w:color w:val="000000"/>
          <w:lang w:eastAsia="en-US"/>
        </w:rPr>
        <w:t xml:space="preserve">Priekšlikums </w:t>
      </w:r>
      <w:r>
        <w:rPr>
          <w:rFonts w:eastAsiaTheme="minorHAnsi"/>
          <w:color w:val="000000"/>
          <w:lang w:eastAsia="en-US"/>
        </w:rPr>
        <w:t xml:space="preserve">paredz </w:t>
      </w:r>
      <w:r w:rsidRPr="00E4071A">
        <w:t xml:space="preserve"> </w:t>
      </w:r>
      <w:r w:rsidRPr="00E4071A">
        <w:rPr>
          <w:rFonts w:eastAsiaTheme="minorHAnsi"/>
          <w:color w:val="000000"/>
          <w:lang w:eastAsia="en-US"/>
        </w:rPr>
        <w:t>noteikt prasīb</w:t>
      </w:r>
      <w:r>
        <w:rPr>
          <w:rFonts w:eastAsiaTheme="minorHAnsi"/>
          <w:color w:val="000000"/>
          <w:lang w:eastAsia="en-US"/>
        </w:rPr>
        <w:t>u</w:t>
      </w:r>
      <w:r w:rsidRPr="00E4071A">
        <w:rPr>
          <w:rFonts w:eastAsiaTheme="minorHAnsi"/>
          <w:color w:val="000000"/>
          <w:lang w:eastAsia="en-US"/>
        </w:rPr>
        <w:t xml:space="preserve"> uzraudzīt un ziņot konkrētus datus par jauniem </w:t>
      </w:r>
      <w:r>
        <w:rPr>
          <w:rFonts w:eastAsiaTheme="minorHAnsi"/>
          <w:color w:val="000000"/>
          <w:lang w:eastAsia="en-US"/>
        </w:rPr>
        <w:t>HDV</w:t>
      </w:r>
      <w:r w:rsidRPr="00E4071A">
        <w:rPr>
          <w:rFonts w:eastAsiaTheme="minorHAnsi"/>
          <w:color w:val="000000"/>
          <w:lang w:eastAsia="en-US"/>
        </w:rPr>
        <w:t>.</w:t>
      </w:r>
      <w:r w:rsidRPr="005857C7">
        <w:t xml:space="preserve"> </w:t>
      </w:r>
      <w:r>
        <w:rPr>
          <w:rFonts w:eastAsiaTheme="minorHAnsi"/>
          <w:color w:val="000000"/>
          <w:lang w:eastAsia="en-US"/>
        </w:rPr>
        <w:t>Ar priekšlikumu tiek p</w:t>
      </w:r>
      <w:r w:rsidRPr="005857C7">
        <w:rPr>
          <w:rFonts w:eastAsiaTheme="minorHAnsi"/>
          <w:color w:val="000000"/>
          <w:lang w:eastAsia="en-US"/>
        </w:rPr>
        <w:t>aplašināt</w:t>
      </w:r>
      <w:r>
        <w:rPr>
          <w:rFonts w:eastAsiaTheme="minorHAnsi"/>
          <w:color w:val="000000"/>
          <w:lang w:eastAsia="en-US"/>
        </w:rPr>
        <w:t>a</w:t>
      </w:r>
      <w:r w:rsidRPr="005857C7">
        <w:rPr>
          <w:rFonts w:eastAsiaTheme="minorHAnsi"/>
          <w:color w:val="000000"/>
          <w:lang w:eastAsia="en-US"/>
        </w:rPr>
        <w:t xml:space="preserve"> Regulas piemērošanas jom</w:t>
      </w:r>
      <w:r>
        <w:rPr>
          <w:rFonts w:eastAsiaTheme="minorHAnsi"/>
          <w:color w:val="000000"/>
          <w:lang w:eastAsia="en-US"/>
        </w:rPr>
        <w:t xml:space="preserve">a, </w:t>
      </w:r>
      <w:r w:rsidRPr="005857C7">
        <w:rPr>
          <w:rFonts w:eastAsiaTheme="minorHAnsi"/>
          <w:color w:val="000000"/>
          <w:lang w:eastAsia="en-US"/>
        </w:rPr>
        <w:t>iekļaujot piekabes, pilsētas autobusus, tālsatiksmes autobusus un cita veida kravas automobiļus.</w:t>
      </w:r>
    </w:p>
    <w:p w:rsidR="000630CA" w:rsidP="000630CA" w:rsidRDefault="000630CA" w14:paraId="2B9E4FE0" w14:textId="4992264C">
      <w:pPr>
        <w:ind w:firstLine="720"/>
        <w:jc w:val="both"/>
      </w:pPr>
      <w:r>
        <w:rPr>
          <w:b/>
          <w:bCs/>
        </w:rPr>
        <w:t xml:space="preserve">Latvija kopumā atbalsta Regulas projekta mērķi, </w:t>
      </w:r>
      <w:r w:rsidRPr="00BE19A8">
        <w:t>ņemot vērā, ka šis priekšlikums ir skatāms ciešā sinerģijā ar Regulas projektu par alternatīvo degvielas infrastruktūras izveidi un tajā noteiktajām prasībām.</w:t>
      </w:r>
      <w:r>
        <w:t xml:space="preserve"> </w:t>
      </w:r>
      <w:r w:rsidRPr="000630CA">
        <w:t>Latvija piekrīt, ka Regula ilgtermiņā mazinās transporta sektora negatīvo ietekmi uz vidi.</w:t>
      </w:r>
    </w:p>
    <w:p w:rsidR="000630CA" w:rsidP="000630CA" w:rsidRDefault="000630CA" w14:paraId="126E6DEE" w14:textId="36D25EF9">
      <w:pPr>
        <w:framePr w:hSpace="180" w:wrap="around" w:hAnchor="text" w:vAnchor="text" w:x="-10" w:y="1"/>
        <w:ind w:firstLine="720"/>
        <w:suppressOverlap/>
        <w:jc w:val="both"/>
      </w:pPr>
      <w:r w:rsidRPr="002A7AF0">
        <w:lastRenderedPageBreak/>
        <w:t xml:space="preserve">Latvijas tirgū tiek piedāvāti ārvalstīs ražoti automobiļi, kas ir sertificēti atbilstoši </w:t>
      </w:r>
      <w:r>
        <w:t>ES</w:t>
      </w:r>
      <w:r w:rsidRPr="002A7AF0">
        <w:t xml:space="preserve"> mehānisko transportlīdzekļu tipa apstiprināšanas sistēmas prasībām (vieglie automobiļi) vai nacionālās tipa apstiprināšanas sistēmas prasībām (kravas automobiļi, autobusi, piekabes). Izņēmums ir individuāli ievesti transportlīdzekļi, kas Latvijā veic apstiprināšanas procedūru, novērtējot katra parametra atbilstību tehnisko normatīvu prasībām.</w:t>
      </w:r>
    </w:p>
    <w:p w:rsidR="00001CDE" w:rsidP="00AD53ED" w:rsidRDefault="00001CDE" w14:paraId="52F790C7" w14:textId="73074BAA">
      <w:pPr>
        <w:ind w:firstLine="720"/>
        <w:jc w:val="both"/>
        <w:rPr>
          <w:color w:val="000000" w:themeColor="text1"/>
        </w:rPr>
      </w:pPr>
      <w:r w:rsidRPr="0048165C">
        <w:rPr>
          <w:rStyle w:val="normaltextrun"/>
          <w:color w:val="000000"/>
          <w:shd w:val="clear" w:color="auto" w:fill="FFFFFF"/>
        </w:rPr>
        <w:t>Priekšlikums tik</w:t>
      </w:r>
      <w:r w:rsidRPr="0048165C" w:rsidR="30DDD5DA">
        <w:rPr>
          <w:rStyle w:val="normaltextrun"/>
          <w:color w:val="000000"/>
          <w:shd w:val="clear" w:color="auto" w:fill="FFFFFF"/>
        </w:rPr>
        <w:t>s</w:t>
      </w:r>
      <w:r w:rsidRPr="0048165C">
        <w:rPr>
          <w:rStyle w:val="normaltextrun"/>
          <w:color w:val="000000"/>
          <w:shd w:val="clear" w:color="auto" w:fill="FFFFFF"/>
        </w:rPr>
        <w:t xml:space="preserve"> skatīts </w:t>
      </w:r>
      <w:r w:rsidRPr="0048165C">
        <w:t>Padomes</w:t>
      </w:r>
      <w:r>
        <w:t xml:space="preserve"> </w:t>
      </w:r>
      <w:r w:rsidR="003D0D99">
        <w:t>Vides</w:t>
      </w:r>
      <w:r w:rsidR="00B43442">
        <w:t xml:space="preserve"> jautājumu</w:t>
      </w:r>
      <w:r w:rsidR="005906C5">
        <w:t xml:space="preserve"> </w:t>
      </w:r>
      <w:r>
        <w:t>darba grupā.</w:t>
      </w:r>
    </w:p>
    <w:p w:rsidR="005F6D94" w:rsidP="2B3E1191" w:rsidRDefault="005F6D94" w14:paraId="1AFCF5CB" w14:textId="4942564F"/>
    <w:p w:rsidR="000630CA" w:rsidP="2B3E1191" w:rsidRDefault="000630CA" w14:paraId="10F5EBC5" w14:textId="45629A97"/>
    <w:p w:rsidR="000630CA" w:rsidP="2B3E1191" w:rsidRDefault="000630CA" w14:paraId="72D16B45" w14:textId="670D1CCB"/>
    <w:p w:rsidR="000630CA" w:rsidP="2B3E1191" w:rsidRDefault="000630CA" w14:paraId="7D1672C8" w14:textId="613E5718"/>
    <w:p w:rsidR="000630CA" w:rsidP="2B3E1191" w:rsidRDefault="000630CA" w14:paraId="2FA0180D" w14:textId="77777777"/>
    <w:p w:rsidR="002A27D9" w:rsidP="2B3E1191" w:rsidRDefault="002A27D9" w14:paraId="3D691D8C" w14:textId="6BB583DA">
      <w:pPr>
        <w:ind w:left="720"/>
      </w:pPr>
      <w:r w:rsidRPr="2B3E1191">
        <w:t>Satiksmes ministrs</w:t>
      </w:r>
      <w:r>
        <w:tab/>
      </w:r>
      <w:r>
        <w:tab/>
      </w:r>
      <w:r>
        <w:tab/>
      </w:r>
      <w:r>
        <w:tab/>
      </w:r>
      <w:r>
        <w:tab/>
      </w:r>
      <w:r>
        <w:tab/>
      </w:r>
      <w:r>
        <w:tab/>
      </w:r>
      <w:proofErr w:type="spellStart"/>
      <w:r w:rsidR="00B43442">
        <w:t>J.Vitenbergs</w:t>
      </w:r>
      <w:proofErr w:type="spellEnd"/>
      <w:r w:rsidRPr="2B3E1191">
        <w:t xml:space="preserve">  </w:t>
      </w:r>
    </w:p>
    <w:p w:rsidR="003D438D" w:rsidP="2B3E1191" w:rsidRDefault="003D438D" w14:paraId="2439A523" w14:textId="2BC76684"/>
    <w:p w:rsidR="000630CA" w:rsidP="2B3E1191" w:rsidRDefault="000630CA" w14:paraId="1BB4ADD9"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Pr="00000F43" w:rsidR="009B039F" w:rsidP="2B3E1191" w:rsidRDefault="00014887" w14:paraId="0C5F02A6" w14:textId="69425242">
      <w:pPr>
        <w:ind w:firstLine="720"/>
      </w:pPr>
      <w:r w:rsidRPr="2B3E1191">
        <w:t>Valsts sekretār</w:t>
      </w:r>
      <w:r w:rsidRPr="2B3E1191" w:rsidR="009B039F">
        <w:t>e</w:t>
      </w:r>
      <w:r>
        <w:tab/>
      </w:r>
      <w:r>
        <w:tab/>
      </w:r>
      <w:r>
        <w:tab/>
      </w:r>
      <w:r>
        <w:tab/>
      </w:r>
      <w:r>
        <w:tab/>
      </w:r>
      <w:r>
        <w:tab/>
      </w:r>
      <w:r>
        <w:tab/>
      </w:r>
      <w:r w:rsidRPr="2B3E1191" w:rsidR="009B039F">
        <w:t>I. Stepanova</w:t>
      </w:r>
    </w:p>
    <w:p w:rsidRPr="00000F43" w:rsidR="00014887" w:rsidP="2B3E1191" w:rsidRDefault="00014887" w14:paraId="33F55606" w14:textId="12D656B2">
      <w:pPr>
        <w:ind w:firstLine="720"/>
      </w:pPr>
      <w:r w:rsidRPr="00000F43">
        <w:tab/>
      </w:r>
      <w:r w:rsidRPr="00000F43">
        <w:tab/>
      </w:r>
      <w:r w:rsidRPr="2B3E1191">
        <w:t xml:space="preserve"> </w:t>
      </w:r>
    </w:p>
    <w:p w:rsidR="000630CA" w:rsidP="2B3E1191" w:rsidRDefault="000630CA" w14:paraId="68C9B11A" w14:textId="77777777">
      <w:pPr>
        <w:ind w:firstLine="720"/>
        <w:rPr>
          <w:sz w:val="18"/>
          <w:szCs w:val="18"/>
        </w:rPr>
      </w:pPr>
    </w:p>
    <w:p w:rsidR="000630CA" w:rsidP="2B3E1191" w:rsidRDefault="000630CA" w14:paraId="2C1F80B5" w14:textId="77777777">
      <w:pPr>
        <w:ind w:firstLine="720"/>
        <w:rPr>
          <w:sz w:val="18"/>
          <w:szCs w:val="18"/>
        </w:rPr>
      </w:pPr>
    </w:p>
    <w:p w:rsidR="000630CA" w:rsidP="2B3E1191" w:rsidRDefault="000630CA" w14:paraId="4AF4EF42" w14:textId="77777777">
      <w:pPr>
        <w:ind w:firstLine="720"/>
        <w:rPr>
          <w:sz w:val="18"/>
          <w:szCs w:val="18"/>
        </w:rPr>
      </w:pPr>
    </w:p>
    <w:p w:rsidR="000630CA" w:rsidP="2B3E1191" w:rsidRDefault="000630CA" w14:paraId="508A8741" w14:textId="77777777">
      <w:pPr>
        <w:ind w:firstLine="720"/>
        <w:rPr>
          <w:sz w:val="18"/>
          <w:szCs w:val="18"/>
        </w:rPr>
      </w:pPr>
    </w:p>
    <w:p w:rsidR="000630CA" w:rsidP="2B3E1191" w:rsidRDefault="000630CA" w14:paraId="09FDB8DE" w14:textId="77777777">
      <w:pPr>
        <w:ind w:firstLine="720"/>
        <w:rPr>
          <w:sz w:val="18"/>
          <w:szCs w:val="18"/>
        </w:rPr>
      </w:pPr>
    </w:p>
    <w:p w:rsidR="000630CA" w:rsidP="2B3E1191" w:rsidRDefault="000630CA" w14:paraId="3C40C8B7" w14:textId="77777777">
      <w:pPr>
        <w:ind w:firstLine="720"/>
        <w:rPr>
          <w:sz w:val="18"/>
          <w:szCs w:val="18"/>
        </w:rPr>
      </w:pPr>
    </w:p>
    <w:p w:rsidR="000630CA" w:rsidP="2B3E1191" w:rsidRDefault="000630CA" w14:paraId="4C44E13D" w14:textId="77777777">
      <w:pPr>
        <w:ind w:firstLine="720"/>
        <w:rPr>
          <w:sz w:val="18"/>
          <w:szCs w:val="18"/>
        </w:rPr>
      </w:pPr>
    </w:p>
    <w:p w:rsidR="00000F43" w:rsidP="2B3E1191" w:rsidRDefault="00000F43" w14:paraId="4695A0AD" w14:textId="1C60E52E">
      <w:pPr>
        <w:ind w:firstLine="720"/>
        <w:rPr>
          <w:sz w:val="18"/>
          <w:szCs w:val="18"/>
        </w:rPr>
      </w:pPr>
      <w:r w:rsidRPr="2B3E1191">
        <w:rPr>
          <w:sz w:val="18"/>
          <w:szCs w:val="18"/>
        </w:rPr>
        <w:t>Evita Nagle</w:t>
      </w:r>
    </w:p>
    <w:p w:rsidR="000630CA" w:rsidP="2B3E1191" w:rsidRDefault="00000F43" w14:paraId="5179BA77" w14:textId="45F33AA0">
      <w:pPr>
        <w:ind w:firstLine="720"/>
        <w:rPr>
          <w:sz w:val="18"/>
          <w:szCs w:val="18"/>
        </w:rPr>
      </w:pPr>
      <w:r w:rsidRPr="2B3E1191">
        <w:rPr>
          <w:sz w:val="18"/>
          <w:szCs w:val="18"/>
        </w:rPr>
        <w:t>Tel. 67028190</w:t>
      </w:r>
      <w:r w:rsidR="00AD53ED">
        <w:rPr>
          <w:sz w:val="18"/>
          <w:szCs w:val="18"/>
        </w:rPr>
        <w:t xml:space="preserve"> </w:t>
      </w:r>
    </w:p>
    <w:p w:rsidRPr="00000F43" w:rsidR="00000F43" w:rsidP="2B3E1191" w:rsidRDefault="00000F43" w14:paraId="4ADA16C7" w14:textId="0981BE99">
      <w:pPr>
        <w:ind w:firstLine="720"/>
        <w:rPr>
          <w:sz w:val="18"/>
          <w:szCs w:val="18"/>
        </w:rPr>
      </w:pPr>
      <w:r w:rsidRPr="2B3E1191">
        <w:rPr>
          <w:sz w:val="18"/>
          <w:szCs w:val="18"/>
        </w:rPr>
        <w:t xml:space="preserve">Evita.nagle@sam.gov.lv </w:t>
      </w:r>
    </w:p>
    <w:sectPr w:rsidRPr="00000F43" w:rsidR="00000F43" w:rsidSect="00B00CBB">
      <w:footerReference w:type="even" r:id="rId8"/>
      <w:footerReference w:type="default" r:id="rId9"/>
      <w:foot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659AB" w14:textId="77777777" w:rsidR="00431D5F" w:rsidRDefault="00431D5F" w:rsidP="002A27D9">
      <w:r>
        <w:separator/>
      </w:r>
    </w:p>
  </w:endnote>
  <w:endnote w:type="continuationSeparator" w:id="0">
    <w:p w14:paraId="7CE81504" w14:textId="77777777" w:rsidR="00431D5F" w:rsidRDefault="00431D5F"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41E228CD" w:rsidR="00616801"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616801" w:rsidRDefault="00000000"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8DA2" w14:textId="7C908B27" w:rsidR="00760168" w:rsidRDefault="00B00CBB" w:rsidP="004725B5">
    <w:pPr>
      <w:pStyle w:val="Footer"/>
      <w:jc w:val="right"/>
      <w:rPr>
        <w:rStyle w:val="PageNumber"/>
      </w:rPr>
    </w:pPr>
    <w:r>
      <w:rPr>
        <w:rStyle w:val="PageNumber"/>
      </w:rPr>
      <w:t>2-2</w:t>
    </w:r>
  </w:p>
  <w:p w14:paraId="24A11077" w14:textId="4C848643" w:rsidR="00760168" w:rsidRDefault="000630CA" w:rsidP="000630CA">
    <w:pPr>
      <w:pStyle w:val="Footer"/>
    </w:pPr>
    <w:r>
      <w:t>SAMzino_270323_CO2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DC30" w14:textId="3AFC418F" w:rsidR="00B00CBB" w:rsidRDefault="00B00CBB" w:rsidP="00B00CBB">
    <w:pPr>
      <w:pStyle w:val="Footer"/>
      <w:jc w:val="right"/>
    </w:pPr>
    <w:r>
      <w:t>1-</w:t>
    </w:r>
    <w:r w:rsidR="000630CA">
      <w:t>2</w:t>
    </w:r>
  </w:p>
  <w:p w14:paraId="0CA846E0" w14:textId="56675526" w:rsidR="00B00CBB" w:rsidRDefault="00B00CBB" w:rsidP="00B00CBB">
    <w:pPr>
      <w:pStyle w:val="Footer"/>
    </w:pPr>
    <w:r>
      <w:t>SAMzino_</w:t>
    </w:r>
    <w:r w:rsidR="00AD53ED">
      <w:t>2</w:t>
    </w:r>
    <w:r w:rsidR="000630CA">
      <w:t>7</w:t>
    </w:r>
    <w:r w:rsidR="00B43442">
      <w:t>0</w:t>
    </w:r>
    <w:r w:rsidR="000630CA">
      <w:t>3</w:t>
    </w:r>
    <w:r w:rsidR="00B43442">
      <w:t>23_</w:t>
    </w:r>
    <w:r w:rsidR="000630CA">
      <w:t>CO2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27B1A" w14:textId="77777777" w:rsidR="00431D5F" w:rsidRDefault="00431D5F" w:rsidP="002A27D9">
      <w:r>
        <w:separator/>
      </w:r>
    </w:p>
  </w:footnote>
  <w:footnote w:type="continuationSeparator" w:id="0">
    <w:p w14:paraId="33339430" w14:textId="77777777" w:rsidR="00431D5F" w:rsidRDefault="00431D5F"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2742C"/>
    <w:rsid w:val="00030A24"/>
    <w:rsid w:val="000630CA"/>
    <w:rsid w:val="000719D1"/>
    <w:rsid w:val="00090631"/>
    <w:rsid w:val="00093FD4"/>
    <w:rsid w:val="000C374C"/>
    <w:rsid w:val="000C58D3"/>
    <w:rsid w:val="000D41F4"/>
    <w:rsid w:val="000E23ED"/>
    <w:rsid w:val="0010296C"/>
    <w:rsid w:val="00105185"/>
    <w:rsid w:val="001355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78AC"/>
    <w:rsid w:val="001D5A72"/>
    <w:rsid w:val="001D613F"/>
    <w:rsid w:val="001E736D"/>
    <w:rsid w:val="001F1FAD"/>
    <w:rsid w:val="001F7AEF"/>
    <w:rsid w:val="00221B62"/>
    <w:rsid w:val="002248BE"/>
    <w:rsid w:val="00233F8D"/>
    <w:rsid w:val="0023703C"/>
    <w:rsid w:val="00247815"/>
    <w:rsid w:val="00262239"/>
    <w:rsid w:val="0028401A"/>
    <w:rsid w:val="00286F3B"/>
    <w:rsid w:val="00292A7B"/>
    <w:rsid w:val="00292AAA"/>
    <w:rsid w:val="002A27D9"/>
    <w:rsid w:val="002A325C"/>
    <w:rsid w:val="002B034A"/>
    <w:rsid w:val="002B1FE3"/>
    <w:rsid w:val="002B2211"/>
    <w:rsid w:val="002D3FF7"/>
    <w:rsid w:val="002D7226"/>
    <w:rsid w:val="00322DE6"/>
    <w:rsid w:val="0032506E"/>
    <w:rsid w:val="00334B24"/>
    <w:rsid w:val="00334CA8"/>
    <w:rsid w:val="00341A84"/>
    <w:rsid w:val="00345F3C"/>
    <w:rsid w:val="0035318A"/>
    <w:rsid w:val="00366D71"/>
    <w:rsid w:val="00374148"/>
    <w:rsid w:val="00387525"/>
    <w:rsid w:val="003961BD"/>
    <w:rsid w:val="00396446"/>
    <w:rsid w:val="003A39B2"/>
    <w:rsid w:val="003B7F13"/>
    <w:rsid w:val="003D0D99"/>
    <w:rsid w:val="003D2ABC"/>
    <w:rsid w:val="003D438D"/>
    <w:rsid w:val="003E5FCF"/>
    <w:rsid w:val="003F1AFC"/>
    <w:rsid w:val="003F5614"/>
    <w:rsid w:val="004037B9"/>
    <w:rsid w:val="004158F3"/>
    <w:rsid w:val="00417821"/>
    <w:rsid w:val="00421468"/>
    <w:rsid w:val="004248D7"/>
    <w:rsid w:val="00431D5F"/>
    <w:rsid w:val="00437BE4"/>
    <w:rsid w:val="004401C6"/>
    <w:rsid w:val="00471D2E"/>
    <w:rsid w:val="00477D65"/>
    <w:rsid w:val="0048165C"/>
    <w:rsid w:val="004833C9"/>
    <w:rsid w:val="0049776D"/>
    <w:rsid w:val="004A3116"/>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20577"/>
    <w:rsid w:val="006205FE"/>
    <w:rsid w:val="006374FD"/>
    <w:rsid w:val="00641B46"/>
    <w:rsid w:val="0065611A"/>
    <w:rsid w:val="006773A2"/>
    <w:rsid w:val="006A60A1"/>
    <w:rsid w:val="006D1B0A"/>
    <w:rsid w:val="006D36BA"/>
    <w:rsid w:val="006D3A84"/>
    <w:rsid w:val="006E447B"/>
    <w:rsid w:val="006F462C"/>
    <w:rsid w:val="006F4F72"/>
    <w:rsid w:val="00710C1B"/>
    <w:rsid w:val="0072192B"/>
    <w:rsid w:val="00743468"/>
    <w:rsid w:val="007500D8"/>
    <w:rsid w:val="00750824"/>
    <w:rsid w:val="00752323"/>
    <w:rsid w:val="00760168"/>
    <w:rsid w:val="00765BF1"/>
    <w:rsid w:val="00796F60"/>
    <w:rsid w:val="007A05F5"/>
    <w:rsid w:val="007A2636"/>
    <w:rsid w:val="007A5ECB"/>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FB9"/>
    <w:rsid w:val="00AB3A16"/>
    <w:rsid w:val="00AD04C0"/>
    <w:rsid w:val="00AD53ED"/>
    <w:rsid w:val="00B00CBB"/>
    <w:rsid w:val="00B039B2"/>
    <w:rsid w:val="00B05E50"/>
    <w:rsid w:val="00B06093"/>
    <w:rsid w:val="00B208F3"/>
    <w:rsid w:val="00B26B14"/>
    <w:rsid w:val="00B346C8"/>
    <w:rsid w:val="00B43442"/>
    <w:rsid w:val="00B52C87"/>
    <w:rsid w:val="00B5341E"/>
    <w:rsid w:val="00B55071"/>
    <w:rsid w:val="00B82C2E"/>
    <w:rsid w:val="00B86A1E"/>
    <w:rsid w:val="00B86F02"/>
    <w:rsid w:val="00B8788E"/>
    <w:rsid w:val="00BA2CC0"/>
    <w:rsid w:val="00BA3EFC"/>
    <w:rsid w:val="00BA7D72"/>
    <w:rsid w:val="00BB3808"/>
    <w:rsid w:val="00BC13F6"/>
    <w:rsid w:val="00BD1A6C"/>
    <w:rsid w:val="00BE1035"/>
    <w:rsid w:val="00BF1AC0"/>
    <w:rsid w:val="00C07752"/>
    <w:rsid w:val="00C15AFC"/>
    <w:rsid w:val="00C2793F"/>
    <w:rsid w:val="00C37347"/>
    <w:rsid w:val="00C432E1"/>
    <w:rsid w:val="00C45116"/>
    <w:rsid w:val="00C46C6E"/>
    <w:rsid w:val="00C53952"/>
    <w:rsid w:val="00C611B1"/>
    <w:rsid w:val="00C63961"/>
    <w:rsid w:val="00C63A29"/>
    <w:rsid w:val="00C706FD"/>
    <w:rsid w:val="00C81CEB"/>
    <w:rsid w:val="00C83490"/>
    <w:rsid w:val="00C8378E"/>
    <w:rsid w:val="00CA3170"/>
    <w:rsid w:val="00CA4732"/>
    <w:rsid w:val="00CB0A65"/>
    <w:rsid w:val="00CB68B4"/>
    <w:rsid w:val="00CF1CA1"/>
    <w:rsid w:val="00CF24CB"/>
    <w:rsid w:val="00D1700E"/>
    <w:rsid w:val="00D23316"/>
    <w:rsid w:val="00D2357E"/>
    <w:rsid w:val="00D268E9"/>
    <w:rsid w:val="00D5742D"/>
    <w:rsid w:val="00D70BB3"/>
    <w:rsid w:val="00D74646"/>
    <w:rsid w:val="00D754FF"/>
    <w:rsid w:val="00D874E5"/>
    <w:rsid w:val="00DC3B65"/>
    <w:rsid w:val="00DC655A"/>
    <w:rsid w:val="00DD77FB"/>
    <w:rsid w:val="00DE1D02"/>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66290"/>
    <w:rsid w:val="00F76A94"/>
    <w:rsid w:val="00F82F7C"/>
    <w:rsid w:val="00F90958"/>
    <w:rsid w:val="00F90DD6"/>
    <w:rsid w:val="00F92E0C"/>
    <w:rsid w:val="00F93EC2"/>
    <w:rsid w:val="00FA3CD5"/>
    <w:rsid w:val="00FB424F"/>
    <w:rsid w:val="00FB5AB8"/>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2812</Words>
  <Characters>1603</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Regulai, ar ko Regulu (ES) 2019/1242 groza attiecībā uz CO₂ emisiju standartu stiprināšanu jauniem lielas noslodzes transportlīdzekļiem un ziņo</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Regulai, ar ko Regulu (ES) 2019/1242 groza attiecībā uz CO₂ emisiju standartu stiprināšanu jauniem lielas noslodzes transportlīdzekļiem un ziņošanas pienākumu integrēšanu un atceļ Regulu (ES) 2018/956”</dc:title>
  <dc:subject>Informatīvais ziņojums</dc:subject>
  <dc:creator>Satiksmes ministrija</dc:creator>
  <cp:keywords>Satiksmes ministrija</cp:keywords>
  <dc:description>Evita Nagle _x000d_
67028190_x000d_
evita.nagle@sam.gov.lv</dc:description>
  <cp:lastModifiedBy>Evita Nagle</cp:lastModifiedBy>
  <cp:revision>30</cp:revision>
  <cp:lastPrinted>2017-05-18T08:16:00Z</cp:lastPrinted>
  <dcterms:created xsi:type="dcterms:W3CDTF">2022-03-16T13:19:00Z</dcterms:created>
  <dcterms:modified xsi:type="dcterms:W3CDTF">2023-03-21T09:53:00Z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L384393</vt:lpwstr>
  </property>
  <property fmtid="{D5CDD505-2E9C-101B-9397-08002B2CF9AE}" pid="6" name="DISCesvisSigner">
    <vt:lpwstr>satiksmes ministrs Jānis Vitenbergs</vt:lpwstr>
  </property>
  <property fmtid="{D5CDD505-2E9C-101B-9397-08002B2CF9AE}" pid="7" name="DISTaskPaneUrl">
    <vt:lpwstr>https://lim.esvis.gov.lv/cs/idcplg?ClientControlled=DocMan&amp;coreContentOnly=1&amp;WebdavRequest=1&amp;IdcService=DOC_INFO&amp;dID=469167</vt:lpwstr>
  </property>
  <property fmtid="{D5CDD505-2E9C-101B-9397-08002B2CF9AE}" pid="8" name="DISCesvisSafetyLevel">
    <vt:lpwstr>Vispārpieejams</vt:lpwstr>
  </property>
  <property fmtid="{D5CDD505-2E9C-101B-9397-08002B2CF9AE}" pid="9" name="DISCesvisTitle">
    <vt:lpwstr>Informatīvais ziņojums "Latvijas Republikas nacionālā pozīcija Nr. 1 “Priekšlikums Eiropas Parlamenta un Padomes Regulai, ar ko Regulu (ES) 2019/1242 groza attiecībā uz CO₂ emisiju standartu stiprināšanu jauniem lielas noslodzes transportlīdzekļiem un ziņošanas pienākumu integrēšanu un atceļ Regulu (ES) 2018/956”"</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469167</vt:lpwstr>
  </property>
  <property fmtid="{D5CDD505-2E9C-101B-9397-08002B2CF9AE}" pid="19" name="DISCesvisMainMakerOrgUnitTitle">
    <vt:lpwstr>Eiropas Savienības lietu koordinācijas departaments</vt:lpwstr>
  </property>
  <property fmtid="{D5CDD505-2E9C-101B-9397-08002B2CF9AE}" pid="20" name="DISCesvisAdditionalTutors">
    <vt:lpwstr> Direktore Elīna Šimiņa-Neverovska, Vecākā referente Evita Nagle</vt:lpwstr>
  </property>
  <property fmtid="{D5CDD505-2E9C-101B-9397-08002B2CF9AE}" pid="21" name="DISCesvisAdditionalTutorsMail">
    <vt:lpwstr>Elina.Simina-Neverovska@sam.gov.lv, evita.nagle@sam.gov.lv</vt:lpwstr>
  </property>
  <property fmtid="{D5CDD505-2E9C-101B-9397-08002B2CF9AE}" pid="22" name="DISCesvisAdditionalTutorsPhone">
    <vt:lpwstr>67028254</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DISCesvisForInforming">
    <vt:lpwstr> Direktore Elīna Šimiņa-Neverovska</vt:lpwstr>
  </property>
  <property fmtid="{D5CDD505-2E9C-101B-9397-08002B2CF9AE}" pid="27" name="DISCesvisOrgApprovers">
    <vt:lpwstr>Ārlietu ministrija, Ekonomikas ministrija, Finanšu ministrija, Vides aizsardzības un reģionālās attīstības ministrija</vt:lpwstr>
  </property>
</Properties>
</file>