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EC09A" w14:textId="78AE6808" w:rsidR="007D2ECB" w:rsidRPr="0079252B" w:rsidRDefault="00383276" w:rsidP="00163D4F">
      <w:pPr>
        <w:jc w:val="both"/>
        <w:rPr>
          <w:rFonts w:ascii="Cambria" w:hAnsi="Cambria"/>
        </w:rPr>
      </w:pPr>
      <w:r w:rsidRPr="0079252B">
        <w:rPr>
          <w:rFonts w:ascii="Cambria" w:hAnsi="Cambria"/>
          <w:noProof/>
        </w:rPr>
        <w:drawing>
          <wp:anchor distT="0" distB="0" distL="114300" distR="114300" simplePos="0" relativeHeight="251658241" behindDoc="1" locked="0" layoutInCell="1" allowOverlap="1" wp14:anchorId="456DD9FA" wp14:editId="4DF88B1C">
            <wp:simplePos x="0" y="0"/>
            <wp:positionH relativeFrom="page">
              <wp:align>center</wp:align>
            </wp:positionH>
            <wp:positionV relativeFrom="page">
              <wp:align>top</wp:align>
            </wp:positionV>
            <wp:extent cx="5889625" cy="1542415"/>
            <wp:effectExtent l="0" t="0" r="0" b="0"/>
            <wp:wrapSquare wrapText="bothSides"/>
            <wp:docPr id="766665634" name="Picture 766665634"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87542" name="Picture 5" descr="A logo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89625" cy="1542415"/>
                    </a:xfrm>
                    <a:prstGeom prst="rect">
                      <a:avLst/>
                    </a:prstGeom>
                  </pic:spPr>
                </pic:pic>
              </a:graphicData>
            </a:graphic>
            <wp14:sizeRelH relativeFrom="page">
              <wp14:pctWidth>0</wp14:pctWidth>
            </wp14:sizeRelH>
            <wp14:sizeRelV relativeFrom="page">
              <wp14:pctHeight>0</wp14:pctHeight>
            </wp14:sizeRelV>
          </wp:anchor>
        </w:drawing>
      </w:r>
    </w:p>
    <w:p w14:paraId="7B8F9282" w14:textId="21812C12" w:rsidR="007D2ECB" w:rsidRDefault="006426B2" w:rsidP="007D2ECB">
      <w:pPr>
        <w:tabs>
          <w:tab w:val="left" w:pos="3069"/>
        </w:tabs>
        <w:jc w:val="both"/>
        <w:rPr>
          <w:rFonts w:ascii="Cambria" w:hAnsi="Cambria"/>
        </w:rPr>
      </w:pPr>
      <w:r w:rsidRPr="0079252B">
        <w:rPr>
          <w:rFonts w:ascii="Cambria" w:hAnsi="Cambria"/>
          <w:noProof/>
        </w:rPr>
        <w:drawing>
          <wp:anchor distT="0" distB="0" distL="114300" distR="114300" simplePos="0" relativeHeight="251658243" behindDoc="1" locked="0" layoutInCell="1" allowOverlap="1" wp14:anchorId="7548D0F0" wp14:editId="04E58DAB">
            <wp:simplePos x="0" y="0"/>
            <wp:positionH relativeFrom="column">
              <wp:posOffset>-4176500</wp:posOffset>
            </wp:positionH>
            <wp:positionV relativeFrom="paragraph">
              <wp:posOffset>475085</wp:posOffset>
            </wp:positionV>
            <wp:extent cx="14371320" cy="8691245"/>
            <wp:effectExtent l="820737" t="1160463" r="2508568" b="0"/>
            <wp:wrapNone/>
            <wp:docPr id="1853921174" name="Picture 1853921174" descr="A black and white corn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1174" name="Picture 1853921174" descr="A black and white corner with a white background&#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rot="6833867">
                      <a:off x="0" y="0"/>
                      <a:ext cx="14371320" cy="8691245"/>
                    </a:xfrm>
                    <a:prstGeom prst="rect">
                      <a:avLst/>
                    </a:prstGeom>
                  </pic:spPr>
                </pic:pic>
              </a:graphicData>
            </a:graphic>
            <wp14:sizeRelH relativeFrom="page">
              <wp14:pctWidth>0</wp14:pctWidth>
            </wp14:sizeRelH>
            <wp14:sizeRelV relativeFrom="page">
              <wp14:pctHeight>0</wp14:pctHeight>
            </wp14:sizeRelV>
          </wp:anchor>
        </w:drawing>
      </w:r>
    </w:p>
    <w:p w14:paraId="38D48F9C" w14:textId="77777777" w:rsidR="004E690F" w:rsidRDefault="004E690F" w:rsidP="007D2ECB">
      <w:pPr>
        <w:tabs>
          <w:tab w:val="left" w:pos="3069"/>
        </w:tabs>
        <w:spacing w:line="278" w:lineRule="auto"/>
        <w:jc w:val="center"/>
        <w:rPr>
          <w:rFonts w:ascii="Cambria" w:hAnsi="Cambria"/>
          <w:color w:val="005651"/>
          <w:sz w:val="44"/>
          <w:szCs w:val="44"/>
        </w:rPr>
      </w:pPr>
    </w:p>
    <w:p w14:paraId="4DF478C4" w14:textId="4D961EE6" w:rsidR="007D2ECB" w:rsidRPr="0079252B" w:rsidRDefault="007D2ECB" w:rsidP="007D2ECB">
      <w:pPr>
        <w:tabs>
          <w:tab w:val="left" w:pos="3069"/>
        </w:tabs>
        <w:spacing w:line="278" w:lineRule="auto"/>
        <w:jc w:val="center"/>
        <w:rPr>
          <w:rFonts w:ascii="Cambria" w:hAnsi="Cambria"/>
          <w:color w:val="005651"/>
          <w:sz w:val="44"/>
          <w:szCs w:val="44"/>
        </w:rPr>
      </w:pPr>
      <w:r w:rsidRPr="0079252B">
        <w:rPr>
          <w:rFonts w:ascii="Cambria" w:hAnsi="Cambria"/>
          <w:color w:val="005651"/>
          <w:sz w:val="44"/>
          <w:szCs w:val="44"/>
        </w:rPr>
        <w:t>Informatīvais ziņojums</w:t>
      </w:r>
    </w:p>
    <w:p w14:paraId="36C9D4A4" w14:textId="19EEEB37" w:rsidR="007D2ECB" w:rsidRPr="00BA0613" w:rsidRDefault="007D2ECB" w:rsidP="007D2ECB">
      <w:pPr>
        <w:spacing w:line="240" w:lineRule="auto"/>
        <w:jc w:val="center"/>
        <w:rPr>
          <w:rFonts w:ascii="Cambria" w:hAnsi="Cambria"/>
          <w:b/>
          <w:bCs/>
          <w:caps/>
          <w:color w:val="005651"/>
          <w:sz w:val="52"/>
          <w:szCs w:val="52"/>
        </w:rPr>
      </w:pPr>
      <w:r w:rsidRPr="00BA0613">
        <w:rPr>
          <w:rFonts w:ascii="Cambria" w:hAnsi="Cambria"/>
          <w:b/>
          <w:bCs/>
          <w:caps/>
          <w:color w:val="005651"/>
          <w:sz w:val="52"/>
          <w:szCs w:val="52"/>
        </w:rPr>
        <w:t>Par Sociālā klimata fonda plāna 2026.-2032.gadam ieviešanai nepieciešamajiem finanšu un administratīvajiem resursiem</w:t>
      </w:r>
    </w:p>
    <w:p w14:paraId="77EF5E75" w14:textId="3BE53126" w:rsidR="007D2ECB" w:rsidRPr="00F1750F" w:rsidRDefault="007D2ECB" w:rsidP="007D2ECB">
      <w:pPr>
        <w:spacing w:line="240" w:lineRule="auto"/>
        <w:jc w:val="center"/>
        <w:rPr>
          <w:rFonts w:ascii="Cambria" w:hAnsi="Cambria"/>
          <w:b/>
          <w:bCs/>
          <w:caps/>
          <w:color w:val="005651"/>
          <w:sz w:val="72"/>
          <w:szCs w:val="72"/>
        </w:rPr>
      </w:pPr>
      <w:r w:rsidRPr="0079252B">
        <w:rPr>
          <w:rFonts w:ascii="Cambria" w:hAnsi="Cambria"/>
          <w:noProof/>
          <w:sz w:val="80"/>
          <w:szCs w:val="80"/>
        </w:rPr>
        <mc:AlternateContent>
          <mc:Choice Requires="wps">
            <w:drawing>
              <wp:anchor distT="0" distB="0" distL="114300" distR="114300" simplePos="0" relativeHeight="251658242" behindDoc="0" locked="0" layoutInCell="1" allowOverlap="1" wp14:anchorId="79F21CD8" wp14:editId="61A07E77">
                <wp:simplePos x="0" y="0"/>
                <wp:positionH relativeFrom="margin">
                  <wp:align>center</wp:align>
                </wp:positionH>
                <wp:positionV relativeFrom="paragraph">
                  <wp:posOffset>328930</wp:posOffset>
                </wp:positionV>
                <wp:extent cx="1230630" cy="86360"/>
                <wp:effectExtent l="0" t="0" r="7620" b="8890"/>
                <wp:wrapNone/>
                <wp:docPr id="388041959" name="Rectangle 388041959"/>
                <wp:cNvGraphicFramePr/>
                <a:graphic xmlns:a="http://schemas.openxmlformats.org/drawingml/2006/main">
                  <a:graphicData uri="http://schemas.microsoft.com/office/word/2010/wordprocessingShape">
                    <wps:wsp>
                      <wps:cNvSpPr/>
                      <wps:spPr>
                        <a:xfrm>
                          <a:off x="0" y="0"/>
                          <a:ext cx="1230630" cy="8636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arto="http://schemas.microsoft.com/office/word/2006/arto">
            <w:pict>
              <v:rect w14:anchorId="7AF3B12D" id="Rectangle 388041959" o:spid="_x0000_s1026" style="position:absolute;margin-left:0;margin-top:25.9pt;width:96.9pt;height:6.8pt;z-index:25165824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" fillcolor="#155451" stroked="f" strokeweight="1pt">
                <w10:wrap anchorx="margin"/>
              </v:rect>
            </w:pict>
          </mc:Fallback>
        </mc:AlternateContent>
      </w:r>
    </w:p>
    <w:p w14:paraId="3507A843" w14:textId="0007E33E" w:rsidR="007D2ECB" w:rsidRPr="0079252B" w:rsidRDefault="00F35791" w:rsidP="00F35791">
      <w:pPr>
        <w:tabs>
          <w:tab w:val="center" w:pos="4535"/>
          <w:tab w:val="right" w:pos="9071"/>
        </w:tabs>
        <w:rPr>
          <w:rFonts w:ascii="Cambria" w:hAnsi="Cambria"/>
          <w:color w:val="005651"/>
          <w:sz w:val="28"/>
          <w:szCs w:val="28"/>
        </w:rPr>
      </w:pPr>
      <w:r>
        <w:rPr>
          <w:rFonts w:ascii="Cambria" w:hAnsi="Cambria"/>
          <w:color w:val="005651"/>
          <w:sz w:val="28"/>
          <w:szCs w:val="28"/>
        </w:rPr>
        <w:tab/>
      </w:r>
      <w:r w:rsidR="007D2ECB" w:rsidRPr="0079252B">
        <w:rPr>
          <w:rFonts w:ascii="Cambria" w:hAnsi="Cambria"/>
          <w:color w:val="005651"/>
          <w:sz w:val="28"/>
          <w:szCs w:val="28"/>
        </w:rPr>
        <w:t>Klimata un enerģētikas ministrija</w:t>
      </w:r>
    </w:p>
    <w:p w14:paraId="01CEF2A0" w14:textId="49A55ED2" w:rsidR="007D2ECB" w:rsidRPr="0079252B" w:rsidRDefault="00F35791" w:rsidP="00F35791">
      <w:pPr>
        <w:tabs>
          <w:tab w:val="center" w:pos="4535"/>
          <w:tab w:val="left" w:pos="7284"/>
        </w:tabs>
        <w:rPr>
          <w:rFonts w:ascii="Cambria" w:hAnsi="Cambria"/>
        </w:rPr>
      </w:pPr>
      <w:r>
        <w:rPr>
          <w:rFonts w:ascii="Cambria" w:hAnsi="Cambria"/>
          <w:color w:val="005651"/>
          <w:sz w:val="28"/>
          <w:szCs w:val="28"/>
        </w:rPr>
        <w:tab/>
      </w:r>
      <w:r w:rsidR="007D2ECB" w:rsidRPr="0079252B">
        <w:rPr>
          <w:rFonts w:ascii="Cambria" w:hAnsi="Cambria"/>
          <w:color w:val="005651"/>
          <w:sz w:val="28"/>
          <w:szCs w:val="28"/>
        </w:rPr>
        <w:t xml:space="preserve">Rīga | </w:t>
      </w:r>
      <w:r w:rsidR="00DB3E0A" w:rsidRPr="0079252B">
        <w:rPr>
          <w:rFonts w:ascii="Cambria" w:hAnsi="Cambria"/>
          <w:color w:val="005651"/>
          <w:sz w:val="28"/>
          <w:szCs w:val="28"/>
        </w:rPr>
        <w:t>202</w:t>
      </w:r>
      <w:r w:rsidR="00DB3E0A">
        <w:rPr>
          <w:rFonts w:ascii="Cambria" w:hAnsi="Cambria"/>
          <w:color w:val="005651"/>
          <w:sz w:val="28"/>
          <w:szCs w:val="28"/>
        </w:rPr>
        <w:t>6</w:t>
      </w:r>
    </w:p>
    <w:p w14:paraId="7B3EA742" w14:textId="75643800" w:rsidR="007D2ECB" w:rsidRPr="0079252B" w:rsidRDefault="0044574B" w:rsidP="00F35791">
      <w:pPr>
        <w:tabs>
          <w:tab w:val="left" w:pos="5576"/>
        </w:tabs>
        <w:jc w:val="both"/>
        <w:rPr>
          <w:rFonts w:ascii="Cambria" w:hAnsi="Cambria"/>
        </w:rPr>
      </w:pPr>
      <w:r>
        <w:rPr>
          <w:rFonts w:ascii="Cambria" w:hAnsi="Cambria"/>
          <w:noProof/>
          <w:sz w:val="80"/>
          <w:szCs w:val="80"/>
        </w:rPr>
        <w:drawing>
          <wp:anchor distT="0" distB="0" distL="114300" distR="114300" simplePos="0" relativeHeight="251658240" behindDoc="1" locked="0" layoutInCell="1" allowOverlap="1" wp14:anchorId="5CE288A4" wp14:editId="4B407262">
            <wp:simplePos x="0" y="0"/>
            <wp:positionH relativeFrom="page">
              <wp:align>right</wp:align>
            </wp:positionH>
            <wp:positionV relativeFrom="paragraph">
              <wp:posOffset>323632</wp:posOffset>
            </wp:positionV>
            <wp:extent cx="7574507" cy="5049393"/>
            <wp:effectExtent l="0" t="0" r="7620" b="0"/>
            <wp:wrapNone/>
            <wp:docPr id="796818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18683" name="Picture 7968186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4507" cy="5049393"/>
                    </a:xfrm>
                    <a:prstGeom prst="rect">
                      <a:avLst/>
                    </a:prstGeom>
                  </pic:spPr>
                </pic:pic>
              </a:graphicData>
            </a:graphic>
            <wp14:sizeRelH relativeFrom="page">
              <wp14:pctWidth>0</wp14:pctWidth>
            </wp14:sizeRelH>
            <wp14:sizeRelV relativeFrom="page">
              <wp14:pctHeight>0</wp14:pctHeight>
            </wp14:sizeRelV>
          </wp:anchor>
        </w:drawing>
      </w:r>
      <w:r w:rsidR="007D2ECB" w:rsidRPr="0079252B">
        <w:rPr>
          <w:rFonts w:ascii="Cambria" w:hAnsi="Cambria"/>
        </w:rPr>
        <w:br w:type="page"/>
      </w:r>
      <w:r w:rsidR="00F35791">
        <w:rPr>
          <w:rFonts w:ascii="Cambria" w:hAnsi="Cambria"/>
        </w:rPr>
        <w:tab/>
      </w:r>
    </w:p>
    <w:p w14:paraId="7F220238" w14:textId="34EF136C" w:rsidR="00D45F80" w:rsidRPr="00A822AA" w:rsidRDefault="00D45F80" w:rsidP="007A4E50">
      <w:pPr>
        <w:pStyle w:val="BodyText"/>
        <w:spacing w:before="0" w:after="0" w:line="240" w:lineRule="auto"/>
        <w:jc w:val="center"/>
        <w:rPr>
          <w:sz w:val="28"/>
          <w:szCs w:val="28"/>
          <w:lang w:val="lv-LV"/>
        </w:rPr>
      </w:pPr>
      <w:r w:rsidRPr="00A822AA">
        <w:rPr>
          <w:sz w:val="28"/>
          <w:szCs w:val="28"/>
          <w:lang w:val="lv-LV"/>
        </w:rPr>
        <w:t>Informatīvais ziņojums</w:t>
      </w:r>
      <w:bookmarkStart w:id="0" w:name="_Hlk38488156"/>
      <w:bookmarkStart w:id="1" w:name="_Hlk38490510"/>
      <w:bookmarkStart w:id="2" w:name="_Hlk38497406"/>
    </w:p>
    <w:p w14:paraId="56BC0944" w14:textId="4659A6CE" w:rsidR="00D45F80" w:rsidRPr="00A822AA" w:rsidRDefault="00623338" w:rsidP="007A4E50">
      <w:pPr>
        <w:pStyle w:val="BodyText"/>
        <w:spacing w:before="0" w:after="0" w:line="240" w:lineRule="auto"/>
        <w:jc w:val="center"/>
        <w:rPr>
          <w:sz w:val="28"/>
          <w:szCs w:val="28"/>
          <w:lang w:val="lv-LV"/>
        </w:rPr>
      </w:pPr>
      <w:r w:rsidRPr="00A822AA">
        <w:rPr>
          <w:sz w:val="28"/>
          <w:szCs w:val="28"/>
          <w:lang w:val="lv-LV"/>
        </w:rPr>
        <w:t>p</w:t>
      </w:r>
      <w:r w:rsidR="00D45F80" w:rsidRPr="00A822AA">
        <w:rPr>
          <w:sz w:val="28"/>
          <w:szCs w:val="28"/>
          <w:lang w:val="lv-LV"/>
        </w:rPr>
        <w:t xml:space="preserve">ar Sociālā klimata </w:t>
      </w:r>
      <w:r w:rsidR="00A15231" w:rsidRPr="00A822AA">
        <w:rPr>
          <w:sz w:val="28"/>
          <w:szCs w:val="28"/>
          <w:lang w:val="lv-LV"/>
        </w:rPr>
        <w:t xml:space="preserve">fonda </w:t>
      </w:r>
      <w:r w:rsidR="00D45F80" w:rsidRPr="00A822AA">
        <w:rPr>
          <w:sz w:val="28"/>
          <w:szCs w:val="28"/>
          <w:lang w:val="lv-LV"/>
        </w:rPr>
        <w:t xml:space="preserve">plāna 2026.-2032. gadam </w:t>
      </w:r>
      <w:r w:rsidR="004B5B97" w:rsidRPr="00A822AA">
        <w:rPr>
          <w:sz w:val="28"/>
          <w:szCs w:val="28"/>
          <w:lang w:val="lv-LV"/>
        </w:rPr>
        <w:t xml:space="preserve">ieviešanai nepieciešamajiem finanšu un administratīvajiem resursiem </w:t>
      </w:r>
      <w:bookmarkEnd w:id="0"/>
      <w:bookmarkEnd w:id="1"/>
      <w:bookmarkEnd w:id="2"/>
    </w:p>
    <w:p w14:paraId="06BC5757" w14:textId="77777777" w:rsidR="00D45F80" w:rsidRPr="00A822AA" w:rsidRDefault="00D45F80" w:rsidP="007A4E50">
      <w:pPr>
        <w:pStyle w:val="ListParagraph"/>
        <w:spacing w:after="120" w:line="240" w:lineRule="auto"/>
        <w:ind w:left="0" w:firstLine="714"/>
        <w:jc w:val="both"/>
      </w:pPr>
    </w:p>
    <w:p w14:paraId="5AA32D9D" w14:textId="2EB9D441" w:rsidR="004F0CBE" w:rsidRDefault="1D00674B" w:rsidP="730F9EF1">
      <w:pPr>
        <w:pStyle w:val="ListParagraph"/>
        <w:numPr>
          <w:ilvl w:val="0"/>
          <w:numId w:val="4"/>
        </w:numPr>
        <w:suppressAutoHyphens/>
        <w:autoSpaceDN w:val="0"/>
        <w:spacing w:after="120" w:line="240" w:lineRule="auto"/>
        <w:ind w:left="426" w:hanging="437"/>
        <w:jc w:val="both"/>
        <w:textAlignment w:val="baseline"/>
      </w:pPr>
      <w:r>
        <w:t>Informatīvais ziņojums (turpmāk – ziņojums) ir sagatavots, balstoties uz Ministru kabineta 2025. gada 2. jūlija rīkojuma Nr. 393 “Latvijas Sociālā klimata fonda plāns 2026.–2032. gadam” (turpmāk – MK rīkojums Nr.393) 6. punktu, kas nosaka Klimata un enerģētikas ministrijai (turpmāk – KEM) iesniegt izskatīšanai Ministru kabinetā informatīvo ziņojumu par Sociālā klimata fonda plāna 2026.–2032. gadam (turpmāk – Plāns) administrēšanai un Sociālā klimata fonda (turpmāk – Fonds) vadības informācijas sistēmai nepieciešamajiem finanšu un administratīvajiem resursiem, paredzot, ka tie tiks nodrošināti no Fonda tehniskās palīdzības (turpmāk – TP) finansējuma.</w:t>
      </w:r>
    </w:p>
    <w:p w14:paraId="69089EA3" w14:textId="626D0B6D" w:rsidR="00E43736" w:rsidRPr="00A822AA" w:rsidRDefault="00FD22DB" w:rsidP="007A4E50">
      <w:pPr>
        <w:pStyle w:val="ListParagraph"/>
        <w:numPr>
          <w:ilvl w:val="0"/>
          <w:numId w:val="4"/>
        </w:numPr>
        <w:suppressAutoHyphens/>
        <w:autoSpaceDN w:val="0"/>
        <w:spacing w:before="120" w:after="120" w:line="240" w:lineRule="auto"/>
        <w:ind w:left="426" w:hanging="437"/>
        <w:contextualSpacing w:val="0"/>
        <w:jc w:val="both"/>
        <w:textAlignment w:val="baseline"/>
      </w:pPr>
      <w:r>
        <w:t>Z</w:t>
      </w:r>
      <w:r w:rsidR="001F7A29">
        <w:t>i</w:t>
      </w:r>
      <w:r w:rsidR="00792784" w:rsidRPr="00A822AA">
        <w:t xml:space="preserve">ņojuma mērķis ir informēt un sniegt priekšlikumus, lai savlaicīgi nodrošinātu </w:t>
      </w:r>
      <w:r w:rsidR="001F7A29">
        <w:t>Plāna</w:t>
      </w:r>
      <w:r w:rsidR="00F61DF9" w:rsidRPr="00A822AA">
        <w:t xml:space="preserve"> administrēšan</w:t>
      </w:r>
      <w:r w:rsidR="00B56C02" w:rsidRPr="00A822AA">
        <w:t xml:space="preserve">ai un </w:t>
      </w:r>
      <w:r w:rsidR="001F7A29">
        <w:t xml:space="preserve">Fonda </w:t>
      </w:r>
      <w:r w:rsidR="00875627" w:rsidRPr="00A822AA">
        <w:t>vadības informācijas sistēmai</w:t>
      </w:r>
      <w:r w:rsidR="00253EE9">
        <w:rPr>
          <w:rStyle w:val="FootnoteReference"/>
        </w:rPr>
        <w:footnoteReference w:id="1"/>
      </w:r>
      <w:r w:rsidR="00253EE9" w:rsidRPr="00A822AA">
        <w:t xml:space="preserve"> </w:t>
      </w:r>
      <w:r w:rsidR="00875627" w:rsidRPr="00A822AA">
        <w:t>nepieciešamos finanšu un administratīvos resursus</w:t>
      </w:r>
      <w:r w:rsidR="003F7DA1" w:rsidRPr="00A822AA">
        <w:t>.</w:t>
      </w:r>
      <w:r w:rsidR="007517E8">
        <w:t xml:space="preserve"> </w:t>
      </w:r>
      <w:r w:rsidR="004978D5">
        <w:t>Ziņojumā</w:t>
      </w:r>
      <w:r w:rsidR="00E43736" w:rsidRPr="00A822AA">
        <w:t xml:space="preserve"> sniegts </w:t>
      </w:r>
      <w:r w:rsidR="00E43736" w:rsidRPr="007517E8">
        <w:rPr>
          <w:b/>
          <w:bCs/>
        </w:rPr>
        <w:t>kopējs ieskats koncentrētā veidā par Plāna īstenošanā iesaistīto institūciju</w:t>
      </w:r>
      <w:r w:rsidR="00E43736" w:rsidRPr="006938A0">
        <w:rPr>
          <w:rStyle w:val="FootnoteReference"/>
          <w:rFonts w:eastAsia="Times New Roman"/>
          <w:b/>
          <w:bCs/>
        </w:rPr>
        <w:footnoteReference w:id="2"/>
      </w:r>
      <w:r w:rsidR="00253EE9">
        <w:rPr>
          <w:b/>
          <w:bCs/>
        </w:rPr>
        <w:t xml:space="preserve"> </w:t>
      </w:r>
      <w:r w:rsidR="00E43736" w:rsidRPr="00975334">
        <w:t>(</w:t>
      </w:r>
      <w:r w:rsidR="00717D2C" w:rsidRPr="004845F7">
        <w:t xml:space="preserve">turpmāk </w:t>
      </w:r>
      <w:r w:rsidR="00C0155B" w:rsidRPr="004845F7">
        <w:t>–</w:t>
      </w:r>
      <w:r w:rsidR="00717D2C" w:rsidRPr="004845F7">
        <w:t xml:space="preserve"> </w:t>
      </w:r>
      <w:r w:rsidR="00E43736" w:rsidRPr="00975334">
        <w:t>institūcijas)</w:t>
      </w:r>
      <w:r w:rsidR="00E43736" w:rsidRPr="007517E8">
        <w:rPr>
          <w:b/>
          <w:bCs/>
        </w:rPr>
        <w:t xml:space="preserve"> nepieciešamajiem finanšu un cilvēkresursiem</w:t>
      </w:r>
      <w:r w:rsidR="00E43736" w:rsidRPr="00A822AA">
        <w:t>.</w:t>
      </w:r>
    </w:p>
    <w:p w14:paraId="02B8A4A5" w14:textId="11D06817" w:rsidR="00D45F80" w:rsidRPr="009A067F" w:rsidRDefault="009A067F" w:rsidP="007A4E50">
      <w:pPr>
        <w:pStyle w:val="ListParagraph"/>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9A067F">
        <w:rPr>
          <w:b/>
          <w:bCs/>
        </w:rPr>
        <w:t>Tehniskās palīdzības mērķis Regulas 2023/955 kontekstā</w:t>
      </w:r>
    </w:p>
    <w:p w14:paraId="3B61A130" w14:textId="630CF0A3" w:rsidR="00115B23" w:rsidRPr="00A822AA" w:rsidRDefault="00D45F80" w:rsidP="007A4E50">
      <w:pPr>
        <w:pStyle w:val="ListParagraph"/>
        <w:numPr>
          <w:ilvl w:val="0"/>
          <w:numId w:val="4"/>
        </w:numPr>
        <w:suppressAutoHyphens/>
        <w:autoSpaceDN w:val="0"/>
        <w:spacing w:after="120" w:line="240" w:lineRule="auto"/>
        <w:ind w:left="426" w:hanging="437"/>
        <w:contextualSpacing w:val="0"/>
        <w:jc w:val="both"/>
        <w:textAlignment w:val="baseline"/>
      </w:pPr>
      <w:r w:rsidRPr="00A822AA">
        <w:t>2023. gada 10. maijā tika pieņemta Eiropas Parlamenta un Padomes regula 2023/955, ar ko izveido Sociālo klimata fondu</w:t>
      </w:r>
      <w:r w:rsidR="00682943">
        <w:t xml:space="preserve"> </w:t>
      </w:r>
      <w:r w:rsidR="00682943" w:rsidRPr="00682943">
        <w:t>un groza Regulu (ES) 2021/1060</w:t>
      </w:r>
      <w:r w:rsidRPr="00A822AA">
        <w:rPr>
          <w:vertAlign w:val="superscript"/>
        </w:rPr>
        <w:footnoteReference w:id="3"/>
      </w:r>
      <w:r w:rsidRPr="00A822AA">
        <w:t xml:space="preserve"> (</w:t>
      </w:r>
      <w:r w:rsidR="00717D2C">
        <w:t xml:space="preserve">turpmāk </w:t>
      </w:r>
      <w:r w:rsidR="004D023D">
        <w:t>–</w:t>
      </w:r>
      <w:r w:rsidR="00717D2C">
        <w:t xml:space="preserve"> </w:t>
      </w:r>
      <w:r w:rsidRPr="00A822AA">
        <w:t>Regula</w:t>
      </w:r>
      <w:r w:rsidR="00F7005E">
        <w:t> </w:t>
      </w:r>
      <w:r w:rsidRPr="00A822AA">
        <w:t>2023/955).</w:t>
      </w:r>
      <w:r w:rsidR="005D7C6C" w:rsidRPr="00A822AA">
        <w:t xml:space="preserve"> </w:t>
      </w:r>
    </w:p>
    <w:p w14:paraId="7171DE65" w14:textId="68D858A4" w:rsidR="004746BB" w:rsidRPr="00A822AA" w:rsidRDefault="00323E33" w:rsidP="007A4E50">
      <w:pPr>
        <w:pStyle w:val="ListParagraph"/>
        <w:numPr>
          <w:ilvl w:val="0"/>
          <w:numId w:val="4"/>
        </w:numPr>
        <w:suppressAutoHyphens/>
        <w:autoSpaceDN w:val="0"/>
        <w:spacing w:after="120" w:line="240" w:lineRule="auto"/>
        <w:ind w:left="426" w:hanging="437"/>
        <w:contextualSpacing w:val="0"/>
        <w:jc w:val="both"/>
        <w:textAlignment w:val="baseline"/>
      </w:pPr>
      <w:r w:rsidRPr="00A822AA">
        <w:rPr>
          <w:b/>
          <w:bCs/>
        </w:rPr>
        <w:t>Lai saņemtu Fonda finansējumu, ikvienai E</w:t>
      </w:r>
      <w:r w:rsidR="00B25207">
        <w:rPr>
          <w:b/>
          <w:bCs/>
        </w:rPr>
        <w:t>iropas Savienības (</w:t>
      </w:r>
      <w:r w:rsidR="00717D2C">
        <w:t xml:space="preserve">turpmāk </w:t>
      </w:r>
      <w:r w:rsidR="004D023D">
        <w:t>–</w:t>
      </w:r>
      <w:r w:rsidR="00717D2C">
        <w:t xml:space="preserve"> </w:t>
      </w:r>
      <w:r w:rsidRPr="00A822AA">
        <w:rPr>
          <w:b/>
          <w:bCs/>
        </w:rPr>
        <w:t>ES</w:t>
      </w:r>
      <w:r w:rsidR="00B25207">
        <w:rPr>
          <w:b/>
          <w:bCs/>
        </w:rPr>
        <w:t>)</w:t>
      </w:r>
      <w:r w:rsidRPr="00A822AA">
        <w:rPr>
          <w:b/>
          <w:bCs/>
        </w:rPr>
        <w:t xml:space="preserve"> dalībvalstij ir nepieciešams izstrādāt un</w:t>
      </w:r>
      <w:r w:rsidR="004746BB" w:rsidRPr="00A822AA">
        <w:rPr>
          <w:b/>
          <w:bCs/>
        </w:rPr>
        <w:t xml:space="preserve"> </w:t>
      </w:r>
      <w:r w:rsidRPr="00A822AA">
        <w:rPr>
          <w:b/>
          <w:bCs/>
        </w:rPr>
        <w:t>Eiropas Komisijā (</w:t>
      </w:r>
      <w:r w:rsidR="00717D2C">
        <w:t xml:space="preserve">turpmāk </w:t>
      </w:r>
      <w:r w:rsidR="004D023D">
        <w:t>–</w:t>
      </w:r>
      <w:r w:rsidR="00717D2C">
        <w:t xml:space="preserve"> </w:t>
      </w:r>
      <w:r w:rsidRPr="00A822AA">
        <w:rPr>
          <w:b/>
          <w:bCs/>
        </w:rPr>
        <w:t>EK) iesniegt</w:t>
      </w:r>
      <w:r w:rsidR="004746BB" w:rsidRPr="00A822AA">
        <w:rPr>
          <w:rStyle w:val="FootnoteReference"/>
          <w:b/>
          <w:bCs/>
        </w:rPr>
        <w:footnoteReference w:id="4"/>
      </w:r>
      <w:r w:rsidR="004746BB" w:rsidRPr="00A822AA">
        <w:t xml:space="preserve"> </w:t>
      </w:r>
      <w:r w:rsidR="000F69C9">
        <w:rPr>
          <w:b/>
          <w:bCs/>
        </w:rPr>
        <w:t>s</w:t>
      </w:r>
      <w:r w:rsidRPr="00A822AA">
        <w:rPr>
          <w:b/>
          <w:bCs/>
        </w:rPr>
        <w:t>ociālā klimata fonda plānu</w:t>
      </w:r>
      <w:r w:rsidR="00C10A18">
        <w:rPr>
          <w:b/>
          <w:bCs/>
        </w:rPr>
        <w:t xml:space="preserve"> (</w:t>
      </w:r>
      <w:r w:rsidR="00C10A18" w:rsidRPr="00C10A18">
        <w:t>turpmāk –</w:t>
      </w:r>
      <w:r w:rsidR="00C10A18">
        <w:rPr>
          <w:b/>
          <w:bCs/>
        </w:rPr>
        <w:t xml:space="preserve"> Plāns)</w:t>
      </w:r>
      <w:r w:rsidRPr="00A822AA">
        <w:t>.</w:t>
      </w:r>
      <w:r w:rsidR="004746BB" w:rsidRPr="00A822AA">
        <w:t xml:space="preserve"> Atbilstoši Regulas 2023/955 nosacījumiem, tika izstrādāts un </w:t>
      </w:r>
      <w:r w:rsidR="00C31569">
        <w:t>2025.</w:t>
      </w:r>
      <w:r w:rsidR="00497E38">
        <w:t> </w:t>
      </w:r>
      <w:r w:rsidR="00C31569">
        <w:t xml:space="preserve">gada </w:t>
      </w:r>
      <w:r w:rsidR="00081F2C">
        <w:t>2.</w:t>
      </w:r>
      <w:r w:rsidR="00497E38">
        <w:t> </w:t>
      </w:r>
      <w:r w:rsidR="00C31569">
        <w:t xml:space="preserve">jūlijā </w:t>
      </w:r>
      <w:r w:rsidR="004746BB" w:rsidRPr="00A822AA">
        <w:t>ar MK rīkojum</w:t>
      </w:r>
      <w:r w:rsidR="006E0441" w:rsidRPr="00A822AA">
        <w:t>u</w:t>
      </w:r>
      <w:r w:rsidR="004746BB" w:rsidRPr="00A822AA">
        <w:t xml:space="preserve"> Nr. 393 apstiprināts Latvijas </w:t>
      </w:r>
      <w:r w:rsidR="00C31569">
        <w:t>Plāns</w:t>
      </w:r>
      <w:r w:rsidR="004746BB" w:rsidRPr="00A822AA">
        <w:rPr>
          <w:rStyle w:val="FootnoteReference"/>
        </w:rPr>
        <w:footnoteReference w:id="5"/>
      </w:r>
      <w:r w:rsidR="004746BB" w:rsidRPr="00A822AA">
        <w:t>. Saskaņā ar MK rīkojuma Nr. 393 2. punktu K</w:t>
      </w:r>
      <w:r w:rsidR="00C31569">
        <w:t>EM</w:t>
      </w:r>
      <w:r w:rsidR="004746BB" w:rsidRPr="00A822AA">
        <w:t xml:space="preserve"> </w:t>
      </w:r>
      <w:r w:rsidR="00F4223C">
        <w:t xml:space="preserve">2025. gada 14. jūlijā </w:t>
      </w:r>
      <w:r w:rsidR="00EF48CB">
        <w:t xml:space="preserve">ir </w:t>
      </w:r>
      <w:r w:rsidR="008047F1">
        <w:t xml:space="preserve">nodrošinājusi </w:t>
      </w:r>
      <w:r w:rsidR="004746BB" w:rsidRPr="00A822AA">
        <w:t>Plān</w:t>
      </w:r>
      <w:r w:rsidR="008047F1">
        <w:t>a iesniegšanu</w:t>
      </w:r>
      <w:r w:rsidR="004746BB" w:rsidRPr="00A822AA">
        <w:t xml:space="preserve"> EK</w:t>
      </w:r>
      <w:r w:rsidR="004746BB" w:rsidRPr="00A822AA">
        <w:rPr>
          <w:rStyle w:val="FootnoteReference"/>
        </w:rPr>
        <w:footnoteReference w:id="6"/>
      </w:r>
      <w:r w:rsidR="00F4223C">
        <w:t xml:space="preserve">. </w:t>
      </w:r>
      <w:r w:rsidR="00B760D8">
        <w:t xml:space="preserve">EK </w:t>
      </w:r>
      <w:r w:rsidR="0095359B">
        <w:t>ir uzsākusi</w:t>
      </w:r>
      <w:r w:rsidR="00B760D8">
        <w:t xml:space="preserve"> Plāna izvērtēšan</w:t>
      </w:r>
      <w:r w:rsidR="0095359B">
        <w:t>as procesu. B</w:t>
      </w:r>
      <w:r w:rsidR="00B760D8">
        <w:t xml:space="preserve">alstoties uz </w:t>
      </w:r>
      <w:r w:rsidR="00897C61">
        <w:t xml:space="preserve">izvērtēšanas rezultātiem, EK </w:t>
      </w:r>
      <w:r w:rsidR="00221FA0">
        <w:t xml:space="preserve">piecu mēnešu laikā no Plāna iesniegšanas datuma </w:t>
      </w:r>
      <w:r w:rsidR="00897C61">
        <w:t>ir jāpieņem lēmums par</w:t>
      </w:r>
      <w:r w:rsidR="00221FA0">
        <w:t xml:space="preserve"> dalībvalsts iesniegto Plānu</w:t>
      </w:r>
      <w:r w:rsidR="00E26B08">
        <w:rPr>
          <w:rStyle w:val="FootnoteReference"/>
        </w:rPr>
        <w:footnoteReference w:id="7"/>
      </w:r>
      <w:r w:rsidR="00402B17">
        <w:t>, sniedzot pozitīvu vai negatīvu novērtējumu</w:t>
      </w:r>
      <w:r w:rsidR="00221FA0">
        <w:t>.</w:t>
      </w:r>
      <w:r w:rsidR="00221FA0" w:rsidRPr="00221FA0">
        <w:t xml:space="preserve"> </w:t>
      </w:r>
      <w:r w:rsidR="0038190C" w:rsidRPr="0038190C">
        <w:t xml:space="preserve">Vienlaikus pēc EK aicinājuma Latvija ir pagarinājusi Latvijas iesniegtā Plāna izvērtēšanas termiņu par </w:t>
      </w:r>
      <w:r w:rsidR="00454EE8">
        <w:t>sešiem</w:t>
      </w:r>
      <w:r w:rsidR="0038190C" w:rsidRPr="0038190C">
        <w:t xml:space="preserve"> mēnešiem. Attiecīgi EK lēmums par Plānu ir jāpieņem līdz 2026. gada 14. jūnijam.</w:t>
      </w:r>
    </w:p>
    <w:p w14:paraId="737A6C96" w14:textId="2600039C" w:rsidR="00323E33" w:rsidRDefault="00323E33" w:rsidP="007A4E50">
      <w:pPr>
        <w:pStyle w:val="ListParagraph"/>
        <w:numPr>
          <w:ilvl w:val="0"/>
          <w:numId w:val="4"/>
        </w:numPr>
        <w:suppressAutoHyphens/>
        <w:autoSpaceDN w:val="0"/>
        <w:spacing w:after="120" w:line="240" w:lineRule="auto"/>
        <w:ind w:left="426" w:hanging="437"/>
        <w:contextualSpacing w:val="0"/>
        <w:jc w:val="both"/>
        <w:textAlignment w:val="baseline"/>
      </w:pPr>
      <w:r w:rsidRPr="00A822AA">
        <w:rPr>
          <w:b/>
          <w:bCs/>
        </w:rPr>
        <w:t xml:space="preserve">Regulas </w:t>
      </w:r>
      <w:r w:rsidR="004746BB" w:rsidRPr="00A822AA">
        <w:rPr>
          <w:b/>
          <w:bCs/>
        </w:rPr>
        <w:t xml:space="preserve">2023/955 </w:t>
      </w:r>
      <w:r w:rsidRPr="00A822AA">
        <w:rPr>
          <w:b/>
          <w:bCs/>
        </w:rPr>
        <w:t>8. panta 3. punkts nosaka TP</w:t>
      </w:r>
      <w:r w:rsidR="00576F54">
        <w:rPr>
          <w:b/>
          <w:bCs/>
        </w:rPr>
        <w:t xml:space="preserve"> </w:t>
      </w:r>
      <w:r w:rsidRPr="00A822AA">
        <w:rPr>
          <w:b/>
          <w:bCs/>
        </w:rPr>
        <w:t>izmantošanu</w:t>
      </w:r>
      <w:r w:rsidRPr="00A822AA">
        <w:rPr>
          <w:rStyle w:val="FootnoteReference"/>
        </w:rPr>
        <w:footnoteReference w:id="8"/>
      </w:r>
      <w:r w:rsidR="004746BB" w:rsidRPr="00A822AA">
        <w:t xml:space="preserve"> Fonda</w:t>
      </w:r>
      <w:r w:rsidR="006439BD" w:rsidRPr="00A822AA">
        <w:t xml:space="preserve"> </w:t>
      </w:r>
      <w:r w:rsidR="004746BB" w:rsidRPr="00A822AA">
        <w:t>efektīvai ieviešanai un pārvaldībai</w:t>
      </w:r>
      <w:r w:rsidRPr="00A822AA">
        <w:t>. TP mērķis Regulas 2023/955 izpratnē ir atbalstīt plānošanas, uzraudzības, kontroles, revīzijas</w:t>
      </w:r>
      <w:r w:rsidR="00081F2C">
        <w:t>, kā arī tādus</w:t>
      </w:r>
      <w:r w:rsidRPr="00A822AA">
        <w:t xml:space="preserve"> </w:t>
      </w:r>
      <w:r w:rsidR="00081F2C" w:rsidRPr="00A822AA">
        <w:t>mācību</w:t>
      </w:r>
      <w:r w:rsidR="00081F2C">
        <w:t xml:space="preserve"> un</w:t>
      </w:r>
      <w:r w:rsidR="00081F2C" w:rsidRPr="00A822AA">
        <w:t xml:space="preserve"> </w:t>
      </w:r>
      <w:r w:rsidRPr="00A822AA">
        <w:t>izvērtēšanas pasākumus, kuri nepieciešami Fonda pārvaldībai un tā mērķu sasniegšanai, piemēram, pētījumiem, informācijas tehnoloģiju izdevumiem, publiskām konsultācijām ar ieinteresētajām personām, informēšanas un komunikācijas darbībām</w:t>
      </w:r>
      <w:r w:rsidR="00081F2C">
        <w:t xml:space="preserve"> u.c</w:t>
      </w:r>
      <w:r w:rsidRPr="00A822AA">
        <w:t xml:space="preserve">. </w:t>
      </w:r>
    </w:p>
    <w:p w14:paraId="4B977DA3" w14:textId="4B6FA7AC" w:rsidR="00AE0C3E" w:rsidRDefault="00AE0C3E">
      <w:pPr>
        <w:pStyle w:val="ListParagraph"/>
        <w:numPr>
          <w:ilvl w:val="0"/>
          <w:numId w:val="4"/>
        </w:numPr>
        <w:suppressAutoHyphens/>
        <w:autoSpaceDN w:val="0"/>
        <w:spacing w:after="120" w:line="240" w:lineRule="auto"/>
        <w:ind w:left="426" w:hanging="437"/>
        <w:contextualSpacing w:val="0"/>
        <w:jc w:val="both"/>
        <w:textAlignment w:val="baseline"/>
      </w:pPr>
      <w:r w:rsidRPr="0079651C">
        <w:rPr>
          <w:b/>
          <w:bCs/>
        </w:rPr>
        <w:t xml:space="preserve">Latvija Plānā ir </w:t>
      </w:r>
      <w:r w:rsidR="00115B23" w:rsidRPr="0079651C">
        <w:rPr>
          <w:b/>
          <w:bCs/>
        </w:rPr>
        <w:t>noteikusi</w:t>
      </w:r>
      <w:r w:rsidRPr="0079651C">
        <w:rPr>
          <w:b/>
          <w:bCs/>
        </w:rPr>
        <w:t xml:space="preserve"> </w:t>
      </w:r>
      <w:r w:rsidR="00115B23" w:rsidRPr="0079651C">
        <w:rPr>
          <w:b/>
          <w:bCs/>
        </w:rPr>
        <w:t>TP izmantošanu</w:t>
      </w:r>
      <w:r w:rsidRPr="00A822AA">
        <w:t>, rēķinot finansējumu TP resursu plānošanā maksimālajā apjomā</w:t>
      </w:r>
      <w:r w:rsidR="00115B23" w:rsidRPr="00A822AA">
        <w:t>, proti 2</w:t>
      </w:r>
      <w:r w:rsidR="009B3CD9">
        <w:t>,</w:t>
      </w:r>
      <w:r w:rsidR="00115B23" w:rsidRPr="00A822AA">
        <w:t>5% no Plāna kopējām izmaksām</w:t>
      </w:r>
      <w:r w:rsidR="007E7D46">
        <w:rPr>
          <w:rStyle w:val="FootnoteReference"/>
        </w:rPr>
        <w:footnoteReference w:id="9"/>
      </w:r>
      <w:r w:rsidR="00115B23" w:rsidRPr="00A822AA">
        <w:t xml:space="preserve">. </w:t>
      </w:r>
      <w:r w:rsidRPr="00A822AA">
        <w:t xml:space="preserve">Saskaņā ar Plānu </w:t>
      </w:r>
      <w:r w:rsidR="00115B23" w:rsidRPr="00A822AA">
        <w:t>TP</w:t>
      </w:r>
      <w:r w:rsidRPr="00A822AA">
        <w:t xml:space="preserve"> resurs</w:t>
      </w:r>
      <w:r w:rsidR="00F93CCA">
        <w:t>us</w:t>
      </w:r>
      <w:r w:rsidRPr="00A822AA">
        <w:t xml:space="preserve"> Latvijā </w:t>
      </w:r>
      <w:r w:rsidR="006439BD" w:rsidRPr="00A822AA">
        <w:t xml:space="preserve">paredzēts izmantot, lai īstenotu virkni pasākumu Plāna pilnvērtīgai un kvalitatīvai īstenošanai, tostarp Fonda </w:t>
      </w:r>
      <w:r w:rsidR="00C72F22">
        <w:t xml:space="preserve">ieviešanā un </w:t>
      </w:r>
      <w:r w:rsidR="006439BD" w:rsidRPr="00A822AA">
        <w:t xml:space="preserve">Plāna īstenošanā iesaistīto </w:t>
      </w:r>
      <w:r w:rsidRPr="00A822AA">
        <w:t xml:space="preserve">institūciju </w:t>
      </w:r>
      <w:r w:rsidR="00233770">
        <w:t xml:space="preserve">administratīvās </w:t>
      </w:r>
      <w:r w:rsidRPr="00A822AA">
        <w:t xml:space="preserve">kapacitātes </w:t>
      </w:r>
      <w:r w:rsidR="00707DC9">
        <w:t>nodrošināšanai</w:t>
      </w:r>
      <w:r w:rsidR="00707DC9" w:rsidRPr="00A822AA">
        <w:t xml:space="preserve"> </w:t>
      </w:r>
      <w:r w:rsidRPr="00A822AA">
        <w:t xml:space="preserve">un informācijas sistēmu izveidei un uzturēšanai. </w:t>
      </w:r>
    </w:p>
    <w:p w14:paraId="24EF86B7" w14:textId="77777777" w:rsidR="00D9196C" w:rsidRPr="00A822AA" w:rsidRDefault="00D9196C" w:rsidP="007A4E50">
      <w:pPr>
        <w:pStyle w:val="ListParagraph"/>
        <w:keepNext/>
        <w:keepLines/>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Pr>
          <w:b/>
          <w:bCs/>
        </w:rPr>
        <w:t xml:space="preserve">TP kopapjoms un tā </w:t>
      </w:r>
      <w:r w:rsidRPr="00D9196C">
        <w:rPr>
          <w:b/>
          <w:bCs/>
        </w:rPr>
        <w:t>ikgadējais</w:t>
      </w:r>
      <w:r>
        <w:rPr>
          <w:b/>
          <w:bCs/>
        </w:rPr>
        <w:t xml:space="preserve"> sadalījums</w:t>
      </w:r>
    </w:p>
    <w:p w14:paraId="5D378428" w14:textId="5B5276AE" w:rsidR="00D640F2" w:rsidRPr="00D640F2" w:rsidRDefault="00D9196C" w:rsidP="007A4E50">
      <w:pPr>
        <w:pStyle w:val="ListParagraph"/>
        <w:numPr>
          <w:ilvl w:val="0"/>
          <w:numId w:val="4"/>
        </w:numPr>
        <w:suppressAutoHyphens/>
        <w:autoSpaceDN w:val="0"/>
        <w:spacing w:after="120" w:line="240" w:lineRule="auto"/>
        <w:ind w:left="426" w:hanging="437"/>
        <w:contextualSpacing w:val="0"/>
        <w:jc w:val="both"/>
        <w:textAlignment w:val="baseline"/>
      </w:pPr>
      <w:r>
        <w:t>Plānā ietvertais</w:t>
      </w:r>
      <w:r w:rsidRPr="00A822AA">
        <w:t xml:space="preserve"> finansējums TP ietvaros ir </w:t>
      </w:r>
      <w:r w:rsidR="006F7A50">
        <w:t>15 425 320</w:t>
      </w:r>
      <w:r w:rsidRPr="00A822AA">
        <w:t xml:space="preserve"> EUR</w:t>
      </w:r>
      <w:r w:rsidR="000006A8">
        <w:t xml:space="preserve">, </w:t>
      </w:r>
      <w:r w:rsidR="00167F27" w:rsidRPr="00125167">
        <w:rPr>
          <w:rFonts w:eastAsia="Times New Roman"/>
        </w:rPr>
        <w:t>kur</w:t>
      </w:r>
      <w:r w:rsidR="00125167">
        <w:rPr>
          <w:rFonts w:eastAsia="Times New Roman"/>
        </w:rPr>
        <w:t>u</w:t>
      </w:r>
      <w:r w:rsidR="00167F27" w:rsidRPr="00125167">
        <w:rPr>
          <w:rFonts w:eastAsia="Times New Roman"/>
        </w:rPr>
        <w:t xml:space="preserve"> seg</w:t>
      </w:r>
      <w:r w:rsidR="00644296">
        <w:rPr>
          <w:rFonts w:eastAsia="Times New Roman"/>
        </w:rPr>
        <w:t>s</w:t>
      </w:r>
      <w:r w:rsidR="00167F27" w:rsidRPr="00125167">
        <w:rPr>
          <w:rFonts w:eastAsia="Times New Roman"/>
        </w:rPr>
        <w:t xml:space="preserve"> </w:t>
      </w:r>
      <w:r w:rsidR="00081F2C">
        <w:rPr>
          <w:rFonts w:eastAsia="Times New Roman"/>
        </w:rPr>
        <w:t>atbilstoši Regulā</w:t>
      </w:r>
      <w:r w:rsidR="00764BA3">
        <w:rPr>
          <w:rFonts w:eastAsia="Times New Roman"/>
        </w:rPr>
        <w:t xml:space="preserve"> </w:t>
      </w:r>
      <w:r w:rsidR="00764BA3" w:rsidRPr="00764BA3">
        <w:rPr>
          <w:rFonts w:eastAsia="Times New Roman"/>
        </w:rPr>
        <w:t xml:space="preserve">2023/955 </w:t>
      </w:r>
      <w:r w:rsidR="00081F2C">
        <w:rPr>
          <w:rFonts w:eastAsia="Times New Roman"/>
        </w:rPr>
        <w:t>noteiktajai proporcijai</w:t>
      </w:r>
      <w:r w:rsidR="00421928">
        <w:rPr>
          <w:rStyle w:val="FootnoteReference"/>
          <w:rFonts w:eastAsia="Times New Roman"/>
        </w:rPr>
        <w:footnoteReference w:id="10"/>
      </w:r>
      <w:r w:rsidR="00081F2C">
        <w:rPr>
          <w:rFonts w:eastAsia="Times New Roman"/>
        </w:rPr>
        <w:t xml:space="preserve">: </w:t>
      </w:r>
      <w:r w:rsidR="00167F27" w:rsidRPr="00125167">
        <w:rPr>
          <w:rFonts w:eastAsia="Times New Roman"/>
        </w:rPr>
        <w:t>no Fonda līdzekļiem</w:t>
      </w:r>
      <w:r w:rsidR="00A532AC">
        <w:rPr>
          <w:rFonts w:eastAsia="Times New Roman"/>
        </w:rPr>
        <w:t xml:space="preserve"> 75% apmērā jeb </w:t>
      </w:r>
      <w:r w:rsidR="00167F27" w:rsidRPr="00125167" w:rsidDel="00EB4017">
        <w:rPr>
          <w:rFonts w:eastAsia="Times New Roman"/>
        </w:rPr>
        <w:t>11</w:t>
      </w:r>
      <w:r w:rsidR="00EB4017">
        <w:rPr>
          <w:rFonts w:eastAsia="Times New Roman"/>
        </w:rPr>
        <w:t> 568 990</w:t>
      </w:r>
      <w:r w:rsidR="00167F27" w:rsidRPr="00125167">
        <w:rPr>
          <w:rFonts w:eastAsia="Times New Roman"/>
        </w:rPr>
        <w:t xml:space="preserve"> EUR</w:t>
      </w:r>
      <w:r w:rsidR="00B631E7">
        <w:rPr>
          <w:rFonts w:eastAsia="Times New Roman"/>
        </w:rPr>
        <w:t xml:space="preserve"> un </w:t>
      </w:r>
      <w:r w:rsidR="007F7CD1">
        <w:rPr>
          <w:rFonts w:eastAsia="Times New Roman"/>
        </w:rPr>
        <w:t xml:space="preserve">no </w:t>
      </w:r>
      <w:r w:rsidR="00167F27" w:rsidRPr="00125167">
        <w:rPr>
          <w:rFonts w:eastAsia="Times New Roman"/>
        </w:rPr>
        <w:t>nacionālā finansējuma</w:t>
      </w:r>
      <w:r w:rsidR="00B631E7">
        <w:rPr>
          <w:rFonts w:eastAsia="Times New Roman"/>
        </w:rPr>
        <w:t xml:space="preserve"> 25% apmērā</w:t>
      </w:r>
      <w:r w:rsidR="00167F27" w:rsidRPr="00125167">
        <w:rPr>
          <w:rFonts w:eastAsia="Times New Roman"/>
        </w:rPr>
        <w:t xml:space="preserve"> </w:t>
      </w:r>
      <w:r w:rsidR="00A532AC">
        <w:rPr>
          <w:rFonts w:eastAsia="Times New Roman"/>
        </w:rPr>
        <w:t xml:space="preserve">jeb </w:t>
      </w:r>
      <w:r w:rsidR="00167F27" w:rsidRPr="00125167" w:rsidDel="00EB4017">
        <w:rPr>
          <w:rFonts w:eastAsia="Times New Roman"/>
        </w:rPr>
        <w:t>3 </w:t>
      </w:r>
      <w:r w:rsidR="00EB4017">
        <w:rPr>
          <w:rFonts w:eastAsia="Times New Roman"/>
        </w:rPr>
        <w:t>856 330</w:t>
      </w:r>
      <w:r w:rsidR="00167F27" w:rsidRPr="00125167">
        <w:rPr>
          <w:rFonts w:eastAsia="Times New Roman"/>
        </w:rPr>
        <w:t xml:space="preserve"> EUR</w:t>
      </w:r>
      <w:r w:rsidR="0044653A">
        <w:rPr>
          <w:rFonts w:eastAsia="Times New Roman"/>
        </w:rPr>
        <w:t xml:space="preserve">. Šāds </w:t>
      </w:r>
      <w:r w:rsidR="00196C8D">
        <w:rPr>
          <w:rFonts w:eastAsia="Times New Roman"/>
        </w:rPr>
        <w:t xml:space="preserve">Latvijai pieejamais maksimālais </w:t>
      </w:r>
      <w:r w:rsidR="0044653A">
        <w:rPr>
          <w:rFonts w:eastAsia="Times New Roman"/>
        </w:rPr>
        <w:t xml:space="preserve">TP apjoms atbilst </w:t>
      </w:r>
      <w:r w:rsidR="00167F27" w:rsidRPr="00125167">
        <w:rPr>
          <w:rFonts w:eastAsia="Times New Roman"/>
        </w:rPr>
        <w:t xml:space="preserve">Plānā norādītajam </w:t>
      </w:r>
      <w:proofErr w:type="spellStart"/>
      <w:r w:rsidR="00167F27" w:rsidRPr="00125167">
        <w:rPr>
          <w:rFonts w:eastAsia="Times New Roman"/>
        </w:rPr>
        <w:t>pamatscenārij</w:t>
      </w:r>
      <w:r w:rsidR="007C114F">
        <w:rPr>
          <w:rFonts w:eastAsia="Times New Roman"/>
        </w:rPr>
        <w:t>am</w:t>
      </w:r>
      <w:proofErr w:type="spellEnd"/>
      <w:r w:rsidR="00167F27" w:rsidRPr="00125167">
        <w:rPr>
          <w:rFonts w:eastAsia="Times New Roman"/>
        </w:rPr>
        <w:t xml:space="preserve">, atbilstoši kuram </w:t>
      </w:r>
      <w:r w:rsidR="00203EA2">
        <w:rPr>
          <w:rFonts w:eastAsia="Times New Roman"/>
        </w:rPr>
        <w:t xml:space="preserve"> </w:t>
      </w:r>
      <w:r w:rsidR="00B972B8">
        <w:rPr>
          <w:rFonts w:eastAsia="Times New Roman"/>
        </w:rPr>
        <w:t>visām E</w:t>
      </w:r>
      <w:r w:rsidR="003D1E83">
        <w:rPr>
          <w:rFonts w:eastAsia="Times New Roman"/>
        </w:rPr>
        <w:t>S</w:t>
      </w:r>
      <w:r w:rsidR="00B972B8">
        <w:rPr>
          <w:rFonts w:eastAsia="Times New Roman"/>
        </w:rPr>
        <w:t xml:space="preserve"> dalībvalstīm pieejamais </w:t>
      </w:r>
      <w:r w:rsidR="00B972B8">
        <w:t xml:space="preserve">Fonda kopapjoms ir </w:t>
      </w:r>
      <w:r w:rsidR="004E6F83">
        <w:t>65 miljardi EUR</w:t>
      </w:r>
      <w:r w:rsidR="00FE2DFF">
        <w:rPr>
          <w:rStyle w:val="FootnoteReference"/>
        </w:rPr>
        <w:footnoteReference w:id="11"/>
      </w:r>
      <w:r w:rsidR="00167F27" w:rsidRPr="00125167">
        <w:rPr>
          <w:rFonts w:eastAsia="Times New Roman"/>
        </w:rPr>
        <w:t xml:space="preserve">. </w:t>
      </w:r>
    </w:p>
    <w:p w14:paraId="2A159F20" w14:textId="0627720C" w:rsidR="00CA2E6F" w:rsidRDefault="00D9196C" w:rsidP="00ED190A">
      <w:pPr>
        <w:pStyle w:val="ListParagraph"/>
        <w:numPr>
          <w:ilvl w:val="0"/>
          <w:numId w:val="4"/>
        </w:numPr>
        <w:suppressAutoHyphens/>
        <w:autoSpaceDN w:val="0"/>
        <w:spacing w:after="120" w:line="240" w:lineRule="auto"/>
        <w:ind w:left="426" w:hanging="437"/>
        <w:contextualSpacing w:val="0"/>
        <w:jc w:val="both"/>
        <w:textAlignment w:val="baseline"/>
      </w:pPr>
      <w:r w:rsidRPr="00A822AA">
        <w:t>Vienlaikus</w:t>
      </w:r>
      <w:r w:rsidR="00834313">
        <w:t xml:space="preserve">, ja </w:t>
      </w:r>
      <w:r w:rsidR="005E7AEA">
        <w:t>īstenojas</w:t>
      </w:r>
      <w:r w:rsidR="00300878">
        <w:t xml:space="preserve"> </w:t>
      </w:r>
      <w:r w:rsidR="003E7D58">
        <w:t>alternatīv</w:t>
      </w:r>
      <w:r w:rsidR="005E7AEA">
        <w:t>ais</w:t>
      </w:r>
      <w:r w:rsidR="003E7D58">
        <w:t xml:space="preserve"> </w:t>
      </w:r>
      <w:r w:rsidR="00300878">
        <w:t>scenārij</w:t>
      </w:r>
      <w:r w:rsidR="005E7AEA">
        <w:t>s</w:t>
      </w:r>
      <w:r w:rsidR="00300878">
        <w:t xml:space="preserve">, </w:t>
      </w:r>
      <w:r w:rsidR="00BD4DDC">
        <w:t>proti,</w:t>
      </w:r>
      <w:r w:rsidR="00300878">
        <w:t xml:space="preserve"> </w:t>
      </w:r>
      <w:r w:rsidR="004274D7">
        <w:rPr>
          <w:rFonts w:eastAsia="Times New Roman"/>
        </w:rPr>
        <w:t xml:space="preserve">visām ES dalībvalstīm pieejamais </w:t>
      </w:r>
      <w:r w:rsidR="004274D7">
        <w:t xml:space="preserve">Fonda kopapjoms ir </w:t>
      </w:r>
      <w:r w:rsidR="00983C8E">
        <w:t>54</w:t>
      </w:r>
      <w:r w:rsidR="008E7F21">
        <w:t>,6</w:t>
      </w:r>
      <w:r w:rsidR="004274D7">
        <w:t xml:space="preserve"> miljardi EUR</w:t>
      </w:r>
      <w:r w:rsidRPr="00A822AA">
        <w:rPr>
          <w:rStyle w:val="FootnoteReference"/>
          <w:color w:val="000000" w:themeColor="text1"/>
        </w:rPr>
        <w:footnoteReference w:id="12"/>
      </w:r>
      <w:r w:rsidRPr="001B3FBE">
        <w:rPr>
          <w:color w:val="000000" w:themeColor="text1"/>
        </w:rPr>
        <w:t xml:space="preserve">, tad </w:t>
      </w:r>
      <w:r w:rsidR="00453FF6">
        <w:rPr>
          <w:color w:val="000000" w:themeColor="text1"/>
        </w:rPr>
        <w:t>Latvijai pieejamai</w:t>
      </w:r>
      <w:r w:rsidR="007B32DD">
        <w:rPr>
          <w:color w:val="000000" w:themeColor="text1"/>
        </w:rPr>
        <w:t xml:space="preserve">s </w:t>
      </w:r>
      <w:r w:rsidRPr="001B3FBE">
        <w:rPr>
          <w:color w:val="000000" w:themeColor="text1"/>
        </w:rPr>
        <w:t xml:space="preserve">finansējums TP ietvaros </w:t>
      </w:r>
      <w:r w:rsidR="000A12B8">
        <w:rPr>
          <w:color w:val="000000" w:themeColor="text1"/>
        </w:rPr>
        <w:t>ir</w:t>
      </w:r>
      <w:r w:rsidRPr="001B3FBE">
        <w:rPr>
          <w:color w:val="000000" w:themeColor="text1"/>
        </w:rPr>
        <w:t xml:space="preserve"> 12</w:t>
      </w:r>
      <w:r w:rsidR="006B50A0">
        <w:rPr>
          <w:color w:val="000000" w:themeColor="text1"/>
        </w:rPr>
        <w:t> 952</w:t>
      </w:r>
      <w:r w:rsidR="0056574C">
        <w:rPr>
          <w:color w:val="000000" w:themeColor="text1"/>
        </w:rPr>
        <w:t> </w:t>
      </w:r>
      <w:r w:rsidR="006B50A0">
        <w:rPr>
          <w:color w:val="000000" w:themeColor="text1"/>
        </w:rPr>
        <w:t>378</w:t>
      </w:r>
      <w:r w:rsidR="0056574C">
        <w:rPr>
          <w:color w:val="000000" w:themeColor="text1"/>
        </w:rPr>
        <w:t> </w:t>
      </w:r>
      <w:r w:rsidRPr="001B3FBE">
        <w:rPr>
          <w:color w:val="000000" w:themeColor="text1"/>
        </w:rPr>
        <w:t xml:space="preserve">EUR. TP </w:t>
      </w:r>
      <w:r>
        <w:rPr>
          <w:color w:val="000000" w:themeColor="text1"/>
        </w:rPr>
        <w:t>finansējuma</w:t>
      </w:r>
      <w:r w:rsidR="00F4223C">
        <w:rPr>
          <w:color w:val="000000" w:themeColor="text1"/>
        </w:rPr>
        <w:t xml:space="preserve"> </w:t>
      </w:r>
      <w:r w:rsidR="00296FAA">
        <w:rPr>
          <w:color w:val="000000" w:themeColor="text1"/>
        </w:rPr>
        <w:t xml:space="preserve">piešķīruma </w:t>
      </w:r>
      <w:r>
        <w:rPr>
          <w:color w:val="000000" w:themeColor="text1"/>
        </w:rPr>
        <w:t>sadalījum</w:t>
      </w:r>
      <w:r w:rsidR="00511F75">
        <w:rPr>
          <w:color w:val="000000" w:themeColor="text1"/>
        </w:rPr>
        <w:t xml:space="preserve">u, ņemot vērā </w:t>
      </w:r>
      <w:r w:rsidR="00C177D2">
        <w:rPr>
          <w:color w:val="000000" w:themeColor="text1"/>
        </w:rPr>
        <w:t xml:space="preserve">EK noteikto </w:t>
      </w:r>
      <w:r w:rsidR="00511F75">
        <w:rPr>
          <w:color w:val="000000" w:themeColor="text1"/>
        </w:rPr>
        <w:t>Fonda maksimālo fin</w:t>
      </w:r>
      <w:r w:rsidR="00AF4CAB">
        <w:rPr>
          <w:color w:val="000000" w:themeColor="text1"/>
        </w:rPr>
        <w:t>a</w:t>
      </w:r>
      <w:r w:rsidR="00C3061F">
        <w:rPr>
          <w:color w:val="000000" w:themeColor="text1"/>
        </w:rPr>
        <w:t>nšu</w:t>
      </w:r>
      <w:r w:rsidR="00AF4CAB">
        <w:rPr>
          <w:color w:val="000000" w:themeColor="text1"/>
        </w:rPr>
        <w:t xml:space="preserve"> piešķīrumu</w:t>
      </w:r>
      <w:r w:rsidR="00296FAA">
        <w:rPr>
          <w:rStyle w:val="FootnoteReference"/>
          <w:color w:val="000000" w:themeColor="text1"/>
        </w:rPr>
        <w:footnoteReference w:id="13"/>
      </w:r>
      <w:r w:rsidR="00AF4CAB">
        <w:rPr>
          <w:color w:val="000000" w:themeColor="text1"/>
        </w:rPr>
        <w:t xml:space="preserve"> un </w:t>
      </w:r>
      <w:r>
        <w:rPr>
          <w:color w:val="000000" w:themeColor="text1"/>
        </w:rPr>
        <w:t>nacionālo līdzfinansējumu 25%</w:t>
      </w:r>
      <w:r w:rsidR="00AF4CAB">
        <w:rPr>
          <w:color w:val="000000" w:themeColor="text1"/>
        </w:rPr>
        <w:t xml:space="preserve"> apmērā</w:t>
      </w:r>
      <w:r w:rsidR="008114B0">
        <w:rPr>
          <w:color w:val="000000" w:themeColor="text1"/>
        </w:rPr>
        <w:t>,</w:t>
      </w:r>
      <w:r w:rsidRPr="001B3FBE">
        <w:rPr>
          <w:color w:val="000000" w:themeColor="text1"/>
        </w:rPr>
        <w:t xml:space="preserve"> skatīt 1.</w:t>
      </w:r>
      <w:r w:rsidR="00ED664E">
        <w:rPr>
          <w:color w:val="000000" w:themeColor="text1"/>
        </w:rPr>
        <w:t> </w:t>
      </w:r>
      <w:r w:rsidRPr="001B3FBE">
        <w:rPr>
          <w:color w:val="000000" w:themeColor="text1"/>
        </w:rPr>
        <w:t>tabulā.</w:t>
      </w:r>
    </w:p>
    <w:p w14:paraId="42C68357" w14:textId="02725A5A" w:rsidR="00D9196C" w:rsidRPr="00BB41B4" w:rsidRDefault="008C4ADC" w:rsidP="008C4ADC">
      <w:pPr>
        <w:pStyle w:val="ListParagraph"/>
        <w:suppressAutoHyphens/>
        <w:autoSpaceDN w:val="0"/>
        <w:spacing w:after="120" w:line="240" w:lineRule="auto"/>
        <w:jc w:val="center"/>
        <w:textAlignment w:val="baseline"/>
        <w:rPr>
          <w:b/>
          <w:bCs/>
          <w:i/>
          <w:iCs/>
        </w:rPr>
      </w:pPr>
      <w:r>
        <w:rPr>
          <w:b/>
          <w:bCs/>
          <w:i/>
          <w:iCs/>
        </w:rPr>
        <w:t>1. </w:t>
      </w:r>
      <w:r w:rsidR="1D00674B" w:rsidRPr="1D00674B">
        <w:rPr>
          <w:b/>
          <w:bCs/>
          <w:i/>
          <w:iCs/>
        </w:rPr>
        <w:t xml:space="preserve">tabula. TP </w:t>
      </w:r>
      <w:r w:rsidR="009E3598">
        <w:rPr>
          <w:b/>
          <w:bCs/>
          <w:i/>
          <w:iCs/>
        </w:rPr>
        <w:t>finansējuma</w:t>
      </w:r>
      <w:r w:rsidR="1D00674B" w:rsidRPr="1D00674B">
        <w:rPr>
          <w:b/>
          <w:bCs/>
          <w:i/>
          <w:iCs/>
        </w:rPr>
        <w:t xml:space="preserve"> </w:t>
      </w:r>
      <w:r w:rsidR="008114B0">
        <w:rPr>
          <w:b/>
          <w:bCs/>
          <w:i/>
          <w:iCs/>
        </w:rPr>
        <w:t>piešķ</w:t>
      </w:r>
      <w:r w:rsidR="004232B0">
        <w:rPr>
          <w:b/>
          <w:bCs/>
          <w:i/>
          <w:iCs/>
        </w:rPr>
        <w:t xml:space="preserve">īruma sadalījums, ņemot vērā </w:t>
      </w:r>
      <w:r w:rsidR="00C25115">
        <w:rPr>
          <w:b/>
          <w:bCs/>
          <w:i/>
          <w:iCs/>
        </w:rPr>
        <w:t xml:space="preserve">EK noteikto </w:t>
      </w:r>
      <w:r w:rsidR="004232B0">
        <w:rPr>
          <w:b/>
          <w:bCs/>
          <w:i/>
          <w:iCs/>
        </w:rPr>
        <w:t>Fonda maksimālo finan</w:t>
      </w:r>
      <w:r w:rsidR="00C54BF1">
        <w:rPr>
          <w:b/>
          <w:bCs/>
          <w:i/>
          <w:iCs/>
        </w:rPr>
        <w:t>šu</w:t>
      </w:r>
      <w:r w:rsidR="004232B0">
        <w:rPr>
          <w:b/>
          <w:bCs/>
          <w:i/>
          <w:iCs/>
        </w:rPr>
        <w:t xml:space="preserve"> piešķīrumu </w:t>
      </w:r>
      <w:r w:rsidR="00B42620">
        <w:rPr>
          <w:b/>
          <w:bCs/>
          <w:i/>
          <w:iCs/>
        </w:rPr>
        <w:t>un nacionālo līdzfi</w:t>
      </w:r>
      <w:r w:rsidR="000E77DC">
        <w:rPr>
          <w:b/>
          <w:bCs/>
          <w:i/>
          <w:iCs/>
        </w:rPr>
        <w:t>nan</w:t>
      </w:r>
      <w:r w:rsidR="00B42620">
        <w:rPr>
          <w:b/>
          <w:bCs/>
          <w:i/>
          <w:iCs/>
        </w:rPr>
        <w:t>sējumu</w:t>
      </w:r>
      <w:r w:rsidR="1D00674B" w:rsidRPr="1D00674B">
        <w:rPr>
          <w:b/>
          <w:bCs/>
          <w:i/>
          <w:iCs/>
        </w:rPr>
        <w:t>, EUR</w:t>
      </w:r>
    </w:p>
    <w:tbl>
      <w:tblPr>
        <w:tblStyle w:val="TableGrid"/>
        <w:tblW w:w="9214" w:type="dxa"/>
        <w:tblInd w:w="-5" w:type="dxa"/>
        <w:tblLayout w:type="fixed"/>
        <w:tblLook w:val="04A0" w:firstRow="1" w:lastRow="0" w:firstColumn="1" w:lastColumn="0" w:noHBand="0" w:noVBand="1"/>
      </w:tblPr>
      <w:tblGrid>
        <w:gridCol w:w="1276"/>
        <w:gridCol w:w="709"/>
        <w:gridCol w:w="845"/>
        <w:gridCol w:w="845"/>
        <w:gridCol w:w="845"/>
        <w:gridCol w:w="846"/>
        <w:gridCol w:w="845"/>
        <w:gridCol w:w="845"/>
        <w:gridCol w:w="1024"/>
        <w:gridCol w:w="1134"/>
      </w:tblGrid>
      <w:tr w:rsidR="00506A77" w:rsidRPr="00C35FCA" w14:paraId="35921BFB" w14:textId="5252383E" w:rsidTr="007A200C">
        <w:trPr>
          <w:trHeight w:val="200"/>
        </w:trPr>
        <w:tc>
          <w:tcPr>
            <w:tcW w:w="1276" w:type="dxa"/>
            <w:vAlign w:val="center"/>
          </w:tcPr>
          <w:p w14:paraId="54A98289" w14:textId="05DAB642" w:rsidR="00506A77" w:rsidRPr="001347E8" w:rsidRDefault="003A2C49" w:rsidP="007A4E50">
            <w:pPr>
              <w:pStyle w:val="p2"/>
              <w:spacing w:before="40" w:after="40"/>
              <w:ind w:left="-57" w:right="-57"/>
              <w:jc w:val="center"/>
              <w:rPr>
                <w:rStyle w:val="s1"/>
                <w:rFonts w:ascii="Times New Roman" w:hAnsi="Times New Roman"/>
                <w:color w:val="000000" w:themeColor="text1"/>
                <w:lang w:val="lv-LV"/>
              </w:rPr>
            </w:pPr>
            <w:r w:rsidRPr="001347E8">
              <w:rPr>
                <w:rFonts w:ascii="Times New Roman" w:hAnsi="Times New Roman"/>
                <w:color w:val="000000" w:themeColor="text1"/>
                <w:lang w:val="lv-LV"/>
              </w:rPr>
              <w:t>Scenārijs</w:t>
            </w:r>
          </w:p>
        </w:tc>
        <w:tc>
          <w:tcPr>
            <w:tcW w:w="709" w:type="dxa"/>
            <w:vAlign w:val="center"/>
          </w:tcPr>
          <w:p w14:paraId="090E8694" w14:textId="29FF5153"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2026</w:t>
            </w:r>
          </w:p>
        </w:tc>
        <w:tc>
          <w:tcPr>
            <w:tcW w:w="845" w:type="dxa"/>
            <w:vAlign w:val="center"/>
          </w:tcPr>
          <w:p w14:paraId="0D4D85BB"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2027</w:t>
            </w:r>
          </w:p>
        </w:tc>
        <w:tc>
          <w:tcPr>
            <w:tcW w:w="845" w:type="dxa"/>
            <w:vAlign w:val="center"/>
          </w:tcPr>
          <w:p w14:paraId="720FFF9E"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2028</w:t>
            </w:r>
          </w:p>
        </w:tc>
        <w:tc>
          <w:tcPr>
            <w:tcW w:w="845" w:type="dxa"/>
            <w:vAlign w:val="center"/>
          </w:tcPr>
          <w:p w14:paraId="6ACE4270"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2029</w:t>
            </w:r>
          </w:p>
        </w:tc>
        <w:tc>
          <w:tcPr>
            <w:tcW w:w="846" w:type="dxa"/>
            <w:vAlign w:val="center"/>
          </w:tcPr>
          <w:p w14:paraId="05D7AE37"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2030</w:t>
            </w:r>
          </w:p>
        </w:tc>
        <w:tc>
          <w:tcPr>
            <w:tcW w:w="845" w:type="dxa"/>
            <w:vAlign w:val="center"/>
          </w:tcPr>
          <w:p w14:paraId="3E431A45"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2031</w:t>
            </w:r>
          </w:p>
        </w:tc>
        <w:tc>
          <w:tcPr>
            <w:tcW w:w="845" w:type="dxa"/>
            <w:vAlign w:val="center"/>
          </w:tcPr>
          <w:p w14:paraId="2F539BF0" w14:textId="7777777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2032</w:t>
            </w:r>
          </w:p>
        </w:tc>
        <w:tc>
          <w:tcPr>
            <w:tcW w:w="1024" w:type="dxa"/>
            <w:vAlign w:val="center"/>
          </w:tcPr>
          <w:p w14:paraId="5C68A7E2" w14:textId="32B93607" w:rsidR="00506A77" w:rsidRPr="001347E8" w:rsidRDefault="00506A77" w:rsidP="007A4E50">
            <w:pPr>
              <w:pStyle w:val="p2"/>
              <w:spacing w:before="40" w:after="40"/>
              <w:ind w:left="-57" w:right="-57"/>
              <w:jc w:val="center"/>
              <w:rPr>
                <w:rStyle w:val="s1"/>
                <w:rFonts w:ascii="Times New Roman" w:hAnsi="Times New Roman"/>
                <w:b/>
                <w:bCs/>
                <w:color w:val="000000" w:themeColor="text1"/>
                <w:lang w:val="lv-LV"/>
              </w:rPr>
            </w:pPr>
            <w:r w:rsidRPr="001347E8">
              <w:rPr>
                <w:rStyle w:val="s1"/>
                <w:rFonts w:ascii="Times New Roman" w:hAnsi="Times New Roman"/>
                <w:b/>
                <w:bCs/>
                <w:color w:val="000000" w:themeColor="text1"/>
                <w:lang w:val="lv-LV"/>
              </w:rPr>
              <w:t>Kopā</w:t>
            </w:r>
          </w:p>
        </w:tc>
        <w:tc>
          <w:tcPr>
            <w:tcW w:w="1134" w:type="dxa"/>
            <w:vAlign w:val="center"/>
          </w:tcPr>
          <w:p w14:paraId="35FD5F0C" w14:textId="3A5E9327" w:rsidR="00506A77" w:rsidRPr="001347E8" w:rsidRDefault="00506A77" w:rsidP="007A4E50">
            <w:pPr>
              <w:pStyle w:val="p2"/>
              <w:spacing w:before="40" w:after="40"/>
              <w:ind w:left="-57" w:right="-57"/>
              <w:jc w:val="center"/>
              <w:rPr>
                <w:rStyle w:val="s1"/>
                <w:rFonts w:ascii="Times New Roman" w:hAnsi="Times New Roman"/>
                <w:color w:val="000000" w:themeColor="text1"/>
                <w:lang w:val="lv-LV"/>
              </w:rPr>
            </w:pPr>
            <w:r w:rsidRPr="001347E8">
              <w:rPr>
                <w:rStyle w:val="s1"/>
                <w:rFonts w:ascii="Times New Roman" w:hAnsi="Times New Roman"/>
                <w:color w:val="000000" w:themeColor="text1"/>
                <w:lang w:val="lv-LV"/>
              </w:rPr>
              <w:t>t.sk. nacion</w:t>
            </w:r>
            <w:r w:rsidR="00BE0240" w:rsidRPr="001347E8">
              <w:rPr>
                <w:rStyle w:val="s1"/>
                <w:rFonts w:ascii="Times New Roman" w:hAnsi="Times New Roman"/>
                <w:color w:val="000000" w:themeColor="text1"/>
                <w:lang w:val="lv-LV"/>
              </w:rPr>
              <w:t>ālais</w:t>
            </w:r>
            <w:r w:rsidRPr="001347E8">
              <w:rPr>
                <w:rStyle w:val="s1"/>
                <w:rFonts w:ascii="Times New Roman" w:hAnsi="Times New Roman"/>
                <w:color w:val="000000" w:themeColor="text1"/>
                <w:lang w:val="lv-LV"/>
              </w:rPr>
              <w:t xml:space="preserve"> </w:t>
            </w:r>
            <w:proofErr w:type="spellStart"/>
            <w:r w:rsidRPr="001347E8">
              <w:rPr>
                <w:rStyle w:val="s1"/>
                <w:rFonts w:ascii="Times New Roman" w:hAnsi="Times New Roman"/>
                <w:color w:val="000000" w:themeColor="text1"/>
                <w:lang w:val="lv-LV"/>
              </w:rPr>
              <w:t>līdzfinan</w:t>
            </w:r>
            <w:proofErr w:type="spellEnd"/>
            <w:r w:rsidRPr="001347E8">
              <w:rPr>
                <w:rStyle w:val="s1"/>
                <w:rFonts w:ascii="Times New Roman" w:hAnsi="Times New Roman"/>
                <w:color w:val="000000" w:themeColor="text1"/>
                <w:lang w:val="lv-LV"/>
              </w:rPr>
              <w:t>-sējums (25%)</w:t>
            </w:r>
          </w:p>
        </w:tc>
      </w:tr>
      <w:tr w:rsidR="005019A8" w:rsidRPr="00C35FCA" w14:paraId="4A4C4C60" w14:textId="48C850A9" w:rsidTr="007A200C">
        <w:trPr>
          <w:trHeight w:val="144"/>
        </w:trPr>
        <w:tc>
          <w:tcPr>
            <w:tcW w:w="1276" w:type="dxa"/>
            <w:vAlign w:val="center"/>
          </w:tcPr>
          <w:p w14:paraId="41484533" w14:textId="78F509AF" w:rsidR="005019A8" w:rsidRPr="001347E8" w:rsidRDefault="005019A8" w:rsidP="001347E8">
            <w:pPr>
              <w:pStyle w:val="p2"/>
              <w:spacing w:before="40" w:after="40"/>
              <w:ind w:left="-57" w:right="-57"/>
              <w:jc w:val="center"/>
              <w:rPr>
                <w:rStyle w:val="s1"/>
                <w:rFonts w:ascii="Times New Roman" w:hAnsi="Times New Roman"/>
                <w:color w:val="000000" w:themeColor="text1"/>
                <w:lang w:val="lv-LV"/>
              </w:rPr>
            </w:pPr>
            <w:proofErr w:type="spellStart"/>
            <w:r w:rsidRPr="001347E8">
              <w:rPr>
                <w:rFonts w:ascii="Times New Roman" w:hAnsi="Times New Roman"/>
                <w:color w:val="000000" w:themeColor="text1"/>
                <w:lang w:val="lv-LV"/>
              </w:rPr>
              <w:t>Pamatscenārijs</w:t>
            </w:r>
            <w:proofErr w:type="spellEnd"/>
          </w:p>
        </w:tc>
        <w:tc>
          <w:tcPr>
            <w:tcW w:w="709" w:type="dxa"/>
            <w:vAlign w:val="center"/>
          </w:tcPr>
          <w:p w14:paraId="12B968CA" w14:textId="6B816F6A" w:rsidR="005019A8" w:rsidRPr="001347E8" w:rsidRDefault="005019A8" w:rsidP="001347E8">
            <w:pPr>
              <w:ind w:left="-57" w:right="-57"/>
              <w:jc w:val="center"/>
              <w:rPr>
                <w:rStyle w:val="s1"/>
                <w:color w:val="000000" w:themeColor="text1"/>
                <w:sz w:val="18"/>
                <w:szCs w:val="18"/>
              </w:rPr>
            </w:pPr>
            <w:r w:rsidRPr="00C35FCA">
              <w:rPr>
                <w:sz w:val="18"/>
                <w:szCs w:val="18"/>
              </w:rPr>
              <w:t>942 399</w:t>
            </w:r>
          </w:p>
        </w:tc>
        <w:tc>
          <w:tcPr>
            <w:tcW w:w="845" w:type="dxa"/>
            <w:vAlign w:val="center"/>
          </w:tcPr>
          <w:p w14:paraId="6DF5D77C" w14:textId="5F9C24A0" w:rsidR="005019A8" w:rsidRPr="001347E8" w:rsidRDefault="005019A8" w:rsidP="001347E8">
            <w:pPr>
              <w:ind w:left="-57" w:right="-57"/>
              <w:jc w:val="center"/>
              <w:rPr>
                <w:rStyle w:val="s1"/>
                <w:color w:val="000000" w:themeColor="text1"/>
                <w:sz w:val="18"/>
                <w:szCs w:val="18"/>
              </w:rPr>
            </w:pPr>
            <w:r w:rsidRPr="00C35FCA">
              <w:rPr>
                <w:sz w:val="18"/>
                <w:szCs w:val="18"/>
              </w:rPr>
              <w:t>2 591 833</w:t>
            </w:r>
          </w:p>
        </w:tc>
        <w:tc>
          <w:tcPr>
            <w:tcW w:w="845" w:type="dxa"/>
            <w:vAlign w:val="center"/>
          </w:tcPr>
          <w:p w14:paraId="0B58A28A" w14:textId="645C47EB" w:rsidR="005019A8" w:rsidRPr="001347E8" w:rsidRDefault="005019A8" w:rsidP="001347E8">
            <w:pPr>
              <w:ind w:left="-57" w:right="-57"/>
              <w:jc w:val="center"/>
              <w:rPr>
                <w:rStyle w:val="s1"/>
                <w:color w:val="000000" w:themeColor="text1"/>
                <w:sz w:val="18"/>
                <w:szCs w:val="18"/>
              </w:rPr>
            </w:pPr>
            <w:r w:rsidRPr="00C35FCA">
              <w:rPr>
                <w:sz w:val="18"/>
                <w:szCs w:val="18"/>
              </w:rPr>
              <w:t>2 492 35</w:t>
            </w:r>
            <w:r w:rsidR="000856E0">
              <w:rPr>
                <w:sz w:val="18"/>
                <w:szCs w:val="18"/>
              </w:rPr>
              <w:t>4</w:t>
            </w:r>
          </w:p>
        </w:tc>
        <w:tc>
          <w:tcPr>
            <w:tcW w:w="845" w:type="dxa"/>
            <w:vAlign w:val="center"/>
          </w:tcPr>
          <w:p w14:paraId="62605096" w14:textId="2538A793" w:rsidR="005019A8" w:rsidRPr="001347E8" w:rsidRDefault="005019A8" w:rsidP="001347E8">
            <w:pPr>
              <w:ind w:left="-57" w:right="-57"/>
              <w:jc w:val="center"/>
              <w:rPr>
                <w:rStyle w:val="s1"/>
                <w:color w:val="000000" w:themeColor="text1"/>
                <w:sz w:val="18"/>
                <w:szCs w:val="18"/>
              </w:rPr>
            </w:pPr>
            <w:r w:rsidRPr="00C35FCA">
              <w:rPr>
                <w:sz w:val="18"/>
                <w:szCs w:val="18"/>
              </w:rPr>
              <w:t>2 444 797</w:t>
            </w:r>
          </w:p>
        </w:tc>
        <w:tc>
          <w:tcPr>
            <w:tcW w:w="846" w:type="dxa"/>
            <w:vAlign w:val="center"/>
          </w:tcPr>
          <w:p w14:paraId="24007D22" w14:textId="098173D2" w:rsidR="005019A8" w:rsidRPr="001347E8" w:rsidRDefault="005019A8" w:rsidP="001347E8">
            <w:pPr>
              <w:ind w:left="-57" w:right="-57"/>
              <w:jc w:val="center"/>
              <w:rPr>
                <w:rStyle w:val="s1"/>
                <w:color w:val="000000" w:themeColor="text1"/>
                <w:sz w:val="18"/>
                <w:szCs w:val="18"/>
              </w:rPr>
            </w:pPr>
            <w:r w:rsidRPr="00C35FCA">
              <w:rPr>
                <w:sz w:val="18"/>
                <w:szCs w:val="18"/>
              </w:rPr>
              <w:t>2 397 240</w:t>
            </w:r>
          </w:p>
        </w:tc>
        <w:tc>
          <w:tcPr>
            <w:tcW w:w="845" w:type="dxa"/>
            <w:vAlign w:val="center"/>
          </w:tcPr>
          <w:p w14:paraId="41CD57BE" w14:textId="4644E25B" w:rsidR="005019A8" w:rsidRPr="001347E8" w:rsidRDefault="005019A8" w:rsidP="001347E8">
            <w:pPr>
              <w:ind w:left="-57" w:right="-57"/>
              <w:jc w:val="center"/>
              <w:rPr>
                <w:rStyle w:val="s1"/>
                <w:color w:val="000000" w:themeColor="text1"/>
                <w:sz w:val="18"/>
                <w:szCs w:val="18"/>
              </w:rPr>
            </w:pPr>
            <w:r w:rsidRPr="00C35FCA">
              <w:rPr>
                <w:sz w:val="18"/>
                <w:szCs w:val="18"/>
              </w:rPr>
              <w:t>2 325 905</w:t>
            </w:r>
          </w:p>
        </w:tc>
        <w:tc>
          <w:tcPr>
            <w:tcW w:w="845" w:type="dxa"/>
            <w:vAlign w:val="center"/>
          </w:tcPr>
          <w:p w14:paraId="7DABFE6B" w14:textId="5BAC9732" w:rsidR="005019A8" w:rsidRPr="001347E8" w:rsidRDefault="005019A8" w:rsidP="001347E8">
            <w:pPr>
              <w:ind w:left="-57" w:right="-57"/>
              <w:jc w:val="center"/>
              <w:rPr>
                <w:rStyle w:val="s1"/>
                <w:color w:val="000000" w:themeColor="text1"/>
                <w:sz w:val="18"/>
                <w:szCs w:val="18"/>
              </w:rPr>
            </w:pPr>
            <w:r w:rsidRPr="00C35FCA">
              <w:rPr>
                <w:sz w:val="18"/>
                <w:szCs w:val="18"/>
              </w:rPr>
              <w:t>2 230 792</w:t>
            </w:r>
          </w:p>
        </w:tc>
        <w:tc>
          <w:tcPr>
            <w:tcW w:w="1024" w:type="dxa"/>
            <w:vAlign w:val="center"/>
          </w:tcPr>
          <w:p w14:paraId="3CF54D44" w14:textId="073146B7" w:rsidR="005019A8" w:rsidRPr="00155E12" w:rsidRDefault="005019A8" w:rsidP="001347E8">
            <w:pPr>
              <w:ind w:left="-57" w:right="-57"/>
              <w:jc w:val="center"/>
              <w:rPr>
                <w:b/>
                <w:bCs/>
                <w:color w:val="000000" w:themeColor="text1"/>
                <w:sz w:val="18"/>
                <w:szCs w:val="18"/>
              </w:rPr>
            </w:pPr>
            <w:r w:rsidRPr="00155E12">
              <w:rPr>
                <w:b/>
                <w:bCs/>
                <w:sz w:val="18"/>
                <w:szCs w:val="18"/>
              </w:rPr>
              <w:t>15 425 320</w:t>
            </w:r>
          </w:p>
        </w:tc>
        <w:tc>
          <w:tcPr>
            <w:tcW w:w="1134" w:type="dxa"/>
            <w:vAlign w:val="center"/>
          </w:tcPr>
          <w:p w14:paraId="29A1F2FC" w14:textId="1DC3923D" w:rsidR="005019A8" w:rsidRPr="001347E8" w:rsidRDefault="000212D9" w:rsidP="001347E8">
            <w:pPr>
              <w:ind w:left="-57" w:right="-57"/>
              <w:jc w:val="center"/>
              <w:rPr>
                <w:color w:val="000000" w:themeColor="text1"/>
                <w:sz w:val="18"/>
                <w:szCs w:val="18"/>
              </w:rPr>
            </w:pPr>
            <w:r>
              <w:rPr>
                <w:sz w:val="18"/>
                <w:szCs w:val="18"/>
              </w:rPr>
              <w:t>3</w:t>
            </w:r>
            <w:r w:rsidR="00B90078">
              <w:rPr>
                <w:sz w:val="18"/>
                <w:szCs w:val="18"/>
              </w:rPr>
              <w:t> </w:t>
            </w:r>
            <w:r>
              <w:rPr>
                <w:sz w:val="18"/>
                <w:szCs w:val="18"/>
              </w:rPr>
              <w:t>8</w:t>
            </w:r>
            <w:r w:rsidR="00B90078">
              <w:rPr>
                <w:sz w:val="18"/>
                <w:szCs w:val="18"/>
              </w:rPr>
              <w:t>56 330</w:t>
            </w:r>
          </w:p>
        </w:tc>
      </w:tr>
      <w:tr w:rsidR="001347E8" w:rsidRPr="00C35FCA" w14:paraId="1B6E8AF3" w14:textId="69B3771E" w:rsidTr="007A200C">
        <w:trPr>
          <w:trHeight w:val="247"/>
        </w:trPr>
        <w:tc>
          <w:tcPr>
            <w:tcW w:w="1276" w:type="dxa"/>
            <w:vAlign w:val="center"/>
          </w:tcPr>
          <w:p w14:paraId="6C1AE24D" w14:textId="2B331EE8" w:rsidR="001347E8" w:rsidRPr="001347E8" w:rsidRDefault="001347E8" w:rsidP="001347E8">
            <w:pPr>
              <w:pStyle w:val="p2"/>
              <w:spacing w:before="40" w:after="40"/>
              <w:ind w:left="-57" w:right="-57"/>
              <w:jc w:val="center"/>
              <w:rPr>
                <w:rFonts w:ascii="Times New Roman" w:hAnsi="Times New Roman"/>
                <w:color w:val="000000" w:themeColor="text1"/>
                <w:lang w:val="lv-LV"/>
              </w:rPr>
            </w:pPr>
            <w:r w:rsidRPr="001347E8">
              <w:rPr>
                <w:rFonts w:ascii="Times New Roman" w:hAnsi="Times New Roman"/>
                <w:color w:val="000000" w:themeColor="text1"/>
                <w:lang w:val="lv-LV"/>
              </w:rPr>
              <w:t>Alternatīvais scenārijs</w:t>
            </w:r>
          </w:p>
        </w:tc>
        <w:tc>
          <w:tcPr>
            <w:tcW w:w="709" w:type="dxa"/>
            <w:vAlign w:val="center"/>
          </w:tcPr>
          <w:p w14:paraId="6FA5C1B6" w14:textId="633567F2" w:rsidR="001347E8" w:rsidRPr="001347E8" w:rsidRDefault="001347E8" w:rsidP="001347E8">
            <w:pPr>
              <w:ind w:left="-57" w:right="-57"/>
              <w:jc w:val="center"/>
              <w:rPr>
                <w:color w:val="000000" w:themeColor="text1"/>
                <w:sz w:val="18"/>
                <w:szCs w:val="18"/>
              </w:rPr>
            </w:pPr>
            <w:r w:rsidRPr="00C35FCA">
              <w:rPr>
                <w:sz w:val="18"/>
                <w:szCs w:val="18"/>
              </w:rPr>
              <w:t>942 399</w:t>
            </w:r>
          </w:p>
        </w:tc>
        <w:tc>
          <w:tcPr>
            <w:tcW w:w="845" w:type="dxa"/>
            <w:vAlign w:val="center"/>
          </w:tcPr>
          <w:p w14:paraId="450548DF" w14:textId="12E19B90" w:rsidR="001347E8" w:rsidRPr="001347E8" w:rsidRDefault="001347E8" w:rsidP="001347E8">
            <w:pPr>
              <w:ind w:left="-57" w:right="-57"/>
              <w:jc w:val="center"/>
              <w:rPr>
                <w:color w:val="000000" w:themeColor="text1"/>
                <w:sz w:val="18"/>
                <w:szCs w:val="18"/>
              </w:rPr>
            </w:pPr>
            <w:r w:rsidRPr="00C35FCA">
              <w:rPr>
                <w:sz w:val="18"/>
                <w:szCs w:val="18"/>
              </w:rPr>
              <w:t>0</w:t>
            </w:r>
          </w:p>
        </w:tc>
        <w:tc>
          <w:tcPr>
            <w:tcW w:w="845" w:type="dxa"/>
            <w:vAlign w:val="center"/>
          </w:tcPr>
          <w:p w14:paraId="76C96043" w14:textId="7419A552" w:rsidR="001347E8" w:rsidRPr="001347E8" w:rsidRDefault="001347E8" w:rsidP="001347E8">
            <w:pPr>
              <w:ind w:left="-57" w:right="-57"/>
              <w:jc w:val="center"/>
              <w:rPr>
                <w:color w:val="000000" w:themeColor="text1"/>
                <w:sz w:val="18"/>
                <w:szCs w:val="18"/>
              </w:rPr>
            </w:pPr>
            <w:r w:rsidRPr="00C35FCA">
              <w:rPr>
                <w:sz w:val="18"/>
                <w:szCs w:val="18"/>
              </w:rPr>
              <w:t>2 706 358</w:t>
            </w:r>
          </w:p>
        </w:tc>
        <w:tc>
          <w:tcPr>
            <w:tcW w:w="845" w:type="dxa"/>
            <w:vAlign w:val="center"/>
          </w:tcPr>
          <w:p w14:paraId="267ECE99" w14:textId="16E83BF8" w:rsidR="001347E8" w:rsidRPr="001347E8" w:rsidRDefault="001347E8" w:rsidP="001347E8">
            <w:pPr>
              <w:ind w:left="-57" w:right="-57"/>
              <w:jc w:val="center"/>
              <w:rPr>
                <w:color w:val="000000" w:themeColor="text1"/>
                <w:sz w:val="18"/>
                <w:szCs w:val="18"/>
              </w:rPr>
            </w:pPr>
            <w:r w:rsidRPr="00C35FCA">
              <w:rPr>
                <w:sz w:val="18"/>
                <w:szCs w:val="18"/>
              </w:rPr>
              <w:t>2 444 797</w:t>
            </w:r>
          </w:p>
        </w:tc>
        <w:tc>
          <w:tcPr>
            <w:tcW w:w="846" w:type="dxa"/>
            <w:vAlign w:val="center"/>
          </w:tcPr>
          <w:p w14:paraId="69C8788E" w14:textId="66515243" w:rsidR="001347E8" w:rsidRPr="001347E8" w:rsidRDefault="001347E8" w:rsidP="001347E8">
            <w:pPr>
              <w:ind w:left="-57" w:right="-57"/>
              <w:jc w:val="center"/>
              <w:rPr>
                <w:color w:val="000000" w:themeColor="text1"/>
                <w:sz w:val="18"/>
                <w:szCs w:val="18"/>
              </w:rPr>
            </w:pPr>
            <w:r w:rsidRPr="00C35FCA">
              <w:rPr>
                <w:sz w:val="18"/>
                <w:szCs w:val="18"/>
              </w:rPr>
              <w:t>2 397 240</w:t>
            </w:r>
          </w:p>
        </w:tc>
        <w:tc>
          <w:tcPr>
            <w:tcW w:w="845" w:type="dxa"/>
            <w:vAlign w:val="center"/>
          </w:tcPr>
          <w:p w14:paraId="4AC5C989" w14:textId="58CDC4E2" w:rsidR="001347E8" w:rsidRPr="001347E8" w:rsidRDefault="001347E8" w:rsidP="001347E8">
            <w:pPr>
              <w:ind w:left="-57" w:right="-57"/>
              <w:jc w:val="center"/>
              <w:rPr>
                <w:color w:val="000000" w:themeColor="text1"/>
                <w:sz w:val="18"/>
                <w:szCs w:val="18"/>
              </w:rPr>
            </w:pPr>
            <w:r w:rsidRPr="00C35FCA">
              <w:rPr>
                <w:sz w:val="18"/>
                <w:szCs w:val="18"/>
              </w:rPr>
              <w:t>2 325 905</w:t>
            </w:r>
          </w:p>
        </w:tc>
        <w:tc>
          <w:tcPr>
            <w:tcW w:w="845" w:type="dxa"/>
            <w:vAlign w:val="center"/>
          </w:tcPr>
          <w:p w14:paraId="20D16077" w14:textId="6906E532" w:rsidR="001347E8" w:rsidRPr="001347E8" w:rsidRDefault="001347E8" w:rsidP="001347E8">
            <w:pPr>
              <w:ind w:left="-57" w:right="-57"/>
              <w:jc w:val="center"/>
              <w:rPr>
                <w:color w:val="000000" w:themeColor="text1"/>
                <w:sz w:val="18"/>
                <w:szCs w:val="18"/>
              </w:rPr>
            </w:pPr>
            <w:r w:rsidRPr="00C35FCA">
              <w:rPr>
                <w:sz w:val="18"/>
                <w:szCs w:val="18"/>
              </w:rPr>
              <w:t>2 135 679</w:t>
            </w:r>
          </w:p>
        </w:tc>
        <w:tc>
          <w:tcPr>
            <w:tcW w:w="1024" w:type="dxa"/>
            <w:vAlign w:val="center"/>
          </w:tcPr>
          <w:p w14:paraId="530C33A1" w14:textId="489399DD" w:rsidR="001347E8" w:rsidRPr="00155E12" w:rsidRDefault="001347E8" w:rsidP="001347E8">
            <w:pPr>
              <w:ind w:left="-57" w:right="-57"/>
              <w:jc w:val="center"/>
              <w:rPr>
                <w:b/>
                <w:bCs/>
                <w:color w:val="000000" w:themeColor="text1"/>
                <w:sz w:val="18"/>
                <w:szCs w:val="18"/>
              </w:rPr>
            </w:pPr>
            <w:r w:rsidRPr="00155E12">
              <w:rPr>
                <w:b/>
                <w:bCs/>
                <w:sz w:val="18"/>
                <w:szCs w:val="18"/>
              </w:rPr>
              <w:t>12 952 378</w:t>
            </w:r>
          </w:p>
        </w:tc>
        <w:tc>
          <w:tcPr>
            <w:tcW w:w="1134" w:type="dxa"/>
            <w:vAlign w:val="center"/>
          </w:tcPr>
          <w:p w14:paraId="16258E5E" w14:textId="1D33876E" w:rsidR="001347E8" w:rsidRPr="001347E8" w:rsidRDefault="00B357E5" w:rsidP="001347E8">
            <w:pPr>
              <w:ind w:left="-57" w:right="-57"/>
              <w:jc w:val="center"/>
              <w:rPr>
                <w:color w:val="000000" w:themeColor="text1"/>
                <w:sz w:val="18"/>
                <w:szCs w:val="18"/>
              </w:rPr>
            </w:pPr>
            <w:r>
              <w:rPr>
                <w:sz w:val="18"/>
                <w:szCs w:val="18"/>
              </w:rPr>
              <w:t>3 238 095</w:t>
            </w:r>
          </w:p>
        </w:tc>
      </w:tr>
    </w:tbl>
    <w:p w14:paraId="7AD55E52" w14:textId="69086745" w:rsidR="00D9196C" w:rsidRPr="00C41C5F" w:rsidRDefault="005B5F25" w:rsidP="1D00674B">
      <w:pPr>
        <w:pStyle w:val="paragraph"/>
        <w:numPr>
          <w:ilvl w:val="0"/>
          <w:numId w:val="4"/>
        </w:numPr>
        <w:spacing w:before="120" w:beforeAutospacing="0" w:after="0" w:afterAutospacing="0"/>
        <w:ind w:left="567" w:hanging="425"/>
        <w:jc w:val="both"/>
        <w:textAlignment w:val="baseline"/>
        <w:rPr>
          <w:rFonts w:eastAsiaTheme="majorEastAsia"/>
        </w:rPr>
      </w:pPr>
      <w:r w:rsidRPr="00A822AA">
        <w:t xml:space="preserve">TP finansējums Latvijai </w:t>
      </w:r>
      <w:r>
        <w:t>būs pieejams,</w:t>
      </w:r>
      <w:r w:rsidRPr="00A822AA">
        <w:t xml:space="preserve"> </w:t>
      </w:r>
      <w:r>
        <w:t>tiklīdz</w:t>
      </w:r>
      <w:r w:rsidRPr="00A822AA">
        <w:t xml:space="preserve"> būs pieņ</w:t>
      </w:r>
      <w:r w:rsidR="00294C81">
        <w:t>emts</w:t>
      </w:r>
      <w:r w:rsidRPr="00A822AA">
        <w:t xml:space="preserve"> </w:t>
      </w:r>
      <w:r w:rsidR="00294C81" w:rsidRPr="00A822AA">
        <w:t xml:space="preserve">EK </w:t>
      </w:r>
      <w:r w:rsidR="00AA1062">
        <w:t>lēmum</w:t>
      </w:r>
      <w:r w:rsidR="00294C81">
        <w:t>s</w:t>
      </w:r>
      <w:r w:rsidR="00AA1062">
        <w:t xml:space="preserve"> ar </w:t>
      </w:r>
      <w:r w:rsidRPr="00A822AA">
        <w:t xml:space="preserve">pozitīvu </w:t>
      </w:r>
      <w:r w:rsidR="00B42620">
        <w:t>novērtējumu</w:t>
      </w:r>
      <w:r w:rsidRPr="00A822AA">
        <w:t xml:space="preserve"> par Latvijas iesniegto Plānu un kad būs noslēgts nolīgums</w:t>
      </w:r>
      <w:r w:rsidRPr="00A822AA">
        <w:rPr>
          <w:rStyle w:val="FootnoteReference"/>
        </w:rPr>
        <w:footnoteReference w:id="14"/>
      </w:r>
      <w:r>
        <w:t xml:space="preserve"> </w:t>
      </w:r>
      <w:r w:rsidRPr="00A822AA">
        <w:t>starp EK un Latviju</w:t>
      </w:r>
      <w:r>
        <w:t xml:space="preserve"> par </w:t>
      </w:r>
      <w:r w:rsidRPr="00A822AA">
        <w:t>finanšu piešķīrumu juridiskā</w:t>
      </w:r>
      <w:r>
        <w:t>m</w:t>
      </w:r>
      <w:r w:rsidRPr="00A822AA">
        <w:t xml:space="preserve"> saistīb</w:t>
      </w:r>
      <w:r>
        <w:t>ām.</w:t>
      </w:r>
      <w:r w:rsidRPr="00A822AA">
        <w:t xml:space="preserve"> </w:t>
      </w:r>
      <w:r w:rsidR="7A3A0D6F" w:rsidRPr="00A822AA">
        <w:t>TP finansējums no EK tiks ieskaitīts valsts budžet</w:t>
      </w:r>
      <w:r w:rsidR="007579EA">
        <w:t xml:space="preserve">a ieņēmumos </w:t>
      </w:r>
      <w:r w:rsidR="7A3A0D6F" w:rsidRPr="00A822AA">
        <w:t>pakāpeniski</w:t>
      </w:r>
      <w:r w:rsidR="7A3A0D6F">
        <w:t>,</w:t>
      </w:r>
      <w:r w:rsidR="00A532AC">
        <w:t xml:space="preserve"> atbilstoši </w:t>
      </w:r>
      <w:r w:rsidR="00E950DB">
        <w:t xml:space="preserve">ar </w:t>
      </w:r>
      <w:r w:rsidR="00A532AC">
        <w:t>EK saskaņot</w:t>
      </w:r>
      <w:r w:rsidR="007579EA">
        <w:t>ajam</w:t>
      </w:r>
      <w:r w:rsidR="00A532AC">
        <w:t xml:space="preserve"> </w:t>
      </w:r>
      <w:r w:rsidR="00FC3B18">
        <w:t>laika grafik</w:t>
      </w:r>
      <w:r w:rsidR="00124E83">
        <w:t>am</w:t>
      </w:r>
      <w:r w:rsidR="00FC3B18">
        <w:t xml:space="preserve"> </w:t>
      </w:r>
      <w:r w:rsidR="00A532AC">
        <w:t>un apstiprinātajiem sasniedzamajiem mērķrādīt</w:t>
      </w:r>
      <w:r w:rsidR="00156E20">
        <w:t>ā</w:t>
      </w:r>
      <w:r w:rsidR="00A532AC">
        <w:t>jiem,</w:t>
      </w:r>
      <w:r w:rsidR="7A3A0D6F">
        <w:t xml:space="preserve"> sākot </w:t>
      </w:r>
      <w:r w:rsidR="00124E83">
        <w:t>no</w:t>
      </w:r>
      <w:r w:rsidR="7A3A0D6F">
        <w:t xml:space="preserve"> 2026.</w:t>
      </w:r>
      <w:r w:rsidR="0049655B">
        <w:t> </w:t>
      </w:r>
      <w:r w:rsidR="7A3A0D6F">
        <w:t>gad</w:t>
      </w:r>
      <w:r w:rsidR="00124E83">
        <w:t>a līdz 2032</w:t>
      </w:r>
      <w:r w:rsidR="002034E5">
        <w:t>.</w:t>
      </w:r>
      <w:r w:rsidR="0049655B">
        <w:t> </w:t>
      </w:r>
      <w:r w:rsidR="002034E5">
        <w:t>gadam</w:t>
      </w:r>
      <w:r w:rsidR="7A3A0D6F">
        <w:t>.</w:t>
      </w:r>
      <w:r w:rsidR="7A3A0D6F" w:rsidRPr="00A822AA">
        <w:t xml:space="preserve"> </w:t>
      </w:r>
      <w:r w:rsidR="00244AFB">
        <w:t>S</w:t>
      </w:r>
      <w:r w:rsidR="7A3A0D6F" w:rsidRPr="00A822AA">
        <w:t xml:space="preserve">ākotnēji TP finansējuma piešķiršana tiks </w:t>
      </w:r>
      <w:r w:rsidR="00A532AC">
        <w:t>nodrošināta</w:t>
      </w:r>
      <w:r w:rsidR="00A532AC" w:rsidRPr="00A822AA">
        <w:t xml:space="preserve"> </w:t>
      </w:r>
      <w:r w:rsidR="7A3A0D6F" w:rsidRPr="00A822AA">
        <w:t>kā valsts budžeta priekšfinansējums</w:t>
      </w:r>
      <w:r w:rsidR="00C41C5F">
        <w:t xml:space="preserve"> no </w:t>
      </w:r>
      <w:r w:rsidR="00C41C5F" w:rsidRPr="1D00674B">
        <w:rPr>
          <w:rStyle w:val="normaltextrun"/>
          <w:rFonts w:eastAsiaTheme="majorEastAsia"/>
        </w:rPr>
        <w:t>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14:paraId="79369B9C" w14:textId="7636D09E" w:rsidR="008D1CBB" w:rsidRPr="00B04C98" w:rsidRDefault="006938A0" w:rsidP="007A4E50">
      <w:pPr>
        <w:pStyle w:val="ListParagraph"/>
        <w:keepNext/>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6938A0">
        <w:rPr>
          <w:b/>
          <w:bCs/>
        </w:rPr>
        <w:t>Institucionālā sistēma un atbildīb</w:t>
      </w:r>
      <w:r w:rsidR="005678BA">
        <w:rPr>
          <w:b/>
          <w:bCs/>
        </w:rPr>
        <w:t>u</w:t>
      </w:r>
      <w:r w:rsidRPr="006938A0">
        <w:rPr>
          <w:b/>
          <w:bCs/>
        </w:rPr>
        <w:t xml:space="preserve"> sadalījums</w:t>
      </w:r>
    </w:p>
    <w:p w14:paraId="561CF587" w14:textId="624FE555" w:rsidR="0079651D" w:rsidRPr="00A822AA" w:rsidRDefault="0079651D" w:rsidP="007A4E50">
      <w:pPr>
        <w:pStyle w:val="ListParagraph"/>
        <w:numPr>
          <w:ilvl w:val="0"/>
          <w:numId w:val="4"/>
        </w:numPr>
        <w:suppressAutoHyphens/>
        <w:autoSpaceDN w:val="0"/>
        <w:spacing w:after="120" w:line="240" w:lineRule="auto"/>
        <w:ind w:left="426" w:hanging="437"/>
        <w:contextualSpacing w:val="0"/>
        <w:jc w:val="both"/>
        <w:textAlignment w:val="baseline"/>
      </w:pPr>
      <w:r w:rsidRPr="00A822AA">
        <w:t xml:space="preserve">Atbilstoši Plānam TP </w:t>
      </w:r>
      <w:r w:rsidR="000E728B">
        <w:t xml:space="preserve">komponentes </w:t>
      </w:r>
      <w:r w:rsidRPr="00A822AA">
        <w:t>ietvaros paredz</w:t>
      </w:r>
      <w:r w:rsidR="006D63F0">
        <w:t>ēts</w:t>
      </w:r>
      <w:r w:rsidRPr="00A822AA">
        <w:t xml:space="preserve"> īstenot pasākumu</w:t>
      </w:r>
      <w:r w:rsidR="00BE3215">
        <w:t xml:space="preserve"> kopumu</w:t>
      </w:r>
      <w:r w:rsidRPr="00A822AA">
        <w:t xml:space="preserve">, </w:t>
      </w:r>
      <w:r w:rsidR="006D63F0">
        <w:t>kas</w:t>
      </w:r>
      <w:r w:rsidRPr="00A822AA">
        <w:t xml:space="preserve"> nodrošinātu </w:t>
      </w:r>
      <w:r w:rsidR="00A45BC2">
        <w:t>Fonda ievie</w:t>
      </w:r>
      <w:r w:rsidR="009C60F4">
        <w:t xml:space="preserve">šanas un </w:t>
      </w:r>
      <w:r w:rsidRPr="00A822AA">
        <w:t xml:space="preserve">Plāna administrēšanas, īstenošanas un kontroles funkcijas, </w:t>
      </w:r>
      <w:r w:rsidR="000A25CE">
        <w:t xml:space="preserve">tostarp </w:t>
      </w:r>
      <w:r w:rsidRPr="00A822AA">
        <w:t xml:space="preserve">Fonda </w:t>
      </w:r>
      <w:r w:rsidR="000A2827" w:rsidRPr="00A822AA">
        <w:t xml:space="preserve">informācijas </w:t>
      </w:r>
      <w:r w:rsidR="000A2827">
        <w:t xml:space="preserve">un </w:t>
      </w:r>
      <w:r w:rsidRPr="00A822AA">
        <w:t>vadības sistēm</w:t>
      </w:r>
      <w:r w:rsidR="00721890">
        <w:t>as</w:t>
      </w:r>
      <w:r w:rsidR="006D63F0">
        <w:t xml:space="preserve"> jeb </w:t>
      </w:r>
      <w:r w:rsidR="00827140" w:rsidRPr="00827140">
        <w:t>Kohēzijas politikas fondu vadības informācijas sistēma</w:t>
      </w:r>
      <w:r w:rsidR="006900DF">
        <w:t xml:space="preserve">s (turpmāk – </w:t>
      </w:r>
      <w:r w:rsidR="006D63F0">
        <w:t>KPVIS</w:t>
      </w:r>
      <w:r w:rsidR="006900DF">
        <w:t>)</w:t>
      </w:r>
      <w:r w:rsidR="006D63F0">
        <w:t xml:space="preserve"> Fonda mod</w:t>
      </w:r>
      <w:r w:rsidR="008C119D">
        <w:t>u</w:t>
      </w:r>
      <w:r w:rsidR="00721890">
        <w:t>ļa</w:t>
      </w:r>
      <w:r w:rsidRPr="00A822AA">
        <w:rPr>
          <w:rStyle w:val="FootnoteReference"/>
        </w:rPr>
        <w:footnoteReference w:id="15"/>
      </w:r>
      <w:r w:rsidRPr="00A822AA">
        <w:t xml:space="preserve"> </w:t>
      </w:r>
      <w:r w:rsidR="00721890" w:rsidRPr="00A822AA">
        <w:t>izveid</w:t>
      </w:r>
      <w:r w:rsidR="00721890">
        <w:t>i</w:t>
      </w:r>
      <w:r w:rsidR="00721890" w:rsidRPr="00A822AA">
        <w:t xml:space="preserve"> un </w:t>
      </w:r>
      <w:r w:rsidR="007B2E41">
        <w:t>darbības nodrošināšanu</w:t>
      </w:r>
      <w:r w:rsidR="00721890" w:rsidRPr="00A822AA">
        <w:t xml:space="preserve"> </w:t>
      </w:r>
      <w:r w:rsidRPr="00A822AA">
        <w:t xml:space="preserve">(skatīt 1. attēlu). </w:t>
      </w:r>
    </w:p>
    <w:p w14:paraId="30041775" w14:textId="30A79FA4" w:rsidR="0079651D" w:rsidRPr="00A822AA" w:rsidRDefault="00DC4E29" w:rsidP="007A4E50">
      <w:pPr>
        <w:spacing w:after="0" w:line="240" w:lineRule="auto"/>
        <w:ind w:left="426"/>
        <w:jc w:val="both"/>
        <w:rPr>
          <w:rFonts w:eastAsia="Times New Roman"/>
        </w:rPr>
      </w:pPr>
      <w:r w:rsidRPr="00DC4E29">
        <w:rPr>
          <w:rFonts w:eastAsia="Times New Roman"/>
          <w:noProof/>
        </w:rPr>
        <w:drawing>
          <wp:inline distT="0" distB="0" distL="0" distR="0" wp14:anchorId="29A4154B" wp14:editId="54649480">
            <wp:extent cx="5482110" cy="2385391"/>
            <wp:effectExtent l="0" t="0" r="4445" b="0"/>
            <wp:docPr id="87203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30677" name=""/>
                    <pic:cNvPicPr/>
                  </pic:nvPicPr>
                  <pic:blipFill>
                    <a:blip r:embed="rId11"/>
                    <a:stretch>
                      <a:fillRect/>
                    </a:stretch>
                  </pic:blipFill>
                  <pic:spPr>
                    <a:xfrm>
                      <a:off x="0" y="0"/>
                      <a:ext cx="5500273" cy="2393294"/>
                    </a:xfrm>
                    <a:prstGeom prst="rect">
                      <a:avLst/>
                    </a:prstGeom>
                  </pic:spPr>
                </pic:pic>
              </a:graphicData>
            </a:graphic>
          </wp:inline>
        </w:drawing>
      </w:r>
    </w:p>
    <w:p w14:paraId="2804AE0F" w14:textId="56C5E0F0" w:rsidR="0079651D" w:rsidRPr="00A822AA" w:rsidRDefault="0079651D" w:rsidP="1D00674B">
      <w:pPr>
        <w:pStyle w:val="ListParagraph"/>
        <w:numPr>
          <w:ilvl w:val="0"/>
          <w:numId w:val="1"/>
        </w:numPr>
        <w:spacing w:after="120" w:line="240" w:lineRule="auto"/>
        <w:contextualSpacing w:val="0"/>
        <w:jc w:val="center"/>
        <w:rPr>
          <w:b/>
          <w:bCs/>
          <w:i/>
          <w:iCs/>
          <w:color w:val="000000" w:themeColor="text1"/>
          <w:shd w:val="clear" w:color="auto" w:fill="FFFFFF"/>
        </w:rPr>
      </w:pPr>
      <w:r w:rsidRPr="1D00674B">
        <w:rPr>
          <w:b/>
          <w:bCs/>
          <w:i/>
          <w:iCs/>
          <w:color w:val="000000" w:themeColor="text1"/>
        </w:rPr>
        <w:t>attēls.</w:t>
      </w:r>
      <w:r w:rsidRPr="1D00674B">
        <w:rPr>
          <w:b/>
          <w:bCs/>
          <w:i/>
          <w:iCs/>
          <w:color w:val="000000" w:themeColor="text1"/>
          <w:shd w:val="clear" w:color="auto" w:fill="FFFFFF"/>
        </w:rPr>
        <w:t xml:space="preserve"> Plāna </w:t>
      </w:r>
      <w:r w:rsidR="00D31456" w:rsidRPr="1D00674B">
        <w:rPr>
          <w:b/>
          <w:bCs/>
          <w:i/>
          <w:iCs/>
          <w:color w:val="000000" w:themeColor="text1"/>
          <w:shd w:val="clear" w:color="auto" w:fill="FFFFFF"/>
        </w:rPr>
        <w:t xml:space="preserve">pārvaldības nodrošinājums Tehniskās palīdzības komponentes ietvaros </w:t>
      </w:r>
    </w:p>
    <w:p w14:paraId="501A78B3" w14:textId="437AA627" w:rsidR="006123D1" w:rsidRPr="00110B0E" w:rsidRDefault="003B492D" w:rsidP="007A4E50">
      <w:pPr>
        <w:pStyle w:val="ListParagraph"/>
        <w:numPr>
          <w:ilvl w:val="0"/>
          <w:numId w:val="4"/>
        </w:numPr>
        <w:suppressAutoHyphens/>
        <w:autoSpaceDN w:val="0"/>
        <w:spacing w:after="120" w:line="240" w:lineRule="auto"/>
        <w:ind w:left="426" w:hanging="437"/>
        <w:contextualSpacing w:val="0"/>
        <w:jc w:val="both"/>
        <w:textAlignment w:val="baseline"/>
      </w:pPr>
      <w:r w:rsidRPr="00036180">
        <w:t xml:space="preserve">Šajā ziņojumā izklāstītās </w:t>
      </w:r>
      <w:bookmarkStart w:id="4" w:name="_Hlk85647983"/>
      <w:r w:rsidR="00F4223C">
        <w:rPr>
          <w:b/>
          <w:bCs/>
        </w:rPr>
        <w:t>Plāna īstenošan</w:t>
      </w:r>
      <w:bookmarkEnd w:id="4"/>
      <w:r w:rsidR="00F4223C">
        <w:rPr>
          <w:b/>
          <w:bCs/>
        </w:rPr>
        <w:t xml:space="preserve">as </w:t>
      </w:r>
      <w:r w:rsidRPr="001426F7">
        <w:rPr>
          <w:b/>
          <w:bCs/>
        </w:rPr>
        <w:t>institūciju veicamās funkcijas</w:t>
      </w:r>
      <w:r w:rsidRPr="00036180">
        <w:t xml:space="preserve"> noteiktas, pamatojoties uz Regulas 2023/955 prasībām, kas detalizētāk aprakstītas </w:t>
      </w:r>
      <w:r w:rsidRPr="00110B0E">
        <w:t>Plānā</w:t>
      </w:r>
      <w:r w:rsidR="00C25BEF">
        <w:rPr>
          <w:rStyle w:val="FootnoteReference"/>
        </w:rPr>
        <w:footnoteReference w:id="16"/>
      </w:r>
      <w:r w:rsidR="001A06F2">
        <w:t>.</w:t>
      </w:r>
    </w:p>
    <w:p w14:paraId="633B9540" w14:textId="1ECB7DF9" w:rsidR="006123D1" w:rsidRPr="00307B59" w:rsidRDefault="006123D1" w:rsidP="007A4E50">
      <w:pPr>
        <w:pStyle w:val="ListParagraph"/>
        <w:numPr>
          <w:ilvl w:val="0"/>
          <w:numId w:val="4"/>
        </w:numPr>
        <w:suppressAutoHyphens/>
        <w:autoSpaceDN w:val="0"/>
        <w:spacing w:before="120" w:after="120" w:line="240" w:lineRule="auto"/>
        <w:ind w:left="426" w:hanging="437"/>
        <w:contextualSpacing w:val="0"/>
        <w:jc w:val="both"/>
        <w:textAlignment w:val="baseline"/>
      </w:pPr>
      <w:r>
        <w:t xml:space="preserve">Fonda ieviešanas un Plāna īstenošanas nosacījumus, tostarp īstenošanā iesaistīto institūciju funkcijas </w:t>
      </w:r>
      <w:r w:rsidRPr="00871AE6">
        <w:t>un TP īstenošanas kārtība</w:t>
      </w:r>
      <w:r w:rsidR="00C36D4F">
        <w:rPr>
          <w:rStyle w:val="FootnoteReference"/>
        </w:rPr>
        <w:footnoteReference w:id="17"/>
      </w:r>
      <w:r w:rsidRPr="00871AE6">
        <w:t xml:space="preserve"> tiks noteikta </w:t>
      </w:r>
      <w:r w:rsidRPr="00FF62BE">
        <w:rPr>
          <w:b/>
          <w:bCs/>
        </w:rPr>
        <w:t>horizontāl</w:t>
      </w:r>
      <w:r w:rsidR="00871AE6" w:rsidRPr="00FF62BE">
        <w:rPr>
          <w:b/>
          <w:bCs/>
        </w:rPr>
        <w:t>ajos</w:t>
      </w:r>
      <w:r w:rsidRPr="00FF62BE">
        <w:rPr>
          <w:b/>
          <w:bCs/>
        </w:rPr>
        <w:t xml:space="preserve"> </w:t>
      </w:r>
      <w:r w:rsidR="00871AE6" w:rsidRPr="00FF62BE">
        <w:rPr>
          <w:b/>
          <w:bCs/>
        </w:rPr>
        <w:t>M</w:t>
      </w:r>
      <w:r w:rsidR="00683DBE">
        <w:rPr>
          <w:b/>
          <w:bCs/>
        </w:rPr>
        <w:t xml:space="preserve">inistru </w:t>
      </w:r>
      <w:r w:rsidR="00700948">
        <w:rPr>
          <w:b/>
          <w:bCs/>
        </w:rPr>
        <w:t>k</w:t>
      </w:r>
      <w:r w:rsidR="00683DBE">
        <w:rPr>
          <w:b/>
          <w:bCs/>
        </w:rPr>
        <w:t xml:space="preserve">abineta </w:t>
      </w:r>
      <w:r w:rsidR="00683DBE" w:rsidRPr="00D82747">
        <w:t>(turpmāk – MK)</w:t>
      </w:r>
      <w:r w:rsidR="00871AE6" w:rsidRPr="00FF62BE">
        <w:rPr>
          <w:b/>
          <w:bCs/>
        </w:rPr>
        <w:t xml:space="preserve"> noteikumos par </w:t>
      </w:r>
      <w:r w:rsidR="00F12B1E" w:rsidRPr="00FF62BE">
        <w:rPr>
          <w:b/>
          <w:bCs/>
        </w:rPr>
        <w:t>Fonda</w:t>
      </w:r>
      <w:r w:rsidRPr="00FF62BE">
        <w:rPr>
          <w:b/>
          <w:bCs/>
        </w:rPr>
        <w:t xml:space="preserve"> īstenošan</w:t>
      </w:r>
      <w:r w:rsidR="00871AE6" w:rsidRPr="00FF62BE">
        <w:rPr>
          <w:b/>
          <w:bCs/>
        </w:rPr>
        <w:t>u</w:t>
      </w:r>
      <w:r w:rsidRPr="00871AE6">
        <w:t xml:space="preserve"> saskaņā ar </w:t>
      </w:r>
      <w:r w:rsidR="00C87322" w:rsidRPr="00C87322">
        <w:t>Klimatnoturības un ekonomiskās ilgtspējas likuma</w:t>
      </w:r>
      <w:r w:rsidRPr="00871AE6">
        <w:rPr>
          <w:rStyle w:val="FootnoteReference"/>
          <w:color w:val="000000" w:themeColor="text1"/>
        </w:rPr>
        <w:footnoteReference w:id="18"/>
      </w:r>
      <w:r w:rsidRPr="00871AE6">
        <w:rPr>
          <w:rStyle w:val="s1"/>
          <w:color w:val="000000" w:themeColor="text1"/>
        </w:rPr>
        <w:t xml:space="preserve"> </w:t>
      </w:r>
      <w:r w:rsidR="00012441" w:rsidRPr="00871AE6">
        <w:rPr>
          <w:rStyle w:val="s1"/>
          <w:color w:val="000000" w:themeColor="text1"/>
        </w:rPr>
        <w:t>1</w:t>
      </w:r>
      <w:r w:rsidR="00012441">
        <w:rPr>
          <w:rStyle w:val="s1"/>
          <w:color w:val="000000" w:themeColor="text1"/>
        </w:rPr>
        <w:t>2</w:t>
      </w:r>
      <w:r w:rsidRPr="00871AE6">
        <w:rPr>
          <w:rStyle w:val="s1"/>
          <w:color w:val="000000" w:themeColor="text1"/>
        </w:rPr>
        <w:t>. pant</w:t>
      </w:r>
      <w:r w:rsidR="00756743">
        <w:rPr>
          <w:rStyle w:val="s1"/>
          <w:color w:val="000000" w:themeColor="text1"/>
        </w:rPr>
        <w:t>a otrās daļas 1.</w:t>
      </w:r>
      <w:r w:rsidR="005A33D1">
        <w:t>–</w:t>
      </w:r>
      <w:r w:rsidR="00756743">
        <w:rPr>
          <w:rStyle w:val="s1"/>
          <w:color w:val="000000" w:themeColor="text1"/>
        </w:rPr>
        <w:t>6. punktā</w:t>
      </w:r>
      <w:r w:rsidRPr="00871AE6">
        <w:rPr>
          <w:rStyle w:val="s1"/>
          <w:color w:val="000000" w:themeColor="text1"/>
        </w:rPr>
        <w:t xml:space="preserve"> </w:t>
      </w:r>
      <w:r w:rsidRPr="00871AE6">
        <w:rPr>
          <w:rFonts w:eastAsia="Times New Roman"/>
          <w:color w:val="000000" w:themeColor="text1"/>
        </w:rPr>
        <w:t xml:space="preserve">noteikto deleģējumu. </w:t>
      </w:r>
      <w:r w:rsidRPr="004F5E17">
        <w:rPr>
          <w:rFonts w:eastAsia="Times New Roman"/>
          <w:color w:val="000000" w:themeColor="text1"/>
        </w:rPr>
        <w:t>Iespējams, atsevišķu jautājumu precizēšana var aizkavēties, ņemot vērā atsevišķus iztrūkstošus skaidrojumus</w:t>
      </w:r>
      <w:r w:rsidR="00A532AC">
        <w:rPr>
          <w:rFonts w:eastAsia="Times New Roman"/>
          <w:color w:val="000000" w:themeColor="text1"/>
        </w:rPr>
        <w:t xml:space="preserve"> un norādes</w:t>
      </w:r>
      <w:r w:rsidRPr="004F5E17">
        <w:rPr>
          <w:rFonts w:eastAsia="Times New Roman"/>
          <w:color w:val="000000" w:themeColor="text1"/>
        </w:rPr>
        <w:t xml:space="preserve"> no EK (piemēram, vadlīnijas, veidlapas par maksājumu pieteikumu formu, deklarēšanu, auditiem, kontrolēm u.c.</w:t>
      </w:r>
      <w:r>
        <w:rPr>
          <w:rFonts w:eastAsia="Times New Roman"/>
          <w:color w:val="000000" w:themeColor="text1"/>
        </w:rPr>
        <w:t>).</w:t>
      </w:r>
      <w:r w:rsidR="00FD17BE">
        <w:rPr>
          <w:rFonts w:eastAsia="Times New Roman"/>
          <w:color w:val="000000" w:themeColor="text1"/>
        </w:rPr>
        <w:t xml:space="preserve"> Attiecībā par aizkavēšanos, </w:t>
      </w:r>
      <w:r w:rsidR="00DA795D">
        <w:rPr>
          <w:rFonts w:eastAsia="Times New Roman"/>
          <w:color w:val="000000" w:themeColor="text1"/>
        </w:rPr>
        <w:t xml:space="preserve">ņemams vērā, ka </w:t>
      </w:r>
      <w:r w:rsidR="00D040ED" w:rsidRPr="00C87322">
        <w:t>Klimatnoturības un ekonomiskās ilgtspējas likumā</w:t>
      </w:r>
      <w:r w:rsidR="00DA795D">
        <w:rPr>
          <w:rFonts w:eastAsia="Times New Roman"/>
          <w:color w:val="000000" w:themeColor="text1"/>
        </w:rPr>
        <w:t xml:space="preserve"> ir noteikt</w:t>
      </w:r>
      <w:r w:rsidR="00640FF7">
        <w:rPr>
          <w:rFonts w:eastAsia="Times New Roman"/>
          <w:color w:val="000000" w:themeColor="text1"/>
        </w:rPr>
        <w:t xml:space="preserve">i termiņi normatīvo aktu pieņemšanai, līdz ar to </w:t>
      </w:r>
      <w:r w:rsidR="00B10DB0">
        <w:rPr>
          <w:rFonts w:eastAsia="Times New Roman"/>
          <w:color w:val="000000" w:themeColor="text1"/>
        </w:rPr>
        <w:t>horizontāl</w:t>
      </w:r>
      <w:r w:rsidR="00EB6357">
        <w:rPr>
          <w:rFonts w:eastAsia="Times New Roman"/>
          <w:color w:val="000000" w:themeColor="text1"/>
        </w:rPr>
        <w:t>o normatīvo aktu</w:t>
      </w:r>
      <w:r w:rsidR="00B10DB0">
        <w:rPr>
          <w:rFonts w:eastAsia="Times New Roman"/>
          <w:color w:val="000000" w:themeColor="text1"/>
        </w:rPr>
        <w:t xml:space="preserve"> </w:t>
      </w:r>
      <w:r w:rsidR="00BB75D7">
        <w:rPr>
          <w:rFonts w:eastAsia="Times New Roman"/>
          <w:color w:val="000000" w:themeColor="text1"/>
        </w:rPr>
        <w:t xml:space="preserve">regulējums sagatavojams tādā veidā, lai to neietekmētu </w:t>
      </w:r>
      <w:r w:rsidR="003E6267">
        <w:rPr>
          <w:rFonts w:eastAsia="Times New Roman"/>
          <w:color w:val="000000" w:themeColor="text1"/>
        </w:rPr>
        <w:t>atsevišķu jautājumu precizēšana</w:t>
      </w:r>
      <w:r w:rsidR="00D374D9">
        <w:rPr>
          <w:rFonts w:eastAsia="Times New Roman"/>
          <w:color w:val="000000" w:themeColor="text1"/>
        </w:rPr>
        <w:t>, proti, izsverams</w:t>
      </w:r>
      <w:r w:rsidR="00660DB1">
        <w:rPr>
          <w:rFonts w:eastAsia="Times New Roman"/>
          <w:color w:val="000000" w:themeColor="text1"/>
        </w:rPr>
        <w:t>,</w:t>
      </w:r>
      <w:r w:rsidR="00D374D9">
        <w:rPr>
          <w:rFonts w:eastAsia="Times New Roman"/>
          <w:color w:val="000000" w:themeColor="text1"/>
        </w:rPr>
        <w:t xml:space="preserve"> vai attiecīgo jautājumu iespējams atstāt bez MK līmeņa regulējuma. </w:t>
      </w:r>
    </w:p>
    <w:p w14:paraId="41427D38" w14:textId="6C287A92" w:rsidR="00B04C98" w:rsidRPr="00B004F1" w:rsidRDefault="00D459FD" w:rsidP="00307B59">
      <w:pPr>
        <w:pStyle w:val="ListParagraph"/>
        <w:numPr>
          <w:ilvl w:val="0"/>
          <w:numId w:val="4"/>
        </w:numPr>
        <w:suppressAutoHyphens/>
        <w:autoSpaceDN w:val="0"/>
        <w:spacing w:before="120" w:after="120" w:line="240" w:lineRule="auto"/>
        <w:ind w:left="426" w:hanging="437"/>
        <w:contextualSpacing w:val="0"/>
        <w:jc w:val="both"/>
        <w:textAlignment w:val="baseline"/>
      </w:pPr>
      <w:r>
        <w:t>Atbilstoši Plānam</w:t>
      </w:r>
      <w:r w:rsidR="00A532AC">
        <w:t>,</w:t>
      </w:r>
      <w:r>
        <w:t xml:space="preserve"> </w:t>
      </w:r>
      <w:r w:rsidR="00B04C98" w:rsidRPr="00B004F1">
        <w:t>T</w:t>
      </w:r>
      <w:r w:rsidR="00B04C98">
        <w:t>P</w:t>
      </w:r>
      <w:r w:rsidR="00B04C98" w:rsidRPr="00B004F1">
        <w:t xml:space="preserve"> ietvaros tiek iesaistītas šādas institūcijas, katrai no tām piešķirot noteiktu lomu</w:t>
      </w:r>
      <w:r w:rsidR="00380DB9">
        <w:t xml:space="preserve"> un funkcijas</w:t>
      </w:r>
      <w:r w:rsidR="00C12A60">
        <w:t>, kā arī</w:t>
      </w:r>
      <w:r w:rsidR="00BB216D">
        <w:t xml:space="preserve"> </w:t>
      </w:r>
      <w:r w:rsidR="001F2745" w:rsidRPr="0044378A">
        <w:t xml:space="preserve">nosakot </w:t>
      </w:r>
      <w:r w:rsidR="00AA1E7A" w:rsidRPr="00AF0714">
        <w:t>sasniedzamos</w:t>
      </w:r>
      <w:r w:rsidR="00B739D4" w:rsidRPr="00B739D4">
        <w:t xml:space="preserve"> </w:t>
      </w:r>
      <w:r w:rsidR="00B739D4">
        <w:t>atskaites punktus un</w:t>
      </w:r>
      <w:r w:rsidR="00AA1E7A" w:rsidRPr="00AF0714">
        <w:t xml:space="preserve"> </w:t>
      </w:r>
      <w:r w:rsidR="002F78C8" w:rsidRPr="007A2971">
        <w:t>mērķrādītājus</w:t>
      </w:r>
      <w:r w:rsidR="00D403F3" w:rsidRPr="007A2971">
        <w:t xml:space="preserve"> </w:t>
      </w:r>
      <w:r w:rsidR="00D403F3" w:rsidRPr="0044378A">
        <w:t xml:space="preserve">Plāna īstenošanas </w:t>
      </w:r>
      <w:r w:rsidR="00D403F3" w:rsidRPr="00193A6C">
        <w:t>ietvaros</w:t>
      </w:r>
      <w:r w:rsidR="00B04C98" w:rsidRPr="00193A6C">
        <w:t>:</w:t>
      </w:r>
    </w:p>
    <w:p w14:paraId="2ECAACA7" w14:textId="40685DA7" w:rsidR="00B04C98" w:rsidRPr="006D63F0" w:rsidRDefault="00286107" w:rsidP="007A4E50">
      <w:pPr>
        <w:pStyle w:val="ListParagraph"/>
        <w:numPr>
          <w:ilvl w:val="0"/>
          <w:numId w:val="6"/>
        </w:numPr>
        <w:spacing w:after="0" w:line="240" w:lineRule="auto"/>
        <w:jc w:val="both"/>
      </w:pPr>
      <w:r>
        <w:t>KEM</w:t>
      </w:r>
      <w:r w:rsidR="00B04C98" w:rsidRPr="006D63F0">
        <w:t xml:space="preserve"> – vadošā</w:t>
      </w:r>
      <w:r w:rsidR="00A532AC">
        <w:t xml:space="preserve"> </w:t>
      </w:r>
      <w:r w:rsidR="00B04C98" w:rsidRPr="006D63F0">
        <w:t>iestāde</w:t>
      </w:r>
      <w:r w:rsidR="00A532AC">
        <w:t xml:space="preserve"> (</w:t>
      </w:r>
      <w:r w:rsidR="00DA4E80">
        <w:t xml:space="preserve">turpmāk – </w:t>
      </w:r>
      <w:r w:rsidR="00A532AC">
        <w:t>VI)</w:t>
      </w:r>
      <w:r w:rsidR="00047849">
        <w:t xml:space="preserve"> – </w:t>
      </w:r>
      <w:r w:rsidR="00047849" w:rsidRPr="000C3835">
        <w:rPr>
          <w:color w:val="000000"/>
        </w:rPr>
        <w:t xml:space="preserve">koordinē </w:t>
      </w:r>
      <w:r w:rsidR="00047849">
        <w:rPr>
          <w:color w:val="000000"/>
        </w:rPr>
        <w:t>P</w:t>
      </w:r>
      <w:r w:rsidR="00047849" w:rsidRPr="000C3835">
        <w:rPr>
          <w:color w:val="000000"/>
        </w:rPr>
        <w:t>lāna izstrādi, ieviešanu, uzraudzību un ziņošanu EK</w:t>
      </w:r>
      <w:r w:rsidR="00B04C98" w:rsidRPr="006D63F0">
        <w:t>;</w:t>
      </w:r>
    </w:p>
    <w:p w14:paraId="304E5E4E" w14:textId="67F31FC2" w:rsidR="00B04C98" w:rsidRPr="002F7CFA" w:rsidRDefault="00F711E4" w:rsidP="007A4E50">
      <w:pPr>
        <w:pStyle w:val="ListParagraph"/>
        <w:numPr>
          <w:ilvl w:val="0"/>
          <w:numId w:val="6"/>
        </w:numPr>
        <w:spacing w:after="0" w:line="240" w:lineRule="auto"/>
        <w:jc w:val="both"/>
      </w:pPr>
      <w:r>
        <w:t>N</w:t>
      </w:r>
      <w:r w:rsidR="006D63F0">
        <w:t xml:space="preserve">ozaru ministrijas </w:t>
      </w:r>
      <w:r w:rsidR="001E6502">
        <w:t xml:space="preserve">– </w:t>
      </w:r>
      <w:r w:rsidR="00DE3774" w:rsidRPr="00DE3774">
        <w:t>Ekonomikas ministrija</w:t>
      </w:r>
      <w:r w:rsidR="00286107">
        <w:t xml:space="preserve"> (turpmāk – EM)</w:t>
      </w:r>
      <w:r w:rsidR="00DE3774" w:rsidRPr="00DE3774">
        <w:t xml:space="preserve">, </w:t>
      </w:r>
      <w:r w:rsidR="00286107">
        <w:t>KEM</w:t>
      </w:r>
      <w:r w:rsidR="00D317DB">
        <w:t xml:space="preserve">, </w:t>
      </w:r>
      <w:r w:rsidR="00DE3774" w:rsidRPr="00DE3774">
        <w:t>Labklājības ministrija</w:t>
      </w:r>
      <w:r w:rsidR="00286107">
        <w:t xml:space="preserve"> (turpmāk</w:t>
      </w:r>
      <w:r w:rsidR="001E6502">
        <w:t xml:space="preserve"> – LM)</w:t>
      </w:r>
      <w:r w:rsidR="00DE3774" w:rsidRPr="00DE3774">
        <w:t>, Satiksmes ministrija</w:t>
      </w:r>
      <w:r w:rsidR="001E6502">
        <w:t xml:space="preserve"> (turpmāk – SM)</w:t>
      </w:r>
      <w:r w:rsidR="00DE3774" w:rsidRPr="00DE3774">
        <w:t>, Veselības ministrija</w:t>
      </w:r>
      <w:r w:rsidR="001E6502">
        <w:t xml:space="preserve"> (turpmāk – VM)</w:t>
      </w:r>
      <w:r w:rsidR="00DE3774" w:rsidRPr="00DE3774">
        <w:t>, Viedās administrācijas un reģionālās attīstības ministrija</w:t>
      </w:r>
      <w:r w:rsidR="001E6502">
        <w:t xml:space="preserve"> (turpmāk – VARAM)</w:t>
      </w:r>
      <w:r w:rsidR="00D317DB">
        <w:t xml:space="preserve"> – atbildīgā</w:t>
      </w:r>
      <w:r w:rsidR="00975304">
        <w:t>s</w:t>
      </w:r>
      <w:r w:rsidR="00D317DB">
        <w:t xml:space="preserve"> iestāde</w:t>
      </w:r>
      <w:r w:rsidR="00975304">
        <w:t>s</w:t>
      </w:r>
      <w:r w:rsidR="008C2346">
        <w:t xml:space="preserve"> (turpmāk – AI)</w:t>
      </w:r>
      <w:r w:rsidR="00DE7C93">
        <w:t xml:space="preserve">, </w:t>
      </w:r>
      <w:r w:rsidR="005C67E4">
        <w:t>k</w:t>
      </w:r>
      <w:r w:rsidR="008543CE">
        <w:t>a</w:t>
      </w:r>
      <w:r w:rsidR="005C67E4">
        <w:t>s nodrošina</w:t>
      </w:r>
      <w:r w:rsidR="002F72AF">
        <w:t xml:space="preserve"> </w:t>
      </w:r>
      <w:r w:rsidR="00C234C5">
        <w:t>Plān</w:t>
      </w:r>
      <w:r w:rsidR="00F53FC6">
        <w:t>ā ietverto</w:t>
      </w:r>
      <w:r w:rsidR="00C234C5">
        <w:t xml:space="preserve"> investīcij</w:t>
      </w:r>
      <w:r w:rsidR="002F72AF">
        <w:t>u</w:t>
      </w:r>
      <w:r w:rsidR="009D62D5">
        <w:t xml:space="preserve"> plānošanu, </w:t>
      </w:r>
      <w:r w:rsidR="00B7515A">
        <w:t xml:space="preserve">ieviešanu </w:t>
      </w:r>
      <w:r w:rsidR="00F561AF">
        <w:t>un uzraudzību</w:t>
      </w:r>
      <w:r w:rsidR="00E9230B">
        <w:t>, kā arī Plāna ietvaros plānoto investīciju projektu iesniegumu atlasi,</w:t>
      </w:r>
      <w:r w:rsidR="00ED6A01">
        <w:t xml:space="preserve"> </w:t>
      </w:r>
      <w:r w:rsidR="00ED6A01" w:rsidRPr="000C6FBB">
        <w:t>izņemot gadījumus, kad projektu atlasi nodrošinās</w:t>
      </w:r>
      <w:r w:rsidR="00ED6A01">
        <w:t xml:space="preserve"> </w:t>
      </w:r>
      <w:r w:rsidR="00A034F1">
        <w:t xml:space="preserve">Centrālā finanšu </w:t>
      </w:r>
      <w:r w:rsidR="00A60C93">
        <w:t xml:space="preserve">un </w:t>
      </w:r>
      <w:r w:rsidR="00C802DE">
        <w:t xml:space="preserve">līgumu </w:t>
      </w:r>
      <w:r w:rsidR="00A034F1">
        <w:t>aģentūra</w:t>
      </w:r>
      <w:r w:rsidR="008543CE">
        <w:rPr>
          <w:rFonts w:eastAsia="Calibri"/>
        </w:rPr>
        <w:t>;</w:t>
      </w:r>
    </w:p>
    <w:p w14:paraId="7DC4610A" w14:textId="751644E4" w:rsidR="00DB1F23" w:rsidRDefault="00FF2420" w:rsidP="00DB1F23">
      <w:pPr>
        <w:pStyle w:val="ListParagraph"/>
        <w:numPr>
          <w:ilvl w:val="0"/>
          <w:numId w:val="6"/>
        </w:numPr>
        <w:spacing w:after="0" w:line="240" w:lineRule="auto"/>
        <w:jc w:val="both"/>
      </w:pPr>
      <w:r>
        <w:t xml:space="preserve">Centrālā </w:t>
      </w:r>
      <w:r w:rsidR="00A60C93">
        <w:t xml:space="preserve">finanšu un </w:t>
      </w:r>
      <w:r>
        <w:t xml:space="preserve">līgumu aģentūra (turpmāk – </w:t>
      </w:r>
      <w:r w:rsidR="1D00674B">
        <w:t>CFLA</w:t>
      </w:r>
      <w:r>
        <w:t>)</w:t>
      </w:r>
      <w:r w:rsidR="1D00674B">
        <w:t xml:space="preserve"> – nodrošina Plāna ietvaros plānoto investīciju projektu iesniegumu atlasi, izņemot gadījumus, kad projektu atlasi nodrošinās </w:t>
      </w:r>
      <w:r w:rsidR="00855366">
        <w:t>AI</w:t>
      </w:r>
      <w:r w:rsidR="00A034F1">
        <w:t>. Tāpat CFLA nodrošin</w:t>
      </w:r>
      <w:r w:rsidR="009620D8">
        <w:t>a</w:t>
      </w:r>
      <w:r w:rsidR="00A034F1">
        <w:t xml:space="preserve"> </w:t>
      </w:r>
      <w:r w:rsidR="00D977CB">
        <w:t>projektu līgumu slēgšanu</w:t>
      </w:r>
      <w:r w:rsidR="008B796F">
        <w:t>,</w:t>
      </w:r>
      <w:r w:rsidR="00D977CB">
        <w:t xml:space="preserve"> </w:t>
      </w:r>
      <w:r w:rsidR="1D00674B">
        <w:t>īstenošan</w:t>
      </w:r>
      <w:r w:rsidR="0058745C">
        <w:t>as u</w:t>
      </w:r>
      <w:r w:rsidR="1D00674B">
        <w:t>zraudzību un kontroli</w:t>
      </w:r>
      <w:r w:rsidR="00094A8F" w:rsidRPr="00094A8F">
        <w:t xml:space="preserve"> </w:t>
      </w:r>
      <w:r w:rsidR="00094A8F">
        <w:t>un ziņošanu (t.sk. par atskaites punktiem un mērķrādītājiem)</w:t>
      </w:r>
      <w:r w:rsidR="1D00674B">
        <w:t xml:space="preserve">, ja to paredz attiecīgie MK noteikumi vai informatīvie ziņojumi par Plāna investīciju īstenošanu, un veic citus uzdevumus un funkcijas atbilstoši sadarbībai ar </w:t>
      </w:r>
      <w:r w:rsidR="00855366" w:rsidRPr="00855366">
        <w:t>AI</w:t>
      </w:r>
      <w:r w:rsidR="00855366">
        <w:t xml:space="preserve">. Vienlaikus </w:t>
      </w:r>
      <w:r w:rsidR="00855366" w:rsidRPr="007810D1">
        <w:rPr>
          <w:rFonts w:eastAsia="Yu Mincho"/>
          <w:color w:val="000000" w:themeColor="text1"/>
        </w:rPr>
        <w:t xml:space="preserve">CFLA </w:t>
      </w:r>
      <w:r w:rsidR="00855366">
        <w:rPr>
          <w:rFonts w:eastAsia="Yu Mincho"/>
          <w:color w:val="000000" w:themeColor="text1"/>
        </w:rPr>
        <w:t>ir</w:t>
      </w:r>
      <w:r w:rsidR="00855366" w:rsidRPr="007810D1">
        <w:rPr>
          <w:rFonts w:eastAsia="Yu Mincho"/>
          <w:color w:val="000000" w:themeColor="text1"/>
        </w:rPr>
        <w:t xml:space="preserve"> atbildīga par KPVIS Fonda moduļa izveidi</w:t>
      </w:r>
      <w:r w:rsidR="00855366" w:rsidRPr="007810D1">
        <w:rPr>
          <w:rFonts w:eastAsia="Yu Mincho"/>
          <w:color w:val="000000"/>
        </w:rPr>
        <w:t>, pielāgošanu, pilnveidi</w:t>
      </w:r>
      <w:r w:rsidR="00855366" w:rsidRPr="007810D1">
        <w:rPr>
          <w:rFonts w:eastAsia="Yu Mincho"/>
          <w:color w:val="000000" w:themeColor="text1"/>
        </w:rPr>
        <w:t xml:space="preserve"> un darbības nodrošinājumu</w:t>
      </w:r>
      <w:r w:rsidR="1D00674B">
        <w:t>;</w:t>
      </w:r>
      <w:r w:rsidR="00DA04CD">
        <w:t xml:space="preserve"> </w:t>
      </w:r>
    </w:p>
    <w:p w14:paraId="699C63A6" w14:textId="732C8320" w:rsidR="00DB1F23" w:rsidRDefault="00DB1F23" w:rsidP="00DB1F23">
      <w:pPr>
        <w:pStyle w:val="ListParagraph"/>
        <w:numPr>
          <w:ilvl w:val="0"/>
          <w:numId w:val="6"/>
        </w:numPr>
        <w:spacing w:after="0" w:line="240" w:lineRule="auto"/>
        <w:jc w:val="both"/>
      </w:pPr>
      <w:r>
        <w:t xml:space="preserve">Finanšu ministrijas (turpmāk – FM) ES fondu revīzijas departaments – revīzijas iestāde (turpmāk – RI) – </w:t>
      </w:r>
      <w:r w:rsidRPr="00BA40C0">
        <w:t xml:space="preserve">veic neatkarīgus </w:t>
      </w:r>
      <w:r>
        <w:t>P</w:t>
      </w:r>
      <w:r w:rsidRPr="00BA40C0">
        <w:t>lāna sistēmas un darbību auditus, sagatavo kopsavilkumu par auditiem pievienošanai maksājuma pieteikumam</w:t>
      </w:r>
    </w:p>
    <w:p w14:paraId="1856000B" w14:textId="7F7D13B3" w:rsidR="00437BF6" w:rsidRDefault="00EB5651" w:rsidP="00DB1F23">
      <w:pPr>
        <w:pStyle w:val="ListParagraph"/>
        <w:numPr>
          <w:ilvl w:val="0"/>
          <w:numId w:val="6"/>
        </w:numPr>
        <w:spacing w:after="0" w:line="240" w:lineRule="auto"/>
        <w:jc w:val="both"/>
      </w:pPr>
      <w:r>
        <w:t>Iepirkumu uzraudzības birojs (</w:t>
      </w:r>
      <w:r w:rsidR="00ED4EDE">
        <w:t xml:space="preserve">turpmāk – </w:t>
      </w:r>
      <w:r>
        <w:t>IUB)</w:t>
      </w:r>
      <w:r w:rsidR="00ED1263">
        <w:t xml:space="preserve"> </w:t>
      </w:r>
      <w:r>
        <w:t>–</w:t>
      </w:r>
      <w:r w:rsidR="00ED1263">
        <w:t xml:space="preserve"> </w:t>
      </w:r>
      <w:r w:rsidRPr="00EB5651">
        <w:t xml:space="preserve">nodrošina </w:t>
      </w:r>
      <w:r w:rsidR="00EB017C">
        <w:t>P</w:t>
      </w:r>
      <w:r w:rsidRPr="00EB5651">
        <w:t xml:space="preserve">lāna ietvaros plānoto iepirkumu </w:t>
      </w:r>
      <w:proofErr w:type="spellStart"/>
      <w:r w:rsidRPr="00EB5651">
        <w:t>pirmspārbaudes</w:t>
      </w:r>
      <w:proofErr w:type="spellEnd"/>
      <w:r>
        <w:t>;</w:t>
      </w:r>
      <w:r w:rsidR="00DB1F23">
        <w:t xml:space="preserve"> </w:t>
      </w:r>
    </w:p>
    <w:p w14:paraId="4CAB5AF2" w14:textId="76366A64" w:rsidR="00191169" w:rsidRPr="00603127" w:rsidRDefault="00191169" w:rsidP="00603127">
      <w:pPr>
        <w:pStyle w:val="ListParagraph"/>
        <w:numPr>
          <w:ilvl w:val="0"/>
          <w:numId w:val="6"/>
        </w:numPr>
        <w:jc w:val="both"/>
        <w:rPr>
          <w:rFonts w:eastAsia="Yu Mincho"/>
          <w:color w:val="000000"/>
        </w:rPr>
      </w:pPr>
      <w:r w:rsidRPr="00437BF6">
        <w:t>SIA “Vides investīciju fonds” (</w:t>
      </w:r>
      <w:r w:rsidR="00EB017C" w:rsidRPr="00437BF6">
        <w:t>turpm</w:t>
      </w:r>
      <w:r w:rsidR="00D23EB6" w:rsidRPr="00437BF6">
        <w:t>āk</w:t>
      </w:r>
      <w:r w:rsidR="00EB017C" w:rsidRPr="00437BF6">
        <w:t xml:space="preserve"> – </w:t>
      </w:r>
      <w:r w:rsidRPr="00437BF6">
        <w:t xml:space="preserve">VIF) – nodrošina </w:t>
      </w:r>
      <w:r w:rsidR="003337A8" w:rsidRPr="00437BF6">
        <w:t>projektu īstenošan</w:t>
      </w:r>
      <w:r w:rsidR="00ED0BA1" w:rsidRPr="00437BF6">
        <w:t xml:space="preserve">u Plāna </w:t>
      </w:r>
      <w:r w:rsidRPr="00437BF6">
        <w:t>investīcijām ar lielu gala saņēmēju skaitu, proti investīcijas “Atbalsts mazaizsargātām mājsaimniecībām maza mēroga energoefektivitātes pasākumu īstenošanai un privātmāju atjaunošanai”, “Atbalsts bezemisiju transportlīdzekļu iegādei mazaizsargātiem transporta lietotājiem” un  “</w:t>
      </w:r>
      <w:r w:rsidR="000C3835" w:rsidRPr="00437BF6">
        <w:t>Mikromobilitātes veicināšana skolēniem transporta nabadzīgās teritorijās</w:t>
      </w:r>
      <w:r w:rsidRPr="00437BF6">
        <w:t xml:space="preserve">”. VIF administratīvās izmaksas paredzēts finansēt no </w:t>
      </w:r>
      <w:r w:rsidR="00553164" w:rsidRPr="00437BF6">
        <w:t>TP</w:t>
      </w:r>
      <w:r w:rsidRPr="00437BF6">
        <w:t xml:space="preserve"> līdzekļiem</w:t>
      </w:r>
      <w:r w:rsidR="00232B9C" w:rsidRPr="00437BF6">
        <w:t>.</w:t>
      </w:r>
      <w:r w:rsidR="00437BF6">
        <w:t xml:space="preserve"> </w:t>
      </w:r>
      <w:r w:rsidR="00232B9C" w:rsidRPr="00437BF6">
        <w:t>S</w:t>
      </w:r>
      <w:r w:rsidR="00232B9C" w:rsidRPr="00603127">
        <w:rPr>
          <w:rFonts w:eastAsia="Yu Mincho"/>
          <w:color w:val="000000"/>
        </w:rPr>
        <w:t>avukārt, investīcijā “Atbalsts</w:t>
      </w:r>
      <w:r w:rsidR="00D67FA3">
        <w:rPr>
          <w:rFonts w:eastAsia="Yu Mincho"/>
          <w:color w:val="000000"/>
        </w:rPr>
        <w:t xml:space="preserve"> </w:t>
      </w:r>
      <w:r w:rsidR="00232B9C" w:rsidRPr="00603127">
        <w:rPr>
          <w:rFonts w:eastAsia="Yu Mincho"/>
          <w:color w:val="000000"/>
        </w:rPr>
        <w:t>mazaizsargātām</w:t>
      </w:r>
      <w:r w:rsidR="00D67FA3">
        <w:rPr>
          <w:rFonts w:eastAsia="Yu Mincho"/>
          <w:color w:val="000000"/>
        </w:rPr>
        <w:t xml:space="preserve"> </w:t>
      </w:r>
      <w:r w:rsidR="00232B9C" w:rsidRPr="00603127">
        <w:rPr>
          <w:rFonts w:eastAsia="Yu Mincho"/>
          <w:color w:val="000000"/>
        </w:rPr>
        <w:t>mājsaimniecībām maza mēroga energoefektivitātes pasākumu īstenošanai un privātmāju atjaunošanai” paredzēts finansējums VIF darbīb</w:t>
      </w:r>
      <w:r w:rsidR="00437BF6">
        <w:rPr>
          <w:rFonts w:eastAsia="Yu Mincho"/>
          <w:color w:val="000000"/>
        </w:rPr>
        <w:t>as</w:t>
      </w:r>
      <w:r w:rsidR="00232B9C" w:rsidRPr="00603127">
        <w:rPr>
          <w:rFonts w:eastAsia="Yu Mincho"/>
          <w:color w:val="000000"/>
        </w:rPr>
        <w:t xml:space="preserve"> izmaksām, kas saistītas ar atbalst</w:t>
      </w:r>
      <w:r w:rsidR="007A5C74">
        <w:rPr>
          <w:rFonts w:eastAsia="Yu Mincho"/>
          <w:color w:val="000000"/>
        </w:rPr>
        <w:t>a</w:t>
      </w:r>
      <w:r w:rsidR="00232B9C" w:rsidRPr="00603127">
        <w:rPr>
          <w:rFonts w:eastAsia="Yu Mincho"/>
          <w:color w:val="000000"/>
        </w:rPr>
        <w:t xml:space="preserve"> funkciju nodrošināšanu, konsultatīvo/tehnisko atbalsu, kā arī investīcijas publicitāti.</w:t>
      </w:r>
    </w:p>
    <w:p w14:paraId="09C9FFA2" w14:textId="77777777" w:rsidR="008412A9" w:rsidRPr="00077C60" w:rsidRDefault="008412A9" w:rsidP="008412A9">
      <w:pPr>
        <w:pStyle w:val="ListParagraph"/>
        <w:keepNext/>
        <w:keepLines/>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Pr>
          <w:b/>
          <w:bCs/>
        </w:rPr>
        <w:t>TP s</w:t>
      </w:r>
      <w:r w:rsidRPr="00077C60">
        <w:rPr>
          <w:b/>
          <w:bCs/>
        </w:rPr>
        <w:t>adales nosacījumi</w:t>
      </w:r>
    </w:p>
    <w:p w14:paraId="2560A8A5" w14:textId="77777777" w:rsidR="008412A9" w:rsidRDefault="008412A9" w:rsidP="008412A9">
      <w:pPr>
        <w:pStyle w:val="ListParagraph"/>
        <w:numPr>
          <w:ilvl w:val="0"/>
          <w:numId w:val="4"/>
        </w:numPr>
        <w:suppressAutoHyphens/>
        <w:autoSpaceDN w:val="0"/>
        <w:spacing w:before="120" w:after="120" w:line="240" w:lineRule="auto"/>
        <w:ind w:left="425" w:hanging="425"/>
        <w:contextualSpacing w:val="0"/>
        <w:jc w:val="both"/>
        <w:textAlignment w:val="baseline"/>
      </w:pPr>
      <w:r w:rsidRPr="008D0947">
        <w:rPr>
          <w:rFonts w:eastAsia="Times New Roman"/>
          <w:b/>
          <w:bCs/>
        </w:rPr>
        <w:t xml:space="preserve">TP resursu sadalei un efektīvai izmantošanai </w:t>
      </w:r>
      <w:r w:rsidRPr="008D0947">
        <w:rPr>
          <w:b/>
          <w:bCs/>
        </w:rPr>
        <w:t>tiek piemēroti šādi</w:t>
      </w:r>
      <w:r>
        <w:t xml:space="preserve"> </w:t>
      </w:r>
      <w:r w:rsidRPr="008D0947">
        <w:rPr>
          <w:rFonts w:eastAsia="Times New Roman"/>
          <w:b/>
          <w:bCs/>
        </w:rPr>
        <w:t>principi</w:t>
      </w:r>
      <w:r>
        <w:rPr>
          <w:rFonts w:eastAsia="Times New Roman"/>
        </w:rPr>
        <w:t>:</w:t>
      </w:r>
    </w:p>
    <w:p w14:paraId="08327DAA" w14:textId="77777777" w:rsidR="008412A9" w:rsidRDefault="008412A9" w:rsidP="008412A9">
      <w:pPr>
        <w:pStyle w:val="ListParagraph"/>
        <w:numPr>
          <w:ilvl w:val="0"/>
          <w:numId w:val="10"/>
        </w:numPr>
        <w:suppressAutoHyphens/>
        <w:autoSpaceDN w:val="0"/>
        <w:spacing w:before="120" w:after="120" w:line="240" w:lineRule="auto"/>
        <w:ind w:left="782" w:hanging="357"/>
        <w:jc w:val="both"/>
        <w:textAlignment w:val="baseline"/>
      </w:pPr>
      <w:r>
        <w:t>caurredzamība – skaidri definēta katras amata vietas loma un izmaksas;</w:t>
      </w:r>
    </w:p>
    <w:p w14:paraId="140B8D52" w14:textId="28963066" w:rsidR="008412A9" w:rsidRDefault="008412A9" w:rsidP="008412A9">
      <w:pPr>
        <w:pStyle w:val="ListParagraph"/>
        <w:numPr>
          <w:ilvl w:val="0"/>
          <w:numId w:val="10"/>
        </w:numPr>
        <w:suppressAutoHyphens/>
        <w:autoSpaceDN w:val="0"/>
        <w:spacing w:before="120" w:after="120" w:line="240" w:lineRule="auto"/>
        <w:ind w:left="782" w:hanging="357"/>
        <w:jc w:val="both"/>
        <w:textAlignment w:val="baseline"/>
      </w:pPr>
      <w:r>
        <w:t xml:space="preserve">efektivitāte – </w:t>
      </w:r>
      <w:r w:rsidR="00D213D7" w:rsidRPr="00D213D7">
        <w:t xml:space="preserve">resursu </w:t>
      </w:r>
      <w:r w:rsidR="00EF19FE">
        <w:t>racionāla</w:t>
      </w:r>
      <w:r w:rsidR="008C088B" w:rsidRPr="00D213D7">
        <w:t xml:space="preserve"> </w:t>
      </w:r>
      <w:r w:rsidR="00D213D7" w:rsidRPr="00D213D7">
        <w:t>izmantošana</w:t>
      </w:r>
      <w:r w:rsidR="00772F40">
        <w:t xml:space="preserve">, </w:t>
      </w:r>
      <w:r w:rsidR="00EF19FE">
        <w:t>kas veicina</w:t>
      </w:r>
      <w:r w:rsidR="00772F40">
        <w:t xml:space="preserve"> </w:t>
      </w:r>
      <w:r>
        <w:t>Plāna mērķu sasniegšanu;</w:t>
      </w:r>
    </w:p>
    <w:p w14:paraId="1A393CDC" w14:textId="77777777" w:rsidR="008412A9" w:rsidRDefault="008412A9" w:rsidP="008412A9">
      <w:pPr>
        <w:pStyle w:val="ListParagraph"/>
        <w:numPr>
          <w:ilvl w:val="0"/>
          <w:numId w:val="10"/>
        </w:numPr>
        <w:suppressAutoHyphens/>
        <w:autoSpaceDN w:val="0"/>
        <w:spacing w:before="120" w:after="120" w:line="240" w:lineRule="auto"/>
        <w:ind w:left="782" w:hanging="357"/>
        <w:jc w:val="both"/>
        <w:textAlignment w:val="baseline"/>
      </w:pPr>
      <w:r>
        <w:t>ilgtspēja – iespēja izveidoto kapacitāti izmantot nākamajos plānošanas periodos un citos līdzīgos fondos;</w:t>
      </w:r>
    </w:p>
    <w:p w14:paraId="20E094FF" w14:textId="77777777" w:rsidR="008412A9" w:rsidRDefault="008412A9" w:rsidP="008412A9">
      <w:pPr>
        <w:pStyle w:val="ListParagraph"/>
        <w:numPr>
          <w:ilvl w:val="0"/>
          <w:numId w:val="10"/>
        </w:numPr>
        <w:suppressAutoHyphens/>
        <w:autoSpaceDN w:val="0"/>
        <w:spacing w:before="120" w:after="120" w:line="240" w:lineRule="auto"/>
        <w:ind w:left="782" w:hanging="357"/>
        <w:contextualSpacing w:val="0"/>
        <w:jc w:val="both"/>
        <w:textAlignment w:val="baseline"/>
      </w:pPr>
      <w:r>
        <w:t>elastība – iespēja pārdalīt resursus institūcijas ietvaros un starp institūcijām atbilstoši faktiskajām vajadzībām.</w:t>
      </w:r>
    </w:p>
    <w:p w14:paraId="62C0C2A4" w14:textId="77777777" w:rsidR="008412A9" w:rsidRPr="003300C0" w:rsidRDefault="008412A9" w:rsidP="008412A9">
      <w:pPr>
        <w:pStyle w:val="ListParagraph"/>
        <w:numPr>
          <w:ilvl w:val="0"/>
          <w:numId w:val="4"/>
        </w:numPr>
        <w:suppressAutoHyphens/>
        <w:autoSpaceDN w:val="0"/>
        <w:spacing w:before="120" w:after="120" w:line="240" w:lineRule="auto"/>
        <w:ind w:left="426" w:hanging="437"/>
        <w:contextualSpacing w:val="0"/>
        <w:jc w:val="both"/>
        <w:textAlignment w:val="baseline"/>
      </w:pPr>
      <w:r w:rsidRPr="00180D98">
        <w:rPr>
          <w:b/>
          <w:bCs/>
        </w:rPr>
        <w:t xml:space="preserve">TP resursu efektīva </w:t>
      </w:r>
      <w:r w:rsidRPr="008D0947">
        <w:rPr>
          <w:b/>
          <w:bCs/>
        </w:rPr>
        <w:t xml:space="preserve">plānošana un </w:t>
      </w:r>
      <w:r w:rsidRPr="00180D98">
        <w:rPr>
          <w:b/>
          <w:bCs/>
        </w:rPr>
        <w:t xml:space="preserve">izmantošana </w:t>
      </w:r>
      <w:r w:rsidRPr="00B21235">
        <w:t>Fonda ietvaros ir īpaši nozīmīga</w:t>
      </w:r>
      <w:r w:rsidRPr="003300C0">
        <w:t xml:space="preserve">, jo atbilstoši Regulas 2023/955 nosacījumiem TP apjoms nedrīkst pārsniegt 2,5% no Plāna kopējām izmaksām. </w:t>
      </w:r>
      <w:r w:rsidRPr="0038704E">
        <w:t xml:space="preserve">Šī proporcija ir ievērojami zemāka salīdzinājumā ar citiem </w:t>
      </w:r>
      <w:r>
        <w:t>ES</w:t>
      </w:r>
      <w:r w:rsidRPr="0038704E">
        <w:t xml:space="preserve"> finanšu instrumentiem</w:t>
      </w:r>
      <w:r>
        <w:rPr>
          <w:rStyle w:val="FootnoteReference"/>
        </w:rPr>
        <w:footnoteReference w:id="19"/>
      </w:r>
      <w:r>
        <w:t xml:space="preserve"> un prasa rūpīgāku un efektīvāku ieviešanas un administrēšanas pieeju. Tādējādi š</w:t>
      </w:r>
      <w:r w:rsidRPr="003300C0">
        <w:t xml:space="preserve">is </w:t>
      </w:r>
      <w:r w:rsidRPr="00C7057A">
        <w:rPr>
          <w:b/>
          <w:bCs/>
        </w:rPr>
        <w:t>salīdzinoši zemais TP īpatsvars nozīmē, ka Fonda ietvaros nepieciešams piemērot īpaši stingrus efektivitātes un prioritāšu noteikšanas principus, lai nodrošinātu visu obligāto vadības, uzraudzības, kontroles, īstenošanas un atskaišu funkciju izpildi</w:t>
      </w:r>
      <w:r w:rsidRPr="003300C0">
        <w:t>. Tas prasa:</w:t>
      </w:r>
    </w:p>
    <w:p w14:paraId="17F7FCC6" w14:textId="24CB8F86" w:rsidR="008412A9" w:rsidRPr="003300C0" w:rsidRDefault="008412A9" w:rsidP="008412A9">
      <w:pPr>
        <w:pStyle w:val="ListParagraph"/>
        <w:numPr>
          <w:ilvl w:val="0"/>
          <w:numId w:val="10"/>
        </w:numPr>
        <w:suppressAutoHyphens/>
        <w:autoSpaceDN w:val="0"/>
        <w:spacing w:before="120" w:after="120" w:line="240" w:lineRule="auto"/>
        <w:jc w:val="both"/>
        <w:textAlignment w:val="baseline"/>
      </w:pPr>
      <w:r w:rsidRPr="003300C0">
        <w:t>rūpīgu cilvēkresursu un amata vietu plānošanu</w:t>
      </w:r>
      <w:r>
        <w:t xml:space="preserve">, balstoties </w:t>
      </w:r>
      <w:r w:rsidRPr="0038704E">
        <w:t>uz atdevi</w:t>
      </w:r>
      <w:r w:rsidR="0082521D">
        <w:t xml:space="preserve">, </w:t>
      </w:r>
      <w:r w:rsidRPr="0038704E">
        <w:t>efektivitāti</w:t>
      </w:r>
      <w:r w:rsidR="00763190">
        <w:t xml:space="preserve"> un funkciju nedublēšanos</w:t>
      </w:r>
      <w:r>
        <w:t>;</w:t>
      </w:r>
    </w:p>
    <w:p w14:paraId="1FA900B0" w14:textId="77777777" w:rsidR="008412A9" w:rsidRPr="003300C0" w:rsidRDefault="008412A9" w:rsidP="008412A9">
      <w:pPr>
        <w:pStyle w:val="ListParagraph"/>
        <w:numPr>
          <w:ilvl w:val="0"/>
          <w:numId w:val="10"/>
        </w:numPr>
        <w:suppressAutoHyphens/>
        <w:autoSpaceDN w:val="0"/>
        <w:spacing w:before="120" w:after="120" w:line="240" w:lineRule="auto"/>
        <w:jc w:val="both"/>
        <w:textAlignment w:val="baseline"/>
      </w:pPr>
      <w:r w:rsidRPr="003300C0">
        <w:t>uz rezultātiem orientētu darba organizāciju</w:t>
      </w:r>
      <w:r>
        <w:t>;</w:t>
      </w:r>
    </w:p>
    <w:p w14:paraId="318C21BA" w14:textId="77777777" w:rsidR="008412A9" w:rsidRPr="003300C0" w:rsidRDefault="008412A9" w:rsidP="008412A9">
      <w:pPr>
        <w:pStyle w:val="ListParagraph"/>
        <w:numPr>
          <w:ilvl w:val="0"/>
          <w:numId w:val="10"/>
        </w:numPr>
        <w:suppressAutoHyphens/>
        <w:autoSpaceDN w:val="0"/>
        <w:spacing w:before="120" w:after="120" w:line="240" w:lineRule="auto"/>
        <w:jc w:val="both"/>
        <w:textAlignment w:val="baseline"/>
      </w:pPr>
      <w:r w:rsidRPr="003300C0">
        <w:t>elastīgu resursu pārdali starp institūcijām atbilstoši faktiskajām vajadzībām</w:t>
      </w:r>
      <w:r>
        <w:t>;</w:t>
      </w:r>
    </w:p>
    <w:p w14:paraId="67F6A27A" w14:textId="77777777" w:rsidR="008412A9" w:rsidRPr="003300C0" w:rsidRDefault="008412A9" w:rsidP="008412A9">
      <w:pPr>
        <w:pStyle w:val="ListParagraph"/>
        <w:numPr>
          <w:ilvl w:val="0"/>
          <w:numId w:val="10"/>
        </w:numPr>
        <w:suppressAutoHyphens/>
        <w:autoSpaceDN w:val="0"/>
        <w:spacing w:before="120" w:after="120" w:line="240" w:lineRule="auto"/>
        <w:ind w:left="782" w:hanging="357"/>
        <w:contextualSpacing w:val="0"/>
        <w:jc w:val="both"/>
        <w:textAlignment w:val="baseline"/>
      </w:pPr>
      <w:r w:rsidRPr="003300C0">
        <w:t>maksimālu sinerģiju ar jau esošajām struktūrām un informācijas sistēmām.</w:t>
      </w:r>
    </w:p>
    <w:p w14:paraId="7BC40E37" w14:textId="77777777" w:rsidR="008412A9" w:rsidRPr="0038704E" w:rsidRDefault="008412A9" w:rsidP="008412A9">
      <w:pPr>
        <w:pStyle w:val="ListParagraph"/>
        <w:numPr>
          <w:ilvl w:val="0"/>
          <w:numId w:val="4"/>
        </w:numPr>
        <w:suppressAutoHyphens/>
        <w:autoSpaceDN w:val="0"/>
        <w:spacing w:before="120" w:after="120" w:line="240" w:lineRule="auto"/>
        <w:ind w:left="426" w:hanging="437"/>
        <w:contextualSpacing w:val="0"/>
        <w:jc w:val="both"/>
        <w:textAlignment w:val="baseline"/>
      </w:pPr>
      <w:r w:rsidRPr="003300C0">
        <w:t>Ievērojot ierobežoto TP finansējuma apmēru, jebkura resursu neefektīva izmantošana var tieši apdraudēt Plāna ieviešanas kvalitāti un termiņus. Tādēļ Fonda ietvaros ir</w:t>
      </w:r>
      <w:r>
        <w:t xml:space="preserve"> </w:t>
      </w:r>
      <w:r w:rsidRPr="003300C0">
        <w:t xml:space="preserve">būtiska  pastāvīga uzraudzība pār TP līdzekļu izlietojumu, </w:t>
      </w:r>
      <w:r w:rsidRPr="0038704E">
        <w:t>nodrošinot pragmatisku, uz rezultātiem balstītu pieeju.</w:t>
      </w:r>
    </w:p>
    <w:p w14:paraId="2B624367" w14:textId="18F95F42" w:rsidR="008412A9" w:rsidRPr="00095FAC" w:rsidRDefault="008412A9" w:rsidP="008412A9">
      <w:pPr>
        <w:pStyle w:val="ListParagraph"/>
        <w:numPr>
          <w:ilvl w:val="0"/>
          <w:numId w:val="4"/>
        </w:numPr>
        <w:suppressAutoHyphens/>
        <w:autoSpaceDN w:val="0"/>
        <w:spacing w:before="120" w:after="120" w:line="240" w:lineRule="auto"/>
        <w:ind w:left="426" w:hanging="437"/>
        <w:contextualSpacing w:val="0"/>
        <w:jc w:val="both"/>
        <w:textAlignment w:val="baseline"/>
      </w:pPr>
      <w:r w:rsidRPr="00095FAC">
        <w:rPr>
          <w:rFonts w:eastAsia="Times New Roman"/>
          <w:b/>
          <w:bCs/>
        </w:rPr>
        <w:t>Amata vietu plānošana un finansēšanas pieeja</w:t>
      </w:r>
      <w:r w:rsidRPr="00F35C47">
        <w:rPr>
          <w:rFonts w:eastAsia="Times New Roman"/>
        </w:rPr>
        <w:t xml:space="preserve">. </w:t>
      </w:r>
      <w:r w:rsidRPr="00095FAC">
        <w:t>Amata vietu skaits un to finansējums tiek noteikts, izvērtējot katras institūcijas funkcijas un atbildīb</w:t>
      </w:r>
      <w:r w:rsidR="00115B7D">
        <w:t>u</w:t>
      </w:r>
      <w:r w:rsidRPr="00095FAC">
        <w:t xml:space="preserve"> Plāna ietvaros. Plānošanā tiek ņemt</w:t>
      </w:r>
      <w:r>
        <w:t>s</w:t>
      </w:r>
      <w:r w:rsidRPr="00095FAC">
        <w:t xml:space="preserve"> vērā:</w:t>
      </w:r>
    </w:p>
    <w:p w14:paraId="73C07DCA" w14:textId="5A133672" w:rsidR="008412A9" w:rsidRPr="00095FAC" w:rsidRDefault="008412A9" w:rsidP="008412A9">
      <w:pPr>
        <w:pStyle w:val="ListParagraph"/>
        <w:numPr>
          <w:ilvl w:val="0"/>
          <w:numId w:val="9"/>
        </w:numPr>
        <w:suppressAutoHyphens/>
        <w:autoSpaceDN w:val="0"/>
        <w:spacing w:before="120" w:after="120" w:line="240" w:lineRule="auto"/>
        <w:jc w:val="both"/>
        <w:textAlignment w:val="baseline"/>
      </w:pPr>
      <w:r w:rsidRPr="00095FAC">
        <w:t>īstenojamo investīciju skaits un specifika</w:t>
      </w:r>
      <w:r w:rsidR="00F24215">
        <w:t xml:space="preserve"> (tostarp, </w:t>
      </w:r>
      <w:r w:rsidR="006D3A4E">
        <w:t xml:space="preserve">investīciju saņēmēju </w:t>
      </w:r>
      <w:r w:rsidR="00F24215">
        <w:t>homog</w:t>
      </w:r>
      <w:r w:rsidR="006D3A4E">
        <w:t>enitāte</w:t>
      </w:r>
      <w:r w:rsidR="005E6726">
        <w:t xml:space="preserve">, </w:t>
      </w:r>
      <w:r w:rsidR="00F24215">
        <w:t xml:space="preserve"> investīcij</w:t>
      </w:r>
      <w:r w:rsidR="00336215">
        <w:t>u</w:t>
      </w:r>
      <w:r w:rsidR="00A513DC">
        <w:t xml:space="preserve"> vienveidība un dažādība</w:t>
      </w:r>
      <w:r w:rsidR="00F24215">
        <w:t>)</w:t>
      </w:r>
      <w:r w:rsidRPr="00095FAC">
        <w:t>;</w:t>
      </w:r>
    </w:p>
    <w:p w14:paraId="3AA69124" w14:textId="5AB407AA" w:rsidR="008412A9" w:rsidRPr="00095FAC" w:rsidRDefault="008412A9" w:rsidP="008412A9">
      <w:pPr>
        <w:pStyle w:val="ListParagraph"/>
        <w:numPr>
          <w:ilvl w:val="0"/>
          <w:numId w:val="9"/>
        </w:numPr>
        <w:suppressAutoHyphens/>
        <w:autoSpaceDN w:val="0"/>
        <w:spacing w:before="120" w:after="120" w:line="240" w:lineRule="auto"/>
        <w:jc w:val="both"/>
        <w:textAlignment w:val="baseline"/>
      </w:pPr>
      <w:r w:rsidRPr="00095FAC">
        <w:t>projektu ieviešanas modeļu sarežģītība</w:t>
      </w:r>
      <w:r w:rsidR="00835BA6">
        <w:t xml:space="preserve"> (</w:t>
      </w:r>
      <w:r w:rsidR="00A513DC">
        <w:t xml:space="preserve">līdzšinējā </w:t>
      </w:r>
      <w:r w:rsidR="00EE42FC">
        <w:t xml:space="preserve">pieredze </w:t>
      </w:r>
      <w:r w:rsidR="00402860">
        <w:t>līdzīgu</w:t>
      </w:r>
      <w:r w:rsidR="00EE42FC">
        <w:t xml:space="preserve"> investīciju īstenošanā Latvijā</w:t>
      </w:r>
      <w:r w:rsidR="00511455">
        <w:t>, jauna</w:t>
      </w:r>
      <w:r w:rsidR="003E2351">
        <w:t xml:space="preserve"> </w:t>
      </w:r>
      <w:r w:rsidR="00402860">
        <w:t xml:space="preserve">modeļa izstrāde </w:t>
      </w:r>
      <w:r w:rsidR="00BC27E0">
        <w:t>investīcija</w:t>
      </w:r>
      <w:r w:rsidR="00402860">
        <w:t>s</w:t>
      </w:r>
      <w:r w:rsidR="003E2351">
        <w:t xml:space="preserve"> ieviešan</w:t>
      </w:r>
      <w:r w:rsidR="00402860">
        <w:t>ai</w:t>
      </w:r>
      <w:r w:rsidR="00C7199B">
        <w:t>, projektu atlases veids</w:t>
      </w:r>
      <w:r w:rsidR="00F24215">
        <w:t>)</w:t>
      </w:r>
      <w:r w:rsidRPr="00095FAC">
        <w:t>;</w:t>
      </w:r>
    </w:p>
    <w:p w14:paraId="231AD524" w14:textId="4666CBA5" w:rsidR="008412A9" w:rsidRPr="00095FAC" w:rsidRDefault="008412A9" w:rsidP="008412A9">
      <w:pPr>
        <w:pStyle w:val="ListParagraph"/>
        <w:numPr>
          <w:ilvl w:val="0"/>
          <w:numId w:val="9"/>
        </w:numPr>
        <w:suppressAutoHyphens/>
        <w:autoSpaceDN w:val="0"/>
        <w:spacing w:before="120" w:after="120" w:line="240" w:lineRule="auto"/>
        <w:jc w:val="both"/>
        <w:textAlignment w:val="baseline"/>
      </w:pPr>
      <w:r w:rsidRPr="00095FAC">
        <w:t>nepieciešamā uzraudzības un kontroles intensitāte</w:t>
      </w:r>
      <w:r w:rsidR="0005496A">
        <w:t xml:space="preserve"> (</w:t>
      </w:r>
      <w:r w:rsidR="007974A4">
        <w:t xml:space="preserve">tostarp, </w:t>
      </w:r>
      <w:r w:rsidR="004A561B">
        <w:t>paredzam</w:t>
      </w:r>
      <w:r w:rsidR="000753B4">
        <w:t>ais</w:t>
      </w:r>
      <w:r w:rsidR="004A561B">
        <w:t xml:space="preserve"> projektu skaits</w:t>
      </w:r>
      <w:r w:rsidR="000753B4">
        <w:t xml:space="preserve">, </w:t>
      </w:r>
      <w:r w:rsidR="00390D17">
        <w:t>investīcijas īstenošanas laika period</w:t>
      </w:r>
      <w:r w:rsidR="000753B4">
        <w:t>s</w:t>
      </w:r>
      <w:r w:rsidR="00896241">
        <w:t>, kontroles pasākumu biežums</w:t>
      </w:r>
      <w:r w:rsidR="00390D17">
        <w:t>)</w:t>
      </w:r>
      <w:r w:rsidRPr="00095FAC">
        <w:t>;</w:t>
      </w:r>
    </w:p>
    <w:p w14:paraId="576F8F5B" w14:textId="77777777" w:rsidR="008412A9" w:rsidRDefault="008412A9" w:rsidP="008412A9">
      <w:pPr>
        <w:pStyle w:val="ListParagraph"/>
        <w:numPr>
          <w:ilvl w:val="0"/>
          <w:numId w:val="9"/>
        </w:numPr>
        <w:suppressAutoHyphens/>
        <w:autoSpaceDN w:val="0"/>
        <w:spacing w:before="120" w:after="120" w:line="240" w:lineRule="auto"/>
        <w:ind w:left="782" w:hanging="357"/>
        <w:contextualSpacing w:val="0"/>
        <w:jc w:val="both"/>
        <w:textAlignment w:val="baseline"/>
      </w:pPr>
      <w:r w:rsidRPr="00095FAC">
        <w:t>auditu un atskaišu regularitāte.</w:t>
      </w:r>
    </w:p>
    <w:p w14:paraId="6DDB889F" w14:textId="4F45EA4C" w:rsidR="008412A9" w:rsidRPr="00A822AA" w:rsidRDefault="1D00674B" w:rsidP="1D00674B">
      <w:pPr>
        <w:pStyle w:val="ListParagraph"/>
        <w:numPr>
          <w:ilvl w:val="0"/>
          <w:numId w:val="4"/>
        </w:numPr>
        <w:suppressAutoHyphens/>
        <w:autoSpaceDN w:val="0"/>
        <w:spacing w:before="120" w:after="120" w:line="240" w:lineRule="auto"/>
        <w:ind w:left="426" w:hanging="426"/>
        <w:jc w:val="both"/>
        <w:textAlignment w:val="baseline"/>
        <w:rPr>
          <w:rFonts w:eastAsia="Times New Roman"/>
        </w:rPr>
      </w:pPr>
      <w:r w:rsidRPr="1D00674B">
        <w:rPr>
          <w:rFonts w:eastAsia="Times New Roman"/>
          <w:b/>
          <w:bCs/>
        </w:rPr>
        <w:t>Darba slodzes dinamika laika gaitā.</w:t>
      </w:r>
      <w:r w:rsidRPr="1D00674B">
        <w:rPr>
          <w:rFonts w:eastAsia="Times New Roman"/>
        </w:rPr>
        <w:t xml:space="preserve"> </w:t>
      </w:r>
      <w:r>
        <w:t xml:space="preserve">Pamatojoties uz iepriekšējo pieredzi </w:t>
      </w:r>
      <w:r w:rsidR="0099740C">
        <w:t>ES</w:t>
      </w:r>
      <w:r>
        <w:t xml:space="preserve"> fondu (Eiropas Reģionālās attīstības fonda, Eiropas Sociālā fonda Pluss un Kohēzijas fonds (turpmāk visi kopā – ES fondi)) un Atveseļošanas un noturības mehānisma (turpmāk – ANM)  īstenošanā, paredzams, ka iesaistītajām institūcijām noslodze ir ne tikai uz Plānā ietverto investīciju nosacījumu izstrādes brīdi, bet arī to īstenošanas laikā. Attiecīgi TP resursu pieprasījums tiek plānots vienmērīgi Fonda darbības perioda sākumā, </w:t>
      </w:r>
      <w:proofErr w:type="spellStart"/>
      <w:r>
        <w:t>vidusposmā</w:t>
      </w:r>
      <w:proofErr w:type="spellEnd"/>
      <w:r>
        <w:t xml:space="preserve"> un noslēgumā. Šajos posmos tiek izstrādāti normatīvie akti, t.i., noteikumi, kas noteic: a) Plāna īstenošanā un uzraudzībā iesaistītās institūcijas un to tiesības un pienākumus; b) nosacījumus Plāna finansējuma saņemšanai un pasākumu un investīciju uzraudzībai un kontrolei, tai skaitā projektu iesniegumu iesniegšanas, izskatīšanas, apstiprināšanas un finansējuma piešķiršanas kārtību, kā arī kārtību, kādā tiek piemēroti izslēgšanas nosacījumi, kas noteikti atbilstoši Eiropas Parlamenta un Padomes 2024. gada 23. septembra regulai (ES, Euratom) 2024/2509 par finanšu noteikumiem, ko piemēro Savienības vispārējam budžetam; c) kārtību, kādā nodrošina revīzijas iestādes funkcijas; d) risku vadības nosacījumus un kārtību, kādā ziņo par Plāna pasākumu un investīciju īstenošanā konstatētajām neatbilstībām, ietur, atgūst vai noraksta neatbilstoši veiktos izdevumus, kā arī piemēro proporcionālo finanšu korekciju; e) kārtību, kādā valsts budžetā plāno līdzekļus Plāna ieviešanai; f) kārtību, kādā pārbauda </w:t>
      </w:r>
      <w:r w:rsidR="00443EDA">
        <w:t xml:space="preserve">finansējuma saņēmēja </w:t>
      </w:r>
      <w:r>
        <w:t xml:space="preserve">maksājuma pieprasījumus, veic pārbaudi projekta īstenošanas vietā, veic maksājumus un sagatavo </w:t>
      </w:r>
      <w:r w:rsidR="000973D7">
        <w:t>EK</w:t>
      </w:r>
      <w:r>
        <w:t xml:space="preserve"> iesniedzamo maksājuma pieteikumu un kontu slēgumu; g) Plānā iekļauto pasākumu un investīciju īstenošanas nosacījumus, tai skaitā projektu iesniegumu vērtēšanas kritērijus, prasības projekta iesniedzējiem un finansējuma saņēmējiem, atbalstāmās darbības, izmaksu attiecināmības un komercdarbības atbalsta piešķiršanas nosacījumus. Vienlaikus TP resursu pieprasījumu ietvaros tiek izstrādāta un uzturēta atbilstoša (t.i., efektīva un lietderīga) vadības un kontroles sistēma, izstrādāti projektu atlases kritēriji, līgumu un vienošanās dokumentācija, nodrošināta projektu ieviešana un uzraudzība, kā arī tiek sagatavoti pārskati, veikti auditi un izvērtējumi. </w:t>
      </w:r>
      <w:r w:rsidRPr="1D00674B">
        <w:rPr>
          <w:rFonts w:eastAsia="Times New Roman"/>
        </w:rPr>
        <w:t>Indikatīvās budžeta izdevumu plūsmas prognozes skatīt 2. attēlā.</w:t>
      </w:r>
    </w:p>
    <w:p w14:paraId="1A15318D" w14:textId="772544D4" w:rsidR="008412A9" w:rsidRDefault="001D77B9" w:rsidP="008412A9">
      <w:pPr>
        <w:spacing w:after="0" w:line="240" w:lineRule="auto"/>
        <w:jc w:val="center"/>
      </w:pPr>
      <w:r>
        <w:rPr>
          <w:noProof/>
        </w:rPr>
        <w:drawing>
          <wp:inline distT="0" distB="0" distL="0" distR="0" wp14:anchorId="6BCE794A" wp14:editId="58200AA7">
            <wp:extent cx="5410227" cy="2266121"/>
            <wp:effectExtent l="0" t="0" r="0" b="1270"/>
            <wp:docPr id="2052300709" name="Chart 1">
              <a:extLst xmlns:a="http://schemas.openxmlformats.org/drawingml/2006/main">
                <a:ext uri="{FF2B5EF4-FFF2-40B4-BE49-F238E27FC236}">
                  <a16:creationId xmlns:a16="http://schemas.microsoft.com/office/drawing/2014/main" id="{E1565753-F375-4563-97F3-2CD59E0E64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1AB661" w14:textId="4E31C439" w:rsidR="008412A9" w:rsidRPr="004D5F5F" w:rsidRDefault="1D00674B" w:rsidP="00A07FE3">
      <w:pPr>
        <w:pStyle w:val="ListParagraph"/>
        <w:numPr>
          <w:ilvl w:val="0"/>
          <w:numId w:val="1"/>
        </w:numPr>
        <w:suppressAutoHyphens/>
        <w:autoSpaceDN w:val="0"/>
        <w:spacing w:before="120" w:after="120" w:line="240" w:lineRule="auto"/>
        <w:ind w:left="1145" w:hanging="357"/>
        <w:jc w:val="center"/>
        <w:textAlignment w:val="baseline"/>
        <w:rPr>
          <w:b/>
          <w:bCs/>
          <w:i/>
          <w:iCs/>
          <w:color w:val="000000" w:themeColor="text1"/>
        </w:rPr>
      </w:pPr>
      <w:r w:rsidRPr="1D00674B">
        <w:rPr>
          <w:b/>
          <w:bCs/>
          <w:i/>
          <w:iCs/>
          <w:color w:val="000000" w:themeColor="text1"/>
        </w:rPr>
        <w:t>attēls. Budžeta izdevumu indikatīvās plūsmas prognoze dalījumā pa gadiem</w:t>
      </w:r>
    </w:p>
    <w:p w14:paraId="2DD37E02" w14:textId="73CC6862" w:rsidR="008412A9" w:rsidRPr="00095FAC" w:rsidRDefault="008412A9" w:rsidP="00A77FA8">
      <w:pPr>
        <w:pStyle w:val="ListParagraph"/>
        <w:numPr>
          <w:ilvl w:val="0"/>
          <w:numId w:val="4"/>
        </w:numPr>
        <w:suppressAutoHyphens/>
        <w:autoSpaceDN w:val="0"/>
        <w:spacing w:before="240" w:after="120" w:line="240" w:lineRule="auto"/>
        <w:ind w:left="426" w:hanging="437"/>
        <w:contextualSpacing w:val="0"/>
        <w:jc w:val="both"/>
        <w:textAlignment w:val="baseline"/>
      </w:pPr>
      <w:r w:rsidRPr="00095FAC">
        <w:rPr>
          <w:rFonts w:eastAsia="Times New Roman"/>
          <w:b/>
          <w:bCs/>
        </w:rPr>
        <w:t>Atlīdzības politika un aprēķinu principi</w:t>
      </w:r>
      <w:r w:rsidRPr="00927223">
        <w:rPr>
          <w:rFonts w:eastAsia="Times New Roman"/>
        </w:rPr>
        <w:t xml:space="preserve">. </w:t>
      </w:r>
      <w:r w:rsidRPr="00095FAC">
        <w:t xml:space="preserve">Atlīdzības politikas mērķis ir nodrošināt kvalificētu un pieredzējušu speciālistu piesaisti un noturēšanu visā Plāna </w:t>
      </w:r>
      <w:r>
        <w:t>īstenošanas</w:t>
      </w:r>
      <w:r w:rsidRPr="00095FAC">
        <w:t xml:space="preserve"> periodā. Atlīdzības apmērs tiek noteikts, balstoties uz ES fondu un </w:t>
      </w:r>
      <w:r w:rsidR="00623ACE">
        <w:t>A</w:t>
      </w:r>
      <w:r w:rsidRPr="00095FAC">
        <w:t>NM projektu pieredzi, ievērojot darba tirgus tendences un amata pienākumu sarežģītības pakāpi.</w:t>
      </w:r>
      <w:r w:rsidR="00623ACE">
        <w:t xml:space="preserve"> </w:t>
      </w:r>
      <w:r w:rsidRPr="00095FAC">
        <w:t>Finansējuma aprēķinos</w:t>
      </w:r>
      <w:r w:rsidR="00F66F3D">
        <w:t xml:space="preserve"> Plāna īstenošanas </w:t>
      </w:r>
      <w:r w:rsidR="0013125E">
        <w:t>institūcijām</w:t>
      </w:r>
      <w:r w:rsidRPr="00095FAC">
        <w:t xml:space="preserve"> tiek izmantota vienota amata vietas likme</w:t>
      </w:r>
      <w:r w:rsidR="006009A0">
        <w:t xml:space="preserve">. </w:t>
      </w:r>
      <w:r w:rsidR="001A53A1" w:rsidRPr="008016B5">
        <w:t>VI gadījumā, ņemot vērā funkciju nodalīšan</w:t>
      </w:r>
      <w:r w:rsidR="00001259" w:rsidRPr="008016B5">
        <w:t>as</w:t>
      </w:r>
      <w:r w:rsidR="001A53A1" w:rsidRPr="008016B5">
        <w:t xml:space="preserve"> un jaunas struktūrvienības izveid</w:t>
      </w:r>
      <w:r w:rsidR="00001259" w:rsidRPr="008016B5">
        <w:t>es nepieciešamību</w:t>
      </w:r>
      <w:r w:rsidR="0013125E" w:rsidRPr="00DE2142">
        <w:t xml:space="preserve">, </w:t>
      </w:r>
      <w:r w:rsidR="004F4DE6" w:rsidRPr="00DE2142">
        <w:t>tiek</w:t>
      </w:r>
      <w:r w:rsidR="00FC1011" w:rsidRPr="00DE2142">
        <w:t xml:space="preserve"> iz</w:t>
      </w:r>
      <w:r w:rsidR="00471185" w:rsidRPr="00DE2142">
        <w:t>mantota paaugstināta</w:t>
      </w:r>
      <w:r w:rsidR="00287B86" w:rsidRPr="00DE2142">
        <w:t xml:space="preserve"> amata vietas likme (skatī</w:t>
      </w:r>
      <w:r w:rsidR="00420ED4" w:rsidRPr="00DE2142">
        <w:t>t 5.</w:t>
      </w:r>
      <w:r w:rsidR="004A27A4">
        <w:t> </w:t>
      </w:r>
      <w:r w:rsidR="00420ED4" w:rsidRPr="00DE2142">
        <w:t>tabulu)</w:t>
      </w:r>
      <w:r w:rsidR="00001259" w:rsidRPr="008016B5">
        <w:t>.</w:t>
      </w:r>
      <w:r w:rsidR="00345638">
        <w:t xml:space="preserve"> </w:t>
      </w:r>
      <w:r w:rsidR="00B07266">
        <w:t>Atlīdzības izmaksās</w:t>
      </w:r>
      <w:r w:rsidR="00B07266" w:rsidRPr="00095FAC">
        <w:t xml:space="preserve"> </w:t>
      </w:r>
      <w:r w:rsidRPr="00095FAC">
        <w:t>ietvertas visas ar darba izpildi saistītās izmaksas (darba samaksa</w:t>
      </w:r>
      <w:r>
        <w:t xml:space="preserve">, </w:t>
      </w:r>
      <w:r w:rsidRPr="00623ACE">
        <w:rPr>
          <w:rFonts w:eastAsia="Times New Roman"/>
        </w:rPr>
        <w:t>tai skaitā sociālās garantijas</w:t>
      </w:r>
      <w:r w:rsidRPr="00095FAC">
        <w:t xml:space="preserve"> u.c.)</w:t>
      </w:r>
      <w:r>
        <w:rPr>
          <w:rStyle w:val="FootnoteReference"/>
          <w:rFonts w:eastAsia="Times New Roman"/>
        </w:rPr>
        <w:footnoteReference w:id="20"/>
      </w:r>
      <w:r w:rsidR="00C07CB9">
        <w:t>,</w:t>
      </w:r>
      <w:r w:rsidR="008633A3">
        <w:t xml:space="preserve"> </w:t>
      </w:r>
      <w:r w:rsidR="00035BF6">
        <w:t>vienlaikus papildu paredzot administratīvās izmaksas, t.i. izmaksas darba vietas ierīkošanai, aprīkošanai un kancelejas precēm</w:t>
      </w:r>
      <w:r w:rsidR="008770D9">
        <w:t>.</w:t>
      </w:r>
      <w:r w:rsidRPr="00095FAC">
        <w:t xml:space="preserve"> Šāda pieeja nodrošina caurskatāmību un </w:t>
      </w:r>
      <w:r w:rsidR="00001259">
        <w:t>skaidrus</w:t>
      </w:r>
      <w:r w:rsidR="00001259" w:rsidRPr="00095FAC">
        <w:t xml:space="preserve"> </w:t>
      </w:r>
      <w:r w:rsidRPr="00095FAC">
        <w:t>nosacījumus visām iesaistītajām institūcijām.</w:t>
      </w:r>
    </w:p>
    <w:p w14:paraId="6A5B86AA" w14:textId="5AB7BEAE" w:rsidR="00EF6F35" w:rsidRPr="00486488" w:rsidRDefault="1D00674B" w:rsidP="00EF6F35">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sidRPr="1D00674B">
        <w:rPr>
          <w:rFonts w:eastAsia="Times New Roman"/>
          <w:b/>
          <w:bCs/>
        </w:rPr>
        <w:t>Maksimāli pieejamais TP finansējums</w:t>
      </w:r>
      <w:r w:rsidRPr="1D00674B">
        <w:rPr>
          <w:rFonts w:eastAsia="Times New Roman"/>
        </w:rPr>
        <w:t xml:space="preserve"> katrai institūcijai tiek noteikts, aprēķinot faktiski nepieciešamā finansējuma apjomu kalendārā gada griezumā, ievērojot amata vietu dinamiku institūcijās. Ja atsevišķos periodos ir nepieciešami papildu personāla resursi, institūcijas tos var piesaistīt elastīgi – esošajiem darbiniekiem piemērojot daļlaika atlīdzību, piešķirot piemaksas par papildu pienākumu vai virsstundu darba veikšanu, kā arī uz noteiktu laiku izveidojot jaunas amata vietas. </w:t>
      </w:r>
      <w:r>
        <w:t>Vienlaikus jāievēro, ka šajos gadījumos TP finansējums ir izmantojams skaidri nošķirtiem uzdevumiem, kas tieši saistīti ar Plāna investīciju efektīvu pārvaldību un īstenošanu.</w:t>
      </w:r>
      <w:r w:rsidRPr="1D00674B">
        <w:rPr>
          <w:rFonts w:eastAsia="Times New Roman"/>
        </w:rPr>
        <w:t xml:space="preserve"> Institūcijām pieejamā finansējuma apmērā funkciju īstenošana ir jānodrošina līdz 2032. gada 31. decembrim (skatīt 5. tabulu).</w:t>
      </w:r>
    </w:p>
    <w:p w14:paraId="7FD5B40E" w14:textId="76A277B3" w:rsidR="008412A9" w:rsidRPr="003F0C97" w:rsidRDefault="1D00674B" w:rsidP="003F0C97">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sidRPr="1D00674B">
        <w:rPr>
          <w:rFonts w:eastAsia="Times New Roman"/>
          <w:b/>
          <w:bCs/>
        </w:rPr>
        <w:t xml:space="preserve">Administratīvās kapacitātes stiprināšanas nepieciešamība. </w:t>
      </w:r>
      <w:r w:rsidRPr="1D00674B">
        <w:rPr>
          <w:rFonts w:eastAsia="Times New Roman"/>
        </w:rPr>
        <w:t>2026. gadā noslēgsies ANM investīciju projektu īstenošana, bet 2026.–2030. gadā turpināsies ES fondu 2021.–2027. gada plānošanas perioda specifisko atbalsta mērķu (turpmāk – SAM) pasākumu ieviešana, vienlaikus uzsākot darbu pie ES fondu 2028.–2034. gada plānošanas perioda SAM pasākumu īstenošanas nosacījumu izstrādes, projektu iesniegumu atlases un projektu uzsākšanas. Minētie apstākļi radīs papildu noslodzi visām Fonda ieviešanā un Plāna īstenošanā iesaistītajām institūcijām gan stratēģiskās plānošanas, gan īstenošanas, gan uzraudzības posmos, tai skaitā risku novēršanas un kontroles pasākumu veikšanā. Institūcijām, izvērtējot savu funkciju apjomu un intensitāti Plāna īstenošanas ietvaros, ir iespēja esošos cilvēkresursus piesaistīt Plāna administrēšanas un uzraudzības funkciju nodrošināšanai, nosakot tiem daļlaika atlīdzību, piešķirot piemaksas par papildu pienākumu vai virsstundu darbu veikšanu. Gadījumos, kad esošie resursi nav pietiekami, paredzēta papildu cilvēkresursu piesaiste (terminētu amata vietu izveide), lai nodrošinātu EK noteikto funkciju izpildi Fonda ieviešanā, kā arī Plāna administrēšanā un uzraudzībā. Šāda pieeja nodrošina elastīgu kapacitātes plānošanu un ļauj savlaicīgi reaģēt uz pieaugošo darba apjomu Plāna īstenošanas sākumposmā.</w:t>
      </w:r>
    </w:p>
    <w:p w14:paraId="446988AD" w14:textId="50D4D6FF" w:rsidR="008412A9" w:rsidRDefault="008412A9" w:rsidP="008412A9">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sidRPr="009E536C">
        <w:rPr>
          <w:rFonts w:eastAsia="Times New Roman"/>
        </w:rPr>
        <w:t>Institūcijas, izvērtējot savu funkciju apjomu Plāna ietvaros, var esošos cilvēkresursus piesaistīt arī uz Plāna administrēšanas un uzraudzības funkciju nodrošināšanu.</w:t>
      </w:r>
    </w:p>
    <w:p w14:paraId="6107E7E0" w14:textId="4E216292" w:rsidR="002C52A7" w:rsidRPr="00775C8E" w:rsidRDefault="00895E66" w:rsidP="007A4E50">
      <w:pPr>
        <w:pStyle w:val="ListParagraph"/>
        <w:keepNext/>
        <w:keepLines/>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775C8E">
        <w:rPr>
          <w:b/>
          <w:bCs/>
        </w:rPr>
        <w:t>Iesais</w:t>
      </w:r>
      <w:r w:rsidR="00775C8E" w:rsidRPr="00775C8E">
        <w:rPr>
          <w:b/>
          <w:bCs/>
        </w:rPr>
        <w:t>t</w:t>
      </w:r>
      <w:r w:rsidRPr="00775C8E">
        <w:rPr>
          <w:b/>
          <w:bCs/>
        </w:rPr>
        <w:t xml:space="preserve">īto institūciju </w:t>
      </w:r>
      <w:r w:rsidR="00F611E8">
        <w:rPr>
          <w:b/>
          <w:bCs/>
        </w:rPr>
        <w:t>funkcijas</w:t>
      </w:r>
      <w:r w:rsidR="00775C8E" w:rsidRPr="00775C8E">
        <w:rPr>
          <w:b/>
          <w:bCs/>
        </w:rPr>
        <w:t xml:space="preserve"> un slodzes</w:t>
      </w:r>
    </w:p>
    <w:p w14:paraId="1BC94DA1" w14:textId="68A3C856" w:rsidR="00B12146" w:rsidRPr="00A822AA" w:rsidRDefault="1D00674B" w:rsidP="007A4E50">
      <w:pPr>
        <w:pStyle w:val="ListParagraph"/>
        <w:numPr>
          <w:ilvl w:val="0"/>
          <w:numId w:val="4"/>
        </w:numPr>
        <w:suppressAutoHyphens/>
        <w:autoSpaceDN w:val="0"/>
        <w:spacing w:before="120" w:after="120" w:line="240" w:lineRule="auto"/>
        <w:ind w:left="426" w:hanging="437"/>
        <w:contextualSpacing w:val="0"/>
        <w:jc w:val="both"/>
        <w:textAlignment w:val="baseline"/>
      </w:pPr>
      <w:r>
        <w:t>Šajā ziņojumā apkopota un izvērtēta institūciju sniegtā informācija par nepieciešamajiem finanšu un cilvēkresursiem Fonda un Plāna funkciju nodrošināšanai vadības un kontroles sistēmas ietvaros, t.i., CFLA, AI, VI, RI, IUB un VIF sniegtā informācija, pamatojoties uz ES fondu un ANM pieredzi veicamo funkciju nodrošināšanā un resursu plānošanā. Plāna funkciju nodrošināšanai institūcijām nepieciešamās amatu slodzes tiek veidotas uz noteiktu laiku, bet ne ilgāk kā līdz 2032.</w:t>
      </w:r>
      <w:r w:rsidR="0033597B">
        <w:t> </w:t>
      </w:r>
      <w:r>
        <w:t>gada 31.</w:t>
      </w:r>
      <w:r w:rsidR="0033597B">
        <w:t> </w:t>
      </w:r>
      <w:r>
        <w:t xml:space="preserve">decembrim (atbilstoši norādītajai slodžu dinamikai 4. attēlā un finansējumam pa gadiem 5. tabulā).  </w:t>
      </w:r>
    </w:p>
    <w:p w14:paraId="0A051BDE" w14:textId="31A76E67" w:rsidR="00D877E8" w:rsidRDefault="1D00674B" w:rsidP="00D877E8">
      <w:pPr>
        <w:pStyle w:val="ListParagraph"/>
        <w:numPr>
          <w:ilvl w:val="0"/>
          <w:numId w:val="4"/>
        </w:numPr>
        <w:suppressAutoHyphens/>
        <w:autoSpaceDN w:val="0"/>
        <w:spacing w:before="120" w:after="120" w:line="240" w:lineRule="auto"/>
        <w:ind w:left="426" w:hanging="437"/>
        <w:contextualSpacing w:val="0"/>
        <w:jc w:val="both"/>
        <w:textAlignment w:val="baseline"/>
      </w:pPr>
      <w:r>
        <w:t xml:space="preserve">Institūciju veicamās funkcijas Fonda ieviešanas un Plāna īstenošanas ietvaros tiks finansētas no TP līdzekļiem. </w:t>
      </w:r>
      <w:r w:rsidRPr="1D00674B">
        <w:rPr>
          <w:b/>
          <w:bCs/>
        </w:rPr>
        <w:t xml:space="preserve">TP finansējums tiek plānots atbilstoši institūciju īstenotajām investīcijām </w:t>
      </w:r>
      <w:r>
        <w:t>(skatīt 3. attēlu)</w:t>
      </w:r>
      <w:r w:rsidRPr="1D00674B">
        <w:rPr>
          <w:b/>
          <w:bCs/>
        </w:rPr>
        <w:t xml:space="preserve"> (finansējuma apmēram, skaitam, specifikai un sarežģītības pakāpei) un institūciju noteiktajām funkcijām, kuras atšķiras atbilstoši veicamajiem pienākumiem vadības un kontroles sistēmas ietvaros. Tāpat ar TP finansējumu paredzēts izveidot Fonda informācijas un vadības sistēmu (KPVIS Fonda moduli) un nodrošināt tās darbību visā Plāna darbības laikā</w:t>
      </w:r>
      <w:r>
        <w:t xml:space="preserve">. </w:t>
      </w:r>
    </w:p>
    <w:p w14:paraId="1BB2EBA1" w14:textId="5C9F7073" w:rsidR="00D877E8" w:rsidRDefault="00D877E8" w:rsidP="00D877E8">
      <w:pPr>
        <w:pStyle w:val="ListParagraph"/>
        <w:numPr>
          <w:ilvl w:val="0"/>
          <w:numId w:val="4"/>
        </w:numPr>
        <w:suppressAutoHyphens/>
        <w:autoSpaceDN w:val="0"/>
        <w:spacing w:after="120" w:line="240" w:lineRule="auto"/>
        <w:ind w:left="426" w:hanging="437"/>
        <w:contextualSpacing w:val="0"/>
        <w:jc w:val="both"/>
        <w:textAlignment w:val="baseline"/>
      </w:pPr>
      <w:r w:rsidRPr="00946BBD">
        <w:rPr>
          <w:b/>
          <w:bCs/>
        </w:rPr>
        <w:t>Fonda un Plāna darbības nodrošināšana ir jauna</w:t>
      </w:r>
      <w:r>
        <w:rPr>
          <w:b/>
          <w:bCs/>
        </w:rPr>
        <w:t xml:space="preserve"> papildu</w:t>
      </w:r>
      <w:r w:rsidRPr="00946BBD">
        <w:rPr>
          <w:b/>
          <w:bCs/>
        </w:rPr>
        <w:t xml:space="preserve"> funkcija</w:t>
      </w:r>
      <w:r>
        <w:t xml:space="preserve">, kuras īstenošanai ir nepieciešams administratīvais resurss un kapacitāte Plāna un tā grozījumu izstrādei (tostarp saskaņošanai ar EK), koordinēšanai, uzraudzībai, īstenošanai un esošo informācijas un vadības sistēmu pielāgošanai. Attiecīgi ir jāstiprina Fonda un Plāna īstenošanā iesaistīto institūciju administratīvā un finanšu kapacitāte un jānodrošina finansējums Fonda vadības un informācijas sistēmas (KPVIS Fonda modulis) </w:t>
      </w:r>
      <w:r w:rsidRPr="004A71F2">
        <w:t>izveidei, uzturēšanai un pilnveidei</w:t>
      </w:r>
      <w:r>
        <w:t xml:space="preserve">. Tāpat būtiski ir nodrošināt finansējumu publicitātei, sabiedrības informēšanai, </w:t>
      </w:r>
      <w:r w:rsidRPr="00906965">
        <w:t xml:space="preserve">pētījumiem un Plāna izvērtējumu </w:t>
      </w:r>
      <w:r>
        <w:t xml:space="preserve">(kur attiecināms) </w:t>
      </w:r>
      <w:r w:rsidRPr="00906965">
        <w:t>veikšanai.</w:t>
      </w:r>
    </w:p>
    <w:p w14:paraId="6B934A1E" w14:textId="63E3A17C" w:rsidR="00A46310" w:rsidRDefault="00C356E9" w:rsidP="00A46310">
      <w:pPr>
        <w:pStyle w:val="ListParagraph"/>
        <w:suppressAutoHyphens/>
        <w:autoSpaceDN w:val="0"/>
        <w:spacing w:after="120" w:line="240" w:lineRule="auto"/>
        <w:ind w:left="426"/>
        <w:contextualSpacing w:val="0"/>
        <w:jc w:val="both"/>
        <w:textAlignment w:val="baseline"/>
      </w:pPr>
      <w:r w:rsidRPr="00C356E9">
        <w:rPr>
          <w:noProof/>
        </w:rPr>
        <w:drawing>
          <wp:inline distT="0" distB="0" distL="0" distR="0" wp14:anchorId="2EB70750" wp14:editId="2E951244">
            <wp:extent cx="5132981" cy="3403125"/>
            <wp:effectExtent l="0" t="0" r="0" b="6985"/>
            <wp:docPr id="885224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24183" name=""/>
                    <pic:cNvPicPr/>
                  </pic:nvPicPr>
                  <pic:blipFill>
                    <a:blip r:embed="rId13"/>
                    <a:stretch>
                      <a:fillRect/>
                    </a:stretch>
                  </pic:blipFill>
                  <pic:spPr>
                    <a:xfrm>
                      <a:off x="0" y="0"/>
                      <a:ext cx="5151862" cy="3415643"/>
                    </a:xfrm>
                    <a:prstGeom prst="rect">
                      <a:avLst/>
                    </a:prstGeom>
                  </pic:spPr>
                </pic:pic>
              </a:graphicData>
            </a:graphic>
          </wp:inline>
        </w:drawing>
      </w:r>
    </w:p>
    <w:p w14:paraId="3A379B2F" w14:textId="1B912C2A" w:rsidR="00D877E8" w:rsidRPr="00111B61" w:rsidRDefault="00111B61" w:rsidP="00DA6A0F">
      <w:pPr>
        <w:pStyle w:val="ListParagraph"/>
        <w:suppressAutoHyphens/>
        <w:autoSpaceDN w:val="0"/>
        <w:spacing w:before="240" w:after="120" w:line="240" w:lineRule="auto"/>
        <w:ind w:left="1145"/>
        <w:contextualSpacing w:val="0"/>
        <w:jc w:val="center"/>
        <w:textAlignment w:val="baseline"/>
        <w:rPr>
          <w:b/>
          <w:bCs/>
          <w:i/>
          <w:iCs/>
        </w:rPr>
      </w:pPr>
      <w:r w:rsidRPr="00553934">
        <w:rPr>
          <w:b/>
          <w:bCs/>
          <w:i/>
          <w:iCs/>
        </w:rPr>
        <w:t>3.</w:t>
      </w:r>
      <w:r w:rsidR="1D00674B" w:rsidRPr="00111B61">
        <w:rPr>
          <w:b/>
          <w:bCs/>
          <w:i/>
          <w:iCs/>
        </w:rPr>
        <w:t>attēls. AI plānotās investīcijas un finansējums</w:t>
      </w:r>
    </w:p>
    <w:p w14:paraId="3C5056EC" w14:textId="2B580BAB" w:rsidR="00DC56E0" w:rsidRDefault="1D00674B" w:rsidP="0004621E">
      <w:pPr>
        <w:pStyle w:val="ListParagraph"/>
        <w:numPr>
          <w:ilvl w:val="0"/>
          <w:numId w:val="4"/>
        </w:numPr>
        <w:suppressAutoHyphens/>
        <w:autoSpaceDN w:val="0"/>
        <w:spacing w:before="120" w:after="120" w:line="240" w:lineRule="auto"/>
        <w:ind w:left="426" w:hanging="437"/>
        <w:contextualSpacing w:val="0"/>
        <w:jc w:val="both"/>
        <w:textAlignment w:val="baseline"/>
      </w:pPr>
      <w:r w:rsidRPr="1D00674B">
        <w:rPr>
          <w:rFonts w:eastAsia="Times New Roman"/>
          <w:b/>
          <w:bCs/>
          <w:lang w:eastAsia="lv-LV"/>
        </w:rPr>
        <w:t>VI ir atbildīga</w:t>
      </w:r>
      <w:r w:rsidRPr="1D00674B">
        <w:rPr>
          <w:rFonts w:eastAsia="Times New Roman"/>
          <w:lang w:eastAsia="lv-LV"/>
        </w:rPr>
        <w:t xml:space="preserve"> par efektīvu, caurredzamu un drošas finanšu vadības principiem atbilstošu Fonda vadības un kontroles sistēmas izstrādi un ieviešanu. Atbilstoši Plānā noteiktajam, šīs funkcijas īsteno KEM. </w:t>
      </w:r>
      <w:r>
        <w:t xml:space="preserve">Lai nodrošinātu VI funkciju īstenošanu, nepieciešams stiprināt VI administratīvo un juridisko kapacitāti. </w:t>
      </w:r>
      <w:r w:rsidRPr="1D00674B">
        <w:rPr>
          <w:rFonts w:eastAsia="Times New Roman"/>
        </w:rPr>
        <w:t xml:space="preserve">Jebkurš jauns fonds rada būtisku veicamā darba apjoma pieaugumu normatīvā regulējuma izstrādes procesā (horizontālo normatīvo aktu izstrāde par </w:t>
      </w:r>
      <w:r>
        <w:t>Fonda ieviešanas, uzraudzības un Plāna īstenošanas nosacījumiem</w:t>
      </w:r>
      <w:r w:rsidRPr="1D00674B">
        <w:rPr>
          <w:rFonts w:eastAsia="Times New Roman"/>
        </w:rPr>
        <w:t xml:space="preserve">, nolīguma sagatavošana ar EK par finanšu piešķīruma saistībām, vadības un kontroles sistēmas izstrāde, ministriju izstrādāto MK noteikumu izvērtēšana un saskaņošana, Fonda komunikācijas prasību ieviešana u.c.). Tāpat VI nodrošina Plāna īstenošanas uzraudzību, koordināciju, izvērtēšanu, komunikācijas vadību u.c. funkcijas. </w:t>
      </w:r>
      <w:r>
        <w:t xml:space="preserve">Ievērojot Regulas 2023/955 nosacījumus, ir jānodala funkcijas, kuras iestāde pilda kā VI, no funkcijām, kuras tā pilda kā </w:t>
      </w:r>
      <w:r w:rsidR="001813B2">
        <w:t>AI</w:t>
      </w:r>
      <w:r>
        <w:t xml:space="preserve">. Attiecīgi KEM ietvaros paredzēts veidot jaunu struktūrvienību (departamentu), kas nodrošinās VI funkciju izpildi. Ievērojot </w:t>
      </w:r>
      <w:r w:rsidRPr="1D00674B">
        <w:rPr>
          <w:rFonts w:eastAsia="Times New Roman"/>
        </w:rPr>
        <w:t>ES fondu un ANM pieredzi, paredzams, ka pastiprināta noslodze VI ir ne tikai uz Plānā ietverto investīciju nosacījumu izstrādes brīdi, bet arī visā to īstenošanas laikā. Indikatīvo amata vietu skaita (slodzes) prognozi VI skatīt 5. tabulā, kamēr slodžu dinamiku skatīt 4. attēlā.</w:t>
      </w:r>
    </w:p>
    <w:p w14:paraId="6623E745" w14:textId="11A39E2B" w:rsidR="00BC0B51" w:rsidRPr="00A77FA8" w:rsidRDefault="1D00674B" w:rsidP="007A7F49">
      <w:pPr>
        <w:pStyle w:val="ListParagraph"/>
        <w:numPr>
          <w:ilvl w:val="0"/>
          <w:numId w:val="4"/>
        </w:numPr>
        <w:suppressAutoHyphens/>
        <w:autoSpaceDN w:val="0"/>
        <w:spacing w:after="120" w:line="240" w:lineRule="auto"/>
        <w:ind w:left="426" w:hanging="437"/>
        <w:contextualSpacing w:val="0"/>
        <w:jc w:val="both"/>
        <w:textAlignment w:val="baseline"/>
      </w:pPr>
      <w:r w:rsidRPr="00FA1D10">
        <w:rPr>
          <w:b/>
          <w:bCs/>
        </w:rPr>
        <w:t>Plāna īstenošanā būs iesaistītas vairākas AI</w:t>
      </w:r>
      <w:r>
        <w:t xml:space="preserve"> – EM, KEM, LM, SM, VM un VARAM. AI ir atbildīgas par savas jomas investīciju (skatīt 3.</w:t>
      </w:r>
      <w:r w:rsidR="0087779C">
        <w:t> </w:t>
      </w:r>
      <w:r>
        <w:t>attēlu) plānošanu, ieviešanu un uzraudzību, tostarp investīciju īstenošanas nosacījumu (normatīvā regulējuma) izstrādi, projektu iesniegumu atlases kritēriju izstrādi,</w:t>
      </w:r>
      <w:r w:rsidR="003F0B30" w:rsidRPr="003F0B30">
        <w:t xml:space="preserve"> </w:t>
      </w:r>
      <w:r w:rsidR="003F0B30">
        <w:t>un, ja attiecināms</w:t>
      </w:r>
      <w:r w:rsidR="0087779C">
        <w:t>,</w:t>
      </w:r>
      <w:r>
        <w:t xml:space="preserve"> projektu iesniegumu atlašu organizēšanu un dalību projektu iesniegumu atlasēs (ja attiecināms), Plānā noteikto investīciju atskaites punktu un mērķrādītāju sasniegšanas virsuzraudzības nodrošināšanu, sabiedrības informēšanu un citām funkcijām. Vidēji uz vienu investīciju tika aprēķinātas 1-2 amata vietas (slodzes) atkarībā no investīcijas specifikas (piemēram, vairākas </w:t>
      </w:r>
      <w:proofErr w:type="spellStart"/>
      <w:r>
        <w:t>apakšaktivitātes</w:t>
      </w:r>
      <w:proofErr w:type="spellEnd"/>
      <w:r>
        <w:t xml:space="preserve">), novitātes, finansējuma apjoma un ieviešanas modeļa sarežģītības pakāpes. </w:t>
      </w:r>
      <w:r w:rsidR="00FA1D10" w:rsidRPr="00FA1D10">
        <w:t>Piemēram, bezemisiju transportlīdzekļu iegādes un uzlādes punktu izveides investīciju saturs nav uzskatāms par VM un LM tipisku kompetences jomu. Attiecīgi darbs pie šo investīciju ieviešanas, tostarp valsts atbalsta piešķiršanas nosacījumu un projektu vērtēšanas kritēriju izstrādes, projektu iesniegumu izvērtēšanas, investīcijas ieviešanas nosacījumu praktiskās piemērošanas skaidrojumu nodrošināšanas finansējuma saņēmējiem, kā arī projektu uzraudzības funkciju izpildes, ir sarežģītāks un prasa lielāku administratīvo un cilvēkresursu patēriņu.</w:t>
      </w:r>
      <w:r w:rsidR="006D2425">
        <w:t xml:space="preserve"> </w:t>
      </w:r>
      <w:r w:rsidR="00FA1D10" w:rsidRPr="00FA1D10">
        <w:t>Papildus tam VM izvēlētais investīcijas īstenošanas modelis paredz, ka projektu iesniegumu atlases organizēšanu, tostarp projektu iesniegumu vērtēšanu un valsts atbalsta piešķiršanu (plānots ap 200 projektu), nodrošinās pati VM, neuzticot šo funkciju CFLA.</w:t>
      </w:r>
      <w:r w:rsidR="007A7F49">
        <w:t xml:space="preserve"> </w:t>
      </w:r>
      <w:r w:rsidRPr="007A7F49">
        <w:rPr>
          <w:rFonts w:eastAsia="Times New Roman"/>
        </w:rPr>
        <w:t>AI funkciju nodrošināšanas gaitā var nākties piemērot elastīgāku pieeju funkciju noslodžu aprēķiniem, kā arī veikt to pārrēķinu, ja veicamajās funkcijās tiks identificētas nobīdes, atkarībā no darba apjoma, intensitātes vai auditu (nacionālo un EK) ietvaros saņemtajām auditoru norādēm ar kapacitāti saistītajos jautājumos.</w:t>
      </w:r>
      <w:r>
        <w:t xml:space="preserve"> </w:t>
      </w:r>
      <w:r w:rsidRPr="007A7F49">
        <w:rPr>
          <w:rFonts w:eastAsia="Times New Roman"/>
        </w:rPr>
        <w:t xml:space="preserve">Indikatīvo amata vietu skaita (slodzes) prognozi </w:t>
      </w:r>
      <w:r w:rsidR="001813B2" w:rsidRPr="007A7F49">
        <w:rPr>
          <w:rFonts w:eastAsia="Times New Roman"/>
        </w:rPr>
        <w:t>AI</w:t>
      </w:r>
      <w:r w:rsidRPr="007A7F49">
        <w:rPr>
          <w:rFonts w:eastAsia="Times New Roman"/>
        </w:rPr>
        <w:t xml:space="preserve"> skatīt 2. tabulā, kamēr slodžu dinamiku skatīt 3. attēlā. </w:t>
      </w:r>
    </w:p>
    <w:p w14:paraId="0B81304D" w14:textId="05EE57C7" w:rsidR="009D5BE9" w:rsidRPr="001C443F" w:rsidRDefault="1D00674B" w:rsidP="0018472F">
      <w:pPr>
        <w:pStyle w:val="ListParagraph"/>
        <w:spacing w:before="240" w:after="60" w:line="240" w:lineRule="auto"/>
        <w:ind w:left="0"/>
        <w:jc w:val="center"/>
        <w:rPr>
          <w:rFonts w:eastAsia="Times New Roman"/>
          <w:b/>
          <w:bCs/>
          <w:i/>
          <w:iCs/>
        </w:rPr>
      </w:pPr>
      <w:r w:rsidRPr="1D00674B">
        <w:rPr>
          <w:rFonts w:eastAsia="Times New Roman"/>
          <w:b/>
          <w:bCs/>
          <w:i/>
          <w:iCs/>
        </w:rPr>
        <w:t>2. tabula. AI indikatīvās slodzes</w:t>
      </w:r>
    </w:p>
    <w:tbl>
      <w:tblPr>
        <w:tblStyle w:val="GridTable1Light"/>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701"/>
        <w:gridCol w:w="3686"/>
        <w:gridCol w:w="1842"/>
      </w:tblGrid>
      <w:tr w:rsidR="00E65546" w:rsidRPr="00605D61" w14:paraId="01D513FE" w14:textId="22788A24" w:rsidTr="00553934">
        <w:trPr>
          <w:cnfStyle w:val="100000000000" w:firstRow="1" w:lastRow="0" w:firstColumn="0" w:lastColumn="0" w:oddVBand="0" w:evenVBand="0" w:oddHBand="0" w:evenHBand="0" w:firstRowFirstColumn="0" w:firstRowLastColumn="0" w:lastRowFirstColumn="0" w:lastRowLastColumn="0"/>
          <w:trHeight w:val="767"/>
        </w:trPr>
        <w:tc>
          <w:tcPr>
            <w:cnfStyle w:val="001000000000" w:firstRow="0" w:lastRow="0" w:firstColumn="1" w:lastColumn="0" w:oddVBand="0" w:evenVBand="0" w:oddHBand="0" w:evenHBand="0" w:firstRowFirstColumn="0" w:firstRowLastColumn="0" w:lastRowFirstColumn="0" w:lastRowLastColumn="0"/>
            <w:tcW w:w="1417" w:type="dxa"/>
            <w:vAlign w:val="center"/>
            <w:hideMark/>
          </w:tcPr>
          <w:p w14:paraId="76269F36" w14:textId="45ED35AE" w:rsidR="00E65546" w:rsidRPr="0055392F" w:rsidRDefault="00E65546" w:rsidP="00665748">
            <w:pPr>
              <w:jc w:val="center"/>
              <w:rPr>
                <w:rFonts w:eastAsia="Times New Roman"/>
                <w:b w:val="0"/>
                <w:bCs w:val="0"/>
                <w:color w:val="000000"/>
                <w:sz w:val="20"/>
                <w:szCs w:val="20"/>
                <w:lang w:eastAsia="lv-LV"/>
              </w:rPr>
            </w:pPr>
            <w:r w:rsidRPr="0055392F">
              <w:rPr>
                <w:rFonts w:eastAsia="Times New Roman"/>
                <w:color w:val="000000"/>
                <w:sz w:val="20"/>
                <w:szCs w:val="20"/>
                <w:lang w:eastAsia="lv-LV"/>
              </w:rPr>
              <w:t>Atbildīgā iestāde</w:t>
            </w:r>
          </w:p>
        </w:tc>
        <w:tc>
          <w:tcPr>
            <w:tcW w:w="1701" w:type="dxa"/>
            <w:vAlign w:val="center"/>
            <w:hideMark/>
          </w:tcPr>
          <w:p w14:paraId="42B6BF05" w14:textId="5C666C8C" w:rsidR="00E65546" w:rsidRPr="0055392F" w:rsidRDefault="00E65546" w:rsidP="00665748">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20"/>
                <w:szCs w:val="20"/>
                <w:lang w:eastAsia="lv-LV"/>
              </w:rPr>
            </w:pPr>
            <w:r w:rsidRPr="0055392F">
              <w:rPr>
                <w:rFonts w:eastAsia="Times New Roman"/>
                <w:color w:val="000000"/>
                <w:sz w:val="20"/>
                <w:szCs w:val="20"/>
                <w:lang w:eastAsia="lv-LV"/>
              </w:rPr>
              <w:t>Investīcijas (skaits)</w:t>
            </w:r>
          </w:p>
        </w:tc>
        <w:tc>
          <w:tcPr>
            <w:tcW w:w="3686" w:type="dxa"/>
            <w:vAlign w:val="center"/>
            <w:hideMark/>
          </w:tcPr>
          <w:p w14:paraId="22590CB9" w14:textId="48C03562" w:rsidR="00E65546" w:rsidRPr="0055392F" w:rsidRDefault="00E65546" w:rsidP="00665748">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20"/>
                <w:szCs w:val="20"/>
                <w:lang w:eastAsia="lv-LV"/>
              </w:rPr>
            </w:pPr>
            <w:r w:rsidRPr="0055392F">
              <w:rPr>
                <w:rFonts w:eastAsia="Times New Roman"/>
                <w:color w:val="000000"/>
                <w:sz w:val="20"/>
                <w:szCs w:val="20"/>
                <w:lang w:eastAsia="lv-LV"/>
              </w:rPr>
              <w:t>Finansējums investīcijām</w:t>
            </w:r>
          </w:p>
          <w:p w14:paraId="6A31569F" w14:textId="307F652C" w:rsidR="00E65546" w:rsidRPr="0055392F" w:rsidRDefault="00E65546" w:rsidP="00665748">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20"/>
                <w:szCs w:val="20"/>
                <w:lang w:eastAsia="lv-LV"/>
              </w:rPr>
            </w:pPr>
            <w:r w:rsidRPr="0055392F">
              <w:rPr>
                <w:rFonts w:eastAsia="Times New Roman"/>
                <w:color w:val="000000"/>
                <w:sz w:val="20"/>
                <w:szCs w:val="20"/>
                <w:lang w:eastAsia="lv-LV"/>
              </w:rPr>
              <w:t>(t.sk. nacionālais līdzfinansējums, 25%), EUR</w:t>
            </w:r>
          </w:p>
        </w:tc>
        <w:tc>
          <w:tcPr>
            <w:tcW w:w="1842" w:type="dxa"/>
            <w:vAlign w:val="center"/>
          </w:tcPr>
          <w:p w14:paraId="5B9E386B" w14:textId="10CCCCD7" w:rsidR="00924D3C" w:rsidRDefault="003C6AF3" w:rsidP="00665748">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20"/>
                <w:szCs w:val="20"/>
                <w:lang w:eastAsia="lv-LV"/>
              </w:rPr>
            </w:pPr>
            <w:r>
              <w:rPr>
                <w:rFonts w:eastAsia="Times New Roman"/>
                <w:color w:val="000000"/>
                <w:sz w:val="20"/>
                <w:szCs w:val="20"/>
                <w:lang w:eastAsia="lv-LV"/>
              </w:rPr>
              <w:t>Plānotās</w:t>
            </w:r>
          </w:p>
          <w:p w14:paraId="05585070" w14:textId="5C163939" w:rsidR="00E65546" w:rsidRPr="0055392F" w:rsidRDefault="00924D3C" w:rsidP="00665748">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Pr>
                <w:rFonts w:eastAsia="Times New Roman"/>
                <w:color w:val="000000"/>
                <w:sz w:val="20"/>
                <w:szCs w:val="20"/>
                <w:lang w:eastAsia="lv-LV"/>
              </w:rPr>
              <w:t>s</w:t>
            </w:r>
            <w:r w:rsidR="00E65546" w:rsidRPr="0055392F">
              <w:rPr>
                <w:rFonts w:eastAsia="Times New Roman"/>
                <w:color w:val="000000"/>
                <w:sz w:val="20"/>
                <w:szCs w:val="20"/>
                <w:lang w:eastAsia="lv-LV"/>
              </w:rPr>
              <w:t>lodze</w:t>
            </w:r>
            <w:r>
              <w:rPr>
                <w:rFonts w:eastAsia="Times New Roman"/>
                <w:color w:val="000000"/>
                <w:sz w:val="20"/>
                <w:szCs w:val="20"/>
                <w:lang w:eastAsia="lv-LV"/>
              </w:rPr>
              <w:t>s</w:t>
            </w:r>
          </w:p>
        </w:tc>
      </w:tr>
      <w:tr w:rsidR="0015536C" w:rsidRPr="00605D61" w14:paraId="56F0C552" w14:textId="0CBACB96" w:rsidTr="00553934">
        <w:trPr>
          <w:trHeight w:val="50"/>
        </w:trPr>
        <w:tc>
          <w:tcPr>
            <w:cnfStyle w:val="001000000000" w:firstRow="0" w:lastRow="0" w:firstColumn="1" w:lastColumn="0" w:oddVBand="0" w:evenVBand="0" w:oddHBand="0" w:evenHBand="0" w:firstRowFirstColumn="0" w:firstRowLastColumn="0" w:lastRowFirstColumn="0" w:lastRowLastColumn="0"/>
            <w:tcW w:w="1417" w:type="dxa"/>
            <w:shd w:val="clear" w:color="auto" w:fill="F2F2F2" w:themeFill="background1" w:themeFillShade="F2"/>
            <w:vAlign w:val="center"/>
            <w:hideMark/>
          </w:tcPr>
          <w:p w14:paraId="666C9EE9" w14:textId="3E446905" w:rsidR="0015536C" w:rsidRPr="0055392F" w:rsidRDefault="0015536C" w:rsidP="00665748">
            <w:pPr>
              <w:jc w:val="center"/>
              <w:rPr>
                <w:rFonts w:eastAsia="Times New Roman"/>
                <w:sz w:val="20"/>
                <w:szCs w:val="20"/>
                <w:lang w:eastAsia="lv-LV"/>
              </w:rPr>
            </w:pPr>
            <w:r w:rsidRPr="0055392F">
              <w:rPr>
                <w:rFonts w:eastAsia="Times New Roman"/>
                <w:sz w:val="20"/>
                <w:szCs w:val="20"/>
              </w:rPr>
              <w:t>EM</w:t>
            </w:r>
          </w:p>
        </w:tc>
        <w:tc>
          <w:tcPr>
            <w:tcW w:w="1701" w:type="dxa"/>
            <w:shd w:val="clear" w:color="auto" w:fill="F2F2F2" w:themeFill="background1" w:themeFillShade="F2"/>
            <w:noWrap/>
            <w:vAlign w:val="center"/>
          </w:tcPr>
          <w:p w14:paraId="70192DDB" w14:textId="605F2FB8"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sz w:val="20"/>
                <w:szCs w:val="20"/>
              </w:rPr>
              <w:t>2</w:t>
            </w:r>
          </w:p>
        </w:tc>
        <w:tc>
          <w:tcPr>
            <w:tcW w:w="3686" w:type="dxa"/>
            <w:shd w:val="clear" w:color="auto" w:fill="F2F2F2" w:themeFill="background1" w:themeFillShade="F2"/>
            <w:noWrap/>
            <w:vAlign w:val="center"/>
          </w:tcPr>
          <w:p w14:paraId="724B89C2" w14:textId="3EB67F29"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127 000 000</w:t>
            </w:r>
          </w:p>
        </w:tc>
        <w:tc>
          <w:tcPr>
            <w:tcW w:w="1842" w:type="dxa"/>
            <w:shd w:val="clear" w:color="auto" w:fill="F2F2F2" w:themeFill="background1" w:themeFillShade="F2"/>
            <w:vAlign w:val="center"/>
          </w:tcPr>
          <w:p w14:paraId="7520E65F" w14:textId="7A390F26"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1,5</w:t>
            </w:r>
          </w:p>
        </w:tc>
      </w:tr>
      <w:tr w:rsidR="0015536C" w:rsidRPr="00605D61" w14:paraId="1EEBE389" w14:textId="2725CA58" w:rsidTr="00553934">
        <w:trPr>
          <w:trHeight w:val="50"/>
        </w:trPr>
        <w:tc>
          <w:tcPr>
            <w:cnfStyle w:val="001000000000" w:firstRow="0" w:lastRow="0" w:firstColumn="1" w:lastColumn="0" w:oddVBand="0" w:evenVBand="0" w:oddHBand="0" w:evenHBand="0" w:firstRowFirstColumn="0" w:firstRowLastColumn="0" w:lastRowFirstColumn="0" w:lastRowLastColumn="0"/>
            <w:tcW w:w="1417" w:type="dxa"/>
            <w:vAlign w:val="center"/>
            <w:hideMark/>
          </w:tcPr>
          <w:p w14:paraId="6DCEBFB7" w14:textId="1C12382F" w:rsidR="0015536C" w:rsidRPr="0055392F" w:rsidRDefault="0015536C" w:rsidP="00665748">
            <w:pPr>
              <w:jc w:val="center"/>
              <w:rPr>
                <w:rFonts w:eastAsia="Times New Roman"/>
                <w:sz w:val="20"/>
                <w:szCs w:val="20"/>
                <w:lang w:eastAsia="lv-LV"/>
              </w:rPr>
            </w:pPr>
            <w:r w:rsidRPr="0055392F">
              <w:rPr>
                <w:rFonts w:eastAsia="Times New Roman"/>
                <w:sz w:val="20"/>
                <w:szCs w:val="20"/>
              </w:rPr>
              <w:t>KEM</w:t>
            </w:r>
          </w:p>
        </w:tc>
        <w:tc>
          <w:tcPr>
            <w:tcW w:w="1701" w:type="dxa"/>
            <w:noWrap/>
            <w:vAlign w:val="center"/>
          </w:tcPr>
          <w:p w14:paraId="2F9DC305" w14:textId="7A071B0A"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sz w:val="20"/>
                <w:szCs w:val="20"/>
              </w:rPr>
              <w:t>3</w:t>
            </w:r>
          </w:p>
        </w:tc>
        <w:tc>
          <w:tcPr>
            <w:tcW w:w="3686" w:type="dxa"/>
            <w:noWrap/>
            <w:vAlign w:val="center"/>
          </w:tcPr>
          <w:p w14:paraId="4D2BA87F" w14:textId="0BCA8D67"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268 493 865</w:t>
            </w:r>
          </w:p>
        </w:tc>
        <w:tc>
          <w:tcPr>
            <w:tcW w:w="1842" w:type="dxa"/>
            <w:vAlign w:val="center"/>
          </w:tcPr>
          <w:p w14:paraId="6FD05879" w14:textId="29E1AA94" w:rsidR="0015536C" w:rsidRPr="0055392F" w:rsidRDefault="00AC1DA3"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sz w:val="20"/>
                <w:szCs w:val="20"/>
              </w:rPr>
              <w:t>3,5</w:t>
            </w:r>
          </w:p>
        </w:tc>
      </w:tr>
      <w:tr w:rsidR="0015536C" w:rsidRPr="00605D61" w14:paraId="74FB086F" w14:textId="162D3A55" w:rsidTr="00553934">
        <w:trPr>
          <w:trHeight w:val="203"/>
        </w:trPr>
        <w:tc>
          <w:tcPr>
            <w:cnfStyle w:val="001000000000" w:firstRow="0" w:lastRow="0" w:firstColumn="1" w:lastColumn="0" w:oddVBand="0" w:evenVBand="0" w:oddHBand="0" w:evenHBand="0" w:firstRowFirstColumn="0" w:firstRowLastColumn="0" w:lastRowFirstColumn="0" w:lastRowLastColumn="0"/>
            <w:tcW w:w="1417" w:type="dxa"/>
            <w:shd w:val="clear" w:color="auto" w:fill="F2F2F2" w:themeFill="background1" w:themeFillShade="F2"/>
            <w:vAlign w:val="center"/>
            <w:hideMark/>
          </w:tcPr>
          <w:p w14:paraId="4CE17460" w14:textId="735775BC" w:rsidR="0015536C" w:rsidRPr="0055392F" w:rsidRDefault="0015536C" w:rsidP="00665748">
            <w:pPr>
              <w:jc w:val="center"/>
              <w:rPr>
                <w:rFonts w:eastAsia="Times New Roman"/>
                <w:sz w:val="20"/>
                <w:szCs w:val="20"/>
                <w:lang w:eastAsia="lv-LV"/>
              </w:rPr>
            </w:pPr>
            <w:r w:rsidRPr="0055392F">
              <w:rPr>
                <w:rFonts w:eastAsia="Times New Roman"/>
                <w:sz w:val="20"/>
                <w:szCs w:val="20"/>
              </w:rPr>
              <w:t>LM</w:t>
            </w:r>
          </w:p>
        </w:tc>
        <w:tc>
          <w:tcPr>
            <w:tcW w:w="1701" w:type="dxa"/>
            <w:shd w:val="clear" w:color="auto" w:fill="F2F2F2" w:themeFill="background1" w:themeFillShade="F2"/>
            <w:noWrap/>
            <w:vAlign w:val="center"/>
          </w:tcPr>
          <w:p w14:paraId="003A6D9B" w14:textId="20365622"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color w:val="000000"/>
                <w:sz w:val="20"/>
                <w:szCs w:val="20"/>
                <w:lang w:eastAsia="lv-LV"/>
              </w:rPr>
              <w:t>2</w:t>
            </w:r>
          </w:p>
        </w:tc>
        <w:tc>
          <w:tcPr>
            <w:tcW w:w="3686" w:type="dxa"/>
            <w:shd w:val="clear" w:color="auto" w:fill="F2F2F2" w:themeFill="background1" w:themeFillShade="F2"/>
            <w:noWrap/>
            <w:vAlign w:val="center"/>
          </w:tcPr>
          <w:p w14:paraId="6FE9BCC0" w14:textId="5F931E5B"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19 800 000</w:t>
            </w:r>
          </w:p>
        </w:tc>
        <w:tc>
          <w:tcPr>
            <w:tcW w:w="1842" w:type="dxa"/>
            <w:shd w:val="clear" w:color="auto" w:fill="F2F2F2" w:themeFill="background1" w:themeFillShade="F2"/>
            <w:vAlign w:val="center"/>
          </w:tcPr>
          <w:p w14:paraId="60238E7E" w14:textId="0E618484" w:rsidR="0015536C" w:rsidRPr="0055392F" w:rsidRDefault="00AC1DA3"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sz w:val="20"/>
                <w:szCs w:val="20"/>
              </w:rPr>
              <w:t>2,5</w:t>
            </w:r>
          </w:p>
        </w:tc>
      </w:tr>
      <w:tr w:rsidR="0015536C" w:rsidRPr="00605D61" w14:paraId="4B69A2B9" w14:textId="4001A03A" w:rsidTr="00553934">
        <w:trPr>
          <w:trHeight w:val="50"/>
        </w:trPr>
        <w:tc>
          <w:tcPr>
            <w:cnfStyle w:val="001000000000" w:firstRow="0" w:lastRow="0" w:firstColumn="1" w:lastColumn="0" w:oddVBand="0" w:evenVBand="0" w:oddHBand="0" w:evenHBand="0" w:firstRowFirstColumn="0" w:firstRowLastColumn="0" w:lastRowFirstColumn="0" w:lastRowLastColumn="0"/>
            <w:tcW w:w="1417" w:type="dxa"/>
            <w:vAlign w:val="center"/>
            <w:hideMark/>
          </w:tcPr>
          <w:p w14:paraId="5D7F7FBC" w14:textId="7C870184" w:rsidR="0015536C" w:rsidRPr="0055392F" w:rsidRDefault="0015536C" w:rsidP="00665748">
            <w:pPr>
              <w:jc w:val="center"/>
              <w:rPr>
                <w:rFonts w:eastAsia="Times New Roman"/>
                <w:sz w:val="20"/>
                <w:szCs w:val="20"/>
                <w:lang w:eastAsia="lv-LV"/>
              </w:rPr>
            </w:pPr>
            <w:r w:rsidRPr="0055392F">
              <w:rPr>
                <w:rFonts w:eastAsia="Times New Roman"/>
                <w:sz w:val="20"/>
                <w:szCs w:val="20"/>
              </w:rPr>
              <w:t>SM</w:t>
            </w:r>
          </w:p>
        </w:tc>
        <w:tc>
          <w:tcPr>
            <w:tcW w:w="1701" w:type="dxa"/>
            <w:noWrap/>
            <w:vAlign w:val="center"/>
          </w:tcPr>
          <w:p w14:paraId="7F544169" w14:textId="62522395"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sz w:val="20"/>
                <w:szCs w:val="20"/>
              </w:rPr>
              <w:t>4</w:t>
            </w:r>
          </w:p>
        </w:tc>
        <w:tc>
          <w:tcPr>
            <w:tcW w:w="3686" w:type="dxa"/>
            <w:noWrap/>
            <w:vAlign w:val="center"/>
          </w:tcPr>
          <w:p w14:paraId="6282B514" w14:textId="061174E9"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113 690 299</w:t>
            </w:r>
          </w:p>
        </w:tc>
        <w:tc>
          <w:tcPr>
            <w:tcW w:w="1842" w:type="dxa"/>
            <w:vAlign w:val="center"/>
          </w:tcPr>
          <w:p w14:paraId="196CA1C5" w14:textId="66BEB202"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4,0</w:t>
            </w:r>
          </w:p>
        </w:tc>
      </w:tr>
      <w:tr w:rsidR="0015536C" w:rsidRPr="00605D61" w14:paraId="65D84ADD" w14:textId="727F617C" w:rsidTr="00553934">
        <w:trPr>
          <w:trHeight w:val="238"/>
        </w:trPr>
        <w:tc>
          <w:tcPr>
            <w:cnfStyle w:val="001000000000" w:firstRow="0" w:lastRow="0" w:firstColumn="1" w:lastColumn="0" w:oddVBand="0" w:evenVBand="0" w:oddHBand="0" w:evenHBand="0" w:firstRowFirstColumn="0" w:firstRowLastColumn="0" w:lastRowFirstColumn="0" w:lastRowLastColumn="0"/>
            <w:tcW w:w="1417" w:type="dxa"/>
            <w:shd w:val="clear" w:color="auto" w:fill="F2F2F2" w:themeFill="background1" w:themeFillShade="F2"/>
            <w:vAlign w:val="center"/>
            <w:hideMark/>
          </w:tcPr>
          <w:p w14:paraId="34B256A6" w14:textId="16A462C2" w:rsidR="0015536C" w:rsidRPr="0055392F" w:rsidRDefault="0015536C" w:rsidP="00665748">
            <w:pPr>
              <w:jc w:val="center"/>
              <w:rPr>
                <w:rFonts w:eastAsia="Times New Roman"/>
                <w:sz w:val="20"/>
                <w:szCs w:val="20"/>
                <w:lang w:eastAsia="lv-LV"/>
              </w:rPr>
            </w:pPr>
            <w:r w:rsidRPr="0055392F">
              <w:rPr>
                <w:rFonts w:eastAsia="Times New Roman"/>
                <w:sz w:val="20"/>
                <w:szCs w:val="20"/>
              </w:rPr>
              <w:t>VM</w:t>
            </w:r>
          </w:p>
        </w:tc>
        <w:tc>
          <w:tcPr>
            <w:tcW w:w="1701" w:type="dxa"/>
            <w:shd w:val="clear" w:color="auto" w:fill="F2F2F2" w:themeFill="background1" w:themeFillShade="F2"/>
            <w:noWrap/>
            <w:vAlign w:val="center"/>
          </w:tcPr>
          <w:p w14:paraId="38B2EBC8" w14:textId="1A343339"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sz w:val="20"/>
                <w:szCs w:val="20"/>
              </w:rPr>
              <w:t>1</w:t>
            </w:r>
          </w:p>
        </w:tc>
        <w:tc>
          <w:tcPr>
            <w:tcW w:w="3686" w:type="dxa"/>
            <w:shd w:val="clear" w:color="auto" w:fill="F2F2F2" w:themeFill="background1" w:themeFillShade="F2"/>
            <w:noWrap/>
            <w:vAlign w:val="center"/>
          </w:tcPr>
          <w:p w14:paraId="44C572F7" w14:textId="3CBFECBD"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13 433 312</w:t>
            </w:r>
          </w:p>
        </w:tc>
        <w:tc>
          <w:tcPr>
            <w:tcW w:w="1842" w:type="dxa"/>
            <w:shd w:val="clear" w:color="auto" w:fill="F2F2F2" w:themeFill="background1" w:themeFillShade="F2"/>
            <w:vAlign w:val="center"/>
          </w:tcPr>
          <w:p w14:paraId="1BCBD2C7" w14:textId="29E9EBB9"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2,0</w:t>
            </w:r>
          </w:p>
        </w:tc>
      </w:tr>
      <w:tr w:rsidR="0015536C" w:rsidRPr="00605D61" w14:paraId="23F4EF0E" w14:textId="5BCD5C33" w:rsidTr="00553934">
        <w:trPr>
          <w:trHeight w:val="50"/>
        </w:trPr>
        <w:tc>
          <w:tcPr>
            <w:cnfStyle w:val="001000000000" w:firstRow="0" w:lastRow="0" w:firstColumn="1" w:lastColumn="0" w:oddVBand="0" w:evenVBand="0" w:oddHBand="0" w:evenHBand="0" w:firstRowFirstColumn="0" w:firstRowLastColumn="0" w:lastRowFirstColumn="0" w:lastRowLastColumn="0"/>
            <w:tcW w:w="1417" w:type="dxa"/>
            <w:vAlign w:val="center"/>
            <w:hideMark/>
          </w:tcPr>
          <w:p w14:paraId="35BCF806" w14:textId="37A92F2D" w:rsidR="0015536C" w:rsidRPr="0055392F" w:rsidRDefault="0015536C" w:rsidP="00665748">
            <w:pPr>
              <w:jc w:val="center"/>
              <w:rPr>
                <w:rFonts w:eastAsia="Times New Roman"/>
                <w:sz w:val="20"/>
                <w:szCs w:val="20"/>
                <w:lang w:eastAsia="lv-LV"/>
              </w:rPr>
            </w:pPr>
            <w:r w:rsidRPr="0055392F">
              <w:rPr>
                <w:rFonts w:eastAsia="Times New Roman"/>
                <w:sz w:val="20"/>
                <w:szCs w:val="20"/>
              </w:rPr>
              <w:t>VARAM</w:t>
            </w:r>
          </w:p>
        </w:tc>
        <w:tc>
          <w:tcPr>
            <w:tcW w:w="1701" w:type="dxa"/>
            <w:noWrap/>
            <w:vAlign w:val="center"/>
          </w:tcPr>
          <w:p w14:paraId="2D83BBB3" w14:textId="5F9DD84A"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rFonts w:eastAsia="Times New Roman"/>
                <w:sz w:val="20"/>
                <w:szCs w:val="20"/>
              </w:rPr>
              <w:t>1</w:t>
            </w:r>
          </w:p>
        </w:tc>
        <w:tc>
          <w:tcPr>
            <w:tcW w:w="3686" w:type="dxa"/>
            <w:noWrap/>
            <w:vAlign w:val="center"/>
          </w:tcPr>
          <w:p w14:paraId="59977F21" w14:textId="6C7662AC"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59 170 000</w:t>
            </w:r>
          </w:p>
        </w:tc>
        <w:tc>
          <w:tcPr>
            <w:tcW w:w="1842" w:type="dxa"/>
            <w:vAlign w:val="center"/>
          </w:tcPr>
          <w:p w14:paraId="7056F8AD" w14:textId="14B43ED2" w:rsidR="0015536C"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1,75</w:t>
            </w:r>
          </w:p>
        </w:tc>
      </w:tr>
      <w:tr w:rsidR="00E65546" w:rsidRPr="00605D61" w14:paraId="41D790B7" w14:textId="7865F608" w:rsidTr="00553934">
        <w:trPr>
          <w:trHeight w:val="50"/>
        </w:trPr>
        <w:tc>
          <w:tcPr>
            <w:cnfStyle w:val="001000000000" w:firstRow="0" w:lastRow="0" w:firstColumn="1" w:lastColumn="0" w:oddVBand="0" w:evenVBand="0" w:oddHBand="0" w:evenHBand="0" w:firstRowFirstColumn="0" w:firstRowLastColumn="0" w:lastRowFirstColumn="0" w:lastRowLastColumn="0"/>
            <w:tcW w:w="1417" w:type="dxa"/>
            <w:shd w:val="clear" w:color="auto" w:fill="F2F2F2" w:themeFill="background1" w:themeFillShade="F2"/>
            <w:vAlign w:val="center"/>
            <w:hideMark/>
          </w:tcPr>
          <w:p w14:paraId="3AF2AD81" w14:textId="77777777" w:rsidR="00E65546" w:rsidRPr="0055392F" w:rsidRDefault="00E65546" w:rsidP="00665748">
            <w:pPr>
              <w:jc w:val="center"/>
              <w:rPr>
                <w:rFonts w:eastAsia="Times New Roman"/>
                <w:b w:val="0"/>
                <w:bCs w:val="0"/>
                <w:sz w:val="20"/>
                <w:szCs w:val="20"/>
                <w:lang w:eastAsia="lv-LV"/>
              </w:rPr>
            </w:pPr>
            <w:r w:rsidRPr="0055392F">
              <w:rPr>
                <w:rFonts w:eastAsia="Times New Roman"/>
                <w:sz w:val="20"/>
                <w:szCs w:val="20"/>
                <w:lang w:eastAsia="lv-LV"/>
              </w:rPr>
              <w:t>Kopā:</w:t>
            </w:r>
          </w:p>
        </w:tc>
        <w:tc>
          <w:tcPr>
            <w:tcW w:w="1701" w:type="dxa"/>
            <w:shd w:val="clear" w:color="auto" w:fill="F2F2F2" w:themeFill="background1" w:themeFillShade="F2"/>
            <w:noWrap/>
            <w:vAlign w:val="center"/>
          </w:tcPr>
          <w:p w14:paraId="0AF70D1A" w14:textId="61DACC23" w:rsidR="00E65546" w:rsidRPr="0055392F" w:rsidRDefault="0010032E"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eastAsia="lv-LV"/>
              </w:rPr>
            </w:pPr>
            <w:r w:rsidRPr="0055392F">
              <w:rPr>
                <w:rFonts w:eastAsia="Times New Roman"/>
                <w:b/>
                <w:bCs/>
                <w:color w:val="000000"/>
                <w:sz w:val="20"/>
                <w:szCs w:val="20"/>
                <w:lang w:eastAsia="lv-LV"/>
              </w:rPr>
              <w:t>13</w:t>
            </w:r>
          </w:p>
        </w:tc>
        <w:tc>
          <w:tcPr>
            <w:tcW w:w="3686" w:type="dxa"/>
            <w:shd w:val="clear" w:color="auto" w:fill="F2F2F2" w:themeFill="background1" w:themeFillShade="F2"/>
            <w:noWrap/>
            <w:vAlign w:val="center"/>
          </w:tcPr>
          <w:p w14:paraId="19934555" w14:textId="21D6505B" w:rsidR="00E65546" w:rsidRPr="0055392F" w:rsidRDefault="00DD59E0"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eastAsia="lv-LV"/>
              </w:rPr>
            </w:pPr>
            <w:r w:rsidRPr="0055392F">
              <w:rPr>
                <w:rFonts w:eastAsia="Times New Roman"/>
                <w:b/>
                <w:bCs/>
                <w:color w:val="000000"/>
                <w:sz w:val="20"/>
                <w:szCs w:val="20"/>
                <w:lang w:eastAsia="lv-LV"/>
              </w:rPr>
              <w:t>601 587 476</w:t>
            </w:r>
          </w:p>
        </w:tc>
        <w:tc>
          <w:tcPr>
            <w:tcW w:w="1842" w:type="dxa"/>
            <w:shd w:val="clear" w:color="auto" w:fill="F2F2F2" w:themeFill="background1" w:themeFillShade="F2"/>
            <w:vAlign w:val="center"/>
          </w:tcPr>
          <w:p w14:paraId="7A9C90CE" w14:textId="35D56D47" w:rsidR="00E65546" w:rsidRPr="0055392F" w:rsidRDefault="0015536C" w:rsidP="00665748">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eastAsia="lv-LV"/>
              </w:rPr>
            </w:pPr>
            <w:r w:rsidRPr="0055392F">
              <w:rPr>
                <w:rFonts w:eastAsia="Times New Roman"/>
                <w:b/>
                <w:bCs/>
                <w:color w:val="000000"/>
                <w:sz w:val="20"/>
                <w:szCs w:val="20"/>
                <w:lang w:eastAsia="lv-LV"/>
              </w:rPr>
              <w:t>15,25</w:t>
            </w:r>
          </w:p>
        </w:tc>
      </w:tr>
    </w:tbl>
    <w:p w14:paraId="7331F59A" w14:textId="4D1ACF2C" w:rsidR="00B70B4A" w:rsidRPr="0055392F" w:rsidRDefault="1D00674B" w:rsidP="00B70B4A">
      <w:pPr>
        <w:pStyle w:val="ListParagraph"/>
        <w:numPr>
          <w:ilvl w:val="0"/>
          <w:numId w:val="4"/>
        </w:numPr>
        <w:suppressAutoHyphens/>
        <w:autoSpaceDN w:val="0"/>
        <w:spacing w:before="240" w:after="120" w:line="240" w:lineRule="auto"/>
        <w:ind w:left="426" w:hanging="437"/>
        <w:contextualSpacing w:val="0"/>
        <w:jc w:val="both"/>
        <w:textAlignment w:val="baseline"/>
      </w:pPr>
      <w:r>
        <w:t xml:space="preserve">TP ietvaros tiks nodrošināts finansējums </w:t>
      </w:r>
      <w:r w:rsidRPr="1D00674B">
        <w:rPr>
          <w:b/>
          <w:bCs/>
        </w:rPr>
        <w:t>CFLA</w:t>
      </w:r>
      <w:r>
        <w:t>, kas nodrošinās investīciju uzraudzības un kontroles funkcijas, tostarp projektu iesniegumu atlasi, līgumu vai vienošanos par projektu īstenošanu noslēgšanu, projektu pārbaužu īstenošanu, korupcijas, interešu konflikta un krāpšanas risku pārbaudes, dubultā finansējuma riska kontroli</w:t>
      </w:r>
      <w:r w:rsidR="0038305C">
        <w:t xml:space="preserve">, </w:t>
      </w:r>
      <w:r w:rsidR="001D1DAD">
        <w:t xml:space="preserve">kā arī veiks investīciju atskaites punktu un mērķrādītāju sasniegšanas uzraudzību un ziņošanu, ņemot vērā institucionālo sadalījumu ar </w:t>
      </w:r>
      <w:r w:rsidR="00B61449">
        <w:t>AI</w:t>
      </w:r>
      <w:r w:rsidR="001D1DAD">
        <w:t xml:space="preserve"> par funkcijām un uzdevumiem</w:t>
      </w:r>
      <w:r>
        <w:t xml:space="preserve">. CFLA ir būtiska pieredze ES fondu īstenošanā, kā arī </w:t>
      </w:r>
      <w:r w:rsidRPr="1D00674B">
        <w:rPr>
          <w:rStyle w:val="s1"/>
          <w:color w:val="000000" w:themeColor="text1"/>
        </w:rPr>
        <w:t xml:space="preserve">ANM projektu uzraudzībā. </w:t>
      </w:r>
      <w:r>
        <w:t xml:space="preserve">CFLA pārziņā ir finanšu instrumentu pārvaldība aptuveni 6 miljardu EUR apmērā. </w:t>
      </w:r>
      <w:r w:rsidRPr="1D00674B">
        <w:rPr>
          <w:rFonts w:eastAsia="Times New Roman"/>
        </w:rPr>
        <w:t>CFLA funkciju nodrošināšanas gaitā var nākties piemērot elastīgāku pieeju funkciju noslodžu aprēķiniem, kā arī veikt to pārrēķinu, ja veicamajās funkcijās tiks identificētas nobīdes, atkarībā no darba apjoma, intensitātes vai auditu (nacionālo un EK) ietvaros saņemtajām auditoru norādēm ar kapacitāti saistītajos jautājumos. Indikatīvo amata vietu skaita (slodzes) prognozi skatīt 3. tabulā, kamēr slodžu dinamiku skatīt 4. attēlā.</w:t>
      </w:r>
    </w:p>
    <w:p w14:paraId="641DFF93" w14:textId="1A469FCD" w:rsidR="009B06BD" w:rsidRDefault="1D00674B" w:rsidP="0055392F">
      <w:pPr>
        <w:pStyle w:val="ListParagraph"/>
        <w:numPr>
          <w:ilvl w:val="0"/>
          <w:numId w:val="4"/>
        </w:numPr>
        <w:suppressAutoHyphens/>
        <w:autoSpaceDN w:val="0"/>
        <w:spacing w:before="240" w:after="120" w:line="240" w:lineRule="auto"/>
        <w:ind w:left="426" w:hanging="437"/>
        <w:contextualSpacing w:val="0"/>
        <w:jc w:val="both"/>
        <w:textAlignment w:val="baseline"/>
      </w:pPr>
      <w:r>
        <w:t xml:space="preserve">Publisko iepirkumu nosacījumu uzraudzības kontrolē tiks iesaistīts </w:t>
      </w:r>
      <w:r w:rsidRPr="1D00674B">
        <w:rPr>
          <w:b/>
          <w:bCs/>
        </w:rPr>
        <w:t>IUB</w:t>
      </w:r>
      <w:r>
        <w:t xml:space="preserve">, kas ir FM padotības iestāde, kuras darbības mērķis ir valsts pārvaldes funkciju īstenošana iepirkuma procedūru uzraudzībā. Plāna īstenošanā līdzīgi kā ES fondos IUB uz riskiem balstītas izlases veidā veiks projektu ietvaros veicamo iepirkumu dokumentācijas un norises </w:t>
      </w:r>
      <w:proofErr w:type="spellStart"/>
      <w:r>
        <w:t>pirmspārbaudes</w:t>
      </w:r>
      <w:proofErr w:type="spellEnd"/>
      <w:r>
        <w:t xml:space="preserve"> iepirkumiem, kuri atbilst kādam no šādiem nosacījumiem:  iepirkumā paredzētā publiskā būvdarbu līguma summa pārsniedz 1 500 000 EUR</w:t>
      </w:r>
      <w:r w:rsidR="0054048D">
        <w:rPr>
          <w:rStyle w:val="FootnoteReference"/>
        </w:rPr>
        <w:footnoteReference w:id="21"/>
      </w:r>
      <w:r w:rsidR="0054048D">
        <w:t>:</w:t>
      </w:r>
      <w:r>
        <w:t xml:space="preserve"> attiecībā uz iepirkumu tiek publicēts sākotnējais paziņojums par līgumu Eiropas Savienības Oficiālajā Vēstnesī. Iepirkumiem zem norādītā sliekšņa </w:t>
      </w:r>
      <w:proofErr w:type="spellStart"/>
      <w:r>
        <w:t>pirmspārbaudes</w:t>
      </w:r>
      <w:proofErr w:type="spellEnd"/>
      <w:r>
        <w:t xml:space="preserve"> uz riskiem balstītas izlases veidā veiks CFLA.</w:t>
      </w:r>
    </w:p>
    <w:p w14:paraId="5AB495C9" w14:textId="6F5C2B12" w:rsidR="00350654" w:rsidRPr="00DA2BFB" w:rsidRDefault="1D00674B" w:rsidP="0018472F">
      <w:pPr>
        <w:keepNext/>
        <w:keepLines/>
        <w:spacing w:after="60" w:line="240" w:lineRule="auto"/>
        <w:ind w:left="425"/>
        <w:jc w:val="center"/>
      </w:pPr>
      <w:r w:rsidRPr="1D00674B">
        <w:rPr>
          <w:rFonts w:eastAsia="Times New Roman"/>
          <w:b/>
          <w:bCs/>
          <w:i/>
          <w:iCs/>
        </w:rPr>
        <w:t>3. tabula. CFLA, VIF, VI, RI un IUB indikatīvās slodzes</w:t>
      </w:r>
    </w:p>
    <w:tbl>
      <w:tblPr>
        <w:tblStyle w:val="GridTable1Light"/>
        <w:tblW w:w="8642"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5"/>
        <w:gridCol w:w="2976"/>
      </w:tblGrid>
      <w:tr w:rsidR="003C230C" w:rsidRPr="003C230C" w14:paraId="527A8AD0" w14:textId="3CB1C9BB" w:rsidTr="1D00674B">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831" w:type="dxa"/>
            <w:vAlign w:val="center"/>
            <w:hideMark/>
          </w:tcPr>
          <w:p w14:paraId="1822D2C0" w14:textId="0E86FF4E" w:rsidR="00307212" w:rsidRPr="0055392F" w:rsidRDefault="00307212" w:rsidP="0018472F">
            <w:pPr>
              <w:keepNext/>
              <w:keepLines/>
              <w:jc w:val="center"/>
              <w:rPr>
                <w:rFonts w:eastAsia="Times New Roman"/>
                <w:b w:val="0"/>
                <w:bCs w:val="0"/>
                <w:color w:val="000000"/>
                <w:sz w:val="20"/>
                <w:szCs w:val="20"/>
                <w:lang w:eastAsia="lv-LV"/>
              </w:rPr>
            </w:pPr>
            <w:r w:rsidRPr="0055392F">
              <w:rPr>
                <w:rFonts w:eastAsia="Times New Roman"/>
                <w:color w:val="000000"/>
                <w:sz w:val="20"/>
                <w:szCs w:val="20"/>
                <w:lang w:eastAsia="lv-LV"/>
              </w:rPr>
              <w:t>Institūcija</w:t>
            </w:r>
          </w:p>
        </w:tc>
        <w:tc>
          <w:tcPr>
            <w:tcW w:w="2835" w:type="dxa"/>
            <w:vAlign w:val="center"/>
          </w:tcPr>
          <w:p w14:paraId="7A675B68" w14:textId="6BFD1EC9" w:rsidR="00307212" w:rsidRPr="0055392F" w:rsidRDefault="00307212" w:rsidP="0018472F">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Plānotās slodzes</w:t>
            </w:r>
          </w:p>
        </w:tc>
        <w:tc>
          <w:tcPr>
            <w:tcW w:w="2976" w:type="dxa"/>
            <w:vAlign w:val="center"/>
          </w:tcPr>
          <w:p w14:paraId="7F434352" w14:textId="689301D9" w:rsidR="00307212" w:rsidRPr="0055392F" w:rsidRDefault="00307212" w:rsidP="0018472F">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sidRPr="0055392F">
              <w:rPr>
                <w:sz w:val="20"/>
                <w:szCs w:val="20"/>
              </w:rPr>
              <w:t>No tām jaunas amata vietas</w:t>
            </w:r>
          </w:p>
        </w:tc>
      </w:tr>
      <w:tr w:rsidR="003C230C" w:rsidRPr="003C230C" w14:paraId="154B3B0C" w14:textId="1751D262"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shd w:val="clear" w:color="auto" w:fill="F2F2F2" w:themeFill="background1" w:themeFillShade="F2"/>
          </w:tcPr>
          <w:p w14:paraId="422C284D" w14:textId="6ABAD359" w:rsidR="005D0C93" w:rsidRPr="0055392F" w:rsidRDefault="005D0C93" w:rsidP="0018472F">
            <w:pPr>
              <w:keepNext/>
              <w:keepLines/>
              <w:jc w:val="center"/>
              <w:rPr>
                <w:rFonts w:eastAsia="Times New Roman"/>
                <w:sz w:val="20"/>
                <w:szCs w:val="20"/>
                <w:lang w:eastAsia="lv-LV"/>
              </w:rPr>
            </w:pPr>
            <w:r w:rsidRPr="0055392F">
              <w:rPr>
                <w:sz w:val="20"/>
                <w:szCs w:val="20"/>
              </w:rPr>
              <w:t>CFLA</w:t>
            </w:r>
          </w:p>
        </w:tc>
        <w:tc>
          <w:tcPr>
            <w:tcW w:w="2835" w:type="dxa"/>
            <w:shd w:val="clear" w:color="auto" w:fill="F2F2F2" w:themeFill="background1" w:themeFillShade="F2"/>
          </w:tcPr>
          <w:p w14:paraId="41F876FF" w14:textId="1C4ADE4B" w:rsidR="005D0C93" w:rsidRPr="0055392F" w:rsidRDefault="005D0C93" w:rsidP="0018472F">
            <w:pPr>
              <w:keepNext/>
              <w:keepLines/>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16,0</w:t>
            </w:r>
          </w:p>
        </w:tc>
        <w:tc>
          <w:tcPr>
            <w:tcW w:w="2976" w:type="dxa"/>
            <w:shd w:val="clear" w:color="auto" w:fill="F2F2F2" w:themeFill="background1" w:themeFillShade="F2"/>
          </w:tcPr>
          <w:p w14:paraId="77BC7E6E" w14:textId="07F66EF9" w:rsidR="005D0C93" w:rsidRPr="0055392F" w:rsidRDefault="006B06EE" w:rsidP="0018472F">
            <w:pPr>
              <w:keepNext/>
              <w:keepLines/>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Pr>
                <w:rFonts w:eastAsia="Times New Roman"/>
                <w:color w:val="000000"/>
                <w:sz w:val="20"/>
                <w:szCs w:val="20"/>
                <w:lang w:eastAsia="lv-LV"/>
              </w:rPr>
              <w:t>0</w:t>
            </w:r>
          </w:p>
        </w:tc>
      </w:tr>
      <w:tr w:rsidR="003C230C" w:rsidRPr="003C230C" w14:paraId="1EF463F0" w14:textId="3A183755"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tcPr>
          <w:p w14:paraId="02250338" w14:textId="1F684609" w:rsidR="005D0C93" w:rsidRPr="0055392F" w:rsidRDefault="005D0C93" w:rsidP="005D0C93">
            <w:pPr>
              <w:jc w:val="center"/>
              <w:rPr>
                <w:rFonts w:eastAsia="Times New Roman"/>
                <w:sz w:val="20"/>
                <w:szCs w:val="20"/>
                <w:lang w:eastAsia="lv-LV"/>
              </w:rPr>
            </w:pPr>
            <w:r w:rsidRPr="0055392F">
              <w:rPr>
                <w:sz w:val="20"/>
                <w:szCs w:val="20"/>
              </w:rPr>
              <w:t>VIF</w:t>
            </w:r>
          </w:p>
        </w:tc>
        <w:tc>
          <w:tcPr>
            <w:tcW w:w="2835" w:type="dxa"/>
          </w:tcPr>
          <w:p w14:paraId="34AD14AF" w14:textId="7E5392B8" w:rsidR="005D0C93" w:rsidRPr="0055392F" w:rsidRDefault="005D0C93" w:rsidP="005D0C93">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10,0</w:t>
            </w:r>
          </w:p>
        </w:tc>
        <w:tc>
          <w:tcPr>
            <w:tcW w:w="2976" w:type="dxa"/>
          </w:tcPr>
          <w:p w14:paraId="53A29329" w14:textId="55DF9B05" w:rsidR="005D0C93" w:rsidRPr="0055392F" w:rsidRDefault="004C25D0" w:rsidP="005D0C9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Pr>
                <w:sz w:val="20"/>
                <w:szCs w:val="20"/>
              </w:rPr>
              <w:t>7</w:t>
            </w:r>
            <w:r w:rsidR="00DF75E0">
              <w:rPr>
                <w:sz w:val="20"/>
                <w:szCs w:val="20"/>
              </w:rPr>
              <w:t>,0</w:t>
            </w:r>
          </w:p>
        </w:tc>
      </w:tr>
      <w:tr w:rsidR="003C230C" w:rsidRPr="003C230C" w14:paraId="5135D053" w14:textId="6E86FF1F"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shd w:val="clear" w:color="auto" w:fill="F2F2F2" w:themeFill="background1" w:themeFillShade="F2"/>
          </w:tcPr>
          <w:p w14:paraId="20AAB213" w14:textId="4E844D00" w:rsidR="005D0C93" w:rsidRPr="0055392F" w:rsidRDefault="005D0C93" w:rsidP="005D0C93">
            <w:pPr>
              <w:jc w:val="center"/>
              <w:rPr>
                <w:rFonts w:eastAsia="Times New Roman"/>
                <w:sz w:val="20"/>
                <w:szCs w:val="20"/>
                <w:lang w:eastAsia="lv-LV"/>
              </w:rPr>
            </w:pPr>
            <w:r w:rsidRPr="0055392F">
              <w:rPr>
                <w:sz w:val="20"/>
                <w:szCs w:val="20"/>
              </w:rPr>
              <w:t>KEM (VI)</w:t>
            </w:r>
          </w:p>
        </w:tc>
        <w:tc>
          <w:tcPr>
            <w:tcW w:w="2835" w:type="dxa"/>
            <w:shd w:val="clear" w:color="auto" w:fill="F2F2F2" w:themeFill="background1" w:themeFillShade="F2"/>
          </w:tcPr>
          <w:p w14:paraId="638976AD" w14:textId="448AD9F5" w:rsidR="005D0C93" w:rsidRPr="0055392F" w:rsidRDefault="005D0C93" w:rsidP="005D0C93">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5392F">
              <w:rPr>
                <w:sz w:val="20"/>
                <w:szCs w:val="20"/>
              </w:rPr>
              <w:t>8,0</w:t>
            </w:r>
          </w:p>
        </w:tc>
        <w:tc>
          <w:tcPr>
            <w:tcW w:w="2976" w:type="dxa"/>
            <w:shd w:val="clear" w:color="auto" w:fill="F2F2F2" w:themeFill="background1" w:themeFillShade="F2"/>
          </w:tcPr>
          <w:p w14:paraId="3B3A9368" w14:textId="66412473" w:rsidR="005D0C93" w:rsidRPr="0055392F" w:rsidRDefault="005D2A42" w:rsidP="005D0C9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lv-LV"/>
              </w:rPr>
            </w:pPr>
            <w:r>
              <w:rPr>
                <w:sz w:val="20"/>
                <w:szCs w:val="20"/>
              </w:rPr>
              <w:t>8</w:t>
            </w:r>
          </w:p>
        </w:tc>
      </w:tr>
      <w:tr w:rsidR="003C230C" w:rsidRPr="003C230C" w14:paraId="2C754617" w14:textId="77777777"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tcPr>
          <w:p w14:paraId="08EDFF54" w14:textId="3762F5DA" w:rsidR="005D0C93" w:rsidRPr="0055392F" w:rsidDel="0080056F" w:rsidRDefault="005D0C93" w:rsidP="005D0C93">
            <w:pPr>
              <w:jc w:val="center"/>
              <w:rPr>
                <w:rFonts w:eastAsia="Times New Roman"/>
                <w:sz w:val="20"/>
                <w:szCs w:val="20"/>
              </w:rPr>
            </w:pPr>
            <w:r w:rsidRPr="0055392F">
              <w:rPr>
                <w:sz w:val="20"/>
                <w:szCs w:val="20"/>
              </w:rPr>
              <w:t xml:space="preserve">FM </w:t>
            </w:r>
            <w:r w:rsidR="0063203E">
              <w:rPr>
                <w:sz w:val="20"/>
                <w:szCs w:val="20"/>
              </w:rPr>
              <w:t>(</w:t>
            </w:r>
            <w:r w:rsidRPr="0055392F">
              <w:rPr>
                <w:sz w:val="20"/>
                <w:szCs w:val="20"/>
              </w:rPr>
              <w:t>RI</w:t>
            </w:r>
            <w:r w:rsidR="0063203E">
              <w:rPr>
                <w:sz w:val="20"/>
                <w:szCs w:val="20"/>
              </w:rPr>
              <w:t>)</w:t>
            </w:r>
          </w:p>
        </w:tc>
        <w:tc>
          <w:tcPr>
            <w:tcW w:w="2835" w:type="dxa"/>
          </w:tcPr>
          <w:p w14:paraId="2FDF60D9" w14:textId="37F9313B" w:rsidR="005D0C93" w:rsidRPr="0055392F" w:rsidDel="0080056F" w:rsidRDefault="005D0C93" w:rsidP="005D0C93">
            <w:pPr>
              <w:jc w:val="center"/>
              <w:cnfStyle w:val="000000000000" w:firstRow="0" w:lastRow="0" w:firstColumn="0" w:lastColumn="0" w:oddVBand="0" w:evenVBand="0" w:oddHBand="0" w:evenHBand="0" w:firstRowFirstColumn="0" w:firstRowLastColumn="0" w:lastRowFirstColumn="0" w:lastRowLastColumn="0"/>
              <w:rPr>
                <w:sz w:val="20"/>
                <w:szCs w:val="20"/>
              </w:rPr>
            </w:pPr>
            <w:r w:rsidRPr="0055392F">
              <w:rPr>
                <w:sz w:val="20"/>
                <w:szCs w:val="20"/>
              </w:rPr>
              <w:t>2,0</w:t>
            </w:r>
          </w:p>
        </w:tc>
        <w:tc>
          <w:tcPr>
            <w:tcW w:w="2976" w:type="dxa"/>
          </w:tcPr>
          <w:p w14:paraId="279337B4" w14:textId="226D37B8" w:rsidR="005D0C93" w:rsidRPr="0055392F" w:rsidDel="0080056F" w:rsidRDefault="1D00674B" w:rsidP="005D0C93">
            <w:pPr>
              <w:jc w:val="center"/>
              <w:cnfStyle w:val="000000000000" w:firstRow="0" w:lastRow="0" w:firstColumn="0" w:lastColumn="0" w:oddVBand="0" w:evenVBand="0" w:oddHBand="0" w:evenHBand="0" w:firstRowFirstColumn="0" w:firstRowLastColumn="0" w:lastRowFirstColumn="0" w:lastRowLastColumn="0"/>
              <w:rPr>
                <w:sz w:val="20"/>
                <w:szCs w:val="20"/>
              </w:rPr>
            </w:pPr>
            <w:r w:rsidRPr="1D00674B">
              <w:rPr>
                <w:sz w:val="20"/>
                <w:szCs w:val="20"/>
              </w:rPr>
              <w:t>0</w:t>
            </w:r>
          </w:p>
        </w:tc>
      </w:tr>
      <w:tr w:rsidR="005D0C93" w:rsidRPr="003C230C" w14:paraId="1C3607D6" w14:textId="77777777"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shd w:val="clear" w:color="auto" w:fill="E7E6E6" w:themeFill="background2"/>
          </w:tcPr>
          <w:p w14:paraId="2BFCDB05" w14:textId="36F08353" w:rsidR="005D0C93" w:rsidRPr="0055392F" w:rsidRDefault="005D0C93" w:rsidP="005D0C93">
            <w:pPr>
              <w:jc w:val="center"/>
              <w:rPr>
                <w:rFonts w:eastAsia="Times New Roman"/>
                <w:sz w:val="20"/>
                <w:szCs w:val="20"/>
              </w:rPr>
            </w:pPr>
            <w:r w:rsidRPr="0055392F">
              <w:rPr>
                <w:sz w:val="20"/>
                <w:szCs w:val="20"/>
              </w:rPr>
              <w:t>IUB</w:t>
            </w:r>
          </w:p>
        </w:tc>
        <w:tc>
          <w:tcPr>
            <w:tcW w:w="2835" w:type="dxa"/>
            <w:shd w:val="clear" w:color="auto" w:fill="E7E6E6" w:themeFill="background2"/>
          </w:tcPr>
          <w:p w14:paraId="1E6B1361" w14:textId="6DE278CD" w:rsidR="005D0C93" w:rsidRPr="0055392F" w:rsidDel="0080056F" w:rsidRDefault="005D0C93" w:rsidP="005D0C93">
            <w:pPr>
              <w:jc w:val="center"/>
              <w:cnfStyle w:val="000000000000" w:firstRow="0" w:lastRow="0" w:firstColumn="0" w:lastColumn="0" w:oddVBand="0" w:evenVBand="0" w:oddHBand="0" w:evenHBand="0" w:firstRowFirstColumn="0" w:firstRowLastColumn="0" w:lastRowFirstColumn="0" w:lastRowLastColumn="0"/>
              <w:rPr>
                <w:sz w:val="20"/>
                <w:szCs w:val="20"/>
              </w:rPr>
            </w:pPr>
            <w:r w:rsidRPr="0055392F">
              <w:rPr>
                <w:sz w:val="20"/>
                <w:szCs w:val="20"/>
              </w:rPr>
              <w:t>1,0</w:t>
            </w:r>
          </w:p>
        </w:tc>
        <w:tc>
          <w:tcPr>
            <w:tcW w:w="2976" w:type="dxa"/>
            <w:shd w:val="clear" w:color="auto" w:fill="E7E6E6" w:themeFill="background2"/>
          </w:tcPr>
          <w:p w14:paraId="0CD32B6F" w14:textId="2860CFF1" w:rsidR="005D0C93" w:rsidRPr="0055392F" w:rsidDel="0080056F" w:rsidRDefault="006B06EE" w:rsidP="005D0C9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r>
      <w:tr w:rsidR="003C230C" w:rsidRPr="003C230C" w14:paraId="2CE2459B" w14:textId="6B33DA33" w:rsidTr="1D00674B">
        <w:trPr>
          <w:trHeight w:val="50"/>
        </w:trPr>
        <w:tc>
          <w:tcPr>
            <w:cnfStyle w:val="001000000000" w:firstRow="0" w:lastRow="0" w:firstColumn="1" w:lastColumn="0" w:oddVBand="0" w:evenVBand="0" w:oddHBand="0" w:evenHBand="0" w:firstRowFirstColumn="0" w:firstRowLastColumn="0" w:lastRowFirstColumn="0" w:lastRowLastColumn="0"/>
            <w:tcW w:w="2831" w:type="dxa"/>
            <w:hideMark/>
          </w:tcPr>
          <w:p w14:paraId="31B4DDB9" w14:textId="77777777" w:rsidR="00307212" w:rsidRPr="0055392F" w:rsidRDefault="00307212" w:rsidP="007A4E50">
            <w:pPr>
              <w:jc w:val="center"/>
              <w:rPr>
                <w:rFonts w:eastAsia="Times New Roman"/>
                <w:b w:val="0"/>
                <w:bCs w:val="0"/>
                <w:sz w:val="20"/>
                <w:szCs w:val="20"/>
                <w:lang w:eastAsia="lv-LV"/>
              </w:rPr>
            </w:pPr>
            <w:r w:rsidRPr="0055392F">
              <w:rPr>
                <w:rFonts w:eastAsia="Times New Roman"/>
                <w:sz w:val="20"/>
                <w:szCs w:val="20"/>
                <w:lang w:eastAsia="lv-LV"/>
              </w:rPr>
              <w:t>Kopā:</w:t>
            </w:r>
          </w:p>
        </w:tc>
        <w:tc>
          <w:tcPr>
            <w:tcW w:w="2835" w:type="dxa"/>
          </w:tcPr>
          <w:p w14:paraId="1DADBA9E" w14:textId="5CF6F898" w:rsidR="00307212" w:rsidRPr="0055392F" w:rsidRDefault="00222D27" w:rsidP="007A4E50">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eastAsia="lv-LV"/>
              </w:rPr>
            </w:pPr>
            <w:r w:rsidRPr="0055392F">
              <w:rPr>
                <w:rFonts w:eastAsia="Times New Roman"/>
                <w:b/>
                <w:bCs/>
                <w:color w:val="000000"/>
                <w:sz w:val="20"/>
                <w:szCs w:val="20"/>
                <w:lang w:eastAsia="lv-LV"/>
              </w:rPr>
              <w:t>37</w:t>
            </w:r>
            <w:r w:rsidR="00DF75E0">
              <w:rPr>
                <w:rFonts w:eastAsia="Times New Roman"/>
                <w:b/>
                <w:bCs/>
                <w:color w:val="000000"/>
                <w:sz w:val="20"/>
                <w:szCs w:val="20"/>
                <w:lang w:eastAsia="lv-LV"/>
              </w:rPr>
              <w:t>,0</w:t>
            </w:r>
          </w:p>
        </w:tc>
        <w:tc>
          <w:tcPr>
            <w:tcW w:w="2976" w:type="dxa"/>
          </w:tcPr>
          <w:p w14:paraId="6E361C22" w14:textId="2D50226C" w:rsidR="00307212" w:rsidRPr="0055392F" w:rsidRDefault="003C230C" w:rsidP="007A4E50">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eastAsia="lv-LV"/>
              </w:rPr>
            </w:pPr>
            <w:r w:rsidRPr="0055392F">
              <w:rPr>
                <w:rFonts w:eastAsia="Times New Roman"/>
                <w:b/>
                <w:bCs/>
                <w:color w:val="000000"/>
                <w:sz w:val="20"/>
                <w:szCs w:val="20"/>
                <w:lang w:eastAsia="lv-LV"/>
              </w:rPr>
              <w:t>1</w:t>
            </w:r>
            <w:r w:rsidR="00611C60">
              <w:rPr>
                <w:rFonts w:eastAsia="Times New Roman"/>
                <w:b/>
                <w:bCs/>
                <w:color w:val="000000"/>
                <w:sz w:val="20"/>
                <w:szCs w:val="20"/>
                <w:lang w:eastAsia="lv-LV"/>
              </w:rPr>
              <w:t>5</w:t>
            </w:r>
            <w:r w:rsidR="00DF75E0">
              <w:rPr>
                <w:rFonts w:eastAsia="Times New Roman"/>
                <w:b/>
                <w:bCs/>
                <w:color w:val="000000"/>
                <w:sz w:val="20"/>
                <w:szCs w:val="20"/>
                <w:lang w:eastAsia="lv-LV"/>
              </w:rPr>
              <w:t>,0</w:t>
            </w:r>
          </w:p>
        </w:tc>
      </w:tr>
    </w:tbl>
    <w:p w14:paraId="2D1812F7" w14:textId="50BDD642" w:rsidR="0080056F" w:rsidRPr="0055392F" w:rsidRDefault="1D00674B" w:rsidP="006B725F">
      <w:pPr>
        <w:pStyle w:val="ListParagraph"/>
        <w:numPr>
          <w:ilvl w:val="0"/>
          <w:numId w:val="4"/>
        </w:numPr>
        <w:suppressAutoHyphens/>
        <w:autoSpaceDN w:val="0"/>
        <w:spacing w:before="240" w:after="120" w:line="240" w:lineRule="auto"/>
        <w:ind w:left="426" w:hanging="437"/>
        <w:contextualSpacing w:val="0"/>
        <w:jc w:val="both"/>
        <w:textAlignment w:val="baseline"/>
        <w:rPr>
          <w:color w:val="000000" w:themeColor="text1"/>
        </w:rPr>
      </w:pPr>
      <w:r w:rsidRPr="1D00674B">
        <w:rPr>
          <w:b/>
          <w:bCs/>
        </w:rPr>
        <w:t>RI funkcijas</w:t>
      </w:r>
      <w:r>
        <w:t xml:space="preserve"> pildīs FM </w:t>
      </w:r>
      <w:r w:rsidR="00BE4B9D">
        <w:t>ES</w:t>
      </w:r>
      <w:r>
        <w:t xml:space="preserve"> fondu revīzijas departaments, kurš jau šobrīd pilda ES fondu, ANM un citas ārvalstu finanšu palīdzības RI funkcijas. Atbilstoši FM reglamentam, RI ir neatkarīga no pārējām FM struktūrvienībām savas darbības plānošanā, auditu un revīziju veikšanā, ziņojumu sagatavošanā un atzinuma sniegšanā, un tā darbojas, ievērojot Starptautisko revīzijas un apliecinājuma standartu padomes izdotos standartus un Starptautiskās grāmatvežu ētikas standartu padomes izdoto Ētikas kodeksu. RI nodrošinās Fonda un Plāna sistēmu  un darbību auditus, sagatavos kopsavilkumu par auditiem pievienošanai maksājuma pieteikumam. </w:t>
      </w:r>
      <w:r w:rsidRPr="1D00674B">
        <w:rPr>
          <w:rFonts w:eastAsia="Times New Roman"/>
        </w:rPr>
        <w:t>Indikatīvo amata vietu skaita (noslodzes) prognozi RI skatīt 4. attēlā, kamēr n</w:t>
      </w:r>
      <w:r>
        <w:t>epieciešamais finansējuma apjoms RI funkciju nodrošināšanai apkopots 5. tabulā.</w:t>
      </w:r>
    </w:p>
    <w:p w14:paraId="18346E29" w14:textId="5BF89D94" w:rsidR="0080056F" w:rsidRPr="00A77FA8" w:rsidRDefault="1D00674B" w:rsidP="0080056F">
      <w:pPr>
        <w:pStyle w:val="ListParagraph"/>
        <w:numPr>
          <w:ilvl w:val="0"/>
          <w:numId w:val="4"/>
        </w:numPr>
        <w:suppressAutoHyphens/>
        <w:autoSpaceDN w:val="0"/>
        <w:spacing w:before="240" w:after="120" w:line="240" w:lineRule="auto"/>
        <w:ind w:left="426" w:hanging="437"/>
        <w:contextualSpacing w:val="0"/>
        <w:jc w:val="both"/>
        <w:textAlignment w:val="baseline"/>
      </w:pPr>
      <w:r>
        <w:t xml:space="preserve">Savukārt </w:t>
      </w:r>
      <w:r w:rsidRPr="1D00674B">
        <w:rPr>
          <w:b/>
          <w:bCs/>
        </w:rPr>
        <w:t>VIF</w:t>
      </w:r>
      <w:r>
        <w:t xml:space="preserve"> ir nepieciešamā pieredze un kompetence ES finansēto klimata finanšu instrumentu (Emisijas kvotu izsolīšanas instruments, Modernizācijas fonds) īstenošanā, administrēšanā un sadarbībā ar privātpersonām. Ievērojot VIF līdzšinējo pieredzi, šī institūcija tiks iesaistīta to Plāna investīciju īstenošanā, kur gala saņēmējs ir privātpersona vai mikrouzņēmums. </w:t>
      </w:r>
      <w:r w:rsidRPr="1D00674B">
        <w:rPr>
          <w:rFonts w:eastAsia="Times New Roman"/>
        </w:rPr>
        <w:t>Indikatīvo amata vietu skaita (slodzes) prognozi Plāna skatīt 3. tabulā, kamēr slodžu dinamiku skatīt 4. attēlā.</w:t>
      </w:r>
    </w:p>
    <w:p w14:paraId="753AF4D9" w14:textId="0EC4CFCA" w:rsidR="00C53EEE" w:rsidRDefault="000012DD" w:rsidP="00C35FCA">
      <w:pPr>
        <w:pStyle w:val="ListParagraph"/>
        <w:suppressAutoHyphens/>
        <w:autoSpaceDN w:val="0"/>
        <w:spacing w:before="240" w:after="120" w:line="240" w:lineRule="auto"/>
        <w:ind w:left="426"/>
        <w:contextualSpacing w:val="0"/>
        <w:jc w:val="both"/>
        <w:textAlignment w:val="baseline"/>
        <w:rPr>
          <w:b/>
          <w:bCs/>
          <w:i/>
          <w:iCs/>
          <w:color w:val="000000" w:themeColor="text1"/>
        </w:rPr>
      </w:pPr>
      <w:r>
        <w:rPr>
          <w:noProof/>
        </w:rPr>
        <w:drawing>
          <wp:inline distT="0" distB="0" distL="0" distR="0" wp14:anchorId="2F642484" wp14:editId="07A31D28">
            <wp:extent cx="5448300" cy="2990850"/>
            <wp:effectExtent l="0" t="0" r="0" b="0"/>
            <wp:docPr id="1009481660" name="Chart 1">
              <a:extLst xmlns:a="http://schemas.openxmlformats.org/drawingml/2006/main">
                <a:ext uri="{FF2B5EF4-FFF2-40B4-BE49-F238E27FC236}">
                  <a16:creationId xmlns:a16="http://schemas.microsoft.com/office/drawing/2014/main" id="{4C50DEFE-0D6F-487D-ABA7-EFDFD55E3F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2CBFBB" w14:textId="270976FD" w:rsidR="00135954" w:rsidRPr="001C443F" w:rsidRDefault="1D00674B" w:rsidP="1D00674B">
      <w:pPr>
        <w:pStyle w:val="ListParagraph"/>
        <w:suppressAutoHyphens/>
        <w:autoSpaceDN w:val="0"/>
        <w:spacing w:after="120" w:line="240" w:lineRule="auto"/>
        <w:ind w:left="425"/>
        <w:contextualSpacing w:val="0"/>
        <w:jc w:val="center"/>
        <w:textAlignment w:val="baseline"/>
        <w:rPr>
          <w:b/>
          <w:bCs/>
          <w:i/>
          <w:iCs/>
          <w:color w:val="000000" w:themeColor="text1"/>
        </w:rPr>
      </w:pPr>
      <w:r w:rsidRPr="1D00674B">
        <w:rPr>
          <w:b/>
          <w:bCs/>
          <w:i/>
          <w:iCs/>
          <w:color w:val="000000" w:themeColor="text1"/>
        </w:rPr>
        <w:t>4. attēls. Institūciju slodžu dinamika dalījumā pa gadiem</w:t>
      </w:r>
    </w:p>
    <w:p w14:paraId="7C688F37" w14:textId="1EBBE33A" w:rsidR="00350654" w:rsidRPr="005E7A05" w:rsidRDefault="1D00674B" w:rsidP="007A4E50">
      <w:pPr>
        <w:pStyle w:val="ListParagraph"/>
        <w:numPr>
          <w:ilvl w:val="0"/>
          <w:numId w:val="4"/>
        </w:numPr>
        <w:suppressAutoHyphens/>
        <w:autoSpaceDN w:val="0"/>
        <w:spacing w:after="120" w:line="240" w:lineRule="auto"/>
        <w:ind w:left="426" w:hanging="437"/>
        <w:contextualSpacing w:val="0"/>
        <w:jc w:val="both"/>
        <w:textAlignment w:val="baseline"/>
        <w:rPr>
          <w:rStyle w:val="s1"/>
        </w:rPr>
      </w:pPr>
      <w:r>
        <w:t xml:space="preserve">Lai Fonda ietvaros </w:t>
      </w:r>
      <w:r w:rsidRPr="1D00674B">
        <w:rPr>
          <w:color w:val="000000" w:themeColor="text1"/>
        </w:rPr>
        <w:t xml:space="preserve">nodrošinātu informācijas un vadības sistēmas darbību, kas nodrošinās ar Plāna īstenošanu un uzraudzību saistīto un no EK pieprasīto datu un informācijas vienotu apkopošanu un uzkrāšanu, </w:t>
      </w:r>
      <w:r w:rsidRPr="1D00674B">
        <w:rPr>
          <w:b/>
          <w:bCs/>
          <w:color w:val="000000" w:themeColor="text1"/>
        </w:rPr>
        <w:t>tiks veidots</w:t>
      </w:r>
      <w:r w:rsidRPr="1D00674B">
        <w:rPr>
          <w:color w:val="000000" w:themeColor="text1"/>
        </w:rPr>
        <w:t xml:space="preserve"> </w:t>
      </w:r>
      <w:r w:rsidRPr="1D00674B">
        <w:rPr>
          <w:b/>
          <w:bCs/>
        </w:rPr>
        <w:t>KPVIS Fonda modulis</w:t>
      </w:r>
      <w:r>
        <w:t>, kura</w:t>
      </w:r>
      <w:r w:rsidRPr="1D00674B">
        <w:rPr>
          <w:b/>
          <w:bCs/>
        </w:rPr>
        <w:t xml:space="preserve"> </w:t>
      </w:r>
      <w:r>
        <w:t xml:space="preserve">izveidi, uzturēšanu un darbību nodrošinās CFLA. </w:t>
      </w:r>
      <w:r w:rsidRPr="1D00674B">
        <w:rPr>
          <w:rStyle w:val="s1"/>
          <w:color w:val="000000" w:themeColor="text1"/>
        </w:rPr>
        <w:t xml:space="preserve">KPVIS izmantošana Fonda ieviešanā noteikta, pamatojoties uz </w:t>
      </w:r>
      <w:r w:rsidR="004E00EC">
        <w:rPr>
          <w:rStyle w:val="s1"/>
          <w:color w:val="000000" w:themeColor="text1"/>
        </w:rPr>
        <w:t>MK</w:t>
      </w:r>
      <w:r w:rsidRPr="1D00674B">
        <w:rPr>
          <w:rStyle w:val="s1"/>
          <w:color w:val="000000" w:themeColor="text1"/>
        </w:rPr>
        <w:t xml:space="preserve"> 2025.</w:t>
      </w:r>
      <w:r w:rsidR="004E00EC">
        <w:rPr>
          <w:rStyle w:val="s1"/>
          <w:color w:val="000000" w:themeColor="text1"/>
        </w:rPr>
        <w:t> </w:t>
      </w:r>
      <w:r w:rsidRPr="1D00674B">
        <w:rPr>
          <w:rStyle w:val="s1"/>
          <w:color w:val="000000" w:themeColor="text1"/>
        </w:rPr>
        <w:t>gada 6.</w:t>
      </w:r>
      <w:r w:rsidR="004E00EC">
        <w:rPr>
          <w:rStyle w:val="s1"/>
          <w:color w:val="000000" w:themeColor="text1"/>
        </w:rPr>
        <w:t> </w:t>
      </w:r>
      <w:r w:rsidRPr="1D00674B">
        <w:rPr>
          <w:rStyle w:val="s1"/>
          <w:color w:val="000000" w:themeColor="text1"/>
        </w:rPr>
        <w:t>maija sēdes protokola Nr. 18 28. § “Informatīvais ziņojums “Par Sociālā klimata fonda pārvaldību un Sociālā klimata plāna 2026.</w:t>
      </w:r>
      <w:r>
        <w:t>–</w:t>
      </w:r>
      <w:r w:rsidRPr="1D00674B">
        <w:rPr>
          <w:rStyle w:val="s1"/>
          <w:color w:val="000000" w:themeColor="text1"/>
        </w:rPr>
        <w:t xml:space="preserve">2032. gadam izstrādi” 4. punktu. </w:t>
      </w:r>
      <w:r w:rsidRPr="1D00674B">
        <w:rPr>
          <w:rFonts w:eastAsia="Times New Roman"/>
        </w:rPr>
        <w:t xml:space="preserve">Ņemot vērā ierobežoto TP finansējuma apmēru, KPVIS Fonda moduļa, tai skaitā </w:t>
      </w:r>
      <w:r>
        <w:t xml:space="preserve">datu analīzes rīka </w:t>
      </w:r>
      <w:r w:rsidRPr="1D00674B">
        <w:rPr>
          <w:rFonts w:eastAsia="Times New Roman"/>
        </w:rPr>
        <w:t>izveidei, darbības uzturēšanai un pilnveidei kopējais pieejamais finansējums līdz 2032.</w:t>
      </w:r>
      <w:r w:rsidR="004E00EC">
        <w:rPr>
          <w:rFonts w:eastAsia="Times New Roman"/>
        </w:rPr>
        <w:t> </w:t>
      </w:r>
      <w:r w:rsidRPr="1D00674B">
        <w:rPr>
          <w:rFonts w:eastAsia="Times New Roman"/>
        </w:rPr>
        <w:t>gada 31.</w:t>
      </w:r>
      <w:r w:rsidR="004E00EC">
        <w:rPr>
          <w:rFonts w:eastAsia="Times New Roman"/>
        </w:rPr>
        <w:t> </w:t>
      </w:r>
      <w:r w:rsidRPr="1D00674B">
        <w:rPr>
          <w:rFonts w:eastAsia="Times New Roman"/>
        </w:rPr>
        <w:t xml:space="preserve">decembrim ir 2 000 000 EUR. </w:t>
      </w:r>
      <w:r w:rsidRPr="1D00674B">
        <w:rPr>
          <w:rStyle w:val="s1"/>
          <w:color w:val="000000" w:themeColor="text1"/>
        </w:rPr>
        <w:t>KPVIS fonda moduļa izveides un uzturēšanas izmaksas</w:t>
      </w:r>
      <w:r w:rsidR="00994AE7">
        <w:rPr>
          <w:rStyle w:val="s1"/>
          <w:color w:val="000000" w:themeColor="text1"/>
        </w:rPr>
        <w:t xml:space="preserve"> un indikatīvais sadalījums pa izmaksu pozīcijām</w:t>
      </w:r>
      <w:r w:rsidRPr="1D00674B">
        <w:rPr>
          <w:rStyle w:val="s1"/>
          <w:color w:val="000000" w:themeColor="text1"/>
        </w:rPr>
        <w:t xml:space="preserve"> apkopots 4. tabulā.</w:t>
      </w:r>
    </w:p>
    <w:p w14:paraId="1A5A9A51" w14:textId="3FA91615" w:rsidR="002D120C" w:rsidRPr="00DA2BFB" w:rsidRDefault="1D00674B" w:rsidP="00641E85">
      <w:pPr>
        <w:pStyle w:val="ListParagraph"/>
        <w:keepNext/>
        <w:keepLines/>
        <w:spacing w:after="60" w:line="240" w:lineRule="auto"/>
        <w:ind w:left="788"/>
        <w:jc w:val="center"/>
        <w:rPr>
          <w:rFonts w:eastAsia="Times New Roman"/>
          <w:b/>
          <w:bCs/>
          <w:i/>
          <w:iCs/>
        </w:rPr>
      </w:pPr>
      <w:r w:rsidRPr="1D00674B">
        <w:rPr>
          <w:rFonts w:eastAsia="Times New Roman"/>
          <w:b/>
          <w:bCs/>
          <w:i/>
          <w:iCs/>
        </w:rPr>
        <w:t>4. tabula. KPVIS fonda moduļa izveides un uzturēšanas izmaksas</w:t>
      </w:r>
    </w:p>
    <w:tbl>
      <w:tblPr>
        <w:tblW w:w="7371" w:type="dxa"/>
        <w:tblInd w:w="988" w:type="dxa"/>
        <w:tblLook w:val="04A0" w:firstRow="1" w:lastRow="0" w:firstColumn="1" w:lastColumn="0" w:noHBand="0" w:noVBand="1"/>
      </w:tblPr>
      <w:tblGrid>
        <w:gridCol w:w="3122"/>
        <w:gridCol w:w="4249"/>
      </w:tblGrid>
      <w:tr w:rsidR="005E7A05" w:rsidRPr="005E7A05" w14:paraId="505F6F1D" w14:textId="77777777" w:rsidTr="00740153">
        <w:trPr>
          <w:trHeight w:val="280"/>
        </w:trPr>
        <w:tc>
          <w:tcPr>
            <w:tcW w:w="312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9F795C" w14:textId="77777777" w:rsidR="005E7A05" w:rsidRPr="005E7A05" w:rsidRDefault="005E7A05" w:rsidP="005E7A05">
            <w:pPr>
              <w:spacing w:after="0" w:line="240" w:lineRule="auto"/>
              <w:jc w:val="center"/>
              <w:rPr>
                <w:rFonts w:eastAsia="Times New Roman"/>
                <w:b/>
                <w:bCs/>
                <w:color w:val="000000"/>
                <w:sz w:val="18"/>
                <w:szCs w:val="18"/>
                <w:lang w:eastAsia="lv-LV"/>
              </w:rPr>
            </w:pPr>
            <w:r w:rsidRPr="005E7A05">
              <w:rPr>
                <w:rFonts w:eastAsia="Times New Roman"/>
                <w:b/>
                <w:bCs/>
                <w:color w:val="000000"/>
                <w:sz w:val="18"/>
                <w:szCs w:val="18"/>
                <w:lang w:eastAsia="lv-LV"/>
              </w:rPr>
              <w:t>Izmaksu pozīcija</w:t>
            </w:r>
          </w:p>
        </w:tc>
        <w:tc>
          <w:tcPr>
            <w:tcW w:w="4249" w:type="dxa"/>
            <w:tcBorders>
              <w:top w:val="single" w:sz="4" w:space="0" w:color="auto"/>
              <w:left w:val="nil"/>
              <w:bottom w:val="single" w:sz="4" w:space="0" w:color="auto"/>
              <w:right w:val="single" w:sz="4" w:space="0" w:color="auto"/>
            </w:tcBorders>
            <w:shd w:val="clear" w:color="000000" w:fill="FFFFFF"/>
            <w:vAlign w:val="center"/>
            <w:hideMark/>
          </w:tcPr>
          <w:p w14:paraId="51FF7605" w14:textId="799F1E73" w:rsidR="005E7A05" w:rsidRPr="005E7A05" w:rsidRDefault="005E7A05" w:rsidP="002D120C">
            <w:pPr>
              <w:spacing w:after="0" w:line="240" w:lineRule="auto"/>
              <w:jc w:val="center"/>
              <w:rPr>
                <w:rFonts w:eastAsia="Times New Roman"/>
                <w:b/>
                <w:bCs/>
                <w:color w:val="000000"/>
                <w:sz w:val="18"/>
                <w:szCs w:val="18"/>
                <w:lang w:eastAsia="lv-LV"/>
              </w:rPr>
            </w:pPr>
            <w:r w:rsidRPr="005E7A05">
              <w:rPr>
                <w:rFonts w:eastAsia="Times New Roman"/>
                <w:b/>
                <w:bCs/>
                <w:color w:val="000000"/>
                <w:sz w:val="18"/>
                <w:szCs w:val="18"/>
                <w:lang w:eastAsia="lv-LV"/>
              </w:rPr>
              <w:t>Izmaksas</w:t>
            </w:r>
            <w:r w:rsidR="002D120C" w:rsidRPr="00672B13">
              <w:rPr>
                <w:rFonts w:eastAsia="Times New Roman"/>
                <w:b/>
                <w:bCs/>
                <w:color w:val="000000"/>
                <w:sz w:val="18"/>
                <w:szCs w:val="18"/>
                <w:lang w:eastAsia="lv-LV"/>
              </w:rPr>
              <w:t xml:space="preserve">, </w:t>
            </w:r>
            <w:r w:rsidRPr="005E7A05">
              <w:rPr>
                <w:rFonts w:eastAsia="Times New Roman"/>
                <w:b/>
                <w:bCs/>
                <w:color w:val="000000"/>
                <w:sz w:val="18"/>
                <w:szCs w:val="18"/>
                <w:lang w:eastAsia="lv-LV"/>
              </w:rPr>
              <w:t>EUR</w:t>
            </w:r>
          </w:p>
        </w:tc>
      </w:tr>
      <w:tr w:rsidR="003357C6" w:rsidRPr="005E7A05" w14:paraId="05021AD8" w14:textId="77777777" w:rsidTr="009A679D">
        <w:trPr>
          <w:trHeight w:val="280"/>
        </w:trPr>
        <w:tc>
          <w:tcPr>
            <w:tcW w:w="312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368871" w14:textId="5650ADFC" w:rsidR="003357C6" w:rsidRPr="005E7A05" w:rsidRDefault="003357C6" w:rsidP="009A679D">
            <w:pPr>
              <w:spacing w:after="0" w:line="240" w:lineRule="auto"/>
              <w:rPr>
                <w:rFonts w:eastAsia="Times New Roman"/>
                <w:color w:val="000000"/>
                <w:sz w:val="18"/>
                <w:szCs w:val="18"/>
                <w:lang w:eastAsia="lv-LV"/>
              </w:rPr>
            </w:pPr>
            <w:r w:rsidRPr="005E7A05">
              <w:rPr>
                <w:rFonts w:eastAsia="Times New Roman"/>
                <w:color w:val="000000"/>
                <w:sz w:val="18"/>
                <w:szCs w:val="18"/>
                <w:lang w:eastAsia="lv-LV"/>
              </w:rPr>
              <w:t>Izstrādes izmaksas</w:t>
            </w:r>
          </w:p>
        </w:tc>
        <w:tc>
          <w:tcPr>
            <w:tcW w:w="4249" w:type="dxa"/>
            <w:tcBorders>
              <w:top w:val="nil"/>
              <w:left w:val="nil"/>
              <w:bottom w:val="single" w:sz="4" w:space="0" w:color="auto"/>
              <w:right w:val="single" w:sz="4" w:space="0" w:color="auto"/>
            </w:tcBorders>
            <w:shd w:val="clear" w:color="auto" w:fill="F2F2F2" w:themeFill="background1" w:themeFillShade="F2"/>
            <w:noWrap/>
            <w:vAlign w:val="center"/>
            <w:hideMark/>
          </w:tcPr>
          <w:p w14:paraId="5F1D603E" w14:textId="75AC2748"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792 600</w:t>
            </w:r>
          </w:p>
        </w:tc>
      </w:tr>
      <w:tr w:rsidR="003357C6" w:rsidRPr="005E7A05" w14:paraId="54B4F63F" w14:textId="77777777" w:rsidTr="009A679D">
        <w:trPr>
          <w:trHeight w:val="280"/>
        </w:trPr>
        <w:tc>
          <w:tcPr>
            <w:tcW w:w="312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CCC8EA9" w14:textId="1F8BFB7F" w:rsidR="003357C6" w:rsidRPr="005E7A05" w:rsidRDefault="003357C6" w:rsidP="009A679D">
            <w:pPr>
              <w:spacing w:after="0" w:line="240" w:lineRule="auto"/>
              <w:rPr>
                <w:rFonts w:eastAsia="Times New Roman"/>
                <w:color w:val="000000"/>
                <w:sz w:val="18"/>
                <w:szCs w:val="18"/>
                <w:lang w:eastAsia="lv-LV"/>
              </w:rPr>
            </w:pPr>
            <w:r w:rsidRPr="005E7A05">
              <w:rPr>
                <w:rFonts w:eastAsia="Times New Roman"/>
                <w:color w:val="000000"/>
                <w:sz w:val="18"/>
                <w:szCs w:val="18"/>
                <w:lang w:eastAsia="lv-LV"/>
              </w:rPr>
              <w:t>Uzturēšanas izmaksas</w:t>
            </w:r>
            <w:r w:rsidR="00E91211" w:rsidRPr="00672B13">
              <w:rPr>
                <w:rFonts w:eastAsia="Times New Roman"/>
                <w:color w:val="000000"/>
                <w:sz w:val="18"/>
                <w:szCs w:val="18"/>
                <w:lang w:eastAsia="lv-LV"/>
              </w:rPr>
              <w:t>, tai skaitā:</w:t>
            </w:r>
          </w:p>
        </w:tc>
        <w:tc>
          <w:tcPr>
            <w:tcW w:w="4249" w:type="dxa"/>
            <w:tcBorders>
              <w:top w:val="nil"/>
              <w:left w:val="nil"/>
              <w:bottom w:val="single" w:sz="4" w:space="0" w:color="auto"/>
              <w:right w:val="single" w:sz="4" w:space="0" w:color="auto"/>
            </w:tcBorders>
            <w:shd w:val="clear" w:color="auto" w:fill="F2F2F2" w:themeFill="background1" w:themeFillShade="F2"/>
            <w:noWrap/>
            <w:vAlign w:val="center"/>
            <w:hideMark/>
          </w:tcPr>
          <w:p w14:paraId="0E89BA18" w14:textId="0CB709F4"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1 207 400</w:t>
            </w:r>
          </w:p>
        </w:tc>
      </w:tr>
      <w:tr w:rsidR="003357C6" w:rsidRPr="005E7A05" w14:paraId="693333AA" w14:textId="77777777" w:rsidTr="009A679D">
        <w:trPr>
          <w:trHeight w:val="280"/>
        </w:trPr>
        <w:tc>
          <w:tcPr>
            <w:tcW w:w="3122" w:type="dxa"/>
            <w:tcBorders>
              <w:top w:val="nil"/>
              <w:left w:val="single" w:sz="4" w:space="0" w:color="auto"/>
              <w:bottom w:val="single" w:sz="4" w:space="0" w:color="auto"/>
              <w:right w:val="single" w:sz="4" w:space="0" w:color="auto"/>
            </w:tcBorders>
            <w:vAlign w:val="center"/>
            <w:hideMark/>
          </w:tcPr>
          <w:p w14:paraId="3D57AC53" w14:textId="5A76C7B7" w:rsidR="003357C6" w:rsidRPr="005E7A05" w:rsidRDefault="003357C6" w:rsidP="009A679D">
            <w:pPr>
              <w:spacing w:after="0" w:line="240" w:lineRule="auto"/>
              <w:jc w:val="right"/>
              <w:rPr>
                <w:rFonts w:eastAsia="Times New Roman"/>
                <w:i/>
                <w:iCs/>
                <w:color w:val="000000"/>
                <w:sz w:val="18"/>
                <w:szCs w:val="18"/>
                <w:lang w:eastAsia="lv-LV"/>
              </w:rPr>
            </w:pPr>
            <w:r w:rsidRPr="005E7A05">
              <w:rPr>
                <w:rFonts w:eastAsia="Times New Roman"/>
                <w:i/>
                <w:iCs/>
                <w:color w:val="000000"/>
                <w:sz w:val="18"/>
                <w:szCs w:val="18"/>
                <w:lang w:eastAsia="lv-LV"/>
              </w:rPr>
              <w:t>Licenču izmaksas</w:t>
            </w:r>
          </w:p>
        </w:tc>
        <w:tc>
          <w:tcPr>
            <w:tcW w:w="4249" w:type="dxa"/>
            <w:tcBorders>
              <w:top w:val="nil"/>
              <w:left w:val="nil"/>
              <w:bottom w:val="single" w:sz="4" w:space="0" w:color="auto"/>
              <w:right w:val="single" w:sz="4" w:space="0" w:color="auto"/>
            </w:tcBorders>
            <w:noWrap/>
            <w:vAlign w:val="center"/>
            <w:hideMark/>
          </w:tcPr>
          <w:p w14:paraId="677AB308" w14:textId="218C6883"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357 000</w:t>
            </w:r>
          </w:p>
        </w:tc>
      </w:tr>
      <w:tr w:rsidR="003357C6" w:rsidRPr="005E7A05" w14:paraId="03044CCA" w14:textId="77777777" w:rsidTr="009A679D">
        <w:trPr>
          <w:trHeight w:val="280"/>
        </w:trPr>
        <w:tc>
          <w:tcPr>
            <w:tcW w:w="3122" w:type="dxa"/>
            <w:tcBorders>
              <w:top w:val="nil"/>
              <w:left w:val="single" w:sz="4" w:space="0" w:color="auto"/>
              <w:bottom w:val="single" w:sz="4" w:space="0" w:color="auto"/>
              <w:right w:val="single" w:sz="4" w:space="0" w:color="auto"/>
            </w:tcBorders>
            <w:vAlign w:val="center"/>
            <w:hideMark/>
          </w:tcPr>
          <w:p w14:paraId="6C51E0F7" w14:textId="7D6F02FB" w:rsidR="003357C6" w:rsidRPr="005E7A05" w:rsidRDefault="003357C6" w:rsidP="009A679D">
            <w:pPr>
              <w:spacing w:after="0" w:line="240" w:lineRule="auto"/>
              <w:jc w:val="right"/>
              <w:rPr>
                <w:rFonts w:eastAsia="Times New Roman"/>
                <w:i/>
                <w:iCs/>
                <w:color w:val="000000"/>
                <w:sz w:val="18"/>
                <w:szCs w:val="18"/>
                <w:lang w:eastAsia="lv-LV"/>
              </w:rPr>
            </w:pPr>
            <w:r w:rsidRPr="005E7A05">
              <w:rPr>
                <w:rFonts w:eastAsia="Times New Roman"/>
                <w:i/>
                <w:iCs/>
                <w:color w:val="000000"/>
                <w:sz w:val="18"/>
                <w:szCs w:val="18"/>
                <w:lang w:eastAsia="lv-LV"/>
              </w:rPr>
              <w:t>Infrastruktūras izdevumi</w:t>
            </w:r>
          </w:p>
        </w:tc>
        <w:tc>
          <w:tcPr>
            <w:tcW w:w="4249" w:type="dxa"/>
            <w:tcBorders>
              <w:top w:val="nil"/>
              <w:left w:val="nil"/>
              <w:bottom w:val="single" w:sz="4" w:space="0" w:color="auto"/>
              <w:right w:val="single" w:sz="4" w:space="0" w:color="auto"/>
            </w:tcBorders>
            <w:noWrap/>
            <w:vAlign w:val="center"/>
            <w:hideMark/>
          </w:tcPr>
          <w:p w14:paraId="1C304644" w14:textId="5B3DFDAA"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35 000</w:t>
            </w:r>
          </w:p>
        </w:tc>
      </w:tr>
      <w:tr w:rsidR="003357C6" w:rsidRPr="005E7A05" w14:paraId="3BEA4EE7" w14:textId="77777777" w:rsidTr="009A679D">
        <w:trPr>
          <w:trHeight w:val="280"/>
        </w:trPr>
        <w:tc>
          <w:tcPr>
            <w:tcW w:w="3122" w:type="dxa"/>
            <w:tcBorders>
              <w:top w:val="nil"/>
              <w:left w:val="single" w:sz="4" w:space="0" w:color="auto"/>
              <w:bottom w:val="single" w:sz="4" w:space="0" w:color="auto"/>
              <w:right w:val="single" w:sz="4" w:space="0" w:color="auto"/>
            </w:tcBorders>
            <w:vAlign w:val="center"/>
            <w:hideMark/>
          </w:tcPr>
          <w:p w14:paraId="570289B1" w14:textId="5D56C5E6" w:rsidR="003357C6" w:rsidRPr="005E7A05" w:rsidRDefault="003357C6" w:rsidP="009A679D">
            <w:pPr>
              <w:spacing w:after="0" w:line="240" w:lineRule="auto"/>
              <w:jc w:val="right"/>
              <w:rPr>
                <w:rFonts w:eastAsia="Times New Roman"/>
                <w:i/>
                <w:iCs/>
                <w:color w:val="000000"/>
                <w:sz w:val="18"/>
                <w:szCs w:val="18"/>
                <w:lang w:eastAsia="lv-LV"/>
              </w:rPr>
            </w:pPr>
            <w:r w:rsidRPr="005E7A05">
              <w:rPr>
                <w:rFonts w:eastAsia="Times New Roman"/>
                <w:i/>
                <w:iCs/>
                <w:color w:val="000000"/>
                <w:sz w:val="18"/>
                <w:szCs w:val="18"/>
                <w:lang w:eastAsia="lv-LV"/>
              </w:rPr>
              <w:t>Administratīvā slodze</w:t>
            </w:r>
            <w:r w:rsidR="007E21F5">
              <w:rPr>
                <w:rStyle w:val="FootnoteReference"/>
                <w:rFonts w:eastAsia="Times New Roman"/>
                <w:i/>
                <w:iCs/>
                <w:color w:val="000000"/>
                <w:sz w:val="18"/>
                <w:szCs w:val="18"/>
                <w:lang w:eastAsia="lv-LV"/>
              </w:rPr>
              <w:footnoteReference w:id="22"/>
            </w:r>
          </w:p>
        </w:tc>
        <w:tc>
          <w:tcPr>
            <w:tcW w:w="4249" w:type="dxa"/>
            <w:tcBorders>
              <w:top w:val="nil"/>
              <w:left w:val="nil"/>
              <w:bottom w:val="single" w:sz="4" w:space="0" w:color="auto"/>
              <w:right w:val="single" w:sz="4" w:space="0" w:color="auto"/>
            </w:tcBorders>
            <w:noWrap/>
            <w:vAlign w:val="center"/>
            <w:hideMark/>
          </w:tcPr>
          <w:p w14:paraId="176940DE" w14:textId="54EA5354"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370 000</w:t>
            </w:r>
          </w:p>
        </w:tc>
      </w:tr>
      <w:tr w:rsidR="003357C6" w:rsidRPr="005E7A05" w14:paraId="2A9891DE" w14:textId="77777777" w:rsidTr="009A679D">
        <w:trPr>
          <w:trHeight w:val="280"/>
        </w:trPr>
        <w:tc>
          <w:tcPr>
            <w:tcW w:w="3122" w:type="dxa"/>
            <w:tcBorders>
              <w:top w:val="nil"/>
              <w:left w:val="single" w:sz="4" w:space="0" w:color="auto"/>
              <w:bottom w:val="single" w:sz="4" w:space="0" w:color="auto"/>
              <w:right w:val="single" w:sz="4" w:space="0" w:color="auto"/>
            </w:tcBorders>
            <w:vAlign w:val="center"/>
            <w:hideMark/>
          </w:tcPr>
          <w:p w14:paraId="26E1CDFC" w14:textId="2D837389" w:rsidR="003357C6" w:rsidRPr="005E7A05" w:rsidRDefault="003357C6" w:rsidP="009A679D">
            <w:pPr>
              <w:spacing w:after="0" w:line="240" w:lineRule="auto"/>
              <w:jc w:val="right"/>
              <w:rPr>
                <w:rFonts w:eastAsia="Times New Roman"/>
                <w:i/>
                <w:iCs/>
                <w:color w:val="000000"/>
                <w:sz w:val="18"/>
                <w:szCs w:val="18"/>
                <w:lang w:eastAsia="lv-LV"/>
              </w:rPr>
            </w:pPr>
            <w:r w:rsidRPr="005E7A05">
              <w:rPr>
                <w:rFonts w:eastAsia="Times New Roman"/>
                <w:i/>
                <w:iCs/>
                <w:color w:val="000000"/>
                <w:sz w:val="18"/>
                <w:szCs w:val="18"/>
                <w:lang w:eastAsia="lv-LV"/>
              </w:rPr>
              <w:t>Pilnveidošanas izmaksas</w:t>
            </w:r>
          </w:p>
        </w:tc>
        <w:tc>
          <w:tcPr>
            <w:tcW w:w="4249" w:type="dxa"/>
            <w:tcBorders>
              <w:top w:val="nil"/>
              <w:left w:val="nil"/>
              <w:bottom w:val="single" w:sz="4" w:space="0" w:color="auto"/>
              <w:right w:val="single" w:sz="4" w:space="0" w:color="auto"/>
            </w:tcBorders>
            <w:noWrap/>
            <w:vAlign w:val="center"/>
            <w:hideMark/>
          </w:tcPr>
          <w:p w14:paraId="3FA7FCC3" w14:textId="55A6FBF0" w:rsidR="003357C6" w:rsidRPr="005E7A05" w:rsidRDefault="003357C6" w:rsidP="009A679D">
            <w:pPr>
              <w:spacing w:after="0" w:line="240" w:lineRule="auto"/>
              <w:jc w:val="center"/>
              <w:rPr>
                <w:rFonts w:eastAsia="Times New Roman"/>
                <w:color w:val="000000"/>
                <w:sz w:val="18"/>
                <w:szCs w:val="18"/>
                <w:lang w:eastAsia="lv-LV"/>
              </w:rPr>
            </w:pPr>
            <w:r w:rsidRPr="00672B13">
              <w:rPr>
                <w:sz w:val="18"/>
                <w:szCs w:val="18"/>
              </w:rPr>
              <w:t>445 400</w:t>
            </w:r>
          </w:p>
        </w:tc>
      </w:tr>
      <w:tr w:rsidR="003357C6" w:rsidRPr="005E7A05" w14:paraId="2490B254" w14:textId="77777777" w:rsidTr="009A679D">
        <w:trPr>
          <w:trHeight w:val="280"/>
        </w:trPr>
        <w:tc>
          <w:tcPr>
            <w:tcW w:w="312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20C100" w14:textId="1EEA3FC2" w:rsidR="003357C6" w:rsidRPr="005E7A05" w:rsidRDefault="003357C6" w:rsidP="009A679D">
            <w:pPr>
              <w:spacing w:after="0" w:line="240" w:lineRule="auto"/>
              <w:jc w:val="right"/>
              <w:rPr>
                <w:rFonts w:eastAsia="Times New Roman"/>
                <w:b/>
                <w:bCs/>
                <w:color w:val="000000"/>
                <w:sz w:val="18"/>
                <w:szCs w:val="18"/>
                <w:lang w:eastAsia="lv-LV"/>
              </w:rPr>
            </w:pPr>
            <w:r w:rsidRPr="005E7A05">
              <w:rPr>
                <w:rFonts w:eastAsia="Times New Roman"/>
                <w:b/>
                <w:bCs/>
                <w:color w:val="000000"/>
                <w:sz w:val="18"/>
                <w:szCs w:val="18"/>
                <w:lang w:eastAsia="lv-LV"/>
              </w:rPr>
              <w:t>K</w:t>
            </w:r>
            <w:r w:rsidRPr="00672B13">
              <w:rPr>
                <w:rFonts w:eastAsia="Times New Roman"/>
                <w:b/>
                <w:bCs/>
                <w:color w:val="000000"/>
                <w:sz w:val="18"/>
                <w:szCs w:val="18"/>
                <w:lang w:eastAsia="lv-LV"/>
              </w:rPr>
              <w:t>opā:</w:t>
            </w:r>
          </w:p>
        </w:tc>
        <w:tc>
          <w:tcPr>
            <w:tcW w:w="4249" w:type="dxa"/>
            <w:tcBorders>
              <w:top w:val="nil"/>
              <w:left w:val="nil"/>
              <w:bottom w:val="single" w:sz="4" w:space="0" w:color="auto"/>
              <w:right w:val="single" w:sz="4" w:space="0" w:color="auto"/>
            </w:tcBorders>
            <w:shd w:val="clear" w:color="auto" w:fill="F2F2F2" w:themeFill="background1" w:themeFillShade="F2"/>
            <w:noWrap/>
            <w:vAlign w:val="center"/>
            <w:hideMark/>
          </w:tcPr>
          <w:p w14:paraId="1598DE31" w14:textId="1BE78374" w:rsidR="003357C6" w:rsidRPr="00C35FCA" w:rsidRDefault="00C86D3B" w:rsidP="009A679D">
            <w:pPr>
              <w:spacing w:after="0" w:line="240" w:lineRule="auto"/>
              <w:jc w:val="center"/>
              <w:rPr>
                <w:rFonts w:eastAsia="Times New Roman"/>
                <w:b/>
                <w:bCs/>
                <w:color w:val="000000"/>
                <w:sz w:val="18"/>
                <w:szCs w:val="18"/>
                <w:lang w:eastAsia="lv-LV"/>
              </w:rPr>
            </w:pPr>
            <w:r>
              <w:rPr>
                <w:b/>
                <w:bCs/>
                <w:sz w:val="18"/>
                <w:szCs w:val="18"/>
              </w:rPr>
              <w:t>2 000 000</w:t>
            </w:r>
          </w:p>
        </w:tc>
      </w:tr>
    </w:tbl>
    <w:p w14:paraId="06E5A764" w14:textId="60471EE7" w:rsidR="007D5CD1" w:rsidRPr="007E2C68" w:rsidRDefault="1D00674B" w:rsidP="00553934">
      <w:pPr>
        <w:pStyle w:val="ListParagraph"/>
        <w:numPr>
          <w:ilvl w:val="0"/>
          <w:numId w:val="4"/>
        </w:numPr>
        <w:spacing w:before="120" w:after="0"/>
        <w:ind w:left="425" w:hanging="425"/>
        <w:jc w:val="both"/>
        <w:rPr>
          <w:rFonts w:eastAsia="Times New Roman"/>
        </w:rPr>
      </w:pPr>
      <w:bookmarkStart w:id="5" w:name="_Hlk88848323"/>
      <w:r w:rsidRPr="000534D9">
        <w:rPr>
          <w:rFonts w:eastAsia="Times New Roman"/>
        </w:rPr>
        <w:t>Lai</w:t>
      </w:r>
      <w:r w:rsidRPr="007E2C68">
        <w:rPr>
          <w:rFonts w:eastAsia="Times New Roman"/>
        </w:rPr>
        <w:t xml:space="preserve"> </w:t>
      </w:r>
      <w:r w:rsidR="001869F7">
        <w:t xml:space="preserve">Fonda ietvaros </w:t>
      </w:r>
      <w:r w:rsidR="00A05447" w:rsidRPr="000534D9">
        <w:rPr>
          <w:rFonts w:eastAsia="Times New Roman"/>
        </w:rPr>
        <w:t xml:space="preserve">izpildītu </w:t>
      </w:r>
      <w:r w:rsidR="00B53118" w:rsidRPr="00553934">
        <w:rPr>
          <w:rFonts w:eastAsia="Times New Roman"/>
          <w:b/>
          <w:bCs/>
        </w:rPr>
        <w:t>informācija</w:t>
      </w:r>
      <w:r w:rsidR="000E13DC" w:rsidRPr="00553934">
        <w:rPr>
          <w:rFonts w:eastAsia="Times New Roman"/>
          <w:b/>
          <w:bCs/>
        </w:rPr>
        <w:t>s</w:t>
      </w:r>
      <w:r w:rsidR="00B53118" w:rsidRPr="00553934">
        <w:rPr>
          <w:rFonts w:eastAsia="Times New Roman"/>
          <w:b/>
          <w:bCs/>
        </w:rPr>
        <w:t>, komunikācija</w:t>
      </w:r>
      <w:r w:rsidR="000E13DC" w:rsidRPr="00553934">
        <w:rPr>
          <w:rFonts w:eastAsia="Times New Roman"/>
          <w:b/>
          <w:bCs/>
        </w:rPr>
        <w:t>s</w:t>
      </w:r>
      <w:r w:rsidR="00B53118" w:rsidRPr="00553934">
        <w:rPr>
          <w:rFonts w:eastAsia="Times New Roman"/>
          <w:b/>
          <w:bCs/>
        </w:rPr>
        <w:t xml:space="preserve"> un redzamība</w:t>
      </w:r>
      <w:r w:rsidR="000E13DC" w:rsidRPr="00553934">
        <w:rPr>
          <w:rFonts w:eastAsia="Times New Roman"/>
          <w:b/>
          <w:bCs/>
        </w:rPr>
        <w:t>s</w:t>
      </w:r>
      <w:r w:rsidR="000E13DC" w:rsidRPr="000534D9">
        <w:rPr>
          <w:rFonts w:eastAsia="Times New Roman"/>
        </w:rPr>
        <w:t xml:space="preserve"> prasības </w:t>
      </w:r>
      <w:r w:rsidR="0013684B" w:rsidRPr="000534D9">
        <w:rPr>
          <w:rFonts w:eastAsia="Times New Roman"/>
        </w:rPr>
        <w:t xml:space="preserve">atbilstoši </w:t>
      </w:r>
      <w:r w:rsidR="00ED4D35" w:rsidRPr="000534D9">
        <w:rPr>
          <w:rFonts w:eastAsia="Times New Roman"/>
        </w:rPr>
        <w:t>Regul</w:t>
      </w:r>
      <w:r w:rsidR="0013684B" w:rsidRPr="000534D9">
        <w:rPr>
          <w:rFonts w:eastAsia="Times New Roman"/>
        </w:rPr>
        <w:t>as</w:t>
      </w:r>
      <w:r w:rsidR="00ED4D35" w:rsidRPr="000534D9">
        <w:rPr>
          <w:rFonts w:eastAsia="Times New Roman"/>
        </w:rPr>
        <w:t xml:space="preserve"> 2023/955 </w:t>
      </w:r>
      <w:r w:rsidR="0013684B" w:rsidRPr="007E2C68">
        <w:rPr>
          <w:rFonts w:eastAsia="Times New Roman"/>
        </w:rPr>
        <w:t>23. pa</w:t>
      </w:r>
      <w:r w:rsidR="0013684B" w:rsidRPr="000534D9">
        <w:rPr>
          <w:rFonts w:eastAsia="Times New Roman"/>
        </w:rPr>
        <w:t>ntā</w:t>
      </w:r>
      <w:r w:rsidR="00AC3653" w:rsidRPr="000534D9">
        <w:rPr>
          <w:rFonts w:eastAsia="Times New Roman"/>
        </w:rPr>
        <w:t xml:space="preserve">, </w:t>
      </w:r>
      <w:r w:rsidR="00ED4D35" w:rsidRPr="000534D9">
        <w:rPr>
          <w:rFonts w:eastAsia="Times New Roman"/>
        </w:rPr>
        <w:t xml:space="preserve">Plāna 4.6. sadaļā </w:t>
      </w:r>
      <w:r w:rsidR="00AC3653" w:rsidRPr="000534D9">
        <w:rPr>
          <w:rFonts w:eastAsia="Times New Roman"/>
        </w:rPr>
        <w:t xml:space="preserve">un </w:t>
      </w:r>
      <w:r w:rsidR="00A05447" w:rsidRPr="000534D9">
        <w:rPr>
          <w:rFonts w:eastAsia="Times New Roman"/>
        </w:rPr>
        <w:t>EK vadlīnijās</w:t>
      </w:r>
      <w:r w:rsidR="00C17B17" w:rsidRPr="00553934">
        <w:rPr>
          <w:rStyle w:val="FootnoteReference"/>
          <w:rFonts w:eastAsia="Times New Roman"/>
        </w:rPr>
        <w:footnoteReference w:id="23"/>
      </w:r>
      <w:r w:rsidR="00AC3653" w:rsidRPr="00553934">
        <w:rPr>
          <w:rFonts w:eastAsia="Times New Roman"/>
          <w:i/>
          <w:iCs/>
        </w:rPr>
        <w:t xml:space="preserve"> </w:t>
      </w:r>
      <w:r w:rsidR="00B86767" w:rsidRPr="000534D9">
        <w:rPr>
          <w:rFonts w:eastAsia="Times New Roman"/>
        </w:rPr>
        <w:t>noteiktajam</w:t>
      </w:r>
      <w:r w:rsidR="00A05447" w:rsidRPr="000534D9">
        <w:rPr>
          <w:rFonts w:eastAsia="Times New Roman"/>
        </w:rPr>
        <w:t>, VI</w:t>
      </w:r>
      <w:r w:rsidR="00A05447" w:rsidRPr="000534D9">
        <w:rPr>
          <w:rFonts w:eastAsia="Times New Roman"/>
          <w:i/>
          <w:iCs/>
        </w:rPr>
        <w:t xml:space="preserve"> </w:t>
      </w:r>
      <w:r w:rsidR="00582D76" w:rsidRPr="00553934">
        <w:rPr>
          <w:rFonts w:eastAsia="Times New Roman"/>
        </w:rPr>
        <w:t xml:space="preserve">pēc Plāna </w:t>
      </w:r>
      <w:r w:rsidR="00B32FEC" w:rsidRPr="00553934">
        <w:rPr>
          <w:rFonts w:eastAsia="Times New Roman"/>
        </w:rPr>
        <w:t>apstiprināšanas</w:t>
      </w:r>
      <w:r w:rsidR="00B32FEC" w:rsidRPr="000534D9">
        <w:rPr>
          <w:rFonts w:eastAsia="Times New Roman"/>
          <w:i/>
          <w:iCs/>
        </w:rPr>
        <w:t xml:space="preserve"> </w:t>
      </w:r>
      <w:r w:rsidR="00A05447" w:rsidRPr="000534D9">
        <w:rPr>
          <w:rFonts w:eastAsia="Times New Roman"/>
        </w:rPr>
        <w:t xml:space="preserve">sadarbībā ar </w:t>
      </w:r>
      <w:r w:rsidR="00433F8C">
        <w:rPr>
          <w:rFonts w:eastAsia="Times New Roman"/>
        </w:rPr>
        <w:t>AI</w:t>
      </w:r>
      <w:r w:rsidR="004D317E" w:rsidRPr="000534D9">
        <w:rPr>
          <w:rFonts w:eastAsia="Times New Roman"/>
        </w:rPr>
        <w:t xml:space="preserve"> indikatīvi</w:t>
      </w:r>
      <w:r w:rsidR="00A05447" w:rsidRPr="000534D9">
        <w:rPr>
          <w:rFonts w:eastAsia="Times New Roman"/>
        </w:rPr>
        <w:t xml:space="preserve"> </w:t>
      </w:r>
      <w:r w:rsidR="0063551E" w:rsidRPr="000534D9">
        <w:rPr>
          <w:rFonts w:eastAsia="Times New Roman"/>
        </w:rPr>
        <w:t xml:space="preserve">līdz 2026. gada </w:t>
      </w:r>
      <w:r w:rsidR="00606554" w:rsidRPr="000534D9">
        <w:rPr>
          <w:rFonts w:eastAsia="Times New Roman"/>
        </w:rPr>
        <w:t>3</w:t>
      </w:r>
      <w:r w:rsidR="00957B9C" w:rsidRPr="000534D9">
        <w:rPr>
          <w:rFonts w:eastAsia="Times New Roman"/>
        </w:rPr>
        <w:t>.</w:t>
      </w:r>
      <w:r w:rsidR="0063551E" w:rsidRPr="000534D9">
        <w:rPr>
          <w:rFonts w:eastAsia="Times New Roman"/>
        </w:rPr>
        <w:t xml:space="preserve"> ceturksnim </w:t>
      </w:r>
      <w:r w:rsidR="00A05447" w:rsidRPr="000534D9">
        <w:rPr>
          <w:rFonts w:eastAsia="Times New Roman"/>
        </w:rPr>
        <w:t>izst</w:t>
      </w:r>
      <w:r w:rsidR="004369FF" w:rsidRPr="000534D9">
        <w:rPr>
          <w:rFonts w:eastAsia="Times New Roman"/>
        </w:rPr>
        <w:t>r</w:t>
      </w:r>
      <w:r w:rsidR="00A05447" w:rsidRPr="000534D9">
        <w:rPr>
          <w:rFonts w:eastAsia="Times New Roman"/>
        </w:rPr>
        <w:t xml:space="preserve">ādās Fonda </w:t>
      </w:r>
      <w:r w:rsidR="00AC3653" w:rsidRPr="000534D9">
        <w:rPr>
          <w:rFonts w:eastAsia="Times New Roman"/>
        </w:rPr>
        <w:t>Komunikācijas stratēģij</w:t>
      </w:r>
      <w:r w:rsidR="00A05447" w:rsidRPr="000534D9">
        <w:rPr>
          <w:rFonts w:eastAsia="Times New Roman"/>
        </w:rPr>
        <w:t xml:space="preserve">u. </w:t>
      </w:r>
      <w:r w:rsidR="00900E0E" w:rsidRPr="000534D9">
        <w:rPr>
          <w:rFonts w:eastAsia="Times New Roman"/>
        </w:rPr>
        <w:t xml:space="preserve">Ņemot vērā, ka Plāns tiks īstenots laika posmā no 2026. līdz 2032. gadam, Fonda publicitātes nodrošināšanai institūcijām būs jāizstrādā </w:t>
      </w:r>
      <w:r w:rsidR="00433F8C">
        <w:rPr>
          <w:rFonts w:eastAsia="Times New Roman"/>
        </w:rPr>
        <w:t>K</w:t>
      </w:r>
      <w:r w:rsidR="00900E0E" w:rsidRPr="000534D9">
        <w:rPr>
          <w:rFonts w:eastAsia="Times New Roman"/>
        </w:rPr>
        <w:t xml:space="preserve">omunikācijas plāni ar ikgadēju darbību kopumu, kas kalpos kā ietvars turpmāko gadu komunikācijas pasākumu plānošanai. </w:t>
      </w:r>
      <w:r w:rsidR="003024DB" w:rsidRPr="000534D9">
        <w:rPr>
          <w:rFonts w:eastAsia="Times New Roman"/>
        </w:rPr>
        <w:t>Komunikācijas plāniem jābūt savstarpēji saskaņotiem ar komunikācijas stratēģijā iekļauto informāciju</w:t>
      </w:r>
      <w:r w:rsidR="004D317E" w:rsidRPr="000534D9">
        <w:rPr>
          <w:rFonts w:eastAsia="Times New Roman"/>
        </w:rPr>
        <w:t xml:space="preserve"> un to indikatīvais izstrādes termiņš ir 2026. gada 4. ceturksnis</w:t>
      </w:r>
      <w:r w:rsidR="003024DB" w:rsidRPr="000534D9">
        <w:rPr>
          <w:rFonts w:eastAsia="Times New Roman"/>
        </w:rPr>
        <w:t xml:space="preserve">. </w:t>
      </w:r>
      <w:r w:rsidR="005376DE" w:rsidRPr="000534D9">
        <w:rPr>
          <w:rFonts w:eastAsia="Times New Roman"/>
        </w:rPr>
        <w:t>Komunikācijas plānu</w:t>
      </w:r>
      <w:r w:rsidR="003024DB" w:rsidRPr="000534D9">
        <w:rPr>
          <w:rFonts w:eastAsia="Times New Roman"/>
        </w:rPr>
        <w:t xml:space="preserve"> izstrādei tiks izmantota vienota veidlapa,</w:t>
      </w:r>
      <w:r w:rsidR="005376DE" w:rsidRPr="000534D9">
        <w:rPr>
          <w:rFonts w:eastAsia="Times New Roman"/>
        </w:rPr>
        <w:t xml:space="preserve"> </w:t>
      </w:r>
      <w:r w:rsidR="00615DE7" w:rsidRPr="000534D9">
        <w:rPr>
          <w:rFonts w:eastAsia="Times New Roman"/>
        </w:rPr>
        <w:t>VI</w:t>
      </w:r>
      <w:r w:rsidR="003024DB" w:rsidRPr="000534D9">
        <w:rPr>
          <w:rFonts w:eastAsia="Times New Roman"/>
        </w:rPr>
        <w:t xml:space="preserve"> sniedzot metodisko atbalstu </w:t>
      </w:r>
      <w:r w:rsidR="00615DE7" w:rsidRPr="000534D9">
        <w:rPr>
          <w:rFonts w:eastAsia="Times New Roman"/>
        </w:rPr>
        <w:t>AI</w:t>
      </w:r>
      <w:r w:rsidR="003024DB" w:rsidRPr="000534D9">
        <w:rPr>
          <w:rFonts w:eastAsia="Times New Roman"/>
        </w:rPr>
        <w:t xml:space="preserve"> deleģētajiem pārstāvjiem.</w:t>
      </w:r>
      <w:r w:rsidR="002633D2" w:rsidRPr="000534D9">
        <w:rPr>
          <w:rFonts w:eastAsia="Times New Roman"/>
        </w:rPr>
        <w:t xml:space="preserve"> </w:t>
      </w:r>
      <w:r w:rsidR="00E36D70" w:rsidRPr="000534D9">
        <w:rPr>
          <w:rFonts w:eastAsia="Times New Roman"/>
          <w:szCs w:val="22"/>
        </w:rPr>
        <w:t>Lai nodrošinātu iespējami precīzu nepieciešamā finansējuma aprēķinu Fonda publicitātes nodrošināšanai, kā arī l</w:t>
      </w:r>
      <w:r w:rsidR="00900E0E" w:rsidRPr="000534D9">
        <w:rPr>
          <w:rFonts w:eastAsia="Times New Roman"/>
        </w:rPr>
        <w:t xml:space="preserve">ai mazinātu risku, ka institūcijas jau sākotnējā posmā ieplāno nepamatoti lielu vai, tieši pretēji, nepietiekamu </w:t>
      </w:r>
      <w:r w:rsidR="00E36D70" w:rsidRPr="000534D9">
        <w:rPr>
          <w:rFonts w:eastAsia="Times New Roman"/>
        </w:rPr>
        <w:t>TP</w:t>
      </w:r>
      <w:r w:rsidR="00900E0E" w:rsidRPr="000534D9">
        <w:rPr>
          <w:rFonts w:eastAsia="Times New Roman"/>
        </w:rPr>
        <w:t xml:space="preserve"> finansējuma apjomu savas publicitātes nodrošināšanai, finansējuma nepieciešamība Fonda publicitātes aktivitātēm institūciju dalījumā tiks vērtēta 2027. gadā pēc </w:t>
      </w:r>
      <w:r w:rsidR="000534D9" w:rsidRPr="000534D9">
        <w:rPr>
          <w:rFonts w:eastAsia="Times New Roman"/>
        </w:rPr>
        <w:t>K</w:t>
      </w:r>
      <w:r w:rsidR="00900E0E" w:rsidRPr="000534D9">
        <w:rPr>
          <w:rFonts w:eastAsia="Times New Roman"/>
        </w:rPr>
        <w:t xml:space="preserve">omunikācijas plānu izstrādes. Komunikācijas plāni kalpos kā pamats galveno prioritāšu noteikšanai </w:t>
      </w:r>
      <w:r w:rsidR="000534D9" w:rsidRPr="000534D9">
        <w:rPr>
          <w:rFonts w:eastAsia="Times New Roman"/>
        </w:rPr>
        <w:t>TP</w:t>
      </w:r>
      <w:r w:rsidR="00900E0E" w:rsidRPr="000534D9">
        <w:rPr>
          <w:rFonts w:eastAsia="Times New Roman"/>
        </w:rPr>
        <w:t xml:space="preserve"> līdzekļu piešķiršanai Fonda publicitātes un informatīvo pasākumu īstenošanai. Šobrīd Fonda publicitātes nodrošināšanai tehniskās palīdzības finansējums līdz 2032. gada 31. decembrim tiek noteikts 794 407 </w:t>
      </w:r>
      <w:r w:rsidR="00A9647C">
        <w:rPr>
          <w:rFonts w:eastAsia="Times New Roman"/>
        </w:rPr>
        <w:t>EUR</w:t>
      </w:r>
      <w:r w:rsidR="00900E0E" w:rsidRPr="000534D9">
        <w:rPr>
          <w:rFonts w:eastAsia="Times New Roman"/>
        </w:rPr>
        <w:t xml:space="preserve"> apmērā. </w:t>
      </w:r>
      <w:r w:rsidRPr="000534D9">
        <w:rPr>
          <w:rFonts w:eastAsia="Times New Roman"/>
        </w:rPr>
        <w:t xml:space="preserve">Vienlaikus, nepieciešamības gadījumā TP ietvaros tiek paredzēts finansējums Fonda izvērtēšanas vai pētījumu nodrošināšanai 300 000 EUR apmērā. </w:t>
      </w:r>
    </w:p>
    <w:bookmarkEnd w:id="5"/>
    <w:p w14:paraId="58765C1E" w14:textId="689AE9F2" w:rsidR="00473287" w:rsidRDefault="00473287" w:rsidP="00473287">
      <w:pPr>
        <w:pStyle w:val="ListParagraph"/>
        <w:keepNext/>
        <w:keepLines/>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Pr>
          <w:b/>
          <w:bCs/>
        </w:rPr>
        <w:t xml:space="preserve">TP sadale </w:t>
      </w:r>
      <w:proofErr w:type="spellStart"/>
      <w:r w:rsidRPr="6E1C54BD">
        <w:rPr>
          <w:b/>
          <w:bCs/>
        </w:rPr>
        <w:t>pamatscenārijā</w:t>
      </w:r>
      <w:proofErr w:type="spellEnd"/>
    </w:p>
    <w:p w14:paraId="4FB8DD3D" w14:textId="26446254" w:rsidR="00473287" w:rsidRDefault="00473287" w:rsidP="00473287">
      <w:pPr>
        <w:pStyle w:val="ListParagraph"/>
        <w:numPr>
          <w:ilvl w:val="0"/>
          <w:numId w:val="4"/>
        </w:numPr>
        <w:suppressAutoHyphens/>
        <w:autoSpaceDN w:val="0"/>
        <w:spacing w:after="120" w:line="240" w:lineRule="auto"/>
        <w:ind w:left="426" w:hanging="437"/>
        <w:contextualSpacing w:val="0"/>
        <w:jc w:val="both"/>
        <w:textAlignment w:val="baseline"/>
      </w:pPr>
      <w:r w:rsidRPr="5D86C292">
        <w:rPr>
          <w:rFonts w:eastAsia="Times New Roman"/>
        </w:rPr>
        <w:t>Atbilstoši Plānam ir identificētas kopējās TP izmaksas</w:t>
      </w:r>
      <w:r>
        <w:rPr>
          <w:rFonts w:eastAsia="Times New Roman"/>
        </w:rPr>
        <w:t xml:space="preserve"> </w:t>
      </w:r>
      <w:r w:rsidR="005F39DD">
        <w:t>15 425</w:t>
      </w:r>
      <w:r w:rsidRPr="00A822AA">
        <w:t> 320</w:t>
      </w:r>
      <w:r w:rsidRPr="6402AEC9">
        <w:rPr>
          <w:rFonts w:eastAsia="Times New Roman"/>
        </w:rPr>
        <w:t xml:space="preserve"> </w:t>
      </w:r>
      <w:r w:rsidRPr="42484BE8">
        <w:rPr>
          <w:rFonts w:eastAsia="Times New Roman"/>
        </w:rPr>
        <w:t>EUR</w:t>
      </w:r>
      <w:r>
        <w:t xml:space="preserve"> apmērā</w:t>
      </w:r>
      <w:r w:rsidRPr="5D86C292">
        <w:rPr>
          <w:rFonts w:eastAsia="Times New Roman"/>
        </w:rPr>
        <w:t xml:space="preserve">, kas </w:t>
      </w:r>
      <w:r w:rsidR="006A4C64">
        <w:rPr>
          <w:rFonts w:eastAsia="Times New Roman"/>
        </w:rPr>
        <w:t>saskaņā ar</w:t>
      </w:r>
      <w:r w:rsidRPr="5D86C292">
        <w:rPr>
          <w:rFonts w:eastAsia="Times New Roman"/>
        </w:rPr>
        <w:t xml:space="preserve"> Plānā norādīt</w:t>
      </w:r>
      <w:r w:rsidR="006A4C64">
        <w:rPr>
          <w:rFonts w:eastAsia="Times New Roman"/>
        </w:rPr>
        <w:t>o</w:t>
      </w:r>
      <w:r w:rsidRPr="5D86C292">
        <w:rPr>
          <w:rFonts w:eastAsia="Times New Roman"/>
        </w:rPr>
        <w:t xml:space="preserve"> ir TP sadales </w:t>
      </w:r>
      <w:proofErr w:type="spellStart"/>
      <w:r w:rsidRPr="5D86C292">
        <w:rPr>
          <w:rFonts w:eastAsia="Times New Roman"/>
        </w:rPr>
        <w:t>pamatscenārijs</w:t>
      </w:r>
      <w:proofErr w:type="spellEnd"/>
      <w:r w:rsidR="005876A6">
        <w:rPr>
          <w:rFonts w:eastAsia="Times New Roman"/>
        </w:rPr>
        <w:t xml:space="preserve"> (skatīt </w:t>
      </w:r>
      <w:r w:rsidR="00BE1177">
        <w:rPr>
          <w:rFonts w:eastAsia="Times New Roman"/>
        </w:rPr>
        <w:t>š</w:t>
      </w:r>
      <w:r w:rsidR="00DB212C">
        <w:rPr>
          <w:rFonts w:eastAsia="Times New Roman"/>
        </w:rPr>
        <w:t>ī</w:t>
      </w:r>
      <w:r w:rsidR="00BE1177">
        <w:rPr>
          <w:rFonts w:eastAsia="Times New Roman"/>
        </w:rPr>
        <w:t xml:space="preserve"> ziņojuma 7. punktu)</w:t>
      </w:r>
      <w:r w:rsidRPr="5D86C292">
        <w:rPr>
          <w:rFonts w:eastAsia="Times New Roman"/>
        </w:rPr>
        <w:t xml:space="preserve">. Vienlaikus un atbilstoši </w:t>
      </w:r>
      <w:r>
        <w:t>Regulas 2023/955 nosacījumiem</w:t>
      </w:r>
      <w:r w:rsidR="006B0EDE">
        <w:rPr>
          <w:rStyle w:val="FootnoteReference"/>
        </w:rPr>
        <w:footnoteReference w:id="24"/>
      </w:r>
      <w:r>
        <w:t xml:space="preserve"> dalībvalstij ir jāparedz arī scenārijs gadījumā, ja </w:t>
      </w:r>
      <w:r w:rsidR="004237A0">
        <w:t>visām ES dalībvalstīm pieejamais Fonda kopapjoms ir samazinātā apjomā</w:t>
      </w:r>
      <w:r w:rsidR="00CE380C">
        <w:t xml:space="preserve"> (skatīt šī ziņojuma </w:t>
      </w:r>
      <w:r w:rsidR="008A19BF">
        <w:t>8</w:t>
      </w:r>
      <w:r w:rsidR="004533BB">
        <w:t xml:space="preserve">. punktu, kā arī </w:t>
      </w:r>
      <w:r w:rsidR="00CE380C">
        <w:t>VII.</w:t>
      </w:r>
      <w:r w:rsidR="004D04AD">
        <w:t xml:space="preserve"> </w:t>
      </w:r>
      <w:r w:rsidR="00CE380C">
        <w:t>sadaļu</w:t>
      </w:r>
      <w:r>
        <w:t xml:space="preserve">). </w:t>
      </w:r>
    </w:p>
    <w:p w14:paraId="4930E779" w14:textId="4AC64F5E" w:rsidR="007C09A6" w:rsidRDefault="005B49AA" w:rsidP="00964461">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5B49AA">
        <w:rPr>
          <w:rFonts w:eastAsia="Times New Roman"/>
          <w:b/>
          <w:bCs/>
          <w:i/>
          <w:iCs/>
          <w:noProof/>
        </w:rPr>
        <w:drawing>
          <wp:anchor distT="0" distB="0" distL="114300" distR="114300" simplePos="0" relativeHeight="251658244" behindDoc="0" locked="0" layoutInCell="1" allowOverlap="1" wp14:anchorId="426A4392" wp14:editId="460446CA">
            <wp:simplePos x="0" y="0"/>
            <wp:positionH relativeFrom="margin">
              <wp:align>right</wp:align>
            </wp:positionH>
            <wp:positionV relativeFrom="paragraph">
              <wp:posOffset>1149985</wp:posOffset>
            </wp:positionV>
            <wp:extent cx="5461000" cy="2593340"/>
            <wp:effectExtent l="19050" t="19050" r="25400" b="16510"/>
            <wp:wrapTopAndBottom/>
            <wp:docPr id="205038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81001" name=""/>
                    <pic:cNvPicPr/>
                  </pic:nvPicPr>
                  <pic:blipFill>
                    <a:blip r:embed="rId15">
                      <a:extLst>
                        <a:ext uri="{28A0092B-C50C-407E-A947-70E740481C1C}">
                          <a14:useLocalDpi xmlns:a14="http://schemas.microsoft.com/office/drawing/2010/main" val="0"/>
                        </a:ext>
                      </a:extLst>
                    </a:blip>
                    <a:stretch>
                      <a:fillRect/>
                    </a:stretch>
                  </pic:blipFill>
                  <pic:spPr>
                    <a:xfrm>
                      <a:off x="0" y="0"/>
                      <a:ext cx="5461000" cy="2593340"/>
                    </a:xfrm>
                    <a:prstGeom prst="rect">
                      <a:avLst/>
                    </a:prstGeom>
                    <a:ln w="6350">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1D00674B" w:rsidRPr="1D00674B">
        <w:rPr>
          <w:rFonts w:eastAsia="Times New Roman"/>
        </w:rPr>
        <w:t>Būtiskākā TP finansējuma daļa tiks piešķirta plāna administrēšanai un īstenošanai nepieciešamo cilvēkresursu nodrošināšanai (atlīdzība un administratīvie izdevumi) VI, AI, CFLA, RI, IUB un VIF. Tāpat finansējums tiks piešķirts KPVIS Fonda moduļa izveidei un darbības uzturēšanai un pilnveidei, bet atlikusī TP daļa tiks novirzīta Fonda publicitātes, izvērtēšanas un pētījumu nodrošināšanai (skatīt 5. attēlu). Indikatīvo finansējuma sadalījumu institūciju dalījumā Plāna ieviešanas funkciju īstenošanai skatīt 5. tabulā.</w:t>
      </w:r>
    </w:p>
    <w:p w14:paraId="45965BF6" w14:textId="5339FCC5" w:rsidR="00CB0E83" w:rsidRPr="00507321" w:rsidRDefault="1D00674B" w:rsidP="00CB0E83">
      <w:pPr>
        <w:pStyle w:val="ListParagraph"/>
        <w:spacing w:before="240" w:after="120" w:line="240" w:lineRule="auto"/>
        <w:ind w:left="786"/>
        <w:rPr>
          <w:rFonts w:eastAsia="Times New Roman"/>
        </w:rPr>
      </w:pPr>
      <w:r w:rsidRPr="1D00674B">
        <w:rPr>
          <w:rFonts w:eastAsia="Times New Roman"/>
          <w:b/>
          <w:bCs/>
          <w:i/>
          <w:iCs/>
        </w:rPr>
        <w:t>5. attēls TP finansējuma indikatīvais sadalījums 2026.</w:t>
      </w:r>
      <w:r w:rsidRPr="1D00674B">
        <w:rPr>
          <w:b/>
          <w:bCs/>
        </w:rPr>
        <w:t>–</w:t>
      </w:r>
      <w:r w:rsidRPr="1D00674B">
        <w:rPr>
          <w:rFonts w:eastAsia="Times New Roman"/>
          <w:b/>
          <w:bCs/>
          <w:i/>
          <w:iCs/>
        </w:rPr>
        <w:t>2032.gada periodā (EUR)</w:t>
      </w:r>
    </w:p>
    <w:p w14:paraId="6FC1FC97" w14:textId="77777777" w:rsidR="00CE380C" w:rsidRPr="00473287" w:rsidRDefault="00CE380C" w:rsidP="00473287">
      <w:pPr>
        <w:suppressAutoHyphens/>
        <w:autoSpaceDN w:val="0"/>
        <w:spacing w:before="120" w:after="120" w:line="240" w:lineRule="auto"/>
        <w:jc w:val="both"/>
        <w:textAlignment w:val="baseline"/>
        <w:rPr>
          <w:rFonts w:eastAsia="Times New Roman"/>
        </w:rPr>
        <w:sectPr w:rsidR="00CE380C" w:rsidRPr="00473287" w:rsidSect="00F35791">
          <w:footerReference w:type="default" r:id="rId16"/>
          <w:pgSz w:w="11906" w:h="16838"/>
          <w:pgMar w:top="1134" w:right="1134" w:bottom="1134" w:left="1701" w:header="709" w:footer="709" w:gutter="0"/>
          <w:cols w:space="708"/>
          <w:docGrid w:linePitch="360"/>
        </w:sectPr>
      </w:pPr>
    </w:p>
    <w:p w14:paraId="027FB2F3" w14:textId="7FA0865D" w:rsidR="00676774" w:rsidRDefault="5D880917" w:rsidP="004F5FD2">
      <w:pPr>
        <w:spacing w:after="120" w:line="240" w:lineRule="auto"/>
        <w:ind w:left="425"/>
        <w:jc w:val="center"/>
        <w:rPr>
          <w:rFonts w:eastAsia="Times New Roman"/>
          <w:b/>
          <w:bCs/>
          <w:i/>
          <w:iCs/>
        </w:rPr>
      </w:pPr>
      <w:r w:rsidRPr="730F9EF1">
        <w:rPr>
          <w:rFonts w:eastAsia="Times New Roman"/>
          <w:b/>
          <w:bCs/>
          <w:i/>
          <w:iCs/>
        </w:rPr>
        <w:t>5</w:t>
      </w:r>
      <w:r w:rsidR="3DB0C7EA" w:rsidRPr="730F9EF1">
        <w:rPr>
          <w:rFonts w:eastAsia="Times New Roman"/>
          <w:b/>
          <w:bCs/>
          <w:i/>
          <w:iCs/>
        </w:rPr>
        <w:t>.tabula</w:t>
      </w:r>
      <w:r w:rsidRPr="730F9EF1">
        <w:rPr>
          <w:rFonts w:eastAsia="Times New Roman"/>
          <w:b/>
          <w:bCs/>
          <w:i/>
          <w:iCs/>
        </w:rPr>
        <w:t xml:space="preserve"> </w:t>
      </w:r>
      <w:r w:rsidR="300FC529" w:rsidRPr="730F9EF1">
        <w:rPr>
          <w:rFonts w:eastAsia="Times New Roman"/>
          <w:b/>
          <w:bCs/>
          <w:i/>
          <w:iCs/>
        </w:rPr>
        <w:t>TP</w:t>
      </w:r>
      <w:r w:rsidRPr="730F9EF1">
        <w:rPr>
          <w:rFonts w:eastAsia="Times New Roman"/>
          <w:b/>
          <w:bCs/>
          <w:i/>
          <w:iCs/>
        </w:rPr>
        <w:t xml:space="preserve"> finansējuma </w:t>
      </w:r>
      <w:r w:rsidR="7B1A39D1" w:rsidRPr="730F9EF1">
        <w:rPr>
          <w:rFonts w:eastAsia="Times New Roman"/>
          <w:b/>
          <w:bCs/>
          <w:i/>
          <w:iCs/>
        </w:rPr>
        <w:t xml:space="preserve">indikatīvs </w:t>
      </w:r>
      <w:r w:rsidRPr="730F9EF1">
        <w:rPr>
          <w:rFonts w:eastAsia="Times New Roman"/>
          <w:b/>
          <w:bCs/>
          <w:i/>
          <w:iCs/>
        </w:rPr>
        <w:t xml:space="preserve">sadalījums institūciju </w:t>
      </w:r>
      <w:r w:rsidR="300FC529" w:rsidRPr="730F9EF1">
        <w:rPr>
          <w:rFonts w:eastAsia="Times New Roman"/>
          <w:b/>
          <w:bCs/>
          <w:i/>
          <w:iCs/>
        </w:rPr>
        <w:t>griezumā</w:t>
      </w:r>
      <w:r w:rsidRPr="730F9EF1">
        <w:rPr>
          <w:rFonts w:eastAsia="Times New Roman"/>
          <w:b/>
          <w:bCs/>
          <w:i/>
          <w:iCs/>
        </w:rPr>
        <w:t xml:space="preserve"> </w:t>
      </w:r>
      <w:r w:rsidR="39046853" w:rsidRPr="730F9EF1">
        <w:rPr>
          <w:rFonts w:eastAsia="Times New Roman"/>
          <w:b/>
          <w:bCs/>
          <w:i/>
          <w:iCs/>
        </w:rPr>
        <w:t>(EUR)</w:t>
      </w:r>
      <w:r w:rsidR="004F5FD2">
        <w:rPr>
          <w:rStyle w:val="FootnoteReference"/>
          <w:rFonts w:eastAsia="Times New Roman"/>
          <w:b/>
          <w:bCs/>
          <w:i/>
          <w:iCs/>
        </w:rPr>
        <w:footnoteReference w:id="25"/>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921"/>
        <w:gridCol w:w="992"/>
        <w:gridCol w:w="992"/>
        <w:gridCol w:w="971"/>
        <w:gridCol w:w="1014"/>
        <w:gridCol w:w="992"/>
        <w:gridCol w:w="966"/>
        <w:gridCol w:w="1160"/>
        <w:gridCol w:w="1043"/>
        <w:gridCol w:w="1134"/>
        <w:gridCol w:w="1134"/>
        <w:gridCol w:w="992"/>
        <w:gridCol w:w="1134"/>
      </w:tblGrid>
      <w:tr w:rsidR="009C0C4F" w:rsidRPr="00796ECC" w14:paraId="116864FE" w14:textId="77777777" w:rsidTr="00553934">
        <w:trPr>
          <w:trHeight w:val="128"/>
        </w:trPr>
        <w:tc>
          <w:tcPr>
            <w:tcW w:w="1009" w:type="dxa"/>
            <w:vMerge w:val="restart"/>
            <w:textDirection w:val="btLr"/>
            <w:vAlign w:val="center"/>
            <w:hideMark/>
          </w:tcPr>
          <w:p w14:paraId="59984C0F" w14:textId="77777777" w:rsidR="008927AC" w:rsidRPr="00796ECC" w:rsidRDefault="008927AC" w:rsidP="008927AC">
            <w:pPr>
              <w:spacing w:after="0" w:line="240" w:lineRule="auto"/>
              <w:ind w:left="-57" w:right="-57"/>
              <w:jc w:val="center"/>
              <w:rPr>
                <w:rFonts w:eastAsia="Times New Roman"/>
                <w:b/>
                <w:bCs/>
                <w:sz w:val="20"/>
                <w:szCs w:val="20"/>
                <w:lang w:val="lv" w:eastAsia="lv-LV"/>
              </w:rPr>
            </w:pPr>
            <w:r w:rsidRPr="00796ECC">
              <w:rPr>
                <w:rFonts w:eastAsia="Times New Roman"/>
                <w:b/>
                <w:bCs/>
                <w:sz w:val="20"/>
                <w:szCs w:val="20"/>
                <w:lang w:val="lv" w:eastAsia="lv-LV"/>
              </w:rPr>
              <w:t>Institūcija</w:t>
            </w:r>
          </w:p>
        </w:tc>
        <w:tc>
          <w:tcPr>
            <w:tcW w:w="6848" w:type="dxa"/>
            <w:gridSpan w:val="7"/>
            <w:vAlign w:val="center"/>
            <w:hideMark/>
          </w:tcPr>
          <w:p w14:paraId="42AAC446"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Atlīdzība</w:t>
            </w:r>
            <w:r w:rsidRPr="00796ECC">
              <w:rPr>
                <w:rFonts w:eastAsia="Times New Roman"/>
                <w:b/>
                <w:bCs/>
                <w:color w:val="000000"/>
                <w:sz w:val="20"/>
                <w:szCs w:val="20"/>
                <w:lang w:val="lv" w:eastAsia="lv-LV"/>
              </w:rPr>
              <w:br/>
            </w:r>
            <w:r w:rsidRPr="00796ECC">
              <w:rPr>
                <w:rFonts w:eastAsia="Times New Roman"/>
                <w:i/>
                <w:iCs/>
                <w:color w:val="000000"/>
                <w:sz w:val="20"/>
                <w:szCs w:val="20"/>
                <w:lang w:val="lv" w:eastAsia="lv-LV"/>
              </w:rPr>
              <w:t xml:space="preserve">no 2026. gada 1. janvāra  līdz 2032. gada 31. decembrim </w:t>
            </w:r>
          </w:p>
        </w:tc>
        <w:tc>
          <w:tcPr>
            <w:tcW w:w="1160" w:type="dxa"/>
            <w:vMerge w:val="restart"/>
            <w:vAlign w:val="center"/>
            <w:hideMark/>
          </w:tcPr>
          <w:p w14:paraId="2C388FB1"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Admin. izmaksas</w:t>
            </w:r>
            <w:r w:rsidRPr="00796ECC">
              <w:rPr>
                <w:rFonts w:eastAsia="Times New Roman"/>
                <w:b/>
                <w:bCs/>
                <w:i/>
                <w:iCs/>
                <w:color w:val="000000"/>
                <w:sz w:val="20"/>
                <w:szCs w:val="20"/>
                <w:lang w:val="lv" w:eastAsia="lv-LV"/>
              </w:rPr>
              <w:br/>
              <w:t>(3000 EUR uz 1 amata vietu)</w:t>
            </w:r>
          </w:p>
        </w:tc>
        <w:tc>
          <w:tcPr>
            <w:tcW w:w="1043" w:type="dxa"/>
            <w:vMerge w:val="restart"/>
            <w:vAlign w:val="center"/>
            <w:hideMark/>
          </w:tcPr>
          <w:p w14:paraId="10ED401C"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KPVIS Fonda modulis</w:t>
            </w:r>
          </w:p>
        </w:tc>
        <w:tc>
          <w:tcPr>
            <w:tcW w:w="1134" w:type="dxa"/>
            <w:vMerge w:val="restart"/>
            <w:vAlign w:val="center"/>
            <w:hideMark/>
          </w:tcPr>
          <w:p w14:paraId="78C13E98"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Publicitāte, izvērtēšana, pētījumi</w:t>
            </w:r>
          </w:p>
        </w:tc>
        <w:tc>
          <w:tcPr>
            <w:tcW w:w="1134" w:type="dxa"/>
            <w:vMerge w:val="restart"/>
            <w:vAlign w:val="center"/>
            <w:hideMark/>
          </w:tcPr>
          <w:p w14:paraId="288B57EA" w14:textId="77777777" w:rsidR="008927AC" w:rsidRPr="00796ECC" w:rsidRDefault="008927AC" w:rsidP="00B10C02">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KOPĀ</w:t>
            </w:r>
          </w:p>
        </w:tc>
        <w:tc>
          <w:tcPr>
            <w:tcW w:w="992" w:type="dxa"/>
            <w:vMerge w:val="restart"/>
            <w:vAlign w:val="center"/>
            <w:hideMark/>
          </w:tcPr>
          <w:p w14:paraId="04B867E1"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Plānotās slodzes</w:t>
            </w:r>
          </w:p>
        </w:tc>
        <w:tc>
          <w:tcPr>
            <w:tcW w:w="1134" w:type="dxa"/>
            <w:vMerge w:val="restart"/>
            <w:vAlign w:val="center"/>
            <w:hideMark/>
          </w:tcPr>
          <w:p w14:paraId="3175DB3C"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r w:rsidRPr="00796ECC">
              <w:rPr>
                <w:rFonts w:eastAsia="Times New Roman"/>
                <w:b/>
                <w:bCs/>
                <w:i/>
                <w:iCs/>
                <w:color w:val="000000"/>
                <w:sz w:val="20"/>
                <w:szCs w:val="20"/>
                <w:lang w:val="lv" w:eastAsia="lv-LV"/>
              </w:rPr>
              <w:t>No tām jaunas terminētas amata vietas</w:t>
            </w:r>
          </w:p>
        </w:tc>
      </w:tr>
      <w:tr w:rsidR="009C0C4F" w:rsidRPr="00796ECC" w14:paraId="27F0F6BE" w14:textId="77777777" w:rsidTr="00553934">
        <w:trPr>
          <w:trHeight w:val="50"/>
        </w:trPr>
        <w:tc>
          <w:tcPr>
            <w:tcW w:w="1009" w:type="dxa"/>
            <w:vMerge/>
            <w:vAlign w:val="center"/>
            <w:hideMark/>
          </w:tcPr>
          <w:p w14:paraId="6CF70FBB" w14:textId="77777777" w:rsidR="008927AC" w:rsidRPr="00796ECC" w:rsidRDefault="008927AC" w:rsidP="008927AC">
            <w:pPr>
              <w:spacing w:after="0" w:line="240" w:lineRule="auto"/>
              <w:ind w:left="-57" w:right="-57"/>
              <w:rPr>
                <w:rFonts w:eastAsia="Times New Roman"/>
                <w:b/>
                <w:bCs/>
                <w:sz w:val="20"/>
                <w:szCs w:val="20"/>
                <w:lang w:val="lv" w:eastAsia="lv-LV"/>
              </w:rPr>
            </w:pPr>
          </w:p>
        </w:tc>
        <w:tc>
          <w:tcPr>
            <w:tcW w:w="921" w:type="dxa"/>
            <w:noWrap/>
            <w:vAlign w:val="center"/>
            <w:hideMark/>
          </w:tcPr>
          <w:p w14:paraId="5D236042"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2026</w:t>
            </w:r>
          </w:p>
        </w:tc>
        <w:tc>
          <w:tcPr>
            <w:tcW w:w="992" w:type="dxa"/>
            <w:noWrap/>
            <w:vAlign w:val="center"/>
            <w:hideMark/>
          </w:tcPr>
          <w:p w14:paraId="3130B066"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2027</w:t>
            </w:r>
          </w:p>
        </w:tc>
        <w:tc>
          <w:tcPr>
            <w:tcW w:w="992" w:type="dxa"/>
            <w:noWrap/>
            <w:vAlign w:val="center"/>
            <w:hideMark/>
          </w:tcPr>
          <w:p w14:paraId="33EC0C87"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2028</w:t>
            </w:r>
          </w:p>
        </w:tc>
        <w:tc>
          <w:tcPr>
            <w:tcW w:w="971" w:type="dxa"/>
            <w:noWrap/>
            <w:vAlign w:val="center"/>
            <w:hideMark/>
          </w:tcPr>
          <w:p w14:paraId="01A957DC"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2029</w:t>
            </w:r>
          </w:p>
        </w:tc>
        <w:tc>
          <w:tcPr>
            <w:tcW w:w="1014" w:type="dxa"/>
            <w:noWrap/>
            <w:vAlign w:val="center"/>
            <w:hideMark/>
          </w:tcPr>
          <w:p w14:paraId="589C4AF8"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2030</w:t>
            </w:r>
          </w:p>
        </w:tc>
        <w:tc>
          <w:tcPr>
            <w:tcW w:w="992" w:type="dxa"/>
            <w:noWrap/>
            <w:vAlign w:val="center"/>
            <w:hideMark/>
          </w:tcPr>
          <w:p w14:paraId="7EF4E0D6"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2031</w:t>
            </w:r>
          </w:p>
        </w:tc>
        <w:tc>
          <w:tcPr>
            <w:tcW w:w="966" w:type="dxa"/>
            <w:noWrap/>
            <w:vAlign w:val="center"/>
            <w:hideMark/>
          </w:tcPr>
          <w:p w14:paraId="136267C2" w14:textId="77777777" w:rsidR="008927AC" w:rsidRPr="00796ECC" w:rsidRDefault="008927AC" w:rsidP="008927AC">
            <w:pPr>
              <w:spacing w:after="0" w:line="240" w:lineRule="auto"/>
              <w:ind w:left="-57" w:right="-57"/>
              <w:jc w:val="center"/>
              <w:rPr>
                <w:rFonts w:eastAsia="Times New Roman"/>
                <w:b/>
                <w:bCs/>
                <w:color w:val="000000"/>
                <w:sz w:val="20"/>
                <w:szCs w:val="20"/>
                <w:lang w:val="lv" w:eastAsia="lv-LV"/>
              </w:rPr>
            </w:pPr>
            <w:r w:rsidRPr="00796ECC">
              <w:rPr>
                <w:rFonts w:eastAsia="Times New Roman"/>
                <w:b/>
                <w:bCs/>
                <w:color w:val="000000"/>
                <w:sz w:val="20"/>
                <w:szCs w:val="20"/>
                <w:lang w:val="lv" w:eastAsia="lv-LV"/>
              </w:rPr>
              <w:t>2032</w:t>
            </w:r>
          </w:p>
        </w:tc>
        <w:tc>
          <w:tcPr>
            <w:tcW w:w="1160" w:type="dxa"/>
            <w:vMerge/>
            <w:vAlign w:val="center"/>
            <w:hideMark/>
          </w:tcPr>
          <w:p w14:paraId="41333440" w14:textId="77777777" w:rsidR="008927AC" w:rsidRPr="00796ECC" w:rsidRDefault="008927AC" w:rsidP="008927AC">
            <w:pPr>
              <w:spacing w:after="0" w:line="240" w:lineRule="auto"/>
              <w:ind w:left="-57" w:right="-57"/>
              <w:jc w:val="center"/>
              <w:rPr>
                <w:rFonts w:eastAsia="Times New Roman"/>
                <w:b/>
                <w:bCs/>
                <w:i/>
                <w:iCs/>
                <w:color w:val="000000"/>
                <w:sz w:val="20"/>
                <w:szCs w:val="20"/>
                <w:lang w:val="lv" w:eastAsia="lv-LV"/>
              </w:rPr>
            </w:pPr>
          </w:p>
        </w:tc>
        <w:tc>
          <w:tcPr>
            <w:tcW w:w="1043" w:type="dxa"/>
            <w:vMerge/>
            <w:vAlign w:val="center"/>
            <w:hideMark/>
          </w:tcPr>
          <w:p w14:paraId="64684C9F" w14:textId="77777777" w:rsidR="008927AC" w:rsidRPr="00796ECC" w:rsidRDefault="008927AC" w:rsidP="008927AC">
            <w:pPr>
              <w:spacing w:after="0" w:line="240" w:lineRule="auto"/>
              <w:ind w:left="-57" w:right="-57"/>
              <w:rPr>
                <w:rFonts w:eastAsia="Times New Roman"/>
                <w:b/>
                <w:bCs/>
                <w:i/>
                <w:iCs/>
                <w:color w:val="000000"/>
                <w:sz w:val="20"/>
                <w:szCs w:val="20"/>
                <w:lang w:val="lv" w:eastAsia="lv-LV"/>
              </w:rPr>
            </w:pPr>
          </w:p>
        </w:tc>
        <w:tc>
          <w:tcPr>
            <w:tcW w:w="1134" w:type="dxa"/>
            <w:vMerge/>
            <w:vAlign w:val="center"/>
            <w:hideMark/>
          </w:tcPr>
          <w:p w14:paraId="105053A5" w14:textId="77777777" w:rsidR="008927AC" w:rsidRPr="00796ECC" w:rsidRDefault="008927AC" w:rsidP="008927AC">
            <w:pPr>
              <w:spacing w:after="0" w:line="240" w:lineRule="auto"/>
              <w:ind w:left="-57" w:right="-57"/>
              <w:rPr>
                <w:rFonts w:eastAsia="Times New Roman"/>
                <w:b/>
                <w:bCs/>
                <w:i/>
                <w:iCs/>
                <w:color w:val="000000"/>
                <w:sz w:val="20"/>
                <w:szCs w:val="20"/>
                <w:lang w:val="lv" w:eastAsia="lv-LV"/>
              </w:rPr>
            </w:pPr>
          </w:p>
        </w:tc>
        <w:tc>
          <w:tcPr>
            <w:tcW w:w="1134" w:type="dxa"/>
            <w:vMerge/>
            <w:vAlign w:val="center"/>
            <w:hideMark/>
          </w:tcPr>
          <w:p w14:paraId="74A59949" w14:textId="77777777" w:rsidR="008927AC" w:rsidRPr="00796ECC" w:rsidRDefault="008927AC" w:rsidP="00B10C02">
            <w:pPr>
              <w:spacing w:after="0" w:line="240" w:lineRule="auto"/>
              <w:ind w:left="-57" w:right="-57"/>
              <w:jc w:val="center"/>
              <w:rPr>
                <w:rFonts w:eastAsia="Times New Roman"/>
                <w:b/>
                <w:bCs/>
                <w:i/>
                <w:iCs/>
                <w:color w:val="000000"/>
                <w:sz w:val="20"/>
                <w:szCs w:val="20"/>
                <w:lang w:val="lv" w:eastAsia="lv-LV"/>
              </w:rPr>
            </w:pPr>
          </w:p>
        </w:tc>
        <w:tc>
          <w:tcPr>
            <w:tcW w:w="992" w:type="dxa"/>
            <w:vMerge/>
            <w:vAlign w:val="center"/>
            <w:hideMark/>
          </w:tcPr>
          <w:p w14:paraId="0FF67624" w14:textId="77777777" w:rsidR="008927AC" w:rsidRPr="00796ECC" w:rsidRDefault="008927AC" w:rsidP="008927AC">
            <w:pPr>
              <w:spacing w:after="0" w:line="240" w:lineRule="auto"/>
              <w:ind w:left="-57" w:right="-57"/>
              <w:rPr>
                <w:rFonts w:eastAsia="Times New Roman"/>
                <w:b/>
                <w:bCs/>
                <w:i/>
                <w:iCs/>
                <w:color w:val="000000"/>
                <w:sz w:val="20"/>
                <w:szCs w:val="20"/>
                <w:lang w:val="lv" w:eastAsia="lv-LV"/>
              </w:rPr>
            </w:pPr>
          </w:p>
        </w:tc>
        <w:tc>
          <w:tcPr>
            <w:tcW w:w="1134" w:type="dxa"/>
            <w:vMerge/>
            <w:vAlign w:val="center"/>
            <w:hideMark/>
          </w:tcPr>
          <w:p w14:paraId="7D1EF6DA" w14:textId="77777777" w:rsidR="008927AC" w:rsidRPr="00796ECC" w:rsidRDefault="008927AC" w:rsidP="008927AC">
            <w:pPr>
              <w:spacing w:after="0" w:line="240" w:lineRule="auto"/>
              <w:ind w:left="-57" w:right="-57"/>
              <w:rPr>
                <w:rFonts w:eastAsia="Times New Roman"/>
                <w:b/>
                <w:bCs/>
                <w:i/>
                <w:iCs/>
                <w:color w:val="000000"/>
                <w:sz w:val="20"/>
                <w:szCs w:val="20"/>
                <w:lang w:val="lv" w:eastAsia="lv-LV"/>
              </w:rPr>
            </w:pPr>
          </w:p>
        </w:tc>
      </w:tr>
      <w:tr w:rsidR="00B10C02" w:rsidRPr="00796ECC" w14:paraId="499C9CDA" w14:textId="77777777" w:rsidTr="00553934">
        <w:trPr>
          <w:trHeight w:val="54"/>
        </w:trPr>
        <w:tc>
          <w:tcPr>
            <w:tcW w:w="1009" w:type="dxa"/>
            <w:shd w:val="clear" w:color="auto" w:fill="F2F2F2" w:themeFill="background1" w:themeFillShade="F2"/>
            <w:vAlign w:val="center"/>
            <w:hideMark/>
          </w:tcPr>
          <w:p w14:paraId="6236A014"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EM</w:t>
            </w:r>
          </w:p>
        </w:tc>
        <w:tc>
          <w:tcPr>
            <w:tcW w:w="921" w:type="dxa"/>
            <w:shd w:val="clear" w:color="auto" w:fill="F2F2F2" w:themeFill="background1" w:themeFillShade="F2"/>
            <w:noWrap/>
            <w:vAlign w:val="center"/>
            <w:hideMark/>
          </w:tcPr>
          <w:p w14:paraId="64A7FCED" w14:textId="21E40B2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56 061</w:t>
            </w:r>
          </w:p>
        </w:tc>
        <w:tc>
          <w:tcPr>
            <w:tcW w:w="992" w:type="dxa"/>
            <w:shd w:val="clear" w:color="auto" w:fill="F2F2F2" w:themeFill="background1" w:themeFillShade="F2"/>
            <w:noWrap/>
            <w:vAlign w:val="center"/>
            <w:hideMark/>
          </w:tcPr>
          <w:p w14:paraId="1B9EEBE3" w14:textId="3CC9940C"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56 061</w:t>
            </w:r>
          </w:p>
        </w:tc>
        <w:tc>
          <w:tcPr>
            <w:tcW w:w="992" w:type="dxa"/>
            <w:shd w:val="clear" w:color="auto" w:fill="F2F2F2" w:themeFill="background1" w:themeFillShade="F2"/>
            <w:noWrap/>
            <w:vAlign w:val="center"/>
            <w:hideMark/>
          </w:tcPr>
          <w:p w14:paraId="3ACC2A7F" w14:textId="164604A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56 061</w:t>
            </w:r>
          </w:p>
        </w:tc>
        <w:tc>
          <w:tcPr>
            <w:tcW w:w="971" w:type="dxa"/>
            <w:shd w:val="clear" w:color="auto" w:fill="F2F2F2" w:themeFill="background1" w:themeFillShade="F2"/>
            <w:noWrap/>
            <w:vAlign w:val="center"/>
            <w:hideMark/>
          </w:tcPr>
          <w:p w14:paraId="45872B78" w14:textId="5C78753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57 522</w:t>
            </w:r>
          </w:p>
        </w:tc>
        <w:tc>
          <w:tcPr>
            <w:tcW w:w="1014" w:type="dxa"/>
            <w:shd w:val="clear" w:color="auto" w:fill="F2F2F2" w:themeFill="background1" w:themeFillShade="F2"/>
            <w:noWrap/>
            <w:vAlign w:val="center"/>
            <w:hideMark/>
          </w:tcPr>
          <w:p w14:paraId="6D9B728F" w14:textId="65E43117"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57 522</w:t>
            </w:r>
          </w:p>
        </w:tc>
        <w:tc>
          <w:tcPr>
            <w:tcW w:w="992" w:type="dxa"/>
            <w:shd w:val="clear" w:color="auto" w:fill="F2F2F2" w:themeFill="background1" w:themeFillShade="F2"/>
            <w:noWrap/>
            <w:vAlign w:val="center"/>
            <w:hideMark/>
          </w:tcPr>
          <w:p w14:paraId="7F86BB3A" w14:textId="65D29FF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57 522</w:t>
            </w:r>
          </w:p>
        </w:tc>
        <w:tc>
          <w:tcPr>
            <w:tcW w:w="966" w:type="dxa"/>
            <w:shd w:val="clear" w:color="auto" w:fill="F2F2F2" w:themeFill="background1" w:themeFillShade="F2"/>
            <w:noWrap/>
            <w:vAlign w:val="center"/>
            <w:hideMark/>
          </w:tcPr>
          <w:p w14:paraId="6EC993D5" w14:textId="0936F33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57 522</w:t>
            </w:r>
          </w:p>
        </w:tc>
        <w:tc>
          <w:tcPr>
            <w:tcW w:w="1160" w:type="dxa"/>
            <w:shd w:val="clear" w:color="auto" w:fill="F2F2F2" w:themeFill="background1" w:themeFillShade="F2"/>
            <w:vAlign w:val="center"/>
            <w:hideMark/>
          </w:tcPr>
          <w:p w14:paraId="463944A5" w14:textId="4CA0CCD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4 500</w:t>
            </w:r>
          </w:p>
        </w:tc>
        <w:tc>
          <w:tcPr>
            <w:tcW w:w="1043" w:type="dxa"/>
            <w:shd w:val="clear" w:color="auto" w:fill="F2F2F2" w:themeFill="background1" w:themeFillShade="F2"/>
            <w:vAlign w:val="center"/>
            <w:hideMark/>
          </w:tcPr>
          <w:p w14:paraId="1E0B47EF"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31D35512"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137364B0" w14:textId="28735FBF"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402 771</w:t>
            </w:r>
          </w:p>
        </w:tc>
        <w:tc>
          <w:tcPr>
            <w:tcW w:w="992" w:type="dxa"/>
            <w:shd w:val="clear" w:color="auto" w:fill="F2F2F2" w:themeFill="background1" w:themeFillShade="F2"/>
            <w:vAlign w:val="center"/>
            <w:hideMark/>
          </w:tcPr>
          <w:p w14:paraId="4CEA82E9" w14:textId="57DA8EEE"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w:t>
            </w:r>
          </w:p>
        </w:tc>
        <w:tc>
          <w:tcPr>
            <w:tcW w:w="1134" w:type="dxa"/>
            <w:shd w:val="clear" w:color="auto" w:fill="F2F2F2" w:themeFill="background1" w:themeFillShade="F2"/>
            <w:noWrap/>
            <w:vAlign w:val="center"/>
            <w:hideMark/>
          </w:tcPr>
          <w:p w14:paraId="5BAD0FB7" w14:textId="7680907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w:t>
            </w:r>
          </w:p>
        </w:tc>
      </w:tr>
      <w:tr w:rsidR="00ED3342" w:rsidRPr="00ED3342" w14:paraId="60C01299" w14:textId="77777777">
        <w:trPr>
          <w:trHeight w:val="155"/>
        </w:trPr>
        <w:tc>
          <w:tcPr>
            <w:tcW w:w="1009" w:type="dxa"/>
            <w:hideMark/>
          </w:tcPr>
          <w:p w14:paraId="66510B15" w14:textId="7282D268" w:rsidR="00ED3342" w:rsidRPr="00ED3342" w:rsidRDefault="00ED3342" w:rsidP="00ED3342">
            <w:pPr>
              <w:spacing w:before="20" w:after="20" w:line="240" w:lineRule="auto"/>
              <w:ind w:left="-57" w:right="-57"/>
              <w:jc w:val="center"/>
              <w:rPr>
                <w:rFonts w:eastAsia="Times New Roman"/>
                <w:b/>
                <w:bCs/>
                <w:i/>
                <w:iCs/>
                <w:sz w:val="20"/>
                <w:szCs w:val="20"/>
                <w:lang w:val="lv" w:eastAsia="lv-LV"/>
              </w:rPr>
            </w:pPr>
            <w:r w:rsidRPr="00ED3342">
              <w:rPr>
                <w:b/>
                <w:bCs/>
                <w:i/>
                <w:iCs/>
                <w:sz w:val="20"/>
                <w:szCs w:val="20"/>
              </w:rPr>
              <w:t>KEM (AI)</w:t>
            </w:r>
          </w:p>
        </w:tc>
        <w:tc>
          <w:tcPr>
            <w:tcW w:w="921" w:type="dxa"/>
            <w:noWrap/>
            <w:hideMark/>
          </w:tcPr>
          <w:p w14:paraId="4E2322A8" w14:textId="5E3CFAAD"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130 809</w:t>
            </w:r>
          </w:p>
        </w:tc>
        <w:tc>
          <w:tcPr>
            <w:tcW w:w="992" w:type="dxa"/>
            <w:noWrap/>
            <w:hideMark/>
          </w:tcPr>
          <w:p w14:paraId="34F574CD" w14:textId="423E87AB"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130 809</w:t>
            </w:r>
          </w:p>
        </w:tc>
        <w:tc>
          <w:tcPr>
            <w:tcW w:w="992" w:type="dxa"/>
            <w:noWrap/>
            <w:hideMark/>
          </w:tcPr>
          <w:p w14:paraId="478EBA48" w14:textId="160F6A15"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130 809</w:t>
            </w:r>
          </w:p>
        </w:tc>
        <w:tc>
          <w:tcPr>
            <w:tcW w:w="971" w:type="dxa"/>
            <w:noWrap/>
            <w:hideMark/>
          </w:tcPr>
          <w:p w14:paraId="498D45E1" w14:textId="14E05B6A"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134 218</w:t>
            </w:r>
          </w:p>
        </w:tc>
        <w:tc>
          <w:tcPr>
            <w:tcW w:w="1014" w:type="dxa"/>
            <w:noWrap/>
            <w:hideMark/>
          </w:tcPr>
          <w:p w14:paraId="4BBEADE4" w14:textId="1DEF75E5"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134 218</w:t>
            </w:r>
          </w:p>
        </w:tc>
        <w:tc>
          <w:tcPr>
            <w:tcW w:w="992" w:type="dxa"/>
            <w:noWrap/>
            <w:hideMark/>
          </w:tcPr>
          <w:p w14:paraId="6D21E5E8" w14:textId="0E2DA0A7"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134 218</w:t>
            </w:r>
          </w:p>
        </w:tc>
        <w:tc>
          <w:tcPr>
            <w:tcW w:w="966" w:type="dxa"/>
            <w:noWrap/>
            <w:hideMark/>
          </w:tcPr>
          <w:p w14:paraId="487DEC91" w14:textId="45F32578"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134 218</w:t>
            </w:r>
          </w:p>
        </w:tc>
        <w:tc>
          <w:tcPr>
            <w:tcW w:w="1160" w:type="dxa"/>
            <w:hideMark/>
          </w:tcPr>
          <w:p w14:paraId="21E9571C" w14:textId="1472479E"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10 500</w:t>
            </w:r>
          </w:p>
        </w:tc>
        <w:tc>
          <w:tcPr>
            <w:tcW w:w="1043" w:type="dxa"/>
            <w:hideMark/>
          </w:tcPr>
          <w:p w14:paraId="0FBF9E3F" w14:textId="77777777" w:rsidR="00ED3342" w:rsidRPr="00ED3342" w:rsidRDefault="00ED3342" w:rsidP="00ED3342">
            <w:pPr>
              <w:spacing w:before="20" w:after="20" w:line="240" w:lineRule="auto"/>
              <w:ind w:left="-57" w:right="-57"/>
              <w:jc w:val="center"/>
              <w:rPr>
                <w:rFonts w:eastAsia="Times New Roman"/>
                <w:sz w:val="20"/>
                <w:szCs w:val="20"/>
                <w:lang w:val="lv" w:eastAsia="lv-LV"/>
              </w:rPr>
            </w:pPr>
          </w:p>
        </w:tc>
        <w:tc>
          <w:tcPr>
            <w:tcW w:w="1134" w:type="dxa"/>
            <w:hideMark/>
          </w:tcPr>
          <w:p w14:paraId="45269EE5" w14:textId="77777777" w:rsidR="00ED3342" w:rsidRPr="00ED3342" w:rsidRDefault="00ED3342" w:rsidP="00ED3342">
            <w:pPr>
              <w:spacing w:before="20" w:after="20" w:line="240" w:lineRule="auto"/>
              <w:ind w:left="-57" w:right="-57"/>
              <w:jc w:val="center"/>
              <w:rPr>
                <w:rFonts w:eastAsia="Times New Roman"/>
                <w:sz w:val="20"/>
                <w:szCs w:val="20"/>
                <w:lang w:val="lv" w:eastAsia="lv-LV"/>
              </w:rPr>
            </w:pPr>
          </w:p>
        </w:tc>
        <w:tc>
          <w:tcPr>
            <w:tcW w:w="1134" w:type="dxa"/>
            <w:hideMark/>
          </w:tcPr>
          <w:p w14:paraId="75AA8005" w14:textId="43373D22" w:rsidR="00ED3342" w:rsidRPr="00ED3342" w:rsidRDefault="00ED3342" w:rsidP="00ED3342">
            <w:pPr>
              <w:spacing w:before="20" w:after="20" w:line="240" w:lineRule="auto"/>
              <w:ind w:left="-57" w:right="-57"/>
              <w:jc w:val="center"/>
              <w:rPr>
                <w:rFonts w:eastAsia="Times New Roman"/>
                <w:b/>
                <w:bCs/>
                <w:sz w:val="20"/>
                <w:szCs w:val="20"/>
                <w:lang w:val="lv" w:eastAsia="lv-LV"/>
              </w:rPr>
            </w:pPr>
            <w:r w:rsidRPr="00ED3342">
              <w:rPr>
                <w:sz w:val="20"/>
                <w:szCs w:val="20"/>
              </w:rPr>
              <w:t>939 799</w:t>
            </w:r>
          </w:p>
        </w:tc>
        <w:tc>
          <w:tcPr>
            <w:tcW w:w="992" w:type="dxa"/>
            <w:hideMark/>
          </w:tcPr>
          <w:p w14:paraId="28FE2EF0" w14:textId="2B62FEAF"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3,5</w:t>
            </w:r>
          </w:p>
        </w:tc>
        <w:tc>
          <w:tcPr>
            <w:tcW w:w="1134" w:type="dxa"/>
            <w:noWrap/>
            <w:hideMark/>
          </w:tcPr>
          <w:p w14:paraId="3A5B6F0D" w14:textId="687501D2" w:rsidR="00ED3342" w:rsidRPr="00ED3342" w:rsidRDefault="00ED3342" w:rsidP="00ED3342">
            <w:pPr>
              <w:spacing w:before="20" w:after="20" w:line="240" w:lineRule="auto"/>
              <w:ind w:left="-57" w:right="-57"/>
              <w:jc w:val="center"/>
              <w:rPr>
                <w:rFonts w:eastAsia="Times New Roman"/>
                <w:sz w:val="20"/>
                <w:szCs w:val="20"/>
                <w:lang w:val="lv" w:eastAsia="lv-LV"/>
              </w:rPr>
            </w:pPr>
            <w:r w:rsidRPr="00ED3342">
              <w:rPr>
                <w:sz w:val="20"/>
                <w:szCs w:val="20"/>
              </w:rPr>
              <w:t>3,5</w:t>
            </w:r>
          </w:p>
        </w:tc>
      </w:tr>
      <w:tr w:rsidR="00154DA7" w:rsidRPr="00154DA7" w14:paraId="1AA2A79A" w14:textId="77777777">
        <w:trPr>
          <w:trHeight w:val="54"/>
        </w:trPr>
        <w:tc>
          <w:tcPr>
            <w:tcW w:w="1009" w:type="dxa"/>
            <w:shd w:val="clear" w:color="auto" w:fill="F2F2F2" w:themeFill="background1" w:themeFillShade="F2"/>
            <w:vAlign w:val="center"/>
            <w:hideMark/>
          </w:tcPr>
          <w:p w14:paraId="43965F5C" w14:textId="77777777" w:rsidR="00154DA7" w:rsidRPr="00154DA7" w:rsidRDefault="00154DA7" w:rsidP="00154DA7">
            <w:pPr>
              <w:spacing w:before="20" w:after="20" w:line="240" w:lineRule="auto"/>
              <w:ind w:left="-57" w:right="-57"/>
              <w:jc w:val="center"/>
              <w:rPr>
                <w:rFonts w:eastAsia="Times New Roman"/>
                <w:b/>
                <w:bCs/>
                <w:i/>
                <w:iCs/>
                <w:sz w:val="20"/>
                <w:szCs w:val="20"/>
                <w:lang w:val="lv" w:eastAsia="lv-LV"/>
              </w:rPr>
            </w:pPr>
            <w:r w:rsidRPr="00154DA7">
              <w:rPr>
                <w:rFonts w:eastAsia="Times New Roman"/>
                <w:b/>
                <w:bCs/>
                <w:i/>
                <w:iCs/>
                <w:sz w:val="20"/>
                <w:szCs w:val="20"/>
                <w:lang w:val="lv" w:eastAsia="lv-LV"/>
              </w:rPr>
              <w:t>LM</w:t>
            </w:r>
          </w:p>
        </w:tc>
        <w:tc>
          <w:tcPr>
            <w:tcW w:w="921" w:type="dxa"/>
            <w:shd w:val="clear" w:color="auto" w:fill="F2F2F2" w:themeFill="background1" w:themeFillShade="F2"/>
            <w:noWrap/>
            <w:hideMark/>
          </w:tcPr>
          <w:p w14:paraId="7AD515D9" w14:textId="661C4E8F"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93 435</w:t>
            </w:r>
          </w:p>
        </w:tc>
        <w:tc>
          <w:tcPr>
            <w:tcW w:w="992" w:type="dxa"/>
            <w:shd w:val="clear" w:color="auto" w:fill="F2F2F2" w:themeFill="background1" w:themeFillShade="F2"/>
            <w:noWrap/>
            <w:hideMark/>
          </w:tcPr>
          <w:p w14:paraId="5BB42655" w14:textId="519918D0"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93 435</w:t>
            </w:r>
          </w:p>
        </w:tc>
        <w:tc>
          <w:tcPr>
            <w:tcW w:w="992" w:type="dxa"/>
            <w:shd w:val="clear" w:color="auto" w:fill="F2F2F2" w:themeFill="background1" w:themeFillShade="F2"/>
            <w:noWrap/>
            <w:hideMark/>
          </w:tcPr>
          <w:p w14:paraId="292F7880" w14:textId="029BABE8"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93 435</w:t>
            </w:r>
          </w:p>
        </w:tc>
        <w:tc>
          <w:tcPr>
            <w:tcW w:w="971" w:type="dxa"/>
            <w:shd w:val="clear" w:color="auto" w:fill="F2F2F2" w:themeFill="background1" w:themeFillShade="F2"/>
            <w:noWrap/>
            <w:hideMark/>
          </w:tcPr>
          <w:p w14:paraId="1D2E9660" w14:textId="129F03C7"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95 870</w:t>
            </w:r>
          </w:p>
        </w:tc>
        <w:tc>
          <w:tcPr>
            <w:tcW w:w="1014" w:type="dxa"/>
            <w:shd w:val="clear" w:color="auto" w:fill="F2F2F2" w:themeFill="background1" w:themeFillShade="F2"/>
            <w:noWrap/>
            <w:hideMark/>
          </w:tcPr>
          <w:p w14:paraId="1F4BAC7B" w14:textId="0D64C0F8"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95 870</w:t>
            </w:r>
          </w:p>
        </w:tc>
        <w:tc>
          <w:tcPr>
            <w:tcW w:w="992" w:type="dxa"/>
            <w:shd w:val="clear" w:color="auto" w:fill="F2F2F2" w:themeFill="background1" w:themeFillShade="F2"/>
            <w:noWrap/>
            <w:hideMark/>
          </w:tcPr>
          <w:p w14:paraId="3524A8BA" w14:textId="0BEB190E"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95 870</w:t>
            </w:r>
          </w:p>
        </w:tc>
        <w:tc>
          <w:tcPr>
            <w:tcW w:w="966" w:type="dxa"/>
            <w:shd w:val="clear" w:color="auto" w:fill="F2F2F2" w:themeFill="background1" w:themeFillShade="F2"/>
            <w:noWrap/>
            <w:hideMark/>
          </w:tcPr>
          <w:p w14:paraId="5A69AA55" w14:textId="37011589"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95 870</w:t>
            </w:r>
          </w:p>
        </w:tc>
        <w:tc>
          <w:tcPr>
            <w:tcW w:w="1160" w:type="dxa"/>
            <w:shd w:val="clear" w:color="auto" w:fill="F2F2F2" w:themeFill="background1" w:themeFillShade="F2"/>
            <w:hideMark/>
          </w:tcPr>
          <w:p w14:paraId="22B852A7" w14:textId="10F6B881"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7 500</w:t>
            </w:r>
          </w:p>
        </w:tc>
        <w:tc>
          <w:tcPr>
            <w:tcW w:w="1043" w:type="dxa"/>
            <w:shd w:val="clear" w:color="auto" w:fill="F2F2F2" w:themeFill="background1" w:themeFillShade="F2"/>
            <w:hideMark/>
          </w:tcPr>
          <w:p w14:paraId="144786FE" w14:textId="77777777" w:rsidR="00154DA7" w:rsidRPr="00154DA7" w:rsidRDefault="00154DA7" w:rsidP="00154DA7">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hideMark/>
          </w:tcPr>
          <w:p w14:paraId="17128C34" w14:textId="77777777" w:rsidR="00154DA7" w:rsidRPr="00154DA7" w:rsidRDefault="00154DA7" w:rsidP="00154DA7">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hideMark/>
          </w:tcPr>
          <w:p w14:paraId="3D9956C5" w14:textId="76F9B595" w:rsidR="00154DA7" w:rsidRPr="00154DA7" w:rsidRDefault="00154DA7" w:rsidP="00154DA7">
            <w:pPr>
              <w:spacing w:before="20" w:after="20" w:line="240" w:lineRule="auto"/>
              <w:ind w:left="-57" w:right="-57"/>
              <w:jc w:val="center"/>
              <w:rPr>
                <w:rFonts w:eastAsia="Times New Roman"/>
                <w:b/>
                <w:bCs/>
                <w:sz w:val="20"/>
                <w:szCs w:val="20"/>
                <w:lang w:val="lv" w:eastAsia="lv-LV"/>
              </w:rPr>
            </w:pPr>
            <w:r w:rsidRPr="00154DA7">
              <w:rPr>
                <w:sz w:val="20"/>
                <w:szCs w:val="20"/>
              </w:rPr>
              <w:t>671 285</w:t>
            </w:r>
          </w:p>
        </w:tc>
        <w:tc>
          <w:tcPr>
            <w:tcW w:w="992" w:type="dxa"/>
            <w:shd w:val="clear" w:color="auto" w:fill="F2F2F2" w:themeFill="background1" w:themeFillShade="F2"/>
            <w:hideMark/>
          </w:tcPr>
          <w:p w14:paraId="3EA2A007" w14:textId="06985E4D" w:rsidR="00154DA7" w:rsidRPr="00154DA7" w:rsidRDefault="00154DA7" w:rsidP="00154DA7">
            <w:pPr>
              <w:spacing w:before="20" w:after="20" w:line="240" w:lineRule="auto"/>
              <w:ind w:left="-57" w:right="-57"/>
              <w:jc w:val="center"/>
              <w:rPr>
                <w:rFonts w:eastAsia="Times New Roman"/>
                <w:sz w:val="20"/>
                <w:szCs w:val="20"/>
                <w:lang w:val="lv" w:eastAsia="lv-LV"/>
              </w:rPr>
            </w:pPr>
            <w:r w:rsidRPr="00154DA7">
              <w:rPr>
                <w:sz w:val="20"/>
                <w:szCs w:val="20"/>
              </w:rPr>
              <w:t>2,5</w:t>
            </w:r>
          </w:p>
        </w:tc>
        <w:tc>
          <w:tcPr>
            <w:tcW w:w="1134" w:type="dxa"/>
            <w:shd w:val="clear" w:color="auto" w:fill="F2F2F2" w:themeFill="background1" w:themeFillShade="F2"/>
            <w:noWrap/>
            <w:hideMark/>
          </w:tcPr>
          <w:p w14:paraId="7FE20BEC" w14:textId="59A9371F" w:rsidR="00154DA7" w:rsidRPr="00154DA7" w:rsidRDefault="00154DA7" w:rsidP="00154DA7">
            <w:pPr>
              <w:spacing w:before="20" w:after="20" w:line="240" w:lineRule="auto"/>
              <w:ind w:left="-57" w:right="-57"/>
              <w:jc w:val="center"/>
              <w:rPr>
                <w:rFonts w:eastAsia="Times New Roman"/>
                <w:sz w:val="20"/>
                <w:szCs w:val="20"/>
                <w:lang w:val="lv" w:eastAsia="lv-LV"/>
              </w:rPr>
            </w:pPr>
          </w:p>
        </w:tc>
      </w:tr>
      <w:tr w:rsidR="00B10C02" w:rsidRPr="00796ECC" w14:paraId="5375C780" w14:textId="77777777" w:rsidTr="00553934">
        <w:trPr>
          <w:trHeight w:val="235"/>
        </w:trPr>
        <w:tc>
          <w:tcPr>
            <w:tcW w:w="1009" w:type="dxa"/>
            <w:vAlign w:val="center"/>
            <w:hideMark/>
          </w:tcPr>
          <w:p w14:paraId="2A7A85BB"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SM</w:t>
            </w:r>
          </w:p>
        </w:tc>
        <w:tc>
          <w:tcPr>
            <w:tcW w:w="921" w:type="dxa"/>
            <w:noWrap/>
            <w:vAlign w:val="center"/>
            <w:hideMark/>
          </w:tcPr>
          <w:p w14:paraId="39691A85" w14:textId="1DDE0D7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149 496</w:t>
            </w:r>
          </w:p>
        </w:tc>
        <w:tc>
          <w:tcPr>
            <w:tcW w:w="992" w:type="dxa"/>
            <w:noWrap/>
            <w:vAlign w:val="center"/>
            <w:hideMark/>
          </w:tcPr>
          <w:p w14:paraId="102B3404" w14:textId="1297577B"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149 496</w:t>
            </w:r>
          </w:p>
        </w:tc>
        <w:tc>
          <w:tcPr>
            <w:tcW w:w="992" w:type="dxa"/>
            <w:noWrap/>
            <w:vAlign w:val="center"/>
            <w:hideMark/>
          </w:tcPr>
          <w:p w14:paraId="64772CCE" w14:textId="5467FDF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149 496</w:t>
            </w:r>
          </w:p>
        </w:tc>
        <w:tc>
          <w:tcPr>
            <w:tcW w:w="971" w:type="dxa"/>
            <w:noWrap/>
            <w:vAlign w:val="center"/>
            <w:hideMark/>
          </w:tcPr>
          <w:p w14:paraId="4AFED33F" w14:textId="0F546A2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153 392</w:t>
            </w:r>
          </w:p>
        </w:tc>
        <w:tc>
          <w:tcPr>
            <w:tcW w:w="1014" w:type="dxa"/>
            <w:noWrap/>
            <w:vAlign w:val="center"/>
            <w:hideMark/>
          </w:tcPr>
          <w:p w14:paraId="2CFAEDC2" w14:textId="797623A2"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153 392</w:t>
            </w:r>
          </w:p>
        </w:tc>
        <w:tc>
          <w:tcPr>
            <w:tcW w:w="992" w:type="dxa"/>
            <w:noWrap/>
            <w:vAlign w:val="center"/>
            <w:hideMark/>
          </w:tcPr>
          <w:p w14:paraId="317FE519" w14:textId="3209F8D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153 392</w:t>
            </w:r>
          </w:p>
        </w:tc>
        <w:tc>
          <w:tcPr>
            <w:tcW w:w="966" w:type="dxa"/>
            <w:noWrap/>
            <w:vAlign w:val="center"/>
            <w:hideMark/>
          </w:tcPr>
          <w:p w14:paraId="1284BDB6" w14:textId="69471F3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153 392</w:t>
            </w:r>
          </w:p>
        </w:tc>
        <w:tc>
          <w:tcPr>
            <w:tcW w:w="1160" w:type="dxa"/>
            <w:vAlign w:val="center"/>
            <w:hideMark/>
          </w:tcPr>
          <w:p w14:paraId="096EA97D" w14:textId="3E671323"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12 000</w:t>
            </w:r>
          </w:p>
        </w:tc>
        <w:tc>
          <w:tcPr>
            <w:tcW w:w="1043" w:type="dxa"/>
            <w:vAlign w:val="center"/>
            <w:hideMark/>
          </w:tcPr>
          <w:p w14:paraId="7568E6FD"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54727C28"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4711FB4C" w14:textId="2A67D834"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1 074 056</w:t>
            </w:r>
          </w:p>
        </w:tc>
        <w:tc>
          <w:tcPr>
            <w:tcW w:w="992" w:type="dxa"/>
            <w:vAlign w:val="center"/>
            <w:hideMark/>
          </w:tcPr>
          <w:p w14:paraId="17E27A9D" w14:textId="3C88408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4,0</w:t>
            </w:r>
          </w:p>
        </w:tc>
        <w:tc>
          <w:tcPr>
            <w:tcW w:w="1134" w:type="dxa"/>
            <w:noWrap/>
            <w:vAlign w:val="center"/>
            <w:hideMark/>
          </w:tcPr>
          <w:p w14:paraId="66869101" w14:textId="4BB49320" w:rsidR="00B10C02" w:rsidRPr="00796ECC" w:rsidRDefault="00B10C02" w:rsidP="00B10C02">
            <w:pPr>
              <w:spacing w:before="20" w:after="20" w:line="240" w:lineRule="auto"/>
              <w:ind w:left="-57" w:right="-57"/>
              <w:jc w:val="center"/>
              <w:rPr>
                <w:rFonts w:eastAsia="Times New Roman"/>
                <w:sz w:val="20"/>
                <w:szCs w:val="20"/>
                <w:lang w:val="lv" w:eastAsia="lv-LV"/>
              </w:rPr>
            </w:pPr>
          </w:p>
        </w:tc>
      </w:tr>
      <w:tr w:rsidR="00B10C02" w:rsidRPr="00796ECC" w14:paraId="13CC462E" w14:textId="77777777" w:rsidTr="00553934">
        <w:trPr>
          <w:trHeight w:val="212"/>
        </w:trPr>
        <w:tc>
          <w:tcPr>
            <w:tcW w:w="1009" w:type="dxa"/>
            <w:shd w:val="clear" w:color="auto" w:fill="F2F2F2" w:themeFill="background1" w:themeFillShade="F2"/>
            <w:vAlign w:val="center"/>
            <w:hideMark/>
          </w:tcPr>
          <w:p w14:paraId="6873682B"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VM</w:t>
            </w:r>
          </w:p>
        </w:tc>
        <w:tc>
          <w:tcPr>
            <w:tcW w:w="921" w:type="dxa"/>
            <w:shd w:val="clear" w:color="auto" w:fill="F2F2F2" w:themeFill="background1" w:themeFillShade="F2"/>
            <w:noWrap/>
            <w:vAlign w:val="center"/>
            <w:hideMark/>
          </w:tcPr>
          <w:p w14:paraId="2E701E53" w14:textId="63093579"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92" w:type="dxa"/>
            <w:shd w:val="clear" w:color="auto" w:fill="F2F2F2" w:themeFill="background1" w:themeFillShade="F2"/>
            <w:noWrap/>
            <w:vAlign w:val="center"/>
            <w:hideMark/>
          </w:tcPr>
          <w:p w14:paraId="1E4834CA" w14:textId="2D6B11D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92" w:type="dxa"/>
            <w:shd w:val="clear" w:color="auto" w:fill="F2F2F2" w:themeFill="background1" w:themeFillShade="F2"/>
            <w:noWrap/>
            <w:vAlign w:val="center"/>
            <w:hideMark/>
          </w:tcPr>
          <w:p w14:paraId="531DECAB" w14:textId="0647BC9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71" w:type="dxa"/>
            <w:shd w:val="clear" w:color="auto" w:fill="F2F2F2" w:themeFill="background1" w:themeFillShade="F2"/>
            <w:noWrap/>
            <w:vAlign w:val="center"/>
            <w:hideMark/>
          </w:tcPr>
          <w:p w14:paraId="3E0D3A4E" w14:textId="55368E4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1014" w:type="dxa"/>
            <w:shd w:val="clear" w:color="auto" w:fill="F2F2F2" w:themeFill="background1" w:themeFillShade="F2"/>
            <w:noWrap/>
            <w:vAlign w:val="center"/>
            <w:hideMark/>
          </w:tcPr>
          <w:p w14:paraId="1C82A88A" w14:textId="6A6BEF3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992" w:type="dxa"/>
            <w:shd w:val="clear" w:color="auto" w:fill="F2F2F2" w:themeFill="background1" w:themeFillShade="F2"/>
            <w:noWrap/>
            <w:vAlign w:val="center"/>
            <w:hideMark/>
          </w:tcPr>
          <w:p w14:paraId="5B8886AE" w14:textId="1FED68EF"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966" w:type="dxa"/>
            <w:shd w:val="clear" w:color="auto" w:fill="F2F2F2" w:themeFill="background1" w:themeFillShade="F2"/>
            <w:noWrap/>
            <w:vAlign w:val="center"/>
            <w:hideMark/>
          </w:tcPr>
          <w:p w14:paraId="1FA3A52B" w14:textId="1EC9B449"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1160" w:type="dxa"/>
            <w:shd w:val="clear" w:color="auto" w:fill="F2F2F2" w:themeFill="background1" w:themeFillShade="F2"/>
            <w:vAlign w:val="center"/>
            <w:hideMark/>
          </w:tcPr>
          <w:p w14:paraId="640421EF" w14:textId="585D066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6 000</w:t>
            </w:r>
          </w:p>
        </w:tc>
        <w:tc>
          <w:tcPr>
            <w:tcW w:w="1043" w:type="dxa"/>
            <w:shd w:val="clear" w:color="auto" w:fill="F2F2F2" w:themeFill="background1" w:themeFillShade="F2"/>
            <w:vAlign w:val="center"/>
            <w:hideMark/>
          </w:tcPr>
          <w:p w14:paraId="0D96BA53"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6A76B63A"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6739B220" w14:textId="1B9A364E"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537 028</w:t>
            </w:r>
          </w:p>
        </w:tc>
        <w:tc>
          <w:tcPr>
            <w:tcW w:w="992" w:type="dxa"/>
            <w:shd w:val="clear" w:color="auto" w:fill="F2F2F2" w:themeFill="background1" w:themeFillShade="F2"/>
            <w:vAlign w:val="center"/>
            <w:hideMark/>
          </w:tcPr>
          <w:p w14:paraId="2B735469" w14:textId="4A2EE108"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2,0</w:t>
            </w:r>
          </w:p>
        </w:tc>
        <w:tc>
          <w:tcPr>
            <w:tcW w:w="1134" w:type="dxa"/>
            <w:shd w:val="clear" w:color="auto" w:fill="F2F2F2" w:themeFill="background1" w:themeFillShade="F2"/>
            <w:noWrap/>
            <w:vAlign w:val="center"/>
            <w:hideMark/>
          </w:tcPr>
          <w:p w14:paraId="027A115F" w14:textId="26680A9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2,0</w:t>
            </w:r>
          </w:p>
        </w:tc>
      </w:tr>
      <w:tr w:rsidR="00B10C02" w:rsidRPr="00796ECC" w14:paraId="3720BE52" w14:textId="77777777" w:rsidTr="00553934">
        <w:trPr>
          <w:trHeight w:val="50"/>
        </w:trPr>
        <w:tc>
          <w:tcPr>
            <w:tcW w:w="1009" w:type="dxa"/>
            <w:vAlign w:val="center"/>
            <w:hideMark/>
          </w:tcPr>
          <w:p w14:paraId="32446E4F"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VARAM</w:t>
            </w:r>
          </w:p>
        </w:tc>
        <w:tc>
          <w:tcPr>
            <w:tcW w:w="921" w:type="dxa"/>
            <w:noWrap/>
            <w:vAlign w:val="bottom"/>
            <w:hideMark/>
          </w:tcPr>
          <w:p w14:paraId="0648AD36" w14:textId="5C8CBD4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65 405</w:t>
            </w:r>
          </w:p>
        </w:tc>
        <w:tc>
          <w:tcPr>
            <w:tcW w:w="992" w:type="dxa"/>
            <w:noWrap/>
            <w:vAlign w:val="bottom"/>
            <w:hideMark/>
          </w:tcPr>
          <w:p w14:paraId="2D29A24C" w14:textId="7A189BB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65 405</w:t>
            </w:r>
          </w:p>
        </w:tc>
        <w:tc>
          <w:tcPr>
            <w:tcW w:w="992" w:type="dxa"/>
            <w:noWrap/>
            <w:vAlign w:val="bottom"/>
            <w:hideMark/>
          </w:tcPr>
          <w:p w14:paraId="3144017F" w14:textId="7F2CB52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65 405</w:t>
            </w:r>
          </w:p>
        </w:tc>
        <w:tc>
          <w:tcPr>
            <w:tcW w:w="971" w:type="dxa"/>
            <w:noWrap/>
            <w:vAlign w:val="bottom"/>
            <w:hideMark/>
          </w:tcPr>
          <w:p w14:paraId="18FA2E58" w14:textId="012651C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67 109</w:t>
            </w:r>
          </w:p>
        </w:tc>
        <w:tc>
          <w:tcPr>
            <w:tcW w:w="1014" w:type="dxa"/>
            <w:noWrap/>
            <w:vAlign w:val="bottom"/>
            <w:hideMark/>
          </w:tcPr>
          <w:p w14:paraId="50D0AB34" w14:textId="7C53E562"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67 109</w:t>
            </w:r>
          </w:p>
        </w:tc>
        <w:tc>
          <w:tcPr>
            <w:tcW w:w="992" w:type="dxa"/>
            <w:noWrap/>
            <w:vAlign w:val="bottom"/>
            <w:hideMark/>
          </w:tcPr>
          <w:p w14:paraId="7044BD6F" w14:textId="773E4683"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67 109</w:t>
            </w:r>
          </w:p>
        </w:tc>
        <w:tc>
          <w:tcPr>
            <w:tcW w:w="966" w:type="dxa"/>
            <w:noWrap/>
            <w:vAlign w:val="bottom"/>
            <w:hideMark/>
          </w:tcPr>
          <w:p w14:paraId="18243979" w14:textId="1EA7714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67 108</w:t>
            </w:r>
          </w:p>
        </w:tc>
        <w:tc>
          <w:tcPr>
            <w:tcW w:w="1160" w:type="dxa"/>
            <w:vAlign w:val="center"/>
            <w:hideMark/>
          </w:tcPr>
          <w:p w14:paraId="40BD8B08" w14:textId="219426E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5 250</w:t>
            </w:r>
          </w:p>
        </w:tc>
        <w:tc>
          <w:tcPr>
            <w:tcW w:w="1043" w:type="dxa"/>
            <w:vAlign w:val="center"/>
            <w:hideMark/>
          </w:tcPr>
          <w:p w14:paraId="428B94F6"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7FDE8026"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15E72965" w14:textId="6241D382"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469 900</w:t>
            </w:r>
          </w:p>
        </w:tc>
        <w:tc>
          <w:tcPr>
            <w:tcW w:w="992" w:type="dxa"/>
            <w:vAlign w:val="center"/>
            <w:hideMark/>
          </w:tcPr>
          <w:p w14:paraId="602BB745" w14:textId="18DC5B42"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1,75</w:t>
            </w:r>
          </w:p>
        </w:tc>
        <w:tc>
          <w:tcPr>
            <w:tcW w:w="1134" w:type="dxa"/>
            <w:noWrap/>
            <w:vAlign w:val="center"/>
          </w:tcPr>
          <w:p w14:paraId="0822B906" w14:textId="697D1DEC" w:rsidR="00B10C02" w:rsidRPr="00796ECC" w:rsidRDefault="00B10C02" w:rsidP="00B10C02">
            <w:pPr>
              <w:spacing w:before="20" w:after="20" w:line="240" w:lineRule="auto"/>
              <w:ind w:left="-57" w:right="-57"/>
              <w:jc w:val="center"/>
              <w:rPr>
                <w:rFonts w:eastAsia="Times New Roman"/>
                <w:sz w:val="20"/>
                <w:szCs w:val="20"/>
                <w:lang w:val="lv" w:eastAsia="lv-LV"/>
              </w:rPr>
            </w:pPr>
          </w:p>
        </w:tc>
      </w:tr>
      <w:tr w:rsidR="00B10C02" w:rsidRPr="00796ECC" w14:paraId="0ACCEF15" w14:textId="77777777" w:rsidTr="00553934">
        <w:trPr>
          <w:trHeight w:val="108"/>
        </w:trPr>
        <w:tc>
          <w:tcPr>
            <w:tcW w:w="1009" w:type="dxa"/>
            <w:shd w:val="clear" w:color="auto" w:fill="F2F2F2" w:themeFill="background1" w:themeFillShade="F2"/>
            <w:noWrap/>
            <w:vAlign w:val="center"/>
            <w:hideMark/>
          </w:tcPr>
          <w:p w14:paraId="7E3230E5"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CFLA</w:t>
            </w:r>
          </w:p>
        </w:tc>
        <w:tc>
          <w:tcPr>
            <w:tcW w:w="921" w:type="dxa"/>
            <w:shd w:val="clear" w:color="auto" w:fill="F2F2F2" w:themeFill="background1" w:themeFillShade="F2"/>
            <w:noWrap/>
            <w:vAlign w:val="center"/>
            <w:hideMark/>
          </w:tcPr>
          <w:p w14:paraId="668AAA9D" w14:textId="720C348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0</w:t>
            </w:r>
          </w:p>
        </w:tc>
        <w:tc>
          <w:tcPr>
            <w:tcW w:w="992" w:type="dxa"/>
            <w:shd w:val="clear" w:color="auto" w:fill="F2F2F2" w:themeFill="background1" w:themeFillShade="F2"/>
            <w:noWrap/>
            <w:vAlign w:val="center"/>
            <w:hideMark/>
          </w:tcPr>
          <w:p w14:paraId="70C038C0" w14:textId="151E66BB"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411 114</w:t>
            </w:r>
          </w:p>
        </w:tc>
        <w:tc>
          <w:tcPr>
            <w:tcW w:w="992" w:type="dxa"/>
            <w:shd w:val="clear" w:color="auto" w:fill="F2F2F2" w:themeFill="background1" w:themeFillShade="F2"/>
            <w:noWrap/>
            <w:vAlign w:val="center"/>
            <w:hideMark/>
          </w:tcPr>
          <w:p w14:paraId="194E1749" w14:textId="2345076F"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597 984</w:t>
            </w:r>
          </w:p>
        </w:tc>
        <w:tc>
          <w:tcPr>
            <w:tcW w:w="971" w:type="dxa"/>
            <w:shd w:val="clear" w:color="auto" w:fill="F2F2F2" w:themeFill="background1" w:themeFillShade="F2"/>
            <w:noWrap/>
            <w:vAlign w:val="center"/>
            <w:hideMark/>
          </w:tcPr>
          <w:p w14:paraId="63E016F8" w14:textId="3089C1B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575 220</w:t>
            </w:r>
          </w:p>
        </w:tc>
        <w:tc>
          <w:tcPr>
            <w:tcW w:w="1014" w:type="dxa"/>
            <w:shd w:val="clear" w:color="auto" w:fill="F2F2F2" w:themeFill="background1" w:themeFillShade="F2"/>
            <w:noWrap/>
            <w:vAlign w:val="center"/>
            <w:hideMark/>
          </w:tcPr>
          <w:p w14:paraId="26DE24ED" w14:textId="644B24C8"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498 524</w:t>
            </w:r>
          </w:p>
        </w:tc>
        <w:tc>
          <w:tcPr>
            <w:tcW w:w="992" w:type="dxa"/>
            <w:shd w:val="clear" w:color="auto" w:fill="F2F2F2" w:themeFill="background1" w:themeFillShade="F2"/>
            <w:noWrap/>
            <w:vAlign w:val="center"/>
            <w:hideMark/>
          </w:tcPr>
          <w:p w14:paraId="333B631A" w14:textId="6D419BB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306 784</w:t>
            </w:r>
          </w:p>
        </w:tc>
        <w:tc>
          <w:tcPr>
            <w:tcW w:w="966" w:type="dxa"/>
            <w:shd w:val="clear" w:color="auto" w:fill="F2F2F2" w:themeFill="background1" w:themeFillShade="F2"/>
            <w:noWrap/>
            <w:vAlign w:val="center"/>
            <w:hideMark/>
          </w:tcPr>
          <w:p w14:paraId="0855AF78" w14:textId="469EC96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191 740</w:t>
            </w:r>
          </w:p>
        </w:tc>
        <w:tc>
          <w:tcPr>
            <w:tcW w:w="1160" w:type="dxa"/>
            <w:shd w:val="clear" w:color="auto" w:fill="F2F2F2" w:themeFill="background1" w:themeFillShade="F2"/>
            <w:vAlign w:val="center"/>
            <w:hideMark/>
          </w:tcPr>
          <w:p w14:paraId="5A394BF5" w14:textId="21428F7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48 000</w:t>
            </w:r>
          </w:p>
        </w:tc>
        <w:tc>
          <w:tcPr>
            <w:tcW w:w="1043" w:type="dxa"/>
            <w:shd w:val="clear" w:color="auto" w:fill="F2F2F2" w:themeFill="background1" w:themeFillShade="F2"/>
            <w:vAlign w:val="center"/>
            <w:hideMark/>
          </w:tcPr>
          <w:p w14:paraId="6323ED23"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rFonts w:eastAsia="Yu Mincho"/>
                <w:sz w:val="20"/>
                <w:szCs w:val="20"/>
                <w:lang w:val="lv" w:eastAsia="lv-LV"/>
              </w:rPr>
              <w:t>2 000 000</w:t>
            </w:r>
          </w:p>
        </w:tc>
        <w:tc>
          <w:tcPr>
            <w:tcW w:w="1134" w:type="dxa"/>
            <w:shd w:val="clear" w:color="auto" w:fill="F2F2F2" w:themeFill="background1" w:themeFillShade="F2"/>
            <w:vAlign w:val="center"/>
            <w:hideMark/>
          </w:tcPr>
          <w:p w14:paraId="744D5092"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5518F0B7" w14:textId="70320F34"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4 629 366</w:t>
            </w:r>
          </w:p>
        </w:tc>
        <w:tc>
          <w:tcPr>
            <w:tcW w:w="992" w:type="dxa"/>
            <w:shd w:val="clear" w:color="auto" w:fill="F2F2F2" w:themeFill="background1" w:themeFillShade="F2"/>
            <w:vAlign w:val="center"/>
            <w:hideMark/>
          </w:tcPr>
          <w:p w14:paraId="38D78A1A" w14:textId="5955C41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16,0</w:t>
            </w:r>
          </w:p>
        </w:tc>
        <w:tc>
          <w:tcPr>
            <w:tcW w:w="1134" w:type="dxa"/>
            <w:shd w:val="clear" w:color="auto" w:fill="F2F2F2" w:themeFill="background1" w:themeFillShade="F2"/>
            <w:noWrap/>
            <w:vAlign w:val="center"/>
          </w:tcPr>
          <w:p w14:paraId="3FD9D752" w14:textId="7FF1C4C4" w:rsidR="00B10C02" w:rsidRPr="00796ECC" w:rsidRDefault="00B10C02" w:rsidP="00B10C02">
            <w:pPr>
              <w:spacing w:before="20" w:after="20" w:line="240" w:lineRule="auto"/>
              <w:ind w:left="-57" w:right="-57"/>
              <w:jc w:val="center"/>
              <w:rPr>
                <w:rFonts w:eastAsia="Times New Roman"/>
                <w:sz w:val="20"/>
                <w:szCs w:val="20"/>
                <w:lang w:val="lv" w:eastAsia="lv-LV"/>
              </w:rPr>
            </w:pPr>
          </w:p>
        </w:tc>
      </w:tr>
      <w:tr w:rsidR="00B10C02" w:rsidRPr="00796ECC" w14:paraId="694CFF80" w14:textId="77777777" w:rsidTr="00553934">
        <w:trPr>
          <w:trHeight w:val="84"/>
        </w:trPr>
        <w:tc>
          <w:tcPr>
            <w:tcW w:w="1009" w:type="dxa"/>
            <w:noWrap/>
            <w:vAlign w:val="center"/>
            <w:hideMark/>
          </w:tcPr>
          <w:p w14:paraId="0B1B50BC"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VIF</w:t>
            </w:r>
          </w:p>
        </w:tc>
        <w:tc>
          <w:tcPr>
            <w:tcW w:w="921" w:type="dxa"/>
            <w:noWrap/>
            <w:vAlign w:val="center"/>
            <w:hideMark/>
          </w:tcPr>
          <w:p w14:paraId="31F4FF0F" w14:textId="68AD4C5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92" w:type="dxa"/>
            <w:noWrap/>
            <w:vAlign w:val="center"/>
            <w:hideMark/>
          </w:tcPr>
          <w:p w14:paraId="1EE9B639" w14:textId="20A6271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224 244</w:t>
            </w:r>
          </w:p>
        </w:tc>
        <w:tc>
          <w:tcPr>
            <w:tcW w:w="992" w:type="dxa"/>
            <w:noWrap/>
            <w:vAlign w:val="center"/>
            <w:hideMark/>
          </w:tcPr>
          <w:p w14:paraId="07005F09" w14:textId="613FFD7D"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373 740</w:t>
            </w:r>
          </w:p>
        </w:tc>
        <w:tc>
          <w:tcPr>
            <w:tcW w:w="971" w:type="dxa"/>
            <w:noWrap/>
            <w:vAlign w:val="center"/>
            <w:hideMark/>
          </w:tcPr>
          <w:p w14:paraId="344A83D5" w14:textId="04B3AC65"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383 480</w:t>
            </w:r>
          </w:p>
        </w:tc>
        <w:tc>
          <w:tcPr>
            <w:tcW w:w="1014" w:type="dxa"/>
            <w:noWrap/>
            <w:vAlign w:val="center"/>
            <w:hideMark/>
          </w:tcPr>
          <w:p w14:paraId="29B058A0" w14:textId="42C838DC"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383 480</w:t>
            </w:r>
          </w:p>
        </w:tc>
        <w:tc>
          <w:tcPr>
            <w:tcW w:w="992" w:type="dxa"/>
            <w:noWrap/>
            <w:vAlign w:val="center"/>
            <w:hideMark/>
          </w:tcPr>
          <w:p w14:paraId="6D44A839" w14:textId="5077EE7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383 480</w:t>
            </w:r>
          </w:p>
        </w:tc>
        <w:tc>
          <w:tcPr>
            <w:tcW w:w="966" w:type="dxa"/>
            <w:noWrap/>
            <w:vAlign w:val="center"/>
            <w:hideMark/>
          </w:tcPr>
          <w:p w14:paraId="7DF67216" w14:textId="600BE607"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383 480</w:t>
            </w:r>
          </w:p>
        </w:tc>
        <w:tc>
          <w:tcPr>
            <w:tcW w:w="1160" w:type="dxa"/>
            <w:vAlign w:val="center"/>
            <w:hideMark/>
          </w:tcPr>
          <w:p w14:paraId="7283BF09" w14:textId="509BE9C8"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30 000</w:t>
            </w:r>
          </w:p>
        </w:tc>
        <w:tc>
          <w:tcPr>
            <w:tcW w:w="1043" w:type="dxa"/>
            <w:vAlign w:val="center"/>
            <w:hideMark/>
          </w:tcPr>
          <w:p w14:paraId="43449EA7"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3A87332D"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6FC31C43" w14:textId="4451F9C7"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2 236 652</w:t>
            </w:r>
          </w:p>
        </w:tc>
        <w:tc>
          <w:tcPr>
            <w:tcW w:w="992" w:type="dxa"/>
            <w:vAlign w:val="center"/>
            <w:hideMark/>
          </w:tcPr>
          <w:p w14:paraId="2B202B28" w14:textId="68CC737B"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10,0</w:t>
            </w:r>
          </w:p>
        </w:tc>
        <w:tc>
          <w:tcPr>
            <w:tcW w:w="1134" w:type="dxa"/>
            <w:noWrap/>
            <w:vAlign w:val="center"/>
            <w:hideMark/>
          </w:tcPr>
          <w:p w14:paraId="0C2457E7" w14:textId="6038721E" w:rsidR="00B10C02" w:rsidRPr="00796ECC" w:rsidRDefault="00611C60" w:rsidP="00B10C02">
            <w:pPr>
              <w:spacing w:before="20" w:after="20" w:line="240" w:lineRule="auto"/>
              <w:ind w:left="-57" w:right="-57"/>
              <w:jc w:val="center"/>
              <w:rPr>
                <w:rFonts w:eastAsia="Times New Roman"/>
                <w:sz w:val="20"/>
                <w:szCs w:val="20"/>
                <w:lang w:val="lv" w:eastAsia="lv-LV"/>
              </w:rPr>
            </w:pPr>
            <w:r>
              <w:rPr>
                <w:sz w:val="20"/>
                <w:szCs w:val="20"/>
              </w:rPr>
              <w:t>7</w:t>
            </w:r>
            <w:r w:rsidR="00B10C02" w:rsidRPr="00796ECC">
              <w:rPr>
                <w:sz w:val="20"/>
                <w:szCs w:val="20"/>
              </w:rPr>
              <w:t>,0</w:t>
            </w:r>
          </w:p>
        </w:tc>
      </w:tr>
      <w:tr w:rsidR="00B10C02" w:rsidRPr="00796ECC" w14:paraId="2231B27D" w14:textId="77777777" w:rsidTr="00553934">
        <w:trPr>
          <w:trHeight w:val="54"/>
        </w:trPr>
        <w:tc>
          <w:tcPr>
            <w:tcW w:w="1009" w:type="dxa"/>
            <w:shd w:val="clear" w:color="auto" w:fill="F2F2F2" w:themeFill="background1" w:themeFillShade="F2"/>
            <w:noWrap/>
            <w:vAlign w:val="center"/>
            <w:hideMark/>
          </w:tcPr>
          <w:p w14:paraId="49F2AF63"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KEM (VI)</w:t>
            </w:r>
            <w:r w:rsidRPr="00796ECC">
              <w:rPr>
                <w:rFonts w:eastAsia="Times New Roman"/>
                <w:b/>
                <w:bCs/>
                <w:i/>
                <w:iCs/>
                <w:sz w:val="20"/>
                <w:szCs w:val="20"/>
                <w:vertAlign w:val="superscript"/>
                <w:lang w:val="lv" w:eastAsia="lv-LV"/>
              </w:rPr>
              <w:footnoteReference w:id="26"/>
            </w:r>
          </w:p>
        </w:tc>
        <w:tc>
          <w:tcPr>
            <w:tcW w:w="921" w:type="dxa"/>
            <w:shd w:val="clear" w:color="auto" w:fill="F2F2F2" w:themeFill="background1" w:themeFillShade="F2"/>
            <w:noWrap/>
            <w:vAlign w:val="center"/>
            <w:hideMark/>
          </w:tcPr>
          <w:p w14:paraId="7E3F334A" w14:textId="14962ECA"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362 880</w:t>
            </w:r>
          </w:p>
        </w:tc>
        <w:tc>
          <w:tcPr>
            <w:tcW w:w="992" w:type="dxa"/>
            <w:shd w:val="clear" w:color="auto" w:fill="F2F2F2" w:themeFill="background1" w:themeFillShade="F2"/>
            <w:noWrap/>
            <w:vAlign w:val="center"/>
            <w:hideMark/>
          </w:tcPr>
          <w:p w14:paraId="599FA547" w14:textId="38CFE4B2"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362 880</w:t>
            </w:r>
          </w:p>
        </w:tc>
        <w:tc>
          <w:tcPr>
            <w:tcW w:w="992" w:type="dxa"/>
            <w:shd w:val="clear" w:color="auto" w:fill="F2F2F2" w:themeFill="background1" w:themeFillShade="F2"/>
            <w:noWrap/>
            <w:vAlign w:val="center"/>
            <w:hideMark/>
          </w:tcPr>
          <w:p w14:paraId="5C947752" w14:textId="06E2B014"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362 880</w:t>
            </w:r>
          </w:p>
        </w:tc>
        <w:tc>
          <w:tcPr>
            <w:tcW w:w="971" w:type="dxa"/>
            <w:shd w:val="clear" w:color="auto" w:fill="F2F2F2" w:themeFill="background1" w:themeFillShade="F2"/>
            <w:noWrap/>
            <w:vAlign w:val="center"/>
            <w:hideMark/>
          </w:tcPr>
          <w:p w14:paraId="46B27F86" w14:textId="558EC337"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372 312</w:t>
            </w:r>
          </w:p>
        </w:tc>
        <w:tc>
          <w:tcPr>
            <w:tcW w:w="1014" w:type="dxa"/>
            <w:shd w:val="clear" w:color="auto" w:fill="F2F2F2" w:themeFill="background1" w:themeFillShade="F2"/>
            <w:noWrap/>
            <w:vAlign w:val="center"/>
            <w:hideMark/>
          </w:tcPr>
          <w:p w14:paraId="48D2FF63" w14:textId="2541E97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372 312</w:t>
            </w:r>
          </w:p>
        </w:tc>
        <w:tc>
          <w:tcPr>
            <w:tcW w:w="992" w:type="dxa"/>
            <w:shd w:val="clear" w:color="auto" w:fill="F2F2F2" w:themeFill="background1" w:themeFillShade="F2"/>
            <w:noWrap/>
            <w:vAlign w:val="center"/>
            <w:hideMark/>
          </w:tcPr>
          <w:p w14:paraId="619C4C49" w14:textId="3A2978FC"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372 312</w:t>
            </w:r>
          </w:p>
        </w:tc>
        <w:tc>
          <w:tcPr>
            <w:tcW w:w="966" w:type="dxa"/>
            <w:shd w:val="clear" w:color="auto" w:fill="F2F2F2" w:themeFill="background1" w:themeFillShade="F2"/>
            <w:noWrap/>
            <w:vAlign w:val="center"/>
            <w:hideMark/>
          </w:tcPr>
          <w:p w14:paraId="442765C2" w14:textId="4E057EE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372 312</w:t>
            </w:r>
          </w:p>
        </w:tc>
        <w:tc>
          <w:tcPr>
            <w:tcW w:w="1160" w:type="dxa"/>
            <w:shd w:val="clear" w:color="auto" w:fill="F2F2F2" w:themeFill="background1" w:themeFillShade="F2"/>
            <w:vAlign w:val="center"/>
            <w:hideMark/>
          </w:tcPr>
          <w:p w14:paraId="3677AA21" w14:textId="3995BBA9"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24 000</w:t>
            </w:r>
          </w:p>
        </w:tc>
        <w:tc>
          <w:tcPr>
            <w:tcW w:w="1043" w:type="dxa"/>
            <w:shd w:val="clear" w:color="auto" w:fill="F2F2F2" w:themeFill="background1" w:themeFillShade="F2"/>
            <w:vAlign w:val="center"/>
            <w:hideMark/>
          </w:tcPr>
          <w:p w14:paraId="27C687FC"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065B99C7" w14:textId="73C327D1"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shd w:val="clear" w:color="auto" w:fill="F2F2F2" w:themeFill="background1" w:themeFillShade="F2"/>
            <w:vAlign w:val="center"/>
            <w:hideMark/>
          </w:tcPr>
          <w:p w14:paraId="032728DC" w14:textId="20DB63A8"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 xml:space="preserve">2 </w:t>
            </w:r>
            <w:r w:rsidR="005F5152">
              <w:rPr>
                <w:b/>
                <w:bCs/>
                <w:sz w:val="20"/>
                <w:szCs w:val="20"/>
              </w:rPr>
              <w:t>6</w:t>
            </w:r>
            <w:r w:rsidRPr="00B10C02">
              <w:rPr>
                <w:b/>
                <w:bCs/>
                <w:sz w:val="20"/>
                <w:szCs w:val="20"/>
              </w:rPr>
              <w:t>01 888</w:t>
            </w:r>
          </w:p>
        </w:tc>
        <w:tc>
          <w:tcPr>
            <w:tcW w:w="992" w:type="dxa"/>
            <w:shd w:val="clear" w:color="auto" w:fill="F2F2F2" w:themeFill="background1" w:themeFillShade="F2"/>
            <w:vAlign w:val="center"/>
            <w:hideMark/>
          </w:tcPr>
          <w:p w14:paraId="105730EE" w14:textId="026C2ECF"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8,0</w:t>
            </w:r>
          </w:p>
        </w:tc>
        <w:tc>
          <w:tcPr>
            <w:tcW w:w="1134" w:type="dxa"/>
            <w:shd w:val="clear" w:color="auto" w:fill="F2F2F2" w:themeFill="background1" w:themeFillShade="F2"/>
            <w:noWrap/>
            <w:vAlign w:val="center"/>
            <w:hideMark/>
          </w:tcPr>
          <w:p w14:paraId="7BFCC5FE" w14:textId="6FB61F0F" w:rsidR="00B10C02" w:rsidRPr="00796ECC" w:rsidRDefault="00B10C02" w:rsidP="00B10C02">
            <w:pPr>
              <w:spacing w:before="20" w:after="20" w:line="240" w:lineRule="auto"/>
              <w:ind w:left="-57" w:right="-57"/>
              <w:jc w:val="center"/>
              <w:rPr>
                <w:rFonts w:eastAsia="Times New Roman"/>
                <w:sz w:val="20"/>
                <w:szCs w:val="20"/>
                <w:lang w:val="lv" w:eastAsia="lv-LV"/>
              </w:rPr>
            </w:pPr>
            <w:r>
              <w:rPr>
                <w:sz w:val="20"/>
                <w:szCs w:val="20"/>
              </w:rPr>
              <w:t>8</w:t>
            </w:r>
            <w:r w:rsidRPr="00796ECC">
              <w:rPr>
                <w:sz w:val="20"/>
                <w:szCs w:val="20"/>
              </w:rPr>
              <w:t>,0</w:t>
            </w:r>
          </w:p>
        </w:tc>
      </w:tr>
      <w:tr w:rsidR="00B10C02" w:rsidRPr="00796ECC" w14:paraId="39E43910" w14:textId="77777777" w:rsidTr="00553934">
        <w:trPr>
          <w:trHeight w:val="164"/>
        </w:trPr>
        <w:tc>
          <w:tcPr>
            <w:tcW w:w="1009" w:type="dxa"/>
            <w:noWrap/>
            <w:vAlign w:val="center"/>
            <w:hideMark/>
          </w:tcPr>
          <w:p w14:paraId="03B70E47"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FM RI</w:t>
            </w:r>
          </w:p>
        </w:tc>
        <w:tc>
          <w:tcPr>
            <w:tcW w:w="921" w:type="dxa"/>
            <w:noWrap/>
            <w:vAlign w:val="center"/>
            <w:hideMark/>
          </w:tcPr>
          <w:p w14:paraId="20AB681A" w14:textId="65EE21BF"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92" w:type="dxa"/>
            <w:noWrap/>
            <w:vAlign w:val="center"/>
            <w:hideMark/>
          </w:tcPr>
          <w:p w14:paraId="6AC56AA9" w14:textId="1AF4ECC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92" w:type="dxa"/>
            <w:noWrap/>
            <w:vAlign w:val="center"/>
            <w:hideMark/>
          </w:tcPr>
          <w:p w14:paraId="3299BE98" w14:textId="3C05CC3F"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74 748</w:t>
            </w:r>
          </w:p>
        </w:tc>
        <w:tc>
          <w:tcPr>
            <w:tcW w:w="971" w:type="dxa"/>
            <w:noWrap/>
            <w:vAlign w:val="center"/>
            <w:hideMark/>
          </w:tcPr>
          <w:p w14:paraId="4F31A7F5" w14:textId="5BDA1116"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1014" w:type="dxa"/>
            <w:noWrap/>
            <w:vAlign w:val="center"/>
            <w:hideMark/>
          </w:tcPr>
          <w:p w14:paraId="3F053A92" w14:textId="25F85141"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992" w:type="dxa"/>
            <w:noWrap/>
            <w:vAlign w:val="center"/>
            <w:hideMark/>
          </w:tcPr>
          <w:p w14:paraId="46A4C157" w14:textId="5B7C961C"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966" w:type="dxa"/>
            <w:noWrap/>
            <w:vAlign w:val="center"/>
            <w:hideMark/>
          </w:tcPr>
          <w:p w14:paraId="3999F954" w14:textId="3425C947"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76 696</w:t>
            </w:r>
          </w:p>
        </w:tc>
        <w:tc>
          <w:tcPr>
            <w:tcW w:w="1160" w:type="dxa"/>
            <w:vAlign w:val="center"/>
            <w:hideMark/>
          </w:tcPr>
          <w:p w14:paraId="62FED35F" w14:textId="3A65B3E4"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6 000</w:t>
            </w:r>
          </w:p>
        </w:tc>
        <w:tc>
          <w:tcPr>
            <w:tcW w:w="1043" w:type="dxa"/>
            <w:vAlign w:val="center"/>
            <w:hideMark/>
          </w:tcPr>
          <w:p w14:paraId="64FFC4C4"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432C8A90" w14:textId="77777777" w:rsidR="00B10C02" w:rsidRPr="00796ECC" w:rsidRDefault="00B10C02" w:rsidP="00B10C02">
            <w:pPr>
              <w:spacing w:before="20" w:after="20" w:line="240" w:lineRule="auto"/>
              <w:ind w:left="-57" w:right="-57"/>
              <w:jc w:val="center"/>
              <w:rPr>
                <w:rFonts w:eastAsia="Times New Roman"/>
                <w:sz w:val="20"/>
                <w:szCs w:val="20"/>
                <w:lang w:val="lv" w:eastAsia="lv-LV"/>
              </w:rPr>
            </w:pPr>
          </w:p>
        </w:tc>
        <w:tc>
          <w:tcPr>
            <w:tcW w:w="1134" w:type="dxa"/>
            <w:vAlign w:val="center"/>
            <w:hideMark/>
          </w:tcPr>
          <w:p w14:paraId="1ECC9DB7" w14:textId="6D031754"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537 028</w:t>
            </w:r>
          </w:p>
        </w:tc>
        <w:tc>
          <w:tcPr>
            <w:tcW w:w="992" w:type="dxa"/>
            <w:vAlign w:val="center"/>
            <w:hideMark/>
          </w:tcPr>
          <w:p w14:paraId="2ACB426F" w14:textId="419E5430" w:rsidR="00B10C02" w:rsidRPr="00796ECC" w:rsidRDefault="00B10C02" w:rsidP="00B10C02">
            <w:pPr>
              <w:spacing w:before="20" w:after="20" w:line="240" w:lineRule="auto"/>
              <w:ind w:left="-57" w:right="-57"/>
              <w:jc w:val="center"/>
              <w:rPr>
                <w:rFonts w:eastAsia="Times New Roman"/>
                <w:sz w:val="20"/>
                <w:szCs w:val="20"/>
                <w:lang w:val="lv" w:eastAsia="lv-LV"/>
              </w:rPr>
            </w:pPr>
            <w:r w:rsidRPr="00796ECC">
              <w:rPr>
                <w:sz w:val="20"/>
                <w:szCs w:val="20"/>
              </w:rPr>
              <w:t>2,0</w:t>
            </w:r>
          </w:p>
        </w:tc>
        <w:tc>
          <w:tcPr>
            <w:tcW w:w="1134" w:type="dxa"/>
            <w:noWrap/>
            <w:vAlign w:val="center"/>
            <w:hideMark/>
          </w:tcPr>
          <w:p w14:paraId="52C064B4" w14:textId="41D74700" w:rsidR="00B10C02" w:rsidRPr="00796ECC" w:rsidRDefault="00B10C02" w:rsidP="00B10C02">
            <w:pPr>
              <w:spacing w:before="20" w:after="20" w:line="240" w:lineRule="auto"/>
              <w:ind w:left="-57" w:right="-57"/>
              <w:jc w:val="center"/>
              <w:rPr>
                <w:rFonts w:eastAsia="Times New Roman"/>
                <w:sz w:val="20"/>
                <w:szCs w:val="20"/>
                <w:lang w:val="lv" w:eastAsia="lv-LV"/>
              </w:rPr>
            </w:pPr>
          </w:p>
        </w:tc>
      </w:tr>
      <w:tr w:rsidR="00B10C02" w:rsidRPr="00796ECC" w14:paraId="277B7D06" w14:textId="77777777" w:rsidTr="00553934">
        <w:trPr>
          <w:trHeight w:val="54"/>
        </w:trPr>
        <w:tc>
          <w:tcPr>
            <w:tcW w:w="1009" w:type="dxa"/>
            <w:shd w:val="clear" w:color="auto" w:fill="F2F2F2" w:themeFill="background1" w:themeFillShade="F2"/>
            <w:vAlign w:val="center"/>
          </w:tcPr>
          <w:p w14:paraId="18A314FD" w14:textId="4E485EC2"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IUB</w:t>
            </w:r>
          </w:p>
        </w:tc>
        <w:tc>
          <w:tcPr>
            <w:tcW w:w="921" w:type="dxa"/>
            <w:shd w:val="clear" w:color="auto" w:fill="F2F2F2" w:themeFill="background1" w:themeFillShade="F2"/>
            <w:noWrap/>
            <w:vAlign w:val="center"/>
          </w:tcPr>
          <w:p w14:paraId="4368EAAD" w14:textId="6AB30047"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0</w:t>
            </w:r>
          </w:p>
        </w:tc>
        <w:tc>
          <w:tcPr>
            <w:tcW w:w="992" w:type="dxa"/>
            <w:shd w:val="clear" w:color="auto" w:fill="F2F2F2" w:themeFill="background1" w:themeFillShade="F2"/>
            <w:noWrap/>
            <w:vAlign w:val="center"/>
          </w:tcPr>
          <w:p w14:paraId="2AFFD49A" w14:textId="701E8473"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37 374</w:t>
            </w:r>
          </w:p>
        </w:tc>
        <w:tc>
          <w:tcPr>
            <w:tcW w:w="992" w:type="dxa"/>
            <w:shd w:val="clear" w:color="auto" w:fill="F2F2F2" w:themeFill="background1" w:themeFillShade="F2"/>
            <w:noWrap/>
            <w:vAlign w:val="center"/>
          </w:tcPr>
          <w:p w14:paraId="338BE50C" w14:textId="5DCC15C1"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37 374</w:t>
            </w:r>
          </w:p>
        </w:tc>
        <w:tc>
          <w:tcPr>
            <w:tcW w:w="971" w:type="dxa"/>
            <w:shd w:val="clear" w:color="auto" w:fill="F2F2F2" w:themeFill="background1" w:themeFillShade="F2"/>
            <w:noWrap/>
            <w:vAlign w:val="center"/>
          </w:tcPr>
          <w:p w14:paraId="18DED3AE" w14:textId="796B6F31"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38 348</w:t>
            </w:r>
          </w:p>
        </w:tc>
        <w:tc>
          <w:tcPr>
            <w:tcW w:w="1014" w:type="dxa"/>
            <w:shd w:val="clear" w:color="auto" w:fill="F2F2F2" w:themeFill="background1" w:themeFillShade="F2"/>
            <w:noWrap/>
            <w:vAlign w:val="center"/>
          </w:tcPr>
          <w:p w14:paraId="376B7747" w14:textId="2995A217"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38 348</w:t>
            </w:r>
          </w:p>
        </w:tc>
        <w:tc>
          <w:tcPr>
            <w:tcW w:w="992" w:type="dxa"/>
            <w:shd w:val="clear" w:color="auto" w:fill="F2F2F2" w:themeFill="background1" w:themeFillShade="F2"/>
            <w:noWrap/>
            <w:vAlign w:val="center"/>
          </w:tcPr>
          <w:p w14:paraId="30CBBA0F" w14:textId="6C78066C"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38 348</w:t>
            </w:r>
          </w:p>
        </w:tc>
        <w:tc>
          <w:tcPr>
            <w:tcW w:w="966" w:type="dxa"/>
            <w:shd w:val="clear" w:color="auto" w:fill="F2F2F2" w:themeFill="background1" w:themeFillShade="F2"/>
            <w:noWrap/>
            <w:vAlign w:val="center"/>
          </w:tcPr>
          <w:p w14:paraId="12AD8E12" w14:textId="539B54AB"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38 348</w:t>
            </w:r>
          </w:p>
        </w:tc>
        <w:tc>
          <w:tcPr>
            <w:tcW w:w="1160" w:type="dxa"/>
            <w:shd w:val="clear" w:color="auto" w:fill="F2F2F2" w:themeFill="background1" w:themeFillShade="F2"/>
            <w:noWrap/>
            <w:vAlign w:val="center"/>
          </w:tcPr>
          <w:p w14:paraId="272FF9FE" w14:textId="090C12A5"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3 000</w:t>
            </w:r>
          </w:p>
        </w:tc>
        <w:tc>
          <w:tcPr>
            <w:tcW w:w="1043" w:type="dxa"/>
            <w:shd w:val="clear" w:color="auto" w:fill="F2F2F2" w:themeFill="background1" w:themeFillShade="F2"/>
            <w:noWrap/>
            <w:vAlign w:val="center"/>
          </w:tcPr>
          <w:p w14:paraId="76965A9D" w14:textId="77777777" w:rsidR="00B10C02" w:rsidRPr="00796ECC" w:rsidRDefault="00B10C02" w:rsidP="00B10C02">
            <w:pPr>
              <w:spacing w:before="20" w:after="20" w:line="240" w:lineRule="auto"/>
              <w:ind w:left="-57" w:right="-57"/>
              <w:jc w:val="center"/>
              <w:rPr>
                <w:rFonts w:eastAsia="Yu Mincho"/>
                <w:b/>
                <w:bCs/>
                <w:sz w:val="20"/>
                <w:szCs w:val="20"/>
                <w:lang w:val="lv" w:eastAsia="lv-LV"/>
              </w:rPr>
            </w:pPr>
          </w:p>
        </w:tc>
        <w:tc>
          <w:tcPr>
            <w:tcW w:w="1134" w:type="dxa"/>
            <w:shd w:val="clear" w:color="auto" w:fill="F2F2F2" w:themeFill="background1" w:themeFillShade="F2"/>
            <w:noWrap/>
            <w:vAlign w:val="center"/>
          </w:tcPr>
          <w:p w14:paraId="011F34F9" w14:textId="77777777" w:rsidR="00B10C02" w:rsidRPr="00796ECC" w:rsidRDefault="00B10C02" w:rsidP="00B10C02">
            <w:pPr>
              <w:spacing w:before="20" w:after="20" w:line="240" w:lineRule="auto"/>
              <w:ind w:left="-57" w:right="-57"/>
              <w:jc w:val="center"/>
              <w:rPr>
                <w:rFonts w:eastAsia="Yu Mincho"/>
                <w:b/>
                <w:bCs/>
                <w:sz w:val="20"/>
                <w:szCs w:val="20"/>
                <w:highlight w:val="yellow"/>
                <w:lang w:val="lv" w:eastAsia="lv-LV"/>
              </w:rPr>
            </w:pPr>
          </w:p>
        </w:tc>
        <w:tc>
          <w:tcPr>
            <w:tcW w:w="1134" w:type="dxa"/>
            <w:shd w:val="clear" w:color="auto" w:fill="F2F2F2" w:themeFill="background1" w:themeFillShade="F2"/>
            <w:vAlign w:val="center"/>
          </w:tcPr>
          <w:p w14:paraId="253FD25B" w14:textId="4320CB37" w:rsidR="00B10C02" w:rsidRPr="00B10C02" w:rsidRDefault="00B10C02" w:rsidP="00B10C02">
            <w:pPr>
              <w:spacing w:before="20" w:after="20" w:line="240" w:lineRule="auto"/>
              <w:ind w:left="-57" w:right="-57"/>
              <w:jc w:val="center"/>
              <w:rPr>
                <w:rFonts w:eastAsia="Yu Mincho"/>
                <w:b/>
                <w:bCs/>
                <w:sz w:val="20"/>
                <w:szCs w:val="20"/>
                <w:lang w:val="lv" w:eastAsia="lv-LV"/>
              </w:rPr>
            </w:pPr>
            <w:r w:rsidRPr="00B10C02">
              <w:rPr>
                <w:b/>
                <w:bCs/>
                <w:sz w:val="20"/>
                <w:szCs w:val="20"/>
              </w:rPr>
              <w:t>231 140</w:t>
            </w:r>
          </w:p>
        </w:tc>
        <w:tc>
          <w:tcPr>
            <w:tcW w:w="992" w:type="dxa"/>
            <w:shd w:val="clear" w:color="auto" w:fill="F2F2F2" w:themeFill="background1" w:themeFillShade="F2"/>
            <w:vAlign w:val="center"/>
          </w:tcPr>
          <w:p w14:paraId="1C75B2BF" w14:textId="3AA9E58E" w:rsidR="00B10C02" w:rsidRPr="00796ECC" w:rsidRDefault="00B10C02" w:rsidP="00B10C02">
            <w:pPr>
              <w:spacing w:before="20" w:after="20" w:line="240" w:lineRule="auto"/>
              <w:ind w:left="-57" w:right="-57"/>
              <w:jc w:val="center"/>
              <w:rPr>
                <w:rFonts w:eastAsia="Yu Mincho"/>
                <w:b/>
                <w:bCs/>
                <w:sz w:val="20"/>
                <w:szCs w:val="20"/>
                <w:lang w:val="lv" w:eastAsia="lv-LV"/>
              </w:rPr>
            </w:pPr>
            <w:r w:rsidRPr="00796ECC">
              <w:rPr>
                <w:sz w:val="20"/>
                <w:szCs w:val="20"/>
              </w:rPr>
              <w:t>1,0</w:t>
            </w:r>
          </w:p>
        </w:tc>
        <w:tc>
          <w:tcPr>
            <w:tcW w:w="1134" w:type="dxa"/>
            <w:shd w:val="clear" w:color="auto" w:fill="F2F2F2" w:themeFill="background1" w:themeFillShade="F2"/>
            <w:vAlign w:val="center"/>
          </w:tcPr>
          <w:p w14:paraId="6A570584" w14:textId="791691D4" w:rsidR="00B10C02" w:rsidRPr="00796ECC" w:rsidRDefault="00B10C02" w:rsidP="00B10C02">
            <w:pPr>
              <w:spacing w:before="20" w:after="20" w:line="240" w:lineRule="auto"/>
              <w:ind w:left="-57" w:right="-57"/>
              <w:jc w:val="center"/>
              <w:rPr>
                <w:rFonts w:eastAsia="Times New Roman"/>
                <w:b/>
                <w:bCs/>
                <w:sz w:val="20"/>
                <w:szCs w:val="20"/>
                <w:lang w:val="lv" w:eastAsia="lv-LV"/>
              </w:rPr>
            </w:pPr>
          </w:p>
        </w:tc>
      </w:tr>
      <w:tr w:rsidR="00B10C02" w:rsidRPr="00796ECC" w14:paraId="2ED28685" w14:textId="77777777" w:rsidTr="00553934">
        <w:trPr>
          <w:trHeight w:val="54"/>
        </w:trPr>
        <w:tc>
          <w:tcPr>
            <w:tcW w:w="1009" w:type="dxa"/>
            <w:vAlign w:val="center"/>
            <w:hideMark/>
          </w:tcPr>
          <w:p w14:paraId="036DF554" w14:textId="77777777" w:rsidR="00B10C02" w:rsidRPr="00796ECC" w:rsidRDefault="00B10C02" w:rsidP="00B10C02">
            <w:pPr>
              <w:spacing w:before="20" w:after="20" w:line="240" w:lineRule="auto"/>
              <w:ind w:left="-57" w:right="-57"/>
              <w:jc w:val="center"/>
              <w:rPr>
                <w:rFonts w:eastAsia="Times New Roman"/>
                <w:b/>
                <w:bCs/>
                <w:i/>
                <w:iCs/>
                <w:sz w:val="20"/>
                <w:szCs w:val="20"/>
                <w:lang w:val="lv" w:eastAsia="lv-LV"/>
              </w:rPr>
            </w:pPr>
            <w:r w:rsidRPr="00796ECC">
              <w:rPr>
                <w:rFonts w:eastAsia="Times New Roman"/>
                <w:b/>
                <w:bCs/>
                <w:i/>
                <w:iCs/>
                <w:sz w:val="20"/>
                <w:szCs w:val="20"/>
                <w:lang w:val="lv" w:eastAsia="lv-LV"/>
              </w:rPr>
              <w:t>Kopā:</w:t>
            </w:r>
          </w:p>
        </w:tc>
        <w:tc>
          <w:tcPr>
            <w:tcW w:w="921" w:type="dxa"/>
            <w:noWrap/>
            <w:vAlign w:val="center"/>
            <w:hideMark/>
          </w:tcPr>
          <w:p w14:paraId="2C695B2D" w14:textId="7731BAD8"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1 082 330</w:t>
            </w:r>
          </w:p>
        </w:tc>
        <w:tc>
          <w:tcPr>
            <w:tcW w:w="992" w:type="dxa"/>
            <w:noWrap/>
            <w:vAlign w:val="center"/>
            <w:hideMark/>
          </w:tcPr>
          <w:p w14:paraId="60DBA802" w14:textId="4574D060"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1 680 314</w:t>
            </w:r>
          </w:p>
        </w:tc>
        <w:tc>
          <w:tcPr>
            <w:tcW w:w="992" w:type="dxa"/>
            <w:noWrap/>
            <w:vAlign w:val="center"/>
            <w:hideMark/>
          </w:tcPr>
          <w:p w14:paraId="65C94CAF" w14:textId="7783DFE5"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2 016 680</w:t>
            </w:r>
          </w:p>
        </w:tc>
        <w:tc>
          <w:tcPr>
            <w:tcW w:w="971" w:type="dxa"/>
            <w:noWrap/>
            <w:vAlign w:val="center"/>
            <w:hideMark/>
          </w:tcPr>
          <w:p w14:paraId="768FCE5B" w14:textId="158ACC57"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2 030 863</w:t>
            </w:r>
          </w:p>
        </w:tc>
        <w:tc>
          <w:tcPr>
            <w:tcW w:w="1014" w:type="dxa"/>
            <w:noWrap/>
            <w:vAlign w:val="center"/>
            <w:hideMark/>
          </w:tcPr>
          <w:p w14:paraId="05EC71C6" w14:textId="5C0AEC6E"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1 954 167</w:t>
            </w:r>
          </w:p>
        </w:tc>
        <w:tc>
          <w:tcPr>
            <w:tcW w:w="992" w:type="dxa"/>
            <w:noWrap/>
            <w:vAlign w:val="center"/>
            <w:hideMark/>
          </w:tcPr>
          <w:p w14:paraId="5AD55E05" w14:textId="38CD90CF"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1 762 427</w:t>
            </w:r>
          </w:p>
        </w:tc>
        <w:tc>
          <w:tcPr>
            <w:tcW w:w="966" w:type="dxa"/>
            <w:noWrap/>
            <w:vAlign w:val="center"/>
            <w:hideMark/>
          </w:tcPr>
          <w:p w14:paraId="4684BC49" w14:textId="209C84C0"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1 647 38</w:t>
            </w:r>
            <w:r w:rsidR="00D81FDC">
              <w:rPr>
                <w:sz w:val="20"/>
                <w:szCs w:val="20"/>
              </w:rPr>
              <w:t>2</w:t>
            </w:r>
          </w:p>
        </w:tc>
        <w:tc>
          <w:tcPr>
            <w:tcW w:w="1160" w:type="dxa"/>
            <w:noWrap/>
            <w:vAlign w:val="center"/>
            <w:hideMark/>
          </w:tcPr>
          <w:p w14:paraId="6D380785" w14:textId="3540CA35"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sz w:val="20"/>
                <w:szCs w:val="20"/>
              </w:rPr>
              <w:t>156 750</w:t>
            </w:r>
          </w:p>
        </w:tc>
        <w:tc>
          <w:tcPr>
            <w:tcW w:w="1043" w:type="dxa"/>
            <w:noWrap/>
            <w:vAlign w:val="center"/>
            <w:hideMark/>
          </w:tcPr>
          <w:p w14:paraId="198572B4" w14:textId="77777777"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rFonts w:eastAsia="Yu Mincho"/>
                <w:b/>
                <w:bCs/>
                <w:sz w:val="20"/>
                <w:szCs w:val="20"/>
                <w:lang w:val="lv" w:eastAsia="lv-LV"/>
              </w:rPr>
              <w:t>2 000 000</w:t>
            </w:r>
          </w:p>
        </w:tc>
        <w:tc>
          <w:tcPr>
            <w:tcW w:w="1134" w:type="dxa"/>
            <w:noWrap/>
            <w:vAlign w:val="center"/>
            <w:hideMark/>
          </w:tcPr>
          <w:p w14:paraId="2F8E20C2" w14:textId="1B8AD8B5" w:rsidR="00B10C02" w:rsidRPr="00796ECC" w:rsidRDefault="00D232A2" w:rsidP="00B10C02">
            <w:pPr>
              <w:spacing w:before="20" w:after="20" w:line="240" w:lineRule="auto"/>
              <w:ind w:left="-57" w:right="-57"/>
              <w:jc w:val="center"/>
              <w:rPr>
                <w:rFonts w:eastAsia="Times New Roman"/>
                <w:b/>
                <w:bCs/>
                <w:sz w:val="20"/>
                <w:szCs w:val="20"/>
                <w:lang w:val="lv" w:eastAsia="lv-LV"/>
              </w:rPr>
            </w:pPr>
            <w:r>
              <w:rPr>
                <w:rFonts w:eastAsia="Yu Mincho"/>
                <w:b/>
                <w:bCs/>
                <w:sz w:val="20"/>
                <w:szCs w:val="20"/>
                <w:lang w:val="lv" w:eastAsia="lv-LV"/>
              </w:rPr>
              <w:t>1</w:t>
            </w:r>
            <w:r w:rsidR="000C5442">
              <w:rPr>
                <w:rFonts w:eastAsia="Yu Mincho"/>
                <w:b/>
                <w:bCs/>
                <w:sz w:val="20"/>
                <w:szCs w:val="20"/>
                <w:lang w:val="lv" w:eastAsia="lv-LV"/>
              </w:rPr>
              <w:t xml:space="preserve"> </w:t>
            </w:r>
            <w:r>
              <w:rPr>
                <w:rFonts w:eastAsia="Yu Mincho"/>
                <w:b/>
                <w:bCs/>
                <w:sz w:val="20"/>
                <w:szCs w:val="20"/>
                <w:lang w:val="lv" w:eastAsia="lv-LV"/>
              </w:rPr>
              <w:t>0</w:t>
            </w:r>
            <w:r w:rsidR="00B10C02" w:rsidRPr="00796ECC">
              <w:rPr>
                <w:rFonts w:eastAsia="Yu Mincho"/>
                <w:b/>
                <w:bCs/>
                <w:sz w:val="20"/>
                <w:szCs w:val="20"/>
                <w:lang w:val="lv" w:eastAsia="lv-LV"/>
              </w:rPr>
              <w:t>94 407</w:t>
            </w:r>
            <w:r w:rsidR="00B10C02" w:rsidRPr="00796ECC">
              <w:rPr>
                <w:rStyle w:val="FootnoteReference"/>
                <w:rFonts w:eastAsia="Yu Mincho"/>
                <w:b/>
                <w:bCs/>
                <w:sz w:val="20"/>
                <w:szCs w:val="20"/>
                <w:lang w:val="lv" w:eastAsia="lv-LV"/>
              </w:rPr>
              <w:footnoteReference w:id="27"/>
            </w:r>
          </w:p>
        </w:tc>
        <w:tc>
          <w:tcPr>
            <w:tcW w:w="1134" w:type="dxa"/>
            <w:vAlign w:val="center"/>
            <w:hideMark/>
          </w:tcPr>
          <w:p w14:paraId="7A8B833F" w14:textId="73C11DBE" w:rsidR="00B10C02" w:rsidRPr="00B10C02" w:rsidRDefault="00B10C02" w:rsidP="00B10C02">
            <w:pPr>
              <w:spacing w:before="20" w:after="20" w:line="240" w:lineRule="auto"/>
              <w:ind w:left="-57" w:right="-57"/>
              <w:jc w:val="center"/>
              <w:rPr>
                <w:rFonts w:eastAsia="Times New Roman"/>
                <w:b/>
                <w:bCs/>
                <w:sz w:val="20"/>
                <w:szCs w:val="20"/>
                <w:lang w:val="lv" w:eastAsia="lv-LV"/>
              </w:rPr>
            </w:pPr>
            <w:r w:rsidRPr="00B10C02">
              <w:rPr>
                <w:b/>
                <w:bCs/>
                <w:sz w:val="20"/>
                <w:szCs w:val="20"/>
              </w:rPr>
              <w:t>15 425 320</w:t>
            </w:r>
          </w:p>
        </w:tc>
        <w:tc>
          <w:tcPr>
            <w:tcW w:w="992" w:type="dxa"/>
            <w:vAlign w:val="center"/>
            <w:hideMark/>
          </w:tcPr>
          <w:p w14:paraId="553700BF" w14:textId="55B9FD78" w:rsidR="00B10C02" w:rsidRPr="00796ECC" w:rsidRDefault="00B10C02" w:rsidP="00B10C02">
            <w:pPr>
              <w:spacing w:before="20" w:after="20" w:line="240" w:lineRule="auto"/>
              <w:ind w:left="-57" w:right="-57"/>
              <w:jc w:val="center"/>
              <w:rPr>
                <w:rFonts w:eastAsia="Times New Roman"/>
                <w:b/>
                <w:bCs/>
                <w:sz w:val="20"/>
                <w:szCs w:val="20"/>
                <w:lang w:val="lv" w:eastAsia="lv-LV"/>
              </w:rPr>
            </w:pPr>
            <w:r w:rsidRPr="00796ECC">
              <w:rPr>
                <w:b/>
                <w:bCs/>
                <w:sz w:val="20"/>
                <w:szCs w:val="20"/>
              </w:rPr>
              <w:t>52,25</w:t>
            </w:r>
          </w:p>
        </w:tc>
        <w:tc>
          <w:tcPr>
            <w:tcW w:w="1134" w:type="dxa"/>
            <w:vAlign w:val="center"/>
            <w:hideMark/>
          </w:tcPr>
          <w:p w14:paraId="3A2478C7" w14:textId="18F4C745" w:rsidR="00B10C02" w:rsidRPr="00796ECC" w:rsidRDefault="00492C7C" w:rsidP="00B10C02">
            <w:pPr>
              <w:spacing w:before="20" w:after="20" w:line="240" w:lineRule="auto"/>
              <w:ind w:left="-57" w:right="-57"/>
              <w:jc w:val="center"/>
              <w:rPr>
                <w:rFonts w:eastAsia="Times New Roman"/>
                <w:b/>
                <w:bCs/>
                <w:sz w:val="20"/>
                <w:szCs w:val="20"/>
                <w:lang w:val="lv" w:eastAsia="lv-LV"/>
              </w:rPr>
            </w:pPr>
            <w:r>
              <w:rPr>
                <w:rFonts w:eastAsia="Times New Roman"/>
                <w:b/>
                <w:bCs/>
                <w:sz w:val="20"/>
                <w:szCs w:val="20"/>
                <w:lang w:val="lv" w:eastAsia="lv-LV"/>
              </w:rPr>
              <w:t>2</w:t>
            </w:r>
            <w:r w:rsidR="004317BD">
              <w:rPr>
                <w:rFonts w:eastAsia="Times New Roman"/>
                <w:b/>
                <w:bCs/>
                <w:sz w:val="20"/>
                <w:szCs w:val="20"/>
                <w:lang w:val="lv" w:eastAsia="lv-LV"/>
              </w:rPr>
              <w:t>2</w:t>
            </w:r>
          </w:p>
        </w:tc>
      </w:tr>
    </w:tbl>
    <w:p w14:paraId="17892379" w14:textId="77777777" w:rsidR="000D48A3" w:rsidRPr="00496C22" w:rsidRDefault="000D48A3" w:rsidP="730F9EF1">
      <w:pPr>
        <w:spacing w:after="120" w:line="240" w:lineRule="auto"/>
        <w:ind w:left="425"/>
        <w:jc w:val="right"/>
        <w:rPr>
          <w:rFonts w:eastAsia="Times New Roman"/>
          <w:b/>
          <w:bCs/>
          <w:i/>
          <w:iCs/>
        </w:rPr>
      </w:pPr>
    </w:p>
    <w:p w14:paraId="00041AA1" w14:textId="77777777" w:rsidR="007C09A6" w:rsidRDefault="007C09A6" w:rsidP="3718654F">
      <w:pPr>
        <w:pStyle w:val="ListParagraph"/>
        <w:keepNext/>
        <w:tabs>
          <w:tab w:val="left" w:pos="567"/>
          <w:tab w:val="left" w:pos="2977"/>
        </w:tabs>
        <w:suppressAutoHyphens/>
        <w:autoSpaceDN w:val="0"/>
        <w:spacing w:before="360" w:after="120" w:line="240" w:lineRule="auto"/>
        <w:ind w:left="567" w:hanging="142"/>
        <w:jc w:val="center"/>
        <w:textAlignment w:val="baseline"/>
        <w:rPr>
          <w:b/>
          <w:bCs/>
        </w:rPr>
        <w:sectPr w:rsidR="007C09A6" w:rsidSect="00F21FC7">
          <w:pgSz w:w="16838" w:h="11906" w:orient="landscape"/>
          <w:pgMar w:top="1701" w:right="1418" w:bottom="1134" w:left="1134" w:header="709" w:footer="709" w:gutter="0"/>
          <w:cols w:space="708"/>
          <w:docGrid w:linePitch="360"/>
        </w:sectPr>
      </w:pPr>
    </w:p>
    <w:p w14:paraId="7054BFE0" w14:textId="096CAAEB" w:rsidR="00E32E84" w:rsidRPr="009430F7" w:rsidRDefault="00E32E84" w:rsidP="00E32E84">
      <w:pPr>
        <w:pStyle w:val="ListParagraph"/>
        <w:keepNext/>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9430F7">
        <w:rPr>
          <w:b/>
          <w:bCs/>
        </w:rPr>
        <w:t xml:space="preserve">TP sadales scenārijs, ja </w:t>
      </w:r>
      <w:r w:rsidR="00487F03" w:rsidRPr="009430F7">
        <w:rPr>
          <w:b/>
          <w:bCs/>
        </w:rPr>
        <w:t>Fonda kopapjoms ir samazinātā apjomā</w:t>
      </w:r>
    </w:p>
    <w:p w14:paraId="7E51F540" w14:textId="0D4F9438" w:rsidR="00E32E84" w:rsidRPr="00C35FCA" w:rsidRDefault="00E3568F" w:rsidP="002778B1">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sidRPr="009430F7">
        <w:t xml:space="preserve">Atbilstoši </w:t>
      </w:r>
      <w:r w:rsidR="00E32E84" w:rsidRPr="009430F7">
        <w:t>Regul</w:t>
      </w:r>
      <w:r w:rsidR="00623ACE" w:rsidRPr="009430F7">
        <w:t>as</w:t>
      </w:r>
      <w:r w:rsidR="00E32E84" w:rsidRPr="009430F7">
        <w:t xml:space="preserve"> 2023/955</w:t>
      </w:r>
      <w:r w:rsidR="00623ACE" w:rsidRPr="009430F7">
        <w:t xml:space="preserve"> 10.</w:t>
      </w:r>
      <w:r w:rsidR="00D0772F">
        <w:t> </w:t>
      </w:r>
      <w:r w:rsidR="00623ACE" w:rsidRPr="009430F7">
        <w:t>panta 1.</w:t>
      </w:r>
      <w:r w:rsidR="00D0772F">
        <w:t> </w:t>
      </w:r>
      <w:r w:rsidR="00623ACE" w:rsidRPr="009430F7">
        <w:t>punkta 3.</w:t>
      </w:r>
      <w:r w:rsidR="00D0772F">
        <w:t> </w:t>
      </w:r>
      <w:r w:rsidR="00623ACE" w:rsidRPr="009430F7">
        <w:t>rindkop</w:t>
      </w:r>
      <w:r w:rsidRPr="009430F7">
        <w:t>as nosacījumam</w:t>
      </w:r>
      <w:r w:rsidR="00AB6D88" w:rsidRPr="009430F7">
        <w:rPr>
          <w:rStyle w:val="FootnoteReference"/>
        </w:rPr>
        <w:footnoteReference w:id="28"/>
      </w:r>
      <w:r w:rsidR="00623ACE" w:rsidRPr="009430F7">
        <w:t xml:space="preserve"> </w:t>
      </w:r>
      <w:r w:rsidR="00E32E84" w:rsidRPr="009430F7">
        <w:t xml:space="preserve">prasīts apsvērt alternatīvo scenāriju, </w:t>
      </w:r>
      <w:r w:rsidR="00E67532">
        <w:t>kas paredz</w:t>
      </w:r>
      <w:r w:rsidR="007076A1" w:rsidRPr="009430F7">
        <w:t xml:space="preserve"> </w:t>
      </w:r>
      <w:r w:rsidR="007E7F96" w:rsidRPr="009430F7">
        <w:rPr>
          <w:rFonts w:eastAsia="Times New Roman"/>
        </w:rPr>
        <w:t>ES dalībvalstīm pieejam</w:t>
      </w:r>
      <w:r w:rsidR="00E67532">
        <w:rPr>
          <w:rFonts w:eastAsia="Times New Roman"/>
        </w:rPr>
        <w:t>o</w:t>
      </w:r>
      <w:r w:rsidR="007E7F96" w:rsidRPr="009430F7">
        <w:rPr>
          <w:rFonts w:eastAsia="Times New Roman"/>
        </w:rPr>
        <w:t xml:space="preserve"> </w:t>
      </w:r>
      <w:r w:rsidR="007E7F96" w:rsidRPr="009430F7">
        <w:t>Fonda kopapjom</w:t>
      </w:r>
      <w:r w:rsidR="00E67532">
        <w:t>u</w:t>
      </w:r>
      <w:r w:rsidR="00B66E48">
        <w:t xml:space="preserve"> </w:t>
      </w:r>
      <w:r w:rsidR="00475AD3">
        <w:t>samazināt</w:t>
      </w:r>
      <w:r w:rsidR="00FE3B57">
        <w:t xml:space="preserve"> no 65 miljardiem EUR (</w:t>
      </w:r>
      <w:proofErr w:type="spellStart"/>
      <w:r w:rsidR="00FE3B57">
        <w:t>pamatscenārijs</w:t>
      </w:r>
      <w:proofErr w:type="spellEnd"/>
      <w:r w:rsidR="00FE3B57">
        <w:t>) uz</w:t>
      </w:r>
      <w:r w:rsidR="00475AD3">
        <w:t xml:space="preserve"> </w:t>
      </w:r>
      <w:r w:rsidR="00F65EDE" w:rsidRPr="009430F7">
        <w:t>54,6</w:t>
      </w:r>
      <w:r w:rsidR="00FE3B57">
        <w:t xml:space="preserve"> miljardiem EUR</w:t>
      </w:r>
      <w:r w:rsidR="00E32E84" w:rsidRPr="009430F7">
        <w:t xml:space="preserve">. </w:t>
      </w:r>
      <w:r w:rsidR="00475AD3">
        <w:t xml:space="preserve">Saskaņā ar </w:t>
      </w:r>
      <w:r w:rsidR="00E32E84" w:rsidRPr="009430F7">
        <w:t>Direktīv</w:t>
      </w:r>
      <w:r w:rsidR="00C371E7">
        <w:t>as</w:t>
      </w:r>
      <w:r w:rsidR="00322C46">
        <w:t xml:space="preserve"> </w:t>
      </w:r>
      <w:r w:rsidR="00E32E84" w:rsidRPr="009430F7">
        <w:t>2003/87/EK</w:t>
      </w:r>
      <w:r w:rsidR="00C371E7">
        <w:t xml:space="preserve"> nosacījumiem</w:t>
      </w:r>
      <w:r w:rsidR="00E32E84" w:rsidRPr="009430F7">
        <w:t xml:space="preserve"> EK līdz 2026.</w:t>
      </w:r>
      <w:r w:rsidR="00D0772F">
        <w:t> </w:t>
      </w:r>
      <w:r w:rsidR="00E32E84" w:rsidRPr="009430F7">
        <w:t>gada 15.</w:t>
      </w:r>
      <w:r w:rsidR="00D0772F">
        <w:t> </w:t>
      </w:r>
      <w:r w:rsidR="00E32E84" w:rsidRPr="009430F7">
        <w:t xml:space="preserve">jūlijam </w:t>
      </w:r>
      <w:r w:rsidR="00E32E84" w:rsidRPr="1D00674B">
        <w:rPr>
          <w:i/>
          <w:iCs/>
        </w:rPr>
        <w:t>Eiropas Savienības Oficiālajā Vēstnesī</w:t>
      </w:r>
      <w:r w:rsidR="00E32E84" w:rsidRPr="009430F7">
        <w:t xml:space="preserve"> publicē paziņojumu, ja ir izpildīts Direktīvas 2003/87/EK 30. k. panta 1. punkta a.</w:t>
      </w:r>
      <w:r w:rsidR="000F7495" w:rsidRPr="009430F7">
        <w:t> </w:t>
      </w:r>
      <w:r w:rsidR="00E32E84" w:rsidRPr="009430F7">
        <w:t>vai b.</w:t>
      </w:r>
      <w:r w:rsidR="000F7495" w:rsidRPr="009430F7">
        <w:t> </w:t>
      </w:r>
      <w:r w:rsidR="00E32E84" w:rsidRPr="009430F7">
        <w:t>apakšpunktā minētais nosacījums par ārkārtīgi augstu enerģijas cenas gadījumu. Šāda</w:t>
      </w:r>
      <w:r w:rsidR="00AC552B">
        <w:t xml:space="preserve"> EK</w:t>
      </w:r>
      <w:r w:rsidR="00E32E84" w:rsidRPr="009430F7">
        <w:t xml:space="preserve"> </w:t>
      </w:r>
      <w:r w:rsidR="00866063">
        <w:t>pa</w:t>
      </w:r>
      <w:r w:rsidR="00E32E84" w:rsidRPr="009430F7">
        <w:t xml:space="preserve">ziņojuma publicēšanas gadījumā </w:t>
      </w:r>
      <w:r w:rsidR="00CB4133" w:rsidRPr="009430F7">
        <w:t>Fonda kopapjoms tiek samazināts</w:t>
      </w:r>
      <w:r w:rsidR="00B66E48">
        <w:t xml:space="preserve"> uz 54,6 miljardiem EUR</w:t>
      </w:r>
      <w:r w:rsidR="008E7F21" w:rsidRPr="009430F7">
        <w:t>.</w:t>
      </w:r>
      <w:r w:rsidR="00E32E84" w:rsidRPr="00C35FCA">
        <w:t xml:space="preserve"> </w:t>
      </w:r>
    </w:p>
    <w:p w14:paraId="293A8246" w14:textId="3AC33BF8" w:rsidR="00E32E84" w:rsidRPr="00D37AD6" w:rsidRDefault="00E32E84" w:rsidP="002778B1">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sidRPr="00C35FCA">
        <w:rPr>
          <w:rFonts w:eastAsia="Times New Roman"/>
        </w:rPr>
        <w:t xml:space="preserve">Atbilstoši </w:t>
      </w:r>
      <w:r w:rsidR="00A2454C" w:rsidRPr="00C35FCA">
        <w:rPr>
          <w:rFonts w:eastAsia="Times New Roman"/>
        </w:rPr>
        <w:t xml:space="preserve">šī ziņojuma </w:t>
      </w:r>
      <w:r w:rsidR="00A75FE6" w:rsidRPr="00C35FCA">
        <w:rPr>
          <w:rFonts w:eastAsia="Times New Roman"/>
        </w:rPr>
        <w:t>8</w:t>
      </w:r>
      <w:r w:rsidR="00A2454C" w:rsidRPr="00C35FCA">
        <w:rPr>
          <w:rFonts w:eastAsia="Times New Roman"/>
        </w:rPr>
        <w:t>. punktā norādītajam un</w:t>
      </w:r>
      <w:r w:rsidRPr="00C35FCA">
        <w:rPr>
          <w:rFonts w:eastAsia="Times New Roman"/>
        </w:rPr>
        <w:t xml:space="preserve"> 1. tabulā</w:t>
      </w:r>
      <w:r w:rsidRPr="00C35FCA">
        <w:t xml:space="preserve"> sniegtajai informācijai, </w:t>
      </w:r>
      <w:r w:rsidR="00682C0A">
        <w:t>alternatīv</w:t>
      </w:r>
      <w:r w:rsidR="00524F1D">
        <w:t>ā</w:t>
      </w:r>
      <w:r w:rsidR="00682C0A">
        <w:t xml:space="preserve"> scenārija </w:t>
      </w:r>
      <w:r w:rsidRPr="009430F7">
        <w:t>gadījumā</w:t>
      </w:r>
      <w:r w:rsidR="00682C0A">
        <w:t xml:space="preserve"> </w:t>
      </w:r>
      <w:r w:rsidRPr="00C35FCA">
        <w:t>Latvijai</w:t>
      </w:r>
      <w:r w:rsidRPr="00C35FCA">
        <w:rPr>
          <w:rFonts w:eastAsia="Times New Roman"/>
        </w:rPr>
        <w:t xml:space="preserve"> pieejamais TP kopapjoms tiktu samazināts par </w:t>
      </w:r>
      <w:r w:rsidR="00FA5FDF" w:rsidRPr="00FA5FDF">
        <w:rPr>
          <w:rFonts w:eastAsia="Times New Roman"/>
        </w:rPr>
        <w:t>2 472</w:t>
      </w:r>
      <w:r w:rsidR="00FA5FDF">
        <w:rPr>
          <w:rFonts w:eastAsia="Times New Roman"/>
        </w:rPr>
        <w:t> </w:t>
      </w:r>
      <w:r w:rsidR="00FA5FDF" w:rsidRPr="00FA5FDF">
        <w:rPr>
          <w:rFonts w:eastAsia="Times New Roman"/>
        </w:rPr>
        <w:t>94</w:t>
      </w:r>
      <w:r w:rsidR="001D1DDD">
        <w:rPr>
          <w:rFonts w:eastAsia="Times New Roman"/>
        </w:rPr>
        <w:t>2</w:t>
      </w:r>
      <w:r w:rsidR="00FA5FDF">
        <w:rPr>
          <w:rFonts w:eastAsia="Times New Roman"/>
        </w:rPr>
        <w:t xml:space="preserve"> </w:t>
      </w:r>
      <w:r w:rsidRPr="00C35FCA">
        <w:rPr>
          <w:rFonts w:eastAsia="Times New Roman"/>
        </w:rPr>
        <w:t>EUR.</w:t>
      </w:r>
      <w:r w:rsidR="00CC4BA7" w:rsidRPr="00C35FCA">
        <w:rPr>
          <w:rFonts w:eastAsia="Times New Roman"/>
        </w:rPr>
        <w:t xml:space="preserve"> </w:t>
      </w:r>
      <w:r w:rsidR="00D15B1D" w:rsidRPr="00C35FCA">
        <w:rPr>
          <w:rFonts w:eastAsia="Times New Roman"/>
        </w:rPr>
        <w:t xml:space="preserve">Vienlaikus, </w:t>
      </w:r>
      <w:r w:rsidR="00230282" w:rsidRPr="00C35FCA">
        <w:rPr>
          <w:rFonts w:eastAsia="Times New Roman"/>
        </w:rPr>
        <w:t>a</w:t>
      </w:r>
      <w:r w:rsidR="00D15B1D" w:rsidRPr="00C35FCA">
        <w:rPr>
          <w:rFonts w:eastAsia="Times New Roman"/>
        </w:rPr>
        <w:t>tbilstoši Regulas 2023/955 nosacījumiem, Plānā iekļauto izdevumu</w:t>
      </w:r>
      <w:r w:rsidR="00D97B60" w:rsidRPr="00C35FCA">
        <w:rPr>
          <w:rFonts w:eastAsia="Times New Roman"/>
        </w:rPr>
        <w:t>, tai skaitā TP finansējum</w:t>
      </w:r>
      <w:r w:rsidR="004043FE" w:rsidRPr="00C35FCA">
        <w:rPr>
          <w:rFonts w:eastAsia="Times New Roman"/>
        </w:rPr>
        <w:t>a</w:t>
      </w:r>
      <w:r w:rsidR="00D15B1D" w:rsidRPr="00C35FCA">
        <w:rPr>
          <w:rFonts w:eastAsia="Times New Roman"/>
        </w:rPr>
        <w:t xml:space="preserve"> </w:t>
      </w:r>
      <w:proofErr w:type="spellStart"/>
      <w:r w:rsidR="00D15B1D" w:rsidRPr="00C35FCA">
        <w:rPr>
          <w:rFonts w:eastAsia="Times New Roman"/>
        </w:rPr>
        <w:t>attiecināmība</w:t>
      </w:r>
      <w:proofErr w:type="spellEnd"/>
      <w:r w:rsidR="00D15B1D" w:rsidRPr="00C35FCA">
        <w:rPr>
          <w:rFonts w:eastAsia="Times New Roman"/>
        </w:rPr>
        <w:t xml:space="preserve"> ir no 2024.</w:t>
      </w:r>
      <w:r w:rsidR="00E26FF7">
        <w:rPr>
          <w:rFonts w:eastAsia="Times New Roman"/>
        </w:rPr>
        <w:t> </w:t>
      </w:r>
      <w:r w:rsidR="00D15B1D" w:rsidRPr="00C35FCA">
        <w:rPr>
          <w:rFonts w:eastAsia="Times New Roman"/>
        </w:rPr>
        <w:t>gada 30.</w:t>
      </w:r>
      <w:r w:rsidR="00E26FF7">
        <w:rPr>
          <w:rFonts w:eastAsia="Times New Roman"/>
        </w:rPr>
        <w:t> </w:t>
      </w:r>
      <w:r w:rsidR="00D15B1D" w:rsidRPr="00C35FCA">
        <w:rPr>
          <w:rFonts w:eastAsia="Times New Roman"/>
        </w:rPr>
        <w:t>jūnija</w:t>
      </w:r>
      <w:r w:rsidR="00824686" w:rsidRPr="00D37AD6">
        <w:rPr>
          <w:rStyle w:val="FootnoteReference"/>
          <w:rFonts w:eastAsia="Times New Roman"/>
        </w:rPr>
        <w:footnoteReference w:id="29"/>
      </w:r>
      <w:r w:rsidR="00FF4080" w:rsidRPr="00D37AD6">
        <w:rPr>
          <w:rFonts w:eastAsia="Times New Roman"/>
        </w:rPr>
        <w:t xml:space="preserve">, </w:t>
      </w:r>
      <w:r w:rsidR="0098477B" w:rsidRPr="00D37AD6">
        <w:rPr>
          <w:rFonts w:eastAsia="Times New Roman"/>
        </w:rPr>
        <w:t xml:space="preserve">proti, </w:t>
      </w:r>
      <w:r w:rsidR="00FF4080" w:rsidRPr="00D37AD6">
        <w:rPr>
          <w:rFonts w:eastAsia="Times New Roman"/>
        </w:rPr>
        <w:t xml:space="preserve">neatkarīgi </w:t>
      </w:r>
      <w:r w:rsidR="00596C7D" w:rsidRPr="00D37AD6">
        <w:rPr>
          <w:rFonts w:eastAsia="Times New Roman"/>
        </w:rPr>
        <w:t xml:space="preserve">no </w:t>
      </w:r>
      <w:r w:rsidR="00473452">
        <w:rPr>
          <w:rFonts w:eastAsia="Times New Roman"/>
        </w:rPr>
        <w:t>ES dalībvalstīm pieejamā Fonda kopapjoma</w:t>
      </w:r>
      <w:r w:rsidR="00596C7D" w:rsidRPr="00D37AD6">
        <w:rPr>
          <w:rFonts w:eastAsia="Times New Roman"/>
        </w:rPr>
        <w:t>.</w:t>
      </w:r>
    </w:p>
    <w:p w14:paraId="2495829D" w14:textId="2F5C8E8B" w:rsidR="00966C32" w:rsidRPr="009430F7" w:rsidRDefault="00474E96" w:rsidP="009430F7">
      <w:pPr>
        <w:pStyle w:val="ListParagraph"/>
        <w:numPr>
          <w:ilvl w:val="0"/>
          <w:numId w:val="4"/>
        </w:numPr>
        <w:suppressAutoHyphens/>
        <w:autoSpaceDN w:val="0"/>
        <w:spacing w:before="120" w:after="120" w:line="240" w:lineRule="auto"/>
        <w:ind w:left="426" w:hanging="437"/>
        <w:contextualSpacing w:val="0"/>
        <w:jc w:val="both"/>
        <w:textAlignment w:val="baseline"/>
        <w:rPr>
          <w:rFonts w:eastAsia="Times New Roman"/>
        </w:rPr>
      </w:pPr>
      <w:r>
        <w:rPr>
          <w:rFonts w:eastAsia="Times New Roman"/>
        </w:rPr>
        <w:t>Alternatīv</w:t>
      </w:r>
      <w:r w:rsidR="00524F1D">
        <w:rPr>
          <w:rFonts w:eastAsia="Times New Roman"/>
        </w:rPr>
        <w:t>ā</w:t>
      </w:r>
      <w:r>
        <w:rPr>
          <w:rFonts w:eastAsia="Times New Roman"/>
        </w:rPr>
        <w:t xml:space="preserve"> scenārija gadījumā </w:t>
      </w:r>
      <w:r w:rsidRPr="00B843C5">
        <w:rPr>
          <w:rStyle w:val="s1"/>
          <w:color w:val="000000" w:themeColor="text1"/>
        </w:rPr>
        <w:t>tiks veikta lineār</w:t>
      </w:r>
      <w:r>
        <w:rPr>
          <w:rStyle w:val="s1"/>
          <w:color w:val="000000" w:themeColor="text1"/>
        </w:rPr>
        <w:t>i</w:t>
      </w:r>
      <w:r w:rsidRPr="00B843C5">
        <w:rPr>
          <w:rStyle w:val="s1"/>
          <w:color w:val="000000" w:themeColor="text1"/>
        </w:rPr>
        <w:t xml:space="preserve"> proporcionāl</w:t>
      </w:r>
      <w:r>
        <w:rPr>
          <w:rStyle w:val="s1"/>
          <w:color w:val="000000" w:themeColor="text1"/>
        </w:rPr>
        <w:t>a</w:t>
      </w:r>
      <w:r w:rsidRPr="00B843C5">
        <w:rPr>
          <w:rStyle w:val="s1"/>
          <w:color w:val="000000" w:themeColor="text1"/>
        </w:rPr>
        <w:t xml:space="preserve"> izdevumu samazināšana vis</w:t>
      </w:r>
      <w:r w:rsidR="007A75E7">
        <w:rPr>
          <w:rStyle w:val="s1"/>
          <w:color w:val="000000" w:themeColor="text1"/>
        </w:rPr>
        <w:t>o</w:t>
      </w:r>
      <w:r w:rsidRPr="00B843C5">
        <w:rPr>
          <w:rStyle w:val="s1"/>
          <w:color w:val="000000" w:themeColor="text1"/>
        </w:rPr>
        <w:t xml:space="preserve">s </w:t>
      </w:r>
      <w:r>
        <w:rPr>
          <w:rStyle w:val="s1"/>
          <w:color w:val="000000" w:themeColor="text1"/>
        </w:rPr>
        <w:t>tehniskās</w:t>
      </w:r>
      <w:r w:rsidR="007A75E7">
        <w:rPr>
          <w:rStyle w:val="s1"/>
          <w:color w:val="000000" w:themeColor="text1"/>
        </w:rPr>
        <w:t xml:space="preserve"> palīdzības </w:t>
      </w:r>
      <w:r w:rsidRPr="00B843C5">
        <w:rPr>
          <w:rStyle w:val="s1"/>
          <w:color w:val="000000" w:themeColor="text1"/>
        </w:rPr>
        <w:t>komponentes pasākumos</w:t>
      </w:r>
      <w:r w:rsidR="009430F7">
        <w:rPr>
          <w:rStyle w:val="s1"/>
          <w:color w:val="000000" w:themeColor="text1"/>
        </w:rPr>
        <w:t>/investīcijās</w:t>
      </w:r>
      <w:r w:rsidRPr="00B843C5">
        <w:rPr>
          <w:rStyle w:val="s1"/>
          <w:color w:val="000000" w:themeColor="text1"/>
        </w:rPr>
        <w:t>, izņemot KPVIS pielāgošanai un uzturēšanai.</w:t>
      </w:r>
      <w:r>
        <w:rPr>
          <w:rStyle w:val="s1"/>
          <w:color w:val="000000" w:themeColor="text1"/>
        </w:rPr>
        <w:t xml:space="preserve"> </w:t>
      </w:r>
      <w:r w:rsidRPr="003A2AC9">
        <w:rPr>
          <w:rFonts w:eastAsia="Times New Roman"/>
        </w:rPr>
        <w:t>KPVIS Fonda modulim ir centrālā nozīme Plāna īstenošanā</w:t>
      </w:r>
      <w:r w:rsidRPr="003A2AC9">
        <w:rPr>
          <w:rStyle w:val="FootnoteReference"/>
          <w:rFonts w:eastAsia="Times New Roman"/>
        </w:rPr>
        <w:footnoteReference w:id="30"/>
      </w:r>
      <w:r w:rsidRPr="003A2AC9">
        <w:rPr>
          <w:rFonts w:eastAsia="Times New Roman"/>
        </w:rPr>
        <w:t>, un, neparedzot pietiekamu finansējumu KPVIS Fonda moduļa izveidei, uzturēšanai un uzlabošanai</w:t>
      </w:r>
      <w:r>
        <w:rPr>
          <w:rFonts w:eastAsia="Times New Roman"/>
        </w:rPr>
        <w:t>,</w:t>
      </w:r>
      <w:r w:rsidRPr="003A2AC9">
        <w:rPr>
          <w:rFonts w:eastAsia="Times New Roman"/>
        </w:rPr>
        <w:t xml:space="preserve"> pastāv risks, ka EK </w:t>
      </w:r>
      <w:r w:rsidR="00461EC5">
        <w:rPr>
          <w:rFonts w:eastAsia="Times New Roman"/>
        </w:rPr>
        <w:t>varētu pieņemt</w:t>
      </w:r>
      <w:r w:rsidRPr="003A2AC9">
        <w:rPr>
          <w:rFonts w:eastAsia="Times New Roman"/>
        </w:rPr>
        <w:t xml:space="preserve"> </w:t>
      </w:r>
      <w:r w:rsidR="00827FF7">
        <w:rPr>
          <w:rFonts w:eastAsia="Times New Roman"/>
        </w:rPr>
        <w:t>lēmum</w:t>
      </w:r>
      <w:r w:rsidR="00ED69C9">
        <w:rPr>
          <w:rFonts w:eastAsia="Times New Roman"/>
        </w:rPr>
        <w:t>u</w:t>
      </w:r>
      <w:r w:rsidR="0015083C">
        <w:rPr>
          <w:rFonts w:eastAsia="Times New Roman"/>
        </w:rPr>
        <w:t xml:space="preserve"> </w:t>
      </w:r>
      <w:r w:rsidR="00461EC5">
        <w:rPr>
          <w:rFonts w:eastAsia="Times New Roman"/>
        </w:rPr>
        <w:t xml:space="preserve">ar negatīvu novērtējumu </w:t>
      </w:r>
      <w:r w:rsidR="00860052">
        <w:rPr>
          <w:rFonts w:eastAsia="Times New Roman"/>
        </w:rPr>
        <w:t xml:space="preserve">par </w:t>
      </w:r>
      <w:r w:rsidRPr="003A2AC9">
        <w:rPr>
          <w:rFonts w:eastAsia="Times New Roman"/>
        </w:rPr>
        <w:t>L</w:t>
      </w:r>
      <w:r w:rsidR="00D33345">
        <w:rPr>
          <w:rFonts w:eastAsia="Times New Roman"/>
        </w:rPr>
        <w:t>at</w:t>
      </w:r>
      <w:r w:rsidR="00A93CF5">
        <w:rPr>
          <w:rFonts w:eastAsia="Times New Roman"/>
        </w:rPr>
        <w:t>vijas</w:t>
      </w:r>
      <w:r w:rsidRPr="003A2AC9">
        <w:rPr>
          <w:rFonts w:eastAsia="Times New Roman"/>
        </w:rPr>
        <w:t xml:space="preserve"> iesniegto Plānu, jo finansējuma samazinājums KPVIS Fonda moduļa izveidei un uzturēšanai varētu apdraudēt sistēmas funkcionalitātes nodrošināšanu, kā arī negatīvi ietekmēt Plāna ieviešanas un uzraudzības kvalitāti. Šo ievērojot, tiek paredzēts šo izdevumu pozīciju nemazināt, kamēr pārējām izdevumu pozīcijām piemēros proporcionālu finansējuma samazinājumu</w:t>
      </w:r>
      <w:r w:rsidR="009430F7">
        <w:rPr>
          <w:rFonts w:eastAsia="Times New Roman"/>
        </w:rPr>
        <w:t xml:space="preserve"> </w:t>
      </w:r>
      <w:r w:rsidR="00E32E84" w:rsidRPr="00D37AD6">
        <w:rPr>
          <w:rFonts w:eastAsia="Times New Roman"/>
        </w:rPr>
        <w:t xml:space="preserve">(indikatīvi </w:t>
      </w:r>
      <w:r w:rsidR="003270ED">
        <w:rPr>
          <w:rFonts w:eastAsia="Times New Roman"/>
        </w:rPr>
        <w:t>18,42</w:t>
      </w:r>
      <w:r w:rsidR="00E32E84" w:rsidRPr="00D37AD6">
        <w:rPr>
          <w:rFonts w:eastAsia="Times New Roman"/>
        </w:rPr>
        <w:t> % apmērā).</w:t>
      </w:r>
    </w:p>
    <w:p w14:paraId="1BEB65FF" w14:textId="77777777" w:rsidR="00EF3BBF" w:rsidRPr="00A822AA" w:rsidRDefault="00EF3BBF" w:rsidP="007A4E50">
      <w:pPr>
        <w:pStyle w:val="ListParagraph"/>
        <w:keepNext/>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A822AA">
        <w:rPr>
          <w:b/>
          <w:bCs/>
        </w:rPr>
        <w:t>Kopsavilkums</w:t>
      </w:r>
      <w:r>
        <w:rPr>
          <w:b/>
          <w:bCs/>
        </w:rPr>
        <w:t xml:space="preserve"> un atbilstība regulējumam</w:t>
      </w:r>
    </w:p>
    <w:p w14:paraId="5A618340" w14:textId="5E82DD9E" w:rsidR="00CE4056" w:rsidRPr="00BF22C5" w:rsidRDefault="00CE4056" w:rsidP="007A4E50">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BF22C5">
        <w:rPr>
          <w:rFonts w:eastAsia="Times New Roman"/>
        </w:rPr>
        <w:t>T</w:t>
      </w:r>
      <w:r w:rsidR="00BF22C5">
        <w:rPr>
          <w:rFonts w:eastAsia="Times New Roman"/>
        </w:rPr>
        <w:t>P</w:t>
      </w:r>
      <w:r w:rsidR="006F102E">
        <w:rPr>
          <w:rFonts w:eastAsia="Times New Roman"/>
        </w:rPr>
        <w:t xml:space="preserve"> </w:t>
      </w:r>
      <w:r w:rsidRPr="00BF22C5">
        <w:rPr>
          <w:rFonts w:eastAsia="Times New Roman"/>
        </w:rPr>
        <w:t xml:space="preserve">izmantošana tiek veikta atbilstoši Regulas 2023/955 noteikumiem, nodrošinot caurskatāmu, likumīgu un uz rezultātiem balstītu </w:t>
      </w:r>
      <w:r w:rsidR="00BF22C5">
        <w:rPr>
          <w:rFonts w:eastAsia="Times New Roman"/>
        </w:rPr>
        <w:t>F</w:t>
      </w:r>
      <w:r w:rsidRPr="00BF22C5">
        <w:rPr>
          <w:rFonts w:eastAsia="Times New Roman"/>
        </w:rPr>
        <w:t xml:space="preserve">onda pārvaldību. Institucionālā sadarbība starp </w:t>
      </w:r>
      <w:r w:rsidR="00F447A1">
        <w:rPr>
          <w:rFonts w:eastAsia="Times New Roman"/>
        </w:rPr>
        <w:t>institūcijām</w:t>
      </w:r>
      <w:r w:rsidRPr="00BF22C5">
        <w:rPr>
          <w:rFonts w:eastAsia="Times New Roman"/>
        </w:rPr>
        <w:t xml:space="preserve"> garantē resursu efektīvu izmantošanu un atbildību par ieguldījumu rezultātiem.</w:t>
      </w:r>
    </w:p>
    <w:p w14:paraId="7EF9A950" w14:textId="0680599E" w:rsidR="00492AC8" w:rsidRPr="002E0E5E" w:rsidRDefault="00492AC8" w:rsidP="007A4E50">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0F2DB6">
        <w:rPr>
          <w:rFonts w:eastAsia="Times New Roman"/>
        </w:rPr>
        <w:t xml:space="preserve">Fonda administrēšana pamatā tiek finansēta no TP līdzekļiem, taču daļu no Fonda vadībā iesaistīto iestāžu darbinieku atalgojuma </w:t>
      </w:r>
      <w:r>
        <w:rPr>
          <w:rFonts w:eastAsia="Times New Roman"/>
        </w:rPr>
        <w:t xml:space="preserve">var tikt </w:t>
      </w:r>
      <w:r w:rsidRPr="000F2DB6">
        <w:rPr>
          <w:rFonts w:eastAsia="Times New Roman"/>
        </w:rPr>
        <w:t>se</w:t>
      </w:r>
      <w:r>
        <w:rPr>
          <w:rFonts w:eastAsia="Times New Roman"/>
        </w:rPr>
        <w:t>gti</w:t>
      </w:r>
      <w:r w:rsidRPr="000F2DB6">
        <w:rPr>
          <w:rFonts w:eastAsia="Times New Roman"/>
        </w:rPr>
        <w:t xml:space="preserve"> arī </w:t>
      </w:r>
      <w:r>
        <w:rPr>
          <w:rFonts w:eastAsia="Times New Roman"/>
        </w:rPr>
        <w:t xml:space="preserve">no Plānā iekļauto </w:t>
      </w:r>
      <w:r w:rsidRPr="000F2DB6">
        <w:rPr>
          <w:rFonts w:eastAsia="Times New Roman"/>
        </w:rPr>
        <w:t>investīciju līdzekļi</w:t>
      </w:r>
      <w:r>
        <w:rPr>
          <w:rFonts w:eastAsia="Times New Roman"/>
        </w:rPr>
        <w:t>em</w:t>
      </w:r>
      <w:r w:rsidRPr="000F2DB6">
        <w:rPr>
          <w:rFonts w:eastAsia="Times New Roman"/>
        </w:rPr>
        <w:t xml:space="preserve">, ja </w:t>
      </w:r>
      <w:r w:rsidR="00302F63">
        <w:rPr>
          <w:rFonts w:eastAsia="Times New Roman"/>
        </w:rPr>
        <w:t xml:space="preserve">tas atbilst Regulā noteiktajām prasībām un </w:t>
      </w:r>
      <w:r w:rsidRPr="000F2DB6">
        <w:rPr>
          <w:rFonts w:eastAsia="Times New Roman"/>
        </w:rPr>
        <w:t>to paredz konkrēto investīciju reglamentējošie MK noteikumi.</w:t>
      </w:r>
    </w:p>
    <w:p w14:paraId="76BE37EF" w14:textId="34BF44C9" w:rsidR="00AA17F3" w:rsidRPr="00AA17F3" w:rsidRDefault="1D00674B" w:rsidP="007A4E50">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1D00674B">
        <w:rPr>
          <w:rFonts w:eastAsia="Times New Roman"/>
        </w:rPr>
        <w:t xml:space="preserve">Atbilstoši 5. tabulā norādītajam sagaidāms, ka </w:t>
      </w:r>
      <w:r w:rsidRPr="1D00674B">
        <w:rPr>
          <w:rFonts w:eastAsia="Times New Roman"/>
          <w:b/>
          <w:bCs/>
        </w:rPr>
        <w:t>Fonda ieviešanā un Plāna īstenošanā būs kumulatīvi nepieciešamas 52,25 slodzes</w:t>
      </w:r>
      <w:r w:rsidRPr="1D00674B">
        <w:rPr>
          <w:rFonts w:eastAsia="Times New Roman"/>
        </w:rPr>
        <w:t>. Institūcijām, izvērtējot savu funkciju apjomu un intensitāti Plāna īstenošanas ietvaros, ir iespēja piesaistīt esošos cilvēkresursus Fonda ieviešanas un Plāna īstenošanas funkciju nodrošināšanai, piemērojot, piemēram, daļlaika atlīdzību vai piešķirot piemaksu par  papildu pienākumu vai virsstundu darbu veikšanu. Gadījumos, kad esošie resursi nav pietiekami un ir pamatoti, paredzēta papildu cilvēkresursu piesaiste (jaunu terminētu amata vietu izveidei).</w:t>
      </w:r>
    </w:p>
    <w:p w14:paraId="646DA9E9" w14:textId="3A5D2D1A" w:rsidR="00492AC8" w:rsidRPr="007E5FDD" w:rsidRDefault="00BC7EE9" w:rsidP="007A4E50">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AA17F3">
        <w:rPr>
          <w:rFonts w:eastAsia="Times New Roman"/>
        </w:rPr>
        <w:t xml:space="preserve">Institūcijas </w:t>
      </w:r>
      <w:r w:rsidR="00DB43CA" w:rsidRPr="00AA17F3">
        <w:rPr>
          <w:rFonts w:eastAsia="Times New Roman"/>
        </w:rPr>
        <w:t xml:space="preserve">plāno </w:t>
      </w:r>
      <w:r w:rsidR="00D30744" w:rsidRPr="00AA17F3">
        <w:rPr>
          <w:rFonts w:eastAsia="Times New Roman"/>
        </w:rPr>
        <w:t>investīciju</w:t>
      </w:r>
      <w:r w:rsidR="00DB43CA" w:rsidRPr="00AA17F3">
        <w:rPr>
          <w:rFonts w:eastAsia="Times New Roman"/>
        </w:rPr>
        <w:t xml:space="preserve"> </w:t>
      </w:r>
      <w:r w:rsidR="00A7561B" w:rsidRPr="00AA17F3">
        <w:rPr>
          <w:rFonts w:eastAsia="Times New Roman"/>
        </w:rPr>
        <w:t xml:space="preserve">īstenošanu </w:t>
      </w:r>
      <w:r w:rsidR="00DB43CA" w:rsidRPr="00AA17F3">
        <w:rPr>
          <w:rFonts w:eastAsia="Times New Roman"/>
        </w:rPr>
        <w:t xml:space="preserve">uzsākt </w:t>
      </w:r>
      <w:r w:rsidR="00766469">
        <w:rPr>
          <w:rFonts w:eastAsia="Times New Roman"/>
        </w:rPr>
        <w:t xml:space="preserve">un īstenot </w:t>
      </w:r>
      <w:r w:rsidR="00DB43CA" w:rsidRPr="00AA17F3">
        <w:rPr>
          <w:rFonts w:eastAsia="Times New Roman"/>
        </w:rPr>
        <w:t xml:space="preserve">ar atšķirīgiem laika grafikiem un intensitāti, līdz ar to </w:t>
      </w:r>
      <w:r w:rsidR="00335FC5" w:rsidRPr="00AA17F3">
        <w:rPr>
          <w:rFonts w:eastAsia="Times New Roman"/>
        </w:rPr>
        <w:t xml:space="preserve">nepieciešamo </w:t>
      </w:r>
      <w:r w:rsidR="00C51FE4" w:rsidRPr="00AA17F3">
        <w:rPr>
          <w:rFonts w:eastAsia="Times New Roman"/>
        </w:rPr>
        <w:t>amata vietu</w:t>
      </w:r>
      <w:r w:rsidR="00F415EC" w:rsidRPr="00AA17F3">
        <w:rPr>
          <w:rFonts w:eastAsia="Times New Roman"/>
        </w:rPr>
        <w:t xml:space="preserve"> </w:t>
      </w:r>
      <w:r w:rsidR="00DB43CA" w:rsidRPr="00AA17F3">
        <w:rPr>
          <w:rFonts w:eastAsia="Times New Roman"/>
        </w:rPr>
        <w:t xml:space="preserve">skaits konkrētā laika posmā variēs atbilstoši nepieciešamajiem resursiem uz </w:t>
      </w:r>
      <w:r w:rsidR="00A7561B" w:rsidRPr="00AA17F3">
        <w:rPr>
          <w:rFonts w:eastAsia="Times New Roman"/>
        </w:rPr>
        <w:t xml:space="preserve">konkrēto </w:t>
      </w:r>
      <w:r w:rsidR="00DB43CA" w:rsidRPr="00AA17F3">
        <w:rPr>
          <w:rFonts w:eastAsia="Times New Roman"/>
        </w:rPr>
        <w:t xml:space="preserve">brīdi. </w:t>
      </w:r>
    </w:p>
    <w:p w14:paraId="7D94C70B" w14:textId="5053B308" w:rsidR="000511C6" w:rsidRPr="00A822AA" w:rsidRDefault="005015E4" w:rsidP="007A4E50">
      <w:pPr>
        <w:pStyle w:val="ListParagraph"/>
        <w:keepNext/>
        <w:numPr>
          <w:ilvl w:val="0"/>
          <w:numId w:val="5"/>
        </w:numPr>
        <w:tabs>
          <w:tab w:val="left" w:pos="567"/>
          <w:tab w:val="left" w:pos="2977"/>
        </w:tabs>
        <w:suppressAutoHyphens/>
        <w:autoSpaceDN w:val="0"/>
        <w:spacing w:before="360" w:after="120" w:line="240" w:lineRule="auto"/>
        <w:ind w:left="567" w:hanging="142"/>
        <w:contextualSpacing w:val="0"/>
        <w:jc w:val="center"/>
        <w:textAlignment w:val="baseline"/>
        <w:rPr>
          <w:b/>
          <w:bCs/>
        </w:rPr>
      </w:pPr>
      <w:r w:rsidRPr="00A822AA">
        <w:rPr>
          <w:b/>
          <w:bCs/>
        </w:rPr>
        <w:t xml:space="preserve">Turpmākie soļi TP finansējuma piešķiršanai </w:t>
      </w:r>
    </w:p>
    <w:p w14:paraId="4795E074" w14:textId="06D8BDF0" w:rsidR="00FD1886" w:rsidRPr="00734A21" w:rsidRDefault="001F29FC" w:rsidP="00817A67">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FD1886">
        <w:rPr>
          <w:rFonts w:eastAsia="Times New Roman"/>
        </w:rPr>
        <w:t xml:space="preserve">Maksimālais finansējuma apmērs katrai institūcijai </w:t>
      </w:r>
      <w:r w:rsidR="00045251">
        <w:rPr>
          <w:rFonts w:eastAsia="Times New Roman"/>
        </w:rPr>
        <w:t>ir</w:t>
      </w:r>
      <w:r w:rsidRPr="00FD1886">
        <w:rPr>
          <w:rFonts w:eastAsia="Times New Roman"/>
        </w:rPr>
        <w:t xml:space="preserve"> noteikts </w:t>
      </w:r>
      <w:r w:rsidR="007E6534" w:rsidRPr="00FD1886">
        <w:rPr>
          <w:rFonts w:eastAsia="Times New Roman"/>
        </w:rPr>
        <w:t xml:space="preserve">šajā ziņojumā un </w:t>
      </w:r>
      <w:r w:rsidR="00045251">
        <w:rPr>
          <w:rFonts w:eastAsia="Times New Roman"/>
        </w:rPr>
        <w:t xml:space="preserve">tiks </w:t>
      </w:r>
      <w:r w:rsidR="003D6837">
        <w:rPr>
          <w:rFonts w:eastAsia="Times New Roman"/>
        </w:rPr>
        <w:t xml:space="preserve">noteikts </w:t>
      </w:r>
      <w:r w:rsidR="00FD1886" w:rsidRPr="00FD1886">
        <w:t>horizontālajos MK noteikumos par Fonda īstenošanu.</w:t>
      </w:r>
      <w:r w:rsidR="008E5D8A">
        <w:t xml:space="preserve"> </w:t>
      </w:r>
    </w:p>
    <w:p w14:paraId="6BC80FC4" w14:textId="09940034" w:rsidR="00734A21" w:rsidRPr="008E5D8A" w:rsidRDefault="1D00674B" w:rsidP="00817A67">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1D00674B">
        <w:rPr>
          <w:rFonts w:eastAsia="Times New Roman"/>
        </w:rPr>
        <w:t>Institūcija, atbilstoši horizontālajos MK noteikumos par Fonda īstenošanu noteiktajam finansējuma apjomam, pieprasa finansējumu kārtējam gadam un turpmākajiem gadiem atbilstoši normatīvajos aktos noteiktajai kārtībai – no 74. resora “Gadskārtējā valsts budžeta izpildes procesā pārdalāmais finansējums” 80.00.00 programmas “Nesadalītais finansējums Eiropas Savienības politiku instrumentu un pārējās ārvalstu finanšu palīdzības līdzfinansēto projektu un pasākumu īstenošanai”. VIF nepieciešamo finansējumu no budžeta programmas 80.00.00 “Nesadalītais finansējums Eiropas Savienības politiku instrumentu un pārējās ārvalstu finanšu palīdzības līdzfinansēto projektu un pasākumu īstenošanai” pieprasa KEM, deleģējuma līguma ietvaros to piešķirot VIF.</w:t>
      </w:r>
    </w:p>
    <w:p w14:paraId="2CC694A3" w14:textId="31C180B5" w:rsidR="00EB484D" w:rsidRPr="00EB484D" w:rsidRDefault="1D00674B" w:rsidP="001F1E49">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1D00674B">
        <w:rPr>
          <w:rFonts w:eastAsia="Times New Roman"/>
        </w:rPr>
        <w:t xml:space="preserve">Lai nodrošinātu savlaicīgu un kvalitatīvu Plāna ieviešanu, ir būtiski uzsākt TP aktivitātes iespējami </w:t>
      </w:r>
      <w:r w:rsidR="00F059B7">
        <w:rPr>
          <w:rFonts w:eastAsia="Times New Roman"/>
        </w:rPr>
        <w:t>laicīgi</w:t>
      </w:r>
      <w:r w:rsidRPr="1D00674B">
        <w:rPr>
          <w:rFonts w:eastAsia="Times New Roman"/>
        </w:rPr>
        <w:t>, proti, jau 2026. gad</w:t>
      </w:r>
      <w:r w:rsidR="003B11EA">
        <w:rPr>
          <w:rFonts w:eastAsia="Times New Roman"/>
        </w:rPr>
        <w:t>ā</w:t>
      </w:r>
      <w:r w:rsidRPr="1D00674B">
        <w:rPr>
          <w:rFonts w:eastAsia="Times New Roman"/>
        </w:rPr>
        <w:t>. Šāda pieeja ir pamatota ar šādiem argumentiem:</w:t>
      </w:r>
    </w:p>
    <w:p w14:paraId="59410EE0" w14:textId="1D03E895" w:rsidR="00EB484D" w:rsidRPr="001F1E49" w:rsidRDefault="1D00674B">
      <w:pPr>
        <w:pStyle w:val="ListParagraph"/>
        <w:numPr>
          <w:ilvl w:val="0"/>
          <w:numId w:val="6"/>
        </w:numPr>
        <w:spacing w:before="120" w:after="120" w:line="240" w:lineRule="auto"/>
        <w:ind w:left="1145" w:hanging="357"/>
        <w:contextualSpacing w:val="0"/>
        <w:jc w:val="both"/>
      </w:pPr>
      <w:r w:rsidRPr="00DA163B">
        <w:rPr>
          <w:b/>
          <w:bCs/>
        </w:rPr>
        <w:t>Plāna ieviešanas priekšnosacījumu nodrošināšana</w:t>
      </w:r>
      <w:r>
        <w:t xml:space="preserve">: daļa TP aktivitāšu (piemēram, KPVIS fonda moduļa izstrāde, normatīvo aktu sagatavošana, personāla mācības) ir kritiski svarīgas, lai Plāna ieviešana varētu sākties nekavējoties pēc </w:t>
      </w:r>
      <w:r w:rsidR="00C74425" w:rsidRPr="00A822AA">
        <w:t xml:space="preserve">EK </w:t>
      </w:r>
      <w:r w:rsidR="00C74425">
        <w:t xml:space="preserve">lēmuma ar </w:t>
      </w:r>
      <w:r w:rsidR="00C74425" w:rsidRPr="00A822AA">
        <w:t xml:space="preserve">pozitīvu </w:t>
      </w:r>
      <w:r w:rsidR="00C74425">
        <w:t>novērtējumu</w:t>
      </w:r>
      <w:r w:rsidR="00C74425" w:rsidRPr="00A822AA">
        <w:t xml:space="preserve"> par Latvijas iesniegto Plānu</w:t>
      </w:r>
      <w:r w:rsidR="00C74425">
        <w:t xml:space="preserve"> pieņemšanas</w:t>
      </w:r>
      <w:r w:rsidR="00DA163B">
        <w:t>.</w:t>
      </w:r>
      <w:r>
        <w:t xml:space="preserve"> Kavēšanās ar TP aktivitātēm var radīt būtiskus riskus Plāna mērķu sasniegšanai noteiktajos termiņos;</w:t>
      </w:r>
    </w:p>
    <w:p w14:paraId="2FE4832A" w14:textId="1A0A2255" w:rsidR="00EB484D" w:rsidRPr="001F1E49" w:rsidRDefault="00EB484D" w:rsidP="001F1E49">
      <w:pPr>
        <w:pStyle w:val="ListParagraph"/>
        <w:numPr>
          <w:ilvl w:val="0"/>
          <w:numId w:val="6"/>
        </w:numPr>
        <w:spacing w:before="120" w:after="120" w:line="240" w:lineRule="auto"/>
        <w:ind w:left="1145" w:hanging="357"/>
        <w:contextualSpacing w:val="0"/>
        <w:jc w:val="both"/>
      </w:pPr>
      <w:r w:rsidRPr="008B45F2">
        <w:rPr>
          <w:b/>
        </w:rPr>
        <w:t>A</w:t>
      </w:r>
      <w:r w:rsidRPr="001F1E49">
        <w:rPr>
          <w:b/>
          <w:bCs/>
        </w:rPr>
        <w:t>dministratīvās kapacitātes stiprināšana</w:t>
      </w:r>
      <w:r w:rsidRPr="001F1E49">
        <w:t xml:space="preserve">: </w:t>
      </w:r>
      <w:r w:rsidR="003B4A54">
        <w:t>ņ</w:t>
      </w:r>
      <w:r w:rsidRPr="001F1E49">
        <w:t>emot vērā, ka TP finansējuma apjoms ir ierobežots (maks. 2,5% no Plāna kopējām izmaksām), savlaicīga TP aktivitāšu uzsākšana ļauj efektīvāk plānot un izmantot resursus, izvairoties no sasteigtas un neefektīvas ieviešanas</w:t>
      </w:r>
      <w:r w:rsidR="00F71894">
        <w:t>;</w:t>
      </w:r>
    </w:p>
    <w:p w14:paraId="6C88A94A" w14:textId="28FAF055" w:rsidR="00EB484D" w:rsidRPr="001F1E49" w:rsidRDefault="00EB484D" w:rsidP="001F1E49">
      <w:pPr>
        <w:pStyle w:val="ListParagraph"/>
        <w:numPr>
          <w:ilvl w:val="0"/>
          <w:numId w:val="6"/>
        </w:numPr>
        <w:spacing w:before="120" w:after="120" w:line="240" w:lineRule="auto"/>
        <w:ind w:left="1145" w:hanging="357"/>
        <w:contextualSpacing w:val="0"/>
        <w:jc w:val="both"/>
      </w:pPr>
      <w:r w:rsidRPr="001F1E49">
        <w:rPr>
          <w:b/>
          <w:bCs/>
        </w:rPr>
        <w:t>Atbilstība ES regulējuma prasībām</w:t>
      </w:r>
      <w:r w:rsidRPr="001F1E49">
        <w:t>: Regula 2023/955 paredz, ka TP izdevumi ir attiecināmi no 2024. gada 30. jūnija</w:t>
      </w:r>
      <w:r w:rsidR="00E26839">
        <w:rPr>
          <w:rStyle w:val="FootnoteReference"/>
        </w:rPr>
        <w:footnoteReference w:id="31"/>
      </w:r>
      <w:r w:rsidR="00773912">
        <w:t xml:space="preserve">, </w:t>
      </w:r>
      <w:r w:rsidRPr="001F1E49">
        <w:t xml:space="preserve">tādējādi nodrošinot juridisku pamatu TP aktivitāšu uzsākšanai </w:t>
      </w:r>
      <w:r w:rsidR="000E6384">
        <w:t xml:space="preserve">arī </w:t>
      </w:r>
      <w:r w:rsidRPr="001F1E49">
        <w:t>pirms EK lēmuma</w:t>
      </w:r>
      <w:r w:rsidR="00773912">
        <w:t xml:space="preserve"> pieņemšanas par dalībvalsts iesniegt</w:t>
      </w:r>
      <w:r w:rsidR="00105A81">
        <w:t>o</w:t>
      </w:r>
      <w:r w:rsidR="00773912">
        <w:t xml:space="preserve"> Plān</w:t>
      </w:r>
      <w:r w:rsidR="00105A81">
        <w:t>u</w:t>
      </w:r>
      <w:r w:rsidR="0047138E">
        <w:t>.</w:t>
      </w:r>
    </w:p>
    <w:p w14:paraId="664013BD" w14:textId="78FE8D32" w:rsidR="000A6256" w:rsidRDefault="008D0DE1" w:rsidP="000A6256">
      <w:pPr>
        <w:pStyle w:val="ListParagraph"/>
        <w:numPr>
          <w:ilvl w:val="0"/>
          <w:numId w:val="4"/>
        </w:numPr>
        <w:suppressAutoHyphens/>
        <w:autoSpaceDN w:val="0"/>
        <w:spacing w:after="120" w:line="240" w:lineRule="auto"/>
        <w:ind w:left="426" w:hanging="437"/>
        <w:contextualSpacing w:val="0"/>
        <w:jc w:val="both"/>
        <w:textAlignment w:val="baseline"/>
      </w:pPr>
      <w:r w:rsidRPr="00550448">
        <w:t xml:space="preserve">Iespējamība, ka </w:t>
      </w:r>
      <w:r w:rsidR="00177C0F">
        <w:t xml:space="preserve">tiek pieņemts </w:t>
      </w:r>
      <w:r w:rsidRPr="00550448">
        <w:t>E</w:t>
      </w:r>
      <w:r>
        <w:t>K</w:t>
      </w:r>
      <w:r w:rsidRPr="00550448">
        <w:t xml:space="preserve"> </w:t>
      </w:r>
      <w:r w:rsidR="00DA163B">
        <w:t xml:space="preserve">lēmums ar </w:t>
      </w:r>
      <w:r w:rsidR="00177C0F">
        <w:t>negatīvu</w:t>
      </w:r>
      <w:r w:rsidR="00DA163B" w:rsidRPr="00A822AA">
        <w:t xml:space="preserve"> </w:t>
      </w:r>
      <w:r w:rsidR="00DA163B">
        <w:t>novērtējumu</w:t>
      </w:r>
      <w:r w:rsidR="00DA163B" w:rsidRPr="00A822AA">
        <w:t xml:space="preserve"> par Latvijas iesniegto Plānu</w:t>
      </w:r>
      <w:r w:rsidRPr="00550448">
        <w:t>, ir ļoti neliela</w:t>
      </w:r>
      <w:r w:rsidR="00A76353">
        <w:rPr>
          <w:rStyle w:val="FootnoteReference"/>
        </w:rPr>
        <w:footnoteReference w:id="32"/>
      </w:r>
      <w:r w:rsidRPr="00550448">
        <w:t xml:space="preserve">. Tomēr, ja šāds scenārijs īstenotos, TP izdevumi, kas veikti pirms EK </w:t>
      </w:r>
      <w:r w:rsidR="00E1387D">
        <w:t>lēmuma ar negatīvu novērtējumu</w:t>
      </w:r>
      <w:r w:rsidR="006C5BB0">
        <w:t xml:space="preserve"> par Latvijas iesniegto plānu pieņemšanas</w:t>
      </w:r>
      <w:r w:rsidRPr="00550448">
        <w:t xml:space="preserve">, nebūtu attiecināmi uz </w:t>
      </w:r>
      <w:r w:rsidR="00F73C39">
        <w:t>Fonda</w:t>
      </w:r>
      <w:r w:rsidR="00F73C39" w:rsidRPr="00550448">
        <w:t xml:space="preserve"> </w:t>
      </w:r>
      <w:r w:rsidRPr="00550448">
        <w:t xml:space="preserve">finansējumu un būtu jāsedz no valsts budžeta līdzekļiem. </w:t>
      </w:r>
      <w:r w:rsidR="00682233">
        <w:t>Šādā g</w:t>
      </w:r>
      <w:r w:rsidR="002861F4">
        <w:t>adījumā</w:t>
      </w:r>
      <w:r w:rsidR="00682233">
        <w:t xml:space="preserve"> KEM </w:t>
      </w:r>
      <w:r w:rsidR="003F2BC2">
        <w:t xml:space="preserve">kā VI </w:t>
      </w:r>
      <w:r w:rsidR="002861F4" w:rsidRPr="000A6256">
        <w:t>sagatavo</w:t>
      </w:r>
      <w:r w:rsidR="003F2BC2">
        <w:t xml:space="preserve">s </w:t>
      </w:r>
      <w:r w:rsidR="002861F4" w:rsidRPr="000A6256">
        <w:t>un klimata un enerģētikas ministr</w:t>
      </w:r>
      <w:r w:rsidR="003F2BC2">
        <w:t>s</w:t>
      </w:r>
      <w:r w:rsidR="002861F4" w:rsidRPr="000A6256">
        <w:t xml:space="preserve"> noteiktā kārtībā iesnieg</w:t>
      </w:r>
      <w:r w:rsidR="003F2BC2">
        <w:t>s</w:t>
      </w:r>
      <w:r w:rsidR="002861F4" w:rsidRPr="000A6256">
        <w:t xml:space="preserve"> izskatīšanai M</w:t>
      </w:r>
      <w:r w:rsidR="00D948F7">
        <w:t>K</w:t>
      </w:r>
      <w:r w:rsidR="002861F4" w:rsidRPr="000A6256">
        <w:t xml:space="preserve"> informatīvo ziņojumu par priekšlikumiem turpmākai rīcībai saistībā ar veiktajām izmaksām </w:t>
      </w:r>
      <w:r w:rsidR="00DB576D">
        <w:t>P</w:t>
      </w:r>
      <w:r w:rsidR="002861F4" w:rsidRPr="000A6256">
        <w:t xml:space="preserve">lāna </w:t>
      </w:r>
      <w:r w:rsidR="00DB576D">
        <w:t>TP</w:t>
      </w:r>
      <w:r w:rsidR="002861F4" w:rsidRPr="000A6256">
        <w:t xml:space="preserve"> īstenošanā, kā arī nekavējoties informē</w:t>
      </w:r>
      <w:r w:rsidR="003F2BC2">
        <w:t xml:space="preserve">s </w:t>
      </w:r>
      <w:r w:rsidR="00DB576D">
        <w:t>P</w:t>
      </w:r>
      <w:r w:rsidR="002861F4" w:rsidRPr="000A6256">
        <w:t xml:space="preserve">lāna īstenošanā iesaistītās institūcijas par </w:t>
      </w:r>
      <w:r w:rsidR="00DB576D">
        <w:t>P</w:t>
      </w:r>
      <w:r w:rsidR="002861F4" w:rsidRPr="000A6256">
        <w:t xml:space="preserve">lāna </w:t>
      </w:r>
      <w:r w:rsidR="00DB576D">
        <w:t>TP</w:t>
      </w:r>
      <w:r w:rsidR="002861F4" w:rsidRPr="000A6256">
        <w:t xml:space="preserve"> pasākuma īstenošanas pārtraukšanu.</w:t>
      </w:r>
      <w:r w:rsidR="003F2BC2">
        <w:t xml:space="preserve"> </w:t>
      </w:r>
      <w:r w:rsidRPr="00550448">
        <w:t>Lai mazinātu iespējamo finansiālo ietekmi, K</w:t>
      </w:r>
      <w:r>
        <w:t>EM</w:t>
      </w:r>
      <w:r w:rsidRPr="00550448">
        <w:t xml:space="preserve"> kā atbildīgā institūcija </w:t>
      </w:r>
      <w:r w:rsidR="00D53AED">
        <w:rPr>
          <w:rFonts w:eastAsia="Times New Roman"/>
        </w:rPr>
        <w:t>par P</w:t>
      </w:r>
      <w:r w:rsidR="00D53AED" w:rsidRPr="00D261E5">
        <w:rPr>
          <w:rFonts w:eastAsia="Times New Roman"/>
        </w:rPr>
        <w:t>lāna iesniegšan</w:t>
      </w:r>
      <w:r w:rsidR="00D53AED">
        <w:rPr>
          <w:rFonts w:eastAsia="Times New Roman"/>
        </w:rPr>
        <w:t>u</w:t>
      </w:r>
      <w:r w:rsidR="00D53AED" w:rsidRPr="00D261E5">
        <w:rPr>
          <w:rFonts w:eastAsia="Times New Roman"/>
        </w:rPr>
        <w:t xml:space="preserve"> un saskaņošan</w:t>
      </w:r>
      <w:r w:rsidR="00D53AED">
        <w:rPr>
          <w:rFonts w:eastAsia="Times New Roman"/>
        </w:rPr>
        <w:t>u</w:t>
      </w:r>
      <w:r w:rsidR="00D53AED" w:rsidRPr="00D261E5">
        <w:rPr>
          <w:rFonts w:eastAsia="Times New Roman"/>
        </w:rPr>
        <w:t xml:space="preserve"> ar E</w:t>
      </w:r>
      <w:r w:rsidR="00D53AED">
        <w:rPr>
          <w:rFonts w:eastAsia="Times New Roman"/>
        </w:rPr>
        <w:t>K</w:t>
      </w:r>
      <w:r w:rsidR="00D53AED" w:rsidRPr="00D261E5">
        <w:rPr>
          <w:rFonts w:eastAsia="Times New Roman"/>
        </w:rPr>
        <w:t xml:space="preserve">, kā arī </w:t>
      </w:r>
      <w:r w:rsidR="00D53AED">
        <w:rPr>
          <w:rFonts w:eastAsia="Times New Roman"/>
        </w:rPr>
        <w:t>P</w:t>
      </w:r>
      <w:r w:rsidR="00D53AED" w:rsidRPr="00D261E5">
        <w:rPr>
          <w:rFonts w:eastAsia="Times New Roman"/>
        </w:rPr>
        <w:t>lāna izpildes koordinēšan</w:t>
      </w:r>
      <w:r w:rsidR="00D53AED">
        <w:rPr>
          <w:rFonts w:eastAsia="Times New Roman"/>
        </w:rPr>
        <w:t>u</w:t>
      </w:r>
      <w:r w:rsidR="00D53AED" w:rsidRPr="00D261E5">
        <w:rPr>
          <w:rFonts w:eastAsia="Times New Roman"/>
        </w:rPr>
        <w:t xml:space="preserve"> un pārraudzīb</w:t>
      </w:r>
      <w:r w:rsidR="00D53AED">
        <w:rPr>
          <w:rFonts w:eastAsia="Times New Roman"/>
        </w:rPr>
        <w:t>u</w:t>
      </w:r>
      <w:r w:rsidR="00D53AED">
        <w:rPr>
          <w:rStyle w:val="FootnoteReference"/>
          <w:rFonts w:eastAsia="Times New Roman"/>
        </w:rPr>
        <w:footnoteReference w:id="33"/>
      </w:r>
      <w:r w:rsidR="00D53AED" w:rsidRPr="00D261E5">
        <w:rPr>
          <w:rFonts w:eastAsia="Times New Roman"/>
        </w:rPr>
        <w:t xml:space="preserve">, </w:t>
      </w:r>
      <w:r w:rsidRPr="00550448">
        <w:t>nodrošin</w:t>
      </w:r>
      <w:r w:rsidR="00276E17">
        <w:t>ās</w:t>
      </w:r>
      <w:r w:rsidRPr="00550448">
        <w:t xml:space="preserve"> savlaicīgu risku vadību un identificēšanu, tostarp nosakot atbilstošus risku mazināšanas pasākumus. Šāda pieeja tiks nostiprināta arī horizontālajos M</w:t>
      </w:r>
      <w:r w:rsidR="00B55955">
        <w:t>K</w:t>
      </w:r>
      <w:r w:rsidRPr="00550448">
        <w:t xml:space="preserve"> noteikumos par Fonda īstenošanu</w:t>
      </w:r>
      <w:r>
        <w:t>.</w:t>
      </w:r>
      <w:r w:rsidR="000A6256">
        <w:t xml:space="preserve"> </w:t>
      </w:r>
    </w:p>
    <w:p w14:paraId="387DAA9F" w14:textId="6CC13BF4" w:rsidR="00414B46" w:rsidRPr="00414B46" w:rsidRDefault="007E6534" w:rsidP="00414B46">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414B46">
        <w:t xml:space="preserve">Ņemot vērā </w:t>
      </w:r>
      <w:r w:rsidR="00FD1886" w:rsidRPr="00414B46">
        <w:t>horizontālo</w:t>
      </w:r>
      <w:r w:rsidRPr="00414B46">
        <w:t xml:space="preserve"> MK noteikumu </w:t>
      </w:r>
      <w:r w:rsidR="00FD1886" w:rsidRPr="00414B46">
        <w:t>par Fonda īstenošanu</w:t>
      </w:r>
      <w:r w:rsidRPr="00414B46">
        <w:t xml:space="preserve"> statusu</w:t>
      </w:r>
      <w:r w:rsidR="00E37C9C" w:rsidRPr="00414B46">
        <w:t>,</w:t>
      </w:r>
      <w:r w:rsidRPr="00414B46">
        <w:t xml:space="preserve"> brīdī, kad institūcijām būs nepieciešams savu funkciju nodrošināšanai pieprasīt </w:t>
      </w:r>
      <w:r w:rsidR="00712ECC" w:rsidRPr="00414B46">
        <w:t>Fonda</w:t>
      </w:r>
      <w:r w:rsidRPr="00414B46">
        <w:t xml:space="preserve"> TP finansējumu, </w:t>
      </w:r>
      <w:r w:rsidR="00BA486A" w:rsidRPr="00414B46">
        <w:t xml:space="preserve">par </w:t>
      </w:r>
      <w:r w:rsidRPr="00414B46">
        <w:t>finansējuma saskaņošana</w:t>
      </w:r>
      <w:r w:rsidR="00BA486A" w:rsidRPr="00414B46">
        <w:t>s pamatu</w:t>
      </w:r>
      <w:r w:rsidRPr="00414B46">
        <w:t xml:space="preserve"> </w:t>
      </w:r>
      <w:r w:rsidR="009839DA" w:rsidRPr="00414B46">
        <w:t>tiks uzskatīts</w:t>
      </w:r>
      <w:r w:rsidR="00BA486A" w:rsidRPr="00414B46">
        <w:t xml:space="preserve"> šis ziņojums līdz brīdim, kad finansējuma saskaņošanas pamatojumu ļaus noteikt </w:t>
      </w:r>
      <w:r w:rsidR="00A528D5" w:rsidRPr="00414B46">
        <w:t>horizontālie</w:t>
      </w:r>
      <w:r w:rsidR="00BA486A" w:rsidRPr="00414B46">
        <w:t xml:space="preserve"> MK noteikum</w:t>
      </w:r>
      <w:r w:rsidR="00665278" w:rsidRPr="00414B46">
        <w:t>i</w:t>
      </w:r>
      <w:r w:rsidR="00F415EC" w:rsidRPr="00414B46">
        <w:t xml:space="preserve"> </w:t>
      </w:r>
      <w:r w:rsidR="00A528D5" w:rsidRPr="00414B46">
        <w:t>par Fonda īstenošanu</w:t>
      </w:r>
      <w:r w:rsidR="00665278" w:rsidRPr="00414B46">
        <w:t>.</w:t>
      </w:r>
    </w:p>
    <w:p w14:paraId="30F692F0" w14:textId="64E6201B" w:rsidR="00914DD6" w:rsidRPr="00414B46" w:rsidRDefault="00DE13B1" w:rsidP="00414B46">
      <w:pPr>
        <w:pStyle w:val="ListParagraph"/>
        <w:numPr>
          <w:ilvl w:val="0"/>
          <w:numId w:val="4"/>
        </w:numPr>
        <w:suppressAutoHyphens/>
        <w:autoSpaceDN w:val="0"/>
        <w:spacing w:after="120" w:line="240" w:lineRule="auto"/>
        <w:ind w:left="426" w:hanging="437"/>
        <w:contextualSpacing w:val="0"/>
        <w:jc w:val="both"/>
        <w:textAlignment w:val="baseline"/>
        <w:rPr>
          <w:rFonts w:eastAsia="Times New Roman"/>
        </w:rPr>
      </w:pPr>
      <w:r w:rsidRPr="00A81E7B">
        <w:t>EK p</w:t>
      </w:r>
      <w:r w:rsidR="7079C709" w:rsidRPr="00A81E7B">
        <w:t>aziņojums</w:t>
      </w:r>
      <w:r w:rsidR="7079C709" w:rsidRPr="005A4EC0">
        <w:t xml:space="preserve"> par Direktīvas 2003/87/EK 30.</w:t>
      </w:r>
      <w:r w:rsidR="00171E9A">
        <w:t> </w:t>
      </w:r>
      <w:r w:rsidR="7079C709" w:rsidRPr="005A4EC0">
        <w:t>k.</w:t>
      </w:r>
      <w:r w:rsidR="005914DB">
        <w:t> </w:t>
      </w:r>
      <w:r w:rsidR="7079C709" w:rsidRPr="00A81E7B">
        <w:t>pant</w:t>
      </w:r>
      <w:r w:rsidR="00AA74D2">
        <w:t>a piemērošanu</w:t>
      </w:r>
      <w:r w:rsidR="7079C709" w:rsidRPr="005A4EC0">
        <w:t xml:space="preserve"> ir publicējams </w:t>
      </w:r>
      <w:r w:rsidR="7079C709" w:rsidRPr="1D00674B">
        <w:rPr>
          <w:i/>
          <w:iCs/>
        </w:rPr>
        <w:t>Eiropas Savienības Oficiālajā Vēstnesī</w:t>
      </w:r>
      <w:r w:rsidR="7079C709" w:rsidRPr="005A4EC0">
        <w:t xml:space="preserve"> </w:t>
      </w:r>
      <w:r w:rsidR="7079C709" w:rsidRPr="00A81E7B">
        <w:t xml:space="preserve">līdz 2026. gada 15. jūlijam </w:t>
      </w:r>
      <w:r w:rsidR="7079C709" w:rsidRPr="005A4EC0">
        <w:t>un ir saistīts ar gāzes un jēlnaftas cenām</w:t>
      </w:r>
      <w:r w:rsidR="00543181" w:rsidRPr="00A81E7B">
        <w:rPr>
          <w:rStyle w:val="FootnoteReference"/>
        </w:rPr>
        <w:footnoteReference w:id="34"/>
      </w:r>
      <w:r w:rsidR="7079C709" w:rsidRPr="005A4EC0">
        <w:t xml:space="preserve"> 2026. gada 30. jūnijā (cenu fiksēšanas datums)</w:t>
      </w:r>
      <w:r w:rsidR="4A88C071">
        <w:t xml:space="preserve">. </w:t>
      </w:r>
      <w:r w:rsidR="00C44FF8" w:rsidRPr="009430F7">
        <w:t>Šāda</w:t>
      </w:r>
      <w:r w:rsidR="00C44FF8">
        <w:t xml:space="preserve"> EK</w:t>
      </w:r>
      <w:r w:rsidR="00C44FF8" w:rsidRPr="009430F7">
        <w:t xml:space="preserve"> </w:t>
      </w:r>
      <w:r w:rsidR="00C44FF8">
        <w:t>pa</w:t>
      </w:r>
      <w:r w:rsidR="00C44FF8" w:rsidRPr="009430F7">
        <w:t xml:space="preserve">ziņojuma publicēšanas gadījumā </w:t>
      </w:r>
      <w:r w:rsidR="003D2A77">
        <w:t>visām ES dalībvalstīm</w:t>
      </w:r>
      <w:r w:rsidR="00B579D5">
        <w:t xml:space="preserve"> pieejam</w:t>
      </w:r>
      <w:r w:rsidR="00E610D9">
        <w:t>ais</w:t>
      </w:r>
      <w:r w:rsidR="00C44FF8" w:rsidRPr="009430F7">
        <w:t xml:space="preserve"> Fonda kopapjoms tiek samazināts</w:t>
      </w:r>
      <w:r w:rsidR="00C44FF8">
        <w:t xml:space="preserve"> uz 54,6</w:t>
      </w:r>
      <w:r w:rsidR="00E610D9">
        <w:t> </w:t>
      </w:r>
      <w:r w:rsidR="00C44FF8">
        <w:t>miljardiem EUR</w:t>
      </w:r>
      <w:r w:rsidR="00C44FF8" w:rsidRPr="009430F7">
        <w:t>.</w:t>
      </w:r>
      <w:r w:rsidR="00C44FF8" w:rsidRPr="00C35FCA">
        <w:t xml:space="preserve"> </w:t>
      </w:r>
      <w:r w:rsidR="190A122C" w:rsidRPr="00A81E7B">
        <w:t>Mi</w:t>
      </w:r>
      <w:r w:rsidR="4A88C071" w:rsidRPr="00A81E7B">
        <w:t>nēt</w:t>
      </w:r>
      <w:r w:rsidR="00133E19">
        <w:t>ā</w:t>
      </w:r>
      <w:r w:rsidR="7079C709" w:rsidRPr="005A4EC0">
        <w:t xml:space="preserve"> alternatīvā scenārija iestāšanās ir maz </w:t>
      </w:r>
      <w:r w:rsidR="48A9FC93" w:rsidRPr="00363ED4">
        <w:t>iespējama</w:t>
      </w:r>
      <w:r w:rsidR="2D62B5D0">
        <w:t>,</w:t>
      </w:r>
      <w:r w:rsidR="7079C709" w:rsidRPr="005A4EC0">
        <w:t xml:space="preserve"> un TP finansējuma apmērs ir balstāms uz </w:t>
      </w:r>
      <w:r w:rsidR="60678642">
        <w:t>Plānā ietverto</w:t>
      </w:r>
      <w:r w:rsidR="0F851A87">
        <w:t xml:space="preserve"> finansējuma pārdali </w:t>
      </w:r>
      <w:proofErr w:type="spellStart"/>
      <w:r w:rsidR="4A88C071" w:rsidRPr="005A4EC0">
        <w:t>pamatscenārij</w:t>
      </w:r>
      <w:r w:rsidR="7A9ABFD1">
        <w:t>a</w:t>
      </w:r>
      <w:proofErr w:type="spellEnd"/>
      <w:r w:rsidR="7A9ABFD1">
        <w:t xml:space="preserve"> gadījumā</w:t>
      </w:r>
      <w:r w:rsidR="7079C709" w:rsidRPr="005A4EC0">
        <w:t xml:space="preserve"> atbilstoši šī ziņojuma VI</w:t>
      </w:r>
      <w:r w:rsidR="35A84B0A">
        <w:t>.</w:t>
      </w:r>
      <w:r w:rsidR="3EFB0982">
        <w:t> </w:t>
      </w:r>
      <w:r w:rsidR="7079C709" w:rsidRPr="005A4EC0">
        <w:t>sadaļas aplēsei</w:t>
      </w:r>
      <w:r w:rsidR="4A88C071" w:rsidRPr="005A4EC0">
        <w:t>.</w:t>
      </w:r>
      <w:r w:rsidR="7079C709" w:rsidRPr="005A4EC0">
        <w:t xml:space="preserve"> </w:t>
      </w:r>
      <w:r w:rsidR="7AA6D5E9">
        <w:t xml:space="preserve">Attiecīgi </w:t>
      </w:r>
      <w:r w:rsidR="7079C709">
        <w:t xml:space="preserve">TP </w:t>
      </w:r>
      <w:r w:rsidR="7079C709" w:rsidRPr="005A4EC0">
        <w:t xml:space="preserve">finansējuma sadalījumu institūciju dalījumā Fonda ieviešanas un Plāna administrēšanas, īstenošanas un kontroles funkciju īstenošanai balstīt uz šī ziņojuma 5. tabulā minētās informācijas pamata. </w:t>
      </w:r>
      <w:r w:rsidR="0019761C">
        <w:t xml:space="preserve"> </w:t>
      </w:r>
    </w:p>
    <w:sectPr w:rsidR="00914DD6" w:rsidRPr="00414B46" w:rsidSect="00414B46">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C91F" w14:textId="77777777" w:rsidR="007960DC" w:rsidRDefault="007960DC" w:rsidP="00827CC8">
      <w:pPr>
        <w:spacing w:after="0" w:line="240" w:lineRule="auto"/>
      </w:pPr>
      <w:r>
        <w:separator/>
      </w:r>
    </w:p>
  </w:endnote>
  <w:endnote w:type="continuationSeparator" w:id="0">
    <w:p w14:paraId="6E806CDE" w14:textId="77777777" w:rsidR="007960DC" w:rsidRDefault="007960DC" w:rsidP="0082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70468713"/>
      <w:docPartObj>
        <w:docPartGallery w:val="Page Numbers (Bottom of Page)"/>
        <w:docPartUnique/>
      </w:docPartObj>
    </w:sdtPr>
    <w:sdtEndPr>
      <w:rPr>
        <w:noProof/>
        <w:sz w:val="20"/>
        <w:szCs w:val="20"/>
      </w:rPr>
    </w:sdtEndPr>
    <w:sdtContent>
      <w:p w14:paraId="58F6ED07" w14:textId="123B2E54" w:rsidR="002C0527" w:rsidRPr="004C4338" w:rsidRDefault="002C0527">
        <w:pPr>
          <w:pStyle w:val="Footer"/>
          <w:jc w:val="right"/>
          <w:rPr>
            <w:sz w:val="20"/>
            <w:szCs w:val="20"/>
          </w:rPr>
        </w:pPr>
        <w:r w:rsidRPr="004C4338">
          <w:rPr>
            <w:sz w:val="20"/>
            <w:szCs w:val="20"/>
          </w:rPr>
          <w:fldChar w:fldCharType="begin"/>
        </w:r>
        <w:r w:rsidRPr="004C4338">
          <w:rPr>
            <w:sz w:val="20"/>
            <w:szCs w:val="20"/>
          </w:rPr>
          <w:instrText xml:space="preserve"> PAGE   \* MERGEFORMAT </w:instrText>
        </w:r>
        <w:r w:rsidRPr="004C4338">
          <w:rPr>
            <w:sz w:val="20"/>
            <w:szCs w:val="20"/>
          </w:rPr>
          <w:fldChar w:fldCharType="separate"/>
        </w:r>
        <w:r w:rsidRPr="004C4338">
          <w:rPr>
            <w:noProof/>
            <w:sz w:val="20"/>
            <w:szCs w:val="20"/>
          </w:rPr>
          <w:t>4</w:t>
        </w:r>
        <w:r w:rsidRPr="004C4338">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31C9F" w14:textId="77777777" w:rsidR="007960DC" w:rsidRDefault="007960DC" w:rsidP="00827CC8">
      <w:pPr>
        <w:spacing w:after="0" w:line="240" w:lineRule="auto"/>
      </w:pPr>
      <w:r>
        <w:separator/>
      </w:r>
    </w:p>
  </w:footnote>
  <w:footnote w:type="continuationSeparator" w:id="0">
    <w:p w14:paraId="5DE5FAD1" w14:textId="77777777" w:rsidR="007960DC" w:rsidRDefault="007960DC" w:rsidP="00827CC8">
      <w:pPr>
        <w:spacing w:after="0" w:line="240" w:lineRule="auto"/>
      </w:pPr>
      <w:r>
        <w:continuationSeparator/>
      </w:r>
    </w:p>
  </w:footnote>
  <w:footnote w:id="1">
    <w:p w14:paraId="70827853" w14:textId="57D00EF4" w:rsidR="00253EE9" w:rsidRPr="00EA0DA7" w:rsidRDefault="00253EE9" w:rsidP="00EA0DA7">
      <w:pPr>
        <w:pStyle w:val="FootnoteText"/>
        <w:jc w:val="both"/>
        <w:rPr>
          <w:sz w:val="18"/>
          <w:szCs w:val="18"/>
        </w:rPr>
      </w:pPr>
      <w:r w:rsidRPr="00EA0DA7">
        <w:rPr>
          <w:rStyle w:val="FootnoteReference"/>
          <w:sz w:val="18"/>
          <w:szCs w:val="18"/>
        </w:rPr>
        <w:footnoteRef/>
      </w:r>
      <w:r w:rsidRPr="00EA0DA7">
        <w:rPr>
          <w:sz w:val="18"/>
          <w:szCs w:val="18"/>
        </w:rPr>
        <w:t xml:space="preserve"> Fonda vadības informācijas sistēma </w:t>
      </w:r>
      <w:r w:rsidR="00E10FB5" w:rsidRPr="00EA0DA7">
        <w:rPr>
          <w:sz w:val="18"/>
          <w:szCs w:val="18"/>
        </w:rPr>
        <w:t xml:space="preserve">– </w:t>
      </w:r>
      <w:r w:rsidRPr="00EA0DA7">
        <w:rPr>
          <w:sz w:val="18"/>
          <w:szCs w:val="18"/>
        </w:rPr>
        <w:t xml:space="preserve">balstoties uz Kohēzijas politikas fondu vadības informācijas sistēmas (KPVIS) īstenošanas laikā uzkrāto pieredzi, </w:t>
      </w:r>
      <w:r w:rsidR="00E10FB5" w:rsidRPr="00EA0DA7">
        <w:rPr>
          <w:sz w:val="18"/>
          <w:szCs w:val="18"/>
        </w:rPr>
        <w:t>ti</w:t>
      </w:r>
      <w:r w:rsidR="00081F2C" w:rsidRPr="00EA0DA7">
        <w:rPr>
          <w:sz w:val="18"/>
          <w:szCs w:val="18"/>
        </w:rPr>
        <w:t>ek paredzēts</w:t>
      </w:r>
      <w:r w:rsidR="00E10FB5" w:rsidRPr="00EA0DA7">
        <w:rPr>
          <w:sz w:val="18"/>
          <w:szCs w:val="18"/>
        </w:rPr>
        <w:t xml:space="preserve"> veidot KPVIS Fonda modulis, </w:t>
      </w:r>
      <w:r w:rsidRPr="00EA0DA7">
        <w:rPr>
          <w:sz w:val="18"/>
          <w:szCs w:val="18"/>
        </w:rPr>
        <w:t>pielāgojot to Fonda ieviešanas prasībām un specifikai</w:t>
      </w:r>
      <w:r w:rsidR="0077446B" w:rsidRPr="00EA0DA7">
        <w:rPr>
          <w:sz w:val="18"/>
          <w:szCs w:val="18"/>
        </w:rPr>
        <w:t>.</w:t>
      </w:r>
    </w:p>
  </w:footnote>
  <w:footnote w:id="2">
    <w:p w14:paraId="370C3E11" w14:textId="166EB3DF" w:rsidR="00E43736" w:rsidRPr="00EA0DA7" w:rsidRDefault="00E43736" w:rsidP="00EA0DA7">
      <w:pPr>
        <w:pStyle w:val="FootnoteText"/>
        <w:jc w:val="both"/>
        <w:rPr>
          <w:sz w:val="18"/>
          <w:szCs w:val="18"/>
        </w:rPr>
      </w:pPr>
      <w:r w:rsidRPr="00EA0DA7">
        <w:rPr>
          <w:rStyle w:val="FootnoteReference"/>
          <w:sz w:val="18"/>
          <w:szCs w:val="18"/>
        </w:rPr>
        <w:footnoteRef/>
      </w:r>
      <w:r w:rsidRPr="00EA0DA7">
        <w:rPr>
          <w:sz w:val="18"/>
          <w:szCs w:val="18"/>
        </w:rPr>
        <w:t xml:space="preserve"> Ekonomikas ministrija, Labklājības ministrija, Satiksmes ministrija, Veselības ministrija, Viedās administrācijas un reģionālās attīstības ministrija, Centrālā finanšu un līgumu aģentūra, SIA “Vides investīciju fonds”, Klimata un enerģētikas ministrija kā investīcijas īstenotājs, Klimata un enerģētikas ministrija kā </w:t>
      </w:r>
      <w:r w:rsidR="00E06151" w:rsidRPr="00EA0DA7">
        <w:rPr>
          <w:sz w:val="18"/>
          <w:szCs w:val="18"/>
        </w:rPr>
        <w:t>Fonda</w:t>
      </w:r>
      <w:r w:rsidRPr="00EA0DA7">
        <w:rPr>
          <w:sz w:val="18"/>
          <w:szCs w:val="18"/>
        </w:rPr>
        <w:t xml:space="preserve"> vadošā iestāde, Finanšu ministrija kā revīzijas iestāde</w:t>
      </w:r>
      <w:r w:rsidR="00AF7900">
        <w:rPr>
          <w:sz w:val="18"/>
          <w:szCs w:val="18"/>
        </w:rPr>
        <w:t>, Iepirkumu uzraudzības birojs</w:t>
      </w:r>
      <w:r w:rsidRPr="00EA0DA7">
        <w:rPr>
          <w:sz w:val="18"/>
          <w:szCs w:val="18"/>
        </w:rPr>
        <w:t xml:space="preserve">. </w:t>
      </w:r>
    </w:p>
  </w:footnote>
  <w:footnote w:id="3">
    <w:p w14:paraId="69A73608" w14:textId="68FFC194" w:rsidR="00D45F80" w:rsidRPr="00EA0DA7" w:rsidRDefault="00D45F80" w:rsidP="00EA0DA7">
      <w:pPr>
        <w:pStyle w:val="FootnoteText"/>
        <w:jc w:val="both"/>
        <w:rPr>
          <w:sz w:val="18"/>
          <w:szCs w:val="18"/>
        </w:rPr>
      </w:pPr>
      <w:r w:rsidRPr="00EA0DA7">
        <w:rPr>
          <w:rStyle w:val="FootnoteReference"/>
          <w:sz w:val="18"/>
          <w:szCs w:val="18"/>
        </w:rPr>
        <w:footnoteRef/>
      </w:r>
      <w:r w:rsidRPr="00EA0DA7">
        <w:rPr>
          <w:sz w:val="18"/>
          <w:szCs w:val="18"/>
        </w:rPr>
        <w:t xml:space="preserve"> </w:t>
      </w:r>
      <w:r w:rsidR="00E123F4" w:rsidRPr="00EA0DA7">
        <w:rPr>
          <w:sz w:val="18"/>
          <w:szCs w:val="18"/>
        </w:rPr>
        <w:t>Eiropas Parlamenta un Padomes 2023. gada 10. maija Regula (ES) 2023/955, ar ko izveido Sociālo klimata fondu un groza Regulu (ES) 2021/1060</w:t>
      </w:r>
      <w:r w:rsidR="0012249B" w:rsidRPr="00EA0DA7">
        <w:rPr>
          <w:sz w:val="18"/>
          <w:szCs w:val="18"/>
        </w:rPr>
        <w:t>;</w:t>
      </w:r>
      <w:r w:rsidRPr="00EA0DA7">
        <w:rPr>
          <w:sz w:val="18"/>
          <w:szCs w:val="18"/>
        </w:rPr>
        <w:t xml:space="preserve"> </w:t>
      </w:r>
      <w:hyperlink r:id="rId1" w:history="1">
        <w:r w:rsidRPr="00EA0DA7">
          <w:rPr>
            <w:rStyle w:val="Hyperlink"/>
            <w:sz w:val="18"/>
            <w:szCs w:val="18"/>
          </w:rPr>
          <w:t>https://eur-lex.europa.eu/eli/reg/2023/955</w:t>
        </w:r>
      </w:hyperlink>
      <w:r w:rsidRPr="00EA0DA7">
        <w:rPr>
          <w:sz w:val="18"/>
          <w:szCs w:val="18"/>
        </w:rPr>
        <w:t xml:space="preserve"> </w:t>
      </w:r>
    </w:p>
  </w:footnote>
  <w:footnote w:id="4">
    <w:p w14:paraId="33E0879E" w14:textId="7B4907BA" w:rsidR="004746BB" w:rsidRPr="00EA0DA7" w:rsidRDefault="004746BB" w:rsidP="00EA0DA7">
      <w:pPr>
        <w:pStyle w:val="FootnoteText"/>
        <w:jc w:val="both"/>
        <w:rPr>
          <w:sz w:val="18"/>
          <w:szCs w:val="18"/>
        </w:rPr>
      </w:pPr>
      <w:r w:rsidRPr="00EA0DA7">
        <w:rPr>
          <w:rStyle w:val="FootnoteReference"/>
          <w:sz w:val="18"/>
          <w:szCs w:val="18"/>
        </w:rPr>
        <w:footnoteRef/>
      </w:r>
      <w:r w:rsidRPr="00EA0DA7">
        <w:rPr>
          <w:sz w:val="18"/>
          <w:szCs w:val="18"/>
        </w:rPr>
        <w:t xml:space="preserve"> Saskaņā ar Regulas 2023/955 17. apsvēruma punktu Plānu iesniegšanas termiņš ir 2025. gada 30. jūnijs. </w:t>
      </w:r>
      <w:r w:rsidR="00287ADD">
        <w:rPr>
          <w:sz w:val="18"/>
          <w:szCs w:val="18"/>
        </w:rPr>
        <w:t>Atbilstoši publiski pieejai informācijai (</w:t>
      </w:r>
      <w:hyperlink r:id="rId2" w:history="1">
        <w:r w:rsidR="00287ADD" w:rsidRPr="006912CD">
          <w:rPr>
            <w:rStyle w:val="Hyperlink"/>
            <w:sz w:val="18"/>
            <w:szCs w:val="18"/>
          </w:rPr>
          <w:t>EK mājas lapa</w:t>
        </w:r>
      </w:hyperlink>
      <w:r w:rsidR="00287ADD">
        <w:rPr>
          <w:sz w:val="18"/>
          <w:szCs w:val="18"/>
        </w:rPr>
        <w:t>)</w:t>
      </w:r>
      <w:r w:rsidRPr="00EA0DA7">
        <w:rPr>
          <w:sz w:val="18"/>
          <w:szCs w:val="18"/>
        </w:rPr>
        <w:t xml:space="preserve"> </w:t>
      </w:r>
      <w:r w:rsidR="006912CD">
        <w:rPr>
          <w:sz w:val="18"/>
          <w:szCs w:val="18"/>
        </w:rPr>
        <w:t xml:space="preserve">līdz </w:t>
      </w:r>
      <w:r w:rsidRPr="00EA0DA7">
        <w:rPr>
          <w:sz w:val="18"/>
          <w:szCs w:val="18"/>
        </w:rPr>
        <w:t>202</w:t>
      </w:r>
      <w:r w:rsidR="00F943E1">
        <w:rPr>
          <w:sz w:val="18"/>
          <w:szCs w:val="18"/>
        </w:rPr>
        <w:t>6</w:t>
      </w:r>
      <w:r w:rsidRPr="00EA0DA7">
        <w:rPr>
          <w:sz w:val="18"/>
          <w:szCs w:val="18"/>
        </w:rPr>
        <w:t xml:space="preserve">.gada </w:t>
      </w:r>
      <w:r w:rsidR="00824C7E">
        <w:rPr>
          <w:sz w:val="18"/>
          <w:szCs w:val="18"/>
        </w:rPr>
        <w:t>maij</w:t>
      </w:r>
      <w:r w:rsidR="006912CD">
        <w:rPr>
          <w:sz w:val="18"/>
          <w:szCs w:val="18"/>
        </w:rPr>
        <w:t xml:space="preserve">am ir apstiprināts Zviedrijas </w:t>
      </w:r>
      <w:r w:rsidR="005226EE">
        <w:rPr>
          <w:sz w:val="18"/>
          <w:szCs w:val="18"/>
        </w:rPr>
        <w:t>iesniegtais P</w:t>
      </w:r>
      <w:r w:rsidR="006912CD">
        <w:rPr>
          <w:sz w:val="18"/>
          <w:szCs w:val="18"/>
        </w:rPr>
        <w:t>lāns</w:t>
      </w:r>
      <w:r w:rsidR="002D72B5">
        <w:rPr>
          <w:sz w:val="18"/>
          <w:szCs w:val="18"/>
        </w:rPr>
        <w:t>, kamēr</w:t>
      </w:r>
      <w:r w:rsidR="00EC2B90">
        <w:rPr>
          <w:sz w:val="18"/>
          <w:szCs w:val="18"/>
        </w:rPr>
        <w:t xml:space="preserve"> Grieķijas, Horv</w:t>
      </w:r>
      <w:r w:rsidR="0000024E">
        <w:rPr>
          <w:sz w:val="18"/>
          <w:szCs w:val="18"/>
        </w:rPr>
        <w:t>ā</w:t>
      </w:r>
      <w:r w:rsidR="00EC2B90">
        <w:rPr>
          <w:sz w:val="18"/>
          <w:szCs w:val="18"/>
        </w:rPr>
        <w:t>tijas</w:t>
      </w:r>
      <w:r w:rsidR="0000024E">
        <w:rPr>
          <w:sz w:val="18"/>
          <w:szCs w:val="18"/>
        </w:rPr>
        <w:t>,</w:t>
      </w:r>
      <w:r w:rsidR="00F943E1" w:rsidRPr="00EA0DA7">
        <w:rPr>
          <w:sz w:val="18"/>
          <w:szCs w:val="18"/>
        </w:rPr>
        <w:t xml:space="preserve"> </w:t>
      </w:r>
      <w:r w:rsidR="00EC2B90" w:rsidRPr="00DA4EC9">
        <w:rPr>
          <w:sz w:val="18"/>
          <w:szCs w:val="18"/>
        </w:rPr>
        <w:t>Latvija</w:t>
      </w:r>
      <w:r w:rsidR="00EC2B90">
        <w:rPr>
          <w:sz w:val="18"/>
          <w:szCs w:val="18"/>
        </w:rPr>
        <w:t>s</w:t>
      </w:r>
      <w:r w:rsidR="00EC2B90" w:rsidRPr="00DA4EC9">
        <w:rPr>
          <w:sz w:val="18"/>
          <w:szCs w:val="18"/>
        </w:rPr>
        <w:t xml:space="preserve">, </w:t>
      </w:r>
      <w:r w:rsidR="00EC2B90">
        <w:rPr>
          <w:sz w:val="18"/>
          <w:szCs w:val="18"/>
        </w:rPr>
        <w:t xml:space="preserve">Lietuvas, </w:t>
      </w:r>
      <w:r w:rsidR="00EC2B90" w:rsidRPr="00DA4EC9">
        <w:rPr>
          <w:sz w:val="18"/>
          <w:szCs w:val="18"/>
        </w:rPr>
        <w:t>Malta, Nīderlande</w:t>
      </w:r>
      <w:r w:rsidR="00EC2B90">
        <w:rPr>
          <w:sz w:val="18"/>
          <w:szCs w:val="18"/>
        </w:rPr>
        <w:t>s</w:t>
      </w:r>
      <w:r w:rsidR="0000024E">
        <w:rPr>
          <w:sz w:val="18"/>
          <w:szCs w:val="18"/>
        </w:rPr>
        <w:t xml:space="preserve"> un Slovēnijas iesniegtie Plāni ti</w:t>
      </w:r>
      <w:r w:rsidR="0021396A">
        <w:rPr>
          <w:sz w:val="18"/>
          <w:szCs w:val="18"/>
        </w:rPr>
        <w:t>ek</w:t>
      </w:r>
      <w:r w:rsidR="0000024E">
        <w:rPr>
          <w:sz w:val="18"/>
          <w:szCs w:val="18"/>
        </w:rPr>
        <w:t xml:space="preserve"> </w:t>
      </w:r>
      <w:r w:rsidR="0021396A">
        <w:rPr>
          <w:sz w:val="18"/>
          <w:szCs w:val="18"/>
        </w:rPr>
        <w:t>no</w:t>
      </w:r>
      <w:r w:rsidR="0000024E">
        <w:rPr>
          <w:sz w:val="18"/>
          <w:szCs w:val="18"/>
        </w:rPr>
        <w:t>vērtēti</w:t>
      </w:r>
      <w:r w:rsidR="00063465" w:rsidRPr="00DA4EC9">
        <w:rPr>
          <w:sz w:val="18"/>
          <w:szCs w:val="18"/>
        </w:rPr>
        <w:t>.</w:t>
      </w:r>
    </w:p>
  </w:footnote>
  <w:footnote w:id="5">
    <w:p w14:paraId="67564436" w14:textId="1CE5A4EF" w:rsidR="004746BB" w:rsidRPr="00EA0DA7" w:rsidRDefault="004746BB" w:rsidP="00EA0DA7">
      <w:pPr>
        <w:pStyle w:val="FootnoteText"/>
        <w:jc w:val="both"/>
        <w:rPr>
          <w:sz w:val="18"/>
          <w:szCs w:val="18"/>
        </w:rPr>
      </w:pPr>
      <w:r w:rsidRPr="00EA0DA7">
        <w:rPr>
          <w:rStyle w:val="FootnoteReference"/>
          <w:sz w:val="18"/>
          <w:szCs w:val="18"/>
        </w:rPr>
        <w:footnoteRef/>
      </w:r>
      <w:r w:rsidRPr="00EA0DA7">
        <w:rPr>
          <w:sz w:val="18"/>
          <w:szCs w:val="18"/>
        </w:rPr>
        <w:t xml:space="preserve"> Latvijas Sociālā klimata fonda plāns 2026.-2032.gadam, apstiprināts ar Ministru kabineta 2025.gada 2.jūlija rīkojumu Nr.393 (25-TA-1379); </w:t>
      </w:r>
      <w:hyperlink r:id="rId3" w:history="1">
        <w:r w:rsidRPr="00EA0DA7">
          <w:rPr>
            <w:rStyle w:val="Hyperlink"/>
            <w:sz w:val="18"/>
            <w:szCs w:val="18"/>
          </w:rPr>
          <w:t>https://likumi.lv/ta/id/361681-latvijas-sociala-klimata-fonda-plans-20262032gadam</w:t>
        </w:r>
      </w:hyperlink>
      <w:r w:rsidR="00063465" w:rsidRPr="00EA0DA7">
        <w:rPr>
          <w:sz w:val="18"/>
          <w:szCs w:val="18"/>
        </w:rPr>
        <w:t>.</w:t>
      </w:r>
    </w:p>
  </w:footnote>
  <w:footnote w:id="6">
    <w:p w14:paraId="7383BBDB" w14:textId="031999B3" w:rsidR="004746BB" w:rsidRPr="00EA0DA7" w:rsidRDefault="004746BB" w:rsidP="00EA0DA7">
      <w:pPr>
        <w:pStyle w:val="FootnoteText"/>
        <w:jc w:val="both"/>
        <w:rPr>
          <w:sz w:val="18"/>
          <w:szCs w:val="18"/>
        </w:rPr>
      </w:pPr>
      <w:r w:rsidRPr="00EA0DA7">
        <w:rPr>
          <w:rStyle w:val="FootnoteReference"/>
          <w:sz w:val="18"/>
          <w:szCs w:val="18"/>
        </w:rPr>
        <w:footnoteRef/>
      </w:r>
      <w:r w:rsidRPr="00EA0DA7">
        <w:rPr>
          <w:sz w:val="18"/>
          <w:szCs w:val="18"/>
        </w:rPr>
        <w:t xml:space="preserve"> Plāns iesniegts Eiropas Savienības Fondu pārvaldības sistēmā (</w:t>
      </w:r>
      <w:proofErr w:type="spellStart"/>
      <w:r w:rsidRPr="00EA0DA7">
        <w:rPr>
          <w:i/>
          <w:iCs/>
          <w:sz w:val="18"/>
          <w:szCs w:val="18"/>
        </w:rPr>
        <w:t>System</w:t>
      </w:r>
      <w:proofErr w:type="spellEnd"/>
      <w:r w:rsidRPr="00EA0DA7">
        <w:rPr>
          <w:i/>
          <w:iCs/>
          <w:sz w:val="18"/>
          <w:szCs w:val="18"/>
        </w:rPr>
        <w:t xml:space="preserve"> </w:t>
      </w:r>
      <w:proofErr w:type="spellStart"/>
      <w:r w:rsidRPr="00EA0DA7">
        <w:rPr>
          <w:i/>
          <w:iCs/>
          <w:sz w:val="18"/>
          <w:szCs w:val="18"/>
        </w:rPr>
        <w:t>for</w:t>
      </w:r>
      <w:proofErr w:type="spellEnd"/>
      <w:r w:rsidRPr="00EA0DA7">
        <w:rPr>
          <w:i/>
          <w:iCs/>
          <w:sz w:val="18"/>
          <w:szCs w:val="18"/>
        </w:rPr>
        <w:t xml:space="preserve"> </w:t>
      </w:r>
      <w:proofErr w:type="spellStart"/>
      <w:r w:rsidRPr="00EA0DA7">
        <w:rPr>
          <w:i/>
          <w:iCs/>
          <w:sz w:val="18"/>
          <w:szCs w:val="18"/>
        </w:rPr>
        <w:t>Fund</w:t>
      </w:r>
      <w:proofErr w:type="spellEnd"/>
      <w:r w:rsidRPr="00EA0DA7">
        <w:rPr>
          <w:i/>
          <w:iCs/>
          <w:sz w:val="18"/>
          <w:szCs w:val="18"/>
        </w:rPr>
        <w:t xml:space="preserve"> </w:t>
      </w:r>
      <w:proofErr w:type="spellStart"/>
      <w:r w:rsidRPr="00EA0DA7">
        <w:rPr>
          <w:i/>
          <w:iCs/>
          <w:sz w:val="18"/>
          <w:szCs w:val="18"/>
        </w:rPr>
        <w:t>Management</w:t>
      </w:r>
      <w:proofErr w:type="spellEnd"/>
      <w:r w:rsidRPr="00EA0DA7">
        <w:rPr>
          <w:i/>
          <w:iCs/>
          <w:sz w:val="18"/>
          <w:szCs w:val="18"/>
        </w:rPr>
        <w:t xml:space="preserve"> </w:t>
      </w:r>
      <w:proofErr w:type="spellStart"/>
      <w:r w:rsidRPr="00EA0DA7">
        <w:rPr>
          <w:i/>
          <w:iCs/>
          <w:sz w:val="18"/>
          <w:szCs w:val="18"/>
        </w:rPr>
        <w:t>in</w:t>
      </w:r>
      <w:proofErr w:type="spellEnd"/>
      <w:r w:rsidRPr="00EA0DA7">
        <w:rPr>
          <w:i/>
          <w:iCs/>
          <w:sz w:val="18"/>
          <w:szCs w:val="18"/>
        </w:rPr>
        <w:t xml:space="preserve"> </w:t>
      </w:r>
      <w:proofErr w:type="spellStart"/>
      <w:r w:rsidRPr="00EA0DA7">
        <w:rPr>
          <w:i/>
          <w:iCs/>
          <w:sz w:val="18"/>
          <w:szCs w:val="18"/>
        </w:rPr>
        <w:t>the</w:t>
      </w:r>
      <w:proofErr w:type="spellEnd"/>
      <w:r w:rsidRPr="00EA0DA7">
        <w:rPr>
          <w:i/>
          <w:iCs/>
          <w:sz w:val="18"/>
          <w:szCs w:val="18"/>
        </w:rPr>
        <w:t xml:space="preserve"> </w:t>
      </w:r>
      <w:proofErr w:type="spellStart"/>
      <w:r w:rsidRPr="00EA0DA7">
        <w:rPr>
          <w:i/>
          <w:iCs/>
          <w:sz w:val="18"/>
          <w:szCs w:val="18"/>
        </w:rPr>
        <w:t>European</w:t>
      </w:r>
      <w:proofErr w:type="spellEnd"/>
      <w:r w:rsidRPr="00EA0DA7">
        <w:rPr>
          <w:i/>
          <w:iCs/>
          <w:sz w:val="18"/>
          <w:szCs w:val="18"/>
        </w:rPr>
        <w:t xml:space="preserve"> </w:t>
      </w:r>
      <w:proofErr w:type="spellStart"/>
      <w:r w:rsidRPr="00EA0DA7">
        <w:rPr>
          <w:i/>
          <w:iCs/>
          <w:sz w:val="18"/>
          <w:szCs w:val="18"/>
        </w:rPr>
        <w:t>Union</w:t>
      </w:r>
      <w:proofErr w:type="spellEnd"/>
      <w:r w:rsidRPr="00EA0DA7">
        <w:rPr>
          <w:sz w:val="18"/>
          <w:szCs w:val="18"/>
        </w:rPr>
        <w:t xml:space="preserve">, </w:t>
      </w:r>
      <w:hyperlink r:id="rId4" w:history="1">
        <w:r w:rsidR="00B96BEA" w:rsidRPr="00EA0DA7">
          <w:rPr>
            <w:rStyle w:val="Hyperlink"/>
            <w:sz w:val="18"/>
            <w:szCs w:val="18"/>
          </w:rPr>
          <w:t>https://sfc.ec.europa.eu/en</w:t>
        </w:r>
      </w:hyperlink>
      <w:r w:rsidRPr="00EA0DA7">
        <w:rPr>
          <w:sz w:val="18"/>
          <w:szCs w:val="18"/>
        </w:rPr>
        <w:t>)</w:t>
      </w:r>
      <w:r w:rsidR="00EA0DA7">
        <w:rPr>
          <w:sz w:val="18"/>
          <w:szCs w:val="18"/>
        </w:rPr>
        <w:t>.</w:t>
      </w:r>
    </w:p>
  </w:footnote>
  <w:footnote w:id="7">
    <w:p w14:paraId="67098A60" w14:textId="54F4B870" w:rsidR="00E26B08" w:rsidRPr="00EA0DA7" w:rsidRDefault="00E26B08" w:rsidP="00EA0DA7">
      <w:pPr>
        <w:pStyle w:val="FootnoteText"/>
        <w:jc w:val="both"/>
        <w:rPr>
          <w:sz w:val="18"/>
          <w:szCs w:val="18"/>
        </w:rPr>
      </w:pPr>
      <w:r w:rsidRPr="00EA0DA7">
        <w:rPr>
          <w:rStyle w:val="FootnoteReference"/>
          <w:sz w:val="18"/>
          <w:szCs w:val="18"/>
        </w:rPr>
        <w:footnoteRef/>
      </w:r>
      <w:r w:rsidRPr="00EA0DA7">
        <w:rPr>
          <w:sz w:val="18"/>
          <w:szCs w:val="18"/>
        </w:rPr>
        <w:t xml:space="preserve"> Regulas 2023/955 17. pants</w:t>
      </w:r>
      <w:r w:rsidR="00EA0DA7">
        <w:rPr>
          <w:sz w:val="18"/>
          <w:szCs w:val="18"/>
        </w:rPr>
        <w:t>.</w:t>
      </w:r>
    </w:p>
  </w:footnote>
  <w:footnote w:id="8">
    <w:p w14:paraId="1CF97E3D" w14:textId="082A2C5E" w:rsidR="00323E33" w:rsidRPr="007D7C8E" w:rsidRDefault="00323E33" w:rsidP="00EA0DA7">
      <w:pPr>
        <w:pStyle w:val="FootnoteText"/>
        <w:jc w:val="both"/>
        <w:rPr>
          <w:sz w:val="18"/>
          <w:szCs w:val="18"/>
        </w:rPr>
      </w:pPr>
      <w:r w:rsidRPr="007D7C8E">
        <w:rPr>
          <w:rStyle w:val="FootnoteReference"/>
          <w:sz w:val="18"/>
          <w:szCs w:val="18"/>
        </w:rPr>
        <w:footnoteRef/>
      </w:r>
      <w:r w:rsidRPr="007D7C8E">
        <w:rPr>
          <w:sz w:val="18"/>
          <w:szCs w:val="18"/>
        </w:rPr>
        <w:t xml:space="preserve"> Maksimālais TP apjoms </w:t>
      </w:r>
      <w:r w:rsidR="00063465" w:rsidRPr="007D7C8E">
        <w:rPr>
          <w:sz w:val="18"/>
          <w:szCs w:val="18"/>
        </w:rPr>
        <w:t>–</w:t>
      </w:r>
      <w:r w:rsidRPr="007D7C8E">
        <w:rPr>
          <w:sz w:val="18"/>
          <w:szCs w:val="18"/>
        </w:rPr>
        <w:t xml:space="preserve"> līdz 2.5% no Plāna kopējām izmaksām (Regulas </w:t>
      </w:r>
      <w:r w:rsidR="0012249B" w:rsidRPr="007D7C8E">
        <w:rPr>
          <w:sz w:val="18"/>
          <w:szCs w:val="18"/>
        </w:rPr>
        <w:t xml:space="preserve">2023/955 </w:t>
      </w:r>
      <w:r w:rsidRPr="007D7C8E">
        <w:rPr>
          <w:sz w:val="18"/>
          <w:szCs w:val="18"/>
        </w:rPr>
        <w:t>8.panta 3.punkts)</w:t>
      </w:r>
      <w:r w:rsidR="00063465" w:rsidRPr="007D7C8E">
        <w:rPr>
          <w:sz w:val="18"/>
          <w:szCs w:val="18"/>
        </w:rPr>
        <w:t>.</w:t>
      </w:r>
      <w:r w:rsidR="00FC3A8C" w:rsidRPr="007D7C8E">
        <w:rPr>
          <w:sz w:val="18"/>
          <w:szCs w:val="18"/>
        </w:rPr>
        <w:t xml:space="preserve"> Atbilstoši</w:t>
      </w:r>
      <w:r w:rsidR="00081F2C" w:rsidRPr="007D7C8E">
        <w:rPr>
          <w:sz w:val="18"/>
          <w:szCs w:val="18"/>
        </w:rPr>
        <w:t xml:space="preserve"> Regulas 2023/955</w:t>
      </w:r>
      <w:r w:rsidR="001B2246" w:rsidRPr="007D7C8E">
        <w:rPr>
          <w:sz w:val="18"/>
          <w:szCs w:val="18"/>
        </w:rPr>
        <w:t xml:space="preserve"> 29.panta</w:t>
      </w:r>
      <w:r w:rsidR="00081F2C" w:rsidRPr="007D7C8E">
        <w:rPr>
          <w:sz w:val="18"/>
          <w:szCs w:val="18"/>
        </w:rPr>
        <w:t xml:space="preserve"> nosacījumiem, Plānā iekļauto izdevumu attiecināmība ir no 2024. gada 30. jūnija</w:t>
      </w:r>
      <w:r w:rsidR="00EA0DA7" w:rsidRPr="007D7C8E">
        <w:rPr>
          <w:sz w:val="18"/>
          <w:szCs w:val="18"/>
        </w:rPr>
        <w:t>.</w:t>
      </w:r>
    </w:p>
  </w:footnote>
  <w:footnote w:id="9">
    <w:p w14:paraId="2CC7A630" w14:textId="229355EB" w:rsidR="007E7D46" w:rsidRPr="007D7C8E" w:rsidRDefault="007E7D46" w:rsidP="00A40542">
      <w:pPr>
        <w:pStyle w:val="FootnoteText"/>
        <w:jc w:val="both"/>
        <w:rPr>
          <w:sz w:val="18"/>
          <w:szCs w:val="18"/>
        </w:rPr>
      </w:pPr>
      <w:r w:rsidRPr="007D7C8E">
        <w:rPr>
          <w:rStyle w:val="FootnoteReference"/>
          <w:sz w:val="18"/>
          <w:szCs w:val="18"/>
        </w:rPr>
        <w:footnoteRef/>
      </w:r>
      <w:r w:rsidRPr="007D7C8E">
        <w:rPr>
          <w:sz w:val="18"/>
          <w:szCs w:val="18"/>
        </w:rPr>
        <w:t xml:space="preserve"> Plāna </w:t>
      </w:r>
      <w:r w:rsidR="007F0190" w:rsidRPr="007D7C8E">
        <w:rPr>
          <w:sz w:val="18"/>
          <w:szCs w:val="18"/>
        </w:rPr>
        <w:t>kopapjoms</w:t>
      </w:r>
      <w:r w:rsidRPr="007D7C8E">
        <w:rPr>
          <w:sz w:val="18"/>
          <w:szCs w:val="18"/>
        </w:rPr>
        <w:t xml:space="preserve"> </w:t>
      </w:r>
      <w:r w:rsidR="0028070D" w:rsidRPr="007D7C8E">
        <w:rPr>
          <w:sz w:val="18"/>
          <w:szCs w:val="18"/>
        </w:rPr>
        <w:t>617 012 796</w:t>
      </w:r>
      <w:r w:rsidR="00BA5672" w:rsidRPr="007D7C8E">
        <w:rPr>
          <w:sz w:val="18"/>
          <w:szCs w:val="18"/>
        </w:rPr>
        <w:t xml:space="preserve"> EUR, no kuriem </w:t>
      </w:r>
      <w:r w:rsidR="00E443B9" w:rsidRPr="007D7C8E">
        <w:rPr>
          <w:sz w:val="18"/>
          <w:szCs w:val="18"/>
        </w:rPr>
        <w:t xml:space="preserve">nacionālais līdzfinansējums ir </w:t>
      </w:r>
      <w:r w:rsidR="00F943E1" w:rsidRPr="007D7C8E">
        <w:rPr>
          <w:sz w:val="18"/>
          <w:szCs w:val="18"/>
        </w:rPr>
        <w:t>154 253 199</w:t>
      </w:r>
      <w:r w:rsidR="00E443B9" w:rsidRPr="007D7C8E">
        <w:rPr>
          <w:sz w:val="18"/>
          <w:szCs w:val="18"/>
        </w:rPr>
        <w:t xml:space="preserve"> EUR jeb </w:t>
      </w:r>
      <w:r w:rsidR="00BA5672" w:rsidRPr="007D7C8E">
        <w:rPr>
          <w:sz w:val="18"/>
          <w:szCs w:val="18"/>
        </w:rPr>
        <w:t xml:space="preserve">25% </w:t>
      </w:r>
      <w:r w:rsidR="00E443B9" w:rsidRPr="007D7C8E">
        <w:rPr>
          <w:sz w:val="18"/>
          <w:szCs w:val="18"/>
        </w:rPr>
        <w:t>no Plāna kopajoma</w:t>
      </w:r>
      <w:r w:rsidR="00A40542" w:rsidRPr="007D7C8E">
        <w:rPr>
          <w:sz w:val="18"/>
          <w:szCs w:val="18"/>
        </w:rPr>
        <w:t>.</w:t>
      </w:r>
    </w:p>
  </w:footnote>
  <w:footnote w:id="10">
    <w:p w14:paraId="3021D43E" w14:textId="60A3AC4A" w:rsidR="00421928" w:rsidRPr="007D7C8E" w:rsidRDefault="00421928" w:rsidP="00A40542">
      <w:pPr>
        <w:pStyle w:val="FootnoteText"/>
        <w:jc w:val="both"/>
        <w:rPr>
          <w:sz w:val="18"/>
          <w:szCs w:val="18"/>
        </w:rPr>
      </w:pPr>
      <w:r w:rsidRPr="007D7C8E">
        <w:rPr>
          <w:rStyle w:val="FootnoteReference"/>
          <w:sz w:val="18"/>
          <w:szCs w:val="18"/>
        </w:rPr>
        <w:footnoteRef/>
      </w:r>
      <w:r w:rsidRPr="007D7C8E">
        <w:rPr>
          <w:sz w:val="18"/>
          <w:szCs w:val="18"/>
        </w:rPr>
        <w:t xml:space="preserve"> Regulas </w:t>
      </w:r>
      <w:r w:rsidR="00402351" w:rsidRPr="007D7C8E">
        <w:rPr>
          <w:sz w:val="18"/>
          <w:szCs w:val="18"/>
        </w:rPr>
        <w:t xml:space="preserve">2023/955 </w:t>
      </w:r>
      <w:r w:rsidR="003872AF" w:rsidRPr="007D7C8E">
        <w:rPr>
          <w:sz w:val="18"/>
          <w:szCs w:val="18"/>
        </w:rPr>
        <w:t>15</w:t>
      </w:r>
      <w:r w:rsidR="00C0325B" w:rsidRPr="007D7C8E">
        <w:rPr>
          <w:sz w:val="18"/>
          <w:szCs w:val="18"/>
        </w:rPr>
        <w:t>.pants</w:t>
      </w:r>
      <w:r w:rsidR="00017C00" w:rsidRPr="007D7C8E">
        <w:rPr>
          <w:sz w:val="18"/>
          <w:szCs w:val="18"/>
        </w:rPr>
        <w:t>.</w:t>
      </w:r>
    </w:p>
  </w:footnote>
  <w:footnote w:id="11">
    <w:p w14:paraId="492A508A" w14:textId="553E8B3D" w:rsidR="00FE2DFF" w:rsidRPr="007D7C8E" w:rsidRDefault="00FE2DFF">
      <w:pPr>
        <w:pStyle w:val="FootnoteText"/>
        <w:rPr>
          <w:sz w:val="18"/>
          <w:szCs w:val="18"/>
        </w:rPr>
      </w:pPr>
      <w:r w:rsidRPr="007D7C8E">
        <w:rPr>
          <w:rStyle w:val="FootnoteReference"/>
          <w:sz w:val="18"/>
          <w:szCs w:val="18"/>
        </w:rPr>
        <w:footnoteRef/>
      </w:r>
      <w:r w:rsidRPr="007D7C8E">
        <w:rPr>
          <w:sz w:val="18"/>
          <w:szCs w:val="18"/>
        </w:rPr>
        <w:t xml:space="preserve"> </w:t>
      </w:r>
      <w:r w:rsidR="0051125A" w:rsidRPr="007D7C8E">
        <w:rPr>
          <w:sz w:val="18"/>
          <w:szCs w:val="18"/>
          <w:lang w:val="lv"/>
        </w:rPr>
        <w:t>Regulas 2023/955 10. panta 1. punkta 1. un 2.rindkopa</w:t>
      </w:r>
    </w:p>
  </w:footnote>
  <w:footnote w:id="12">
    <w:p w14:paraId="2FDED4D7" w14:textId="042C268A" w:rsidR="00D9196C" w:rsidRPr="007D7C8E" w:rsidRDefault="00D9196C" w:rsidP="00A40542">
      <w:pPr>
        <w:pStyle w:val="FootnoteText"/>
        <w:jc w:val="both"/>
        <w:rPr>
          <w:sz w:val="18"/>
          <w:szCs w:val="18"/>
        </w:rPr>
      </w:pPr>
      <w:r w:rsidRPr="007D7C8E">
        <w:rPr>
          <w:rStyle w:val="FootnoteReference"/>
          <w:sz w:val="18"/>
          <w:szCs w:val="18"/>
        </w:rPr>
        <w:footnoteRef/>
      </w:r>
      <w:r w:rsidRPr="007D7C8E">
        <w:rPr>
          <w:sz w:val="18"/>
          <w:szCs w:val="18"/>
        </w:rPr>
        <w:t xml:space="preserve"> Regulas 2023/955 </w:t>
      </w:r>
      <w:bookmarkStart w:id="3" w:name="_Hlk206766591"/>
      <w:r w:rsidRPr="007D7C8E">
        <w:rPr>
          <w:sz w:val="18"/>
          <w:szCs w:val="18"/>
        </w:rPr>
        <w:t xml:space="preserve">10. panta 1. punkta 3.rindkopas </w:t>
      </w:r>
      <w:bookmarkEnd w:id="3"/>
      <w:r w:rsidRPr="007D7C8E">
        <w:rPr>
          <w:sz w:val="18"/>
          <w:szCs w:val="18"/>
        </w:rPr>
        <w:t>nosacījum</w:t>
      </w:r>
      <w:r w:rsidR="0020708D" w:rsidRPr="007D7C8E">
        <w:rPr>
          <w:sz w:val="18"/>
          <w:szCs w:val="18"/>
        </w:rPr>
        <w:t>s</w:t>
      </w:r>
      <w:r w:rsidRPr="007D7C8E">
        <w:rPr>
          <w:sz w:val="18"/>
          <w:szCs w:val="18"/>
        </w:rPr>
        <w:t xml:space="preserve"> par </w:t>
      </w:r>
      <w:r w:rsidR="00953C9F" w:rsidRPr="007D7C8E">
        <w:rPr>
          <w:sz w:val="18"/>
          <w:szCs w:val="18"/>
        </w:rPr>
        <w:t>2003. gada 13. oktobra direktīvas 2003/87/EK, ar kuru nosaka sistēmu siltumnīcas efektu izraisošo gāzu emisijas kvotu tirdzniecībai Savienībā un groza Padomes Direktīvu 96/61/EK</w:t>
      </w:r>
      <w:r w:rsidR="00BB6B1F" w:rsidRPr="007D7C8E">
        <w:rPr>
          <w:sz w:val="18"/>
          <w:szCs w:val="18"/>
        </w:rPr>
        <w:t xml:space="preserve"> (turpmāk – Direktīva 2003/87/EK)</w:t>
      </w:r>
      <w:r w:rsidR="00953C9F" w:rsidRPr="007D7C8E">
        <w:rPr>
          <w:sz w:val="18"/>
          <w:szCs w:val="18"/>
        </w:rPr>
        <w:t xml:space="preserve">, </w:t>
      </w:r>
      <w:r w:rsidRPr="007D7C8E">
        <w:rPr>
          <w:sz w:val="18"/>
          <w:szCs w:val="18"/>
        </w:rPr>
        <w:t xml:space="preserve"> 30.k. pant</w:t>
      </w:r>
      <w:r w:rsidR="00F16AD3" w:rsidRPr="007D7C8E">
        <w:rPr>
          <w:sz w:val="18"/>
          <w:szCs w:val="18"/>
        </w:rPr>
        <w:t>a</w:t>
      </w:r>
      <w:r w:rsidRPr="007D7C8E">
        <w:rPr>
          <w:sz w:val="18"/>
          <w:szCs w:val="18"/>
        </w:rPr>
        <w:t xml:space="preserve"> </w:t>
      </w:r>
      <w:r w:rsidR="00F16AD3" w:rsidRPr="007D7C8E">
        <w:rPr>
          <w:sz w:val="18"/>
          <w:szCs w:val="18"/>
        </w:rPr>
        <w:t xml:space="preserve">1.punktā </w:t>
      </w:r>
      <w:r w:rsidRPr="007D7C8E">
        <w:rPr>
          <w:sz w:val="18"/>
          <w:szCs w:val="18"/>
        </w:rPr>
        <w:t xml:space="preserve">noteiktās atkāpes piemērošanu. Direktīvas 2003/87/EK 30.k.pants nosaka, ka EK līdz 2026.gada 15.jūlijam </w:t>
      </w:r>
      <w:r w:rsidRPr="007D7C8E">
        <w:rPr>
          <w:i/>
          <w:iCs/>
          <w:sz w:val="18"/>
          <w:szCs w:val="18"/>
        </w:rPr>
        <w:t>Eiropas Savienības Oficiālajā Vēstnesī</w:t>
      </w:r>
      <w:r w:rsidRPr="007D7C8E">
        <w:rPr>
          <w:sz w:val="18"/>
          <w:szCs w:val="18"/>
        </w:rPr>
        <w:t xml:space="preserve"> publicē paziņojumu gadījumā, ja ir izpildīts Direktīvas 2003/87/EK 30.k.panta 1.punkta a. vai </w:t>
      </w:r>
      <w:proofErr w:type="spellStart"/>
      <w:r w:rsidRPr="007D7C8E">
        <w:rPr>
          <w:sz w:val="18"/>
          <w:szCs w:val="18"/>
        </w:rPr>
        <w:t>b.apakšpunktā</w:t>
      </w:r>
      <w:proofErr w:type="spellEnd"/>
      <w:r w:rsidRPr="007D7C8E">
        <w:rPr>
          <w:sz w:val="18"/>
          <w:szCs w:val="18"/>
        </w:rPr>
        <w:t xml:space="preserve"> minētais nosacījums par ārkārtīgi augstu enerģijas cenas gadījumu. Šāda ziņojuma publicēšanas gadījumā tiek piemērota atkāpe par</w:t>
      </w:r>
      <w:r w:rsidR="00203EA2" w:rsidRPr="007D7C8E">
        <w:rPr>
          <w:sz w:val="18"/>
          <w:szCs w:val="18"/>
        </w:rPr>
        <w:t xml:space="preserve"> Fonda kopapjoma samazinājumu</w:t>
      </w:r>
      <w:r w:rsidR="00A40542" w:rsidRPr="007D7C8E">
        <w:rPr>
          <w:sz w:val="18"/>
          <w:szCs w:val="18"/>
        </w:rPr>
        <w:t>.</w:t>
      </w:r>
    </w:p>
  </w:footnote>
  <w:footnote w:id="13">
    <w:p w14:paraId="7EB6083D" w14:textId="0F52847A" w:rsidR="00296FAA" w:rsidRPr="00ED190A" w:rsidRDefault="00296FAA" w:rsidP="00ED190A">
      <w:pPr>
        <w:pStyle w:val="FootnoteText"/>
        <w:jc w:val="both"/>
        <w:rPr>
          <w:sz w:val="18"/>
          <w:szCs w:val="18"/>
        </w:rPr>
      </w:pPr>
      <w:r w:rsidRPr="00ED190A">
        <w:rPr>
          <w:rStyle w:val="FootnoteReference"/>
          <w:sz w:val="18"/>
          <w:szCs w:val="18"/>
        </w:rPr>
        <w:footnoteRef/>
      </w:r>
      <w:r w:rsidRPr="00ED190A">
        <w:rPr>
          <w:sz w:val="18"/>
          <w:szCs w:val="18"/>
        </w:rPr>
        <w:t xml:space="preserve"> </w:t>
      </w:r>
      <w:r w:rsidRPr="00ED190A">
        <w:rPr>
          <w:sz w:val="18"/>
          <w:szCs w:val="18"/>
        </w:rPr>
        <w:t xml:space="preserve">Fonda </w:t>
      </w:r>
      <w:r w:rsidR="002E09A5">
        <w:rPr>
          <w:sz w:val="18"/>
          <w:szCs w:val="18"/>
        </w:rPr>
        <w:t>m</w:t>
      </w:r>
      <w:r w:rsidRPr="00ED190A">
        <w:rPr>
          <w:sz w:val="18"/>
          <w:szCs w:val="18"/>
        </w:rPr>
        <w:t>aksimāl</w:t>
      </w:r>
      <w:r w:rsidR="00C54BF1">
        <w:rPr>
          <w:sz w:val="18"/>
          <w:szCs w:val="18"/>
        </w:rPr>
        <w:t>ā</w:t>
      </w:r>
      <w:r w:rsidRPr="00ED190A">
        <w:rPr>
          <w:sz w:val="18"/>
          <w:szCs w:val="18"/>
        </w:rPr>
        <w:t xml:space="preserve"> finanšu piešķīruma sadalījums dalībvalstu līmenī </w:t>
      </w:r>
      <w:r w:rsidR="002575CF">
        <w:rPr>
          <w:sz w:val="18"/>
          <w:szCs w:val="18"/>
        </w:rPr>
        <w:t>noteikts</w:t>
      </w:r>
      <w:r w:rsidRPr="00ED190A">
        <w:rPr>
          <w:sz w:val="18"/>
          <w:szCs w:val="18"/>
        </w:rPr>
        <w:t xml:space="preserve"> EK 2025.gada 25.marta paziņojuma “Norādījumi par sociālajiem klimata plāniem” (</w:t>
      </w:r>
      <w:hyperlink r:id="rId5" w:history="1">
        <w:r w:rsidRPr="00ED190A">
          <w:rPr>
            <w:rStyle w:val="Hyperlink"/>
            <w:sz w:val="18"/>
            <w:szCs w:val="18"/>
          </w:rPr>
          <w:t>C/2025/1597</w:t>
        </w:r>
      </w:hyperlink>
      <w:r w:rsidRPr="00ED190A">
        <w:rPr>
          <w:sz w:val="18"/>
          <w:szCs w:val="18"/>
        </w:rPr>
        <w:t>) I pielikuma 1.</w:t>
      </w:r>
      <w:r w:rsidR="001A3F8D">
        <w:rPr>
          <w:sz w:val="18"/>
          <w:szCs w:val="18"/>
        </w:rPr>
        <w:t> </w:t>
      </w:r>
      <w:r w:rsidRPr="00ED190A">
        <w:rPr>
          <w:sz w:val="18"/>
          <w:szCs w:val="18"/>
        </w:rPr>
        <w:t>tabulā</w:t>
      </w:r>
      <w:r w:rsidR="00ED190A" w:rsidRPr="00ED190A">
        <w:rPr>
          <w:sz w:val="18"/>
          <w:szCs w:val="18"/>
        </w:rPr>
        <w:t xml:space="preserve"> (</w:t>
      </w:r>
      <w:proofErr w:type="spellStart"/>
      <w:r w:rsidR="00ED190A" w:rsidRPr="00ED190A">
        <w:rPr>
          <w:sz w:val="18"/>
          <w:szCs w:val="18"/>
        </w:rPr>
        <w:t>pamatscenārijs</w:t>
      </w:r>
      <w:proofErr w:type="spellEnd"/>
      <w:r w:rsidR="00ED190A" w:rsidRPr="00ED190A">
        <w:rPr>
          <w:sz w:val="18"/>
          <w:szCs w:val="18"/>
        </w:rPr>
        <w:t>) un</w:t>
      </w:r>
      <w:r w:rsidR="001A3F8D">
        <w:rPr>
          <w:sz w:val="18"/>
          <w:szCs w:val="18"/>
        </w:rPr>
        <w:t xml:space="preserve"> </w:t>
      </w:r>
      <w:r w:rsidR="00ED190A" w:rsidRPr="00ED190A">
        <w:rPr>
          <w:sz w:val="18"/>
          <w:szCs w:val="18"/>
        </w:rPr>
        <w:t>2.</w:t>
      </w:r>
      <w:r w:rsidR="001A3F8D">
        <w:rPr>
          <w:sz w:val="18"/>
          <w:szCs w:val="18"/>
        </w:rPr>
        <w:t> </w:t>
      </w:r>
      <w:r w:rsidR="00ED190A" w:rsidRPr="00ED190A">
        <w:rPr>
          <w:sz w:val="18"/>
          <w:szCs w:val="18"/>
        </w:rPr>
        <w:t>tabulā (alternatīvais scenārijs)</w:t>
      </w:r>
    </w:p>
  </w:footnote>
  <w:footnote w:id="14">
    <w:p w14:paraId="47F80947" w14:textId="7454540C" w:rsidR="005B5F25" w:rsidRPr="00696FF4" w:rsidRDefault="005B5F25" w:rsidP="00696FF4">
      <w:pPr>
        <w:pStyle w:val="FootnoteText"/>
        <w:jc w:val="both"/>
        <w:rPr>
          <w:sz w:val="18"/>
          <w:szCs w:val="18"/>
        </w:rPr>
      </w:pPr>
      <w:r w:rsidRPr="007D7C8E">
        <w:rPr>
          <w:rStyle w:val="FootnoteReference"/>
          <w:sz w:val="18"/>
          <w:szCs w:val="18"/>
        </w:rPr>
        <w:footnoteRef/>
      </w:r>
      <w:r w:rsidRPr="007D7C8E">
        <w:rPr>
          <w:sz w:val="18"/>
          <w:szCs w:val="18"/>
        </w:rPr>
        <w:t xml:space="preserve"> Regulas 2023/955 19. pants</w:t>
      </w:r>
      <w:r w:rsidR="00696FF4" w:rsidRPr="007D7C8E">
        <w:rPr>
          <w:sz w:val="18"/>
          <w:szCs w:val="18"/>
        </w:rPr>
        <w:t>.</w:t>
      </w:r>
    </w:p>
  </w:footnote>
  <w:footnote w:id="15">
    <w:p w14:paraId="3D1E8E8F" w14:textId="622958CD" w:rsidR="0079651D" w:rsidRPr="007D7C8E" w:rsidRDefault="0079651D" w:rsidP="00DA5884">
      <w:pPr>
        <w:pStyle w:val="FootnoteText"/>
        <w:jc w:val="both"/>
        <w:rPr>
          <w:sz w:val="18"/>
          <w:szCs w:val="18"/>
        </w:rPr>
      </w:pPr>
      <w:r w:rsidRPr="007D7C8E">
        <w:rPr>
          <w:rStyle w:val="FootnoteReference"/>
          <w:sz w:val="18"/>
          <w:szCs w:val="18"/>
        </w:rPr>
        <w:footnoteRef/>
      </w:r>
      <w:r w:rsidRPr="007D7C8E">
        <w:rPr>
          <w:sz w:val="18"/>
          <w:szCs w:val="18"/>
        </w:rPr>
        <w:t xml:space="preserve"> Fonda vadības informācijas sistēma jeb KPVIS Fonda modulis tiks veidots, balstoties uz KPVIS īstenošanas laikā uzkrāto pieredzi, pielāgojot to Fonda ieviešanas prasībām un specifikai</w:t>
      </w:r>
      <w:r w:rsidR="00696FF4" w:rsidRPr="007D7C8E">
        <w:rPr>
          <w:sz w:val="18"/>
          <w:szCs w:val="18"/>
        </w:rPr>
        <w:t>.</w:t>
      </w:r>
    </w:p>
  </w:footnote>
  <w:footnote w:id="16">
    <w:p w14:paraId="220F29E8" w14:textId="328CACC7" w:rsidR="00C25BEF" w:rsidRPr="007D7C8E" w:rsidRDefault="00C25BEF" w:rsidP="00553934">
      <w:pPr>
        <w:pStyle w:val="FootnoteText"/>
        <w:jc w:val="both"/>
        <w:rPr>
          <w:sz w:val="18"/>
          <w:szCs w:val="18"/>
        </w:rPr>
      </w:pPr>
      <w:r w:rsidRPr="007D7C8E">
        <w:rPr>
          <w:rStyle w:val="FootnoteReference"/>
          <w:sz w:val="18"/>
          <w:szCs w:val="18"/>
        </w:rPr>
        <w:footnoteRef/>
      </w:r>
      <w:r w:rsidRPr="007D7C8E">
        <w:rPr>
          <w:sz w:val="18"/>
          <w:szCs w:val="18"/>
        </w:rPr>
        <w:t xml:space="preserve"> </w:t>
      </w:r>
      <w:r w:rsidR="0033091D" w:rsidRPr="007D7C8E">
        <w:rPr>
          <w:sz w:val="18"/>
          <w:szCs w:val="18"/>
        </w:rPr>
        <w:t xml:space="preserve">Atbilstoši </w:t>
      </w:r>
      <w:r w:rsidR="00E36E6C" w:rsidRPr="007D7C8E">
        <w:rPr>
          <w:sz w:val="18"/>
          <w:szCs w:val="18"/>
        </w:rPr>
        <w:t>Plāna</w:t>
      </w:r>
      <w:r w:rsidR="00125E53" w:rsidRPr="007D7C8E">
        <w:rPr>
          <w:sz w:val="18"/>
          <w:szCs w:val="18"/>
        </w:rPr>
        <w:t xml:space="preserve"> 2.4. sadaļā “2.4. Komponente: C4 - Tehniskā palīdzība” un </w:t>
      </w:r>
      <w:r w:rsidR="00D01D0B" w:rsidRPr="007D7C8E">
        <w:rPr>
          <w:sz w:val="18"/>
          <w:szCs w:val="18"/>
        </w:rPr>
        <w:t xml:space="preserve">Plāna </w:t>
      </w:r>
      <w:r w:rsidR="00125E53" w:rsidRPr="007D7C8E">
        <w:rPr>
          <w:sz w:val="18"/>
          <w:szCs w:val="18"/>
        </w:rPr>
        <w:t>4. sadaļā “Plāna īstenošana un nodrošināšana” norādītajam</w:t>
      </w:r>
      <w:r w:rsidR="00E36E6C" w:rsidRPr="007D7C8E">
        <w:rPr>
          <w:sz w:val="18"/>
          <w:szCs w:val="18"/>
        </w:rPr>
        <w:t>. Pieejams</w:t>
      </w:r>
      <w:r w:rsidR="00F256FC" w:rsidRPr="007D7C8E">
        <w:rPr>
          <w:sz w:val="18"/>
          <w:szCs w:val="18"/>
        </w:rPr>
        <w:t xml:space="preserve">: </w:t>
      </w:r>
      <w:hyperlink r:id="rId6" w:history="1">
        <w:r w:rsidR="00E36E6C" w:rsidRPr="007D7C8E">
          <w:rPr>
            <w:rStyle w:val="Hyperlink"/>
            <w:sz w:val="18"/>
            <w:szCs w:val="18"/>
          </w:rPr>
          <w:t>26-TA-998</w:t>
        </w:r>
      </w:hyperlink>
      <w:r w:rsidR="00125E53" w:rsidRPr="007D7C8E">
        <w:rPr>
          <w:sz w:val="18"/>
          <w:szCs w:val="18"/>
        </w:rPr>
        <w:t>.</w:t>
      </w:r>
    </w:p>
  </w:footnote>
  <w:footnote w:id="17">
    <w:p w14:paraId="47F208B6" w14:textId="6740A7D5" w:rsidR="00C36D4F" w:rsidRPr="007D7C8E" w:rsidRDefault="00C36D4F" w:rsidP="00DA5884">
      <w:pPr>
        <w:pStyle w:val="FootnoteText"/>
        <w:jc w:val="both"/>
        <w:rPr>
          <w:sz w:val="18"/>
          <w:szCs w:val="18"/>
        </w:rPr>
      </w:pPr>
      <w:r w:rsidRPr="007D7C8E">
        <w:rPr>
          <w:rStyle w:val="FootnoteReference"/>
          <w:sz w:val="18"/>
          <w:szCs w:val="18"/>
        </w:rPr>
        <w:footnoteRef/>
      </w:r>
      <w:r w:rsidRPr="007D7C8E">
        <w:rPr>
          <w:sz w:val="18"/>
          <w:szCs w:val="18"/>
        </w:rPr>
        <w:t xml:space="preserve"> </w:t>
      </w:r>
      <w:r w:rsidR="001A6A96" w:rsidRPr="007D7C8E">
        <w:rPr>
          <w:sz w:val="18"/>
          <w:szCs w:val="18"/>
        </w:rPr>
        <w:t>Aptvers šādus</w:t>
      </w:r>
      <w:r w:rsidR="00B33B3C" w:rsidRPr="007D7C8E">
        <w:rPr>
          <w:sz w:val="18"/>
          <w:szCs w:val="18"/>
        </w:rPr>
        <w:t xml:space="preserve"> </w:t>
      </w:r>
      <w:r w:rsidR="00BA07D6" w:rsidRPr="007D7C8E">
        <w:rPr>
          <w:sz w:val="18"/>
          <w:szCs w:val="18"/>
        </w:rPr>
        <w:t>nosacījumus</w:t>
      </w:r>
      <w:r w:rsidR="0077015C" w:rsidRPr="007D7C8E">
        <w:rPr>
          <w:sz w:val="18"/>
          <w:szCs w:val="18"/>
        </w:rPr>
        <w:t xml:space="preserve"> </w:t>
      </w:r>
      <w:r w:rsidR="00D85137" w:rsidRPr="007D7C8E">
        <w:rPr>
          <w:sz w:val="18"/>
          <w:szCs w:val="18"/>
        </w:rPr>
        <w:t>–</w:t>
      </w:r>
      <w:r w:rsidR="0077015C" w:rsidRPr="007D7C8E">
        <w:rPr>
          <w:sz w:val="18"/>
          <w:szCs w:val="18"/>
        </w:rPr>
        <w:t xml:space="preserve"> </w:t>
      </w:r>
      <w:r w:rsidR="00477474" w:rsidRPr="007D7C8E">
        <w:rPr>
          <w:sz w:val="18"/>
          <w:szCs w:val="18"/>
        </w:rPr>
        <w:t>maksi</w:t>
      </w:r>
      <w:r w:rsidR="00C53AE3" w:rsidRPr="007D7C8E">
        <w:rPr>
          <w:sz w:val="18"/>
          <w:szCs w:val="18"/>
        </w:rPr>
        <w:t>māli pieejamais finansējums TP ietvaros,</w:t>
      </w:r>
      <w:r w:rsidR="007C60A3" w:rsidRPr="007D7C8E">
        <w:rPr>
          <w:sz w:val="18"/>
          <w:szCs w:val="18"/>
        </w:rPr>
        <w:t xml:space="preserve"> </w:t>
      </w:r>
      <w:r w:rsidR="00AD5FD5" w:rsidRPr="007D7C8E">
        <w:rPr>
          <w:sz w:val="18"/>
          <w:szCs w:val="18"/>
        </w:rPr>
        <w:t>atbalstāmās darbības</w:t>
      </w:r>
      <w:r w:rsidR="000A0C15" w:rsidRPr="007D7C8E">
        <w:rPr>
          <w:sz w:val="18"/>
          <w:szCs w:val="18"/>
        </w:rPr>
        <w:t xml:space="preserve">, </w:t>
      </w:r>
      <w:r w:rsidR="00AE7FA7" w:rsidRPr="007D7C8E">
        <w:rPr>
          <w:sz w:val="18"/>
          <w:szCs w:val="18"/>
        </w:rPr>
        <w:t>finansējuma</w:t>
      </w:r>
      <w:r w:rsidR="005970AB" w:rsidRPr="007D7C8E">
        <w:rPr>
          <w:sz w:val="18"/>
          <w:szCs w:val="18"/>
        </w:rPr>
        <w:t xml:space="preserve"> saņ</w:t>
      </w:r>
      <w:r w:rsidR="00A721D9" w:rsidRPr="007D7C8E">
        <w:rPr>
          <w:sz w:val="18"/>
          <w:szCs w:val="18"/>
        </w:rPr>
        <w:t>ē</w:t>
      </w:r>
      <w:r w:rsidR="005970AB" w:rsidRPr="007D7C8E">
        <w:rPr>
          <w:sz w:val="18"/>
          <w:szCs w:val="18"/>
        </w:rPr>
        <w:t>mēji</w:t>
      </w:r>
      <w:r w:rsidR="00A721D9" w:rsidRPr="007D7C8E">
        <w:rPr>
          <w:sz w:val="18"/>
          <w:szCs w:val="18"/>
        </w:rPr>
        <w:t xml:space="preserve">, </w:t>
      </w:r>
      <w:r w:rsidR="00AE7FA7" w:rsidRPr="007D7C8E">
        <w:rPr>
          <w:sz w:val="18"/>
          <w:szCs w:val="18"/>
        </w:rPr>
        <w:t xml:space="preserve">nosacījumi TP </w:t>
      </w:r>
      <w:r w:rsidR="000A0C15" w:rsidRPr="007D7C8E">
        <w:rPr>
          <w:sz w:val="18"/>
          <w:szCs w:val="18"/>
        </w:rPr>
        <w:t>finans</w:t>
      </w:r>
      <w:r w:rsidR="00AE7FA7" w:rsidRPr="007D7C8E">
        <w:rPr>
          <w:sz w:val="18"/>
          <w:szCs w:val="18"/>
        </w:rPr>
        <w:t>ējuma īstenošanai</w:t>
      </w:r>
      <w:r w:rsidR="00BB4B86" w:rsidRPr="007D7C8E">
        <w:rPr>
          <w:sz w:val="18"/>
          <w:szCs w:val="18"/>
        </w:rPr>
        <w:t xml:space="preserve"> (</w:t>
      </w:r>
      <w:r w:rsidR="00B63878" w:rsidRPr="007D7C8E">
        <w:rPr>
          <w:sz w:val="18"/>
          <w:szCs w:val="18"/>
        </w:rPr>
        <w:t>izmaksu plānošan</w:t>
      </w:r>
      <w:r w:rsidR="00573BDA" w:rsidRPr="007D7C8E">
        <w:rPr>
          <w:sz w:val="18"/>
          <w:szCs w:val="18"/>
        </w:rPr>
        <w:t>a</w:t>
      </w:r>
      <w:r w:rsidR="00B63878" w:rsidRPr="007D7C8E">
        <w:rPr>
          <w:sz w:val="18"/>
          <w:szCs w:val="18"/>
        </w:rPr>
        <w:t>, izmaksu uzskait</w:t>
      </w:r>
      <w:r w:rsidR="00573BDA" w:rsidRPr="007D7C8E">
        <w:rPr>
          <w:sz w:val="18"/>
          <w:szCs w:val="18"/>
        </w:rPr>
        <w:t>e,</w:t>
      </w:r>
      <w:r w:rsidR="002660F2" w:rsidRPr="007D7C8E">
        <w:rPr>
          <w:sz w:val="18"/>
          <w:szCs w:val="18"/>
        </w:rPr>
        <w:t xml:space="preserve"> inform</w:t>
      </w:r>
      <w:r w:rsidR="00810647" w:rsidRPr="007D7C8E">
        <w:rPr>
          <w:sz w:val="18"/>
          <w:szCs w:val="18"/>
        </w:rPr>
        <w:t>ācijas</w:t>
      </w:r>
      <w:r w:rsidR="002660F2" w:rsidRPr="007D7C8E">
        <w:rPr>
          <w:sz w:val="18"/>
          <w:szCs w:val="18"/>
        </w:rPr>
        <w:t xml:space="preserve"> snieg</w:t>
      </w:r>
      <w:r w:rsidR="00810647" w:rsidRPr="007D7C8E">
        <w:rPr>
          <w:sz w:val="18"/>
          <w:szCs w:val="18"/>
        </w:rPr>
        <w:t>šan</w:t>
      </w:r>
      <w:r w:rsidR="00573BDA" w:rsidRPr="007D7C8E">
        <w:rPr>
          <w:sz w:val="18"/>
          <w:szCs w:val="18"/>
        </w:rPr>
        <w:t>a</w:t>
      </w:r>
      <w:r w:rsidR="00810647" w:rsidRPr="007D7C8E">
        <w:rPr>
          <w:sz w:val="18"/>
          <w:szCs w:val="18"/>
        </w:rPr>
        <w:t xml:space="preserve"> par </w:t>
      </w:r>
      <w:r w:rsidR="00BB4B86" w:rsidRPr="007D7C8E">
        <w:rPr>
          <w:sz w:val="18"/>
          <w:szCs w:val="18"/>
        </w:rPr>
        <w:t>sasniegtajiem radītājiem</w:t>
      </w:r>
      <w:r w:rsidR="00573BDA" w:rsidRPr="007D7C8E">
        <w:rPr>
          <w:sz w:val="18"/>
          <w:szCs w:val="18"/>
        </w:rPr>
        <w:t xml:space="preserve"> u.c.</w:t>
      </w:r>
      <w:r w:rsidR="00BB4B86" w:rsidRPr="007D7C8E">
        <w:rPr>
          <w:sz w:val="18"/>
          <w:szCs w:val="18"/>
        </w:rPr>
        <w:t>)</w:t>
      </w:r>
      <w:r w:rsidR="00696FF4" w:rsidRPr="007D7C8E">
        <w:rPr>
          <w:sz w:val="18"/>
          <w:szCs w:val="18"/>
        </w:rPr>
        <w:t>.</w:t>
      </w:r>
    </w:p>
  </w:footnote>
  <w:footnote w:id="18">
    <w:p w14:paraId="3523206A" w14:textId="774306E6" w:rsidR="006123D1" w:rsidRPr="00696FF4" w:rsidRDefault="006123D1" w:rsidP="00DA5884">
      <w:pPr>
        <w:pStyle w:val="FootnoteText"/>
        <w:jc w:val="both"/>
        <w:rPr>
          <w:sz w:val="18"/>
          <w:szCs w:val="18"/>
        </w:rPr>
      </w:pPr>
      <w:r w:rsidRPr="007D7C8E">
        <w:rPr>
          <w:rStyle w:val="FootnoteReference"/>
          <w:sz w:val="18"/>
          <w:szCs w:val="18"/>
        </w:rPr>
        <w:footnoteRef/>
      </w:r>
      <w:r w:rsidRPr="007D7C8E">
        <w:rPr>
          <w:sz w:val="18"/>
          <w:szCs w:val="18"/>
        </w:rPr>
        <w:t xml:space="preserve"> </w:t>
      </w:r>
      <w:r w:rsidR="00983EC7" w:rsidRPr="007D7C8E">
        <w:rPr>
          <w:sz w:val="18"/>
          <w:szCs w:val="18"/>
        </w:rPr>
        <w:t>Klimatnoturības un ekonomiskās ilgtspējas likums</w:t>
      </w:r>
      <w:r w:rsidR="00637EA2" w:rsidRPr="007D7C8E">
        <w:rPr>
          <w:sz w:val="18"/>
          <w:szCs w:val="18"/>
        </w:rPr>
        <w:t>. P</w:t>
      </w:r>
      <w:r w:rsidR="00983EC7" w:rsidRPr="007D7C8E">
        <w:rPr>
          <w:sz w:val="18"/>
          <w:szCs w:val="18"/>
        </w:rPr>
        <w:t xml:space="preserve">ieejams: </w:t>
      </w:r>
      <w:hyperlink r:id="rId7" w:history="1">
        <w:r w:rsidR="00983EC7" w:rsidRPr="007D7C8E">
          <w:rPr>
            <w:rStyle w:val="Hyperlink"/>
            <w:sz w:val="18"/>
            <w:szCs w:val="18"/>
          </w:rPr>
          <w:t>https://likumi.lv/ta/id/364967-klimatnoturibas-un-ekonomiskas-ilgtspejas-likums</w:t>
        </w:r>
      </w:hyperlink>
      <w:r w:rsidR="00637EA2" w:rsidRPr="007D7C8E">
        <w:rPr>
          <w:sz w:val="18"/>
          <w:szCs w:val="18"/>
        </w:rPr>
        <w:t>.</w:t>
      </w:r>
    </w:p>
  </w:footnote>
  <w:footnote w:id="19">
    <w:p w14:paraId="35B286C2" w14:textId="74682449" w:rsidR="008412A9" w:rsidRPr="007D7C8E" w:rsidRDefault="008412A9" w:rsidP="008412A9">
      <w:pPr>
        <w:pStyle w:val="FootnoteText"/>
        <w:jc w:val="both"/>
        <w:rPr>
          <w:sz w:val="18"/>
          <w:szCs w:val="18"/>
        </w:rPr>
      </w:pPr>
      <w:r w:rsidRPr="007D7C8E">
        <w:rPr>
          <w:rStyle w:val="FootnoteReference"/>
          <w:sz w:val="18"/>
          <w:szCs w:val="18"/>
        </w:rPr>
        <w:footnoteRef/>
      </w:r>
      <w:r w:rsidRPr="007D7C8E">
        <w:rPr>
          <w:sz w:val="18"/>
          <w:szCs w:val="18"/>
        </w:rPr>
        <w:t xml:space="preserve"> Piemēram, </w:t>
      </w:r>
      <w:proofErr w:type="spellStart"/>
      <w:r w:rsidRPr="007D7C8E">
        <w:rPr>
          <w:sz w:val="18"/>
          <w:szCs w:val="18"/>
        </w:rPr>
        <w:t>Interreg</w:t>
      </w:r>
      <w:proofErr w:type="spellEnd"/>
      <w:r w:rsidRPr="007D7C8E">
        <w:rPr>
          <w:sz w:val="18"/>
          <w:szCs w:val="18"/>
        </w:rPr>
        <w:t xml:space="preserve"> programmās TP apjoms var sasniegt līdz 7 % no kopējā programmas budžeta</w:t>
      </w:r>
      <w:r w:rsidR="00454F0D" w:rsidRPr="007D7C8E">
        <w:rPr>
          <w:sz w:val="18"/>
          <w:szCs w:val="18"/>
        </w:rPr>
        <w:t>.</w:t>
      </w:r>
    </w:p>
  </w:footnote>
  <w:footnote w:id="20">
    <w:p w14:paraId="1CE88E68" w14:textId="77777777" w:rsidR="008412A9" w:rsidRPr="007D7C8E" w:rsidRDefault="008412A9" w:rsidP="00486488">
      <w:pPr>
        <w:pStyle w:val="FootnoteText"/>
        <w:jc w:val="both"/>
        <w:rPr>
          <w:sz w:val="18"/>
          <w:szCs w:val="18"/>
        </w:rPr>
      </w:pPr>
      <w:r w:rsidRPr="007D7C8E">
        <w:rPr>
          <w:rStyle w:val="FootnoteReference"/>
          <w:sz w:val="18"/>
          <w:szCs w:val="18"/>
        </w:rPr>
        <w:footnoteRef/>
      </w:r>
      <w:r w:rsidRPr="007D7C8E">
        <w:rPr>
          <w:sz w:val="18"/>
          <w:szCs w:val="18"/>
        </w:rPr>
        <w:t xml:space="preserve"> Valsts kanceleja, 2023. Vadlīnijas atlīdzības aprēķinam amata vietām ANM, ES SF u.c. projektos. Pieejams: </w:t>
      </w:r>
      <w:hyperlink r:id="rId8" w:history="1">
        <w:r w:rsidRPr="007D7C8E">
          <w:rPr>
            <w:rStyle w:val="Hyperlink"/>
            <w:sz w:val="18"/>
            <w:szCs w:val="18"/>
          </w:rPr>
          <w:t>https://www.mk.gov.lv/lv/media/17064/download?attachment</w:t>
        </w:r>
      </w:hyperlink>
      <w:r w:rsidRPr="007D7C8E">
        <w:rPr>
          <w:sz w:val="18"/>
          <w:szCs w:val="18"/>
        </w:rPr>
        <w:t xml:space="preserve"> </w:t>
      </w:r>
    </w:p>
  </w:footnote>
  <w:footnote w:id="21">
    <w:p w14:paraId="7B50ED1C" w14:textId="48F27D26" w:rsidR="0054048D" w:rsidRPr="0059224A" w:rsidRDefault="0054048D" w:rsidP="0059224A">
      <w:pPr>
        <w:pStyle w:val="FootnoteText"/>
        <w:jc w:val="both"/>
        <w:rPr>
          <w:sz w:val="18"/>
          <w:szCs w:val="18"/>
        </w:rPr>
      </w:pPr>
      <w:r w:rsidRPr="0059224A">
        <w:rPr>
          <w:rStyle w:val="FootnoteReference"/>
          <w:sz w:val="18"/>
          <w:szCs w:val="18"/>
        </w:rPr>
        <w:footnoteRef/>
      </w:r>
      <w:r w:rsidRPr="0059224A">
        <w:rPr>
          <w:sz w:val="18"/>
          <w:szCs w:val="18"/>
        </w:rPr>
        <w:t xml:space="preserve"> Norādītā summa var tikt pārskatīta, ņemot vērā grozījumus Publisko iepirkumu likumā attiecībā uz publisku būvdarbu līgumu paredzamo līgumcenu, no kuras piemērojamas šī likuma 8.panta pirmajā daļā minētās iepirkuma procedūras.</w:t>
      </w:r>
    </w:p>
  </w:footnote>
  <w:footnote w:id="22">
    <w:p w14:paraId="64F2FC8B" w14:textId="38BEC7C3" w:rsidR="007E21F5" w:rsidRPr="0059224A" w:rsidRDefault="007E21F5" w:rsidP="00C54F27">
      <w:pPr>
        <w:pStyle w:val="FootnoteText"/>
        <w:jc w:val="both"/>
        <w:rPr>
          <w:sz w:val="18"/>
          <w:szCs w:val="18"/>
        </w:rPr>
      </w:pPr>
      <w:r w:rsidRPr="0059224A">
        <w:rPr>
          <w:rStyle w:val="FootnoteReference"/>
          <w:sz w:val="18"/>
          <w:szCs w:val="18"/>
        </w:rPr>
        <w:footnoteRef/>
      </w:r>
      <w:r w:rsidRPr="0059224A">
        <w:rPr>
          <w:sz w:val="18"/>
          <w:szCs w:val="18"/>
        </w:rPr>
        <w:t xml:space="preserve"> </w:t>
      </w:r>
      <w:r w:rsidR="009F0719" w:rsidRPr="0059224A">
        <w:rPr>
          <w:sz w:val="18"/>
          <w:szCs w:val="18"/>
        </w:rPr>
        <w:t xml:space="preserve">Izmaksu </w:t>
      </w:r>
      <w:r w:rsidR="00620894" w:rsidRPr="0059224A">
        <w:rPr>
          <w:sz w:val="18"/>
          <w:szCs w:val="18"/>
        </w:rPr>
        <w:t xml:space="preserve">pozīcija </w:t>
      </w:r>
      <w:r w:rsidR="00BF6FA8" w:rsidRPr="0059224A">
        <w:rPr>
          <w:sz w:val="18"/>
          <w:szCs w:val="18"/>
        </w:rPr>
        <w:t>“</w:t>
      </w:r>
      <w:r w:rsidR="000C4866" w:rsidRPr="0059224A">
        <w:rPr>
          <w:rFonts w:eastAsia="Times New Roman"/>
          <w:color w:val="000000"/>
          <w:sz w:val="18"/>
          <w:szCs w:val="18"/>
          <w:lang w:eastAsia="lv-LV"/>
        </w:rPr>
        <w:t>Administratīvā slodze</w:t>
      </w:r>
      <w:r w:rsidR="00BF6FA8" w:rsidRPr="0059224A">
        <w:rPr>
          <w:sz w:val="18"/>
          <w:szCs w:val="18"/>
        </w:rPr>
        <w:t>”</w:t>
      </w:r>
      <w:r w:rsidR="009F0719" w:rsidRPr="0059224A">
        <w:rPr>
          <w:sz w:val="18"/>
          <w:szCs w:val="18"/>
        </w:rPr>
        <w:t xml:space="preserve"> a</w:t>
      </w:r>
      <w:r w:rsidRPr="0059224A">
        <w:rPr>
          <w:sz w:val="18"/>
          <w:szCs w:val="18"/>
        </w:rPr>
        <w:t xml:space="preserve">ptver </w:t>
      </w:r>
      <w:r w:rsidR="009F0719" w:rsidRPr="0059224A">
        <w:rPr>
          <w:sz w:val="18"/>
          <w:szCs w:val="18"/>
        </w:rPr>
        <w:t>p</w:t>
      </w:r>
      <w:r w:rsidRPr="0059224A">
        <w:rPr>
          <w:sz w:val="18"/>
          <w:szCs w:val="18"/>
        </w:rPr>
        <w:t xml:space="preserve">rojekta </w:t>
      </w:r>
      <w:r w:rsidR="002C7B34" w:rsidRPr="0059224A">
        <w:rPr>
          <w:sz w:val="18"/>
          <w:szCs w:val="18"/>
        </w:rPr>
        <w:t>vadītāja</w:t>
      </w:r>
      <w:r w:rsidR="0013091C" w:rsidRPr="0059224A">
        <w:rPr>
          <w:sz w:val="18"/>
          <w:szCs w:val="18"/>
        </w:rPr>
        <w:t xml:space="preserve"> darbu</w:t>
      </w:r>
      <w:r w:rsidRPr="0059224A">
        <w:rPr>
          <w:sz w:val="18"/>
          <w:szCs w:val="18"/>
        </w:rPr>
        <w:t xml:space="preserve">, </w:t>
      </w:r>
      <w:r w:rsidR="009F0719" w:rsidRPr="0059224A">
        <w:rPr>
          <w:sz w:val="18"/>
          <w:szCs w:val="18"/>
        </w:rPr>
        <w:t>s</w:t>
      </w:r>
      <w:r w:rsidRPr="0059224A">
        <w:rPr>
          <w:sz w:val="18"/>
          <w:szCs w:val="18"/>
        </w:rPr>
        <w:t>istēmanalīz</w:t>
      </w:r>
      <w:r w:rsidR="009F0719" w:rsidRPr="0059224A">
        <w:rPr>
          <w:sz w:val="18"/>
          <w:szCs w:val="18"/>
        </w:rPr>
        <w:t>i</w:t>
      </w:r>
      <w:r w:rsidRPr="0059224A">
        <w:rPr>
          <w:sz w:val="18"/>
          <w:szCs w:val="18"/>
        </w:rPr>
        <w:t xml:space="preserve">, </w:t>
      </w:r>
      <w:r w:rsidR="0013091C" w:rsidRPr="0059224A">
        <w:rPr>
          <w:sz w:val="18"/>
          <w:szCs w:val="18"/>
        </w:rPr>
        <w:t>klientu apkalpošanu</w:t>
      </w:r>
      <w:r w:rsidRPr="0059224A">
        <w:rPr>
          <w:sz w:val="18"/>
          <w:szCs w:val="18"/>
        </w:rPr>
        <w:t>,</w:t>
      </w:r>
      <w:r w:rsidR="00B82F48" w:rsidRPr="0059224A">
        <w:rPr>
          <w:sz w:val="18"/>
          <w:szCs w:val="18"/>
        </w:rPr>
        <w:t xml:space="preserve"> Informāc</w:t>
      </w:r>
      <w:r w:rsidR="002B1324" w:rsidRPr="0059224A">
        <w:rPr>
          <w:sz w:val="18"/>
          <w:szCs w:val="18"/>
        </w:rPr>
        <w:t xml:space="preserve">ijas sistēmu </w:t>
      </w:r>
      <w:r w:rsidR="00D42DB5" w:rsidRPr="0059224A">
        <w:rPr>
          <w:sz w:val="18"/>
          <w:szCs w:val="18"/>
        </w:rPr>
        <w:t>attīstības</w:t>
      </w:r>
      <w:r w:rsidR="002B1324" w:rsidRPr="0059224A">
        <w:rPr>
          <w:sz w:val="18"/>
          <w:szCs w:val="18"/>
        </w:rPr>
        <w:t xml:space="preserve"> departament</w:t>
      </w:r>
      <w:r w:rsidR="00D42DB5" w:rsidRPr="0059224A">
        <w:rPr>
          <w:sz w:val="18"/>
          <w:szCs w:val="18"/>
        </w:rPr>
        <w:t>a</w:t>
      </w:r>
      <w:r w:rsidR="002B1324" w:rsidRPr="0059224A">
        <w:rPr>
          <w:sz w:val="18"/>
          <w:szCs w:val="18"/>
        </w:rPr>
        <w:t xml:space="preserve"> Informācijas sistēm</w:t>
      </w:r>
      <w:r w:rsidR="009E197B" w:rsidRPr="0059224A">
        <w:rPr>
          <w:sz w:val="18"/>
          <w:szCs w:val="18"/>
        </w:rPr>
        <w:t>u nodaļa</w:t>
      </w:r>
      <w:r w:rsidR="00955E76" w:rsidRPr="0059224A">
        <w:rPr>
          <w:sz w:val="18"/>
          <w:szCs w:val="18"/>
        </w:rPr>
        <w:t>s</w:t>
      </w:r>
      <w:r w:rsidRPr="0059224A">
        <w:rPr>
          <w:sz w:val="18"/>
          <w:szCs w:val="18"/>
        </w:rPr>
        <w:t xml:space="preserve"> administr</w:t>
      </w:r>
      <w:r w:rsidR="0013091C" w:rsidRPr="0059224A">
        <w:rPr>
          <w:sz w:val="18"/>
          <w:szCs w:val="18"/>
        </w:rPr>
        <w:t>ēšan</w:t>
      </w:r>
      <w:r w:rsidR="00D42DB5" w:rsidRPr="0059224A">
        <w:rPr>
          <w:sz w:val="18"/>
          <w:szCs w:val="18"/>
        </w:rPr>
        <w:t>a</w:t>
      </w:r>
      <w:r w:rsidR="004C52C5" w:rsidRPr="0059224A">
        <w:rPr>
          <w:sz w:val="18"/>
          <w:szCs w:val="18"/>
        </w:rPr>
        <w:t>s darbu</w:t>
      </w:r>
      <w:r w:rsidR="00242503" w:rsidRPr="0059224A">
        <w:rPr>
          <w:sz w:val="18"/>
          <w:szCs w:val="18"/>
        </w:rPr>
        <w:t xml:space="preserve">; </w:t>
      </w:r>
      <w:r w:rsidR="00485DA7" w:rsidRPr="0059224A">
        <w:rPr>
          <w:sz w:val="18"/>
          <w:szCs w:val="18"/>
        </w:rPr>
        <w:t xml:space="preserve">kopējā administratīvā slodze </w:t>
      </w:r>
      <w:r w:rsidR="00CC57EF" w:rsidRPr="0059224A">
        <w:rPr>
          <w:sz w:val="18"/>
          <w:szCs w:val="18"/>
        </w:rPr>
        <w:t xml:space="preserve"> - 1,</w:t>
      </w:r>
      <w:r w:rsidR="00A06706" w:rsidRPr="0059224A">
        <w:rPr>
          <w:sz w:val="18"/>
          <w:szCs w:val="18"/>
        </w:rPr>
        <w:t>7 visā Plā</w:t>
      </w:r>
      <w:r w:rsidR="00196EDA" w:rsidRPr="0059224A">
        <w:rPr>
          <w:sz w:val="18"/>
          <w:szCs w:val="18"/>
        </w:rPr>
        <w:t>na</w:t>
      </w:r>
      <w:r w:rsidR="00A06706" w:rsidRPr="0059224A">
        <w:rPr>
          <w:sz w:val="18"/>
          <w:szCs w:val="18"/>
        </w:rPr>
        <w:t xml:space="preserve"> darbības laikā</w:t>
      </w:r>
      <w:r w:rsidR="00196EDA" w:rsidRPr="0059224A">
        <w:rPr>
          <w:sz w:val="18"/>
          <w:szCs w:val="18"/>
        </w:rPr>
        <w:t xml:space="preserve"> (</w:t>
      </w:r>
      <w:r w:rsidR="00AE648B" w:rsidRPr="0059224A">
        <w:rPr>
          <w:sz w:val="18"/>
          <w:szCs w:val="18"/>
        </w:rPr>
        <w:t>2026.-2032.gad</w:t>
      </w:r>
      <w:r w:rsidR="00196EDA" w:rsidRPr="0059224A">
        <w:rPr>
          <w:sz w:val="18"/>
          <w:szCs w:val="18"/>
        </w:rPr>
        <w:t>s)</w:t>
      </w:r>
    </w:p>
  </w:footnote>
  <w:footnote w:id="23">
    <w:p w14:paraId="424684D8" w14:textId="6128095B" w:rsidR="00C17B17" w:rsidRPr="007253A7" w:rsidRDefault="00C17B17" w:rsidP="00553934">
      <w:pPr>
        <w:pStyle w:val="FootnoteText"/>
        <w:jc w:val="both"/>
        <w:rPr>
          <w:sz w:val="18"/>
          <w:szCs w:val="18"/>
        </w:rPr>
      </w:pPr>
      <w:r w:rsidRPr="0059224A">
        <w:rPr>
          <w:rStyle w:val="FootnoteReference"/>
          <w:sz w:val="18"/>
          <w:szCs w:val="18"/>
        </w:rPr>
        <w:footnoteRef/>
      </w:r>
      <w:r w:rsidRPr="0059224A">
        <w:rPr>
          <w:sz w:val="18"/>
          <w:szCs w:val="18"/>
        </w:rPr>
        <w:t xml:space="preserve"> </w:t>
      </w:r>
      <w:r w:rsidR="00377DED" w:rsidRPr="0059224A">
        <w:rPr>
          <w:sz w:val="18"/>
          <w:szCs w:val="18"/>
        </w:rPr>
        <w:t>EK 2025.gada 10.oktobra paziņojum</w:t>
      </w:r>
      <w:r w:rsidR="0050644A" w:rsidRPr="0059224A">
        <w:rPr>
          <w:sz w:val="18"/>
          <w:szCs w:val="18"/>
        </w:rPr>
        <w:t>a</w:t>
      </w:r>
      <w:r w:rsidR="00377DED" w:rsidRPr="0059224A">
        <w:rPr>
          <w:sz w:val="18"/>
          <w:szCs w:val="18"/>
        </w:rPr>
        <w:t xml:space="preserve"> </w:t>
      </w:r>
      <w:r w:rsidR="00377DED" w:rsidRPr="0059224A">
        <w:rPr>
          <w:i/>
          <w:iCs/>
          <w:sz w:val="18"/>
          <w:szCs w:val="18"/>
        </w:rPr>
        <w:t>“</w:t>
      </w:r>
      <w:r w:rsidR="00AA592D" w:rsidRPr="0059224A">
        <w:rPr>
          <w:i/>
          <w:iCs/>
          <w:sz w:val="18"/>
          <w:szCs w:val="18"/>
        </w:rPr>
        <w:t>Norādījumi par Sociālā klimata fonda īstenošanu</w:t>
      </w:r>
      <w:r w:rsidR="00377DED" w:rsidRPr="0059224A">
        <w:rPr>
          <w:i/>
          <w:iCs/>
          <w:sz w:val="18"/>
          <w:szCs w:val="18"/>
        </w:rPr>
        <w:t>”</w:t>
      </w:r>
      <w:r w:rsidR="00377DED" w:rsidRPr="0059224A">
        <w:rPr>
          <w:sz w:val="18"/>
          <w:szCs w:val="18"/>
        </w:rPr>
        <w:t xml:space="preserve"> (</w:t>
      </w:r>
      <w:r w:rsidR="00AE4BE2" w:rsidRPr="0059224A">
        <w:rPr>
          <w:sz w:val="18"/>
          <w:szCs w:val="18"/>
        </w:rPr>
        <w:t>C/2025/5511</w:t>
      </w:r>
      <w:r w:rsidR="00377DED" w:rsidRPr="0059224A">
        <w:rPr>
          <w:sz w:val="18"/>
          <w:szCs w:val="18"/>
        </w:rPr>
        <w:t xml:space="preserve">) </w:t>
      </w:r>
      <w:r w:rsidR="00AE4BE2" w:rsidRPr="0059224A">
        <w:rPr>
          <w:sz w:val="18"/>
          <w:szCs w:val="18"/>
        </w:rPr>
        <w:t>XIII. sadaļa</w:t>
      </w:r>
      <w:r w:rsidR="00377DED" w:rsidRPr="0059224A">
        <w:rPr>
          <w:sz w:val="18"/>
          <w:szCs w:val="18"/>
        </w:rPr>
        <w:t xml:space="preserve">, kurā </w:t>
      </w:r>
      <w:r w:rsidR="00C54F27" w:rsidRPr="0059224A">
        <w:rPr>
          <w:sz w:val="18"/>
          <w:szCs w:val="18"/>
        </w:rPr>
        <w:t xml:space="preserve">sniegti EK </w:t>
      </w:r>
      <w:r w:rsidR="00430E6C" w:rsidRPr="0059224A">
        <w:rPr>
          <w:sz w:val="18"/>
          <w:szCs w:val="18"/>
        </w:rPr>
        <w:t>norādījumi</w:t>
      </w:r>
      <w:r w:rsidR="00C54F27" w:rsidRPr="0059224A">
        <w:rPr>
          <w:sz w:val="18"/>
          <w:szCs w:val="18"/>
        </w:rPr>
        <w:t xml:space="preserve"> </w:t>
      </w:r>
      <w:r w:rsidR="00430E6C" w:rsidRPr="0059224A">
        <w:rPr>
          <w:sz w:val="18"/>
          <w:szCs w:val="18"/>
        </w:rPr>
        <w:t xml:space="preserve">informācijas, komunikācijas un redzamības </w:t>
      </w:r>
      <w:r w:rsidR="00C54F27" w:rsidRPr="0059224A">
        <w:rPr>
          <w:sz w:val="18"/>
          <w:szCs w:val="18"/>
        </w:rPr>
        <w:t xml:space="preserve">nodrošināšanai. Pieejams: </w:t>
      </w:r>
      <w:hyperlink r:id="rId9" w:history="1">
        <w:r w:rsidRPr="0059224A">
          <w:rPr>
            <w:rStyle w:val="Hyperlink"/>
            <w:sz w:val="18"/>
            <w:szCs w:val="18"/>
          </w:rPr>
          <w:t>https://eur-lex.europa.eu/legal-content/LV/TXT/HTML/?uri=OJ:C_202505511</w:t>
        </w:r>
      </w:hyperlink>
      <w:r w:rsidRPr="007253A7">
        <w:rPr>
          <w:sz w:val="18"/>
          <w:szCs w:val="18"/>
        </w:rPr>
        <w:t xml:space="preserve"> </w:t>
      </w:r>
    </w:p>
  </w:footnote>
  <w:footnote w:id="24">
    <w:p w14:paraId="78C9E542" w14:textId="3B556173" w:rsidR="006B0EDE" w:rsidRPr="0059224A" w:rsidRDefault="006B0EDE" w:rsidP="007B5F3D">
      <w:pPr>
        <w:pStyle w:val="FootnoteText"/>
        <w:jc w:val="both"/>
        <w:rPr>
          <w:sz w:val="18"/>
          <w:szCs w:val="18"/>
        </w:rPr>
      </w:pPr>
      <w:r w:rsidRPr="0059224A">
        <w:rPr>
          <w:rStyle w:val="FootnoteReference"/>
          <w:sz w:val="18"/>
          <w:szCs w:val="18"/>
        </w:rPr>
        <w:footnoteRef/>
      </w:r>
      <w:r w:rsidRPr="0059224A">
        <w:rPr>
          <w:sz w:val="18"/>
          <w:szCs w:val="18"/>
        </w:rPr>
        <w:t xml:space="preserve"> </w:t>
      </w:r>
      <w:bookmarkStart w:id="6" w:name="_Hlk210978748"/>
      <w:r w:rsidRPr="0059224A">
        <w:rPr>
          <w:sz w:val="18"/>
          <w:szCs w:val="18"/>
        </w:rPr>
        <w:t xml:space="preserve">Regulas 2023/955 </w:t>
      </w:r>
      <w:r w:rsidR="00610AD9" w:rsidRPr="0059224A">
        <w:rPr>
          <w:sz w:val="18"/>
          <w:szCs w:val="18"/>
        </w:rPr>
        <w:t>10. panta 1. punkta 3.rindkopa</w:t>
      </w:r>
      <w:r w:rsidR="002D66A1" w:rsidRPr="0059224A">
        <w:rPr>
          <w:sz w:val="18"/>
          <w:szCs w:val="18"/>
        </w:rPr>
        <w:t>,</w:t>
      </w:r>
      <w:r w:rsidR="00610AD9" w:rsidRPr="0059224A">
        <w:rPr>
          <w:sz w:val="18"/>
          <w:szCs w:val="18"/>
        </w:rPr>
        <w:t xml:space="preserve"> </w:t>
      </w:r>
      <w:r w:rsidR="00C56B0C" w:rsidRPr="0059224A">
        <w:rPr>
          <w:sz w:val="18"/>
          <w:szCs w:val="18"/>
        </w:rPr>
        <w:t>2</w:t>
      </w:r>
      <w:r w:rsidR="00C93C01" w:rsidRPr="0059224A">
        <w:rPr>
          <w:sz w:val="18"/>
          <w:szCs w:val="18"/>
        </w:rPr>
        <w:t>8.apsvēruma punkt</w:t>
      </w:r>
      <w:r w:rsidR="002D66A1" w:rsidRPr="0059224A">
        <w:rPr>
          <w:sz w:val="18"/>
          <w:szCs w:val="18"/>
        </w:rPr>
        <w:t>s,</w:t>
      </w:r>
      <w:r w:rsidR="00C93C01" w:rsidRPr="0059224A">
        <w:rPr>
          <w:sz w:val="18"/>
          <w:szCs w:val="18"/>
        </w:rPr>
        <w:t xml:space="preserve"> </w:t>
      </w:r>
      <w:r w:rsidR="000D1E3B" w:rsidRPr="0059224A">
        <w:rPr>
          <w:sz w:val="18"/>
          <w:szCs w:val="18"/>
        </w:rPr>
        <w:t>V</w:t>
      </w:r>
      <w:r w:rsidR="00470764" w:rsidRPr="0059224A">
        <w:rPr>
          <w:sz w:val="18"/>
          <w:szCs w:val="18"/>
        </w:rPr>
        <w:t>.</w:t>
      </w:r>
      <w:r w:rsidR="000D1E3B" w:rsidRPr="0059224A">
        <w:rPr>
          <w:sz w:val="18"/>
          <w:szCs w:val="18"/>
        </w:rPr>
        <w:t xml:space="preserve"> </w:t>
      </w:r>
      <w:r w:rsidR="00557C47" w:rsidRPr="0059224A">
        <w:rPr>
          <w:sz w:val="18"/>
          <w:szCs w:val="18"/>
        </w:rPr>
        <w:t>pielikuma</w:t>
      </w:r>
      <w:r w:rsidR="00ED3E1E" w:rsidRPr="0059224A">
        <w:rPr>
          <w:sz w:val="18"/>
          <w:szCs w:val="18"/>
        </w:rPr>
        <w:t xml:space="preserve"> </w:t>
      </w:r>
      <w:r w:rsidR="00D24B72" w:rsidRPr="0059224A">
        <w:rPr>
          <w:sz w:val="18"/>
          <w:szCs w:val="18"/>
        </w:rPr>
        <w:t>2.1</w:t>
      </w:r>
      <w:r w:rsidR="00C133B8" w:rsidRPr="0059224A">
        <w:rPr>
          <w:sz w:val="18"/>
          <w:szCs w:val="18"/>
        </w:rPr>
        <w:t>.</w:t>
      </w:r>
      <w:r w:rsidR="00E74B83" w:rsidRPr="0059224A">
        <w:rPr>
          <w:sz w:val="18"/>
          <w:szCs w:val="18"/>
        </w:rPr>
        <w:t>sadaļas viii</w:t>
      </w:r>
      <w:r w:rsidR="00287064" w:rsidRPr="0059224A">
        <w:rPr>
          <w:sz w:val="18"/>
          <w:szCs w:val="18"/>
        </w:rPr>
        <w:t>.</w:t>
      </w:r>
      <w:r w:rsidR="002D66A1" w:rsidRPr="0059224A">
        <w:rPr>
          <w:sz w:val="18"/>
          <w:szCs w:val="18"/>
        </w:rPr>
        <w:t> </w:t>
      </w:r>
      <w:r w:rsidR="00287064" w:rsidRPr="0059224A">
        <w:rPr>
          <w:sz w:val="18"/>
          <w:szCs w:val="18"/>
        </w:rPr>
        <w:t>punkt</w:t>
      </w:r>
      <w:r w:rsidR="002D66A1" w:rsidRPr="0059224A">
        <w:rPr>
          <w:sz w:val="18"/>
          <w:szCs w:val="18"/>
        </w:rPr>
        <w:t>s</w:t>
      </w:r>
      <w:r w:rsidR="00287064" w:rsidRPr="0059224A">
        <w:rPr>
          <w:sz w:val="18"/>
          <w:szCs w:val="18"/>
        </w:rPr>
        <w:t xml:space="preserve"> un 2.2.sadaļas </w:t>
      </w:r>
      <w:r w:rsidR="00352043" w:rsidRPr="0059224A">
        <w:rPr>
          <w:sz w:val="18"/>
          <w:szCs w:val="18"/>
        </w:rPr>
        <w:t>viii.</w:t>
      </w:r>
      <w:r w:rsidR="002D66A1" w:rsidRPr="0059224A">
        <w:rPr>
          <w:sz w:val="18"/>
          <w:szCs w:val="18"/>
        </w:rPr>
        <w:t> </w:t>
      </w:r>
      <w:r w:rsidR="00352043" w:rsidRPr="0059224A">
        <w:rPr>
          <w:sz w:val="18"/>
          <w:szCs w:val="18"/>
        </w:rPr>
        <w:t>punkt</w:t>
      </w:r>
      <w:r w:rsidR="002D66A1" w:rsidRPr="0059224A">
        <w:rPr>
          <w:sz w:val="18"/>
          <w:szCs w:val="18"/>
        </w:rPr>
        <w:t>s</w:t>
      </w:r>
      <w:bookmarkEnd w:id="6"/>
    </w:p>
  </w:footnote>
  <w:footnote w:id="25">
    <w:p w14:paraId="0D9A1625" w14:textId="112679D3" w:rsidR="004F5FD2" w:rsidRPr="0059224A" w:rsidRDefault="004F5FD2" w:rsidP="004F5FD2">
      <w:pPr>
        <w:pStyle w:val="FootnoteText"/>
        <w:jc w:val="both"/>
        <w:rPr>
          <w:sz w:val="18"/>
          <w:szCs w:val="18"/>
        </w:rPr>
      </w:pPr>
      <w:r w:rsidRPr="0059224A">
        <w:rPr>
          <w:rStyle w:val="FootnoteReference"/>
          <w:sz w:val="18"/>
          <w:szCs w:val="18"/>
        </w:rPr>
        <w:footnoteRef/>
      </w:r>
      <w:r w:rsidRPr="0059224A">
        <w:rPr>
          <w:sz w:val="18"/>
          <w:szCs w:val="18"/>
        </w:rPr>
        <w:t xml:space="preserve"> </w:t>
      </w:r>
      <w:r w:rsidRPr="0059224A">
        <w:rPr>
          <w:sz w:val="18"/>
          <w:szCs w:val="18"/>
        </w:rPr>
        <w:t>Institūcijas var elastīgi izmantot norādīto finansējumu katrā gadā, vienlaikus gada ietvaros nepārsniedzot maksimālās plānotās slodzes un visos gados kopā maksimālo institūcijai paredzēto finansējumu.</w:t>
      </w:r>
      <w:r w:rsidR="0007110C">
        <w:rPr>
          <w:sz w:val="18"/>
          <w:szCs w:val="18"/>
        </w:rPr>
        <w:t xml:space="preserve"> </w:t>
      </w:r>
      <w:r w:rsidR="0007110C" w:rsidRPr="0007110C">
        <w:rPr>
          <w:sz w:val="18"/>
          <w:szCs w:val="18"/>
        </w:rPr>
        <w:t>Vienlaikus iepriekšējos gados neapgūto TP finansējumu institūcijas var plānot tekošajam vai turpmākajiem gadiem, ievērojot valsts budžeta plānošanas un izpildes kārtību. Institūcijas apstiprināto TP finansējumu plāno un pieprasa atbilstoši valsts budžeta pieprasījumu izstrādāšanas un iesniegšanas pamatprincipiem</w:t>
      </w:r>
      <w:r w:rsidR="002C6FD8">
        <w:rPr>
          <w:sz w:val="18"/>
          <w:szCs w:val="18"/>
        </w:rPr>
        <w:t>.</w:t>
      </w:r>
    </w:p>
  </w:footnote>
  <w:footnote w:id="26">
    <w:p w14:paraId="069D0885" w14:textId="14948ED1" w:rsidR="00B10C02" w:rsidRPr="0059224A" w:rsidRDefault="00B10C02" w:rsidP="00B10C02">
      <w:pPr>
        <w:pStyle w:val="FootnoteText"/>
        <w:jc w:val="both"/>
        <w:rPr>
          <w:sz w:val="18"/>
          <w:szCs w:val="18"/>
        </w:rPr>
      </w:pPr>
      <w:r w:rsidRPr="0059224A">
        <w:rPr>
          <w:rStyle w:val="FootnoteReference"/>
          <w:sz w:val="18"/>
          <w:szCs w:val="18"/>
        </w:rPr>
        <w:footnoteRef/>
      </w:r>
      <w:r w:rsidRPr="0059224A">
        <w:rPr>
          <w:sz w:val="18"/>
          <w:szCs w:val="18"/>
        </w:rPr>
        <w:t xml:space="preserve"> </w:t>
      </w:r>
      <w:r w:rsidRPr="0059224A">
        <w:rPr>
          <w:sz w:val="18"/>
          <w:szCs w:val="18"/>
        </w:rPr>
        <w:t xml:space="preserve">KEM kā VI atlīdzības aprēķinos ir piemērota </w:t>
      </w:r>
      <w:r w:rsidR="00923F95" w:rsidRPr="0059224A">
        <w:rPr>
          <w:sz w:val="18"/>
          <w:szCs w:val="18"/>
        </w:rPr>
        <w:t>atšķirīga</w:t>
      </w:r>
      <w:r w:rsidRPr="0059224A">
        <w:rPr>
          <w:sz w:val="18"/>
          <w:szCs w:val="18"/>
        </w:rPr>
        <w:t xml:space="preserve"> amata vietas atlīdzības likme, </w:t>
      </w:r>
      <w:r w:rsidR="002E386F" w:rsidRPr="0059224A">
        <w:rPr>
          <w:sz w:val="18"/>
          <w:szCs w:val="18"/>
        </w:rPr>
        <w:t>ņem</w:t>
      </w:r>
      <w:r w:rsidR="00EC622C" w:rsidRPr="0059224A">
        <w:rPr>
          <w:sz w:val="18"/>
          <w:szCs w:val="18"/>
        </w:rPr>
        <w:t>ot vērā VI funkciju nodrošināšanai paredzēto struktūr</w:t>
      </w:r>
      <w:r w:rsidR="008656AF" w:rsidRPr="0059224A">
        <w:rPr>
          <w:sz w:val="18"/>
          <w:szCs w:val="18"/>
        </w:rPr>
        <w:t>u</w:t>
      </w:r>
      <w:r w:rsidR="00E77657" w:rsidRPr="0059224A">
        <w:rPr>
          <w:sz w:val="18"/>
          <w:szCs w:val="18"/>
        </w:rPr>
        <w:t>.</w:t>
      </w:r>
      <w:r w:rsidRPr="0059224A">
        <w:rPr>
          <w:sz w:val="18"/>
          <w:szCs w:val="18"/>
        </w:rPr>
        <w:t xml:space="preserve"> KEM (VI)</w:t>
      </w:r>
      <w:r w:rsidR="00E77657" w:rsidRPr="0059224A">
        <w:rPr>
          <w:sz w:val="18"/>
          <w:szCs w:val="18"/>
        </w:rPr>
        <w:t xml:space="preserve"> </w:t>
      </w:r>
      <w:r w:rsidR="00E22AE9" w:rsidRPr="0059224A">
        <w:rPr>
          <w:sz w:val="18"/>
          <w:szCs w:val="18"/>
        </w:rPr>
        <w:t>ietvaros</w:t>
      </w:r>
      <w:r w:rsidRPr="0059224A">
        <w:rPr>
          <w:sz w:val="18"/>
          <w:szCs w:val="18"/>
        </w:rPr>
        <w:t xml:space="preserve"> </w:t>
      </w:r>
      <w:r w:rsidR="001A20E3" w:rsidRPr="0059224A">
        <w:rPr>
          <w:sz w:val="18"/>
          <w:szCs w:val="18"/>
        </w:rPr>
        <w:t>ir</w:t>
      </w:r>
      <w:r w:rsidRPr="0059224A">
        <w:rPr>
          <w:sz w:val="18"/>
          <w:szCs w:val="18"/>
        </w:rPr>
        <w:t xml:space="preserve"> paredzētas divas vadošas amata vietas – struktūrvienības vadītājs un tā vietnieks, </w:t>
      </w:r>
      <w:r w:rsidR="00E77657" w:rsidRPr="0059224A">
        <w:rPr>
          <w:sz w:val="18"/>
          <w:szCs w:val="18"/>
        </w:rPr>
        <w:t>kur</w:t>
      </w:r>
      <w:r w:rsidR="006920F7" w:rsidRPr="0059224A">
        <w:rPr>
          <w:sz w:val="18"/>
          <w:szCs w:val="18"/>
        </w:rPr>
        <w:t xml:space="preserve">ām </w:t>
      </w:r>
      <w:r w:rsidR="00BE7638" w:rsidRPr="0059224A">
        <w:rPr>
          <w:sz w:val="18"/>
          <w:szCs w:val="18"/>
        </w:rPr>
        <w:t>piemērojama</w:t>
      </w:r>
      <w:r w:rsidRPr="0059224A">
        <w:rPr>
          <w:sz w:val="18"/>
          <w:szCs w:val="18"/>
        </w:rPr>
        <w:t xml:space="preserve"> </w:t>
      </w:r>
      <w:r w:rsidR="00E77657" w:rsidRPr="0059224A">
        <w:rPr>
          <w:sz w:val="18"/>
          <w:szCs w:val="18"/>
        </w:rPr>
        <w:t>augstāk</w:t>
      </w:r>
      <w:r w:rsidR="00730F35" w:rsidRPr="0059224A">
        <w:rPr>
          <w:sz w:val="18"/>
          <w:szCs w:val="18"/>
        </w:rPr>
        <w:t>a atlīdzības likme</w:t>
      </w:r>
      <w:r w:rsidR="00E77657" w:rsidRPr="0059224A">
        <w:rPr>
          <w:sz w:val="18"/>
          <w:szCs w:val="18"/>
        </w:rPr>
        <w:t>.</w:t>
      </w:r>
      <w:r w:rsidRPr="0059224A">
        <w:rPr>
          <w:sz w:val="18"/>
          <w:szCs w:val="18"/>
        </w:rPr>
        <w:t xml:space="preserve"> Savukārt pārējām </w:t>
      </w:r>
      <w:r w:rsidR="00472A4F" w:rsidRPr="0059224A">
        <w:rPr>
          <w:sz w:val="18"/>
          <w:szCs w:val="18"/>
        </w:rPr>
        <w:t>sešām</w:t>
      </w:r>
      <w:r w:rsidRPr="0059224A">
        <w:rPr>
          <w:sz w:val="18"/>
          <w:szCs w:val="18"/>
        </w:rPr>
        <w:t xml:space="preserve"> KEM (VI) amata vietām tiek piemērota tāda pati atlīdzības likme </w:t>
      </w:r>
      <w:r w:rsidR="00794A2A" w:rsidRPr="0059224A">
        <w:rPr>
          <w:sz w:val="18"/>
          <w:szCs w:val="18"/>
        </w:rPr>
        <w:t>par vienu amata vietu</w:t>
      </w:r>
      <w:r w:rsidR="00E77657" w:rsidRPr="0059224A">
        <w:rPr>
          <w:sz w:val="18"/>
          <w:szCs w:val="18"/>
        </w:rPr>
        <w:t xml:space="preserve"> </w:t>
      </w:r>
      <w:r w:rsidRPr="0059224A">
        <w:rPr>
          <w:sz w:val="18"/>
          <w:szCs w:val="18"/>
        </w:rPr>
        <w:t xml:space="preserve">kā citām Plāna īstenošanā iesaistītajām institūcijām – attiecīgi 37 374 EUR gadā 2026.-2028.gada periodā un 38 348 EUR gadā 2029.-2032.gada periodā. </w:t>
      </w:r>
    </w:p>
  </w:footnote>
  <w:footnote w:id="27">
    <w:p w14:paraId="153C9BB4" w14:textId="70CCF932" w:rsidR="00B10C02" w:rsidRDefault="00B10C02" w:rsidP="00FC667F">
      <w:pPr>
        <w:pStyle w:val="FootnoteText"/>
        <w:jc w:val="both"/>
      </w:pPr>
      <w:r w:rsidRPr="0059224A">
        <w:rPr>
          <w:rStyle w:val="FootnoteReference"/>
          <w:sz w:val="18"/>
          <w:szCs w:val="18"/>
        </w:rPr>
        <w:footnoteRef/>
      </w:r>
      <w:r w:rsidRPr="0059224A">
        <w:rPr>
          <w:sz w:val="18"/>
          <w:szCs w:val="18"/>
        </w:rPr>
        <w:t xml:space="preserve"> </w:t>
      </w:r>
      <w:r w:rsidR="00F11899" w:rsidRPr="0059224A">
        <w:rPr>
          <w:sz w:val="18"/>
          <w:szCs w:val="18"/>
        </w:rPr>
        <w:t>F</w:t>
      </w:r>
      <w:r w:rsidRPr="0059224A">
        <w:rPr>
          <w:sz w:val="18"/>
          <w:szCs w:val="18"/>
        </w:rPr>
        <w:t>inansējums</w:t>
      </w:r>
      <w:r w:rsidR="00122793" w:rsidRPr="0059224A">
        <w:rPr>
          <w:sz w:val="18"/>
          <w:szCs w:val="18"/>
        </w:rPr>
        <w:t xml:space="preserve"> publicitātei 794 407 EUR apmērā</w:t>
      </w:r>
      <w:r w:rsidRPr="0059224A">
        <w:rPr>
          <w:sz w:val="18"/>
          <w:szCs w:val="18"/>
        </w:rPr>
        <w:t xml:space="preserve"> dalījumā pa institūcijām tiks precizēts pēc institūciju Komunikācijas plāna izstrādāšanas, kas ietver Regulā 2023/955 un Plāna Komunikācijas stratēģijā noteiktos pienākumus.</w:t>
      </w:r>
      <w:r w:rsidR="005D6BA6" w:rsidRPr="0059224A">
        <w:rPr>
          <w:sz w:val="18"/>
          <w:szCs w:val="18"/>
        </w:rPr>
        <w:t xml:space="preserve"> </w:t>
      </w:r>
      <w:r w:rsidR="00F11899" w:rsidRPr="0059224A">
        <w:rPr>
          <w:sz w:val="18"/>
          <w:szCs w:val="18"/>
        </w:rPr>
        <w:t>F</w:t>
      </w:r>
      <w:r w:rsidR="00FC667F" w:rsidRPr="0059224A">
        <w:rPr>
          <w:sz w:val="18"/>
          <w:szCs w:val="18"/>
        </w:rPr>
        <w:t>inansējums 300 000 EUR apmērā izvērtējum</w:t>
      </w:r>
      <w:r w:rsidR="00793478" w:rsidRPr="0059224A">
        <w:rPr>
          <w:sz w:val="18"/>
          <w:szCs w:val="18"/>
        </w:rPr>
        <w:t>u</w:t>
      </w:r>
      <w:r w:rsidR="00FC667F" w:rsidRPr="0059224A">
        <w:rPr>
          <w:sz w:val="18"/>
          <w:szCs w:val="18"/>
        </w:rPr>
        <w:t xml:space="preserve"> vai pētījum</w:t>
      </w:r>
      <w:r w:rsidR="00793478" w:rsidRPr="0059224A">
        <w:rPr>
          <w:sz w:val="18"/>
          <w:szCs w:val="18"/>
        </w:rPr>
        <w:t>u</w:t>
      </w:r>
      <w:r w:rsidR="00FC667F" w:rsidRPr="0059224A">
        <w:rPr>
          <w:sz w:val="18"/>
          <w:szCs w:val="18"/>
        </w:rPr>
        <w:t xml:space="preserve"> veikšanai paredzēts gadījumiem, kad nepieciešams nodrošināt papildu </w:t>
      </w:r>
      <w:r w:rsidR="00F11899" w:rsidRPr="0059224A">
        <w:rPr>
          <w:sz w:val="18"/>
          <w:szCs w:val="18"/>
        </w:rPr>
        <w:t xml:space="preserve">izvērtējumu vai </w:t>
      </w:r>
      <w:r w:rsidR="00FC667F" w:rsidRPr="0059224A">
        <w:rPr>
          <w:sz w:val="18"/>
          <w:szCs w:val="18"/>
        </w:rPr>
        <w:t>analīzi</w:t>
      </w:r>
      <w:r w:rsidR="001B2AAB" w:rsidRPr="0059224A">
        <w:rPr>
          <w:sz w:val="18"/>
          <w:szCs w:val="18"/>
        </w:rPr>
        <w:t xml:space="preserve">, lai </w:t>
      </w:r>
      <w:r w:rsidR="00A33F01" w:rsidRPr="0059224A">
        <w:rPr>
          <w:sz w:val="18"/>
          <w:szCs w:val="18"/>
        </w:rPr>
        <w:t xml:space="preserve">atbilstoši Regulas 2013/955 18. panta 5. punktam </w:t>
      </w:r>
      <w:r w:rsidR="00CF714B" w:rsidRPr="0059224A">
        <w:rPr>
          <w:sz w:val="18"/>
          <w:szCs w:val="18"/>
        </w:rPr>
        <w:t xml:space="preserve">nodrošinātu </w:t>
      </w:r>
      <w:r w:rsidR="00A33F01" w:rsidRPr="0059224A">
        <w:rPr>
          <w:sz w:val="18"/>
          <w:szCs w:val="18"/>
        </w:rPr>
        <w:t>ziņojuma sagatavošan</w:t>
      </w:r>
      <w:r w:rsidR="00F11899" w:rsidRPr="0059224A">
        <w:rPr>
          <w:sz w:val="18"/>
          <w:szCs w:val="18"/>
        </w:rPr>
        <w:t>u</w:t>
      </w:r>
      <w:r w:rsidR="00A33F01" w:rsidRPr="0059224A">
        <w:rPr>
          <w:sz w:val="18"/>
          <w:szCs w:val="18"/>
        </w:rPr>
        <w:t xml:space="preserve"> par SKF plāna tiešo ietekmi uz </w:t>
      </w:r>
      <w:r w:rsidR="00972FC8" w:rsidRPr="0059224A">
        <w:rPr>
          <w:sz w:val="18"/>
          <w:szCs w:val="18"/>
        </w:rPr>
        <w:t>siltumnīcefekta gāzu</w:t>
      </w:r>
      <w:r w:rsidR="00A33F01" w:rsidRPr="0059224A">
        <w:rPr>
          <w:sz w:val="18"/>
          <w:szCs w:val="18"/>
        </w:rPr>
        <w:t xml:space="preserve"> emisiju samazinājumu, </w:t>
      </w:r>
      <w:r w:rsidR="00F11899" w:rsidRPr="0059224A">
        <w:rPr>
          <w:sz w:val="18"/>
          <w:szCs w:val="18"/>
        </w:rPr>
        <w:t xml:space="preserve">kā arī </w:t>
      </w:r>
      <w:r w:rsidR="00EF52E6" w:rsidRPr="0059224A">
        <w:rPr>
          <w:sz w:val="18"/>
          <w:szCs w:val="18"/>
        </w:rPr>
        <w:t xml:space="preserve">nodrošinātu ziņošanu par </w:t>
      </w:r>
      <w:r w:rsidR="00A33F01" w:rsidRPr="0059224A">
        <w:rPr>
          <w:sz w:val="18"/>
          <w:szCs w:val="18"/>
        </w:rPr>
        <w:t xml:space="preserve">Regulas 2023/955 </w:t>
      </w:r>
      <w:r w:rsidR="0033552A" w:rsidRPr="0059224A">
        <w:rPr>
          <w:sz w:val="18"/>
          <w:szCs w:val="18"/>
        </w:rPr>
        <w:t>4</w:t>
      </w:r>
      <w:r w:rsidR="00A33F01" w:rsidRPr="0059224A">
        <w:rPr>
          <w:sz w:val="18"/>
          <w:szCs w:val="18"/>
        </w:rPr>
        <w:t>. pielikum</w:t>
      </w:r>
      <w:r w:rsidR="00EF52E6" w:rsidRPr="0059224A">
        <w:rPr>
          <w:sz w:val="18"/>
          <w:szCs w:val="18"/>
        </w:rPr>
        <w:t>ā izklāstīta</w:t>
      </w:r>
      <w:r w:rsidR="00725257" w:rsidRPr="0059224A">
        <w:rPr>
          <w:sz w:val="18"/>
          <w:szCs w:val="18"/>
        </w:rPr>
        <w:t xml:space="preserve">jiem </w:t>
      </w:r>
      <w:r w:rsidR="00A33F01" w:rsidRPr="0059224A">
        <w:rPr>
          <w:sz w:val="18"/>
          <w:szCs w:val="18"/>
        </w:rPr>
        <w:t>rādīt</w:t>
      </w:r>
      <w:r w:rsidR="00047625" w:rsidRPr="0059224A">
        <w:rPr>
          <w:sz w:val="18"/>
          <w:szCs w:val="18"/>
        </w:rPr>
        <w:t>āj</w:t>
      </w:r>
      <w:r w:rsidR="00725257" w:rsidRPr="0059224A">
        <w:rPr>
          <w:sz w:val="18"/>
          <w:szCs w:val="18"/>
        </w:rPr>
        <w:t>iem</w:t>
      </w:r>
      <w:r w:rsidR="00A33F01" w:rsidRPr="0059224A">
        <w:rPr>
          <w:sz w:val="18"/>
          <w:szCs w:val="18"/>
        </w:rPr>
        <w:t>.</w:t>
      </w:r>
    </w:p>
  </w:footnote>
  <w:footnote w:id="28">
    <w:p w14:paraId="6EC3B8E2" w14:textId="3848477E" w:rsidR="00AB6D88" w:rsidRPr="0059224A" w:rsidRDefault="00AB6D88" w:rsidP="00A12BBE">
      <w:pPr>
        <w:pStyle w:val="FootnoteText"/>
        <w:jc w:val="both"/>
        <w:rPr>
          <w:sz w:val="18"/>
          <w:szCs w:val="18"/>
        </w:rPr>
      </w:pPr>
      <w:r w:rsidRPr="0059224A">
        <w:rPr>
          <w:rStyle w:val="FootnoteReference"/>
          <w:sz w:val="18"/>
          <w:szCs w:val="18"/>
        </w:rPr>
        <w:footnoteRef/>
      </w:r>
      <w:r w:rsidRPr="0059224A">
        <w:rPr>
          <w:sz w:val="18"/>
          <w:szCs w:val="18"/>
        </w:rPr>
        <w:t xml:space="preserve"> Skatīt arī Regulas 2023/955 28.apsvēruma punktu, V. pielikuma 2.1.sadaļas viii. punktu un 2.2.sadaļas viii. punktu</w:t>
      </w:r>
    </w:p>
  </w:footnote>
  <w:footnote w:id="29">
    <w:p w14:paraId="74AE548C" w14:textId="2655427B" w:rsidR="00824686" w:rsidRPr="0059224A" w:rsidRDefault="00824686" w:rsidP="00A12BBE">
      <w:pPr>
        <w:pStyle w:val="FootnoteText"/>
        <w:jc w:val="both"/>
        <w:rPr>
          <w:sz w:val="18"/>
          <w:szCs w:val="18"/>
        </w:rPr>
      </w:pPr>
      <w:r w:rsidRPr="0059224A">
        <w:rPr>
          <w:rStyle w:val="FootnoteReference"/>
          <w:sz w:val="18"/>
          <w:szCs w:val="18"/>
        </w:rPr>
        <w:footnoteRef/>
      </w:r>
      <w:r w:rsidRPr="0059224A">
        <w:rPr>
          <w:sz w:val="18"/>
          <w:szCs w:val="18"/>
        </w:rPr>
        <w:t xml:space="preserve"> Regulas 2023/955 29.panat 2.rindkopa</w:t>
      </w:r>
    </w:p>
  </w:footnote>
  <w:footnote w:id="30">
    <w:p w14:paraId="23DFBD03" w14:textId="77777777" w:rsidR="00474E96" w:rsidRPr="00E153D3" w:rsidRDefault="00474E96" w:rsidP="00474E96">
      <w:pPr>
        <w:pStyle w:val="FootnoteText"/>
        <w:jc w:val="both"/>
      </w:pPr>
      <w:r w:rsidRPr="0059224A">
        <w:rPr>
          <w:rStyle w:val="FootnoteReference"/>
          <w:sz w:val="18"/>
          <w:szCs w:val="18"/>
        </w:rPr>
        <w:footnoteRef/>
      </w:r>
      <w:r w:rsidRPr="0059224A">
        <w:rPr>
          <w:sz w:val="18"/>
          <w:szCs w:val="18"/>
        </w:rPr>
        <w:t xml:space="preserve"> Atbilstoši Regulas 2023/955 III pielikumam un Eiropas Komisijas 2025.gada 25.marta paziņojumam “Norādījumi par sociālajiem klimata plāniem” (C/2025/1597; </w:t>
      </w:r>
      <w:hyperlink r:id="rId10" w:history="1">
        <w:r w:rsidRPr="0059224A">
          <w:rPr>
            <w:rStyle w:val="Hyperlink"/>
            <w:sz w:val="18"/>
            <w:szCs w:val="18"/>
          </w:rPr>
          <w:t>https://eur-lex.europa.eu/eli/C/2025/1597/oj</w:t>
        </w:r>
      </w:hyperlink>
      <w:r w:rsidRPr="0059224A">
        <w:rPr>
          <w:sz w:val="18"/>
          <w:szCs w:val="18"/>
        </w:rPr>
        <w:t>)</w:t>
      </w:r>
    </w:p>
  </w:footnote>
  <w:footnote w:id="31">
    <w:p w14:paraId="3DE2A753" w14:textId="7B00D2C5" w:rsidR="00E26839" w:rsidRPr="0059224A" w:rsidRDefault="00E26839">
      <w:pPr>
        <w:pStyle w:val="FootnoteText"/>
        <w:rPr>
          <w:sz w:val="18"/>
          <w:szCs w:val="18"/>
        </w:rPr>
      </w:pPr>
      <w:r w:rsidRPr="0059224A">
        <w:rPr>
          <w:rStyle w:val="FootnoteReference"/>
          <w:sz w:val="18"/>
          <w:szCs w:val="18"/>
        </w:rPr>
        <w:footnoteRef/>
      </w:r>
      <w:r w:rsidRPr="0059224A">
        <w:rPr>
          <w:sz w:val="18"/>
          <w:szCs w:val="18"/>
        </w:rPr>
        <w:t xml:space="preserve"> Regulas 29.</w:t>
      </w:r>
      <w:r w:rsidR="002E15DD">
        <w:rPr>
          <w:sz w:val="18"/>
          <w:szCs w:val="18"/>
        </w:rPr>
        <w:t> </w:t>
      </w:r>
      <w:r w:rsidRPr="0059224A">
        <w:rPr>
          <w:sz w:val="18"/>
          <w:szCs w:val="18"/>
        </w:rPr>
        <w:t>pant</w:t>
      </w:r>
      <w:r w:rsidR="002A067A" w:rsidRPr="0059224A">
        <w:rPr>
          <w:sz w:val="18"/>
          <w:szCs w:val="18"/>
        </w:rPr>
        <w:t>a 2.</w:t>
      </w:r>
      <w:r w:rsidR="002E15DD">
        <w:rPr>
          <w:sz w:val="18"/>
          <w:szCs w:val="18"/>
        </w:rPr>
        <w:t> </w:t>
      </w:r>
      <w:r w:rsidR="002A067A" w:rsidRPr="0059224A">
        <w:rPr>
          <w:sz w:val="18"/>
          <w:szCs w:val="18"/>
        </w:rPr>
        <w:t>rindkopa</w:t>
      </w:r>
    </w:p>
  </w:footnote>
  <w:footnote w:id="32">
    <w:p w14:paraId="6C9869D4" w14:textId="042A3715" w:rsidR="001D4B80" w:rsidRPr="0059224A" w:rsidRDefault="00A76353" w:rsidP="00A76353">
      <w:pPr>
        <w:pStyle w:val="FootnoteText"/>
        <w:jc w:val="both"/>
        <w:rPr>
          <w:bCs/>
          <w:sz w:val="18"/>
          <w:szCs w:val="18"/>
        </w:rPr>
      </w:pPr>
      <w:r w:rsidRPr="0059224A">
        <w:rPr>
          <w:rStyle w:val="FootnoteReference"/>
          <w:sz w:val="18"/>
          <w:szCs w:val="18"/>
        </w:rPr>
        <w:footnoteRef/>
      </w:r>
      <w:r w:rsidRPr="0059224A">
        <w:rPr>
          <w:sz w:val="18"/>
          <w:szCs w:val="18"/>
        </w:rPr>
        <w:t xml:space="preserve"> </w:t>
      </w:r>
      <w:r w:rsidR="006314B0" w:rsidRPr="0059224A">
        <w:rPr>
          <w:sz w:val="18"/>
          <w:szCs w:val="18"/>
        </w:rPr>
        <w:t>Ir novērsts galvenais</w:t>
      </w:r>
      <w:r w:rsidRPr="0059224A">
        <w:rPr>
          <w:bCs/>
          <w:sz w:val="18"/>
          <w:szCs w:val="18"/>
        </w:rPr>
        <w:t xml:space="preserve"> riska cēlo</w:t>
      </w:r>
      <w:r w:rsidR="006314B0" w:rsidRPr="0059224A">
        <w:rPr>
          <w:bCs/>
          <w:sz w:val="18"/>
          <w:szCs w:val="18"/>
        </w:rPr>
        <w:t xml:space="preserve">nis </w:t>
      </w:r>
      <w:r w:rsidR="006D0401" w:rsidRPr="0059224A">
        <w:rPr>
          <w:bCs/>
          <w:sz w:val="18"/>
          <w:szCs w:val="18"/>
        </w:rPr>
        <w:t>–</w:t>
      </w:r>
      <w:r w:rsidR="00826AC1" w:rsidRPr="0059224A">
        <w:rPr>
          <w:bCs/>
          <w:sz w:val="18"/>
          <w:szCs w:val="18"/>
        </w:rPr>
        <w:t xml:space="preserve"> pārņemt </w:t>
      </w:r>
      <w:r w:rsidR="006D0401" w:rsidRPr="0059224A">
        <w:rPr>
          <w:bCs/>
          <w:sz w:val="18"/>
          <w:szCs w:val="18"/>
        </w:rPr>
        <w:t>Eiropas Parlamenta un Padomes 2023. gada 10. maija direktīv</w:t>
      </w:r>
      <w:r w:rsidR="00DE13B1" w:rsidRPr="0059224A">
        <w:rPr>
          <w:bCs/>
          <w:sz w:val="18"/>
          <w:szCs w:val="18"/>
        </w:rPr>
        <w:t>u</w:t>
      </w:r>
      <w:r w:rsidR="006D0401" w:rsidRPr="0059224A">
        <w:rPr>
          <w:bCs/>
          <w:sz w:val="18"/>
          <w:szCs w:val="18"/>
        </w:rPr>
        <w:t xml:space="preserve"> 2023/959, ar ko groza Direktīvu 2003/87/EK, ar kuru nosaka sistēmu siltumnīcas efektu izraisošo gāzu emisijas kvotu tirdzniecībai Savienībā, un Lēmumu 2015/1814 par Savienības siltumnīcefekta gāzu emisijas kvotu tirdzniecības sistēmas tirgus stabilitātes rezerves izveidi un darbību</w:t>
      </w:r>
      <w:r w:rsidR="00FE07D0" w:rsidRPr="0059224A">
        <w:rPr>
          <w:bCs/>
          <w:sz w:val="18"/>
          <w:szCs w:val="18"/>
        </w:rPr>
        <w:t xml:space="preserve"> (p</w:t>
      </w:r>
      <w:r w:rsidR="006D0401" w:rsidRPr="0059224A">
        <w:rPr>
          <w:bCs/>
          <w:sz w:val="18"/>
          <w:szCs w:val="18"/>
        </w:rPr>
        <w:t xml:space="preserve">ieejams: </w:t>
      </w:r>
      <w:hyperlink r:id="rId11" w:history="1">
        <w:r w:rsidR="00FE07D0" w:rsidRPr="0059224A">
          <w:rPr>
            <w:rStyle w:val="Hyperlink"/>
            <w:bCs/>
            <w:sz w:val="18"/>
            <w:szCs w:val="18"/>
          </w:rPr>
          <w:t>https://eur-lex.europa.eu/eli/dir/2023/959/oj/eng</w:t>
        </w:r>
      </w:hyperlink>
      <w:r w:rsidR="00FE07D0" w:rsidRPr="0059224A">
        <w:rPr>
          <w:bCs/>
          <w:sz w:val="18"/>
          <w:szCs w:val="18"/>
        </w:rPr>
        <w:t>).</w:t>
      </w:r>
      <w:r w:rsidR="00A83FDB" w:rsidRPr="0059224A">
        <w:rPr>
          <w:bCs/>
          <w:sz w:val="18"/>
          <w:szCs w:val="18"/>
        </w:rPr>
        <w:t xml:space="preserve"> </w:t>
      </w:r>
      <w:r w:rsidR="001F3622" w:rsidRPr="0059224A">
        <w:rPr>
          <w:bCs/>
          <w:sz w:val="18"/>
          <w:szCs w:val="18"/>
        </w:rPr>
        <w:t>Direktīvas 2023</w:t>
      </w:r>
      <w:r w:rsidR="00C95C52" w:rsidRPr="0059224A">
        <w:rPr>
          <w:bCs/>
          <w:sz w:val="18"/>
          <w:szCs w:val="18"/>
        </w:rPr>
        <w:t xml:space="preserve">/959 </w:t>
      </w:r>
      <w:r w:rsidR="00310056" w:rsidRPr="0059224A">
        <w:rPr>
          <w:bCs/>
          <w:sz w:val="18"/>
          <w:szCs w:val="18"/>
        </w:rPr>
        <w:t>norm</w:t>
      </w:r>
      <w:r w:rsidR="00A83FDB" w:rsidRPr="0059224A">
        <w:rPr>
          <w:bCs/>
          <w:sz w:val="18"/>
          <w:szCs w:val="18"/>
        </w:rPr>
        <w:t>as ir pār</w:t>
      </w:r>
      <w:r w:rsidR="002D0B60" w:rsidRPr="0059224A">
        <w:rPr>
          <w:bCs/>
          <w:sz w:val="18"/>
          <w:szCs w:val="18"/>
        </w:rPr>
        <w:t xml:space="preserve">ņemtas šādos </w:t>
      </w:r>
      <w:r w:rsidR="00CD1BD1" w:rsidRPr="0059224A">
        <w:rPr>
          <w:bCs/>
          <w:sz w:val="18"/>
          <w:szCs w:val="18"/>
        </w:rPr>
        <w:t>normatīvajos aktos</w:t>
      </w:r>
      <w:r w:rsidR="001D4B80" w:rsidRPr="0059224A">
        <w:rPr>
          <w:bCs/>
          <w:sz w:val="18"/>
          <w:szCs w:val="18"/>
        </w:rPr>
        <w:t>:</w:t>
      </w:r>
    </w:p>
    <w:p w14:paraId="14AA32D9" w14:textId="55196553" w:rsidR="00C95C52" w:rsidRPr="0059224A" w:rsidRDefault="001D4B80" w:rsidP="00A76353">
      <w:pPr>
        <w:pStyle w:val="FootnoteText"/>
        <w:jc w:val="both"/>
        <w:rPr>
          <w:bCs/>
          <w:sz w:val="18"/>
          <w:szCs w:val="18"/>
        </w:rPr>
      </w:pPr>
      <w:r w:rsidRPr="0059224A">
        <w:rPr>
          <w:bCs/>
          <w:sz w:val="18"/>
          <w:szCs w:val="18"/>
        </w:rPr>
        <w:t>-</w:t>
      </w:r>
      <w:r w:rsidR="00C95C52" w:rsidRPr="0059224A">
        <w:rPr>
          <w:bCs/>
          <w:sz w:val="18"/>
          <w:szCs w:val="18"/>
        </w:rPr>
        <w:t xml:space="preserve"> 2025. gada 9. oktobra likumā "</w:t>
      </w:r>
      <w:hyperlink r:id="rId12" w:history="1">
        <w:r w:rsidR="00C95C52" w:rsidRPr="0059224A">
          <w:rPr>
            <w:rStyle w:val="Hyperlink"/>
            <w:bCs/>
            <w:sz w:val="18"/>
            <w:szCs w:val="18"/>
          </w:rPr>
          <w:t>Grozījumi likumā "Par piesārņojumu</w:t>
        </w:r>
      </w:hyperlink>
      <w:r w:rsidR="00C95C52" w:rsidRPr="0059224A">
        <w:rPr>
          <w:bCs/>
          <w:sz w:val="18"/>
          <w:szCs w:val="18"/>
        </w:rPr>
        <w:t xml:space="preserve">"", </w:t>
      </w:r>
    </w:p>
    <w:p w14:paraId="7FD49B37" w14:textId="26FD08EA" w:rsidR="001D4B80" w:rsidRPr="0059224A" w:rsidRDefault="001D4B80" w:rsidP="00A76353">
      <w:pPr>
        <w:pStyle w:val="FootnoteText"/>
        <w:jc w:val="both"/>
        <w:rPr>
          <w:bCs/>
          <w:sz w:val="18"/>
          <w:szCs w:val="18"/>
        </w:rPr>
      </w:pPr>
      <w:r w:rsidRPr="0059224A">
        <w:rPr>
          <w:bCs/>
          <w:sz w:val="18"/>
          <w:szCs w:val="18"/>
        </w:rPr>
        <w:t>-</w:t>
      </w:r>
      <w:r w:rsidR="00A57E39" w:rsidRPr="0059224A">
        <w:rPr>
          <w:bCs/>
          <w:sz w:val="18"/>
          <w:szCs w:val="18"/>
        </w:rPr>
        <w:t xml:space="preserve"> 2025.</w:t>
      </w:r>
      <w:r w:rsidR="002E15DD">
        <w:rPr>
          <w:bCs/>
          <w:sz w:val="18"/>
          <w:szCs w:val="18"/>
        </w:rPr>
        <w:t> </w:t>
      </w:r>
      <w:r w:rsidR="00A57E39" w:rsidRPr="0059224A">
        <w:rPr>
          <w:bCs/>
          <w:sz w:val="18"/>
          <w:szCs w:val="18"/>
        </w:rPr>
        <w:t xml:space="preserve">gada </w:t>
      </w:r>
      <w:r w:rsidR="00E1197F" w:rsidRPr="0059224A">
        <w:rPr>
          <w:bCs/>
          <w:sz w:val="18"/>
          <w:szCs w:val="18"/>
        </w:rPr>
        <w:t>27.</w:t>
      </w:r>
      <w:r w:rsidR="002E15DD">
        <w:rPr>
          <w:bCs/>
          <w:sz w:val="18"/>
          <w:szCs w:val="18"/>
        </w:rPr>
        <w:t> </w:t>
      </w:r>
      <w:r w:rsidR="00E1197F" w:rsidRPr="0059224A">
        <w:rPr>
          <w:bCs/>
          <w:sz w:val="18"/>
          <w:szCs w:val="18"/>
        </w:rPr>
        <w:t>novembra likumā “</w:t>
      </w:r>
      <w:hyperlink r:id="rId13" w:history="1">
        <w:r w:rsidR="00A57E39" w:rsidRPr="0059224A">
          <w:rPr>
            <w:rStyle w:val="Hyperlink"/>
            <w:bCs/>
            <w:sz w:val="18"/>
            <w:szCs w:val="18"/>
          </w:rPr>
          <w:t>Klimatnoturības un ekonomiskās ilgtspējas likums</w:t>
        </w:r>
      </w:hyperlink>
      <w:r w:rsidR="00E1197F" w:rsidRPr="0059224A">
        <w:rPr>
          <w:bCs/>
          <w:sz w:val="18"/>
          <w:szCs w:val="18"/>
        </w:rPr>
        <w:t>”,</w:t>
      </w:r>
    </w:p>
    <w:p w14:paraId="53D1FC8C" w14:textId="0DA8FCF5" w:rsidR="00A76353" w:rsidRPr="00A76353" w:rsidRDefault="001D4B80" w:rsidP="00A76353">
      <w:pPr>
        <w:pStyle w:val="FootnoteText"/>
        <w:jc w:val="both"/>
        <w:rPr>
          <w:sz w:val="18"/>
          <w:szCs w:val="18"/>
        </w:rPr>
      </w:pPr>
      <w:r w:rsidRPr="0059224A">
        <w:rPr>
          <w:bCs/>
          <w:sz w:val="18"/>
          <w:szCs w:val="18"/>
        </w:rPr>
        <w:t>- MK 2026.</w:t>
      </w:r>
      <w:r w:rsidR="002E15DD">
        <w:rPr>
          <w:bCs/>
          <w:sz w:val="18"/>
          <w:szCs w:val="18"/>
        </w:rPr>
        <w:t> gada 24. marta</w:t>
      </w:r>
      <w:r w:rsidRPr="0059224A">
        <w:rPr>
          <w:bCs/>
          <w:sz w:val="18"/>
          <w:szCs w:val="18"/>
        </w:rPr>
        <w:t xml:space="preserve"> noteikumos Nr. 166 “</w:t>
      </w:r>
      <w:hyperlink r:id="rId14" w:history="1">
        <w:r w:rsidRPr="0059224A">
          <w:rPr>
            <w:rStyle w:val="Hyperlink"/>
            <w:bCs/>
            <w:sz w:val="18"/>
            <w:szCs w:val="18"/>
          </w:rPr>
          <w:t>Degvielas un kurināmā operatoru pienākumi un to izpildes uzraudzība</w:t>
        </w:r>
      </w:hyperlink>
      <w:r w:rsidRPr="0059224A">
        <w:rPr>
          <w:bCs/>
          <w:sz w:val="18"/>
          <w:szCs w:val="18"/>
        </w:rPr>
        <w:t>”</w:t>
      </w:r>
      <w:r w:rsidR="00310056" w:rsidRPr="0059224A">
        <w:rPr>
          <w:bCs/>
          <w:sz w:val="18"/>
          <w:szCs w:val="18"/>
        </w:rPr>
        <w:t>.</w:t>
      </w:r>
      <w:r w:rsidR="00A76353" w:rsidRPr="00A76353">
        <w:rPr>
          <w:bCs/>
          <w:sz w:val="18"/>
          <w:szCs w:val="18"/>
        </w:rPr>
        <w:t xml:space="preserve"> </w:t>
      </w:r>
    </w:p>
  </w:footnote>
  <w:footnote w:id="33">
    <w:p w14:paraId="3CFAA9B9" w14:textId="77777777" w:rsidR="00D53AED" w:rsidRPr="002E15DD" w:rsidRDefault="00D53AED" w:rsidP="00D53AED">
      <w:pPr>
        <w:pStyle w:val="FootnoteText"/>
        <w:rPr>
          <w:sz w:val="18"/>
          <w:szCs w:val="18"/>
        </w:rPr>
      </w:pPr>
      <w:r w:rsidRPr="002E15DD">
        <w:rPr>
          <w:rStyle w:val="FootnoteReference"/>
          <w:sz w:val="18"/>
          <w:szCs w:val="18"/>
        </w:rPr>
        <w:footnoteRef/>
      </w:r>
      <w:r w:rsidRPr="002E15DD">
        <w:rPr>
          <w:sz w:val="18"/>
          <w:szCs w:val="18"/>
        </w:rPr>
        <w:t xml:space="preserve"> Atbilstoši MK rīkojuma Nr.393 2.punktam</w:t>
      </w:r>
    </w:p>
  </w:footnote>
  <w:footnote w:id="34">
    <w:p w14:paraId="037B817A" w14:textId="343DD521" w:rsidR="00543181" w:rsidRDefault="00543181" w:rsidP="00543181">
      <w:pPr>
        <w:pStyle w:val="FootnoteText"/>
        <w:jc w:val="both"/>
      </w:pPr>
      <w:r w:rsidRPr="002E15DD">
        <w:rPr>
          <w:rStyle w:val="FootnoteReference"/>
          <w:sz w:val="18"/>
          <w:szCs w:val="18"/>
        </w:rPr>
        <w:footnoteRef/>
      </w:r>
      <w:r w:rsidRPr="002E15DD">
        <w:rPr>
          <w:sz w:val="18"/>
          <w:szCs w:val="18"/>
        </w:rPr>
        <w:t xml:space="preserve"> Direktīvas 2003/87/EK 30.k.panta 1.punktā minēti</w:t>
      </w:r>
      <w:r w:rsidR="00F40C51" w:rsidRPr="002E15DD">
        <w:rPr>
          <w:sz w:val="18"/>
          <w:szCs w:val="18"/>
        </w:rPr>
        <w:t>e</w:t>
      </w:r>
      <w:r w:rsidRPr="002E15DD">
        <w:rPr>
          <w:sz w:val="18"/>
          <w:szCs w:val="18"/>
        </w:rPr>
        <w:t xml:space="preserve"> nosacījumi: a) vidējā TTF gāzes cena sešu kalendāro mēnešu periodā, kas beidzas 2026. gada 30. jūnijā, bija augstāka par vidējo TTF gāzes cenu 2022. gada februārī un martā; b) vidējā </w:t>
      </w:r>
      <w:proofErr w:type="spellStart"/>
      <w:r w:rsidRPr="002E15DD">
        <w:rPr>
          <w:i/>
          <w:iCs/>
          <w:sz w:val="18"/>
          <w:szCs w:val="18"/>
        </w:rPr>
        <w:t>Brent</w:t>
      </w:r>
      <w:proofErr w:type="spellEnd"/>
      <w:r w:rsidRPr="002E15DD">
        <w:rPr>
          <w:sz w:val="18"/>
          <w:szCs w:val="18"/>
        </w:rPr>
        <w:t> jēlnaftas cena sešu kalendāro mēnešu periodā, kas beidzas 2026. gada 30. jūnijā, vairāk nekā divas reizes pārsniedza vidējo </w:t>
      </w:r>
      <w:proofErr w:type="spellStart"/>
      <w:r w:rsidRPr="002E15DD">
        <w:rPr>
          <w:i/>
          <w:iCs/>
          <w:sz w:val="18"/>
          <w:szCs w:val="18"/>
        </w:rPr>
        <w:t>Brent</w:t>
      </w:r>
      <w:proofErr w:type="spellEnd"/>
      <w:r w:rsidRPr="002E15DD">
        <w:rPr>
          <w:sz w:val="18"/>
          <w:szCs w:val="18"/>
        </w:rPr>
        <w:t> jēlnaftas cenu iepriekšējos piecos gados; piecu gadu pārskata periods ir piecu gadu periods, kas beidzas pirms sešu kalendāro mēnešu perioda pirmā mēneša.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82D"/>
    <w:multiLevelType w:val="hybridMultilevel"/>
    <w:tmpl w:val="E41EEEFE"/>
    <w:lvl w:ilvl="0" w:tplc="2AF4260E">
      <w:start w:val="1"/>
      <w:numFmt w:val="lowerLetter"/>
      <w:lvlText w:val="%1)"/>
      <w:lvlJc w:val="left"/>
      <w:pPr>
        <w:ind w:left="1020" w:hanging="360"/>
      </w:pPr>
    </w:lvl>
    <w:lvl w:ilvl="1" w:tplc="2DC2DF60">
      <w:start w:val="1"/>
      <w:numFmt w:val="lowerLetter"/>
      <w:lvlText w:val="%2)"/>
      <w:lvlJc w:val="left"/>
      <w:pPr>
        <w:ind w:left="1020" w:hanging="360"/>
      </w:pPr>
    </w:lvl>
    <w:lvl w:ilvl="2" w:tplc="0FF0D0B6">
      <w:start w:val="1"/>
      <w:numFmt w:val="lowerLetter"/>
      <w:lvlText w:val="%3)"/>
      <w:lvlJc w:val="left"/>
      <w:pPr>
        <w:ind w:left="1020" w:hanging="360"/>
      </w:pPr>
    </w:lvl>
    <w:lvl w:ilvl="3" w:tplc="7B74B1FE">
      <w:start w:val="1"/>
      <w:numFmt w:val="lowerLetter"/>
      <w:lvlText w:val="%4)"/>
      <w:lvlJc w:val="left"/>
      <w:pPr>
        <w:ind w:left="1020" w:hanging="360"/>
      </w:pPr>
    </w:lvl>
    <w:lvl w:ilvl="4" w:tplc="E8EAFD76">
      <w:start w:val="1"/>
      <w:numFmt w:val="lowerLetter"/>
      <w:lvlText w:val="%5)"/>
      <w:lvlJc w:val="left"/>
      <w:pPr>
        <w:ind w:left="1020" w:hanging="360"/>
      </w:pPr>
    </w:lvl>
    <w:lvl w:ilvl="5" w:tplc="4762E63E">
      <w:start w:val="1"/>
      <w:numFmt w:val="lowerLetter"/>
      <w:lvlText w:val="%6)"/>
      <w:lvlJc w:val="left"/>
      <w:pPr>
        <w:ind w:left="1020" w:hanging="360"/>
      </w:pPr>
    </w:lvl>
    <w:lvl w:ilvl="6" w:tplc="923A36B6">
      <w:start w:val="1"/>
      <w:numFmt w:val="lowerLetter"/>
      <w:lvlText w:val="%7)"/>
      <w:lvlJc w:val="left"/>
      <w:pPr>
        <w:ind w:left="1020" w:hanging="360"/>
      </w:pPr>
    </w:lvl>
    <w:lvl w:ilvl="7" w:tplc="56489894">
      <w:start w:val="1"/>
      <w:numFmt w:val="lowerLetter"/>
      <w:lvlText w:val="%8)"/>
      <w:lvlJc w:val="left"/>
      <w:pPr>
        <w:ind w:left="1020" w:hanging="360"/>
      </w:pPr>
    </w:lvl>
    <w:lvl w:ilvl="8" w:tplc="D5B41CE0">
      <w:start w:val="1"/>
      <w:numFmt w:val="lowerLetter"/>
      <w:lvlText w:val="%9)"/>
      <w:lvlJc w:val="left"/>
      <w:pPr>
        <w:ind w:left="1020" w:hanging="360"/>
      </w:pPr>
    </w:lvl>
  </w:abstractNum>
  <w:abstractNum w:abstractNumId="1" w15:restartNumberingAfterBreak="0">
    <w:nsid w:val="05E83505"/>
    <w:multiLevelType w:val="hybridMultilevel"/>
    <w:tmpl w:val="648E0972"/>
    <w:lvl w:ilvl="0" w:tplc="0426000D">
      <w:start w:val="1"/>
      <w:numFmt w:val="bullet"/>
      <w:lvlText w:val=""/>
      <w:lvlJc w:val="left"/>
      <w:pPr>
        <w:ind w:left="786" w:hanging="360"/>
      </w:pPr>
      <w:rPr>
        <w:rFonts w:ascii="Wingdings" w:hAnsi="Wingdings" w:hint="default"/>
      </w:rPr>
    </w:lvl>
    <w:lvl w:ilvl="1" w:tplc="FFFFFFFF">
      <w:numFmt w:val="bullet"/>
      <w:lvlText w:val="-"/>
      <w:lvlJc w:val="left"/>
      <w:pPr>
        <w:ind w:left="1440" w:hanging="360"/>
      </w:pPr>
      <w:rPr>
        <w:rFonts w:ascii="Times New Roman" w:eastAsiaTheme="minorHAnsi" w:hAnsi="Times New Roman" w:cs="Times New Roman"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F40348"/>
    <w:multiLevelType w:val="hybridMultilevel"/>
    <w:tmpl w:val="41BC4E04"/>
    <w:lvl w:ilvl="0" w:tplc="4B380588">
      <w:start w:val="1"/>
      <w:numFmt w:val="decimal"/>
      <w:lvlText w:val="%1."/>
      <w:lvlJc w:val="left"/>
      <w:pPr>
        <w:ind w:left="1148" w:hanging="360"/>
      </w:pPr>
    </w:lvl>
    <w:lvl w:ilvl="1" w:tplc="9FF27C3C">
      <w:start w:val="1"/>
      <w:numFmt w:val="lowerLetter"/>
      <w:lvlText w:val="%2."/>
      <w:lvlJc w:val="left"/>
      <w:pPr>
        <w:ind w:left="1868" w:hanging="360"/>
      </w:pPr>
    </w:lvl>
    <w:lvl w:ilvl="2" w:tplc="AB849240">
      <w:start w:val="1"/>
      <w:numFmt w:val="lowerRoman"/>
      <w:lvlText w:val="%3."/>
      <w:lvlJc w:val="right"/>
      <w:pPr>
        <w:ind w:left="2588" w:hanging="180"/>
      </w:pPr>
    </w:lvl>
    <w:lvl w:ilvl="3" w:tplc="08866A78">
      <w:start w:val="1"/>
      <w:numFmt w:val="decimal"/>
      <w:lvlText w:val="%4."/>
      <w:lvlJc w:val="left"/>
      <w:pPr>
        <w:ind w:left="3308" w:hanging="360"/>
      </w:pPr>
    </w:lvl>
    <w:lvl w:ilvl="4" w:tplc="FC3AF678">
      <w:start w:val="1"/>
      <w:numFmt w:val="lowerLetter"/>
      <w:lvlText w:val="%5."/>
      <w:lvlJc w:val="left"/>
      <w:pPr>
        <w:ind w:left="4028" w:hanging="360"/>
      </w:pPr>
    </w:lvl>
    <w:lvl w:ilvl="5" w:tplc="F104E098">
      <w:start w:val="1"/>
      <w:numFmt w:val="lowerRoman"/>
      <w:lvlText w:val="%6."/>
      <w:lvlJc w:val="right"/>
      <w:pPr>
        <w:ind w:left="4748" w:hanging="180"/>
      </w:pPr>
    </w:lvl>
    <w:lvl w:ilvl="6" w:tplc="CA301F40">
      <w:start w:val="1"/>
      <w:numFmt w:val="decimal"/>
      <w:lvlText w:val="%7."/>
      <w:lvlJc w:val="left"/>
      <w:pPr>
        <w:ind w:left="5468" w:hanging="360"/>
      </w:pPr>
    </w:lvl>
    <w:lvl w:ilvl="7" w:tplc="32207540">
      <w:start w:val="1"/>
      <w:numFmt w:val="lowerLetter"/>
      <w:lvlText w:val="%8."/>
      <w:lvlJc w:val="left"/>
      <w:pPr>
        <w:ind w:left="6188" w:hanging="360"/>
      </w:pPr>
    </w:lvl>
    <w:lvl w:ilvl="8" w:tplc="A3348D4E">
      <w:start w:val="1"/>
      <w:numFmt w:val="lowerRoman"/>
      <w:lvlText w:val="%9."/>
      <w:lvlJc w:val="right"/>
      <w:pPr>
        <w:ind w:left="6908" w:hanging="180"/>
      </w:pPr>
    </w:lvl>
  </w:abstractNum>
  <w:abstractNum w:abstractNumId="3" w15:restartNumberingAfterBreak="0">
    <w:nsid w:val="0DF34E9F"/>
    <w:multiLevelType w:val="hybridMultilevel"/>
    <w:tmpl w:val="974CB786"/>
    <w:lvl w:ilvl="0" w:tplc="2B7E0618">
      <w:start w:val="1"/>
      <w:numFmt w:val="decimal"/>
      <w:lvlText w:val="%1."/>
      <w:lvlJc w:val="left"/>
      <w:pPr>
        <w:ind w:left="360" w:hanging="360"/>
      </w:pPr>
      <w:rPr>
        <w:rFonts w:ascii="Times New Roman" w:eastAsiaTheme="minorHAnsi" w:hAnsi="Times New Roman" w:cstheme="minorBidi"/>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2F90CBA"/>
    <w:multiLevelType w:val="hybridMultilevel"/>
    <w:tmpl w:val="B6DE1B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691FCD"/>
    <w:multiLevelType w:val="hybridMultilevel"/>
    <w:tmpl w:val="7A14D3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562633"/>
    <w:multiLevelType w:val="hybridMultilevel"/>
    <w:tmpl w:val="262CCBD8"/>
    <w:lvl w:ilvl="0" w:tplc="46BE32E6">
      <w:start w:val="2"/>
      <w:numFmt w:val="decimal"/>
      <w:lvlText w:val="%1"/>
      <w:lvlJc w:val="left"/>
      <w:pPr>
        <w:ind w:left="1080" w:hanging="360"/>
      </w:pPr>
      <w:rPr>
        <w:rFonts w:eastAsiaTheme="minorHAnsi"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C726794"/>
    <w:multiLevelType w:val="hybridMultilevel"/>
    <w:tmpl w:val="2AEC1CC8"/>
    <w:lvl w:ilvl="0" w:tplc="0426000D">
      <w:start w:val="1"/>
      <w:numFmt w:val="bullet"/>
      <w:lvlText w:val=""/>
      <w:lvlJc w:val="left"/>
      <w:pPr>
        <w:ind w:left="786" w:hanging="360"/>
      </w:pPr>
      <w:rPr>
        <w:rFonts w:ascii="Wingdings" w:hAnsi="Wingdings" w:hint="default"/>
      </w:rPr>
    </w:lvl>
    <w:lvl w:ilvl="1" w:tplc="FFFFFFFF">
      <w:numFmt w:val="bullet"/>
      <w:lvlText w:val="-"/>
      <w:lvlJc w:val="left"/>
      <w:pPr>
        <w:ind w:left="1440" w:hanging="360"/>
      </w:pPr>
      <w:rPr>
        <w:rFonts w:ascii="Times New Roman" w:eastAsiaTheme="minorHAnsi" w:hAnsi="Times New Roman" w:cs="Times New Roman"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DD1D90"/>
    <w:multiLevelType w:val="multilevel"/>
    <w:tmpl w:val="A978E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E3850"/>
    <w:multiLevelType w:val="hybridMultilevel"/>
    <w:tmpl w:val="279CF11A"/>
    <w:lvl w:ilvl="0" w:tplc="0426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D640C32"/>
    <w:multiLevelType w:val="hybridMultilevel"/>
    <w:tmpl w:val="9AFE84DC"/>
    <w:lvl w:ilvl="0" w:tplc="0426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F062C7D"/>
    <w:multiLevelType w:val="multilevel"/>
    <w:tmpl w:val="D9181E4C"/>
    <w:lvl w:ilvl="0">
      <w:start w:val="1"/>
      <w:numFmt w:val="upperRoman"/>
      <w:lvlText w:val="%1."/>
      <w:lvlJc w:val="right"/>
      <w:pPr>
        <w:ind w:left="6314" w:hanging="360"/>
      </w:pPr>
      <w:rPr>
        <w:b/>
        <w:bCs/>
        <w:sz w:val="24"/>
        <w:szCs w:val="24"/>
      </w:rPr>
    </w:lvl>
    <w:lvl w:ilvl="1">
      <w:start w:val="2"/>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12" w15:restartNumberingAfterBreak="0">
    <w:nsid w:val="314E2941"/>
    <w:multiLevelType w:val="hybridMultilevel"/>
    <w:tmpl w:val="C068D59C"/>
    <w:lvl w:ilvl="0" w:tplc="0426000D">
      <w:start w:val="1"/>
      <w:numFmt w:val="bullet"/>
      <w:lvlText w:val=""/>
      <w:lvlJc w:val="left"/>
      <w:pPr>
        <w:ind w:left="1146" w:hanging="360"/>
      </w:pPr>
      <w:rPr>
        <w:rFonts w:ascii="Wingdings" w:hAnsi="Wingdings" w:hint="default"/>
      </w:rPr>
    </w:lvl>
    <w:lvl w:ilvl="1" w:tplc="04260003">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13" w15:restartNumberingAfterBreak="0">
    <w:nsid w:val="322322ED"/>
    <w:multiLevelType w:val="hybridMultilevel"/>
    <w:tmpl w:val="503EDC2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56B7D9C"/>
    <w:multiLevelType w:val="hybridMultilevel"/>
    <w:tmpl w:val="9F167E84"/>
    <w:lvl w:ilvl="0" w:tplc="1AD4879A">
      <w:start w:val="1"/>
      <w:numFmt w:val="decimal"/>
      <w:lvlText w:val="%1."/>
      <w:lvlJc w:val="left"/>
      <w:pPr>
        <w:ind w:left="786" w:hanging="360"/>
      </w:pPr>
      <w:rPr>
        <w:i w:val="0"/>
        <w:iCs/>
      </w:rPr>
    </w:lvl>
    <w:lvl w:ilvl="1" w:tplc="0426000D">
      <w:start w:val="1"/>
      <w:numFmt w:val="bullet"/>
      <w:lvlText w:val=""/>
      <w:lvlJc w:val="left"/>
      <w:pPr>
        <w:ind w:left="1146" w:hanging="360"/>
      </w:pPr>
      <w:rPr>
        <w:rFonts w:ascii="Wingdings" w:hAnsi="Wingding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B22862"/>
    <w:multiLevelType w:val="hybridMultilevel"/>
    <w:tmpl w:val="E5C2C47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3B2CDF2E"/>
    <w:multiLevelType w:val="hybridMultilevel"/>
    <w:tmpl w:val="062C084C"/>
    <w:lvl w:ilvl="0" w:tplc="C4905E8E">
      <w:start w:val="1"/>
      <w:numFmt w:val="decimal"/>
      <w:lvlText w:val="%1."/>
      <w:lvlJc w:val="left"/>
      <w:pPr>
        <w:ind w:left="720" w:hanging="360"/>
      </w:pPr>
    </w:lvl>
    <w:lvl w:ilvl="1" w:tplc="FF96BA36">
      <w:start w:val="1"/>
      <w:numFmt w:val="lowerLetter"/>
      <w:lvlText w:val="%2."/>
      <w:lvlJc w:val="left"/>
      <w:pPr>
        <w:ind w:left="1440" w:hanging="360"/>
      </w:pPr>
    </w:lvl>
    <w:lvl w:ilvl="2" w:tplc="1CD21702">
      <w:start w:val="1"/>
      <w:numFmt w:val="lowerRoman"/>
      <w:lvlText w:val="%3."/>
      <w:lvlJc w:val="right"/>
      <w:pPr>
        <w:ind w:left="2160" w:hanging="180"/>
      </w:pPr>
    </w:lvl>
    <w:lvl w:ilvl="3" w:tplc="F038568E">
      <w:start w:val="1"/>
      <w:numFmt w:val="decimal"/>
      <w:lvlText w:val="%4."/>
      <w:lvlJc w:val="left"/>
      <w:pPr>
        <w:ind w:left="2880" w:hanging="360"/>
      </w:pPr>
    </w:lvl>
    <w:lvl w:ilvl="4" w:tplc="19205AB0">
      <w:start w:val="1"/>
      <w:numFmt w:val="lowerLetter"/>
      <w:lvlText w:val="%5."/>
      <w:lvlJc w:val="left"/>
      <w:pPr>
        <w:ind w:left="3600" w:hanging="360"/>
      </w:pPr>
    </w:lvl>
    <w:lvl w:ilvl="5" w:tplc="7C3463C4">
      <w:start w:val="1"/>
      <w:numFmt w:val="lowerRoman"/>
      <w:lvlText w:val="%6."/>
      <w:lvlJc w:val="right"/>
      <w:pPr>
        <w:ind w:left="4320" w:hanging="180"/>
      </w:pPr>
    </w:lvl>
    <w:lvl w:ilvl="6" w:tplc="AE10262E">
      <w:start w:val="1"/>
      <w:numFmt w:val="decimal"/>
      <w:lvlText w:val="%7."/>
      <w:lvlJc w:val="left"/>
      <w:pPr>
        <w:ind w:left="5040" w:hanging="360"/>
      </w:pPr>
    </w:lvl>
    <w:lvl w:ilvl="7" w:tplc="1DDCDA3C">
      <w:start w:val="1"/>
      <w:numFmt w:val="lowerLetter"/>
      <w:lvlText w:val="%8."/>
      <w:lvlJc w:val="left"/>
      <w:pPr>
        <w:ind w:left="5760" w:hanging="360"/>
      </w:pPr>
    </w:lvl>
    <w:lvl w:ilvl="8" w:tplc="B7689AC2">
      <w:start w:val="1"/>
      <w:numFmt w:val="lowerRoman"/>
      <w:lvlText w:val="%9."/>
      <w:lvlJc w:val="right"/>
      <w:pPr>
        <w:ind w:left="6480" w:hanging="180"/>
      </w:pPr>
    </w:lvl>
  </w:abstractNum>
  <w:abstractNum w:abstractNumId="17" w15:restartNumberingAfterBreak="0">
    <w:nsid w:val="3DCE4CCE"/>
    <w:multiLevelType w:val="hybridMultilevel"/>
    <w:tmpl w:val="7DEC358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3E6FCF45"/>
    <w:multiLevelType w:val="hybridMultilevel"/>
    <w:tmpl w:val="FFFFFFFF"/>
    <w:lvl w:ilvl="0" w:tplc="969E9EE8">
      <w:start w:val="1"/>
      <w:numFmt w:val="decimal"/>
      <w:lvlText w:val="%1."/>
      <w:lvlJc w:val="left"/>
      <w:pPr>
        <w:ind w:left="360" w:hanging="360"/>
      </w:pPr>
    </w:lvl>
    <w:lvl w:ilvl="1" w:tplc="970E8512">
      <w:start w:val="1"/>
      <w:numFmt w:val="lowerLetter"/>
      <w:lvlText w:val="%2."/>
      <w:lvlJc w:val="left"/>
      <w:pPr>
        <w:ind w:left="1080" w:hanging="360"/>
      </w:pPr>
    </w:lvl>
    <w:lvl w:ilvl="2" w:tplc="9D9CD830">
      <w:start w:val="1"/>
      <w:numFmt w:val="lowerRoman"/>
      <w:lvlText w:val="%3."/>
      <w:lvlJc w:val="right"/>
      <w:pPr>
        <w:ind w:left="1800" w:hanging="180"/>
      </w:pPr>
    </w:lvl>
    <w:lvl w:ilvl="3" w:tplc="53323928">
      <w:start w:val="1"/>
      <w:numFmt w:val="decimal"/>
      <w:lvlText w:val="%4."/>
      <w:lvlJc w:val="left"/>
      <w:pPr>
        <w:ind w:left="2520" w:hanging="360"/>
      </w:pPr>
    </w:lvl>
    <w:lvl w:ilvl="4" w:tplc="18EA3B86">
      <w:start w:val="1"/>
      <w:numFmt w:val="lowerLetter"/>
      <w:lvlText w:val="%5."/>
      <w:lvlJc w:val="left"/>
      <w:pPr>
        <w:ind w:left="3240" w:hanging="360"/>
      </w:pPr>
    </w:lvl>
    <w:lvl w:ilvl="5" w:tplc="D8DAE2C4">
      <w:start w:val="1"/>
      <w:numFmt w:val="lowerRoman"/>
      <w:lvlText w:val="%6."/>
      <w:lvlJc w:val="right"/>
      <w:pPr>
        <w:ind w:left="3960" w:hanging="180"/>
      </w:pPr>
    </w:lvl>
    <w:lvl w:ilvl="6" w:tplc="3E26970A">
      <w:start w:val="1"/>
      <w:numFmt w:val="decimal"/>
      <w:lvlText w:val="%7."/>
      <w:lvlJc w:val="left"/>
      <w:pPr>
        <w:ind w:left="4680" w:hanging="360"/>
      </w:pPr>
    </w:lvl>
    <w:lvl w:ilvl="7" w:tplc="D120658E">
      <w:start w:val="1"/>
      <w:numFmt w:val="lowerLetter"/>
      <w:lvlText w:val="%8."/>
      <w:lvlJc w:val="left"/>
      <w:pPr>
        <w:ind w:left="5400" w:hanging="360"/>
      </w:pPr>
    </w:lvl>
    <w:lvl w:ilvl="8" w:tplc="616CCF0A">
      <w:start w:val="1"/>
      <w:numFmt w:val="lowerRoman"/>
      <w:lvlText w:val="%9."/>
      <w:lvlJc w:val="right"/>
      <w:pPr>
        <w:ind w:left="6120" w:hanging="180"/>
      </w:pPr>
    </w:lvl>
  </w:abstractNum>
  <w:abstractNum w:abstractNumId="19" w15:restartNumberingAfterBreak="0">
    <w:nsid w:val="445705BD"/>
    <w:multiLevelType w:val="hybridMultilevel"/>
    <w:tmpl w:val="C7664220"/>
    <w:lvl w:ilvl="0" w:tplc="12BAEC16">
      <w:start w:val="2"/>
      <w:numFmt w:val="decimal"/>
      <w:lvlText w:val="%1"/>
      <w:lvlJc w:val="left"/>
      <w:pPr>
        <w:ind w:left="720" w:hanging="360"/>
      </w:pPr>
      <w:rPr>
        <w:rFonts w:eastAsiaTheme="minorHAns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FAD63F4"/>
    <w:multiLevelType w:val="hybridMultilevel"/>
    <w:tmpl w:val="9D0AEE1A"/>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55184C18"/>
    <w:multiLevelType w:val="hybridMultilevel"/>
    <w:tmpl w:val="E99457B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56A835DF"/>
    <w:multiLevelType w:val="hybridMultilevel"/>
    <w:tmpl w:val="D782104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68153327"/>
    <w:multiLevelType w:val="hybridMultilevel"/>
    <w:tmpl w:val="50204F58"/>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6A726158"/>
    <w:multiLevelType w:val="hybridMultilevel"/>
    <w:tmpl w:val="4E489314"/>
    <w:lvl w:ilvl="0" w:tplc="A9F214FC">
      <w:start w:val="1"/>
      <w:numFmt w:val="decimal"/>
      <w:pStyle w:val="Heading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9869D3"/>
    <w:multiLevelType w:val="hybridMultilevel"/>
    <w:tmpl w:val="F2FC4134"/>
    <w:lvl w:ilvl="0" w:tplc="0426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F6BA76D"/>
    <w:multiLevelType w:val="hybridMultilevel"/>
    <w:tmpl w:val="EE523F16"/>
    <w:lvl w:ilvl="0" w:tplc="AAA8810C">
      <w:start w:val="1"/>
      <w:numFmt w:val="decimal"/>
      <w:lvlText w:val="%1."/>
      <w:lvlJc w:val="left"/>
      <w:pPr>
        <w:ind w:left="720" w:hanging="360"/>
      </w:pPr>
    </w:lvl>
    <w:lvl w:ilvl="1" w:tplc="1B841DC2">
      <w:start w:val="1"/>
      <w:numFmt w:val="lowerLetter"/>
      <w:lvlText w:val="%2."/>
      <w:lvlJc w:val="left"/>
      <w:pPr>
        <w:ind w:left="1440" w:hanging="360"/>
      </w:pPr>
    </w:lvl>
    <w:lvl w:ilvl="2" w:tplc="EA3A54B4">
      <w:start w:val="1"/>
      <w:numFmt w:val="lowerRoman"/>
      <w:lvlText w:val="%3."/>
      <w:lvlJc w:val="right"/>
      <w:pPr>
        <w:ind w:left="2160" w:hanging="180"/>
      </w:pPr>
    </w:lvl>
    <w:lvl w:ilvl="3" w:tplc="E78C8C90">
      <w:start w:val="1"/>
      <w:numFmt w:val="decimal"/>
      <w:lvlText w:val="%4."/>
      <w:lvlJc w:val="left"/>
      <w:pPr>
        <w:ind w:left="2880" w:hanging="360"/>
      </w:pPr>
    </w:lvl>
    <w:lvl w:ilvl="4" w:tplc="08120BCC">
      <w:start w:val="1"/>
      <w:numFmt w:val="lowerLetter"/>
      <w:lvlText w:val="%5."/>
      <w:lvlJc w:val="left"/>
      <w:pPr>
        <w:ind w:left="3600" w:hanging="360"/>
      </w:pPr>
    </w:lvl>
    <w:lvl w:ilvl="5" w:tplc="E15642C8">
      <w:start w:val="1"/>
      <w:numFmt w:val="lowerRoman"/>
      <w:lvlText w:val="%6."/>
      <w:lvlJc w:val="right"/>
      <w:pPr>
        <w:ind w:left="4320" w:hanging="180"/>
      </w:pPr>
    </w:lvl>
    <w:lvl w:ilvl="6" w:tplc="847047FA">
      <w:start w:val="1"/>
      <w:numFmt w:val="decimal"/>
      <w:lvlText w:val="%7."/>
      <w:lvlJc w:val="left"/>
      <w:pPr>
        <w:ind w:left="5040" w:hanging="360"/>
      </w:pPr>
    </w:lvl>
    <w:lvl w:ilvl="7" w:tplc="A920D070">
      <w:start w:val="1"/>
      <w:numFmt w:val="lowerLetter"/>
      <w:lvlText w:val="%8."/>
      <w:lvlJc w:val="left"/>
      <w:pPr>
        <w:ind w:left="5760" w:hanging="360"/>
      </w:pPr>
    </w:lvl>
    <w:lvl w:ilvl="8" w:tplc="E842B14A">
      <w:start w:val="1"/>
      <w:numFmt w:val="lowerRoman"/>
      <w:lvlText w:val="%9."/>
      <w:lvlJc w:val="right"/>
      <w:pPr>
        <w:ind w:left="6480" w:hanging="180"/>
      </w:pPr>
    </w:lvl>
  </w:abstractNum>
  <w:abstractNum w:abstractNumId="27" w15:restartNumberingAfterBreak="0">
    <w:nsid w:val="78BA4A49"/>
    <w:multiLevelType w:val="hybridMultilevel"/>
    <w:tmpl w:val="8F9257BC"/>
    <w:lvl w:ilvl="0" w:tplc="5B820FC0">
      <w:start w:val="7"/>
      <w:numFmt w:val="decimal"/>
      <w:lvlText w:val="(%1)"/>
      <w:lvlJc w:val="left"/>
      <w:pPr>
        <w:ind w:left="928"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9F746E3"/>
    <w:multiLevelType w:val="hybridMultilevel"/>
    <w:tmpl w:val="C2B2D656"/>
    <w:lvl w:ilvl="0" w:tplc="4AEEFCB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9" w15:restartNumberingAfterBreak="0">
    <w:nsid w:val="7FC030F3"/>
    <w:multiLevelType w:val="hybridMultilevel"/>
    <w:tmpl w:val="08785DDC"/>
    <w:lvl w:ilvl="0" w:tplc="3D2AC21C">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FDD0679"/>
    <w:multiLevelType w:val="multilevel"/>
    <w:tmpl w:val="1236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968425">
    <w:abstractNumId w:val="2"/>
  </w:num>
  <w:num w:numId="2" w16cid:durableId="2111856489">
    <w:abstractNumId w:val="26"/>
  </w:num>
  <w:num w:numId="3" w16cid:durableId="587425607">
    <w:abstractNumId w:val="16"/>
  </w:num>
  <w:num w:numId="4" w16cid:durableId="99225468">
    <w:abstractNumId w:val="14"/>
  </w:num>
  <w:num w:numId="5" w16cid:durableId="1691489934">
    <w:abstractNumId w:val="11"/>
  </w:num>
  <w:num w:numId="6" w16cid:durableId="243606637">
    <w:abstractNumId w:val="12"/>
  </w:num>
  <w:num w:numId="7" w16cid:durableId="53899241">
    <w:abstractNumId w:val="24"/>
  </w:num>
  <w:num w:numId="8" w16cid:durableId="759109090">
    <w:abstractNumId w:val="13"/>
  </w:num>
  <w:num w:numId="9" w16cid:durableId="1240286363">
    <w:abstractNumId w:val="1"/>
  </w:num>
  <w:num w:numId="10" w16cid:durableId="1516656172">
    <w:abstractNumId w:val="7"/>
  </w:num>
  <w:num w:numId="11" w16cid:durableId="646908069">
    <w:abstractNumId w:val="20"/>
  </w:num>
  <w:num w:numId="12" w16cid:durableId="1710370697">
    <w:abstractNumId w:val="23"/>
  </w:num>
  <w:num w:numId="13" w16cid:durableId="827599514">
    <w:abstractNumId w:val="3"/>
  </w:num>
  <w:num w:numId="14" w16cid:durableId="447090421">
    <w:abstractNumId w:val="21"/>
  </w:num>
  <w:num w:numId="15" w16cid:durableId="1684239966">
    <w:abstractNumId w:val="17"/>
  </w:num>
  <w:num w:numId="16" w16cid:durableId="474764099">
    <w:abstractNumId w:val="25"/>
  </w:num>
  <w:num w:numId="17" w16cid:durableId="509372948">
    <w:abstractNumId w:val="10"/>
  </w:num>
  <w:num w:numId="18" w16cid:durableId="243688818">
    <w:abstractNumId w:val="9"/>
  </w:num>
  <w:num w:numId="19" w16cid:durableId="797533927">
    <w:abstractNumId w:val="29"/>
  </w:num>
  <w:num w:numId="20" w16cid:durableId="148832710">
    <w:abstractNumId w:val="15"/>
  </w:num>
  <w:num w:numId="21" w16cid:durableId="819737881">
    <w:abstractNumId w:val="5"/>
  </w:num>
  <w:num w:numId="22" w16cid:durableId="763648403">
    <w:abstractNumId w:val="28"/>
  </w:num>
  <w:num w:numId="23" w16cid:durableId="79371518">
    <w:abstractNumId w:val="0"/>
  </w:num>
  <w:num w:numId="24" w16cid:durableId="1900363396">
    <w:abstractNumId w:val="30"/>
  </w:num>
  <w:num w:numId="25" w16cid:durableId="2032871185">
    <w:abstractNumId w:val="8"/>
  </w:num>
  <w:num w:numId="26" w16cid:durableId="113519756">
    <w:abstractNumId w:val="18"/>
  </w:num>
  <w:num w:numId="27" w16cid:durableId="503664308">
    <w:abstractNumId w:val="19"/>
  </w:num>
  <w:num w:numId="28" w16cid:durableId="829950753">
    <w:abstractNumId w:val="27"/>
  </w:num>
  <w:num w:numId="29" w16cid:durableId="482357184">
    <w:abstractNumId w:val="4"/>
  </w:num>
  <w:num w:numId="30" w16cid:durableId="1556310782">
    <w:abstractNumId w:val="22"/>
  </w:num>
  <w:num w:numId="31" w16cid:durableId="158938661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E03"/>
    <w:rsid w:val="00000051"/>
    <w:rsid w:val="00000190"/>
    <w:rsid w:val="0000024E"/>
    <w:rsid w:val="000005CE"/>
    <w:rsid w:val="000006A8"/>
    <w:rsid w:val="000009A2"/>
    <w:rsid w:val="00000B30"/>
    <w:rsid w:val="00000B92"/>
    <w:rsid w:val="00000C48"/>
    <w:rsid w:val="00000DEC"/>
    <w:rsid w:val="00001067"/>
    <w:rsid w:val="00001255"/>
    <w:rsid w:val="00001259"/>
    <w:rsid w:val="000012DD"/>
    <w:rsid w:val="00001C9B"/>
    <w:rsid w:val="00001DE4"/>
    <w:rsid w:val="000023E3"/>
    <w:rsid w:val="00002667"/>
    <w:rsid w:val="0000266B"/>
    <w:rsid w:val="000027DB"/>
    <w:rsid w:val="00002817"/>
    <w:rsid w:val="00002D3C"/>
    <w:rsid w:val="000031BF"/>
    <w:rsid w:val="00003388"/>
    <w:rsid w:val="000039A1"/>
    <w:rsid w:val="00003A9B"/>
    <w:rsid w:val="0000431F"/>
    <w:rsid w:val="0000441D"/>
    <w:rsid w:val="000047FB"/>
    <w:rsid w:val="00004866"/>
    <w:rsid w:val="00004A44"/>
    <w:rsid w:val="00004B68"/>
    <w:rsid w:val="00004CFF"/>
    <w:rsid w:val="00004E55"/>
    <w:rsid w:val="00005B48"/>
    <w:rsid w:val="00005BEF"/>
    <w:rsid w:val="00005EED"/>
    <w:rsid w:val="0000616A"/>
    <w:rsid w:val="000063DF"/>
    <w:rsid w:val="0000645E"/>
    <w:rsid w:val="00006742"/>
    <w:rsid w:val="0000677C"/>
    <w:rsid w:val="00006C2E"/>
    <w:rsid w:val="00006CF0"/>
    <w:rsid w:val="0000755E"/>
    <w:rsid w:val="00007809"/>
    <w:rsid w:val="00007883"/>
    <w:rsid w:val="00007CE8"/>
    <w:rsid w:val="00007DED"/>
    <w:rsid w:val="000103D9"/>
    <w:rsid w:val="000105B6"/>
    <w:rsid w:val="0001070F"/>
    <w:rsid w:val="00010720"/>
    <w:rsid w:val="0001086E"/>
    <w:rsid w:val="00010A15"/>
    <w:rsid w:val="0001153B"/>
    <w:rsid w:val="000118CC"/>
    <w:rsid w:val="00011983"/>
    <w:rsid w:val="00011FC0"/>
    <w:rsid w:val="000120A0"/>
    <w:rsid w:val="00012441"/>
    <w:rsid w:val="0001266C"/>
    <w:rsid w:val="000130A3"/>
    <w:rsid w:val="00013298"/>
    <w:rsid w:val="00013C96"/>
    <w:rsid w:val="00013D74"/>
    <w:rsid w:val="00013E03"/>
    <w:rsid w:val="00013EC8"/>
    <w:rsid w:val="0001402D"/>
    <w:rsid w:val="00014165"/>
    <w:rsid w:val="000145B1"/>
    <w:rsid w:val="00014B63"/>
    <w:rsid w:val="00014CA9"/>
    <w:rsid w:val="0001505F"/>
    <w:rsid w:val="000151FB"/>
    <w:rsid w:val="00015AD3"/>
    <w:rsid w:val="00015D6A"/>
    <w:rsid w:val="00016161"/>
    <w:rsid w:val="00016269"/>
    <w:rsid w:val="0001636C"/>
    <w:rsid w:val="000171B9"/>
    <w:rsid w:val="000173AD"/>
    <w:rsid w:val="00017831"/>
    <w:rsid w:val="00017C00"/>
    <w:rsid w:val="00017E75"/>
    <w:rsid w:val="0002034C"/>
    <w:rsid w:val="00020741"/>
    <w:rsid w:val="00020C38"/>
    <w:rsid w:val="000212D9"/>
    <w:rsid w:val="000217FB"/>
    <w:rsid w:val="0002197F"/>
    <w:rsid w:val="00021A01"/>
    <w:rsid w:val="00021D11"/>
    <w:rsid w:val="00021EDE"/>
    <w:rsid w:val="0002205B"/>
    <w:rsid w:val="000220FB"/>
    <w:rsid w:val="0002235F"/>
    <w:rsid w:val="00022BC7"/>
    <w:rsid w:val="00023429"/>
    <w:rsid w:val="0002364F"/>
    <w:rsid w:val="000237C0"/>
    <w:rsid w:val="00023BDD"/>
    <w:rsid w:val="00023EBD"/>
    <w:rsid w:val="00023ED1"/>
    <w:rsid w:val="0002402D"/>
    <w:rsid w:val="000248DF"/>
    <w:rsid w:val="0002564C"/>
    <w:rsid w:val="000257B9"/>
    <w:rsid w:val="00025995"/>
    <w:rsid w:val="00025C90"/>
    <w:rsid w:val="00025C9E"/>
    <w:rsid w:val="00025E35"/>
    <w:rsid w:val="00025F9F"/>
    <w:rsid w:val="00026236"/>
    <w:rsid w:val="000265EF"/>
    <w:rsid w:val="00026C9B"/>
    <w:rsid w:val="00026DC9"/>
    <w:rsid w:val="000271C1"/>
    <w:rsid w:val="000273FC"/>
    <w:rsid w:val="000278A9"/>
    <w:rsid w:val="00027BF2"/>
    <w:rsid w:val="000305CD"/>
    <w:rsid w:val="00030657"/>
    <w:rsid w:val="0003149F"/>
    <w:rsid w:val="00031641"/>
    <w:rsid w:val="00031A89"/>
    <w:rsid w:val="00031E47"/>
    <w:rsid w:val="0003207A"/>
    <w:rsid w:val="00032425"/>
    <w:rsid w:val="0003291C"/>
    <w:rsid w:val="00032E4A"/>
    <w:rsid w:val="0003330B"/>
    <w:rsid w:val="000334AB"/>
    <w:rsid w:val="000338AF"/>
    <w:rsid w:val="00033E5D"/>
    <w:rsid w:val="000340D5"/>
    <w:rsid w:val="0003449B"/>
    <w:rsid w:val="0003492F"/>
    <w:rsid w:val="00034BFA"/>
    <w:rsid w:val="00034EB7"/>
    <w:rsid w:val="00035097"/>
    <w:rsid w:val="00035371"/>
    <w:rsid w:val="00035491"/>
    <w:rsid w:val="00035546"/>
    <w:rsid w:val="00035BF6"/>
    <w:rsid w:val="00035D53"/>
    <w:rsid w:val="00036180"/>
    <w:rsid w:val="00036433"/>
    <w:rsid w:val="000365E3"/>
    <w:rsid w:val="000367FE"/>
    <w:rsid w:val="000368E4"/>
    <w:rsid w:val="00036965"/>
    <w:rsid w:val="00036A5D"/>
    <w:rsid w:val="00037017"/>
    <w:rsid w:val="000370CC"/>
    <w:rsid w:val="00037337"/>
    <w:rsid w:val="000376E2"/>
    <w:rsid w:val="000379C2"/>
    <w:rsid w:val="00037A84"/>
    <w:rsid w:val="00037C0A"/>
    <w:rsid w:val="00040432"/>
    <w:rsid w:val="000407A8"/>
    <w:rsid w:val="00040856"/>
    <w:rsid w:val="00040B90"/>
    <w:rsid w:val="00041020"/>
    <w:rsid w:val="000416A3"/>
    <w:rsid w:val="00041AA8"/>
    <w:rsid w:val="00041BD7"/>
    <w:rsid w:val="00041FAF"/>
    <w:rsid w:val="000423C4"/>
    <w:rsid w:val="00042807"/>
    <w:rsid w:val="00042A02"/>
    <w:rsid w:val="00042C51"/>
    <w:rsid w:val="00042CEF"/>
    <w:rsid w:val="00042E4E"/>
    <w:rsid w:val="00043565"/>
    <w:rsid w:val="000438F5"/>
    <w:rsid w:val="000439EB"/>
    <w:rsid w:val="00043E8E"/>
    <w:rsid w:val="000440E1"/>
    <w:rsid w:val="0004413B"/>
    <w:rsid w:val="0004423B"/>
    <w:rsid w:val="000444D0"/>
    <w:rsid w:val="00044577"/>
    <w:rsid w:val="00044DB5"/>
    <w:rsid w:val="0004500A"/>
    <w:rsid w:val="00045251"/>
    <w:rsid w:val="000452BB"/>
    <w:rsid w:val="00045382"/>
    <w:rsid w:val="00045B2C"/>
    <w:rsid w:val="00045C8F"/>
    <w:rsid w:val="00045CD9"/>
    <w:rsid w:val="00045E29"/>
    <w:rsid w:val="000460CE"/>
    <w:rsid w:val="0004611F"/>
    <w:rsid w:val="0004621E"/>
    <w:rsid w:val="0004665B"/>
    <w:rsid w:val="00046B04"/>
    <w:rsid w:val="00047085"/>
    <w:rsid w:val="000470B6"/>
    <w:rsid w:val="000472B8"/>
    <w:rsid w:val="00047625"/>
    <w:rsid w:val="00047700"/>
    <w:rsid w:val="00047849"/>
    <w:rsid w:val="00047B00"/>
    <w:rsid w:val="00047B23"/>
    <w:rsid w:val="00047D74"/>
    <w:rsid w:val="00047D88"/>
    <w:rsid w:val="0005046E"/>
    <w:rsid w:val="000505D1"/>
    <w:rsid w:val="000505D9"/>
    <w:rsid w:val="00050915"/>
    <w:rsid w:val="00050E37"/>
    <w:rsid w:val="00050EA3"/>
    <w:rsid w:val="000511C6"/>
    <w:rsid w:val="00051BFD"/>
    <w:rsid w:val="00051ECE"/>
    <w:rsid w:val="0005248F"/>
    <w:rsid w:val="000525C9"/>
    <w:rsid w:val="00052849"/>
    <w:rsid w:val="00052FA3"/>
    <w:rsid w:val="000531A4"/>
    <w:rsid w:val="00053256"/>
    <w:rsid w:val="0005325E"/>
    <w:rsid w:val="000533AD"/>
    <w:rsid w:val="000534B2"/>
    <w:rsid w:val="000534D9"/>
    <w:rsid w:val="00053824"/>
    <w:rsid w:val="00053878"/>
    <w:rsid w:val="00053AB8"/>
    <w:rsid w:val="00053BB9"/>
    <w:rsid w:val="00053EBF"/>
    <w:rsid w:val="0005426F"/>
    <w:rsid w:val="0005444B"/>
    <w:rsid w:val="00054520"/>
    <w:rsid w:val="0005496A"/>
    <w:rsid w:val="000554CE"/>
    <w:rsid w:val="00055695"/>
    <w:rsid w:val="0005576B"/>
    <w:rsid w:val="00055A2F"/>
    <w:rsid w:val="0005633C"/>
    <w:rsid w:val="0005684E"/>
    <w:rsid w:val="00056DD3"/>
    <w:rsid w:val="0005729D"/>
    <w:rsid w:val="00057304"/>
    <w:rsid w:val="0005751D"/>
    <w:rsid w:val="00057B0F"/>
    <w:rsid w:val="00057BDA"/>
    <w:rsid w:val="000603DE"/>
    <w:rsid w:val="00060A79"/>
    <w:rsid w:val="00060B48"/>
    <w:rsid w:val="00060C3E"/>
    <w:rsid w:val="00060C68"/>
    <w:rsid w:val="00060F6F"/>
    <w:rsid w:val="0006108F"/>
    <w:rsid w:val="000610D9"/>
    <w:rsid w:val="000610EB"/>
    <w:rsid w:val="0006144F"/>
    <w:rsid w:val="00061A1C"/>
    <w:rsid w:val="00061F81"/>
    <w:rsid w:val="000624E4"/>
    <w:rsid w:val="00062879"/>
    <w:rsid w:val="00062A55"/>
    <w:rsid w:val="00062A5B"/>
    <w:rsid w:val="00062BB7"/>
    <w:rsid w:val="00062D1D"/>
    <w:rsid w:val="00063426"/>
    <w:rsid w:val="00063465"/>
    <w:rsid w:val="00063509"/>
    <w:rsid w:val="000636FA"/>
    <w:rsid w:val="00063733"/>
    <w:rsid w:val="00063DFD"/>
    <w:rsid w:val="00063E67"/>
    <w:rsid w:val="00064625"/>
    <w:rsid w:val="00064B52"/>
    <w:rsid w:val="00064FC0"/>
    <w:rsid w:val="000652AD"/>
    <w:rsid w:val="0006562E"/>
    <w:rsid w:val="000658BD"/>
    <w:rsid w:val="00065B43"/>
    <w:rsid w:val="00065D96"/>
    <w:rsid w:val="00066146"/>
    <w:rsid w:val="0006682E"/>
    <w:rsid w:val="0006683A"/>
    <w:rsid w:val="00066D98"/>
    <w:rsid w:val="00066E35"/>
    <w:rsid w:val="00066E8D"/>
    <w:rsid w:val="00066ED8"/>
    <w:rsid w:val="00067072"/>
    <w:rsid w:val="00067149"/>
    <w:rsid w:val="0006769F"/>
    <w:rsid w:val="000676D4"/>
    <w:rsid w:val="00067D56"/>
    <w:rsid w:val="000705C1"/>
    <w:rsid w:val="000706E6"/>
    <w:rsid w:val="00070874"/>
    <w:rsid w:val="00070A4E"/>
    <w:rsid w:val="00070B71"/>
    <w:rsid w:val="00070B80"/>
    <w:rsid w:val="000710E9"/>
    <w:rsid w:val="0007110C"/>
    <w:rsid w:val="00071449"/>
    <w:rsid w:val="000715DC"/>
    <w:rsid w:val="00071667"/>
    <w:rsid w:val="00071705"/>
    <w:rsid w:val="000718CF"/>
    <w:rsid w:val="0007210C"/>
    <w:rsid w:val="0007247C"/>
    <w:rsid w:val="0007258C"/>
    <w:rsid w:val="000726F8"/>
    <w:rsid w:val="0007283F"/>
    <w:rsid w:val="00072C3B"/>
    <w:rsid w:val="00072F04"/>
    <w:rsid w:val="0007339D"/>
    <w:rsid w:val="0007349B"/>
    <w:rsid w:val="00073559"/>
    <w:rsid w:val="0007373C"/>
    <w:rsid w:val="00073BB1"/>
    <w:rsid w:val="00073CB8"/>
    <w:rsid w:val="00073E78"/>
    <w:rsid w:val="00073E97"/>
    <w:rsid w:val="00074502"/>
    <w:rsid w:val="00074D9A"/>
    <w:rsid w:val="000753B4"/>
    <w:rsid w:val="00075641"/>
    <w:rsid w:val="0007564D"/>
    <w:rsid w:val="000757E8"/>
    <w:rsid w:val="00075982"/>
    <w:rsid w:val="00075B0F"/>
    <w:rsid w:val="00075B13"/>
    <w:rsid w:val="00075E0F"/>
    <w:rsid w:val="00076385"/>
    <w:rsid w:val="00076915"/>
    <w:rsid w:val="00076D01"/>
    <w:rsid w:val="00076DAE"/>
    <w:rsid w:val="00076E73"/>
    <w:rsid w:val="00076EAA"/>
    <w:rsid w:val="0007701C"/>
    <w:rsid w:val="000771B7"/>
    <w:rsid w:val="000774C1"/>
    <w:rsid w:val="00077C60"/>
    <w:rsid w:val="00077D4F"/>
    <w:rsid w:val="00077DF7"/>
    <w:rsid w:val="0008009E"/>
    <w:rsid w:val="000806E9"/>
    <w:rsid w:val="00080FB9"/>
    <w:rsid w:val="000814A9"/>
    <w:rsid w:val="00081636"/>
    <w:rsid w:val="00081677"/>
    <w:rsid w:val="00081BE0"/>
    <w:rsid w:val="00081C6E"/>
    <w:rsid w:val="00081F2C"/>
    <w:rsid w:val="000821E0"/>
    <w:rsid w:val="000829C6"/>
    <w:rsid w:val="00082BBA"/>
    <w:rsid w:val="00082C9F"/>
    <w:rsid w:val="00083915"/>
    <w:rsid w:val="000839E5"/>
    <w:rsid w:val="000839F0"/>
    <w:rsid w:val="00083CA6"/>
    <w:rsid w:val="000842F8"/>
    <w:rsid w:val="000843B2"/>
    <w:rsid w:val="0008462A"/>
    <w:rsid w:val="00084A0C"/>
    <w:rsid w:val="00084D40"/>
    <w:rsid w:val="00085178"/>
    <w:rsid w:val="00085646"/>
    <w:rsid w:val="000856E0"/>
    <w:rsid w:val="000859B5"/>
    <w:rsid w:val="00085A4E"/>
    <w:rsid w:val="00085B57"/>
    <w:rsid w:val="00085DC6"/>
    <w:rsid w:val="00085F6B"/>
    <w:rsid w:val="0008634A"/>
    <w:rsid w:val="0008641F"/>
    <w:rsid w:val="00086724"/>
    <w:rsid w:val="00086995"/>
    <w:rsid w:val="00086A9D"/>
    <w:rsid w:val="000872B1"/>
    <w:rsid w:val="000903DD"/>
    <w:rsid w:val="00090403"/>
    <w:rsid w:val="000905BA"/>
    <w:rsid w:val="00090B8D"/>
    <w:rsid w:val="00090C9A"/>
    <w:rsid w:val="00090D16"/>
    <w:rsid w:val="000913EE"/>
    <w:rsid w:val="00091B64"/>
    <w:rsid w:val="00091C12"/>
    <w:rsid w:val="000921F3"/>
    <w:rsid w:val="00092759"/>
    <w:rsid w:val="00092B46"/>
    <w:rsid w:val="00092CD7"/>
    <w:rsid w:val="00092E81"/>
    <w:rsid w:val="00092EE7"/>
    <w:rsid w:val="00093673"/>
    <w:rsid w:val="00093A83"/>
    <w:rsid w:val="00093EC1"/>
    <w:rsid w:val="00094463"/>
    <w:rsid w:val="00094A8F"/>
    <w:rsid w:val="00094BF0"/>
    <w:rsid w:val="00094CA3"/>
    <w:rsid w:val="00094E6A"/>
    <w:rsid w:val="000950D7"/>
    <w:rsid w:val="0009526A"/>
    <w:rsid w:val="000954C9"/>
    <w:rsid w:val="00095FAC"/>
    <w:rsid w:val="0009604E"/>
    <w:rsid w:val="000964DA"/>
    <w:rsid w:val="0009681E"/>
    <w:rsid w:val="00096DC4"/>
    <w:rsid w:val="000973D7"/>
    <w:rsid w:val="00097A0D"/>
    <w:rsid w:val="00097BF1"/>
    <w:rsid w:val="00097CA2"/>
    <w:rsid w:val="00097F45"/>
    <w:rsid w:val="000A0264"/>
    <w:rsid w:val="000A0C15"/>
    <w:rsid w:val="000A12B8"/>
    <w:rsid w:val="000A1371"/>
    <w:rsid w:val="000A17A4"/>
    <w:rsid w:val="000A1AC2"/>
    <w:rsid w:val="000A1FCB"/>
    <w:rsid w:val="000A2038"/>
    <w:rsid w:val="000A23E5"/>
    <w:rsid w:val="000A25CE"/>
    <w:rsid w:val="000A2827"/>
    <w:rsid w:val="000A289B"/>
    <w:rsid w:val="000A2962"/>
    <w:rsid w:val="000A31E7"/>
    <w:rsid w:val="000A35D3"/>
    <w:rsid w:val="000A35DF"/>
    <w:rsid w:val="000A37B6"/>
    <w:rsid w:val="000A4050"/>
    <w:rsid w:val="000A40BC"/>
    <w:rsid w:val="000A4866"/>
    <w:rsid w:val="000A4DB0"/>
    <w:rsid w:val="000A4EB0"/>
    <w:rsid w:val="000A5833"/>
    <w:rsid w:val="000A5A22"/>
    <w:rsid w:val="000A5AE5"/>
    <w:rsid w:val="000A6256"/>
    <w:rsid w:val="000A6B38"/>
    <w:rsid w:val="000A6F70"/>
    <w:rsid w:val="000A6FC7"/>
    <w:rsid w:val="000A7784"/>
    <w:rsid w:val="000A78DF"/>
    <w:rsid w:val="000B014E"/>
    <w:rsid w:val="000B071C"/>
    <w:rsid w:val="000B0743"/>
    <w:rsid w:val="000B0FE6"/>
    <w:rsid w:val="000B115A"/>
    <w:rsid w:val="000B119E"/>
    <w:rsid w:val="000B1BEC"/>
    <w:rsid w:val="000B1D90"/>
    <w:rsid w:val="000B1FB7"/>
    <w:rsid w:val="000B20CB"/>
    <w:rsid w:val="000B262C"/>
    <w:rsid w:val="000B279B"/>
    <w:rsid w:val="000B2EB2"/>
    <w:rsid w:val="000B3566"/>
    <w:rsid w:val="000B3874"/>
    <w:rsid w:val="000B3C64"/>
    <w:rsid w:val="000B3DC3"/>
    <w:rsid w:val="000B3DFD"/>
    <w:rsid w:val="000B3F1B"/>
    <w:rsid w:val="000B46B6"/>
    <w:rsid w:val="000B4B22"/>
    <w:rsid w:val="000B5382"/>
    <w:rsid w:val="000B5AD0"/>
    <w:rsid w:val="000B5B5D"/>
    <w:rsid w:val="000B5B65"/>
    <w:rsid w:val="000B5B6F"/>
    <w:rsid w:val="000B64D4"/>
    <w:rsid w:val="000B6E16"/>
    <w:rsid w:val="000B6F84"/>
    <w:rsid w:val="000B7FE6"/>
    <w:rsid w:val="000C000A"/>
    <w:rsid w:val="000C0162"/>
    <w:rsid w:val="000C0CB9"/>
    <w:rsid w:val="000C10FD"/>
    <w:rsid w:val="000C115F"/>
    <w:rsid w:val="000C13D2"/>
    <w:rsid w:val="000C14C1"/>
    <w:rsid w:val="000C1902"/>
    <w:rsid w:val="000C1E9F"/>
    <w:rsid w:val="000C2C44"/>
    <w:rsid w:val="000C2FD5"/>
    <w:rsid w:val="000C3555"/>
    <w:rsid w:val="000C3806"/>
    <w:rsid w:val="000C3835"/>
    <w:rsid w:val="000C39FD"/>
    <w:rsid w:val="000C3B40"/>
    <w:rsid w:val="000C3C59"/>
    <w:rsid w:val="000C3FF0"/>
    <w:rsid w:val="000C4083"/>
    <w:rsid w:val="000C4576"/>
    <w:rsid w:val="000C47D9"/>
    <w:rsid w:val="000C4866"/>
    <w:rsid w:val="000C4D30"/>
    <w:rsid w:val="000C4EDC"/>
    <w:rsid w:val="000C51FE"/>
    <w:rsid w:val="000C536C"/>
    <w:rsid w:val="000C5442"/>
    <w:rsid w:val="000C5C75"/>
    <w:rsid w:val="000C5DBC"/>
    <w:rsid w:val="000C611A"/>
    <w:rsid w:val="000C61A1"/>
    <w:rsid w:val="000C61C7"/>
    <w:rsid w:val="000C63E9"/>
    <w:rsid w:val="000C659E"/>
    <w:rsid w:val="000C65E4"/>
    <w:rsid w:val="000C69D7"/>
    <w:rsid w:val="000C69E8"/>
    <w:rsid w:val="000C6FBB"/>
    <w:rsid w:val="000C721F"/>
    <w:rsid w:val="000C7353"/>
    <w:rsid w:val="000C7777"/>
    <w:rsid w:val="000C7A51"/>
    <w:rsid w:val="000C7A82"/>
    <w:rsid w:val="000C7BF4"/>
    <w:rsid w:val="000D014F"/>
    <w:rsid w:val="000D07B9"/>
    <w:rsid w:val="000D0845"/>
    <w:rsid w:val="000D0B76"/>
    <w:rsid w:val="000D0BA2"/>
    <w:rsid w:val="000D14E2"/>
    <w:rsid w:val="000D158F"/>
    <w:rsid w:val="000D1990"/>
    <w:rsid w:val="000D1E3B"/>
    <w:rsid w:val="000D2932"/>
    <w:rsid w:val="000D2BF3"/>
    <w:rsid w:val="000D3683"/>
    <w:rsid w:val="000D3E92"/>
    <w:rsid w:val="000D3F2B"/>
    <w:rsid w:val="000D43D6"/>
    <w:rsid w:val="000D48A3"/>
    <w:rsid w:val="000D4C5C"/>
    <w:rsid w:val="000D4DDC"/>
    <w:rsid w:val="000D584B"/>
    <w:rsid w:val="000D5961"/>
    <w:rsid w:val="000D599A"/>
    <w:rsid w:val="000D5FEE"/>
    <w:rsid w:val="000D5FFB"/>
    <w:rsid w:val="000D60AD"/>
    <w:rsid w:val="000D6207"/>
    <w:rsid w:val="000D6866"/>
    <w:rsid w:val="000D69C0"/>
    <w:rsid w:val="000D6CD8"/>
    <w:rsid w:val="000D6EDE"/>
    <w:rsid w:val="000D70CE"/>
    <w:rsid w:val="000D7C67"/>
    <w:rsid w:val="000D7D0F"/>
    <w:rsid w:val="000E0B99"/>
    <w:rsid w:val="000E0DB8"/>
    <w:rsid w:val="000E1316"/>
    <w:rsid w:val="000E13DC"/>
    <w:rsid w:val="000E2663"/>
    <w:rsid w:val="000E292A"/>
    <w:rsid w:val="000E29DC"/>
    <w:rsid w:val="000E2A45"/>
    <w:rsid w:val="000E2A47"/>
    <w:rsid w:val="000E2B0D"/>
    <w:rsid w:val="000E2B4A"/>
    <w:rsid w:val="000E2B66"/>
    <w:rsid w:val="000E3A91"/>
    <w:rsid w:val="000E3EAD"/>
    <w:rsid w:val="000E4501"/>
    <w:rsid w:val="000E53E8"/>
    <w:rsid w:val="000E5857"/>
    <w:rsid w:val="000E5958"/>
    <w:rsid w:val="000E5A14"/>
    <w:rsid w:val="000E5DD2"/>
    <w:rsid w:val="000E6214"/>
    <w:rsid w:val="000E6384"/>
    <w:rsid w:val="000E63CB"/>
    <w:rsid w:val="000E728B"/>
    <w:rsid w:val="000E7622"/>
    <w:rsid w:val="000E77DC"/>
    <w:rsid w:val="000E7B4A"/>
    <w:rsid w:val="000F0108"/>
    <w:rsid w:val="000F0373"/>
    <w:rsid w:val="000F07D4"/>
    <w:rsid w:val="000F08ED"/>
    <w:rsid w:val="000F0B97"/>
    <w:rsid w:val="000F0D79"/>
    <w:rsid w:val="000F1521"/>
    <w:rsid w:val="000F18FD"/>
    <w:rsid w:val="000F1E99"/>
    <w:rsid w:val="000F1EAC"/>
    <w:rsid w:val="000F2545"/>
    <w:rsid w:val="000F2C56"/>
    <w:rsid w:val="000F2DB6"/>
    <w:rsid w:val="000F2DCD"/>
    <w:rsid w:val="000F2FB4"/>
    <w:rsid w:val="000F356B"/>
    <w:rsid w:val="000F384D"/>
    <w:rsid w:val="000F387C"/>
    <w:rsid w:val="000F38F6"/>
    <w:rsid w:val="000F3D5E"/>
    <w:rsid w:val="000F4222"/>
    <w:rsid w:val="000F43CF"/>
    <w:rsid w:val="000F4582"/>
    <w:rsid w:val="000F4768"/>
    <w:rsid w:val="000F49AD"/>
    <w:rsid w:val="000F4A5D"/>
    <w:rsid w:val="000F57FF"/>
    <w:rsid w:val="000F5814"/>
    <w:rsid w:val="000F5AF3"/>
    <w:rsid w:val="000F5F42"/>
    <w:rsid w:val="000F605D"/>
    <w:rsid w:val="000F6270"/>
    <w:rsid w:val="000F6718"/>
    <w:rsid w:val="000F69A4"/>
    <w:rsid w:val="000F69C9"/>
    <w:rsid w:val="000F6BB0"/>
    <w:rsid w:val="000F6C19"/>
    <w:rsid w:val="000F7322"/>
    <w:rsid w:val="000F735F"/>
    <w:rsid w:val="000F7446"/>
    <w:rsid w:val="000F7495"/>
    <w:rsid w:val="000F7935"/>
    <w:rsid w:val="000F7E36"/>
    <w:rsid w:val="000F7F27"/>
    <w:rsid w:val="0010032B"/>
    <w:rsid w:val="0010032E"/>
    <w:rsid w:val="0010044F"/>
    <w:rsid w:val="00100541"/>
    <w:rsid w:val="00100685"/>
    <w:rsid w:val="001009AF"/>
    <w:rsid w:val="00100BB3"/>
    <w:rsid w:val="00100C2C"/>
    <w:rsid w:val="0010151D"/>
    <w:rsid w:val="00101556"/>
    <w:rsid w:val="00101557"/>
    <w:rsid w:val="001019E6"/>
    <w:rsid w:val="00101AD1"/>
    <w:rsid w:val="00101E7E"/>
    <w:rsid w:val="00102147"/>
    <w:rsid w:val="001022FF"/>
    <w:rsid w:val="00102338"/>
    <w:rsid w:val="001028BA"/>
    <w:rsid w:val="001029A7"/>
    <w:rsid w:val="00102BBE"/>
    <w:rsid w:val="00102C44"/>
    <w:rsid w:val="00102FE5"/>
    <w:rsid w:val="0010330E"/>
    <w:rsid w:val="00103952"/>
    <w:rsid w:val="00103F57"/>
    <w:rsid w:val="00103FBB"/>
    <w:rsid w:val="00104517"/>
    <w:rsid w:val="0010457F"/>
    <w:rsid w:val="001048DF"/>
    <w:rsid w:val="001048FE"/>
    <w:rsid w:val="00105423"/>
    <w:rsid w:val="00105A15"/>
    <w:rsid w:val="00105A81"/>
    <w:rsid w:val="00106190"/>
    <w:rsid w:val="0010689B"/>
    <w:rsid w:val="00106CA6"/>
    <w:rsid w:val="00110550"/>
    <w:rsid w:val="0011070F"/>
    <w:rsid w:val="0011082E"/>
    <w:rsid w:val="00110B0E"/>
    <w:rsid w:val="00110C81"/>
    <w:rsid w:val="00110D19"/>
    <w:rsid w:val="001115BD"/>
    <w:rsid w:val="00111648"/>
    <w:rsid w:val="00111B61"/>
    <w:rsid w:val="00111C72"/>
    <w:rsid w:val="00111CCE"/>
    <w:rsid w:val="00111F16"/>
    <w:rsid w:val="00111F61"/>
    <w:rsid w:val="00111F6C"/>
    <w:rsid w:val="00112207"/>
    <w:rsid w:val="001128E1"/>
    <w:rsid w:val="001129A0"/>
    <w:rsid w:val="00112C81"/>
    <w:rsid w:val="00112D58"/>
    <w:rsid w:val="00112DAC"/>
    <w:rsid w:val="0011338C"/>
    <w:rsid w:val="00113546"/>
    <w:rsid w:val="0011363F"/>
    <w:rsid w:val="001139E9"/>
    <w:rsid w:val="00113AE1"/>
    <w:rsid w:val="001140D3"/>
    <w:rsid w:val="001140D8"/>
    <w:rsid w:val="00114E4C"/>
    <w:rsid w:val="00114EE7"/>
    <w:rsid w:val="001151BE"/>
    <w:rsid w:val="00115456"/>
    <w:rsid w:val="00115530"/>
    <w:rsid w:val="001157D2"/>
    <w:rsid w:val="00115879"/>
    <w:rsid w:val="00115B23"/>
    <w:rsid w:val="00115B7D"/>
    <w:rsid w:val="00115BDE"/>
    <w:rsid w:val="00116B94"/>
    <w:rsid w:val="00116EC3"/>
    <w:rsid w:val="00116F34"/>
    <w:rsid w:val="00116FB5"/>
    <w:rsid w:val="00117011"/>
    <w:rsid w:val="001170EE"/>
    <w:rsid w:val="0011717E"/>
    <w:rsid w:val="001172B8"/>
    <w:rsid w:val="001175C2"/>
    <w:rsid w:val="001176CC"/>
    <w:rsid w:val="00117FCE"/>
    <w:rsid w:val="001202FD"/>
    <w:rsid w:val="00120DC3"/>
    <w:rsid w:val="00120E42"/>
    <w:rsid w:val="0012103D"/>
    <w:rsid w:val="001211AC"/>
    <w:rsid w:val="00121623"/>
    <w:rsid w:val="0012167E"/>
    <w:rsid w:val="0012249B"/>
    <w:rsid w:val="0012259F"/>
    <w:rsid w:val="00122793"/>
    <w:rsid w:val="00122D99"/>
    <w:rsid w:val="00123001"/>
    <w:rsid w:val="00123150"/>
    <w:rsid w:val="001233FF"/>
    <w:rsid w:val="00123581"/>
    <w:rsid w:val="001235E9"/>
    <w:rsid w:val="001238E5"/>
    <w:rsid w:val="00123A31"/>
    <w:rsid w:val="00123C40"/>
    <w:rsid w:val="00123D5C"/>
    <w:rsid w:val="00123E31"/>
    <w:rsid w:val="001241A9"/>
    <w:rsid w:val="001242B3"/>
    <w:rsid w:val="001242CE"/>
    <w:rsid w:val="001246F8"/>
    <w:rsid w:val="0012472A"/>
    <w:rsid w:val="001249E0"/>
    <w:rsid w:val="00124E83"/>
    <w:rsid w:val="00124F32"/>
    <w:rsid w:val="00125085"/>
    <w:rsid w:val="00125114"/>
    <w:rsid w:val="00125167"/>
    <w:rsid w:val="00125392"/>
    <w:rsid w:val="00125956"/>
    <w:rsid w:val="00125C03"/>
    <w:rsid w:val="00125E53"/>
    <w:rsid w:val="001260BE"/>
    <w:rsid w:val="001267F4"/>
    <w:rsid w:val="00126A71"/>
    <w:rsid w:val="00126E5D"/>
    <w:rsid w:val="00126EA7"/>
    <w:rsid w:val="00127249"/>
    <w:rsid w:val="00127304"/>
    <w:rsid w:val="001276CD"/>
    <w:rsid w:val="0012771B"/>
    <w:rsid w:val="00127787"/>
    <w:rsid w:val="00127972"/>
    <w:rsid w:val="00130143"/>
    <w:rsid w:val="00130253"/>
    <w:rsid w:val="0013047F"/>
    <w:rsid w:val="001306C8"/>
    <w:rsid w:val="0013091C"/>
    <w:rsid w:val="00130C0F"/>
    <w:rsid w:val="0013110C"/>
    <w:rsid w:val="0013125E"/>
    <w:rsid w:val="00131828"/>
    <w:rsid w:val="001318D3"/>
    <w:rsid w:val="00131D24"/>
    <w:rsid w:val="00132069"/>
    <w:rsid w:val="001325D4"/>
    <w:rsid w:val="0013290F"/>
    <w:rsid w:val="001329D6"/>
    <w:rsid w:val="00132B83"/>
    <w:rsid w:val="00133127"/>
    <w:rsid w:val="001331CA"/>
    <w:rsid w:val="0013329F"/>
    <w:rsid w:val="0013374E"/>
    <w:rsid w:val="00133D7B"/>
    <w:rsid w:val="00133E19"/>
    <w:rsid w:val="00134000"/>
    <w:rsid w:val="001347E8"/>
    <w:rsid w:val="00134CBC"/>
    <w:rsid w:val="001350BB"/>
    <w:rsid w:val="001351AA"/>
    <w:rsid w:val="00135599"/>
    <w:rsid w:val="001356F0"/>
    <w:rsid w:val="00135954"/>
    <w:rsid w:val="00135A62"/>
    <w:rsid w:val="00135BF4"/>
    <w:rsid w:val="00135CCA"/>
    <w:rsid w:val="00135FBA"/>
    <w:rsid w:val="00136050"/>
    <w:rsid w:val="0013616B"/>
    <w:rsid w:val="0013637D"/>
    <w:rsid w:val="001363E4"/>
    <w:rsid w:val="0013656B"/>
    <w:rsid w:val="0013684B"/>
    <w:rsid w:val="00136C0F"/>
    <w:rsid w:val="001379D9"/>
    <w:rsid w:val="00137E11"/>
    <w:rsid w:val="001404B6"/>
    <w:rsid w:val="00140E6D"/>
    <w:rsid w:val="00141929"/>
    <w:rsid w:val="00141B03"/>
    <w:rsid w:val="00141B0D"/>
    <w:rsid w:val="00142036"/>
    <w:rsid w:val="001426F7"/>
    <w:rsid w:val="00142751"/>
    <w:rsid w:val="00142E8F"/>
    <w:rsid w:val="00142EAA"/>
    <w:rsid w:val="00142EE7"/>
    <w:rsid w:val="00142F36"/>
    <w:rsid w:val="001430D4"/>
    <w:rsid w:val="001436A3"/>
    <w:rsid w:val="00143DCE"/>
    <w:rsid w:val="00143ECE"/>
    <w:rsid w:val="0014486F"/>
    <w:rsid w:val="001448A2"/>
    <w:rsid w:val="00144963"/>
    <w:rsid w:val="00144CEA"/>
    <w:rsid w:val="00144D09"/>
    <w:rsid w:val="00144D9D"/>
    <w:rsid w:val="0014529C"/>
    <w:rsid w:val="001453DA"/>
    <w:rsid w:val="00145B26"/>
    <w:rsid w:val="0014619E"/>
    <w:rsid w:val="0014623A"/>
    <w:rsid w:val="00146353"/>
    <w:rsid w:val="0014687A"/>
    <w:rsid w:val="00146899"/>
    <w:rsid w:val="00146B20"/>
    <w:rsid w:val="00146D25"/>
    <w:rsid w:val="00146E25"/>
    <w:rsid w:val="00147087"/>
    <w:rsid w:val="00147492"/>
    <w:rsid w:val="0014760F"/>
    <w:rsid w:val="00147A31"/>
    <w:rsid w:val="0015083C"/>
    <w:rsid w:val="001509E1"/>
    <w:rsid w:val="001510E9"/>
    <w:rsid w:val="0015125E"/>
    <w:rsid w:val="001512B9"/>
    <w:rsid w:val="0015147B"/>
    <w:rsid w:val="001519DF"/>
    <w:rsid w:val="00151CC4"/>
    <w:rsid w:val="00151D59"/>
    <w:rsid w:val="00151EE4"/>
    <w:rsid w:val="001520CA"/>
    <w:rsid w:val="0015228A"/>
    <w:rsid w:val="00152456"/>
    <w:rsid w:val="00153108"/>
    <w:rsid w:val="00153AE3"/>
    <w:rsid w:val="00153E95"/>
    <w:rsid w:val="00154628"/>
    <w:rsid w:val="00154819"/>
    <w:rsid w:val="00154A72"/>
    <w:rsid w:val="00154ADC"/>
    <w:rsid w:val="00154BC6"/>
    <w:rsid w:val="00154DA7"/>
    <w:rsid w:val="00155042"/>
    <w:rsid w:val="001551C7"/>
    <w:rsid w:val="00155218"/>
    <w:rsid w:val="00155268"/>
    <w:rsid w:val="0015536C"/>
    <w:rsid w:val="001557E0"/>
    <w:rsid w:val="00155E12"/>
    <w:rsid w:val="00155ED8"/>
    <w:rsid w:val="00155F57"/>
    <w:rsid w:val="001561B9"/>
    <w:rsid w:val="001563E8"/>
    <w:rsid w:val="00156488"/>
    <w:rsid w:val="0015668D"/>
    <w:rsid w:val="00156E20"/>
    <w:rsid w:val="00157585"/>
    <w:rsid w:val="001576E5"/>
    <w:rsid w:val="00160EFA"/>
    <w:rsid w:val="0016107F"/>
    <w:rsid w:val="0016126D"/>
    <w:rsid w:val="00161A21"/>
    <w:rsid w:val="00161BAD"/>
    <w:rsid w:val="00161E1E"/>
    <w:rsid w:val="00161FAB"/>
    <w:rsid w:val="00162025"/>
    <w:rsid w:val="0016202D"/>
    <w:rsid w:val="001622E2"/>
    <w:rsid w:val="001623D7"/>
    <w:rsid w:val="0016248B"/>
    <w:rsid w:val="001624E6"/>
    <w:rsid w:val="001625EA"/>
    <w:rsid w:val="00162688"/>
    <w:rsid w:val="00162B71"/>
    <w:rsid w:val="001632EC"/>
    <w:rsid w:val="00163323"/>
    <w:rsid w:val="00163958"/>
    <w:rsid w:val="00163D4F"/>
    <w:rsid w:val="00163E85"/>
    <w:rsid w:val="00164056"/>
    <w:rsid w:val="001650CB"/>
    <w:rsid w:val="0016511E"/>
    <w:rsid w:val="00165167"/>
    <w:rsid w:val="00165798"/>
    <w:rsid w:val="001664F8"/>
    <w:rsid w:val="0016677E"/>
    <w:rsid w:val="00166A0A"/>
    <w:rsid w:val="00166E61"/>
    <w:rsid w:val="00166F78"/>
    <w:rsid w:val="00167052"/>
    <w:rsid w:val="001671D3"/>
    <w:rsid w:val="00167AD9"/>
    <w:rsid w:val="00167DAA"/>
    <w:rsid w:val="00167DE7"/>
    <w:rsid w:val="00167F27"/>
    <w:rsid w:val="001701BC"/>
    <w:rsid w:val="00170C74"/>
    <w:rsid w:val="00170E15"/>
    <w:rsid w:val="00171135"/>
    <w:rsid w:val="00171264"/>
    <w:rsid w:val="0017147F"/>
    <w:rsid w:val="00171732"/>
    <w:rsid w:val="00171D06"/>
    <w:rsid w:val="00171E26"/>
    <w:rsid w:val="00171E9A"/>
    <w:rsid w:val="00172809"/>
    <w:rsid w:val="001731B7"/>
    <w:rsid w:val="0017342F"/>
    <w:rsid w:val="00173509"/>
    <w:rsid w:val="00173532"/>
    <w:rsid w:val="00173941"/>
    <w:rsid w:val="0017396F"/>
    <w:rsid w:val="001739FF"/>
    <w:rsid w:val="00173A3C"/>
    <w:rsid w:val="00173DD9"/>
    <w:rsid w:val="001744C4"/>
    <w:rsid w:val="00174834"/>
    <w:rsid w:val="00174955"/>
    <w:rsid w:val="00174A02"/>
    <w:rsid w:val="00174D38"/>
    <w:rsid w:val="00174D9D"/>
    <w:rsid w:val="001756AF"/>
    <w:rsid w:val="00175BC0"/>
    <w:rsid w:val="00175E4F"/>
    <w:rsid w:val="00175F82"/>
    <w:rsid w:val="001762C7"/>
    <w:rsid w:val="001765CB"/>
    <w:rsid w:val="001769B0"/>
    <w:rsid w:val="00176DC6"/>
    <w:rsid w:val="0017760D"/>
    <w:rsid w:val="001777A1"/>
    <w:rsid w:val="00177ACC"/>
    <w:rsid w:val="00177AE0"/>
    <w:rsid w:val="00177C0F"/>
    <w:rsid w:val="0018019D"/>
    <w:rsid w:val="001803B3"/>
    <w:rsid w:val="00180505"/>
    <w:rsid w:val="00180589"/>
    <w:rsid w:val="00180913"/>
    <w:rsid w:val="00180A3C"/>
    <w:rsid w:val="00180D74"/>
    <w:rsid w:val="00180D98"/>
    <w:rsid w:val="001812E6"/>
    <w:rsid w:val="001813B2"/>
    <w:rsid w:val="0018160B"/>
    <w:rsid w:val="0018188B"/>
    <w:rsid w:val="00181AAC"/>
    <w:rsid w:val="00181B1A"/>
    <w:rsid w:val="00181C23"/>
    <w:rsid w:val="001822C5"/>
    <w:rsid w:val="001823F6"/>
    <w:rsid w:val="00182AE1"/>
    <w:rsid w:val="00183B80"/>
    <w:rsid w:val="00183E3B"/>
    <w:rsid w:val="00184051"/>
    <w:rsid w:val="0018472F"/>
    <w:rsid w:val="001848FE"/>
    <w:rsid w:val="00184C40"/>
    <w:rsid w:val="00186366"/>
    <w:rsid w:val="001864E0"/>
    <w:rsid w:val="001869F7"/>
    <w:rsid w:val="00186FD4"/>
    <w:rsid w:val="001875B5"/>
    <w:rsid w:val="0018762A"/>
    <w:rsid w:val="001879E7"/>
    <w:rsid w:val="00190B07"/>
    <w:rsid w:val="00190DA0"/>
    <w:rsid w:val="00191169"/>
    <w:rsid w:val="0019132B"/>
    <w:rsid w:val="00191345"/>
    <w:rsid w:val="001915FE"/>
    <w:rsid w:val="001916B4"/>
    <w:rsid w:val="001916E0"/>
    <w:rsid w:val="00192AE0"/>
    <w:rsid w:val="00192C7F"/>
    <w:rsid w:val="00192CCA"/>
    <w:rsid w:val="00192E1C"/>
    <w:rsid w:val="00192F50"/>
    <w:rsid w:val="00193059"/>
    <w:rsid w:val="00193227"/>
    <w:rsid w:val="001932D8"/>
    <w:rsid w:val="00193A6C"/>
    <w:rsid w:val="00193B29"/>
    <w:rsid w:val="00193E01"/>
    <w:rsid w:val="00193FC2"/>
    <w:rsid w:val="00194C2E"/>
    <w:rsid w:val="00194E5F"/>
    <w:rsid w:val="00195147"/>
    <w:rsid w:val="001953B4"/>
    <w:rsid w:val="00195522"/>
    <w:rsid w:val="0019567D"/>
    <w:rsid w:val="001958C9"/>
    <w:rsid w:val="00195BE2"/>
    <w:rsid w:val="00195ED4"/>
    <w:rsid w:val="00195EE4"/>
    <w:rsid w:val="00196368"/>
    <w:rsid w:val="0019673F"/>
    <w:rsid w:val="00196976"/>
    <w:rsid w:val="00196C8D"/>
    <w:rsid w:val="00196DDE"/>
    <w:rsid w:val="00196EDA"/>
    <w:rsid w:val="001972AF"/>
    <w:rsid w:val="00197484"/>
    <w:rsid w:val="00197490"/>
    <w:rsid w:val="0019761C"/>
    <w:rsid w:val="0019761D"/>
    <w:rsid w:val="001978EF"/>
    <w:rsid w:val="00197C89"/>
    <w:rsid w:val="00197F3A"/>
    <w:rsid w:val="001A0249"/>
    <w:rsid w:val="001A0476"/>
    <w:rsid w:val="001A052E"/>
    <w:rsid w:val="001A06D0"/>
    <w:rsid w:val="001A06F2"/>
    <w:rsid w:val="001A0C68"/>
    <w:rsid w:val="001A1147"/>
    <w:rsid w:val="001A12D1"/>
    <w:rsid w:val="001A1C53"/>
    <w:rsid w:val="001A1F09"/>
    <w:rsid w:val="001A1F41"/>
    <w:rsid w:val="001A20E3"/>
    <w:rsid w:val="001A2545"/>
    <w:rsid w:val="001A294A"/>
    <w:rsid w:val="001A3236"/>
    <w:rsid w:val="001A3F8D"/>
    <w:rsid w:val="001A4F21"/>
    <w:rsid w:val="001A53A1"/>
    <w:rsid w:val="001A5624"/>
    <w:rsid w:val="001A58D4"/>
    <w:rsid w:val="001A5B89"/>
    <w:rsid w:val="001A5BCF"/>
    <w:rsid w:val="001A5EC4"/>
    <w:rsid w:val="001A61C6"/>
    <w:rsid w:val="001A6920"/>
    <w:rsid w:val="001A6A96"/>
    <w:rsid w:val="001A6DB3"/>
    <w:rsid w:val="001A6F88"/>
    <w:rsid w:val="001A7077"/>
    <w:rsid w:val="001A7369"/>
    <w:rsid w:val="001A7774"/>
    <w:rsid w:val="001A7788"/>
    <w:rsid w:val="001A7A1F"/>
    <w:rsid w:val="001A7BB5"/>
    <w:rsid w:val="001A7D6E"/>
    <w:rsid w:val="001A7FC7"/>
    <w:rsid w:val="001B02AA"/>
    <w:rsid w:val="001B04F5"/>
    <w:rsid w:val="001B05A4"/>
    <w:rsid w:val="001B068B"/>
    <w:rsid w:val="001B0B9B"/>
    <w:rsid w:val="001B12CA"/>
    <w:rsid w:val="001B1710"/>
    <w:rsid w:val="001B19F8"/>
    <w:rsid w:val="001B1B5A"/>
    <w:rsid w:val="001B1C3A"/>
    <w:rsid w:val="001B1C3D"/>
    <w:rsid w:val="001B2012"/>
    <w:rsid w:val="001B2246"/>
    <w:rsid w:val="001B2393"/>
    <w:rsid w:val="001B247C"/>
    <w:rsid w:val="001B2520"/>
    <w:rsid w:val="001B2726"/>
    <w:rsid w:val="001B27E6"/>
    <w:rsid w:val="001B2AAB"/>
    <w:rsid w:val="001B34EA"/>
    <w:rsid w:val="001B3E7E"/>
    <w:rsid w:val="001B3ECB"/>
    <w:rsid w:val="001B3FBE"/>
    <w:rsid w:val="001B4163"/>
    <w:rsid w:val="001B43AF"/>
    <w:rsid w:val="001B4720"/>
    <w:rsid w:val="001B4F90"/>
    <w:rsid w:val="001B52C2"/>
    <w:rsid w:val="001B54B1"/>
    <w:rsid w:val="001B5A00"/>
    <w:rsid w:val="001B5A6A"/>
    <w:rsid w:val="001B5C30"/>
    <w:rsid w:val="001B5E0F"/>
    <w:rsid w:val="001B6610"/>
    <w:rsid w:val="001B6A16"/>
    <w:rsid w:val="001B6C56"/>
    <w:rsid w:val="001B6F96"/>
    <w:rsid w:val="001B7145"/>
    <w:rsid w:val="001B7BBF"/>
    <w:rsid w:val="001B7DDC"/>
    <w:rsid w:val="001B7E91"/>
    <w:rsid w:val="001C061D"/>
    <w:rsid w:val="001C0BC7"/>
    <w:rsid w:val="001C0CD5"/>
    <w:rsid w:val="001C11B9"/>
    <w:rsid w:val="001C1259"/>
    <w:rsid w:val="001C1316"/>
    <w:rsid w:val="001C1882"/>
    <w:rsid w:val="001C1D56"/>
    <w:rsid w:val="001C1F47"/>
    <w:rsid w:val="001C2320"/>
    <w:rsid w:val="001C26DF"/>
    <w:rsid w:val="001C2E5C"/>
    <w:rsid w:val="001C300F"/>
    <w:rsid w:val="001C304E"/>
    <w:rsid w:val="001C35C4"/>
    <w:rsid w:val="001C36A3"/>
    <w:rsid w:val="001C37FD"/>
    <w:rsid w:val="001C3EA6"/>
    <w:rsid w:val="001C421D"/>
    <w:rsid w:val="001C4221"/>
    <w:rsid w:val="001C4405"/>
    <w:rsid w:val="001C443F"/>
    <w:rsid w:val="001C4609"/>
    <w:rsid w:val="001C4822"/>
    <w:rsid w:val="001C4DB9"/>
    <w:rsid w:val="001C4ECE"/>
    <w:rsid w:val="001C4F70"/>
    <w:rsid w:val="001C501A"/>
    <w:rsid w:val="001C5499"/>
    <w:rsid w:val="001C56D6"/>
    <w:rsid w:val="001C56FE"/>
    <w:rsid w:val="001C61F7"/>
    <w:rsid w:val="001C6593"/>
    <w:rsid w:val="001C6BFE"/>
    <w:rsid w:val="001C6FA0"/>
    <w:rsid w:val="001C7676"/>
    <w:rsid w:val="001C773B"/>
    <w:rsid w:val="001C79AE"/>
    <w:rsid w:val="001C7A71"/>
    <w:rsid w:val="001C7E99"/>
    <w:rsid w:val="001D0509"/>
    <w:rsid w:val="001D0949"/>
    <w:rsid w:val="001D0D8B"/>
    <w:rsid w:val="001D0FD8"/>
    <w:rsid w:val="001D13F7"/>
    <w:rsid w:val="001D16F3"/>
    <w:rsid w:val="001D1C50"/>
    <w:rsid w:val="001D1DAD"/>
    <w:rsid w:val="001D1DDD"/>
    <w:rsid w:val="001D1E0B"/>
    <w:rsid w:val="001D2381"/>
    <w:rsid w:val="001D297B"/>
    <w:rsid w:val="001D29AA"/>
    <w:rsid w:val="001D2C00"/>
    <w:rsid w:val="001D2C49"/>
    <w:rsid w:val="001D2DB5"/>
    <w:rsid w:val="001D313A"/>
    <w:rsid w:val="001D329F"/>
    <w:rsid w:val="001D3320"/>
    <w:rsid w:val="001D350A"/>
    <w:rsid w:val="001D3667"/>
    <w:rsid w:val="001D3685"/>
    <w:rsid w:val="001D3835"/>
    <w:rsid w:val="001D39E3"/>
    <w:rsid w:val="001D3D76"/>
    <w:rsid w:val="001D4339"/>
    <w:rsid w:val="001D43D9"/>
    <w:rsid w:val="001D4502"/>
    <w:rsid w:val="001D45C4"/>
    <w:rsid w:val="001D4A8F"/>
    <w:rsid w:val="001D4B80"/>
    <w:rsid w:val="001D4D7A"/>
    <w:rsid w:val="001D4E96"/>
    <w:rsid w:val="001D5330"/>
    <w:rsid w:val="001D5477"/>
    <w:rsid w:val="001D5618"/>
    <w:rsid w:val="001D56BA"/>
    <w:rsid w:val="001D5761"/>
    <w:rsid w:val="001D5B31"/>
    <w:rsid w:val="001D638E"/>
    <w:rsid w:val="001D6517"/>
    <w:rsid w:val="001D6544"/>
    <w:rsid w:val="001D68D2"/>
    <w:rsid w:val="001D708F"/>
    <w:rsid w:val="001D7521"/>
    <w:rsid w:val="001D76C4"/>
    <w:rsid w:val="001D77B9"/>
    <w:rsid w:val="001D78EA"/>
    <w:rsid w:val="001D7F9A"/>
    <w:rsid w:val="001E009C"/>
    <w:rsid w:val="001E00CC"/>
    <w:rsid w:val="001E0DB3"/>
    <w:rsid w:val="001E0EBF"/>
    <w:rsid w:val="001E11C6"/>
    <w:rsid w:val="001E1308"/>
    <w:rsid w:val="001E17EF"/>
    <w:rsid w:val="001E180C"/>
    <w:rsid w:val="001E193C"/>
    <w:rsid w:val="001E19DA"/>
    <w:rsid w:val="001E26C8"/>
    <w:rsid w:val="001E2ADC"/>
    <w:rsid w:val="001E2B32"/>
    <w:rsid w:val="001E2CAF"/>
    <w:rsid w:val="001E2EB0"/>
    <w:rsid w:val="001E2EF3"/>
    <w:rsid w:val="001E2FE6"/>
    <w:rsid w:val="001E3407"/>
    <w:rsid w:val="001E37A5"/>
    <w:rsid w:val="001E42E8"/>
    <w:rsid w:val="001E46E3"/>
    <w:rsid w:val="001E4D74"/>
    <w:rsid w:val="001E4F0C"/>
    <w:rsid w:val="001E55D8"/>
    <w:rsid w:val="001E583E"/>
    <w:rsid w:val="001E58EA"/>
    <w:rsid w:val="001E5EFE"/>
    <w:rsid w:val="001E5F22"/>
    <w:rsid w:val="001E6236"/>
    <w:rsid w:val="001E6502"/>
    <w:rsid w:val="001E65D5"/>
    <w:rsid w:val="001E6A59"/>
    <w:rsid w:val="001E6A8A"/>
    <w:rsid w:val="001E6AF3"/>
    <w:rsid w:val="001E706B"/>
    <w:rsid w:val="001E7472"/>
    <w:rsid w:val="001E7553"/>
    <w:rsid w:val="001E75E5"/>
    <w:rsid w:val="001E7625"/>
    <w:rsid w:val="001E7788"/>
    <w:rsid w:val="001E7D53"/>
    <w:rsid w:val="001E7E6E"/>
    <w:rsid w:val="001E7EF9"/>
    <w:rsid w:val="001E7FE8"/>
    <w:rsid w:val="001F016E"/>
    <w:rsid w:val="001F05B4"/>
    <w:rsid w:val="001F0BEE"/>
    <w:rsid w:val="001F1C02"/>
    <w:rsid w:val="001F1C35"/>
    <w:rsid w:val="001F1E49"/>
    <w:rsid w:val="001F25A3"/>
    <w:rsid w:val="001F26B5"/>
    <w:rsid w:val="001F2745"/>
    <w:rsid w:val="001F2825"/>
    <w:rsid w:val="001F29FC"/>
    <w:rsid w:val="001F2C28"/>
    <w:rsid w:val="001F2DC0"/>
    <w:rsid w:val="001F3358"/>
    <w:rsid w:val="001F34C8"/>
    <w:rsid w:val="001F3622"/>
    <w:rsid w:val="001F3D6F"/>
    <w:rsid w:val="001F3FAE"/>
    <w:rsid w:val="001F4003"/>
    <w:rsid w:val="001F4206"/>
    <w:rsid w:val="001F4D00"/>
    <w:rsid w:val="001F4F9B"/>
    <w:rsid w:val="001F5211"/>
    <w:rsid w:val="001F535C"/>
    <w:rsid w:val="001F56BD"/>
    <w:rsid w:val="001F57C7"/>
    <w:rsid w:val="001F5B17"/>
    <w:rsid w:val="001F5F61"/>
    <w:rsid w:val="001F63BF"/>
    <w:rsid w:val="001F6506"/>
    <w:rsid w:val="001F661B"/>
    <w:rsid w:val="001F67AE"/>
    <w:rsid w:val="001F6CFC"/>
    <w:rsid w:val="001F6F60"/>
    <w:rsid w:val="001F7843"/>
    <w:rsid w:val="001F798B"/>
    <w:rsid w:val="001F7A29"/>
    <w:rsid w:val="001F7E5C"/>
    <w:rsid w:val="002004A0"/>
    <w:rsid w:val="00200510"/>
    <w:rsid w:val="00200530"/>
    <w:rsid w:val="0020078E"/>
    <w:rsid w:val="00200A54"/>
    <w:rsid w:val="002010FD"/>
    <w:rsid w:val="00201224"/>
    <w:rsid w:val="002013F3"/>
    <w:rsid w:val="002015FA"/>
    <w:rsid w:val="0020186F"/>
    <w:rsid w:val="00201B38"/>
    <w:rsid w:val="00202122"/>
    <w:rsid w:val="00202415"/>
    <w:rsid w:val="00202AB8"/>
    <w:rsid w:val="00202BDE"/>
    <w:rsid w:val="00202C1F"/>
    <w:rsid w:val="00202D04"/>
    <w:rsid w:val="00202D1A"/>
    <w:rsid w:val="00203262"/>
    <w:rsid w:val="0020336C"/>
    <w:rsid w:val="002034E5"/>
    <w:rsid w:val="00203A2E"/>
    <w:rsid w:val="00203C32"/>
    <w:rsid w:val="00203CDF"/>
    <w:rsid w:val="00203EA2"/>
    <w:rsid w:val="00204BC7"/>
    <w:rsid w:val="00204C1F"/>
    <w:rsid w:val="00204EAD"/>
    <w:rsid w:val="00204F25"/>
    <w:rsid w:val="00205051"/>
    <w:rsid w:val="00205085"/>
    <w:rsid w:val="00205119"/>
    <w:rsid w:val="00205687"/>
    <w:rsid w:val="00205718"/>
    <w:rsid w:val="002059B4"/>
    <w:rsid w:val="00205B4C"/>
    <w:rsid w:val="0020645F"/>
    <w:rsid w:val="00206BE8"/>
    <w:rsid w:val="00206BF7"/>
    <w:rsid w:val="00206C7B"/>
    <w:rsid w:val="0020708D"/>
    <w:rsid w:val="00207291"/>
    <w:rsid w:val="00207379"/>
    <w:rsid w:val="00207495"/>
    <w:rsid w:val="002076E0"/>
    <w:rsid w:val="00207796"/>
    <w:rsid w:val="00207B01"/>
    <w:rsid w:val="00207BE7"/>
    <w:rsid w:val="00210698"/>
    <w:rsid w:val="002107A4"/>
    <w:rsid w:val="00210961"/>
    <w:rsid w:val="00210DDE"/>
    <w:rsid w:val="002111EF"/>
    <w:rsid w:val="002112D9"/>
    <w:rsid w:val="00211A16"/>
    <w:rsid w:val="00211B00"/>
    <w:rsid w:val="00211D54"/>
    <w:rsid w:val="00211EAE"/>
    <w:rsid w:val="00212672"/>
    <w:rsid w:val="00212D08"/>
    <w:rsid w:val="00212EEE"/>
    <w:rsid w:val="002131BC"/>
    <w:rsid w:val="00213283"/>
    <w:rsid w:val="002133BC"/>
    <w:rsid w:val="00213715"/>
    <w:rsid w:val="0021396A"/>
    <w:rsid w:val="00213E0E"/>
    <w:rsid w:val="0021405A"/>
    <w:rsid w:val="00214724"/>
    <w:rsid w:val="002151AA"/>
    <w:rsid w:val="002154A2"/>
    <w:rsid w:val="0021562F"/>
    <w:rsid w:val="0021570D"/>
    <w:rsid w:val="0021586C"/>
    <w:rsid w:val="00215E4C"/>
    <w:rsid w:val="00216038"/>
    <w:rsid w:val="0021606B"/>
    <w:rsid w:val="002162A6"/>
    <w:rsid w:val="002165C7"/>
    <w:rsid w:val="00216DA0"/>
    <w:rsid w:val="00216F5D"/>
    <w:rsid w:val="0021743A"/>
    <w:rsid w:val="002175BA"/>
    <w:rsid w:val="002178C7"/>
    <w:rsid w:val="00217A7C"/>
    <w:rsid w:val="00217BF1"/>
    <w:rsid w:val="00217CC7"/>
    <w:rsid w:val="00217D64"/>
    <w:rsid w:val="00217E05"/>
    <w:rsid w:val="0022092B"/>
    <w:rsid w:val="00220A39"/>
    <w:rsid w:val="00220F9E"/>
    <w:rsid w:val="00221936"/>
    <w:rsid w:val="00221CEE"/>
    <w:rsid w:val="00221EC4"/>
    <w:rsid w:val="00221F7E"/>
    <w:rsid w:val="00221FA0"/>
    <w:rsid w:val="00222542"/>
    <w:rsid w:val="002227C9"/>
    <w:rsid w:val="002227E4"/>
    <w:rsid w:val="00222C9F"/>
    <w:rsid w:val="00222D27"/>
    <w:rsid w:val="002231F0"/>
    <w:rsid w:val="002232E1"/>
    <w:rsid w:val="00223351"/>
    <w:rsid w:val="0022426C"/>
    <w:rsid w:val="002242AD"/>
    <w:rsid w:val="002243CE"/>
    <w:rsid w:val="002244BB"/>
    <w:rsid w:val="00225298"/>
    <w:rsid w:val="00225361"/>
    <w:rsid w:val="002259BF"/>
    <w:rsid w:val="00225B63"/>
    <w:rsid w:val="00225F55"/>
    <w:rsid w:val="002260DA"/>
    <w:rsid w:val="00226436"/>
    <w:rsid w:val="00226659"/>
    <w:rsid w:val="002266AB"/>
    <w:rsid w:val="002276A2"/>
    <w:rsid w:val="00227918"/>
    <w:rsid w:val="00227BB3"/>
    <w:rsid w:val="00227C19"/>
    <w:rsid w:val="00227EDF"/>
    <w:rsid w:val="00230188"/>
    <w:rsid w:val="0023024B"/>
    <w:rsid w:val="00230282"/>
    <w:rsid w:val="002304C6"/>
    <w:rsid w:val="00230785"/>
    <w:rsid w:val="00230A32"/>
    <w:rsid w:val="00230E94"/>
    <w:rsid w:val="00231381"/>
    <w:rsid w:val="002314AE"/>
    <w:rsid w:val="00231EAC"/>
    <w:rsid w:val="00231EF5"/>
    <w:rsid w:val="0023226A"/>
    <w:rsid w:val="00232410"/>
    <w:rsid w:val="00232A35"/>
    <w:rsid w:val="00232AC2"/>
    <w:rsid w:val="00232B9C"/>
    <w:rsid w:val="0023305B"/>
    <w:rsid w:val="00233128"/>
    <w:rsid w:val="0023324E"/>
    <w:rsid w:val="00233770"/>
    <w:rsid w:val="002341A0"/>
    <w:rsid w:val="002346EB"/>
    <w:rsid w:val="00234820"/>
    <w:rsid w:val="00234907"/>
    <w:rsid w:val="00234E70"/>
    <w:rsid w:val="002353B5"/>
    <w:rsid w:val="00235A02"/>
    <w:rsid w:val="00236063"/>
    <w:rsid w:val="00236136"/>
    <w:rsid w:val="002362FE"/>
    <w:rsid w:val="002364AD"/>
    <w:rsid w:val="00236C5F"/>
    <w:rsid w:val="00237591"/>
    <w:rsid w:val="002375BF"/>
    <w:rsid w:val="002376B0"/>
    <w:rsid w:val="00237915"/>
    <w:rsid w:val="00237E34"/>
    <w:rsid w:val="00237FC9"/>
    <w:rsid w:val="0024018B"/>
    <w:rsid w:val="00240569"/>
    <w:rsid w:val="00240971"/>
    <w:rsid w:val="00240B5E"/>
    <w:rsid w:val="00240BF2"/>
    <w:rsid w:val="00240C3F"/>
    <w:rsid w:val="00240F23"/>
    <w:rsid w:val="002410A3"/>
    <w:rsid w:val="0024133F"/>
    <w:rsid w:val="002416C4"/>
    <w:rsid w:val="00241A5B"/>
    <w:rsid w:val="00241AB0"/>
    <w:rsid w:val="00242503"/>
    <w:rsid w:val="002426AA"/>
    <w:rsid w:val="002429B8"/>
    <w:rsid w:val="00242A51"/>
    <w:rsid w:val="00243393"/>
    <w:rsid w:val="002434AB"/>
    <w:rsid w:val="00243D40"/>
    <w:rsid w:val="002440D2"/>
    <w:rsid w:val="0024416F"/>
    <w:rsid w:val="002443EF"/>
    <w:rsid w:val="00244AC5"/>
    <w:rsid w:val="00244AFB"/>
    <w:rsid w:val="00244D6C"/>
    <w:rsid w:val="00244E18"/>
    <w:rsid w:val="00245137"/>
    <w:rsid w:val="00245175"/>
    <w:rsid w:val="002451B3"/>
    <w:rsid w:val="00245335"/>
    <w:rsid w:val="00245401"/>
    <w:rsid w:val="0024565A"/>
    <w:rsid w:val="00245704"/>
    <w:rsid w:val="00245903"/>
    <w:rsid w:val="00245DCC"/>
    <w:rsid w:val="00245F36"/>
    <w:rsid w:val="002460DB"/>
    <w:rsid w:val="002464C5"/>
    <w:rsid w:val="002464E5"/>
    <w:rsid w:val="002466AA"/>
    <w:rsid w:val="002466BF"/>
    <w:rsid w:val="0024696A"/>
    <w:rsid w:val="002469E2"/>
    <w:rsid w:val="002472F2"/>
    <w:rsid w:val="002478A1"/>
    <w:rsid w:val="00247B61"/>
    <w:rsid w:val="00247CDD"/>
    <w:rsid w:val="00250385"/>
    <w:rsid w:val="0025052C"/>
    <w:rsid w:val="0025074B"/>
    <w:rsid w:val="002507FD"/>
    <w:rsid w:val="00250B15"/>
    <w:rsid w:val="00250DC9"/>
    <w:rsid w:val="00250DD1"/>
    <w:rsid w:val="00250E4C"/>
    <w:rsid w:val="00251351"/>
    <w:rsid w:val="002514D5"/>
    <w:rsid w:val="00251C28"/>
    <w:rsid w:val="00251D7E"/>
    <w:rsid w:val="00251EBE"/>
    <w:rsid w:val="0025221E"/>
    <w:rsid w:val="002524F9"/>
    <w:rsid w:val="002528F0"/>
    <w:rsid w:val="00252973"/>
    <w:rsid w:val="002529C7"/>
    <w:rsid w:val="00252D25"/>
    <w:rsid w:val="00252F4E"/>
    <w:rsid w:val="002530F9"/>
    <w:rsid w:val="002534B9"/>
    <w:rsid w:val="00253652"/>
    <w:rsid w:val="002536B4"/>
    <w:rsid w:val="002536D0"/>
    <w:rsid w:val="00253EE9"/>
    <w:rsid w:val="00254336"/>
    <w:rsid w:val="002548BD"/>
    <w:rsid w:val="00254F3C"/>
    <w:rsid w:val="00254F5D"/>
    <w:rsid w:val="00254F62"/>
    <w:rsid w:val="00254FB4"/>
    <w:rsid w:val="00255414"/>
    <w:rsid w:val="00255545"/>
    <w:rsid w:val="0025558D"/>
    <w:rsid w:val="00255AA1"/>
    <w:rsid w:val="00255B5F"/>
    <w:rsid w:val="00255FF1"/>
    <w:rsid w:val="002562B4"/>
    <w:rsid w:val="002562BD"/>
    <w:rsid w:val="00256442"/>
    <w:rsid w:val="002566C7"/>
    <w:rsid w:val="002568F4"/>
    <w:rsid w:val="00257417"/>
    <w:rsid w:val="002574FD"/>
    <w:rsid w:val="002575CF"/>
    <w:rsid w:val="00260015"/>
    <w:rsid w:val="002600BF"/>
    <w:rsid w:val="0026044F"/>
    <w:rsid w:val="002605F0"/>
    <w:rsid w:val="002608CF"/>
    <w:rsid w:val="002609E1"/>
    <w:rsid w:val="00260A26"/>
    <w:rsid w:val="00260A83"/>
    <w:rsid w:val="00261675"/>
    <w:rsid w:val="00261961"/>
    <w:rsid w:val="00261C88"/>
    <w:rsid w:val="0026252D"/>
    <w:rsid w:val="002633D2"/>
    <w:rsid w:val="002637C0"/>
    <w:rsid w:val="00263C94"/>
    <w:rsid w:val="00263DA7"/>
    <w:rsid w:val="002643CF"/>
    <w:rsid w:val="00264954"/>
    <w:rsid w:val="00264F5C"/>
    <w:rsid w:val="00265165"/>
    <w:rsid w:val="002651A6"/>
    <w:rsid w:val="002654D6"/>
    <w:rsid w:val="00265E37"/>
    <w:rsid w:val="002660F2"/>
    <w:rsid w:val="00266182"/>
    <w:rsid w:val="002663F4"/>
    <w:rsid w:val="0026705C"/>
    <w:rsid w:val="00267062"/>
    <w:rsid w:val="00267163"/>
    <w:rsid w:val="002671BC"/>
    <w:rsid w:val="00270866"/>
    <w:rsid w:val="00270B44"/>
    <w:rsid w:val="00270C51"/>
    <w:rsid w:val="0027125D"/>
    <w:rsid w:val="002716E7"/>
    <w:rsid w:val="00271AD5"/>
    <w:rsid w:val="00271D14"/>
    <w:rsid w:val="00271DFC"/>
    <w:rsid w:val="00272133"/>
    <w:rsid w:val="002721C5"/>
    <w:rsid w:val="002724D3"/>
    <w:rsid w:val="00272855"/>
    <w:rsid w:val="00272CE7"/>
    <w:rsid w:val="002731C4"/>
    <w:rsid w:val="00273600"/>
    <w:rsid w:val="00273DB1"/>
    <w:rsid w:val="00273E00"/>
    <w:rsid w:val="00273FA7"/>
    <w:rsid w:val="0027402A"/>
    <w:rsid w:val="00274233"/>
    <w:rsid w:val="002744EB"/>
    <w:rsid w:val="00274806"/>
    <w:rsid w:val="002748C9"/>
    <w:rsid w:val="00274F76"/>
    <w:rsid w:val="00274F81"/>
    <w:rsid w:val="00274FEA"/>
    <w:rsid w:val="00274FF0"/>
    <w:rsid w:val="00274FFD"/>
    <w:rsid w:val="002754AE"/>
    <w:rsid w:val="00275FE7"/>
    <w:rsid w:val="00276473"/>
    <w:rsid w:val="00276899"/>
    <w:rsid w:val="0027693D"/>
    <w:rsid w:val="00276964"/>
    <w:rsid w:val="00276C99"/>
    <w:rsid w:val="00276E17"/>
    <w:rsid w:val="00276EF7"/>
    <w:rsid w:val="00277024"/>
    <w:rsid w:val="00277180"/>
    <w:rsid w:val="00277867"/>
    <w:rsid w:val="002778B1"/>
    <w:rsid w:val="002779F7"/>
    <w:rsid w:val="00277B69"/>
    <w:rsid w:val="00277B9E"/>
    <w:rsid w:val="00277CC7"/>
    <w:rsid w:val="002805EF"/>
    <w:rsid w:val="0028070D"/>
    <w:rsid w:val="0028078C"/>
    <w:rsid w:val="002807D2"/>
    <w:rsid w:val="00280840"/>
    <w:rsid w:val="00280996"/>
    <w:rsid w:val="00280C9A"/>
    <w:rsid w:val="00280D8A"/>
    <w:rsid w:val="00281178"/>
    <w:rsid w:val="00281198"/>
    <w:rsid w:val="002811F8"/>
    <w:rsid w:val="002812D9"/>
    <w:rsid w:val="00281317"/>
    <w:rsid w:val="002814F0"/>
    <w:rsid w:val="002822EA"/>
    <w:rsid w:val="00282AB2"/>
    <w:rsid w:val="002837AF"/>
    <w:rsid w:val="00283891"/>
    <w:rsid w:val="00283AF9"/>
    <w:rsid w:val="0028507E"/>
    <w:rsid w:val="002855FA"/>
    <w:rsid w:val="00285672"/>
    <w:rsid w:val="0028578C"/>
    <w:rsid w:val="002859BC"/>
    <w:rsid w:val="00285B56"/>
    <w:rsid w:val="00285B87"/>
    <w:rsid w:val="00285CC9"/>
    <w:rsid w:val="00286107"/>
    <w:rsid w:val="002861F4"/>
    <w:rsid w:val="002866C5"/>
    <w:rsid w:val="00286AED"/>
    <w:rsid w:val="00286FEA"/>
    <w:rsid w:val="0028703E"/>
    <w:rsid w:val="00287064"/>
    <w:rsid w:val="00287196"/>
    <w:rsid w:val="002871D6"/>
    <w:rsid w:val="0028731B"/>
    <w:rsid w:val="00287417"/>
    <w:rsid w:val="002876FE"/>
    <w:rsid w:val="0028770E"/>
    <w:rsid w:val="002879E3"/>
    <w:rsid w:val="00287A76"/>
    <w:rsid w:val="00287ADD"/>
    <w:rsid w:val="00287B69"/>
    <w:rsid w:val="00287B86"/>
    <w:rsid w:val="00287F72"/>
    <w:rsid w:val="0029080C"/>
    <w:rsid w:val="00290A3C"/>
    <w:rsid w:val="00290FF0"/>
    <w:rsid w:val="00291245"/>
    <w:rsid w:val="002917AA"/>
    <w:rsid w:val="00291A3D"/>
    <w:rsid w:val="00291AD0"/>
    <w:rsid w:val="00291CB6"/>
    <w:rsid w:val="00292052"/>
    <w:rsid w:val="00292290"/>
    <w:rsid w:val="00292883"/>
    <w:rsid w:val="00292906"/>
    <w:rsid w:val="00293014"/>
    <w:rsid w:val="002940F4"/>
    <w:rsid w:val="00294382"/>
    <w:rsid w:val="002943E0"/>
    <w:rsid w:val="0029442E"/>
    <w:rsid w:val="002946E4"/>
    <w:rsid w:val="00294700"/>
    <w:rsid w:val="00294C81"/>
    <w:rsid w:val="00294D43"/>
    <w:rsid w:val="00294DBB"/>
    <w:rsid w:val="00294E78"/>
    <w:rsid w:val="0029598C"/>
    <w:rsid w:val="00295A2F"/>
    <w:rsid w:val="00295AFF"/>
    <w:rsid w:val="00295B35"/>
    <w:rsid w:val="00295BE2"/>
    <w:rsid w:val="00295CF2"/>
    <w:rsid w:val="0029631E"/>
    <w:rsid w:val="002963BF"/>
    <w:rsid w:val="002967DA"/>
    <w:rsid w:val="00296B34"/>
    <w:rsid w:val="00296C22"/>
    <w:rsid w:val="00296D56"/>
    <w:rsid w:val="00296E2D"/>
    <w:rsid w:val="00296FAA"/>
    <w:rsid w:val="002972FE"/>
    <w:rsid w:val="00297827"/>
    <w:rsid w:val="002979AA"/>
    <w:rsid w:val="00297C03"/>
    <w:rsid w:val="00297EF4"/>
    <w:rsid w:val="00297F72"/>
    <w:rsid w:val="002A02BD"/>
    <w:rsid w:val="002A05F4"/>
    <w:rsid w:val="002A062A"/>
    <w:rsid w:val="002A067A"/>
    <w:rsid w:val="002A06CD"/>
    <w:rsid w:val="002A0C57"/>
    <w:rsid w:val="002A0E6A"/>
    <w:rsid w:val="002A1056"/>
    <w:rsid w:val="002A12B8"/>
    <w:rsid w:val="002A1D1C"/>
    <w:rsid w:val="002A1EE8"/>
    <w:rsid w:val="002A23E7"/>
    <w:rsid w:val="002A2473"/>
    <w:rsid w:val="002A2492"/>
    <w:rsid w:val="002A26A1"/>
    <w:rsid w:val="002A296C"/>
    <w:rsid w:val="002A2CB4"/>
    <w:rsid w:val="002A2DB1"/>
    <w:rsid w:val="002A312F"/>
    <w:rsid w:val="002A3688"/>
    <w:rsid w:val="002A3A9B"/>
    <w:rsid w:val="002A3C4B"/>
    <w:rsid w:val="002A3F35"/>
    <w:rsid w:val="002A430F"/>
    <w:rsid w:val="002A43B7"/>
    <w:rsid w:val="002A4BF5"/>
    <w:rsid w:val="002A4E43"/>
    <w:rsid w:val="002A4E8C"/>
    <w:rsid w:val="002A4F4D"/>
    <w:rsid w:val="002A511B"/>
    <w:rsid w:val="002A5125"/>
    <w:rsid w:val="002A536E"/>
    <w:rsid w:val="002A5742"/>
    <w:rsid w:val="002A5AC6"/>
    <w:rsid w:val="002A5B7C"/>
    <w:rsid w:val="002A5E9C"/>
    <w:rsid w:val="002A5FAC"/>
    <w:rsid w:val="002A61B3"/>
    <w:rsid w:val="002A6506"/>
    <w:rsid w:val="002A6B06"/>
    <w:rsid w:val="002A6C7B"/>
    <w:rsid w:val="002A6E9E"/>
    <w:rsid w:val="002A7540"/>
    <w:rsid w:val="002A7599"/>
    <w:rsid w:val="002A7950"/>
    <w:rsid w:val="002A79B7"/>
    <w:rsid w:val="002A7A31"/>
    <w:rsid w:val="002B0269"/>
    <w:rsid w:val="002B03A7"/>
    <w:rsid w:val="002B0820"/>
    <w:rsid w:val="002B08B4"/>
    <w:rsid w:val="002B1206"/>
    <w:rsid w:val="002B1252"/>
    <w:rsid w:val="002B126C"/>
    <w:rsid w:val="002B1324"/>
    <w:rsid w:val="002B17D6"/>
    <w:rsid w:val="002B1A0E"/>
    <w:rsid w:val="002B2192"/>
    <w:rsid w:val="002B2B4F"/>
    <w:rsid w:val="002B2F20"/>
    <w:rsid w:val="002B2F42"/>
    <w:rsid w:val="002B3BC2"/>
    <w:rsid w:val="002B406B"/>
    <w:rsid w:val="002B4B5E"/>
    <w:rsid w:val="002B538D"/>
    <w:rsid w:val="002B54BF"/>
    <w:rsid w:val="002B5602"/>
    <w:rsid w:val="002B56AA"/>
    <w:rsid w:val="002B5854"/>
    <w:rsid w:val="002B59ED"/>
    <w:rsid w:val="002B5B54"/>
    <w:rsid w:val="002B5C41"/>
    <w:rsid w:val="002B6078"/>
    <w:rsid w:val="002B657A"/>
    <w:rsid w:val="002B6667"/>
    <w:rsid w:val="002B68A9"/>
    <w:rsid w:val="002B6ACC"/>
    <w:rsid w:val="002B7228"/>
    <w:rsid w:val="002B7C9E"/>
    <w:rsid w:val="002C02E6"/>
    <w:rsid w:val="002C033A"/>
    <w:rsid w:val="002C0527"/>
    <w:rsid w:val="002C08D0"/>
    <w:rsid w:val="002C0B21"/>
    <w:rsid w:val="002C0BDE"/>
    <w:rsid w:val="002C0C3F"/>
    <w:rsid w:val="002C0F85"/>
    <w:rsid w:val="002C1032"/>
    <w:rsid w:val="002C1371"/>
    <w:rsid w:val="002C176A"/>
    <w:rsid w:val="002C1A4D"/>
    <w:rsid w:val="002C1BEA"/>
    <w:rsid w:val="002C1D59"/>
    <w:rsid w:val="002C1E7A"/>
    <w:rsid w:val="002C1F3C"/>
    <w:rsid w:val="002C204C"/>
    <w:rsid w:val="002C2499"/>
    <w:rsid w:val="002C249E"/>
    <w:rsid w:val="002C2790"/>
    <w:rsid w:val="002C287A"/>
    <w:rsid w:val="002C316E"/>
    <w:rsid w:val="002C33CD"/>
    <w:rsid w:val="002C38D2"/>
    <w:rsid w:val="002C3ABC"/>
    <w:rsid w:val="002C3D6D"/>
    <w:rsid w:val="002C4258"/>
    <w:rsid w:val="002C4316"/>
    <w:rsid w:val="002C45EC"/>
    <w:rsid w:val="002C4C9B"/>
    <w:rsid w:val="002C52A7"/>
    <w:rsid w:val="002C582D"/>
    <w:rsid w:val="002C5908"/>
    <w:rsid w:val="002C6235"/>
    <w:rsid w:val="002C62F1"/>
    <w:rsid w:val="002C6FD8"/>
    <w:rsid w:val="002C7188"/>
    <w:rsid w:val="002C71B9"/>
    <w:rsid w:val="002C767A"/>
    <w:rsid w:val="002C77E6"/>
    <w:rsid w:val="002C7A50"/>
    <w:rsid w:val="002C7B34"/>
    <w:rsid w:val="002C7C53"/>
    <w:rsid w:val="002C7F2F"/>
    <w:rsid w:val="002C7FBA"/>
    <w:rsid w:val="002D018A"/>
    <w:rsid w:val="002D032D"/>
    <w:rsid w:val="002D048E"/>
    <w:rsid w:val="002D05C8"/>
    <w:rsid w:val="002D098A"/>
    <w:rsid w:val="002D0B60"/>
    <w:rsid w:val="002D0EC0"/>
    <w:rsid w:val="002D120C"/>
    <w:rsid w:val="002D1482"/>
    <w:rsid w:val="002D16E1"/>
    <w:rsid w:val="002D1D05"/>
    <w:rsid w:val="002D1FD6"/>
    <w:rsid w:val="002D2997"/>
    <w:rsid w:val="002D2D11"/>
    <w:rsid w:val="002D2D94"/>
    <w:rsid w:val="002D2EDC"/>
    <w:rsid w:val="002D36B8"/>
    <w:rsid w:val="002D371B"/>
    <w:rsid w:val="002D37CB"/>
    <w:rsid w:val="002D37D1"/>
    <w:rsid w:val="002D38A2"/>
    <w:rsid w:val="002D3C0C"/>
    <w:rsid w:val="002D3CFA"/>
    <w:rsid w:val="002D3F8B"/>
    <w:rsid w:val="002D4597"/>
    <w:rsid w:val="002D4A42"/>
    <w:rsid w:val="002D4C11"/>
    <w:rsid w:val="002D51FC"/>
    <w:rsid w:val="002D52B8"/>
    <w:rsid w:val="002D605A"/>
    <w:rsid w:val="002D66A1"/>
    <w:rsid w:val="002D66B3"/>
    <w:rsid w:val="002D72B5"/>
    <w:rsid w:val="002D7419"/>
    <w:rsid w:val="002D785B"/>
    <w:rsid w:val="002D7B1D"/>
    <w:rsid w:val="002D7FB9"/>
    <w:rsid w:val="002E01F9"/>
    <w:rsid w:val="002E0284"/>
    <w:rsid w:val="002E076D"/>
    <w:rsid w:val="002E0912"/>
    <w:rsid w:val="002E09A5"/>
    <w:rsid w:val="002E0BD9"/>
    <w:rsid w:val="002E0C3E"/>
    <w:rsid w:val="002E0E5E"/>
    <w:rsid w:val="002E102D"/>
    <w:rsid w:val="002E106C"/>
    <w:rsid w:val="002E10D3"/>
    <w:rsid w:val="002E15DD"/>
    <w:rsid w:val="002E166C"/>
    <w:rsid w:val="002E16FA"/>
    <w:rsid w:val="002E1AC7"/>
    <w:rsid w:val="002E1E05"/>
    <w:rsid w:val="002E21F2"/>
    <w:rsid w:val="002E268A"/>
    <w:rsid w:val="002E26F5"/>
    <w:rsid w:val="002E2BB8"/>
    <w:rsid w:val="002E2C62"/>
    <w:rsid w:val="002E32F5"/>
    <w:rsid w:val="002E3805"/>
    <w:rsid w:val="002E382F"/>
    <w:rsid w:val="002E386F"/>
    <w:rsid w:val="002E39CA"/>
    <w:rsid w:val="002E3B20"/>
    <w:rsid w:val="002E3C21"/>
    <w:rsid w:val="002E3EDF"/>
    <w:rsid w:val="002E4090"/>
    <w:rsid w:val="002E41B3"/>
    <w:rsid w:val="002E4219"/>
    <w:rsid w:val="002E4703"/>
    <w:rsid w:val="002E49C9"/>
    <w:rsid w:val="002E4D65"/>
    <w:rsid w:val="002E5084"/>
    <w:rsid w:val="002E50D1"/>
    <w:rsid w:val="002E5754"/>
    <w:rsid w:val="002E59D4"/>
    <w:rsid w:val="002E5E1B"/>
    <w:rsid w:val="002E6191"/>
    <w:rsid w:val="002E6569"/>
    <w:rsid w:val="002E6782"/>
    <w:rsid w:val="002E682C"/>
    <w:rsid w:val="002E6CFE"/>
    <w:rsid w:val="002E6E6B"/>
    <w:rsid w:val="002E7484"/>
    <w:rsid w:val="002E7526"/>
    <w:rsid w:val="002E7677"/>
    <w:rsid w:val="002E76A7"/>
    <w:rsid w:val="002E77BC"/>
    <w:rsid w:val="002E7BA2"/>
    <w:rsid w:val="002E7CB7"/>
    <w:rsid w:val="002E7DDC"/>
    <w:rsid w:val="002F0132"/>
    <w:rsid w:val="002F046D"/>
    <w:rsid w:val="002F0613"/>
    <w:rsid w:val="002F075D"/>
    <w:rsid w:val="002F0C8F"/>
    <w:rsid w:val="002F0CAF"/>
    <w:rsid w:val="002F12E6"/>
    <w:rsid w:val="002F16F2"/>
    <w:rsid w:val="002F22BA"/>
    <w:rsid w:val="002F246B"/>
    <w:rsid w:val="002F262F"/>
    <w:rsid w:val="002F2764"/>
    <w:rsid w:val="002F2AAE"/>
    <w:rsid w:val="002F2BEA"/>
    <w:rsid w:val="002F3138"/>
    <w:rsid w:val="002F320F"/>
    <w:rsid w:val="002F3217"/>
    <w:rsid w:val="002F347B"/>
    <w:rsid w:val="002F359A"/>
    <w:rsid w:val="002F3609"/>
    <w:rsid w:val="002F375C"/>
    <w:rsid w:val="002F39A3"/>
    <w:rsid w:val="002F39CE"/>
    <w:rsid w:val="002F3ACB"/>
    <w:rsid w:val="002F3C10"/>
    <w:rsid w:val="002F3F08"/>
    <w:rsid w:val="002F3F55"/>
    <w:rsid w:val="002F4139"/>
    <w:rsid w:val="002F4408"/>
    <w:rsid w:val="002F48D0"/>
    <w:rsid w:val="002F5038"/>
    <w:rsid w:val="002F542C"/>
    <w:rsid w:val="002F5489"/>
    <w:rsid w:val="002F558B"/>
    <w:rsid w:val="002F57A1"/>
    <w:rsid w:val="002F5839"/>
    <w:rsid w:val="002F58C4"/>
    <w:rsid w:val="002F59D9"/>
    <w:rsid w:val="002F5B4B"/>
    <w:rsid w:val="002F5EFE"/>
    <w:rsid w:val="002F6AE8"/>
    <w:rsid w:val="002F6C21"/>
    <w:rsid w:val="002F6E8C"/>
    <w:rsid w:val="002F72AF"/>
    <w:rsid w:val="002F7781"/>
    <w:rsid w:val="002F78C8"/>
    <w:rsid w:val="002F7A96"/>
    <w:rsid w:val="002F7B3D"/>
    <w:rsid w:val="002F7CFA"/>
    <w:rsid w:val="002F7DF5"/>
    <w:rsid w:val="003004E2"/>
    <w:rsid w:val="00300878"/>
    <w:rsid w:val="00300C17"/>
    <w:rsid w:val="00300CED"/>
    <w:rsid w:val="00300F5B"/>
    <w:rsid w:val="003010A0"/>
    <w:rsid w:val="003010A7"/>
    <w:rsid w:val="00301180"/>
    <w:rsid w:val="00301416"/>
    <w:rsid w:val="003014DD"/>
    <w:rsid w:val="0030167D"/>
    <w:rsid w:val="00301A7B"/>
    <w:rsid w:val="00301BB2"/>
    <w:rsid w:val="0030229F"/>
    <w:rsid w:val="00302341"/>
    <w:rsid w:val="003024DB"/>
    <w:rsid w:val="003025E5"/>
    <w:rsid w:val="0030298B"/>
    <w:rsid w:val="00302A4C"/>
    <w:rsid w:val="00302E00"/>
    <w:rsid w:val="00302E59"/>
    <w:rsid w:val="00302F63"/>
    <w:rsid w:val="00303589"/>
    <w:rsid w:val="00304137"/>
    <w:rsid w:val="00304540"/>
    <w:rsid w:val="0030466D"/>
    <w:rsid w:val="003047EF"/>
    <w:rsid w:val="00304D00"/>
    <w:rsid w:val="00304D3E"/>
    <w:rsid w:val="00304F9C"/>
    <w:rsid w:val="00305489"/>
    <w:rsid w:val="003055D7"/>
    <w:rsid w:val="00305A31"/>
    <w:rsid w:val="00305B44"/>
    <w:rsid w:val="00305C12"/>
    <w:rsid w:val="00306284"/>
    <w:rsid w:val="00306A17"/>
    <w:rsid w:val="00306D79"/>
    <w:rsid w:val="00307212"/>
    <w:rsid w:val="00307867"/>
    <w:rsid w:val="00307B59"/>
    <w:rsid w:val="00310056"/>
    <w:rsid w:val="00310574"/>
    <w:rsid w:val="00310BBD"/>
    <w:rsid w:val="00310C62"/>
    <w:rsid w:val="00312418"/>
    <w:rsid w:val="0031269F"/>
    <w:rsid w:val="003129DF"/>
    <w:rsid w:val="00312B78"/>
    <w:rsid w:val="003135AD"/>
    <w:rsid w:val="00313D07"/>
    <w:rsid w:val="00313D5A"/>
    <w:rsid w:val="00313DF4"/>
    <w:rsid w:val="00313F31"/>
    <w:rsid w:val="003144F2"/>
    <w:rsid w:val="003148E9"/>
    <w:rsid w:val="00314B10"/>
    <w:rsid w:val="00314B76"/>
    <w:rsid w:val="00315113"/>
    <w:rsid w:val="003151F2"/>
    <w:rsid w:val="00315737"/>
    <w:rsid w:val="00315A83"/>
    <w:rsid w:val="00315FDA"/>
    <w:rsid w:val="003162D8"/>
    <w:rsid w:val="00316380"/>
    <w:rsid w:val="003163C7"/>
    <w:rsid w:val="00317413"/>
    <w:rsid w:val="00317881"/>
    <w:rsid w:val="00317A4C"/>
    <w:rsid w:val="00317B6B"/>
    <w:rsid w:val="00320716"/>
    <w:rsid w:val="00320C64"/>
    <w:rsid w:val="00320E5B"/>
    <w:rsid w:val="00320EB9"/>
    <w:rsid w:val="003216EA"/>
    <w:rsid w:val="00321986"/>
    <w:rsid w:val="003219AC"/>
    <w:rsid w:val="0032224C"/>
    <w:rsid w:val="003226C6"/>
    <w:rsid w:val="003226CA"/>
    <w:rsid w:val="00322A4E"/>
    <w:rsid w:val="00322BFA"/>
    <w:rsid w:val="00322C46"/>
    <w:rsid w:val="00323139"/>
    <w:rsid w:val="003237D7"/>
    <w:rsid w:val="00323903"/>
    <w:rsid w:val="00323DF0"/>
    <w:rsid w:val="00323E33"/>
    <w:rsid w:val="00323EAD"/>
    <w:rsid w:val="00324152"/>
    <w:rsid w:val="00324246"/>
    <w:rsid w:val="00324285"/>
    <w:rsid w:val="00324879"/>
    <w:rsid w:val="003249CE"/>
    <w:rsid w:val="00324ACA"/>
    <w:rsid w:val="00324AED"/>
    <w:rsid w:val="00324B25"/>
    <w:rsid w:val="00324BFF"/>
    <w:rsid w:val="00324F46"/>
    <w:rsid w:val="003256F0"/>
    <w:rsid w:val="00325909"/>
    <w:rsid w:val="00325C11"/>
    <w:rsid w:val="00325D6A"/>
    <w:rsid w:val="00325F18"/>
    <w:rsid w:val="00325FC4"/>
    <w:rsid w:val="00326138"/>
    <w:rsid w:val="0032650A"/>
    <w:rsid w:val="003266E6"/>
    <w:rsid w:val="00326706"/>
    <w:rsid w:val="003267BE"/>
    <w:rsid w:val="00326811"/>
    <w:rsid w:val="003268E0"/>
    <w:rsid w:val="00326AF9"/>
    <w:rsid w:val="00326D68"/>
    <w:rsid w:val="00326E51"/>
    <w:rsid w:val="00326ECB"/>
    <w:rsid w:val="00326F22"/>
    <w:rsid w:val="00326FB3"/>
    <w:rsid w:val="003270ED"/>
    <w:rsid w:val="00327304"/>
    <w:rsid w:val="00327F37"/>
    <w:rsid w:val="00327FEE"/>
    <w:rsid w:val="003300C0"/>
    <w:rsid w:val="00330153"/>
    <w:rsid w:val="003303AB"/>
    <w:rsid w:val="003303B8"/>
    <w:rsid w:val="00330442"/>
    <w:rsid w:val="00330445"/>
    <w:rsid w:val="00330849"/>
    <w:rsid w:val="0033091D"/>
    <w:rsid w:val="00330CB7"/>
    <w:rsid w:val="0033111D"/>
    <w:rsid w:val="00331140"/>
    <w:rsid w:val="003313D2"/>
    <w:rsid w:val="003314F2"/>
    <w:rsid w:val="00331E2B"/>
    <w:rsid w:val="003320D8"/>
    <w:rsid w:val="00332381"/>
    <w:rsid w:val="00332DDE"/>
    <w:rsid w:val="00333244"/>
    <w:rsid w:val="003334F1"/>
    <w:rsid w:val="003337A8"/>
    <w:rsid w:val="003338ED"/>
    <w:rsid w:val="0033398E"/>
    <w:rsid w:val="003339CE"/>
    <w:rsid w:val="00333BE5"/>
    <w:rsid w:val="00333ED8"/>
    <w:rsid w:val="00334056"/>
    <w:rsid w:val="003340AA"/>
    <w:rsid w:val="0033411D"/>
    <w:rsid w:val="0033434C"/>
    <w:rsid w:val="0033436B"/>
    <w:rsid w:val="003344AB"/>
    <w:rsid w:val="00334B99"/>
    <w:rsid w:val="0033552A"/>
    <w:rsid w:val="003357C6"/>
    <w:rsid w:val="0033597B"/>
    <w:rsid w:val="00335F03"/>
    <w:rsid w:val="00335FC5"/>
    <w:rsid w:val="00336215"/>
    <w:rsid w:val="00336308"/>
    <w:rsid w:val="00336528"/>
    <w:rsid w:val="00336678"/>
    <w:rsid w:val="00336746"/>
    <w:rsid w:val="003367A4"/>
    <w:rsid w:val="00336969"/>
    <w:rsid w:val="00336D29"/>
    <w:rsid w:val="00336F63"/>
    <w:rsid w:val="00336FE7"/>
    <w:rsid w:val="00337599"/>
    <w:rsid w:val="003378B4"/>
    <w:rsid w:val="00337C7E"/>
    <w:rsid w:val="00340211"/>
    <w:rsid w:val="00340466"/>
    <w:rsid w:val="00340841"/>
    <w:rsid w:val="00340882"/>
    <w:rsid w:val="00340F04"/>
    <w:rsid w:val="0034195C"/>
    <w:rsid w:val="00341AAB"/>
    <w:rsid w:val="00341E4F"/>
    <w:rsid w:val="003422BC"/>
    <w:rsid w:val="00342516"/>
    <w:rsid w:val="0034260F"/>
    <w:rsid w:val="00342716"/>
    <w:rsid w:val="00342B74"/>
    <w:rsid w:val="00343007"/>
    <w:rsid w:val="00343201"/>
    <w:rsid w:val="003437E5"/>
    <w:rsid w:val="00343BAD"/>
    <w:rsid w:val="00343DF8"/>
    <w:rsid w:val="0034400F"/>
    <w:rsid w:val="0034402C"/>
    <w:rsid w:val="003444CC"/>
    <w:rsid w:val="00344606"/>
    <w:rsid w:val="00344D4B"/>
    <w:rsid w:val="00345638"/>
    <w:rsid w:val="00346209"/>
    <w:rsid w:val="00346C5D"/>
    <w:rsid w:val="00346D7A"/>
    <w:rsid w:val="003475CD"/>
    <w:rsid w:val="0034777F"/>
    <w:rsid w:val="003478EC"/>
    <w:rsid w:val="003479FA"/>
    <w:rsid w:val="00347A16"/>
    <w:rsid w:val="00347D20"/>
    <w:rsid w:val="00347E0A"/>
    <w:rsid w:val="0035010D"/>
    <w:rsid w:val="003502A7"/>
    <w:rsid w:val="003503A4"/>
    <w:rsid w:val="00350575"/>
    <w:rsid w:val="00350642"/>
    <w:rsid w:val="00350654"/>
    <w:rsid w:val="00350705"/>
    <w:rsid w:val="0035092B"/>
    <w:rsid w:val="00351612"/>
    <w:rsid w:val="003517AF"/>
    <w:rsid w:val="00351915"/>
    <w:rsid w:val="00351991"/>
    <w:rsid w:val="003519FD"/>
    <w:rsid w:val="0035202C"/>
    <w:rsid w:val="00352043"/>
    <w:rsid w:val="00352093"/>
    <w:rsid w:val="00352553"/>
    <w:rsid w:val="00352667"/>
    <w:rsid w:val="00352796"/>
    <w:rsid w:val="00352ABC"/>
    <w:rsid w:val="00352F8C"/>
    <w:rsid w:val="0035309A"/>
    <w:rsid w:val="00353202"/>
    <w:rsid w:val="0035326F"/>
    <w:rsid w:val="003534BD"/>
    <w:rsid w:val="003535CA"/>
    <w:rsid w:val="00353991"/>
    <w:rsid w:val="003539E4"/>
    <w:rsid w:val="00353CC2"/>
    <w:rsid w:val="003542CA"/>
    <w:rsid w:val="00354688"/>
    <w:rsid w:val="0035482A"/>
    <w:rsid w:val="00354C1D"/>
    <w:rsid w:val="00354FC8"/>
    <w:rsid w:val="00355302"/>
    <w:rsid w:val="00355716"/>
    <w:rsid w:val="00355756"/>
    <w:rsid w:val="00355A1B"/>
    <w:rsid w:val="00355C00"/>
    <w:rsid w:val="00356A8F"/>
    <w:rsid w:val="00356B01"/>
    <w:rsid w:val="00356B50"/>
    <w:rsid w:val="00356E91"/>
    <w:rsid w:val="00356ED5"/>
    <w:rsid w:val="003571CD"/>
    <w:rsid w:val="003577AD"/>
    <w:rsid w:val="0035784D"/>
    <w:rsid w:val="003579A6"/>
    <w:rsid w:val="00357C02"/>
    <w:rsid w:val="00357FD0"/>
    <w:rsid w:val="00360345"/>
    <w:rsid w:val="0036057A"/>
    <w:rsid w:val="003608CB"/>
    <w:rsid w:val="00360931"/>
    <w:rsid w:val="0036097E"/>
    <w:rsid w:val="00360A15"/>
    <w:rsid w:val="00360CA8"/>
    <w:rsid w:val="00360F61"/>
    <w:rsid w:val="0036117C"/>
    <w:rsid w:val="003615EE"/>
    <w:rsid w:val="0036190E"/>
    <w:rsid w:val="003624FF"/>
    <w:rsid w:val="00362513"/>
    <w:rsid w:val="00362640"/>
    <w:rsid w:val="00362761"/>
    <w:rsid w:val="00362A2C"/>
    <w:rsid w:val="00362C0D"/>
    <w:rsid w:val="003632D1"/>
    <w:rsid w:val="00363D55"/>
    <w:rsid w:val="00363ED4"/>
    <w:rsid w:val="00363FE7"/>
    <w:rsid w:val="003641F3"/>
    <w:rsid w:val="00364237"/>
    <w:rsid w:val="003642FF"/>
    <w:rsid w:val="0036462F"/>
    <w:rsid w:val="00364BA5"/>
    <w:rsid w:val="00364CA0"/>
    <w:rsid w:val="00365070"/>
    <w:rsid w:val="003658AB"/>
    <w:rsid w:val="00365B1C"/>
    <w:rsid w:val="003660B3"/>
    <w:rsid w:val="003668BF"/>
    <w:rsid w:val="00366DE7"/>
    <w:rsid w:val="0036705E"/>
    <w:rsid w:val="00367066"/>
    <w:rsid w:val="0036723A"/>
    <w:rsid w:val="003672C2"/>
    <w:rsid w:val="003673F7"/>
    <w:rsid w:val="0036749D"/>
    <w:rsid w:val="0036762A"/>
    <w:rsid w:val="00367906"/>
    <w:rsid w:val="00367ED6"/>
    <w:rsid w:val="00370811"/>
    <w:rsid w:val="00370A1F"/>
    <w:rsid w:val="00370ABA"/>
    <w:rsid w:val="00370E85"/>
    <w:rsid w:val="00370EA3"/>
    <w:rsid w:val="00371129"/>
    <w:rsid w:val="003711AD"/>
    <w:rsid w:val="0037167E"/>
    <w:rsid w:val="003716B3"/>
    <w:rsid w:val="00371776"/>
    <w:rsid w:val="0037177A"/>
    <w:rsid w:val="003718A0"/>
    <w:rsid w:val="00371C5B"/>
    <w:rsid w:val="00371D6F"/>
    <w:rsid w:val="00371DEC"/>
    <w:rsid w:val="00372131"/>
    <w:rsid w:val="00372863"/>
    <w:rsid w:val="003728BC"/>
    <w:rsid w:val="00372FC2"/>
    <w:rsid w:val="003733EF"/>
    <w:rsid w:val="00373A89"/>
    <w:rsid w:val="00373EFF"/>
    <w:rsid w:val="00374B95"/>
    <w:rsid w:val="003752B0"/>
    <w:rsid w:val="00375975"/>
    <w:rsid w:val="0037599B"/>
    <w:rsid w:val="00375DEF"/>
    <w:rsid w:val="003760B5"/>
    <w:rsid w:val="00376486"/>
    <w:rsid w:val="003764C1"/>
    <w:rsid w:val="003765A5"/>
    <w:rsid w:val="00376DA2"/>
    <w:rsid w:val="0037766E"/>
    <w:rsid w:val="0037782E"/>
    <w:rsid w:val="00377B86"/>
    <w:rsid w:val="00377B9E"/>
    <w:rsid w:val="00377DED"/>
    <w:rsid w:val="0038006A"/>
    <w:rsid w:val="00380551"/>
    <w:rsid w:val="00380853"/>
    <w:rsid w:val="00380B21"/>
    <w:rsid w:val="00380CD9"/>
    <w:rsid w:val="00380DB9"/>
    <w:rsid w:val="00380E08"/>
    <w:rsid w:val="00381167"/>
    <w:rsid w:val="003814D2"/>
    <w:rsid w:val="00381608"/>
    <w:rsid w:val="0038190C"/>
    <w:rsid w:val="003819A7"/>
    <w:rsid w:val="00381C1F"/>
    <w:rsid w:val="003827AF"/>
    <w:rsid w:val="0038281F"/>
    <w:rsid w:val="00382A8F"/>
    <w:rsid w:val="00382D19"/>
    <w:rsid w:val="00382F14"/>
    <w:rsid w:val="0038305C"/>
    <w:rsid w:val="003830D2"/>
    <w:rsid w:val="00383276"/>
    <w:rsid w:val="00383787"/>
    <w:rsid w:val="00383B64"/>
    <w:rsid w:val="00383EB0"/>
    <w:rsid w:val="0038401D"/>
    <w:rsid w:val="00384A24"/>
    <w:rsid w:val="00384CBF"/>
    <w:rsid w:val="00384F11"/>
    <w:rsid w:val="00385193"/>
    <w:rsid w:val="00385200"/>
    <w:rsid w:val="00385400"/>
    <w:rsid w:val="00385BC6"/>
    <w:rsid w:val="00385E1F"/>
    <w:rsid w:val="00385E6B"/>
    <w:rsid w:val="00386930"/>
    <w:rsid w:val="0038704E"/>
    <w:rsid w:val="003872AF"/>
    <w:rsid w:val="0038748F"/>
    <w:rsid w:val="003877BC"/>
    <w:rsid w:val="00387FAB"/>
    <w:rsid w:val="00390030"/>
    <w:rsid w:val="003901D1"/>
    <w:rsid w:val="0039023B"/>
    <w:rsid w:val="0039058A"/>
    <w:rsid w:val="00390643"/>
    <w:rsid w:val="00390D17"/>
    <w:rsid w:val="0039135F"/>
    <w:rsid w:val="00391763"/>
    <w:rsid w:val="00391885"/>
    <w:rsid w:val="00391962"/>
    <w:rsid w:val="00391965"/>
    <w:rsid w:val="00392040"/>
    <w:rsid w:val="00392268"/>
    <w:rsid w:val="00392840"/>
    <w:rsid w:val="00392ECA"/>
    <w:rsid w:val="00393257"/>
    <w:rsid w:val="00393347"/>
    <w:rsid w:val="00393E2E"/>
    <w:rsid w:val="0039400D"/>
    <w:rsid w:val="00394059"/>
    <w:rsid w:val="003940E8"/>
    <w:rsid w:val="00394200"/>
    <w:rsid w:val="00394941"/>
    <w:rsid w:val="00394AD4"/>
    <w:rsid w:val="00394DAC"/>
    <w:rsid w:val="003951F1"/>
    <w:rsid w:val="00395337"/>
    <w:rsid w:val="00395471"/>
    <w:rsid w:val="003958E4"/>
    <w:rsid w:val="003959EE"/>
    <w:rsid w:val="003961AC"/>
    <w:rsid w:val="0039663F"/>
    <w:rsid w:val="00396656"/>
    <w:rsid w:val="003967DF"/>
    <w:rsid w:val="003968AF"/>
    <w:rsid w:val="00397484"/>
    <w:rsid w:val="00397BEE"/>
    <w:rsid w:val="003A00A1"/>
    <w:rsid w:val="003A00EA"/>
    <w:rsid w:val="003A04AB"/>
    <w:rsid w:val="003A0A0B"/>
    <w:rsid w:val="003A0F47"/>
    <w:rsid w:val="003A11D8"/>
    <w:rsid w:val="003A132A"/>
    <w:rsid w:val="003A1686"/>
    <w:rsid w:val="003A18AD"/>
    <w:rsid w:val="003A1B98"/>
    <w:rsid w:val="003A2318"/>
    <w:rsid w:val="003A23FF"/>
    <w:rsid w:val="003A2496"/>
    <w:rsid w:val="003A25A6"/>
    <w:rsid w:val="003A29B1"/>
    <w:rsid w:val="003A2C49"/>
    <w:rsid w:val="003A3046"/>
    <w:rsid w:val="003A32B2"/>
    <w:rsid w:val="003A35EC"/>
    <w:rsid w:val="003A37D1"/>
    <w:rsid w:val="003A3A37"/>
    <w:rsid w:val="003A3A4C"/>
    <w:rsid w:val="003A3AB0"/>
    <w:rsid w:val="003A3E78"/>
    <w:rsid w:val="003A3FCF"/>
    <w:rsid w:val="003A4091"/>
    <w:rsid w:val="003A4427"/>
    <w:rsid w:val="003A45D0"/>
    <w:rsid w:val="003A467F"/>
    <w:rsid w:val="003A4997"/>
    <w:rsid w:val="003A4C6E"/>
    <w:rsid w:val="003A520B"/>
    <w:rsid w:val="003A526D"/>
    <w:rsid w:val="003A6012"/>
    <w:rsid w:val="003A6A66"/>
    <w:rsid w:val="003A6D69"/>
    <w:rsid w:val="003A6D89"/>
    <w:rsid w:val="003A7008"/>
    <w:rsid w:val="003A73ED"/>
    <w:rsid w:val="003B04A1"/>
    <w:rsid w:val="003B05CD"/>
    <w:rsid w:val="003B05DE"/>
    <w:rsid w:val="003B0711"/>
    <w:rsid w:val="003B0A97"/>
    <w:rsid w:val="003B0B05"/>
    <w:rsid w:val="003B0BA3"/>
    <w:rsid w:val="003B117F"/>
    <w:rsid w:val="003B11EA"/>
    <w:rsid w:val="003B11F7"/>
    <w:rsid w:val="003B16B7"/>
    <w:rsid w:val="003B16D4"/>
    <w:rsid w:val="003B1D8D"/>
    <w:rsid w:val="003B2740"/>
    <w:rsid w:val="003B2832"/>
    <w:rsid w:val="003B2981"/>
    <w:rsid w:val="003B3444"/>
    <w:rsid w:val="003B3547"/>
    <w:rsid w:val="003B35F4"/>
    <w:rsid w:val="003B3678"/>
    <w:rsid w:val="003B3B97"/>
    <w:rsid w:val="003B3BA8"/>
    <w:rsid w:val="003B43A6"/>
    <w:rsid w:val="003B492D"/>
    <w:rsid w:val="003B4959"/>
    <w:rsid w:val="003B4A54"/>
    <w:rsid w:val="003B56AA"/>
    <w:rsid w:val="003B5DA4"/>
    <w:rsid w:val="003B6028"/>
    <w:rsid w:val="003B6BFD"/>
    <w:rsid w:val="003B728A"/>
    <w:rsid w:val="003B7441"/>
    <w:rsid w:val="003C0446"/>
    <w:rsid w:val="003C069B"/>
    <w:rsid w:val="003C0713"/>
    <w:rsid w:val="003C07CB"/>
    <w:rsid w:val="003C0805"/>
    <w:rsid w:val="003C1402"/>
    <w:rsid w:val="003C16EA"/>
    <w:rsid w:val="003C1B2D"/>
    <w:rsid w:val="003C1BAB"/>
    <w:rsid w:val="003C1E4C"/>
    <w:rsid w:val="003C230C"/>
    <w:rsid w:val="003C2593"/>
    <w:rsid w:val="003C25A8"/>
    <w:rsid w:val="003C2625"/>
    <w:rsid w:val="003C2728"/>
    <w:rsid w:val="003C2806"/>
    <w:rsid w:val="003C2CE9"/>
    <w:rsid w:val="003C2F37"/>
    <w:rsid w:val="003C2FAD"/>
    <w:rsid w:val="003C314C"/>
    <w:rsid w:val="003C379E"/>
    <w:rsid w:val="003C3BB9"/>
    <w:rsid w:val="003C404C"/>
    <w:rsid w:val="003C41E9"/>
    <w:rsid w:val="003C4503"/>
    <w:rsid w:val="003C4AB8"/>
    <w:rsid w:val="003C4E35"/>
    <w:rsid w:val="003C5123"/>
    <w:rsid w:val="003C5310"/>
    <w:rsid w:val="003C5494"/>
    <w:rsid w:val="003C5831"/>
    <w:rsid w:val="003C59AE"/>
    <w:rsid w:val="003C5D60"/>
    <w:rsid w:val="003C5F7A"/>
    <w:rsid w:val="003C60C3"/>
    <w:rsid w:val="003C6245"/>
    <w:rsid w:val="003C6582"/>
    <w:rsid w:val="003C66CE"/>
    <w:rsid w:val="003C6A24"/>
    <w:rsid w:val="003C6AF3"/>
    <w:rsid w:val="003C6CC8"/>
    <w:rsid w:val="003C702B"/>
    <w:rsid w:val="003C7DB7"/>
    <w:rsid w:val="003D0197"/>
    <w:rsid w:val="003D0985"/>
    <w:rsid w:val="003D0989"/>
    <w:rsid w:val="003D0A35"/>
    <w:rsid w:val="003D1158"/>
    <w:rsid w:val="003D154B"/>
    <w:rsid w:val="003D161F"/>
    <w:rsid w:val="003D17DA"/>
    <w:rsid w:val="003D19E1"/>
    <w:rsid w:val="003D1DAE"/>
    <w:rsid w:val="003D1E83"/>
    <w:rsid w:val="003D1EF6"/>
    <w:rsid w:val="003D2295"/>
    <w:rsid w:val="003D2338"/>
    <w:rsid w:val="003D2482"/>
    <w:rsid w:val="003D251C"/>
    <w:rsid w:val="003D2704"/>
    <w:rsid w:val="003D2892"/>
    <w:rsid w:val="003D2912"/>
    <w:rsid w:val="003D29C3"/>
    <w:rsid w:val="003D2A3E"/>
    <w:rsid w:val="003D2A77"/>
    <w:rsid w:val="003D2ABE"/>
    <w:rsid w:val="003D2AE7"/>
    <w:rsid w:val="003D2C49"/>
    <w:rsid w:val="003D2FDA"/>
    <w:rsid w:val="003D3113"/>
    <w:rsid w:val="003D3309"/>
    <w:rsid w:val="003D3B8F"/>
    <w:rsid w:val="003D3CE8"/>
    <w:rsid w:val="003D3CEF"/>
    <w:rsid w:val="003D3F04"/>
    <w:rsid w:val="003D40DA"/>
    <w:rsid w:val="003D4B10"/>
    <w:rsid w:val="003D4CF1"/>
    <w:rsid w:val="003D5427"/>
    <w:rsid w:val="003D568B"/>
    <w:rsid w:val="003D5752"/>
    <w:rsid w:val="003D58D9"/>
    <w:rsid w:val="003D59AE"/>
    <w:rsid w:val="003D5D8F"/>
    <w:rsid w:val="003D6313"/>
    <w:rsid w:val="003D65F6"/>
    <w:rsid w:val="003D6803"/>
    <w:rsid w:val="003D6837"/>
    <w:rsid w:val="003D6A4E"/>
    <w:rsid w:val="003D713D"/>
    <w:rsid w:val="003D7550"/>
    <w:rsid w:val="003D7974"/>
    <w:rsid w:val="003D7D5B"/>
    <w:rsid w:val="003E00D7"/>
    <w:rsid w:val="003E02F3"/>
    <w:rsid w:val="003E09C8"/>
    <w:rsid w:val="003E0D03"/>
    <w:rsid w:val="003E0F5A"/>
    <w:rsid w:val="003E103D"/>
    <w:rsid w:val="003E10EC"/>
    <w:rsid w:val="003E11CF"/>
    <w:rsid w:val="003E1336"/>
    <w:rsid w:val="003E1596"/>
    <w:rsid w:val="003E1695"/>
    <w:rsid w:val="003E19C7"/>
    <w:rsid w:val="003E2351"/>
    <w:rsid w:val="003E2445"/>
    <w:rsid w:val="003E246F"/>
    <w:rsid w:val="003E26DD"/>
    <w:rsid w:val="003E31A0"/>
    <w:rsid w:val="003E39BD"/>
    <w:rsid w:val="003E3A8B"/>
    <w:rsid w:val="003E3AD2"/>
    <w:rsid w:val="003E3B42"/>
    <w:rsid w:val="003E3C72"/>
    <w:rsid w:val="003E41F2"/>
    <w:rsid w:val="003E4515"/>
    <w:rsid w:val="003E48FB"/>
    <w:rsid w:val="003E4B5E"/>
    <w:rsid w:val="003E4DA6"/>
    <w:rsid w:val="003E50E4"/>
    <w:rsid w:val="003E53DF"/>
    <w:rsid w:val="003E5537"/>
    <w:rsid w:val="003E607F"/>
    <w:rsid w:val="003E6267"/>
    <w:rsid w:val="003E6924"/>
    <w:rsid w:val="003E6D51"/>
    <w:rsid w:val="003E6EC4"/>
    <w:rsid w:val="003E74B9"/>
    <w:rsid w:val="003E74BF"/>
    <w:rsid w:val="003E7613"/>
    <w:rsid w:val="003E78D0"/>
    <w:rsid w:val="003E7C85"/>
    <w:rsid w:val="003E7C8B"/>
    <w:rsid w:val="003E7D27"/>
    <w:rsid w:val="003E7D58"/>
    <w:rsid w:val="003F03A7"/>
    <w:rsid w:val="003F03FE"/>
    <w:rsid w:val="003F099A"/>
    <w:rsid w:val="003F09AF"/>
    <w:rsid w:val="003F0AA4"/>
    <w:rsid w:val="003F0B30"/>
    <w:rsid w:val="003F0C97"/>
    <w:rsid w:val="003F0CBA"/>
    <w:rsid w:val="003F0DC1"/>
    <w:rsid w:val="003F1188"/>
    <w:rsid w:val="003F2190"/>
    <w:rsid w:val="003F21AA"/>
    <w:rsid w:val="003F2BC2"/>
    <w:rsid w:val="003F3706"/>
    <w:rsid w:val="003F3850"/>
    <w:rsid w:val="003F394B"/>
    <w:rsid w:val="003F4177"/>
    <w:rsid w:val="003F45A3"/>
    <w:rsid w:val="003F45C1"/>
    <w:rsid w:val="003F4BEA"/>
    <w:rsid w:val="003F4FA2"/>
    <w:rsid w:val="003F56E3"/>
    <w:rsid w:val="003F626E"/>
    <w:rsid w:val="003F63D6"/>
    <w:rsid w:val="003F671A"/>
    <w:rsid w:val="003F7115"/>
    <w:rsid w:val="003F7611"/>
    <w:rsid w:val="003F761D"/>
    <w:rsid w:val="003F779A"/>
    <w:rsid w:val="003F7947"/>
    <w:rsid w:val="003F7A68"/>
    <w:rsid w:val="003F7DA1"/>
    <w:rsid w:val="003F7DF6"/>
    <w:rsid w:val="0040017B"/>
    <w:rsid w:val="0040023C"/>
    <w:rsid w:val="004003A5"/>
    <w:rsid w:val="004003E9"/>
    <w:rsid w:val="00400608"/>
    <w:rsid w:val="004006C9"/>
    <w:rsid w:val="004013C1"/>
    <w:rsid w:val="00401866"/>
    <w:rsid w:val="004019B1"/>
    <w:rsid w:val="00401B8F"/>
    <w:rsid w:val="00401B92"/>
    <w:rsid w:val="00402131"/>
    <w:rsid w:val="00402351"/>
    <w:rsid w:val="00402860"/>
    <w:rsid w:val="004029E0"/>
    <w:rsid w:val="00402B17"/>
    <w:rsid w:val="00402F24"/>
    <w:rsid w:val="00402F29"/>
    <w:rsid w:val="00402FA0"/>
    <w:rsid w:val="00403211"/>
    <w:rsid w:val="004035B5"/>
    <w:rsid w:val="004036D0"/>
    <w:rsid w:val="00403834"/>
    <w:rsid w:val="00403A61"/>
    <w:rsid w:val="00403BD5"/>
    <w:rsid w:val="00403CBA"/>
    <w:rsid w:val="00403E53"/>
    <w:rsid w:val="00403F49"/>
    <w:rsid w:val="004043FE"/>
    <w:rsid w:val="004049DA"/>
    <w:rsid w:val="00404F5D"/>
    <w:rsid w:val="0040510F"/>
    <w:rsid w:val="00405253"/>
    <w:rsid w:val="004056EF"/>
    <w:rsid w:val="00405844"/>
    <w:rsid w:val="0040601D"/>
    <w:rsid w:val="0040619C"/>
    <w:rsid w:val="004063D4"/>
    <w:rsid w:val="0040650A"/>
    <w:rsid w:val="004067F1"/>
    <w:rsid w:val="00407076"/>
    <w:rsid w:val="00407C6D"/>
    <w:rsid w:val="004101BE"/>
    <w:rsid w:val="004102D7"/>
    <w:rsid w:val="00410560"/>
    <w:rsid w:val="00410753"/>
    <w:rsid w:val="00410E6C"/>
    <w:rsid w:val="00410EB0"/>
    <w:rsid w:val="0041104A"/>
    <w:rsid w:val="004114E5"/>
    <w:rsid w:val="004118F3"/>
    <w:rsid w:val="0041195F"/>
    <w:rsid w:val="00411B77"/>
    <w:rsid w:val="00411C85"/>
    <w:rsid w:val="0041225D"/>
    <w:rsid w:val="00412A7D"/>
    <w:rsid w:val="00412CD7"/>
    <w:rsid w:val="00412D83"/>
    <w:rsid w:val="00412DA7"/>
    <w:rsid w:val="004138B6"/>
    <w:rsid w:val="00413A8D"/>
    <w:rsid w:val="00413FD9"/>
    <w:rsid w:val="00414306"/>
    <w:rsid w:val="0041466E"/>
    <w:rsid w:val="00414818"/>
    <w:rsid w:val="00414A3D"/>
    <w:rsid w:val="00414B46"/>
    <w:rsid w:val="00414D69"/>
    <w:rsid w:val="00414F9F"/>
    <w:rsid w:val="00415306"/>
    <w:rsid w:val="0041554F"/>
    <w:rsid w:val="00415BC1"/>
    <w:rsid w:val="00416421"/>
    <w:rsid w:val="004164FB"/>
    <w:rsid w:val="00416B10"/>
    <w:rsid w:val="00416B83"/>
    <w:rsid w:val="00416B97"/>
    <w:rsid w:val="00416D72"/>
    <w:rsid w:val="00416E33"/>
    <w:rsid w:val="00416F2E"/>
    <w:rsid w:val="004173D3"/>
    <w:rsid w:val="004176AD"/>
    <w:rsid w:val="004176C1"/>
    <w:rsid w:val="00417937"/>
    <w:rsid w:val="00417ABD"/>
    <w:rsid w:val="00417F6C"/>
    <w:rsid w:val="00420907"/>
    <w:rsid w:val="00420ED4"/>
    <w:rsid w:val="00421882"/>
    <w:rsid w:val="00421928"/>
    <w:rsid w:val="00421946"/>
    <w:rsid w:val="004222BE"/>
    <w:rsid w:val="0042234E"/>
    <w:rsid w:val="00422492"/>
    <w:rsid w:val="00422514"/>
    <w:rsid w:val="004226E1"/>
    <w:rsid w:val="00422DE1"/>
    <w:rsid w:val="00422F3B"/>
    <w:rsid w:val="004230BD"/>
    <w:rsid w:val="00423238"/>
    <w:rsid w:val="004232B0"/>
    <w:rsid w:val="0042332E"/>
    <w:rsid w:val="004237A0"/>
    <w:rsid w:val="00423A94"/>
    <w:rsid w:val="00423ECD"/>
    <w:rsid w:val="00424017"/>
    <w:rsid w:val="004243D8"/>
    <w:rsid w:val="0042483B"/>
    <w:rsid w:val="00424B0C"/>
    <w:rsid w:val="00424B88"/>
    <w:rsid w:val="00424C8D"/>
    <w:rsid w:val="0042525D"/>
    <w:rsid w:val="0042587B"/>
    <w:rsid w:val="00425985"/>
    <w:rsid w:val="00425C59"/>
    <w:rsid w:val="00425FB5"/>
    <w:rsid w:val="004267FB"/>
    <w:rsid w:val="00426918"/>
    <w:rsid w:val="00426E42"/>
    <w:rsid w:val="004274D7"/>
    <w:rsid w:val="00427726"/>
    <w:rsid w:val="00427C80"/>
    <w:rsid w:val="00427D9A"/>
    <w:rsid w:val="004303AB"/>
    <w:rsid w:val="004303B5"/>
    <w:rsid w:val="004303DC"/>
    <w:rsid w:val="00430791"/>
    <w:rsid w:val="00430917"/>
    <w:rsid w:val="00430B31"/>
    <w:rsid w:val="00430BE7"/>
    <w:rsid w:val="00430E6C"/>
    <w:rsid w:val="00431084"/>
    <w:rsid w:val="004311E1"/>
    <w:rsid w:val="004311EF"/>
    <w:rsid w:val="004313A8"/>
    <w:rsid w:val="0043141E"/>
    <w:rsid w:val="0043148F"/>
    <w:rsid w:val="004317BD"/>
    <w:rsid w:val="00431990"/>
    <w:rsid w:val="00431A53"/>
    <w:rsid w:val="00432121"/>
    <w:rsid w:val="00432306"/>
    <w:rsid w:val="0043281F"/>
    <w:rsid w:val="00432B78"/>
    <w:rsid w:val="0043394F"/>
    <w:rsid w:val="00433F8C"/>
    <w:rsid w:val="004364EE"/>
    <w:rsid w:val="0043672E"/>
    <w:rsid w:val="004368AE"/>
    <w:rsid w:val="004368CA"/>
    <w:rsid w:val="004369FF"/>
    <w:rsid w:val="0043716D"/>
    <w:rsid w:val="0043728B"/>
    <w:rsid w:val="004372E3"/>
    <w:rsid w:val="004372F7"/>
    <w:rsid w:val="00437887"/>
    <w:rsid w:val="00437BF6"/>
    <w:rsid w:val="0044038D"/>
    <w:rsid w:val="004405F5"/>
    <w:rsid w:val="0044121C"/>
    <w:rsid w:val="0044155D"/>
    <w:rsid w:val="0044173D"/>
    <w:rsid w:val="00441CC9"/>
    <w:rsid w:val="00441F23"/>
    <w:rsid w:val="0044213C"/>
    <w:rsid w:val="00442795"/>
    <w:rsid w:val="00442C74"/>
    <w:rsid w:val="00443002"/>
    <w:rsid w:val="0044378A"/>
    <w:rsid w:val="00443A2E"/>
    <w:rsid w:val="00443C2D"/>
    <w:rsid w:val="00443C46"/>
    <w:rsid w:val="00443EDA"/>
    <w:rsid w:val="00444561"/>
    <w:rsid w:val="00444A30"/>
    <w:rsid w:val="00445031"/>
    <w:rsid w:val="0044509D"/>
    <w:rsid w:val="00445407"/>
    <w:rsid w:val="0044569B"/>
    <w:rsid w:val="0044574B"/>
    <w:rsid w:val="00445997"/>
    <w:rsid w:val="004459CF"/>
    <w:rsid w:val="00445A61"/>
    <w:rsid w:val="00445B3B"/>
    <w:rsid w:val="00445F39"/>
    <w:rsid w:val="0044653A"/>
    <w:rsid w:val="00446817"/>
    <w:rsid w:val="00446921"/>
    <w:rsid w:val="00446B53"/>
    <w:rsid w:val="00446E17"/>
    <w:rsid w:val="0044742B"/>
    <w:rsid w:val="0044762F"/>
    <w:rsid w:val="0045040C"/>
    <w:rsid w:val="004505FA"/>
    <w:rsid w:val="00450B01"/>
    <w:rsid w:val="00450E22"/>
    <w:rsid w:val="00451149"/>
    <w:rsid w:val="00451CBD"/>
    <w:rsid w:val="00451F28"/>
    <w:rsid w:val="004520A6"/>
    <w:rsid w:val="004525C8"/>
    <w:rsid w:val="00452B66"/>
    <w:rsid w:val="00452DF5"/>
    <w:rsid w:val="004533BB"/>
    <w:rsid w:val="00453441"/>
    <w:rsid w:val="0045348B"/>
    <w:rsid w:val="004535EE"/>
    <w:rsid w:val="00453B98"/>
    <w:rsid w:val="00453D88"/>
    <w:rsid w:val="00453FF6"/>
    <w:rsid w:val="00454928"/>
    <w:rsid w:val="004549EF"/>
    <w:rsid w:val="00454C37"/>
    <w:rsid w:val="00454C47"/>
    <w:rsid w:val="00454EE8"/>
    <w:rsid w:val="00454F0D"/>
    <w:rsid w:val="00455154"/>
    <w:rsid w:val="0045520D"/>
    <w:rsid w:val="0045523A"/>
    <w:rsid w:val="00455477"/>
    <w:rsid w:val="004554A9"/>
    <w:rsid w:val="00455CB4"/>
    <w:rsid w:val="00455D85"/>
    <w:rsid w:val="00455E71"/>
    <w:rsid w:val="00455F0B"/>
    <w:rsid w:val="00456885"/>
    <w:rsid w:val="00456978"/>
    <w:rsid w:val="00456CBA"/>
    <w:rsid w:val="00456EDF"/>
    <w:rsid w:val="00457BCB"/>
    <w:rsid w:val="00457FC0"/>
    <w:rsid w:val="004600D3"/>
    <w:rsid w:val="00460B16"/>
    <w:rsid w:val="00460F54"/>
    <w:rsid w:val="00461296"/>
    <w:rsid w:val="004612C8"/>
    <w:rsid w:val="00461848"/>
    <w:rsid w:val="00461B0C"/>
    <w:rsid w:val="00461DAE"/>
    <w:rsid w:val="00461EC5"/>
    <w:rsid w:val="00462158"/>
    <w:rsid w:val="00462220"/>
    <w:rsid w:val="0046224F"/>
    <w:rsid w:val="00462462"/>
    <w:rsid w:val="00462572"/>
    <w:rsid w:val="004627E0"/>
    <w:rsid w:val="00462976"/>
    <w:rsid w:val="00462C7B"/>
    <w:rsid w:val="004630F1"/>
    <w:rsid w:val="0046313C"/>
    <w:rsid w:val="00463351"/>
    <w:rsid w:val="004634BA"/>
    <w:rsid w:val="00463554"/>
    <w:rsid w:val="004635CE"/>
    <w:rsid w:val="004636EE"/>
    <w:rsid w:val="004639C8"/>
    <w:rsid w:val="00464104"/>
    <w:rsid w:val="004641E7"/>
    <w:rsid w:val="00464699"/>
    <w:rsid w:val="0046480D"/>
    <w:rsid w:val="00464834"/>
    <w:rsid w:val="00464BF6"/>
    <w:rsid w:val="00464BF8"/>
    <w:rsid w:val="00464ECE"/>
    <w:rsid w:val="004650C1"/>
    <w:rsid w:val="00465442"/>
    <w:rsid w:val="004658EA"/>
    <w:rsid w:val="00465C41"/>
    <w:rsid w:val="00465D02"/>
    <w:rsid w:val="004661CA"/>
    <w:rsid w:val="004661E1"/>
    <w:rsid w:val="0046657D"/>
    <w:rsid w:val="00466AC3"/>
    <w:rsid w:val="004671E6"/>
    <w:rsid w:val="0046746D"/>
    <w:rsid w:val="00467CDE"/>
    <w:rsid w:val="00467EA3"/>
    <w:rsid w:val="00467F14"/>
    <w:rsid w:val="00470764"/>
    <w:rsid w:val="004707DC"/>
    <w:rsid w:val="00470854"/>
    <w:rsid w:val="0047090E"/>
    <w:rsid w:val="00470B43"/>
    <w:rsid w:val="00471185"/>
    <w:rsid w:val="0047138E"/>
    <w:rsid w:val="004718A5"/>
    <w:rsid w:val="00472A4F"/>
    <w:rsid w:val="00472AA5"/>
    <w:rsid w:val="004730F4"/>
    <w:rsid w:val="00473218"/>
    <w:rsid w:val="00473287"/>
    <w:rsid w:val="00473452"/>
    <w:rsid w:val="004746BB"/>
    <w:rsid w:val="00474A65"/>
    <w:rsid w:val="00474D53"/>
    <w:rsid w:val="00474E12"/>
    <w:rsid w:val="00474E96"/>
    <w:rsid w:val="00474F40"/>
    <w:rsid w:val="004756E4"/>
    <w:rsid w:val="00475AC7"/>
    <w:rsid w:val="00475AD3"/>
    <w:rsid w:val="00475C51"/>
    <w:rsid w:val="00475EA1"/>
    <w:rsid w:val="00475ED2"/>
    <w:rsid w:val="00476122"/>
    <w:rsid w:val="00476331"/>
    <w:rsid w:val="004765CE"/>
    <w:rsid w:val="00476C24"/>
    <w:rsid w:val="004771C1"/>
    <w:rsid w:val="00477242"/>
    <w:rsid w:val="00477474"/>
    <w:rsid w:val="00477535"/>
    <w:rsid w:val="00477660"/>
    <w:rsid w:val="00477A44"/>
    <w:rsid w:val="00477C9C"/>
    <w:rsid w:val="00477CC8"/>
    <w:rsid w:val="00477E80"/>
    <w:rsid w:val="00480044"/>
    <w:rsid w:val="00480388"/>
    <w:rsid w:val="00480978"/>
    <w:rsid w:val="00481146"/>
    <w:rsid w:val="004812B8"/>
    <w:rsid w:val="0048180A"/>
    <w:rsid w:val="00481DBA"/>
    <w:rsid w:val="00481EB4"/>
    <w:rsid w:val="0048233E"/>
    <w:rsid w:val="00482665"/>
    <w:rsid w:val="0048293D"/>
    <w:rsid w:val="004829BB"/>
    <w:rsid w:val="00482AE1"/>
    <w:rsid w:val="00482CD0"/>
    <w:rsid w:val="00483043"/>
    <w:rsid w:val="00483107"/>
    <w:rsid w:val="00483479"/>
    <w:rsid w:val="0048363D"/>
    <w:rsid w:val="00483950"/>
    <w:rsid w:val="00483B43"/>
    <w:rsid w:val="004840AF"/>
    <w:rsid w:val="00484494"/>
    <w:rsid w:val="004844E5"/>
    <w:rsid w:val="00484568"/>
    <w:rsid w:val="004845F7"/>
    <w:rsid w:val="00484A8C"/>
    <w:rsid w:val="00484B1C"/>
    <w:rsid w:val="00484BF9"/>
    <w:rsid w:val="00484CCF"/>
    <w:rsid w:val="00485208"/>
    <w:rsid w:val="004854A8"/>
    <w:rsid w:val="00485DA7"/>
    <w:rsid w:val="00486488"/>
    <w:rsid w:val="004867D0"/>
    <w:rsid w:val="004878D0"/>
    <w:rsid w:val="004879FD"/>
    <w:rsid w:val="00487B02"/>
    <w:rsid w:val="00487E25"/>
    <w:rsid w:val="00487EFF"/>
    <w:rsid w:val="00487F03"/>
    <w:rsid w:val="004900CA"/>
    <w:rsid w:val="00490199"/>
    <w:rsid w:val="0049025C"/>
    <w:rsid w:val="00490526"/>
    <w:rsid w:val="00490670"/>
    <w:rsid w:val="00490907"/>
    <w:rsid w:val="00490FFE"/>
    <w:rsid w:val="004910FE"/>
    <w:rsid w:val="0049143E"/>
    <w:rsid w:val="00491BB9"/>
    <w:rsid w:val="00491BCB"/>
    <w:rsid w:val="00491F0D"/>
    <w:rsid w:val="00492AC8"/>
    <w:rsid w:val="00492C7C"/>
    <w:rsid w:val="004938FC"/>
    <w:rsid w:val="00493956"/>
    <w:rsid w:val="00493C16"/>
    <w:rsid w:val="00493FED"/>
    <w:rsid w:val="00494049"/>
    <w:rsid w:val="004946CB"/>
    <w:rsid w:val="00494729"/>
    <w:rsid w:val="0049508D"/>
    <w:rsid w:val="00495628"/>
    <w:rsid w:val="004959F2"/>
    <w:rsid w:val="00495EFD"/>
    <w:rsid w:val="0049604E"/>
    <w:rsid w:val="00496153"/>
    <w:rsid w:val="0049644E"/>
    <w:rsid w:val="0049655B"/>
    <w:rsid w:val="00496C22"/>
    <w:rsid w:val="00496CDA"/>
    <w:rsid w:val="00496ED7"/>
    <w:rsid w:val="00497101"/>
    <w:rsid w:val="004973EA"/>
    <w:rsid w:val="004974BD"/>
    <w:rsid w:val="00497644"/>
    <w:rsid w:val="00497719"/>
    <w:rsid w:val="0049779F"/>
    <w:rsid w:val="00497866"/>
    <w:rsid w:val="004978D5"/>
    <w:rsid w:val="00497908"/>
    <w:rsid w:val="00497E38"/>
    <w:rsid w:val="004A0531"/>
    <w:rsid w:val="004A06E2"/>
    <w:rsid w:val="004A09DA"/>
    <w:rsid w:val="004A0CF2"/>
    <w:rsid w:val="004A0F20"/>
    <w:rsid w:val="004A116C"/>
    <w:rsid w:val="004A1170"/>
    <w:rsid w:val="004A123F"/>
    <w:rsid w:val="004A1842"/>
    <w:rsid w:val="004A18B0"/>
    <w:rsid w:val="004A1EBC"/>
    <w:rsid w:val="004A1F9A"/>
    <w:rsid w:val="004A2199"/>
    <w:rsid w:val="004A22CA"/>
    <w:rsid w:val="004A233E"/>
    <w:rsid w:val="004A27A4"/>
    <w:rsid w:val="004A28E9"/>
    <w:rsid w:val="004A2BEE"/>
    <w:rsid w:val="004A2D43"/>
    <w:rsid w:val="004A2F7F"/>
    <w:rsid w:val="004A311D"/>
    <w:rsid w:val="004A3A9C"/>
    <w:rsid w:val="004A40D2"/>
    <w:rsid w:val="004A43CC"/>
    <w:rsid w:val="004A455F"/>
    <w:rsid w:val="004A457E"/>
    <w:rsid w:val="004A4C78"/>
    <w:rsid w:val="004A4FE6"/>
    <w:rsid w:val="004A53C8"/>
    <w:rsid w:val="004A561B"/>
    <w:rsid w:val="004A61D4"/>
    <w:rsid w:val="004A622C"/>
    <w:rsid w:val="004A6444"/>
    <w:rsid w:val="004A6789"/>
    <w:rsid w:val="004A67C0"/>
    <w:rsid w:val="004A69CE"/>
    <w:rsid w:val="004A6C6F"/>
    <w:rsid w:val="004A6E53"/>
    <w:rsid w:val="004A71F2"/>
    <w:rsid w:val="004A7650"/>
    <w:rsid w:val="004A7F20"/>
    <w:rsid w:val="004B03C0"/>
    <w:rsid w:val="004B1436"/>
    <w:rsid w:val="004B14EA"/>
    <w:rsid w:val="004B22F5"/>
    <w:rsid w:val="004B234A"/>
    <w:rsid w:val="004B25C7"/>
    <w:rsid w:val="004B25DB"/>
    <w:rsid w:val="004B2732"/>
    <w:rsid w:val="004B2737"/>
    <w:rsid w:val="004B2F17"/>
    <w:rsid w:val="004B304E"/>
    <w:rsid w:val="004B385D"/>
    <w:rsid w:val="004B3A36"/>
    <w:rsid w:val="004B3B8C"/>
    <w:rsid w:val="004B3DB7"/>
    <w:rsid w:val="004B4355"/>
    <w:rsid w:val="004B4925"/>
    <w:rsid w:val="004B4954"/>
    <w:rsid w:val="004B4B53"/>
    <w:rsid w:val="004B4C72"/>
    <w:rsid w:val="004B4CD8"/>
    <w:rsid w:val="004B4F10"/>
    <w:rsid w:val="004B504F"/>
    <w:rsid w:val="004B55B4"/>
    <w:rsid w:val="004B57CE"/>
    <w:rsid w:val="004B5896"/>
    <w:rsid w:val="004B5B15"/>
    <w:rsid w:val="004B5B97"/>
    <w:rsid w:val="004B6361"/>
    <w:rsid w:val="004B6397"/>
    <w:rsid w:val="004B661D"/>
    <w:rsid w:val="004B6A29"/>
    <w:rsid w:val="004B7123"/>
    <w:rsid w:val="004B74DD"/>
    <w:rsid w:val="004B7597"/>
    <w:rsid w:val="004B76E2"/>
    <w:rsid w:val="004B78C0"/>
    <w:rsid w:val="004B7FAD"/>
    <w:rsid w:val="004C0323"/>
    <w:rsid w:val="004C0613"/>
    <w:rsid w:val="004C0727"/>
    <w:rsid w:val="004C0963"/>
    <w:rsid w:val="004C0DB2"/>
    <w:rsid w:val="004C0F26"/>
    <w:rsid w:val="004C14C9"/>
    <w:rsid w:val="004C1FA6"/>
    <w:rsid w:val="004C25B3"/>
    <w:rsid w:val="004C25D0"/>
    <w:rsid w:val="004C2696"/>
    <w:rsid w:val="004C27F6"/>
    <w:rsid w:val="004C2B81"/>
    <w:rsid w:val="004C3961"/>
    <w:rsid w:val="004C39AA"/>
    <w:rsid w:val="004C3D7E"/>
    <w:rsid w:val="004C42BC"/>
    <w:rsid w:val="004C4338"/>
    <w:rsid w:val="004C4606"/>
    <w:rsid w:val="004C4DF2"/>
    <w:rsid w:val="004C527F"/>
    <w:rsid w:val="004C5284"/>
    <w:rsid w:val="004C52C5"/>
    <w:rsid w:val="004C53BA"/>
    <w:rsid w:val="004C54AF"/>
    <w:rsid w:val="004C555F"/>
    <w:rsid w:val="004C55BF"/>
    <w:rsid w:val="004C5D17"/>
    <w:rsid w:val="004C5DAA"/>
    <w:rsid w:val="004C5FC1"/>
    <w:rsid w:val="004C6163"/>
    <w:rsid w:val="004C617F"/>
    <w:rsid w:val="004C69C4"/>
    <w:rsid w:val="004C6BD5"/>
    <w:rsid w:val="004C6CAB"/>
    <w:rsid w:val="004C6D78"/>
    <w:rsid w:val="004C7AC8"/>
    <w:rsid w:val="004D01C4"/>
    <w:rsid w:val="004D023D"/>
    <w:rsid w:val="004D0377"/>
    <w:rsid w:val="004D04AD"/>
    <w:rsid w:val="004D06F6"/>
    <w:rsid w:val="004D07CA"/>
    <w:rsid w:val="004D09D9"/>
    <w:rsid w:val="004D0FF2"/>
    <w:rsid w:val="004D181E"/>
    <w:rsid w:val="004D1B08"/>
    <w:rsid w:val="004D1EF7"/>
    <w:rsid w:val="004D21DE"/>
    <w:rsid w:val="004D2202"/>
    <w:rsid w:val="004D2A37"/>
    <w:rsid w:val="004D317E"/>
    <w:rsid w:val="004D33F1"/>
    <w:rsid w:val="004D34C6"/>
    <w:rsid w:val="004D34FF"/>
    <w:rsid w:val="004D363A"/>
    <w:rsid w:val="004D37DE"/>
    <w:rsid w:val="004D3C53"/>
    <w:rsid w:val="004D3D73"/>
    <w:rsid w:val="004D41F1"/>
    <w:rsid w:val="004D4935"/>
    <w:rsid w:val="004D4AB5"/>
    <w:rsid w:val="004D4CBC"/>
    <w:rsid w:val="004D4D6F"/>
    <w:rsid w:val="004D4DC3"/>
    <w:rsid w:val="004D52B0"/>
    <w:rsid w:val="004D5484"/>
    <w:rsid w:val="004D55C0"/>
    <w:rsid w:val="004D56B3"/>
    <w:rsid w:val="004D5788"/>
    <w:rsid w:val="004D58E8"/>
    <w:rsid w:val="004D5AB0"/>
    <w:rsid w:val="004D5B40"/>
    <w:rsid w:val="004D5D7C"/>
    <w:rsid w:val="004D5F5F"/>
    <w:rsid w:val="004D605E"/>
    <w:rsid w:val="004D68D6"/>
    <w:rsid w:val="004D6A5E"/>
    <w:rsid w:val="004D6BF4"/>
    <w:rsid w:val="004D6D48"/>
    <w:rsid w:val="004D7220"/>
    <w:rsid w:val="004D793A"/>
    <w:rsid w:val="004D7E28"/>
    <w:rsid w:val="004E0063"/>
    <w:rsid w:val="004E00EC"/>
    <w:rsid w:val="004E0571"/>
    <w:rsid w:val="004E0645"/>
    <w:rsid w:val="004E13D3"/>
    <w:rsid w:val="004E1485"/>
    <w:rsid w:val="004E162B"/>
    <w:rsid w:val="004E1849"/>
    <w:rsid w:val="004E1B07"/>
    <w:rsid w:val="004E211E"/>
    <w:rsid w:val="004E293E"/>
    <w:rsid w:val="004E2FF3"/>
    <w:rsid w:val="004E3503"/>
    <w:rsid w:val="004E3627"/>
    <w:rsid w:val="004E375D"/>
    <w:rsid w:val="004E3A01"/>
    <w:rsid w:val="004E3C16"/>
    <w:rsid w:val="004E4A99"/>
    <w:rsid w:val="004E4DBA"/>
    <w:rsid w:val="004E4F7C"/>
    <w:rsid w:val="004E5055"/>
    <w:rsid w:val="004E5298"/>
    <w:rsid w:val="004E5659"/>
    <w:rsid w:val="004E57AD"/>
    <w:rsid w:val="004E5A31"/>
    <w:rsid w:val="004E5A49"/>
    <w:rsid w:val="004E5E22"/>
    <w:rsid w:val="004E5EF6"/>
    <w:rsid w:val="004E6058"/>
    <w:rsid w:val="004E607E"/>
    <w:rsid w:val="004E61C1"/>
    <w:rsid w:val="004E66FE"/>
    <w:rsid w:val="004E690F"/>
    <w:rsid w:val="004E6C18"/>
    <w:rsid w:val="004E6D08"/>
    <w:rsid w:val="004E6F83"/>
    <w:rsid w:val="004E71EA"/>
    <w:rsid w:val="004E7441"/>
    <w:rsid w:val="004E780E"/>
    <w:rsid w:val="004E78A7"/>
    <w:rsid w:val="004E7E2F"/>
    <w:rsid w:val="004F025E"/>
    <w:rsid w:val="004F02D6"/>
    <w:rsid w:val="004F06AA"/>
    <w:rsid w:val="004F0CBE"/>
    <w:rsid w:val="004F0E52"/>
    <w:rsid w:val="004F1083"/>
    <w:rsid w:val="004F1623"/>
    <w:rsid w:val="004F1898"/>
    <w:rsid w:val="004F1947"/>
    <w:rsid w:val="004F1B0B"/>
    <w:rsid w:val="004F1D2D"/>
    <w:rsid w:val="004F1DF8"/>
    <w:rsid w:val="004F2132"/>
    <w:rsid w:val="004F2C9F"/>
    <w:rsid w:val="004F2E80"/>
    <w:rsid w:val="004F2E8E"/>
    <w:rsid w:val="004F32FD"/>
    <w:rsid w:val="004F3859"/>
    <w:rsid w:val="004F388A"/>
    <w:rsid w:val="004F38E5"/>
    <w:rsid w:val="004F4227"/>
    <w:rsid w:val="004F46D3"/>
    <w:rsid w:val="004F46F3"/>
    <w:rsid w:val="004F4B7E"/>
    <w:rsid w:val="004F4DE6"/>
    <w:rsid w:val="004F5073"/>
    <w:rsid w:val="004F5616"/>
    <w:rsid w:val="004F56B7"/>
    <w:rsid w:val="004F59E0"/>
    <w:rsid w:val="004F5A0A"/>
    <w:rsid w:val="004F5B04"/>
    <w:rsid w:val="004F5C3D"/>
    <w:rsid w:val="004F5FD2"/>
    <w:rsid w:val="004F6277"/>
    <w:rsid w:val="004F672A"/>
    <w:rsid w:val="004F6E65"/>
    <w:rsid w:val="004F7043"/>
    <w:rsid w:val="004F792E"/>
    <w:rsid w:val="004F7E65"/>
    <w:rsid w:val="00500204"/>
    <w:rsid w:val="00500548"/>
    <w:rsid w:val="00500E1F"/>
    <w:rsid w:val="00500EDD"/>
    <w:rsid w:val="005010EA"/>
    <w:rsid w:val="005010F9"/>
    <w:rsid w:val="005011FC"/>
    <w:rsid w:val="0050157F"/>
    <w:rsid w:val="005015E4"/>
    <w:rsid w:val="00501912"/>
    <w:rsid w:val="005019A8"/>
    <w:rsid w:val="005019CF"/>
    <w:rsid w:val="005022A2"/>
    <w:rsid w:val="00502530"/>
    <w:rsid w:val="005029E1"/>
    <w:rsid w:val="00502BEE"/>
    <w:rsid w:val="00503774"/>
    <w:rsid w:val="00503A1B"/>
    <w:rsid w:val="00503AF3"/>
    <w:rsid w:val="00503EFA"/>
    <w:rsid w:val="0050449B"/>
    <w:rsid w:val="005050BF"/>
    <w:rsid w:val="0050523E"/>
    <w:rsid w:val="00505442"/>
    <w:rsid w:val="005055C1"/>
    <w:rsid w:val="005058DB"/>
    <w:rsid w:val="00505ABD"/>
    <w:rsid w:val="00505B00"/>
    <w:rsid w:val="00505E70"/>
    <w:rsid w:val="0050635D"/>
    <w:rsid w:val="0050644A"/>
    <w:rsid w:val="0050652D"/>
    <w:rsid w:val="00506A77"/>
    <w:rsid w:val="00506AED"/>
    <w:rsid w:val="00507211"/>
    <w:rsid w:val="005072FB"/>
    <w:rsid w:val="00507321"/>
    <w:rsid w:val="005078CB"/>
    <w:rsid w:val="005078EC"/>
    <w:rsid w:val="00507954"/>
    <w:rsid w:val="00507A69"/>
    <w:rsid w:val="0051009E"/>
    <w:rsid w:val="005100FF"/>
    <w:rsid w:val="005107AB"/>
    <w:rsid w:val="00510F3F"/>
    <w:rsid w:val="0051125A"/>
    <w:rsid w:val="00511385"/>
    <w:rsid w:val="00511455"/>
    <w:rsid w:val="00511537"/>
    <w:rsid w:val="00511A03"/>
    <w:rsid w:val="00511A26"/>
    <w:rsid w:val="00511CB4"/>
    <w:rsid w:val="00511F75"/>
    <w:rsid w:val="005120FE"/>
    <w:rsid w:val="0051289E"/>
    <w:rsid w:val="00512A94"/>
    <w:rsid w:val="00512E8A"/>
    <w:rsid w:val="0051306D"/>
    <w:rsid w:val="005131E5"/>
    <w:rsid w:val="00513263"/>
    <w:rsid w:val="005132ED"/>
    <w:rsid w:val="0051381A"/>
    <w:rsid w:val="00513B1D"/>
    <w:rsid w:val="00514314"/>
    <w:rsid w:val="00514384"/>
    <w:rsid w:val="00514586"/>
    <w:rsid w:val="00514E4D"/>
    <w:rsid w:val="00514EAC"/>
    <w:rsid w:val="00514FC4"/>
    <w:rsid w:val="00515453"/>
    <w:rsid w:val="0051558B"/>
    <w:rsid w:val="00515730"/>
    <w:rsid w:val="005157F9"/>
    <w:rsid w:val="0051584A"/>
    <w:rsid w:val="00515974"/>
    <w:rsid w:val="00515C56"/>
    <w:rsid w:val="00515D79"/>
    <w:rsid w:val="005162FB"/>
    <w:rsid w:val="00516ADE"/>
    <w:rsid w:val="00516CEF"/>
    <w:rsid w:val="00516F61"/>
    <w:rsid w:val="00516FE8"/>
    <w:rsid w:val="00517906"/>
    <w:rsid w:val="005206FA"/>
    <w:rsid w:val="00520E57"/>
    <w:rsid w:val="00521689"/>
    <w:rsid w:val="0052269A"/>
    <w:rsid w:val="005226EE"/>
    <w:rsid w:val="00522BD5"/>
    <w:rsid w:val="0052329A"/>
    <w:rsid w:val="00523393"/>
    <w:rsid w:val="005236F3"/>
    <w:rsid w:val="00523C86"/>
    <w:rsid w:val="00523D3B"/>
    <w:rsid w:val="00523E06"/>
    <w:rsid w:val="0052432E"/>
    <w:rsid w:val="00524B7F"/>
    <w:rsid w:val="00524D69"/>
    <w:rsid w:val="00524F1D"/>
    <w:rsid w:val="005256F6"/>
    <w:rsid w:val="005258F8"/>
    <w:rsid w:val="00525A60"/>
    <w:rsid w:val="00525D0E"/>
    <w:rsid w:val="00526141"/>
    <w:rsid w:val="00526191"/>
    <w:rsid w:val="005261E0"/>
    <w:rsid w:val="005261F3"/>
    <w:rsid w:val="00526256"/>
    <w:rsid w:val="005264B7"/>
    <w:rsid w:val="005267B8"/>
    <w:rsid w:val="00526A98"/>
    <w:rsid w:val="005273F8"/>
    <w:rsid w:val="0052793D"/>
    <w:rsid w:val="00527963"/>
    <w:rsid w:val="00527B6B"/>
    <w:rsid w:val="00527C61"/>
    <w:rsid w:val="00527CF3"/>
    <w:rsid w:val="00527E03"/>
    <w:rsid w:val="00527F65"/>
    <w:rsid w:val="00527FC8"/>
    <w:rsid w:val="005301CA"/>
    <w:rsid w:val="00530575"/>
    <w:rsid w:val="0053057D"/>
    <w:rsid w:val="00530582"/>
    <w:rsid w:val="005306B2"/>
    <w:rsid w:val="00530C36"/>
    <w:rsid w:val="00530D05"/>
    <w:rsid w:val="00530E81"/>
    <w:rsid w:val="00530F75"/>
    <w:rsid w:val="005318EA"/>
    <w:rsid w:val="00531DB7"/>
    <w:rsid w:val="00531DF0"/>
    <w:rsid w:val="00531EF6"/>
    <w:rsid w:val="00531F13"/>
    <w:rsid w:val="005328BA"/>
    <w:rsid w:val="00532BEB"/>
    <w:rsid w:val="00533050"/>
    <w:rsid w:val="00533637"/>
    <w:rsid w:val="005338D9"/>
    <w:rsid w:val="00533FE6"/>
    <w:rsid w:val="005340CA"/>
    <w:rsid w:val="005342AA"/>
    <w:rsid w:val="00534BC0"/>
    <w:rsid w:val="00534D38"/>
    <w:rsid w:val="00534E16"/>
    <w:rsid w:val="00534FD2"/>
    <w:rsid w:val="00535666"/>
    <w:rsid w:val="005359BE"/>
    <w:rsid w:val="00535AF7"/>
    <w:rsid w:val="00535AFB"/>
    <w:rsid w:val="00535B4C"/>
    <w:rsid w:val="00535CDD"/>
    <w:rsid w:val="0053633A"/>
    <w:rsid w:val="005365E6"/>
    <w:rsid w:val="005368F4"/>
    <w:rsid w:val="00536D4C"/>
    <w:rsid w:val="00536EEA"/>
    <w:rsid w:val="005374FA"/>
    <w:rsid w:val="0053765D"/>
    <w:rsid w:val="005376DE"/>
    <w:rsid w:val="00537781"/>
    <w:rsid w:val="005378E6"/>
    <w:rsid w:val="005379F6"/>
    <w:rsid w:val="005400BA"/>
    <w:rsid w:val="0054048D"/>
    <w:rsid w:val="005404D7"/>
    <w:rsid w:val="00540A85"/>
    <w:rsid w:val="0054199E"/>
    <w:rsid w:val="00541D8F"/>
    <w:rsid w:val="00542018"/>
    <w:rsid w:val="00542669"/>
    <w:rsid w:val="0054269B"/>
    <w:rsid w:val="00542872"/>
    <w:rsid w:val="00542B93"/>
    <w:rsid w:val="00542D1D"/>
    <w:rsid w:val="00542F33"/>
    <w:rsid w:val="00543181"/>
    <w:rsid w:val="005436F4"/>
    <w:rsid w:val="005438FF"/>
    <w:rsid w:val="00543C85"/>
    <w:rsid w:val="00544054"/>
    <w:rsid w:val="0054436C"/>
    <w:rsid w:val="005443F3"/>
    <w:rsid w:val="00544A33"/>
    <w:rsid w:val="00545CAD"/>
    <w:rsid w:val="00546B2A"/>
    <w:rsid w:val="00546B62"/>
    <w:rsid w:val="00546F71"/>
    <w:rsid w:val="005471EA"/>
    <w:rsid w:val="00547223"/>
    <w:rsid w:val="005476AF"/>
    <w:rsid w:val="005478B0"/>
    <w:rsid w:val="005479C6"/>
    <w:rsid w:val="00547A5A"/>
    <w:rsid w:val="00547D59"/>
    <w:rsid w:val="00547E84"/>
    <w:rsid w:val="00550029"/>
    <w:rsid w:val="005500EF"/>
    <w:rsid w:val="00550A35"/>
    <w:rsid w:val="00550DAD"/>
    <w:rsid w:val="00550E17"/>
    <w:rsid w:val="005512EC"/>
    <w:rsid w:val="00551425"/>
    <w:rsid w:val="00551604"/>
    <w:rsid w:val="005516D0"/>
    <w:rsid w:val="00551812"/>
    <w:rsid w:val="00551CC1"/>
    <w:rsid w:val="00551DCC"/>
    <w:rsid w:val="005522D7"/>
    <w:rsid w:val="00552385"/>
    <w:rsid w:val="0055242A"/>
    <w:rsid w:val="005525AB"/>
    <w:rsid w:val="00552630"/>
    <w:rsid w:val="0055265C"/>
    <w:rsid w:val="00552B5B"/>
    <w:rsid w:val="005530BD"/>
    <w:rsid w:val="00553164"/>
    <w:rsid w:val="00553335"/>
    <w:rsid w:val="00553530"/>
    <w:rsid w:val="0055392F"/>
    <w:rsid w:val="00553934"/>
    <w:rsid w:val="00553A00"/>
    <w:rsid w:val="0055435E"/>
    <w:rsid w:val="00554484"/>
    <w:rsid w:val="00554635"/>
    <w:rsid w:val="0055573D"/>
    <w:rsid w:val="005557F2"/>
    <w:rsid w:val="00555BAC"/>
    <w:rsid w:val="00555FAB"/>
    <w:rsid w:val="0055608A"/>
    <w:rsid w:val="00556280"/>
    <w:rsid w:val="00556C4B"/>
    <w:rsid w:val="00556D71"/>
    <w:rsid w:val="00556EEA"/>
    <w:rsid w:val="00557126"/>
    <w:rsid w:val="00557295"/>
    <w:rsid w:val="005573BB"/>
    <w:rsid w:val="00557530"/>
    <w:rsid w:val="005576CA"/>
    <w:rsid w:val="00557C47"/>
    <w:rsid w:val="00557CB8"/>
    <w:rsid w:val="00557FB8"/>
    <w:rsid w:val="0056000E"/>
    <w:rsid w:val="005601AA"/>
    <w:rsid w:val="0056024F"/>
    <w:rsid w:val="005605DF"/>
    <w:rsid w:val="005610AA"/>
    <w:rsid w:val="00561654"/>
    <w:rsid w:val="0056173D"/>
    <w:rsid w:val="00561A99"/>
    <w:rsid w:val="00561C8A"/>
    <w:rsid w:val="00561C93"/>
    <w:rsid w:val="00561CC0"/>
    <w:rsid w:val="00562896"/>
    <w:rsid w:val="00562950"/>
    <w:rsid w:val="00562CEE"/>
    <w:rsid w:val="005631C1"/>
    <w:rsid w:val="0056340F"/>
    <w:rsid w:val="00563A4A"/>
    <w:rsid w:val="00563A4B"/>
    <w:rsid w:val="00563D66"/>
    <w:rsid w:val="00563F9F"/>
    <w:rsid w:val="00564074"/>
    <w:rsid w:val="005640A3"/>
    <w:rsid w:val="005646DD"/>
    <w:rsid w:val="0056495E"/>
    <w:rsid w:val="00564B83"/>
    <w:rsid w:val="00564BEB"/>
    <w:rsid w:val="00564C1E"/>
    <w:rsid w:val="0056526A"/>
    <w:rsid w:val="00565733"/>
    <w:rsid w:val="0056574C"/>
    <w:rsid w:val="00565779"/>
    <w:rsid w:val="00565C8A"/>
    <w:rsid w:val="00565E77"/>
    <w:rsid w:val="0056622B"/>
    <w:rsid w:val="00566241"/>
    <w:rsid w:val="005662BD"/>
    <w:rsid w:val="00566426"/>
    <w:rsid w:val="00566692"/>
    <w:rsid w:val="00566F71"/>
    <w:rsid w:val="00567276"/>
    <w:rsid w:val="005677D9"/>
    <w:rsid w:val="00567856"/>
    <w:rsid w:val="005678BA"/>
    <w:rsid w:val="00567F16"/>
    <w:rsid w:val="005700E4"/>
    <w:rsid w:val="0057017D"/>
    <w:rsid w:val="005704E4"/>
    <w:rsid w:val="00570848"/>
    <w:rsid w:val="00570982"/>
    <w:rsid w:val="00570B1B"/>
    <w:rsid w:val="00570F17"/>
    <w:rsid w:val="005710A8"/>
    <w:rsid w:val="00571255"/>
    <w:rsid w:val="005714C8"/>
    <w:rsid w:val="00571B39"/>
    <w:rsid w:val="00571CF7"/>
    <w:rsid w:val="00572459"/>
    <w:rsid w:val="0057246E"/>
    <w:rsid w:val="00572A0D"/>
    <w:rsid w:val="00572E6C"/>
    <w:rsid w:val="00573031"/>
    <w:rsid w:val="00573279"/>
    <w:rsid w:val="0057337E"/>
    <w:rsid w:val="005733BD"/>
    <w:rsid w:val="00573922"/>
    <w:rsid w:val="00573BDA"/>
    <w:rsid w:val="00573FBE"/>
    <w:rsid w:val="00574125"/>
    <w:rsid w:val="005746A7"/>
    <w:rsid w:val="005749D9"/>
    <w:rsid w:val="00574CAF"/>
    <w:rsid w:val="00574F48"/>
    <w:rsid w:val="00574FC7"/>
    <w:rsid w:val="00574FDF"/>
    <w:rsid w:val="00575A21"/>
    <w:rsid w:val="00575E64"/>
    <w:rsid w:val="00575FEF"/>
    <w:rsid w:val="0057604E"/>
    <w:rsid w:val="005761E7"/>
    <w:rsid w:val="0057628A"/>
    <w:rsid w:val="00576BD1"/>
    <w:rsid w:val="00576F54"/>
    <w:rsid w:val="00577441"/>
    <w:rsid w:val="0057777B"/>
    <w:rsid w:val="00577868"/>
    <w:rsid w:val="00577FAA"/>
    <w:rsid w:val="00580121"/>
    <w:rsid w:val="0058016E"/>
    <w:rsid w:val="00580426"/>
    <w:rsid w:val="005808BD"/>
    <w:rsid w:val="00580E13"/>
    <w:rsid w:val="00580EF3"/>
    <w:rsid w:val="005810FB"/>
    <w:rsid w:val="0058116D"/>
    <w:rsid w:val="0058122C"/>
    <w:rsid w:val="005813EE"/>
    <w:rsid w:val="005813FD"/>
    <w:rsid w:val="005816F4"/>
    <w:rsid w:val="00581795"/>
    <w:rsid w:val="00581CED"/>
    <w:rsid w:val="00581DD2"/>
    <w:rsid w:val="00581E86"/>
    <w:rsid w:val="00582432"/>
    <w:rsid w:val="0058247A"/>
    <w:rsid w:val="0058264D"/>
    <w:rsid w:val="005829AB"/>
    <w:rsid w:val="00582C2E"/>
    <w:rsid w:val="00582D76"/>
    <w:rsid w:val="00583174"/>
    <w:rsid w:val="005831D2"/>
    <w:rsid w:val="00583491"/>
    <w:rsid w:val="00583764"/>
    <w:rsid w:val="005837B7"/>
    <w:rsid w:val="005846AA"/>
    <w:rsid w:val="00584875"/>
    <w:rsid w:val="00584A9C"/>
    <w:rsid w:val="00584C8B"/>
    <w:rsid w:val="00585276"/>
    <w:rsid w:val="005852AE"/>
    <w:rsid w:val="00585400"/>
    <w:rsid w:val="00585437"/>
    <w:rsid w:val="00585447"/>
    <w:rsid w:val="005857BB"/>
    <w:rsid w:val="00585C97"/>
    <w:rsid w:val="00585D28"/>
    <w:rsid w:val="00585E11"/>
    <w:rsid w:val="00585E8E"/>
    <w:rsid w:val="00585FD3"/>
    <w:rsid w:val="005861C3"/>
    <w:rsid w:val="00586299"/>
    <w:rsid w:val="005864E6"/>
    <w:rsid w:val="00586960"/>
    <w:rsid w:val="00586ABF"/>
    <w:rsid w:val="00586E10"/>
    <w:rsid w:val="005871ED"/>
    <w:rsid w:val="0058720D"/>
    <w:rsid w:val="0058745C"/>
    <w:rsid w:val="005876A6"/>
    <w:rsid w:val="0058790C"/>
    <w:rsid w:val="00587F19"/>
    <w:rsid w:val="00590260"/>
    <w:rsid w:val="00590D56"/>
    <w:rsid w:val="00590E59"/>
    <w:rsid w:val="005914DB"/>
    <w:rsid w:val="00591530"/>
    <w:rsid w:val="005916DE"/>
    <w:rsid w:val="005917FE"/>
    <w:rsid w:val="005918D2"/>
    <w:rsid w:val="00591B54"/>
    <w:rsid w:val="00591B63"/>
    <w:rsid w:val="005921BC"/>
    <w:rsid w:val="0059224A"/>
    <w:rsid w:val="005922BD"/>
    <w:rsid w:val="00593B56"/>
    <w:rsid w:val="00593FBE"/>
    <w:rsid w:val="005943BA"/>
    <w:rsid w:val="00594FB1"/>
    <w:rsid w:val="005954D0"/>
    <w:rsid w:val="005957A6"/>
    <w:rsid w:val="0059582A"/>
    <w:rsid w:val="00595A2E"/>
    <w:rsid w:val="00595D18"/>
    <w:rsid w:val="0059607C"/>
    <w:rsid w:val="00596C7D"/>
    <w:rsid w:val="00596F8A"/>
    <w:rsid w:val="0059700E"/>
    <w:rsid w:val="00597010"/>
    <w:rsid w:val="005970AB"/>
    <w:rsid w:val="00597A34"/>
    <w:rsid w:val="00597D3C"/>
    <w:rsid w:val="00597F33"/>
    <w:rsid w:val="005A0183"/>
    <w:rsid w:val="005A04AD"/>
    <w:rsid w:val="005A0AE7"/>
    <w:rsid w:val="005A0B32"/>
    <w:rsid w:val="005A10AA"/>
    <w:rsid w:val="005A130B"/>
    <w:rsid w:val="005A1421"/>
    <w:rsid w:val="005A15B1"/>
    <w:rsid w:val="005A16A2"/>
    <w:rsid w:val="005A17D0"/>
    <w:rsid w:val="005A1B69"/>
    <w:rsid w:val="005A2184"/>
    <w:rsid w:val="005A220A"/>
    <w:rsid w:val="005A23BF"/>
    <w:rsid w:val="005A24A0"/>
    <w:rsid w:val="005A2BAB"/>
    <w:rsid w:val="005A2CCA"/>
    <w:rsid w:val="005A2E3E"/>
    <w:rsid w:val="005A30D8"/>
    <w:rsid w:val="005A311D"/>
    <w:rsid w:val="005A33D1"/>
    <w:rsid w:val="005A34D2"/>
    <w:rsid w:val="005A3598"/>
    <w:rsid w:val="005A381C"/>
    <w:rsid w:val="005A38EB"/>
    <w:rsid w:val="005A39BF"/>
    <w:rsid w:val="005A3E56"/>
    <w:rsid w:val="005A4122"/>
    <w:rsid w:val="005A4A0E"/>
    <w:rsid w:val="005A4C7A"/>
    <w:rsid w:val="005A4EC0"/>
    <w:rsid w:val="005A4F22"/>
    <w:rsid w:val="005A52E0"/>
    <w:rsid w:val="005A5470"/>
    <w:rsid w:val="005A5CC1"/>
    <w:rsid w:val="005A5DF4"/>
    <w:rsid w:val="005A68F6"/>
    <w:rsid w:val="005A6A16"/>
    <w:rsid w:val="005A6BE2"/>
    <w:rsid w:val="005A6F3C"/>
    <w:rsid w:val="005A74F5"/>
    <w:rsid w:val="005A7AD2"/>
    <w:rsid w:val="005A7DE3"/>
    <w:rsid w:val="005B0286"/>
    <w:rsid w:val="005B0B0C"/>
    <w:rsid w:val="005B0EAE"/>
    <w:rsid w:val="005B1007"/>
    <w:rsid w:val="005B14DA"/>
    <w:rsid w:val="005B15A1"/>
    <w:rsid w:val="005B1B78"/>
    <w:rsid w:val="005B1BB5"/>
    <w:rsid w:val="005B1C19"/>
    <w:rsid w:val="005B1D48"/>
    <w:rsid w:val="005B2097"/>
    <w:rsid w:val="005B2307"/>
    <w:rsid w:val="005B2610"/>
    <w:rsid w:val="005B26BA"/>
    <w:rsid w:val="005B2917"/>
    <w:rsid w:val="005B2C6D"/>
    <w:rsid w:val="005B2D5F"/>
    <w:rsid w:val="005B3005"/>
    <w:rsid w:val="005B30AF"/>
    <w:rsid w:val="005B3795"/>
    <w:rsid w:val="005B38A0"/>
    <w:rsid w:val="005B3DDA"/>
    <w:rsid w:val="005B420A"/>
    <w:rsid w:val="005B4331"/>
    <w:rsid w:val="005B43E9"/>
    <w:rsid w:val="005B47D8"/>
    <w:rsid w:val="005B47F0"/>
    <w:rsid w:val="005B49AA"/>
    <w:rsid w:val="005B4B08"/>
    <w:rsid w:val="005B4E66"/>
    <w:rsid w:val="005B5000"/>
    <w:rsid w:val="005B503E"/>
    <w:rsid w:val="005B50B7"/>
    <w:rsid w:val="005B5658"/>
    <w:rsid w:val="005B56FF"/>
    <w:rsid w:val="005B5A29"/>
    <w:rsid w:val="005B5E22"/>
    <w:rsid w:val="005B5F25"/>
    <w:rsid w:val="005B5F79"/>
    <w:rsid w:val="005B628C"/>
    <w:rsid w:val="005B69E3"/>
    <w:rsid w:val="005B6F4E"/>
    <w:rsid w:val="005B70A8"/>
    <w:rsid w:val="005B799E"/>
    <w:rsid w:val="005B7D95"/>
    <w:rsid w:val="005B7DE2"/>
    <w:rsid w:val="005C0518"/>
    <w:rsid w:val="005C0644"/>
    <w:rsid w:val="005C0AC2"/>
    <w:rsid w:val="005C100C"/>
    <w:rsid w:val="005C1276"/>
    <w:rsid w:val="005C1395"/>
    <w:rsid w:val="005C1F01"/>
    <w:rsid w:val="005C2812"/>
    <w:rsid w:val="005C2CF1"/>
    <w:rsid w:val="005C2D81"/>
    <w:rsid w:val="005C330A"/>
    <w:rsid w:val="005C33E8"/>
    <w:rsid w:val="005C341E"/>
    <w:rsid w:val="005C35E6"/>
    <w:rsid w:val="005C360A"/>
    <w:rsid w:val="005C361E"/>
    <w:rsid w:val="005C367E"/>
    <w:rsid w:val="005C3C19"/>
    <w:rsid w:val="005C42B3"/>
    <w:rsid w:val="005C43DA"/>
    <w:rsid w:val="005C4467"/>
    <w:rsid w:val="005C4840"/>
    <w:rsid w:val="005C579F"/>
    <w:rsid w:val="005C59EE"/>
    <w:rsid w:val="005C5AE2"/>
    <w:rsid w:val="005C5F80"/>
    <w:rsid w:val="005C5F93"/>
    <w:rsid w:val="005C6729"/>
    <w:rsid w:val="005C67E4"/>
    <w:rsid w:val="005C682A"/>
    <w:rsid w:val="005C69C7"/>
    <w:rsid w:val="005C6ED3"/>
    <w:rsid w:val="005C6EE6"/>
    <w:rsid w:val="005C7626"/>
    <w:rsid w:val="005D0B67"/>
    <w:rsid w:val="005D0B9D"/>
    <w:rsid w:val="005D0C93"/>
    <w:rsid w:val="005D0E66"/>
    <w:rsid w:val="005D10A5"/>
    <w:rsid w:val="005D1238"/>
    <w:rsid w:val="005D1911"/>
    <w:rsid w:val="005D1F49"/>
    <w:rsid w:val="005D2797"/>
    <w:rsid w:val="005D29AD"/>
    <w:rsid w:val="005D2A42"/>
    <w:rsid w:val="005D2AE5"/>
    <w:rsid w:val="005D2BEB"/>
    <w:rsid w:val="005D2DBD"/>
    <w:rsid w:val="005D3475"/>
    <w:rsid w:val="005D3550"/>
    <w:rsid w:val="005D3625"/>
    <w:rsid w:val="005D3E1E"/>
    <w:rsid w:val="005D43E2"/>
    <w:rsid w:val="005D4D83"/>
    <w:rsid w:val="005D4F19"/>
    <w:rsid w:val="005D4FF8"/>
    <w:rsid w:val="005D5197"/>
    <w:rsid w:val="005D5298"/>
    <w:rsid w:val="005D5BAF"/>
    <w:rsid w:val="005D5FE1"/>
    <w:rsid w:val="005D6432"/>
    <w:rsid w:val="005D66C7"/>
    <w:rsid w:val="005D69F8"/>
    <w:rsid w:val="005D6BA6"/>
    <w:rsid w:val="005D6C15"/>
    <w:rsid w:val="005D6E85"/>
    <w:rsid w:val="005D731E"/>
    <w:rsid w:val="005D7420"/>
    <w:rsid w:val="005D74FC"/>
    <w:rsid w:val="005D7C6C"/>
    <w:rsid w:val="005D7FA4"/>
    <w:rsid w:val="005E0099"/>
    <w:rsid w:val="005E017E"/>
    <w:rsid w:val="005E02B7"/>
    <w:rsid w:val="005E0449"/>
    <w:rsid w:val="005E0804"/>
    <w:rsid w:val="005E09FB"/>
    <w:rsid w:val="005E0AAA"/>
    <w:rsid w:val="005E0D37"/>
    <w:rsid w:val="005E0D9B"/>
    <w:rsid w:val="005E12D1"/>
    <w:rsid w:val="005E1495"/>
    <w:rsid w:val="005E17CA"/>
    <w:rsid w:val="005E1835"/>
    <w:rsid w:val="005E1882"/>
    <w:rsid w:val="005E24F8"/>
    <w:rsid w:val="005E2743"/>
    <w:rsid w:val="005E281B"/>
    <w:rsid w:val="005E34D3"/>
    <w:rsid w:val="005E37D7"/>
    <w:rsid w:val="005E39D8"/>
    <w:rsid w:val="005E3D71"/>
    <w:rsid w:val="005E4541"/>
    <w:rsid w:val="005E492E"/>
    <w:rsid w:val="005E4DAF"/>
    <w:rsid w:val="005E4F51"/>
    <w:rsid w:val="005E4FC8"/>
    <w:rsid w:val="005E5A10"/>
    <w:rsid w:val="005E5FE5"/>
    <w:rsid w:val="005E6379"/>
    <w:rsid w:val="005E6726"/>
    <w:rsid w:val="005E6C0B"/>
    <w:rsid w:val="005E7076"/>
    <w:rsid w:val="005E7823"/>
    <w:rsid w:val="005E79D4"/>
    <w:rsid w:val="005E7A05"/>
    <w:rsid w:val="005E7AEA"/>
    <w:rsid w:val="005E7FA3"/>
    <w:rsid w:val="005F00B9"/>
    <w:rsid w:val="005F06D8"/>
    <w:rsid w:val="005F07EE"/>
    <w:rsid w:val="005F087B"/>
    <w:rsid w:val="005F0E99"/>
    <w:rsid w:val="005F15AB"/>
    <w:rsid w:val="005F1692"/>
    <w:rsid w:val="005F199C"/>
    <w:rsid w:val="005F1B54"/>
    <w:rsid w:val="005F1CAD"/>
    <w:rsid w:val="005F1D78"/>
    <w:rsid w:val="005F1E2A"/>
    <w:rsid w:val="005F20F4"/>
    <w:rsid w:val="005F2222"/>
    <w:rsid w:val="005F28FA"/>
    <w:rsid w:val="005F2A1E"/>
    <w:rsid w:val="005F2D4B"/>
    <w:rsid w:val="005F3226"/>
    <w:rsid w:val="005F366D"/>
    <w:rsid w:val="005F3757"/>
    <w:rsid w:val="005F3938"/>
    <w:rsid w:val="005F39DD"/>
    <w:rsid w:val="005F3BA2"/>
    <w:rsid w:val="005F3BBC"/>
    <w:rsid w:val="005F45AA"/>
    <w:rsid w:val="005F5152"/>
    <w:rsid w:val="005F5AF4"/>
    <w:rsid w:val="005F64AD"/>
    <w:rsid w:val="005F6626"/>
    <w:rsid w:val="005F67B3"/>
    <w:rsid w:val="005F67FA"/>
    <w:rsid w:val="005F6A23"/>
    <w:rsid w:val="005F6EB3"/>
    <w:rsid w:val="005F73E7"/>
    <w:rsid w:val="005F7829"/>
    <w:rsid w:val="005F7A25"/>
    <w:rsid w:val="005F7B65"/>
    <w:rsid w:val="005F7BD5"/>
    <w:rsid w:val="005F7FF6"/>
    <w:rsid w:val="00600168"/>
    <w:rsid w:val="00600617"/>
    <w:rsid w:val="0060080F"/>
    <w:rsid w:val="006008A6"/>
    <w:rsid w:val="006009A0"/>
    <w:rsid w:val="00600B3A"/>
    <w:rsid w:val="006011FE"/>
    <w:rsid w:val="006016DD"/>
    <w:rsid w:val="00601E82"/>
    <w:rsid w:val="00601F66"/>
    <w:rsid w:val="0060202A"/>
    <w:rsid w:val="006022B3"/>
    <w:rsid w:val="00602419"/>
    <w:rsid w:val="00602816"/>
    <w:rsid w:val="00602E87"/>
    <w:rsid w:val="006030F1"/>
    <w:rsid w:val="00603127"/>
    <w:rsid w:val="00603CEA"/>
    <w:rsid w:val="00604B25"/>
    <w:rsid w:val="00605273"/>
    <w:rsid w:val="00605D61"/>
    <w:rsid w:val="00605EB8"/>
    <w:rsid w:val="006061D2"/>
    <w:rsid w:val="00606382"/>
    <w:rsid w:val="00606554"/>
    <w:rsid w:val="00606692"/>
    <w:rsid w:val="00606C1B"/>
    <w:rsid w:val="00606D63"/>
    <w:rsid w:val="00606F68"/>
    <w:rsid w:val="0060701F"/>
    <w:rsid w:val="0060710E"/>
    <w:rsid w:val="006071B2"/>
    <w:rsid w:val="00607675"/>
    <w:rsid w:val="00607974"/>
    <w:rsid w:val="00610607"/>
    <w:rsid w:val="006106DD"/>
    <w:rsid w:val="0061075E"/>
    <w:rsid w:val="006109E5"/>
    <w:rsid w:val="00610AD9"/>
    <w:rsid w:val="006110B1"/>
    <w:rsid w:val="006110E4"/>
    <w:rsid w:val="006114DD"/>
    <w:rsid w:val="00611511"/>
    <w:rsid w:val="00611629"/>
    <w:rsid w:val="00611C60"/>
    <w:rsid w:val="00611D21"/>
    <w:rsid w:val="00611F81"/>
    <w:rsid w:val="006120CB"/>
    <w:rsid w:val="006123D1"/>
    <w:rsid w:val="0061243D"/>
    <w:rsid w:val="006127C4"/>
    <w:rsid w:val="00613050"/>
    <w:rsid w:val="00613415"/>
    <w:rsid w:val="00613562"/>
    <w:rsid w:val="006137EC"/>
    <w:rsid w:val="0061383C"/>
    <w:rsid w:val="00613A82"/>
    <w:rsid w:val="00613ADC"/>
    <w:rsid w:val="00613D19"/>
    <w:rsid w:val="0061429B"/>
    <w:rsid w:val="00614732"/>
    <w:rsid w:val="0061493C"/>
    <w:rsid w:val="006149CE"/>
    <w:rsid w:val="00614C88"/>
    <w:rsid w:val="00615016"/>
    <w:rsid w:val="00615C08"/>
    <w:rsid w:val="00615DE7"/>
    <w:rsid w:val="00615DF8"/>
    <w:rsid w:val="00615E67"/>
    <w:rsid w:val="00615E6E"/>
    <w:rsid w:val="00615FEA"/>
    <w:rsid w:val="00616105"/>
    <w:rsid w:val="006161E2"/>
    <w:rsid w:val="0061644E"/>
    <w:rsid w:val="00616596"/>
    <w:rsid w:val="00616687"/>
    <w:rsid w:val="00616BDD"/>
    <w:rsid w:val="00616DB1"/>
    <w:rsid w:val="00617B2E"/>
    <w:rsid w:val="00617BB0"/>
    <w:rsid w:val="00617E57"/>
    <w:rsid w:val="00617EE4"/>
    <w:rsid w:val="00620001"/>
    <w:rsid w:val="0062006D"/>
    <w:rsid w:val="00620083"/>
    <w:rsid w:val="00620894"/>
    <w:rsid w:val="0062113A"/>
    <w:rsid w:val="0062115A"/>
    <w:rsid w:val="006218DD"/>
    <w:rsid w:val="00621D50"/>
    <w:rsid w:val="0062209E"/>
    <w:rsid w:val="00622A83"/>
    <w:rsid w:val="0062301A"/>
    <w:rsid w:val="00623166"/>
    <w:rsid w:val="00623272"/>
    <w:rsid w:val="00623338"/>
    <w:rsid w:val="00623ACE"/>
    <w:rsid w:val="00623C5A"/>
    <w:rsid w:val="0062412B"/>
    <w:rsid w:val="00624298"/>
    <w:rsid w:val="006243AF"/>
    <w:rsid w:val="00624732"/>
    <w:rsid w:val="006248B6"/>
    <w:rsid w:val="0062490F"/>
    <w:rsid w:val="006249A7"/>
    <w:rsid w:val="00624C88"/>
    <w:rsid w:val="0062522D"/>
    <w:rsid w:val="0062560A"/>
    <w:rsid w:val="0062599A"/>
    <w:rsid w:val="00625F1F"/>
    <w:rsid w:val="00626540"/>
    <w:rsid w:val="006266B3"/>
    <w:rsid w:val="00626844"/>
    <w:rsid w:val="00626CC0"/>
    <w:rsid w:val="00627032"/>
    <w:rsid w:val="00627601"/>
    <w:rsid w:val="00627B1C"/>
    <w:rsid w:val="00627C1D"/>
    <w:rsid w:val="006301E2"/>
    <w:rsid w:val="00631415"/>
    <w:rsid w:val="00631484"/>
    <w:rsid w:val="006314B0"/>
    <w:rsid w:val="00631547"/>
    <w:rsid w:val="0063156C"/>
    <w:rsid w:val="006315B1"/>
    <w:rsid w:val="006316C3"/>
    <w:rsid w:val="006317A0"/>
    <w:rsid w:val="00631B4F"/>
    <w:rsid w:val="0063203E"/>
    <w:rsid w:val="00632538"/>
    <w:rsid w:val="00632AD6"/>
    <w:rsid w:val="0063303A"/>
    <w:rsid w:val="006330F1"/>
    <w:rsid w:val="00633155"/>
    <w:rsid w:val="0063342A"/>
    <w:rsid w:val="006334B0"/>
    <w:rsid w:val="00633635"/>
    <w:rsid w:val="00633760"/>
    <w:rsid w:val="0063386B"/>
    <w:rsid w:val="00633B5C"/>
    <w:rsid w:val="006342C0"/>
    <w:rsid w:val="0063468A"/>
    <w:rsid w:val="00634B3C"/>
    <w:rsid w:val="00634B8E"/>
    <w:rsid w:val="00634E31"/>
    <w:rsid w:val="006354A3"/>
    <w:rsid w:val="0063551E"/>
    <w:rsid w:val="00635574"/>
    <w:rsid w:val="006355F2"/>
    <w:rsid w:val="006359E8"/>
    <w:rsid w:val="006362A7"/>
    <w:rsid w:val="0063641A"/>
    <w:rsid w:val="00637082"/>
    <w:rsid w:val="006373C5"/>
    <w:rsid w:val="00637793"/>
    <w:rsid w:val="006377E5"/>
    <w:rsid w:val="00637942"/>
    <w:rsid w:val="006379CC"/>
    <w:rsid w:val="00637A1C"/>
    <w:rsid w:val="00637EA2"/>
    <w:rsid w:val="00637ED8"/>
    <w:rsid w:val="00637F17"/>
    <w:rsid w:val="00640502"/>
    <w:rsid w:val="0064055C"/>
    <w:rsid w:val="006406E3"/>
    <w:rsid w:val="00640C43"/>
    <w:rsid w:val="00640FDA"/>
    <w:rsid w:val="00640FE3"/>
    <w:rsid w:val="00640FF7"/>
    <w:rsid w:val="00641397"/>
    <w:rsid w:val="0064156B"/>
    <w:rsid w:val="006416E9"/>
    <w:rsid w:val="00641A8C"/>
    <w:rsid w:val="00641DD4"/>
    <w:rsid w:val="00641E85"/>
    <w:rsid w:val="00641F82"/>
    <w:rsid w:val="00642084"/>
    <w:rsid w:val="00642509"/>
    <w:rsid w:val="0064258C"/>
    <w:rsid w:val="006426B2"/>
    <w:rsid w:val="00642A5C"/>
    <w:rsid w:val="00643277"/>
    <w:rsid w:val="00643305"/>
    <w:rsid w:val="006433D6"/>
    <w:rsid w:val="006439BD"/>
    <w:rsid w:val="00643F5E"/>
    <w:rsid w:val="00644296"/>
    <w:rsid w:val="00644892"/>
    <w:rsid w:val="00644966"/>
    <w:rsid w:val="006449DD"/>
    <w:rsid w:val="00645347"/>
    <w:rsid w:val="006456A5"/>
    <w:rsid w:val="006457FC"/>
    <w:rsid w:val="00645874"/>
    <w:rsid w:val="00645DDE"/>
    <w:rsid w:val="00645EEE"/>
    <w:rsid w:val="0064613B"/>
    <w:rsid w:val="00646225"/>
    <w:rsid w:val="00646310"/>
    <w:rsid w:val="00646803"/>
    <w:rsid w:val="00646962"/>
    <w:rsid w:val="00646BF1"/>
    <w:rsid w:val="00646CBC"/>
    <w:rsid w:val="00646CF4"/>
    <w:rsid w:val="00646E94"/>
    <w:rsid w:val="00646F75"/>
    <w:rsid w:val="0064712C"/>
    <w:rsid w:val="0064783D"/>
    <w:rsid w:val="00647B7E"/>
    <w:rsid w:val="006505AB"/>
    <w:rsid w:val="006508D7"/>
    <w:rsid w:val="00650B1A"/>
    <w:rsid w:val="00650CB9"/>
    <w:rsid w:val="006518B0"/>
    <w:rsid w:val="00652695"/>
    <w:rsid w:val="00652E19"/>
    <w:rsid w:val="00652E42"/>
    <w:rsid w:val="00653667"/>
    <w:rsid w:val="006536D1"/>
    <w:rsid w:val="00653B1A"/>
    <w:rsid w:val="00653F62"/>
    <w:rsid w:val="00653F8C"/>
    <w:rsid w:val="00654324"/>
    <w:rsid w:val="006546A3"/>
    <w:rsid w:val="00654936"/>
    <w:rsid w:val="00654A25"/>
    <w:rsid w:val="00654C9A"/>
    <w:rsid w:val="00654D5B"/>
    <w:rsid w:val="00654E3F"/>
    <w:rsid w:val="0065544C"/>
    <w:rsid w:val="00655839"/>
    <w:rsid w:val="006559CF"/>
    <w:rsid w:val="00655ABA"/>
    <w:rsid w:val="006561D4"/>
    <w:rsid w:val="0065624E"/>
    <w:rsid w:val="00656506"/>
    <w:rsid w:val="00656578"/>
    <w:rsid w:val="006566F6"/>
    <w:rsid w:val="00656ACF"/>
    <w:rsid w:val="00656E98"/>
    <w:rsid w:val="0065740C"/>
    <w:rsid w:val="006575A2"/>
    <w:rsid w:val="00657A47"/>
    <w:rsid w:val="00657A48"/>
    <w:rsid w:val="00657A9D"/>
    <w:rsid w:val="00657B2A"/>
    <w:rsid w:val="006602A3"/>
    <w:rsid w:val="006602E4"/>
    <w:rsid w:val="00660506"/>
    <w:rsid w:val="006606CB"/>
    <w:rsid w:val="00660A3E"/>
    <w:rsid w:val="00660DB1"/>
    <w:rsid w:val="0066117A"/>
    <w:rsid w:val="00661408"/>
    <w:rsid w:val="0066154B"/>
    <w:rsid w:val="00661EF8"/>
    <w:rsid w:val="00662153"/>
    <w:rsid w:val="0066226C"/>
    <w:rsid w:val="00662323"/>
    <w:rsid w:val="00662825"/>
    <w:rsid w:val="00663091"/>
    <w:rsid w:val="00663112"/>
    <w:rsid w:val="00663254"/>
    <w:rsid w:val="0066363D"/>
    <w:rsid w:val="0066386A"/>
    <w:rsid w:val="00663ABC"/>
    <w:rsid w:val="00664317"/>
    <w:rsid w:val="00664641"/>
    <w:rsid w:val="00664DD8"/>
    <w:rsid w:val="00664E04"/>
    <w:rsid w:val="00664FCB"/>
    <w:rsid w:val="00665187"/>
    <w:rsid w:val="00665225"/>
    <w:rsid w:val="00665278"/>
    <w:rsid w:val="0066535D"/>
    <w:rsid w:val="00665748"/>
    <w:rsid w:val="00665C53"/>
    <w:rsid w:val="0066658D"/>
    <w:rsid w:val="006666CA"/>
    <w:rsid w:val="00666AAD"/>
    <w:rsid w:val="0066777D"/>
    <w:rsid w:val="00667C06"/>
    <w:rsid w:val="00667F90"/>
    <w:rsid w:val="0067103A"/>
    <w:rsid w:val="006711A8"/>
    <w:rsid w:val="006713FD"/>
    <w:rsid w:val="00671735"/>
    <w:rsid w:val="00671775"/>
    <w:rsid w:val="006717E4"/>
    <w:rsid w:val="00671E0B"/>
    <w:rsid w:val="00671F8A"/>
    <w:rsid w:val="00672051"/>
    <w:rsid w:val="006721ED"/>
    <w:rsid w:val="00672B13"/>
    <w:rsid w:val="00672B60"/>
    <w:rsid w:val="00672B7E"/>
    <w:rsid w:val="0067329D"/>
    <w:rsid w:val="00673BE0"/>
    <w:rsid w:val="00673D98"/>
    <w:rsid w:val="0067463A"/>
    <w:rsid w:val="0067493C"/>
    <w:rsid w:val="00674A7D"/>
    <w:rsid w:val="00674D07"/>
    <w:rsid w:val="00674E11"/>
    <w:rsid w:val="00675376"/>
    <w:rsid w:val="006754CB"/>
    <w:rsid w:val="00675E7A"/>
    <w:rsid w:val="00676004"/>
    <w:rsid w:val="00676774"/>
    <w:rsid w:val="00676CC4"/>
    <w:rsid w:val="00676DD7"/>
    <w:rsid w:val="00676ECA"/>
    <w:rsid w:val="006770C0"/>
    <w:rsid w:val="006772A4"/>
    <w:rsid w:val="006774E4"/>
    <w:rsid w:val="00677500"/>
    <w:rsid w:val="00677A62"/>
    <w:rsid w:val="00677CF8"/>
    <w:rsid w:val="00677D04"/>
    <w:rsid w:val="00677DB0"/>
    <w:rsid w:val="006803DD"/>
    <w:rsid w:val="00680625"/>
    <w:rsid w:val="0068076D"/>
    <w:rsid w:val="00680C56"/>
    <w:rsid w:val="00680EED"/>
    <w:rsid w:val="006811C8"/>
    <w:rsid w:val="00681440"/>
    <w:rsid w:val="006819B4"/>
    <w:rsid w:val="00681F35"/>
    <w:rsid w:val="0068204F"/>
    <w:rsid w:val="00682233"/>
    <w:rsid w:val="006822F6"/>
    <w:rsid w:val="0068271D"/>
    <w:rsid w:val="006827AA"/>
    <w:rsid w:val="00682943"/>
    <w:rsid w:val="00682A10"/>
    <w:rsid w:val="00682AF3"/>
    <w:rsid w:val="00682C0A"/>
    <w:rsid w:val="006830ED"/>
    <w:rsid w:val="00683674"/>
    <w:rsid w:val="00683B1E"/>
    <w:rsid w:val="00683DBE"/>
    <w:rsid w:val="00683FB5"/>
    <w:rsid w:val="0068406C"/>
    <w:rsid w:val="00684251"/>
    <w:rsid w:val="0068487B"/>
    <w:rsid w:val="00685299"/>
    <w:rsid w:val="0068535B"/>
    <w:rsid w:val="00685367"/>
    <w:rsid w:val="006853B9"/>
    <w:rsid w:val="00685417"/>
    <w:rsid w:val="00685644"/>
    <w:rsid w:val="00685B5B"/>
    <w:rsid w:val="00685DB0"/>
    <w:rsid w:val="00685FCB"/>
    <w:rsid w:val="00686119"/>
    <w:rsid w:val="0068620E"/>
    <w:rsid w:val="006864BB"/>
    <w:rsid w:val="0068674C"/>
    <w:rsid w:val="00686C90"/>
    <w:rsid w:val="00686D68"/>
    <w:rsid w:val="00686E09"/>
    <w:rsid w:val="0068700A"/>
    <w:rsid w:val="006870F4"/>
    <w:rsid w:val="00687549"/>
    <w:rsid w:val="00687834"/>
    <w:rsid w:val="006878B8"/>
    <w:rsid w:val="00687B28"/>
    <w:rsid w:val="00687D79"/>
    <w:rsid w:val="00687F1C"/>
    <w:rsid w:val="006900DF"/>
    <w:rsid w:val="006900E1"/>
    <w:rsid w:val="006901CD"/>
    <w:rsid w:val="0069038E"/>
    <w:rsid w:val="0069053E"/>
    <w:rsid w:val="006908D1"/>
    <w:rsid w:val="00690F76"/>
    <w:rsid w:val="006912CD"/>
    <w:rsid w:val="006916C3"/>
    <w:rsid w:val="00691987"/>
    <w:rsid w:val="00691B8D"/>
    <w:rsid w:val="00691C6C"/>
    <w:rsid w:val="00691F80"/>
    <w:rsid w:val="0069203D"/>
    <w:rsid w:val="006920F7"/>
    <w:rsid w:val="0069238D"/>
    <w:rsid w:val="00692B2D"/>
    <w:rsid w:val="00692FEB"/>
    <w:rsid w:val="006936EA"/>
    <w:rsid w:val="0069378B"/>
    <w:rsid w:val="006938A0"/>
    <w:rsid w:val="00693A75"/>
    <w:rsid w:val="00694314"/>
    <w:rsid w:val="006944CB"/>
    <w:rsid w:val="00694749"/>
    <w:rsid w:val="006947C0"/>
    <w:rsid w:val="00694CDE"/>
    <w:rsid w:val="006952DD"/>
    <w:rsid w:val="00695743"/>
    <w:rsid w:val="00695873"/>
    <w:rsid w:val="006959F1"/>
    <w:rsid w:val="00695A94"/>
    <w:rsid w:val="00695AAC"/>
    <w:rsid w:val="00695B32"/>
    <w:rsid w:val="00695C04"/>
    <w:rsid w:val="006960C3"/>
    <w:rsid w:val="0069619B"/>
    <w:rsid w:val="00696AFF"/>
    <w:rsid w:val="00696FAB"/>
    <w:rsid w:val="00696FF4"/>
    <w:rsid w:val="00697103"/>
    <w:rsid w:val="0069712F"/>
    <w:rsid w:val="006972BE"/>
    <w:rsid w:val="006A0347"/>
    <w:rsid w:val="006A049B"/>
    <w:rsid w:val="006A07C1"/>
    <w:rsid w:val="006A09A3"/>
    <w:rsid w:val="006A0AA4"/>
    <w:rsid w:val="006A0F86"/>
    <w:rsid w:val="006A1077"/>
    <w:rsid w:val="006A1223"/>
    <w:rsid w:val="006A1252"/>
    <w:rsid w:val="006A14E4"/>
    <w:rsid w:val="006A1BAC"/>
    <w:rsid w:val="006A1E7C"/>
    <w:rsid w:val="006A1F8C"/>
    <w:rsid w:val="006A2209"/>
    <w:rsid w:val="006A2233"/>
    <w:rsid w:val="006A29AD"/>
    <w:rsid w:val="006A2F91"/>
    <w:rsid w:val="006A2F97"/>
    <w:rsid w:val="006A3AF0"/>
    <w:rsid w:val="006A3C6F"/>
    <w:rsid w:val="006A4087"/>
    <w:rsid w:val="006A428D"/>
    <w:rsid w:val="006A42C5"/>
    <w:rsid w:val="006A45C4"/>
    <w:rsid w:val="006A4C64"/>
    <w:rsid w:val="006A4E0A"/>
    <w:rsid w:val="006A4F7F"/>
    <w:rsid w:val="006A5131"/>
    <w:rsid w:val="006A5566"/>
    <w:rsid w:val="006A55E3"/>
    <w:rsid w:val="006A55F5"/>
    <w:rsid w:val="006A5BBD"/>
    <w:rsid w:val="006A5C90"/>
    <w:rsid w:val="006A5E03"/>
    <w:rsid w:val="006A6604"/>
    <w:rsid w:val="006A684D"/>
    <w:rsid w:val="006A6881"/>
    <w:rsid w:val="006A68B8"/>
    <w:rsid w:val="006A6A8B"/>
    <w:rsid w:val="006A7F81"/>
    <w:rsid w:val="006B0416"/>
    <w:rsid w:val="006B06EE"/>
    <w:rsid w:val="006B071D"/>
    <w:rsid w:val="006B0932"/>
    <w:rsid w:val="006B0DAF"/>
    <w:rsid w:val="006B0EDE"/>
    <w:rsid w:val="006B1873"/>
    <w:rsid w:val="006B1B1E"/>
    <w:rsid w:val="006B1EDC"/>
    <w:rsid w:val="006B22D3"/>
    <w:rsid w:val="006B235E"/>
    <w:rsid w:val="006B2453"/>
    <w:rsid w:val="006B2A2E"/>
    <w:rsid w:val="006B2B58"/>
    <w:rsid w:val="006B2E02"/>
    <w:rsid w:val="006B2E2C"/>
    <w:rsid w:val="006B2E63"/>
    <w:rsid w:val="006B3649"/>
    <w:rsid w:val="006B3BDE"/>
    <w:rsid w:val="006B3E31"/>
    <w:rsid w:val="006B3F7D"/>
    <w:rsid w:val="006B41C3"/>
    <w:rsid w:val="006B4244"/>
    <w:rsid w:val="006B495D"/>
    <w:rsid w:val="006B50A0"/>
    <w:rsid w:val="006B52E6"/>
    <w:rsid w:val="006B5659"/>
    <w:rsid w:val="006B57C1"/>
    <w:rsid w:val="006B5BCD"/>
    <w:rsid w:val="006B5F59"/>
    <w:rsid w:val="006B66C8"/>
    <w:rsid w:val="006B6D20"/>
    <w:rsid w:val="006B6D66"/>
    <w:rsid w:val="006B6DEC"/>
    <w:rsid w:val="006B6DEE"/>
    <w:rsid w:val="006B7209"/>
    <w:rsid w:val="006B725F"/>
    <w:rsid w:val="006B7654"/>
    <w:rsid w:val="006B79BA"/>
    <w:rsid w:val="006B7A45"/>
    <w:rsid w:val="006C00B5"/>
    <w:rsid w:val="006C0205"/>
    <w:rsid w:val="006C05EE"/>
    <w:rsid w:val="006C060C"/>
    <w:rsid w:val="006C07A0"/>
    <w:rsid w:val="006C07B8"/>
    <w:rsid w:val="006C085B"/>
    <w:rsid w:val="006C0BE3"/>
    <w:rsid w:val="006C0E33"/>
    <w:rsid w:val="006C0EE2"/>
    <w:rsid w:val="006C10FF"/>
    <w:rsid w:val="006C15CB"/>
    <w:rsid w:val="006C1654"/>
    <w:rsid w:val="006C1723"/>
    <w:rsid w:val="006C17B5"/>
    <w:rsid w:val="006C1C95"/>
    <w:rsid w:val="006C1FC5"/>
    <w:rsid w:val="006C265C"/>
    <w:rsid w:val="006C28CC"/>
    <w:rsid w:val="006C3194"/>
    <w:rsid w:val="006C3400"/>
    <w:rsid w:val="006C3765"/>
    <w:rsid w:val="006C393A"/>
    <w:rsid w:val="006C44EA"/>
    <w:rsid w:val="006C4872"/>
    <w:rsid w:val="006C4A28"/>
    <w:rsid w:val="006C51B8"/>
    <w:rsid w:val="006C5A1B"/>
    <w:rsid w:val="006C5AA7"/>
    <w:rsid w:val="006C5BB0"/>
    <w:rsid w:val="006C5E7D"/>
    <w:rsid w:val="006C60CE"/>
    <w:rsid w:val="006C713B"/>
    <w:rsid w:val="006C77CC"/>
    <w:rsid w:val="006C7903"/>
    <w:rsid w:val="006C79E0"/>
    <w:rsid w:val="006C7AB9"/>
    <w:rsid w:val="006C7C5B"/>
    <w:rsid w:val="006C7CBD"/>
    <w:rsid w:val="006D0188"/>
    <w:rsid w:val="006D0401"/>
    <w:rsid w:val="006D0583"/>
    <w:rsid w:val="006D08E7"/>
    <w:rsid w:val="006D0BAF"/>
    <w:rsid w:val="006D0BF2"/>
    <w:rsid w:val="006D1313"/>
    <w:rsid w:val="006D1435"/>
    <w:rsid w:val="006D15F6"/>
    <w:rsid w:val="006D1762"/>
    <w:rsid w:val="006D20C3"/>
    <w:rsid w:val="006D2126"/>
    <w:rsid w:val="006D237E"/>
    <w:rsid w:val="006D2425"/>
    <w:rsid w:val="006D27A4"/>
    <w:rsid w:val="006D2D38"/>
    <w:rsid w:val="006D32DF"/>
    <w:rsid w:val="006D35D0"/>
    <w:rsid w:val="006D3866"/>
    <w:rsid w:val="006D3A4E"/>
    <w:rsid w:val="006D3A7E"/>
    <w:rsid w:val="006D3B5F"/>
    <w:rsid w:val="006D44C2"/>
    <w:rsid w:val="006D4AF5"/>
    <w:rsid w:val="006D4BF7"/>
    <w:rsid w:val="006D4CF5"/>
    <w:rsid w:val="006D4ED5"/>
    <w:rsid w:val="006D50E3"/>
    <w:rsid w:val="006D5456"/>
    <w:rsid w:val="006D575D"/>
    <w:rsid w:val="006D5AC5"/>
    <w:rsid w:val="006D615D"/>
    <w:rsid w:val="006D6388"/>
    <w:rsid w:val="006D63F0"/>
    <w:rsid w:val="006D6C27"/>
    <w:rsid w:val="006D79E9"/>
    <w:rsid w:val="006D7DA9"/>
    <w:rsid w:val="006D7E34"/>
    <w:rsid w:val="006D7FD2"/>
    <w:rsid w:val="006E024F"/>
    <w:rsid w:val="006E042B"/>
    <w:rsid w:val="006E0441"/>
    <w:rsid w:val="006E0795"/>
    <w:rsid w:val="006E12EF"/>
    <w:rsid w:val="006E14F4"/>
    <w:rsid w:val="006E181C"/>
    <w:rsid w:val="006E18D4"/>
    <w:rsid w:val="006E1AF6"/>
    <w:rsid w:val="006E1F1B"/>
    <w:rsid w:val="006E2707"/>
    <w:rsid w:val="006E29BB"/>
    <w:rsid w:val="006E2A66"/>
    <w:rsid w:val="006E31D6"/>
    <w:rsid w:val="006E34AA"/>
    <w:rsid w:val="006E35C9"/>
    <w:rsid w:val="006E382B"/>
    <w:rsid w:val="006E3AFC"/>
    <w:rsid w:val="006E3B31"/>
    <w:rsid w:val="006E3CFF"/>
    <w:rsid w:val="006E3D59"/>
    <w:rsid w:val="006E4871"/>
    <w:rsid w:val="006E49A0"/>
    <w:rsid w:val="006E4CE9"/>
    <w:rsid w:val="006E4E89"/>
    <w:rsid w:val="006E4EF6"/>
    <w:rsid w:val="006E5026"/>
    <w:rsid w:val="006E529C"/>
    <w:rsid w:val="006E53A2"/>
    <w:rsid w:val="006E5667"/>
    <w:rsid w:val="006E574D"/>
    <w:rsid w:val="006E5ACF"/>
    <w:rsid w:val="006E5C24"/>
    <w:rsid w:val="006E5CB2"/>
    <w:rsid w:val="006E5D53"/>
    <w:rsid w:val="006E5D9D"/>
    <w:rsid w:val="006E5EE3"/>
    <w:rsid w:val="006E6725"/>
    <w:rsid w:val="006E6911"/>
    <w:rsid w:val="006E6AC5"/>
    <w:rsid w:val="006E749A"/>
    <w:rsid w:val="006E7864"/>
    <w:rsid w:val="006E7BAF"/>
    <w:rsid w:val="006E7C21"/>
    <w:rsid w:val="006E7DD9"/>
    <w:rsid w:val="006F001E"/>
    <w:rsid w:val="006F01AD"/>
    <w:rsid w:val="006F01B1"/>
    <w:rsid w:val="006F0C0D"/>
    <w:rsid w:val="006F102E"/>
    <w:rsid w:val="006F1279"/>
    <w:rsid w:val="006F15F1"/>
    <w:rsid w:val="006F1C64"/>
    <w:rsid w:val="006F1D09"/>
    <w:rsid w:val="006F1F80"/>
    <w:rsid w:val="006F255A"/>
    <w:rsid w:val="006F256F"/>
    <w:rsid w:val="006F28B9"/>
    <w:rsid w:val="006F2E22"/>
    <w:rsid w:val="006F2FEC"/>
    <w:rsid w:val="006F30F8"/>
    <w:rsid w:val="006F317C"/>
    <w:rsid w:val="006F327B"/>
    <w:rsid w:val="006F3619"/>
    <w:rsid w:val="006F376B"/>
    <w:rsid w:val="006F38ED"/>
    <w:rsid w:val="006F39BB"/>
    <w:rsid w:val="006F3A4B"/>
    <w:rsid w:val="006F3C17"/>
    <w:rsid w:val="006F3D30"/>
    <w:rsid w:val="006F3EBC"/>
    <w:rsid w:val="006F3FC4"/>
    <w:rsid w:val="006F416F"/>
    <w:rsid w:val="006F437F"/>
    <w:rsid w:val="006F4481"/>
    <w:rsid w:val="006F4E8A"/>
    <w:rsid w:val="006F556A"/>
    <w:rsid w:val="006F5BDA"/>
    <w:rsid w:val="006F61C8"/>
    <w:rsid w:val="006F659C"/>
    <w:rsid w:val="006F6D1F"/>
    <w:rsid w:val="006F6E34"/>
    <w:rsid w:val="006F7288"/>
    <w:rsid w:val="006F7A50"/>
    <w:rsid w:val="0070007A"/>
    <w:rsid w:val="007007AF"/>
    <w:rsid w:val="00700948"/>
    <w:rsid w:val="007009C0"/>
    <w:rsid w:val="00700B64"/>
    <w:rsid w:val="00700C8A"/>
    <w:rsid w:val="0070186C"/>
    <w:rsid w:val="00701B6B"/>
    <w:rsid w:val="00701C1F"/>
    <w:rsid w:val="00701DF7"/>
    <w:rsid w:val="00702525"/>
    <w:rsid w:val="007026E9"/>
    <w:rsid w:val="00702912"/>
    <w:rsid w:val="00702BC9"/>
    <w:rsid w:val="00703227"/>
    <w:rsid w:val="0070341A"/>
    <w:rsid w:val="00703692"/>
    <w:rsid w:val="007036B1"/>
    <w:rsid w:val="007036B9"/>
    <w:rsid w:val="007036CA"/>
    <w:rsid w:val="00703C1B"/>
    <w:rsid w:val="007040B4"/>
    <w:rsid w:val="007043ED"/>
    <w:rsid w:val="00704418"/>
    <w:rsid w:val="007044FC"/>
    <w:rsid w:val="007047D7"/>
    <w:rsid w:val="007047E3"/>
    <w:rsid w:val="007048E6"/>
    <w:rsid w:val="0070501B"/>
    <w:rsid w:val="0070540D"/>
    <w:rsid w:val="0070563C"/>
    <w:rsid w:val="00705B9D"/>
    <w:rsid w:val="00705CC6"/>
    <w:rsid w:val="007068FB"/>
    <w:rsid w:val="00706ADF"/>
    <w:rsid w:val="00706D69"/>
    <w:rsid w:val="00706E5D"/>
    <w:rsid w:val="007076A1"/>
    <w:rsid w:val="00707DC9"/>
    <w:rsid w:val="00707F5A"/>
    <w:rsid w:val="0071002F"/>
    <w:rsid w:val="0071068A"/>
    <w:rsid w:val="00710E5B"/>
    <w:rsid w:val="007111EB"/>
    <w:rsid w:val="0071139B"/>
    <w:rsid w:val="007116F3"/>
    <w:rsid w:val="00711948"/>
    <w:rsid w:val="00711AB8"/>
    <w:rsid w:val="00711C6D"/>
    <w:rsid w:val="0071200D"/>
    <w:rsid w:val="00712316"/>
    <w:rsid w:val="007128E2"/>
    <w:rsid w:val="007129FE"/>
    <w:rsid w:val="00712BC9"/>
    <w:rsid w:val="00712BDA"/>
    <w:rsid w:val="00712ECC"/>
    <w:rsid w:val="00712F47"/>
    <w:rsid w:val="00713F4D"/>
    <w:rsid w:val="00714ECC"/>
    <w:rsid w:val="00714FA1"/>
    <w:rsid w:val="00714FFB"/>
    <w:rsid w:val="007150BC"/>
    <w:rsid w:val="0071517D"/>
    <w:rsid w:val="007153D2"/>
    <w:rsid w:val="007153F0"/>
    <w:rsid w:val="007159C5"/>
    <w:rsid w:val="00715D08"/>
    <w:rsid w:val="00715D47"/>
    <w:rsid w:val="00716369"/>
    <w:rsid w:val="0071650D"/>
    <w:rsid w:val="007166B8"/>
    <w:rsid w:val="00716935"/>
    <w:rsid w:val="00716C19"/>
    <w:rsid w:val="00716CA1"/>
    <w:rsid w:val="00716DED"/>
    <w:rsid w:val="0071708B"/>
    <w:rsid w:val="0071729B"/>
    <w:rsid w:val="007173A9"/>
    <w:rsid w:val="00717578"/>
    <w:rsid w:val="00717968"/>
    <w:rsid w:val="00717C8C"/>
    <w:rsid w:val="00717D2C"/>
    <w:rsid w:val="00720011"/>
    <w:rsid w:val="0072006F"/>
    <w:rsid w:val="007201AB"/>
    <w:rsid w:val="0072063F"/>
    <w:rsid w:val="0072085C"/>
    <w:rsid w:val="00720C71"/>
    <w:rsid w:val="00720D23"/>
    <w:rsid w:val="00721075"/>
    <w:rsid w:val="007215FC"/>
    <w:rsid w:val="00721870"/>
    <w:rsid w:val="00721890"/>
    <w:rsid w:val="007225F1"/>
    <w:rsid w:val="007226BB"/>
    <w:rsid w:val="00722701"/>
    <w:rsid w:val="00722875"/>
    <w:rsid w:val="007229EF"/>
    <w:rsid w:val="007229FC"/>
    <w:rsid w:val="007235C3"/>
    <w:rsid w:val="0072371F"/>
    <w:rsid w:val="00723AD8"/>
    <w:rsid w:val="00723B8B"/>
    <w:rsid w:val="00723D6F"/>
    <w:rsid w:val="007243F2"/>
    <w:rsid w:val="00724826"/>
    <w:rsid w:val="00724BD2"/>
    <w:rsid w:val="0072510B"/>
    <w:rsid w:val="00725257"/>
    <w:rsid w:val="00725264"/>
    <w:rsid w:val="007253A7"/>
    <w:rsid w:val="00725668"/>
    <w:rsid w:val="00726216"/>
    <w:rsid w:val="00726869"/>
    <w:rsid w:val="00726A23"/>
    <w:rsid w:val="00726A53"/>
    <w:rsid w:val="00726BDA"/>
    <w:rsid w:val="00726D22"/>
    <w:rsid w:val="00726FFA"/>
    <w:rsid w:val="00727503"/>
    <w:rsid w:val="00727561"/>
    <w:rsid w:val="00727695"/>
    <w:rsid w:val="00727765"/>
    <w:rsid w:val="0072796E"/>
    <w:rsid w:val="00727A20"/>
    <w:rsid w:val="00727B0C"/>
    <w:rsid w:val="007304A1"/>
    <w:rsid w:val="007304AE"/>
    <w:rsid w:val="0073053C"/>
    <w:rsid w:val="00730B37"/>
    <w:rsid w:val="00730DFA"/>
    <w:rsid w:val="00730F35"/>
    <w:rsid w:val="00730FC5"/>
    <w:rsid w:val="0073183E"/>
    <w:rsid w:val="007319D6"/>
    <w:rsid w:val="00731E62"/>
    <w:rsid w:val="00731F66"/>
    <w:rsid w:val="007323E8"/>
    <w:rsid w:val="0073243A"/>
    <w:rsid w:val="00732739"/>
    <w:rsid w:val="00732B5F"/>
    <w:rsid w:val="00732D69"/>
    <w:rsid w:val="00733513"/>
    <w:rsid w:val="007347F0"/>
    <w:rsid w:val="00734A21"/>
    <w:rsid w:val="007351C7"/>
    <w:rsid w:val="00735389"/>
    <w:rsid w:val="00735392"/>
    <w:rsid w:val="0073598E"/>
    <w:rsid w:val="007361B4"/>
    <w:rsid w:val="007362A5"/>
    <w:rsid w:val="0073686F"/>
    <w:rsid w:val="00736A18"/>
    <w:rsid w:val="00736B0A"/>
    <w:rsid w:val="00736E3B"/>
    <w:rsid w:val="00737072"/>
    <w:rsid w:val="007370AC"/>
    <w:rsid w:val="007370C4"/>
    <w:rsid w:val="007371D9"/>
    <w:rsid w:val="0073744C"/>
    <w:rsid w:val="007375B5"/>
    <w:rsid w:val="00737A71"/>
    <w:rsid w:val="00740153"/>
    <w:rsid w:val="007402E4"/>
    <w:rsid w:val="00740318"/>
    <w:rsid w:val="00740320"/>
    <w:rsid w:val="00740C6B"/>
    <w:rsid w:val="00740FC6"/>
    <w:rsid w:val="007413C6"/>
    <w:rsid w:val="00742FB3"/>
    <w:rsid w:val="00743538"/>
    <w:rsid w:val="0074362A"/>
    <w:rsid w:val="00743782"/>
    <w:rsid w:val="0074391B"/>
    <w:rsid w:val="00743D42"/>
    <w:rsid w:val="00744113"/>
    <w:rsid w:val="007442AC"/>
    <w:rsid w:val="00744439"/>
    <w:rsid w:val="00744632"/>
    <w:rsid w:val="007447D8"/>
    <w:rsid w:val="007450AE"/>
    <w:rsid w:val="0074540C"/>
    <w:rsid w:val="00745511"/>
    <w:rsid w:val="00745603"/>
    <w:rsid w:val="007457D1"/>
    <w:rsid w:val="00746594"/>
    <w:rsid w:val="0074666F"/>
    <w:rsid w:val="00746A03"/>
    <w:rsid w:val="00747805"/>
    <w:rsid w:val="007501A5"/>
    <w:rsid w:val="0075037D"/>
    <w:rsid w:val="007503BF"/>
    <w:rsid w:val="00750821"/>
    <w:rsid w:val="00750A04"/>
    <w:rsid w:val="00750B43"/>
    <w:rsid w:val="00750FB0"/>
    <w:rsid w:val="007514EA"/>
    <w:rsid w:val="00751689"/>
    <w:rsid w:val="007517A1"/>
    <w:rsid w:val="007517E8"/>
    <w:rsid w:val="00751AF2"/>
    <w:rsid w:val="00751BEC"/>
    <w:rsid w:val="00752602"/>
    <w:rsid w:val="00752C43"/>
    <w:rsid w:val="00752CEA"/>
    <w:rsid w:val="0075311F"/>
    <w:rsid w:val="00753657"/>
    <w:rsid w:val="0075395E"/>
    <w:rsid w:val="00753AFE"/>
    <w:rsid w:val="0075427A"/>
    <w:rsid w:val="00754CFA"/>
    <w:rsid w:val="0075515D"/>
    <w:rsid w:val="00755DE0"/>
    <w:rsid w:val="00756135"/>
    <w:rsid w:val="007564B9"/>
    <w:rsid w:val="00756743"/>
    <w:rsid w:val="00756F50"/>
    <w:rsid w:val="00757348"/>
    <w:rsid w:val="00757827"/>
    <w:rsid w:val="007579EA"/>
    <w:rsid w:val="00757AC1"/>
    <w:rsid w:val="00757AF8"/>
    <w:rsid w:val="00757E06"/>
    <w:rsid w:val="00760C56"/>
    <w:rsid w:val="007610E4"/>
    <w:rsid w:val="0076128C"/>
    <w:rsid w:val="00763190"/>
    <w:rsid w:val="0076326E"/>
    <w:rsid w:val="00763953"/>
    <w:rsid w:val="00763EB2"/>
    <w:rsid w:val="007643D0"/>
    <w:rsid w:val="007643D4"/>
    <w:rsid w:val="00764440"/>
    <w:rsid w:val="00764BA3"/>
    <w:rsid w:val="00764CC9"/>
    <w:rsid w:val="00764D0C"/>
    <w:rsid w:val="00765370"/>
    <w:rsid w:val="0076596C"/>
    <w:rsid w:val="00765BB4"/>
    <w:rsid w:val="00765E5E"/>
    <w:rsid w:val="00765EEE"/>
    <w:rsid w:val="0076608E"/>
    <w:rsid w:val="00766469"/>
    <w:rsid w:val="0076667F"/>
    <w:rsid w:val="00766AB4"/>
    <w:rsid w:val="0076752A"/>
    <w:rsid w:val="00767B7C"/>
    <w:rsid w:val="0077015C"/>
    <w:rsid w:val="0077066A"/>
    <w:rsid w:val="00770FFC"/>
    <w:rsid w:val="007713D6"/>
    <w:rsid w:val="007714FC"/>
    <w:rsid w:val="0077150E"/>
    <w:rsid w:val="0077160D"/>
    <w:rsid w:val="00771697"/>
    <w:rsid w:val="00771747"/>
    <w:rsid w:val="00771E80"/>
    <w:rsid w:val="00771EEC"/>
    <w:rsid w:val="0077217A"/>
    <w:rsid w:val="0077228F"/>
    <w:rsid w:val="0077264C"/>
    <w:rsid w:val="007728D3"/>
    <w:rsid w:val="00772E98"/>
    <w:rsid w:val="00772F40"/>
    <w:rsid w:val="00772FC0"/>
    <w:rsid w:val="0077304A"/>
    <w:rsid w:val="007733F4"/>
    <w:rsid w:val="00773863"/>
    <w:rsid w:val="00773912"/>
    <w:rsid w:val="00773C38"/>
    <w:rsid w:val="0077408F"/>
    <w:rsid w:val="0077446B"/>
    <w:rsid w:val="00774889"/>
    <w:rsid w:val="00774A25"/>
    <w:rsid w:val="00774A71"/>
    <w:rsid w:val="00774C40"/>
    <w:rsid w:val="00774D44"/>
    <w:rsid w:val="00774EB7"/>
    <w:rsid w:val="0077520F"/>
    <w:rsid w:val="0077538F"/>
    <w:rsid w:val="007755BC"/>
    <w:rsid w:val="00775713"/>
    <w:rsid w:val="00775C8E"/>
    <w:rsid w:val="00775DF6"/>
    <w:rsid w:val="007761A9"/>
    <w:rsid w:val="0077620D"/>
    <w:rsid w:val="00776742"/>
    <w:rsid w:val="00776991"/>
    <w:rsid w:val="007769FB"/>
    <w:rsid w:val="00776A6E"/>
    <w:rsid w:val="00776B65"/>
    <w:rsid w:val="00780470"/>
    <w:rsid w:val="00780891"/>
    <w:rsid w:val="00780956"/>
    <w:rsid w:val="00780D92"/>
    <w:rsid w:val="00780EA8"/>
    <w:rsid w:val="00780F9A"/>
    <w:rsid w:val="007810D9"/>
    <w:rsid w:val="007811AC"/>
    <w:rsid w:val="00781624"/>
    <w:rsid w:val="007817FF"/>
    <w:rsid w:val="00781A1B"/>
    <w:rsid w:val="00781A4E"/>
    <w:rsid w:val="00781C08"/>
    <w:rsid w:val="00782618"/>
    <w:rsid w:val="00782B5D"/>
    <w:rsid w:val="00782CE6"/>
    <w:rsid w:val="00782FC4"/>
    <w:rsid w:val="00783356"/>
    <w:rsid w:val="00783E3B"/>
    <w:rsid w:val="00784276"/>
    <w:rsid w:val="00784378"/>
    <w:rsid w:val="00784443"/>
    <w:rsid w:val="00784580"/>
    <w:rsid w:val="00784D89"/>
    <w:rsid w:val="00784DFC"/>
    <w:rsid w:val="00784E94"/>
    <w:rsid w:val="007854AB"/>
    <w:rsid w:val="007855F6"/>
    <w:rsid w:val="00785644"/>
    <w:rsid w:val="00785713"/>
    <w:rsid w:val="0078571D"/>
    <w:rsid w:val="00786257"/>
    <w:rsid w:val="00787C0B"/>
    <w:rsid w:val="00787C21"/>
    <w:rsid w:val="00787DE7"/>
    <w:rsid w:val="0079062F"/>
    <w:rsid w:val="007907EB"/>
    <w:rsid w:val="00790D2C"/>
    <w:rsid w:val="0079124D"/>
    <w:rsid w:val="00791492"/>
    <w:rsid w:val="00791509"/>
    <w:rsid w:val="00791552"/>
    <w:rsid w:val="007917F4"/>
    <w:rsid w:val="00791C41"/>
    <w:rsid w:val="00791CC2"/>
    <w:rsid w:val="00791E0A"/>
    <w:rsid w:val="007925C5"/>
    <w:rsid w:val="00792693"/>
    <w:rsid w:val="00792784"/>
    <w:rsid w:val="00792955"/>
    <w:rsid w:val="00792D39"/>
    <w:rsid w:val="00792F4C"/>
    <w:rsid w:val="00792F5D"/>
    <w:rsid w:val="007930A0"/>
    <w:rsid w:val="007933BA"/>
    <w:rsid w:val="00793478"/>
    <w:rsid w:val="0079356A"/>
    <w:rsid w:val="00793717"/>
    <w:rsid w:val="00793BC7"/>
    <w:rsid w:val="00793D68"/>
    <w:rsid w:val="00793F80"/>
    <w:rsid w:val="00794A2A"/>
    <w:rsid w:val="00794AB8"/>
    <w:rsid w:val="00794CF8"/>
    <w:rsid w:val="00795395"/>
    <w:rsid w:val="00795404"/>
    <w:rsid w:val="007957C6"/>
    <w:rsid w:val="00795893"/>
    <w:rsid w:val="00795E8B"/>
    <w:rsid w:val="00795EAE"/>
    <w:rsid w:val="00795FA7"/>
    <w:rsid w:val="00795FF9"/>
    <w:rsid w:val="007960DC"/>
    <w:rsid w:val="00796186"/>
    <w:rsid w:val="0079651C"/>
    <w:rsid w:val="0079651D"/>
    <w:rsid w:val="00796690"/>
    <w:rsid w:val="007967C9"/>
    <w:rsid w:val="00796850"/>
    <w:rsid w:val="00796C76"/>
    <w:rsid w:val="00796DDB"/>
    <w:rsid w:val="00796ECC"/>
    <w:rsid w:val="00796F56"/>
    <w:rsid w:val="00797334"/>
    <w:rsid w:val="007974A4"/>
    <w:rsid w:val="00797A19"/>
    <w:rsid w:val="00797ECC"/>
    <w:rsid w:val="007A019F"/>
    <w:rsid w:val="007A0335"/>
    <w:rsid w:val="007A041D"/>
    <w:rsid w:val="007A0582"/>
    <w:rsid w:val="007A06C0"/>
    <w:rsid w:val="007A0F1E"/>
    <w:rsid w:val="007A15AE"/>
    <w:rsid w:val="007A173C"/>
    <w:rsid w:val="007A1898"/>
    <w:rsid w:val="007A189A"/>
    <w:rsid w:val="007A19EE"/>
    <w:rsid w:val="007A1AE5"/>
    <w:rsid w:val="007A200C"/>
    <w:rsid w:val="007A2750"/>
    <w:rsid w:val="007A2971"/>
    <w:rsid w:val="007A2D9B"/>
    <w:rsid w:val="007A2E63"/>
    <w:rsid w:val="007A2F6C"/>
    <w:rsid w:val="007A3316"/>
    <w:rsid w:val="007A39CC"/>
    <w:rsid w:val="007A3A6F"/>
    <w:rsid w:val="007A3F40"/>
    <w:rsid w:val="007A45A5"/>
    <w:rsid w:val="007A486B"/>
    <w:rsid w:val="007A4AAC"/>
    <w:rsid w:val="007A4E50"/>
    <w:rsid w:val="007A4FCE"/>
    <w:rsid w:val="007A512C"/>
    <w:rsid w:val="007A5396"/>
    <w:rsid w:val="007A56DC"/>
    <w:rsid w:val="007A5C33"/>
    <w:rsid w:val="007A5C74"/>
    <w:rsid w:val="007A657B"/>
    <w:rsid w:val="007A6B82"/>
    <w:rsid w:val="007A73F0"/>
    <w:rsid w:val="007A7583"/>
    <w:rsid w:val="007A75E7"/>
    <w:rsid w:val="007A769B"/>
    <w:rsid w:val="007A79A6"/>
    <w:rsid w:val="007A7F49"/>
    <w:rsid w:val="007A7FE3"/>
    <w:rsid w:val="007B0639"/>
    <w:rsid w:val="007B0CED"/>
    <w:rsid w:val="007B0E7B"/>
    <w:rsid w:val="007B103E"/>
    <w:rsid w:val="007B122F"/>
    <w:rsid w:val="007B1820"/>
    <w:rsid w:val="007B18DE"/>
    <w:rsid w:val="007B1BCB"/>
    <w:rsid w:val="007B1C2B"/>
    <w:rsid w:val="007B23A1"/>
    <w:rsid w:val="007B24A7"/>
    <w:rsid w:val="007B2E41"/>
    <w:rsid w:val="007B3274"/>
    <w:rsid w:val="007B32DD"/>
    <w:rsid w:val="007B3353"/>
    <w:rsid w:val="007B3382"/>
    <w:rsid w:val="007B3598"/>
    <w:rsid w:val="007B3D75"/>
    <w:rsid w:val="007B41F5"/>
    <w:rsid w:val="007B46AD"/>
    <w:rsid w:val="007B4965"/>
    <w:rsid w:val="007B4DD3"/>
    <w:rsid w:val="007B53C6"/>
    <w:rsid w:val="007B5A50"/>
    <w:rsid w:val="007B5B21"/>
    <w:rsid w:val="007B5B2A"/>
    <w:rsid w:val="007B5B6C"/>
    <w:rsid w:val="007B5F3D"/>
    <w:rsid w:val="007B659D"/>
    <w:rsid w:val="007B6C1A"/>
    <w:rsid w:val="007B7218"/>
    <w:rsid w:val="007B7456"/>
    <w:rsid w:val="007B74A8"/>
    <w:rsid w:val="007B772B"/>
    <w:rsid w:val="007B7A9D"/>
    <w:rsid w:val="007B7B62"/>
    <w:rsid w:val="007B7FB0"/>
    <w:rsid w:val="007C0169"/>
    <w:rsid w:val="007C02B7"/>
    <w:rsid w:val="007C031E"/>
    <w:rsid w:val="007C065C"/>
    <w:rsid w:val="007C09A6"/>
    <w:rsid w:val="007C114F"/>
    <w:rsid w:val="007C168B"/>
    <w:rsid w:val="007C22AF"/>
    <w:rsid w:val="007C237E"/>
    <w:rsid w:val="007C28D8"/>
    <w:rsid w:val="007C2E47"/>
    <w:rsid w:val="007C2F72"/>
    <w:rsid w:val="007C2FA6"/>
    <w:rsid w:val="007C37AC"/>
    <w:rsid w:val="007C3B16"/>
    <w:rsid w:val="007C3DD0"/>
    <w:rsid w:val="007C4A7E"/>
    <w:rsid w:val="007C4C3F"/>
    <w:rsid w:val="007C4CE2"/>
    <w:rsid w:val="007C5325"/>
    <w:rsid w:val="007C53DD"/>
    <w:rsid w:val="007C55F6"/>
    <w:rsid w:val="007C5C11"/>
    <w:rsid w:val="007C60A3"/>
    <w:rsid w:val="007C6299"/>
    <w:rsid w:val="007C639D"/>
    <w:rsid w:val="007C69D6"/>
    <w:rsid w:val="007C6E1F"/>
    <w:rsid w:val="007C6FF5"/>
    <w:rsid w:val="007C706C"/>
    <w:rsid w:val="007C74B3"/>
    <w:rsid w:val="007C7946"/>
    <w:rsid w:val="007C7EDF"/>
    <w:rsid w:val="007D0C7B"/>
    <w:rsid w:val="007D11CC"/>
    <w:rsid w:val="007D13A7"/>
    <w:rsid w:val="007D1639"/>
    <w:rsid w:val="007D20B1"/>
    <w:rsid w:val="007D2C61"/>
    <w:rsid w:val="007D2ECB"/>
    <w:rsid w:val="007D3037"/>
    <w:rsid w:val="007D35B3"/>
    <w:rsid w:val="007D3843"/>
    <w:rsid w:val="007D3F1B"/>
    <w:rsid w:val="007D4117"/>
    <w:rsid w:val="007D4255"/>
    <w:rsid w:val="007D435E"/>
    <w:rsid w:val="007D4A2F"/>
    <w:rsid w:val="007D50DB"/>
    <w:rsid w:val="007D51F7"/>
    <w:rsid w:val="007D53DB"/>
    <w:rsid w:val="007D55B5"/>
    <w:rsid w:val="007D5679"/>
    <w:rsid w:val="007D583F"/>
    <w:rsid w:val="007D5CD1"/>
    <w:rsid w:val="007D5F00"/>
    <w:rsid w:val="007D6204"/>
    <w:rsid w:val="007D6261"/>
    <w:rsid w:val="007D6C55"/>
    <w:rsid w:val="007D70F1"/>
    <w:rsid w:val="007D77D4"/>
    <w:rsid w:val="007D7AD3"/>
    <w:rsid w:val="007D7BDF"/>
    <w:rsid w:val="007D7C32"/>
    <w:rsid w:val="007D7C8E"/>
    <w:rsid w:val="007D7FE9"/>
    <w:rsid w:val="007E0000"/>
    <w:rsid w:val="007E006D"/>
    <w:rsid w:val="007E046A"/>
    <w:rsid w:val="007E06FF"/>
    <w:rsid w:val="007E09E4"/>
    <w:rsid w:val="007E0AF1"/>
    <w:rsid w:val="007E0B7F"/>
    <w:rsid w:val="007E0FAE"/>
    <w:rsid w:val="007E184F"/>
    <w:rsid w:val="007E1C82"/>
    <w:rsid w:val="007E1C83"/>
    <w:rsid w:val="007E1D07"/>
    <w:rsid w:val="007E1F1E"/>
    <w:rsid w:val="007E21DF"/>
    <w:rsid w:val="007E21F5"/>
    <w:rsid w:val="007E29A4"/>
    <w:rsid w:val="007E2BBC"/>
    <w:rsid w:val="007E2C68"/>
    <w:rsid w:val="007E3077"/>
    <w:rsid w:val="007E3343"/>
    <w:rsid w:val="007E3930"/>
    <w:rsid w:val="007E3C22"/>
    <w:rsid w:val="007E3E87"/>
    <w:rsid w:val="007E3F62"/>
    <w:rsid w:val="007E4E4C"/>
    <w:rsid w:val="007E52F4"/>
    <w:rsid w:val="007E5612"/>
    <w:rsid w:val="007E5A95"/>
    <w:rsid w:val="007E5FDD"/>
    <w:rsid w:val="007E6534"/>
    <w:rsid w:val="007E68E1"/>
    <w:rsid w:val="007E7796"/>
    <w:rsid w:val="007E7C7B"/>
    <w:rsid w:val="007E7D46"/>
    <w:rsid w:val="007E7E42"/>
    <w:rsid w:val="007E7F96"/>
    <w:rsid w:val="007F00D6"/>
    <w:rsid w:val="007F0190"/>
    <w:rsid w:val="007F0376"/>
    <w:rsid w:val="007F0F62"/>
    <w:rsid w:val="007F11DF"/>
    <w:rsid w:val="007F1452"/>
    <w:rsid w:val="007F160A"/>
    <w:rsid w:val="007F1635"/>
    <w:rsid w:val="007F1A91"/>
    <w:rsid w:val="007F1BC5"/>
    <w:rsid w:val="007F1DF3"/>
    <w:rsid w:val="007F2653"/>
    <w:rsid w:val="007F28B8"/>
    <w:rsid w:val="007F35D9"/>
    <w:rsid w:val="007F3703"/>
    <w:rsid w:val="007F3956"/>
    <w:rsid w:val="007F3991"/>
    <w:rsid w:val="007F39C5"/>
    <w:rsid w:val="007F3A79"/>
    <w:rsid w:val="007F3FB5"/>
    <w:rsid w:val="007F4875"/>
    <w:rsid w:val="007F4995"/>
    <w:rsid w:val="007F4E42"/>
    <w:rsid w:val="007F5170"/>
    <w:rsid w:val="007F525F"/>
    <w:rsid w:val="007F5512"/>
    <w:rsid w:val="007F556E"/>
    <w:rsid w:val="007F55FE"/>
    <w:rsid w:val="007F5621"/>
    <w:rsid w:val="007F567F"/>
    <w:rsid w:val="007F5789"/>
    <w:rsid w:val="007F587A"/>
    <w:rsid w:val="007F59CE"/>
    <w:rsid w:val="007F6849"/>
    <w:rsid w:val="007F6F7F"/>
    <w:rsid w:val="007F6F82"/>
    <w:rsid w:val="007F72FD"/>
    <w:rsid w:val="007F7533"/>
    <w:rsid w:val="007F7584"/>
    <w:rsid w:val="007F7CD1"/>
    <w:rsid w:val="007F7E58"/>
    <w:rsid w:val="008000DE"/>
    <w:rsid w:val="00800114"/>
    <w:rsid w:val="0080056F"/>
    <w:rsid w:val="008006FC"/>
    <w:rsid w:val="008007C5"/>
    <w:rsid w:val="00800D51"/>
    <w:rsid w:val="008016B5"/>
    <w:rsid w:val="00801736"/>
    <w:rsid w:val="00801760"/>
    <w:rsid w:val="00801856"/>
    <w:rsid w:val="00801F32"/>
    <w:rsid w:val="00802041"/>
    <w:rsid w:val="00802383"/>
    <w:rsid w:val="008025F6"/>
    <w:rsid w:val="00802D6B"/>
    <w:rsid w:val="008034FE"/>
    <w:rsid w:val="00803A1C"/>
    <w:rsid w:val="00803D46"/>
    <w:rsid w:val="00803DEE"/>
    <w:rsid w:val="0080426D"/>
    <w:rsid w:val="0080452C"/>
    <w:rsid w:val="0080468A"/>
    <w:rsid w:val="008047F1"/>
    <w:rsid w:val="00804A78"/>
    <w:rsid w:val="0080586D"/>
    <w:rsid w:val="00805C97"/>
    <w:rsid w:val="008060B5"/>
    <w:rsid w:val="00806459"/>
    <w:rsid w:val="008068D3"/>
    <w:rsid w:val="00806E47"/>
    <w:rsid w:val="00806E50"/>
    <w:rsid w:val="00807AD7"/>
    <w:rsid w:val="008101E0"/>
    <w:rsid w:val="00810647"/>
    <w:rsid w:val="00810899"/>
    <w:rsid w:val="00810B78"/>
    <w:rsid w:val="008111E8"/>
    <w:rsid w:val="00811200"/>
    <w:rsid w:val="0081148C"/>
    <w:rsid w:val="008114B0"/>
    <w:rsid w:val="008114DE"/>
    <w:rsid w:val="00812510"/>
    <w:rsid w:val="00812916"/>
    <w:rsid w:val="00812A68"/>
    <w:rsid w:val="00812D26"/>
    <w:rsid w:val="00812EE5"/>
    <w:rsid w:val="00812F33"/>
    <w:rsid w:val="00812F65"/>
    <w:rsid w:val="00813224"/>
    <w:rsid w:val="0081327A"/>
    <w:rsid w:val="008138A1"/>
    <w:rsid w:val="00813AA7"/>
    <w:rsid w:val="00813AC2"/>
    <w:rsid w:val="00813F7E"/>
    <w:rsid w:val="008140D2"/>
    <w:rsid w:val="008141C3"/>
    <w:rsid w:val="0081429B"/>
    <w:rsid w:val="00814634"/>
    <w:rsid w:val="00814A77"/>
    <w:rsid w:val="00814F53"/>
    <w:rsid w:val="00814FA2"/>
    <w:rsid w:val="00815AAF"/>
    <w:rsid w:val="00816373"/>
    <w:rsid w:val="00816387"/>
    <w:rsid w:val="00816681"/>
    <w:rsid w:val="008170E4"/>
    <w:rsid w:val="00817251"/>
    <w:rsid w:val="00817288"/>
    <w:rsid w:val="00817491"/>
    <w:rsid w:val="00817546"/>
    <w:rsid w:val="0081760C"/>
    <w:rsid w:val="00817866"/>
    <w:rsid w:val="00817A67"/>
    <w:rsid w:val="00817CB9"/>
    <w:rsid w:val="0082034C"/>
    <w:rsid w:val="0082094A"/>
    <w:rsid w:val="00820FF0"/>
    <w:rsid w:val="00821081"/>
    <w:rsid w:val="008211F3"/>
    <w:rsid w:val="0082124E"/>
    <w:rsid w:val="00821C73"/>
    <w:rsid w:val="00821D06"/>
    <w:rsid w:val="00822306"/>
    <w:rsid w:val="008225F4"/>
    <w:rsid w:val="00822E68"/>
    <w:rsid w:val="00822E6A"/>
    <w:rsid w:val="00823012"/>
    <w:rsid w:val="00823841"/>
    <w:rsid w:val="00823867"/>
    <w:rsid w:val="00823EC5"/>
    <w:rsid w:val="00824008"/>
    <w:rsid w:val="008244E5"/>
    <w:rsid w:val="00824686"/>
    <w:rsid w:val="00824C7E"/>
    <w:rsid w:val="00824DD7"/>
    <w:rsid w:val="008251A8"/>
    <w:rsid w:val="0082521D"/>
    <w:rsid w:val="0082572E"/>
    <w:rsid w:val="00825A6C"/>
    <w:rsid w:val="00825DFD"/>
    <w:rsid w:val="00826191"/>
    <w:rsid w:val="00826299"/>
    <w:rsid w:val="008267C3"/>
    <w:rsid w:val="00826AC1"/>
    <w:rsid w:val="00826AC2"/>
    <w:rsid w:val="00826C1B"/>
    <w:rsid w:val="00827140"/>
    <w:rsid w:val="00827547"/>
    <w:rsid w:val="00827CC8"/>
    <w:rsid w:val="00827F29"/>
    <w:rsid w:val="00827FF7"/>
    <w:rsid w:val="00830D64"/>
    <w:rsid w:val="00830F56"/>
    <w:rsid w:val="0083100E"/>
    <w:rsid w:val="00831052"/>
    <w:rsid w:val="008310CC"/>
    <w:rsid w:val="00831235"/>
    <w:rsid w:val="0083178B"/>
    <w:rsid w:val="0083199C"/>
    <w:rsid w:val="00831AFC"/>
    <w:rsid w:val="00832015"/>
    <w:rsid w:val="00832039"/>
    <w:rsid w:val="0083235F"/>
    <w:rsid w:val="0083307C"/>
    <w:rsid w:val="008337B4"/>
    <w:rsid w:val="00833C08"/>
    <w:rsid w:val="00833FD6"/>
    <w:rsid w:val="0083430E"/>
    <w:rsid w:val="00834313"/>
    <w:rsid w:val="008347BD"/>
    <w:rsid w:val="0083522D"/>
    <w:rsid w:val="0083579F"/>
    <w:rsid w:val="008357F1"/>
    <w:rsid w:val="00835A6C"/>
    <w:rsid w:val="00835B03"/>
    <w:rsid w:val="00835BA6"/>
    <w:rsid w:val="00835C46"/>
    <w:rsid w:val="00835FB0"/>
    <w:rsid w:val="008360EA"/>
    <w:rsid w:val="008366E7"/>
    <w:rsid w:val="008367FD"/>
    <w:rsid w:val="00836DDD"/>
    <w:rsid w:val="00837154"/>
    <w:rsid w:val="008374E8"/>
    <w:rsid w:val="008379BF"/>
    <w:rsid w:val="00837E7F"/>
    <w:rsid w:val="00837F08"/>
    <w:rsid w:val="00840010"/>
    <w:rsid w:val="00840037"/>
    <w:rsid w:val="008405E9"/>
    <w:rsid w:val="00840B88"/>
    <w:rsid w:val="00840F0B"/>
    <w:rsid w:val="008412A9"/>
    <w:rsid w:val="00841372"/>
    <w:rsid w:val="0084193B"/>
    <w:rsid w:val="008419CE"/>
    <w:rsid w:val="00841B14"/>
    <w:rsid w:val="00841B92"/>
    <w:rsid w:val="00841CCF"/>
    <w:rsid w:val="00841F54"/>
    <w:rsid w:val="008424D6"/>
    <w:rsid w:val="008424D9"/>
    <w:rsid w:val="008425C3"/>
    <w:rsid w:val="00842BE4"/>
    <w:rsid w:val="00842D09"/>
    <w:rsid w:val="00842ED3"/>
    <w:rsid w:val="00843447"/>
    <w:rsid w:val="00843770"/>
    <w:rsid w:val="00843ADD"/>
    <w:rsid w:val="00843F0C"/>
    <w:rsid w:val="008449B1"/>
    <w:rsid w:val="00845678"/>
    <w:rsid w:val="00845783"/>
    <w:rsid w:val="008461A6"/>
    <w:rsid w:val="00846548"/>
    <w:rsid w:val="00846A41"/>
    <w:rsid w:val="00846BF6"/>
    <w:rsid w:val="008476BA"/>
    <w:rsid w:val="00847751"/>
    <w:rsid w:val="00847926"/>
    <w:rsid w:val="00847E71"/>
    <w:rsid w:val="008500CF"/>
    <w:rsid w:val="00850430"/>
    <w:rsid w:val="008507C5"/>
    <w:rsid w:val="00850B19"/>
    <w:rsid w:val="00851012"/>
    <w:rsid w:val="0085113F"/>
    <w:rsid w:val="008513F2"/>
    <w:rsid w:val="00851661"/>
    <w:rsid w:val="00851858"/>
    <w:rsid w:val="00851EBA"/>
    <w:rsid w:val="00852310"/>
    <w:rsid w:val="008524B1"/>
    <w:rsid w:val="00852589"/>
    <w:rsid w:val="008526B6"/>
    <w:rsid w:val="00852C41"/>
    <w:rsid w:val="00852C81"/>
    <w:rsid w:val="00852CB5"/>
    <w:rsid w:val="00852CE5"/>
    <w:rsid w:val="00852D4B"/>
    <w:rsid w:val="00852ECD"/>
    <w:rsid w:val="00852F5D"/>
    <w:rsid w:val="008533AF"/>
    <w:rsid w:val="00853D35"/>
    <w:rsid w:val="00853E9E"/>
    <w:rsid w:val="00853F2F"/>
    <w:rsid w:val="008540BC"/>
    <w:rsid w:val="008542DF"/>
    <w:rsid w:val="008543C3"/>
    <w:rsid w:val="008543CE"/>
    <w:rsid w:val="00854591"/>
    <w:rsid w:val="0085461F"/>
    <w:rsid w:val="00854D8C"/>
    <w:rsid w:val="00855159"/>
    <w:rsid w:val="00855366"/>
    <w:rsid w:val="00855B14"/>
    <w:rsid w:val="0085607B"/>
    <w:rsid w:val="008562DD"/>
    <w:rsid w:val="00856879"/>
    <w:rsid w:val="00856902"/>
    <w:rsid w:val="00856F4C"/>
    <w:rsid w:val="0085738C"/>
    <w:rsid w:val="0085784D"/>
    <w:rsid w:val="008578BA"/>
    <w:rsid w:val="00857CA6"/>
    <w:rsid w:val="00857EF9"/>
    <w:rsid w:val="00857F02"/>
    <w:rsid w:val="00860052"/>
    <w:rsid w:val="00860A7F"/>
    <w:rsid w:val="00860BD4"/>
    <w:rsid w:val="00860C20"/>
    <w:rsid w:val="008610B4"/>
    <w:rsid w:val="0086135F"/>
    <w:rsid w:val="008619E8"/>
    <w:rsid w:val="00861A4C"/>
    <w:rsid w:val="00861AD4"/>
    <w:rsid w:val="00861D68"/>
    <w:rsid w:val="008624B4"/>
    <w:rsid w:val="008628B6"/>
    <w:rsid w:val="00862A65"/>
    <w:rsid w:val="00862E62"/>
    <w:rsid w:val="00863116"/>
    <w:rsid w:val="00863321"/>
    <w:rsid w:val="008633A3"/>
    <w:rsid w:val="00863408"/>
    <w:rsid w:val="0086389A"/>
    <w:rsid w:val="00863A9A"/>
    <w:rsid w:val="0086408D"/>
    <w:rsid w:val="0086461F"/>
    <w:rsid w:val="00864853"/>
    <w:rsid w:val="008649D1"/>
    <w:rsid w:val="00864BD3"/>
    <w:rsid w:val="00864EA9"/>
    <w:rsid w:val="00864F5A"/>
    <w:rsid w:val="00864F90"/>
    <w:rsid w:val="00865321"/>
    <w:rsid w:val="008656AF"/>
    <w:rsid w:val="00865776"/>
    <w:rsid w:val="0086585A"/>
    <w:rsid w:val="00865876"/>
    <w:rsid w:val="00865D78"/>
    <w:rsid w:val="00866063"/>
    <w:rsid w:val="00866103"/>
    <w:rsid w:val="00866270"/>
    <w:rsid w:val="008666F1"/>
    <w:rsid w:val="0086678D"/>
    <w:rsid w:val="0086697E"/>
    <w:rsid w:val="00867590"/>
    <w:rsid w:val="0086797F"/>
    <w:rsid w:val="00867F44"/>
    <w:rsid w:val="00870256"/>
    <w:rsid w:val="008703F0"/>
    <w:rsid w:val="008706AC"/>
    <w:rsid w:val="00870B6D"/>
    <w:rsid w:val="00870DB2"/>
    <w:rsid w:val="00871703"/>
    <w:rsid w:val="0087179F"/>
    <w:rsid w:val="00871ADC"/>
    <w:rsid w:val="00871AE6"/>
    <w:rsid w:val="00871C80"/>
    <w:rsid w:val="00872379"/>
    <w:rsid w:val="00872DBC"/>
    <w:rsid w:val="00872DCA"/>
    <w:rsid w:val="00873299"/>
    <w:rsid w:val="00873331"/>
    <w:rsid w:val="008733C1"/>
    <w:rsid w:val="0087345F"/>
    <w:rsid w:val="008736A5"/>
    <w:rsid w:val="00873ADB"/>
    <w:rsid w:val="0087413B"/>
    <w:rsid w:val="00874383"/>
    <w:rsid w:val="008743CC"/>
    <w:rsid w:val="00874786"/>
    <w:rsid w:val="00874912"/>
    <w:rsid w:val="008754AC"/>
    <w:rsid w:val="00875529"/>
    <w:rsid w:val="00875627"/>
    <w:rsid w:val="00875AFF"/>
    <w:rsid w:val="00876226"/>
    <w:rsid w:val="00876230"/>
    <w:rsid w:val="008766EF"/>
    <w:rsid w:val="00876961"/>
    <w:rsid w:val="00876B50"/>
    <w:rsid w:val="008770D9"/>
    <w:rsid w:val="0087756A"/>
    <w:rsid w:val="0087779C"/>
    <w:rsid w:val="008779A6"/>
    <w:rsid w:val="00877AB1"/>
    <w:rsid w:val="00877CC8"/>
    <w:rsid w:val="00877D02"/>
    <w:rsid w:val="008801BA"/>
    <w:rsid w:val="008803F4"/>
    <w:rsid w:val="00880897"/>
    <w:rsid w:val="00880D40"/>
    <w:rsid w:val="00880E29"/>
    <w:rsid w:val="00880F63"/>
    <w:rsid w:val="00881634"/>
    <w:rsid w:val="00881685"/>
    <w:rsid w:val="008816A2"/>
    <w:rsid w:val="00881727"/>
    <w:rsid w:val="0088194E"/>
    <w:rsid w:val="0088206D"/>
    <w:rsid w:val="0088269B"/>
    <w:rsid w:val="00882785"/>
    <w:rsid w:val="008827C2"/>
    <w:rsid w:val="00882919"/>
    <w:rsid w:val="00882C47"/>
    <w:rsid w:val="00882F7D"/>
    <w:rsid w:val="008833EB"/>
    <w:rsid w:val="00883D8C"/>
    <w:rsid w:val="0088508F"/>
    <w:rsid w:val="00885AF3"/>
    <w:rsid w:val="00885FB0"/>
    <w:rsid w:val="0088632F"/>
    <w:rsid w:val="0088658F"/>
    <w:rsid w:val="0088699B"/>
    <w:rsid w:val="00886D7A"/>
    <w:rsid w:val="00886DD2"/>
    <w:rsid w:val="00886EEC"/>
    <w:rsid w:val="0088706F"/>
    <w:rsid w:val="00887583"/>
    <w:rsid w:val="00887719"/>
    <w:rsid w:val="00887BDE"/>
    <w:rsid w:val="00887FDA"/>
    <w:rsid w:val="008905EE"/>
    <w:rsid w:val="00890831"/>
    <w:rsid w:val="008909ED"/>
    <w:rsid w:val="00890B6E"/>
    <w:rsid w:val="00890F6B"/>
    <w:rsid w:val="008910AD"/>
    <w:rsid w:val="0089161D"/>
    <w:rsid w:val="00891714"/>
    <w:rsid w:val="00891846"/>
    <w:rsid w:val="00891962"/>
    <w:rsid w:val="008919D2"/>
    <w:rsid w:val="00892535"/>
    <w:rsid w:val="00892743"/>
    <w:rsid w:val="008927AC"/>
    <w:rsid w:val="0089289B"/>
    <w:rsid w:val="00892A7A"/>
    <w:rsid w:val="008933EA"/>
    <w:rsid w:val="00894107"/>
    <w:rsid w:val="008943CB"/>
    <w:rsid w:val="0089453E"/>
    <w:rsid w:val="00894B16"/>
    <w:rsid w:val="00894CBD"/>
    <w:rsid w:val="00895453"/>
    <w:rsid w:val="00895D83"/>
    <w:rsid w:val="00895E66"/>
    <w:rsid w:val="0089608B"/>
    <w:rsid w:val="00896241"/>
    <w:rsid w:val="0089684C"/>
    <w:rsid w:val="00896861"/>
    <w:rsid w:val="00896C70"/>
    <w:rsid w:val="00897490"/>
    <w:rsid w:val="00897515"/>
    <w:rsid w:val="008975C0"/>
    <w:rsid w:val="00897644"/>
    <w:rsid w:val="00897C61"/>
    <w:rsid w:val="00897DFB"/>
    <w:rsid w:val="008A0025"/>
    <w:rsid w:val="008A0AD5"/>
    <w:rsid w:val="008A0F52"/>
    <w:rsid w:val="008A120E"/>
    <w:rsid w:val="008A1227"/>
    <w:rsid w:val="008A13CF"/>
    <w:rsid w:val="008A147E"/>
    <w:rsid w:val="008A1564"/>
    <w:rsid w:val="008A15C8"/>
    <w:rsid w:val="008A19BF"/>
    <w:rsid w:val="008A1DE1"/>
    <w:rsid w:val="008A2478"/>
    <w:rsid w:val="008A2549"/>
    <w:rsid w:val="008A268D"/>
    <w:rsid w:val="008A2C0F"/>
    <w:rsid w:val="008A2DF5"/>
    <w:rsid w:val="008A31B1"/>
    <w:rsid w:val="008A355B"/>
    <w:rsid w:val="008A37E0"/>
    <w:rsid w:val="008A3C3A"/>
    <w:rsid w:val="008A3CA0"/>
    <w:rsid w:val="008A411E"/>
    <w:rsid w:val="008A42B6"/>
    <w:rsid w:val="008A477B"/>
    <w:rsid w:val="008A4893"/>
    <w:rsid w:val="008A4BF6"/>
    <w:rsid w:val="008A4DF2"/>
    <w:rsid w:val="008A4FC5"/>
    <w:rsid w:val="008A52A6"/>
    <w:rsid w:val="008A5B77"/>
    <w:rsid w:val="008A5C84"/>
    <w:rsid w:val="008A63FD"/>
    <w:rsid w:val="008A6498"/>
    <w:rsid w:val="008A68B7"/>
    <w:rsid w:val="008A6D80"/>
    <w:rsid w:val="008A6DBE"/>
    <w:rsid w:val="008A7069"/>
    <w:rsid w:val="008A7238"/>
    <w:rsid w:val="008A7251"/>
    <w:rsid w:val="008A75F7"/>
    <w:rsid w:val="008A762C"/>
    <w:rsid w:val="008A7662"/>
    <w:rsid w:val="008A7769"/>
    <w:rsid w:val="008A78E5"/>
    <w:rsid w:val="008A7923"/>
    <w:rsid w:val="008A7B92"/>
    <w:rsid w:val="008A7FBB"/>
    <w:rsid w:val="008B022D"/>
    <w:rsid w:val="008B034C"/>
    <w:rsid w:val="008B06DA"/>
    <w:rsid w:val="008B0E89"/>
    <w:rsid w:val="008B0FA5"/>
    <w:rsid w:val="008B168A"/>
    <w:rsid w:val="008B1B14"/>
    <w:rsid w:val="008B1EEF"/>
    <w:rsid w:val="008B1F2D"/>
    <w:rsid w:val="008B205A"/>
    <w:rsid w:val="008B20A8"/>
    <w:rsid w:val="008B2944"/>
    <w:rsid w:val="008B29A6"/>
    <w:rsid w:val="008B3237"/>
    <w:rsid w:val="008B39F8"/>
    <w:rsid w:val="008B3CA9"/>
    <w:rsid w:val="008B404D"/>
    <w:rsid w:val="008B407D"/>
    <w:rsid w:val="008B44ED"/>
    <w:rsid w:val="008B45AC"/>
    <w:rsid w:val="008B45F2"/>
    <w:rsid w:val="008B4BFE"/>
    <w:rsid w:val="008B4DF2"/>
    <w:rsid w:val="008B4EFD"/>
    <w:rsid w:val="008B5175"/>
    <w:rsid w:val="008B54AD"/>
    <w:rsid w:val="008B592C"/>
    <w:rsid w:val="008B5B60"/>
    <w:rsid w:val="008B5CB8"/>
    <w:rsid w:val="008B5DB2"/>
    <w:rsid w:val="008B607D"/>
    <w:rsid w:val="008B6529"/>
    <w:rsid w:val="008B664E"/>
    <w:rsid w:val="008B6750"/>
    <w:rsid w:val="008B677D"/>
    <w:rsid w:val="008B6958"/>
    <w:rsid w:val="008B6FB1"/>
    <w:rsid w:val="008B6FDD"/>
    <w:rsid w:val="008B718C"/>
    <w:rsid w:val="008B75A6"/>
    <w:rsid w:val="008B78F7"/>
    <w:rsid w:val="008B78FA"/>
    <w:rsid w:val="008B796F"/>
    <w:rsid w:val="008C0245"/>
    <w:rsid w:val="008C03F5"/>
    <w:rsid w:val="008C088B"/>
    <w:rsid w:val="008C0C76"/>
    <w:rsid w:val="008C0EFE"/>
    <w:rsid w:val="008C119D"/>
    <w:rsid w:val="008C13CB"/>
    <w:rsid w:val="008C146D"/>
    <w:rsid w:val="008C1572"/>
    <w:rsid w:val="008C1AE0"/>
    <w:rsid w:val="008C1C2C"/>
    <w:rsid w:val="008C2058"/>
    <w:rsid w:val="008C2346"/>
    <w:rsid w:val="008C28A1"/>
    <w:rsid w:val="008C2926"/>
    <w:rsid w:val="008C32AC"/>
    <w:rsid w:val="008C3606"/>
    <w:rsid w:val="008C3A2E"/>
    <w:rsid w:val="008C3D2F"/>
    <w:rsid w:val="008C415B"/>
    <w:rsid w:val="008C4268"/>
    <w:rsid w:val="008C4451"/>
    <w:rsid w:val="008C4465"/>
    <w:rsid w:val="008C46B3"/>
    <w:rsid w:val="008C4755"/>
    <w:rsid w:val="008C4ADC"/>
    <w:rsid w:val="008C53B9"/>
    <w:rsid w:val="008C56F8"/>
    <w:rsid w:val="008C5DF1"/>
    <w:rsid w:val="008C60FA"/>
    <w:rsid w:val="008C61A1"/>
    <w:rsid w:val="008C61B7"/>
    <w:rsid w:val="008C6351"/>
    <w:rsid w:val="008C63AD"/>
    <w:rsid w:val="008C679D"/>
    <w:rsid w:val="008C684D"/>
    <w:rsid w:val="008C6915"/>
    <w:rsid w:val="008C6A5D"/>
    <w:rsid w:val="008C6B8D"/>
    <w:rsid w:val="008C6CCD"/>
    <w:rsid w:val="008C6E2B"/>
    <w:rsid w:val="008C71A9"/>
    <w:rsid w:val="008C726E"/>
    <w:rsid w:val="008C7432"/>
    <w:rsid w:val="008C7BFC"/>
    <w:rsid w:val="008C7D23"/>
    <w:rsid w:val="008C7E8F"/>
    <w:rsid w:val="008C7FB6"/>
    <w:rsid w:val="008D0052"/>
    <w:rsid w:val="008D0395"/>
    <w:rsid w:val="008D045F"/>
    <w:rsid w:val="008D0489"/>
    <w:rsid w:val="008D0697"/>
    <w:rsid w:val="008D0947"/>
    <w:rsid w:val="008D0BE1"/>
    <w:rsid w:val="008D0D1A"/>
    <w:rsid w:val="008D0DE1"/>
    <w:rsid w:val="008D1405"/>
    <w:rsid w:val="008D154C"/>
    <w:rsid w:val="008D1668"/>
    <w:rsid w:val="008D1A77"/>
    <w:rsid w:val="008D1CBB"/>
    <w:rsid w:val="008D2087"/>
    <w:rsid w:val="008D2097"/>
    <w:rsid w:val="008D22EB"/>
    <w:rsid w:val="008D231F"/>
    <w:rsid w:val="008D246D"/>
    <w:rsid w:val="008D265B"/>
    <w:rsid w:val="008D2795"/>
    <w:rsid w:val="008D34D6"/>
    <w:rsid w:val="008D3576"/>
    <w:rsid w:val="008D35A5"/>
    <w:rsid w:val="008D3D71"/>
    <w:rsid w:val="008D3E5F"/>
    <w:rsid w:val="008D3F65"/>
    <w:rsid w:val="008D4561"/>
    <w:rsid w:val="008D492B"/>
    <w:rsid w:val="008D49AD"/>
    <w:rsid w:val="008D5EB7"/>
    <w:rsid w:val="008D5FB5"/>
    <w:rsid w:val="008D60F1"/>
    <w:rsid w:val="008D6380"/>
    <w:rsid w:val="008D638D"/>
    <w:rsid w:val="008D6751"/>
    <w:rsid w:val="008D693F"/>
    <w:rsid w:val="008D6ECF"/>
    <w:rsid w:val="008D6EFD"/>
    <w:rsid w:val="008D7061"/>
    <w:rsid w:val="008D74B4"/>
    <w:rsid w:val="008D775B"/>
    <w:rsid w:val="008D7840"/>
    <w:rsid w:val="008D791E"/>
    <w:rsid w:val="008E035C"/>
    <w:rsid w:val="008E062C"/>
    <w:rsid w:val="008E08BB"/>
    <w:rsid w:val="008E0998"/>
    <w:rsid w:val="008E09B7"/>
    <w:rsid w:val="008E114E"/>
    <w:rsid w:val="008E1435"/>
    <w:rsid w:val="008E15E1"/>
    <w:rsid w:val="008E1608"/>
    <w:rsid w:val="008E1B41"/>
    <w:rsid w:val="008E1E29"/>
    <w:rsid w:val="008E226C"/>
    <w:rsid w:val="008E230C"/>
    <w:rsid w:val="008E24AA"/>
    <w:rsid w:val="008E2704"/>
    <w:rsid w:val="008E2739"/>
    <w:rsid w:val="008E2AFD"/>
    <w:rsid w:val="008E2BE9"/>
    <w:rsid w:val="008E2F78"/>
    <w:rsid w:val="008E314D"/>
    <w:rsid w:val="008E34CA"/>
    <w:rsid w:val="008E35A7"/>
    <w:rsid w:val="008E35B9"/>
    <w:rsid w:val="008E367B"/>
    <w:rsid w:val="008E378F"/>
    <w:rsid w:val="008E37C3"/>
    <w:rsid w:val="008E3813"/>
    <w:rsid w:val="008E3DCE"/>
    <w:rsid w:val="008E4688"/>
    <w:rsid w:val="008E46F6"/>
    <w:rsid w:val="008E4754"/>
    <w:rsid w:val="008E53B6"/>
    <w:rsid w:val="008E557D"/>
    <w:rsid w:val="008E5D30"/>
    <w:rsid w:val="008E5D8A"/>
    <w:rsid w:val="008E632B"/>
    <w:rsid w:val="008E69FC"/>
    <w:rsid w:val="008E6DBD"/>
    <w:rsid w:val="008E7021"/>
    <w:rsid w:val="008E766F"/>
    <w:rsid w:val="008E7CD5"/>
    <w:rsid w:val="008E7E03"/>
    <w:rsid w:val="008E7F21"/>
    <w:rsid w:val="008F0730"/>
    <w:rsid w:val="008F08B7"/>
    <w:rsid w:val="008F0B6D"/>
    <w:rsid w:val="008F0D7A"/>
    <w:rsid w:val="008F0F4E"/>
    <w:rsid w:val="008F10F2"/>
    <w:rsid w:val="008F11BF"/>
    <w:rsid w:val="008F1932"/>
    <w:rsid w:val="008F193A"/>
    <w:rsid w:val="008F1A47"/>
    <w:rsid w:val="008F1E8F"/>
    <w:rsid w:val="008F2165"/>
    <w:rsid w:val="008F2898"/>
    <w:rsid w:val="008F2EC6"/>
    <w:rsid w:val="008F3039"/>
    <w:rsid w:val="008F3207"/>
    <w:rsid w:val="008F3527"/>
    <w:rsid w:val="008F376C"/>
    <w:rsid w:val="008F47E4"/>
    <w:rsid w:val="008F4847"/>
    <w:rsid w:val="008F4A8C"/>
    <w:rsid w:val="008F4BA8"/>
    <w:rsid w:val="008F5109"/>
    <w:rsid w:val="008F53C5"/>
    <w:rsid w:val="008F5703"/>
    <w:rsid w:val="008F5A50"/>
    <w:rsid w:val="008F5C46"/>
    <w:rsid w:val="008F5C61"/>
    <w:rsid w:val="008F5F98"/>
    <w:rsid w:val="008F6630"/>
    <w:rsid w:val="008F6B6A"/>
    <w:rsid w:val="008F6D2C"/>
    <w:rsid w:val="008F6DA9"/>
    <w:rsid w:val="008F6DDF"/>
    <w:rsid w:val="008F6F08"/>
    <w:rsid w:val="008F747D"/>
    <w:rsid w:val="008F7804"/>
    <w:rsid w:val="008F7B0E"/>
    <w:rsid w:val="00900480"/>
    <w:rsid w:val="009006DF"/>
    <w:rsid w:val="0090072C"/>
    <w:rsid w:val="00900E0E"/>
    <w:rsid w:val="00900EA9"/>
    <w:rsid w:val="00900F39"/>
    <w:rsid w:val="0090114E"/>
    <w:rsid w:val="009014B6"/>
    <w:rsid w:val="00901BCA"/>
    <w:rsid w:val="0090215F"/>
    <w:rsid w:val="00902666"/>
    <w:rsid w:val="0090297A"/>
    <w:rsid w:val="00902990"/>
    <w:rsid w:val="00902D5C"/>
    <w:rsid w:val="0090327B"/>
    <w:rsid w:val="00903346"/>
    <w:rsid w:val="009033D2"/>
    <w:rsid w:val="00903933"/>
    <w:rsid w:val="00903C71"/>
    <w:rsid w:val="00903EFB"/>
    <w:rsid w:val="009040F8"/>
    <w:rsid w:val="009042AC"/>
    <w:rsid w:val="0090462A"/>
    <w:rsid w:val="009048CA"/>
    <w:rsid w:val="00904D5A"/>
    <w:rsid w:val="0090527E"/>
    <w:rsid w:val="00905DAA"/>
    <w:rsid w:val="00905EF5"/>
    <w:rsid w:val="009061BE"/>
    <w:rsid w:val="0090675A"/>
    <w:rsid w:val="00906965"/>
    <w:rsid w:val="00906C1D"/>
    <w:rsid w:val="00906FD8"/>
    <w:rsid w:val="0090703D"/>
    <w:rsid w:val="009070CC"/>
    <w:rsid w:val="009072A1"/>
    <w:rsid w:val="009074A3"/>
    <w:rsid w:val="00907629"/>
    <w:rsid w:val="00907B3D"/>
    <w:rsid w:val="009101BB"/>
    <w:rsid w:val="0091069B"/>
    <w:rsid w:val="00910705"/>
    <w:rsid w:val="00910830"/>
    <w:rsid w:val="00910C22"/>
    <w:rsid w:val="00910D4E"/>
    <w:rsid w:val="00910D7E"/>
    <w:rsid w:val="009115F5"/>
    <w:rsid w:val="00911D63"/>
    <w:rsid w:val="00911E05"/>
    <w:rsid w:val="00912303"/>
    <w:rsid w:val="009123EF"/>
    <w:rsid w:val="00912441"/>
    <w:rsid w:val="009125C2"/>
    <w:rsid w:val="00912797"/>
    <w:rsid w:val="0091295A"/>
    <w:rsid w:val="00912CBB"/>
    <w:rsid w:val="00912CF3"/>
    <w:rsid w:val="00912D06"/>
    <w:rsid w:val="0091325A"/>
    <w:rsid w:val="009133CA"/>
    <w:rsid w:val="009133E4"/>
    <w:rsid w:val="009139B1"/>
    <w:rsid w:val="00913EC6"/>
    <w:rsid w:val="009141EA"/>
    <w:rsid w:val="0091430E"/>
    <w:rsid w:val="00914358"/>
    <w:rsid w:val="009147E3"/>
    <w:rsid w:val="009149A1"/>
    <w:rsid w:val="00914DD6"/>
    <w:rsid w:val="00914EDC"/>
    <w:rsid w:val="00914F9C"/>
    <w:rsid w:val="009150E6"/>
    <w:rsid w:val="009157F2"/>
    <w:rsid w:val="00915890"/>
    <w:rsid w:val="00915B5B"/>
    <w:rsid w:val="00915C80"/>
    <w:rsid w:val="00916640"/>
    <w:rsid w:val="0091708D"/>
    <w:rsid w:val="00917240"/>
    <w:rsid w:val="00917319"/>
    <w:rsid w:val="00917520"/>
    <w:rsid w:val="0091780C"/>
    <w:rsid w:val="00917B0D"/>
    <w:rsid w:val="00917D1D"/>
    <w:rsid w:val="00917EA9"/>
    <w:rsid w:val="009200D6"/>
    <w:rsid w:val="0092013F"/>
    <w:rsid w:val="0092063E"/>
    <w:rsid w:val="00920786"/>
    <w:rsid w:val="00920CAC"/>
    <w:rsid w:val="009214E7"/>
    <w:rsid w:val="0092167B"/>
    <w:rsid w:val="00921775"/>
    <w:rsid w:val="00921C59"/>
    <w:rsid w:val="0092213D"/>
    <w:rsid w:val="00922171"/>
    <w:rsid w:val="00922266"/>
    <w:rsid w:val="00922401"/>
    <w:rsid w:val="009226E0"/>
    <w:rsid w:val="0092294A"/>
    <w:rsid w:val="00922C91"/>
    <w:rsid w:val="00922E2B"/>
    <w:rsid w:val="00923124"/>
    <w:rsid w:val="009231AD"/>
    <w:rsid w:val="009232E7"/>
    <w:rsid w:val="009233CE"/>
    <w:rsid w:val="0092345B"/>
    <w:rsid w:val="0092358A"/>
    <w:rsid w:val="0092382B"/>
    <w:rsid w:val="00923ED7"/>
    <w:rsid w:val="00923F95"/>
    <w:rsid w:val="00924026"/>
    <w:rsid w:val="009240B7"/>
    <w:rsid w:val="0092439A"/>
    <w:rsid w:val="0092448C"/>
    <w:rsid w:val="00924612"/>
    <w:rsid w:val="00924846"/>
    <w:rsid w:val="0092497F"/>
    <w:rsid w:val="00924D3C"/>
    <w:rsid w:val="009260D0"/>
    <w:rsid w:val="00926361"/>
    <w:rsid w:val="0092636D"/>
    <w:rsid w:val="0092642F"/>
    <w:rsid w:val="009266BB"/>
    <w:rsid w:val="00926AE7"/>
    <w:rsid w:val="00926C5A"/>
    <w:rsid w:val="00926FA7"/>
    <w:rsid w:val="009271D6"/>
    <w:rsid w:val="00927223"/>
    <w:rsid w:val="009273DB"/>
    <w:rsid w:val="0093059C"/>
    <w:rsid w:val="0093083C"/>
    <w:rsid w:val="00930902"/>
    <w:rsid w:val="00930AFD"/>
    <w:rsid w:val="00930B83"/>
    <w:rsid w:val="009312AC"/>
    <w:rsid w:val="00931478"/>
    <w:rsid w:val="00931754"/>
    <w:rsid w:val="0093182C"/>
    <w:rsid w:val="00931A75"/>
    <w:rsid w:val="00932049"/>
    <w:rsid w:val="0093208C"/>
    <w:rsid w:val="00932C34"/>
    <w:rsid w:val="00933602"/>
    <w:rsid w:val="009336A6"/>
    <w:rsid w:val="00933820"/>
    <w:rsid w:val="009339CD"/>
    <w:rsid w:val="00933AD3"/>
    <w:rsid w:val="00933FA5"/>
    <w:rsid w:val="00934039"/>
    <w:rsid w:val="009341B9"/>
    <w:rsid w:val="009343C6"/>
    <w:rsid w:val="00934400"/>
    <w:rsid w:val="00934C7F"/>
    <w:rsid w:val="00934EEF"/>
    <w:rsid w:val="00934FDC"/>
    <w:rsid w:val="00935313"/>
    <w:rsid w:val="009360B0"/>
    <w:rsid w:val="009367F2"/>
    <w:rsid w:val="00936AE6"/>
    <w:rsid w:val="00936D3E"/>
    <w:rsid w:val="009373C1"/>
    <w:rsid w:val="009378D4"/>
    <w:rsid w:val="00937F94"/>
    <w:rsid w:val="009402C9"/>
    <w:rsid w:val="0094107B"/>
    <w:rsid w:val="009417BF"/>
    <w:rsid w:val="009419FE"/>
    <w:rsid w:val="00941B38"/>
    <w:rsid w:val="00941DC3"/>
    <w:rsid w:val="00941DF2"/>
    <w:rsid w:val="00941F3E"/>
    <w:rsid w:val="0094202F"/>
    <w:rsid w:val="0094219C"/>
    <w:rsid w:val="009423B4"/>
    <w:rsid w:val="009424A8"/>
    <w:rsid w:val="00942560"/>
    <w:rsid w:val="0094268C"/>
    <w:rsid w:val="00942F1F"/>
    <w:rsid w:val="009430E3"/>
    <w:rsid w:val="009430F7"/>
    <w:rsid w:val="00943333"/>
    <w:rsid w:val="009433F7"/>
    <w:rsid w:val="009437EB"/>
    <w:rsid w:val="00943874"/>
    <w:rsid w:val="00943B70"/>
    <w:rsid w:val="00943BBE"/>
    <w:rsid w:val="009443B9"/>
    <w:rsid w:val="0094580E"/>
    <w:rsid w:val="00945C80"/>
    <w:rsid w:val="00945DA0"/>
    <w:rsid w:val="0094624F"/>
    <w:rsid w:val="00946509"/>
    <w:rsid w:val="00946812"/>
    <w:rsid w:val="009469AC"/>
    <w:rsid w:val="00946ACE"/>
    <w:rsid w:val="00946BBD"/>
    <w:rsid w:val="009474C8"/>
    <w:rsid w:val="009479C7"/>
    <w:rsid w:val="00947A05"/>
    <w:rsid w:val="00947E6A"/>
    <w:rsid w:val="009507B5"/>
    <w:rsid w:val="009507BE"/>
    <w:rsid w:val="00950B43"/>
    <w:rsid w:val="00950CE0"/>
    <w:rsid w:val="00950CE3"/>
    <w:rsid w:val="00951C52"/>
    <w:rsid w:val="00951FFE"/>
    <w:rsid w:val="00952006"/>
    <w:rsid w:val="009520B2"/>
    <w:rsid w:val="00952767"/>
    <w:rsid w:val="0095280A"/>
    <w:rsid w:val="0095282A"/>
    <w:rsid w:val="00953279"/>
    <w:rsid w:val="0095342A"/>
    <w:rsid w:val="0095359B"/>
    <w:rsid w:val="00953890"/>
    <w:rsid w:val="00953A01"/>
    <w:rsid w:val="00953ABA"/>
    <w:rsid w:val="00953C9F"/>
    <w:rsid w:val="00953DF0"/>
    <w:rsid w:val="00953EBA"/>
    <w:rsid w:val="00953FF6"/>
    <w:rsid w:val="00954F43"/>
    <w:rsid w:val="009553A1"/>
    <w:rsid w:val="00955416"/>
    <w:rsid w:val="00955703"/>
    <w:rsid w:val="009558A1"/>
    <w:rsid w:val="00955C2D"/>
    <w:rsid w:val="00955E76"/>
    <w:rsid w:val="009562C8"/>
    <w:rsid w:val="009562D3"/>
    <w:rsid w:val="00956410"/>
    <w:rsid w:val="009568F7"/>
    <w:rsid w:val="00956CB7"/>
    <w:rsid w:val="0095757D"/>
    <w:rsid w:val="00957669"/>
    <w:rsid w:val="009577C4"/>
    <w:rsid w:val="009579B8"/>
    <w:rsid w:val="009579CE"/>
    <w:rsid w:val="00957A5E"/>
    <w:rsid w:val="00957B31"/>
    <w:rsid w:val="00957B9C"/>
    <w:rsid w:val="00957E6E"/>
    <w:rsid w:val="009601D6"/>
    <w:rsid w:val="0096022D"/>
    <w:rsid w:val="00960BD8"/>
    <w:rsid w:val="009610FC"/>
    <w:rsid w:val="009612F5"/>
    <w:rsid w:val="0096145D"/>
    <w:rsid w:val="00961586"/>
    <w:rsid w:val="00961DDB"/>
    <w:rsid w:val="009620D8"/>
    <w:rsid w:val="00962117"/>
    <w:rsid w:val="0096220C"/>
    <w:rsid w:val="0096291B"/>
    <w:rsid w:val="00962A82"/>
    <w:rsid w:val="00962B25"/>
    <w:rsid w:val="00962C7C"/>
    <w:rsid w:val="0096343D"/>
    <w:rsid w:val="0096356B"/>
    <w:rsid w:val="00963910"/>
    <w:rsid w:val="00963A7D"/>
    <w:rsid w:val="00963D40"/>
    <w:rsid w:val="00963F03"/>
    <w:rsid w:val="00963FCB"/>
    <w:rsid w:val="00964134"/>
    <w:rsid w:val="00964461"/>
    <w:rsid w:val="00964554"/>
    <w:rsid w:val="00964814"/>
    <w:rsid w:val="00964E90"/>
    <w:rsid w:val="00965165"/>
    <w:rsid w:val="00965A95"/>
    <w:rsid w:val="00965C87"/>
    <w:rsid w:val="00965F0F"/>
    <w:rsid w:val="00966C32"/>
    <w:rsid w:val="00966E89"/>
    <w:rsid w:val="00966EE4"/>
    <w:rsid w:val="009671B5"/>
    <w:rsid w:val="009674FF"/>
    <w:rsid w:val="00970384"/>
    <w:rsid w:val="009706DB"/>
    <w:rsid w:val="00970869"/>
    <w:rsid w:val="00970B5F"/>
    <w:rsid w:val="00970DBB"/>
    <w:rsid w:val="00971129"/>
    <w:rsid w:val="009712B1"/>
    <w:rsid w:val="00971347"/>
    <w:rsid w:val="00971DD9"/>
    <w:rsid w:val="00971E2C"/>
    <w:rsid w:val="00972010"/>
    <w:rsid w:val="009725CB"/>
    <w:rsid w:val="009727AB"/>
    <w:rsid w:val="00972D07"/>
    <w:rsid w:val="00972FC8"/>
    <w:rsid w:val="00973103"/>
    <w:rsid w:val="0097312D"/>
    <w:rsid w:val="009731B5"/>
    <w:rsid w:val="00973243"/>
    <w:rsid w:val="009736AE"/>
    <w:rsid w:val="00973700"/>
    <w:rsid w:val="009739A5"/>
    <w:rsid w:val="00973D08"/>
    <w:rsid w:val="009740A9"/>
    <w:rsid w:val="0097418B"/>
    <w:rsid w:val="00974BDE"/>
    <w:rsid w:val="009750E0"/>
    <w:rsid w:val="00975304"/>
    <w:rsid w:val="00975334"/>
    <w:rsid w:val="00975BB4"/>
    <w:rsid w:val="00976287"/>
    <w:rsid w:val="0097666F"/>
    <w:rsid w:val="00976843"/>
    <w:rsid w:val="00977064"/>
    <w:rsid w:val="0097761E"/>
    <w:rsid w:val="00977995"/>
    <w:rsid w:val="00977B8D"/>
    <w:rsid w:val="0098046E"/>
    <w:rsid w:val="00980854"/>
    <w:rsid w:val="0098107D"/>
    <w:rsid w:val="00981149"/>
    <w:rsid w:val="009816B8"/>
    <w:rsid w:val="00981A67"/>
    <w:rsid w:val="00981BC5"/>
    <w:rsid w:val="0098252F"/>
    <w:rsid w:val="00982A93"/>
    <w:rsid w:val="00982B38"/>
    <w:rsid w:val="00982CF2"/>
    <w:rsid w:val="009839DA"/>
    <w:rsid w:val="00983C46"/>
    <w:rsid w:val="00983C8E"/>
    <w:rsid w:val="00983EC7"/>
    <w:rsid w:val="00984483"/>
    <w:rsid w:val="0098477B"/>
    <w:rsid w:val="00984A6A"/>
    <w:rsid w:val="00984B2A"/>
    <w:rsid w:val="00984C52"/>
    <w:rsid w:val="00985703"/>
    <w:rsid w:val="00985BFE"/>
    <w:rsid w:val="0098629F"/>
    <w:rsid w:val="00986392"/>
    <w:rsid w:val="00986994"/>
    <w:rsid w:val="00986C36"/>
    <w:rsid w:val="00986DDC"/>
    <w:rsid w:val="00987486"/>
    <w:rsid w:val="00987AF0"/>
    <w:rsid w:val="00987E98"/>
    <w:rsid w:val="00990198"/>
    <w:rsid w:val="009902C2"/>
    <w:rsid w:val="00990C98"/>
    <w:rsid w:val="00990EFA"/>
    <w:rsid w:val="00990F0C"/>
    <w:rsid w:val="00990F46"/>
    <w:rsid w:val="00991703"/>
    <w:rsid w:val="0099176C"/>
    <w:rsid w:val="00991962"/>
    <w:rsid w:val="00991E2C"/>
    <w:rsid w:val="00991F58"/>
    <w:rsid w:val="009923BD"/>
    <w:rsid w:val="0099241A"/>
    <w:rsid w:val="00992DC3"/>
    <w:rsid w:val="00992DE2"/>
    <w:rsid w:val="00992FE4"/>
    <w:rsid w:val="0099394E"/>
    <w:rsid w:val="009939B9"/>
    <w:rsid w:val="00993AFC"/>
    <w:rsid w:val="00994201"/>
    <w:rsid w:val="009942DE"/>
    <w:rsid w:val="009949EB"/>
    <w:rsid w:val="00994AE7"/>
    <w:rsid w:val="00994CE7"/>
    <w:rsid w:val="009951A9"/>
    <w:rsid w:val="009956E0"/>
    <w:rsid w:val="00995F01"/>
    <w:rsid w:val="00996053"/>
    <w:rsid w:val="0099634D"/>
    <w:rsid w:val="0099664E"/>
    <w:rsid w:val="009967E0"/>
    <w:rsid w:val="00996A2F"/>
    <w:rsid w:val="00996A7F"/>
    <w:rsid w:val="0099740C"/>
    <w:rsid w:val="0099761E"/>
    <w:rsid w:val="00997949"/>
    <w:rsid w:val="00997AFF"/>
    <w:rsid w:val="00997CE9"/>
    <w:rsid w:val="009A060C"/>
    <w:rsid w:val="009A067F"/>
    <w:rsid w:val="009A075B"/>
    <w:rsid w:val="009A0D97"/>
    <w:rsid w:val="009A177D"/>
    <w:rsid w:val="009A1AD2"/>
    <w:rsid w:val="009A2482"/>
    <w:rsid w:val="009A24F2"/>
    <w:rsid w:val="009A2A11"/>
    <w:rsid w:val="009A2CFE"/>
    <w:rsid w:val="009A2DCA"/>
    <w:rsid w:val="009A2F50"/>
    <w:rsid w:val="009A3125"/>
    <w:rsid w:val="009A3187"/>
    <w:rsid w:val="009A354D"/>
    <w:rsid w:val="009A37CC"/>
    <w:rsid w:val="009A3C1F"/>
    <w:rsid w:val="009A3F21"/>
    <w:rsid w:val="009A4E64"/>
    <w:rsid w:val="009A5051"/>
    <w:rsid w:val="009A509F"/>
    <w:rsid w:val="009A569F"/>
    <w:rsid w:val="009A571A"/>
    <w:rsid w:val="009A5999"/>
    <w:rsid w:val="009A5A19"/>
    <w:rsid w:val="009A5B98"/>
    <w:rsid w:val="009A618A"/>
    <w:rsid w:val="009A6744"/>
    <w:rsid w:val="009A679D"/>
    <w:rsid w:val="009A7173"/>
    <w:rsid w:val="009A7875"/>
    <w:rsid w:val="009A79CD"/>
    <w:rsid w:val="009A7C00"/>
    <w:rsid w:val="009A7D74"/>
    <w:rsid w:val="009B0273"/>
    <w:rsid w:val="009B02C4"/>
    <w:rsid w:val="009B06BD"/>
    <w:rsid w:val="009B06CF"/>
    <w:rsid w:val="009B0AA1"/>
    <w:rsid w:val="009B133F"/>
    <w:rsid w:val="009B1892"/>
    <w:rsid w:val="009B1EA9"/>
    <w:rsid w:val="009B2065"/>
    <w:rsid w:val="009B251B"/>
    <w:rsid w:val="009B269F"/>
    <w:rsid w:val="009B2709"/>
    <w:rsid w:val="009B27F3"/>
    <w:rsid w:val="009B290B"/>
    <w:rsid w:val="009B2F3C"/>
    <w:rsid w:val="009B312C"/>
    <w:rsid w:val="009B31E3"/>
    <w:rsid w:val="009B3267"/>
    <w:rsid w:val="009B346D"/>
    <w:rsid w:val="009B359D"/>
    <w:rsid w:val="009B374B"/>
    <w:rsid w:val="009B3B7D"/>
    <w:rsid w:val="009B3CD9"/>
    <w:rsid w:val="009B3D7B"/>
    <w:rsid w:val="009B432F"/>
    <w:rsid w:val="009B460D"/>
    <w:rsid w:val="009B49BF"/>
    <w:rsid w:val="009B4A7E"/>
    <w:rsid w:val="009B4F3F"/>
    <w:rsid w:val="009B541E"/>
    <w:rsid w:val="009B5508"/>
    <w:rsid w:val="009B56D5"/>
    <w:rsid w:val="009B5DEF"/>
    <w:rsid w:val="009B5F19"/>
    <w:rsid w:val="009B6329"/>
    <w:rsid w:val="009B63A4"/>
    <w:rsid w:val="009B6A3C"/>
    <w:rsid w:val="009B6C78"/>
    <w:rsid w:val="009B6F5D"/>
    <w:rsid w:val="009B7182"/>
    <w:rsid w:val="009B74E4"/>
    <w:rsid w:val="009B763C"/>
    <w:rsid w:val="009B7695"/>
    <w:rsid w:val="009C004A"/>
    <w:rsid w:val="009C00AC"/>
    <w:rsid w:val="009C0A57"/>
    <w:rsid w:val="009C0B5A"/>
    <w:rsid w:val="009C0C4F"/>
    <w:rsid w:val="009C0E00"/>
    <w:rsid w:val="009C1460"/>
    <w:rsid w:val="009C151C"/>
    <w:rsid w:val="009C15DD"/>
    <w:rsid w:val="009C160E"/>
    <w:rsid w:val="009C174C"/>
    <w:rsid w:val="009C1E4C"/>
    <w:rsid w:val="009C23E7"/>
    <w:rsid w:val="009C2737"/>
    <w:rsid w:val="009C2F67"/>
    <w:rsid w:val="009C3356"/>
    <w:rsid w:val="009C3CCB"/>
    <w:rsid w:val="009C3D97"/>
    <w:rsid w:val="009C3F69"/>
    <w:rsid w:val="009C468B"/>
    <w:rsid w:val="009C516A"/>
    <w:rsid w:val="009C54C6"/>
    <w:rsid w:val="009C5DDF"/>
    <w:rsid w:val="009C5E1A"/>
    <w:rsid w:val="009C5FED"/>
    <w:rsid w:val="009C6001"/>
    <w:rsid w:val="009C60F4"/>
    <w:rsid w:val="009C62EF"/>
    <w:rsid w:val="009C6742"/>
    <w:rsid w:val="009C6CA4"/>
    <w:rsid w:val="009C6CFB"/>
    <w:rsid w:val="009C6EE4"/>
    <w:rsid w:val="009C7319"/>
    <w:rsid w:val="009C73AE"/>
    <w:rsid w:val="009C73B1"/>
    <w:rsid w:val="009C76F8"/>
    <w:rsid w:val="009C7705"/>
    <w:rsid w:val="009C7B78"/>
    <w:rsid w:val="009C7CF3"/>
    <w:rsid w:val="009C7DC1"/>
    <w:rsid w:val="009D04DC"/>
    <w:rsid w:val="009D063D"/>
    <w:rsid w:val="009D0E03"/>
    <w:rsid w:val="009D1373"/>
    <w:rsid w:val="009D16CB"/>
    <w:rsid w:val="009D1B20"/>
    <w:rsid w:val="009D1DA9"/>
    <w:rsid w:val="009D1FE8"/>
    <w:rsid w:val="009D2C21"/>
    <w:rsid w:val="009D3186"/>
    <w:rsid w:val="009D3A29"/>
    <w:rsid w:val="009D3D41"/>
    <w:rsid w:val="009D41E7"/>
    <w:rsid w:val="009D426A"/>
    <w:rsid w:val="009D4360"/>
    <w:rsid w:val="009D470F"/>
    <w:rsid w:val="009D5099"/>
    <w:rsid w:val="009D53F6"/>
    <w:rsid w:val="009D5964"/>
    <w:rsid w:val="009D5BE9"/>
    <w:rsid w:val="009D5BFF"/>
    <w:rsid w:val="009D5D45"/>
    <w:rsid w:val="009D61DD"/>
    <w:rsid w:val="009D62D5"/>
    <w:rsid w:val="009D6693"/>
    <w:rsid w:val="009D6712"/>
    <w:rsid w:val="009D67D4"/>
    <w:rsid w:val="009D691D"/>
    <w:rsid w:val="009D6A3A"/>
    <w:rsid w:val="009D6B52"/>
    <w:rsid w:val="009D6F2D"/>
    <w:rsid w:val="009D7605"/>
    <w:rsid w:val="009D7677"/>
    <w:rsid w:val="009D7B1C"/>
    <w:rsid w:val="009D7B61"/>
    <w:rsid w:val="009D7E05"/>
    <w:rsid w:val="009D7E08"/>
    <w:rsid w:val="009E0253"/>
    <w:rsid w:val="009E0476"/>
    <w:rsid w:val="009E0647"/>
    <w:rsid w:val="009E0652"/>
    <w:rsid w:val="009E07F0"/>
    <w:rsid w:val="009E0AA8"/>
    <w:rsid w:val="009E0DDB"/>
    <w:rsid w:val="009E121C"/>
    <w:rsid w:val="009E180B"/>
    <w:rsid w:val="009E197B"/>
    <w:rsid w:val="009E1BC7"/>
    <w:rsid w:val="009E1DB3"/>
    <w:rsid w:val="009E1DB9"/>
    <w:rsid w:val="009E2AD0"/>
    <w:rsid w:val="009E2DA6"/>
    <w:rsid w:val="009E2EDB"/>
    <w:rsid w:val="009E2FCC"/>
    <w:rsid w:val="009E34FC"/>
    <w:rsid w:val="009E3598"/>
    <w:rsid w:val="009E3F90"/>
    <w:rsid w:val="009E4404"/>
    <w:rsid w:val="009E45BE"/>
    <w:rsid w:val="009E461B"/>
    <w:rsid w:val="009E47B5"/>
    <w:rsid w:val="009E4A02"/>
    <w:rsid w:val="009E4C15"/>
    <w:rsid w:val="009E4E7C"/>
    <w:rsid w:val="009E4F08"/>
    <w:rsid w:val="009E5047"/>
    <w:rsid w:val="009E536C"/>
    <w:rsid w:val="009E54A1"/>
    <w:rsid w:val="009E57AC"/>
    <w:rsid w:val="009E593F"/>
    <w:rsid w:val="009E5D85"/>
    <w:rsid w:val="009E6097"/>
    <w:rsid w:val="009E647E"/>
    <w:rsid w:val="009E65B7"/>
    <w:rsid w:val="009E6743"/>
    <w:rsid w:val="009E69EB"/>
    <w:rsid w:val="009E6C26"/>
    <w:rsid w:val="009E6EBF"/>
    <w:rsid w:val="009E719A"/>
    <w:rsid w:val="009E7A85"/>
    <w:rsid w:val="009E7C71"/>
    <w:rsid w:val="009E7EB6"/>
    <w:rsid w:val="009F0719"/>
    <w:rsid w:val="009F0773"/>
    <w:rsid w:val="009F07DF"/>
    <w:rsid w:val="009F1300"/>
    <w:rsid w:val="009F15C9"/>
    <w:rsid w:val="009F1A83"/>
    <w:rsid w:val="009F1D93"/>
    <w:rsid w:val="009F21FE"/>
    <w:rsid w:val="009F223F"/>
    <w:rsid w:val="009F2262"/>
    <w:rsid w:val="009F3202"/>
    <w:rsid w:val="009F35DB"/>
    <w:rsid w:val="009F3685"/>
    <w:rsid w:val="009F3740"/>
    <w:rsid w:val="009F3C60"/>
    <w:rsid w:val="009F3F10"/>
    <w:rsid w:val="009F499F"/>
    <w:rsid w:val="009F4A67"/>
    <w:rsid w:val="009F50B1"/>
    <w:rsid w:val="009F545F"/>
    <w:rsid w:val="009F5BAE"/>
    <w:rsid w:val="009F5D07"/>
    <w:rsid w:val="009F6981"/>
    <w:rsid w:val="009F6D40"/>
    <w:rsid w:val="009F6F35"/>
    <w:rsid w:val="009F74AE"/>
    <w:rsid w:val="009F7B6B"/>
    <w:rsid w:val="009F7D17"/>
    <w:rsid w:val="009F7F79"/>
    <w:rsid w:val="00A0013D"/>
    <w:rsid w:val="00A00146"/>
    <w:rsid w:val="00A00191"/>
    <w:rsid w:val="00A002D8"/>
    <w:rsid w:val="00A003CE"/>
    <w:rsid w:val="00A00432"/>
    <w:rsid w:val="00A00900"/>
    <w:rsid w:val="00A00B89"/>
    <w:rsid w:val="00A00F98"/>
    <w:rsid w:val="00A01257"/>
    <w:rsid w:val="00A0129A"/>
    <w:rsid w:val="00A019F5"/>
    <w:rsid w:val="00A02185"/>
    <w:rsid w:val="00A026E3"/>
    <w:rsid w:val="00A0275D"/>
    <w:rsid w:val="00A027D3"/>
    <w:rsid w:val="00A02E2C"/>
    <w:rsid w:val="00A031B7"/>
    <w:rsid w:val="00A034F1"/>
    <w:rsid w:val="00A03C3F"/>
    <w:rsid w:val="00A03F20"/>
    <w:rsid w:val="00A04506"/>
    <w:rsid w:val="00A04A66"/>
    <w:rsid w:val="00A0513A"/>
    <w:rsid w:val="00A05255"/>
    <w:rsid w:val="00A05447"/>
    <w:rsid w:val="00A05BEC"/>
    <w:rsid w:val="00A06116"/>
    <w:rsid w:val="00A0627F"/>
    <w:rsid w:val="00A06706"/>
    <w:rsid w:val="00A067DF"/>
    <w:rsid w:val="00A06B56"/>
    <w:rsid w:val="00A06CCE"/>
    <w:rsid w:val="00A07277"/>
    <w:rsid w:val="00A07376"/>
    <w:rsid w:val="00A0745A"/>
    <w:rsid w:val="00A07522"/>
    <w:rsid w:val="00A07BD0"/>
    <w:rsid w:val="00A07BD1"/>
    <w:rsid w:val="00A07FE3"/>
    <w:rsid w:val="00A10937"/>
    <w:rsid w:val="00A1099C"/>
    <w:rsid w:val="00A10D4D"/>
    <w:rsid w:val="00A110A2"/>
    <w:rsid w:val="00A113FA"/>
    <w:rsid w:val="00A115A8"/>
    <w:rsid w:val="00A11EDC"/>
    <w:rsid w:val="00A12805"/>
    <w:rsid w:val="00A1296D"/>
    <w:rsid w:val="00A12BBE"/>
    <w:rsid w:val="00A13267"/>
    <w:rsid w:val="00A13444"/>
    <w:rsid w:val="00A13690"/>
    <w:rsid w:val="00A13943"/>
    <w:rsid w:val="00A13A6D"/>
    <w:rsid w:val="00A1478B"/>
    <w:rsid w:val="00A14C4A"/>
    <w:rsid w:val="00A14C67"/>
    <w:rsid w:val="00A14C6F"/>
    <w:rsid w:val="00A15231"/>
    <w:rsid w:val="00A15252"/>
    <w:rsid w:val="00A154DD"/>
    <w:rsid w:val="00A1594A"/>
    <w:rsid w:val="00A166F7"/>
    <w:rsid w:val="00A1675B"/>
    <w:rsid w:val="00A17222"/>
    <w:rsid w:val="00A175C8"/>
    <w:rsid w:val="00A17843"/>
    <w:rsid w:val="00A17AF0"/>
    <w:rsid w:val="00A17BB2"/>
    <w:rsid w:val="00A20376"/>
    <w:rsid w:val="00A203EE"/>
    <w:rsid w:val="00A2051B"/>
    <w:rsid w:val="00A2069C"/>
    <w:rsid w:val="00A20779"/>
    <w:rsid w:val="00A20974"/>
    <w:rsid w:val="00A20D61"/>
    <w:rsid w:val="00A20E94"/>
    <w:rsid w:val="00A211F9"/>
    <w:rsid w:val="00A21687"/>
    <w:rsid w:val="00A216D7"/>
    <w:rsid w:val="00A21E68"/>
    <w:rsid w:val="00A22342"/>
    <w:rsid w:val="00A223AE"/>
    <w:rsid w:val="00A223CF"/>
    <w:rsid w:val="00A23879"/>
    <w:rsid w:val="00A23BEB"/>
    <w:rsid w:val="00A23CA9"/>
    <w:rsid w:val="00A23E4A"/>
    <w:rsid w:val="00A242CE"/>
    <w:rsid w:val="00A244AA"/>
    <w:rsid w:val="00A2454C"/>
    <w:rsid w:val="00A24613"/>
    <w:rsid w:val="00A24CE3"/>
    <w:rsid w:val="00A24D54"/>
    <w:rsid w:val="00A24DC2"/>
    <w:rsid w:val="00A25288"/>
    <w:rsid w:val="00A258E3"/>
    <w:rsid w:val="00A25930"/>
    <w:rsid w:val="00A25B2E"/>
    <w:rsid w:val="00A25E72"/>
    <w:rsid w:val="00A26107"/>
    <w:rsid w:val="00A264CD"/>
    <w:rsid w:val="00A264E1"/>
    <w:rsid w:val="00A26521"/>
    <w:rsid w:val="00A26617"/>
    <w:rsid w:val="00A26A91"/>
    <w:rsid w:val="00A26DEF"/>
    <w:rsid w:val="00A27144"/>
    <w:rsid w:val="00A27EE3"/>
    <w:rsid w:val="00A27FFE"/>
    <w:rsid w:val="00A30401"/>
    <w:rsid w:val="00A3094A"/>
    <w:rsid w:val="00A30A3B"/>
    <w:rsid w:val="00A30B26"/>
    <w:rsid w:val="00A30CD1"/>
    <w:rsid w:val="00A31182"/>
    <w:rsid w:val="00A31287"/>
    <w:rsid w:val="00A31448"/>
    <w:rsid w:val="00A31771"/>
    <w:rsid w:val="00A31A4F"/>
    <w:rsid w:val="00A31E1B"/>
    <w:rsid w:val="00A31F6C"/>
    <w:rsid w:val="00A320CC"/>
    <w:rsid w:val="00A320D3"/>
    <w:rsid w:val="00A321A8"/>
    <w:rsid w:val="00A325AA"/>
    <w:rsid w:val="00A32A28"/>
    <w:rsid w:val="00A32D06"/>
    <w:rsid w:val="00A32D2D"/>
    <w:rsid w:val="00A33034"/>
    <w:rsid w:val="00A33503"/>
    <w:rsid w:val="00A33EB3"/>
    <w:rsid w:val="00A33ECD"/>
    <w:rsid w:val="00A33F01"/>
    <w:rsid w:val="00A33F9E"/>
    <w:rsid w:val="00A3407D"/>
    <w:rsid w:val="00A34148"/>
    <w:rsid w:val="00A34195"/>
    <w:rsid w:val="00A34197"/>
    <w:rsid w:val="00A34D37"/>
    <w:rsid w:val="00A3530D"/>
    <w:rsid w:val="00A35CA3"/>
    <w:rsid w:val="00A3612E"/>
    <w:rsid w:val="00A36344"/>
    <w:rsid w:val="00A36749"/>
    <w:rsid w:val="00A36862"/>
    <w:rsid w:val="00A36869"/>
    <w:rsid w:val="00A36A57"/>
    <w:rsid w:val="00A37558"/>
    <w:rsid w:val="00A376CC"/>
    <w:rsid w:val="00A37CEB"/>
    <w:rsid w:val="00A37E48"/>
    <w:rsid w:val="00A37F98"/>
    <w:rsid w:val="00A40542"/>
    <w:rsid w:val="00A40677"/>
    <w:rsid w:val="00A40979"/>
    <w:rsid w:val="00A409EA"/>
    <w:rsid w:val="00A409ED"/>
    <w:rsid w:val="00A41315"/>
    <w:rsid w:val="00A414FF"/>
    <w:rsid w:val="00A41592"/>
    <w:rsid w:val="00A41903"/>
    <w:rsid w:val="00A41983"/>
    <w:rsid w:val="00A41A3E"/>
    <w:rsid w:val="00A41A70"/>
    <w:rsid w:val="00A41B98"/>
    <w:rsid w:val="00A41D05"/>
    <w:rsid w:val="00A42003"/>
    <w:rsid w:val="00A42426"/>
    <w:rsid w:val="00A42B60"/>
    <w:rsid w:val="00A42CB7"/>
    <w:rsid w:val="00A42D52"/>
    <w:rsid w:val="00A4389C"/>
    <w:rsid w:val="00A43B1E"/>
    <w:rsid w:val="00A43E2D"/>
    <w:rsid w:val="00A4401A"/>
    <w:rsid w:val="00A442A7"/>
    <w:rsid w:val="00A4490E"/>
    <w:rsid w:val="00A44D28"/>
    <w:rsid w:val="00A44D49"/>
    <w:rsid w:val="00A44EA9"/>
    <w:rsid w:val="00A45076"/>
    <w:rsid w:val="00A4564C"/>
    <w:rsid w:val="00A45BC2"/>
    <w:rsid w:val="00A45D02"/>
    <w:rsid w:val="00A45F98"/>
    <w:rsid w:val="00A4614F"/>
    <w:rsid w:val="00A4627F"/>
    <w:rsid w:val="00A46310"/>
    <w:rsid w:val="00A46423"/>
    <w:rsid w:val="00A466B0"/>
    <w:rsid w:val="00A46CCF"/>
    <w:rsid w:val="00A46D0C"/>
    <w:rsid w:val="00A46D11"/>
    <w:rsid w:val="00A46DBD"/>
    <w:rsid w:val="00A4728D"/>
    <w:rsid w:val="00A47355"/>
    <w:rsid w:val="00A478AB"/>
    <w:rsid w:val="00A47A0A"/>
    <w:rsid w:val="00A47A8C"/>
    <w:rsid w:val="00A47C8C"/>
    <w:rsid w:val="00A47D38"/>
    <w:rsid w:val="00A47DF1"/>
    <w:rsid w:val="00A47ED8"/>
    <w:rsid w:val="00A50100"/>
    <w:rsid w:val="00A50136"/>
    <w:rsid w:val="00A507C7"/>
    <w:rsid w:val="00A5087A"/>
    <w:rsid w:val="00A508CB"/>
    <w:rsid w:val="00A509C1"/>
    <w:rsid w:val="00A50A11"/>
    <w:rsid w:val="00A50BF9"/>
    <w:rsid w:val="00A50C60"/>
    <w:rsid w:val="00A50D60"/>
    <w:rsid w:val="00A5121F"/>
    <w:rsid w:val="00A513DC"/>
    <w:rsid w:val="00A51D73"/>
    <w:rsid w:val="00A5265E"/>
    <w:rsid w:val="00A526AF"/>
    <w:rsid w:val="00A527DC"/>
    <w:rsid w:val="00A527E2"/>
    <w:rsid w:val="00A528D5"/>
    <w:rsid w:val="00A532AC"/>
    <w:rsid w:val="00A532DA"/>
    <w:rsid w:val="00A535C1"/>
    <w:rsid w:val="00A53B14"/>
    <w:rsid w:val="00A540BE"/>
    <w:rsid w:val="00A54306"/>
    <w:rsid w:val="00A54447"/>
    <w:rsid w:val="00A54673"/>
    <w:rsid w:val="00A54DFD"/>
    <w:rsid w:val="00A54F2E"/>
    <w:rsid w:val="00A54F46"/>
    <w:rsid w:val="00A54F5E"/>
    <w:rsid w:val="00A551EC"/>
    <w:rsid w:val="00A55519"/>
    <w:rsid w:val="00A55539"/>
    <w:rsid w:val="00A556C3"/>
    <w:rsid w:val="00A55999"/>
    <w:rsid w:val="00A563BD"/>
    <w:rsid w:val="00A563CD"/>
    <w:rsid w:val="00A56EAE"/>
    <w:rsid w:val="00A57727"/>
    <w:rsid w:val="00A57E39"/>
    <w:rsid w:val="00A57EAC"/>
    <w:rsid w:val="00A6008B"/>
    <w:rsid w:val="00A60255"/>
    <w:rsid w:val="00A602FB"/>
    <w:rsid w:val="00A60983"/>
    <w:rsid w:val="00A60C3F"/>
    <w:rsid w:val="00A60C93"/>
    <w:rsid w:val="00A61104"/>
    <w:rsid w:val="00A615B9"/>
    <w:rsid w:val="00A61843"/>
    <w:rsid w:val="00A61B5E"/>
    <w:rsid w:val="00A61C22"/>
    <w:rsid w:val="00A61D45"/>
    <w:rsid w:val="00A624FD"/>
    <w:rsid w:val="00A6299D"/>
    <w:rsid w:val="00A632FD"/>
    <w:rsid w:val="00A63446"/>
    <w:rsid w:val="00A6349C"/>
    <w:rsid w:val="00A6363D"/>
    <w:rsid w:val="00A637E6"/>
    <w:rsid w:val="00A638E8"/>
    <w:rsid w:val="00A63DC8"/>
    <w:rsid w:val="00A64523"/>
    <w:rsid w:val="00A645E2"/>
    <w:rsid w:val="00A64FB8"/>
    <w:rsid w:val="00A656AA"/>
    <w:rsid w:val="00A65719"/>
    <w:rsid w:val="00A65C0F"/>
    <w:rsid w:val="00A65D42"/>
    <w:rsid w:val="00A65E89"/>
    <w:rsid w:val="00A66008"/>
    <w:rsid w:val="00A666A6"/>
    <w:rsid w:val="00A667A2"/>
    <w:rsid w:val="00A675E7"/>
    <w:rsid w:val="00A67BDF"/>
    <w:rsid w:val="00A7057A"/>
    <w:rsid w:val="00A713C8"/>
    <w:rsid w:val="00A71527"/>
    <w:rsid w:val="00A71D0F"/>
    <w:rsid w:val="00A721D9"/>
    <w:rsid w:val="00A72292"/>
    <w:rsid w:val="00A7274D"/>
    <w:rsid w:val="00A72B42"/>
    <w:rsid w:val="00A72C5D"/>
    <w:rsid w:val="00A730FF"/>
    <w:rsid w:val="00A73BFA"/>
    <w:rsid w:val="00A73C07"/>
    <w:rsid w:val="00A73EDF"/>
    <w:rsid w:val="00A7419D"/>
    <w:rsid w:val="00A7459E"/>
    <w:rsid w:val="00A747DC"/>
    <w:rsid w:val="00A749A6"/>
    <w:rsid w:val="00A74E25"/>
    <w:rsid w:val="00A74F23"/>
    <w:rsid w:val="00A7533E"/>
    <w:rsid w:val="00A7560A"/>
    <w:rsid w:val="00A7561B"/>
    <w:rsid w:val="00A75706"/>
    <w:rsid w:val="00A75810"/>
    <w:rsid w:val="00A758D6"/>
    <w:rsid w:val="00A75DC3"/>
    <w:rsid w:val="00A75EAB"/>
    <w:rsid w:val="00A75FE6"/>
    <w:rsid w:val="00A760AA"/>
    <w:rsid w:val="00A760DA"/>
    <w:rsid w:val="00A76353"/>
    <w:rsid w:val="00A766D6"/>
    <w:rsid w:val="00A7697D"/>
    <w:rsid w:val="00A769CF"/>
    <w:rsid w:val="00A76C42"/>
    <w:rsid w:val="00A76F3A"/>
    <w:rsid w:val="00A76F58"/>
    <w:rsid w:val="00A76FBE"/>
    <w:rsid w:val="00A7751B"/>
    <w:rsid w:val="00A77759"/>
    <w:rsid w:val="00A77DD0"/>
    <w:rsid w:val="00A77FA8"/>
    <w:rsid w:val="00A8037B"/>
    <w:rsid w:val="00A80867"/>
    <w:rsid w:val="00A80FD1"/>
    <w:rsid w:val="00A8124B"/>
    <w:rsid w:val="00A81582"/>
    <w:rsid w:val="00A81E7B"/>
    <w:rsid w:val="00A81F93"/>
    <w:rsid w:val="00A822AA"/>
    <w:rsid w:val="00A82774"/>
    <w:rsid w:val="00A82902"/>
    <w:rsid w:val="00A82A28"/>
    <w:rsid w:val="00A82D39"/>
    <w:rsid w:val="00A82F45"/>
    <w:rsid w:val="00A82F6E"/>
    <w:rsid w:val="00A83354"/>
    <w:rsid w:val="00A83453"/>
    <w:rsid w:val="00A834E4"/>
    <w:rsid w:val="00A839FE"/>
    <w:rsid w:val="00A83A2F"/>
    <w:rsid w:val="00A83B0A"/>
    <w:rsid w:val="00A83D52"/>
    <w:rsid w:val="00A83FDB"/>
    <w:rsid w:val="00A841C6"/>
    <w:rsid w:val="00A847CB"/>
    <w:rsid w:val="00A847F2"/>
    <w:rsid w:val="00A84947"/>
    <w:rsid w:val="00A853EE"/>
    <w:rsid w:val="00A8548B"/>
    <w:rsid w:val="00A85695"/>
    <w:rsid w:val="00A858A0"/>
    <w:rsid w:val="00A859FD"/>
    <w:rsid w:val="00A85B22"/>
    <w:rsid w:val="00A8605C"/>
    <w:rsid w:val="00A86233"/>
    <w:rsid w:val="00A868D4"/>
    <w:rsid w:val="00A86A31"/>
    <w:rsid w:val="00A86F40"/>
    <w:rsid w:val="00A871EC"/>
    <w:rsid w:val="00A872D5"/>
    <w:rsid w:val="00A8792D"/>
    <w:rsid w:val="00A900DF"/>
    <w:rsid w:val="00A905C6"/>
    <w:rsid w:val="00A90DCC"/>
    <w:rsid w:val="00A91409"/>
    <w:rsid w:val="00A91436"/>
    <w:rsid w:val="00A9152E"/>
    <w:rsid w:val="00A9169A"/>
    <w:rsid w:val="00A917A7"/>
    <w:rsid w:val="00A91DC8"/>
    <w:rsid w:val="00A92053"/>
    <w:rsid w:val="00A920BA"/>
    <w:rsid w:val="00A92123"/>
    <w:rsid w:val="00A923C2"/>
    <w:rsid w:val="00A92CEE"/>
    <w:rsid w:val="00A92DB0"/>
    <w:rsid w:val="00A9347A"/>
    <w:rsid w:val="00A9371C"/>
    <w:rsid w:val="00A938CF"/>
    <w:rsid w:val="00A93972"/>
    <w:rsid w:val="00A93CB7"/>
    <w:rsid w:val="00A93CF5"/>
    <w:rsid w:val="00A93F8A"/>
    <w:rsid w:val="00A94111"/>
    <w:rsid w:val="00A941B8"/>
    <w:rsid w:val="00A941CB"/>
    <w:rsid w:val="00A94238"/>
    <w:rsid w:val="00A94A4D"/>
    <w:rsid w:val="00A95BE7"/>
    <w:rsid w:val="00A95E75"/>
    <w:rsid w:val="00A95F48"/>
    <w:rsid w:val="00A96190"/>
    <w:rsid w:val="00A9640F"/>
    <w:rsid w:val="00A9647C"/>
    <w:rsid w:val="00A967D0"/>
    <w:rsid w:val="00A96938"/>
    <w:rsid w:val="00A976EC"/>
    <w:rsid w:val="00A97AEA"/>
    <w:rsid w:val="00AA0140"/>
    <w:rsid w:val="00AA016B"/>
    <w:rsid w:val="00AA021F"/>
    <w:rsid w:val="00AA024E"/>
    <w:rsid w:val="00AA09DF"/>
    <w:rsid w:val="00AA0C36"/>
    <w:rsid w:val="00AA105F"/>
    <w:rsid w:val="00AA1062"/>
    <w:rsid w:val="00AA16A5"/>
    <w:rsid w:val="00AA17F3"/>
    <w:rsid w:val="00AA1892"/>
    <w:rsid w:val="00AA1A8E"/>
    <w:rsid w:val="00AA1AA0"/>
    <w:rsid w:val="00AA1E0F"/>
    <w:rsid w:val="00AA1E14"/>
    <w:rsid w:val="00AA1E7A"/>
    <w:rsid w:val="00AA26CE"/>
    <w:rsid w:val="00AA279F"/>
    <w:rsid w:val="00AA293A"/>
    <w:rsid w:val="00AA2AFD"/>
    <w:rsid w:val="00AA2DEC"/>
    <w:rsid w:val="00AA2E68"/>
    <w:rsid w:val="00AA2F53"/>
    <w:rsid w:val="00AA353F"/>
    <w:rsid w:val="00AA38D9"/>
    <w:rsid w:val="00AA3E4D"/>
    <w:rsid w:val="00AA3EA5"/>
    <w:rsid w:val="00AA4332"/>
    <w:rsid w:val="00AA46ED"/>
    <w:rsid w:val="00AA5184"/>
    <w:rsid w:val="00AA5212"/>
    <w:rsid w:val="00AA5231"/>
    <w:rsid w:val="00AA535F"/>
    <w:rsid w:val="00AA545D"/>
    <w:rsid w:val="00AA569D"/>
    <w:rsid w:val="00AA56EE"/>
    <w:rsid w:val="00AA592D"/>
    <w:rsid w:val="00AA5C61"/>
    <w:rsid w:val="00AA5C9B"/>
    <w:rsid w:val="00AA5D56"/>
    <w:rsid w:val="00AA6155"/>
    <w:rsid w:val="00AA616E"/>
    <w:rsid w:val="00AA62D2"/>
    <w:rsid w:val="00AA636B"/>
    <w:rsid w:val="00AA69B4"/>
    <w:rsid w:val="00AA69FC"/>
    <w:rsid w:val="00AA6EDA"/>
    <w:rsid w:val="00AA74D2"/>
    <w:rsid w:val="00AA7538"/>
    <w:rsid w:val="00AA76D8"/>
    <w:rsid w:val="00AA78C7"/>
    <w:rsid w:val="00AB0270"/>
    <w:rsid w:val="00AB053A"/>
    <w:rsid w:val="00AB1234"/>
    <w:rsid w:val="00AB17B5"/>
    <w:rsid w:val="00AB1A65"/>
    <w:rsid w:val="00AB1B4E"/>
    <w:rsid w:val="00AB1BB7"/>
    <w:rsid w:val="00AB1F8A"/>
    <w:rsid w:val="00AB24F0"/>
    <w:rsid w:val="00AB2849"/>
    <w:rsid w:val="00AB28BC"/>
    <w:rsid w:val="00AB2A5D"/>
    <w:rsid w:val="00AB2AEB"/>
    <w:rsid w:val="00AB2ED8"/>
    <w:rsid w:val="00AB2EDB"/>
    <w:rsid w:val="00AB3080"/>
    <w:rsid w:val="00AB33E8"/>
    <w:rsid w:val="00AB35AC"/>
    <w:rsid w:val="00AB3650"/>
    <w:rsid w:val="00AB37D3"/>
    <w:rsid w:val="00AB3BFA"/>
    <w:rsid w:val="00AB3C18"/>
    <w:rsid w:val="00AB3D00"/>
    <w:rsid w:val="00AB3D3A"/>
    <w:rsid w:val="00AB3E1F"/>
    <w:rsid w:val="00AB3EAF"/>
    <w:rsid w:val="00AB407F"/>
    <w:rsid w:val="00AB454A"/>
    <w:rsid w:val="00AB4BCD"/>
    <w:rsid w:val="00AB4EBC"/>
    <w:rsid w:val="00AB510A"/>
    <w:rsid w:val="00AB51DE"/>
    <w:rsid w:val="00AB56C9"/>
    <w:rsid w:val="00AB5AD5"/>
    <w:rsid w:val="00AB5F8E"/>
    <w:rsid w:val="00AB61A6"/>
    <w:rsid w:val="00AB6478"/>
    <w:rsid w:val="00AB6739"/>
    <w:rsid w:val="00AB6CB4"/>
    <w:rsid w:val="00AB6D88"/>
    <w:rsid w:val="00AB6F37"/>
    <w:rsid w:val="00AB73B7"/>
    <w:rsid w:val="00AB7926"/>
    <w:rsid w:val="00AB7A8E"/>
    <w:rsid w:val="00AC029B"/>
    <w:rsid w:val="00AC043E"/>
    <w:rsid w:val="00AC092C"/>
    <w:rsid w:val="00AC17A8"/>
    <w:rsid w:val="00AC1DA3"/>
    <w:rsid w:val="00AC2136"/>
    <w:rsid w:val="00AC26CF"/>
    <w:rsid w:val="00AC2759"/>
    <w:rsid w:val="00AC2C45"/>
    <w:rsid w:val="00AC34C3"/>
    <w:rsid w:val="00AC3653"/>
    <w:rsid w:val="00AC3B64"/>
    <w:rsid w:val="00AC3CE7"/>
    <w:rsid w:val="00AC3DAB"/>
    <w:rsid w:val="00AC419A"/>
    <w:rsid w:val="00AC44FB"/>
    <w:rsid w:val="00AC46B7"/>
    <w:rsid w:val="00AC4A0A"/>
    <w:rsid w:val="00AC4CCA"/>
    <w:rsid w:val="00AC4ED9"/>
    <w:rsid w:val="00AC53CB"/>
    <w:rsid w:val="00AC552B"/>
    <w:rsid w:val="00AC5609"/>
    <w:rsid w:val="00AC572E"/>
    <w:rsid w:val="00AC577A"/>
    <w:rsid w:val="00AC5880"/>
    <w:rsid w:val="00AC58DD"/>
    <w:rsid w:val="00AC5ABC"/>
    <w:rsid w:val="00AC5D5F"/>
    <w:rsid w:val="00AC6298"/>
    <w:rsid w:val="00AC62CD"/>
    <w:rsid w:val="00AC6799"/>
    <w:rsid w:val="00AC6D18"/>
    <w:rsid w:val="00AC76FE"/>
    <w:rsid w:val="00AC78C4"/>
    <w:rsid w:val="00AC7915"/>
    <w:rsid w:val="00AC7ABA"/>
    <w:rsid w:val="00AD0599"/>
    <w:rsid w:val="00AD09DB"/>
    <w:rsid w:val="00AD09FC"/>
    <w:rsid w:val="00AD18A6"/>
    <w:rsid w:val="00AD1FD9"/>
    <w:rsid w:val="00AD283E"/>
    <w:rsid w:val="00AD289C"/>
    <w:rsid w:val="00AD2F6A"/>
    <w:rsid w:val="00AD369A"/>
    <w:rsid w:val="00AD3BC6"/>
    <w:rsid w:val="00AD3F00"/>
    <w:rsid w:val="00AD405B"/>
    <w:rsid w:val="00AD4208"/>
    <w:rsid w:val="00AD42FD"/>
    <w:rsid w:val="00AD4306"/>
    <w:rsid w:val="00AD47C0"/>
    <w:rsid w:val="00AD4C05"/>
    <w:rsid w:val="00AD4EF3"/>
    <w:rsid w:val="00AD4EFD"/>
    <w:rsid w:val="00AD548C"/>
    <w:rsid w:val="00AD5663"/>
    <w:rsid w:val="00AD57FB"/>
    <w:rsid w:val="00AD5AE3"/>
    <w:rsid w:val="00AD5CE1"/>
    <w:rsid w:val="00AD5FD5"/>
    <w:rsid w:val="00AD6189"/>
    <w:rsid w:val="00AD6619"/>
    <w:rsid w:val="00AD6667"/>
    <w:rsid w:val="00AD66EF"/>
    <w:rsid w:val="00AD6BCB"/>
    <w:rsid w:val="00AD6BE7"/>
    <w:rsid w:val="00AD6EB6"/>
    <w:rsid w:val="00AD7795"/>
    <w:rsid w:val="00AD792B"/>
    <w:rsid w:val="00AD7D92"/>
    <w:rsid w:val="00AE0106"/>
    <w:rsid w:val="00AE061C"/>
    <w:rsid w:val="00AE0C3E"/>
    <w:rsid w:val="00AE16D0"/>
    <w:rsid w:val="00AE1776"/>
    <w:rsid w:val="00AE17D0"/>
    <w:rsid w:val="00AE18F0"/>
    <w:rsid w:val="00AE1FD3"/>
    <w:rsid w:val="00AE22E5"/>
    <w:rsid w:val="00AE26C4"/>
    <w:rsid w:val="00AE2703"/>
    <w:rsid w:val="00AE2776"/>
    <w:rsid w:val="00AE2B93"/>
    <w:rsid w:val="00AE2EB2"/>
    <w:rsid w:val="00AE30CC"/>
    <w:rsid w:val="00AE3124"/>
    <w:rsid w:val="00AE3597"/>
    <w:rsid w:val="00AE35C2"/>
    <w:rsid w:val="00AE3A1D"/>
    <w:rsid w:val="00AE3D8A"/>
    <w:rsid w:val="00AE3EC0"/>
    <w:rsid w:val="00AE40C6"/>
    <w:rsid w:val="00AE40E2"/>
    <w:rsid w:val="00AE4483"/>
    <w:rsid w:val="00AE4B44"/>
    <w:rsid w:val="00AE4BE2"/>
    <w:rsid w:val="00AE4CF4"/>
    <w:rsid w:val="00AE4E55"/>
    <w:rsid w:val="00AE4E96"/>
    <w:rsid w:val="00AE5382"/>
    <w:rsid w:val="00AE5560"/>
    <w:rsid w:val="00AE5E0E"/>
    <w:rsid w:val="00AE648B"/>
    <w:rsid w:val="00AE64F0"/>
    <w:rsid w:val="00AE6536"/>
    <w:rsid w:val="00AE683C"/>
    <w:rsid w:val="00AE6B0B"/>
    <w:rsid w:val="00AE6C2C"/>
    <w:rsid w:val="00AE6CBC"/>
    <w:rsid w:val="00AE6E2C"/>
    <w:rsid w:val="00AE6FEA"/>
    <w:rsid w:val="00AE76F4"/>
    <w:rsid w:val="00AE7FA7"/>
    <w:rsid w:val="00AE7FF6"/>
    <w:rsid w:val="00AF0714"/>
    <w:rsid w:val="00AF072B"/>
    <w:rsid w:val="00AF0981"/>
    <w:rsid w:val="00AF0CEF"/>
    <w:rsid w:val="00AF11AE"/>
    <w:rsid w:val="00AF12CA"/>
    <w:rsid w:val="00AF1756"/>
    <w:rsid w:val="00AF1A6C"/>
    <w:rsid w:val="00AF31EF"/>
    <w:rsid w:val="00AF322E"/>
    <w:rsid w:val="00AF3399"/>
    <w:rsid w:val="00AF33F3"/>
    <w:rsid w:val="00AF3750"/>
    <w:rsid w:val="00AF3EA6"/>
    <w:rsid w:val="00AF3F0A"/>
    <w:rsid w:val="00AF43EB"/>
    <w:rsid w:val="00AF45D7"/>
    <w:rsid w:val="00AF4CAB"/>
    <w:rsid w:val="00AF4DA2"/>
    <w:rsid w:val="00AF5017"/>
    <w:rsid w:val="00AF5AB6"/>
    <w:rsid w:val="00AF5C63"/>
    <w:rsid w:val="00AF5F2B"/>
    <w:rsid w:val="00AF6890"/>
    <w:rsid w:val="00AF6905"/>
    <w:rsid w:val="00AF7822"/>
    <w:rsid w:val="00AF7900"/>
    <w:rsid w:val="00AF794D"/>
    <w:rsid w:val="00AF7BB9"/>
    <w:rsid w:val="00AF7BDD"/>
    <w:rsid w:val="00AF7CBA"/>
    <w:rsid w:val="00B004F1"/>
    <w:rsid w:val="00B00625"/>
    <w:rsid w:val="00B007E2"/>
    <w:rsid w:val="00B00801"/>
    <w:rsid w:val="00B009C4"/>
    <w:rsid w:val="00B00B4E"/>
    <w:rsid w:val="00B00C9D"/>
    <w:rsid w:val="00B012DA"/>
    <w:rsid w:val="00B01340"/>
    <w:rsid w:val="00B019B2"/>
    <w:rsid w:val="00B01D09"/>
    <w:rsid w:val="00B02192"/>
    <w:rsid w:val="00B02B61"/>
    <w:rsid w:val="00B02FF7"/>
    <w:rsid w:val="00B030C0"/>
    <w:rsid w:val="00B031DE"/>
    <w:rsid w:val="00B03296"/>
    <w:rsid w:val="00B032DD"/>
    <w:rsid w:val="00B0393C"/>
    <w:rsid w:val="00B03D1E"/>
    <w:rsid w:val="00B03F5E"/>
    <w:rsid w:val="00B03F6C"/>
    <w:rsid w:val="00B0487A"/>
    <w:rsid w:val="00B04885"/>
    <w:rsid w:val="00B04C98"/>
    <w:rsid w:val="00B04E96"/>
    <w:rsid w:val="00B04F16"/>
    <w:rsid w:val="00B053CE"/>
    <w:rsid w:val="00B0561E"/>
    <w:rsid w:val="00B0591A"/>
    <w:rsid w:val="00B05E2E"/>
    <w:rsid w:val="00B0603D"/>
    <w:rsid w:val="00B06A68"/>
    <w:rsid w:val="00B06D13"/>
    <w:rsid w:val="00B06F3D"/>
    <w:rsid w:val="00B06F64"/>
    <w:rsid w:val="00B07266"/>
    <w:rsid w:val="00B07297"/>
    <w:rsid w:val="00B073EA"/>
    <w:rsid w:val="00B07569"/>
    <w:rsid w:val="00B07652"/>
    <w:rsid w:val="00B10092"/>
    <w:rsid w:val="00B106A9"/>
    <w:rsid w:val="00B10939"/>
    <w:rsid w:val="00B10A99"/>
    <w:rsid w:val="00B10C02"/>
    <w:rsid w:val="00B10CA4"/>
    <w:rsid w:val="00B10DB0"/>
    <w:rsid w:val="00B10F5F"/>
    <w:rsid w:val="00B11418"/>
    <w:rsid w:val="00B117B3"/>
    <w:rsid w:val="00B118B5"/>
    <w:rsid w:val="00B11969"/>
    <w:rsid w:val="00B11A9F"/>
    <w:rsid w:val="00B11B0E"/>
    <w:rsid w:val="00B11B2B"/>
    <w:rsid w:val="00B11E7C"/>
    <w:rsid w:val="00B11EF9"/>
    <w:rsid w:val="00B11F18"/>
    <w:rsid w:val="00B12146"/>
    <w:rsid w:val="00B122D5"/>
    <w:rsid w:val="00B12495"/>
    <w:rsid w:val="00B1273E"/>
    <w:rsid w:val="00B12DFF"/>
    <w:rsid w:val="00B138F2"/>
    <w:rsid w:val="00B1452E"/>
    <w:rsid w:val="00B146BA"/>
    <w:rsid w:val="00B14908"/>
    <w:rsid w:val="00B14DBA"/>
    <w:rsid w:val="00B1506D"/>
    <w:rsid w:val="00B1532E"/>
    <w:rsid w:val="00B1544E"/>
    <w:rsid w:val="00B154D3"/>
    <w:rsid w:val="00B1579B"/>
    <w:rsid w:val="00B15B27"/>
    <w:rsid w:val="00B15C46"/>
    <w:rsid w:val="00B15D93"/>
    <w:rsid w:val="00B15EA8"/>
    <w:rsid w:val="00B1610A"/>
    <w:rsid w:val="00B161CF"/>
    <w:rsid w:val="00B16502"/>
    <w:rsid w:val="00B16A53"/>
    <w:rsid w:val="00B16C4F"/>
    <w:rsid w:val="00B17295"/>
    <w:rsid w:val="00B174BB"/>
    <w:rsid w:val="00B17955"/>
    <w:rsid w:val="00B17F77"/>
    <w:rsid w:val="00B17FF0"/>
    <w:rsid w:val="00B20309"/>
    <w:rsid w:val="00B20379"/>
    <w:rsid w:val="00B20DC5"/>
    <w:rsid w:val="00B21219"/>
    <w:rsid w:val="00B21235"/>
    <w:rsid w:val="00B214BB"/>
    <w:rsid w:val="00B214C1"/>
    <w:rsid w:val="00B215CC"/>
    <w:rsid w:val="00B21711"/>
    <w:rsid w:val="00B21DCC"/>
    <w:rsid w:val="00B224F5"/>
    <w:rsid w:val="00B22728"/>
    <w:rsid w:val="00B23102"/>
    <w:rsid w:val="00B23544"/>
    <w:rsid w:val="00B236CB"/>
    <w:rsid w:val="00B23840"/>
    <w:rsid w:val="00B23E23"/>
    <w:rsid w:val="00B23E7C"/>
    <w:rsid w:val="00B2417D"/>
    <w:rsid w:val="00B24509"/>
    <w:rsid w:val="00B24569"/>
    <w:rsid w:val="00B24F20"/>
    <w:rsid w:val="00B25084"/>
    <w:rsid w:val="00B2517D"/>
    <w:rsid w:val="00B25207"/>
    <w:rsid w:val="00B258AE"/>
    <w:rsid w:val="00B26385"/>
    <w:rsid w:val="00B263D3"/>
    <w:rsid w:val="00B26856"/>
    <w:rsid w:val="00B269B0"/>
    <w:rsid w:val="00B26A4C"/>
    <w:rsid w:val="00B26AE7"/>
    <w:rsid w:val="00B26B19"/>
    <w:rsid w:val="00B26D43"/>
    <w:rsid w:val="00B27567"/>
    <w:rsid w:val="00B27700"/>
    <w:rsid w:val="00B27E2B"/>
    <w:rsid w:val="00B303E3"/>
    <w:rsid w:val="00B305B5"/>
    <w:rsid w:val="00B30C44"/>
    <w:rsid w:val="00B30DF9"/>
    <w:rsid w:val="00B30E43"/>
    <w:rsid w:val="00B31613"/>
    <w:rsid w:val="00B31C76"/>
    <w:rsid w:val="00B31D2A"/>
    <w:rsid w:val="00B31F8B"/>
    <w:rsid w:val="00B32071"/>
    <w:rsid w:val="00B321FA"/>
    <w:rsid w:val="00B323BC"/>
    <w:rsid w:val="00B32989"/>
    <w:rsid w:val="00B32C65"/>
    <w:rsid w:val="00B32FEC"/>
    <w:rsid w:val="00B333C5"/>
    <w:rsid w:val="00B33452"/>
    <w:rsid w:val="00B3347C"/>
    <w:rsid w:val="00B33B3C"/>
    <w:rsid w:val="00B33E5B"/>
    <w:rsid w:val="00B33F6C"/>
    <w:rsid w:val="00B34114"/>
    <w:rsid w:val="00B34276"/>
    <w:rsid w:val="00B34A6B"/>
    <w:rsid w:val="00B34AC5"/>
    <w:rsid w:val="00B3561D"/>
    <w:rsid w:val="00B35782"/>
    <w:rsid w:val="00B357E5"/>
    <w:rsid w:val="00B3585C"/>
    <w:rsid w:val="00B358E8"/>
    <w:rsid w:val="00B35915"/>
    <w:rsid w:val="00B359FA"/>
    <w:rsid w:val="00B36431"/>
    <w:rsid w:val="00B3679D"/>
    <w:rsid w:val="00B3686A"/>
    <w:rsid w:val="00B36998"/>
    <w:rsid w:val="00B37298"/>
    <w:rsid w:val="00B37352"/>
    <w:rsid w:val="00B376EB"/>
    <w:rsid w:val="00B4012D"/>
    <w:rsid w:val="00B40518"/>
    <w:rsid w:val="00B40950"/>
    <w:rsid w:val="00B409BF"/>
    <w:rsid w:val="00B40D6C"/>
    <w:rsid w:val="00B40F47"/>
    <w:rsid w:val="00B40FD3"/>
    <w:rsid w:val="00B40FF8"/>
    <w:rsid w:val="00B4115E"/>
    <w:rsid w:val="00B41217"/>
    <w:rsid w:val="00B41642"/>
    <w:rsid w:val="00B419B4"/>
    <w:rsid w:val="00B41A5C"/>
    <w:rsid w:val="00B41B69"/>
    <w:rsid w:val="00B41EA1"/>
    <w:rsid w:val="00B4243C"/>
    <w:rsid w:val="00B425D6"/>
    <w:rsid w:val="00B42620"/>
    <w:rsid w:val="00B42A21"/>
    <w:rsid w:val="00B42AB5"/>
    <w:rsid w:val="00B42BF3"/>
    <w:rsid w:val="00B42F61"/>
    <w:rsid w:val="00B430A0"/>
    <w:rsid w:val="00B430F9"/>
    <w:rsid w:val="00B432A1"/>
    <w:rsid w:val="00B4349E"/>
    <w:rsid w:val="00B43E45"/>
    <w:rsid w:val="00B43FF3"/>
    <w:rsid w:val="00B44783"/>
    <w:rsid w:val="00B44858"/>
    <w:rsid w:val="00B44ADE"/>
    <w:rsid w:val="00B45280"/>
    <w:rsid w:val="00B453D7"/>
    <w:rsid w:val="00B45560"/>
    <w:rsid w:val="00B45B85"/>
    <w:rsid w:val="00B45DCD"/>
    <w:rsid w:val="00B45FE1"/>
    <w:rsid w:val="00B4650E"/>
    <w:rsid w:val="00B468DA"/>
    <w:rsid w:val="00B46A6D"/>
    <w:rsid w:val="00B46D5C"/>
    <w:rsid w:val="00B470CF"/>
    <w:rsid w:val="00B47859"/>
    <w:rsid w:val="00B47D66"/>
    <w:rsid w:val="00B47E64"/>
    <w:rsid w:val="00B47EEE"/>
    <w:rsid w:val="00B47FEE"/>
    <w:rsid w:val="00B5016C"/>
    <w:rsid w:val="00B50913"/>
    <w:rsid w:val="00B50A1D"/>
    <w:rsid w:val="00B50CE6"/>
    <w:rsid w:val="00B511F1"/>
    <w:rsid w:val="00B513FF"/>
    <w:rsid w:val="00B517B8"/>
    <w:rsid w:val="00B51A1E"/>
    <w:rsid w:val="00B51A79"/>
    <w:rsid w:val="00B51BB3"/>
    <w:rsid w:val="00B51CBA"/>
    <w:rsid w:val="00B51DAD"/>
    <w:rsid w:val="00B520CC"/>
    <w:rsid w:val="00B521EB"/>
    <w:rsid w:val="00B527BD"/>
    <w:rsid w:val="00B529CA"/>
    <w:rsid w:val="00B52D5E"/>
    <w:rsid w:val="00B52E14"/>
    <w:rsid w:val="00B53118"/>
    <w:rsid w:val="00B538BA"/>
    <w:rsid w:val="00B5391E"/>
    <w:rsid w:val="00B539E9"/>
    <w:rsid w:val="00B53A19"/>
    <w:rsid w:val="00B53DA6"/>
    <w:rsid w:val="00B540DA"/>
    <w:rsid w:val="00B54B11"/>
    <w:rsid w:val="00B54D05"/>
    <w:rsid w:val="00B551D0"/>
    <w:rsid w:val="00B55955"/>
    <w:rsid w:val="00B560BF"/>
    <w:rsid w:val="00B5620D"/>
    <w:rsid w:val="00B5639B"/>
    <w:rsid w:val="00B56449"/>
    <w:rsid w:val="00B5663E"/>
    <w:rsid w:val="00B56C02"/>
    <w:rsid w:val="00B56D5D"/>
    <w:rsid w:val="00B5702D"/>
    <w:rsid w:val="00B57164"/>
    <w:rsid w:val="00B578CF"/>
    <w:rsid w:val="00B579D5"/>
    <w:rsid w:val="00B57F93"/>
    <w:rsid w:val="00B60151"/>
    <w:rsid w:val="00B6020F"/>
    <w:rsid w:val="00B603E3"/>
    <w:rsid w:val="00B61449"/>
    <w:rsid w:val="00B61931"/>
    <w:rsid w:val="00B61944"/>
    <w:rsid w:val="00B61F6F"/>
    <w:rsid w:val="00B62E15"/>
    <w:rsid w:val="00B63146"/>
    <w:rsid w:val="00B631E7"/>
    <w:rsid w:val="00B63878"/>
    <w:rsid w:val="00B63C4E"/>
    <w:rsid w:val="00B644DD"/>
    <w:rsid w:val="00B6489D"/>
    <w:rsid w:val="00B64C56"/>
    <w:rsid w:val="00B64D65"/>
    <w:rsid w:val="00B64E15"/>
    <w:rsid w:val="00B6529E"/>
    <w:rsid w:val="00B65FF7"/>
    <w:rsid w:val="00B6609E"/>
    <w:rsid w:val="00B662AB"/>
    <w:rsid w:val="00B66AC7"/>
    <w:rsid w:val="00B66E48"/>
    <w:rsid w:val="00B6762A"/>
    <w:rsid w:val="00B67936"/>
    <w:rsid w:val="00B67AD9"/>
    <w:rsid w:val="00B67B8A"/>
    <w:rsid w:val="00B67DE2"/>
    <w:rsid w:val="00B67EF1"/>
    <w:rsid w:val="00B700AC"/>
    <w:rsid w:val="00B70270"/>
    <w:rsid w:val="00B70B4A"/>
    <w:rsid w:val="00B70C6D"/>
    <w:rsid w:val="00B70D85"/>
    <w:rsid w:val="00B70D95"/>
    <w:rsid w:val="00B711B0"/>
    <w:rsid w:val="00B71417"/>
    <w:rsid w:val="00B717E5"/>
    <w:rsid w:val="00B71DE0"/>
    <w:rsid w:val="00B7251B"/>
    <w:rsid w:val="00B72B1E"/>
    <w:rsid w:val="00B730C3"/>
    <w:rsid w:val="00B73255"/>
    <w:rsid w:val="00B7325D"/>
    <w:rsid w:val="00B73292"/>
    <w:rsid w:val="00B735BD"/>
    <w:rsid w:val="00B738B2"/>
    <w:rsid w:val="00B739CC"/>
    <w:rsid w:val="00B739D4"/>
    <w:rsid w:val="00B73ABF"/>
    <w:rsid w:val="00B73E97"/>
    <w:rsid w:val="00B74465"/>
    <w:rsid w:val="00B747E0"/>
    <w:rsid w:val="00B74CC5"/>
    <w:rsid w:val="00B74DD1"/>
    <w:rsid w:val="00B74E27"/>
    <w:rsid w:val="00B7515A"/>
    <w:rsid w:val="00B752DB"/>
    <w:rsid w:val="00B75331"/>
    <w:rsid w:val="00B753B5"/>
    <w:rsid w:val="00B75A01"/>
    <w:rsid w:val="00B760D8"/>
    <w:rsid w:val="00B768A1"/>
    <w:rsid w:val="00B76FD5"/>
    <w:rsid w:val="00B77478"/>
    <w:rsid w:val="00B77DA5"/>
    <w:rsid w:val="00B80872"/>
    <w:rsid w:val="00B8093F"/>
    <w:rsid w:val="00B80A9F"/>
    <w:rsid w:val="00B80B2D"/>
    <w:rsid w:val="00B8162E"/>
    <w:rsid w:val="00B81CA6"/>
    <w:rsid w:val="00B81FAD"/>
    <w:rsid w:val="00B8246A"/>
    <w:rsid w:val="00B8260B"/>
    <w:rsid w:val="00B82F48"/>
    <w:rsid w:val="00B82FE7"/>
    <w:rsid w:val="00B830F2"/>
    <w:rsid w:val="00B83810"/>
    <w:rsid w:val="00B838C2"/>
    <w:rsid w:val="00B84024"/>
    <w:rsid w:val="00B84075"/>
    <w:rsid w:val="00B847D7"/>
    <w:rsid w:val="00B84ADA"/>
    <w:rsid w:val="00B85689"/>
    <w:rsid w:val="00B85936"/>
    <w:rsid w:val="00B85D13"/>
    <w:rsid w:val="00B85D99"/>
    <w:rsid w:val="00B86767"/>
    <w:rsid w:val="00B8682F"/>
    <w:rsid w:val="00B86848"/>
    <w:rsid w:val="00B8688B"/>
    <w:rsid w:val="00B86D3C"/>
    <w:rsid w:val="00B86EC2"/>
    <w:rsid w:val="00B87405"/>
    <w:rsid w:val="00B87C84"/>
    <w:rsid w:val="00B87DD9"/>
    <w:rsid w:val="00B90078"/>
    <w:rsid w:val="00B90284"/>
    <w:rsid w:val="00B90FF4"/>
    <w:rsid w:val="00B91095"/>
    <w:rsid w:val="00B91346"/>
    <w:rsid w:val="00B919AE"/>
    <w:rsid w:val="00B91ECB"/>
    <w:rsid w:val="00B91F9A"/>
    <w:rsid w:val="00B92331"/>
    <w:rsid w:val="00B9238C"/>
    <w:rsid w:val="00B92582"/>
    <w:rsid w:val="00B925AE"/>
    <w:rsid w:val="00B92CD7"/>
    <w:rsid w:val="00B92CE9"/>
    <w:rsid w:val="00B92DF3"/>
    <w:rsid w:val="00B93408"/>
    <w:rsid w:val="00B93687"/>
    <w:rsid w:val="00B936AE"/>
    <w:rsid w:val="00B936C7"/>
    <w:rsid w:val="00B93A34"/>
    <w:rsid w:val="00B94249"/>
    <w:rsid w:val="00B9468C"/>
    <w:rsid w:val="00B946A9"/>
    <w:rsid w:val="00B947C9"/>
    <w:rsid w:val="00B94A31"/>
    <w:rsid w:val="00B94DA0"/>
    <w:rsid w:val="00B94DFD"/>
    <w:rsid w:val="00B94E6D"/>
    <w:rsid w:val="00B951D3"/>
    <w:rsid w:val="00B95222"/>
    <w:rsid w:val="00B9543E"/>
    <w:rsid w:val="00B9553E"/>
    <w:rsid w:val="00B9572E"/>
    <w:rsid w:val="00B95EAD"/>
    <w:rsid w:val="00B95F3A"/>
    <w:rsid w:val="00B961FE"/>
    <w:rsid w:val="00B9626B"/>
    <w:rsid w:val="00B96BBE"/>
    <w:rsid w:val="00B96BEA"/>
    <w:rsid w:val="00B9706B"/>
    <w:rsid w:val="00B972B8"/>
    <w:rsid w:val="00B97BEB"/>
    <w:rsid w:val="00B97D72"/>
    <w:rsid w:val="00BA0371"/>
    <w:rsid w:val="00BA07D6"/>
    <w:rsid w:val="00BA0828"/>
    <w:rsid w:val="00BA0869"/>
    <w:rsid w:val="00BA0A3D"/>
    <w:rsid w:val="00BA0C5A"/>
    <w:rsid w:val="00BA0F74"/>
    <w:rsid w:val="00BA0FFB"/>
    <w:rsid w:val="00BA1021"/>
    <w:rsid w:val="00BA14A4"/>
    <w:rsid w:val="00BA1617"/>
    <w:rsid w:val="00BA1763"/>
    <w:rsid w:val="00BA1772"/>
    <w:rsid w:val="00BA1B4D"/>
    <w:rsid w:val="00BA2394"/>
    <w:rsid w:val="00BA261F"/>
    <w:rsid w:val="00BA292C"/>
    <w:rsid w:val="00BA2AFE"/>
    <w:rsid w:val="00BA303B"/>
    <w:rsid w:val="00BA3A02"/>
    <w:rsid w:val="00BA3D2A"/>
    <w:rsid w:val="00BA40C0"/>
    <w:rsid w:val="00BA43F1"/>
    <w:rsid w:val="00BA4551"/>
    <w:rsid w:val="00BA485D"/>
    <w:rsid w:val="00BA486A"/>
    <w:rsid w:val="00BA498A"/>
    <w:rsid w:val="00BA5255"/>
    <w:rsid w:val="00BA5672"/>
    <w:rsid w:val="00BA574A"/>
    <w:rsid w:val="00BA590E"/>
    <w:rsid w:val="00BA59DE"/>
    <w:rsid w:val="00BA5BCE"/>
    <w:rsid w:val="00BA5CFE"/>
    <w:rsid w:val="00BA6EBE"/>
    <w:rsid w:val="00BA746F"/>
    <w:rsid w:val="00BA76E8"/>
    <w:rsid w:val="00BA7700"/>
    <w:rsid w:val="00BA77DC"/>
    <w:rsid w:val="00BA7CC6"/>
    <w:rsid w:val="00BA7D7E"/>
    <w:rsid w:val="00BB0B0D"/>
    <w:rsid w:val="00BB0C49"/>
    <w:rsid w:val="00BB0FEE"/>
    <w:rsid w:val="00BB216D"/>
    <w:rsid w:val="00BB21ED"/>
    <w:rsid w:val="00BB21F3"/>
    <w:rsid w:val="00BB311A"/>
    <w:rsid w:val="00BB3253"/>
    <w:rsid w:val="00BB331C"/>
    <w:rsid w:val="00BB34A2"/>
    <w:rsid w:val="00BB366E"/>
    <w:rsid w:val="00BB37E9"/>
    <w:rsid w:val="00BB3BBB"/>
    <w:rsid w:val="00BB3C4C"/>
    <w:rsid w:val="00BB3DA3"/>
    <w:rsid w:val="00BB3E10"/>
    <w:rsid w:val="00BB3E6E"/>
    <w:rsid w:val="00BB4015"/>
    <w:rsid w:val="00BB41B4"/>
    <w:rsid w:val="00BB430A"/>
    <w:rsid w:val="00BB430B"/>
    <w:rsid w:val="00BB439C"/>
    <w:rsid w:val="00BB46EE"/>
    <w:rsid w:val="00BB4A6B"/>
    <w:rsid w:val="00BB4B86"/>
    <w:rsid w:val="00BB4CFF"/>
    <w:rsid w:val="00BB50E7"/>
    <w:rsid w:val="00BB522E"/>
    <w:rsid w:val="00BB55A4"/>
    <w:rsid w:val="00BB6401"/>
    <w:rsid w:val="00BB64E4"/>
    <w:rsid w:val="00BB6745"/>
    <w:rsid w:val="00BB6949"/>
    <w:rsid w:val="00BB6B1F"/>
    <w:rsid w:val="00BB711F"/>
    <w:rsid w:val="00BB7194"/>
    <w:rsid w:val="00BB74CE"/>
    <w:rsid w:val="00BB75D7"/>
    <w:rsid w:val="00BB7712"/>
    <w:rsid w:val="00BB7740"/>
    <w:rsid w:val="00BB7B0E"/>
    <w:rsid w:val="00BC01F9"/>
    <w:rsid w:val="00BC0289"/>
    <w:rsid w:val="00BC07BE"/>
    <w:rsid w:val="00BC0876"/>
    <w:rsid w:val="00BC0AC9"/>
    <w:rsid w:val="00BC0B51"/>
    <w:rsid w:val="00BC0F87"/>
    <w:rsid w:val="00BC1015"/>
    <w:rsid w:val="00BC124A"/>
    <w:rsid w:val="00BC1AF4"/>
    <w:rsid w:val="00BC1CE2"/>
    <w:rsid w:val="00BC1FF8"/>
    <w:rsid w:val="00BC24BE"/>
    <w:rsid w:val="00BC2760"/>
    <w:rsid w:val="00BC27E0"/>
    <w:rsid w:val="00BC304F"/>
    <w:rsid w:val="00BC3348"/>
    <w:rsid w:val="00BC3A48"/>
    <w:rsid w:val="00BC3BE0"/>
    <w:rsid w:val="00BC3C6B"/>
    <w:rsid w:val="00BC3E10"/>
    <w:rsid w:val="00BC3E70"/>
    <w:rsid w:val="00BC4379"/>
    <w:rsid w:val="00BC465C"/>
    <w:rsid w:val="00BC47EC"/>
    <w:rsid w:val="00BC4843"/>
    <w:rsid w:val="00BC5800"/>
    <w:rsid w:val="00BC5FDE"/>
    <w:rsid w:val="00BC6130"/>
    <w:rsid w:val="00BC615E"/>
    <w:rsid w:val="00BC762F"/>
    <w:rsid w:val="00BC7B51"/>
    <w:rsid w:val="00BC7BEE"/>
    <w:rsid w:val="00BC7E20"/>
    <w:rsid w:val="00BC7EE9"/>
    <w:rsid w:val="00BC7EF3"/>
    <w:rsid w:val="00BD06B5"/>
    <w:rsid w:val="00BD0F5F"/>
    <w:rsid w:val="00BD180D"/>
    <w:rsid w:val="00BD19A7"/>
    <w:rsid w:val="00BD2711"/>
    <w:rsid w:val="00BD2999"/>
    <w:rsid w:val="00BD2A51"/>
    <w:rsid w:val="00BD2BC2"/>
    <w:rsid w:val="00BD3611"/>
    <w:rsid w:val="00BD36B5"/>
    <w:rsid w:val="00BD38E9"/>
    <w:rsid w:val="00BD3B62"/>
    <w:rsid w:val="00BD3F98"/>
    <w:rsid w:val="00BD4358"/>
    <w:rsid w:val="00BD4863"/>
    <w:rsid w:val="00BD4D4E"/>
    <w:rsid w:val="00BD4DDC"/>
    <w:rsid w:val="00BD4FE3"/>
    <w:rsid w:val="00BD56FE"/>
    <w:rsid w:val="00BD5790"/>
    <w:rsid w:val="00BD5904"/>
    <w:rsid w:val="00BD5E3B"/>
    <w:rsid w:val="00BD6273"/>
    <w:rsid w:val="00BD67BD"/>
    <w:rsid w:val="00BD70D0"/>
    <w:rsid w:val="00BD7239"/>
    <w:rsid w:val="00BD7FE6"/>
    <w:rsid w:val="00BE0067"/>
    <w:rsid w:val="00BE0240"/>
    <w:rsid w:val="00BE0330"/>
    <w:rsid w:val="00BE0485"/>
    <w:rsid w:val="00BE078A"/>
    <w:rsid w:val="00BE0E58"/>
    <w:rsid w:val="00BE104A"/>
    <w:rsid w:val="00BE1177"/>
    <w:rsid w:val="00BE1674"/>
    <w:rsid w:val="00BE1703"/>
    <w:rsid w:val="00BE1B24"/>
    <w:rsid w:val="00BE1E63"/>
    <w:rsid w:val="00BE21B6"/>
    <w:rsid w:val="00BE2256"/>
    <w:rsid w:val="00BE2507"/>
    <w:rsid w:val="00BE280F"/>
    <w:rsid w:val="00BE2A2C"/>
    <w:rsid w:val="00BE3215"/>
    <w:rsid w:val="00BE3345"/>
    <w:rsid w:val="00BE3459"/>
    <w:rsid w:val="00BE34DE"/>
    <w:rsid w:val="00BE3640"/>
    <w:rsid w:val="00BE37AB"/>
    <w:rsid w:val="00BE3876"/>
    <w:rsid w:val="00BE3F40"/>
    <w:rsid w:val="00BE44D1"/>
    <w:rsid w:val="00BE465E"/>
    <w:rsid w:val="00BE4769"/>
    <w:rsid w:val="00BE4B9D"/>
    <w:rsid w:val="00BE4F51"/>
    <w:rsid w:val="00BE55DD"/>
    <w:rsid w:val="00BE5690"/>
    <w:rsid w:val="00BE58D4"/>
    <w:rsid w:val="00BE5B3B"/>
    <w:rsid w:val="00BE5F99"/>
    <w:rsid w:val="00BE5FFB"/>
    <w:rsid w:val="00BE627F"/>
    <w:rsid w:val="00BE6560"/>
    <w:rsid w:val="00BE65FF"/>
    <w:rsid w:val="00BE6BFB"/>
    <w:rsid w:val="00BE70CC"/>
    <w:rsid w:val="00BE72EE"/>
    <w:rsid w:val="00BE7638"/>
    <w:rsid w:val="00BE763E"/>
    <w:rsid w:val="00BE79DA"/>
    <w:rsid w:val="00BE7DD9"/>
    <w:rsid w:val="00BE7E5C"/>
    <w:rsid w:val="00BF0861"/>
    <w:rsid w:val="00BF08C8"/>
    <w:rsid w:val="00BF0BC0"/>
    <w:rsid w:val="00BF1089"/>
    <w:rsid w:val="00BF1792"/>
    <w:rsid w:val="00BF1A0E"/>
    <w:rsid w:val="00BF1AB0"/>
    <w:rsid w:val="00BF1AE3"/>
    <w:rsid w:val="00BF1B67"/>
    <w:rsid w:val="00BF2053"/>
    <w:rsid w:val="00BF210C"/>
    <w:rsid w:val="00BF215F"/>
    <w:rsid w:val="00BF21FC"/>
    <w:rsid w:val="00BF2298"/>
    <w:rsid w:val="00BF22C5"/>
    <w:rsid w:val="00BF29B4"/>
    <w:rsid w:val="00BF2DD4"/>
    <w:rsid w:val="00BF2F8A"/>
    <w:rsid w:val="00BF3405"/>
    <w:rsid w:val="00BF3676"/>
    <w:rsid w:val="00BF368F"/>
    <w:rsid w:val="00BF378D"/>
    <w:rsid w:val="00BF3A93"/>
    <w:rsid w:val="00BF3E6C"/>
    <w:rsid w:val="00BF42FB"/>
    <w:rsid w:val="00BF44B9"/>
    <w:rsid w:val="00BF4539"/>
    <w:rsid w:val="00BF4A68"/>
    <w:rsid w:val="00BF4C71"/>
    <w:rsid w:val="00BF4C98"/>
    <w:rsid w:val="00BF555A"/>
    <w:rsid w:val="00BF58BD"/>
    <w:rsid w:val="00BF58BE"/>
    <w:rsid w:val="00BF5970"/>
    <w:rsid w:val="00BF5C17"/>
    <w:rsid w:val="00BF5CE5"/>
    <w:rsid w:val="00BF600C"/>
    <w:rsid w:val="00BF60B5"/>
    <w:rsid w:val="00BF6596"/>
    <w:rsid w:val="00BF66A1"/>
    <w:rsid w:val="00BF674C"/>
    <w:rsid w:val="00BF68D7"/>
    <w:rsid w:val="00BF6984"/>
    <w:rsid w:val="00BF6B24"/>
    <w:rsid w:val="00BF6E1F"/>
    <w:rsid w:val="00BF6FA8"/>
    <w:rsid w:val="00BF710D"/>
    <w:rsid w:val="00BF7280"/>
    <w:rsid w:val="00BF7373"/>
    <w:rsid w:val="00BF76E3"/>
    <w:rsid w:val="00BF77B8"/>
    <w:rsid w:val="00BF7859"/>
    <w:rsid w:val="00BF785F"/>
    <w:rsid w:val="00BF7B09"/>
    <w:rsid w:val="00C0062B"/>
    <w:rsid w:val="00C009B8"/>
    <w:rsid w:val="00C00C28"/>
    <w:rsid w:val="00C00DAE"/>
    <w:rsid w:val="00C01292"/>
    <w:rsid w:val="00C01458"/>
    <w:rsid w:val="00C0155B"/>
    <w:rsid w:val="00C0164B"/>
    <w:rsid w:val="00C01870"/>
    <w:rsid w:val="00C01B2B"/>
    <w:rsid w:val="00C01B3D"/>
    <w:rsid w:val="00C01DF5"/>
    <w:rsid w:val="00C0218A"/>
    <w:rsid w:val="00C023E9"/>
    <w:rsid w:val="00C027C7"/>
    <w:rsid w:val="00C028A2"/>
    <w:rsid w:val="00C02C14"/>
    <w:rsid w:val="00C02F89"/>
    <w:rsid w:val="00C030AB"/>
    <w:rsid w:val="00C03155"/>
    <w:rsid w:val="00C0325B"/>
    <w:rsid w:val="00C03274"/>
    <w:rsid w:val="00C03DFE"/>
    <w:rsid w:val="00C04038"/>
    <w:rsid w:val="00C0452D"/>
    <w:rsid w:val="00C04737"/>
    <w:rsid w:val="00C04836"/>
    <w:rsid w:val="00C050E6"/>
    <w:rsid w:val="00C05422"/>
    <w:rsid w:val="00C057CB"/>
    <w:rsid w:val="00C0597F"/>
    <w:rsid w:val="00C05A64"/>
    <w:rsid w:val="00C0607E"/>
    <w:rsid w:val="00C062B5"/>
    <w:rsid w:val="00C06370"/>
    <w:rsid w:val="00C065B6"/>
    <w:rsid w:val="00C067D1"/>
    <w:rsid w:val="00C0683B"/>
    <w:rsid w:val="00C06A36"/>
    <w:rsid w:val="00C06A57"/>
    <w:rsid w:val="00C06BB9"/>
    <w:rsid w:val="00C06C5C"/>
    <w:rsid w:val="00C06EFC"/>
    <w:rsid w:val="00C07A4A"/>
    <w:rsid w:val="00C07BA4"/>
    <w:rsid w:val="00C07C11"/>
    <w:rsid w:val="00C07CB1"/>
    <w:rsid w:val="00C07CB9"/>
    <w:rsid w:val="00C07D64"/>
    <w:rsid w:val="00C07F36"/>
    <w:rsid w:val="00C07F4F"/>
    <w:rsid w:val="00C10074"/>
    <w:rsid w:val="00C100BF"/>
    <w:rsid w:val="00C100EA"/>
    <w:rsid w:val="00C101C5"/>
    <w:rsid w:val="00C105A4"/>
    <w:rsid w:val="00C10620"/>
    <w:rsid w:val="00C10A18"/>
    <w:rsid w:val="00C10E5E"/>
    <w:rsid w:val="00C11365"/>
    <w:rsid w:val="00C1154E"/>
    <w:rsid w:val="00C115ED"/>
    <w:rsid w:val="00C116D6"/>
    <w:rsid w:val="00C11CA3"/>
    <w:rsid w:val="00C11CC9"/>
    <w:rsid w:val="00C11E1D"/>
    <w:rsid w:val="00C11E9A"/>
    <w:rsid w:val="00C12076"/>
    <w:rsid w:val="00C124E3"/>
    <w:rsid w:val="00C126AC"/>
    <w:rsid w:val="00C12A60"/>
    <w:rsid w:val="00C12D7F"/>
    <w:rsid w:val="00C12E33"/>
    <w:rsid w:val="00C13048"/>
    <w:rsid w:val="00C13226"/>
    <w:rsid w:val="00C1333D"/>
    <w:rsid w:val="00C133B8"/>
    <w:rsid w:val="00C1346E"/>
    <w:rsid w:val="00C1348B"/>
    <w:rsid w:val="00C136A8"/>
    <w:rsid w:val="00C13B9F"/>
    <w:rsid w:val="00C13DE1"/>
    <w:rsid w:val="00C1402E"/>
    <w:rsid w:val="00C14053"/>
    <w:rsid w:val="00C14389"/>
    <w:rsid w:val="00C144B8"/>
    <w:rsid w:val="00C14614"/>
    <w:rsid w:val="00C146ED"/>
    <w:rsid w:val="00C14909"/>
    <w:rsid w:val="00C150DD"/>
    <w:rsid w:val="00C1526C"/>
    <w:rsid w:val="00C152CD"/>
    <w:rsid w:val="00C154B5"/>
    <w:rsid w:val="00C1560C"/>
    <w:rsid w:val="00C15E02"/>
    <w:rsid w:val="00C163A3"/>
    <w:rsid w:val="00C163C3"/>
    <w:rsid w:val="00C1661B"/>
    <w:rsid w:val="00C1688B"/>
    <w:rsid w:val="00C16E32"/>
    <w:rsid w:val="00C1737C"/>
    <w:rsid w:val="00C17688"/>
    <w:rsid w:val="00C177D2"/>
    <w:rsid w:val="00C17B17"/>
    <w:rsid w:val="00C17B4B"/>
    <w:rsid w:val="00C17EB8"/>
    <w:rsid w:val="00C20213"/>
    <w:rsid w:val="00C2037A"/>
    <w:rsid w:val="00C20474"/>
    <w:rsid w:val="00C206CE"/>
    <w:rsid w:val="00C207E6"/>
    <w:rsid w:val="00C20A85"/>
    <w:rsid w:val="00C20B79"/>
    <w:rsid w:val="00C20C1A"/>
    <w:rsid w:val="00C20D24"/>
    <w:rsid w:val="00C20EC7"/>
    <w:rsid w:val="00C211D4"/>
    <w:rsid w:val="00C21599"/>
    <w:rsid w:val="00C219A8"/>
    <w:rsid w:val="00C22811"/>
    <w:rsid w:val="00C22C39"/>
    <w:rsid w:val="00C234C5"/>
    <w:rsid w:val="00C239FB"/>
    <w:rsid w:val="00C23D00"/>
    <w:rsid w:val="00C24253"/>
    <w:rsid w:val="00C242AD"/>
    <w:rsid w:val="00C24388"/>
    <w:rsid w:val="00C244B5"/>
    <w:rsid w:val="00C244F5"/>
    <w:rsid w:val="00C245BE"/>
    <w:rsid w:val="00C2463C"/>
    <w:rsid w:val="00C249F2"/>
    <w:rsid w:val="00C24A71"/>
    <w:rsid w:val="00C24C9B"/>
    <w:rsid w:val="00C24D59"/>
    <w:rsid w:val="00C250C3"/>
    <w:rsid w:val="00C25115"/>
    <w:rsid w:val="00C25329"/>
    <w:rsid w:val="00C257B0"/>
    <w:rsid w:val="00C25B6E"/>
    <w:rsid w:val="00C25BEF"/>
    <w:rsid w:val="00C26065"/>
    <w:rsid w:val="00C26372"/>
    <w:rsid w:val="00C265B4"/>
    <w:rsid w:val="00C27091"/>
    <w:rsid w:val="00C27240"/>
    <w:rsid w:val="00C27328"/>
    <w:rsid w:val="00C2789E"/>
    <w:rsid w:val="00C27BB8"/>
    <w:rsid w:val="00C300A2"/>
    <w:rsid w:val="00C302F3"/>
    <w:rsid w:val="00C3061F"/>
    <w:rsid w:val="00C30B92"/>
    <w:rsid w:val="00C30BFA"/>
    <w:rsid w:val="00C311C7"/>
    <w:rsid w:val="00C313F8"/>
    <w:rsid w:val="00C31462"/>
    <w:rsid w:val="00C31569"/>
    <w:rsid w:val="00C3188E"/>
    <w:rsid w:val="00C31C44"/>
    <w:rsid w:val="00C31CBB"/>
    <w:rsid w:val="00C32052"/>
    <w:rsid w:val="00C32731"/>
    <w:rsid w:val="00C32788"/>
    <w:rsid w:val="00C32E22"/>
    <w:rsid w:val="00C33302"/>
    <w:rsid w:val="00C34322"/>
    <w:rsid w:val="00C34CC0"/>
    <w:rsid w:val="00C34D70"/>
    <w:rsid w:val="00C34F83"/>
    <w:rsid w:val="00C35113"/>
    <w:rsid w:val="00C3512C"/>
    <w:rsid w:val="00C3522B"/>
    <w:rsid w:val="00C35414"/>
    <w:rsid w:val="00C35423"/>
    <w:rsid w:val="00C356E9"/>
    <w:rsid w:val="00C35FCA"/>
    <w:rsid w:val="00C36214"/>
    <w:rsid w:val="00C36895"/>
    <w:rsid w:val="00C368C7"/>
    <w:rsid w:val="00C36AF5"/>
    <w:rsid w:val="00C36C5E"/>
    <w:rsid w:val="00C36D4F"/>
    <w:rsid w:val="00C371E7"/>
    <w:rsid w:val="00C372A5"/>
    <w:rsid w:val="00C37A51"/>
    <w:rsid w:val="00C37B18"/>
    <w:rsid w:val="00C37BFA"/>
    <w:rsid w:val="00C37D28"/>
    <w:rsid w:val="00C37F62"/>
    <w:rsid w:val="00C37F76"/>
    <w:rsid w:val="00C40036"/>
    <w:rsid w:val="00C408A9"/>
    <w:rsid w:val="00C40D12"/>
    <w:rsid w:val="00C412A0"/>
    <w:rsid w:val="00C41326"/>
    <w:rsid w:val="00C41519"/>
    <w:rsid w:val="00C41B96"/>
    <w:rsid w:val="00C41C2D"/>
    <w:rsid w:val="00C41C5F"/>
    <w:rsid w:val="00C41D8A"/>
    <w:rsid w:val="00C41EE5"/>
    <w:rsid w:val="00C41FF1"/>
    <w:rsid w:val="00C4259C"/>
    <w:rsid w:val="00C4269F"/>
    <w:rsid w:val="00C42986"/>
    <w:rsid w:val="00C42F8B"/>
    <w:rsid w:val="00C43249"/>
    <w:rsid w:val="00C43EB2"/>
    <w:rsid w:val="00C441F9"/>
    <w:rsid w:val="00C44732"/>
    <w:rsid w:val="00C44DAF"/>
    <w:rsid w:val="00C44FF8"/>
    <w:rsid w:val="00C45177"/>
    <w:rsid w:val="00C45512"/>
    <w:rsid w:val="00C45736"/>
    <w:rsid w:val="00C45790"/>
    <w:rsid w:val="00C45F20"/>
    <w:rsid w:val="00C45FE4"/>
    <w:rsid w:val="00C46283"/>
    <w:rsid w:val="00C462A2"/>
    <w:rsid w:val="00C4674B"/>
    <w:rsid w:val="00C4682D"/>
    <w:rsid w:val="00C469FD"/>
    <w:rsid w:val="00C46A74"/>
    <w:rsid w:val="00C46B2D"/>
    <w:rsid w:val="00C46F2A"/>
    <w:rsid w:val="00C47218"/>
    <w:rsid w:val="00C472F7"/>
    <w:rsid w:val="00C475F9"/>
    <w:rsid w:val="00C47DE8"/>
    <w:rsid w:val="00C47F0C"/>
    <w:rsid w:val="00C51055"/>
    <w:rsid w:val="00C511AD"/>
    <w:rsid w:val="00C51345"/>
    <w:rsid w:val="00C514FC"/>
    <w:rsid w:val="00C51589"/>
    <w:rsid w:val="00C517A3"/>
    <w:rsid w:val="00C51D63"/>
    <w:rsid w:val="00C51E64"/>
    <w:rsid w:val="00C51F3B"/>
    <w:rsid w:val="00C51FE4"/>
    <w:rsid w:val="00C5225D"/>
    <w:rsid w:val="00C52421"/>
    <w:rsid w:val="00C52484"/>
    <w:rsid w:val="00C527B4"/>
    <w:rsid w:val="00C528CA"/>
    <w:rsid w:val="00C528CD"/>
    <w:rsid w:val="00C52AF4"/>
    <w:rsid w:val="00C52DF1"/>
    <w:rsid w:val="00C531D4"/>
    <w:rsid w:val="00C536D2"/>
    <w:rsid w:val="00C53823"/>
    <w:rsid w:val="00C5384B"/>
    <w:rsid w:val="00C53928"/>
    <w:rsid w:val="00C53AE3"/>
    <w:rsid w:val="00C53C7D"/>
    <w:rsid w:val="00C53EEE"/>
    <w:rsid w:val="00C543FA"/>
    <w:rsid w:val="00C54403"/>
    <w:rsid w:val="00C5489D"/>
    <w:rsid w:val="00C549D4"/>
    <w:rsid w:val="00C54A49"/>
    <w:rsid w:val="00C54BF1"/>
    <w:rsid w:val="00C54F27"/>
    <w:rsid w:val="00C5515E"/>
    <w:rsid w:val="00C56247"/>
    <w:rsid w:val="00C56330"/>
    <w:rsid w:val="00C56337"/>
    <w:rsid w:val="00C56558"/>
    <w:rsid w:val="00C5659E"/>
    <w:rsid w:val="00C565B3"/>
    <w:rsid w:val="00C56B0C"/>
    <w:rsid w:val="00C56CCC"/>
    <w:rsid w:val="00C56D07"/>
    <w:rsid w:val="00C56D42"/>
    <w:rsid w:val="00C56D54"/>
    <w:rsid w:val="00C576A7"/>
    <w:rsid w:val="00C60060"/>
    <w:rsid w:val="00C6026E"/>
    <w:rsid w:val="00C6099E"/>
    <w:rsid w:val="00C60A02"/>
    <w:rsid w:val="00C612C7"/>
    <w:rsid w:val="00C61663"/>
    <w:rsid w:val="00C61897"/>
    <w:rsid w:val="00C618CF"/>
    <w:rsid w:val="00C621FE"/>
    <w:rsid w:val="00C62346"/>
    <w:rsid w:val="00C62696"/>
    <w:rsid w:val="00C62A70"/>
    <w:rsid w:val="00C63698"/>
    <w:rsid w:val="00C63A28"/>
    <w:rsid w:val="00C64ACB"/>
    <w:rsid w:val="00C64B22"/>
    <w:rsid w:val="00C64BC2"/>
    <w:rsid w:val="00C64D89"/>
    <w:rsid w:val="00C64E4F"/>
    <w:rsid w:val="00C64EB2"/>
    <w:rsid w:val="00C65889"/>
    <w:rsid w:val="00C65946"/>
    <w:rsid w:val="00C65A59"/>
    <w:rsid w:val="00C65A95"/>
    <w:rsid w:val="00C65C18"/>
    <w:rsid w:val="00C65FA2"/>
    <w:rsid w:val="00C66353"/>
    <w:rsid w:val="00C66757"/>
    <w:rsid w:val="00C6695F"/>
    <w:rsid w:val="00C66A26"/>
    <w:rsid w:val="00C66DF5"/>
    <w:rsid w:val="00C66FCE"/>
    <w:rsid w:val="00C67517"/>
    <w:rsid w:val="00C67836"/>
    <w:rsid w:val="00C67877"/>
    <w:rsid w:val="00C67A83"/>
    <w:rsid w:val="00C67BEF"/>
    <w:rsid w:val="00C704FA"/>
    <w:rsid w:val="00C70537"/>
    <w:rsid w:val="00C7057A"/>
    <w:rsid w:val="00C708C7"/>
    <w:rsid w:val="00C70923"/>
    <w:rsid w:val="00C70B39"/>
    <w:rsid w:val="00C71854"/>
    <w:rsid w:val="00C7199B"/>
    <w:rsid w:val="00C719BA"/>
    <w:rsid w:val="00C71AE0"/>
    <w:rsid w:val="00C71C64"/>
    <w:rsid w:val="00C720A4"/>
    <w:rsid w:val="00C7210F"/>
    <w:rsid w:val="00C7232F"/>
    <w:rsid w:val="00C72668"/>
    <w:rsid w:val="00C727A8"/>
    <w:rsid w:val="00C72F22"/>
    <w:rsid w:val="00C730F8"/>
    <w:rsid w:val="00C734F3"/>
    <w:rsid w:val="00C736AA"/>
    <w:rsid w:val="00C737B2"/>
    <w:rsid w:val="00C7387D"/>
    <w:rsid w:val="00C73D41"/>
    <w:rsid w:val="00C73EC1"/>
    <w:rsid w:val="00C73F6B"/>
    <w:rsid w:val="00C73FBE"/>
    <w:rsid w:val="00C74272"/>
    <w:rsid w:val="00C74425"/>
    <w:rsid w:val="00C74482"/>
    <w:rsid w:val="00C749C9"/>
    <w:rsid w:val="00C75918"/>
    <w:rsid w:val="00C7661E"/>
    <w:rsid w:val="00C766B3"/>
    <w:rsid w:val="00C76EC6"/>
    <w:rsid w:val="00C77154"/>
    <w:rsid w:val="00C776FD"/>
    <w:rsid w:val="00C7796E"/>
    <w:rsid w:val="00C8013A"/>
    <w:rsid w:val="00C802DE"/>
    <w:rsid w:val="00C8042B"/>
    <w:rsid w:val="00C80578"/>
    <w:rsid w:val="00C80A85"/>
    <w:rsid w:val="00C80E50"/>
    <w:rsid w:val="00C813A6"/>
    <w:rsid w:val="00C816BC"/>
    <w:rsid w:val="00C81726"/>
    <w:rsid w:val="00C81809"/>
    <w:rsid w:val="00C81AB8"/>
    <w:rsid w:val="00C824A9"/>
    <w:rsid w:val="00C825BF"/>
    <w:rsid w:val="00C826B7"/>
    <w:rsid w:val="00C82A85"/>
    <w:rsid w:val="00C8344F"/>
    <w:rsid w:val="00C835CD"/>
    <w:rsid w:val="00C838F7"/>
    <w:rsid w:val="00C83967"/>
    <w:rsid w:val="00C83A93"/>
    <w:rsid w:val="00C83B6C"/>
    <w:rsid w:val="00C84735"/>
    <w:rsid w:val="00C849D8"/>
    <w:rsid w:val="00C85F96"/>
    <w:rsid w:val="00C85FD4"/>
    <w:rsid w:val="00C862B4"/>
    <w:rsid w:val="00C862C7"/>
    <w:rsid w:val="00C864C0"/>
    <w:rsid w:val="00C864FA"/>
    <w:rsid w:val="00C865AF"/>
    <w:rsid w:val="00C868E8"/>
    <w:rsid w:val="00C86CBB"/>
    <w:rsid w:val="00C86D3B"/>
    <w:rsid w:val="00C86D44"/>
    <w:rsid w:val="00C87322"/>
    <w:rsid w:val="00C8754F"/>
    <w:rsid w:val="00C87552"/>
    <w:rsid w:val="00C87BB9"/>
    <w:rsid w:val="00C87C07"/>
    <w:rsid w:val="00C87FD0"/>
    <w:rsid w:val="00C90020"/>
    <w:rsid w:val="00C9026D"/>
    <w:rsid w:val="00C91B19"/>
    <w:rsid w:val="00C91B57"/>
    <w:rsid w:val="00C91D2F"/>
    <w:rsid w:val="00C91E07"/>
    <w:rsid w:val="00C91E0C"/>
    <w:rsid w:val="00C91EDC"/>
    <w:rsid w:val="00C9232A"/>
    <w:rsid w:val="00C925BF"/>
    <w:rsid w:val="00C92D33"/>
    <w:rsid w:val="00C92DBD"/>
    <w:rsid w:val="00C92F70"/>
    <w:rsid w:val="00C93202"/>
    <w:rsid w:val="00C93679"/>
    <w:rsid w:val="00C93C01"/>
    <w:rsid w:val="00C93DAF"/>
    <w:rsid w:val="00C94622"/>
    <w:rsid w:val="00C946FB"/>
    <w:rsid w:val="00C94C78"/>
    <w:rsid w:val="00C94CA8"/>
    <w:rsid w:val="00C94E12"/>
    <w:rsid w:val="00C94ED9"/>
    <w:rsid w:val="00C95288"/>
    <w:rsid w:val="00C9541D"/>
    <w:rsid w:val="00C954E5"/>
    <w:rsid w:val="00C95514"/>
    <w:rsid w:val="00C955F5"/>
    <w:rsid w:val="00C9581B"/>
    <w:rsid w:val="00C95905"/>
    <w:rsid w:val="00C95C52"/>
    <w:rsid w:val="00C96018"/>
    <w:rsid w:val="00C96959"/>
    <w:rsid w:val="00C96C08"/>
    <w:rsid w:val="00C9721A"/>
    <w:rsid w:val="00C972FE"/>
    <w:rsid w:val="00C9760C"/>
    <w:rsid w:val="00C979FF"/>
    <w:rsid w:val="00C97D2E"/>
    <w:rsid w:val="00C97EE8"/>
    <w:rsid w:val="00C97F88"/>
    <w:rsid w:val="00CA013F"/>
    <w:rsid w:val="00CA03FB"/>
    <w:rsid w:val="00CA0CC4"/>
    <w:rsid w:val="00CA11EE"/>
    <w:rsid w:val="00CA1686"/>
    <w:rsid w:val="00CA1F70"/>
    <w:rsid w:val="00CA22D6"/>
    <w:rsid w:val="00CA23A0"/>
    <w:rsid w:val="00CA292D"/>
    <w:rsid w:val="00CA2B5E"/>
    <w:rsid w:val="00CA2C93"/>
    <w:rsid w:val="00CA2E6F"/>
    <w:rsid w:val="00CA345E"/>
    <w:rsid w:val="00CA39B4"/>
    <w:rsid w:val="00CA3ABC"/>
    <w:rsid w:val="00CA42D2"/>
    <w:rsid w:val="00CA43AA"/>
    <w:rsid w:val="00CA450C"/>
    <w:rsid w:val="00CA456D"/>
    <w:rsid w:val="00CA483F"/>
    <w:rsid w:val="00CA51F7"/>
    <w:rsid w:val="00CA52EF"/>
    <w:rsid w:val="00CA5518"/>
    <w:rsid w:val="00CA585A"/>
    <w:rsid w:val="00CA637B"/>
    <w:rsid w:val="00CA6550"/>
    <w:rsid w:val="00CA660B"/>
    <w:rsid w:val="00CA6744"/>
    <w:rsid w:val="00CA6AE3"/>
    <w:rsid w:val="00CA6BFA"/>
    <w:rsid w:val="00CA6DB3"/>
    <w:rsid w:val="00CA700C"/>
    <w:rsid w:val="00CA71BA"/>
    <w:rsid w:val="00CA747A"/>
    <w:rsid w:val="00CA7DCE"/>
    <w:rsid w:val="00CB012B"/>
    <w:rsid w:val="00CB0896"/>
    <w:rsid w:val="00CB0E83"/>
    <w:rsid w:val="00CB10D0"/>
    <w:rsid w:val="00CB1190"/>
    <w:rsid w:val="00CB13F6"/>
    <w:rsid w:val="00CB1660"/>
    <w:rsid w:val="00CB1BAE"/>
    <w:rsid w:val="00CB1CE6"/>
    <w:rsid w:val="00CB1DD2"/>
    <w:rsid w:val="00CB1EA4"/>
    <w:rsid w:val="00CB215F"/>
    <w:rsid w:val="00CB23BA"/>
    <w:rsid w:val="00CB2E9C"/>
    <w:rsid w:val="00CB2EE5"/>
    <w:rsid w:val="00CB3556"/>
    <w:rsid w:val="00CB3707"/>
    <w:rsid w:val="00CB37C1"/>
    <w:rsid w:val="00CB3BA5"/>
    <w:rsid w:val="00CB3E13"/>
    <w:rsid w:val="00CB4133"/>
    <w:rsid w:val="00CB418A"/>
    <w:rsid w:val="00CB4197"/>
    <w:rsid w:val="00CB42F0"/>
    <w:rsid w:val="00CB440F"/>
    <w:rsid w:val="00CB44A9"/>
    <w:rsid w:val="00CB4506"/>
    <w:rsid w:val="00CB489C"/>
    <w:rsid w:val="00CB4997"/>
    <w:rsid w:val="00CB49AA"/>
    <w:rsid w:val="00CB49DD"/>
    <w:rsid w:val="00CB5354"/>
    <w:rsid w:val="00CB5EB6"/>
    <w:rsid w:val="00CB623F"/>
    <w:rsid w:val="00CB67EA"/>
    <w:rsid w:val="00CB6BDF"/>
    <w:rsid w:val="00CB6D11"/>
    <w:rsid w:val="00CB6F17"/>
    <w:rsid w:val="00CB6FCA"/>
    <w:rsid w:val="00CB782A"/>
    <w:rsid w:val="00CB7DA5"/>
    <w:rsid w:val="00CB7EA3"/>
    <w:rsid w:val="00CB7F25"/>
    <w:rsid w:val="00CC01AD"/>
    <w:rsid w:val="00CC047D"/>
    <w:rsid w:val="00CC0BD2"/>
    <w:rsid w:val="00CC0C9B"/>
    <w:rsid w:val="00CC0EFB"/>
    <w:rsid w:val="00CC18D0"/>
    <w:rsid w:val="00CC1BB2"/>
    <w:rsid w:val="00CC1E5C"/>
    <w:rsid w:val="00CC1F4F"/>
    <w:rsid w:val="00CC227F"/>
    <w:rsid w:val="00CC3099"/>
    <w:rsid w:val="00CC3254"/>
    <w:rsid w:val="00CC35AD"/>
    <w:rsid w:val="00CC3EE0"/>
    <w:rsid w:val="00CC3F78"/>
    <w:rsid w:val="00CC4704"/>
    <w:rsid w:val="00CC4BA7"/>
    <w:rsid w:val="00CC4E69"/>
    <w:rsid w:val="00CC5257"/>
    <w:rsid w:val="00CC52A0"/>
    <w:rsid w:val="00CC5660"/>
    <w:rsid w:val="00CC57EF"/>
    <w:rsid w:val="00CC58F6"/>
    <w:rsid w:val="00CC5B33"/>
    <w:rsid w:val="00CC5DFB"/>
    <w:rsid w:val="00CC5E9A"/>
    <w:rsid w:val="00CC5EF0"/>
    <w:rsid w:val="00CC68C4"/>
    <w:rsid w:val="00CC6909"/>
    <w:rsid w:val="00CC69B8"/>
    <w:rsid w:val="00CC6C86"/>
    <w:rsid w:val="00CC6E8B"/>
    <w:rsid w:val="00CC7853"/>
    <w:rsid w:val="00CC7933"/>
    <w:rsid w:val="00CC7DB2"/>
    <w:rsid w:val="00CC7DE6"/>
    <w:rsid w:val="00CD06CF"/>
    <w:rsid w:val="00CD06F0"/>
    <w:rsid w:val="00CD06FE"/>
    <w:rsid w:val="00CD07A2"/>
    <w:rsid w:val="00CD0C9A"/>
    <w:rsid w:val="00CD0DFB"/>
    <w:rsid w:val="00CD131C"/>
    <w:rsid w:val="00CD13C4"/>
    <w:rsid w:val="00CD1ABB"/>
    <w:rsid w:val="00CD1BD1"/>
    <w:rsid w:val="00CD1D1B"/>
    <w:rsid w:val="00CD1D8F"/>
    <w:rsid w:val="00CD1F3C"/>
    <w:rsid w:val="00CD2A5D"/>
    <w:rsid w:val="00CD2C59"/>
    <w:rsid w:val="00CD2C78"/>
    <w:rsid w:val="00CD2F86"/>
    <w:rsid w:val="00CD30A3"/>
    <w:rsid w:val="00CD3130"/>
    <w:rsid w:val="00CD38BD"/>
    <w:rsid w:val="00CD3FBB"/>
    <w:rsid w:val="00CD4D0B"/>
    <w:rsid w:val="00CD4E75"/>
    <w:rsid w:val="00CD5ECA"/>
    <w:rsid w:val="00CD5FDD"/>
    <w:rsid w:val="00CD62E5"/>
    <w:rsid w:val="00CD6F1B"/>
    <w:rsid w:val="00CD707C"/>
    <w:rsid w:val="00CD712E"/>
    <w:rsid w:val="00CD7763"/>
    <w:rsid w:val="00CD79E4"/>
    <w:rsid w:val="00CD7A4F"/>
    <w:rsid w:val="00CD7C51"/>
    <w:rsid w:val="00CD7E88"/>
    <w:rsid w:val="00CD7EBE"/>
    <w:rsid w:val="00CE009D"/>
    <w:rsid w:val="00CE0434"/>
    <w:rsid w:val="00CE0881"/>
    <w:rsid w:val="00CE0B26"/>
    <w:rsid w:val="00CE0C68"/>
    <w:rsid w:val="00CE0F33"/>
    <w:rsid w:val="00CE13DA"/>
    <w:rsid w:val="00CE1929"/>
    <w:rsid w:val="00CE19AC"/>
    <w:rsid w:val="00CE1A60"/>
    <w:rsid w:val="00CE1ECF"/>
    <w:rsid w:val="00CE28F3"/>
    <w:rsid w:val="00CE2A20"/>
    <w:rsid w:val="00CE3687"/>
    <w:rsid w:val="00CE3767"/>
    <w:rsid w:val="00CE380C"/>
    <w:rsid w:val="00CE3F5D"/>
    <w:rsid w:val="00CE4056"/>
    <w:rsid w:val="00CE41ED"/>
    <w:rsid w:val="00CE43A8"/>
    <w:rsid w:val="00CE43C8"/>
    <w:rsid w:val="00CE4509"/>
    <w:rsid w:val="00CE475F"/>
    <w:rsid w:val="00CE4A3B"/>
    <w:rsid w:val="00CE4BA2"/>
    <w:rsid w:val="00CE4D23"/>
    <w:rsid w:val="00CE4F25"/>
    <w:rsid w:val="00CE529F"/>
    <w:rsid w:val="00CE558C"/>
    <w:rsid w:val="00CE592A"/>
    <w:rsid w:val="00CE61DE"/>
    <w:rsid w:val="00CE61F7"/>
    <w:rsid w:val="00CE6BF7"/>
    <w:rsid w:val="00CE70CC"/>
    <w:rsid w:val="00CE7875"/>
    <w:rsid w:val="00CE7AF9"/>
    <w:rsid w:val="00CE7B8C"/>
    <w:rsid w:val="00CF0746"/>
    <w:rsid w:val="00CF097E"/>
    <w:rsid w:val="00CF0E5F"/>
    <w:rsid w:val="00CF0F41"/>
    <w:rsid w:val="00CF10BE"/>
    <w:rsid w:val="00CF1131"/>
    <w:rsid w:val="00CF1B82"/>
    <w:rsid w:val="00CF22DA"/>
    <w:rsid w:val="00CF259A"/>
    <w:rsid w:val="00CF2845"/>
    <w:rsid w:val="00CF2A15"/>
    <w:rsid w:val="00CF2F9C"/>
    <w:rsid w:val="00CF33DA"/>
    <w:rsid w:val="00CF384F"/>
    <w:rsid w:val="00CF3A44"/>
    <w:rsid w:val="00CF3F0C"/>
    <w:rsid w:val="00CF415A"/>
    <w:rsid w:val="00CF4209"/>
    <w:rsid w:val="00CF4922"/>
    <w:rsid w:val="00CF49F7"/>
    <w:rsid w:val="00CF4F69"/>
    <w:rsid w:val="00CF5361"/>
    <w:rsid w:val="00CF564C"/>
    <w:rsid w:val="00CF5754"/>
    <w:rsid w:val="00CF5968"/>
    <w:rsid w:val="00CF5E1B"/>
    <w:rsid w:val="00CF60AC"/>
    <w:rsid w:val="00CF6BE2"/>
    <w:rsid w:val="00CF6D3B"/>
    <w:rsid w:val="00CF6D85"/>
    <w:rsid w:val="00CF6E20"/>
    <w:rsid w:val="00CF714B"/>
    <w:rsid w:val="00D000D3"/>
    <w:rsid w:val="00D00102"/>
    <w:rsid w:val="00D004D9"/>
    <w:rsid w:val="00D005F6"/>
    <w:rsid w:val="00D00C68"/>
    <w:rsid w:val="00D00EE6"/>
    <w:rsid w:val="00D011A5"/>
    <w:rsid w:val="00D01699"/>
    <w:rsid w:val="00D0180B"/>
    <w:rsid w:val="00D01B5D"/>
    <w:rsid w:val="00D01D0B"/>
    <w:rsid w:val="00D0211A"/>
    <w:rsid w:val="00D022FA"/>
    <w:rsid w:val="00D02CFB"/>
    <w:rsid w:val="00D02D1B"/>
    <w:rsid w:val="00D03637"/>
    <w:rsid w:val="00D03710"/>
    <w:rsid w:val="00D037C4"/>
    <w:rsid w:val="00D03A31"/>
    <w:rsid w:val="00D03A7B"/>
    <w:rsid w:val="00D03C17"/>
    <w:rsid w:val="00D040ED"/>
    <w:rsid w:val="00D0419B"/>
    <w:rsid w:val="00D0420C"/>
    <w:rsid w:val="00D043D4"/>
    <w:rsid w:val="00D04619"/>
    <w:rsid w:val="00D04BAD"/>
    <w:rsid w:val="00D054D3"/>
    <w:rsid w:val="00D054D7"/>
    <w:rsid w:val="00D05526"/>
    <w:rsid w:val="00D0628C"/>
    <w:rsid w:val="00D06418"/>
    <w:rsid w:val="00D06AC9"/>
    <w:rsid w:val="00D06C87"/>
    <w:rsid w:val="00D06CCF"/>
    <w:rsid w:val="00D071C2"/>
    <w:rsid w:val="00D072C1"/>
    <w:rsid w:val="00D0772F"/>
    <w:rsid w:val="00D07897"/>
    <w:rsid w:val="00D07B7F"/>
    <w:rsid w:val="00D07E38"/>
    <w:rsid w:val="00D07E8E"/>
    <w:rsid w:val="00D10001"/>
    <w:rsid w:val="00D1074C"/>
    <w:rsid w:val="00D10809"/>
    <w:rsid w:val="00D1105C"/>
    <w:rsid w:val="00D11119"/>
    <w:rsid w:val="00D11333"/>
    <w:rsid w:val="00D1149D"/>
    <w:rsid w:val="00D114F4"/>
    <w:rsid w:val="00D1158A"/>
    <w:rsid w:val="00D115BE"/>
    <w:rsid w:val="00D1166A"/>
    <w:rsid w:val="00D119CB"/>
    <w:rsid w:val="00D11FA2"/>
    <w:rsid w:val="00D1200F"/>
    <w:rsid w:val="00D12556"/>
    <w:rsid w:val="00D125DB"/>
    <w:rsid w:val="00D125FB"/>
    <w:rsid w:val="00D12A94"/>
    <w:rsid w:val="00D12DC5"/>
    <w:rsid w:val="00D13299"/>
    <w:rsid w:val="00D13A4B"/>
    <w:rsid w:val="00D14252"/>
    <w:rsid w:val="00D1459A"/>
    <w:rsid w:val="00D14850"/>
    <w:rsid w:val="00D14AF3"/>
    <w:rsid w:val="00D14C4D"/>
    <w:rsid w:val="00D1518B"/>
    <w:rsid w:val="00D15210"/>
    <w:rsid w:val="00D153A4"/>
    <w:rsid w:val="00D15566"/>
    <w:rsid w:val="00D15647"/>
    <w:rsid w:val="00D159D9"/>
    <w:rsid w:val="00D15A90"/>
    <w:rsid w:val="00D15B1D"/>
    <w:rsid w:val="00D1660B"/>
    <w:rsid w:val="00D16616"/>
    <w:rsid w:val="00D1663E"/>
    <w:rsid w:val="00D16788"/>
    <w:rsid w:val="00D16B0A"/>
    <w:rsid w:val="00D16CFA"/>
    <w:rsid w:val="00D16EDC"/>
    <w:rsid w:val="00D1720F"/>
    <w:rsid w:val="00D174DB"/>
    <w:rsid w:val="00D17C2E"/>
    <w:rsid w:val="00D17C78"/>
    <w:rsid w:val="00D17D78"/>
    <w:rsid w:val="00D2034D"/>
    <w:rsid w:val="00D20948"/>
    <w:rsid w:val="00D20DB8"/>
    <w:rsid w:val="00D20E0C"/>
    <w:rsid w:val="00D20E54"/>
    <w:rsid w:val="00D21129"/>
    <w:rsid w:val="00D21238"/>
    <w:rsid w:val="00D21263"/>
    <w:rsid w:val="00D213D7"/>
    <w:rsid w:val="00D213E1"/>
    <w:rsid w:val="00D21744"/>
    <w:rsid w:val="00D21DF8"/>
    <w:rsid w:val="00D22033"/>
    <w:rsid w:val="00D22065"/>
    <w:rsid w:val="00D226A9"/>
    <w:rsid w:val="00D227CE"/>
    <w:rsid w:val="00D22DB6"/>
    <w:rsid w:val="00D2319F"/>
    <w:rsid w:val="00D232A2"/>
    <w:rsid w:val="00D234ED"/>
    <w:rsid w:val="00D23789"/>
    <w:rsid w:val="00D23EB6"/>
    <w:rsid w:val="00D240DD"/>
    <w:rsid w:val="00D2437E"/>
    <w:rsid w:val="00D24650"/>
    <w:rsid w:val="00D24843"/>
    <w:rsid w:val="00D24B72"/>
    <w:rsid w:val="00D24E45"/>
    <w:rsid w:val="00D24EFA"/>
    <w:rsid w:val="00D24FCD"/>
    <w:rsid w:val="00D25167"/>
    <w:rsid w:val="00D25266"/>
    <w:rsid w:val="00D25321"/>
    <w:rsid w:val="00D25624"/>
    <w:rsid w:val="00D25C2F"/>
    <w:rsid w:val="00D261E5"/>
    <w:rsid w:val="00D261FB"/>
    <w:rsid w:val="00D2671A"/>
    <w:rsid w:val="00D267DA"/>
    <w:rsid w:val="00D26AC6"/>
    <w:rsid w:val="00D26CAB"/>
    <w:rsid w:val="00D26CC2"/>
    <w:rsid w:val="00D26CEA"/>
    <w:rsid w:val="00D274AA"/>
    <w:rsid w:val="00D27552"/>
    <w:rsid w:val="00D275AA"/>
    <w:rsid w:val="00D277FF"/>
    <w:rsid w:val="00D30062"/>
    <w:rsid w:val="00D300B3"/>
    <w:rsid w:val="00D30724"/>
    <w:rsid w:val="00D30744"/>
    <w:rsid w:val="00D30B9E"/>
    <w:rsid w:val="00D30FE5"/>
    <w:rsid w:val="00D30FF0"/>
    <w:rsid w:val="00D31456"/>
    <w:rsid w:val="00D31751"/>
    <w:rsid w:val="00D317DB"/>
    <w:rsid w:val="00D31C85"/>
    <w:rsid w:val="00D32289"/>
    <w:rsid w:val="00D32562"/>
    <w:rsid w:val="00D3316C"/>
    <w:rsid w:val="00D33345"/>
    <w:rsid w:val="00D33446"/>
    <w:rsid w:val="00D33BB2"/>
    <w:rsid w:val="00D3439E"/>
    <w:rsid w:val="00D3457D"/>
    <w:rsid w:val="00D3472F"/>
    <w:rsid w:val="00D34A05"/>
    <w:rsid w:val="00D34C40"/>
    <w:rsid w:val="00D34CEC"/>
    <w:rsid w:val="00D34FC0"/>
    <w:rsid w:val="00D34FE4"/>
    <w:rsid w:val="00D351B7"/>
    <w:rsid w:val="00D3565A"/>
    <w:rsid w:val="00D35B11"/>
    <w:rsid w:val="00D35F2B"/>
    <w:rsid w:val="00D370A2"/>
    <w:rsid w:val="00D37171"/>
    <w:rsid w:val="00D372EC"/>
    <w:rsid w:val="00D374D9"/>
    <w:rsid w:val="00D37616"/>
    <w:rsid w:val="00D37AD6"/>
    <w:rsid w:val="00D37B12"/>
    <w:rsid w:val="00D403F3"/>
    <w:rsid w:val="00D408D8"/>
    <w:rsid w:val="00D40C70"/>
    <w:rsid w:val="00D40DD6"/>
    <w:rsid w:val="00D41245"/>
    <w:rsid w:val="00D417B3"/>
    <w:rsid w:val="00D4186B"/>
    <w:rsid w:val="00D419E6"/>
    <w:rsid w:val="00D41A34"/>
    <w:rsid w:val="00D41F51"/>
    <w:rsid w:val="00D420B7"/>
    <w:rsid w:val="00D4219C"/>
    <w:rsid w:val="00D426A5"/>
    <w:rsid w:val="00D429E1"/>
    <w:rsid w:val="00D42CD1"/>
    <w:rsid w:val="00D42DB5"/>
    <w:rsid w:val="00D42EFD"/>
    <w:rsid w:val="00D43216"/>
    <w:rsid w:val="00D432A7"/>
    <w:rsid w:val="00D432BA"/>
    <w:rsid w:val="00D43379"/>
    <w:rsid w:val="00D43B01"/>
    <w:rsid w:val="00D44590"/>
    <w:rsid w:val="00D447AE"/>
    <w:rsid w:val="00D44833"/>
    <w:rsid w:val="00D44E9C"/>
    <w:rsid w:val="00D452F7"/>
    <w:rsid w:val="00D454F6"/>
    <w:rsid w:val="00D459FD"/>
    <w:rsid w:val="00D45C9E"/>
    <w:rsid w:val="00D45CEB"/>
    <w:rsid w:val="00D45F80"/>
    <w:rsid w:val="00D46479"/>
    <w:rsid w:val="00D4661A"/>
    <w:rsid w:val="00D46DA0"/>
    <w:rsid w:val="00D47077"/>
    <w:rsid w:val="00D4732C"/>
    <w:rsid w:val="00D47D18"/>
    <w:rsid w:val="00D47F91"/>
    <w:rsid w:val="00D47FEC"/>
    <w:rsid w:val="00D50018"/>
    <w:rsid w:val="00D50267"/>
    <w:rsid w:val="00D505EF"/>
    <w:rsid w:val="00D5091F"/>
    <w:rsid w:val="00D50AF6"/>
    <w:rsid w:val="00D50DA2"/>
    <w:rsid w:val="00D50FB5"/>
    <w:rsid w:val="00D511C5"/>
    <w:rsid w:val="00D5161F"/>
    <w:rsid w:val="00D51845"/>
    <w:rsid w:val="00D51C38"/>
    <w:rsid w:val="00D51CAE"/>
    <w:rsid w:val="00D523F6"/>
    <w:rsid w:val="00D5280C"/>
    <w:rsid w:val="00D52917"/>
    <w:rsid w:val="00D52919"/>
    <w:rsid w:val="00D5291B"/>
    <w:rsid w:val="00D52952"/>
    <w:rsid w:val="00D52C72"/>
    <w:rsid w:val="00D52DFA"/>
    <w:rsid w:val="00D52E95"/>
    <w:rsid w:val="00D53980"/>
    <w:rsid w:val="00D53A0E"/>
    <w:rsid w:val="00D53AED"/>
    <w:rsid w:val="00D53BBB"/>
    <w:rsid w:val="00D54530"/>
    <w:rsid w:val="00D54584"/>
    <w:rsid w:val="00D54DB9"/>
    <w:rsid w:val="00D54F67"/>
    <w:rsid w:val="00D5540B"/>
    <w:rsid w:val="00D55465"/>
    <w:rsid w:val="00D5552B"/>
    <w:rsid w:val="00D5575A"/>
    <w:rsid w:val="00D55C79"/>
    <w:rsid w:val="00D55EC6"/>
    <w:rsid w:val="00D56352"/>
    <w:rsid w:val="00D564EF"/>
    <w:rsid w:val="00D56B94"/>
    <w:rsid w:val="00D56CF2"/>
    <w:rsid w:val="00D57548"/>
    <w:rsid w:val="00D57A15"/>
    <w:rsid w:val="00D57EB6"/>
    <w:rsid w:val="00D60076"/>
    <w:rsid w:val="00D600E3"/>
    <w:rsid w:val="00D60548"/>
    <w:rsid w:val="00D60756"/>
    <w:rsid w:val="00D6121B"/>
    <w:rsid w:val="00D613E2"/>
    <w:rsid w:val="00D6140F"/>
    <w:rsid w:val="00D61C7B"/>
    <w:rsid w:val="00D61C8F"/>
    <w:rsid w:val="00D61E41"/>
    <w:rsid w:val="00D62029"/>
    <w:rsid w:val="00D62319"/>
    <w:rsid w:val="00D62AF0"/>
    <w:rsid w:val="00D62D5B"/>
    <w:rsid w:val="00D62ED1"/>
    <w:rsid w:val="00D630A5"/>
    <w:rsid w:val="00D6315F"/>
    <w:rsid w:val="00D63652"/>
    <w:rsid w:val="00D63D45"/>
    <w:rsid w:val="00D640E9"/>
    <w:rsid w:val="00D640F2"/>
    <w:rsid w:val="00D64325"/>
    <w:rsid w:val="00D644BE"/>
    <w:rsid w:val="00D644D2"/>
    <w:rsid w:val="00D647FE"/>
    <w:rsid w:val="00D64806"/>
    <w:rsid w:val="00D648CE"/>
    <w:rsid w:val="00D64B90"/>
    <w:rsid w:val="00D64DB3"/>
    <w:rsid w:val="00D653A8"/>
    <w:rsid w:val="00D65AA2"/>
    <w:rsid w:val="00D65AD2"/>
    <w:rsid w:val="00D65F88"/>
    <w:rsid w:val="00D662FA"/>
    <w:rsid w:val="00D66487"/>
    <w:rsid w:val="00D6659E"/>
    <w:rsid w:val="00D66689"/>
    <w:rsid w:val="00D666A3"/>
    <w:rsid w:val="00D6670C"/>
    <w:rsid w:val="00D66FB6"/>
    <w:rsid w:val="00D6723E"/>
    <w:rsid w:val="00D67554"/>
    <w:rsid w:val="00D67700"/>
    <w:rsid w:val="00D67FA3"/>
    <w:rsid w:val="00D7001E"/>
    <w:rsid w:val="00D70175"/>
    <w:rsid w:val="00D705E1"/>
    <w:rsid w:val="00D70653"/>
    <w:rsid w:val="00D7148E"/>
    <w:rsid w:val="00D71772"/>
    <w:rsid w:val="00D717B0"/>
    <w:rsid w:val="00D71C96"/>
    <w:rsid w:val="00D72A0A"/>
    <w:rsid w:val="00D72CF4"/>
    <w:rsid w:val="00D72EF5"/>
    <w:rsid w:val="00D72FEC"/>
    <w:rsid w:val="00D732E9"/>
    <w:rsid w:val="00D73B8D"/>
    <w:rsid w:val="00D73CAC"/>
    <w:rsid w:val="00D74330"/>
    <w:rsid w:val="00D7438F"/>
    <w:rsid w:val="00D748A7"/>
    <w:rsid w:val="00D74A62"/>
    <w:rsid w:val="00D7535B"/>
    <w:rsid w:val="00D75BF4"/>
    <w:rsid w:val="00D76076"/>
    <w:rsid w:val="00D764B8"/>
    <w:rsid w:val="00D76AAC"/>
    <w:rsid w:val="00D76E45"/>
    <w:rsid w:val="00D76ECB"/>
    <w:rsid w:val="00D7752E"/>
    <w:rsid w:val="00D77B75"/>
    <w:rsid w:val="00D77BA3"/>
    <w:rsid w:val="00D802D0"/>
    <w:rsid w:val="00D8031E"/>
    <w:rsid w:val="00D80CBB"/>
    <w:rsid w:val="00D810D8"/>
    <w:rsid w:val="00D81680"/>
    <w:rsid w:val="00D81844"/>
    <w:rsid w:val="00D81FDC"/>
    <w:rsid w:val="00D82119"/>
    <w:rsid w:val="00D822B9"/>
    <w:rsid w:val="00D8231E"/>
    <w:rsid w:val="00D82747"/>
    <w:rsid w:val="00D832BF"/>
    <w:rsid w:val="00D834F8"/>
    <w:rsid w:val="00D838F4"/>
    <w:rsid w:val="00D83AE2"/>
    <w:rsid w:val="00D83C70"/>
    <w:rsid w:val="00D83D5A"/>
    <w:rsid w:val="00D840E0"/>
    <w:rsid w:val="00D84287"/>
    <w:rsid w:val="00D842B5"/>
    <w:rsid w:val="00D843E8"/>
    <w:rsid w:val="00D844FE"/>
    <w:rsid w:val="00D8489A"/>
    <w:rsid w:val="00D84B80"/>
    <w:rsid w:val="00D84BBC"/>
    <w:rsid w:val="00D84E0B"/>
    <w:rsid w:val="00D84ED6"/>
    <w:rsid w:val="00D850D2"/>
    <w:rsid w:val="00D85137"/>
    <w:rsid w:val="00D859F3"/>
    <w:rsid w:val="00D859FD"/>
    <w:rsid w:val="00D85A1A"/>
    <w:rsid w:val="00D85A8E"/>
    <w:rsid w:val="00D85B1E"/>
    <w:rsid w:val="00D85E36"/>
    <w:rsid w:val="00D861CD"/>
    <w:rsid w:val="00D861E4"/>
    <w:rsid w:val="00D866F7"/>
    <w:rsid w:val="00D86C1C"/>
    <w:rsid w:val="00D86EA0"/>
    <w:rsid w:val="00D870BD"/>
    <w:rsid w:val="00D8712F"/>
    <w:rsid w:val="00D8776E"/>
    <w:rsid w:val="00D877C7"/>
    <w:rsid w:val="00D877E8"/>
    <w:rsid w:val="00D90403"/>
    <w:rsid w:val="00D90DC3"/>
    <w:rsid w:val="00D91141"/>
    <w:rsid w:val="00D91265"/>
    <w:rsid w:val="00D9133D"/>
    <w:rsid w:val="00D9135C"/>
    <w:rsid w:val="00D91502"/>
    <w:rsid w:val="00D91956"/>
    <w:rsid w:val="00D9196C"/>
    <w:rsid w:val="00D919EC"/>
    <w:rsid w:val="00D9219F"/>
    <w:rsid w:val="00D92821"/>
    <w:rsid w:val="00D9289C"/>
    <w:rsid w:val="00D929F9"/>
    <w:rsid w:val="00D92BC1"/>
    <w:rsid w:val="00D932A6"/>
    <w:rsid w:val="00D93B62"/>
    <w:rsid w:val="00D93D92"/>
    <w:rsid w:val="00D93FEE"/>
    <w:rsid w:val="00D9435F"/>
    <w:rsid w:val="00D943F6"/>
    <w:rsid w:val="00D94509"/>
    <w:rsid w:val="00D94888"/>
    <w:rsid w:val="00D948F7"/>
    <w:rsid w:val="00D949DB"/>
    <w:rsid w:val="00D94BE0"/>
    <w:rsid w:val="00D94F40"/>
    <w:rsid w:val="00D950A1"/>
    <w:rsid w:val="00D951A2"/>
    <w:rsid w:val="00D953A5"/>
    <w:rsid w:val="00D958EE"/>
    <w:rsid w:val="00D95956"/>
    <w:rsid w:val="00D95FB8"/>
    <w:rsid w:val="00D95FF1"/>
    <w:rsid w:val="00D96076"/>
    <w:rsid w:val="00D96DB2"/>
    <w:rsid w:val="00D9715C"/>
    <w:rsid w:val="00D974CE"/>
    <w:rsid w:val="00D97633"/>
    <w:rsid w:val="00D9766C"/>
    <w:rsid w:val="00D977CB"/>
    <w:rsid w:val="00D97B60"/>
    <w:rsid w:val="00D97CFB"/>
    <w:rsid w:val="00D97E36"/>
    <w:rsid w:val="00D97FA7"/>
    <w:rsid w:val="00DA0156"/>
    <w:rsid w:val="00DA034E"/>
    <w:rsid w:val="00DA0486"/>
    <w:rsid w:val="00DA04CD"/>
    <w:rsid w:val="00DA074F"/>
    <w:rsid w:val="00DA0AB9"/>
    <w:rsid w:val="00DA0BAD"/>
    <w:rsid w:val="00DA0ED6"/>
    <w:rsid w:val="00DA10C1"/>
    <w:rsid w:val="00DA163B"/>
    <w:rsid w:val="00DA187D"/>
    <w:rsid w:val="00DA1D84"/>
    <w:rsid w:val="00DA205F"/>
    <w:rsid w:val="00DA2091"/>
    <w:rsid w:val="00DA2327"/>
    <w:rsid w:val="00DA256B"/>
    <w:rsid w:val="00DA2608"/>
    <w:rsid w:val="00DA2823"/>
    <w:rsid w:val="00DA2B65"/>
    <w:rsid w:val="00DA2BFB"/>
    <w:rsid w:val="00DA2CAE"/>
    <w:rsid w:val="00DA2FCA"/>
    <w:rsid w:val="00DA38E0"/>
    <w:rsid w:val="00DA390E"/>
    <w:rsid w:val="00DA3A81"/>
    <w:rsid w:val="00DA3BD3"/>
    <w:rsid w:val="00DA4685"/>
    <w:rsid w:val="00DA46B4"/>
    <w:rsid w:val="00DA47AB"/>
    <w:rsid w:val="00DA4804"/>
    <w:rsid w:val="00DA4830"/>
    <w:rsid w:val="00DA4D0C"/>
    <w:rsid w:val="00DA4E80"/>
    <w:rsid w:val="00DA4EC9"/>
    <w:rsid w:val="00DA4EEB"/>
    <w:rsid w:val="00DA4F46"/>
    <w:rsid w:val="00DA56CA"/>
    <w:rsid w:val="00DA5759"/>
    <w:rsid w:val="00DA5884"/>
    <w:rsid w:val="00DA58DA"/>
    <w:rsid w:val="00DA5AAC"/>
    <w:rsid w:val="00DA62BD"/>
    <w:rsid w:val="00DA6802"/>
    <w:rsid w:val="00DA69DF"/>
    <w:rsid w:val="00DA6A0F"/>
    <w:rsid w:val="00DA6AD3"/>
    <w:rsid w:val="00DA7125"/>
    <w:rsid w:val="00DA7162"/>
    <w:rsid w:val="00DA7340"/>
    <w:rsid w:val="00DA7703"/>
    <w:rsid w:val="00DA795D"/>
    <w:rsid w:val="00DB007F"/>
    <w:rsid w:val="00DB0202"/>
    <w:rsid w:val="00DB03B8"/>
    <w:rsid w:val="00DB03E5"/>
    <w:rsid w:val="00DB048C"/>
    <w:rsid w:val="00DB0ACE"/>
    <w:rsid w:val="00DB1692"/>
    <w:rsid w:val="00DB181C"/>
    <w:rsid w:val="00DB18E5"/>
    <w:rsid w:val="00DB1D06"/>
    <w:rsid w:val="00DB1EE3"/>
    <w:rsid w:val="00DB1F23"/>
    <w:rsid w:val="00DB1FA4"/>
    <w:rsid w:val="00DB212C"/>
    <w:rsid w:val="00DB2496"/>
    <w:rsid w:val="00DB2583"/>
    <w:rsid w:val="00DB3401"/>
    <w:rsid w:val="00DB37F2"/>
    <w:rsid w:val="00DB3E0A"/>
    <w:rsid w:val="00DB3F05"/>
    <w:rsid w:val="00DB3F49"/>
    <w:rsid w:val="00DB430E"/>
    <w:rsid w:val="00DB43CA"/>
    <w:rsid w:val="00DB4F1C"/>
    <w:rsid w:val="00DB576D"/>
    <w:rsid w:val="00DB5E7D"/>
    <w:rsid w:val="00DB5F68"/>
    <w:rsid w:val="00DB66E3"/>
    <w:rsid w:val="00DB6B38"/>
    <w:rsid w:val="00DB6CAE"/>
    <w:rsid w:val="00DB7739"/>
    <w:rsid w:val="00DC03C7"/>
    <w:rsid w:val="00DC0402"/>
    <w:rsid w:val="00DC0472"/>
    <w:rsid w:val="00DC0875"/>
    <w:rsid w:val="00DC0FC1"/>
    <w:rsid w:val="00DC1A43"/>
    <w:rsid w:val="00DC1BA9"/>
    <w:rsid w:val="00DC1DAF"/>
    <w:rsid w:val="00DC1FC9"/>
    <w:rsid w:val="00DC2198"/>
    <w:rsid w:val="00DC22B5"/>
    <w:rsid w:val="00DC24BD"/>
    <w:rsid w:val="00DC2823"/>
    <w:rsid w:val="00DC29BB"/>
    <w:rsid w:val="00DC2AFB"/>
    <w:rsid w:val="00DC2C5E"/>
    <w:rsid w:val="00DC2C84"/>
    <w:rsid w:val="00DC2CE6"/>
    <w:rsid w:val="00DC2E44"/>
    <w:rsid w:val="00DC3191"/>
    <w:rsid w:val="00DC351E"/>
    <w:rsid w:val="00DC366D"/>
    <w:rsid w:val="00DC3AAA"/>
    <w:rsid w:val="00DC4163"/>
    <w:rsid w:val="00DC4694"/>
    <w:rsid w:val="00DC4B37"/>
    <w:rsid w:val="00DC4B91"/>
    <w:rsid w:val="00DC4E29"/>
    <w:rsid w:val="00DC5019"/>
    <w:rsid w:val="00DC56E0"/>
    <w:rsid w:val="00DC5D74"/>
    <w:rsid w:val="00DC5DA2"/>
    <w:rsid w:val="00DC5F6D"/>
    <w:rsid w:val="00DC683D"/>
    <w:rsid w:val="00DC689D"/>
    <w:rsid w:val="00DC6D22"/>
    <w:rsid w:val="00DC6F98"/>
    <w:rsid w:val="00DC77B9"/>
    <w:rsid w:val="00DC79F5"/>
    <w:rsid w:val="00DC7A77"/>
    <w:rsid w:val="00DC7B7E"/>
    <w:rsid w:val="00DC7B87"/>
    <w:rsid w:val="00DD059F"/>
    <w:rsid w:val="00DD0F3A"/>
    <w:rsid w:val="00DD14CB"/>
    <w:rsid w:val="00DD1505"/>
    <w:rsid w:val="00DD155C"/>
    <w:rsid w:val="00DD1C68"/>
    <w:rsid w:val="00DD21D9"/>
    <w:rsid w:val="00DD22BF"/>
    <w:rsid w:val="00DD23AC"/>
    <w:rsid w:val="00DD264A"/>
    <w:rsid w:val="00DD278B"/>
    <w:rsid w:val="00DD2A10"/>
    <w:rsid w:val="00DD2BAF"/>
    <w:rsid w:val="00DD2BDA"/>
    <w:rsid w:val="00DD2FAF"/>
    <w:rsid w:val="00DD3019"/>
    <w:rsid w:val="00DD3351"/>
    <w:rsid w:val="00DD3395"/>
    <w:rsid w:val="00DD36A3"/>
    <w:rsid w:val="00DD36F1"/>
    <w:rsid w:val="00DD3F50"/>
    <w:rsid w:val="00DD4198"/>
    <w:rsid w:val="00DD4465"/>
    <w:rsid w:val="00DD4CB5"/>
    <w:rsid w:val="00DD4D44"/>
    <w:rsid w:val="00DD4DD0"/>
    <w:rsid w:val="00DD53B2"/>
    <w:rsid w:val="00DD58E7"/>
    <w:rsid w:val="00DD59E0"/>
    <w:rsid w:val="00DD6067"/>
    <w:rsid w:val="00DD688C"/>
    <w:rsid w:val="00DD69D1"/>
    <w:rsid w:val="00DD6CBE"/>
    <w:rsid w:val="00DD6E48"/>
    <w:rsid w:val="00DD6FAC"/>
    <w:rsid w:val="00DD714F"/>
    <w:rsid w:val="00DD75C4"/>
    <w:rsid w:val="00DD7707"/>
    <w:rsid w:val="00DD7825"/>
    <w:rsid w:val="00DD7D3B"/>
    <w:rsid w:val="00DD7F86"/>
    <w:rsid w:val="00DE032D"/>
    <w:rsid w:val="00DE04BD"/>
    <w:rsid w:val="00DE07CE"/>
    <w:rsid w:val="00DE09FA"/>
    <w:rsid w:val="00DE0A6F"/>
    <w:rsid w:val="00DE0D0C"/>
    <w:rsid w:val="00DE0D31"/>
    <w:rsid w:val="00DE0D67"/>
    <w:rsid w:val="00DE0E37"/>
    <w:rsid w:val="00DE13B1"/>
    <w:rsid w:val="00DE178E"/>
    <w:rsid w:val="00DE1969"/>
    <w:rsid w:val="00DE1AE9"/>
    <w:rsid w:val="00DE1AED"/>
    <w:rsid w:val="00DE2142"/>
    <w:rsid w:val="00DE2B0D"/>
    <w:rsid w:val="00DE2C7E"/>
    <w:rsid w:val="00DE2EE0"/>
    <w:rsid w:val="00DE317A"/>
    <w:rsid w:val="00DE3383"/>
    <w:rsid w:val="00DE3452"/>
    <w:rsid w:val="00DE3774"/>
    <w:rsid w:val="00DE3C8A"/>
    <w:rsid w:val="00DE3E09"/>
    <w:rsid w:val="00DE40F6"/>
    <w:rsid w:val="00DE48EE"/>
    <w:rsid w:val="00DE49E2"/>
    <w:rsid w:val="00DE49FA"/>
    <w:rsid w:val="00DE61C1"/>
    <w:rsid w:val="00DE6262"/>
    <w:rsid w:val="00DE6FC5"/>
    <w:rsid w:val="00DE72D9"/>
    <w:rsid w:val="00DE73D2"/>
    <w:rsid w:val="00DE7597"/>
    <w:rsid w:val="00DE7718"/>
    <w:rsid w:val="00DE77AC"/>
    <w:rsid w:val="00DE79A2"/>
    <w:rsid w:val="00DE7A09"/>
    <w:rsid w:val="00DE7C93"/>
    <w:rsid w:val="00DE7CEE"/>
    <w:rsid w:val="00DE7F05"/>
    <w:rsid w:val="00DF0017"/>
    <w:rsid w:val="00DF01FE"/>
    <w:rsid w:val="00DF066F"/>
    <w:rsid w:val="00DF069F"/>
    <w:rsid w:val="00DF07FA"/>
    <w:rsid w:val="00DF0AD2"/>
    <w:rsid w:val="00DF0BA3"/>
    <w:rsid w:val="00DF0F7F"/>
    <w:rsid w:val="00DF13F2"/>
    <w:rsid w:val="00DF13F6"/>
    <w:rsid w:val="00DF17BD"/>
    <w:rsid w:val="00DF1839"/>
    <w:rsid w:val="00DF1EEE"/>
    <w:rsid w:val="00DF217D"/>
    <w:rsid w:val="00DF23A6"/>
    <w:rsid w:val="00DF2745"/>
    <w:rsid w:val="00DF299A"/>
    <w:rsid w:val="00DF2FF7"/>
    <w:rsid w:val="00DF3369"/>
    <w:rsid w:val="00DF3B93"/>
    <w:rsid w:val="00DF3CB5"/>
    <w:rsid w:val="00DF40B0"/>
    <w:rsid w:val="00DF42B0"/>
    <w:rsid w:val="00DF44B1"/>
    <w:rsid w:val="00DF486B"/>
    <w:rsid w:val="00DF4FD2"/>
    <w:rsid w:val="00DF52A2"/>
    <w:rsid w:val="00DF5668"/>
    <w:rsid w:val="00DF57E4"/>
    <w:rsid w:val="00DF5B43"/>
    <w:rsid w:val="00DF5EF3"/>
    <w:rsid w:val="00DF60B8"/>
    <w:rsid w:val="00DF67EC"/>
    <w:rsid w:val="00DF731C"/>
    <w:rsid w:val="00DF75E0"/>
    <w:rsid w:val="00DF7DF6"/>
    <w:rsid w:val="00E0006B"/>
    <w:rsid w:val="00E0013F"/>
    <w:rsid w:val="00E00546"/>
    <w:rsid w:val="00E005AB"/>
    <w:rsid w:val="00E0061F"/>
    <w:rsid w:val="00E00A92"/>
    <w:rsid w:val="00E01193"/>
    <w:rsid w:val="00E013CB"/>
    <w:rsid w:val="00E016F7"/>
    <w:rsid w:val="00E02157"/>
    <w:rsid w:val="00E0218D"/>
    <w:rsid w:val="00E02562"/>
    <w:rsid w:val="00E0298A"/>
    <w:rsid w:val="00E02B1A"/>
    <w:rsid w:val="00E02B29"/>
    <w:rsid w:val="00E02BE7"/>
    <w:rsid w:val="00E02F2B"/>
    <w:rsid w:val="00E0305F"/>
    <w:rsid w:val="00E03116"/>
    <w:rsid w:val="00E03308"/>
    <w:rsid w:val="00E03477"/>
    <w:rsid w:val="00E034BF"/>
    <w:rsid w:val="00E036DF"/>
    <w:rsid w:val="00E0395C"/>
    <w:rsid w:val="00E03C29"/>
    <w:rsid w:val="00E03C66"/>
    <w:rsid w:val="00E03CD7"/>
    <w:rsid w:val="00E042F9"/>
    <w:rsid w:val="00E04595"/>
    <w:rsid w:val="00E047DA"/>
    <w:rsid w:val="00E053E3"/>
    <w:rsid w:val="00E0563F"/>
    <w:rsid w:val="00E05995"/>
    <w:rsid w:val="00E05B66"/>
    <w:rsid w:val="00E05D95"/>
    <w:rsid w:val="00E05EA0"/>
    <w:rsid w:val="00E06039"/>
    <w:rsid w:val="00E06151"/>
    <w:rsid w:val="00E062CB"/>
    <w:rsid w:val="00E063BD"/>
    <w:rsid w:val="00E063FC"/>
    <w:rsid w:val="00E06954"/>
    <w:rsid w:val="00E06A68"/>
    <w:rsid w:val="00E06CC3"/>
    <w:rsid w:val="00E071F9"/>
    <w:rsid w:val="00E07442"/>
    <w:rsid w:val="00E07708"/>
    <w:rsid w:val="00E079F0"/>
    <w:rsid w:val="00E07D3D"/>
    <w:rsid w:val="00E07D60"/>
    <w:rsid w:val="00E07F7B"/>
    <w:rsid w:val="00E10205"/>
    <w:rsid w:val="00E104F9"/>
    <w:rsid w:val="00E1071B"/>
    <w:rsid w:val="00E10857"/>
    <w:rsid w:val="00E1093B"/>
    <w:rsid w:val="00E10FB5"/>
    <w:rsid w:val="00E111BC"/>
    <w:rsid w:val="00E11449"/>
    <w:rsid w:val="00E116E2"/>
    <w:rsid w:val="00E11876"/>
    <w:rsid w:val="00E11902"/>
    <w:rsid w:val="00E1197F"/>
    <w:rsid w:val="00E11C5C"/>
    <w:rsid w:val="00E123F4"/>
    <w:rsid w:val="00E12440"/>
    <w:rsid w:val="00E12678"/>
    <w:rsid w:val="00E1285C"/>
    <w:rsid w:val="00E132C1"/>
    <w:rsid w:val="00E13318"/>
    <w:rsid w:val="00E13596"/>
    <w:rsid w:val="00E136C1"/>
    <w:rsid w:val="00E1387D"/>
    <w:rsid w:val="00E13B28"/>
    <w:rsid w:val="00E1416F"/>
    <w:rsid w:val="00E14612"/>
    <w:rsid w:val="00E147B6"/>
    <w:rsid w:val="00E14BC0"/>
    <w:rsid w:val="00E14D61"/>
    <w:rsid w:val="00E14F5F"/>
    <w:rsid w:val="00E15354"/>
    <w:rsid w:val="00E153D3"/>
    <w:rsid w:val="00E1543B"/>
    <w:rsid w:val="00E15761"/>
    <w:rsid w:val="00E158E8"/>
    <w:rsid w:val="00E15A90"/>
    <w:rsid w:val="00E15BDA"/>
    <w:rsid w:val="00E16565"/>
    <w:rsid w:val="00E16B64"/>
    <w:rsid w:val="00E16B95"/>
    <w:rsid w:val="00E16BF3"/>
    <w:rsid w:val="00E1722C"/>
    <w:rsid w:val="00E173CB"/>
    <w:rsid w:val="00E17A8D"/>
    <w:rsid w:val="00E17DD3"/>
    <w:rsid w:val="00E202C0"/>
    <w:rsid w:val="00E204B6"/>
    <w:rsid w:val="00E20B01"/>
    <w:rsid w:val="00E20C01"/>
    <w:rsid w:val="00E20E03"/>
    <w:rsid w:val="00E20F86"/>
    <w:rsid w:val="00E2122B"/>
    <w:rsid w:val="00E21355"/>
    <w:rsid w:val="00E218A6"/>
    <w:rsid w:val="00E221D5"/>
    <w:rsid w:val="00E2250B"/>
    <w:rsid w:val="00E22544"/>
    <w:rsid w:val="00E2295D"/>
    <w:rsid w:val="00E22AE9"/>
    <w:rsid w:val="00E22C4D"/>
    <w:rsid w:val="00E2340F"/>
    <w:rsid w:val="00E23E12"/>
    <w:rsid w:val="00E23F5E"/>
    <w:rsid w:val="00E24A63"/>
    <w:rsid w:val="00E24B7F"/>
    <w:rsid w:val="00E24EA2"/>
    <w:rsid w:val="00E24F6F"/>
    <w:rsid w:val="00E258EB"/>
    <w:rsid w:val="00E25ED7"/>
    <w:rsid w:val="00E25ED9"/>
    <w:rsid w:val="00E26177"/>
    <w:rsid w:val="00E263BC"/>
    <w:rsid w:val="00E264B0"/>
    <w:rsid w:val="00E265AC"/>
    <w:rsid w:val="00E26839"/>
    <w:rsid w:val="00E2691D"/>
    <w:rsid w:val="00E26B08"/>
    <w:rsid w:val="00E26FF7"/>
    <w:rsid w:val="00E27BC6"/>
    <w:rsid w:val="00E27EDD"/>
    <w:rsid w:val="00E27FB1"/>
    <w:rsid w:val="00E300A3"/>
    <w:rsid w:val="00E300C6"/>
    <w:rsid w:val="00E3014C"/>
    <w:rsid w:val="00E30BD4"/>
    <w:rsid w:val="00E31517"/>
    <w:rsid w:val="00E31CFB"/>
    <w:rsid w:val="00E31D04"/>
    <w:rsid w:val="00E3200A"/>
    <w:rsid w:val="00E32251"/>
    <w:rsid w:val="00E32668"/>
    <w:rsid w:val="00E32E6B"/>
    <w:rsid w:val="00E32E84"/>
    <w:rsid w:val="00E330B3"/>
    <w:rsid w:val="00E33156"/>
    <w:rsid w:val="00E33B89"/>
    <w:rsid w:val="00E34344"/>
    <w:rsid w:val="00E345F0"/>
    <w:rsid w:val="00E34B3D"/>
    <w:rsid w:val="00E34D78"/>
    <w:rsid w:val="00E3568F"/>
    <w:rsid w:val="00E358A4"/>
    <w:rsid w:val="00E35A26"/>
    <w:rsid w:val="00E35CF5"/>
    <w:rsid w:val="00E35EB6"/>
    <w:rsid w:val="00E367ED"/>
    <w:rsid w:val="00E36989"/>
    <w:rsid w:val="00E36D70"/>
    <w:rsid w:val="00E36E1C"/>
    <w:rsid w:val="00E36E6C"/>
    <w:rsid w:val="00E37112"/>
    <w:rsid w:val="00E375E3"/>
    <w:rsid w:val="00E3794A"/>
    <w:rsid w:val="00E37C9C"/>
    <w:rsid w:val="00E37E9E"/>
    <w:rsid w:val="00E40103"/>
    <w:rsid w:val="00E4029E"/>
    <w:rsid w:val="00E41202"/>
    <w:rsid w:val="00E41352"/>
    <w:rsid w:val="00E414F6"/>
    <w:rsid w:val="00E41837"/>
    <w:rsid w:val="00E41B21"/>
    <w:rsid w:val="00E423F5"/>
    <w:rsid w:val="00E425A4"/>
    <w:rsid w:val="00E42AF7"/>
    <w:rsid w:val="00E42C1E"/>
    <w:rsid w:val="00E430D1"/>
    <w:rsid w:val="00E43176"/>
    <w:rsid w:val="00E436CA"/>
    <w:rsid w:val="00E43736"/>
    <w:rsid w:val="00E43992"/>
    <w:rsid w:val="00E44136"/>
    <w:rsid w:val="00E443B9"/>
    <w:rsid w:val="00E4488E"/>
    <w:rsid w:val="00E44A15"/>
    <w:rsid w:val="00E44A72"/>
    <w:rsid w:val="00E45132"/>
    <w:rsid w:val="00E45635"/>
    <w:rsid w:val="00E456DC"/>
    <w:rsid w:val="00E45847"/>
    <w:rsid w:val="00E45B3F"/>
    <w:rsid w:val="00E46279"/>
    <w:rsid w:val="00E46477"/>
    <w:rsid w:val="00E466D3"/>
    <w:rsid w:val="00E46721"/>
    <w:rsid w:val="00E46A8C"/>
    <w:rsid w:val="00E47689"/>
    <w:rsid w:val="00E4783E"/>
    <w:rsid w:val="00E47932"/>
    <w:rsid w:val="00E50090"/>
    <w:rsid w:val="00E5009D"/>
    <w:rsid w:val="00E502A9"/>
    <w:rsid w:val="00E503FD"/>
    <w:rsid w:val="00E504B3"/>
    <w:rsid w:val="00E5073A"/>
    <w:rsid w:val="00E50DBB"/>
    <w:rsid w:val="00E50DBE"/>
    <w:rsid w:val="00E5125E"/>
    <w:rsid w:val="00E51411"/>
    <w:rsid w:val="00E527C8"/>
    <w:rsid w:val="00E52924"/>
    <w:rsid w:val="00E52AED"/>
    <w:rsid w:val="00E52D9E"/>
    <w:rsid w:val="00E52E9A"/>
    <w:rsid w:val="00E5331A"/>
    <w:rsid w:val="00E53B67"/>
    <w:rsid w:val="00E54095"/>
    <w:rsid w:val="00E54242"/>
    <w:rsid w:val="00E543B7"/>
    <w:rsid w:val="00E546C8"/>
    <w:rsid w:val="00E54793"/>
    <w:rsid w:val="00E54CBA"/>
    <w:rsid w:val="00E54D23"/>
    <w:rsid w:val="00E55049"/>
    <w:rsid w:val="00E550B2"/>
    <w:rsid w:val="00E55265"/>
    <w:rsid w:val="00E552D2"/>
    <w:rsid w:val="00E553C6"/>
    <w:rsid w:val="00E556F0"/>
    <w:rsid w:val="00E558DC"/>
    <w:rsid w:val="00E558E2"/>
    <w:rsid w:val="00E55CCC"/>
    <w:rsid w:val="00E56035"/>
    <w:rsid w:val="00E563C7"/>
    <w:rsid w:val="00E56C6E"/>
    <w:rsid w:val="00E56CAD"/>
    <w:rsid w:val="00E573EC"/>
    <w:rsid w:val="00E57836"/>
    <w:rsid w:val="00E57D8B"/>
    <w:rsid w:val="00E60032"/>
    <w:rsid w:val="00E60039"/>
    <w:rsid w:val="00E606B5"/>
    <w:rsid w:val="00E60CC9"/>
    <w:rsid w:val="00E610D9"/>
    <w:rsid w:val="00E615B8"/>
    <w:rsid w:val="00E61719"/>
    <w:rsid w:val="00E61A02"/>
    <w:rsid w:val="00E61BDE"/>
    <w:rsid w:val="00E61D4F"/>
    <w:rsid w:val="00E6230B"/>
    <w:rsid w:val="00E6266E"/>
    <w:rsid w:val="00E62944"/>
    <w:rsid w:val="00E62B62"/>
    <w:rsid w:val="00E63249"/>
    <w:rsid w:val="00E63642"/>
    <w:rsid w:val="00E639F6"/>
    <w:rsid w:val="00E63B1A"/>
    <w:rsid w:val="00E63C53"/>
    <w:rsid w:val="00E63C76"/>
    <w:rsid w:val="00E63D74"/>
    <w:rsid w:val="00E63EE2"/>
    <w:rsid w:val="00E6401E"/>
    <w:rsid w:val="00E64265"/>
    <w:rsid w:val="00E6454B"/>
    <w:rsid w:val="00E64713"/>
    <w:rsid w:val="00E64D3A"/>
    <w:rsid w:val="00E64F01"/>
    <w:rsid w:val="00E6518D"/>
    <w:rsid w:val="00E65293"/>
    <w:rsid w:val="00E65317"/>
    <w:rsid w:val="00E6547C"/>
    <w:rsid w:val="00E654C8"/>
    <w:rsid w:val="00E65546"/>
    <w:rsid w:val="00E655DB"/>
    <w:rsid w:val="00E65D8B"/>
    <w:rsid w:val="00E660F4"/>
    <w:rsid w:val="00E668ED"/>
    <w:rsid w:val="00E67123"/>
    <w:rsid w:val="00E67370"/>
    <w:rsid w:val="00E674BF"/>
    <w:rsid w:val="00E67532"/>
    <w:rsid w:val="00E67649"/>
    <w:rsid w:val="00E67F6E"/>
    <w:rsid w:val="00E67FCA"/>
    <w:rsid w:val="00E70949"/>
    <w:rsid w:val="00E70A97"/>
    <w:rsid w:val="00E70C79"/>
    <w:rsid w:val="00E70CEC"/>
    <w:rsid w:val="00E70EBF"/>
    <w:rsid w:val="00E70F9C"/>
    <w:rsid w:val="00E713BE"/>
    <w:rsid w:val="00E71EFE"/>
    <w:rsid w:val="00E7273B"/>
    <w:rsid w:val="00E727AD"/>
    <w:rsid w:val="00E7291F"/>
    <w:rsid w:val="00E72960"/>
    <w:rsid w:val="00E73271"/>
    <w:rsid w:val="00E732FC"/>
    <w:rsid w:val="00E735BA"/>
    <w:rsid w:val="00E7365C"/>
    <w:rsid w:val="00E736BC"/>
    <w:rsid w:val="00E7373E"/>
    <w:rsid w:val="00E737BD"/>
    <w:rsid w:val="00E739F4"/>
    <w:rsid w:val="00E73DCE"/>
    <w:rsid w:val="00E74038"/>
    <w:rsid w:val="00E744DA"/>
    <w:rsid w:val="00E74B5F"/>
    <w:rsid w:val="00E74B83"/>
    <w:rsid w:val="00E74BA2"/>
    <w:rsid w:val="00E74EEF"/>
    <w:rsid w:val="00E7508F"/>
    <w:rsid w:val="00E754B7"/>
    <w:rsid w:val="00E75735"/>
    <w:rsid w:val="00E75987"/>
    <w:rsid w:val="00E75A78"/>
    <w:rsid w:val="00E75A87"/>
    <w:rsid w:val="00E75C0B"/>
    <w:rsid w:val="00E75DE5"/>
    <w:rsid w:val="00E76126"/>
    <w:rsid w:val="00E7624A"/>
    <w:rsid w:val="00E7627D"/>
    <w:rsid w:val="00E77493"/>
    <w:rsid w:val="00E774A5"/>
    <w:rsid w:val="00E77540"/>
    <w:rsid w:val="00E77657"/>
    <w:rsid w:val="00E77AEA"/>
    <w:rsid w:val="00E80558"/>
    <w:rsid w:val="00E806A1"/>
    <w:rsid w:val="00E80781"/>
    <w:rsid w:val="00E8085C"/>
    <w:rsid w:val="00E80973"/>
    <w:rsid w:val="00E8123F"/>
    <w:rsid w:val="00E812C1"/>
    <w:rsid w:val="00E81666"/>
    <w:rsid w:val="00E8171A"/>
    <w:rsid w:val="00E81866"/>
    <w:rsid w:val="00E81B71"/>
    <w:rsid w:val="00E81BC1"/>
    <w:rsid w:val="00E81F06"/>
    <w:rsid w:val="00E820E4"/>
    <w:rsid w:val="00E821B2"/>
    <w:rsid w:val="00E82249"/>
    <w:rsid w:val="00E824BC"/>
    <w:rsid w:val="00E82862"/>
    <w:rsid w:val="00E8297E"/>
    <w:rsid w:val="00E82A52"/>
    <w:rsid w:val="00E82A9D"/>
    <w:rsid w:val="00E82F19"/>
    <w:rsid w:val="00E831C1"/>
    <w:rsid w:val="00E8321A"/>
    <w:rsid w:val="00E835AB"/>
    <w:rsid w:val="00E839FB"/>
    <w:rsid w:val="00E83A07"/>
    <w:rsid w:val="00E83B24"/>
    <w:rsid w:val="00E8471F"/>
    <w:rsid w:val="00E84959"/>
    <w:rsid w:val="00E84A3E"/>
    <w:rsid w:val="00E84B66"/>
    <w:rsid w:val="00E85432"/>
    <w:rsid w:val="00E85497"/>
    <w:rsid w:val="00E8565D"/>
    <w:rsid w:val="00E856B6"/>
    <w:rsid w:val="00E857B6"/>
    <w:rsid w:val="00E85D83"/>
    <w:rsid w:val="00E860A4"/>
    <w:rsid w:val="00E863D8"/>
    <w:rsid w:val="00E8666D"/>
    <w:rsid w:val="00E867FB"/>
    <w:rsid w:val="00E86C13"/>
    <w:rsid w:val="00E86D5E"/>
    <w:rsid w:val="00E871CA"/>
    <w:rsid w:val="00E876AF"/>
    <w:rsid w:val="00E87B1C"/>
    <w:rsid w:val="00E87BBE"/>
    <w:rsid w:val="00E87E8A"/>
    <w:rsid w:val="00E9037A"/>
    <w:rsid w:val="00E90778"/>
    <w:rsid w:val="00E90C56"/>
    <w:rsid w:val="00E9120F"/>
    <w:rsid w:val="00E91211"/>
    <w:rsid w:val="00E916E3"/>
    <w:rsid w:val="00E9172D"/>
    <w:rsid w:val="00E919BD"/>
    <w:rsid w:val="00E9230B"/>
    <w:rsid w:val="00E92323"/>
    <w:rsid w:val="00E9277B"/>
    <w:rsid w:val="00E92794"/>
    <w:rsid w:val="00E927DD"/>
    <w:rsid w:val="00E927E2"/>
    <w:rsid w:val="00E938AD"/>
    <w:rsid w:val="00E93AE5"/>
    <w:rsid w:val="00E94292"/>
    <w:rsid w:val="00E942D5"/>
    <w:rsid w:val="00E94991"/>
    <w:rsid w:val="00E94AE5"/>
    <w:rsid w:val="00E94F9E"/>
    <w:rsid w:val="00E95029"/>
    <w:rsid w:val="00E950DB"/>
    <w:rsid w:val="00E9511C"/>
    <w:rsid w:val="00E952BC"/>
    <w:rsid w:val="00E95704"/>
    <w:rsid w:val="00E95CB1"/>
    <w:rsid w:val="00E961A2"/>
    <w:rsid w:val="00E9628D"/>
    <w:rsid w:val="00E963DC"/>
    <w:rsid w:val="00E964F4"/>
    <w:rsid w:val="00E965C7"/>
    <w:rsid w:val="00E96753"/>
    <w:rsid w:val="00E96831"/>
    <w:rsid w:val="00E96AF9"/>
    <w:rsid w:val="00E971A5"/>
    <w:rsid w:val="00E9769F"/>
    <w:rsid w:val="00E977CE"/>
    <w:rsid w:val="00EA06B2"/>
    <w:rsid w:val="00EA0DA7"/>
    <w:rsid w:val="00EA0E83"/>
    <w:rsid w:val="00EA1028"/>
    <w:rsid w:val="00EA1627"/>
    <w:rsid w:val="00EA184E"/>
    <w:rsid w:val="00EA19BE"/>
    <w:rsid w:val="00EA1BF1"/>
    <w:rsid w:val="00EA1E98"/>
    <w:rsid w:val="00EA25EC"/>
    <w:rsid w:val="00EA2633"/>
    <w:rsid w:val="00EA2660"/>
    <w:rsid w:val="00EA26C0"/>
    <w:rsid w:val="00EA29E9"/>
    <w:rsid w:val="00EA2BFB"/>
    <w:rsid w:val="00EA2C6C"/>
    <w:rsid w:val="00EA3E75"/>
    <w:rsid w:val="00EA473E"/>
    <w:rsid w:val="00EA4781"/>
    <w:rsid w:val="00EA47A3"/>
    <w:rsid w:val="00EA4EB2"/>
    <w:rsid w:val="00EA53C1"/>
    <w:rsid w:val="00EA59D1"/>
    <w:rsid w:val="00EA5D95"/>
    <w:rsid w:val="00EA61EB"/>
    <w:rsid w:val="00EA6271"/>
    <w:rsid w:val="00EA6531"/>
    <w:rsid w:val="00EA657B"/>
    <w:rsid w:val="00EA6A2E"/>
    <w:rsid w:val="00EA6B56"/>
    <w:rsid w:val="00EA6F10"/>
    <w:rsid w:val="00EA70E5"/>
    <w:rsid w:val="00EA7732"/>
    <w:rsid w:val="00EA7ED3"/>
    <w:rsid w:val="00EB017C"/>
    <w:rsid w:val="00EB0416"/>
    <w:rsid w:val="00EB08E7"/>
    <w:rsid w:val="00EB0C71"/>
    <w:rsid w:val="00EB0D23"/>
    <w:rsid w:val="00EB10EA"/>
    <w:rsid w:val="00EB1198"/>
    <w:rsid w:val="00EB1E7E"/>
    <w:rsid w:val="00EB1FF8"/>
    <w:rsid w:val="00EB2208"/>
    <w:rsid w:val="00EB250E"/>
    <w:rsid w:val="00EB2836"/>
    <w:rsid w:val="00EB2870"/>
    <w:rsid w:val="00EB2B02"/>
    <w:rsid w:val="00EB2FE9"/>
    <w:rsid w:val="00EB3771"/>
    <w:rsid w:val="00EB39B8"/>
    <w:rsid w:val="00EB3F4F"/>
    <w:rsid w:val="00EB4017"/>
    <w:rsid w:val="00EB402B"/>
    <w:rsid w:val="00EB42F9"/>
    <w:rsid w:val="00EB4341"/>
    <w:rsid w:val="00EB46DB"/>
    <w:rsid w:val="00EB47BB"/>
    <w:rsid w:val="00EB484D"/>
    <w:rsid w:val="00EB4872"/>
    <w:rsid w:val="00EB4A41"/>
    <w:rsid w:val="00EB4AB8"/>
    <w:rsid w:val="00EB53A7"/>
    <w:rsid w:val="00EB5651"/>
    <w:rsid w:val="00EB5652"/>
    <w:rsid w:val="00EB58A9"/>
    <w:rsid w:val="00EB5969"/>
    <w:rsid w:val="00EB5A52"/>
    <w:rsid w:val="00EB5A77"/>
    <w:rsid w:val="00EB5B1D"/>
    <w:rsid w:val="00EB5B1F"/>
    <w:rsid w:val="00EB5D75"/>
    <w:rsid w:val="00EB6357"/>
    <w:rsid w:val="00EB639A"/>
    <w:rsid w:val="00EB66DA"/>
    <w:rsid w:val="00EB68C9"/>
    <w:rsid w:val="00EB68E1"/>
    <w:rsid w:val="00EB6A10"/>
    <w:rsid w:val="00EB6A6E"/>
    <w:rsid w:val="00EB6BA4"/>
    <w:rsid w:val="00EB6D4E"/>
    <w:rsid w:val="00EC00D5"/>
    <w:rsid w:val="00EC02AF"/>
    <w:rsid w:val="00EC0A19"/>
    <w:rsid w:val="00EC1197"/>
    <w:rsid w:val="00EC1963"/>
    <w:rsid w:val="00EC1B62"/>
    <w:rsid w:val="00EC1F92"/>
    <w:rsid w:val="00EC20B4"/>
    <w:rsid w:val="00EC20D1"/>
    <w:rsid w:val="00EC2141"/>
    <w:rsid w:val="00EC25BA"/>
    <w:rsid w:val="00EC290C"/>
    <w:rsid w:val="00EC2A91"/>
    <w:rsid w:val="00EC2AB5"/>
    <w:rsid w:val="00EC2B90"/>
    <w:rsid w:val="00EC2C9A"/>
    <w:rsid w:val="00EC2CE6"/>
    <w:rsid w:val="00EC3594"/>
    <w:rsid w:val="00EC3937"/>
    <w:rsid w:val="00EC3C45"/>
    <w:rsid w:val="00EC3EF8"/>
    <w:rsid w:val="00EC411F"/>
    <w:rsid w:val="00EC4297"/>
    <w:rsid w:val="00EC4A35"/>
    <w:rsid w:val="00EC4CD7"/>
    <w:rsid w:val="00EC5408"/>
    <w:rsid w:val="00EC54E0"/>
    <w:rsid w:val="00EC577A"/>
    <w:rsid w:val="00EC58FA"/>
    <w:rsid w:val="00EC597A"/>
    <w:rsid w:val="00EC5D2D"/>
    <w:rsid w:val="00EC622C"/>
    <w:rsid w:val="00EC642C"/>
    <w:rsid w:val="00EC6516"/>
    <w:rsid w:val="00EC6A41"/>
    <w:rsid w:val="00EC6F5A"/>
    <w:rsid w:val="00EC70C3"/>
    <w:rsid w:val="00EC753C"/>
    <w:rsid w:val="00EC75E1"/>
    <w:rsid w:val="00EC775D"/>
    <w:rsid w:val="00EC7818"/>
    <w:rsid w:val="00EC7AE0"/>
    <w:rsid w:val="00EC7B0A"/>
    <w:rsid w:val="00EC7D36"/>
    <w:rsid w:val="00EC7DC9"/>
    <w:rsid w:val="00EC7F09"/>
    <w:rsid w:val="00ED0731"/>
    <w:rsid w:val="00ED0BA1"/>
    <w:rsid w:val="00ED0D90"/>
    <w:rsid w:val="00ED0E84"/>
    <w:rsid w:val="00ED1263"/>
    <w:rsid w:val="00ED1475"/>
    <w:rsid w:val="00ED1613"/>
    <w:rsid w:val="00ED190A"/>
    <w:rsid w:val="00ED1BC2"/>
    <w:rsid w:val="00ED1D18"/>
    <w:rsid w:val="00ED1E0F"/>
    <w:rsid w:val="00ED2527"/>
    <w:rsid w:val="00ED2972"/>
    <w:rsid w:val="00ED2F80"/>
    <w:rsid w:val="00ED3330"/>
    <w:rsid w:val="00ED3342"/>
    <w:rsid w:val="00ED34E8"/>
    <w:rsid w:val="00ED3589"/>
    <w:rsid w:val="00ED36BA"/>
    <w:rsid w:val="00ED37F7"/>
    <w:rsid w:val="00ED3935"/>
    <w:rsid w:val="00ED3D3C"/>
    <w:rsid w:val="00ED3DB5"/>
    <w:rsid w:val="00ED3E1E"/>
    <w:rsid w:val="00ED49A9"/>
    <w:rsid w:val="00ED4D35"/>
    <w:rsid w:val="00ED4EDE"/>
    <w:rsid w:val="00ED568F"/>
    <w:rsid w:val="00ED5A2E"/>
    <w:rsid w:val="00ED5AAA"/>
    <w:rsid w:val="00ED5E4B"/>
    <w:rsid w:val="00ED615B"/>
    <w:rsid w:val="00ED664E"/>
    <w:rsid w:val="00ED69C9"/>
    <w:rsid w:val="00ED6A01"/>
    <w:rsid w:val="00ED726F"/>
    <w:rsid w:val="00ED744D"/>
    <w:rsid w:val="00ED76AA"/>
    <w:rsid w:val="00ED778A"/>
    <w:rsid w:val="00EE00C2"/>
    <w:rsid w:val="00EE02E3"/>
    <w:rsid w:val="00EE02EA"/>
    <w:rsid w:val="00EE04F6"/>
    <w:rsid w:val="00EE0682"/>
    <w:rsid w:val="00EE0782"/>
    <w:rsid w:val="00EE07BA"/>
    <w:rsid w:val="00EE0818"/>
    <w:rsid w:val="00EE0D1C"/>
    <w:rsid w:val="00EE115C"/>
    <w:rsid w:val="00EE132A"/>
    <w:rsid w:val="00EE1566"/>
    <w:rsid w:val="00EE15F6"/>
    <w:rsid w:val="00EE196A"/>
    <w:rsid w:val="00EE19EE"/>
    <w:rsid w:val="00EE1AB8"/>
    <w:rsid w:val="00EE1ADE"/>
    <w:rsid w:val="00EE1CCD"/>
    <w:rsid w:val="00EE1DFA"/>
    <w:rsid w:val="00EE23C8"/>
    <w:rsid w:val="00EE2495"/>
    <w:rsid w:val="00EE2566"/>
    <w:rsid w:val="00EE2A43"/>
    <w:rsid w:val="00EE2F5C"/>
    <w:rsid w:val="00EE30D7"/>
    <w:rsid w:val="00EE390C"/>
    <w:rsid w:val="00EE3A62"/>
    <w:rsid w:val="00EE3ADB"/>
    <w:rsid w:val="00EE3CBF"/>
    <w:rsid w:val="00EE42FC"/>
    <w:rsid w:val="00EE4309"/>
    <w:rsid w:val="00EE4B85"/>
    <w:rsid w:val="00EE5072"/>
    <w:rsid w:val="00EE534B"/>
    <w:rsid w:val="00EE564A"/>
    <w:rsid w:val="00EE5C9C"/>
    <w:rsid w:val="00EE5F7F"/>
    <w:rsid w:val="00EE6860"/>
    <w:rsid w:val="00EE6B82"/>
    <w:rsid w:val="00EE6DBD"/>
    <w:rsid w:val="00EE7474"/>
    <w:rsid w:val="00EE7660"/>
    <w:rsid w:val="00EE7F03"/>
    <w:rsid w:val="00EF013C"/>
    <w:rsid w:val="00EF0DB3"/>
    <w:rsid w:val="00EF154F"/>
    <w:rsid w:val="00EF174F"/>
    <w:rsid w:val="00EF1790"/>
    <w:rsid w:val="00EF19FE"/>
    <w:rsid w:val="00EF1A7B"/>
    <w:rsid w:val="00EF1B50"/>
    <w:rsid w:val="00EF1B8B"/>
    <w:rsid w:val="00EF21FB"/>
    <w:rsid w:val="00EF2284"/>
    <w:rsid w:val="00EF275D"/>
    <w:rsid w:val="00EF28CF"/>
    <w:rsid w:val="00EF2A5C"/>
    <w:rsid w:val="00EF2D85"/>
    <w:rsid w:val="00EF3495"/>
    <w:rsid w:val="00EF3613"/>
    <w:rsid w:val="00EF3671"/>
    <w:rsid w:val="00EF3913"/>
    <w:rsid w:val="00EF3A68"/>
    <w:rsid w:val="00EF3BBF"/>
    <w:rsid w:val="00EF3CE4"/>
    <w:rsid w:val="00EF47B8"/>
    <w:rsid w:val="00EF48CB"/>
    <w:rsid w:val="00EF4927"/>
    <w:rsid w:val="00EF4E36"/>
    <w:rsid w:val="00EF5087"/>
    <w:rsid w:val="00EF509B"/>
    <w:rsid w:val="00EF52E6"/>
    <w:rsid w:val="00EF5499"/>
    <w:rsid w:val="00EF5763"/>
    <w:rsid w:val="00EF576A"/>
    <w:rsid w:val="00EF5A73"/>
    <w:rsid w:val="00EF5E5F"/>
    <w:rsid w:val="00EF6F35"/>
    <w:rsid w:val="00EF79D1"/>
    <w:rsid w:val="00F0013E"/>
    <w:rsid w:val="00F002D9"/>
    <w:rsid w:val="00F0088E"/>
    <w:rsid w:val="00F01040"/>
    <w:rsid w:val="00F01382"/>
    <w:rsid w:val="00F01CAA"/>
    <w:rsid w:val="00F01EAD"/>
    <w:rsid w:val="00F02A58"/>
    <w:rsid w:val="00F037E6"/>
    <w:rsid w:val="00F03A96"/>
    <w:rsid w:val="00F03DCA"/>
    <w:rsid w:val="00F045AF"/>
    <w:rsid w:val="00F04664"/>
    <w:rsid w:val="00F046FB"/>
    <w:rsid w:val="00F0474C"/>
    <w:rsid w:val="00F0477E"/>
    <w:rsid w:val="00F049A2"/>
    <w:rsid w:val="00F051E0"/>
    <w:rsid w:val="00F05883"/>
    <w:rsid w:val="00F059B7"/>
    <w:rsid w:val="00F05F20"/>
    <w:rsid w:val="00F06324"/>
    <w:rsid w:val="00F06831"/>
    <w:rsid w:val="00F069C1"/>
    <w:rsid w:val="00F069E7"/>
    <w:rsid w:val="00F0712F"/>
    <w:rsid w:val="00F071D4"/>
    <w:rsid w:val="00F073D7"/>
    <w:rsid w:val="00F07FC2"/>
    <w:rsid w:val="00F104E7"/>
    <w:rsid w:val="00F10728"/>
    <w:rsid w:val="00F10C8A"/>
    <w:rsid w:val="00F10DC5"/>
    <w:rsid w:val="00F11899"/>
    <w:rsid w:val="00F11FDD"/>
    <w:rsid w:val="00F122F5"/>
    <w:rsid w:val="00F1235E"/>
    <w:rsid w:val="00F12543"/>
    <w:rsid w:val="00F128F3"/>
    <w:rsid w:val="00F128F6"/>
    <w:rsid w:val="00F12A48"/>
    <w:rsid w:val="00F12B1E"/>
    <w:rsid w:val="00F12F71"/>
    <w:rsid w:val="00F130C4"/>
    <w:rsid w:val="00F131BC"/>
    <w:rsid w:val="00F133D5"/>
    <w:rsid w:val="00F13424"/>
    <w:rsid w:val="00F135DF"/>
    <w:rsid w:val="00F13A0E"/>
    <w:rsid w:val="00F14968"/>
    <w:rsid w:val="00F14D28"/>
    <w:rsid w:val="00F15205"/>
    <w:rsid w:val="00F1539F"/>
    <w:rsid w:val="00F153CB"/>
    <w:rsid w:val="00F15552"/>
    <w:rsid w:val="00F155D2"/>
    <w:rsid w:val="00F1570E"/>
    <w:rsid w:val="00F15F7D"/>
    <w:rsid w:val="00F15FD6"/>
    <w:rsid w:val="00F163FD"/>
    <w:rsid w:val="00F16426"/>
    <w:rsid w:val="00F1671F"/>
    <w:rsid w:val="00F168E5"/>
    <w:rsid w:val="00F16AD3"/>
    <w:rsid w:val="00F17016"/>
    <w:rsid w:val="00F17922"/>
    <w:rsid w:val="00F179E8"/>
    <w:rsid w:val="00F17A78"/>
    <w:rsid w:val="00F2044D"/>
    <w:rsid w:val="00F206EA"/>
    <w:rsid w:val="00F20CF2"/>
    <w:rsid w:val="00F21BD5"/>
    <w:rsid w:val="00F21F16"/>
    <w:rsid w:val="00F21FC7"/>
    <w:rsid w:val="00F23433"/>
    <w:rsid w:val="00F239FD"/>
    <w:rsid w:val="00F23AEB"/>
    <w:rsid w:val="00F23E61"/>
    <w:rsid w:val="00F23E8E"/>
    <w:rsid w:val="00F23F00"/>
    <w:rsid w:val="00F23F2B"/>
    <w:rsid w:val="00F24079"/>
    <w:rsid w:val="00F24215"/>
    <w:rsid w:val="00F248FB"/>
    <w:rsid w:val="00F249FC"/>
    <w:rsid w:val="00F24B38"/>
    <w:rsid w:val="00F24B4E"/>
    <w:rsid w:val="00F24DF3"/>
    <w:rsid w:val="00F25031"/>
    <w:rsid w:val="00F256FC"/>
    <w:rsid w:val="00F257B8"/>
    <w:rsid w:val="00F25A6A"/>
    <w:rsid w:val="00F25B95"/>
    <w:rsid w:val="00F25EA1"/>
    <w:rsid w:val="00F26A9E"/>
    <w:rsid w:val="00F26CE4"/>
    <w:rsid w:val="00F27488"/>
    <w:rsid w:val="00F275DB"/>
    <w:rsid w:val="00F275DE"/>
    <w:rsid w:val="00F27C6F"/>
    <w:rsid w:val="00F27E77"/>
    <w:rsid w:val="00F3028E"/>
    <w:rsid w:val="00F306AD"/>
    <w:rsid w:val="00F307C3"/>
    <w:rsid w:val="00F30929"/>
    <w:rsid w:val="00F30A07"/>
    <w:rsid w:val="00F30C8E"/>
    <w:rsid w:val="00F31046"/>
    <w:rsid w:val="00F312ED"/>
    <w:rsid w:val="00F31321"/>
    <w:rsid w:val="00F314B7"/>
    <w:rsid w:val="00F3167C"/>
    <w:rsid w:val="00F317B0"/>
    <w:rsid w:val="00F31810"/>
    <w:rsid w:val="00F31AD4"/>
    <w:rsid w:val="00F31BE8"/>
    <w:rsid w:val="00F3229B"/>
    <w:rsid w:val="00F33393"/>
    <w:rsid w:val="00F337BD"/>
    <w:rsid w:val="00F33A93"/>
    <w:rsid w:val="00F33D79"/>
    <w:rsid w:val="00F341DC"/>
    <w:rsid w:val="00F348AB"/>
    <w:rsid w:val="00F34A49"/>
    <w:rsid w:val="00F34D0E"/>
    <w:rsid w:val="00F34DC4"/>
    <w:rsid w:val="00F3559A"/>
    <w:rsid w:val="00F355A4"/>
    <w:rsid w:val="00F35791"/>
    <w:rsid w:val="00F35A12"/>
    <w:rsid w:val="00F35AF9"/>
    <w:rsid w:val="00F35C47"/>
    <w:rsid w:val="00F3600F"/>
    <w:rsid w:val="00F36947"/>
    <w:rsid w:val="00F371D6"/>
    <w:rsid w:val="00F37301"/>
    <w:rsid w:val="00F3784C"/>
    <w:rsid w:val="00F40859"/>
    <w:rsid w:val="00F40BD1"/>
    <w:rsid w:val="00F40C51"/>
    <w:rsid w:val="00F41249"/>
    <w:rsid w:val="00F415EC"/>
    <w:rsid w:val="00F416D0"/>
    <w:rsid w:val="00F41E24"/>
    <w:rsid w:val="00F420E5"/>
    <w:rsid w:val="00F4223C"/>
    <w:rsid w:val="00F4238E"/>
    <w:rsid w:val="00F424F5"/>
    <w:rsid w:val="00F42795"/>
    <w:rsid w:val="00F42B5C"/>
    <w:rsid w:val="00F42CB4"/>
    <w:rsid w:val="00F43584"/>
    <w:rsid w:val="00F43F34"/>
    <w:rsid w:val="00F4415B"/>
    <w:rsid w:val="00F44590"/>
    <w:rsid w:val="00F447A1"/>
    <w:rsid w:val="00F4490C"/>
    <w:rsid w:val="00F44A31"/>
    <w:rsid w:val="00F44B68"/>
    <w:rsid w:val="00F44F22"/>
    <w:rsid w:val="00F45DDC"/>
    <w:rsid w:val="00F45FA3"/>
    <w:rsid w:val="00F4617E"/>
    <w:rsid w:val="00F46368"/>
    <w:rsid w:val="00F46470"/>
    <w:rsid w:val="00F4693F"/>
    <w:rsid w:val="00F47606"/>
    <w:rsid w:val="00F47748"/>
    <w:rsid w:val="00F47A70"/>
    <w:rsid w:val="00F47DAC"/>
    <w:rsid w:val="00F47F56"/>
    <w:rsid w:val="00F50085"/>
    <w:rsid w:val="00F50111"/>
    <w:rsid w:val="00F503CC"/>
    <w:rsid w:val="00F505CB"/>
    <w:rsid w:val="00F50B0E"/>
    <w:rsid w:val="00F50B74"/>
    <w:rsid w:val="00F50C6D"/>
    <w:rsid w:val="00F5143C"/>
    <w:rsid w:val="00F515D0"/>
    <w:rsid w:val="00F51AC0"/>
    <w:rsid w:val="00F51E9F"/>
    <w:rsid w:val="00F51EE4"/>
    <w:rsid w:val="00F52222"/>
    <w:rsid w:val="00F522F8"/>
    <w:rsid w:val="00F53075"/>
    <w:rsid w:val="00F530A9"/>
    <w:rsid w:val="00F53119"/>
    <w:rsid w:val="00F532BD"/>
    <w:rsid w:val="00F532E2"/>
    <w:rsid w:val="00F53437"/>
    <w:rsid w:val="00F53446"/>
    <w:rsid w:val="00F535BF"/>
    <w:rsid w:val="00F53A6E"/>
    <w:rsid w:val="00F53CAC"/>
    <w:rsid w:val="00F53FC6"/>
    <w:rsid w:val="00F54203"/>
    <w:rsid w:val="00F54757"/>
    <w:rsid w:val="00F549F8"/>
    <w:rsid w:val="00F54CD3"/>
    <w:rsid w:val="00F54D67"/>
    <w:rsid w:val="00F54F7C"/>
    <w:rsid w:val="00F54FA5"/>
    <w:rsid w:val="00F54FA9"/>
    <w:rsid w:val="00F55085"/>
    <w:rsid w:val="00F555AC"/>
    <w:rsid w:val="00F55820"/>
    <w:rsid w:val="00F55860"/>
    <w:rsid w:val="00F55EE1"/>
    <w:rsid w:val="00F5610D"/>
    <w:rsid w:val="00F561AF"/>
    <w:rsid w:val="00F563CD"/>
    <w:rsid w:val="00F5669A"/>
    <w:rsid w:val="00F566A7"/>
    <w:rsid w:val="00F567B9"/>
    <w:rsid w:val="00F568D3"/>
    <w:rsid w:val="00F56F1C"/>
    <w:rsid w:val="00F57866"/>
    <w:rsid w:val="00F578CA"/>
    <w:rsid w:val="00F603A9"/>
    <w:rsid w:val="00F60400"/>
    <w:rsid w:val="00F606B7"/>
    <w:rsid w:val="00F609F9"/>
    <w:rsid w:val="00F60B8E"/>
    <w:rsid w:val="00F6115E"/>
    <w:rsid w:val="00F611E8"/>
    <w:rsid w:val="00F612FD"/>
    <w:rsid w:val="00F613FF"/>
    <w:rsid w:val="00F61DF9"/>
    <w:rsid w:val="00F61F21"/>
    <w:rsid w:val="00F61F6A"/>
    <w:rsid w:val="00F62765"/>
    <w:rsid w:val="00F6282B"/>
    <w:rsid w:val="00F63367"/>
    <w:rsid w:val="00F63404"/>
    <w:rsid w:val="00F63437"/>
    <w:rsid w:val="00F634F4"/>
    <w:rsid w:val="00F63636"/>
    <w:rsid w:val="00F63BB9"/>
    <w:rsid w:val="00F63E7F"/>
    <w:rsid w:val="00F6414B"/>
    <w:rsid w:val="00F64201"/>
    <w:rsid w:val="00F64D38"/>
    <w:rsid w:val="00F64E3E"/>
    <w:rsid w:val="00F65156"/>
    <w:rsid w:val="00F65245"/>
    <w:rsid w:val="00F65E0E"/>
    <w:rsid w:val="00F65E5E"/>
    <w:rsid w:val="00F65EDE"/>
    <w:rsid w:val="00F65F1C"/>
    <w:rsid w:val="00F66248"/>
    <w:rsid w:val="00F6638A"/>
    <w:rsid w:val="00F664EA"/>
    <w:rsid w:val="00F664FE"/>
    <w:rsid w:val="00F6684E"/>
    <w:rsid w:val="00F66D02"/>
    <w:rsid w:val="00F66D13"/>
    <w:rsid w:val="00F66F3D"/>
    <w:rsid w:val="00F671B4"/>
    <w:rsid w:val="00F67725"/>
    <w:rsid w:val="00F67D3E"/>
    <w:rsid w:val="00F7005E"/>
    <w:rsid w:val="00F711E4"/>
    <w:rsid w:val="00F7148A"/>
    <w:rsid w:val="00F715A8"/>
    <w:rsid w:val="00F71894"/>
    <w:rsid w:val="00F7203F"/>
    <w:rsid w:val="00F724E6"/>
    <w:rsid w:val="00F72A79"/>
    <w:rsid w:val="00F7328D"/>
    <w:rsid w:val="00F732BD"/>
    <w:rsid w:val="00F73812"/>
    <w:rsid w:val="00F73AD5"/>
    <w:rsid w:val="00F73B81"/>
    <w:rsid w:val="00F73C39"/>
    <w:rsid w:val="00F73D31"/>
    <w:rsid w:val="00F743B3"/>
    <w:rsid w:val="00F746CD"/>
    <w:rsid w:val="00F749B2"/>
    <w:rsid w:val="00F749FB"/>
    <w:rsid w:val="00F74A34"/>
    <w:rsid w:val="00F74CEA"/>
    <w:rsid w:val="00F75191"/>
    <w:rsid w:val="00F754BF"/>
    <w:rsid w:val="00F75730"/>
    <w:rsid w:val="00F759C6"/>
    <w:rsid w:val="00F759ED"/>
    <w:rsid w:val="00F75F1E"/>
    <w:rsid w:val="00F7663E"/>
    <w:rsid w:val="00F76E02"/>
    <w:rsid w:val="00F77344"/>
    <w:rsid w:val="00F7736F"/>
    <w:rsid w:val="00F776BE"/>
    <w:rsid w:val="00F77A33"/>
    <w:rsid w:val="00F77C70"/>
    <w:rsid w:val="00F77E87"/>
    <w:rsid w:val="00F77FA9"/>
    <w:rsid w:val="00F8029E"/>
    <w:rsid w:val="00F8030E"/>
    <w:rsid w:val="00F8067B"/>
    <w:rsid w:val="00F808BE"/>
    <w:rsid w:val="00F80917"/>
    <w:rsid w:val="00F80CE2"/>
    <w:rsid w:val="00F80EF2"/>
    <w:rsid w:val="00F811DF"/>
    <w:rsid w:val="00F819A6"/>
    <w:rsid w:val="00F81C9D"/>
    <w:rsid w:val="00F81E93"/>
    <w:rsid w:val="00F8218A"/>
    <w:rsid w:val="00F825F6"/>
    <w:rsid w:val="00F82C74"/>
    <w:rsid w:val="00F82CFF"/>
    <w:rsid w:val="00F82EFA"/>
    <w:rsid w:val="00F8300D"/>
    <w:rsid w:val="00F83269"/>
    <w:rsid w:val="00F83348"/>
    <w:rsid w:val="00F83419"/>
    <w:rsid w:val="00F834A7"/>
    <w:rsid w:val="00F83A6C"/>
    <w:rsid w:val="00F83B76"/>
    <w:rsid w:val="00F83F58"/>
    <w:rsid w:val="00F84608"/>
    <w:rsid w:val="00F84730"/>
    <w:rsid w:val="00F84BF1"/>
    <w:rsid w:val="00F84D01"/>
    <w:rsid w:val="00F84F25"/>
    <w:rsid w:val="00F84F7B"/>
    <w:rsid w:val="00F856C2"/>
    <w:rsid w:val="00F85AAF"/>
    <w:rsid w:val="00F85E44"/>
    <w:rsid w:val="00F8694E"/>
    <w:rsid w:val="00F86D90"/>
    <w:rsid w:val="00F8730B"/>
    <w:rsid w:val="00F87772"/>
    <w:rsid w:val="00F87AD7"/>
    <w:rsid w:val="00F87CA5"/>
    <w:rsid w:val="00F87DEF"/>
    <w:rsid w:val="00F901FC"/>
    <w:rsid w:val="00F90722"/>
    <w:rsid w:val="00F908D9"/>
    <w:rsid w:val="00F90B37"/>
    <w:rsid w:val="00F90B8E"/>
    <w:rsid w:val="00F91117"/>
    <w:rsid w:val="00F91431"/>
    <w:rsid w:val="00F91622"/>
    <w:rsid w:val="00F91636"/>
    <w:rsid w:val="00F918AE"/>
    <w:rsid w:val="00F91CB4"/>
    <w:rsid w:val="00F91E02"/>
    <w:rsid w:val="00F91EAB"/>
    <w:rsid w:val="00F92033"/>
    <w:rsid w:val="00F920DB"/>
    <w:rsid w:val="00F92246"/>
    <w:rsid w:val="00F927A5"/>
    <w:rsid w:val="00F92831"/>
    <w:rsid w:val="00F92A32"/>
    <w:rsid w:val="00F92A84"/>
    <w:rsid w:val="00F92FB8"/>
    <w:rsid w:val="00F93008"/>
    <w:rsid w:val="00F93285"/>
    <w:rsid w:val="00F939DE"/>
    <w:rsid w:val="00F93CCA"/>
    <w:rsid w:val="00F943E1"/>
    <w:rsid w:val="00F94667"/>
    <w:rsid w:val="00F94739"/>
    <w:rsid w:val="00F94FAE"/>
    <w:rsid w:val="00F95117"/>
    <w:rsid w:val="00F95894"/>
    <w:rsid w:val="00F95F35"/>
    <w:rsid w:val="00F9647A"/>
    <w:rsid w:val="00F9682C"/>
    <w:rsid w:val="00F96FD2"/>
    <w:rsid w:val="00F973BE"/>
    <w:rsid w:val="00F973E6"/>
    <w:rsid w:val="00F975C3"/>
    <w:rsid w:val="00F97933"/>
    <w:rsid w:val="00F979CA"/>
    <w:rsid w:val="00FA02E7"/>
    <w:rsid w:val="00FA03A0"/>
    <w:rsid w:val="00FA043A"/>
    <w:rsid w:val="00FA0705"/>
    <w:rsid w:val="00FA0996"/>
    <w:rsid w:val="00FA0F0D"/>
    <w:rsid w:val="00FA0F89"/>
    <w:rsid w:val="00FA196E"/>
    <w:rsid w:val="00FA1A58"/>
    <w:rsid w:val="00FA1B78"/>
    <w:rsid w:val="00FA1CAF"/>
    <w:rsid w:val="00FA1D00"/>
    <w:rsid w:val="00FA1D10"/>
    <w:rsid w:val="00FA1EA0"/>
    <w:rsid w:val="00FA29D1"/>
    <w:rsid w:val="00FA2ACD"/>
    <w:rsid w:val="00FA2D62"/>
    <w:rsid w:val="00FA3859"/>
    <w:rsid w:val="00FA39E5"/>
    <w:rsid w:val="00FA3A15"/>
    <w:rsid w:val="00FA3E98"/>
    <w:rsid w:val="00FA3FDB"/>
    <w:rsid w:val="00FA4249"/>
    <w:rsid w:val="00FA42E4"/>
    <w:rsid w:val="00FA4D1F"/>
    <w:rsid w:val="00FA4E17"/>
    <w:rsid w:val="00FA5164"/>
    <w:rsid w:val="00FA5348"/>
    <w:rsid w:val="00FA56BB"/>
    <w:rsid w:val="00FA5BFB"/>
    <w:rsid w:val="00FA5D42"/>
    <w:rsid w:val="00FA5DC4"/>
    <w:rsid w:val="00FA5FDF"/>
    <w:rsid w:val="00FA6037"/>
    <w:rsid w:val="00FA65A4"/>
    <w:rsid w:val="00FA6967"/>
    <w:rsid w:val="00FA6DA7"/>
    <w:rsid w:val="00FA6E53"/>
    <w:rsid w:val="00FA6FA9"/>
    <w:rsid w:val="00FA7058"/>
    <w:rsid w:val="00FA7492"/>
    <w:rsid w:val="00FA74AF"/>
    <w:rsid w:val="00FA7623"/>
    <w:rsid w:val="00FA79BB"/>
    <w:rsid w:val="00FB0321"/>
    <w:rsid w:val="00FB0657"/>
    <w:rsid w:val="00FB0724"/>
    <w:rsid w:val="00FB0810"/>
    <w:rsid w:val="00FB0D39"/>
    <w:rsid w:val="00FB0D68"/>
    <w:rsid w:val="00FB0DEB"/>
    <w:rsid w:val="00FB0DFB"/>
    <w:rsid w:val="00FB0E32"/>
    <w:rsid w:val="00FB0F20"/>
    <w:rsid w:val="00FB11E6"/>
    <w:rsid w:val="00FB1230"/>
    <w:rsid w:val="00FB1B42"/>
    <w:rsid w:val="00FB1D5B"/>
    <w:rsid w:val="00FB1E64"/>
    <w:rsid w:val="00FB262D"/>
    <w:rsid w:val="00FB26F3"/>
    <w:rsid w:val="00FB2953"/>
    <w:rsid w:val="00FB297E"/>
    <w:rsid w:val="00FB2A22"/>
    <w:rsid w:val="00FB329A"/>
    <w:rsid w:val="00FB352F"/>
    <w:rsid w:val="00FB3753"/>
    <w:rsid w:val="00FB3786"/>
    <w:rsid w:val="00FB3865"/>
    <w:rsid w:val="00FB396D"/>
    <w:rsid w:val="00FB396E"/>
    <w:rsid w:val="00FB3F7B"/>
    <w:rsid w:val="00FB3FAC"/>
    <w:rsid w:val="00FB453C"/>
    <w:rsid w:val="00FB49CC"/>
    <w:rsid w:val="00FB4D47"/>
    <w:rsid w:val="00FB50B7"/>
    <w:rsid w:val="00FB519F"/>
    <w:rsid w:val="00FB51B3"/>
    <w:rsid w:val="00FB575F"/>
    <w:rsid w:val="00FB57A5"/>
    <w:rsid w:val="00FB58B0"/>
    <w:rsid w:val="00FB59A3"/>
    <w:rsid w:val="00FB6302"/>
    <w:rsid w:val="00FB6701"/>
    <w:rsid w:val="00FB6776"/>
    <w:rsid w:val="00FB7108"/>
    <w:rsid w:val="00FB7129"/>
    <w:rsid w:val="00FB7335"/>
    <w:rsid w:val="00FC06F6"/>
    <w:rsid w:val="00FC1011"/>
    <w:rsid w:val="00FC111C"/>
    <w:rsid w:val="00FC11D1"/>
    <w:rsid w:val="00FC1315"/>
    <w:rsid w:val="00FC19B2"/>
    <w:rsid w:val="00FC1B0C"/>
    <w:rsid w:val="00FC2227"/>
    <w:rsid w:val="00FC2E91"/>
    <w:rsid w:val="00FC2EBF"/>
    <w:rsid w:val="00FC2EFD"/>
    <w:rsid w:val="00FC3A8C"/>
    <w:rsid w:val="00FC3B18"/>
    <w:rsid w:val="00FC3BB6"/>
    <w:rsid w:val="00FC42A7"/>
    <w:rsid w:val="00FC42C2"/>
    <w:rsid w:val="00FC460B"/>
    <w:rsid w:val="00FC4CBD"/>
    <w:rsid w:val="00FC4D73"/>
    <w:rsid w:val="00FC5047"/>
    <w:rsid w:val="00FC5159"/>
    <w:rsid w:val="00FC5507"/>
    <w:rsid w:val="00FC56A7"/>
    <w:rsid w:val="00FC589C"/>
    <w:rsid w:val="00FC5CAB"/>
    <w:rsid w:val="00FC5EC0"/>
    <w:rsid w:val="00FC60DB"/>
    <w:rsid w:val="00FC6394"/>
    <w:rsid w:val="00FC667F"/>
    <w:rsid w:val="00FC6B7C"/>
    <w:rsid w:val="00FC6C1B"/>
    <w:rsid w:val="00FC6C37"/>
    <w:rsid w:val="00FC6D38"/>
    <w:rsid w:val="00FC6DB9"/>
    <w:rsid w:val="00FC6E4E"/>
    <w:rsid w:val="00FC725B"/>
    <w:rsid w:val="00FC7298"/>
    <w:rsid w:val="00FC739A"/>
    <w:rsid w:val="00FC7590"/>
    <w:rsid w:val="00FC7ACB"/>
    <w:rsid w:val="00FC7B18"/>
    <w:rsid w:val="00FC7BBC"/>
    <w:rsid w:val="00FC7E58"/>
    <w:rsid w:val="00FC7EE8"/>
    <w:rsid w:val="00FD00AD"/>
    <w:rsid w:val="00FD02CA"/>
    <w:rsid w:val="00FD02EB"/>
    <w:rsid w:val="00FD042E"/>
    <w:rsid w:val="00FD0DDC"/>
    <w:rsid w:val="00FD13FE"/>
    <w:rsid w:val="00FD1761"/>
    <w:rsid w:val="00FD17BE"/>
    <w:rsid w:val="00FD1886"/>
    <w:rsid w:val="00FD188E"/>
    <w:rsid w:val="00FD1A72"/>
    <w:rsid w:val="00FD1CD8"/>
    <w:rsid w:val="00FD1D03"/>
    <w:rsid w:val="00FD1E14"/>
    <w:rsid w:val="00FD1EF7"/>
    <w:rsid w:val="00FD2235"/>
    <w:rsid w:val="00FD22DB"/>
    <w:rsid w:val="00FD2586"/>
    <w:rsid w:val="00FD2BE8"/>
    <w:rsid w:val="00FD3416"/>
    <w:rsid w:val="00FD34CA"/>
    <w:rsid w:val="00FD38BC"/>
    <w:rsid w:val="00FD3BA5"/>
    <w:rsid w:val="00FD3C84"/>
    <w:rsid w:val="00FD3F55"/>
    <w:rsid w:val="00FD412A"/>
    <w:rsid w:val="00FD4244"/>
    <w:rsid w:val="00FD45C1"/>
    <w:rsid w:val="00FD47F7"/>
    <w:rsid w:val="00FD497E"/>
    <w:rsid w:val="00FD5393"/>
    <w:rsid w:val="00FD5DC8"/>
    <w:rsid w:val="00FD5DCC"/>
    <w:rsid w:val="00FD613D"/>
    <w:rsid w:val="00FD663C"/>
    <w:rsid w:val="00FD6DE2"/>
    <w:rsid w:val="00FD71F8"/>
    <w:rsid w:val="00FD7554"/>
    <w:rsid w:val="00FD790F"/>
    <w:rsid w:val="00FD793C"/>
    <w:rsid w:val="00FD7C6B"/>
    <w:rsid w:val="00FE00BA"/>
    <w:rsid w:val="00FE0517"/>
    <w:rsid w:val="00FE0730"/>
    <w:rsid w:val="00FE0744"/>
    <w:rsid w:val="00FE07D0"/>
    <w:rsid w:val="00FE094E"/>
    <w:rsid w:val="00FE0990"/>
    <w:rsid w:val="00FE1372"/>
    <w:rsid w:val="00FE145B"/>
    <w:rsid w:val="00FE19D0"/>
    <w:rsid w:val="00FE1A8A"/>
    <w:rsid w:val="00FE1B52"/>
    <w:rsid w:val="00FE1F7A"/>
    <w:rsid w:val="00FE1F80"/>
    <w:rsid w:val="00FE2094"/>
    <w:rsid w:val="00FE2C85"/>
    <w:rsid w:val="00FE2DFF"/>
    <w:rsid w:val="00FE2F91"/>
    <w:rsid w:val="00FE36AA"/>
    <w:rsid w:val="00FE3936"/>
    <w:rsid w:val="00FE3A99"/>
    <w:rsid w:val="00FE3B33"/>
    <w:rsid w:val="00FE3B57"/>
    <w:rsid w:val="00FE3C25"/>
    <w:rsid w:val="00FE3F41"/>
    <w:rsid w:val="00FE4572"/>
    <w:rsid w:val="00FE4688"/>
    <w:rsid w:val="00FE4CE9"/>
    <w:rsid w:val="00FE4D0F"/>
    <w:rsid w:val="00FE4EB7"/>
    <w:rsid w:val="00FE50E8"/>
    <w:rsid w:val="00FE53EF"/>
    <w:rsid w:val="00FE54D8"/>
    <w:rsid w:val="00FE582B"/>
    <w:rsid w:val="00FE59D1"/>
    <w:rsid w:val="00FE662A"/>
    <w:rsid w:val="00FE6854"/>
    <w:rsid w:val="00FE68AC"/>
    <w:rsid w:val="00FE696C"/>
    <w:rsid w:val="00FE6A09"/>
    <w:rsid w:val="00FE7159"/>
    <w:rsid w:val="00FE71AC"/>
    <w:rsid w:val="00FE71B4"/>
    <w:rsid w:val="00FE77EA"/>
    <w:rsid w:val="00FE79F7"/>
    <w:rsid w:val="00FE7E2F"/>
    <w:rsid w:val="00FF004F"/>
    <w:rsid w:val="00FF0A79"/>
    <w:rsid w:val="00FF114C"/>
    <w:rsid w:val="00FF123E"/>
    <w:rsid w:val="00FF1525"/>
    <w:rsid w:val="00FF1940"/>
    <w:rsid w:val="00FF1CAB"/>
    <w:rsid w:val="00FF1CE0"/>
    <w:rsid w:val="00FF1EB1"/>
    <w:rsid w:val="00FF238E"/>
    <w:rsid w:val="00FF2420"/>
    <w:rsid w:val="00FF2BE4"/>
    <w:rsid w:val="00FF30DD"/>
    <w:rsid w:val="00FF3117"/>
    <w:rsid w:val="00FF31A9"/>
    <w:rsid w:val="00FF32EB"/>
    <w:rsid w:val="00FF3800"/>
    <w:rsid w:val="00FF3A90"/>
    <w:rsid w:val="00FF3AAB"/>
    <w:rsid w:val="00FF3B26"/>
    <w:rsid w:val="00FF3B7D"/>
    <w:rsid w:val="00FF3C6A"/>
    <w:rsid w:val="00FF3D54"/>
    <w:rsid w:val="00FF3D9E"/>
    <w:rsid w:val="00FF4080"/>
    <w:rsid w:val="00FF41EA"/>
    <w:rsid w:val="00FF41F1"/>
    <w:rsid w:val="00FF4485"/>
    <w:rsid w:val="00FF46AF"/>
    <w:rsid w:val="00FF514A"/>
    <w:rsid w:val="00FF518A"/>
    <w:rsid w:val="00FF563D"/>
    <w:rsid w:val="00FF597C"/>
    <w:rsid w:val="00FF5B5D"/>
    <w:rsid w:val="00FF5CEF"/>
    <w:rsid w:val="00FF62BE"/>
    <w:rsid w:val="00FF6B6A"/>
    <w:rsid w:val="00FF6CD3"/>
    <w:rsid w:val="00FF6CF0"/>
    <w:rsid w:val="00FF6D44"/>
    <w:rsid w:val="00FF6FAD"/>
    <w:rsid w:val="00FF7136"/>
    <w:rsid w:val="00FF7309"/>
    <w:rsid w:val="00FF7700"/>
    <w:rsid w:val="00FF776C"/>
    <w:rsid w:val="00FF77CD"/>
    <w:rsid w:val="00FF7822"/>
    <w:rsid w:val="00FF7A42"/>
    <w:rsid w:val="00FF7E2B"/>
    <w:rsid w:val="02DF3AF8"/>
    <w:rsid w:val="03BB7BE6"/>
    <w:rsid w:val="048F7A1D"/>
    <w:rsid w:val="0767CCB0"/>
    <w:rsid w:val="0B41A203"/>
    <w:rsid w:val="0C3C3FC8"/>
    <w:rsid w:val="0D0769CB"/>
    <w:rsid w:val="0D1824CC"/>
    <w:rsid w:val="0D769278"/>
    <w:rsid w:val="0E8E5416"/>
    <w:rsid w:val="0F851A87"/>
    <w:rsid w:val="10001557"/>
    <w:rsid w:val="10E3410D"/>
    <w:rsid w:val="12A6B1D9"/>
    <w:rsid w:val="12C72FA1"/>
    <w:rsid w:val="13884907"/>
    <w:rsid w:val="153B912B"/>
    <w:rsid w:val="16D4617E"/>
    <w:rsid w:val="1856D9C7"/>
    <w:rsid w:val="190A122C"/>
    <w:rsid w:val="1A69BA7A"/>
    <w:rsid w:val="1BCFC64D"/>
    <w:rsid w:val="1D00674B"/>
    <w:rsid w:val="1F0853AE"/>
    <w:rsid w:val="1F180DDC"/>
    <w:rsid w:val="1F949F2B"/>
    <w:rsid w:val="1F95C448"/>
    <w:rsid w:val="1FBB4F85"/>
    <w:rsid w:val="20B0938D"/>
    <w:rsid w:val="21057340"/>
    <w:rsid w:val="24787736"/>
    <w:rsid w:val="25F4D4E1"/>
    <w:rsid w:val="272B2212"/>
    <w:rsid w:val="27AB1DD4"/>
    <w:rsid w:val="27B8EBAE"/>
    <w:rsid w:val="296C0168"/>
    <w:rsid w:val="2A2484FF"/>
    <w:rsid w:val="2B5403CB"/>
    <w:rsid w:val="2C82A1D9"/>
    <w:rsid w:val="2CE0C65B"/>
    <w:rsid w:val="2D62B5D0"/>
    <w:rsid w:val="2FCCDD76"/>
    <w:rsid w:val="300FC529"/>
    <w:rsid w:val="327067C3"/>
    <w:rsid w:val="35875EC5"/>
    <w:rsid w:val="35A84B0A"/>
    <w:rsid w:val="3718654F"/>
    <w:rsid w:val="374A6CC0"/>
    <w:rsid w:val="3751FC05"/>
    <w:rsid w:val="375F6E76"/>
    <w:rsid w:val="378F742C"/>
    <w:rsid w:val="39046853"/>
    <w:rsid w:val="3CE554C8"/>
    <w:rsid w:val="3DB0C7EA"/>
    <w:rsid w:val="3DCBBD70"/>
    <w:rsid w:val="3EEB57D5"/>
    <w:rsid w:val="3EFB0982"/>
    <w:rsid w:val="4077D897"/>
    <w:rsid w:val="42484BE8"/>
    <w:rsid w:val="4285EA93"/>
    <w:rsid w:val="4293FD37"/>
    <w:rsid w:val="4327FED6"/>
    <w:rsid w:val="438AB604"/>
    <w:rsid w:val="4429C7B7"/>
    <w:rsid w:val="4511256D"/>
    <w:rsid w:val="45CFDA31"/>
    <w:rsid w:val="47D570C8"/>
    <w:rsid w:val="47E826BE"/>
    <w:rsid w:val="48465290"/>
    <w:rsid w:val="48712274"/>
    <w:rsid w:val="4886F007"/>
    <w:rsid w:val="48A9FC93"/>
    <w:rsid w:val="4A88C071"/>
    <w:rsid w:val="4C3E381B"/>
    <w:rsid w:val="4C94CAE1"/>
    <w:rsid w:val="4D119176"/>
    <w:rsid w:val="4DB12D45"/>
    <w:rsid w:val="4FEF9758"/>
    <w:rsid w:val="5457686C"/>
    <w:rsid w:val="562BC646"/>
    <w:rsid w:val="57B2D3D2"/>
    <w:rsid w:val="58E0A7E2"/>
    <w:rsid w:val="5A47486D"/>
    <w:rsid w:val="5B85C248"/>
    <w:rsid w:val="5C4935C5"/>
    <w:rsid w:val="5C5CF74C"/>
    <w:rsid w:val="5D86C292"/>
    <w:rsid w:val="5D880917"/>
    <w:rsid w:val="6018659B"/>
    <w:rsid w:val="60678642"/>
    <w:rsid w:val="60A5F272"/>
    <w:rsid w:val="6285D656"/>
    <w:rsid w:val="628C55FE"/>
    <w:rsid w:val="63A8BC8D"/>
    <w:rsid w:val="6402AEC9"/>
    <w:rsid w:val="65791702"/>
    <w:rsid w:val="661A0FF6"/>
    <w:rsid w:val="672AD99E"/>
    <w:rsid w:val="67784082"/>
    <w:rsid w:val="691C08D3"/>
    <w:rsid w:val="69B925BB"/>
    <w:rsid w:val="6CF38951"/>
    <w:rsid w:val="6D5978AF"/>
    <w:rsid w:val="6E1C54BD"/>
    <w:rsid w:val="6E4375AA"/>
    <w:rsid w:val="7079C709"/>
    <w:rsid w:val="7166B4DD"/>
    <w:rsid w:val="729A4584"/>
    <w:rsid w:val="72F2879B"/>
    <w:rsid w:val="730F9EF1"/>
    <w:rsid w:val="75D6EDDD"/>
    <w:rsid w:val="7632D25C"/>
    <w:rsid w:val="769C1954"/>
    <w:rsid w:val="784E30C3"/>
    <w:rsid w:val="7A3A0D6F"/>
    <w:rsid w:val="7A9ABFD1"/>
    <w:rsid w:val="7AA6D5E9"/>
    <w:rsid w:val="7B070493"/>
    <w:rsid w:val="7B1A39D1"/>
    <w:rsid w:val="7B3345F2"/>
    <w:rsid w:val="7D575427"/>
    <w:rsid w:val="7D9717FF"/>
    <w:rsid w:val="7DE35CAE"/>
    <w:rsid w:val="7EC78661"/>
  </w:rsids>
  <m:mathPr>
    <m:mathFont m:val="Cambria Math"/>
    <m:brkBin m:val="before"/>
    <m:brkBinSub m:val="--"/>
    <m:smallFrac m:val="0"/>
    <m:dispDef/>
    <m:lMargin m:val="0"/>
    <m:rMargin m:val="0"/>
    <m:defJc m:val="centerGroup"/>
    <m:wrapIndent m:val="1440"/>
    <m:intLim m:val="subSup"/>
    <m:naryLim m:val="undOvr"/>
  </m:mathPr>
  <w:themeFontLang w:val="lv-LV"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7670F"/>
  <w15:chartTrackingRefBased/>
  <w15:docId w15:val="{38C6AFA3-82D6-4722-BB5F-360F0D47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CFB"/>
  </w:style>
  <w:style w:type="paragraph" w:styleId="Heading1">
    <w:name w:val="heading 1"/>
    <w:basedOn w:val="Normal"/>
    <w:next w:val="Normal"/>
    <w:link w:val="Heading1Char"/>
    <w:qFormat/>
    <w:rsid w:val="00A81F93"/>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3">
    <w:name w:val="heading 3"/>
    <w:basedOn w:val="Normal"/>
    <w:next w:val="Normal"/>
    <w:link w:val="Heading3Char"/>
    <w:unhideWhenUsed/>
    <w:qFormat/>
    <w:rsid w:val="00221936"/>
    <w:pPr>
      <w:keepNext/>
      <w:keepLines/>
      <w:numPr>
        <w:numId w:val="7"/>
      </w:numPr>
      <w:spacing w:before="40" w:after="0" w:line="240" w:lineRule="auto"/>
      <w:outlineLvl w:val="2"/>
    </w:pPr>
    <w:rPr>
      <w:rFonts w:asciiTheme="majorHAnsi" w:eastAsiaTheme="majorEastAsia" w:hAnsiTheme="majorHAnsi" w:cstheme="majorBidi"/>
      <w:color w:val="1F3763" w:themeColor="accent1" w:themeShade="7F"/>
      <w:lang w:val="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Fußnotentext Char,Fußnotentext Char1 Char1,Fußnotentext Char Char Char Char,Fußnotentext Char1 Char Char Char,Fußnotentext Char Char,Fußnotentext Char1 Char Char Char Char,Fußnotentext Char Char Char Char Char Char,Fußn,o"/>
    <w:basedOn w:val="Normal"/>
    <w:link w:val="FootnoteTextChar"/>
    <w:uiPriority w:val="99"/>
    <w:unhideWhenUsed/>
    <w:qFormat/>
    <w:rsid w:val="00827CC8"/>
    <w:pPr>
      <w:suppressAutoHyphens/>
      <w:autoSpaceDN w:val="0"/>
      <w:spacing w:after="0" w:line="240" w:lineRule="auto"/>
      <w:textAlignment w:val="baseline"/>
    </w:pPr>
    <w:rPr>
      <w:rFonts w:eastAsia="Calibri"/>
      <w:sz w:val="20"/>
      <w:szCs w:val="20"/>
    </w:rPr>
  </w:style>
  <w:style w:type="character" w:customStyle="1" w:styleId="FootnoteTextChar">
    <w:name w:val="Footnote Text Char"/>
    <w:aliases w:val="Fußnote Char,Fußnotentext Char Char1,Fußnotentext Char1 Char1 Char,Fußnotentext Char Char Char Char Char,Fußnotentext Char1 Char Char Char Char1,Fußnotentext Char Char Char,Fußnotentext Char1 Char Char Char Char Char,Fußn Char,o Char"/>
    <w:basedOn w:val="DefaultParagraphFont"/>
    <w:link w:val="FootnoteText"/>
    <w:uiPriority w:val="99"/>
    <w:qFormat/>
    <w:rsid w:val="00827CC8"/>
    <w:rPr>
      <w:rFonts w:eastAsia="Calibri"/>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827CC8"/>
    <w:rPr>
      <w:vertAlign w:val="superscript"/>
    </w:rPr>
  </w:style>
  <w:style w:type="paragraph" w:styleId="ListParagraph">
    <w:name w:val="List Paragraph"/>
    <w:aliases w:val="2,H&amp;P List Paragraph,List Paragraph1,Strip,Saraksta rindkopa1,Normal bullet 2,Bullet list,Colorful List - Accent 12,Bullet 1,Bullet Points,Colorful List - Accent 11,Dot pt,F5 List Paragraph,Indicator Text,Citation List,Numbered Para 1"/>
    <w:basedOn w:val="Normal"/>
    <w:uiPriority w:val="34"/>
    <w:qFormat/>
    <w:rsid w:val="00827CC8"/>
    <w:pPr>
      <w:ind w:left="720"/>
      <w:contextualSpacing/>
    </w:pPr>
  </w:style>
  <w:style w:type="paragraph" w:styleId="BalloonText">
    <w:name w:val="Balloon Text"/>
    <w:basedOn w:val="Normal"/>
    <w:link w:val="BalloonTextChar"/>
    <w:uiPriority w:val="99"/>
    <w:semiHidden/>
    <w:unhideWhenUsed/>
    <w:rsid w:val="00B02B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B61"/>
    <w:rPr>
      <w:rFonts w:ascii="Segoe UI" w:hAnsi="Segoe UI" w:cs="Segoe UI"/>
      <w:sz w:val="18"/>
      <w:szCs w:val="18"/>
    </w:rPr>
  </w:style>
  <w:style w:type="paragraph" w:customStyle="1" w:styleId="CharCharCharChar">
    <w:name w:val="Char Char Char Char"/>
    <w:aliases w:val="Char2"/>
    <w:basedOn w:val="Normal"/>
    <w:next w:val="Normal"/>
    <w:link w:val="FootnoteReference"/>
    <w:uiPriority w:val="99"/>
    <w:rsid w:val="00B02B61"/>
    <w:pPr>
      <w:spacing w:line="240" w:lineRule="exact"/>
      <w:ind w:left="567" w:hanging="499"/>
      <w:jc w:val="both"/>
      <w:textAlignment w:val="baseline"/>
    </w:pPr>
    <w:rPr>
      <w:vertAlign w:val="superscript"/>
    </w:rPr>
  </w:style>
  <w:style w:type="character" w:customStyle="1" w:styleId="Hyperlink1">
    <w:name w:val="Hyperlink1"/>
    <w:basedOn w:val="DefaultParagraphFont"/>
    <w:uiPriority w:val="99"/>
    <w:unhideWhenUsed/>
    <w:rsid w:val="00B02B61"/>
    <w:rPr>
      <w:color w:val="0563C1"/>
      <w:u w:val="single"/>
    </w:rPr>
  </w:style>
  <w:style w:type="character" w:styleId="Hyperlink">
    <w:name w:val="Hyperlink"/>
    <w:basedOn w:val="DefaultParagraphFont"/>
    <w:uiPriority w:val="99"/>
    <w:unhideWhenUsed/>
    <w:rsid w:val="00B02B61"/>
    <w:rPr>
      <w:color w:val="0563C1" w:themeColor="hyperlink"/>
      <w:u w:val="single"/>
    </w:rPr>
  </w:style>
  <w:style w:type="character" w:customStyle="1" w:styleId="UnresolvedMention1">
    <w:name w:val="Unresolved Mention1"/>
    <w:basedOn w:val="DefaultParagraphFont"/>
    <w:uiPriority w:val="99"/>
    <w:semiHidden/>
    <w:unhideWhenUsed/>
    <w:rsid w:val="0005633C"/>
    <w:rPr>
      <w:color w:val="605E5C"/>
      <w:shd w:val="clear" w:color="auto" w:fill="E1DFDD"/>
    </w:rPr>
  </w:style>
  <w:style w:type="paragraph" w:styleId="Header">
    <w:name w:val="header"/>
    <w:basedOn w:val="Normal"/>
    <w:link w:val="HeaderChar"/>
    <w:uiPriority w:val="99"/>
    <w:unhideWhenUsed/>
    <w:rsid w:val="003A23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23FF"/>
  </w:style>
  <w:style w:type="paragraph" w:styleId="Footer">
    <w:name w:val="footer"/>
    <w:basedOn w:val="Normal"/>
    <w:link w:val="FooterChar"/>
    <w:uiPriority w:val="99"/>
    <w:unhideWhenUsed/>
    <w:rsid w:val="003A23F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23FF"/>
  </w:style>
  <w:style w:type="character" w:styleId="CommentReference">
    <w:name w:val="annotation reference"/>
    <w:basedOn w:val="DefaultParagraphFont"/>
    <w:uiPriority w:val="99"/>
    <w:unhideWhenUsed/>
    <w:rsid w:val="00EA47A3"/>
    <w:rPr>
      <w:sz w:val="16"/>
      <w:szCs w:val="16"/>
    </w:rPr>
  </w:style>
  <w:style w:type="paragraph" w:styleId="CommentText">
    <w:name w:val="annotation text"/>
    <w:basedOn w:val="Normal"/>
    <w:link w:val="CommentTextChar"/>
    <w:uiPriority w:val="99"/>
    <w:unhideWhenUsed/>
    <w:rsid w:val="00EA47A3"/>
    <w:pPr>
      <w:spacing w:line="240" w:lineRule="auto"/>
    </w:pPr>
    <w:rPr>
      <w:sz w:val="20"/>
      <w:szCs w:val="20"/>
    </w:rPr>
  </w:style>
  <w:style w:type="character" w:customStyle="1" w:styleId="CommentTextChar">
    <w:name w:val="Comment Text Char"/>
    <w:basedOn w:val="DefaultParagraphFont"/>
    <w:link w:val="CommentText"/>
    <w:uiPriority w:val="99"/>
    <w:rsid w:val="00EA47A3"/>
    <w:rPr>
      <w:sz w:val="20"/>
      <w:szCs w:val="20"/>
    </w:rPr>
  </w:style>
  <w:style w:type="paragraph" w:styleId="CommentSubject">
    <w:name w:val="annotation subject"/>
    <w:basedOn w:val="CommentText"/>
    <w:next w:val="CommentText"/>
    <w:link w:val="CommentSubjectChar"/>
    <w:uiPriority w:val="99"/>
    <w:semiHidden/>
    <w:unhideWhenUsed/>
    <w:rsid w:val="00EA47A3"/>
    <w:rPr>
      <w:b/>
      <w:bCs/>
    </w:rPr>
  </w:style>
  <w:style w:type="character" w:customStyle="1" w:styleId="CommentSubjectChar">
    <w:name w:val="Comment Subject Char"/>
    <w:basedOn w:val="CommentTextChar"/>
    <w:link w:val="CommentSubject"/>
    <w:uiPriority w:val="99"/>
    <w:semiHidden/>
    <w:rsid w:val="00EA47A3"/>
    <w:rPr>
      <w:b/>
      <w:bCs/>
      <w:sz w:val="20"/>
      <w:szCs w:val="20"/>
    </w:rPr>
  </w:style>
  <w:style w:type="character" w:customStyle="1" w:styleId="Footnote">
    <w:name w:val="Footnote_"/>
    <w:basedOn w:val="DefaultParagraphFont"/>
    <w:link w:val="Footnote0"/>
    <w:rsid w:val="009C6CA4"/>
    <w:rPr>
      <w:rFonts w:eastAsia="Times New Roman"/>
      <w:color w:val="0000FF"/>
      <w:sz w:val="20"/>
      <w:szCs w:val="20"/>
      <w:u w:val="single"/>
      <w:shd w:val="clear" w:color="auto" w:fill="FFFFFF"/>
    </w:rPr>
  </w:style>
  <w:style w:type="paragraph" w:customStyle="1" w:styleId="Footnote0">
    <w:name w:val="Footnote"/>
    <w:basedOn w:val="Normal"/>
    <w:link w:val="Footnote"/>
    <w:rsid w:val="009C6CA4"/>
    <w:pPr>
      <w:widowControl w:val="0"/>
      <w:shd w:val="clear" w:color="auto" w:fill="FFFFFF"/>
      <w:spacing w:after="0" w:line="240" w:lineRule="auto"/>
    </w:pPr>
    <w:rPr>
      <w:rFonts w:eastAsia="Times New Roman"/>
      <w:color w:val="0000FF"/>
      <w:sz w:val="20"/>
      <w:szCs w:val="20"/>
      <w:u w:val="single"/>
    </w:rPr>
  </w:style>
  <w:style w:type="paragraph" w:styleId="NormalWeb">
    <w:name w:val="Normal (Web)"/>
    <w:basedOn w:val="Normal"/>
    <w:uiPriority w:val="99"/>
    <w:unhideWhenUsed/>
    <w:rsid w:val="00E27BC6"/>
  </w:style>
  <w:style w:type="table" w:styleId="TableGrid">
    <w:name w:val="Table Grid"/>
    <w:basedOn w:val="TableNormal"/>
    <w:uiPriority w:val="39"/>
    <w:qFormat/>
    <w:rsid w:val="00080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A4AAC"/>
    <w:rPr>
      <w:color w:val="605E5C"/>
      <w:shd w:val="clear" w:color="auto" w:fill="E1DFDD"/>
    </w:rPr>
  </w:style>
  <w:style w:type="character" w:customStyle="1" w:styleId="UnresolvedMention3">
    <w:name w:val="Unresolved Mention3"/>
    <w:basedOn w:val="DefaultParagraphFont"/>
    <w:uiPriority w:val="99"/>
    <w:semiHidden/>
    <w:unhideWhenUsed/>
    <w:rsid w:val="00211EAE"/>
    <w:rPr>
      <w:color w:val="605E5C"/>
      <w:shd w:val="clear" w:color="auto" w:fill="E1DFDD"/>
    </w:rPr>
  </w:style>
  <w:style w:type="character" w:styleId="FollowedHyperlink">
    <w:name w:val="FollowedHyperlink"/>
    <w:basedOn w:val="DefaultParagraphFont"/>
    <w:uiPriority w:val="99"/>
    <w:semiHidden/>
    <w:unhideWhenUsed/>
    <w:rsid w:val="00211EAE"/>
    <w:rPr>
      <w:color w:val="954F72" w:themeColor="followedHyperlink"/>
      <w:u w:val="single"/>
    </w:rPr>
  </w:style>
  <w:style w:type="table" w:styleId="ListTable7Colorful-Accent3">
    <w:name w:val="List Table 7 Colorful Accent 3"/>
    <w:basedOn w:val="TableNormal"/>
    <w:uiPriority w:val="52"/>
    <w:rsid w:val="00CA637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C94C7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naiskr">
    <w:name w:val="naiskr"/>
    <w:basedOn w:val="Normal"/>
    <w:rsid w:val="00A1296D"/>
    <w:pPr>
      <w:spacing w:before="100" w:beforeAutospacing="1" w:after="100" w:afterAutospacing="1" w:line="240" w:lineRule="auto"/>
    </w:pPr>
    <w:rPr>
      <w:rFonts w:eastAsia="Times New Roman"/>
      <w:lang w:eastAsia="lv-LV"/>
    </w:rPr>
  </w:style>
  <w:style w:type="paragraph" w:styleId="Revision">
    <w:name w:val="Revision"/>
    <w:hidden/>
    <w:uiPriority w:val="99"/>
    <w:semiHidden/>
    <w:rsid w:val="002D1482"/>
    <w:pPr>
      <w:spacing w:after="0" w:line="240" w:lineRule="auto"/>
    </w:pPr>
  </w:style>
  <w:style w:type="paragraph" w:customStyle="1" w:styleId="pf0">
    <w:name w:val="pf0"/>
    <w:basedOn w:val="Normal"/>
    <w:rsid w:val="00886EEC"/>
    <w:pPr>
      <w:spacing w:before="100" w:beforeAutospacing="1" w:after="100" w:afterAutospacing="1" w:line="240" w:lineRule="auto"/>
    </w:pPr>
    <w:rPr>
      <w:rFonts w:eastAsia="Times New Roman"/>
      <w:lang w:eastAsia="lv-LV"/>
    </w:rPr>
  </w:style>
  <w:style w:type="character" w:customStyle="1" w:styleId="cf01">
    <w:name w:val="cf01"/>
    <w:basedOn w:val="DefaultParagraphFont"/>
    <w:rsid w:val="00886EEC"/>
    <w:rPr>
      <w:rFonts w:ascii="Segoe UI" w:hAnsi="Segoe UI" w:cs="Segoe UI" w:hint="default"/>
      <w:sz w:val="18"/>
      <w:szCs w:val="18"/>
    </w:rPr>
  </w:style>
  <w:style w:type="table" w:styleId="GridTable1Light">
    <w:name w:val="Grid Table 1 Light"/>
    <w:basedOn w:val="TableNormal"/>
    <w:uiPriority w:val="46"/>
    <w:rsid w:val="002E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24018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rsid w:val="00D45F80"/>
    <w:pPr>
      <w:suppressAutoHyphens/>
      <w:autoSpaceDN w:val="0"/>
      <w:spacing w:before="120" w:after="120" w:line="276" w:lineRule="auto"/>
      <w:textAlignment w:val="baseline"/>
    </w:pPr>
    <w:rPr>
      <w:rFonts w:eastAsia="Times New Roman"/>
      <w:b/>
      <w:bCs/>
      <w:lang w:val="en-GB"/>
    </w:rPr>
  </w:style>
  <w:style w:type="character" w:customStyle="1" w:styleId="BodyTextChar">
    <w:name w:val="Body Text Char"/>
    <w:basedOn w:val="DefaultParagraphFont"/>
    <w:link w:val="BodyText"/>
    <w:rsid w:val="00D45F80"/>
    <w:rPr>
      <w:rFonts w:eastAsia="Times New Roman"/>
      <w:b/>
      <w:bCs/>
      <w:lang w:val="en-GB"/>
    </w:rPr>
  </w:style>
  <w:style w:type="character" w:styleId="UnresolvedMention">
    <w:name w:val="Unresolved Mention"/>
    <w:basedOn w:val="DefaultParagraphFont"/>
    <w:uiPriority w:val="99"/>
    <w:semiHidden/>
    <w:unhideWhenUsed/>
    <w:rsid w:val="00C0062B"/>
    <w:rPr>
      <w:color w:val="605E5C"/>
      <w:shd w:val="clear" w:color="auto" w:fill="E1DFDD"/>
    </w:rPr>
  </w:style>
  <w:style w:type="paragraph" w:customStyle="1" w:styleId="p3">
    <w:name w:val="p3"/>
    <w:basedOn w:val="Normal"/>
    <w:rsid w:val="00EC4A35"/>
    <w:pPr>
      <w:spacing w:after="0" w:line="240" w:lineRule="auto"/>
    </w:pPr>
    <w:rPr>
      <w:rFonts w:ascii="Times" w:eastAsiaTheme="minorEastAsia" w:hAnsi="Times"/>
      <w:sz w:val="18"/>
      <w:szCs w:val="18"/>
      <w:lang w:val="lv" w:eastAsia="lv-LV"/>
    </w:rPr>
  </w:style>
  <w:style w:type="paragraph" w:customStyle="1" w:styleId="16Point">
    <w:name w:val="16 Point"/>
    <w:aliases w:val="Superscript 6 Point,footnote ref,2001+ Fußnotenzeichen, Exposant 3 Point,Exposant 3 Point"/>
    <w:basedOn w:val="Normal"/>
    <w:next w:val="Normal"/>
    <w:uiPriority w:val="99"/>
    <w:qFormat/>
    <w:rsid w:val="007047D7"/>
    <w:pPr>
      <w:spacing w:before="120" w:after="120" w:line="240" w:lineRule="exact"/>
      <w:jc w:val="both"/>
    </w:pPr>
    <w:rPr>
      <w:rFonts w:eastAsia="Times New Roman"/>
      <w:sz w:val="20"/>
      <w:szCs w:val="20"/>
      <w:vertAlign w:val="superscript"/>
      <w:lang w:val="lv" w:eastAsia="lv-LV"/>
    </w:rPr>
  </w:style>
  <w:style w:type="paragraph" w:customStyle="1" w:styleId="p2">
    <w:name w:val="p2"/>
    <w:basedOn w:val="Normal"/>
    <w:rsid w:val="006C3765"/>
    <w:pPr>
      <w:spacing w:after="180" w:line="240" w:lineRule="auto"/>
    </w:pPr>
    <w:rPr>
      <w:rFonts w:ascii="Times" w:eastAsiaTheme="minorEastAsia" w:hAnsi="Times"/>
      <w:sz w:val="18"/>
      <w:szCs w:val="18"/>
      <w:lang w:val="lv" w:eastAsia="lv-LV"/>
    </w:rPr>
  </w:style>
  <w:style w:type="character" w:customStyle="1" w:styleId="s1">
    <w:name w:val="s1"/>
    <w:basedOn w:val="DefaultParagraphFont"/>
    <w:rsid w:val="006C3765"/>
  </w:style>
  <w:style w:type="character" w:customStyle="1" w:styleId="Heading1Char">
    <w:name w:val="Heading 1 Char"/>
    <w:basedOn w:val="DefaultParagraphFont"/>
    <w:link w:val="Heading1"/>
    <w:uiPriority w:val="9"/>
    <w:rsid w:val="00A81F93"/>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rsid w:val="00221936"/>
    <w:rPr>
      <w:rFonts w:asciiTheme="majorHAnsi" w:eastAsiaTheme="majorEastAsia" w:hAnsiTheme="majorHAnsi" w:cstheme="majorBidi"/>
      <w:color w:val="1F3763" w:themeColor="accent1" w:themeShade="7F"/>
      <w:lang w:val="lv" w:eastAsia="lv-LV"/>
    </w:rPr>
  </w:style>
  <w:style w:type="paragraph" w:customStyle="1" w:styleId="P68B1DB1-Heading314">
    <w:name w:val="P68B1DB1-Heading314"/>
    <w:basedOn w:val="Heading3"/>
    <w:rsid w:val="00221936"/>
    <w:rPr>
      <w:rFonts w:ascii="Times" w:hAnsi="Times" w:cs="Times"/>
    </w:rPr>
  </w:style>
  <w:style w:type="table" w:customStyle="1" w:styleId="TableGrid1">
    <w:name w:val="Table Grid1"/>
    <w:basedOn w:val="TableNormal"/>
    <w:next w:val="TableGrid"/>
    <w:uiPriority w:val="39"/>
    <w:rsid w:val="00601E82"/>
    <w:pPr>
      <w:spacing w:after="0" w:line="240" w:lineRule="auto"/>
      <w:jc w:val="both"/>
    </w:pPr>
    <w:rPr>
      <w:rFont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77AE0"/>
    <w:rPr>
      <w:color w:val="2B579A"/>
      <w:shd w:val="clear" w:color="auto" w:fill="E1DFDD"/>
    </w:rPr>
  </w:style>
  <w:style w:type="paragraph" w:customStyle="1" w:styleId="paragraph">
    <w:name w:val="paragraph"/>
    <w:basedOn w:val="Normal"/>
    <w:rsid w:val="00C41C5F"/>
    <w:pPr>
      <w:spacing w:before="100" w:beforeAutospacing="1" w:after="100" w:afterAutospacing="1" w:line="240" w:lineRule="auto"/>
    </w:pPr>
    <w:rPr>
      <w:rFonts w:eastAsia="Times New Roman"/>
      <w:lang w:eastAsia="lv-LV"/>
    </w:rPr>
  </w:style>
  <w:style w:type="character" w:customStyle="1" w:styleId="normaltextrun">
    <w:name w:val="normaltextrun"/>
    <w:basedOn w:val="DefaultParagraphFont"/>
    <w:rsid w:val="00C41C5F"/>
  </w:style>
  <w:style w:type="character" w:customStyle="1" w:styleId="eop">
    <w:name w:val="eop"/>
    <w:basedOn w:val="DefaultParagraphFont"/>
    <w:rsid w:val="00C41C5F"/>
  </w:style>
  <w:style w:type="character" w:styleId="Emphasis">
    <w:name w:val="Emphasis"/>
    <w:basedOn w:val="DefaultParagraphFont"/>
    <w:uiPriority w:val="20"/>
    <w:qFormat/>
    <w:rsid w:val="00A30C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0910">
      <w:bodyDiv w:val="1"/>
      <w:marLeft w:val="0"/>
      <w:marRight w:val="0"/>
      <w:marTop w:val="0"/>
      <w:marBottom w:val="0"/>
      <w:divBdr>
        <w:top w:val="none" w:sz="0" w:space="0" w:color="auto"/>
        <w:left w:val="none" w:sz="0" w:space="0" w:color="auto"/>
        <w:bottom w:val="none" w:sz="0" w:space="0" w:color="auto"/>
        <w:right w:val="none" w:sz="0" w:space="0" w:color="auto"/>
      </w:divBdr>
    </w:div>
    <w:div w:id="74134849">
      <w:bodyDiv w:val="1"/>
      <w:marLeft w:val="0"/>
      <w:marRight w:val="0"/>
      <w:marTop w:val="0"/>
      <w:marBottom w:val="0"/>
      <w:divBdr>
        <w:top w:val="none" w:sz="0" w:space="0" w:color="auto"/>
        <w:left w:val="none" w:sz="0" w:space="0" w:color="auto"/>
        <w:bottom w:val="none" w:sz="0" w:space="0" w:color="auto"/>
        <w:right w:val="none" w:sz="0" w:space="0" w:color="auto"/>
      </w:divBdr>
    </w:div>
    <w:div w:id="92212367">
      <w:bodyDiv w:val="1"/>
      <w:marLeft w:val="0"/>
      <w:marRight w:val="0"/>
      <w:marTop w:val="0"/>
      <w:marBottom w:val="0"/>
      <w:divBdr>
        <w:top w:val="none" w:sz="0" w:space="0" w:color="auto"/>
        <w:left w:val="none" w:sz="0" w:space="0" w:color="auto"/>
        <w:bottom w:val="none" w:sz="0" w:space="0" w:color="auto"/>
        <w:right w:val="none" w:sz="0" w:space="0" w:color="auto"/>
      </w:divBdr>
    </w:div>
    <w:div w:id="100034701">
      <w:bodyDiv w:val="1"/>
      <w:marLeft w:val="0"/>
      <w:marRight w:val="0"/>
      <w:marTop w:val="0"/>
      <w:marBottom w:val="0"/>
      <w:divBdr>
        <w:top w:val="none" w:sz="0" w:space="0" w:color="auto"/>
        <w:left w:val="none" w:sz="0" w:space="0" w:color="auto"/>
        <w:bottom w:val="none" w:sz="0" w:space="0" w:color="auto"/>
        <w:right w:val="none" w:sz="0" w:space="0" w:color="auto"/>
      </w:divBdr>
    </w:div>
    <w:div w:id="118837570">
      <w:bodyDiv w:val="1"/>
      <w:marLeft w:val="0"/>
      <w:marRight w:val="0"/>
      <w:marTop w:val="0"/>
      <w:marBottom w:val="0"/>
      <w:divBdr>
        <w:top w:val="none" w:sz="0" w:space="0" w:color="auto"/>
        <w:left w:val="none" w:sz="0" w:space="0" w:color="auto"/>
        <w:bottom w:val="none" w:sz="0" w:space="0" w:color="auto"/>
        <w:right w:val="none" w:sz="0" w:space="0" w:color="auto"/>
      </w:divBdr>
    </w:div>
    <w:div w:id="191771449">
      <w:bodyDiv w:val="1"/>
      <w:marLeft w:val="0"/>
      <w:marRight w:val="0"/>
      <w:marTop w:val="0"/>
      <w:marBottom w:val="0"/>
      <w:divBdr>
        <w:top w:val="none" w:sz="0" w:space="0" w:color="auto"/>
        <w:left w:val="none" w:sz="0" w:space="0" w:color="auto"/>
        <w:bottom w:val="none" w:sz="0" w:space="0" w:color="auto"/>
        <w:right w:val="none" w:sz="0" w:space="0" w:color="auto"/>
      </w:divBdr>
    </w:div>
    <w:div w:id="221333762">
      <w:bodyDiv w:val="1"/>
      <w:marLeft w:val="0"/>
      <w:marRight w:val="0"/>
      <w:marTop w:val="0"/>
      <w:marBottom w:val="0"/>
      <w:divBdr>
        <w:top w:val="none" w:sz="0" w:space="0" w:color="auto"/>
        <w:left w:val="none" w:sz="0" w:space="0" w:color="auto"/>
        <w:bottom w:val="none" w:sz="0" w:space="0" w:color="auto"/>
        <w:right w:val="none" w:sz="0" w:space="0" w:color="auto"/>
      </w:divBdr>
    </w:div>
    <w:div w:id="290088621">
      <w:bodyDiv w:val="1"/>
      <w:marLeft w:val="0"/>
      <w:marRight w:val="0"/>
      <w:marTop w:val="0"/>
      <w:marBottom w:val="0"/>
      <w:divBdr>
        <w:top w:val="none" w:sz="0" w:space="0" w:color="auto"/>
        <w:left w:val="none" w:sz="0" w:space="0" w:color="auto"/>
        <w:bottom w:val="none" w:sz="0" w:space="0" w:color="auto"/>
        <w:right w:val="none" w:sz="0" w:space="0" w:color="auto"/>
      </w:divBdr>
    </w:div>
    <w:div w:id="308486205">
      <w:bodyDiv w:val="1"/>
      <w:marLeft w:val="0"/>
      <w:marRight w:val="0"/>
      <w:marTop w:val="0"/>
      <w:marBottom w:val="0"/>
      <w:divBdr>
        <w:top w:val="none" w:sz="0" w:space="0" w:color="auto"/>
        <w:left w:val="none" w:sz="0" w:space="0" w:color="auto"/>
        <w:bottom w:val="none" w:sz="0" w:space="0" w:color="auto"/>
        <w:right w:val="none" w:sz="0" w:space="0" w:color="auto"/>
      </w:divBdr>
    </w:div>
    <w:div w:id="375547454">
      <w:bodyDiv w:val="1"/>
      <w:marLeft w:val="0"/>
      <w:marRight w:val="0"/>
      <w:marTop w:val="0"/>
      <w:marBottom w:val="0"/>
      <w:divBdr>
        <w:top w:val="none" w:sz="0" w:space="0" w:color="auto"/>
        <w:left w:val="none" w:sz="0" w:space="0" w:color="auto"/>
        <w:bottom w:val="none" w:sz="0" w:space="0" w:color="auto"/>
        <w:right w:val="none" w:sz="0" w:space="0" w:color="auto"/>
      </w:divBdr>
    </w:div>
    <w:div w:id="390268908">
      <w:bodyDiv w:val="1"/>
      <w:marLeft w:val="0"/>
      <w:marRight w:val="0"/>
      <w:marTop w:val="0"/>
      <w:marBottom w:val="0"/>
      <w:divBdr>
        <w:top w:val="none" w:sz="0" w:space="0" w:color="auto"/>
        <w:left w:val="none" w:sz="0" w:space="0" w:color="auto"/>
        <w:bottom w:val="none" w:sz="0" w:space="0" w:color="auto"/>
        <w:right w:val="none" w:sz="0" w:space="0" w:color="auto"/>
      </w:divBdr>
    </w:div>
    <w:div w:id="400635857">
      <w:bodyDiv w:val="1"/>
      <w:marLeft w:val="0"/>
      <w:marRight w:val="0"/>
      <w:marTop w:val="0"/>
      <w:marBottom w:val="0"/>
      <w:divBdr>
        <w:top w:val="none" w:sz="0" w:space="0" w:color="auto"/>
        <w:left w:val="none" w:sz="0" w:space="0" w:color="auto"/>
        <w:bottom w:val="none" w:sz="0" w:space="0" w:color="auto"/>
        <w:right w:val="none" w:sz="0" w:space="0" w:color="auto"/>
      </w:divBdr>
    </w:div>
    <w:div w:id="548305113">
      <w:bodyDiv w:val="1"/>
      <w:marLeft w:val="0"/>
      <w:marRight w:val="0"/>
      <w:marTop w:val="0"/>
      <w:marBottom w:val="0"/>
      <w:divBdr>
        <w:top w:val="none" w:sz="0" w:space="0" w:color="auto"/>
        <w:left w:val="none" w:sz="0" w:space="0" w:color="auto"/>
        <w:bottom w:val="none" w:sz="0" w:space="0" w:color="auto"/>
        <w:right w:val="none" w:sz="0" w:space="0" w:color="auto"/>
      </w:divBdr>
    </w:div>
    <w:div w:id="582225477">
      <w:bodyDiv w:val="1"/>
      <w:marLeft w:val="0"/>
      <w:marRight w:val="0"/>
      <w:marTop w:val="0"/>
      <w:marBottom w:val="0"/>
      <w:divBdr>
        <w:top w:val="none" w:sz="0" w:space="0" w:color="auto"/>
        <w:left w:val="none" w:sz="0" w:space="0" w:color="auto"/>
        <w:bottom w:val="none" w:sz="0" w:space="0" w:color="auto"/>
        <w:right w:val="none" w:sz="0" w:space="0" w:color="auto"/>
      </w:divBdr>
    </w:div>
    <w:div w:id="612789447">
      <w:bodyDiv w:val="1"/>
      <w:marLeft w:val="0"/>
      <w:marRight w:val="0"/>
      <w:marTop w:val="0"/>
      <w:marBottom w:val="0"/>
      <w:divBdr>
        <w:top w:val="none" w:sz="0" w:space="0" w:color="auto"/>
        <w:left w:val="none" w:sz="0" w:space="0" w:color="auto"/>
        <w:bottom w:val="none" w:sz="0" w:space="0" w:color="auto"/>
        <w:right w:val="none" w:sz="0" w:space="0" w:color="auto"/>
      </w:divBdr>
    </w:div>
    <w:div w:id="709572989">
      <w:bodyDiv w:val="1"/>
      <w:marLeft w:val="0"/>
      <w:marRight w:val="0"/>
      <w:marTop w:val="0"/>
      <w:marBottom w:val="0"/>
      <w:divBdr>
        <w:top w:val="none" w:sz="0" w:space="0" w:color="auto"/>
        <w:left w:val="none" w:sz="0" w:space="0" w:color="auto"/>
        <w:bottom w:val="none" w:sz="0" w:space="0" w:color="auto"/>
        <w:right w:val="none" w:sz="0" w:space="0" w:color="auto"/>
      </w:divBdr>
    </w:div>
    <w:div w:id="747534222">
      <w:bodyDiv w:val="1"/>
      <w:marLeft w:val="0"/>
      <w:marRight w:val="0"/>
      <w:marTop w:val="0"/>
      <w:marBottom w:val="0"/>
      <w:divBdr>
        <w:top w:val="none" w:sz="0" w:space="0" w:color="auto"/>
        <w:left w:val="none" w:sz="0" w:space="0" w:color="auto"/>
        <w:bottom w:val="none" w:sz="0" w:space="0" w:color="auto"/>
        <w:right w:val="none" w:sz="0" w:space="0" w:color="auto"/>
      </w:divBdr>
    </w:div>
    <w:div w:id="1220746262">
      <w:bodyDiv w:val="1"/>
      <w:marLeft w:val="0"/>
      <w:marRight w:val="0"/>
      <w:marTop w:val="0"/>
      <w:marBottom w:val="0"/>
      <w:divBdr>
        <w:top w:val="none" w:sz="0" w:space="0" w:color="auto"/>
        <w:left w:val="none" w:sz="0" w:space="0" w:color="auto"/>
        <w:bottom w:val="none" w:sz="0" w:space="0" w:color="auto"/>
        <w:right w:val="none" w:sz="0" w:space="0" w:color="auto"/>
      </w:divBdr>
    </w:div>
    <w:div w:id="1230075113">
      <w:bodyDiv w:val="1"/>
      <w:marLeft w:val="0"/>
      <w:marRight w:val="0"/>
      <w:marTop w:val="0"/>
      <w:marBottom w:val="0"/>
      <w:divBdr>
        <w:top w:val="none" w:sz="0" w:space="0" w:color="auto"/>
        <w:left w:val="none" w:sz="0" w:space="0" w:color="auto"/>
        <w:bottom w:val="none" w:sz="0" w:space="0" w:color="auto"/>
        <w:right w:val="none" w:sz="0" w:space="0" w:color="auto"/>
      </w:divBdr>
    </w:div>
    <w:div w:id="1244876963">
      <w:bodyDiv w:val="1"/>
      <w:marLeft w:val="0"/>
      <w:marRight w:val="0"/>
      <w:marTop w:val="0"/>
      <w:marBottom w:val="0"/>
      <w:divBdr>
        <w:top w:val="none" w:sz="0" w:space="0" w:color="auto"/>
        <w:left w:val="none" w:sz="0" w:space="0" w:color="auto"/>
        <w:bottom w:val="none" w:sz="0" w:space="0" w:color="auto"/>
        <w:right w:val="none" w:sz="0" w:space="0" w:color="auto"/>
      </w:divBdr>
    </w:div>
    <w:div w:id="1311444592">
      <w:bodyDiv w:val="1"/>
      <w:marLeft w:val="0"/>
      <w:marRight w:val="0"/>
      <w:marTop w:val="0"/>
      <w:marBottom w:val="0"/>
      <w:divBdr>
        <w:top w:val="none" w:sz="0" w:space="0" w:color="auto"/>
        <w:left w:val="none" w:sz="0" w:space="0" w:color="auto"/>
        <w:bottom w:val="none" w:sz="0" w:space="0" w:color="auto"/>
        <w:right w:val="none" w:sz="0" w:space="0" w:color="auto"/>
      </w:divBdr>
    </w:div>
    <w:div w:id="1330450003">
      <w:bodyDiv w:val="1"/>
      <w:marLeft w:val="0"/>
      <w:marRight w:val="0"/>
      <w:marTop w:val="0"/>
      <w:marBottom w:val="0"/>
      <w:divBdr>
        <w:top w:val="none" w:sz="0" w:space="0" w:color="auto"/>
        <w:left w:val="none" w:sz="0" w:space="0" w:color="auto"/>
        <w:bottom w:val="none" w:sz="0" w:space="0" w:color="auto"/>
        <w:right w:val="none" w:sz="0" w:space="0" w:color="auto"/>
      </w:divBdr>
    </w:div>
    <w:div w:id="1377852811">
      <w:bodyDiv w:val="1"/>
      <w:marLeft w:val="0"/>
      <w:marRight w:val="0"/>
      <w:marTop w:val="0"/>
      <w:marBottom w:val="0"/>
      <w:divBdr>
        <w:top w:val="none" w:sz="0" w:space="0" w:color="auto"/>
        <w:left w:val="none" w:sz="0" w:space="0" w:color="auto"/>
        <w:bottom w:val="none" w:sz="0" w:space="0" w:color="auto"/>
        <w:right w:val="none" w:sz="0" w:space="0" w:color="auto"/>
      </w:divBdr>
    </w:div>
    <w:div w:id="1426653518">
      <w:bodyDiv w:val="1"/>
      <w:marLeft w:val="0"/>
      <w:marRight w:val="0"/>
      <w:marTop w:val="0"/>
      <w:marBottom w:val="0"/>
      <w:divBdr>
        <w:top w:val="none" w:sz="0" w:space="0" w:color="auto"/>
        <w:left w:val="none" w:sz="0" w:space="0" w:color="auto"/>
        <w:bottom w:val="none" w:sz="0" w:space="0" w:color="auto"/>
        <w:right w:val="none" w:sz="0" w:space="0" w:color="auto"/>
      </w:divBdr>
    </w:div>
    <w:div w:id="1494906912">
      <w:bodyDiv w:val="1"/>
      <w:marLeft w:val="0"/>
      <w:marRight w:val="0"/>
      <w:marTop w:val="0"/>
      <w:marBottom w:val="0"/>
      <w:divBdr>
        <w:top w:val="none" w:sz="0" w:space="0" w:color="auto"/>
        <w:left w:val="none" w:sz="0" w:space="0" w:color="auto"/>
        <w:bottom w:val="none" w:sz="0" w:space="0" w:color="auto"/>
        <w:right w:val="none" w:sz="0" w:space="0" w:color="auto"/>
      </w:divBdr>
    </w:div>
    <w:div w:id="1496141531">
      <w:bodyDiv w:val="1"/>
      <w:marLeft w:val="0"/>
      <w:marRight w:val="0"/>
      <w:marTop w:val="0"/>
      <w:marBottom w:val="0"/>
      <w:divBdr>
        <w:top w:val="none" w:sz="0" w:space="0" w:color="auto"/>
        <w:left w:val="none" w:sz="0" w:space="0" w:color="auto"/>
        <w:bottom w:val="none" w:sz="0" w:space="0" w:color="auto"/>
        <w:right w:val="none" w:sz="0" w:space="0" w:color="auto"/>
      </w:divBdr>
    </w:div>
    <w:div w:id="1574003869">
      <w:bodyDiv w:val="1"/>
      <w:marLeft w:val="0"/>
      <w:marRight w:val="0"/>
      <w:marTop w:val="0"/>
      <w:marBottom w:val="0"/>
      <w:divBdr>
        <w:top w:val="none" w:sz="0" w:space="0" w:color="auto"/>
        <w:left w:val="none" w:sz="0" w:space="0" w:color="auto"/>
        <w:bottom w:val="none" w:sz="0" w:space="0" w:color="auto"/>
        <w:right w:val="none" w:sz="0" w:space="0" w:color="auto"/>
      </w:divBdr>
    </w:div>
    <w:div w:id="201433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8" Type="http://schemas.openxmlformats.org/officeDocument/2006/relationships/hyperlink" Target="https://www.mk.gov.lv/lv/media/17064/download?attachment" TargetMode="External"/><Relationship Id="rId13" Type="http://schemas.openxmlformats.org/officeDocument/2006/relationships/hyperlink" Target="https://likumi.lv/ta/id/364967" TargetMode="External"/><Relationship Id="rId3" Type="http://schemas.openxmlformats.org/officeDocument/2006/relationships/hyperlink" Target="https://likumi.lv/ta/id/361681-latvijas-sociala-klimata-fonda-plans-20262032gadam" TargetMode="External"/><Relationship Id="rId7" Type="http://schemas.openxmlformats.org/officeDocument/2006/relationships/hyperlink" Target="https://likumi.lv/ta/id/364967-klimatnoturibas-un-ekonomiskas-ilgtspejas-likums" TargetMode="External"/><Relationship Id="rId12" Type="http://schemas.openxmlformats.org/officeDocument/2006/relationships/hyperlink" Target="https://likumi.lv/ta/id/363772" TargetMode="External"/><Relationship Id="rId2" Type="http://schemas.openxmlformats.org/officeDocument/2006/relationships/hyperlink" Target="https://employment-social-affairs.ec.europa.eu/policies-and-activities/funding/social-climate-fund/social-climate-fund-national-plans_en" TargetMode="External"/><Relationship Id="rId1" Type="http://schemas.openxmlformats.org/officeDocument/2006/relationships/hyperlink" Target="https://eur-lex.europa.eu/eli/reg/2023/955" TargetMode="External"/><Relationship Id="rId6" Type="http://schemas.openxmlformats.org/officeDocument/2006/relationships/hyperlink" Target="https://vktap.mk.gov.lv/legal_acts/headers/53334b50-8611-4f7a-9dfe-ec1ebff21f5d" TargetMode="External"/><Relationship Id="rId11" Type="http://schemas.openxmlformats.org/officeDocument/2006/relationships/hyperlink" Target="https://eur-lex.europa.eu/eli/dir/2023/959/oj/eng" TargetMode="External"/><Relationship Id="rId5" Type="http://schemas.openxmlformats.org/officeDocument/2006/relationships/hyperlink" Target="https://eur-lex.europa.eu/eli/C/2025/1597/oj" TargetMode="External"/><Relationship Id="rId10" Type="http://schemas.openxmlformats.org/officeDocument/2006/relationships/hyperlink" Target="https://eur-lex.europa.eu/eli/C/2025/1597/oj" TargetMode="External"/><Relationship Id="rId4" Type="http://schemas.openxmlformats.org/officeDocument/2006/relationships/hyperlink" Target="https://sfc.ec.europa.eu/en" TargetMode="External"/><Relationship Id="rId9" Type="http://schemas.openxmlformats.org/officeDocument/2006/relationships/hyperlink" Target="https://eur-lex.europa.eu/legal-content/LV/TXT/HTML/?uri=OJ:C_202505511" TargetMode="External"/><Relationship Id="rId14" Type="http://schemas.openxmlformats.org/officeDocument/2006/relationships/hyperlink" Target="https://likumi.lv/ta/id/367266-degvielas-un-kurinama-operatoru-pienakumi-un-to-izpildes-uzraudzib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ide-my.sharepoint.com/personal/linda_leja_kem_gov_lv/Documents/Desktop/Fondi/SCF/SCF_LV%20normat&#299;vi/_SCF_inf%20zi&#326;ojums_TP/SKP_TP%20analiz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vide-my.sharepoint.com/personal/linda_leja_kem_gov_lv/Documents/Desktop/Fondi/SCF/SCF_LV%20normat&#299;vi/_SCF_inf%20zi&#326;ojums_TP/SKP_TP%20analiz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48419680932"/>
          <c:y val="6.1884655772693274E-2"/>
          <c:w val="0.64966355338783544"/>
          <c:h val="0.75750473271432439"/>
        </c:manualLayout>
      </c:layout>
      <c:barChart>
        <c:barDir val="col"/>
        <c:grouping val="clustered"/>
        <c:varyColors val="0"/>
        <c:ser>
          <c:idx val="0"/>
          <c:order val="0"/>
          <c:tx>
            <c:strRef>
              <c:f>'TP_pa gadiem_2026'!$A$68</c:f>
              <c:strCache>
                <c:ptCount val="1"/>
                <c:pt idx="0">
                  <c:v>Finansējums investīcijām</c:v>
                </c:pt>
              </c:strCache>
            </c:strRef>
          </c:tx>
          <c:spPr>
            <a:solidFill>
              <a:srgbClr val="11917C"/>
            </a:solidFill>
            <a:ln w="9525" cap="flat" cmpd="sng" algn="ctr">
              <a:solidFill>
                <a:schemeClr val="accent1">
                  <a:shade val="95000"/>
                </a:schemeClr>
              </a:solidFill>
              <a:round/>
            </a:ln>
            <a:effectLst/>
          </c:spPr>
          <c:invertIfNegative val="0"/>
          <c:cat>
            <c:numRef>
              <c:f>'TP_pa gadiem_2026'!$B$67:$H$67</c:f>
              <c:numCache>
                <c:formatCode>0</c:formatCode>
                <c:ptCount val="7"/>
                <c:pt idx="0">
                  <c:v>2026</c:v>
                </c:pt>
                <c:pt idx="1">
                  <c:v>2027</c:v>
                </c:pt>
                <c:pt idx="2">
                  <c:v>2028</c:v>
                </c:pt>
                <c:pt idx="3">
                  <c:v>2029</c:v>
                </c:pt>
                <c:pt idx="4">
                  <c:v>2030</c:v>
                </c:pt>
                <c:pt idx="5">
                  <c:v>2031</c:v>
                </c:pt>
                <c:pt idx="6">
                  <c:v>2032</c:v>
                </c:pt>
              </c:numCache>
            </c:numRef>
          </c:cat>
          <c:val>
            <c:numRef>
              <c:f>'TP_pa gadiem_2026'!$B$68:$H$68</c:f>
              <c:numCache>
                <c:formatCode>#,##0</c:formatCode>
                <c:ptCount val="7"/>
                <c:pt idx="0">
                  <c:v>0</c:v>
                </c:pt>
                <c:pt idx="1">
                  <c:v>38185190</c:v>
                </c:pt>
                <c:pt idx="2">
                  <c:v>91430790</c:v>
                </c:pt>
                <c:pt idx="3">
                  <c:v>170110935</c:v>
                </c:pt>
                <c:pt idx="4">
                  <c:v>170394863</c:v>
                </c:pt>
                <c:pt idx="5">
                  <c:v>93463493</c:v>
                </c:pt>
                <c:pt idx="6">
                  <c:v>38002204</c:v>
                </c:pt>
              </c:numCache>
            </c:numRef>
          </c:val>
          <c:extLst>
            <c:ext xmlns:c16="http://schemas.microsoft.com/office/drawing/2014/chart" uri="{C3380CC4-5D6E-409C-BE32-E72D297353CC}">
              <c16:uniqueId val="{00000000-7808-49FA-8D5D-9FE04286A849}"/>
            </c:ext>
          </c:extLst>
        </c:ser>
        <c:dLbls>
          <c:showLegendKey val="0"/>
          <c:showVal val="0"/>
          <c:showCatName val="0"/>
          <c:showSerName val="0"/>
          <c:showPercent val="0"/>
          <c:showBubbleSize val="0"/>
        </c:dLbls>
        <c:gapWidth val="219"/>
        <c:overlap val="-27"/>
        <c:axId val="926150272"/>
        <c:axId val="926151712"/>
      </c:barChart>
      <c:lineChart>
        <c:grouping val="standard"/>
        <c:varyColors val="0"/>
        <c:ser>
          <c:idx val="1"/>
          <c:order val="1"/>
          <c:tx>
            <c:strRef>
              <c:f>'TP_pa gadiem_2026'!$A$69</c:f>
              <c:strCache>
                <c:ptCount val="1"/>
                <c:pt idx="0">
                  <c:v>TP finansējums (atlīdzība)</c:v>
                </c:pt>
              </c:strCache>
            </c:strRef>
          </c:tx>
          <c:spPr>
            <a:ln w="15875" cap="rnd">
              <a:solidFill>
                <a:schemeClr val="accent2"/>
              </a:solidFill>
              <a:round/>
            </a:ln>
            <a:effectLst/>
          </c:spPr>
          <c:marker>
            <c:symbol val="none"/>
          </c:marker>
          <c:cat>
            <c:numRef>
              <c:f>'TP_pa gadiem_2026'!$B$67:$H$67</c:f>
              <c:numCache>
                <c:formatCode>0</c:formatCode>
                <c:ptCount val="7"/>
                <c:pt idx="0">
                  <c:v>2026</c:v>
                </c:pt>
                <c:pt idx="1">
                  <c:v>2027</c:v>
                </c:pt>
                <c:pt idx="2">
                  <c:v>2028</c:v>
                </c:pt>
                <c:pt idx="3">
                  <c:v>2029</c:v>
                </c:pt>
                <c:pt idx="4">
                  <c:v>2030</c:v>
                </c:pt>
                <c:pt idx="5">
                  <c:v>2031</c:v>
                </c:pt>
                <c:pt idx="6">
                  <c:v>2032</c:v>
                </c:pt>
              </c:numCache>
            </c:numRef>
          </c:cat>
          <c:val>
            <c:numRef>
              <c:f>'TP_pa gadiem_2026'!$B$69:$H$69</c:f>
              <c:numCache>
                <c:formatCode>#,##0</c:formatCode>
                <c:ptCount val="7"/>
                <c:pt idx="0">
                  <c:v>2129163</c:v>
                </c:pt>
                <c:pt idx="1">
                  <c:v>2083201</c:v>
                </c:pt>
                <c:pt idx="2">
                  <c:v>2398567</c:v>
                </c:pt>
                <c:pt idx="3">
                  <c:v>2385750</c:v>
                </c:pt>
                <c:pt idx="4">
                  <c:v>2309054</c:v>
                </c:pt>
                <c:pt idx="5">
                  <c:v>2117314</c:v>
                </c:pt>
                <c:pt idx="6">
                  <c:v>2002271</c:v>
                </c:pt>
              </c:numCache>
            </c:numRef>
          </c:val>
          <c:smooth val="0"/>
          <c:extLst>
            <c:ext xmlns:c16="http://schemas.microsoft.com/office/drawing/2014/chart" uri="{C3380CC4-5D6E-409C-BE32-E72D297353CC}">
              <c16:uniqueId val="{00000001-7808-49FA-8D5D-9FE04286A849}"/>
            </c:ext>
          </c:extLst>
        </c:ser>
        <c:dLbls>
          <c:showLegendKey val="0"/>
          <c:showVal val="0"/>
          <c:showCatName val="0"/>
          <c:showSerName val="0"/>
          <c:showPercent val="0"/>
          <c:showBubbleSize val="0"/>
        </c:dLbls>
        <c:marker val="1"/>
        <c:smooth val="0"/>
        <c:axId val="927052648"/>
        <c:axId val="927047248"/>
      </c:lineChart>
      <c:catAx>
        <c:axId val="9261502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crossAx val="926151712"/>
        <c:crosses val="autoZero"/>
        <c:auto val="1"/>
        <c:lblAlgn val="ctr"/>
        <c:lblOffset val="100"/>
        <c:noMultiLvlLbl val="0"/>
      </c:catAx>
      <c:valAx>
        <c:axId val="926151712"/>
        <c:scaling>
          <c:orientation val="minMax"/>
        </c:scaling>
        <c:delete val="0"/>
        <c:axPos val="l"/>
        <c:majorGridlines>
          <c:spPr>
            <a:ln w="6350"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a:t>Finasējums</a:t>
                </a:r>
                <a:r>
                  <a:rPr lang="en-US" baseline="0"/>
                  <a:t> investīcijām, EUR</a:t>
                </a:r>
                <a:endParaRPr lang="lv-LV"/>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crossAx val="926150272"/>
        <c:crosses val="autoZero"/>
        <c:crossBetween val="between"/>
      </c:valAx>
      <c:valAx>
        <c:axId val="927047248"/>
        <c:scaling>
          <c:orientation val="minMax"/>
          <c:max val="5000000"/>
        </c:scaling>
        <c:delete val="0"/>
        <c:axPos val="r"/>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a:t>TP</a:t>
                </a:r>
                <a:r>
                  <a:rPr lang="en-US" baseline="0"/>
                  <a:t> finansējums, EUR</a:t>
                </a:r>
                <a:endParaRPr lang="lv-LV"/>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crossAx val="927052648"/>
        <c:crosses val="max"/>
        <c:crossBetween val="between"/>
      </c:valAx>
      <c:catAx>
        <c:axId val="927052648"/>
        <c:scaling>
          <c:orientation val="minMax"/>
        </c:scaling>
        <c:delete val="1"/>
        <c:axPos val="b"/>
        <c:numFmt formatCode="0" sourceLinked="1"/>
        <c:majorTickMark val="none"/>
        <c:minorTickMark val="none"/>
        <c:tickLblPos val="nextTo"/>
        <c:crossAx val="9270472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bg1">
          <a:lumMod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TP_SCF_noslodzes!$C$4</c:f>
              <c:strCache>
                <c:ptCount val="1"/>
                <c:pt idx="0">
                  <c:v>2026</c:v>
                </c:pt>
              </c:strCache>
            </c:strRef>
          </c:tx>
          <c:spPr>
            <a:solidFill>
              <a:srgbClr val="006666"/>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TP_SCF_noslodzes!$C$5:$C$15</c:f>
              <c:numCache>
                <c:formatCode>General</c:formatCode>
                <c:ptCount val="11"/>
                <c:pt idx="0">
                  <c:v>1.5</c:v>
                </c:pt>
                <c:pt idx="1">
                  <c:v>3.5</c:v>
                </c:pt>
                <c:pt idx="2">
                  <c:v>2.5</c:v>
                </c:pt>
                <c:pt idx="3">
                  <c:v>4</c:v>
                </c:pt>
                <c:pt idx="4">
                  <c:v>2</c:v>
                </c:pt>
                <c:pt idx="5">
                  <c:v>1.75</c:v>
                </c:pt>
                <c:pt idx="6">
                  <c:v>0</c:v>
                </c:pt>
                <c:pt idx="7">
                  <c:v>2</c:v>
                </c:pt>
                <c:pt idx="8">
                  <c:v>8</c:v>
                </c:pt>
                <c:pt idx="9">
                  <c:v>2</c:v>
                </c:pt>
                <c:pt idx="10">
                  <c:v>0</c:v>
                </c:pt>
              </c:numCache>
            </c:numRef>
          </c:val>
          <c:extLst>
            <c:ext xmlns:c16="http://schemas.microsoft.com/office/drawing/2014/chart" uri="{C3380CC4-5D6E-409C-BE32-E72D297353CC}">
              <c16:uniqueId val="{00000000-B866-41F0-967C-833CE9A9C26A}"/>
            </c:ext>
          </c:extLst>
        </c:ser>
        <c:ser>
          <c:idx val="1"/>
          <c:order val="1"/>
          <c:tx>
            <c:strRef>
              <c:f>TP_SCF_noslodzes!$D$4</c:f>
              <c:strCache>
                <c:ptCount val="1"/>
                <c:pt idx="0">
                  <c:v>2027</c:v>
                </c:pt>
              </c:strCache>
            </c:strRef>
          </c:tx>
          <c:spPr>
            <a:solidFill>
              <a:srgbClr val="008080"/>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TP_SCF_noslodzes!$D$5:$D$15</c:f>
              <c:numCache>
                <c:formatCode>General</c:formatCode>
                <c:ptCount val="11"/>
                <c:pt idx="0">
                  <c:v>1.5</c:v>
                </c:pt>
                <c:pt idx="1">
                  <c:v>3.5</c:v>
                </c:pt>
                <c:pt idx="2">
                  <c:v>2.5</c:v>
                </c:pt>
                <c:pt idx="3">
                  <c:v>4</c:v>
                </c:pt>
                <c:pt idx="4">
                  <c:v>2</c:v>
                </c:pt>
                <c:pt idx="5">
                  <c:v>1.75</c:v>
                </c:pt>
                <c:pt idx="6">
                  <c:v>11</c:v>
                </c:pt>
                <c:pt idx="7">
                  <c:v>6</c:v>
                </c:pt>
                <c:pt idx="8">
                  <c:v>8</c:v>
                </c:pt>
                <c:pt idx="9">
                  <c:v>2</c:v>
                </c:pt>
                <c:pt idx="10">
                  <c:v>1</c:v>
                </c:pt>
              </c:numCache>
            </c:numRef>
          </c:val>
          <c:extLst>
            <c:ext xmlns:c16="http://schemas.microsoft.com/office/drawing/2014/chart" uri="{C3380CC4-5D6E-409C-BE32-E72D297353CC}">
              <c16:uniqueId val="{00000001-B866-41F0-967C-833CE9A9C26A}"/>
            </c:ext>
          </c:extLst>
        </c:ser>
        <c:ser>
          <c:idx val="2"/>
          <c:order val="2"/>
          <c:tx>
            <c:strRef>
              <c:f>TP_SCF_noslodzes!$E$4</c:f>
              <c:strCache>
                <c:ptCount val="1"/>
                <c:pt idx="0">
                  <c:v>2028</c:v>
                </c:pt>
              </c:strCache>
            </c:strRef>
          </c:tx>
          <c:spPr>
            <a:solidFill>
              <a:srgbClr val="009999"/>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TP_SCF_noslodzes!$E$5:$E$15</c:f>
              <c:numCache>
                <c:formatCode>General</c:formatCode>
                <c:ptCount val="11"/>
                <c:pt idx="0">
                  <c:v>1.5</c:v>
                </c:pt>
                <c:pt idx="1">
                  <c:v>3.5</c:v>
                </c:pt>
                <c:pt idx="2">
                  <c:v>2.5</c:v>
                </c:pt>
                <c:pt idx="3">
                  <c:v>4</c:v>
                </c:pt>
                <c:pt idx="4">
                  <c:v>2</c:v>
                </c:pt>
                <c:pt idx="5">
                  <c:v>1.75</c:v>
                </c:pt>
                <c:pt idx="6">
                  <c:v>16</c:v>
                </c:pt>
                <c:pt idx="7">
                  <c:v>10</c:v>
                </c:pt>
                <c:pt idx="8">
                  <c:v>8</c:v>
                </c:pt>
                <c:pt idx="9">
                  <c:v>2</c:v>
                </c:pt>
                <c:pt idx="10">
                  <c:v>1</c:v>
                </c:pt>
              </c:numCache>
            </c:numRef>
          </c:val>
          <c:extLst>
            <c:ext xmlns:c16="http://schemas.microsoft.com/office/drawing/2014/chart" uri="{C3380CC4-5D6E-409C-BE32-E72D297353CC}">
              <c16:uniqueId val="{00000002-B866-41F0-967C-833CE9A9C26A}"/>
            </c:ext>
          </c:extLst>
        </c:ser>
        <c:ser>
          <c:idx val="3"/>
          <c:order val="3"/>
          <c:tx>
            <c:strRef>
              <c:f>TP_SCF_noslodzes!$F$4</c:f>
              <c:strCache>
                <c:ptCount val="1"/>
                <c:pt idx="0">
                  <c:v>2029</c:v>
                </c:pt>
              </c:strCache>
            </c:strRef>
          </c:tx>
          <c:spPr>
            <a:solidFill>
              <a:srgbClr val="33CCCC"/>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TP_SCF_noslodzes!$F$5:$F$15</c:f>
              <c:numCache>
                <c:formatCode>General</c:formatCode>
                <c:ptCount val="11"/>
                <c:pt idx="0">
                  <c:v>1.5</c:v>
                </c:pt>
                <c:pt idx="1">
                  <c:v>3.5</c:v>
                </c:pt>
                <c:pt idx="2">
                  <c:v>2.5</c:v>
                </c:pt>
                <c:pt idx="3">
                  <c:v>4</c:v>
                </c:pt>
                <c:pt idx="4">
                  <c:v>2</c:v>
                </c:pt>
                <c:pt idx="5">
                  <c:v>1.75</c:v>
                </c:pt>
                <c:pt idx="6">
                  <c:v>15</c:v>
                </c:pt>
                <c:pt idx="7">
                  <c:v>10</c:v>
                </c:pt>
                <c:pt idx="8">
                  <c:v>8</c:v>
                </c:pt>
                <c:pt idx="9">
                  <c:v>2</c:v>
                </c:pt>
                <c:pt idx="10">
                  <c:v>1</c:v>
                </c:pt>
              </c:numCache>
            </c:numRef>
          </c:val>
          <c:extLst>
            <c:ext xmlns:c16="http://schemas.microsoft.com/office/drawing/2014/chart" uri="{C3380CC4-5D6E-409C-BE32-E72D297353CC}">
              <c16:uniqueId val="{00000003-B866-41F0-967C-833CE9A9C26A}"/>
            </c:ext>
          </c:extLst>
        </c:ser>
        <c:ser>
          <c:idx val="4"/>
          <c:order val="4"/>
          <c:tx>
            <c:strRef>
              <c:f>TP_SCF_noslodzes!$G$4</c:f>
              <c:strCache>
                <c:ptCount val="1"/>
                <c:pt idx="0">
                  <c:v>2030</c:v>
                </c:pt>
              </c:strCache>
            </c:strRef>
          </c:tx>
          <c:spPr>
            <a:solidFill>
              <a:srgbClr val="43FFFB"/>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TP_SCF_noslodzes!$G$5:$G$15</c:f>
              <c:numCache>
                <c:formatCode>General</c:formatCode>
                <c:ptCount val="11"/>
                <c:pt idx="0">
                  <c:v>1.5</c:v>
                </c:pt>
                <c:pt idx="1">
                  <c:v>3.5</c:v>
                </c:pt>
                <c:pt idx="2">
                  <c:v>2.5</c:v>
                </c:pt>
                <c:pt idx="3">
                  <c:v>4</c:v>
                </c:pt>
                <c:pt idx="4">
                  <c:v>2</c:v>
                </c:pt>
                <c:pt idx="5">
                  <c:v>1.75</c:v>
                </c:pt>
                <c:pt idx="6">
                  <c:v>13</c:v>
                </c:pt>
                <c:pt idx="7">
                  <c:v>10</c:v>
                </c:pt>
                <c:pt idx="8">
                  <c:v>8</c:v>
                </c:pt>
                <c:pt idx="9">
                  <c:v>2</c:v>
                </c:pt>
                <c:pt idx="10">
                  <c:v>1</c:v>
                </c:pt>
              </c:numCache>
            </c:numRef>
          </c:val>
          <c:extLst>
            <c:ext xmlns:c16="http://schemas.microsoft.com/office/drawing/2014/chart" uri="{C3380CC4-5D6E-409C-BE32-E72D297353CC}">
              <c16:uniqueId val="{00000004-B866-41F0-967C-833CE9A9C26A}"/>
            </c:ext>
          </c:extLst>
        </c:ser>
        <c:ser>
          <c:idx val="5"/>
          <c:order val="5"/>
          <c:tx>
            <c:strRef>
              <c:f>TP_SCF_noslodzes!$H$4</c:f>
              <c:strCache>
                <c:ptCount val="1"/>
                <c:pt idx="0">
                  <c:v>2031</c:v>
                </c:pt>
              </c:strCache>
            </c:strRef>
          </c:tx>
          <c:spPr>
            <a:solidFill>
              <a:srgbClr val="AFFFFD"/>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TP_SCF_noslodzes!$H$5:$H$15</c:f>
              <c:numCache>
                <c:formatCode>General</c:formatCode>
                <c:ptCount val="11"/>
                <c:pt idx="0">
                  <c:v>1.5</c:v>
                </c:pt>
                <c:pt idx="1">
                  <c:v>3.5</c:v>
                </c:pt>
                <c:pt idx="2">
                  <c:v>2.5</c:v>
                </c:pt>
                <c:pt idx="3">
                  <c:v>4</c:v>
                </c:pt>
                <c:pt idx="4">
                  <c:v>2</c:v>
                </c:pt>
                <c:pt idx="5">
                  <c:v>1.75</c:v>
                </c:pt>
                <c:pt idx="6">
                  <c:v>8</c:v>
                </c:pt>
                <c:pt idx="7">
                  <c:v>10</c:v>
                </c:pt>
                <c:pt idx="8">
                  <c:v>8</c:v>
                </c:pt>
                <c:pt idx="9">
                  <c:v>2</c:v>
                </c:pt>
                <c:pt idx="10">
                  <c:v>1</c:v>
                </c:pt>
              </c:numCache>
            </c:numRef>
          </c:val>
          <c:extLst>
            <c:ext xmlns:c16="http://schemas.microsoft.com/office/drawing/2014/chart" uri="{C3380CC4-5D6E-409C-BE32-E72D297353CC}">
              <c16:uniqueId val="{00000005-B866-41F0-967C-833CE9A9C26A}"/>
            </c:ext>
          </c:extLst>
        </c:ser>
        <c:ser>
          <c:idx val="6"/>
          <c:order val="6"/>
          <c:tx>
            <c:strRef>
              <c:f>TP_SCF_noslodzes!$I$4</c:f>
              <c:strCache>
                <c:ptCount val="1"/>
                <c:pt idx="0">
                  <c:v>2032</c:v>
                </c:pt>
              </c:strCache>
            </c:strRef>
          </c:tx>
          <c:spPr>
            <a:solidFill>
              <a:srgbClr val="D9FFFE"/>
            </a:solidFill>
            <a:ln>
              <a:noFill/>
            </a:ln>
            <a:effectLst/>
          </c:spPr>
          <c:invertIfNegative val="0"/>
          <c:cat>
            <c:strRef>
              <c:f>TP_SCF_noslodzes!$B$5:$B$15</c:f>
              <c:strCache>
                <c:ptCount val="11"/>
                <c:pt idx="0">
                  <c:v>EM</c:v>
                </c:pt>
                <c:pt idx="1">
                  <c:v>KEM (AI)</c:v>
                </c:pt>
                <c:pt idx="2">
                  <c:v>LM</c:v>
                </c:pt>
                <c:pt idx="3">
                  <c:v>SM</c:v>
                </c:pt>
                <c:pt idx="4">
                  <c:v>VM</c:v>
                </c:pt>
                <c:pt idx="5">
                  <c:v>VARAM</c:v>
                </c:pt>
                <c:pt idx="6">
                  <c:v>CFLA</c:v>
                </c:pt>
                <c:pt idx="7">
                  <c:v>VIF</c:v>
                </c:pt>
                <c:pt idx="8">
                  <c:v>KEM (VI)</c:v>
                </c:pt>
                <c:pt idx="9">
                  <c:v>FM RI</c:v>
                </c:pt>
                <c:pt idx="10">
                  <c:v>IUB
</c:v>
                </c:pt>
              </c:strCache>
            </c:strRef>
          </c:cat>
          <c:val>
            <c:numRef>
              <c:f>TP_SCF_noslodzes!$I$5:$I$15</c:f>
              <c:numCache>
                <c:formatCode>General</c:formatCode>
                <c:ptCount val="11"/>
                <c:pt idx="0">
                  <c:v>1.5</c:v>
                </c:pt>
                <c:pt idx="1">
                  <c:v>3.5</c:v>
                </c:pt>
                <c:pt idx="2">
                  <c:v>2.5</c:v>
                </c:pt>
                <c:pt idx="3">
                  <c:v>4</c:v>
                </c:pt>
                <c:pt idx="4">
                  <c:v>2</c:v>
                </c:pt>
                <c:pt idx="5">
                  <c:v>1.75</c:v>
                </c:pt>
                <c:pt idx="6">
                  <c:v>5</c:v>
                </c:pt>
                <c:pt idx="7">
                  <c:v>10</c:v>
                </c:pt>
                <c:pt idx="8">
                  <c:v>8</c:v>
                </c:pt>
                <c:pt idx="9">
                  <c:v>2</c:v>
                </c:pt>
                <c:pt idx="10">
                  <c:v>1</c:v>
                </c:pt>
              </c:numCache>
            </c:numRef>
          </c:val>
          <c:extLst>
            <c:ext xmlns:c16="http://schemas.microsoft.com/office/drawing/2014/chart" uri="{C3380CC4-5D6E-409C-BE32-E72D297353CC}">
              <c16:uniqueId val="{00000006-B866-41F0-967C-833CE9A9C26A}"/>
            </c:ext>
          </c:extLst>
        </c:ser>
        <c:dLbls>
          <c:showLegendKey val="0"/>
          <c:showVal val="0"/>
          <c:showCatName val="0"/>
          <c:showSerName val="0"/>
          <c:showPercent val="0"/>
          <c:showBubbleSize val="0"/>
        </c:dLbls>
        <c:gapWidth val="219"/>
        <c:overlap val="-27"/>
        <c:axId val="1648491311"/>
        <c:axId val="1648477391"/>
      </c:barChart>
      <c:catAx>
        <c:axId val="1648491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48477391"/>
        <c:crosses val="autoZero"/>
        <c:auto val="1"/>
        <c:lblAlgn val="ctr"/>
        <c:lblOffset val="100"/>
        <c:noMultiLvlLbl val="0"/>
      </c:catAx>
      <c:valAx>
        <c:axId val="164847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48491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bg1">
          <a:lumMod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CB901-6416-4AEC-8685-BC7ED30FFB97}">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521</TotalTime>
  <Pages>1</Pages>
  <Words>5869</Words>
  <Characters>33459</Characters>
  <Application>Microsoft Office Word</Application>
  <DocSecurity>4</DocSecurity>
  <Lines>278</Lines>
  <Paragraphs>78</Paragraphs>
  <ScaleCrop>false</ScaleCrop>
  <Company>Finanšu ministrija</Company>
  <LinksUpToDate>false</LinksUpToDate>
  <CharactersWithSpaces>39250</CharactersWithSpaces>
  <SharedDoc>false</SharedDoc>
  <HLinks>
    <vt:vector size="84" baseType="variant">
      <vt:variant>
        <vt:i4>6750317</vt:i4>
      </vt:variant>
      <vt:variant>
        <vt:i4>39</vt:i4>
      </vt:variant>
      <vt:variant>
        <vt:i4>0</vt:i4>
      </vt:variant>
      <vt:variant>
        <vt:i4>5</vt:i4>
      </vt:variant>
      <vt:variant>
        <vt:lpwstr>https://likumi.lv/ta/id/367266-degvielas-un-kurinama-operatoru-pienakumi-un-to-izpildes-uzraudziba</vt:lpwstr>
      </vt:variant>
      <vt:variant>
        <vt:lpwstr/>
      </vt:variant>
      <vt:variant>
        <vt:i4>3670140</vt:i4>
      </vt:variant>
      <vt:variant>
        <vt:i4>36</vt:i4>
      </vt:variant>
      <vt:variant>
        <vt:i4>0</vt:i4>
      </vt:variant>
      <vt:variant>
        <vt:i4>5</vt:i4>
      </vt:variant>
      <vt:variant>
        <vt:lpwstr>https://likumi.lv/ta/id/364967</vt:lpwstr>
      </vt:variant>
      <vt:variant>
        <vt:lpwstr/>
      </vt:variant>
      <vt:variant>
        <vt:i4>3342458</vt:i4>
      </vt:variant>
      <vt:variant>
        <vt:i4>33</vt:i4>
      </vt:variant>
      <vt:variant>
        <vt:i4>0</vt:i4>
      </vt:variant>
      <vt:variant>
        <vt:i4>5</vt:i4>
      </vt:variant>
      <vt:variant>
        <vt:lpwstr>https://likumi.lv/ta/id/363772</vt:lpwstr>
      </vt:variant>
      <vt:variant>
        <vt:lpwstr/>
      </vt:variant>
      <vt:variant>
        <vt:i4>1769567</vt:i4>
      </vt:variant>
      <vt:variant>
        <vt:i4>30</vt:i4>
      </vt:variant>
      <vt:variant>
        <vt:i4>0</vt:i4>
      </vt:variant>
      <vt:variant>
        <vt:i4>5</vt:i4>
      </vt:variant>
      <vt:variant>
        <vt:lpwstr>https://eur-lex.europa.eu/eli/dir/2023/959/oj/eng</vt:lpwstr>
      </vt:variant>
      <vt:variant>
        <vt:lpwstr/>
      </vt:variant>
      <vt:variant>
        <vt:i4>1507410</vt:i4>
      </vt:variant>
      <vt:variant>
        <vt:i4>27</vt:i4>
      </vt:variant>
      <vt:variant>
        <vt:i4>0</vt:i4>
      </vt:variant>
      <vt:variant>
        <vt:i4>5</vt:i4>
      </vt:variant>
      <vt:variant>
        <vt:lpwstr>https://eur-lex.europa.eu/eli/C/2025/1597/oj</vt:lpwstr>
      </vt:variant>
      <vt:variant>
        <vt:lpwstr/>
      </vt:variant>
      <vt:variant>
        <vt:i4>721012</vt:i4>
      </vt:variant>
      <vt:variant>
        <vt:i4>24</vt:i4>
      </vt:variant>
      <vt:variant>
        <vt:i4>0</vt:i4>
      </vt:variant>
      <vt:variant>
        <vt:i4>5</vt:i4>
      </vt:variant>
      <vt:variant>
        <vt:lpwstr>https://eur-lex.europa.eu/legal-content/LV/TXT/HTML/?uri=OJ:C_202505511</vt:lpwstr>
      </vt:variant>
      <vt:variant>
        <vt:lpwstr/>
      </vt:variant>
      <vt:variant>
        <vt:i4>1507333</vt:i4>
      </vt:variant>
      <vt:variant>
        <vt:i4>21</vt:i4>
      </vt:variant>
      <vt:variant>
        <vt:i4>0</vt:i4>
      </vt:variant>
      <vt:variant>
        <vt:i4>5</vt:i4>
      </vt:variant>
      <vt:variant>
        <vt:lpwstr>https://www.mk.gov.lv/lv/media/17064/download?attachment</vt:lpwstr>
      </vt:variant>
      <vt:variant>
        <vt:lpwstr/>
      </vt:variant>
      <vt:variant>
        <vt:i4>3538985</vt:i4>
      </vt:variant>
      <vt:variant>
        <vt:i4>18</vt:i4>
      </vt:variant>
      <vt:variant>
        <vt:i4>0</vt:i4>
      </vt:variant>
      <vt:variant>
        <vt:i4>5</vt:i4>
      </vt:variant>
      <vt:variant>
        <vt:lpwstr>https://likumi.lv/ta/id/364967-klimatnoturibas-un-ekonomiskas-ilgtspejas-likums</vt:lpwstr>
      </vt:variant>
      <vt:variant>
        <vt:lpwstr/>
      </vt:variant>
      <vt:variant>
        <vt:i4>917616</vt:i4>
      </vt:variant>
      <vt:variant>
        <vt:i4>15</vt:i4>
      </vt:variant>
      <vt:variant>
        <vt:i4>0</vt:i4>
      </vt:variant>
      <vt:variant>
        <vt:i4>5</vt:i4>
      </vt:variant>
      <vt:variant>
        <vt:lpwstr>https://vktap.mk.gov.lv/legal_acts/headers/53334b50-8611-4f7a-9dfe-ec1ebff21f5d</vt:lpwstr>
      </vt:variant>
      <vt:variant>
        <vt:lpwstr/>
      </vt:variant>
      <vt:variant>
        <vt:i4>1507410</vt:i4>
      </vt:variant>
      <vt:variant>
        <vt:i4>12</vt:i4>
      </vt:variant>
      <vt:variant>
        <vt:i4>0</vt:i4>
      </vt:variant>
      <vt:variant>
        <vt:i4>5</vt:i4>
      </vt:variant>
      <vt:variant>
        <vt:lpwstr>https://eur-lex.europa.eu/eli/C/2025/1597/oj</vt:lpwstr>
      </vt:variant>
      <vt:variant>
        <vt:lpwstr/>
      </vt:variant>
      <vt:variant>
        <vt:i4>6488106</vt:i4>
      </vt:variant>
      <vt:variant>
        <vt:i4>9</vt:i4>
      </vt:variant>
      <vt:variant>
        <vt:i4>0</vt:i4>
      </vt:variant>
      <vt:variant>
        <vt:i4>5</vt:i4>
      </vt:variant>
      <vt:variant>
        <vt:lpwstr>https://sfc.ec.europa.eu/en</vt:lpwstr>
      </vt:variant>
      <vt:variant>
        <vt:lpwstr/>
      </vt:variant>
      <vt:variant>
        <vt:i4>1966159</vt:i4>
      </vt:variant>
      <vt:variant>
        <vt:i4>6</vt:i4>
      </vt:variant>
      <vt:variant>
        <vt:i4>0</vt:i4>
      </vt:variant>
      <vt:variant>
        <vt:i4>5</vt:i4>
      </vt:variant>
      <vt:variant>
        <vt:lpwstr>https://likumi.lv/ta/id/361681-latvijas-sociala-klimata-fonda-plans-20262032gadam</vt:lpwstr>
      </vt:variant>
      <vt:variant>
        <vt:lpwstr/>
      </vt:variant>
      <vt:variant>
        <vt:i4>2162690</vt:i4>
      </vt:variant>
      <vt:variant>
        <vt:i4>3</vt:i4>
      </vt:variant>
      <vt:variant>
        <vt:i4>0</vt:i4>
      </vt:variant>
      <vt:variant>
        <vt:i4>5</vt:i4>
      </vt:variant>
      <vt:variant>
        <vt:lpwstr>https://employment-social-affairs.ec.europa.eu/policies-and-activities/funding/social-climate-fund/social-climate-fund-national-plans_en</vt:lpwstr>
      </vt:variant>
      <vt:variant>
        <vt:lpwstr/>
      </vt:variant>
      <vt:variant>
        <vt:i4>3473532</vt:i4>
      </vt:variant>
      <vt:variant>
        <vt:i4>0</vt:i4>
      </vt:variant>
      <vt:variant>
        <vt:i4>0</vt:i4>
      </vt:variant>
      <vt:variant>
        <vt:i4>5</vt:i4>
      </vt:variant>
      <vt:variant>
        <vt:lpwstr>https://eur-lex.europa.eu/eli/reg/2023/955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Atveseļošanas un noturības mehānisma plāna ieviešanu</dc:title>
  <dc:subject>Informatīvā ziņojuma projekts</dc:subject>
  <dc:creator>Kristaps Konrāds</dc:creator>
  <cp:keywords/>
  <dc:description>67095692, kristaps.konrads@fm.gov.lv</dc:description>
  <cp:lastModifiedBy>Linda Leja</cp:lastModifiedBy>
  <cp:revision>128</cp:revision>
  <cp:lastPrinted>2025-10-17T21:36:00Z</cp:lastPrinted>
  <dcterms:created xsi:type="dcterms:W3CDTF">2026-04-29T00:17:00Z</dcterms:created>
  <dcterms:modified xsi:type="dcterms:W3CDTF">2026-05-13T13:34:00Z</dcterms:modified>
</cp:coreProperties>
</file>