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77fbcc6" w14:textId="377fbcc6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FA2453">
        <w:rPr>
          <w:sz w:val="28"/>
          <w:lang w:val="lv-LV"/>
        </w:rPr>
        <w:t>20</w:t>
      </w:r>
      <w:r w:rsidR="00FA2453">
        <w:rPr>
          <w:sz w:val="28"/>
          <w:lang w:val="lv-LV"/>
        </w:rPr>
        <w:t>22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312013" w:rsidR="001332BE" w:rsidP="00A1364C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312013" w:rsidR="00312013">
        <w:rPr>
          <w:b/>
          <w:sz w:val="28"/>
          <w:szCs w:val="28"/>
        </w:rPr>
        <w:t>“Par Eiropas Savienības ārlietu ministru neformālajā sanāksmē 2022. gada 13.-14.</w:t>
      </w:r>
      <w:r w:rsidR="00CF2B91">
        <w:rPr>
          <w:b/>
          <w:sz w:val="28"/>
          <w:szCs w:val="28"/>
        </w:rPr>
        <w:t> </w:t>
      </w:r>
      <w:r w:rsidRPr="00312013" w:rsidR="00312013">
        <w:rPr>
          <w:b/>
          <w:sz w:val="28"/>
          <w:szCs w:val="28"/>
        </w:rPr>
        <w:t>janvārī izskatāmajiem jautājumiem”</w:t>
      </w:r>
    </w:p>
    <w:p w:rsidRPr="00A75C87" w:rsidR="00363672" w:rsidP="00792578" w:rsidRDefault="00363672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Ārlietu ministram Edgaram Rinkēvičam pārstāvēt Latvijas Republiku Eiropas Savienības</w:t>
      </w:r>
      <w:r w:rsidR="00FA2453">
        <w:rPr>
          <w:b w:val="false"/>
          <w:bCs/>
          <w:sz w:val="28"/>
          <w:szCs w:val="28"/>
        </w:rPr>
        <w:t xml:space="preserve"> </w:t>
      </w:r>
      <w:r w:rsidR="00792578">
        <w:rPr>
          <w:b w:val="false"/>
          <w:bCs/>
          <w:sz w:val="28"/>
          <w:szCs w:val="28"/>
        </w:rPr>
        <w:t>ārlietu ministru neformālajā sanāksmē 2022. gada 13. un 14.</w:t>
      </w:r>
      <w:r w:rsidR="00494554">
        <w:rPr>
          <w:b w:val="false"/>
          <w:bCs/>
          <w:sz w:val="28"/>
          <w:szCs w:val="28"/>
        </w:rPr>
        <w:t> </w:t>
      </w:r>
      <w:r w:rsidR="00792578">
        <w:rPr>
          <w:b w:val="false"/>
          <w:bCs/>
          <w:sz w:val="28"/>
          <w:szCs w:val="28"/>
        </w:rPr>
        <w:t>janvārī.</w:t>
      </w:r>
    </w:p>
    <w:p w:rsidR="007D2980" w:rsidP="007D2980" w:rsidRDefault="007D2980">
      <w:pPr>
        <w:rPr>
          <w:sz w:val="22"/>
          <w:szCs w:val="22"/>
        </w:rPr>
      </w:pPr>
    </w:p>
    <w:p w:rsidR="00792578" w:rsidP="007D2980" w:rsidRDefault="00792578">
      <w:pPr>
        <w:rPr>
          <w:sz w:val="22"/>
          <w:szCs w:val="22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 w:rsidR="00886B57">
        <w:rPr>
          <w:bCs/>
          <w:sz w:val="28"/>
          <w:lang w:val="lv-LV"/>
        </w:rPr>
        <w:t>E</w:t>
      </w:r>
      <w:r w:rsidR="00D22F7C">
        <w:rPr>
          <w:bCs/>
          <w:sz w:val="28"/>
          <w:lang w:val="lv-LV"/>
        </w:rPr>
        <w:t>. R</w:t>
      </w:r>
      <w:r w:rsidR="00886B57">
        <w:rPr>
          <w:bCs/>
          <w:sz w:val="28"/>
          <w:lang w:val="lv-LV"/>
        </w:rPr>
        <w:t>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D22F7C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</w:t>
      </w:r>
      <w:r w:rsidR="00312013">
        <w:rPr>
          <w:bCs/>
          <w:sz w:val="20"/>
          <w:szCs w:val="20"/>
        </w:rPr>
        <w:t>iāna</w:t>
      </w:r>
      <w:r>
        <w:rPr>
          <w:bCs/>
          <w:sz w:val="20"/>
          <w:szCs w:val="20"/>
        </w:rPr>
        <w:t xml:space="preserve"> Krieva</w:t>
      </w:r>
      <w:r w:rsidR="00A1364C">
        <w:rPr>
          <w:bCs/>
          <w:sz w:val="20"/>
          <w:szCs w:val="20"/>
        </w:rPr>
        <w:t>, 67016164</w:t>
      </w:r>
    </w:p>
    <w:p w:rsidRPr="006F575A" w:rsidR="00D07C96" w:rsidP="00A1364C" w:rsidRDefault="001E362F">
      <w:pPr>
        <w:tabs>
          <w:tab w:val="left" w:pos="180"/>
        </w:tabs>
        <w:rPr>
          <w:sz w:val="20"/>
        </w:rPr>
      </w:pPr>
      <w:hyperlink w:history="true" r:id="rId13">
        <w:r w:rsidRPr="00AE32A9" w:rsidR="00D22F7C">
          <w:rPr>
            <w:rStyle w:val="Hyperlink"/>
            <w:bCs/>
            <w:sz w:val="20"/>
            <w:szCs w:val="20"/>
          </w:rPr>
          <w:t>diana.krieva</w:t>
        </w:r>
        <w:bookmarkStart w:name="_GoBack" w:id="0"/>
        <w:bookmarkEnd w:id="0"/>
        <w:r w:rsidRPr="00AE32A9" w:rsidR="00D22F7C">
          <w:rPr>
            <w:rStyle w:val="Hyperlink"/>
            <w:bCs/>
            <w:sz w:val="20"/>
            <w:szCs w:val="20"/>
          </w:rPr>
          <w:t>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7F5" w:rsidRDefault="00CF17F5">
      <w:r>
        <w:separator/>
      </w:r>
    </w:p>
  </w:endnote>
  <w:endnote w:type="continuationSeparator" w:id="0">
    <w:p w:rsidR="00CF17F5" w:rsidRDefault="00CF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312013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312013">
      <w:rPr>
        <w:sz w:val="20"/>
        <w:szCs w:val="20"/>
      </w:rPr>
      <w:t>110122</w:t>
    </w:r>
    <w:r w:rsidRPr="00C5560D">
      <w:rPr>
        <w:sz w:val="20"/>
        <w:szCs w:val="20"/>
      </w:rPr>
      <w:t xml:space="preserve">; Informatīvais ziņojums </w:t>
    </w:r>
    <w:r w:rsidR="00312013" w:rsidRPr="00312013">
      <w:rPr>
        <w:sz w:val="20"/>
        <w:szCs w:val="20"/>
      </w:rPr>
      <w:t>“Par Eiropas Savienības ārlietu ministru neformālajā sanāksmē 2022.</w:t>
    </w:r>
    <w:r w:rsidR="00494554">
      <w:rPr>
        <w:sz w:val="20"/>
        <w:szCs w:val="20"/>
      </w:rPr>
      <w:t> </w:t>
    </w:r>
    <w:r w:rsidR="00312013" w:rsidRPr="00312013">
      <w:rPr>
        <w:sz w:val="20"/>
        <w:szCs w:val="20"/>
      </w:rPr>
      <w:t>gada 13.-14.janvārī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7F5" w:rsidRDefault="00CF17F5">
      <w:r>
        <w:separator/>
      </w:r>
    </w:p>
  </w:footnote>
  <w:footnote w:type="continuationSeparator" w:id="0">
    <w:p w:rsidR="00CF17F5" w:rsidRDefault="00CF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362F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013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9F1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554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2578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EB8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7F5"/>
    <w:rsid w:val="00CF1FDF"/>
    <w:rsid w:val="00CF2B91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2453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784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2022-01-07T14:32:00Z</dcterms:created>
  <dcterms:modified xsi:type="dcterms:W3CDTF">2022-01-07T15:11:00Z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2022-01-13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L294018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https://lim.esvis.gov.lv/cs/idcplg?ClientControlled=DocMan&amp;coreContentOnly=1&amp;WebdavRequest=1&amp;IdcService=DOC_INFO&amp;dID=379946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Informatīvais ziņojums “Par Eiropas Savienības ārlietu ministru neformālajā sanāksmē 2022. gada 13.-14. janvārī izskatāmajiem jautājumiem”</vt:lpwstr>
  </property>
  <property fmtid="{D5CDD505-2E9C-101B-9397-08002B2CF9AE}" pid="22" name="DISCesvisDocRegDate">
    <vt:lpwstr>2022-01-10</vt:lpwstr>
  </property>
  <property fmtid="{D5CDD505-2E9C-101B-9397-08002B2CF9AE}" pid="23" name="DISCesvisMinistryOfMinister">
    <vt:lpwstr>wwTemplateNP_MinistryOfMinister(Ārlietu,)</vt:lpwstr>
  </property>
  <property fmtid="{D5CDD505-2E9C-101B-9397-08002B2CF9AE}" pid="24" name="DISCesvisAuthor">
    <vt:lpwstr>Ārlietu ministrija</vt:lpwstr>
  </property>
  <property fmtid="{D5CDD505-2E9C-101B-9397-08002B2CF9AE}" pid="25" name="DISCesvisMainMaker">
    <vt:lpwstr>Padomnieks Diāna Krieva </vt:lpwstr>
  </property>
  <property fmtid="{D5CDD505-2E9C-101B-9397-08002B2CF9AE}" pid="26" name="DISidcName">
    <vt:lpwstr>1020404016200</vt:lpwstr>
  </property>
  <property fmtid="{D5CDD505-2E9C-101B-9397-08002B2CF9AE}" pid="2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8" name="DISCesvisDescription">
    <vt:lpwstr>
</vt:lpwstr>
  </property>
  <property fmtid="{D5CDD505-2E9C-101B-9397-08002B2CF9AE}" pid="29" name="DISCesvisAdditionalMakersMail">
    <vt:lpwstr>diana.krieva@mfa.gov.lv</vt:lpwstr>
  </property>
  <property fmtid="{D5CDD505-2E9C-101B-9397-08002B2CF9AE}" pid="30" name="DISdUser">
    <vt:lpwstr>weblogic</vt:lpwstr>
  </property>
  <property fmtid="{D5CDD505-2E9C-101B-9397-08002B2CF9AE}" pid="31" name="DISCesvisRegDate">
    <vt:lpwstr>2022-01-10</vt:lpwstr>
  </property>
  <property fmtid="{D5CDD505-2E9C-101B-9397-08002B2CF9AE}" pid="32" name="DISdID">
    <vt:lpwstr>379946</vt:lpwstr>
  </property>
  <property fmtid="{D5CDD505-2E9C-101B-9397-08002B2CF9AE}" pid="33" name="DISCesvisMainMakerOrgUnitTitle">
    <vt:lpwstr>Politiskā direktora birojs</vt:lpwstr>
  </property>
</Properties>
</file>