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2F22B" w14:textId="7FBFC373" w:rsidR="00D408C1" w:rsidRPr="00795524" w:rsidRDefault="00D408C1" w:rsidP="0003036C">
      <w:pPr>
        <w:jc w:val="center"/>
      </w:pPr>
      <w:bookmarkStart w:id="0" w:name="_Hlk87613410"/>
      <w:bookmarkStart w:id="1" w:name="_Hlk524000675"/>
      <w:r w:rsidRPr="00795524">
        <w:t>INFORMATĪVAIS ZIŅOJUMS</w:t>
      </w:r>
    </w:p>
    <w:p w14:paraId="6373C081" w14:textId="77777777" w:rsidR="00D408C1" w:rsidRPr="00795524" w:rsidRDefault="00D408C1" w:rsidP="000D096A">
      <w:pPr>
        <w:jc w:val="center"/>
        <w:rPr>
          <w:b/>
          <w:sz w:val="28"/>
          <w:szCs w:val="28"/>
        </w:rPr>
      </w:pPr>
    </w:p>
    <w:p w14:paraId="049AD6A4" w14:textId="35EDB78D" w:rsidR="000D096A" w:rsidRPr="00795524" w:rsidRDefault="000D096A" w:rsidP="000D096A">
      <w:pPr>
        <w:jc w:val="center"/>
        <w:rPr>
          <w:b/>
          <w:sz w:val="28"/>
          <w:szCs w:val="28"/>
        </w:rPr>
      </w:pPr>
      <w:r w:rsidRPr="00795524">
        <w:rPr>
          <w:b/>
          <w:sz w:val="28"/>
          <w:szCs w:val="28"/>
        </w:rPr>
        <w:t>Par nepieciešamo papildu finansējumu sabiedriskā transporta pakalpojumu sniegšanai 202</w:t>
      </w:r>
      <w:r w:rsidR="0003036C">
        <w:rPr>
          <w:b/>
          <w:sz w:val="28"/>
          <w:szCs w:val="28"/>
        </w:rPr>
        <w:t>4</w:t>
      </w:r>
      <w:r w:rsidR="00123D40" w:rsidRPr="00795524">
        <w:rPr>
          <w:b/>
          <w:sz w:val="28"/>
          <w:szCs w:val="28"/>
        </w:rPr>
        <w:t>.</w:t>
      </w:r>
      <w:r w:rsidR="009F0B89">
        <w:rPr>
          <w:b/>
          <w:sz w:val="28"/>
          <w:szCs w:val="28"/>
        </w:rPr>
        <w:t> </w:t>
      </w:r>
      <w:r w:rsidR="00123D40" w:rsidRPr="00795524">
        <w:rPr>
          <w:b/>
          <w:sz w:val="28"/>
          <w:szCs w:val="28"/>
        </w:rPr>
        <w:t>g</w:t>
      </w:r>
      <w:r w:rsidRPr="00795524">
        <w:rPr>
          <w:b/>
          <w:sz w:val="28"/>
          <w:szCs w:val="28"/>
        </w:rPr>
        <w:t>adā</w:t>
      </w:r>
      <w:bookmarkEnd w:id="0"/>
    </w:p>
    <w:p w14:paraId="4329117E" w14:textId="77777777" w:rsidR="000D096A" w:rsidRPr="00795524" w:rsidRDefault="000D096A" w:rsidP="000D096A">
      <w:pPr>
        <w:jc w:val="center"/>
        <w:rPr>
          <w:b/>
          <w:sz w:val="26"/>
          <w:szCs w:val="26"/>
        </w:rPr>
      </w:pPr>
    </w:p>
    <w:bookmarkEnd w:id="1"/>
    <w:p w14:paraId="1990E64B" w14:textId="59AECB4E" w:rsidR="000D096A" w:rsidRPr="00746E0A" w:rsidRDefault="000D096A" w:rsidP="004539CB">
      <w:pPr>
        <w:ind w:firstLine="709"/>
        <w:jc w:val="both"/>
      </w:pPr>
      <w:r w:rsidRPr="00746E0A">
        <w:t xml:space="preserve">Lai atbilstoši Sabiedriskā transporta pakalpojumu likumā (turpmāk - STP likums) noteiktajam nodrošinātu iedzīvotājiem pieejamus sabiedriskā transporta pakalpojumus, </w:t>
      </w:r>
      <w:r w:rsidR="0003036C">
        <w:t>valsts sabiedrība ar ierobežotu atbildību</w:t>
      </w:r>
      <w:r w:rsidR="0003036C" w:rsidRPr="00746E0A">
        <w:t xml:space="preserve"> </w:t>
      </w:r>
      <w:r w:rsidRPr="00746E0A">
        <w:t xml:space="preserve">“Autotransporta direkcija” (turpmāk – </w:t>
      </w:r>
      <w:r w:rsidR="0003036C">
        <w:t>ATD</w:t>
      </w:r>
      <w:r w:rsidRPr="00746E0A">
        <w:t>) organizē sabiedriskā transporta pakalpojumus reģionālās nozīmes maršrutos, kā arī nodrošina valsts budžet</w:t>
      </w:r>
      <w:r w:rsidR="005468A0">
        <w:t>ā</w:t>
      </w:r>
      <w:r w:rsidRPr="00746E0A">
        <w:t xml:space="preserve"> iedalīto finanšu līdzekļu administrēšanu un piešķiršanu sabiedriskā transporta pakalpojumu sniedzējiem un valstspilsētu pašvaldībām par pārvadājumiem, kas ir ārpus pilsētas administratīvās teritorijas, ja maršruta daļa ir vairāk kā 30</w:t>
      </w:r>
      <w:r w:rsidR="009D74C8">
        <w:t xml:space="preserve"> </w:t>
      </w:r>
      <w:r w:rsidRPr="00746E0A">
        <w:t>% no kopējā maršruta garuma, un par person</w:t>
      </w:r>
      <w:r w:rsidR="005468A0">
        <w:t>u</w:t>
      </w:r>
      <w:r w:rsidRPr="00746E0A">
        <w:t xml:space="preserve"> ar invaliditāti pārvadāšanu. </w:t>
      </w:r>
    </w:p>
    <w:p w14:paraId="29C192A8" w14:textId="1CADEEAE" w:rsidR="004539CB" w:rsidRDefault="004539CB" w:rsidP="004539CB">
      <w:pPr>
        <w:pStyle w:val="NormalWeb"/>
        <w:shd w:val="clear" w:color="auto" w:fill="FFFFFF"/>
        <w:spacing w:before="0" w:beforeAutospacing="0" w:after="0" w:afterAutospacing="0"/>
        <w:ind w:firstLine="709"/>
        <w:jc w:val="both"/>
        <w:rPr>
          <w:rStyle w:val="contentpasted0"/>
          <w:color w:val="000000"/>
        </w:rPr>
      </w:pPr>
      <w:r w:rsidRPr="00746E0A">
        <w:rPr>
          <w:rStyle w:val="contentpasted0"/>
          <w:color w:val="000000"/>
        </w:rPr>
        <w:t xml:space="preserve">Likumprojekta “Par valsts budžetu 2023. gadam un budžeta ietvaru 2023., 2024. un 2025. gadam” izskatīšanas gaitā </w:t>
      </w:r>
      <w:bookmarkStart w:id="2" w:name="_Hlk129272602"/>
      <w:r w:rsidRPr="00746E0A">
        <w:rPr>
          <w:rStyle w:val="contentpasted0"/>
          <w:color w:val="000000"/>
        </w:rPr>
        <w:t>Ministru kabinets 2023.</w:t>
      </w:r>
      <w:r w:rsidR="009F0B89">
        <w:rPr>
          <w:rStyle w:val="contentpasted0"/>
          <w:color w:val="000000"/>
        </w:rPr>
        <w:t> </w:t>
      </w:r>
      <w:r w:rsidRPr="00746E0A">
        <w:rPr>
          <w:rStyle w:val="contentpasted0"/>
          <w:color w:val="000000"/>
        </w:rPr>
        <w:t>gada 13.</w:t>
      </w:r>
      <w:r w:rsidR="009F0B89">
        <w:rPr>
          <w:rStyle w:val="contentpasted0"/>
          <w:color w:val="000000"/>
        </w:rPr>
        <w:t> </w:t>
      </w:r>
      <w:r w:rsidRPr="00746E0A">
        <w:rPr>
          <w:rStyle w:val="contentpasted0"/>
          <w:color w:val="000000"/>
        </w:rPr>
        <w:t>janvāra sēd</w:t>
      </w:r>
      <w:r w:rsidR="009D74C8">
        <w:rPr>
          <w:rStyle w:val="contentpasted0"/>
          <w:color w:val="000000"/>
        </w:rPr>
        <w:t xml:space="preserve">es </w:t>
      </w:r>
      <w:proofErr w:type="spellStart"/>
      <w:r w:rsidR="009D74C8">
        <w:rPr>
          <w:rStyle w:val="contentpasted0"/>
          <w:color w:val="000000"/>
        </w:rPr>
        <w:t>protokollēmumā</w:t>
      </w:r>
      <w:proofErr w:type="spellEnd"/>
      <w:r w:rsidR="009D74C8">
        <w:rPr>
          <w:rStyle w:val="contentpasted0"/>
          <w:color w:val="000000"/>
        </w:rPr>
        <w:t xml:space="preserve"> </w:t>
      </w:r>
      <w:r w:rsidRPr="00746E0A">
        <w:rPr>
          <w:rStyle w:val="contentpasted0"/>
          <w:color w:val="000000"/>
        </w:rPr>
        <w:t>(prot. Nr.2</w:t>
      </w:r>
      <w:r w:rsidR="00BC7200" w:rsidRPr="00746E0A">
        <w:rPr>
          <w:rStyle w:val="contentpasted0"/>
          <w:color w:val="000000"/>
        </w:rPr>
        <w:t>,</w:t>
      </w:r>
      <w:r w:rsidRPr="00746E0A">
        <w:rPr>
          <w:rStyle w:val="contentpasted0"/>
          <w:color w:val="000000"/>
        </w:rPr>
        <w:t xml:space="preserve"> 1.§) </w:t>
      </w:r>
      <w:bookmarkEnd w:id="2"/>
      <w:r w:rsidR="009D74C8">
        <w:rPr>
          <w:rStyle w:val="contentpasted0"/>
          <w:color w:val="000000"/>
        </w:rPr>
        <w:t xml:space="preserve">(turpmāk - </w:t>
      </w:r>
      <w:r w:rsidR="009D74C8" w:rsidRPr="009D74C8">
        <w:rPr>
          <w:rStyle w:val="contentpasted0"/>
          <w:color w:val="000000"/>
        </w:rPr>
        <w:t xml:space="preserve">Ministru kabineta </w:t>
      </w:r>
      <w:proofErr w:type="spellStart"/>
      <w:r w:rsidR="009D74C8" w:rsidRPr="009D74C8">
        <w:rPr>
          <w:rStyle w:val="contentpasted0"/>
          <w:color w:val="000000"/>
        </w:rPr>
        <w:t>protokollēmum</w:t>
      </w:r>
      <w:r w:rsidR="009D74C8">
        <w:rPr>
          <w:rStyle w:val="contentpasted0"/>
          <w:color w:val="000000"/>
        </w:rPr>
        <w:t>s</w:t>
      </w:r>
      <w:proofErr w:type="spellEnd"/>
      <w:r w:rsidR="009D74C8">
        <w:rPr>
          <w:rStyle w:val="contentpasted0"/>
          <w:color w:val="000000"/>
        </w:rPr>
        <w:t xml:space="preserve">) </w:t>
      </w:r>
      <w:r w:rsidRPr="00746E0A">
        <w:rPr>
          <w:rStyle w:val="contentpasted0"/>
          <w:color w:val="000000"/>
        </w:rPr>
        <w:t>uzdeva Satiksmes ministrijai sagatavot un iesniegt izskatīšanai Ministru kabinetā priekšlikumu</w:t>
      </w:r>
      <w:r w:rsidR="005468A0">
        <w:rPr>
          <w:rStyle w:val="contentpasted0"/>
          <w:color w:val="000000"/>
        </w:rPr>
        <w:t>s</w:t>
      </w:r>
      <w:r w:rsidRPr="00746E0A">
        <w:rPr>
          <w:rStyle w:val="contentpasted0"/>
          <w:color w:val="000000"/>
        </w:rPr>
        <w:t xml:space="preserve"> par veicamajiem pasākumiem kompensācijas apjoma samazināšanai, lai risinātu jautājumu par papildu</w:t>
      </w:r>
      <w:r w:rsidR="005468A0">
        <w:rPr>
          <w:rStyle w:val="contentpasted0"/>
          <w:color w:val="000000"/>
        </w:rPr>
        <w:t>s</w:t>
      </w:r>
      <w:r w:rsidRPr="00746E0A">
        <w:rPr>
          <w:rStyle w:val="contentpasted0"/>
          <w:color w:val="000000"/>
        </w:rPr>
        <w:t xml:space="preserve"> nepieciešamajiem valsts budžeta līdzekļiem sabiedriskā transporta pakalpojumu sniedzēju zaudējumu segšanai.</w:t>
      </w:r>
    </w:p>
    <w:p w14:paraId="3C8703EB" w14:textId="5121D852" w:rsidR="006679FD" w:rsidRDefault="0003036C" w:rsidP="006679FD">
      <w:pPr>
        <w:pStyle w:val="NormalWeb"/>
        <w:shd w:val="clear" w:color="auto" w:fill="FFFFFF"/>
        <w:spacing w:before="0" w:beforeAutospacing="0" w:after="0" w:afterAutospacing="0"/>
        <w:ind w:firstLine="709"/>
        <w:jc w:val="both"/>
        <w:rPr>
          <w:bCs/>
          <w:color w:val="000000"/>
          <w:lang w:eastAsia="en-US"/>
        </w:rPr>
      </w:pPr>
      <w:r w:rsidRPr="00560CB6">
        <w:rPr>
          <w:rStyle w:val="contentpasted0"/>
          <w:color w:val="000000"/>
        </w:rPr>
        <w:t xml:space="preserve">Pildot </w:t>
      </w:r>
      <w:r w:rsidR="00312A9C" w:rsidRPr="004C4D6C">
        <w:rPr>
          <w:rStyle w:val="contentpasted0"/>
          <w:color w:val="000000"/>
        </w:rPr>
        <w:t xml:space="preserve">Ministru kabineta </w:t>
      </w:r>
      <w:proofErr w:type="spellStart"/>
      <w:r w:rsidRPr="00560CB6">
        <w:rPr>
          <w:rStyle w:val="contentpasted0"/>
          <w:color w:val="000000"/>
        </w:rPr>
        <w:t>protokollēmuma</w:t>
      </w:r>
      <w:proofErr w:type="spellEnd"/>
      <w:r w:rsidRPr="00560CB6">
        <w:rPr>
          <w:rStyle w:val="contentpasted0"/>
          <w:color w:val="000000"/>
        </w:rPr>
        <w:t xml:space="preserve"> 12.</w:t>
      </w:r>
      <w:r w:rsidR="009F0B89">
        <w:rPr>
          <w:rStyle w:val="contentpasted0"/>
          <w:color w:val="000000"/>
        </w:rPr>
        <w:t> </w:t>
      </w:r>
      <w:r w:rsidRPr="00560CB6">
        <w:rPr>
          <w:rStyle w:val="contentpasted0"/>
          <w:color w:val="000000"/>
        </w:rPr>
        <w:t xml:space="preserve">punktā </w:t>
      </w:r>
      <w:r w:rsidR="00312A9C" w:rsidRPr="004C4D6C">
        <w:rPr>
          <w:rStyle w:val="contentpasted0"/>
          <w:color w:val="000000"/>
        </w:rPr>
        <w:t>noteikto</w:t>
      </w:r>
      <w:r w:rsidR="005468A0">
        <w:rPr>
          <w:rStyle w:val="contentpasted0"/>
          <w:color w:val="000000"/>
        </w:rPr>
        <w:t>,</w:t>
      </w:r>
      <w:r w:rsidR="00312A9C" w:rsidRPr="004C4D6C">
        <w:rPr>
          <w:rStyle w:val="contentpasted0"/>
          <w:color w:val="000000"/>
        </w:rPr>
        <w:t xml:space="preserve"> Satiksmes ministrija sadarbībā ar ATD </w:t>
      </w:r>
      <w:r w:rsidR="009D74C8">
        <w:rPr>
          <w:rStyle w:val="contentpasted0"/>
          <w:color w:val="000000"/>
        </w:rPr>
        <w:t>sagatavoja</w:t>
      </w:r>
      <w:r w:rsidR="009D74C8" w:rsidRPr="004C4D6C">
        <w:rPr>
          <w:rStyle w:val="contentpasted0"/>
          <w:color w:val="000000"/>
        </w:rPr>
        <w:t xml:space="preserve"> </w:t>
      </w:r>
      <w:r w:rsidR="009D74C8">
        <w:rPr>
          <w:rStyle w:val="contentpasted0"/>
          <w:color w:val="000000"/>
        </w:rPr>
        <w:t>i</w:t>
      </w:r>
      <w:r w:rsidR="00312A9C" w:rsidRPr="004C4D6C">
        <w:rPr>
          <w:rStyle w:val="contentpasted0"/>
          <w:color w:val="000000"/>
        </w:rPr>
        <w:t xml:space="preserve">nformatīvo ziņojumu </w:t>
      </w:r>
      <w:r w:rsidR="00312A9C" w:rsidRPr="004C4D6C">
        <w:rPr>
          <w:shd w:val="clear" w:color="auto" w:fill="FFFFFF"/>
        </w:rPr>
        <w:t>“Par</w:t>
      </w:r>
      <w:r w:rsidR="00716BFD">
        <w:rPr>
          <w:shd w:val="clear" w:color="auto" w:fill="FFFFFF"/>
        </w:rPr>
        <w:t xml:space="preserve"> </w:t>
      </w:r>
      <w:r w:rsidR="00312A9C" w:rsidRPr="004C4D6C">
        <w:rPr>
          <w:shd w:val="clear" w:color="auto" w:fill="FFFFFF"/>
        </w:rPr>
        <w:t xml:space="preserve">veicamajiem pasākumiem sabiedriskā transporta pakalpojumu kompensācijas apjoma samazināšanai” (23-TA-686), kas tika izskatīts </w:t>
      </w:r>
      <w:r w:rsidR="00312A9C" w:rsidRPr="004C4D6C">
        <w:rPr>
          <w:rStyle w:val="contentpasted0"/>
          <w:color w:val="000000"/>
        </w:rPr>
        <w:t>Ministru kabinet</w:t>
      </w:r>
      <w:r w:rsidR="00723F9E" w:rsidRPr="004C4D6C">
        <w:rPr>
          <w:rStyle w:val="contentpasted0"/>
          <w:color w:val="000000"/>
        </w:rPr>
        <w:t xml:space="preserve">a </w:t>
      </w:r>
      <w:r w:rsidR="00312A9C" w:rsidRPr="004C4D6C">
        <w:rPr>
          <w:rStyle w:val="contentpasted0"/>
          <w:color w:val="000000"/>
        </w:rPr>
        <w:t>2023.</w:t>
      </w:r>
      <w:r w:rsidR="00716BFD">
        <w:rPr>
          <w:rStyle w:val="contentpasted0"/>
          <w:color w:val="000000"/>
        </w:rPr>
        <w:t> </w:t>
      </w:r>
      <w:r w:rsidR="00312A9C" w:rsidRPr="004C4D6C">
        <w:rPr>
          <w:rStyle w:val="contentpasted0"/>
          <w:color w:val="000000"/>
        </w:rPr>
        <w:t>gada 20.</w:t>
      </w:r>
      <w:r w:rsidR="00716BFD">
        <w:rPr>
          <w:rStyle w:val="contentpasted0"/>
          <w:color w:val="000000"/>
        </w:rPr>
        <w:t> </w:t>
      </w:r>
      <w:r w:rsidR="00312A9C" w:rsidRPr="004C4D6C">
        <w:rPr>
          <w:rStyle w:val="contentpasted0"/>
          <w:color w:val="000000"/>
        </w:rPr>
        <w:t>jūnija sēdē (prot. Nr.33, 49.§)</w:t>
      </w:r>
      <w:r w:rsidR="00723F9E" w:rsidRPr="004C4D6C">
        <w:rPr>
          <w:rStyle w:val="contentpasted0"/>
          <w:color w:val="000000"/>
        </w:rPr>
        <w:t xml:space="preserve">. </w:t>
      </w:r>
      <w:r w:rsidR="006679FD" w:rsidRPr="00560CB6">
        <w:rPr>
          <w:bCs/>
          <w:lang w:eastAsia="en-US"/>
        </w:rPr>
        <w:t xml:space="preserve">Atbilstoši minētā </w:t>
      </w:r>
      <w:proofErr w:type="spellStart"/>
      <w:r w:rsidR="009D74C8">
        <w:rPr>
          <w:bCs/>
          <w:lang w:eastAsia="en-US"/>
        </w:rPr>
        <w:t>protokol</w:t>
      </w:r>
      <w:r w:rsidR="006679FD" w:rsidRPr="00560CB6">
        <w:rPr>
          <w:bCs/>
          <w:lang w:eastAsia="en-US"/>
        </w:rPr>
        <w:t>lēmuma</w:t>
      </w:r>
      <w:proofErr w:type="spellEnd"/>
      <w:r w:rsidR="006679FD" w:rsidRPr="00560CB6">
        <w:rPr>
          <w:bCs/>
          <w:lang w:eastAsia="en-US"/>
        </w:rPr>
        <w:t xml:space="preserve"> 2.</w:t>
      </w:r>
      <w:r w:rsidR="00BE15BD">
        <w:rPr>
          <w:bCs/>
          <w:lang w:eastAsia="en-US"/>
        </w:rPr>
        <w:t xml:space="preserve"> </w:t>
      </w:r>
      <w:r w:rsidR="006679FD" w:rsidRPr="00560CB6">
        <w:rPr>
          <w:bCs/>
          <w:lang w:eastAsia="en-US"/>
        </w:rPr>
        <w:t xml:space="preserve">punktam Satiksmes ministrijai </w:t>
      </w:r>
      <w:r w:rsidR="005468A0" w:rsidRPr="00560CB6">
        <w:rPr>
          <w:bCs/>
          <w:lang w:eastAsia="en-US"/>
        </w:rPr>
        <w:t xml:space="preserve">tika uzdots </w:t>
      </w:r>
      <w:r w:rsidR="006679FD" w:rsidRPr="00560CB6">
        <w:rPr>
          <w:bCs/>
          <w:lang w:eastAsia="en-US"/>
        </w:rPr>
        <w:t>sadarbībā ar ATD</w:t>
      </w:r>
      <w:r w:rsidR="006679FD" w:rsidRPr="00560CB6">
        <w:rPr>
          <w:bCs/>
          <w:color w:val="000000"/>
          <w:lang w:eastAsia="en-US"/>
        </w:rPr>
        <w:t xml:space="preserve"> iesniegt izskatīšanai</w:t>
      </w:r>
      <w:r w:rsidR="006679FD" w:rsidRPr="004578FD">
        <w:rPr>
          <w:bCs/>
          <w:color w:val="000000"/>
          <w:lang w:eastAsia="en-US"/>
        </w:rPr>
        <w:t xml:space="preserve"> Sabiedriskā transporta padomē priekšlikumus valsts budžeta izdevumus mazinošiem pasākumiem reģionālās nozīmes sabiedriskā transporta maršrutu tīkla ietvaros, tai skaitā braukšanas maksas (tarifu) apmēra pārskatīšanai, vienlaikus ievērojot nepieciešamību salāgot iedzīvotāju vajadzības ar valsts budžeta iespējām.</w:t>
      </w:r>
      <w:r w:rsidR="006679FD">
        <w:rPr>
          <w:bCs/>
          <w:color w:val="000000"/>
          <w:lang w:eastAsia="en-US"/>
        </w:rPr>
        <w:t xml:space="preserve"> </w:t>
      </w:r>
      <w:r w:rsidR="006679FD" w:rsidRPr="004578FD">
        <w:rPr>
          <w:bCs/>
          <w:color w:val="000000"/>
          <w:lang w:eastAsia="en-US"/>
        </w:rPr>
        <w:t>Savukārt Ministru kabineta</w:t>
      </w:r>
      <w:r w:rsidR="006679FD" w:rsidRPr="004578FD">
        <w:rPr>
          <w:bCs/>
          <w:lang w:eastAsia="en-US"/>
        </w:rPr>
        <w:t xml:space="preserve"> 2023.</w:t>
      </w:r>
      <w:r w:rsidR="00716BFD">
        <w:rPr>
          <w:bCs/>
          <w:lang w:eastAsia="en-US"/>
        </w:rPr>
        <w:t> </w:t>
      </w:r>
      <w:r w:rsidR="006679FD" w:rsidRPr="004578FD">
        <w:rPr>
          <w:bCs/>
          <w:lang w:eastAsia="en-US"/>
        </w:rPr>
        <w:t>gada 28.</w:t>
      </w:r>
      <w:r w:rsidR="00716BFD">
        <w:rPr>
          <w:bCs/>
          <w:lang w:eastAsia="en-US"/>
        </w:rPr>
        <w:t> </w:t>
      </w:r>
      <w:r w:rsidR="006679FD" w:rsidRPr="004578FD">
        <w:rPr>
          <w:bCs/>
          <w:lang w:eastAsia="en-US"/>
        </w:rPr>
        <w:t>novembra sēd</w:t>
      </w:r>
      <w:r w:rsidR="009D74C8">
        <w:rPr>
          <w:bCs/>
          <w:lang w:eastAsia="en-US"/>
        </w:rPr>
        <w:t xml:space="preserve">es </w:t>
      </w:r>
      <w:proofErr w:type="spellStart"/>
      <w:r w:rsidR="009D74C8">
        <w:rPr>
          <w:bCs/>
          <w:lang w:eastAsia="en-US"/>
        </w:rPr>
        <w:t>protokollēmumā</w:t>
      </w:r>
      <w:proofErr w:type="spellEnd"/>
      <w:r w:rsidR="006679FD" w:rsidRPr="004578FD">
        <w:rPr>
          <w:bCs/>
          <w:lang w:eastAsia="en-US"/>
        </w:rPr>
        <w:t xml:space="preserve"> (prot. Nr.59, 58.§) nolemts, ka </w:t>
      </w:r>
      <w:r w:rsidR="009D74C8">
        <w:rPr>
          <w:bCs/>
          <w:lang w:eastAsia="en-US"/>
        </w:rPr>
        <w:t xml:space="preserve">Ministru kabineta </w:t>
      </w:r>
      <w:r w:rsidR="006679FD" w:rsidRPr="004578FD">
        <w:rPr>
          <w:bCs/>
          <w:lang w:eastAsia="en-US"/>
        </w:rPr>
        <w:t>2023.</w:t>
      </w:r>
      <w:r w:rsidR="00716BFD">
        <w:rPr>
          <w:bCs/>
          <w:lang w:eastAsia="en-US"/>
        </w:rPr>
        <w:t> </w:t>
      </w:r>
      <w:r w:rsidR="006679FD" w:rsidRPr="004578FD">
        <w:rPr>
          <w:bCs/>
          <w:lang w:eastAsia="en-US"/>
        </w:rPr>
        <w:t>gada 20.</w:t>
      </w:r>
      <w:r w:rsidR="00716BFD">
        <w:rPr>
          <w:bCs/>
          <w:lang w:eastAsia="en-US"/>
        </w:rPr>
        <w:t> </w:t>
      </w:r>
      <w:r w:rsidR="006679FD" w:rsidRPr="004578FD">
        <w:rPr>
          <w:bCs/>
          <w:lang w:eastAsia="en-US"/>
        </w:rPr>
        <w:t>jūnija sēd</w:t>
      </w:r>
      <w:r w:rsidR="009D74C8">
        <w:rPr>
          <w:bCs/>
          <w:lang w:eastAsia="en-US"/>
        </w:rPr>
        <w:t xml:space="preserve">es </w:t>
      </w:r>
      <w:proofErr w:type="spellStart"/>
      <w:r w:rsidR="009D74C8">
        <w:rPr>
          <w:bCs/>
          <w:lang w:eastAsia="en-US"/>
        </w:rPr>
        <w:t>protokollēmumā</w:t>
      </w:r>
      <w:proofErr w:type="spellEnd"/>
      <w:r w:rsidR="006679FD" w:rsidRPr="004578FD">
        <w:rPr>
          <w:bCs/>
          <w:lang w:eastAsia="en-US"/>
        </w:rPr>
        <w:t xml:space="preserve"> (prot. Nr.33, 49.§) uzdotais par </w:t>
      </w:r>
      <w:r w:rsidR="006679FD" w:rsidRPr="004578FD">
        <w:rPr>
          <w:bCs/>
          <w:color w:val="000000"/>
          <w:lang w:eastAsia="en-US"/>
        </w:rPr>
        <w:t>braukšanas maksas (tarifu) apmēra pārskatīšanu izpildāms līdz 2023.</w:t>
      </w:r>
      <w:r w:rsidR="00716BFD">
        <w:rPr>
          <w:bCs/>
          <w:color w:val="000000"/>
          <w:lang w:eastAsia="en-US"/>
        </w:rPr>
        <w:t> </w:t>
      </w:r>
      <w:r w:rsidR="006679FD" w:rsidRPr="004578FD">
        <w:rPr>
          <w:bCs/>
          <w:color w:val="000000"/>
          <w:lang w:eastAsia="en-US"/>
        </w:rPr>
        <w:t>gada 29.</w:t>
      </w:r>
      <w:r w:rsidR="00716BFD">
        <w:rPr>
          <w:bCs/>
          <w:color w:val="000000"/>
          <w:lang w:eastAsia="en-US"/>
        </w:rPr>
        <w:t> </w:t>
      </w:r>
      <w:r w:rsidR="006679FD" w:rsidRPr="004578FD">
        <w:rPr>
          <w:bCs/>
          <w:color w:val="000000"/>
          <w:lang w:eastAsia="en-US"/>
        </w:rPr>
        <w:t>decembrim.</w:t>
      </w:r>
    </w:p>
    <w:p w14:paraId="3B9EDCC3" w14:textId="1A7494F6" w:rsidR="00312A9C" w:rsidRDefault="006679FD" w:rsidP="004539CB">
      <w:pPr>
        <w:pStyle w:val="NormalWeb"/>
        <w:shd w:val="clear" w:color="auto" w:fill="FFFFFF"/>
        <w:spacing w:before="0" w:beforeAutospacing="0" w:after="0" w:afterAutospacing="0"/>
        <w:ind w:firstLine="709"/>
        <w:jc w:val="both"/>
      </w:pPr>
      <w:r>
        <w:rPr>
          <w:bCs/>
          <w:color w:val="000000"/>
          <w:lang w:eastAsia="en-US"/>
        </w:rPr>
        <w:t>Pildot Ministru kabineta sēdē uzdoto, Sabiedriskā transporta padome 2023.</w:t>
      </w:r>
      <w:r w:rsidR="00716BFD">
        <w:rPr>
          <w:bCs/>
          <w:color w:val="000000"/>
          <w:lang w:eastAsia="en-US"/>
        </w:rPr>
        <w:t> </w:t>
      </w:r>
      <w:r>
        <w:rPr>
          <w:bCs/>
          <w:color w:val="000000"/>
          <w:lang w:eastAsia="en-US"/>
        </w:rPr>
        <w:t>gada</w:t>
      </w:r>
      <w:r w:rsidR="00560CB6">
        <w:t xml:space="preserve"> 14.</w:t>
      </w:r>
      <w:r w:rsidR="00716BFD">
        <w:t> </w:t>
      </w:r>
      <w:r w:rsidR="00560CB6">
        <w:t xml:space="preserve">decembra </w:t>
      </w:r>
      <w:r w:rsidR="004C4D6C">
        <w:t>sēdē</w:t>
      </w:r>
      <w:r w:rsidR="00560CB6">
        <w:t xml:space="preserve"> (prot. Nr.12</w:t>
      </w:r>
      <w:r w:rsidR="00716BFD">
        <w:t xml:space="preserve">, </w:t>
      </w:r>
      <w:r w:rsidR="00560CB6">
        <w:t>5</w:t>
      </w:r>
      <w:r w:rsidR="009D74C8">
        <w:t>.§</w:t>
      </w:r>
      <w:r w:rsidR="00560CB6">
        <w:t xml:space="preserve">) </w:t>
      </w:r>
      <w:r w:rsidR="004C4D6C">
        <w:t>pieņēma</w:t>
      </w:r>
      <w:r w:rsidR="00560CB6">
        <w:t xml:space="preserve"> </w:t>
      </w:r>
      <w:r w:rsidR="004C4D6C">
        <w:t xml:space="preserve">lēmumu </w:t>
      </w:r>
      <w:r w:rsidR="009D74C8" w:rsidRPr="009D74C8">
        <w:t>“</w:t>
      </w:r>
      <w:r w:rsidR="00560CB6" w:rsidRPr="00EC77B9">
        <w:t>Par braukšanas maksas (tarifu) un biļešu veidu izmaiņām reģionālās nozīmes dotētajos maršrutos</w:t>
      </w:r>
      <w:r w:rsidR="009D74C8" w:rsidRPr="00EC77B9">
        <w:t>”</w:t>
      </w:r>
      <w:r w:rsidR="00560CB6" w:rsidRPr="009D74C8">
        <w:t>.</w:t>
      </w:r>
      <w:r w:rsidR="00560CB6">
        <w:t xml:space="preserve"> </w:t>
      </w:r>
      <w:r w:rsidR="005468A0">
        <w:t>B</w:t>
      </w:r>
      <w:r w:rsidR="00560CB6">
        <w:t>raukšanas maksas (tarifa) izmaiņ</w:t>
      </w:r>
      <w:r w:rsidR="005468A0">
        <w:t>as</w:t>
      </w:r>
      <w:r w:rsidR="00560CB6">
        <w:t xml:space="preserve"> reģionālās nozīmes maršrutos stājās spēkā no 2024.</w:t>
      </w:r>
      <w:r w:rsidR="007E5A79">
        <w:t> </w:t>
      </w:r>
      <w:r w:rsidR="00560CB6">
        <w:t>gada 1.</w:t>
      </w:r>
      <w:r w:rsidR="007E5A79">
        <w:t> </w:t>
      </w:r>
      <w:r w:rsidR="00560CB6">
        <w:t>aprīļa.</w:t>
      </w:r>
    </w:p>
    <w:p w14:paraId="5393AF0A" w14:textId="67403711" w:rsidR="00DF69EF" w:rsidRPr="007C7861" w:rsidRDefault="00DF69EF" w:rsidP="00DF69EF">
      <w:pPr>
        <w:ind w:firstLine="709"/>
        <w:jc w:val="both"/>
      </w:pPr>
      <w:r w:rsidRPr="007C7861">
        <w:t xml:space="preserve">Pamatojoties uz STP likumu un saskaņā ar </w:t>
      </w:r>
      <w:bookmarkStart w:id="3" w:name="_Hlk87613584"/>
      <w:r w:rsidRPr="007C7861">
        <w:t>Ministru kabineta 2015.</w:t>
      </w:r>
      <w:r w:rsidR="007E5A79">
        <w:t> </w:t>
      </w:r>
      <w:r w:rsidRPr="007C7861">
        <w:t>gada 28.</w:t>
      </w:r>
      <w:r w:rsidR="007E5A79">
        <w:t> </w:t>
      </w:r>
      <w:r w:rsidRPr="007C7861">
        <w:t>jūlija noteikumu Nr.</w:t>
      </w:r>
      <w:r w:rsidR="007E5A79">
        <w:t> </w:t>
      </w:r>
      <w:r w:rsidRPr="007C7861">
        <w:t xml:space="preserve">435 “Kārtība, kādā nosaka un kompensē ar sabiedriskā transporta pakalpojumu sniegšanu saistītos zaudējumus un izdevumus un nosaka sabiedriskā transporta pakalpojuma tarifu” </w:t>
      </w:r>
      <w:bookmarkEnd w:id="3"/>
      <w:r w:rsidRPr="007C7861">
        <w:t>(turpmāk – Ministru kabineta noteikumi Nr.</w:t>
      </w:r>
      <w:r w:rsidR="00BE15BD">
        <w:t xml:space="preserve"> </w:t>
      </w:r>
      <w:r w:rsidRPr="007C7861">
        <w:t>435) 2.1.</w:t>
      </w:r>
      <w:r w:rsidR="00BE15BD">
        <w:t xml:space="preserve"> </w:t>
      </w:r>
      <w:r w:rsidRPr="007C7861">
        <w:t>apakšpunktu, sabiedriskā transporta pakalpojumu sniedzējiem kompensē zaudējumus, kas radušies, ja ar sabiedriskā transporta pakalpojumu pasūtījuma līguma izpildi saistītās nepieciešamās izmaksas pārsniedz gūtos ieņēmumus.</w:t>
      </w:r>
    </w:p>
    <w:p w14:paraId="63AEEC78" w14:textId="4AF5C69D" w:rsidR="00DF69EF" w:rsidRPr="007C7861" w:rsidRDefault="007C7861" w:rsidP="00DF69EF">
      <w:pPr>
        <w:ind w:firstLine="709"/>
        <w:jc w:val="both"/>
      </w:pPr>
      <w:r>
        <w:t>V</w:t>
      </w:r>
      <w:r w:rsidR="00DF69EF" w:rsidRPr="007C7861">
        <w:t>alsts budžeta programmā 31.00.00 “Sabiedriskais transports” izveidota apakšprogramma 31.06.00 “Dotācija zaudējumu segšanai sabiedriskā transporta pakalpojumu sniedzējiem” (turpmāk – 31.06.00 apakšprogramma), no kuras Satiksmes ministrija</w:t>
      </w:r>
      <w:r w:rsidR="005468A0">
        <w:t>,</w:t>
      </w:r>
      <w:r w:rsidR="00DF69EF" w:rsidRPr="007C7861">
        <w:t xml:space="preserve"> atbilstoši finansēšanas plānam un Sabiedriskā transporta padomes lēmumiem</w:t>
      </w:r>
      <w:r w:rsidR="005468A0">
        <w:t>,</w:t>
      </w:r>
      <w:r w:rsidR="00DF69EF" w:rsidRPr="007C7861">
        <w:t xml:space="preserve"> katru mēnesi pārskaita finansējumu pārvadātājiem un vienu reizi ceturksnī – valstspilsētu pašvaldībām.</w:t>
      </w:r>
    </w:p>
    <w:p w14:paraId="48B2AFA1" w14:textId="6E840EBE" w:rsidR="00DF69EF" w:rsidRPr="007C7861" w:rsidRDefault="00DF69EF" w:rsidP="00DF69EF">
      <w:pPr>
        <w:pStyle w:val="tv213"/>
        <w:shd w:val="clear" w:color="auto" w:fill="FFFFFF"/>
        <w:spacing w:before="0" w:beforeAutospacing="0" w:after="0" w:afterAutospacing="0" w:line="293" w:lineRule="atLeast"/>
        <w:ind w:firstLine="709"/>
        <w:jc w:val="both"/>
      </w:pPr>
      <w:r w:rsidRPr="007C7861">
        <w:t>Atbilstoši Ministru kabineta noteikumu Nr.</w:t>
      </w:r>
      <w:r w:rsidR="00BE15BD">
        <w:t xml:space="preserve"> </w:t>
      </w:r>
      <w:r w:rsidRPr="007C7861">
        <w:t>435 17.</w:t>
      </w:r>
      <w:r w:rsidR="009B4A90">
        <w:t> </w:t>
      </w:r>
      <w:r w:rsidRPr="007C7861">
        <w:t>punktā noteiktajam, ja gadskārtējā valsts budžeta likumā piešķirtie valsts budžeta līdzekļi nav pietiekami sabiedriskā transporta pakalpojumu sniegšanā radušos zaudējumu segšanai, Sabiedriskā transporta padome pārskata:</w:t>
      </w:r>
    </w:p>
    <w:p w14:paraId="0A088CE2" w14:textId="77777777" w:rsidR="00DF69EF" w:rsidRPr="007C7861" w:rsidRDefault="00DF69EF" w:rsidP="00DF69EF">
      <w:pPr>
        <w:shd w:val="clear" w:color="auto" w:fill="FFFFFF"/>
        <w:spacing w:line="293" w:lineRule="atLeast"/>
        <w:ind w:firstLine="709"/>
        <w:jc w:val="both"/>
      </w:pPr>
      <w:r w:rsidRPr="007C7861">
        <w:t>1) plānotā reģionālās nozīmes maršrutu tīkla apjomus nākamajam gadam (kilometrus);</w:t>
      </w:r>
    </w:p>
    <w:p w14:paraId="051161F8" w14:textId="77777777" w:rsidR="00DF69EF" w:rsidRPr="007C7861" w:rsidRDefault="00DF69EF" w:rsidP="00DF69EF">
      <w:pPr>
        <w:shd w:val="clear" w:color="auto" w:fill="FFFFFF"/>
        <w:spacing w:line="293" w:lineRule="atLeast"/>
        <w:ind w:left="600" w:firstLine="109"/>
        <w:jc w:val="both"/>
      </w:pPr>
      <w:r w:rsidRPr="007C7861">
        <w:lastRenderedPageBreak/>
        <w:t>2) plānotos tarifus nākamajam gadam (braukšanas maksu);</w:t>
      </w:r>
    </w:p>
    <w:p w14:paraId="06E80C7D" w14:textId="77777777" w:rsidR="00DF69EF" w:rsidRPr="00746E0A" w:rsidRDefault="00DF69EF" w:rsidP="00DF69EF">
      <w:pPr>
        <w:shd w:val="clear" w:color="auto" w:fill="FFFFFF"/>
        <w:spacing w:line="293" w:lineRule="atLeast"/>
        <w:ind w:firstLine="709"/>
        <w:jc w:val="both"/>
      </w:pPr>
      <w:r w:rsidRPr="007C7861">
        <w:t>3) sabiedriskā transporta pakalpojumu pasūtījuma līgumos un normatīvajos aktos paredzētās, bet ieviešanas termiņus nesasniegušās kvalitātes prasības sabiedriskā transporta pakalpojumam.</w:t>
      </w:r>
    </w:p>
    <w:p w14:paraId="0F33BD07" w14:textId="4A7A0F77" w:rsidR="00DF69EF" w:rsidRPr="00746E0A" w:rsidRDefault="00DF69EF" w:rsidP="00DF69EF">
      <w:pPr>
        <w:shd w:val="clear" w:color="auto" w:fill="FFFFFF"/>
        <w:spacing w:line="293" w:lineRule="atLeast"/>
        <w:ind w:firstLine="709"/>
        <w:jc w:val="both"/>
      </w:pPr>
      <w:r w:rsidRPr="00746E0A">
        <w:t>Saskaņā ar Ministru kabineta noteikumu Nr.</w:t>
      </w:r>
      <w:r w:rsidR="00BE15BD">
        <w:t xml:space="preserve"> </w:t>
      </w:r>
      <w:r w:rsidRPr="00746E0A">
        <w:t>435 18.</w:t>
      </w:r>
      <w:r w:rsidR="009B4A90">
        <w:t> </w:t>
      </w:r>
      <w:r w:rsidRPr="00746E0A">
        <w:t>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w:t>
      </w:r>
    </w:p>
    <w:p w14:paraId="14C1ED05" w14:textId="096D16C2" w:rsidR="0011146F" w:rsidRPr="00746E0A" w:rsidRDefault="00DF69EF" w:rsidP="004539CB">
      <w:pPr>
        <w:ind w:firstLine="709"/>
        <w:jc w:val="both"/>
      </w:pPr>
      <w:r w:rsidRPr="00746E0A">
        <w:t xml:space="preserve">Pamatojoties uz minēto, Satiksmes ministrija sadarbībā ar </w:t>
      </w:r>
      <w:r w:rsidR="004977B3">
        <w:t>ATD</w:t>
      </w:r>
      <w:r w:rsidRPr="00746E0A">
        <w:t xml:space="preserve"> informē par faktisko situāciju sabiedriskā transporta pakalpojumu izpildē, veiktajām izmaiņām un uzlabojumiem, kas kopumā veicinājusi sabiedriskā transporta pakalpojumu izmantošanu, vienlaikus </w:t>
      </w:r>
      <w:r w:rsidRPr="00746E0A">
        <w:rPr>
          <w:iCs/>
        </w:rPr>
        <w:t xml:space="preserve">lūdzot piešķirt papildu finansējumu sabiedriskā transporta pakalpojumu nodrošināšanai </w:t>
      </w:r>
      <w:r w:rsidR="004977B3" w:rsidRPr="00746E0A">
        <w:rPr>
          <w:bCs/>
          <w:iCs/>
        </w:rPr>
        <w:t>202</w:t>
      </w:r>
      <w:r w:rsidR="004977B3">
        <w:rPr>
          <w:bCs/>
          <w:iCs/>
        </w:rPr>
        <w:t>4</w:t>
      </w:r>
      <w:r w:rsidRPr="00746E0A">
        <w:rPr>
          <w:bCs/>
          <w:iCs/>
        </w:rPr>
        <w:t>.</w:t>
      </w:r>
      <w:r w:rsidR="00195284">
        <w:rPr>
          <w:bCs/>
          <w:iCs/>
        </w:rPr>
        <w:t> </w:t>
      </w:r>
      <w:r w:rsidRPr="00746E0A">
        <w:rPr>
          <w:bCs/>
          <w:iCs/>
        </w:rPr>
        <w:t>gadā.</w:t>
      </w:r>
    </w:p>
    <w:p w14:paraId="21B4281E" w14:textId="77777777" w:rsidR="000D096A" w:rsidRPr="00795524" w:rsidRDefault="000D096A" w:rsidP="000D096A">
      <w:pPr>
        <w:shd w:val="clear" w:color="auto" w:fill="FFFFFF"/>
        <w:spacing w:line="293" w:lineRule="atLeast"/>
        <w:ind w:firstLine="709"/>
        <w:jc w:val="both"/>
        <w:rPr>
          <w:bCs/>
          <w:sz w:val="28"/>
          <w:szCs w:val="28"/>
        </w:rPr>
      </w:pPr>
    </w:p>
    <w:p w14:paraId="1773CE28" w14:textId="29A233C1" w:rsidR="000D096A" w:rsidRPr="00D53E84" w:rsidRDefault="000D096A" w:rsidP="00D90ECF">
      <w:pPr>
        <w:pStyle w:val="ListParagraph"/>
        <w:numPr>
          <w:ilvl w:val="0"/>
          <w:numId w:val="1"/>
        </w:numPr>
        <w:shd w:val="clear" w:color="auto" w:fill="FFFFFF"/>
        <w:tabs>
          <w:tab w:val="left" w:pos="426"/>
        </w:tabs>
        <w:spacing w:line="293" w:lineRule="atLeast"/>
        <w:ind w:left="0" w:hanging="11"/>
        <w:jc w:val="center"/>
        <w:rPr>
          <w:b/>
        </w:rPr>
      </w:pPr>
      <w:r w:rsidRPr="00D53E84">
        <w:rPr>
          <w:b/>
        </w:rPr>
        <w:t>Valsts budžeta finansējums sabiedriskā transporta pakalpojumu sniegšanai</w:t>
      </w:r>
    </w:p>
    <w:p w14:paraId="79D5D375" w14:textId="77777777" w:rsidR="008046BE" w:rsidRPr="00795524" w:rsidRDefault="008046BE" w:rsidP="008046BE">
      <w:pPr>
        <w:shd w:val="clear" w:color="auto" w:fill="FFFFFF"/>
        <w:spacing w:line="293" w:lineRule="atLeast"/>
        <w:jc w:val="both"/>
        <w:rPr>
          <w:b/>
          <w:sz w:val="28"/>
          <w:szCs w:val="28"/>
        </w:rPr>
      </w:pPr>
    </w:p>
    <w:p w14:paraId="50B8A467" w14:textId="76B76085" w:rsidR="000D096A" w:rsidRDefault="000D096A" w:rsidP="000D096A">
      <w:pPr>
        <w:pStyle w:val="ListParagraph"/>
        <w:ind w:left="0" w:firstLine="709"/>
        <w:jc w:val="both"/>
      </w:pPr>
      <w:r w:rsidRPr="00746E0A">
        <w:t xml:space="preserve">Saskaņā ar </w:t>
      </w:r>
      <w:r w:rsidR="008046BE" w:rsidRPr="00746E0A">
        <w:rPr>
          <w:shd w:val="clear" w:color="auto" w:fill="FFFFFF"/>
        </w:rPr>
        <w:t>2023.</w:t>
      </w:r>
      <w:r w:rsidR="00013EC9">
        <w:rPr>
          <w:shd w:val="clear" w:color="auto" w:fill="FFFFFF"/>
        </w:rPr>
        <w:t> </w:t>
      </w:r>
      <w:r w:rsidR="008046BE" w:rsidRPr="00746E0A">
        <w:rPr>
          <w:shd w:val="clear" w:color="auto" w:fill="FFFFFF"/>
        </w:rPr>
        <w:t xml:space="preserve">gada </w:t>
      </w:r>
      <w:r w:rsidR="0003036C">
        <w:rPr>
          <w:shd w:val="clear" w:color="auto" w:fill="FFFFFF"/>
        </w:rPr>
        <w:t>9.</w:t>
      </w:r>
      <w:r w:rsidR="00013EC9">
        <w:rPr>
          <w:shd w:val="clear" w:color="auto" w:fill="FFFFFF"/>
        </w:rPr>
        <w:t> </w:t>
      </w:r>
      <w:r w:rsidR="0003036C">
        <w:rPr>
          <w:shd w:val="clear" w:color="auto" w:fill="FFFFFF"/>
        </w:rPr>
        <w:t>decembrī</w:t>
      </w:r>
      <w:r w:rsidR="008046BE" w:rsidRPr="00746E0A">
        <w:t xml:space="preserve"> </w:t>
      </w:r>
      <w:r w:rsidRPr="00746E0A">
        <w:t xml:space="preserve">Saeimā apstiprināto likumu </w:t>
      </w:r>
      <w:r w:rsidR="008046BE" w:rsidRPr="00746E0A">
        <w:t>“</w:t>
      </w:r>
      <w:r w:rsidR="008046BE" w:rsidRPr="00746E0A">
        <w:rPr>
          <w:shd w:val="clear" w:color="auto" w:fill="FFFFFF"/>
        </w:rPr>
        <w:t xml:space="preserve">Par valsts budžetu </w:t>
      </w:r>
      <w:r w:rsidR="0003036C" w:rsidRPr="00746E0A">
        <w:rPr>
          <w:shd w:val="clear" w:color="auto" w:fill="FFFFFF"/>
        </w:rPr>
        <w:t>202</w:t>
      </w:r>
      <w:r w:rsidR="0003036C">
        <w:rPr>
          <w:shd w:val="clear" w:color="auto" w:fill="FFFFFF"/>
        </w:rPr>
        <w:t>4</w:t>
      </w:r>
      <w:r w:rsidR="008046BE" w:rsidRPr="00746E0A">
        <w:rPr>
          <w:shd w:val="clear" w:color="auto" w:fill="FFFFFF"/>
        </w:rPr>
        <w:t xml:space="preserve">.gadam un budžeta ietvaru </w:t>
      </w:r>
      <w:r w:rsidR="0003036C" w:rsidRPr="00746E0A">
        <w:rPr>
          <w:shd w:val="clear" w:color="auto" w:fill="FFFFFF"/>
        </w:rPr>
        <w:t>202</w:t>
      </w:r>
      <w:r w:rsidR="0003036C">
        <w:rPr>
          <w:shd w:val="clear" w:color="auto" w:fill="FFFFFF"/>
        </w:rPr>
        <w:t>4</w:t>
      </w:r>
      <w:r w:rsidR="008046BE" w:rsidRPr="00746E0A">
        <w:rPr>
          <w:shd w:val="clear" w:color="auto" w:fill="FFFFFF"/>
        </w:rPr>
        <w:t xml:space="preserve">., </w:t>
      </w:r>
      <w:r w:rsidR="0003036C" w:rsidRPr="00746E0A">
        <w:rPr>
          <w:shd w:val="clear" w:color="auto" w:fill="FFFFFF"/>
        </w:rPr>
        <w:t>202</w:t>
      </w:r>
      <w:r w:rsidR="0003036C">
        <w:rPr>
          <w:shd w:val="clear" w:color="auto" w:fill="FFFFFF"/>
        </w:rPr>
        <w:t>5</w:t>
      </w:r>
      <w:r w:rsidR="008046BE" w:rsidRPr="00746E0A">
        <w:rPr>
          <w:shd w:val="clear" w:color="auto" w:fill="FFFFFF"/>
        </w:rPr>
        <w:t xml:space="preserve">. un </w:t>
      </w:r>
      <w:r w:rsidR="0003036C" w:rsidRPr="00746E0A">
        <w:rPr>
          <w:shd w:val="clear" w:color="auto" w:fill="FFFFFF"/>
        </w:rPr>
        <w:t>202</w:t>
      </w:r>
      <w:r w:rsidR="0003036C">
        <w:rPr>
          <w:shd w:val="clear" w:color="auto" w:fill="FFFFFF"/>
        </w:rPr>
        <w:t>6</w:t>
      </w:r>
      <w:r w:rsidR="008046BE" w:rsidRPr="00746E0A">
        <w:rPr>
          <w:shd w:val="clear" w:color="auto" w:fill="FFFFFF"/>
        </w:rPr>
        <w:t xml:space="preserve">. gadam” </w:t>
      </w:r>
      <w:r w:rsidR="0003036C" w:rsidRPr="00746E0A">
        <w:t>202</w:t>
      </w:r>
      <w:r w:rsidR="0003036C">
        <w:t>4</w:t>
      </w:r>
      <w:r w:rsidRPr="00746E0A">
        <w:t>.</w:t>
      </w:r>
      <w:r w:rsidR="00571913">
        <w:t> </w:t>
      </w:r>
      <w:r w:rsidRPr="00746E0A">
        <w:t>gadam programmā 31.00.00 “</w:t>
      </w:r>
      <w:r w:rsidRPr="00746E0A">
        <w:rPr>
          <w:iCs/>
        </w:rPr>
        <w:t>Sabiedriskais transports”</w:t>
      </w:r>
      <w:r w:rsidRPr="00746E0A">
        <w:t xml:space="preserve"> ir piešķirti </w:t>
      </w:r>
      <w:r w:rsidR="0003036C">
        <w:rPr>
          <w:b/>
        </w:rPr>
        <w:t>235</w:t>
      </w:r>
      <w:r w:rsidR="00571913">
        <w:rPr>
          <w:b/>
        </w:rPr>
        <w:t> </w:t>
      </w:r>
      <w:r w:rsidR="0003036C">
        <w:rPr>
          <w:b/>
        </w:rPr>
        <w:t>843</w:t>
      </w:r>
      <w:r w:rsidR="00571913">
        <w:rPr>
          <w:b/>
        </w:rPr>
        <w:t> </w:t>
      </w:r>
      <w:r w:rsidR="0003036C">
        <w:rPr>
          <w:b/>
        </w:rPr>
        <w:t>807</w:t>
      </w:r>
      <w:r w:rsidRPr="00746E0A">
        <w:rPr>
          <w:b/>
        </w:rPr>
        <w:t xml:space="preserve"> </w:t>
      </w:r>
      <w:proofErr w:type="spellStart"/>
      <w:r w:rsidRPr="00746E0A">
        <w:rPr>
          <w:b/>
          <w:i/>
          <w:iCs/>
        </w:rPr>
        <w:t>euro</w:t>
      </w:r>
      <w:proofErr w:type="spellEnd"/>
      <w:r w:rsidRPr="00746E0A">
        <w:rPr>
          <w:b/>
        </w:rPr>
        <w:t xml:space="preserve">, </w:t>
      </w:r>
      <w:r w:rsidR="008573BD" w:rsidRPr="00746E0A">
        <w:rPr>
          <w:bCs/>
        </w:rPr>
        <w:t xml:space="preserve">tajā skaitā </w:t>
      </w:r>
      <w:r w:rsidRPr="00746E0A">
        <w:rPr>
          <w:bCs/>
        </w:rPr>
        <w:t>s</w:t>
      </w:r>
      <w:r w:rsidRPr="00746E0A">
        <w:t xml:space="preserve">abiedriskā transporta pakalpojumu nodrošināšanai atbilstoši noslēgtajiem sabiedriskā transporta pakalpojumu pasūtījuma līgumiem </w:t>
      </w:r>
      <w:r w:rsidR="0003036C" w:rsidRPr="00746E0A">
        <w:t>202</w:t>
      </w:r>
      <w:r w:rsidR="0003036C">
        <w:t>4</w:t>
      </w:r>
      <w:r w:rsidRPr="00746E0A">
        <w:t>.</w:t>
      </w:r>
      <w:r w:rsidR="00571913">
        <w:t> </w:t>
      </w:r>
      <w:r w:rsidRPr="00746E0A">
        <w:t xml:space="preserve">gadā attiecīgi paredzēti </w:t>
      </w:r>
      <w:r w:rsidR="0003036C">
        <w:rPr>
          <w:b/>
          <w:bCs/>
        </w:rPr>
        <w:t>93 787 014</w:t>
      </w:r>
      <w:r w:rsidRPr="00746E0A">
        <w:rPr>
          <w:b/>
          <w:bCs/>
        </w:rPr>
        <w:t xml:space="preserve"> </w:t>
      </w:r>
      <w:proofErr w:type="spellStart"/>
      <w:r w:rsidRPr="00746E0A">
        <w:rPr>
          <w:b/>
          <w:bCs/>
          <w:i/>
          <w:iCs/>
        </w:rPr>
        <w:t>euro</w:t>
      </w:r>
      <w:proofErr w:type="spellEnd"/>
      <w:r w:rsidR="0003036C">
        <w:t>.</w:t>
      </w:r>
    </w:p>
    <w:p w14:paraId="53E6ECBB" w14:textId="729CD1D6" w:rsidR="0003036C" w:rsidRDefault="00571913" w:rsidP="0003036C">
      <w:pPr>
        <w:ind w:firstLine="709"/>
        <w:jc w:val="both"/>
      </w:pPr>
      <w:r>
        <w:t>V</w:t>
      </w:r>
      <w:r w:rsidR="0003036C">
        <w:t>alsts budžet</w:t>
      </w:r>
      <w:r w:rsidR="005468A0">
        <w:t>a</w:t>
      </w:r>
      <w:r w:rsidR="0003036C">
        <w:t xml:space="preserve"> finansējums </w:t>
      </w:r>
      <w:r>
        <w:t xml:space="preserve">2024. gadā </w:t>
      </w:r>
      <w:r w:rsidR="0003036C">
        <w:t>sabiedriskā transporta pakalpojumu nodrošināšanai, salīdzinot ar 2023.</w:t>
      </w:r>
      <w:r w:rsidR="00BE15BD">
        <w:t xml:space="preserve"> </w:t>
      </w:r>
      <w:r w:rsidR="0003036C">
        <w:t>gadā valsts budžeta bāzē piešķirto finansējumu, 31.06.00 apakšprogrammā ir palielināts par 25</w:t>
      </w:r>
      <w:r w:rsidR="009D74C8">
        <w:t xml:space="preserve"> </w:t>
      </w:r>
      <w:r w:rsidR="0003036C">
        <w:t xml:space="preserve">% jeb 19 milj. </w:t>
      </w:r>
      <w:proofErr w:type="spellStart"/>
      <w:r w:rsidR="004977B3" w:rsidRPr="004C4D6C">
        <w:rPr>
          <w:i/>
          <w:iCs/>
        </w:rPr>
        <w:t>euro</w:t>
      </w:r>
      <w:proofErr w:type="spellEnd"/>
      <w:r w:rsidR="0003036C">
        <w:t>, kas sadalās sekojoši:</w:t>
      </w:r>
    </w:p>
    <w:p w14:paraId="36005045" w14:textId="296CC1E3" w:rsidR="00AB1DAF" w:rsidRDefault="0003036C" w:rsidP="0003036C">
      <w:pPr>
        <w:ind w:firstLine="709"/>
        <w:jc w:val="both"/>
      </w:pPr>
      <w:bookmarkStart w:id="4" w:name="_Hlk154519104"/>
      <w:r>
        <w:t>1</w:t>
      </w:r>
      <w:r w:rsidR="001D716D">
        <w:t>)</w:t>
      </w:r>
      <w:r>
        <w:t xml:space="preserve"> ar Prioritāro pasākumu pieteikumu atbalstīšanu ir piešķirt</w:t>
      </w:r>
      <w:r w:rsidR="00C3632E">
        <w:t>s</w:t>
      </w:r>
      <w:r>
        <w:t xml:space="preserve"> </w:t>
      </w:r>
      <w:r w:rsidR="00C3632E">
        <w:t xml:space="preserve">finansējums </w:t>
      </w:r>
      <w:r>
        <w:t>valstspilsētu pašvaldībām 2024.</w:t>
      </w:r>
      <w:r w:rsidR="00BE15BD">
        <w:t xml:space="preserve"> </w:t>
      </w:r>
      <w:r>
        <w:t xml:space="preserve">gadā un turpmāk </w:t>
      </w:r>
      <w:bookmarkStart w:id="5" w:name="_Hlk154519007"/>
      <w:r>
        <w:t xml:space="preserve">1 060 947 </w:t>
      </w:r>
      <w:proofErr w:type="spellStart"/>
      <w:r w:rsidR="004977B3" w:rsidRPr="004C4D6C">
        <w:rPr>
          <w:i/>
          <w:iCs/>
        </w:rPr>
        <w:t>euro</w:t>
      </w:r>
      <w:proofErr w:type="spellEnd"/>
      <w:r>
        <w:t xml:space="preserve"> par bērnu bāreņu un bez vecāku gādības palikušu bērnu, kuri atrodas audžuģimenēs, aizbildnībā, bērnu aprūpes institūcijās vai mācās vispārējās un profesionālajās izglītības iestādēs, kā arī augstskolās un koledžās līdz 24 gadu vecuma sasniegšanai, pārvadāšanu valstspilsētu pašvaldību organizētajos pilsētas nozīmes maršrutos, izmantojot braukšanas maksas atvieglojumus 100</w:t>
      </w:r>
      <w:r w:rsidR="009D74C8">
        <w:t xml:space="preserve"> </w:t>
      </w:r>
      <w:r>
        <w:t>% apmērā</w:t>
      </w:r>
      <w:r w:rsidR="00AB1DAF">
        <w:t>;</w:t>
      </w:r>
    </w:p>
    <w:p w14:paraId="7C8BB6DF" w14:textId="702116AF" w:rsidR="0003036C" w:rsidRDefault="00AB1DAF" w:rsidP="0003036C">
      <w:pPr>
        <w:ind w:firstLine="709"/>
        <w:jc w:val="both"/>
      </w:pPr>
      <w:r>
        <w:t>2</w:t>
      </w:r>
      <w:r w:rsidR="001D716D">
        <w:t>)</w:t>
      </w:r>
      <w:r>
        <w:t xml:space="preserve"> </w:t>
      </w:r>
      <w:r w:rsidR="00587D00" w:rsidRPr="00587D00">
        <w:t xml:space="preserve">ar Prioritāro pasākumu pieteikumu atbalstīšanu ir </w:t>
      </w:r>
      <w:r w:rsidR="00587D00">
        <w:t xml:space="preserve">piešķirts </w:t>
      </w:r>
      <w:r w:rsidR="00BE163A">
        <w:t xml:space="preserve">finansējums </w:t>
      </w:r>
      <w:r w:rsidR="00DA73CE" w:rsidRPr="00DA73CE">
        <w:t>17</w:t>
      </w:r>
      <w:r w:rsidR="007C4845">
        <w:t> </w:t>
      </w:r>
      <w:r w:rsidR="00DA73CE" w:rsidRPr="00DA73CE">
        <w:t>939</w:t>
      </w:r>
      <w:r w:rsidR="00DA73CE">
        <w:t> </w:t>
      </w:r>
      <w:r w:rsidR="00DA73CE" w:rsidRPr="00DA73CE">
        <w:t>053</w:t>
      </w:r>
      <w:r w:rsidR="00DA73CE">
        <w:t> </w:t>
      </w:r>
      <w:proofErr w:type="spellStart"/>
      <w:r w:rsidR="00DA73CE" w:rsidRPr="00EC77B9">
        <w:rPr>
          <w:i/>
          <w:iCs/>
        </w:rPr>
        <w:t>euro</w:t>
      </w:r>
      <w:proofErr w:type="spellEnd"/>
      <w:r w:rsidR="00DA73CE">
        <w:t xml:space="preserve"> apmērā</w:t>
      </w:r>
      <w:r w:rsidR="00BE163A">
        <w:t xml:space="preserve"> </w:t>
      </w:r>
      <w:r w:rsidR="00722A53">
        <w:t>p</w:t>
      </w:r>
      <w:r w:rsidR="00722A53" w:rsidRPr="00587D00">
        <w:t xml:space="preserve">ārvadātājiem </w:t>
      </w:r>
      <w:r w:rsidR="00587D00" w:rsidRPr="00587D00">
        <w:t>reģionālās nozīmes maršrutos un pilsētu nozīmes maršrutos segt zaudējum</w:t>
      </w:r>
      <w:r w:rsidR="00BE163A">
        <w:t>us</w:t>
      </w:r>
      <w:r w:rsidR="00587D00" w:rsidRPr="00587D00">
        <w:t xml:space="preserve"> normatīvajos aktos noteiktā apmērā, iedzīvotājiem nodrošinot pieejamus un kvalitatīvus sabiedriskā transporta pakalpojumus</w:t>
      </w:r>
      <w:r w:rsidR="00722A53">
        <w:t>.</w:t>
      </w:r>
    </w:p>
    <w:bookmarkEnd w:id="4"/>
    <w:bookmarkEnd w:id="5"/>
    <w:p w14:paraId="57F057E0" w14:textId="336E070E" w:rsidR="002522E2" w:rsidRPr="00D90ECF" w:rsidRDefault="00B1391D" w:rsidP="000D096A">
      <w:pPr>
        <w:ind w:firstLine="720"/>
        <w:jc w:val="both"/>
      </w:pPr>
      <w:r>
        <w:t>Par laika periodu no 2024.</w:t>
      </w:r>
      <w:r w:rsidR="00E1679C">
        <w:t> </w:t>
      </w:r>
      <w:r>
        <w:t>gada 1.</w:t>
      </w:r>
      <w:r w:rsidR="00E1679C">
        <w:t> </w:t>
      </w:r>
      <w:r>
        <w:t>janvāra līdz 2024.</w:t>
      </w:r>
      <w:r w:rsidR="00E1679C">
        <w:t> </w:t>
      </w:r>
      <w:r>
        <w:t xml:space="preserve">gada </w:t>
      </w:r>
      <w:r w:rsidR="003373C6">
        <w:t>31.jūlijam</w:t>
      </w:r>
      <w:r>
        <w:t xml:space="preserve"> (pirmie </w:t>
      </w:r>
      <w:r w:rsidR="003373C6">
        <w:t xml:space="preserve">septiņi </w:t>
      </w:r>
      <w:r>
        <w:t xml:space="preserve">mēneši reģionālās nozīmes pārvadājumos, bet valstspilsētu pašvaldībām pirmie </w:t>
      </w:r>
      <w:r w:rsidR="003373C6">
        <w:t>seši</w:t>
      </w:r>
      <w:r w:rsidR="00C069B0" w:rsidRPr="00F561E1">
        <w:t xml:space="preserve"> </w:t>
      </w:r>
      <w:r w:rsidRPr="00F561E1">
        <w:t>mēneši</w:t>
      </w:r>
      <w:r>
        <w:t xml:space="preserve">) kopējais valsts budžeta dotāciju izlietojums no piešķirtā </w:t>
      </w:r>
      <w:r w:rsidR="00DC3167">
        <w:t>kopējā finansējuma 2024.</w:t>
      </w:r>
      <w:r w:rsidR="009F26CC">
        <w:t> </w:t>
      </w:r>
      <w:r w:rsidR="00DC3167">
        <w:t xml:space="preserve">gadam </w:t>
      </w:r>
      <w:r>
        <w:t>veido</w:t>
      </w:r>
      <w:r w:rsidR="009F26CC">
        <w:t xml:space="preserve"> </w:t>
      </w:r>
      <w:r>
        <w:t xml:space="preserve">– reģionālās nozīmes pārvadājumos – </w:t>
      </w:r>
      <w:r w:rsidR="003373C6">
        <w:t xml:space="preserve">60,44 </w:t>
      </w:r>
      <w:r>
        <w:t xml:space="preserve">%, savukārt valstspilsētu pašvaldībās </w:t>
      </w:r>
      <w:r w:rsidR="00DC3167">
        <w:t>–</w:t>
      </w:r>
      <w:r>
        <w:t xml:space="preserve"> </w:t>
      </w:r>
      <w:r w:rsidR="002B4BE6" w:rsidRPr="00D4269C">
        <w:t>47</w:t>
      </w:r>
      <w:r w:rsidR="009D74C8" w:rsidRPr="002B4BE6">
        <w:t xml:space="preserve"> </w:t>
      </w:r>
      <w:r w:rsidR="00DC3167" w:rsidRPr="002B4BE6">
        <w:t>%.</w:t>
      </w:r>
      <w:r w:rsidR="0038256C" w:rsidRPr="002B4BE6">
        <w:t xml:space="preserve"> </w:t>
      </w:r>
      <w:r w:rsidR="00096D79" w:rsidRPr="002B4BE6">
        <w:t>Ņemot</w:t>
      </w:r>
      <w:r w:rsidR="00096D79" w:rsidRPr="00D90ECF">
        <w:t xml:space="preserve"> vērā avansā izmaksātās dotācijas sabiedriskā transporta pakalpojumu sniedzējiem</w:t>
      </w:r>
      <w:r w:rsidR="009E0696" w:rsidRPr="00D90ECF">
        <w:t xml:space="preserve"> </w:t>
      </w:r>
      <w:r w:rsidR="00096D79" w:rsidRPr="00D90ECF">
        <w:t xml:space="preserve">laika periodā no </w:t>
      </w:r>
      <w:r w:rsidRPr="00D90ECF">
        <w:t>2024</w:t>
      </w:r>
      <w:r w:rsidR="00096D79" w:rsidRPr="00D90ECF">
        <w:t>.</w:t>
      </w:r>
      <w:r w:rsidR="009F26CC">
        <w:t> </w:t>
      </w:r>
      <w:r w:rsidR="00096D79" w:rsidRPr="00D90ECF">
        <w:t>gada 1.</w:t>
      </w:r>
      <w:r w:rsidR="009F26CC">
        <w:t> </w:t>
      </w:r>
      <w:r w:rsidR="00096D79" w:rsidRPr="00D90ECF">
        <w:t xml:space="preserve">janvāra līdz </w:t>
      </w:r>
      <w:r w:rsidRPr="00D90ECF">
        <w:t>2024</w:t>
      </w:r>
      <w:r w:rsidR="00096D79" w:rsidRPr="00D90ECF">
        <w:t>.</w:t>
      </w:r>
      <w:r w:rsidR="009F26CC">
        <w:t> </w:t>
      </w:r>
      <w:r w:rsidR="00096D79" w:rsidRPr="00D90ECF">
        <w:t xml:space="preserve">gada </w:t>
      </w:r>
      <w:r w:rsidRPr="00D90ECF">
        <w:t>31.</w:t>
      </w:r>
      <w:r w:rsidR="009F26CC">
        <w:t> </w:t>
      </w:r>
      <w:r w:rsidR="003373C6">
        <w:t>jūlijam</w:t>
      </w:r>
      <w:r w:rsidR="00096D79" w:rsidRPr="00D90ECF">
        <w:t xml:space="preserve">, secināms, ka dotāciju segums pār kompensējamiem zaudējumiem reģionālās nozīmes pārvadājumos ar autobusiem ir bijis </w:t>
      </w:r>
      <w:r w:rsidR="003373C6">
        <w:t xml:space="preserve">83 </w:t>
      </w:r>
      <w:r w:rsidR="00096D79" w:rsidRPr="00D90ECF">
        <w:t>%, reģionālās nozīmes pārvadājumos pa dzelzceļu –</w:t>
      </w:r>
      <w:r w:rsidRPr="00D90ECF">
        <w:t xml:space="preserve"> 114</w:t>
      </w:r>
      <w:r w:rsidR="009D74C8">
        <w:t xml:space="preserve"> </w:t>
      </w:r>
      <w:r w:rsidR="00096D79" w:rsidRPr="00D90ECF">
        <w:t>%</w:t>
      </w:r>
      <w:r w:rsidR="002522E2" w:rsidRPr="00D90ECF">
        <w:t xml:space="preserve"> </w:t>
      </w:r>
      <w:r w:rsidR="002522E2" w:rsidRPr="00240A50">
        <w:t>(skatīt tabulu Nr.</w:t>
      </w:r>
      <w:r w:rsidR="00BE15BD">
        <w:t xml:space="preserve"> </w:t>
      </w:r>
      <w:r w:rsidR="00165703" w:rsidRPr="00240A50">
        <w:t xml:space="preserve">1 un Nr. </w:t>
      </w:r>
      <w:r w:rsidR="00722A53">
        <w:t>6</w:t>
      </w:r>
      <w:r w:rsidR="002522E2" w:rsidRPr="00240A50">
        <w:t>)</w:t>
      </w:r>
      <w:r w:rsidR="00096D79" w:rsidRPr="00D90ECF">
        <w:t xml:space="preserve">, bet </w:t>
      </w:r>
      <w:r w:rsidR="002522E2" w:rsidRPr="00D90ECF">
        <w:t>valstspilsēt</w:t>
      </w:r>
      <w:r w:rsidR="0038256C">
        <w:t>u pašvaldību pilsētu</w:t>
      </w:r>
      <w:r w:rsidR="002522E2" w:rsidRPr="00D90ECF">
        <w:t xml:space="preserve"> pārvadājumos </w:t>
      </w:r>
      <w:r>
        <w:t xml:space="preserve">zaudējumi kompensēti pilnā apmērā, to </w:t>
      </w:r>
      <w:r w:rsidRPr="00D90ECF">
        <w:t>starpā pārvadājumos, kas ir ārpus pilsētas administratīvās teritorijas, ja maršruta daļa ir vairāk kā 30</w:t>
      </w:r>
      <w:r w:rsidR="009D74C8">
        <w:t xml:space="preserve"> </w:t>
      </w:r>
      <w:r w:rsidRPr="00D90ECF">
        <w:t xml:space="preserve">% no kopējā maršruta garuma, – </w:t>
      </w:r>
      <w:r w:rsidR="002B4BE6">
        <w:t> </w:t>
      </w:r>
      <w:r w:rsidR="002B4BE6" w:rsidRPr="00D90ECF">
        <w:t>10</w:t>
      </w:r>
      <w:r w:rsidR="002B4BE6">
        <w:t>9 </w:t>
      </w:r>
      <w:r w:rsidRPr="00D90ECF">
        <w:t xml:space="preserve">%, bet par </w:t>
      </w:r>
      <w:r w:rsidR="002522E2" w:rsidRPr="00D90ECF">
        <w:t xml:space="preserve">ar personu ar </w:t>
      </w:r>
      <w:r w:rsidRPr="00D90ECF">
        <w:t xml:space="preserve">valsts noteiktajiem braukšanas maksas atvieglojumiem </w:t>
      </w:r>
      <w:r w:rsidR="002522E2" w:rsidRPr="00D90ECF">
        <w:t xml:space="preserve">pārvadāšanu – </w:t>
      </w:r>
      <w:r w:rsidRPr="00D90ECF">
        <w:t>100</w:t>
      </w:r>
      <w:r w:rsidR="009D74C8">
        <w:t xml:space="preserve"> </w:t>
      </w:r>
      <w:r w:rsidR="002522E2" w:rsidRPr="00D90ECF">
        <w:t>%.</w:t>
      </w:r>
    </w:p>
    <w:p w14:paraId="2A5FB9AA" w14:textId="57D64229" w:rsidR="00096D79" w:rsidRPr="00D90ECF" w:rsidRDefault="000D096A" w:rsidP="000D096A">
      <w:pPr>
        <w:ind w:firstLine="720"/>
        <w:jc w:val="both"/>
      </w:pPr>
      <w:r w:rsidRPr="00D90ECF">
        <w:t xml:space="preserve">Vienlaikus saskaņā ar </w:t>
      </w:r>
      <w:r w:rsidR="00971613">
        <w:t>ATD</w:t>
      </w:r>
      <w:r w:rsidRPr="00D90ECF">
        <w:t xml:space="preserve"> veiktajiem </w:t>
      </w:r>
      <w:r w:rsidR="007676BB" w:rsidRPr="00D90ECF">
        <w:t xml:space="preserve">gala norēķiniem ar </w:t>
      </w:r>
      <w:r w:rsidR="007676BB" w:rsidRPr="00D22B74">
        <w:t>sabiedriskā transporta pakalpojumu sniedzējiem un valstspilsētu pašvaldībām par 202</w:t>
      </w:r>
      <w:r w:rsidR="00DC3167" w:rsidRPr="00D22B74">
        <w:t>3</w:t>
      </w:r>
      <w:r w:rsidR="007676BB" w:rsidRPr="00D22B74">
        <w:t>.</w:t>
      </w:r>
      <w:r w:rsidR="004D1A88" w:rsidRPr="00D22B74">
        <w:t> </w:t>
      </w:r>
      <w:r w:rsidR="007676BB" w:rsidRPr="00D22B74">
        <w:t xml:space="preserve">gadu, provizoriski ir aprēķināts, ka </w:t>
      </w:r>
      <w:r w:rsidR="00DC3167" w:rsidRPr="00D22B74">
        <w:t>2023</w:t>
      </w:r>
      <w:r w:rsidR="007676BB" w:rsidRPr="00D22B74">
        <w:t>.</w:t>
      </w:r>
      <w:r w:rsidR="004D1A88" w:rsidRPr="00D22B74">
        <w:t> </w:t>
      </w:r>
      <w:r w:rsidR="007676BB" w:rsidRPr="00D22B74">
        <w:t xml:space="preserve">gadā avansā veiktās dotāciju izmaksas veido pārpalikumu aptuveni </w:t>
      </w:r>
      <w:r w:rsidR="00D65CB2" w:rsidRPr="00D22B74">
        <w:t>6,</w:t>
      </w:r>
      <w:r w:rsidR="00331DB8">
        <w:t>1</w:t>
      </w:r>
      <w:r w:rsidR="00254177">
        <w:t>56</w:t>
      </w:r>
      <w:r w:rsidR="00331DB8">
        <w:t xml:space="preserve"> </w:t>
      </w:r>
      <w:r w:rsidR="007676BB" w:rsidRPr="00D22B74">
        <w:lastRenderedPageBreak/>
        <w:t>milj.</w:t>
      </w:r>
      <w:r w:rsidR="007676BB" w:rsidRPr="00D90ECF">
        <w:t xml:space="preserve"> </w:t>
      </w:r>
      <w:proofErr w:type="spellStart"/>
      <w:r w:rsidR="007676BB" w:rsidRPr="00D90ECF">
        <w:rPr>
          <w:i/>
          <w:iCs/>
        </w:rPr>
        <w:t>euro</w:t>
      </w:r>
      <w:proofErr w:type="spellEnd"/>
      <w:r w:rsidR="00331DB8">
        <w:rPr>
          <w:rStyle w:val="FootnoteReference"/>
          <w:i/>
          <w:iCs/>
        </w:rPr>
        <w:footnoteReference w:id="2"/>
      </w:r>
      <w:r w:rsidR="007676BB" w:rsidRPr="00D90ECF">
        <w:t>, kas atbilstoši Ministru kabineta noteikumu Nr.435 72.</w:t>
      </w:r>
      <w:r w:rsidR="00BE15BD">
        <w:t xml:space="preserve"> </w:t>
      </w:r>
      <w:r w:rsidR="007676BB" w:rsidRPr="00D90ECF">
        <w:t>punktam</w:t>
      </w:r>
      <w:r w:rsidR="005468A0">
        <w:t>,</w:t>
      </w:r>
      <w:r w:rsidR="007676BB" w:rsidRPr="00D90ECF">
        <w:t xml:space="preserve"> var tikt ieskaitīta nākamo periodu zaudējumu kompensācijas segšanai.</w:t>
      </w:r>
    </w:p>
    <w:p w14:paraId="1E36EBDC" w14:textId="6EA74463" w:rsidR="0090026B" w:rsidRPr="00D90ECF" w:rsidRDefault="009267B6" w:rsidP="0090026B">
      <w:pPr>
        <w:ind w:firstLine="720"/>
        <w:jc w:val="both"/>
      </w:pPr>
      <w:bookmarkStart w:id="6" w:name="_Hlk76374419"/>
      <w:r w:rsidRPr="00D90ECF">
        <w:t>Ņemot vērā iepriekš</w:t>
      </w:r>
      <w:r w:rsidR="00616431">
        <w:t xml:space="preserve"> </w:t>
      </w:r>
      <w:r w:rsidRPr="00D90ECF">
        <w:t>minēto, k</w:t>
      </w:r>
      <w:r w:rsidR="00295DE3" w:rsidRPr="00D90ECF">
        <w:t xml:space="preserve">opējais avansā izmaksātā finansējuma izlietojums </w:t>
      </w:r>
      <w:r w:rsidR="003C2AF3" w:rsidRPr="00D90ECF">
        <w:t>uz 202</w:t>
      </w:r>
      <w:r w:rsidR="00DC3167" w:rsidRPr="00D90ECF">
        <w:t>4</w:t>
      </w:r>
      <w:r w:rsidR="003C2AF3" w:rsidRPr="00D90ECF">
        <w:t>.</w:t>
      </w:r>
      <w:r w:rsidR="00DE6B78">
        <w:t> </w:t>
      </w:r>
      <w:r w:rsidR="003C2AF3" w:rsidRPr="00D90ECF">
        <w:t xml:space="preserve">gada </w:t>
      </w:r>
      <w:r w:rsidR="00DC3167" w:rsidRPr="00D90ECF">
        <w:t>31.</w:t>
      </w:r>
      <w:r w:rsidR="00DE6B78">
        <w:t> </w:t>
      </w:r>
      <w:r w:rsidR="003373C6">
        <w:t>jūliju</w:t>
      </w:r>
      <w:r w:rsidR="003373C6" w:rsidRPr="00D90ECF">
        <w:t xml:space="preserve"> </w:t>
      </w:r>
      <w:r w:rsidR="00DE53E8" w:rsidRPr="00D90ECF">
        <w:t>n</w:t>
      </w:r>
      <w:r w:rsidR="00295DE3" w:rsidRPr="00D90ECF">
        <w:t xml:space="preserve">o 31.06.00 apakšprogrammas veido </w:t>
      </w:r>
      <w:r w:rsidR="00DC3167" w:rsidRPr="00D90ECF">
        <w:t xml:space="preserve">atšķirīgu dotāciju izlietojumu, iezīmējot nepieciešamību pārskatīt avansā izmaksājamo finansējuma apmēru valstspilsētu pašvaldībām, savukārt reģionālās nozīmes pārvadājumos </w:t>
      </w:r>
      <w:r w:rsidR="00DC3167" w:rsidRPr="003C0365">
        <w:t>uz 2024.</w:t>
      </w:r>
      <w:r w:rsidR="00DE6B78">
        <w:t> </w:t>
      </w:r>
      <w:r w:rsidR="00DC3167" w:rsidRPr="003C0365">
        <w:t>gada 31.</w:t>
      </w:r>
      <w:r w:rsidR="00DE6B78">
        <w:t> </w:t>
      </w:r>
      <w:r w:rsidR="003373C6">
        <w:t>jūliju</w:t>
      </w:r>
      <w:r w:rsidR="003373C6" w:rsidRPr="003C0365">
        <w:t xml:space="preserve"> </w:t>
      </w:r>
      <w:r w:rsidR="00DC3167" w:rsidRPr="003C0365">
        <w:t>dotācijās avansa maksājumu veidā ir izlietots</w:t>
      </w:r>
      <w:r w:rsidR="003373C6">
        <w:t xml:space="preserve"> atbilstoši</w:t>
      </w:r>
      <w:r w:rsidR="00DC3167" w:rsidRPr="003C0365">
        <w:t xml:space="preserve"> </w:t>
      </w:r>
      <w:r w:rsidR="003C0365" w:rsidRPr="003C0365">
        <w:t>finansēšanas plāna 12 mēnešu izlietojumam</w:t>
      </w:r>
      <w:r w:rsidR="00295DE3" w:rsidRPr="003C0365">
        <w:t>, kas nozīmē, ka</w:t>
      </w:r>
      <w:r w:rsidR="003C2AF3" w:rsidRPr="003C0365">
        <w:t xml:space="preserve"> kopējais finansējums līdz gada beigām </w:t>
      </w:r>
      <w:r w:rsidR="00DC3167" w:rsidRPr="003C0365">
        <w:t>būs nepietiekams, neskatoties uz to, ka no 2023.</w:t>
      </w:r>
      <w:r w:rsidR="00771D45">
        <w:t> </w:t>
      </w:r>
      <w:r w:rsidR="00DC3167" w:rsidRPr="003C0365">
        <w:t>gada ir aprēķinātas (uzkrātas) pārmaksas, kas var kompensēt daļu no 2024.</w:t>
      </w:r>
      <w:r w:rsidR="00771D45">
        <w:t> </w:t>
      </w:r>
      <w:r w:rsidR="00DC3167" w:rsidRPr="003C0365">
        <w:t>gad</w:t>
      </w:r>
      <w:r w:rsidR="0071486B" w:rsidRPr="003C0365">
        <w:t>ā</w:t>
      </w:r>
      <w:r w:rsidR="0071486B" w:rsidRPr="00D90ECF">
        <w:t xml:space="preserve"> nepietiekamā finansējuma sabiedriskā transporta pakalpojumu nodrošināšanai. </w:t>
      </w:r>
      <w:r w:rsidR="0090026B" w:rsidRPr="00D90ECF">
        <w:t>Līdz ar to secināms, ka faktiski līdz 202</w:t>
      </w:r>
      <w:r w:rsidR="00D65CB2" w:rsidRPr="00D90ECF">
        <w:t>4</w:t>
      </w:r>
      <w:r w:rsidR="0090026B" w:rsidRPr="00D90ECF">
        <w:t>.</w:t>
      </w:r>
      <w:r w:rsidR="00771D45">
        <w:t> </w:t>
      </w:r>
      <w:r w:rsidR="0090026B" w:rsidRPr="00D90ECF">
        <w:t xml:space="preserve">gada beigām pie situācijas, ka visa gada garumā sabiedriskā transporta pakalpojumu sniedzējiem </w:t>
      </w:r>
      <w:r w:rsidR="00D65CB2" w:rsidRPr="00D90ECF">
        <w:t xml:space="preserve">reģionālās nozīmes pārvadājumos </w:t>
      </w:r>
      <w:r w:rsidR="0090026B" w:rsidRPr="00D90ECF">
        <w:t xml:space="preserve">nav segti </w:t>
      </w:r>
      <w:r w:rsidR="00CC0E60" w:rsidRPr="00D90ECF">
        <w:t xml:space="preserve">zaudējumi </w:t>
      </w:r>
      <w:r w:rsidR="0090026B" w:rsidRPr="00D90ECF">
        <w:t xml:space="preserve">pilnā apmērā, un atlikušais finansējums </w:t>
      </w:r>
      <w:r w:rsidR="00965432" w:rsidRPr="00D90ECF">
        <w:t xml:space="preserve">nenodrošina sabiedriskā transporta pakalpojumu reģionālās nozīmes pārvadājumos </w:t>
      </w:r>
      <w:r w:rsidR="00CC0E60" w:rsidRPr="00D90ECF">
        <w:t>avansa maksājumus, pastāv draudi sabiedriskā transporta pakalpojumu nepārtrauktības nodrošināšanai, jo sabiedriskā transporta pakalpojumu sniedzēji nevarēs veikt norēķinus ar piegādātājiem un darbiniekiem apgrozām</w:t>
      </w:r>
      <w:r w:rsidR="005468A0">
        <w:t>o</w:t>
      </w:r>
      <w:r w:rsidR="00CC0E60" w:rsidRPr="00D90ECF">
        <w:t xml:space="preserve"> līdzekļu nepietiekamības dēļ.</w:t>
      </w:r>
    </w:p>
    <w:p w14:paraId="64183C57" w14:textId="56F67388" w:rsidR="000D096A" w:rsidRPr="00746E0A" w:rsidRDefault="005468A0" w:rsidP="000D096A">
      <w:pPr>
        <w:ind w:firstLine="709"/>
        <w:jc w:val="both"/>
        <w:rPr>
          <w:bCs/>
        </w:rPr>
      </w:pPr>
      <w:r>
        <w:rPr>
          <w:bCs/>
        </w:rPr>
        <w:t>N</w:t>
      </w:r>
      <w:r w:rsidR="000D096A" w:rsidRPr="00D90ECF">
        <w:rPr>
          <w:bCs/>
        </w:rPr>
        <w:t xml:space="preserve">ākamajās </w:t>
      </w:r>
      <w:r w:rsidR="00BE15BD">
        <w:rPr>
          <w:bCs/>
        </w:rPr>
        <w:t xml:space="preserve">informatīvā </w:t>
      </w:r>
      <w:r w:rsidR="000D096A" w:rsidRPr="00D90ECF">
        <w:rPr>
          <w:bCs/>
        </w:rPr>
        <w:t>ziņojuma nodaļās ietverts skaidrojums un detalizācija par finansējuma izlietojumu un faktisko un plānoto zaudējumu kompensācijas apmēru un tam nepieciešamo papildu finansējumu</w:t>
      </w:r>
      <w:r w:rsidR="00D1021A" w:rsidRPr="00D90ECF">
        <w:rPr>
          <w:bCs/>
        </w:rPr>
        <w:t xml:space="preserve">, kā arī apstākļiem, kas ietekmē </w:t>
      </w:r>
      <w:r>
        <w:rPr>
          <w:bCs/>
        </w:rPr>
        <w:t>tā</w:t>
      </w:r>
      <w:r w:rsidR="00D1021A" w:rsidRPr="00D90ECF">
        <w:rPr>
          <w:bCs/>
        </w:rPr>
        <w:t xml:space="preserve"> apjomu</w:t>
      </w:r>
      <w:r w:rsidR="000D096A" w:rsidRPr="00D90ECF">
        <w:rPr>
          <w:bCs/>
        </w:rPr>
        <w:t>.</w:t>
      </w:r>
    </w:p>
    <w:bookmarkEnd w:id="6"/>
    <w:p w14:paraId="10CFB524" w14:textId="77777777" w:rsidR="000D096A" w:rsidRDefault="000D096A" w:rsidP="000D096A">
      <w:pPr>
        <w:ind w:firstLine="709"/>
        <w:jc w:val="both"/>
        <w:rPr>
          <w:sz w:val="28"/>
          <w:szCs w:val="28"/>
        </w:rPr>
      </w:pPr>
    </w:p>
    <w:p w14:paraId="004772EE" w14:textId="77777777" w:rsidR="007C7861" w:rsidRPr="00795524" w:rsidRDefault="007C7861" w:rsidP="000D096A">
      <w:pPr>
        <w:ind w:firstLine="709"/>
        <w:jc w:val="both"/>
        <w:rPr>
          <w:sz w:val="28"/>
          <w:szCs w:val="28"/>
        </w:rPr>
      </w:pPr>
    </w:p>
    <w:p w14:paraId="3A61E713" w14:textId="30B0230B" w:rsidR="000D096A" w:rsidRPr="00D53E84" w:rsidRDefault="000D096A" w:rsidP="00D90ECF">
      <w:pPr>
        <w:pStyle w:val="BodyText"/>
        <w:numPr>
          <w:ilvl w:val="0"/>
          <w:numId w:val="1"/>
        </w:numPr>
        <w:tabs>
          <w:tab w:val="left" w:pos="284"/>
        </w:tabs>
        <w:ind w:left="0" w:firstLine="0"/>
        <w:rPr>
          <w:b/>
          <w:bCs/>
          <w:szCs w:val="24"/>
        </w:rPr>
      </w:pPr>
      <w:r w:rsidRPr="00D53E84">
        <w:rPr>
          <w:b/>
          <w:bCs/>
          <w:szCs w:val="24"/>
        </w:rPr>
        <w:t xml:space="preserve">Faktiskie zaudējumi reģionālās nozīmes pārvadājumos </w:t>
      </w:r>
      <w:r w:rsidR="00D14349" w:rsidRPr="00D53E84">
        <w:rPr>
          <w:b/>
          <w:bCs/>
          <w:szCs w:val="24"/>
        </w:rPr>
        <w:t>202</w:t>
      </w:r>
      <w:r w:rsidR="00D14349">
        <w:rPr>
          <w:b/>
          <w:bCs/>
          <w:szCs w:val="24"/>
        </w:rPr>
        <w:t>4</w:t>
      </w:r>
      <w:r w:rsidR="00272B36" w:rsidRPr="00D53E84">
        <w:rPr>
          <w:b/>
          <w:bCs/>
          <w:szCs w:val="24"/>
        </w:rPr>
        <w:t>.</w:t>
      </w:r>
      <w:r w:rsidR="007B22A3">
        <w:rPr>
          <w:b/>
          <w:bCs/>
          <w:szCs w:val="24"/>
        </w:rPr>
        <w:t> </w:t>
      </w:r>
      <w:r w:rsidR="00272B36" w:rsidRPr="00D53E84">
        <w:rPr>
          <w:b/>
          <w:bCs/>
          <w:szCs w:val="24"/>
        </w:rPr>
        <w:t xml:space="preserve">gada </w:t>
      </w:r>
      <w:r w:rsidR="006D51B5">
        <w:rPr>
          <w:b/>
          <w:bCs/>
          <w:szCs w:val="24"/>
        </w:rPr>
        <w:t>septiņos</w:t>
      </w:r>
      <w:r w:rsidR="00D14349" w:rsidRPr="00D53E84">
        <w:rPr>
          <w:b/>
          <w:bCs/>
          <w:szCs w:val="24"/>
        </w:rPr>
        <w:t xml:space="preserve"> </w:t>
      </w:r>
      <w:r w:rsidR="00272B36" w:rsidRPr="00D53E84">
        <w:rPr>
          <w:b/>
          <w:bCs/>
          <w:szCs w:val="24"/>
        </w:rPr>
        <w:t>mēnešos</w:t>
      </w:r>
      <w:r w:rsidR="00D14349">
        <w:rPr>
          <w:b/>
          <w:bCs/>
          <w:szCs w:val="24"/>
        </w:rPr>
        <w:t xml:space="preserve"> un prognozētais zaudējumu apmērs 2024.</w:t>
      </w:r>
      <w:r w:rsidR="007B22A3">
        <w:rPr>
          <w:b/>
          <w:bCs/>
          <w:szCs w:val="24"/>
        </w:rPr>
        <w:t> </w:t>
      </w:r>
      <w:r w:rsidR="00D14349">
        <w:rPr>
          <w:b/>
          <w:bCs/>
          <w:szCs w:val="24"/>
        </w:rPr>
        <w:t xml:space="preserve">gada </w:t>
      </w:r>
      <w:r w:rsidR="006D51B5">
        <w:rPr>
          <w:b/>
          <w:bCs/>
          <w:szCs w:val="24"/>
        </w:rPr>
        <w:t>piecos</w:t>
      </w:r>
      <w:r w:rsidR="00D14349">
        <w:rPr>
          <w:b/>
          <w:bCs/>
          <w:szCs w:val="24"/>
        </w:rPr>
        <w:t xml:space="preserve"> mēnešos</w:t>
      </w:r>
      <w:r w:rsidR="00272B36" w:rsidRPr="00D53E84">
        <w:rPr>
          <w:b/>
          <w:bCs/>
          <w:szCs w:val="24"/>
        </w:rPr>
        <w:t xml:space="preserve"> </w:t>
      </w:r>
    </w:p>
    <w:p w14:paraId="58EA883C" w14:textId="77777777" w:rsidR="000D096A" w:rsidRPr="00795524" w:rsidRDefault="000D096A" w:rsidP="000D096A">
      <w:pPr>
        <w:pStyle w:val="BodyText"/>
        <w:ind w:firstLine="720"/>
        <w:rPr>
          <w:b/>
          <w:bCs/>
          <w:sz w:val="28"/>
          <w:szCs w:val="28"/>
        </w:rPr>
      </w:pPr>
    </w:p>
    <w:p w14:paraId="05114750" w14:textId="72039C9F" w:rsidR="0013049A" w:rsidRDefault="00B424ED" w:rsidP="0013049A">
      <w:pPr>
        <w:ind w:firstLine="709"/>
        <w:jc w:val="both"/>
        <w:rPr>
          <w:rFonts w:eastAsia="Calibri"/>
        </w:rPr>
      </w:pPr>
      <w:r w:rsidRPr="00AD64A0">
        <w:rPr>
          <w:bCs/>
        </w:rPr>
        <w:t xml:space="preserve">Arī </w:t>
      </w:r>
      <w:r w:rsidR="00D14349" w:rsidRPr="00AD64A0">
        <w:rPr>
          <w:bCs/>
        </w:rPr>
        <w:t>2024</w:t>
      </w:r>
      <w:r w:rsidR="00352518" w:rsidRPr="00AD64A0">
        <w:rPr>
          <w:bCs/>
        </w:rPr>
        <w:t>.</w:t>
      </w:r>
      <w:r w:rsidR="007B22A3">
        <w:rPr>
          <w:bCs/>
        </w:rPr>
        <w:t> </w:t>
      </w:r>
      <w:r w:rsidR="00352518" w:rsidRPr="00AD64A0">
        <w:rPr>
          <w:bCs/>
        </w:rPr>
        <w:t xml:space="preserve">gadā sabiedriskā transporta pakalpojumu pasūtījuma apjoms reģionālās nozīmes pārvadājumos </w:t>
      </w:r>
      <w:r w:rsidRPr="00AD64A0">
        <w:rPr>
          <w:bCs/>
        </w:rPr>
        <w:t>tiek veidots un uzturēts</w:t>
      </w:r>
      <w:r w:rsidR="005468A0">
        <w:rPr>
          <w:bCs/>
        </w:rPr>
        <w:t>,</w:t>
      </w:r>
      <w:r w:rsidRPr="00AD64A0">
        <w:rPr>
          <w:bCs/>
        </w:rPr>
        <w:t xml:space="preserve"> atbilstoši iedzīvotāju pieprasījumam. Jāatzīmē, ka </w:t>
      </w:r>
      <w:r w:rsidR="009E77ED">
        <w:t>iepriekšējos</w:t>
      </w:r>
      <w:r w:rsidR="009E77ED" w:rsidRPr="00AD64A0">
        <w:t xml:space="preserve"> </w:t>
      </w:r>
      <w:r w:rsidR="008971E7" w:rsidRPr="00AD64A0">
        <w:t>piec</w:t>
      </w:r>
      <w:r w:rsidR="009E77ED">
        <w:t>os</w:t>
      </w:r>
      <w:r w:rsidR="008971E7" w:rsidRPr="00AD64A0">
        <w:t xml:space="preserve"> </w:t>
      </w:r>
      <w:r w:rsidRPr="00AD64A0">
        <w:t>gad</w:t>
      </w:r>
      <w:r w:rsidR="009E77ED">
        <w:t>os</w:t>
      </w:r>
      <w:r w:rsidRPr="00AD64A0">
        <w:t xml:space="preserve"> reģionālais maršrutu tīkls ir būtiski mainījies</w:t>
      </w:r>
      <w:r w:rsidR="0013049A" w:rsidRPr="00AD64A0">
        <w:t>. Vēl</w:t>
      </w:r>
      <w:r w:rsidRPr="00AD64A0">
        <w:t xml:space="preserve"> 2019. gadā nobraukums reģionālās nozīmes pārvadājumiem ar autobusiem ieņēma lielu īpatsvaru kopējā reģionālās nozīmes maršrutu tīklā, bet jau 202</w:t>
      </w:r>
      <w:r w:rsidR="0013049A" w:rsidRPr="00AD64A0">
        <w:t>1</w:t>
      </w:r>
      <w:r w:rsidRPr="00AD64A0">
        <w:t>.</w:t>
      </w:r>
      <w:r w:rsidR="00211281">
        <w:t> </w:t>
      </w:r>
      <w:r w:rsidRPr="00AD64A0">
        <w:t>gad</w:t>
      </w:r>
      <w:r w:rsidR="0013049A" w:rsidRPr="00AD64A0">
        <w:t>a nogalē un 2022.</w:t>
      </w:r>
      <w:r w:rsidR="00211281">
        <w:t> </w:t>
      </w:r>
      <w:r w:rsidR="0013049A" w:rsidRPr="00AD64A0">
        <w:t>gadā</w:t>
      </w:r>
      <w:r w:rsidRPr="00AD64A0">
        <w:t xml:space="preserve">, </w:t>
      </w:r>
      <w:r w:rsidR="0013049A" w:rsidRPr="00AD64A0">
        <w:t>slēdzot</w:t>
      </w:r>
      <w:r w:rsidRPr="00AD64A0">
        <w:t xml:space="preserve"> </w:t>
      </w:r>
      <w:r w:rsidR="0013049A" w:rsidRPr="00AD64A0">
        <w:t xml:space="preserve">atsevišķus maršrutus un reisus </w:t>
      </w:r>
      <w:r w:rsidRPr="00AD64A0">
        <w:t>reģionālās nozīmes pārvadājum</w:t>
      </w:r>
      <w:r w:rsidR="00814F9C" w:rsidRPr="00AD64A0">
        <w:t>os</w:t>
      </w:r>
      <w:r w:rsidRPr="00AD64A0">
        <w:t xml:space="preserve"> ar autobusiem</w:t>
      </w:r>
      <w:r w:rsidR="0013049A" w:rsidRPr="00AD64A0">
        <w:t xml:space="preserve">, </w:t>
      </w:r>
      <w:r w:rsidRPr="00AD64A0">
        <w:t xml:space="preserve">savukārt vilcienu segmentā atbilstoši </w:t>
      </w:r>
      <w:proofErr w:type="spellStart"/>
      <w:r w:rsidR="0013049A" w:rsidRPr="00AD64A0">
        <w:t>ritekļu</w:t>
      </w:r>
      <w:proofErr w:type="spellEnd"/>
      <w:r w:rsidRPr="00AD64A0">
        <w:t xml:space="preserve"> kapacitātei</w:t>
      </w:r>
      <w:r w:rsidR="00211281">
        <w:t>,</w:t>
      </w:r>
      <w:r w:rsidRPr="00AD64A0">
        <w:t xml:space="preserve"> palielinot reisu skaitu un virzienus, ir </w:t>
      </w:r>
      <w:r w:rsidR="0013049A" w:rsidRPr="00AD64A0">
        <w:t xml:space="preserve">veicināta dzelzceļa pārvadājumu </w:t>
      </w:r>
      <w:proofErr w:type="spellStart"/>
      <w:r w:rsidR="0013049A" w:rsidRPr="00AD64A0">
        <w:t>prioritizēšana</w:t>
      </w:r>
      <w:proofErr w:type="spellEnd"/>
      <w:r w:rsidR="0013049A" w:rsidRPr="00AD64A0">
        <w:t>, tuvinoties sabiedriskā transporta pakalpojumu koncepcijas 2021.-2030.</w:t>
      </w:r>
      <w:r w:rsidR="00BE15BD">
        <w:t xml:space="preserve"> </w:t>
      </w:r>
      <w:r w:rsidR="0013049A" w:rsidRPr="00AD64A0">
        <w:t>gadam</w:t>
      </w:r>
      <w:r w:rsidR="0013049A" w:rsidRPr="00AD64A0">
        <w:rPr>
          <w:rStyle w:val="FootnoteReference"/>
        </w:rPr>
        <w:footnoteReference w:id="3"/>
      </w:r>
      <w:r w:rsidR="0013049A" w:rsidRPr="00AD64A0">
        <w:t xml:space="preserve"> īstenošanas galvenajiem mērķiem. Darbs pie reģionālās nozīmes maršrutu tīkla uzlabošanas, lai </w:t>
      </w:r>
      <w:r w:rsidR="0013049A" w:rsidRPr="00AD64A0">
        <w:rPr>
          <w:rFonts w:eastAsia="Calibri"/>
        </w:rPr>
        <w:t>palielinātu pasažieru mobilitātes iespējas, izmantojot vilciena vai autobusu satiksmi, kā arī vilciena un autobusu savienojumu, tiek turpināts arī 202</w:t>
      </w:r>
      <w:r w:rsidR="008971E7" w:rsidRPr="00AD64A0">
        <w:rPr>
          <w:rFonts w:eastAsia="Calibri"/>
        </w:rPr>
        <w:t>4</w:t>
      </w:r>
      <w:r w:rsidR="0013049A" w:rsidRPr="00AD64A0">
        <w:rPr>
          <w:rFonts w:eastAsia="Calibri"/>
        </w:rPr>
        <w:t>.</w:t>
      </w:r>
      <w:r w:rsidR="00211281">
        <w:rPr>
          <w:rFonts w:eastAsia="Calibri"/>
        </w:rPr>
        <w:t> </w:t>
      </w:r>
      <w:r w:rsidR="0013049A" w:rsidRPr="00AD64A0">
        <w:rPr>
          <w:rFonts w:eastAsia="Calibri"/>
        </w:rPr>
        <w:t>gadā</w:t>
      </w:r>
      <w:r w:rsidR="0038256C" w:rsidRPr="00AD64A0">
        <w:rPr>
          <w:rFonts w:eastAsia="Calibri"/>
        </w:rPr>
        <w:t xml:space="preserve">, jo </w:t>
      </w:r>
      <w:r w:rsidR="00AD64A0" w:rsidRPr="00AD64A0">
        <w:rPr>
          <w:rFonts w:eastAsia="Calibri"/>
        </w:rPr>
        <w:t>atbilstoši 2024.</w:t>
      </w:r>
      <w:r w:rsidR="00573C51">
        <w:rPr>
          <w:rFonts w:eastAsia="Calibri"/>
        </w:rPr>
        <w:t> </w:t>
      </w:r>
      <w:r w:rsidR="00AD64A0" w:rsidRPr="00AD64A0">
        <w:rPr>
          <w:rFonts w:eastAsia="Calibri"/>
        </w:rPr>
        <w:t xml:space="preserve">gada pirmo </w:t>
      </w:r>
      <w:r w:rsidR="006D51B5">
        <w:rPr>
          <w:rFonts w:eastAsia="Calibri"/>
        </w:rPr>
        <w:t>septiņu</w:t>
      </w:r>
      <w:r w:rsidR="006D51B5" w:rsidRPr="00AD64A0">
        <w:rPr>
          <w:rFonts w:eastAsia="Calibri"/>
        </w:rPr>
        <w:t xml:space="preserve"> </w:t>
      </w:r>
      <w:r w:rsidR="00AD64A0" w:rsidRPr="00AD64A0">
        <w:rPr>
          <w:rFonts w:eastAsia="Calibri"/>
        </w:rPr>
        <w:t xml:space="preserve">mēnešu rezultātiem </w:t>
      </w:r>
      <w:r w:rsidR="0038256C" w:rsidRPr="00AD64A0">
        <w:rPr>
          <w:rFonts w:eastAsia="Calibri"/>
        </w:rPr>
        <w:t>salīdzinājumā ar 2023.</w:t>
      </w:r>
      <w:r w:rsidR="00573C51">
        <w:rPr>
          <w:rFonts w:eastAsia="Calibri"/>
        </w:rPr>
        <w:t> </w:t>
      </w:r>
      <w:r w:rsidR="00326D02" w:rsidRPr="00AD64A0">
        <w:rPr>
          <w:rFonts w:eastAsia="Calibri"/>
        </w:rPr>
        <w:t>gad</w:t>
      </w:r>
      <w:r w:rsidR="00326D02">
        <w:rPr>
          <w:rFonts w:eastAsia="Calibri"/>
        </w:rPr>
        <w:t>a</w:t>
      </w:r>
      <w:r w:rsidR="00326D02" w:rsidRPr="00AD64A0">
        <w:rPr>
          <w:rFonts w:eastAsia="Calibri"/>
        </w:rPr>
        <w:t xml:space="preserve"> </w:t>
      </w:r>
      <w:r w:rsidR="00326D02">
        <w:rPr>
          <w:rFonts w:eastAsia="Calibri"/>
        </w:rPr>
        <w:t>to pašu periodu</w:t>
      </w:r>
      <w:r w:rsidR="00AD64A0" w:rsidRPr="00AD64A0">
        <w:rPr>
          <w:rFonts w:eastAsia="Calibri"/>
        </w:rPr>
        <w:t xml:space="preserve"> reģionālās nozīmes pārvadājumos ar autobusiem ir </w:t>
      </w:r>
      <w:r w:rsidR="006D51B5">
        <w:rPr>
          <w:rFonts w:eastAsia="Calibri"/>
        </w:rPr>
        <w:t>samazināts par 0,7</w:t>
      </w:r>
      <w:r w:rsidR="00326D02">
        <w:rPr>
          <w:rFonts w:eastAsia="Calibri"/>
        </w:rPr>
        <w:t> </w:t>
      </w:r>
      <w:r w:rsidR="006D51B5">
        <w:rPr>
          <w:rFonts w:eastAsia="Calibri"/>
        </w:rPr>
        <w:t>%</w:t>
      </w:r>
      <w:r w:rsidR="00AD64A0" w:rsidRPr="00AD64A0">
        <w:rPr>
          <w:rFonts w:eastAsia="Calibri"/>
        </w:rPr>
        <w:t xml:space="preserve">, bet reģionālās nozīmes pārvadājumos ar vilcieniem – </w:t>
      </w:r>
      <w:r w:rsidR="00326D02">
        <w:rPr>
          <w:rFonts w:eastAsia="Calibri"/>
        </w:rPr>
        <w:t>nobraukums</w:t>
      </w:r>
      <w:r w:rsidR="00AD64A0" w:rsidRPr="00AD64A0">
        <w:rPr>
          <w:rFonts w:eastAsia="Calibri"/>
        </w:rPr>
        <w:t xml:space="preserve"> palielinājies par </w:t>
      </w:r>
      <w:r w:rsidR="00326D02">
        <w:rPr>
          <w:rFonts w:eastAsia="Calibri"/>
        </w:rPr>
        <w:t>19 </w:t>
      </w:r>
      <w:r w:rsidR="00AD64A0" w:rsidRPr="00AD64A0">
        <w:rPr>
          <w:rFonts w:eastAsia="Calibri"/>
        </w:rPr>
        <w:t xml:space="preserve">%, ko pamatā veicinājusi jauno elektrovilcienu iesaiste pakalpojumu sniegšanā ar </w:t>
      </w:r>
      <w:r w:rsidR="00AD64A0" w:rsidRPr="00AD64A0">
        <w:t>intervāla grafiku un maršrutu sinhronizāciju</w:t>
      </w:r>
      <w:r w:rsidR="0013049A" w:rsidRPr="00AD64A0">
        <w:rPr>
          <w:rFonts w:eastAsia="Calibri"/>
        </w:rPr>
        <w:t>.</w:t>
      </w:r>
    </w:p>
    <w:p w14:paraId="741194EE" w14:textId="33F6297B" w:rsidR="006420DA" w:rsidRPr="00AD64A0" w:rsidRDefault="006420DA" w:rsidP="0013049A">
      <w:pPr>
        <w:ind w:firstLine="709"/>
        <w:jc w:val="both"/>
        <w:rPr>
          <w:rFonts w:eastAsia="Calibri"/>
        </w:rPr>
      </w:pPr>
      <w:r>
        <w:rPr>
          <w:rFonts w:eastAsia="Calibri"/>
        </w:rPr>
        <w:t>Vienlaikus attiecībā uz 2024.</w:t>
      </w:r>
      <w:r w:rsidR="00573C51">
        <w:rPr>
          <w:rFonts w:eastAsia="Calibri"/>
        </w:rPr>
        <w:t> </w:t>
      </w:r>
      <w:r>
        <w:rPr>
          <w:rFonts w:eastAsia="Calibri"/>
        </w:rPr>
        <w:t xml:space="preserve">gada pirmo </w:t>
      </w:r>
      <w:r w:rsidR="00326D02">
        <w:rPr>
          <w:rFonts w:eastAsia="Calibri"/>
        </w:rPr>
        <w:t xml:space="preserve">septiņu </w:t>
      </w:r>
      <w:r>
        <w:rPr>
          <w:rFonts w:eastAsia="Calibri"/>
        </w:rPr>
        <w:t>mēnešu faktiskajiem rezultātiem var secināt, ka kopējie kompensējamie zaudējumi, ja tos salīdzina ar 2023.</w:t>
      </w:r>
      <w:r w:rsidR="00573C51">
        <w:rPr>
          <w:rFonts w:eastAsia="Calibri"/>
        </w:rPr>
        <w:t> </w:t>
      </w:r>
      <w:r>
        <w:rPr>
          <w:rFonts w:eastAsia="Calibri"/>
        </w:rPr>
        <w:t xml:space="preserve">gada to pašu periodu, ir palielinājušies reģionālās nozīmes pārvadājumos ar autobusiem – vismaz par </w:t>
      </w:r>
      <w:r w:rsidR="00326D02">
        <w:rPr>
          <w:rFonts w:eastAsia="Calibri"/>
        </w:rPr>
        <w:t>5,37</w:t>
      </w:r>
      <w:r w:rsidR="00BE15BD">
        <w:rPr>
          <w:rFonts w:eastAsia="Calibri"/>
        </w:rPr>
        <w:t xml:space="preserve"> </w:t>
      </w:r>
      <w:r>
        <w:rPr>
          <w:rFonts w:eastAsia="Calibri"/>
        </w:rPr>
        <w:t xml:space="preserve">%, savukārt reģionālās nozīmes pārvadājumos ar vilcieniem kompensējamo zaudējumu apmērs ir samazinājies par </w:t>
      </w:r>
      <w:r w:rsidR="00326D02">
        <w:rPr>
          <w:rFonts w:eastAsia="Calibri"/>
        </w:rPr>
        <w:t>nepilniem 25</w:t>
      </w:r>
      <w:r w:rsidR="00BE15BD">
        <w:rPr>
          <w:rFonts w:eastAsia="Calibri"/>
        </w:rPr>
        <w:t xml:space="preserve"> </w:t>
      </w:r>
      <w:r>
        <w:rPr>
          <w:rFonts w:eastAsia="Calibri"/>
        </w:rPr>
        <w:t xml:space="preserve">%. Kompensācijas apmēra samazināšanos noteica izmaksu stabilizēšanās </w:t>
      </w:r>
      <w:r w:rsidR="00416DFA">
        <w:rPr>
          <w:rFonts w:eastAsia="Calibri"/>
        </w:rPr>
        <w:t xml:space="preserve">jau </w:t>
      </w:r>
      <w:r>
        <w:rPr>
          <w:rFonts w:eastAsia="Calibri"/>
        </w:rPr>
        <w:t>2023.</w:t>
      </w:r>
      <w:r w:rsidR="00573C51">
        <w:rPr>
          <w:rFonts w:eastAsia="Calibri"/>
        </w:rPr>
        <w:t> </w:t>
      </w:r>
      <w:r>
        <w:rPr>
          <w:rFonts w:eastAsia="Calibri"/>
        </w:rPr>
        <w:t>gada nogalē un biļešu ieņēmumu pieaugums</w:t>
      </w:r>
      <w:r w:rsidR="00416DFA">
        <w:rPr>
          <w:rFonts w:eastAsia="Calibri"/>
        </w:rPr>
        <w:t xml:space="preserve"> 2024.</w:t>
      </w:r>
      <w:r w:rsidR="00573C51">
        <w:rPr>
          <w:rFonts w:eastAsia="Calibri"/>
        </w:rPr>
        <w:t> </w:t>
      </w:r>
      <w:r w:rsidR="00416DFA">
        <w:rPr>
          <w:rFonts w:eastAsia="Calibri"/>
        </w:rPr>
        <w:t>gadā</w:t>
      </w:r>
      <w:r>
        <w:rPr>
          <w:rFonts w:eastAsia="Calibri"/>
        </w:rPr>
        <w:t xml:space="preserve">, savukārt autobusu pārvadājumos – kompensējamo zaudējumu pieaugums ir saistāms ar pagaidu īstermiņa </w:t>
      </w:r>
      <w:r>
        <w:rPr>
          <w:rFonts w:eastAsia="Calibri"/>
        </w:rPr>
        <w:lastRenderedPageBreak/>
        <w:t>līgumu noslēgšanu</w:t>
      </w:r>
      <w:r w:rsidR="009E77ED">
        <w:rPr>
          <w:rFonts w:eastAsia="Calibri"/>
        </w:rPr>
        <w:t>,</w:t>
      </w:r>
      <w:r>
        <w:rPr>
          <w:rFonts w:eastAsia="Calibri"/>
        </w:rPr>
        <w:t xml:space="preserve"> </w:t>
      </w:r>
      <w:r w:rsidR="00416DFA">
        <w:rPr>
          <w:rFonts w:eastAsia="Calibri"/>
        </w:rPr>
        <w:t>atbilstoši faktiskajām tirgus cenām</w:t>
      </w:r>
      <w:r w:rsidR="009E77ED">
        <w:rPr>
          <w:rFonts w:eastAsia="Calibri"/>
        </w:rPr>
        <w:t>,</w:t>
      </w:r>
      <w:r w:rsidR="00416DFA">
        <w:rPr>
          <w:rFonts w:eastAsia="Calibri"/>
        </w:rPr>
        <w:t xml:space="preserve"> </w:t>
      </w:r>
      <w:r>
        <w:rPr>
          <w:rFonts w:eastAsia="Calibri"/>
        </w:rPr>
        <w:t>līdz brīdim, kamēr tiek uzsākta ilgtermiņu līgumu izpilde, kas paredzēta 2024.</w:t>
      </w:r>
      <w:r w:rsidR="00573C51">
        <w:rPr>
          <w:rFonts w:eastAsia="Calibri"/>
        </w:rPr>
        <w:t> </w:t>
      </w:r>
      <w:r>
        <w:rPr>
          <w:rFonts w:eastAsia="Calibri"/>
        </w:rPr>
        <w:t>gada otrajā pusgadā.</w:t>
      </w:r>
    </w:p>
    <w:p w14:paraId="26235A76" w14:textId="77777777" w:rsidR="00A22FA4" w:rsidRDefault="00A22FA4" w:rsidP="005C1284">
      <w:pPr>
        <w:ind w:firstLine="720"/>
        <w:jc w:val="both"/>
        <w:rPr>
          <w:bCs/>
        </w:rPr>
      </w:pPr>
    </w:p>
    <w:p w14:paraId="6E500940" w14:textId="36FFF072" w:rsidR="0038256C" w:rsidRPr="00795524" w:rsidRDefault="0038256C" w:rsidP="0038256C">
      <w:pPr>
        <w:spacing w:after="160" w:line="259" w:lineRule="auto"/>
        <w:jc w:val="right"/>
        <w:rPr>
          <w:bCs/>
        </w:rPr>
      </w:pPr>
      <w:r w:rsidRPr="00795524">
        <w:rPr>
          <w:bCs/>
        </w:rPr>
        <w:t>Tabula Nr.</w:t>
      </w:r>
      <w:r w:rsidR="00165703">
        <w:rPr>
          <w:bCs/>
        </w:rPr>
        <w:t>1</w:t>
      </w:r>
    </w:p>
    <w:p w14:paraId="0F7FBC16" w14:textId="37CAD599" w:rsidR="0038256C" w:rsidRPr="00795524" w:rsidRDefault="0038256C" w:rsidP="0038256C">
      <w:pPr>
        <w:ind w:firstLine="709"/>
        <w:jc w:val="right"/>
        <w:rPr>
          <w:b/>
        </w:rPr>
      </w:pPr>
      <w:r w:rsidRPr="00795524">
        <w:rPr>
          <w:b/>
        </w:rPr>
        <w:t>Reģionālās nozīmes pārvadājumos 202</w:t>
      </w:r>
      <w:r>
        <w:rPr>
          <w:b/>
        </w:rPr>
        <w:t>4</w:t>
      </w:r>
      <w:r w:rsidRPr="00795524">
        <w:rPr>
          <w:b/>
        </w:rPr>
        <w:t xml:space="preserve">.gada </w:t>
      </w:r>
      <w:r w:rsidR="00326D02">
        <w:rPr>
          <w:b/>
        </w:rPr>
        <w:t>septiņu</w:t>
      </w:r>
      <w:r w:rsidR="00326D02" w:rsidRPr="00795524">
        <w:rPr>
          <w:b/>
        </w:rPr>
        <w:t xml:space="preserve"> </w:t>
      </w:r>
      <w:r w:rsidRPr="00795524">
        <w:rPr>
          <w:b/>
        </w:rPr>
        <w:t>mēnešu faktiskā</w:t>
      </w:r>
    </w:p>
    <w:p w14:paraId="325F57C2" w14:textId="77777777" w:rsidR="0038256C" w:rsidRPr="00795524" w:rsidRDefault="0038256C" w:rsidP="0038256C">
      <w:pPr>
        <w:ind w:firstLine="709"/>
        <w:jc w:val="right"/>
        <w:rPr>
          <w:b/>
        </w:rPr>
      </w:pPr>
      <w:r w:rsidRPr="00795524">
        <w:rPr>
          <w:b/>
        </w:rPr>
        <w:t>sabiedriskā transporta pakalpojumu pasūtījuma līguma izpilde</w:t>
      </w:r>
    </w:p>
    <w:p w14:paraId="0EB6770F" w14:textId="77777777" w:rsidR="0038256C" w:rsidRDefault="0038256C" w:rsidP="0038256C">
      <w:pPr>
        <w:ind w:firstLine="709"/>
        <w:jc w:val="right"/>
        <w:rPr>
          <w:b/>
          <w:sz w:val="20"/>
          <w:szCs w:val="20"/>
        </w:rPr>
      </w:pPr>
    </w:p>
    <w:tbl>
      <w:tblPr>
        <w:tblW w:w="9448" w:type="dxa"/>
        <w:tblLook w:val="04A0" w:firstRow="1" w:lastRow="0" w:firstColumn="1" w:lastColumn="0" w:noHBand="0" w:noVBand="1"/>
      </w:tblPr>
      <w:tblGrid>
        <w:gridCol w:w="760"/>
        <w:gridCol w:w="4338"/>
        <w:gridCol w:w="1560"/>
        <w:gridCol w:w="1380"/>
        <w:gridCol w:w="1380"/>
        <w:gridCol w:w="30"/>
      </w:tblGrid>
      <w:tr w:rsidR="00F20AF9" w14:paraId="46E1A773" w14:textId="77777777" w:rsidTr="00F20AF9">
        <w:trPr>
          <w:gridAfter w:val="1"/>
          <w:wAfter w:w="30" w:type="dxa"/>
          <w:trHeight w:val="72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FBF4" w14:textId="77777777" w:rsidR="00F20AF9" w:rsidRDefault="00F20AF9">
            <w:pPr>
              <w:rPr>
                <w:color w:val="000000"/>
                <w:sz w:val="18"/>
                <w:szCs w:val="18"/>
              </w:rPr>
            </w:pPr>
            <w:proofErr w:type="spellStart"/>
            <w:r>
              <w:rPr>
                <w:color w:val="000000"/>
                <w:sz w:val="18"/>
                <w:szCs w:val="18"/>
              </w:rPr>
              <w:t>Nr.p.k</w:t>
            </w:r>
            <w:proofErr w:type="spellEnd"/>
            <w:r>
              <w:rPr>
                <w:color w:val="000000"/>
                <w:sz w:val="18"/>
                <w:szCs w:val="18"/>
              </w:rPr>
              <w:t>.</w:t>
            </w:r>
          </w:p>
        </w:tc>
        <w:tc>
          <w:tcPr>
            <w:tcW w:w="4338" w:type="dxa"/>
            <w:tcBorders>
              <w:top w:val="single" w:sz="4" w:space="0" w:color="auto"/>
              <w:left w:val="nil"/>
              <w:bottom w:val="single" w:sz="4" w:space="0" w:color="auto"/>
              <w:right w:val="single" w:sz="4" w:space="0" w:color="auto"/>
            </w:tcBorders>
            <w:shd w:val="clear" w:color="auto" w:fill="auto"/>
            <w:vAlign w:val="center"/>
            <w:hideMark/>
          </w:tcPr>
          <w:p w14:paraId="6A589B93" w14:textId="77777777" w:rsidR="00F20AF9" w:rsidRDefault="00F20AF9">
            <w:pPr>
              <w:rPr>
                <w:b/>
                <w:bCs/>
                <w:color w:val="000000"/>
                <w:sz w:val="18"/>
                <w:szCs w:val="18"/>
              </w:rPr>
            </w:pPr>
            <w:r>
              <w:rPr>
                <w:b/>
                <w:bCs/>
                <w:color w:val="000000"/>
                <w:sz w:val="18"/>
                <w:szCs w:val="18"/>
              </w:rPr>
              <w:t>Rādītāja nosaukums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45551BB" w14:textId="77777777" w:rsidR="00F20AF9" w:rsidRDefault="00F20AF9">
            <w:pPr>
              <w:jc w:val="center"/>
              <w:rPr>
                <w:b/>
                <w:bCs/>
                <w:color w:val="000000"/>
                <w:sz w:val="18"/>
                <w:szCs w:val="18"/>
              </w:rPr>
            </w:pPr>
            <w:r>
              <w:rPr>
                <w:b/>
                <w:bCs/>
                <w:color w:val="000000"/>
                <w:sz w:val="18"/>
                <w:szCs w:val="18"/>
              </w:rPr>
              <w:t xml:space="preserve">Reģionālie autobusu pārvadājumi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382D7263" w14:textId="77777777" w:rsidR="00F20AF9" w:rsidRDefault="00F20AF9">
            <w:pPr>
              <w:jc w:val="center"/>
              <w:rPr>
                <w:b/>
                <w:bCs/>
                <w:color w:val="000000"/>
                <w:sz w:val="18"/>
                <w:szCs w:val="18"/>
              </w:rPr>
            </w:pPr>
            <w:r>
              <w:rPr>
                <w:b/>
                <w:bCs/>
                <w:color w:val="000000"/>
                <w:sz w:val="18"/>
                <w:szCs w:val="18"/>
              </w:rPr>
              <w:t>Reģionālie vilcienu pārvadājumi</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28A18AE" w14:textId="77777777" w:rsidR="00F20AF9" w:rsidRDefault="00F20AF9">
            <w:pPr>
              <w:jc w:val="center"/>
              <w:rPr>
                <w:b/>
                <w:bCs/>
                <w:color w:val="000000"/>
                <w:sz w:val="20"/>
                <w:szCs w:val="20"/>
              </w:rPr>
            </w:pPr>
            <w:r>
              <w:rPr>
                <w:b/>
                <w:bCs/>
                <w:color w:val="000000"/>
                <w:sz w:val="20"/>
                <w:szCs w:val="20"/>
              </w:rPr>
              <w:t>Pavisam kopā</w:t>
            </w:r>
          </w:p>
        </w:tc>
      </w:tr>
      <w:tr w:rsidR="00F20AF9" w14:paraId="6C4FBB9B"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9E1B141" w14:textId="77777777" w:rsidR="00F20AF9" w:rsidRDefault="00F20AF9">
            <w:pPr>
              <w:jc w:val="center"/>
              <w:rPr>
                <w:color w:val="000000"/>
                <w:sz w:val="18"/>
                <w:szCs w:val="18"/>
              </w:rPr>
            </w:pPr>
            <w:r>
              <w:rPr>
                <w:color w:val="000000"/>
                <w:sz w:val="18"/>
                <w:szCs w:val="18"/>
              </w:rPr>
              <w:t>1</w:t>
            </w:r>
          </w:p>
        </w:tc>
        <w:tc>
          <w:tcPr>
            <w:tcW w:w="4338" w:type="dxa"/>
            <w:tcBorders>
              <w:top w:val="nil"/>
              <w:left w:val="nil"/>
              <w:bottom w:val="single" w:sz="4" w:space="0" w:color="auto"/>
              <w:right w:val="single" w:sz="4" w:space="0" w:color="auto"/>
            </w:tcBorders>
            <w:shd w:val="clear" w:color="auto" w:fill="auto"/>
            <w:vAlign w:val="center"/>
            <w:hideMark/>
          </w:tcPr>
          <w:p w14:paraId="4259F995" w14:textId="77777777" w:rsidR="00F20AF9" w:rsidRDefault="00F20AF9">
            <w:pPr>
              <w:rPr>
                <w:b/>
                <w:bCs/>
                <w:color w:val="000000"/>
                <w:sz w:val="18"/>
                <w:szCs w:val="18"/>
              </w:rPr>
            </w:pPr>
            <w:r>
              <w:rPr>
                <w:b/>
                <w:bCs/>
                <w:color w:val="000000"/>
                <w:sz w:val="18"/>
                <w:szCs w:val="18"/>
              </w:rPr>
              <w:t>Dotācija sabiedriskā transporta pakalpojumu sniegšanai (bāze)</w:t>
            </w:r>
          </w:p>
        </w:tc>
        <w:tc>
          <w:tcPr>
            <w:tcW w:w="1560" w:type="dxa"/>
            <w:tcBorders>
              <w:top w:val="nil"/>
              <w:left w:val="nil"/>
              <w:bottom w:val="single" w:sz="4" w:space="0" w:color="auto"/>
              <w:right w:val="single" w:sz="4" w:space="0" w:color="auto"/>
            </w:tcBorders>
            <w:shd w:val="clear" w:color="auto" w:fill="auto"/>
            <w:vAlign w:val="center"/>
            <w:hideMark/>
          </w:tcPr>
          <w:p w14:paraId="10C8A359" w14:textId="77777777" w:rsidR="00F20AF9" w:rsidRDefault="00F20AF9">
            <w:pPr>
              <w:jc w:val="center"/>
              <w:rPr>
                <w:b/>
                <w:bCs/>
                <w:color w:val="000000"/>
                <w:sz w:val="18"/>
                <w:szCs w:val="18"/>
              </w:rPr>
            </w:pPr>
            <w:r>
              <w:rPr>
                <w:b/>
                <w:bCs/>
                <w:color w:val="000000"/>
                <w:sz w:val="18"/>
                <w:szCs w:val="18"/>
              </w:rPr>
              <w:t>52 899 091</w:t>
            </w:r>
          </w:p>
        </w:tc>
        <w:tc>
          <w:tcPr>
            <w:tcW w:w="1380" w:type="dxa"/>
            <w:tcBorders>
              <w:top w:val="nil"/>
              <w:left w:val="nil"/>
              <w:bottom w:val="single" w:sz="4" w:space="0" w:color="auto"/>
              <w:right w:val="single" w:sz="4" w:space="0" w:color="auto"/>
            </w:tcBorders>
            <w:shd w:val="clear" w:color="auto" w:fill="auto"/>
            <w:vAlign w:val="center"/>
            <w:hideMark/>
          </w:tcPr>
          <w:p w14:paraId="7C2F351E" w14:textId="77777777" w:rsidR="00F20AF9" w:rsidRDefault="00F20AF9">
            <w:pPr>
              <w:jc w:val="center"/>
              <w:rPr>
                <w:b/>
                <w:bCs/>
                <w:color w:val="000000"/>
                <w:sz w:val="18"/>
                <w:szCs w:val="18"/>
              </w:rPr>
            </w:pPr>
            <w:r>
              <w:rPr>
                <w:b/>
                <w:bCs/>
                <w:color w:val="000000"/>
                <w:sz w:val="18"/>
                <w:szCs w:val="18"/>
              </w:rPr>
              <w:t>25 337 745</w:t>
            </w:r>
          </w:p>
        </w:tc>
        <w:tc>
          <w:tcPr>
            <w:tcW w:w="1380" w:type="dxa"/>
            <w:tcBorders>
              <w:top w:val="nil"/>
              <w:left w:val="nil"/>
              <w:bottom w:val="single" w:sz="4" w:space="0" w:color="auto"/>
              <w:right w:val="single" w:sz="4" w:space="0" w:color="auto"/>
            </w:tcBorders>
            <w:shd w:val="clear" w:color="auto" w:fill="auto"/>
            <w:vAlign w:val="center"/>
            <w:hideMark/>
          </w:tcPr>
          <w:p w14:paraId="3A15AB0C" w14:textId="4260F58F" w:rsidR="00F20AF9" w:rsidRDefault="00F20AF9">
            <w:pPr>
              <w:jc w:val="center"/>
              <w:rPr>
                <w:b/>
                <w:bCs/>
                <w:color w:val="000000"/>
                <w:sz w:val="20"/>
                <w:szCs w:val="20"/>
              </w:rPr>
            </w:pPr>
            <w:r>
              <w:rPr>
                <w:b/>
                <w:bCs/>
                <w:color w:val="000000"/>
                <w:sz w:val="20"/>
                <w:szCs w:val="20"/>
              </w:rPr>
              <w:t>78 236 836,00</w:t>
            </w:r>
          </w:p>
        </w:tc>
      </w:tr>
      <w:tr w:rsidR="00F20AF9" w14:paraId="2A375532"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DD17C1" w14:textId="77777777" w:rsidR="00F20AF9" w:rsidRDefault="00F20AF9">
            <w:pPr>
              <w:jc w:val="center"/>
              <w:rPr>
                <w:color w:val="000000"/>
                <w:sz w:val="18"/>
                <w:szCs w:val="18"/>
              </w:rPr>
            </w:pPr>
            <w:r>
              <w:rPr>
                <w:color w:val="000000"/>
                <w:sz w:val="18"/>
                <w:szCs w:val="18"/>
              </w:rPr>
              <w:t>2</w:t>
            </w:r>
          </w:p>
        </w:tc>
        <w:tc>
          <w:tcPr>
            <w:tcW w:w="4338" w:type="dxa"/>
            <w:tcBorders>
              <w:top w:val="nil"/>
              <w:left w:val="nil"/>
              <w:bottom w:val="single" w:sz="4" w:space="0" w:color="auto"/>
              <w:right w:val="single" w:sz="4" w:space="0" w:color="auto"/>
            </w:tcBorders>
            <w:shd w:val="clear" w:color="auto" w:fill="auto"/>
            <w:vAlign w:val="center"/>
            <w:hideMark/>
          </w:tcPr>
          <w:p w14:paraId="41E51710" w14:textId="77777777" w:rsidR="00F20AF9" w:rsidRDefault="00F20AF9">
            <w:pPr>
              <w:rPr>
                <w:color w:val="000000"/>
                <w:sz w:val="18"/>
                <w:szCs w:val="18"/>
              </w:rPr>
            </w:pPr>
            <w:r>
              <w:rPr>
                <w:color w:val="000000"/>
                <w:sz w:val="18"/>
                <w:szCs w:val="18"/>
              </w:rPr>
              <w:t xml:space="preserve">Ieņēmumi, </w:t>
            </w:r>
            <w:proofErr w:type="spellStart"/>
            <w:r>
              <w:rPr>
                <w:i/>
                <w:iCs/>
                <w:color w:val="000000"/>
                <w:sz w:val="18"/>
                <w:szCs w:val="18"/>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0CB29363" w14:textId="0BF935BF" w:rsidR="00F20AF9" w:rsidRDefault="00F20AF9">
            <w:pPr>
              <w:jc w:val="center"/>
              <w:rPr>
                <w:color w:val="000000"/>
                <w:sz w:val="18"/>
                <w:szCs w:val="18"/>
              </w:rPr>
            </w:pPr>
            <w:r>
              <w:rPr>
                <w:color w:val="000000"/>
                <w:sz w:val="18"/>
                <w:szCs w:val="18"/>
              </w:rPr>
              <w:t>17 023 773,68</w:t>
            </w:r>
          </w:p>
        </w:tc>
        <w:tc>
          <w:tcPr>
            <w:tcW w:w="1380" w:type="dxa"/>
            <w:tcBorders>
              <w:top w:val="nil"/>
              <w:left w:val="nil"/>
              <w:bottom w:val="single" w:sz="4" w:space="0" w:color="auto"/>
              <w:right w:val="single" w:sz="4" w:space="0" w:color="auto"/>
            </w:tcBorders>
            <w:shd w:val="clear" w:color="auto" w:fill="auto"/>
            <w:vAlign w:val="center"/>
            <w:hideMark/>
          </w:tcPr>
          <w:p w14:paraId="39CCF6E3" w14:textId="0A9E0626" w:rsidR="00F20AF9" w:rsidRDefault="00F20AF9">
            <w:pPr>
              <w:jc w:val="center"/>
              <w:rPr>
                <w:color w:val="000000"/>
                <w:sz w:val="18"/>
                <w:szCs w:val="18"/>
              </w:rPr>
            </w:pPr>
            <w:r>
              <w:rPr>
                <w:color w:val="000000"/>
                <w:sz w:val="18"/>
                <w:szCs w:val="18"/>
              </w:rPr>
              <w:t>16 400 615,91</w:t>
            </w:r>
          </w:p>
        </w:tc>
        <w:tc>
          <w:tcPr>
            <w:tcW w:w="1380" w:type="dxa"/>
            <w:tcBorders>
              <w:top w:val="nil"/>
              <w:left w:val="nil"/>
              <w:bottom w:val="single" w:sz="4" w:space="0" w:color="auto"/>
              <w:right w:val="single" w:sz="4" w:space="0" w:color="auto"/>
            </w:tcBorders>
            <w:shd w:val="clear" w:color="auto" w:fill="auto"/>
            <w:vAlign w:val="center"/>
            <w:hideMark/>
          </w:tcPr>
          <w:p w14:paraId="0728259B" w14:textId="26678147" w:rsidR="00F20AF9" w:rsidRDefault="00F20AF9">
            <w:pPr>
              <w:jc w:val="center"/>
              <w:rPr>
                <w:b/>
                <w:bCs/>
                <w:color w:val="000000"/>
                <w:sz w:val="20"/>
                <w:szCs w:val="20"/>
              </w:rPr>
            </w:pPr>
            <w:r>
              <w:rPr>
                <w:b/>
                <w:bCs/>
                <w:color w:val="000000"/>
                <w:sz w:val="20"/>
                <w:szCs w:val="20"/>
              </w:rPr>
              <w:t>33 424 389,59</w:t>
            </w:r>
          </w:p>
        </w:tc>
      </w:tr>
      <w:tr w:rsidR="00F20AF9" w14:paraId="284B861B"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CC273F" w14:textId="77777777" w:rsidR="00F20AF9" w:rsidRDefault="00F20AF9">
            <w:pPr>
              <w:jc w:val="center"/>
              <w:rPr>
                <w:color w:val="000000"/>
                <w:sz w:val="18"/>
                <w:szCs w:val="18"/>
              </w:rPr>
            </w:pPr>
            <w:r>
              <w:rPr>
                <w:color w:val="000000"/>
                <w:sz w:val="18"/>
                <w:szCs w:val="18"/>
              </w:rPr>
              <w:t>2.1.</w:t>
            </w:r>
          </w:p>
        </w:tc>
        <w:tc>
          <w:tcPr>
            <w:tcW w:w="4338" w:type="dxa"/>
            <w:tcBorders>
              <w:top w:val="nil"/>
              <w:left w:val="nil"/>
              <w:bottom w:val="single" w:sz="4" w:space="0" w:color="auto"/>
              <w:right w:val="single" w:sz="4" w:space="0" w:color="auto"/>
            </w:tcBorders>
            <w:shd w:val="clear" w:color="auto" w:fill="auto"/>
            <w:vAlign w:val="center"/>
            <w:hideMark/>
          </w:tcPr>
          <w:p w14:paraId="5E0A6BAF" w14:textId="77777777" w:rsidR="00F20AF9" w:rsidRDefault="00F20AF9">
            <w:pPr>
              <w:rPr>
                <w:color w:val="000000"/>
                <w:sz w:val="18"/>
                <w:szCs w:val="18"/>
              </w:rPr>
            </w:pPr>
            <w:r>
              <w:rPr>
                <w:color w:val="000000"/>
                <w:sz w:val="18"/>
                <w:szCs w:val="18"/>
              </w:rPr>
              <w:t xml:space="preserve">t.sk. ieņēmumi no biļešu pārdošanas, </w:t>
            </w:r>
            <w:proofErr w:type="spellStart"/>
            <w:r>
              <w:rPr>
                <w:i/>
                <w:iCs/>
                <w:color w:val="000000"/>
                <w:sz w:val="18"/>
                <w:szCs w:val="18"/>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0D20392" w14:textId="3E07DE2E" w:rsidR="00F20AF9" w:rsidRDefault="00F20AF9">
            <w:pPr>
              <w:jc w:val="center"/>
              <w:rPr>
                <w:color w:val="000000"/>
                <w:sz w:val="18"/>
                <w:szCs w:val="18"/>
              </w:rPr>
            </w:pPr>
            <w:r>
              <w:rPr>
                <w:color w:val="000000"/>
                <w:sz w:val="18"/>
                <w:szCs w:val="18"/>
              </w:rPr>
              <w:t>16 958 789,16</w:t>
            </w:r>
          </w:p>
        </w:tc>
        <w:tc>
          <w:tcPr>
            <w:tcW w:w="1380" w:type="dxa"/>
            <w:tcBorders>
              <w:top w:val="nil"/>
              <w:left w:val="nil"/>
              <w:bottom w:val="single" w:sz="4" w:space="0" w:color="auto"/>
              <w:right w:val="single" w:sz="4" w:space="0" w:color="auto"/>
            </w:tcBorders>
            <w:shd w:val="clear" w:color="auto" w:fill="auto"/>
            <w:vAlign w:val="center"/>
            <w:hideMark/>
          </w:tcPr>
          <w:p w14:paraId="23DFE091" w14:textId="066CB1B0" w:rsidR="00F20AF9" w:rsidRDefault="00F20AF9">
            <w:pPr>
              <w:jc w:val="center"/>
              <w:rPr>
                <w:color w:val="000000"/>
                <w:sz w:val="18"/>
                <w:szCs w:val="18"/>
              </w:rPr>
            </w:pPr>
            <w:r>
              <w:rPr>
                <w:color w:val="000000"/>
                <w:sz w:val="18"/>
                <w:szCs w:val="18"/>
              </w:rPr>
              <w:t>14 408 526,85</w:t>
            </w:r>
          </w:p>
        </w:tc>
        <w:tc>
          <w:tcPr>
            <w:tcW w:w="1380" w:type="dxa"/>
            <w:tcBorders>
              <w:top w:val="nil"/>
              <w:left w:val="nil"/>
              <w:bottom w:val="single" w:sz="4" w:space="0" w:color="auto"/>
              <w:right w:val="single" w:sz="4" w:space="0" w:color="auto"/>
            </w:tcBorders>
            <w:shd w:val="clear" w:color="auto" w:fill="auto"/>
            <w:vAlign w:val="center"/>
            <w:hideMark/>
          </w:tcPr>
          <w:p w14:paraId="5EB6DD10" w14:textId="2046BB9C" w:rsidR="00F20AF9" w:rsidRDefault="00F20AF9">
            <w:pPr>
              <w:jc w:val="center"/>
              <w:rPr>
                <w:b/>
                <w:bCs/>
                <w:color w:val="000000"/>
                <w:sz w:val="20"/>
                <w:szCs w:val="20"/>
              </w:rPr>
            </w:pPr>
            <w:r>
              <w:rPr>
                <w:b/>
                <w:bCs/>
                <w:color w:val="000000"/>
                <w:sz w:val="20"/>
                <w:szCs w:val="20"/>
              </w:rPr>
              <w:t>31 367 316,01</w:t>
            </w:r>
          </w:p>
        </w:tc>
      </w:tr>
      <w:tr w:rsidR="00F20AF9" w14:paraId="3788DB82"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46484BC" w14:textId="77777777" w:rsidR="00F20AF9" w:rsidRDefault="00F20AF9">
            <w:pPr>
              <w:jc w:val="center"/>
              <w:rPr>
                <w:color w:val="000000"/>
                <w:sz w:val="18"/>
                <w:szCs w:val="18"/>
              </w:rPr>
            </w:pPr>
            <w:r>
              <w:rPr>
                <w:color w:val="000000"/>
                <w:sz w:val="18"/>
                <w:szCs w:val="18"/>
              </w:rPr>
              <w:t>3</w:t>
            </w:r>
          </w:p>
        </w:tc>
        <w:tc>
          <w:tcPr>
            <w:tcW w:w="4338" w:type="dxa"/>
            <w:tcBorders>
              <w:top w:val="nil"/>
              <w:left w:val="nil"/>
              <w:bottom w:val="single" w:sz="4" w:space="0" w:color="auto"/>
              <w:right w:val="single" w:sz="4" w:space="0" w:color="auto"/>
            </w:tcBorders>
            <w:shd w:val="clear" w:color="auto" w:fill="auto"/>
            <w:vAlign w:val="center"/>
            <w:hideMark/>
          </w:tcPr>
          <w:p w14:paraId="4F4512B6" w14:textId="77777777" w:rsidR="00F20AF9" w:rsidRDefault="00F20AF9">
            <w:pPr>
              <w:rPr>
                <w:color w:val="000000"/>
                <w:sz w:val="18"/>
                <w:szCs w:val="18"/>
              </w:rPr>
            </w:pPr>
            <w:r>
              <w:rPr>
                <w:color w:val="000000"/>
                <w:sz w:val="18"/>
                <w:szCs w:val="18"/>
              </w:rPr>
              <w:t xml:space="preserve">Izdevumi (izņemot izdevumi par  dzelzceļa infrastruktūru)*, </w:t>
            </w:r>
            <w:proofErr w:type="spellStart"/>
            <w:r>
              <w:rPr>
                <w:i/>
                <w:iCs/>
                <w:color w:val="000000"/>
                <w:sz w:val="18"/>
                <w:szCs w:val="18"/>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27EBB80B" w14:textId="6A107432" w:rsidR="00F20AF9" w:rsidRDefault="00F20AF9">
            <w:pPr>
              <w:jc w:val="center"/>
              <w:rPr>
                <w:color w:val="000000"/>
                <w:sz w:val="18"/>
                <w:szCs w:val="18"/>
              </w:rPr>
            </w:pPr>
            <w:r>
              <w:rPr>
                <w:color w:val="000000"/>
                <w:sz w:val="18"/>
                <w:szCs w:val="18"/>
              </w:rPr>
              <w:t>53 287 884,93</w:t>
            </w:r>
          </w:p>
        </w:tc>
        <w:tc>
          <w:tcPr>
            <w:tcW w:w="1380" w:type="dxa"/>
            <w:tcBorders>
              <w:top w:val="nil"/>
              <w:left w:val="nil"/>
              <w:bottom w:val="single" w:sz="4" w:space="0" w:color="auto"/>
              <w:right w:val="single" w:sz="4" w:space="0" w:color="auto"/>
            </w:tcBorders>
            <w:shd w:val="clear" w:color="auto" w:fill="auto"/>
            <w:vAlign w:val="center"/>
            <w:hideMark/>
          </w:tcPr>
          <w:p w14:paraId="1900555D" w14:textId="7029B75C" w:rsidR="00F20AF9" w:rsidRDefault="00F20AF9">
            <w:pPr>
              <w:jc w:val="center"/>
              <w:rPr>
                <w:color w:val="000000"/>
                <w:sz w:val="18"/>
                <w:szCs w:val="18"/>
              </w:rPr>
            </w:pPr>
            <w:r>
              <w:rPr>
                <w:color w:val="000000"/>
                <w:sz w:val="18"/>
                <w:szCs w:val="18"/>
              </w:rPr>
              <w:t>28 881 575,80</w:t>
            </w:r>
          </w:p>
        </w:tc>
        <w:tc>
          <w:tcPr>
            <w:tcW w:w="1380" w:type="dxa"/>
            <w:tcBorders>
              <w:top w:val="nil"/>
              <w:left w:val="nil"/>
              <w:bottom w:val="single" w:sz="4" w:space="0" w:color="auto"/>
              <w:right w:val="single" w:sz="4" w:space="0" w:color="auto"/>
            </w:tcBorders>
            <w:shd w:val="clear" w:color="auto" w:fill="auto"/>
            <w:vAlign w:val="center"/>
            <w:hideMark/>
          </w:tcPr>
          <w:p w14:paraId="3CD7A2AF" w14:textId="50782391" w:rsidR="00F20AF9" w:rsidRDefault="00F20AF9">
            <w:pPr>
              <w:jc w:val="center"/>
              <w:rPr>
                <w:b/>
                <w:bCs/>
                <w:color w:val="000000"/>
                <w:sz w:val="20"/>
                <w:szCs w:val="20"/>
              </w:rPr>
            </w:pPr>
            <w:r>
              <w:rPr>
                <w:b/>
                <w:bCs/>
                <w:color w:val="000000"/>
                <w:sz w:val="20"/>
                <w:szCs w:val="20"/>
              </w:rPr>
              <w:t>82 169 460,73</w:t>
            </w:r>
          </w:p>
        </w:tc>
      </w:tr>
      <w:tr w:rsidR="00F20AF9" w14:paraId="40CAF2AF"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59CC17" w14:textId="77777777" w:rsidR="00F20AF9" w:rsidRDefault="00F20AF9">
            <w:pPr>
              <w:jc w:val="center"/>
              <w:rPr>
                <w:color w:val="000000"/>
                <w:sz w:val="18"/>
                <w:szCs w:val="18"/>
              </w:rPr>
            </w:pPr>
            <w:r>
              <w:rPr>
                <w:color w:val="000000"/>
                <w:sz w:val="18"/>
                <w:szCs w:val="18"/>
              </w:rPr>
              <w:t>3.1.</w:t>
            </w:r>
          </w:p>
        </w:tc>
        <w:tc>
          <w:tcPr>
            <w:tcW w:w="4338" w:type="dxa"/>
            <w:tcBorders>
              <w:top w:val="nil"/>
              <w:left w:val="nil"/>
              <w:bottom w:val="single" w:sz="4" w:space="0" w:color="auto"/>
              <w:right w:val="single" w:sz="4" w:space="0" w:color="auto"/>
            </w:tcBorders>
            <w:shd w:val="clear" w:color="auto" w:fill="auto"/>
            <w:vAlign w:val="center"/>
            <w:hideMark/>
          </w:tcPr>
          <w:p w14:paraId="47F75B3B" w14:textId="77777777" w:rsidR="00F20AF9" w:rsidRDefault="00F20AF9">
            <w:pPr>
              <w:rPr>
                <w:color w:val="000000"/>
                <w:sz w:val="18"/>
                <w:szCs w:val="18"/>
              </w:rPr>
            </w:pPr>
            <w:r>
              <w:rPr>
                <w:color w:val="000000"/>
                <w:sz w:val="18"/>
                <w:szCs w:val="18"/>
              </w:rPr>
              <w:t xml:space="preserve">t.sk. izdevumi par autoostām, </w:t>
            </w:r>
            <w:proofErr w:type="spellStart"/>
            <w:r>
              <w:rPr>
                <w:i/>
                <w:iCs/>
                <w:color w:val="000000"/>
                <w:sz w:val="18"/>
                <w:szCs w:val="18"/>
              </w:rPr>
              <w:t>euro</w:t>
            </w:r>
            <w:proofErr w:type="spellEnd"/>
            <w:r>
              <w:rPr>
                <w:i/>
                <w:iCs/>
                <w:color w:val="000000"/>
                <w:sz w:val="18"/>
                <w:szCs w:val="18"/>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7773CE35" w14:textId="14C784A8" w:rsidR="00F20AF9" w:rsidRDefault="00F20AF9">
            <w:pPr>
              <w:jc w:val="center"/>
              <w:rPr>
                <w:color w:val="000000"/>
                <w:sz w:val="18"/>
                <w:szCs w:val="18"/>
              </w:rPr>
            </w:pPr>
            <w:r>
              <w:rPr>
                <w:color w:val="000000"/>
                <w:sz w:val="18"/>
                <w:szCs w:val="18"/>
              </w:rPr>
              <w:t>3 927 695,92</w:t>
            </w:r>
          </w:p>
        </w:tc>
        <w:tc>
          <w:tcPr>
            <w:tcW w:w="1380" w:type="dxa"/>
            <w:tcBorders>
              <w:top w:val="nil"/>
              <w:left w:val="nil"/>
              <w:bottom w:val="single" w:sz="4" w:space="0" w:color="auto"/>
              <w:right w:val="single" w:sz="4" w:space="0" w:color="auto"/>
            </w:tcBorders>
            <w:shd w:val="clear" w:color="auto" w:fill="auto"/>
            <w:vAlign w:val="center"/>
            <w:hideMark/>
          </w:tcPr>
          <w:p w14:paraId="30BAB70C" w14:textId="77777777" w:rsidR="00F20AF9" w:rsidRDefault="00F20AF9">
            <w:pPr>
              <w:jc w:val="center"/>
              <w:rPr>
                <w:color w:val="000000"/>
                <w:sz w:val="18"/>
                <w:szCs w:val="18"/>
              </w:rPr>
            </w:pPr>
            <w:r>
              <w:rPr>
                <w:color w:val="000000"/>
                <w:sz w:val="18"/>
                <w:szCs w:val="18"/>
              </w:rPr>
              <w:t> </w:t>
            </w:r>
          </w:p>
        </w:tc>
        <w:tc>
          <w:tcPr>
            <w:tcW w:w="1380" w:type="dxa"/>
            <w:tcBorders>
              <w:top w:val="nil"/>
              <w:left w:val="nil"/>
              <w:bottom w:val="single" w:sz="4" w:space="0" w:color="auto"/>
              <w:right w:val="single" w:sz="4" w:space="0" w:color="auto"/>
            </w:tcBorders>
            <w:shd w:val="clear" w:color="auto" w:fill="auto"/>
            <w:vAlign w:val="center"/>
            <w:hideMark/>
          </w:tcPr>
          <w:p w14:paraId="060D2181" w14:textId="301DB253" w:rsidR="00F20AF9" w:rsidRDefault="00F20AF9">
            <w:pPr>
              <w:jc w:val="center"/>
              <w:rPr>
                <w:b/>
                <w:bCs/>
                <w:color w:val="000000"/>
                <w:sz w:val="20"/>
                <w:szCs w:val="20"/>
              </w:rPr>
            </w:pPr>
            <w:r>
              <w:rPr>
                <w:b/>
                <w:bCs/>
                <w:color w:val="000000"/>
                <w:sz w:val="20"/>
                <w:szCs w:val="20"/>
              </w:rPr>
              <w:t>3 927 695,92</w:t>
            </w:r>
          </w:p>
        </w:tc>
      </w:tr>
      <w:tr w:rsidR="00F20AF9" w14:paraId="57071706"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4CCEC7B" w14:textId="77777777" w:rsidR="00F20AF9" w:rsidRDefault="00F20AF9">
            <w:pPr>
              <w:jc w:val="center"/>
              <w:rPr>
                <w:color w:val="000000"/>
                <w:sz w:val="18"/>
                <w:szCs w:val="18"/>
              </w:rPr>
            </w:pPr>
            <w:r>
              <w:rPr>
                <w:color w:val="000000"/>
                <w:sz w:val="18"/>
                <w:szCs w:val="18"/>
              </w:rPr>
              <w:t>4</w:t>
            </w:r>
          </w:p>
        </w:tc>
        <w:tc>
          <w:tcPr>
            <w:tcW w:w="4338" w:type="dxa"/>
            <w:tcBorders>
              <w:top w:val="nil"/>
              <w:left w:val="nil"/>
              <w:bottom w:val="single" w:sz="4" w:space="0" w:color="auto"/>
              <w:right w:val="single" w:sz="4" w:space="0" w:color="auto"/>
            </w:tcBorders>
            <w:shd w:val="clear" w:color="auto" w:fill="auto"/>
            <w:vAlign w:val="center"/>
            <w:hideMark/>
          </w:tcPr>
          <w:p w14:paraId="0498FA69" w14:textId="77777777" w:rsidR="00F20AF9" w:rsidRDefault="00F20AF9">
            <w:pPr>
              <w:rPr>
                <w:color w:val="000000"/>
                <w:sz w:val="18"/>
                <w:szCs w:val="18"/>
              </w:rPr>
            </w:pPr>
            <w:r>
              <w:rPr>
                <w:color w:val="000000"/>
                <w:sz w:val="18"/>
                <w:szCs w:val="18"/>
              </w:rPr>
              <w:t>Nobraukums maršrutu tīklā, kilometri</w:t>
            </w:r>
          </w:p>
        </w:tc>
        <w:tc>
          <w:tcPr>
            <w:tcW w:w="1560" w:type="dxa"/>
            <w:tcBorders>
              <w:top w:val="nil"/>
              <w:left w:val="nil"/>
              <w:bottom w:val="single" w:sz="4" w:space="0" w:color="auto"/>
              <w:right w:val="single" w:sz="4" w:space="0" w:color="auto"/>
            </w:tcBorders>
            <w:shd w:val="clear" w:color="auto" w:fill="auto"/>
            <w:noWrap/>
            <w:vAlign w:val="center"/>
            <w:hideMark/>
          </w:tcPr>
          <w:p w14:paraId="7BCB4BCF" w14:textId="312D7FE9" w:rsidR="00F20AF9" w:rsidRDefault="00F20AF9">
            <w:pPr>
              <w:jc w:val="center"/>
              <w:rPr>
                <w:color w:val="000000"/>
                <w:sz w:val="18"/>
                <w:szCs w:val="18"/>
              </w:rPr>
            </w:pPr>
            <w:r>
              <w:rPr>
                <w:color w:val="000000"/>
                <w:sz w:val="18"/>
                <w:szCs w:val="18"/>
              </w:rPr>
              <w:t>39 916 851,44</w:t>
            </w:r>
          </w:p>
        </w:tc>
        <w:tc>
          <w:tcPr>
            <w:tcW w:w="1380" w:type="dxa"/>
            <w:tcBorders>
              <w:top w:val="nil"/>
              <w:left w:val="nil"/>
              <w:bottom w:val="single" w:sz="4" w:space="0" w:color="auto"/>
              <w:right w:val="single" w:sz="4" w:space="0" w:color="auto"/>
            </w:tcBorders>
            <w:shd w:val="clear" w:color="auto" w:fill="auto"/>
            <w:vAlign w:val="center"/>
            <w:hideMark/>
          </w:tcPr>
          <w:p w14:paraId="412830D8" w14:textId="05022943" w:rsidR="00F20AF9" w:rsidRDefault="00F20AF9">
            <w:pPr>
              <w:jc w:val="center"/>
              <w:rPr>
                <w:color w:val="000000"/>
                <w:sz w:val="18"/>
                <w:szCs w:val="18"/>
              </w:rPr>
            </w:pPr>
            <w:r>
              <w:rPr>
                <w:color w:val="000000"/>
                <w:sz w:val="18"/>
                <w:szCs w:val="18"/>
              </w:rPr>
              <w:t>3 042 254,00</w:t>
            </w:r>
          </w:p>
        </w:tc>
        <w:tc>
          <w:tcPr>
            <w:tcW w:w="1380" w:type="dxa"/>
            <w:tcBorders>
              <w:top w:val="nil"/>
              <w:left w:val="nil"/>
              <w:bottom w:val="single" w:sz="4" w:space="0" w:color="auto"/>
              <w:right w:val="single" w:sz="4" w:space="0" w:color="auto"/>
            </w:tcBorders>
            <w:shd w:val="clear" w:color="auto" w:fill="auto"/>
            <w:vAlign w:val="center"/>
            <w:hideMark/>
          </w:tcPr>
          <w:p w14:paraId="3DE6B6FF" w14:textId="6DCD9C1E" w:rsidR="00F20AF9" w:rsidRDefault="00F20AF9">
            <w:pPr>
              <w:jc w:val="center"/>
              <w:rPr>
                <w:b/>
                <w:bCs/>
                <w:color w:val="000000"/>
                <w:sz w:val="20"/>
                <w:szCs w:val="20"/>
              </w:rPr>
            </w:pPr>
            <w:r>
              <w:rPr>
                <w:b/>
                <w:bCs/>
                <w:color w:val="000000"/>
                <w:sz w:val="20"/>
                <w:szCs w:val="20"/>
              </w:rPr>
              <w:t>42 959 105,44</w:t>
            </w:r>
          </w:p>
        </w:tc>
      </w:tr>
      <w:tr w:rsidR="00F20AF9" w14:paraId="624CC1E3"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0B1879" w14:textId="77777777" w:rsidR="00F20AF9" w:rsidRDefault="00F20AF9">
            <w:pPr>
              <w:jc w:val="center"/>
              <w:rPr>
                <w:color w:val="000000"/>
                <w:sz w:val="18"/>
                <w:szCs w:val="18"/>
              </w:rPr>
            </w:pPr>
            <w:r>
              <w:rPr>
                <w:color w:val="000000"/>
                <w:sz w:val="18"/>
                <w:szCs w:val="18"/>
              </w:rPr>
              <w:t>5</w:t>
            </w:r>
          </w:p>
        </w:tc>
        <w:tc>
          <w:tcPr>
            <w:tcW w:w="4338" w:type="dxa"/>
            <w:tcBorders>
              <w:top w:val="nil"/>
              <w:left w:val="nil"/>
              <w:bottom w:val="single" w:sz="4" w:space="0" w:color="auto"/>
              <w:right w:val="single" w:sz="4" w:space="0" w:color="auto"/>
            </w:tcBorders>
            <w:shd w:val="clear" w:color="auto" w:fill="auto"/>
            <w:vAlign w:val="center"/>
            <w:hideMark/>
          </w:tcPr>
          <w:p w14:paraId="32B6A4E3" w14:textId="77777777" w:rsidR="00F20AF9" w:rsidRDefault="00F20AF9">
            <w:pPr>
              <w:rPr>
                <w:color w:val="000000"/>
                <w:sz w:val="18"/>
                <w:szCs w:val="18"/>
              </w:rPr>
            </w:pPr>
            <w:r>
              <w:rPr>
                <w:color w:val="000000"/>
                <w:sz w:val="18"/>
                <w:szCs w:val="18"/>
              </w:rPr>
              <w:t>Nobraukums maršrutu tīklā, vagonkilometri</w:t>
            </w:r>
          </w:p>
        </w:tc>
        <w:tc>
          <w:tcPr>
            <w:tcW w:w="1560" w:type="dxa"/>
            <w:tcBorders>
              <w:top w:val="nil"/>
              <w:left w:val="nil"/>
              <w:bottom w:val="single" w:sz="4" w:space="0" w:color="auto"/>
              <w:right w:val="single" w:sz="4" w:space="0" w:color="auto"/>
            </w:tcBorders>
            <w:shd w:val="clear" w:color="auto" w:fill="auto"/>
            <w:noWrap/>
            <w:vAlign w:val="center"/>
            <w:hideMark/>
          </w:tcPr>
          <w:p w14:paraId="23E06485" w14:textId="77777777" w:rsidR="00F20AF9" w:rsidRDefault="00F20AF9">
            <w:pPr>
              <w:jc w:val="center"/>
              <w:rPr>
                <w:color w:val="000000"/>
                <w:sz w:val="18"/>
                <w:szCs w:val="18"/>
              </w:rPr>
            </w:pPr>
            <w:r>
              <w:rPr>
                <w:color w:val="000000"/>
                <w:sz w:val="18"/>
                <w:szCs w:val="18"/>
              </w:rPr>
              <w:t>-</w:t>
            </w:r>
          </w:p>
        </w:tc>
        <w:tc>
          <w:tcPr>
            <w:tcW w:w="1380" w:type="dxa"/>
            <w:tcBorders>
              <w:top w:val="nil"/>
              <w:left w:val="nil"/>
              <w:bottom w:val="single" w:sz="4" w:space="0" w:color="auto"/>
              <w:right w:val="single" w:sz="4" w:space="0" w:color="auto"/>
            </w:tcBorders>
            <w:shd w:val="clear" w:color="auto" w:fill="auto"/>
            <w:vAlign w:val="center"/>
            <w:hideMark/>
          </w:tcPr>
          <w:p w14:paraId="727D03CD" w14:textId="6C15C1E7" w:rsidR="00F20AF9" w:rsidRDefault="00F20AF9">
            <w:pPr>
              <w:jc w:val="center"/>
              <w:rPr>
                <w:color w:val="000000"/>
                <w:sz w:val="18"/>
                <w:szCs w:val="18"/>
              </w:rPr>
            </w:pPr>
            <w:r>
              <w:rPr>
                <w:color w:val="000000"/>
                <w:sz w:val="18"/>
                <w:szCs w:val="18"/>
              </w:rPr>
              <w:t>11 938 555,00</w:t>
            </w:r>
          </w:p>
        </w:tc>
        <w:tc>
          <w:tcPr>
            <w:tcW w:w="1380" w:type="dxa"/>
            <w:tcBorders>
              <w:top w:val="nil"/>
              <w:left w:val="nil"/>
              <w:bottom w:val="single" w:sz="4" w:space="0" w:color="auto"/>
              <w:right w:val="single" w:sz="4" w:space="0" w:color="auto"/>
            </w:tcBorders>
            <w:shd w:val="clear" w:color="auto" w:fill="auto"/>
            <w:vAlign w:val="center"/>
            <w:hideMark/>
          </w:tcPr>
          <w:p w14:paraId="4107C63C" w14:textId="7563E876" w:rsidR="00F20AF9" w:rsidRDefault="00F20AF9">
            <w:pPr>
              <w:jc w:val="center"/>
              <w:rPr>
                <w:b/>
                <w:bCs/>
                <w:color w:val="000000"/>
                <w:sz w:val="20"/>
                <w:szCs w:val="20"/>
              </w:rPr>
            </w:pPr>
            <w:r>
              <w:rPr>
                <w:b/>
                <w:bCs/>
                <w:color w:val="000000"/>
                <w:sz w:val="20"/>
                <w:szCs w:val="20"/>
              </w:rPr>
              <w:t>11 938 555,00</w:t>
            </w:r>
          </w:p>
        </w:tc>
      </w:tr>
      <w:tr w:rsidR="00F20AF9" w14:paraId="2D883D71"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5B7165B" w14:textId="77777777" w:rsidR="00F20AF9" w:rsidRDefault="00F20AF9">
            <w:pPr>
              <w:jc w:val="center"/>
              <w:rPr>
                <w:color w:val="000000"/>
                <w:sz w:val="18"/>
                <w:szCs w:val="18"/>
              </w:rPr>
            </w:pPr>
            <w:r>
              <w:rPr>
                <w:color w:val="000000"/>
                <w:sz w:val="18"/>
                <w:szCs w:val="18"/>
              </w:rPr>
              <w:t>6</w:t>
            </w:r>
          </w:p>
        </w:tc>
        <w:tc>
          <w:tcPr>
            <w:tcW w:w="4338" w:type="dxa"/>
            <w:tcBorders>
              <w:top w:val="nil"/>
              <w:left w:val="nil"/>
              <w:bottom w:val="single" w:sz="4" w:space="0" w:color="auto"/>
              <w:right w:val="single" w:sz="4" w:space="0" w:color="auto"/>
            </w:tcBorders>
            <w:shd w:val="clear" w:color="auto" w:fill="auto"/>
            <w:vAlign w:val="center"/>
            <w:hideMark/>
          </w:tcPr>
          <w:p w14:paraId="4BE16252" w14:textId="77777777" w:rsidR="00F20AF9" w:rsidRDefault="00F20AF9">
            <w:pPr>
              <w:rPr>
                <w:color w:val="000000"/>
                <w:sz w:val="18"/>
                <w:szCs w:val="18"/>
              </w:rPr>
            </w:pPr>
            <w:r>
              <w:rPr>
                <w:color w:val="000000"/>
                <w:sz w:val="18"/>
                <w:szCs w:val="18"/>
              </w:rPr>
              <w:t xml:space="preserve">Kompensējamais PVN par braukšanas maksas atvieglojumiem, </w:t>
            </w:r>
            <w:proofErr w:type="spellStart"/>
            <w:r>
              <w:rPr>
                <w:i/>
                <w:iCs/>
                <w:color w:val="000000"/>
                <w:sz w:val="18"/>
                <w:szCs w:val="18"/>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2085C5A6" w14:textId="07027538" w:rsidR="00F20AF9" w:rsidRDefault="00F20AF9">
            <w:pPr>
              <w:jc w:val="center"/>
              <w:rPr>
                <w:color w:val="000000"/>
                <w:sz w:val="18"/>
                <w:szCs w:val="18"/>
              </w:rPr>
            </w:pPr>
            <w:r>
              <w:rPr>
                <w:color w:val="000000"/>
                <w:sz w:val="18"/>
                <w:szCs w:val="18"/>
              </w:rPr>
              <w:t>676 977,21</w:t>
            </w:r>
          </w:p>
        </w:tc>
        <w:tc>
          <w:tcPr>
            <w:tcW w:w="1380" w:type="dxa"/>
            <w:tcBorders>
              <w:top w:val="nil"/>
              <w:left w:val="nil"/>
              <w:bottom w:val="single" w:sz="4" w:space="0" w:color="auto"/>
              <w:right w:val="single" w:sz="4" w:space="0" w:color="auto"/>
            </w:tcBorders>
            <w:shd w:val="clear" w:color="auto" w:fill="auto"/>
            <w:vAlign w:val="center"/>
            <w:hideMark/>
          </w:tcPr>
          <w:p w14:paraId="46FC2D52" w14:textId="32770077" w:rsidR="00F20AF9" w:rsidRDefault="00F20AF9">
            <w:pPr>
              <w:jc w:val="center"/>
              <w:rPr>
                <w:color w:val="000000"/>
                <w:sz w:val="18"/>
                <w:szCs w:val="18"/>
              </w:rPr>
            </w:pPr>
            <w:r>
              <w:rPr>
                <w:color w:val="000000"/>
                <w:sz w:val="18"/>
                <w:szCs w:val="18"/>
              </w:rPr>
              <w:t>292 837,82</w:t>
            </w:r>
          </w:p>
        </w:tc>
        <w:tc>
          <w:tcPr>
            <w:tcW w:w="1380" w:type="dxa"/>
            <w:tcBorders>
              <w:top w:val="nil"/>
              <w:left w:val="nil"/>
              <w:bottom w:val="single" w:sz="4" w:space="0" w:color="auto"/>
              <w:right w:val="single" w:sz="4" w:space="0" w:color="auto"/>
            </w:tcBorders>
            <w:shd w:val="clear" w:color="auto" w:fill="auto"/>
            <w:vAlign w:val="center"/>
            <w:hideMark/>
          </w:tcPr>
          <w:p w14:paraId="53638F96" w14:textId="7E926C37" w:rsidR="00F20AF9" w:rsidRDefault="00F20AF9">
            <w:pPr>
              <w:jc w:val="center"/>
              <w:rPr>
                <w:b/>
                <w:bCs/>
                <w:color w:val="000000"/>
                <w:sz w:val="20"/>
                <w:szCs w:val="20"/>
              </w:rPr>
            </w:pPr>
            <w:r>
              <w:rPr>
                <w:b/>
                <w:bCs/>
                <w:color w:val="000000"/>
                <w:sz w:val="20"/>
                <w:szCs w:val="20"/>
              </w:rPr>
              <w:t>969 815,03</w:t>
            </w:r>
          </w:p>
        </w:tc>
      </w:tr>
      <w:tr w:rsidR="00F20AF9" w14:paraId="2C8CFB29" w14:textId="77777777" w:rsidTr="00F20AF9">
        <w:trPr>
          <w:gridAfter w:val="1"/>
          <w:wAfter w:w="30" w:type="dxa"/>
          <w:trHeight w:val="51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A9EA9F" w14:textId="77777777" w:rsidR="00F20AF9" w:rsidRDefault="00F20AF9">
            <w:pPr>
              <w:jc w:val="center"/>
              <w:rPr>
                <w:color w:val="000000"/>
                <w:sz w:val="18"/>
                <w:szCs w:val="18"/>
              </w:rPr>
            </w:pPr>
            <w:r>
              <w:rPr>
                <w:color w:val="000000"/>
                <w:sz w:val="18"/>
                <w:szCs w:val="18"/>
              </w:rPr>
              <w:t>7</w:t>
            </w:r>
          </w:p>
        </w:tc>
        <w:tc>
          <w:tcPr>
            <w:tcW w:w="4338" w:type="dxa"/>
            <w:tcBorders>
              <w:top w:val="nil"/>
              <w:left w:val="nil"/>
              <w:bottom w:val="single" w:sz="4" w:space="0" w:color="auto"/>
              <w:right w:val="single" w:sz="4" w:space="0" w:color="auto"/>
            </w:tcBorders>
            <w:shd w:val="clear" w:color="auto" w:fill="auto"/>
            <w:vAlign w:val="center"/>
            <w:hideMark/>
          </w:tcPr>
          <w:p w14:paraId="379AB60C" w14:textId="77777777" w:rsidR="00F20AF9" w:rsidRDefault="00F20AF9">
            <w:pPr>
              <w:rPr>
                <w:color w:val="000000"/>
                <w:sz w:val="18"/>
                <w:szCs w:val="18"/>
              </w:rPr>
            </w:pPr>
            <w:r>
              <w:rPr>
                <w:color w:val="000000"/>
                <w:sz w:val="18"/>
                <w:szCs w:val="18"/>
              </w:rPr>
              <w:t xml:space="preserve">Aprēķinātā peļņa atbilstoši Ministru kabineta noteikumos Nr.435 un sabiedriskā transporta pakalpojumu līgumos noteiktajai kārtībai, </w:t>
            </w:r>
            <w:proofErr w:type="spellStart"/>
            <w:r>
              <w:rPr>
                <w:i/>
                <w:iCs/>
                <w:color w:val="000000"/>
                <w:sz w:val="18"/>
                <w:szCs w:val="18"/>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4546AD7F" w14:textId="26E05857" w:rsidR="00F20AF9" w:rsidRDefault="00F20AF9">
            <w:pPr>
              <w:jc w:val="center"/>
              <w:rPr>
                <w:color w:val="000000"/>
                <w:sz w:val="18"/>
                <w:szCs w:val="18"/>
              </w:rPr>
            </w:pPr>
            <w:r>
              <w:rPr>
                <w:color w:val="000000"/>
                <w:sz w:val="18"/>
                <w:szCs w:val="18"/>
              </w:rPr>
              <w:t>933 833,93</w:t>
            </w:r>
          </w:p>
        </w:tc>
        <w:tc>
          <w:tcPr>
            <w:tcW w:w="1380" w:type="dxa"/>
            <w:tcBorders>
              <w:top w:val="nil"/>
              <w:left w:val="nil"/>
              <w:bottom w:val="single" w:sz="4" w:space="0" w:color="auto"/>
              <w:right w:val="single" w:sz="4" w:space="0" w:color="auto"/>
            </w:tcBorders>
            <w:shd w:val="clear" w:color="auto" w:fill="auto"/>
            <w:vAlign w:val="center"/>
            <w:hideMark/>
          </w:tcPr>
          <w:p w14:paraId="437AB163" w14:textId="15B14B80" w:rsidR="00F20AF9" w:rsidRDefault="00F20AF9">
            <w:pPr>
              <w:jc w:val="center"/>
              <w:rPr>
                <w:color w:val="000000"/>
                <w:sz w:val="18"/>
                <w:szCs w:val="18"/>
              </w:rPr>
            </w:pPr>
            <w:r>
              <w:rPr>
                <w:color w:val="000000"/>
                <w:sz w:val="18"/>
                <w:szCs w:val="18"/>
              </w:rPr>
              <w:t>948 452,92</w:t>
            </w:r>
          </w:p>
        </w:tc>
        <w:tc>
          <w:tcPr>
            <w:tcW w:w="1380" w:type="dxa"/>
            <w:tcBorders>
              <w:top w:val="nil"/>
              <w:left w:val="nil"/>
              <w:bottom w:val="single" w:sz="4" w:space="0" w:color="auto"/>
              <w:right w:val="single" w:sz="4" w:space="0" w:color="auto"/>
            </w:tcBorders>
            <w:shd w:val="clear" w:color="auto" w:fill="auto"/>
            <w:vAlign w:val="center"/>
            <w:hideMark/>
          </w:tcPr>
          <w:p w14:paraId="54F3EB0B" w14:textId="14C83116" w:rsidR="00F20AF9" w:rsidRDefault="00F20AF9">
            <w:pPr>
              <w:jc w:val="center"/>
              <w:rPr>
                <w:b/>
                <w:bCs/>
                <w:color w:val="000000"/>
                <w:sz w:val="20"/>
                <w:szCs w:val="20"/>
              </w:rPr>
            </w:pPr>
            <w:r>
              <w:rPr>
                <w:b/>
                <w:bCs/>
                <w:color w:val="000000"/>
                <w:sz w:val="20"/>
                <w:szCs w:val="20"/>
              </w:rPr>
              <w:t>1 882 286,85</w:t>
            </w:r>
          </w:p>
        </w:tc>
      </w:tr>
      <w:tr w:rsidR="00F20AF9" w14:paraId="04746588" w14:textId="77777777" w:rsidTr="00F20AF9">
        <w:trPr>
          <w:gridAfter w:val="1"/>
          <w:wAfter w:w="30" w:type="dxa"/>
          <w:trHeight w:val="103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8C1888" w14:textId="77777777" w:rsidR="00F20AF9" w:rsidRDefault="00F20AF9">
            <w:pPr>
              <w:jc w:val="center"/>
              <w:rPr>
                <w:color w:val="000000"/>
                <w:sz w:val="18"/>
                <w:szCs w:val="18"/>
              </w:rPr>
            </w:pPr>
            <w:r>
              <w:rPr>
                <w:color w:val="000000"/>
                <w:sz w:val="18"/>
                <w:szCs w:val="18"/>
              </w:rPr>
              <w:t>8</w:t>
            </w:r>
          </w:p>
        </w:tc>
        <w:tc>
          <w:tcPr>
            <w:tcW w:w="4338" w:type="dxa"/>
            <w:tcBorders>
              <w:top w:val="nil"/>
              <w:left w:val="nil"/>
              <w:bottom w:val="single" w:sz="4" w:space="0" w:color="auto"/>
              <w:right w:val="single" w:sz="4" w:space="0" w:color="auto"/>
            </w:tcBorders>
            <w:shd w:val="clear" w:color="auto" w:fill="auto"/>
            <w:vAlign w:val="center"/>
            <w:hideMark/>
          </w:tcPr>
          <w:p w14:paraId="1495DB92" w14:textId="77777777" w:rsidR="00F20AF9" w:rsidRDefault="00F20AF9">
            <w:pPr>
              <w:rPr>
                <w:color w:val="000000"/>
                <w:sz w:val="18"/>
                <w:szCs w:val="18"/>
              </w:rPr>
            </w:pPr>
            <w:r>
              <w:rPr>
                <w:color w:val="000000"/>
                <w:sz w:val="18"/>
                <w:szCs w:val="18"/>
              </w:rPr>
              <w:t xml:space="preserve">Aprēķinātā zaudējumu kompensācija atbilstoši sabiedriskā transporta pakalpojumu līgumos noteiktajam, </w:t>
            </w:r>
            <w:proofErr w:type="spellStart"/>
            <w:r>
              <w:rPr>
                <w:i/>
                <w:iCs/>
                <w:color w:val="000000"/>
                <w:sz w:val="18"/>
                <w:szCs w:val="18"/>
              </w:rPr>
              <w:t>euro</w:t>
            </w:r>
            <w:proofErr w:type="spellEnd"/>
            <w:r>
              <w:rPr>
                <w:color w:val="000000"/>
                <w:sz w:val="18"/>
                <w:szCs w:val="18"/>
              </w:rPr>
              <w:t xml:space="preserve">** </w:t>
            </w:r>
            <w:r>
              <w:rPr>
                <w:color w:val="808080"/>
                <w:sz w:val="18"/>
                <w:szCs w:val="18"/>
              </w:rPr>
              <w:t>(vilcienu pārvadājumos 3.rinda - 2.rinda + 6.rinda + 7.rinda); (autobusu pārvadājumos 3.rinda - 2.1.rinda + 6.rinda + 7.rinda)</w:t>
            </w:r>
          </w:p>
        </w:tc>
        <w:tc>
          <w:tcPr>
            <w:tcW w:w="1560" w:type="dxa"/>
            <w:tcBorders>
              <w:top w:val="nil"/>
              <w:left w:val="nil"/>
              <w:bottom w:val="single" w:sz="4" w:space="0" w:color="auto"/>
              <w:right w:val="single" w:sz="4" w:space="0" w:color="auto"/>
            </w:tcBorders>
            <w:shd w:val="clear" w:color="auto" w:fill="auto"/>
            <w:noWrap/>
            <w:vAlign w:val="center"/>
            <w:hideMark/>
          </w:tcPr>
          <w:p w14:paraId="5415326D" w14:textId="7F45E52E" w:rsidR="00F20AF9" w:rsidRDefault="00F20AF9">
            <w:pPr>
              <w:jc w:val="center"/>
              <w:rPr>
                <w:color w:val="000000"/>
                <w:sz w:val="18"/>
                <w:szCs w:val="18"/>
              </w:rPr>
            </w:pPr>
            <w:r>
              <w:rPr>
                <w:color w:val="000000"/>
                <w:sz w:val="18"/>
                <w:szCs w:val="18"/>
              </w:rPr>
              <w:t>37 939 906,91</w:t>
            </w:r>
          </w:p>
        </w:tc>
        <w:tc>
          <w:tcPr>
            <w:tcW w:w="1380" w:type="dxa"/>
            <w:tcBorders>
              <w:top w:val="nil"/>
              <w:left w:val="nil"/>
              <w:bottom w:val="single" w:sz="4" w:space="0" w:color="auto"/>
              <w:right w:val="single" w:sz="4" w:space="0" w:color="auto"/>
            </w:tcBorders>
            <w:shd w:val="clear" w:color="auto" w:fill="auto"/>
            <w:noWrap/>
            <w:vAlign w:val="center"/>
            <w:hideMark/>
          </w:tcPr>
          <w:p w14:paraId="4C3C56E4" w14:textId="484D6284" w:rsidR="00F20AF9" w:rsidRDefault="00F20AF9">
            <w:pPr>
              <w:jc w:val="center"/>
              <w:rPr>
                <w:color w:val="000000"/>
                <w:sz w:val="18"/>
                <w:szCs w:val="18"/>
              </w:rPr>
            </w:pPr>
            <w:r>
              <w:rPr>
                <w:color w:val="000000"/>
                <w:sz w:val="18"/>
                <w:szCs w:val="18"/>
              </w:rPr>
              <w:t>13 722 250,63</w:t>
            </w:r>
          </w:p>
        </w:tc>
        <w:tc>
          <w:tcPr>
            <w:tcW w:w="1380" w:type="dxa"/>
            <w:tcBorders>
              <w:top w:val="nil"/>
              <w:left w:val="nil"/>
              <w:bottom w:val="single" w:sz="4" w:space="0" w:color="auto"/>
              <w:right w:val="single" w:sz="4" w:space="0" w:color="auto"/>
            </w:tcBorders>
            <w:shd w:val="clear" w:color="auto" w:fill="auto"/>
            <w:vAlign w:val="center"/>
            <w:hideMark/>
          </w:tcPr>
          <w:p w14:paraId="41DE33C2" w14:textId="52274AFF" w:rsidR="00F20AF9" w:rsidRDefault="00F20AF9">
            <w:pPr>
              <w:jc w:val="center"/>
              <w:rPr>
                <w:b/>
                <w:bCs/>
                <w:color w:val="000000"/>
                <w:sz w:val="20"/>
                <w:szCs w:val="20"/>
              </w:rPr>
            </w:pPr>
            <w:r>
              <w:rPr>
                <w:b/>
                <w:bCs/>
                <w:color w:val="000000"/>
                <w:sz w:val="20"/>
                <w:szCs w:val="20"/>
              </w:rPr>
              <w:t>51 662 157,54</w:t>
            </w:r>
          </w:p>
        </w:tc>
      </w:tr>
      <w:tr w:rsidR="00F20AF9" w14:paraId="6BDE69BE" w14:textId="77777777" w:rsidTr="00F20AF9">
        <w:trPr>
          <w:gridAfter w:val="1"/>
          <w:wAfter w:w="30" w:type="dxa"/>
          <w:trHeight w:val="64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067D3E6" w14:textId="77777777" w:rsidR="00F20AF9" w:rsidRDefault="00F20AF9">
            <w:pPr>
              <w:jc w:val="center"/>
              <w:rPr>
                <w:color w:val="000000"/>
                <w:sz w:val="18"/>
                <w:szCs w:val="18"/>
              </w:rPr>
            </w:pPr>
            <w:r>
              <w:rPr>
                <w:color w:val="000000"/>
                <w:sz w:val="18"/>
                <w:szCs w:val="18"/>
              </w:rPr>
              <w:t>9</w:t>
            </w:r>
          </w:p>
        </w:tc>
        <w:tc>
          <w:tcPr>
            <w:tcW w:w="4338" w:type="dxa"/>
            <w:tcBorders>
              <w:top w:val="nil"/>
              <w:left w:val="nil"/>
              <w:bottom w:val="single" w:sz="4" w:space="0" w:color="auto"/>
              <w:right w:val="single" w:sz="4" w:space="0" w:color="auto"/>
            </w:tcBorders>
            <w:shd w:val="clear" w:color="auto" w:fill="auto"/>
            <w:vAlign w:val="center"/>
            <w:hideMark/>
          </w:tcPr>
          <w:p w14:paraId="2A38C897" w14:textId="77777777" w:rsidR="00F20AF9" w:rsidRDefault="00F20AF9">
            <w:pPr>
              <w:rPr>
                <w:color w:val="000000"/>
                <w:sz w:val="18"/>
                <w:szCs w:val="18"/>
              </w:rPr>
            </w:pPr>
            <w:r>
              <w:rPr>
                <w:color w:val="000000"/>
                <w:sz w:val="18"/>
                <w:szCs w:val="18"/>
              </w:rPr>
              <w:t xml:space="preserve">Pārskaitītas dotācijas zaudējumu segšanai un par braukšanas maksas atvieglojumiem (31.06.00 apakšprogramma), </w:t>
            </w:r>
            <w:proofErr w:type="spellStart"/>
            <w:r>
              <w:rPr>
                <w:i/>
                <w:iCs/>
                <w:color w:val="000000"/>
                <w:sz w:val="18"/>
                <w:szCs w:val="18"/>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F741EDF" w14:textId="486A70CC" w:rsidR="00F20AF9" w:rsidRDefault="00F20AF9">
            <w:pPr>
              <w:jc w:val="center"/>
              <w:rPr>
                <w:color w:val="000000"/>
                <w:sz w:val="18"/>
                <w:szCs w:val="18"/>
              </w:rPr>
            </w:pPr>
            <w:r>
              <w:rPr>
                <w:color w:val="000000"/>
                <w:sz w:val="18"/>
                <w:szCs w:val="18"/>
              </w:rPr>
              <w:t>31 575 719,00</w:t>
            </w:r>
          </w:p>
        </w:tc>
        <w:tc>
          <w:tcPr>
            <w:tcW w:w="1380" w:type="dxa"/>
            <w:tcBorders>
              <w:top w:val="nil"/>
              <w:left w:val="nil"/>
              <w:bottom w:val="single" w:sz="4" w:space="0" w:color="auto"/>
              <w:right w:val="single" w:sz="4" w:space="0" w:color="auto"/>
            </w:tcBorders>
            <w:shd w:val="clear" w:color="auto" w:fill="auto"/>
            <w:vAlign w:val="center"/>
            <w:hideMark/>
          </w:tcPr>
          <w:p w14:paraId="04D14D52" w14:textId="69F043E8" w:rsidR="00F20AF9" w:rsidRDefault="00F20AF9">
            <w:pPr>
              <w:jc w:val="center"/>
              <w:rPr>
                <w:color w:val="000000"/>
                <w:sz w:val="18"/>
                <w:szCs w:val="18"/>
              </w:rPr>
            </w:pPr>
            <w:r>
              <w:rPr>
                <w:color w:val="000000"/>
                <w:sz w:val="18"/>
                <w:szCs w:val="18"/>
              </w:rPr>
              <w:t>15 693 634,24</w:t>
            </w:r>
          </w:p>
        </w:tc>
        <w:tc>
          <w:tcPr>
            <w:tcW w:w="1380" w:type="dxa"/>
            <w:tcBorders>
              <w:top w:val="nil"/>
              <w:left w:val="nil"/>
              <w:bottom w:val="single" w:sz="4" w:space="0" w:color="auto"/>
              <w:right w:val="single" w:sz="4" w:space="0" w:color="auto"/>
            </w:tcBorders>
            <w:shd w:val="clear" w:color="auto" w:fill="auto"/>
            <w:vAlign w:val="center"/>
            <w:hideMark/>
          </w:tcPr>
          <w:p w14:paraId="6C900360" w14:textId="1D122837" w:rsidR="00F20AF9" w:rsidRDefault="00F20AF9">
            <w:pPr>
              <w:jc w:val="center"/>
              <w:rPr>
                <w:b/>
                <w:bCs/>
                <w:color w:val="000000"/>
                <w:sz w:val="20"/>
                <w:szCs w:val="20"/>
              </w:rPr>
            </w:pPr>
            <w:r>
              <w:rPr>
                <w:b/>
                <w:bCs/>
                <w:color w:val="000000"/>
                <w:sz w:val="20"/>
                <w:szCs w:val="20"/>
              </w:rPr>
              <w:t>47 269 353,24</w:t>
            </w:r>
          </w:p>
        </w:tc>
      </w:tr>
      <w:tr w:rsidR="00F20AF9" w14:paraId="537F8CAC"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E8B7F34" w14:textId="77777777" w:rsidR="00F20AF9" w:rsidRDefault="00F20AF9">
            <w:pPr>
              <w:jc w:val="center"/>
              <w:rPr>
                <w:color w:val="000000"/>
                <w:sz w:val="18"/>
                <w:szCs w:val="18"/>
              </w:rPr>
            </w:pPr>
            <w:r>
              <w:rPr>
                <w:color w:val="000000"/>
                <w:sz w:val="18"/>
                <w:szCs w:val="18"/>
              </w:rPr>
              <w:t>10</w:t>
            </w:r>
          </w:p>
        </w:tc>
        <w:tc>
          <w:tcPr>
            <w:tcW w:w="4338" w:type="dxa"/>
            <w:tcBorders>
              <w:top w:val="nil"/>
              <w:left w:val="nil"/>
              <w:bottom w:val="single" w:sz="4" w:space="0" w:color="auto"/>
              <w:right w:val="single" w:sz="4" w:space="0" w:color="auto"/>
            </w:tcBorders>
            <w:shd w:val="clear" w:color="auto" w:fill="auto"/>
            <w:vAlign w:val="center"/>
            <w:hideMark/>
          </w:tcPr>
          <w:p w14:paraId="589BDE5B" w14:textId="77777777" w:rsidR="00F20AF9" w:rsidRDefault="00F20AF9">
            <w:pPr>
              <w:rPr>
                <w:color w:val="000000"/>
                <w:sz w:val="18"/>
                <w:szCs w:val="18"/>
              </w:rPr>
            </w:pPr>
            <w:r>
              <w:rPr>
                <w:color w:val="000000"/>
                <w:sz w:val="18"/>
                <w:szCs w:val="18"/>
              </w:rPr>
              <w:t>Izmaksātais līdzfinansējums no pašvaldībām</w:t>
            </w:r>
          </w:p>
        </w:tc>
        <w:tc>
          <w:tcPr>
            <w:tcW w:w="1560" w:type="dxa"/>
            <w:tcBorders>
              <w:top w:val="nil"/>
              <w:left w:val="nil"/>
              <w:bottom w:val="single" w:sz="4" w:space="0" w:color="auto"/>
              <w:right w:val="single" w:sz="4" w:space="0" w:color="auto"/>
            </w:tcBorders>
            <w:shd w:val="clear" w:color="auto" w:fill="auto"/>
            <w:noWrap/>
            <w:vAlign w:val="center"/>
            <w:hideMark/>
          </w:tcPr>
          <w:p w14:paraId="6EAE3B8C" w14:textId="224BD807" w:rsidR="00F20AF9" w:rsidRDefault="00F20AF9">
            <w:pPr>
              <w:jc w:val="center"/>
              <w:rPr>
                <w:color w:val="000000"/>
                <w:sz w:val="18"/>
                <w:szCs w:val="18"/>
              </w:rPr>
            </w:pPr>
            <w:r>
              <w:rPr>
                <w:color w:val="000000"/>
                <w:sz w:val="18"/>
                <w:szCs w:val="18"/>
              </w:rPr>
              <w:t>8 230,12</w:t>
            </w:r>
          </w:p>
        </w:tc>
        <w:tc>
          <w:tcPr>
            <w:tcW w:w="1380" w:type="dxa"/>
            <w:tcBorders>
              <w:top w:val="nil"/>
              <w:left w:val="nil"/>
              <w:bottom w:val="single" w:sz="4" w:space="0" w:color="auto"/>
              <w:right w:val="single" w:sz="4" w:space="0" w:color="auto"/>
            </w:tcBorders>
            <w:shd w:val="clear" w:color="auto" w:fill="auto"/>
            <w:vAlign w:val="center"/>
            <w:hideMark/>
          </w:tcPr>
          <w:p w14:paraId="2D2F58AE" w14:textId="77777777" w:rsidR="00F20AF9" w:rsidRDefault="00F20AF9">
            <w:pPr>
              <w:jc w:val="center"/>
              <w:rPr>
                <w:color w:val="000000"/>
                <w:sz w:val="18"/>
                <w:szCs w:val="18"/>
              </w:rPr>
            </w:pPr>
            <w:r>
              <w:rPr>
                <w:color w:val="000000"/>
                <w:sz w:val="18"/>
                <w:szCs w:val="18"/>
              </w:rPr>
              <w:t> </w:t>
            </w:r>
          </w:p>
        </w:tc>
        <w:tc>
          <w:tcPr>
            <w:tcW w:w="1380" w:type="dxa"/>
            <w:tcBorders>
              <w:top w:val="nil"/>
              <w:left w:val="nil"/>
              <w:bottom w:val="single" w:sz="4" w:space="0" w:color="auto"/>
              <w:right w:val="single" w:sz="4" w:space="0" w:color="auto"/>
            </w:tcBorders>
            <w:shd w:val="clear" w:color="auto" w:fill="auto"/>
            <w:vAlign w:val="center"/>
            <w:hideMark/>
          </w:tcPr>
          <w:p w14:paraId="0C69D791" w14:textId="11EF172F" w:rsidR="00F20AF9" w:rsidRDefault="00F20AF9">
            <w:pPr>
              <w:jc w:val="center"/>
              <w:rPr>
                <w:b/>
                <w:bCs/>
                <w:color w:val="000000"/>
                <w:sz w:val="20"/>
                <w:szCs w:val="20"/>
              </w:rPr>
            </w:pPr>
            <w:r>
              <w:rPr>
                <w:b/>
                <w:bCs/>
                <w:color w:val="000000"/>
                <w:sz w:val="20"/>
                <w:szCs w:val="20"/>
              </w:rPr>
              <w:t>8 230,12</w:t>
            </w:r>
          </w:p>
        </w:tc>
      </w:tr>
      <w:tr w:rsidR="00F20AF9" w14:paraId="60C96450" w14:textId="77777777" w:rsidTr="00F20AF9">
        <w:trPr>
          <w:gridAfter w:val="1"/>
          <w:wAfter w:w="30" w:type="dxa"/>
          <w:trHeight w:val="48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F4488C3" w14:textId="77777777" w:rsidR="00F20AF9" w:rsidRDefault="00F20AF9">
            <w:pPr>
              <w:jc w:val="center"/>
              <w:rPr>
                <w:color w:val="000000"/>
                <w:sz w:val="18"/>
                <w:szCs w:val="18"/>
              </w:rPr>
            </w:pPr>
            <w:r>
              <w:rPr>
                <w:color w:val="000000"/>
                <w:sz w:val="18"/>
                <w:szCs w:val="18"/>
              </w:rPr>
              <w:t>11</w:t>
            </w:r>
          </w:p>
        </w:tc>
        <w:tc>
          <w:tcPr>
            <w:tcW w:w="4338" w:type="dxa"/>
            <w:tcBorders>
              <w:top w:val="nil"/>
              <w:left w:val="nil"/>
              <w:bottom w:val="single" w:sz="4" w:space="0" w:color="auto"/>
              <w:right w:val="single" w:sz="4" w:space="0" w:color="auto"/>
            </w:tcBorders>
            <w:shd w:val="clear" w:color="auto" w:fill="auto"/>
            <w:vAlign w:val="center"/>
            <w:hideMark/>
          </w:tcPr>
          <w:p w14:paraId="633F785B" w14:textId="77777777" w:rsidR="00F20AF9" w:rsidRDefault="00F20AF9">
            <w:pPr>
              <w:rPr>
                <w:color w:val="000000"/>
                <w:sz w:val="18"/>
                <w:szCs w:val="18"/>
              </w:rPr>
            </w:pPr>
            <w:r>
              <w:rPr>
                <w:color w:val="000000"/>
                <w:sz w:val="18"/>
                <w:szCs w:val="18"/>
              </w:rPr>
              <w:t xml:space="preserve">2024.gadā izmaksātas dotācijas par iepriekšējo periodu norēķiniem (31.06.00 apakšprogramma), </w:t>
            </w:r>
            <w:proofErr w:type="spellStart"/>
            <w:r>
              <w:rPr>
                <w:i/>
                <w:iCs/>
                <w:color w:val="000000"/>
                <w:sz w:val="18"/>
                <w:szCs w:val="18"/>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14F91AE5" w14:textId="225E1A93" w:rsidR="00F20AF9" w:rsidRDefault="00F20AF9">
            <w:pPr>
              <w:jc w:val="center"/>
              <w:rPr>
                <w:color w:val="000000"/>
                <w:sz w:val="18"/>
                <w:szCs w:val="18"/>
              </w:rPr>
            </w:pPr>
            <w:r>
              <w:rPr>
                <w:color w:val="000000"/>
                <w:sz w:val="18"/>
                <w:szCs w:val="18"/>
              </w:rPr>
              <w:t>13 826,69</w:t>
            </w:r>
          </w:p>
        </w:tc>
        <w:tc>
          <w:tcPr>
            <w:tcW w:w="1380" w:type="dxa"/>
            <w:tcBorders>
              <w:top w:val="nil"/>
              <w:left w:val="nil"/>
              <w:bottom w:val="single" w:sz="4" w:space="0" w:color="auto"/>
              <w:right w:val="single" w:sz="4" w:space="0" w:color="auto"/>
            </w:tcBorders>
            <w:shd w:val="clear" w:color="auto" w:fill="auto"/>
            <w:noWrap/>
            <w:vAlign w:val="center"/>
            <w:hideMark/>
          </w:tcPr>
          <w:p w14:paraId="338982E2" w14:textId="7ECC283C" w:rsidR="00F20AF9" w:rsidRDefault="00F20AF9">
            <w:pPr>
              <w:jc w:val="center"/>
              <w:rPr>
                <w:color w:val="000000"/>
                <w:sz w:val="18"/>
                <w:szCs w:val="18"/>
              </w:rPr>
            </w:pPr>
            <w:r>
              <w:rPr>
                <w:color w:val="000000"/>
                <w:sz w:val="18"/>
                <w:szCs w:val="18"/>
              </w:rPr>
              <w:t>40,76</w:t>
            </w:r>
          </w:p>
        </w:tc>
        <w:tc>
          <w:tcPr>
            <w:tcW w:w="1380" w:type="dxa"/>
            <w:tcBorders>
              <w:top w:val="nil"/>
              <w:left w:val="nil"/>
              <w:bottom w:val="single" w:sz="4" w:space="0" w:color="auto"/>
              <w:right w:val="single" w:sz="4" w:space="0" w:color="auto"/>
            </w:tcBorders>
            <w:shd w:val="clear" w:color="auto" w:fill="auto"/>
            <w:vAlign w:val="center"/>
            <w:hideMark/>
          </w:tcPr>
          <w:p w14:paraId="3D6EDAB7" w14:textId="5697140D" w:rsidR="00F20AF9" w:rsidRDefault="00F20AF9">
            <w:pPr>
              <w:jc w:val="center"/>
              <w:rPr>
                <w:b/>
                <w:bCs/>
                <w:color w:val="000000"/>
                <w:sz w:val="20"/>
                <w:szCs w:val="20"/>
              </w:rPr>
            </w:pPr>
            <w:r>
              <w:rPr>
                <w:b/>
                <w:bCs/>
                <w:color w:val="000000"/>
                <w:sz w:val="20"/>
                <w:szCs w:val="20"/>
              </w:rPr>
              <w:t>13 867,45</w:t>
            </w:r>
          </w:p>
        </w:tc>
      </w:tr>
      <w:tr w:rsidR="00F20AF9" w14:paraId="3B7E68E8" w14:textId="77777777" w:rsidTr="00F20AF9">
        <w:trPr>
          <w:gridAfter w:val="1"/>
          <w:wAfter w:w="30" w:type="dxa"/>
          <w:trHeight w:val="5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1A35FE" w14:textId="77777777" w:rsidR="00F20AF9" w:rsidRDefault="00F20AF9">
            <w:pPr>
              <w:jc w:val="center"/>
              <w:rPr>
                <w:color w:val="000000"/>
                <w:sz w:val="18"/>
                <w:szCs w:val="18"/>
              </w:rPr>
            </w:pPr>
            <w:r>
              <w:rPr>
                <w:color w:val="000000"/>
                <w:sz w:val="18"/>
                <w:szCs w:val="18"/>
              </w:rPr>
              <w:t>12</w:t>
            </w:r>
          </w:p>
        </w:tc>
        <w:tc>
          <w:tcPr>
            <w:tcW w:w="4338" w:type="dxa"/>
            <w:tcBorders>
              <w:top w:val="nil"/>
              <w:left w:val="nil"/>
              <w:bottom w:val="single" w:sz="4" w:space="0" w:color="auto"/>
              <w:right w:val="single" w:sz="4" w:space="0" w:color="auto"/>
            </w:tcBorders>
            <w:shd w:val="clear" w:color="auto" w:fill="auto"/>
            <w:vAlign w:val="center"/>
            <w:hideMark/>
          </w:tcPr>
          <w:p w14:paraId="6D961E72" w14:textId="77777777" w:rsidR="00F20AF9" w:rsidRDefault="00F20AF9">
            <w:pPr>
              <w:rPr>
                <w:b/>
                <w:bCs/>
                <w:color w:val="000000"/>
                <w:sz w:val="18"/>
                <w:szCs w:val="18"/>
              </w:rPr>
            </w:pPr>
            <w:r>
              <w:rPr>
                <w:b/>
                <w:bCs/>
                <w:color w:val="000000"/>
                <w:sz w:val="18"/>
                <w:szCs w:val="18"/>
              </w:rPr>
              <w:t xml:space="preserve">Iztrūkums (-) / pārmaksa (+) zaudējumu segšanai, </w:t>
            </w:r>
            <w:proofErr w:type="spellStart"/>
            <w:r>
              <w:rPr>
                <w:i/>
                <w:iCs/>
                <w:color w:val="000000"/>
                <w:sz w:val="18"/>
                <w:szCs w:val="18"/>
              </w:rPr>
              <w:t>euro</w:t>
            </w:r>
            <w:proofErr w:type="spellEnd"/>
            <w:r>
              <w:rPr>
                <w:b/>
                <w:bCs/>
                <w:color w:val="000000"/>
                <w:sz w:val="18"/>
                <w:szCs w:val="18"/>
              </w:rPr>
              <w:t xml:space="preserve"> </w:t>
            </w:r>
            <w:r>
              <w:rPr>
                <w:b/>
                <w:bCs/>
                <w:color w:val="767171"/>
                <w:sz w:val="18"/>
                <w:szCs w:val="18"/>
              </w:rPr>
              <w:t>(9.rinda +10 rinda – 8.rinda)</w:t>
            </w:r>
          </w:p>
        </w:tc>
        <w:tc>
          <w:tcPr>
            <w:tcW w:w="1560" w:type="dxa"/>
            <w:tcBorders>
              <w:top w:val="nil"/>
              <w:left w:val="nil"/>
              <w:bottom w:val="single" w:sz="4" w:space="0" w:color="auto"/>
              <w:right w:val="single" w:sz="4" w:space="0" w:color="auto"/>
            </w:tcBorders>
            <w:shd w:val="clear" w:color="auto" w:fill="auto"/>
            <w:noWrap/>
            <w:vAlign w:val="center"/>
            <w:hideMark/>
          </w:tcPr>
          <w:p w14:paraId="331AFF10" w14:textId="17800FB5" w:rsidR="00F20AF9" w:rsidRDefault="00F20AF9">
            <w:pPr>
              <w:jc w:val="center"/>
              <w:rPr>
                <w:b/>
                <w:bCs/>
                <w:color w:val="000000"/>
                <w:sz w:val="18"/>
                <w:szCs w:val="18"/>
              </w:rPr>
            </w:pPr>
            <w:r>
              <w:rPr>
                <w:b/>
                <w:bCs/>
                <w:color w:val="000000"/>
                <w:sz w:val="18"/>
                <w:szCs w:val="18"/>
              </w:rPr>
              <w:t>-6 355 957,79</w:t>
            </w:r>
          </w:p>
        </w:tc>
        <w:tc>
          <w:tcPr>
            <w:tcW w:w="1380" w:type="dxa"/>
            <w:tcBorders>
              <w:top w:val="nil"/>
              <w:left w:val="nil"/>
              <w:bottom w:val="single" w:sz="4" w:space="0" w:color="auto"/>
              <w:right w:val="single" w:sz="4" w:space="0" w:color="auto"/>
            </w:tcBorders>
            <w:shd w:val="clear" w:color="auto" w:fill="auto"/>
            <w:noWrap/>
            <w:vAlign w:val="center"/>
            <w:hideMark/>
          </w:tcPr>
          <w:p w14:paraId="2DB7E833" w14:textId="129D8A2D" w:rsidR="00F20AF9" w:rsidRDefault="00F20AF9">
            <w:pPr>
              <w:jc w:val="center"/>
              <w:rPr>
                <w:b/>
                <w:bCs/>
                <w:color w:val="000000"/>
                <w:sz w:val="18"/>
                <w:szCs w:val="18"/>
              </w:rPr>
            </w:pPr>
            <w:r>
              <w:rPr>
                <w:b/>
                <w:bCs/>
                <w:color w:val="000000"/>
                <w:sz w:val="18"/>
                <w:szCs w:val="18"/>
              </w:rPr>
              <w:t>1 971 383,61</w:t>
            </w:r>
          </w:p>
        </w:tc>
        <w:tc>
          <w:tcPr>
            <w:tcW w:w="1380" w:type="dxa"/>
            <w:tcBorders>
              <w:top w:val="nil"/>
              <w:left w:val="nil"/>
              <w:bottom w:val="single" w:sz="4" w:space="0" w:color="auto"/>
              <w:right w:val="single" w:sz="4" w:space="0" w:color="auto"/>
            </w:tcBorders>
            <w:shd w:val="clear" w:color="auto" w:fill="auto"/>
            <w:vAlign w:val="center"/>
            <w:hideMark/>
          </w:tcPr>
          <w:p w14:paraId="0353A8C6" w14:textId="38000708" w:rsidR="00F20AF9" w:rsidRDefault="00F20AF9">
            <w:pPr>
              <w:jc w:val="center"/>
              <w:rPr>
                <w:b/>
                <w:bCs/>
                <w:color w:val="000000"/>
                <w:sz w:val="20"/>
                <w:szCs w:val="20"/>
              </w:rPr>
            </w:pPr>
            <w:r>
              <w:rPr>
                <w:b/>
                <w:bCs/>
                <w:color w:val="000000"/>
                <w:sz w:val="20"/>
                <w:szCs w:val="20"/>
              </w:rPr>
              <w:t>-4 384 574,18</w:t>
            </w:r>
          </w:p>
        </w:tc>
      </w:tr>
      <w:tr w:rsidR="00F20AF9" w14:paraId="58B8EAC5"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B8B4FDE" w14:textId="77777777" w:rsidR="00F20AF9" w:rsidRDefault="00F20AF9">
            <w:pPr>
              <w:jc w:val="center"/>
              <w:rPr>
                <w:color w:val="000000"/>
                <w:sz w:val="18"/>
                <w:szCs w:val="18"/>
              </w:rPr>
            </w:pPr>
            <w:r>
              <w:rPr>
                <w:color w:val="000000"/>
                <w:sz w:val="18"/>
                <w:szCs w:val="18"/>
              </w:rPr>
              <w:t> </w:t>
            </w:r>
          </w:p>
        </w:tc>
        <w:tc>
          <w:tcPr>
            <w:tcW w:w="4338" w:type="dxa"/>
            <w:tcBorders>
              <w:top w:val="nil"/>
              <w:left w:val="nil"/>
              <w:bottom w:val="single" w:sz="4" w:space="0" w:color="auto"/>
              <w:right w:val="single" w:sz="4" w:space="0" w:color="auto"/>
            </w:tcBorders>
            <w:shd w:val="clear" w:color="auto" w:fill="auto"/>
            <w:vAlign w:val="center"/>
            <w:hideMark/>
          </w:tcPr>
          <w:p w14:paraId="2A83E259" w14:textId="77777777" w:rsidR="00F20AF9" w:rsidRDefault="00F20AF9">
            <w:pPr>
              <w:rPr>
                <w:color w:val="000000"/>
                <w:sz w:val="18"/>
                <w:szCs w:val="18"/>
              </w:rPr>
            </w:pPr>
            <w:r>
              <w:rPr>
                <w:color w:val="000000"/>
                <w:sz w:val="18"/>
                <w:szCs w:val="18"/>
              </w:rPr>
              <w:t>Dotāciju segums pār kompensējamiem zaudējumiem, %</w:t>
            </w:r>
          </w:p>
        </w:tc>
        <w:tc>
          <w:tcPr>
            <w:tcW w:w="1560" w:type="dxa"/>
            <w:tcBorders>
              <w:top w:val="nil"/>
              <w:left w:val="nil"/>
              <w:bottom w:val="single" w:sz="4" w:space="0" w:color="auto"/>
              <w:right w:val="single" w:sz="4" w:space="0" w:color="auto"/>
            </w:tcBorders>
            <w:shd w:val="clear" w:color="auto" w:fill="auto"/>
            <w:noWrap/>
            <w:vAlign w:val="center"/>
            <w:hideMark/>
          </w:tcPr>
          <w:p w14:paraId="208F3CFC" w14:textId="38177045" w:rsidR="00F20AF9" w:rsidRDefault="00F20AF9">
            <w:pPr>
              <w:jc w:val="center"/>
              <w:rPr>
                <w:color w:val="000000"/>
                <w:sz w:val="18"/>
                <w:szCs w:val="18"/>
              </w:rPr>
            </w:pPr>
            <w:r>
              <w:rPr>
                <w:color w:val="000000"/>
                <w:sz w:val="18"/>
                <w:szCs w:val="18"/>
              </w:rPr>
              <w:t>83,23%</w:t>
            </w:r>
          </w:p>
        </w:tc>
        <w:tc>
          <w:tcPr>
            <w:tcW w:w="1380" w:type="dxa"/>
            <w:tcBorders>
              <w:top w:val="nil"/>
              <w:left w:val="nil"/>
              <w:bottom w:val="single" w:sz="4" w:space="0" w:color="auto"/>
              <w:right w:val="single" w:sz="4" w:space="0" w:color="auto"/>
            </w:tcBorders>
            <w:shd w:val="clear" w:color="auto" w:fill="auto"/>
            <w:noWrap/>
            <w:vAlign w:val="center"/>
            <w:hideMark/>
          </w:tcPr>
          <w:p w14:paraId="3223626B" w14:textId="4C3A714C" w:rsidR="00F20AF9" w:rsidRDefault="00F20AF9">
            <w:pPr>
              <w:jc w:val="center"/>
              <w:rPr>
                <w:color w:val="000000"/>
                <w:sz w:val="18"/>
                <w:szCs w:val="18"/>
              </w:rPr>
            </w:pPr>
            <w:r>
              <w:rPr>
                <w:color w:val="000000"/>
                <w:sz w:val="18"/>
                <w:szCs w:val="18"/>
              </w:rPr>
              <w:t>114,37%</w:t>
            </w:r>
          </w:p>
        </w:tc>
        <w:tc>
          <w:tcPr>
            <w:tcW w:w="1380" w:type="dxa"/>
            <w:tcBorders>
              <w:top w:val="nil"/>
              <w:left w:val="nil"/>
              <w:bottom w:val="single" w:sz="4" w:space="0" w:color="auto"/>
              <w:right w:val="single" w:sz="4" w:space="0" w:color="auto"/>
            </w:tcBorders>
            <w:shd w:val="clear" w:color="auto" w:fill="auto"/>
            <w:noWrap/>
            <w:vAlign w:val="center"/>
            <w:hideMark/>
          </w:tcPr>
          <w:p w14:paraId="128378AB" w14:textId="5B01E72C" w:rsidR="00F20AF9" w:rsidRDefault="00F20AF9">
            <w:pPr>
              <w:jc w:val="center"/>
              <w:rPr>
                <w:color w:val="000000"/>
                <w:sz w:val="18"/>
                <w:szCs w:val="18"/>
              </w:rPr>
            </w:pPr>
            <w:r>
              <w:rPr>
                <w:color w:val="000000"/>
                <w:sz w:val="18"/>
                <w:szCs w:val="18"/>
              </w:rPr>
              <w:t>91,50%</w:t>
            </w:r>
          </w:p>
        </w:tc>
      </w:tr>
      <w:tr w:rsidR="00F20AF9" w14:paraId="1DE7187E" w14:textId="77777777" w:rsidTr="00F20AF9">
        <w:trPr>
          <w:gridAfter w:val="1"/>
          <w:wAfter w:w="30" w:type="dxa"/>
          <w:trHeight w:val="39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9137FAD" w14:textId="77777777" w:rsidR="00F20AF9" w:rsidRDefault="00F20AF9">
            <w:pPr>
              <w:jc w:val="center"/>
              <w:rPr>
                <w:color w:val="000000"/>
                <w:sz w:val="18"/>
                <w:szCs w:val="18"/>
              </w:rPr>
            </w:pPr>
            <w:r>
              <w:rPr>
                <w:color w:val="000000"/>
                <w:sz w:val="18"/>
                <w:szCs w:val="18"/>
              </w:rPr>
              <w:t> </w:t>
            </w:r>
          </w:p>
        </w:tc>
        <w:tc>
          <w:tcPr>
            <w:tcW w:w="4338" w:type="dxa"/>
            <w:tcBorders>
              <w:top w:val="nil"/>
              <w:left w:val="nil"/>
              <w:bottom w:val="single" w:sz="4" w:space="0" w:color="auto"/>
              <w:right w:val="single" w:sz="4" w:space="0" w:color="auto"/>
            </w:tcBorders>
            <w:shd w:val="clear" w:color="auto" w:fill="auto"/>
            <w:vAlign w:val="center"/>
            <w:hideMark/>
          </w:tcPr>
          <w:p w14:paraId="0C15F035" w14:textId="77777777" w:rsidR="00F20AF9" w:rsidRDefault="00F20AF9">
            <w:pPr>
              <w:rPr>
                <w:color w:val="000000"/>
                <w:sz w:val="18"/>
                <w:szCs w:val="18"/>
              </w:rPr>
            </w:pPr>
            <w:r>
              <w:rPr>
                <w:color w:val="000000"/>
                <w:sz w:val="18"/>
                <w:szCs w:val="18"/>
              </w:rPr>
              <w:t>Biļešu ieņēmumu segums pār kompensējamiem izdevumiem</w:t>
            </w:r>
          </w:p>
        </w:tc>
        <w:tc>
          <w:tcPr>
            <w:tcW w:w="1560" w:type="dxa"/>
            <w:tcBorders>
              <w:top w:val="nil"/>
              <w:left w:val="nil"/>
              <w:bottom w:val="single" w:sz="4" w:space="0" w:color="auto"/>
              <w:right w:val="single" w:sz="4" w:space="0" w:color="auto"/>
            </w:tcBorders>
            <w:shd w:val="clear" w:color="auto" w:fill="auto"/>
            <w:noWrap/>
            <w:vAlign w:val="center"/>
            <w:hideMark/>
          </w:tcPr>
          <w:p w14:paraId="40ACEB5C" w14:textId="09B85491" w:rsidR="00F20AF9" w:rsidRDefault="00F20AF9">
            <w:pPr>
              <w:jc w:val="center"/>
              <w:rPr>
                <w:color w:val="000000"/>
                <w:sz w:val="18"/>
                <w:szCs w:val="18"/>
              </w:rPr>
            </w:pPr>
            <w:r>
              <w:rPr>
                <w:color w:val="000000"/>
                <w:sz w:val="18"/>
                <w:szCs w:val="18"/>
              </w:rPr>
              <w:t>31,82%</w:t>
            </w:r>
          </w:p>
        </w:tc>
        <w:tc>
          <w:tcPr>
            <w:tcW w:w="1380" w:type="dxa"/>
            <w:tcBorders>
              <w:top w:val="nil"/>
              <w:left w:val="nil"/>
              <w:bottom w:val="single" w:sz="4" w:space="0" w:color="auto"/>
              <w:right w:val="single" w:sz="4" w:space="0" w:color="auto"/>
            </w:tcBorders>
            <w:shd w:val="clear" w:color="auto" w:fill="auto"/>
            <w:noWrap/>
            <w:vAlign w:val="center"/>
            <w:hideMark/>
          </w:tcPr>
          <w:p w14:paraId="44CDF48D" w14:textId="79CB6FA0" w:rsidR="00F20AF9" w:rsidRDefault="00F20AF9">
            <w:pPr>
              <w:jc w:val="center"/>
              <w:rPr>
                <w:color w:val="000000"/>
                <w:sz w:val="18"/>
                <w:szCs w:val="18"/>
              </w:rPr>
            </w:pPr>
            <w:r>
              <w:rPr>
                <w:color w:val="000000"/>
                <w:sz w:val="18"/>
                <w:szCs w:val="18"/>
              </w:rPr>
              <w:t>49,89%</w:t>
            </w:r>
          </w:p>
        </w:tc>
        <w:tc>
          <w:tcPr>
            <w:tcW w:w="1380" w:type="dxa"/>
            <w:tcBorders>
              <w:top w:val="nil"/>
              <w:left w:val="nil"/>
              <w:bottom w:val="single" w:sz="4" w:space="0" w:color="auto"/>
              <w:right w:val="single" w:sz="4" w:space="0" w:color="auto"/>
            </w:tcBorders>
            <w:shd w:val="clear" w:color="auto" w:fill="auto"/>
            <w:noWrap/>
            <w:vAlign w:val="center"/>
            <w:hideMark/>
          </w:tcPr>
          <w:p w14:paraId="2C2B8DAE" w14:textId="16D2E6F5" w:rsidR="00F20AF9" w:rsidRDefault="00F20AF9">
            <w:pPr>
              <w:jc w:val="center"/>
              <w:rPr>
                <w:color w:val="000000"/>
                <w:sz w:val="18"/>
                <w:szCs w:val="18"/>
              </w:rPr>
            </w:pPr>
            <w:r>
              <w:rPr>
                <w:color w:val="000000"/>
                <w:sz w:val="18"/>
                <w:szCs w:val="18"/>
              </w:rPr>
              <w:t>38,17%</w:t>
            </w:r>
          </w:p>
        </w:tc>
      </w:tr>
      <w:tr w:rsidR="00F20AF9" w14:paraId="01657390" w14:textId="77777777" w:rsidTr="00F20AF9">
        <w:trPr>
          <w:gridAfter w:val="1"/>
          <w:wAfter w:w="30" w:type="dxa"/>
          <w:trHeight w:val="5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A349CD" w14:textId="77777777" w:rsidR="00F20AF9" w:rsidRDefault="00F20AF9">
            <w:pPr>
              <w:jc w:val="center"/>
              <w:rPr>
                <w:color w:val="000000"/>
                <w:sz w:val="18"/>
                <w:szCs w:val="18"/>
              </w:rPr>
            </w:pPr>
            <w:r>
              <w:rPr>
                <w:color w:val="000000"/>
                <w:sz w:val="18"/>
                <w:szCs w:val="18"/>
              </w:rPr>
              <w:t>13</w:t>
            </w:r>
          </w:p>
        </w:tc>
        <w:tc>
          <w:tcPr>
            <w:tcW w:w="4338" w:type="dxa"/>
            <w:tcBorders>
              <w:top w:val="nil"/>
              <w:left w:val="nil"/>
              <w:bottom w:val="single" w:sz="4" w:space="0" w:color="auto"/>
              <w:right w:val="single" w:sz="4" w:space="0" w:color="auto"/>
            </w:tcBorders>
            <w:shd w:val="clear" w:color="auto" w:fill="auto"/>
            <w:vAlign w:val="center"/>
            <w:hideMark/>
          </w:tcPr>
          <w:p w14:paraId="245327DF" w14:textId="77777777" w:rsidR="00F20AF9" w:rsidRDefault="00F20AF9">
            <w:pPr>
              <w:rPr>
                <w:color w:val="000000"/>
                <w:sz w:val="18"/>
                <w:szCs w:val="18"/>
              </w:rPr>
            </w:pPr>
            <w:r>
              <w:rPr>
                <w:color w:val="000000"/>
                <w:sz w:val="18"/>
                <w:szCs w:val="18"/>
              </w:rPr>
              <w:t xml:space="preserve">Dotāciju atlikums 2024.gada 5 mēnešiem, </w:t>
            </w:r>
            <w:proofErr w:type="spellStart"/>
            <w:r>
              <w:rPr>
                <w:i/>
                <w:iCs/>
                <w:color w:val="000000"/>
                <w:sz w:val="18"/>
                <w:szCs w:val="18"/>
              </w:rPr>
              <w:t>euro</w:t>
            </w:r>
            <w:proofErr w:type="spellEnd"/>
            <w:r>
              <w:rPr>
                <w:color w:val="000000"/>
                <w:sz w:val="18"/>
                <w:szCs w:val="18"/>
              </w:rPr>
              <w:t xml:space="preserve"> </w:t>
            </w:r>
            <w:r>
              <w:rPr>
                <w:color w:val="808080"/>
                <w:sz w:val="18"/>
                <w:szCs w:val="18"/>
              </w:rPr>
              <w:t>(1.rinda - 9.rinda - 11.rinda)</w:t>
            </w:r>
          </w:p>
        </w:tc>
        <w:tc>
          <w:tcPr>
            <w:tcW w:w="1560" w:type="dxa"/>
            <w:tcBorders>
              <w:top w:val="nil"/>
              <w:left w:val="nil"/>
              <w:bottom w:val="single" w:sz="4" w:space="0" w:color="auto"/>
              <w:right w:val="single" w:sz="4" w:space="0" w:color="auto"/>
            </w:tcBorders>
            <w:shd w:val="clear" w:color="auto" w:fill="auto"/>
            <w:noWrap/>
            <w:vAlign w:val="center"/>
            <w:hideMark/>
          </w:tcPr>
          <w:p w14:paraId="252D6D28" w14:textId="0A9AFF37" w:rsidR="00F20AF9" w:rsidRDefault="00F20AF9">
            <w:pPr>
              <w:jc w:val="center"/>
              <w:rPr>
                <w:color w:val="000000"/>
                <w:sz w:val="18"/>
                <w:szCs w:val="18"/>
              </w:rPr>
            </w:pPr>
            <w:r>
              <w:rPr>
                <w:color w:val="000000"/>
                <w:sz w:val="18"/>
                <w:szCs w:val="18"/>
              </w:rPr>
              <w:t>21 309 545,31</w:t>
            </w:r>
          </w:p>
        </w:tc>
        <w:tc>
          <w:tcPr>
            <w:tcW w:w="1380" w:type="dxa"/>
            <w:tcBorders>
              <w:top w:val="nil"/>
              <w:left w:val="nil"/>
              <w:bottom w:val="single" w:sz="4" w:space="0" w:color="auto"/>
              <w:right w:val="single" w:sz="4" w:space="0" w:color="auto"/>
            </w:tcBorders>
            <w:shd w:val="clear" w:color="auto" w:fill="auto"/>
            <w:noWrap/>
            <w:vAlign w:val="center"/>
            <w:hideMark/>
          </w:tcPr>
          <w:p w14:paraId="5AC15486" w14:textId="0EA09342" w:rsidR="00F20AF9" w:rsidRDefault="00F20AF9">
            <w:pPr>
              <w:jc w:val="center"/>
              <w:rPr>
                <w:color w:val="000000"/>
                <w:sz w:val="18"/>
                <w:szCs w:val="18"/>
              </w:rPr>
            </w:pPr>
            <w:r>
              <w:rPr>
                <w:color w:val="000000"/>
                <w:sz w:val="18"/>
                <w:szCs w:val="18"/>
              </w:rPr>
              <w:t>9 644 070,00</w:t>
            </w:r>
          </w:p>
        </w:tc>
        <w:tc>
          <w:tcPr>
            <w:tcW w:w="1380" w:type="dxa"/>
            <w:tcBorders>
              <w:top w:val="nil"/>
              <w:left w:val="nil"/>
              <w:bottom w:val="single" w:sz="4" w:space="0" w:color="auto"/>
              <w:right w:val="single" w:sz="4" w:space="0" w:color="auto"/>
            </w:tcBorders>
            <w:shd w:val="clear" w:color="auto" w:fill="auto"/>
            <w:vAlign w:val="center"/>
            <w:hideMark/>
          </w:tcPr>
          <w:p w14:paraId="45D46CF9" w14:textId="053758B5" w:rsidR="00F20AF9" w:rsidRDefault="00F20AF9">
            <w:pPr>
              <w:jc w:val="center"/>
              <w:rPr>
                <w:b/>
                <w:bCs/>
                <w:color w:val="000000"/>
                <w:sz w:val="20"/>
                <w:szCs w:val="20"/>
              </w:rPr>
            </w:pPr>
            <w:r>
              <w:rPr>
                <w:b/>
                <w:bCs/>
                <w:color w:val="000000"/>
                <w:sz w:val="20"/>
                <w:szCs w:val="20"/>
              </w:rPr>
              <w:t>30 953 615,31</w:t>
            </w:r>
          </w:p>
        </w:tc>
      </w:tr>
      <w:tr w:rsidR="00F20AF9" w14:paraId="6668A655" w14:textId="77777777" w:rsidTr="00F20AF9">
        <w:trPr>
          <w:trHeight w:val="945"/>
        </w:trPr>
        <w:tc>
          <w:tcPr>
            <w:tcW w:w="944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4C0E046" w14:textId="77777777" w:rsidR="00F20AF9" w:rsidRDefault="00F20AF9">
            <w:pPr>
              <w:rPr>
                <w:color w:val="000000"/>
                <w:sz w:val="18"/>
                <w:szCs w:val="18"/>
              </w:rPr>
            </w:pPr>
            <w:r>
              <w:rPr>
                <w:color w:val="000000"/>
                <w:sz w:val="18"/>
                <w:szCs w:val="18"/>
              </w:rPr>
              <w:t>* Izdevumi norādīti atbilstoši faktiskajām izmaksām (faktiskajās cenās) atbilstoši MK noteikumu Nr.435 3.pielikumam – reģionālas nozīmes pārvadājumos ar vilcieniem, bet reģionālās nozīmes pārvadājumos ar autobusiem atbilstoši aprēķinātajiem izdevumiem nobraukuma reizinājums ar pakalpojuma cenu par 1 kilometru.</w:t>
            </w:r>
          </w:p>
        </w:tc>
      </w:tr>
      <w:tr w:rsidR="00F20AF9" w14:paraId="48ABE7C2" w14:textId="77777777" w:rsidTr="00F20AF9">
        <w:trPr>
          <w:trHeight w:val="1200"/>
        </w:trPr>
        <w:tc>
          <w:tcPr>
            <w:tcW w:w="944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7C200F7" w14:textId="77777777" w:rsidR="00F20AF9" w:rsidRDefault="00F20AF9">
            <w:pPr>
              <w:rPr>
                <w:color w:val="000000"/>
                <w:sz w:val="18"/>
                <w:szCs w:val="18"/>
              </w:rPr>
            </w:pPr>
            <w:r>
              <w:rPr>
                <w:color w:val="000000"/>
                <w:sz w:val="18"/>
                <w:szCs w:val="18"/>
              </w:rPr>
              <w:t>** Zaudējumu kompensācija ir noteikta atbilstoši katram sabiedriskā transporta pakalpojumu līgumā noteiktajam kompensācijas veidam – proti, reģionālās nozīmes pārvadājumos ar vilcieniem atbilstoši Ministru kabineta noteikumu Nr.435 2.1., 2.5., 51. un 53.punktā noteiktajā kārtībā un reģionālās nozīmes pārvadājumos ar autobusiem atbilstoši Ministru kabineta noteikumu Nr.435 56.punktam un sabiedriskā transporta pakalpojumu līgumos noteiktajai līgumcenai par veikto kilometru.</w:t>
            </w:r>
          </w:p>
        </w:tc>
      </w:tr>
    </w:tbl>
    <w:p w14:paraId="7E387F62" w14:textId="77777777" w:rsidR="00F20AF9" w:rsidRDefault="00F20AF9" w:rsidP="0038256C">
      <w:pPr>
        <w:ind w:firstLine="709"/>
        <w:jc w:val="right"/>
        <w:rPr>
          <w:b/>
          <w:sz w:val="20"/>
          <w:szCs w:val="20"/>
        </w:rPr>
      </w:pPr>
    </w:p>
    <w:p w14:paraId="3051A206" w14:textId="77777777" w:rsidR="00F20AF9" w:rsidRPr="00795524" w:rsidRDefault="00F20AF9" w:rsidP="0038256C">
      <w:pPr>
        <w:ind w:firstLine="709"/>
        <w:jc w:val="right"/>
        <w:rPr>
          <w:b/>
          <w:sz w:val="20"/>
          <w:szCs w:val="20"/>
        </w:rPr>
      </w:pPr>
    </w:p>
    <w:p w14:paraId="6030F417" w14:textId="77777777" w:rsidR="00AD64A0" w:rsidRDefault="00AD64A0" w:rsidP="0038256C">
      <w:pPr>
        <w:pStyle w:val="BodyText"/>
        <w:tabs>
          <w:tab w:val="left" w:pos="7655"/>
        </w:tabs>
        <w:ind w:firstLine="709"/>
        <w:jc w:val="both"/>
        <w:rPr>
          <w:szCs w:val="24"/>
          <w:highlight w:val="yellow"/>
        </w:rPr>
      </w:pPr>
    </w:p>
    <w:p w14:paraId="5D310A62" w14:textId="61B20130" w:rsidR="00AD64A0" w:rsidRPr="006420DA" w:rsidRDefault="00AD64A0" w:rsidP="0038256C">
      <w:pPr>
        <w:pStyle w:val="BodyText"/>
        <w:tabs>
          <w:tab w:val="left" w:pos="7655"/>
        </w:tabs>
        <w:ind w:firstLine="709"/>
        <w:jc w:val="both"/>
        <w:rPr>
          <w:szCs w:val="24"/>
        </w:rPr>
      </w:pPr>
      <w:r w:rsidRPr="006420DA">
        <w:rPr>
          <w:szCs w:val="24"/>
        </w:rPr>
        <w:lastRenderedPageBreak/>
        <w:t xml:space="preserve">Atbilstoši veiktajiem avansa norēķiniem ar sabiedriskā transporta pakalpojumu sniedzējiem reģionālās nozīmes pārvadājumos, nesegtie zaudējumi pamatā veidojas reģionālās nozīmes pārvadājumos ar autobusiem, </w:t>
      </w:r>
      <w:r w:rsidR="006420DA" w:rsidRPr="006420DA">
        <w:rPr>
          <w:szCs w:val="24"/>
        </w:rPr>
        <w:t xml:space="preserve">kas veido </w:t>
      </w:r>
      <w:r w:rsidR="00326D02">
        <w:rPr>
          <w:szCs w:val="24"/>
        </w:rPr>
        <w:t>6,4</w:t>
      </w:r>
      <w:r w:rsidR="006420DA" w:rsidRPr="006420DA">
        <w:rPr>
          <w:szCs w:val="24"/>
        </w:rPr>
        <w:t xml:space="preserve"> milj. </w:t>
      </w:r>
      <w:proofErr w:type="spellStart"/>
      <w:r w:rsidR="006420DA" w:rsidRPr="006420DA">
        <w:rPr>
          <w:i/>
          <w:iCs/>
          <w:szCs w:val="24"/>
        </w:rPr>
        <w:t>euro</w:t>
      </w:r>
      <w:proofErr w:type="spellEnd"/>
      <w:r w:rsidR="006420DA" w:rsidRPr="006420DA">
        <w:rPr>
          <w:szCs w:val="24"/>
        </w:rPr>
        <w:t>, savukārt vilcienu pārvadājumos konstatējama pārmaksa</w:t>
      </w:r>
      <w:r w:rsidR="00326D02">
        <w:rPr>
          <w:szCs w:val="24"/>
        </w:rPr>
        <w:t xml:space="preserve"> sakarā </w:t>
      </w:r>
      <w:r w:rsidR="00D4269C">
        <w:rPr>
          <w:szCs w:val="24"/>
        </w:rPr>
        <w:t xml:space="preserve">ar </w:t>
      </w:r>
      <w:r w:rsidR="00326D02">
        <w:rPr>
          <w:szCs w:val="24"/>
        </w:rPr>
        <w:t xml:space="preserve">zaudējumu apjoma samazināšanos, jo 2024.gada </w:t>
      </w:r>
      <w:r w:rsidR="00D4269C">
        <w:rPr>
          <w:szCs w:val="24"/>
        </w:rPr>
        <w:t xml:space="preserve">pirmajā </w:t>
      </w:r>
      <w:r w:rsidR="00326D02">
        <w:rPr>
          <w:szCs w:val="24"/>
        </w:rPr>
        <w:t>pusgadā nav realizēti un atlikti atsevišķi izmaksu veidojošie pasākumi saistībā ar jauno elektrovilcienu iesaisti pakalpojumu sniegšanā, iev</w:t>
      </w:r>
      <w:r w:rsidR="002B4BE6">
        <w:rPr>
          <w:szCs w:val="24"/>
        </w:rPr>
        <w:t>ērojot to piegādes kavēšanos.</w:t>
      </w:r>
      <w:r w:rsidR="006420DA" w:rsidRPr="006420DA">
        <w:rPr>
          <w:szCs w:val="24"/>
        </w:rPr>
        <w:t xml:space="preserve"> </w:t>
      </w:r>
    </w:p>
    <w:p w14:paraId="72DA8A16" w14:textId="4C559CE0" w:rsidR="0038256C" w:rsidRPr="006420DA" w:rsidRDefault="0038256C" w:rsidP="0038256C">
      <w:pPr>
        <w:pStyle w:val="BodyText"/>
        <w:tabs>
          <w:tab w:val="left" w:pos="7655"/>
        </w:tabs>
        <w:ind w:firstLine="709"/>
        <w:jc w:val="both"/>
        <w:rPr>
          <w:szCs w:val="24"/>
        </w:rPr>
      </w:pPr>
      <w:r w:rsidRPr="006420DA">
        <w:rPr>
          <w:szCs w:val="24"/>
        </w:rPr>
        <w:t>Kopējais 2024.</w:t>
      </w:r>
      <w:r w:rsidR="00EB4EE1">
        <w:rPr>
          <w:szCs w:val="24"/>
        </w:rPr>
        <w:t> </w:t>
      </w:r>
      <w:r w:rsidRPr="006420DA">
        <w:rPr>
          <w:szCs w:val="24"/>
        </w:rPr>
        <w:t xml:space="preserve">gada </w:t>
      </w:r>
      <w:r w:rsidR="002B4BE6">
        <w:rPr>
          <w:szCs w:val="24"/>
        </w:rPr>
        <w:t>septiņos</w:t>
      </w:r>
      <w:r w:rsidR="002B4BE6" w:rsidRPr="006420DA">
        <w:rPr>
          <w:szCs w:val="24"/>
        </w:rPr>
        <w:t xml:space="preserve"> </w:t>
      </w:r>
      <w:r w:rsidRPr="006420DA">
        <w:rPr>
          <w:szCs w:val="24"/>
        </w:rPr>
        <w:t xml:space="preserve">mēnešos ar valsts budžeta dotācijām nesegtais kompensējamo zaudējumu apmērs reģionālās nozīmes pārvadājumos ir </w:t>
      </w:r>
      <w:r w:rsidR="002B4BE6">
        <w:rPr>
          <w:b/>
          <w:bCs/>
          <w:szCs w:val="24"/>
        </w:rPr>
        <w:t>4 384 574</w:t>
      </w:r>
      <w:r w:rsidRPr="006420DA">
        <w:rPr>
          <w:b/>
          <w:bCs/>
          <w:szCs w:val="24"/>
        </w:rPr>
        <w:t> </w:t>
      </w:r>
      <w:proofErr w:type="spellStart"/>
      <w:r w:rsidRPr="006420DA">
        <w:rPr>
          <w:b/>
          <w:bCs/>
          <w:i/>
          <w:iCs/>
          <w:szCs w:val="24"/>
        </w:rPr>
        <w:t>euro</w:t>
      </w:r>
      <w:proofErr w:type="spellEnd"/>
      <w:r w:rsidRPr="006420DA">
        <w:rPr>
          <w:szCs w:val="24"/>
        </w:rPr>
        <w:t>.</w:t>
      </w:r>
    </w:p>
    <w:p w14:paraId="52DD15A5" w14:textId="5BE11D89" w:rsidR="00F040F4" w:rsidRDefault="00F040F4" w:rsidP="00EB4EE1">
      <w:pPr>
        <w:spacing w:after="160" w:line="259" w:lineRule="auto"/>
        <w:rPr>
          <w:bCs/>
        </w:rPr>
      </w:pPr>
    </w:p>
    <w:p w14:paraId="3470FA27" w14:textId="77777777" w:rsidR="00A22FA4" w:rsidRPr="00746E0A" w:rsidRDefault="00A22FA4" w:rsidP="00A22FA4">
      <w:pPr>
        <w:ind w:firstLine="709"/>
        <w:jc w:val="both"/>
        <w:rPr>
          <w:b/>
          <w:bCs/>
        </w:rPr>
      </w:pPr>
      <w:r w:rsidRPr="00746E0A">
        <w:rPr>
          <w:b/>
          <w:bCs/>
        </w:rPr>
        <w:t>1. Reģionālās nozīmes maršrutu tīkls</w:t>
      </w:r>
    </w:p>
    <w:p w14:paraId="1036272F" w14:textId="77777777" w:rsidR="00A22FA4" w:rsidRDefault="00A22FA4" w:rsidP="00A22FA4">
      <w:pPr>
        <w:ind w:firstLine="709"/>
        <w:jc w:val="both"/>
      </w:pPr>
    </w:p>
    <w:p w14:paraId="6D398102" w14:textId="3B890534" w:rsidR="00A22FA4" w:rsidRPr="00746E0A" w:rsidRDefault="00A22FA4" w:rsidP="00A22FA4">
      <w:pPr>
        <w:ind w:firstLine="709"/>
        <w:jc w:val="both"/>
      </w:pPr>
      <w:r w:rsidRPr="00746E0A">
        <w:t>Katru gadu reģionālā maršrutu tīklā pārvadājumos ar autobusiem tiek veikti būtiski grozījumi, ievērojot iedzīvotāju pieprasījuma izmaiņas, kā arī vērtējot valsts budžeta piešķirtā finansējuma iespējas, lai nodrošinātu sabiedriskā transporta pakalpojumu pieejamību.</w:t>
      </w:r>
    </w:p>
    <w:p w14:paraId="6F87D728" w14:textId="53DA8DCA" w:rsidR="00E008B6" w:rsidRDefault="00E008B6" w:rsidP="00E008B6">
      <w:pPr>
        <w:ind w:firstLine="709"/>
        <w:jc w:val="both"/>
      </w:pPr>
      <w:r>
        <w:t>Pieaugot pasažieru skaitam, arvien lielāku iniciatīvu un interesi par komercdarbības veikšanu atsevišķos sabiedriskā transporta pakalpojumu segmentos izrāda komersanti. Līdz ar to ATD rosināja un Sabiedriskā transporta padome 2024.</w:t>
      </w:r>
      <w:r w:rsidR="00EB4EE1">
        <w:t> </w:t>
      </w:r>
      <w:r>
        <w:t>gada 1.</w:t>
      </w:r>
      <w:r w:rsidR="00EB4EE1">
        <w:t> </w:t>
      </w:r>
      <w:r>
        <w:t>mart</w:t>
      </w:r>
      <w:r w:rsidR="009E77ED">
        <w:t>a</w:t>
      </w:r>
      <w:r>
        <w:t xml:space="preserve"> sēdē (prot. Nr.3</w:t>
      </w:r>
      <w:r w:rsidR="00F040F4">
        <w:t xml:space="preserve"> </w:t>
      </w:r>
      <w:r>
        <w:t>13</w:t>
      </w:r>
      <w:r w:rsidR="00BE15BD">
        <w:t>.§</w:t>
      </w:r>
      <w:r>
        <w:t>) atbalstīja komerciālā maršruta Rīga-Liepāja atklāšanu</w:t>
      </w:r>
      <w:r>
        <w:rPr>
          <w:rStyle w:val="FootnoteReference"/>
        </w:rPr>
        <w:footnoteReference w:id="4"/>
      </w:r>
      <w:r>
        <w:t xml:space="preserve">. </w:t>
      </w:r>
      <w:r w:rsidR="009E77ED">
        <w:t>V</w:t>
      </w:r>
      <w:r w:rsidR="00EE3178">
        <w:t xml:space="preserve">ienlaikus, lai nodrošinātu sabiedriskā </w:t>
      </w:r>
      <w:r w:rsidR="00147B93">
        <w:t xml:space="preserve">transporta </w:t>
      </w:r>
      <w:r w:rsidR="00EE3178">
        <w:t>pakalpojumu nepārtrauktību gadījumā, ja tomēr komersanti pārskata savas iespējas nodrošināt komercpārvadājumus,</w:t>
      </w:r>
      <w:r>
        <w:t xml:space="preserve"> </w:t>
      </w:r>
      <w:r w:rsidR="009E77ED">
        <w:t xml:space="preserve">ATD </w:t>
      </w:r>
      <w:r>
        <w:t xml:space="preserve">veica maršruta pārskatīšanu, veidojot laika intervālus, kuros paredzēts kursēt valsts dotētajam sabiedriskajam transportam un sabiedriskajam transportam uz komerciāliem principiem. </w:t>
      </w:r>
      <w:r w:rsidR="00EE3178">
        <w:t>T</w:t>
      </w:r>
      <w:r>
        <w:t>ā rezultātā bija iespējams slēgt daļu valsts dotēto reisu, vienlaikus saglabājot pasažieriem iespēju izmantot sabiedrisko transportu savienojumā vienmērīgi visas dienas garumā. Ietaupījums zaudējumu kompensācijas apmērā</w:t>
      </w:r>
      <w:r w:rsidR="009E77ED">
        <w:t>,</w:t>
      </w:r>
      <w:r>
        <w:t xml:space="preserve"> slēdzot daļu dotēto reisu</w:t>
      </w:r>
      <w:r w:rsidR="009E77ED">
        <w:t>,</w:t>
      </w:r>
      <w:r>
        <w:t xml:space="preserve"> vērtējams 279 901 </w:t>
      </w:r>
      <w:proofErr w:type="spellStart"/>
      <w:r w:rsidR="00EE3178" w:rsidRPr="00EE3178">
        <w:rPr>
          <w:i/>
          <w:iCs/>
        </w:rPr>
        <w:t>eu</w:t>
      </w:r>
      <w:r w:rsidRPr="00EE3178">
        <w:rPr>
          <w:i/>
          <w:iCs/>
        </w:rPr>
        <w:t>ro</w:t>
      </w:r>
      <w:proofErr w:type="spellEnd"/>
      <w:r>
        <w:t xml:space="preserve"> gadā. </w:t>
      </w:r>
      <w:r w:rsidR="009E77ED">
        <w:t xml:space="preserve">Veicot citas izmaiņas maršrutu tīklā, radīta iespēja zaudējumu kompensāciju samazināt par 27 863 </w:t>
      </w:r>
      <w:proofErr w:type="spellStart"/>
      <w:r w:rsidR="009E77ED" w:rsidRPr="009E77ED">
        <w:rPr>
          <w:i/>
          <w:iCs/>
        </w:rPr>
        <w:t>euro</w:t>
      </w:r>
      <w:proofErr w:type="spellEnd"/>
      <w:r w:rsidR="009E77ED">
        <w:t xml:space="preserve">, taču vienlaikus kopā ar plānošanas reģioniem vērtēti pieprasījumi, kas </w:t>
      </w:r>
      <w:r w:rsidR="00D2484A">
        <w:t xml:space="preserve">zaudējumu kompensācijas apmēru gadā palielināja par 72 840 </w:t>
      </w:r>
      <w:proofErr w:type="spellStart"/>
      <w:r w:rsidR="00D2484A" w:rsidRPr="00EE3178">
        <w:rPr>
          <w:i/>
          <w:iCs/>
        </w:rPr>
        <w:t>euro</w:t>
      </w:r>
      <w:proofErr w:type="spellEnd"/>
      <w:r w:rsidR="00D2484A">
        <w:rPr>
          <w:i/>
          <w:iCs/>
        </w:rPr>
        <w:t>.</w:t>
      </w:r>
      <w:r w:rsidR="00D2484A" w:rsidRPr="00D2484A">
        <w:t xml:space="preserve"> </w:t>
      </w:r>
      <w:r w:rsidR="00D2484A">
        <w:t>Kopumā zaudējumu kompensācijas apmērā gada griezumā</w:t>
      </w:r>
      <w:r w:rsidR="00D2484A" w:rsidRPr="00D2484A">
        <w:t xml:space="preserve"> </w:t>
      </w:r>
      <w:r w:rsidR="00D2484A">
        <w:t xml:space="preserve">vērojams 234 924 </w:t>
      </w:r>
      <w:proofErr w:type="spellStart"/>
      <w:r w:rsidR="00D2484A" w:rsidRPr="00D2484A">
        <w:rPr>
          <w:i/>
          <w:iCs/>
        </w:rPr>
        <w:t>euro</w:t>
      </w:r>
      <w:proofErr w:type="spellEnd"/>
      <w:r w:rsidR="00D2484A">
        <w:t xml:space="preserve"> samazinājums</w:t>
      </w:r>
      <w:r w:rsidR="00347FCB">
        <w:t xml:space="preserve">, kas iekļauts kopējā plānotajā </w:t>
      </w:r>
      <w:r w:rsidR="009F5594">
        <w:t xml:space="preserve">kompensējamo </w:t>
      </w:r>
      <w:r w:rsidR="00347FCB">
        <w:t xml:space="preserve">zaudējumu apmērā </w:t>
      </w:r>
      <w:r w:rsidR="009F5594">
        <w:t xml:space="preserve">2024.gadam (skatīt tabulu Nr. </w:t>
      </w:r>
      <w:r w:rsidR="00FE17B0">
        <w:t>5</w:t>
      </w:r>
      <w:r w:rsidR="009F5594">
        <w:t xml:space="preserve"> un Nr.</w:t>
      </w:r>
      <w:r w:rsidR="00FE17B0">
        <w:t>7</w:t>
      </w:r>
      <w:r w:rsidR="009F5594">
        <w:t>)</w:t>
      </w:r>
      <w:r w:rsidR="00D2484A">
        <w:t>.</w:t>
      </w:r>
    </w:p>
    <w:p w14:paraId="17BEC073" w14:textId="4D507F28" w:rsidR="00E008B6" w:rsidRPr="00C8372B" w:rsidRDefault="00E008B6" w:rsidP="00EE3178">
      <w:pPr>
        <w:ind w:firstLine="709"/>
        <w:jc w:val="both"/>
      </w:pPr>
      <w:r>
        <w:t>Papildus komerciālā maršruta Rīga-Liepāja atklāšanai, ATD plāno t</w:t>
      </w:r>
      <w:r w:rsidRPr="00C8372B">
        <w:t xml:space="preserve">urpināt attīstīt un </w:t>
      </w:r>
      <w:r>
        <w:t>izskatīt virzienus jaun</w:t>
      </w:r>
      <w:r w:rsidR="00D2484A">
        <w:t>u</w:t>
      </w:r>
      <w:r w:rsidRPr="00C8372B">
        <w:t xml:space="preserve"> komerciāl</w:t>
      </w:r>
      <w:r w:rsidR="00D2484A">
        <w:t>o</w:t>
      </w:r>
      <w:r w:rsidRPr="00C8372B">
        <w:t xml:space="preserve"> maršrut</w:t>
      </w:r>
      <w:r w:rsidR="00D2484A">
        <w:t>u atvēršanai</w:t>
      </w:r>
      <w:r w:rsidRPr="00C8372B">
        <w:t>. Šobrīd ir atklāti četri komerciālie maršruti – Nr.</w:t>
      </w:r>
      <w:r w:rsidR="00BE15BD">
        <w:t xml:space="preserve"> </w:t>
      </w:r>
      <w:r w:rsidRPr="00C8372B">
        <w:t>K7983 Rīga-Daugavpils, Nr.</w:t>
      </w:r>
      <w:r w:rsidR="00BE15BD">
        <w:t xml:space="preserve"> </w:t>
      </w:r>
      <w:r w:rsidRPr="00C8372B">
        <w:t>K7937 Rīga-Liepāja, Nr.</w:t>
      </w:r>
      <w:r w:rsidR="00BE15BD">
        <w:t xml:space="preserve"> </w:t>
      </w:r>
      <w:r w:rsidRPr="00C8372B">
        <w:t xml:space="preserve">K6317 Rīga-Salaspils un Nr.K5442 Rīga-Lidosta Rīga </w:t>
      </w:r>
      <w:r w:rsidR="00BE15BD">
        <w:t>“</w:t>
      </w:r>
      <w:r w:rsidRPr="00C8372B">
        <w:t>RIX</w:t>
      </w:r>
      <w:r w:rsidR="00BE15BD">
        <w:t>”</w:t>
      </w:r>
      <w:r w:rsidRPr="00C8372B">
        <w:t>. Pārvadātājiem izrādot arvien lie</w:t>
      </w:r>
      <w:r w:rsidR="00D2484A">
        <w:t>l</w:t>
      </w:r>
      <w:r w:rsidRPr="00C8372B">
        <w:t>ā</w:t>
      </w:r>
      <w:r w:rsidR="00D2484A">
        <w:t>k</w:t>
      </w:r>
      <w:r w:rsidRPr="00C8372B">
        <w:t>u interesi par komerciālajiem reisiem</w:t>
      </w:r>
      <w:r w:rsidR="00D2484A">
        <w:t>,</w:t>
      </w:r>
      <w:r w:rsidRPr="00C8372B">
        <w:t xml:space="preserve"> </w:t>
      </w:r>
      <w:r>
        <w:t xml:space="preserve">būs </w:t>
      </w:r>
      <w:r w:rsidR="00D2484A">
        <w:t xml:space="preserve">iespējama </w:t>
      </w:r>
      <w:r>
        <w:t xml:space="preserve">valsts dotētā tīkla pārskatīšana, samazinot nobraukumu dotētajā tīklā un atvēlot lielākas iespējas komerciālo pārvadājumu ienākšanai tirgū. Sabiedriskā transporta padomes </w:t>
      </w:r>
      <w:r w:rsidR="00D2484A" w:rsidRPr="00C8372B">
        <w:t>2024.</w:t>
      </w:r>
      <w:r w:rsidR="00552E60">
        <w:t> </w:t>
      </w:r>
      <w:r w:rsidR="00D2484A" w:rsidRPr="00C8372B">
        <w:t xml:space="preserve">gada </w:t>
      </w:r>
      <w:r w:rsidR="00D2484A">
        <w:t>28.</w:t>
      </w:r>
      <w:r w:rsidR="00552E60">
        <w:t> </w:t>
      </w:r>
      <w:r w:rsidR="00D2484A">
        <w:t xml:space="preserve">jūnija </w:t>
      </w:r>
      <w:r>
        <w:t>sēdē tika apstiprināt</w:t>
      </w:r>
      <w:r w:rsidR="00D2484A">
        <w:t>a</w:t>
      </w:r>
      <w:r w:rsidR="00FE17B0">
        <w:t xml:space="preserve"> arī</w:t>
      </w:r>
      <w:r>
        <w:t xml:space="preserve"> komerciālā maršruta </w:t>
      </w:r>
      <w:r w:rsidRPr="00C8372B">
        <w:t>Rīga-Ventspils</w:t>
      </w:r>
      <w:r>
        <w:t xml:space="preserve"> atklāšan</w:t>
      </w:r>
      <w:r w:rsidR="00D2484A">
        <w:t>a</w:t>
      </w:r>
      <w:r>
        <w:t>, kas paredz samazinājumu valsts dotēto reisu nobraukumā virzienā uz Ventspili.</w:t>
      </w:r>
      <w:r w:rsidR="00E879A1">
        <w:t xml:space="preserve"> Komerciālā maršruta Rīga-Ventspils apkalpošana uzsākta 2024.</w:t>
      </w:r>
      <w:r w:rsidR="00D4269C">
        <w:t> </w:t>
      </w:r>
      <w:r w:rsidR="00E879A1">
        <w:t>gada 9.</w:t>
      </w:r>
      <w:r w:rsidR="00D4269C">
        <w:t> </w:t>
      </w:r>
      <w:r w:rsidR="00E879A1">
        <w:t>septembrī.</w:t>
      </w:r>
    </w:p>
    <w:p w14:paraId="29ABADDA" w14:textId="2F988BFB" w:rsidR="00EE3178" w:rsidRDefault="00EE3178" w:rsidP="00EE3178">
      <w:pPr>
        <w:pStyle w:val="tv213"/>
        <w:shd w:val="clear" w:color="auto" w:fill="FFFFFF"/>
        <w:spacing w:before="0" w:beforeAutospacing="0" w:after="0" w:afterAutospacing="0"/>
        <w:ind w:firstLine="709"/>
        <w:jc w:val="both"/>
      </w:pPr>
      <w:r>
        <w:t>Vienlaikus turpinās</w:t>
      </w:r>
      <w:r w:rsidRPr="003F727D">
        <w:t xml:space="preserve"> darbs pie maršrutu tīkla un kustības grafiku pārskatīšanas, akcentu liekot uz </w:t>
      </w:r>
      <w:r>
        <w:t xml:space="preserve">vilcienu </w:t>
      </w:r>
      <w:r w:rsidRPr="003F727D">
        <w:t xml:space="preserve">intervāla grafiku un maršrutu sinhronizāciju. </w:t>
      </w:r>
      <w:r>
        <w:t>Lai gan i</w:t>
      </w:r>
      <w:r w:rsidRPr="003F727D">
        <w:t>ntervāla grafika ieviešana pilnā apjomā būs iespējama pēc Rīgas Centrālās stacijas pārbūves pabeigšanas, kad tiks nodrošināta nepieciešamā stacijas jauda simetriskā regulārā intervāla grafika realizācijai pilnā apmērā</w:t>
      </w:r>
      <w:r>
        <w:t xml:space="preserve">, jau 2024. gadā veikti vairāki uzlabojumi, piemēram, nodrošinot saskaņotu vilciena reisu izpildi līnijās Rīga-Tukums un Rīga-Aizkraukle, kur lielā daļā gadījumu iespējams ceļu turpināt bez pārsēšanās. 2025. gada kustības sarakstā </w:t>
      </w:r>
      <w:r w:rsidRPr="003F727D">
        <w:t xml:space="preserve">Rīgas </w:t>
      </w:r>
      <w:r>
        <w:t>C</w:t>
      </w:r>
      <w:r w:rsidRPr="003F727D">
        <w:t>entrālajā stacijā</w:t>
      </w:r>
      <w:r>
        <w:t xml:space="preserve"> lielākās daļas virzienu vilcienu s</w:t>
      </w:r>
      <w:r w:rsidRPr="003F727D">
        <w:t xml:space="preserve">inhronizācija (pienākšana - pārsēšanās - atiešana) </w:t>
      </w:r>
      <w:r>
        <w:t>infrastruktūras iespēju robežās</w:t>
      </w:r>
      <w:r w:rsidRPr="003F727D">
        <w:t xml:space="preserve"> </w:t>
      </w:r>
      <w:r>
        <w:t xml:space="preserve">tiks </w:t>
      </w:r>
      <w:r w:rsidRPr="003F727D">
        <w:t>organizēta ap katras stundas 30. minūti</w:t>
      </w:r>
      <w:r>
        <w:t xml:space="preserve"> visas dienas garumā, bet</w:t>
      </w:r>
      <w:r w:rsidRPr="003F727D">
        <w:t xml:space="preserve"> </w:t>
      </w:r>
      <w:r>
        <w:t>i</w:t>
      </w:r>
      <w:r w:rsidRPr="003F727D">
        <w:t xml:space="preserve">ntensīvākas kustības apstākļos </w:t>
      </w:r>
      <w:r w:rsidRPr="003F727D">
        <w:lastRenderedPageBreak/>
        <w:t xml:space="preserve">sinhronizācija tiek veidota arī ap katras stundas 00. minūti. </w:t>
      </w:r>
      <w:r>
        <w:t>Tādējādi tiks būtiski uzlabota Rīgas un reģionu pasažieru mobilitāte, kuru brauciena galamērķis nav Rīgas centrs.</w:t>
      </w:r>
    </w:p>
    <w:p w14:paraId="3A3942E9" w14:textId="05DCC8D5" w:rsidR="00EE3178" w:rsidRDefault="00EE3178" w:rsidP="00EE3178">
      <w:pPr>
        <w:pStyle w:val="tv213"/>
        <w:shd w:val="clear" w:color="auto" w:fill="FFFFFF"/>
        <w:spacing w:before="0" w:beforeAutospacing="0" w:after="0" w:afterAutospacing="0"/>
        <w:ind w:firstLine="709"/>
        <w:jc w:val="both"/>
      </w:pPr>
      <w:r w:rsidRPr="001C01EB">
        <w:t>Sabiedriskā transporta padome 2024.</w:t>
      </w:r>
      <w:r>
        <w:t> </w:t>
      </w:r>
      <w:r w:rsidRPr="001C01EB">
        <w:t>gada 1.</w:t>
      </w:r>
      <w:r>
        <w:t xml:space="preserve"> </w:t>
      </w:r>
      <w:r w:rsidRPr="001C01EB">
        <w:t>mart</w:t>
      </w:r>
      <w:r>
        <w:t>a sēdē (prot. Nr.3</w:t>
      </w:r>
      <w:r w:rsidR="00BE15BD">
        <w:t xml:space="preserve">, </w:t>
      </w:r>
      <w:r>
        <w:t>11</w:t>
      </w:r>
      <w:r w:rsidR="00BE15BD">
        <w:t>.§</w:t>
      </w:r>
      <w:r>
        <w:t>)</w:t>
      </w:r>
      <w:r w:rsidRPr="001C01EB">
        <w:t xml:space="preserve"> izskatīja “Ziņojumu par reģionālās nozīmes maršrutiem, kuri nodrošina pievedošā vai papildinošā autobusu funkciju vilcienam – “W” princips”, pieņemot zināšanai izstrādāto konceptuālo redzējumu reģionālās nozīmes maršrutu pārstrukturizēšanai un uzdodot ATD sagatavot priekšlikumus izmaiņām katrā maršrutā un veikt radītās ietekmes novērtējumu.</w:t>
      </w:r>
      <w:r>
        <w:t xml:space="preserve"> </w:t>
      </w:r>
      <w:r w:rsidRPr="001C01EB">
        <w:t>Maršrutu tīkla pār</w:t>
      </w:r>
      <w:r>
        <w:t>būves</w:t>
      </w:r>
      <w:r w:rsidRPr="001C01EB">
        <w:t xml:space="preserve"> pamatā ir kombinēto pārvadājumu (lielākoties autobuss + vilciens) veicināšana, veidojot autobusu reisu sasaisti ar vilcienu reisiem, kuru piepildījums nav liels, kopējam braukšanas laikam samazinoties vai nepieaugot būtiski. </w:t>
      </w:r>
      <w:r>
        <w:t>A</w:t>
      </w:r>
      <w:r w:rsidRPr="001C01EB">
        <w:t>r šādiem pasākumiem paredzēts samazināt autobusu nobraukumu</w:t>
      </w:r>
      <w:r>
        <w:t xml:space="preserve"> (līdz 3 milj. km/gadā)</w:t>
      </w:r>
      <w:r w:rsidRPr="001C01EB">
        <w:t>, vienlaikus autobusu pakalpojumu intensificējot reģionu attīstības centru savienojumos, uzlabot vilcienu reisu rentabilitāti un vilciena pakalpojuma pieejamību lielākai pasažieru daļai, tādējādi kopumā palielinot pasažieru plūsmu ar sabiedrisko transportu.</w:t>
      </w:r>
      <w:r>
        <w:t xml:space="preserve"> Ņ</w:t>
      </w:r>
      <w:r w:rsidRPr="00B64D9F">
        <w:t>emot vērā, ka vilcienu regularitāte elektrificētajās līnijās kopš 2023. gada decembra ir pieaugusi un, pēc pilnīgas jauno elektrovilcienu piegādes un pieņemšanas ekspluatācijā, pilnībā ieviešot regulārā intervāla grafiku, pasažieru vilcienu satiksme posmos “Rīga-Carnikava”, “Rīga-Ogre”, “Rīga-Jelgava” un “Rīga-Dubulti” tiks intensificēta vēl vairāk, kā arī vērtējot sastrēgumu ietekmi uz autobusu reisu izpildi, Pierīgas autobusu maršruti būtu saīsināmi visas dienas garumā.</w:t>
      </w:r>
    </w:p>
    <w:p w14:paraId="41C8BFC2" w14:textId="2CBA8CD6" w:rsidR="00EE3178" w:rsidRDefault="00EE3178" w:rsidP="00EE3178">
      <w:pPr>
        <w:pStyle w:val="tv213"/>
        <w:shd w:val="clear" w:color="auto" w:fill="FFFFFF"/>
        <w:spacing w:before="0" w:beforeAutospacing="0" w:after="0" w:afterAutospacing="0"/>
        <w:ind w:firstLine="709"/>
        <w:jc w:val="both"/>
      </w:pPr>
      <w:r>
        <w:t>ATD gatavo</w:t>
      </w:r>
      <w:r w:rsidRPr="00BB3A7B">
        <w:t xml:space="preserve"> priekšlikumus izmaiņām maršrut</w:t>
      </w:r>
      <w:r w:rsidR="00D2484A">
        <w:t>os</w:t>
      </w:r>
      <w:r w:rsidRPr="00BB3A7B">
        <w:t xml:space="preserve"> un vei</w:t>
      </w:r>
      <w:r>
        <w:t>c</w:t>
      </w:r>
      <w:r w:rsidRPr="00BB3A7B">
        <w:t xml:space="preserve"> radītās ietekmes novērtējumu</w:t>
      </w:r>
      <w:r>
        <w:t>, ņemot vērā:</w:t>
      </w:r>
    </w:p>
    <w:p w14:paraId="4D714A85" w14:textId="77777777" w:rsidR="00EE3178" w:rsidRDefault="00EE3178" w:rsidP="00EE3178">
      <w:pPr>
        <w:pStyle w:val="tv213"/>
        <w:numPr>
          <w:ilvl w:val="0"/>
          <w:numId w:val="18"/>
        </w:numPr>
        <w:shd w:val="clear" w:color="auto" w:fill="FFFFFF"/>
        <w:spacing w:before="0" w:beforeAutospacing="0" w:after="0" w:afterAutospacing="0"/>
        <w:jc w:val="both"/>
      </w:pPr>
      <w:r>
        <w:t>Pasažieru infrastruktūru sinhronizācijas mezglos un pārsēšanās vietās;</w:t>
      </w:r>
    </w:p>
    <w:p w14:paraId="0E44B061" w14:textId="77777777" w:rsidR="00EE3178" w:rsidRDefault="00EE3178" w:rsidP="00EE3178">
      <w:pPr>
        <w:pStyle w:val="tv213"/>
        <w:numPr>
          <w:ilvl w:val="0"/>
          <w:numId w:val="18"/>
        </w:numPr>
        <w:shd w:val="clear" w:color="auto" w:fill="FFFFFF"/>
        <w:spacing w:before="0" w:beforeAutospacing="0" w:after="0" w:afterAutospacing="0"/>
        <w:jc w:val="both"/>
      </w:pPr>
      <w:r>
        <w:t>Esošos vai tuvākajā laikā plānotos dzelzceļa infrastruktūras remontus;</w:t>
      </w:r>
    </w:p>
    <w:p w14:paraId="7C2F2777" w14:textId="77777777" w:rsidR="00EE3178" w:rsidRDefault="00EE3178" w:rsidP="00EE3178">
      <w:pPr>
        <w:pStyle w:val="tv213"/>
        <w:numPr>
          <w:ilvl w:val="0"/>
          <w:numId w:val="18"/>
        </w:numPr>
        <w:shd w:val="clear" w:color="auto" w:fill="FFFFFF"/>
        <w:spacing w:before="0" w:beforeAutospacing="0" w:after="0" w:afterAutospacing="0"/>
        <w:jc w:val="both"/>
      </w:pPr>
      <w:r>
        <w:t>Pasažieru pārvietošanās paradumus;</w:t>
      </w:r>
    </w:p>
    <w:p w14:paraId="380A0335" w14:textId="77777777" w:rsidR="00EE3178" w:rsidRDefault="00EE3178" w:rsidP="00EE3178">
      <w:pPr>
        <w:pStyle w:val="tv213"/>
        <w:numPr>
          <w:ilvl w:val="0"/>
          <w:numId w:val="18"/>
        </w:numPr>
        <w:shd w:val="clear" w:color="auto" w:fill="FFFFFF"/>
        <w:spacing w:before="0" w:beforeAutospacing="0" w:after="0" w:afterAutospacing="0"/>
        <w:jc w:val="both"/>
      </w:pPr>
      <w:r>
        <w:t>Autobusu izmantošanas efektivitāti un autobusu vadītāju noslodzi.</w:t>
      </w:r>
    </w:p>
    <w:p w14:paraId="7329CF35" w14:textId="75980982" w:rsidR="00EE3178" w:rsidRDefault="00EE3178" w:rsidP="00EE3178">
      <w:pPr>
        <w:pStyle w:val="tv213"/>
        <w:shd w:val="clear" w:color="auto" w:fill="FFFFFF"/>
        <w:spacing w:before="0" w:beforeAutospacing="0" w:after="0" w:afterAutospacing="0"/>
        <w:ind w:firstLine="709"/>
        <w:jc w:val="both"/>
      </w:pPr>
      <w:r>
        <w:t xml:space="preserve">No 2024. gada beigām, stājoties spēkā jaunajam ilgtermiņa līgumam maršrutu tīkla daļā “Jelgava, Dobele”, kā arī noslēdzoties dzelzceļa infrastruktūras modernizācijas darbiem Jelgavas līnijā, ATD plāno būtiski samazināt reisu skaitu maršrutā “Rīga-Jelgava-Dobele”, nokļūšanu Dobelē organizējot ar elektrovilcienu kustību saskaņotā </w:t>
      </w:r>
      <w:r w:rsidR="00D2484A">
        <w:t xml:space="preserve">autobusu </w:t>
      </w:r>
      <w:r>
        <w:t>maršrutā “Jelgavas stacija-Dobele”.</w:t>
      </w:r>
    </w:p>
    <w:p w14:paraId="25FF24FC" w14:textId="42D16D61" w:rsidR="00EE3178" w:rsidRDefault="00EE3178" w:rsidP="00EE3178">
      <w:pPr>
        <w:pStyle w:val="tv213"/>
        <w:shd w:val="clear" w:color="auto" w:fill="FFFFFF"/>
        <w:spacing w:before="0" w:beforeAutospacing="0" w:after="0" w:afterAutospacing="0"/>
        <w:ind w:firstLine="709"/>
        <w:jc w:val="both"/>
      </w:pPr>
      <w:r>
        <w:t>No 2024. gada decembra vilcienu reisus savienojumā “Rīga-Tukums” un “Rīga-Aizkraukle” ar stundas intervālu paredzēts nodrošināt visas dienas garumā, paredzot iespēju veikt Kuldīgas, Ventspils, Preiļu, Dagdas u.c. virzienu autobusu</w:t>
      </w:r>
      <w:r w:rsidR="00D2484A">
        <w:t xml:space="preserve"> reisu</w:t>
      </w:r>
      <w:r>
        <w:t xml:space="preserve"> saīsināšanu līdz dzelzceļa pārsēšanās vietai, paredzot saskaņotu pārsēšanos.</w:t>
      </w:r>
    </w:p>
    <w:p w14:paraId="483A8D6C" w14:textId="063279C2" w:rsidR="00EE3178" w:rsidRDefault="00EE3178" w:rsidP="00EE3178">
      <w:pPr>
        <w:pStyle w:val="tv213"/>
        <w:shd w:val="clear" w:color="auto" w:fill="FFFFFF"/>
        <w:spacing w:before="0" w:beforeAutospacing="0" w:after="0" w:afterAutospacing="0"/>
        <w:ind w:firstLine="709"/>
        <w:jc w:val="both"/>
      </w:pPr>
      <w:r>
        <w:t>No 2024. gada decembra paredzēts palielināt reisu skaitu dzelzceļa savienojumā “Rīga-Daugavpils”, nodrošinot katrā virzienā papildu</w:t>
      </w:r>
      <w:r w:rsidR="00D2484A">
        <w:t>s</w:t>
      </w:r>
      <w:r>
        <w:t xml:space="preserve"> divus savienojumus kombinēto pārvadājumu veidā, Aizkraukles stacijā paredzot saskaņotu pārsēšanos no elektrovilciena “Rīga-Aizkraukle” uz dīzeļvilcienu “Aizkraukle-Daugavpils”, vienlaikus slēdzot viena reisa izpildi katrā virzienā maršrutā “Rīga-Krustpils”.</w:t>
      </w:r>
    </w:p>
    <w:p w14:paraId="5108164D" w14:textId="529BA50E" w:rsidR="00066443" w:rsidRPr="00066443" w:rsidRDefault="00066443" w:rsidP="00066443">
      <w:pPr>
        <w:ind w:firstLine="709"/>
        <w:jc w:val="both"/>
      </w:pPr>
      <w:r w:rsidRPr="00066443">
        <w:t>Attiecībā uz izmaiņām, kas plānotas skolu reorganizācijas sakarā, ATD sagatavoja priekšlikumus skatīšanai Sabiedriskā transporta padomes sēdē 2024.gada 2.augustā. Tika apstiprinātas izmaiņas reģionālās nozīmes maršrutā Nr.5409 Smiltene-</w:t>
      </w:r>
      <w:proofErr w:type="spellStart"/>
      <w:r w:rsidRPr="00066443">
        <w:t>Aumeistari</w:t>
      </w:r>
      <w:proofErr w:type="spellEnd"/>
      <w:r w:rsidRPr="00066443">
        <w:t>-Gauja-Gaujiena</w:t>
      </w:r>
      <w:r>
        <w:t>,</w:t>
      </w:r>
      <w:r w:rsidRPr="00066443">
        <w:t xml:space="preserve"> atklājot jaunu reisu plkst. 06:40 no Smiltenes ar izpildi no pirmdienas līdz piektdienai skolēnu nokļūšanai uz izglītības iestādi. Reģionālās nozīmes maršrutā Nr.6696 Alūksne-Jaunanna-Alūksne tika mainīts maršruta nosaukums uz Alūksne-Mālupe-Jaunanna-Alūksne, vienlaikus mainot reisu shēmu un iekļaujot maršrutā pieturas skolēnu </w:t>
      </w:r>
      <w:proofErr w:type="spellStart"/>
      <w:r w:rsidRPr="00066443">
        <w:t>noklūšanai</w:t>
      </w:r>
      <w:proofErr w:type="spellEnd"/>
      <w:r w:rsidRPr="00066443">
        <w:t xml:space="preserve"> uz izglītības iestādēm Alūksnes pilsētā. Tika atklāts jauns reģionālās nozīmes maršruts Nr.5444 Alūksne-Jaunanna-Alūksne skolēnu vajadzībām nokļūšanai uz izglītības iestādēm.  Arī reģionālās nozīmes maršrutos Nr.6702 Alūksne-Liepna un Nr.3051 Alūksne-</w:t>
      </w:r>
      <w:proofErr w:type="spellStart"/>
      <w:r w:rsidRPr="00066443">
        <w:t>Kolberģis</w:t>
      </w:r>
      <w:proofErr w:type="spellEnd"/>
      <w:r w:rsidRPr="00066443">
        <w:t xml:space="preserve">-Slimnīca-Alūksne atklāti jauni reisi skolēnu vajadzībām. Reģionālās nozīmes maršrutā Nr.6266 Cēsis-Lisa-Rauna-Cēsis slēgts reiss un vietā atklāts jauns ar </w:t>
      </w:r>
      <w:proofErr w:type="spellStart"/>
      <w:r w:rsidRPr="00066443">
        <w:t>iebraucienu</w:t>
      </w:r>
      <w:proofErr w:type="spellEnd"/>
      <w:r w:rsidRPr="00066443">
        <w:t xml:space="preserve"> līdz Priekuļiem, sakarā ar nepieciešamību skolēniem nokļūt uz Priekuļu vidusskolu. Minēto izmaiņu rezultātā, zaudējumu kompensācijas </w:t>
      </w:r>
      <w:r w:rsidRPr="00066443">
        <w:lastRenderedPageBreak/>
        <w:t>apmērs gadā palielināsies par 3</w:t>
      </w:r>
      <w:r>
        <w:t xml:space="preserve"> </w:t>
      </w:r>
      <w:r w:rsidRPr="00066443">
        <w:t xml:space="preserve">006 </w:t>
      </w:r>
      <w:proofErr w:type="spellStart"/>
      <w:r w:rsidRPr="002653EE">
        <w:rPr>
          <w:i/>
          <w:iCs/>
        </w:rPr>
        <w:t>euro</w:t>
      </w:r>
      <w:proofErr w:type="spellEnd"/>
      <w:r w:rsidRPr="00066443">
        <w:t xml:space="preserve">. </w:t>
      </w:r>
      <w:r>
        <w:t>V</w:t>
      </w:r>
      <w:r w:rsidRPr="00066443">
        <w:t xml:space="preserve">ienlaikus ar </w:t>
      </w:r>
      <w:r>
        <w:t xml:space="preserve">esošo maršrutu </w:t>
      </w:r>
      <w:r w:rsidRPr="00066443">
        <w:t>reisu pielāgošanu skolēnu vajadzībām tika rasta iespēja veikt optimizāciju, kuras rezultātā zaudējumu kompensācija samazināsies par 6</w:t>
      </w:r>
      <w:r>
        <w:t> </w:t>
      </w:r>
      <w:r w:rsidRPr="00066443">
        <w:t xml:space="preserve">917 </w:t>
      </w:r>
      <w:proofErr w:type="spellStart"/>
      <w:r w:rsidRPr="002653EE">
        <w:rPr>
          <w:i/>
          <w:iCs/>
        </w:rPr>
        <w:t>euro</w:t>
      </w:r>
      <w:proofErr w:type="spellEnd"/>
      <w:r w:rsidRPr="00066443">
        <w:t xml:space="preserve">. Vienlaikus līdz 1. septembrim maršrutu tīklā jau ir veikti grozījumi un vēl tiks turpināti </w:t>
      </w:r>
      <w:r>
        <w:t>–</w:t>
      </w:r>
      <w:r w:rsidRPr="00066443">
        <w:t xml:space="preserve"> kopā apmēram 16</w:t>
      </w:r>
      <w:r>
        <w:t xml:space="preserve"> </w:t>
      </w:r>
      <w:r w:rsidRPr="00066443">
        <w:t>maršrutos, kur provizoriski aprēķinātais zaudējumu kompensācijas samazināsies vēl par 6</w:t>
      </w:r>
      <w:r>
        <w:t xml:space="preserve"> </w:t>
      </w:r>
      <w:r w:rsidRPr="00066443">
        <w:t xml:space="preserve">000 </w:t>
      </w:r>
      <w:proofErr w:type="spellStart"/>
      <w:r w:rsidRPr="002653EE">
        <w:rPr>
          <w:i/>
          <w:iCs/>
        </w:rPr>
        <w:t>euro</w:t>
      </w:r>
      <w:proofErr w:type="spellEnd"/>
      <w:r w:rsidRPr="00066443">
        <w:t>.</w:t>
      </w:r>
    </w:p>
    <w:p w14:paraId="3190A3C1" w14:textId="77777777" w:rsidR="00021316" w:rsidRDefault="00021316" w:rsidP="00A22FA4">
      <w:pPr>
        <w:ind w:firstLine="709"/>
        <w:jc w:val="both"/>
      </w:pPr>
    </w:p>
    <w:p w14:paraId="366B3871" w14:textId="3DBC059C" w:rsidR="00A22FA4" w:rsidRPr="00D90ECF" w:rsidRDefault="00A22FA4" w:rsidP="00D90ECF">
      <w:pPr>
        <w:pStyle w:val="ListParagraph"/>
        <w:numPr>
          <w:ilvl w:val="0"/>
          <w:numId w:val="15"/>
        </w:numPr>
        <w:jc w:val="both"/>
        <w:rPr>
          <w:b/>
        </w:rPr>
      </w:pPr>
      <w:r w:rsidRPr="00D90ECF">
        <w:rPr>
          <w:b/>
        </w:rPr>
        <w:t>Pārvadātie pasažieri</w:t>
      </w:r>
    </w:p>
    <w:p w14:paraId="4118A0B6" w14:textId="77777777" w:rsidR="00A22FA4" w:rsidRDefault="00A22FA4" w:rsidP="005C1284">
      <w:pPr>
        <w:ind w:firstLine="720"/>
        <w:jc w:val="both"/>
        <w:rPr>
          <w:bCs/>
        </w:rPr>
      </w:pPr>
    </w:p>
    <w:p w14:paraId="37DF6CB7" w14:textId="7B39AF25" w:rsidR="005C1284" w:rsidRDefault="005C1284" w:rsidP="005C1284">
      <w:pPr>
        <w:ind w:firstLine="720"/>
        <w:jc w:val="both"/>
        <w:rPr>
          <w:bCs/>
        </w:rPr>
      </w:pPr>
      <w:r>
        <w:rPr>
          <w:bCs/>
        </w:rPr>
        <w:t>Saskaņā ar ATD pieejamiem datiem</w:t>
      </w:r>
      <w:r w:rsidRPr="00A54D53">
        <w:rPr>
          <w:bCs/>
        </w:rPr>
        <w:t xml:space="preserve"> 2024.</w:t>
      </w:r>
      <w:r w:rsidR="00BE15BD">
        <w:rPr>
          <w:bCs/>
        </w:rPr>
        <w:t xml:space="preserve"> </w:t>
      </w:r>
      <w:r w:rsidRPr="00A54D53">
        <w:rPr>
          <w:bCs/>
        </w:rPr>
        <w:t xml:space="preserve">gada pirmajos </w:t>
      </w:r>
      <w:r w:rsidR="00986809">
        <w:rPr>
          <w:bCs/>
        </w:rPr>
        <w:t>septiņos</w:t>
      </w:r>
      <w:r>
        <w:rPr>
          <w:bCs/>
        </w:rPr>
        <w:t xml:space="preserve"> mēnešos</w:t>
      </w:r>
      <w:r w:rsidRPr="00A54D53">
        <w:rPr>
          <w:bCs/>
        </w:rPr>
        <w:t xml:space="preserve"> reģionālās nozīmes autobusu un vilcienu maršrutos kopā tika pārvadāti </w:t>
      </w:r>
      <w:r w:rsidR="00986809">
        <w:rPr>
          <w:bCs/>
        </w:rPr>
        <w:t>23,36</w:t>
      </w:r>
      <w:r w:rsidRPr="00A54D53">
        <w:rPr>
          <w:bCs/>
        </w:rPr>
        <w:t xml:space="preserve"> miljoni pasažieru </w:t>
      </w:r>
      <w:r w:rsidRPr="00F040F4">
        <w:rPr>
          <w:bCs/>
        </w:rPr>
        <w:t xml:space="preserve">(skat. </w:t>
      </w:r>
      <w:r w:rsidR="003C0365" w:rsidRPr="00F040F4">
        <w:rPr>
          <w:bCs/>
        </w:rPr>
        <w:t xml:space="preserve">1. </w:t>
      </w:r>
      <w:r w:rsidRPr="00F040F4">
        <w:rPr>
          <w:bCs/>
        </w:rPr>
        <w:t>attēlu).</w:t>
      </w:r>
    </w:p>
    <w:p w14:paraId="115A797B" w14:textId="41468BA7" w:rsidR="005C1284" w:rsidRDefault="005C1284" w:rsidP="005C1284">
      <w:pPr>
        <w:ind w:firstLine="720"/>
        <w:jc w:val="both"/>
        <w:rPr>
          <w:bCs/>
        </w:rPr>
      </w:pPr>
      <w:r w:rsidRPr="0010731E">
        <w:rPr>
          <w:bCs/>
        </w:rPr>
        <w:t>Salīdzinot reģionālās nozīmes maršrutos pārvadāto pasažieru skaitu 202</w:t>
      </w:r>
      <w:r>
        <w:rPr>
          <w:bCs/>
        </w:rPr>
        <w:t>4</w:t>
      </w:r>
      <w:r w:rsidRPr="0010731E">
        <w:rPr>
          <w:bCs/>
        </w:rPr>
        <w:t>.</w:t>
      </w:r>
      <w:r w:rsidR="00BE15BD">
        <w:rPr>
          <w:bCs/>
        </w:rPr>
        <w:t xml:space="preserve"> </w:t>
      </w:r>
      <w:r w:rsidRPr="0010731E">
        <w:rPr>
          <w:bCs/>
        </w:rPr>
        <w:t xml:space="preserve">gada pirmajos </w:t>
      </w:r>
      <w:r w:rsidR="00986809">
        <w:rPr>
          <w:bCs/>
        </w:rPr>
        <w:t>septiņos</w:t>
      </w:r>
      <w:r w:rsidR="00986809" w:rsidRPr="0010731E">
        <w:rPr>
          <w:bCs/>
        </w:rPr>
        <w:t xml:space="preserve"> </w:t>
      </w:r>
      <w:r w:rsidRPr="0010731E">
        <w:rPr>
          <w:bCs/>
        </w:rPr>
        <w:t xml:space="preserve">mēnešos ar analogu periodu </w:t>
      </w:r>
      <w:r>
        <w:rPr>
          <w:bCs/>
        </w:rPr>
        <w:t xml:space="preserve">2023., </w:t>
      </w:r>
      <w:r w:rsidRPr="0010731E">
        <w:rPr>
          <w:bCs/>
        </w:rPr>
        <w:t xml:space="preserve">2022., 2021. un 2020. gadā, šogad pārvadāto pasažieru skaits ir palielinājies par attiecīgi </w:t>
      </w:r>
      <w:r>
        <w:rPr>
          <w:bCs/>
        </w:rPr>
        <w:t>2</w:t>
      </w:r>
      <w:r w:rsidR="00BE15BD">
        <w:rPr>
          <w:bCs/>
        </w:rPr>
        <w:t xml:space="preserve"> </w:t>
      </w:r>
      <w:r>
        <w:rPr>
          <w:bCs/>
        </w:rPr>
        <w:t xml:space="preserve">%, </w:t>
      </w:r>
      <w:r w:rsidR="00986809">
        <w:rPr>
          <w:bCs/>
        </w:rPr>
        <w:t xml:space="preserve">14 </w:t>
      </w:r>
      <w:r>
        <w:rPr>
          <w:bCs/>
        </w:rPr>
        <w:t xml:space="preserve">%, </w:t>
      </w:r>
      <w:r w:rsidR="00986809">
        <w:rPr>
          <w:bCs/>
        </w:rPr>
        <w:t xml:space="preserve">56 </w:t>
      </w:r>
      <w:r>
        <w:rPr>
          <w:bCs/>
        </w:rPr>
        <w:t>% un 2</w:t>
      </w:r>
      <w:r w:rsidR="00986809">
        <w:rPr>
          <w:bCs/>
        </w:rPr>
        <w:t>3</w:t>
      </w:r>
      <w:r w:rsidR="00BE15BD">
        <w:rPr>
          <w:bCs/>
        </w:rPr>
        <w:t xml:space="preserve"> </w:t>
      </w:r>
      <w:r>
        <w:rPr>
          <w:bCs/>
        </w:rPr>
        <w:t>%. S</w:t>
      </w:r>
      <w:r w:rsidRPr="00FA3145">
        <w:rPr>
          <w:bCs/>
        </w:rPr>
        <w:t>alīdzinot ar pirms Covid-19 pandēmijas periodu 2019.</w:t>
      </w:r>
      <w:r w:rsidR="00BE15BD">
        <w:rPr>
          <w:bCs/>
        </w:rPr>
        <w:t xml:space="preserve"> </w:t>
      </w:r>
      <w:r w:rsidRPr="00FA3145">
        <w:rPr>
          <w:bCs/>
        </w:rPr>
        <w:t xml:space="preserve">gadā, kad reģionālajos maršrutos </w:t>
      </w:r>
      <w:r>
        <w:rPr>
          <w:bCs/>
        </w:rPr>
        <w:t xml:space="preserve">pirmajos </w:t>
      </w:r>
      <w:r w:rsidR="00986809">
        <w:rPr>
          <w:bCs/>
        </w:rPr>
        <w:t xml:space="preserve">septiņos </w:t>
      </w:r>
      <w:r>
        <w:rPr>
          <w:bCs/>
        </w:rPr>
        <w:t xml:space="preserve">mēnešos </w:t>
      </w:r>
      <w:r w:rsidRPr="00FA3145">
        <w:rPr>
          <w:bCs/>
        </w:rPr>
        <w:t xml:space="preserve">tika pārvadāti </w:t>
      </w:r>
      <w:r w:rsidR="00986809">
        <w:rPr>
          <w:bCs/>
        </w:rPr>
        <w:t>27,66</w:t>
      </w:r>
      <w:r>
        <w:rPr>
          <w:bCs/>
        </w:rPr>
        <w:t xml:space="preserve"> miljoni pasažieru, šogad </w:t>
      </w:r>
      <w:r w:rsidRPr="00FA3145">
        <w:rPr>
          <w:bCs/>
        </w:rPr>
        <w:t>pārvadāto pasažieru skaits atpaliek no 2019.</w:t>
      </w:r>
      <w:r w:rsidR="00BE15BD">
        <w:rPr>
          <w:bCs/>
        </w:rPr>
        <w:t xml:space="preserve"> </w:t>
      </w:r>
      <w:r w:rsidRPr="00FA3145">
        <w:rPr>
          <w:bCs/>
        </w:rPr>
        <w:t>gada rādītājiem par</w:t>
      </w:r>
      <w:r>
        <w:rPr>
          <w:bCs/>
        </w:rPr>
        <w:t xml:space="preserve"> </w:t>
      </w:r>
      <w:r w:rsidRPr="00FA3145">
        <w:rPr>
          <w:bCs/>
        </w:rPr>
        <w:t>1</w:t>
      </w:r>
      <w:r w:rsidR="00986809">
        <w:rPr>
          <w:bCs/>
        </w:rPr>
        <w:t>6</w:t>
      </w:r>
      <w:r w:rsidR="00BE15BD">
        <w:rPr>
          <w:bCs/>
        </w:rPr>
        <w:t xml:space="preserve"> </w:t>
      </w:r>
      <w:r w:rsidRPr="00FA3145">
        <w:rPr>
          <w:bCs/>
        </w:rPr>
        <w:t xml:space="preserve">% jeb par </w:t>
      </w:r>
      <w:r w:rsidR="00986809">
        <w:rPr>
          <w:bCs/>
        </w:rPr>
        <w:t>4,3</w:t>
      </w:r>
      <w:r w:rsidRPr="00FA3145">
        <w:rPr>
          <w:bCs/>
        </w:rPr>
        <w:t xml:space="preserve"> miljoniem.</w:t>
      </w:r>
    </w:p>
    <w:p w14:paraId="56F324B8" w14:textId="77777777" w:rsidR="005C1284" w:rsidRDefault="005C1284" w:rsidP="005C1284">
      <w:pPr>
        <w:ind w:firstLine="720"/>
        <w:jc w:val="right"/>
        <w:rPr>
          <w:bCs/>
        </w:rPr>
      </w:pPr>
    </w:p>
    <w:p w14:paraId="6C73FBF5" w14:textId="79F1EB49" w:rsidR="005C1284" w:rsidRDefault="00671C90" w:rsidP="005C1284">
      <w:pPr>
        <w:jc w:val="both"/>
        <w:rPr>
          <w:bCs/>
        </w:rPr>
      </w:pPr>
      <w:r>
        <w:rPr>
          <w:noProof/>
        </w:rPr>
        <w:drawing>
          <wp:inline distT="0" distB="0" distL="0" distR="0" wp14:anchorId="50DC4F6C" wp14:editId="32969034">
            <wp:extent cx="5850890" cy="1809750"/>
            <wp:effectExtent l="0" t="0" r="16510" b="0"/>
            <wp:docPr id="1259245993" name="Chart 1">
              <a:extLst xmlns:a="http://schemas.openxmlformats.org/drawingml/2006/main">
                <a:ext uri="{FF2B5EF4-FFF2-40B4-BE49-F238E27FC236}">
                  <a16:creationId xmlns:a16="http://schemas.microsoft.com/office/drawing/2014/main" id="{293F26FE-F22A-43C9-8AA8-831408FA3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7FB690" w14:textId="69197112" w:rsidR="005C1284" w:rsidRPr="00D90ECF" w:rsidRDefault="003C0365" w:rsidP="004C4D6C">
      <w:pPr>
        <w:jc w:val="center"/>
        <w:rPr>
          <w:bCs/>
          <w:sz w:val="20"/>
          <w:szCs w:val="20"/>
        </w:rPr>
      </w:pPr>
      <w:r w:rsidRPr="00F040F4">
        <w:rPr>
          <w:bCs/>
          <w:sz w:val="20"/>
          <w:szCs w:val="20"/>
        </w:rPr>
        <w:t>1.</w:t>
      </w:r>
      <w:r w:rsidR="005C1284" w:rsidRPr="00F040F4">
        <w:rPr>
          <w:bCs/>
          <w:sz w:val="20"/>
          <w:szCs w:val="20"/>
        </w:rPr>
        <w:t>attēls</w:t>
      </w:r>
    </w:p>
    <w:p w14:paraId="018B7BBF" w14:textId="77777777" w:rsidR="005C1284" w:rsidRPr="00D90ECF" w:rsidRDefault="005C1284" w:rsidP="005C1284">
      <w:pPr>
        <w:jc w:val="center"/>
        <w:rPr>
          <w:bCs/>
          <w:sz w:val="20"/>
          <w:szCs w:val="20"/>
        </w:rPr>
      </w:pPr>
      <w:r w:rsidRPr="00D90ECF">
        <w:rPr>
          <w:bCs/>
          <w:sz w:val="20"/>
          <w:szCs w:val="20"/>
        </w:rPr>
        <w:t xml:space="preserve">Pārvadāto pasažieru skaits reģionālajos pārvadājumos </w:t>
      </w:r>
    </w:p>
    <w:p w14:paraId="5F170229" w14:textId="4A685278" w:rsidR="005C1284" w:rsidRPr="00D90ECF" w:rsidRDefault="005C1284" w:rsidP="005C1284">
      <w:pPr>
        <w:jc w:val="center"/>
        <w:rPr>
          <w:bCs/>
          <w:sz w:val="20"/>
          <w:szCs w:val="20"/>
        </w:rPr>
      </w:pPr>
      <w:r w:rsidRPr="00D90ECF">
        <w:rPr>
          <w:bCs/>
          <w:sz w:val="20"/>
          <w:szCs w:val="20"/>
        </w:rPr>
        <w:t xml:space="preserve">2019.-2024. gada </w:t>
      </w:r>
      <w:r w:rsidR="00986809">
        <w:rPr>
          <w:bCs/>
          <w:sz w:val="20"/>
          <w:szCs w:val="20"/>
        </w:rPr>
        <w:t>septiņos</w:t>
      </w:r>
      <w:r w:rsidR="00986809" w:rsidRPr="00D90ECF">
        <w:rPr>
          <w:bCs/>
          <w:sz w:val="20"/>
          <w:szCs w:val="20"/>
        </w:rPr>
        <w:t xml:space="preserve"> </w:t>
      </w:r>
      <w:r w:rsidRPr="00D90ECF">
        <w:rPr>
          <w:bCs/>
          <w:sz w:val="20"/>
          <w:szCs w:val="20"/>
        </w:rPr>
        <w:t>mēnešos, milj.</w:t>
      </w:r>
    </w:p>
    <w:p w14:paraId="3895D007" w14:textId="77777777" w:rsidR="005C1284" w:rsidRDefault="005C1284" w:rsidP="005C1284">
      <w:pPr>
        <w:jc w:val="both"/>
        <w:rPr>
          <w:bCs/>
        </w:rPr>
      </w:pPr>
    </w:p>
    <w:p w14:paraId="665A7747" w14:textId="0F7A61F0" w:rsidR="005C1284" w:rsidRDefault="005C1284" w:rsidP="005C1284">
      <w:pPr>
        <w:ind w:firstLine="720"/>
        <w:jc w:val="both"/>
        <w:rPr>
          <w:bCs/>
        </w:rPr>
      </w:pPr>
      <w:r w:rsidRPr="00A54D53">
        <w:rPr>
          <w:bCs/>
        </w:rPr>
        <w:t>Reģionālās nozīmes autobusu maršrutos 2024.</w:t>
      </w:r>
      <w:r w:rsidR="00BE15BD">
        <w:rPr>
          <w:bCs/>
        </w:rPr>
        <w:t xml:space="preserve"> </w:t>
      </w:r>
      <w:r w:rsidRPr="00A54D53">
        <w:rPr>
          <w:bCs/>
        </w:rPr>
        <w:t xml:space="preserve">gada </w:t>
      </w:r>
      <w:r>
        <w:rPr>
          <w:bCs/>
        </w:rPr>
        <w:t xml:space="preserve">pirmajos </w:t>
      </w:r>
      <w:r w:rsidR="00986809">
        <w:rPr>
          <w:bCs/>
        </w:rPr>
        <w:t xml:space="preserve">septiņos </w:t>
      </w:r>
      <w:r>
        <w:rPr>
          <w:bCs/>
        </w:rPr>
        <w:t xml:space="preserve">mēnešos tika pārvadāti </w:t>
      </w:r>
      <w:r w:rsidR="00986809">
        <w:rPr>
          <w:bCs/>
        </w:rPr>
        <w:t>12,6</w:t>
      </w:r>
      <w:r>
        <w:rPr>
          <w:bCs/>
        </w:rPr>
        <w:t xml:space="preserve"> miljoni pasažieru, kas ir par </w:t>
      </w:r>
      <w:r w:rsidR="00986809">
        <w:rPr>
          <w:bCs/>
        </w:rPr>
        <w:t xml:space="preserve">4 </w:t>
      </w:r>
      <w:r>
        <w:rPr>
          <w:bCs/>
        </w:rPr>
        <w:t xml:space="preserve">% jeb </w:t>
      </w:r>
      <w:r w:rsidR="00986809">
        <w:rPr>
          <w:bCs/>
        </w:rPr>
        <w:t>511</w:t>
      </w:r>
      <w:r w:rsidRPr="00FF22D9">
        <w:rPr>
          <w:bCs/>
        </w:rPr>
        <w:t xml:space="preserve"> tūkstošiem mazāk</w:t>
      </w:r>
      <w:r>
        <w:rPr>
          <w:bCs/>
        </w:rPr>
        <w:t>, nekā 2023.</w:t>
      </w:r>
      <w:r w:rsidR="00BE15BD">
        <w:rPr>
          <w:bCs/>
        </w:rPr>
        <w:t xml:space="preserve"> </w:t>
      </w:r>
      <w:r>
        <w:rPr>
          <w:bCs/>
        </w:rPr>
        <w:t xml:space="preserve">gada attiecīgajā periodā, kad pirmajos </w:t>
      </w:r>
      <w:r w:rsidR="00986809">
        <w:rPr>
          <w:bCs/>
        </w:rPr>
        <w:t xml:space="preserve">septiņos </w:t>
      </w:r>
      <w:r>
        <w:rPr>
          <w:bCs/>
        </w:rPr>
        <w:t xml:space="preserve">mēnešos tika pārvadāti </w:t>
      </w:r>
      <w:r w:rsidR="00986809">
        <w:rPr>
          <w:bCs/>
        </w:rPr>
        <w:t>nepilni 17</w:t>
      </w:r>
      <w:r w:rsidRPr="00FF22D9">
        <w:rPr>
          <w:bCs/>
        </w:rPr>
        <w:t xml:space="preserve"> miljoni pasažieru</w:t>
      </w:r>
      <w:r>
        <w:rPr>
          <w:bCs/>
        </w:rPr>
        <w:t>. Salīdzinot ar 2019.</w:t>
      </w:r>
      <w:r w:rsidR="00BE15BD">
        <w:rPr>
          <w:bCs/>
        </w:rPr>
        <w:t xml:space="preserve"> </w:t>
      </w:r>
      <w:r>
        <w:rPr>
          <w:bCs/>
        </w:rPr>
        <w:t>gada rādītājiem, šogad pārvadāto pasažieru skaits atpaliek no 2019.</w:t>
      </w:r>
      <w:r w:rsidR="00BE15BD">
        <w:rPr>
          <w:bCs/>
        </w:rPr>
        <w:t xml:space="preserve"> </w:t>
      </w:r>
      <w:r>
        <w:rPr>
          <w:bCs/>
        </w:rPr>
        <w:t xml:space="preserve">gada datiem par </w:t>
      </w:r>
      <w:r w:rsidR="00986809">
        <w:rPr>
          <w:bCs/>
        </w:rPr>
        <w:t>26</w:t>
      </w:r>
      <w:r>
        <w:rPr>
          <w:bCs/>
        </w:rPr>
        <w:t xml:space="preserve">% jeb </w:t>
      </w:r>
      <w:r w:rsidR="00986809">
        <w:rPr>
          <w:bCs/>
        </w:rPr>
        <w:t>4,42</w:t>
      </w:r>
      <w:r>
        <w:rPr>
          <w:bCs/>
        </w:rPr>
        <w:t xml:space="preserve"> miljoniem pasažieru. </w:t>
      </w:r>
    </w:p>
    <w:p w14:paraId="5D3F2E3E" w14:textId="591BC55F" w:rsidR="005C1284" w:rsidRDefault="005C1284" w:rsidP="005C1284">
      <w:pPr>
        <w:ind w:firstLine="720"/>
        <w:jc w:val="both"/>
      </w:pPr>
      <w:r w:rsidRPr="00A54D53">
        <w:t>Reģionālās nozīmes vilcienu maršrutos 2024. gada pirmajos</w:t>
      </w:r>
      <w:r>
        <w:t xml:space="preserve"> </w:t>
      </w:r>
      <w:r w:rsidR="00986809">
        <w:t xml:space="preserve">septiņos </w:t>
      </w:r>
      <w:r>
        <w:t xml:space="preserve">mēnešos tika pārvadāti </w:t>
      </w:r>
      <w:r w:rsidR="007D3DC3">
        <w:t>10,8</w:t>
      </w:r>
      <w:r>
        <w:t xml:space="preserve"> miljoni pasažieru, kas ir par 10</w:t>
      </w:r>
      <w:r w:rsidR="00BE15BD">
        <w:t xml:space="preserve"> </w:t>
      </w:r>
      <w:r>
        <w:t xml:space="preserve">% jeb par </w:t>
      </w:r>
      <w:r w:rsidR="007D3DC3">
        <w:t>973</w:t>
      </w:r>
      <w:r>
        <w:t xml:space="preserve"> tūkstošiem pasažieru vairāk nekā 2023.</w:t>
      </w:r>
      <w:r w:rsidR="00BE15BD">
        <w:t xml:space="preserve"> </w:t>
      </w:r>
      <w:r>
        <w:t xml:space="preserve">gada attiecīgajā periodā, kad vilcienu maršrutos tika pārvadāti </w:t>
      </w:r>
      <w:r w:rsidR="007D3DC3">
        <w:t>9,82</w:t>
      </w:r>
      <w:r>
        <w:t xml:space="preserve"> miljoni pasažieru. Salīdzinot pārvadāto pasažieru skaitu šī gada </w:t>
      </w:r>
      <w:r w:rsidR="007D3DC3">
        <w:t xml:space="preserve">septiņos </w:t>
      </w:r>
      <w:r>
        <w:t xml:space="preserve">mēnešos ar attiecīgo periodu iepriekšējos gados, ir secināms, ka pārvadāto pasažieru skaits vilcienos šogad pārsniedz pēdējo piecu gadu rādītājus, tajā skaitā par </w:t>
      </w:r>
      <w:r w:rsidR="007D3DC3">
        <w:t>nepilniem 120</w:t>
      </w:r>
      <w:r>
        <w:t xml:space="preserve"> tūkstošiem jeb 1</w:t>
      </w:r>
      <w:r w:rsidR="00BE15BD">
        <w:t xml:space="preserve"> </w:t>
      </w:r>
      <w:r>
        <w:t xml:space="preserve">% pārsniedz pirms pandēmijas līmeni 2019.gadā, kad vilcienu maršrutos tika pārvadāti </w:t>
      </w:r>
      <w:r w:rsidR="007D3DC3">
        <w:t>10,67</w:t>
      </w:r>
      <w:r>
        <w:t xml:space="preserve"> miljoni pasažieru. </w:t>
      </w:r>
    </w:p>
    <w:p w14:paraId="38E648DC" w14:textId="0218183C" w:rsidR="005C1284" w:rsidRPr="005C1284" w:rsidRDefault="008C69D7" w:rsidP="000D096A">
      <w:pPr>
        <w:pStyle w:val="FootnoteText"/>
        <w:ind w:firstLine="709"/>
        <w:jc w:val="both"/>
        <w:rPr>
          <w:sz w:val="24"/>
          <w:szCs w:val="24"/>
          <w:highlight w:val="yellow"/>
        </w:rPr>
      </w:pPr>
      <w:r w:rsidRPr="00D90ECF">
        <w:rPr>
          <w:sz w:val="24"/>
          <w:szCs w:val="24"/>
        </w:rPr>
        <w:t>Vienlaikus jāatzīmē, ka pozitīvas tendences novērojamas tieši pasažieru skaita pārdalē starp pārvadājumu veidiem, kur, pieaugot reģionālās nozīmes pārvadājum</w:t>
      </w:r>
      <w:r w:rsidR="00814F9C" w:rsidRPr="00D90ECF">
        <w:rPr>
          <w:sz w:val="24"/>
          <w:szCs w:val="24"/>
        </w:rPr>
        <w:t>u</w:t>
      </w:r>
      <w:r w:rsidRPr="00D90ECF">
        <w:rPr>
          <w:sz w:val="24"/>
          <w:szCs w:val="24"/>
        </w:rPr>
        <w:t xml:space="preserve"> </w:t>
      </w:r>
      <w:r w:rsidR="00A20086" w:rsidRPr="00D90ECF">
        <w:rPr>
          <w:sz w:val="24"/>
          <w:szCs w:val="24"/>
        </w:rPr>
        <w:t>pa dzelzceļu</w:t>
      </w:r>
      <w:r w:rsidRPr="00D90ECF">
        <w:rPr>
          <w:sz w:val="24"/>
          <w:szCs w:val="24"/>
        </w:rPr>
        <w:t xml:space="preserve"> piedāvājumam, pasažieru skaits pieaug straujāk un prognozējoši varētu sasniegt 2019.</w:t>
      </w:r>
      <w:r w:rsidR="00BE15BD">
        <w:rPr>
          <w:sz w:val="24"/>
          <w:szCs w:val="24"/>
        </w:rPr>
        <w:t xml:space="preserve"> </w:t>
      </w:r>
      <w:r w:rsidRPr="00D90ECF">
        <w:rPr>
          <w:sz w:val="24"/>
          <w:szCs w:val="24"/>
        </w:rPr>
        <w:t>gada rādītājus. Atskatoties uz 20</w:t>
      </w:r>
      <w:r w:rsidR="00A20086" w:rsidRPr="00D90ECF">
        <w:rPr>
          <w:sz w:val="24"/>
          <w:szCs w:val="24"/>
        </w:rPr>
        <w:t>19</w:t>
      </w:r>
      <w:r w:rsidRPr="00D90ECF">
        <w:rPr>
          <w:sz w:val="24"/>
          <w:szCs w:val="24"/>
        </w:rPr>
        <w:t>.</w:t>
      </w:r>
      <w:r w:rsidR="00BE15BD">
        <w:rPr>
          <w:sz w:val="24"/>
          <w:szCs w:val="24"/>
        </w:rPr>
        <w:t xml:space="preserve"> </w:t>
      </w:r>
      <w:r w:rsidRPr="00D90ECF">
        <w:rPr>
          <w:sz w:val="24"/>
          <w:szCs w:val="24"/>
        </w:rPr>
        <w:t xml:space="preserve">gada </w:t>
      </w:r>
      <w:r w:rsidR="00EE7AF3" w:rsidRPr="00D90ECF">
        <w:rPr>
          <w:sz w:val="24"/>
          <w:szCs w:val="24"/>
        </w:rPr>
        <w:t>divpadsmit</w:t>
      </w:r>
      <w:r w:rsidRPr="00D90ECF">
        <w:rPr>
          <w:sz w:val="24"/>
          <w:szCs w:val="24"/>
        </w:rPr>
        <w:t xml:space="preserve"> mēnešos pārvadāto pasažieru īpatsvaru reģionālajos pārvadājumos</w:t>
      </w:r>
      <w:r w:rsidR="00A20086" w:rsidRPr="00D90ECF">
        <w:rPr>
          <w:sz w:val="24"/>
          <w:szCs w:val="24"/>
        </w:rPr>
        <w:t>, 61,5</w:t>
      </w:r>
      <w:r w:rsidR="00BE15BD">
        <w:rPr>
          <w:sz w:val="24"/>
          <w:szCs w:val="24"/>
        </w:rPr>
        <w:t xml:space="preserve"> </w:t>
      </w:r>
      <w:r w:rsidRPr="00D90ECF">
        <w:rPr>
          <w:sz w:val="24"/>
          <w:szCs w:val="24"/>
        </w:rPr>
        <w:t xml:space="preserve">% pasažieru tika pārvadāti reģionālās nozīmes pārvadājumos ar autobusiem un </w:t>
      </w:r>
      <w:r w:rsidR="00A20086" w:rsidRPr="00D90ECF">
        <w:rPr>
          <w:sz w:val="24"/>
          <w:szCs w:val="24"/>
        </w:rPr>
        <w:t>38,5</w:t>
      </w:r>
      <w:r w:rsidR="00BE15BD">
        <w:rPr>
          <w:sz w:val="24"/>
          <w:szCs w:val="24"/>
        </w:rPr>
        <w:t xml:space="preserve"> </w:t>
      </w:r>
      <w:r w:rsidRPr="00D90ECF">
        <w:rPr>
          <w:sz w:val="24"/>
          <w:szCs w:val="24"/>
        </w:rPr>
        <w:t>%</w:t>
      </w:r>
      <w:r w:rsidR="00A20086" w:rsidRPr="00D90ECF">
        <w:rPr>
          <w:sz w:val="24"/>
          <w:szCs w:val="24"/>
        </w:rPr>
        <w:t xml:space="preserve"> –</w:t>
      </w:r>
      <w:r w:rsidRPr="00D90ECF">
        <w:rPr>
          <w:sz w:val="24"/>
          <w:szCs w:val="24"/>
        </w:rPr>
        <w:t xml:space="preserve"> reģionālās nozīmes pārvadājumos </w:t>
      </w:r>
      <w:r w:rsidR="00A20086" w:rsidRPr="00D90ECF">
        <w:rPr>
          <w:sz w:val="24"/>
          <w:szCs w:val="24"/>
        </w:rPr>
        <w:t>pa dzelzceļu</w:t>
      </w:r>
      <w:r w:rsidRPr="00D90ECF">
        <w:rPr>
          <w:sz w:val="24"/>
          <w:szCs w:val="24"/>
        </w:rPr>
        <w:t>.</w:t>
      </w:r>
      <w:r w:rsidR="00A20086" w:rsidRPr="00D90ECF">
        <w:rPr>
          <w:sz w:val="24"/>
          <w:szCs w:val="24"/>
        </w:rPr>
        <w:t xml:space="preserve"> </w:t>
      </w:r>
      <w:r w:rsidR="005C1284" w:rsidRPr="004C4D6C">
        <w:rPr>
          <w:sz w:val="24"/>
          <w:szCs w:val="24"/>
        </w:rPr>
        <w:t>Savukārt</w:t>
      </w:r>
      <w:r w:rsidR="005C1284" w:rsidRPr="005C1284">
        <w:rPr>
          <w:sz w:val="24"/>
          <w:szCs w:val="24"/>
        </w:rPr>
        <w:t xml:space="preserve"> 2024.</w:t>
      </w:r>
      <w:r w:rsidR="00BE15BD">
        <w:rPr>
          <w:sz w:val="24"/>
          <w:szCs w:val="24"/>
        </w:rPr>
        <w:t xml:space="preserve"> </w:t>
      </w:r>
      <w:r w:rsidR="005C1284" w:rsidRPr="005C1284">
        <w:rPr>
          <w:sz w:val="24"/>
          <w:szCs w:val="24"/>
        </w:rPr>
        <w:t xml:space="preserve">gada pirmajos </w:t>
      </w:r>
      <w:r w:rsidR="007D3DC3">
        <w:rPr>
          <w:sz w:val="24"/>
          <w:szCs w:val="24"/>
        </w:rPr>
        <w:t>septiņos</w:t>
      </w:r>
      <w:r w:rsidR="007D3DC3" w:rsidRPr="005C1284">
        <w:rPr>
          <w:sz w:val="24"/>
          <w:szCs w:val="24"/>
        </w:rPr>
        <w:t xml:space="preserve"> </w:t>
      </w:r>
      <w:r w:rsidR="005C1284" w:rsidRPr="005C1284">
        <w:rPr>
          <w:sz w:val="24"/>
          <w:szCs w:val="24"/>
        </w:rPr>
        <w:t xml:space="preserve">mēnešos </w:t>
      </w:r>
      <w:r w:rsidR="005C1284" w:rsidRPr="004C4D6C">
        <w:rPr>
          <w:bCs/>
          <w:sz w:val="24"/>
          <w:szCs w:val="24"/>
        </w:rPr>
        <w:t>5</w:t>
      </w:r>
      <w:r w:rsidR="007D3DC3">
        <w:rPr>
          <w:bCs/>
          <w:sz w:val="24"/>
          <w:szCs w:val="24"/>
        </w:rPr>
        <w:t>4</w:t>
      </w:r>
      <w:r w:rsidR="00BE15BD">
        <w:rPr>
          <w:bCs/>
          <w:sz w:val="24"/>
          <w:szCs w:val="24"/>
        </w:rPr>
        <w:t xml:space="preserve"> </w:t>
      </w:r>
      <w:r w:rsidR="005C1284" w:rsidRPr="004C4D6C">
        <w:rPr>
          <w:bCs/>
          <w:sz w:val="24"/>
          <w:szCs w:val="24"/>
        </w:rPr>
        <w:t>% tika pārvadāti reģionālās nozīmes autobusu maršrutos un 4</w:t>
      </w:r>
      <w:r w:rsidR="007D3DC3">
        <w:rPr>
          <w:bCs/>
          <w:sz w:val="24"/>
          <w:szCs w:val="24"/>
        </w:rPr>
        <w:t>6</w:t>
      </w:r>
      <w:r w:rsidR="00BE15BD">
        <w:rPr>
          <w:bCs/>
          <w:sz w:val="24"/>
          <w:szCs w:val="24"/>
        </w:rPr>
        <w:t xml:space="preserve"> </w:t>
      </w:r>
      <w:r w:rsidR="005C1284" w:rsidRPr="004C4D6C">
        <w:rPr>
          <w:bCs/>
          <w:sz w:val="24"/>
          <w:szCs w:val="24"/>
        </w:rPr>
        <w:t>%</w:t>
      </w:r>
      <w:r w:rsidR="007D3DC3">
        <w:rPr>
          <w:bCs/>
          <w:sz w:val="24"/>
          <w:szCs w:val="24"/>
        </w:rPr>
        <w:t xml:space="preserve"> </w:t>
      </w:r>
      <w:r w:rsidR="005C1284">
        <w:rPr>
          <w:bCs/>
          <w:sz w:val="24"/>
          <w:szCs w:val="24"/>
        </w:rPr>
        <w:t>–</w:t>
      </w:r>
      <w:r w:rsidR="005C1284" w:rsidRPr="004C4D6C">
        <w:rPr>
          <w:bCs/>
          <w:sz w:val="24"/>
          <w:szCs w:val="24"/>
        </w:rPr>
        <w:t xml:space="preserve"> reģionālās nozīmes vilcienu maršrutos</w:t>
      </w:r>
      <w:r w:rsidR="005C1284">
        <w:rPr>
          <w:bCs/>
          <w:sz w:val="24"/>
          <w:szCs w:val="24"/>
        </w:rPr>
        <w:t>.</w:t>
      </w:r>
    </w:p>
    <w:p w14:paraId="2A6B53D8" w14:textId="08256D22" w:rsidR="00E2043A" w:rsidRPr="00746E0A" w:rsidRDefault="003B0E96" w:rsidP="007E23BA">
      <w:pPr>
        <w:pStyle w:val="FootnoteText"/>
        <w:ind w:firstLine="709"/>
        <w:jc w:val="both"/>
        <w:rPr>
          <w:sz w:val="24"/>
          <w:szCs w:val="24"/>
        </w:rPr>
      </w:pPr>
      <w:bookmarkStart w:id="7" w:name="_Hlk147151446"/>
      <w:r w:rsidRPr="00D90ECF">
        <w:rPr>
          <w:sz w:val="24"/>
          <w:szCs w:val="24"/>
        </w:rPr>
        <w:lastRenderedPageBreak/>
        <w:t xml:space="preserve">Palielinoties kopējam pasažieru skaitam, </w:t>
      </w:r>
      <w:r w:rsidR="008971E7" w:rsidRPr="00D90ECF">
        <w:rPr>
          <w:sz w:val="24"/>
          <w:szCs w:val="24"/>
        </w:rPr>
        <w:t>2024.</w:t>
      </w:r>
      <w:r w:rsidR="00BE15BD">
        <w:rPr>
          <w:sz w:val="24"/>
          <w:szCs w:val="24"/>
        </w:rPr>
        <w:t xml:space="preserve"> </w:t>
      </w:r>
      <w:r w:rsidR="008971E7" w:rsidRPr="00D90ECF">
        <w:rPr>
          <w:sz w:val="24"/>
          <w:szCs w:val="24"/>
        </w:rPr>
        <w:t>gadā novērota tendence, ka samazinās braucienu skaits</w:t>
      </w:r>
      <w:r w:rsidRPr="00D90ECF">
        <w:rPr>
          <w:sz w:val="24"/>
          <w:szCs w:val="24"/>
        </w:rPr>
        <w:t xml:space="preserve"> personu kategorijām, kuras ir tiesīgas izmantot reģionālās nozīmes sabiedrisko transportu ar braukšanas maksas atvieglojumiem</w:t>
      </w:r>
      <w:r w:rsidR="001C44C5" w:rsidRPr="00D90ECF">
        <w:rPr>
          <w:rStyle w:val="FootnoteReference"/>
          <w:sz w:val="24"/>
          <w:szCs w:val="24"/>
        </w:rPr>
        <w:footnoteReference w:id="5"/>
      </w:r>
      <w:r w:rsidRPr="00D90ECF">
        <w:rPr>
          <w:sz w:val="24"/>
          <w:szCs w:val="24"/>
        </w:rPr>
        <w:t>.</w:t>
      </w:r>
      <w:r w:rsidR="001C44C5" w:rsidRPr="00D90ECF">
        <w:rPr>
          <w:sz w:val="24"/>
          <w:szCs w:val="24"/>
        </w:rPr>
        <w:t xml:space="preserve"> </w:t>
      </w:r>
      <w:r w:rsidR="00E2043A" w:rsidRPr="00D90ECF">
        <w:rPr>
          <w:sz w:val="24"/>
          <w:szCs w:val="24"/>
        </w:rPr>
        <w:t xml:space="preserve">Minēto personu kategoriju braucienu </w:t>
      </w:r>
      <w:r w:rsidR="008971E7" w:rsidRPr="00D90ECF">
        <w:rPr>
          <w:sz w:val="24"/>
          <w:szCs w:val="24"/>
        </w:rPr>
        <w:t xml:space="preserve">samazinājums </w:t>
      </w:r>
      <w:r w:rsidR="00E2043A" w:rsidRPr="00D90ECF">
        <w:rPr>
          <w:sz w:val="24"/>
          <w:szCs w:val="24"/>
        </w:rPr>
        <w:t>202</w:t>
      </w:r>
      <w:r w:rsidR="008971E7" w:rsidRPr="00D90ECF">
        <w:rPr>
          <w:sz w:val="24"/>
          <w:szCs w:val="24"/>
        </w:rPr>
        <w:t>4</w:t>
      </w:r>
      <w:r w:rsidR="00E2043A" w:rsidRPr="00D90ECF">
        <w:rPr>
          <w:sz w:val="24"/>
          <w:szCs w:val="24"/>
        </w:rPr>
        <w:t>.</w:t>
      </w:r>
      <w:r w:rsidR="00BE15BD">
        <w:rPr>
          <w:sz w:val="24"/>
          <w:szCs w:val="24"/>
        </w:rPr>
        <w:t xml:space="preserve"> </w:t>
      </w:r>
      <w:r w:rsidR="00E2043A" w:rsidRPr="00D90ECF">
        <w:rPr>
          <w:sz w:val="24"/>
          <w:szCs w:val="24"/>
        </w:rPr>
        <w:t xml:space="preserve">gada </w:t>
      </w:r>
      <w:r w:rsidR="00BB5C0D">
        <w:rPr>
          <w:sz w:val="24"/>
          <w:szCs w:val="24"/>
        </w:rPr>
        <w:t>septiņos</w:t>
      </w:r>
      <w:r w:rsidR="008971E7" w:rsidRPr="00D90ECF">
        <w:rPr>
          <w:sz w:val="24"/>
          <w:szCs w:val="24"/>
        </w:rPr>
        <w:t xml:space="preserve"> </w:t>
      </w:r>
      <w:r w:rsidR="00E2043A" w:rsidRPr="00D90ECF">
        <w:rPr>
          <w:sz w:val="24"/>
          <w:szCs w:val="24"/>
        </w:rPr>
        <w:t xml:space="preserve">mēnešos, salīdzot ar to pašu periodu pērn, ir </w:t>
      </w:r>
      <w:r w:rsidR="00BB5C0D">
        <w:rPr>
          <w:sz w:val="24"/>
          <w:szCs w:val="24"/>
        </w:rPr>
        <w:t>5,84</w:t>
      </w:r>
      <w:r w:rsidR="00BE15BD">
        <w:rPr>
          <w:sz w:val="24"/>
          <w:szCs w:val="24"/>
        </w:rPr>
        <w:t xml:space="preserve"> </w:t>
      </w:r>
      <w:r w:rsidR="00E2043A" w:rsidRPr="00D90ECF">
        <w:rPr>
          <w:sz w:val="24"/>
          <w:szCs w:val="24"/>
        </w:rPr>
        <w:t xml:space="preserve">%. </w:t>
      </w:r>
      <w:r w:rsidR="00C51D3A" w:rsidRPr="00D90ECF">
        <w:rPr>
          <w:sz w:val="24"/>
          <w:szCs w:val="24"/>
        </w:rPr>
        <w:t xml:space="preserve">Līdzīgas tendences vērojamas </w:t>
      </w:r>
      <w:r w:rsidR="00E2043A" w:rsidRPr="00D90ECF">
        <w:rPr>
          <w:sz w:val="24"/>
          <w:szCs w:val="24"/>
        </w:rPr>
        <w:t xml:space="preserve">reģionālās nozīmes pārvadājumos bez maksas pārvadāto </w:t>
      </w:r>
      <w:r w:rsidR="002123BF" w:rsidRPr="00D90ECF">
        <w:rPr>
          <w:sz w:val="24"/>
          <w:szCs w:val="24"/>
        </w:rPr>
        <w:t xml:space="preserve">Ukrainas </w:t>
      </w:r>
      <w:r w:rsidR="00E2043A" w:rsidRPr="00D90ECF">
        <w:rPr>
          <w:sz w:val="24"/>
          <w:szCs w:val="24"/>
        </w:rPr>
        <w:t>civiliedzīvotāju</w:t>
      </w:r>
      <w:r w:rsidR="00D33A5B" w:rsidRPr="00D90ECF">
        <w:rPr>
          <w:rStyle w:val="FootnoteReference"/>
          <w:sz w:val="24"/>
          <w:szCs w:val="24"/>
        </w:rPr>
        <w:footnoteReference w:id="6"/>
      </w:r>
      <w:r w:rsidR="00E2043A" w:rsidRPr="00D90ECF">
        <w:rPr>
          <w:sz w:val="24"/>
          <w:szCs w:val="24"/>
        </w:rPr>
        <w:t xml:space="preserve"> skait</w:t>
      </w:r>
      <w:r w:rsidR="00C51D3A" w:rsidRPr="00D90ECF">
        <w:rPr>
          <w:sz w:val="24"/>
          <w:szCs w:val="24"/>
        </w:rPr>
        <w:t>ā, kas</w:t>
      </w:r>
      <w:r w:rsidR="00E2043A" w:rsidRPr="00D90ECF">
        <w:rPr>
          <w:sz w:val="24"/>
          <w:szCs w:val="24"/>
        </w:rPr>
        <w:t xml:space="preserve"> </w:t>
      </w:r>
      <w:r w:rsidR="008971E7" w:rsidRPr="00D90ECF">
        <w:rPr>
          <w:sz w:val="24"/>
          <w:szCs w:val="24"/>
        </w:rPr>
        <w:t>2024</w:t>
      </w:r>
      <w:r w:rsidR="00E2043A" w:rsidRPr="00D90ECF">
        <w:rPr>
          <w:sz w:val="24"/>
          <w:szCs w:val="24"/>
        </w:rPr>
        <w:t>.</w:t>
      </w:r>
      <w:r w:rsidR="00BE15BD">
        <w:rPr>
          <w:sz w:val="24"/>
          <w:szCs w:val="24"/>
        </w:rPr>
        <w:t xml:space="preserve"> </w:t>
      </w:r>
      <w:r w:rsidR="00E2043A" w:rsidRPr="00D90ECF">
        <w:rPr>
          <w:sz w:val="24"/>
          <w:szCs w:val="24"/>
        </w:rPr>
        <w:t xml:space="preserve">gada </w:t>
      </w:r>
      <w:r w:rsidR="00BB5C0D">
        <w:rPr>
          <w:sz w:val="24"/>
          <w:szCs w:val="24"/>
        </w:rPr>
        <w:t>septiņos</w:t>
      </w:r>
      <w:r w:rsidR="00BB5C0D" w:rsidRPr="00D90ECF">
        <w:rPr>
          <w:sz w:val="24"/>
          <w:szCs w:val="24"/>
        </w:rPr>
        <w:t xml:space="preserve"> </w:t>
      </w:r>
      <w:r w:rsidR="00E2043A" w:rsidRPr="00D90ECF">
        <w:rPr>
          <w:sz w:val="24"/>
          <w:szCs w:val="24"/>
        </w:rPr>
        <w:t xml:space="preserve">mēnešos salīdzinājumā </w:t>
      </w:r>
      <w:r w:rsidR="008971E7" w:rsidRPr="00D90ECF">
        <w:rPr>
          <w:sz w:val="24"/>
          <w:szCs w:val="24"/>
        </w:rPr>
        <w:t>2023</w:t>
      </w:r>
      <w:r w:rsidR="00E2043A" w:rsidRPr="00D90ECF">
        <w:rPr>
          <w:sz w:val="24"/>
          <w:szCs w:val="24"/>
        </w:rPr>
        <w:t>.</w:t>
      </w:r>
      <w:r w:rsidR="00BE15BD">
        <w:rPr>
          <w:sz w:val="24"/>
          <w:szCs w:val="24"/>
        </w:rPr>
        <w:t xml:space="preserve"> </w:t>
      </w:r>
      <w:r w:rsidR="00E2043A" w:rsidRPr="00D90ECF">
        <w:rPr>
          <w:sz w:val="24"/>
          <w:szCs w:val="24"/>
        </w:rPr>
        <w:t xml:space="preserve">gada to pašu periodu, ir </w:t>
      </w:r>
      <w:r w:rsidR="00C51D3A" w:rsidRPr="00D90ECF">
        <w:rPr>
          <w:sz w:val="24"/>
          <w:szCs w:val="24"/>
        </w:rPr>
        <w:t xml:space="preserve">samazinājies </w:t>
      </w:r>
      <w:r w:rsidR="00E2043A" w:rsidRPr="00D90ECF">
        <w:rPr>
          <w:sz w:val="24"/>
          <w:szCs w:val="24"/>
        </w:rPr>
        <w:t xml:space="preserve">par </w:t>
      </w:r>
      <w:r w:rsidR="00BB5C0D">
        <w:rPr>
          <w:sz w:val="24"/>
          <w:szCs w:val="24"/>
        </w:rPr>
        <w:t>17</w:t>
      </w:r>
      <w:r w:rsidR="00BE15BD">
        <w:rPr>
          <w:sz w:val="24"/>
          <w:szCs w:val="24"/>
        </w:rPr>
        <w:t xml:space="preserve"> </w:t>
      </w:r>
      <w:r w:rsidR="00E2043A" w:rsidRPr="00D90ECF">
        <w:rPr>
          <w:sz w:val="24"/>
          <w:szCs w:val="24"/>
        </w:rPr>
        <w:t>%</w:t>
      </w:r>
      <w:r w:rsidR="00BB5C0D">
        <w:rPr>
          <w:sz w:val="24"/>
          <w:szCs w:val="24"/>
        </w:rPr>
        <w:t>. Tomēr, ievērojot braukšanas maksas</w:t>
      </w:r>
      <w:r w:rsidR="00A565B8">
        <w:rPr>
          <w:sz w:val="24"/>
          <w:szCs w:val="24"/>
        </w:rPr>
        <w:t xml:space="preserve"> (tarifu)</w:t>
      </w:r>
      <w:r w:rsidR="00BB5C0D">
        <w:rPr>
          <w:sz w:val="24"/>
          <w:szCs w:val="24"/>
        </w:rPr>
        <w:t xml:space="preserve"> izmaiņas reģionālajā satiksmē no 2024.gada 1.aprīļa, konstatējams, ka </w:t>
      </w:r>
      <w:r w:rsidR="00E2043A" w:rsidRPr="00D90ECF">
        <w:rPr>
          <w:sz w:val="24"/>
          <w:szCs w:val="24"/>
        </w:rPr>
        <w:t>kompensējamo zaudējumu apmērs</w:t>
      </w:r>
      <w:r w:rsidR="00E228FD">
        <w:rPr>
          <w:sz w:val="24"/>
          <w:szCs w:val="24"/>
        </w:rPr>
        <w:t xml:space="preserve"> ir palielinājies par 3,15</w:t>
      </w:r>
      <w:r w:rsidR="00A6035D">
        <w:rPr>
          <w:sz w:val="24"/>
          <w:szCs w:val="24"/>
        </w:rPr>
        <w:t> </w:t>
      </w:r>
      <w:r w:rsidR="00E228FD">
        <w:rPr>
          <w:sz w:val="24"/>
          <w:szCs w:val="24"/>
        </w:rPr>
        <w:t>%</w:t>
      </w:r>
      <w:r w:rsidR="00E2043A" w:rsidRPr="00D90ECF">
        <w:rPr>
          <w:sz w:val="24"/>
          <w:szCs w:val="24"/>
        </w:rPr>
        <w:t xml:space="preserve">, sasniedzot </w:t>
      </w:r>
      <w:r w:rsidR="00C51D3A" w:rsidRPr="00D90ECF">
        <w:rPr>
          <w:sz w:val="24"/>
          <w:szCs w:val="24"/>
        </w:rPr>
        <w:t>2024</w:t>
      </w:r>
      <w:r w:rsidR="00E2043A" w:rsidRPr="00D90ECF">
        <w:rPr>
          <w:sz w:val="24"/>
          <w:szCs w:val="24"/>
        </w:rPr>
        <w:t>.</w:t>
      </w:r>
      <w:r w:rsidR="00BE15BD">
        <w:rPr>
          <w:sz w:val="24"/>
          <w:szCs w:val="24"/>
        </w:rPr>
        <w:t xml:space="preserve"> </w:t>
      </w:r>
      <w:r w:rsidR="00E2043A" w:rsidRPr="00D90ECF">
        <w:rPr>
          <w:sz w:val="24"/>
          <w:szCs w:val="24"/>
        </w:rPr>
        <w:t xml:space="preserve">gada </w:t>
      </w:r>
      <w:r w:rsidR="00E228FD">
        <w:rPr>
          <w:sz w:val="24"/>
          <w:szCs w:val="24"/>
        </w:rPr>
        <w:t>septiņos</w:t>
      </w:r>
      <w:r w:rsidR="00E228FD" w:rsidRPr="00D90ECF">
        <w:rPr>
          <w:sz w:val="24"/>
          <w:szCs w:val="24"/>
        </w:rPr>
        <w:t xml:space="preserve"> </w:t>
      </w:r>
      <w:r w:rsidR="00E2043A" w:rsidRPr="00D90ECF">
        <w:rPr>
          <w:sz w:val="24"/>
          <w:szCs w:val="24"/>
        </w:rPr>
        <w:t xml:space="preserve">mēnešos </w:t>
      </w:r>
      <w:r w:rsidR="00E228FD">
        <w:rPr>
          <w:sz w:val="24"/>
          <w:szCs w:val="24"/>
        </w:rPr>
        <w:t>934 476,73</w:t>
      </w:r>
      <w:r w:rsidR="00E2043A" w:rsidRPr="00D90ECF">
        <w:rPr>
          <w:sz w:val="24"/>
          <w:szCs w:val="24"/>
        </w:rPr>
        <w:t xml:space="preserve"> </w:t>
      </w:r>
      <w:proofErr w:type="spellStart"/>
      <w:r w:rsidR="00E2043A" w:rsidRPr="00D90ECF">
        <w:rPr>
          <w:i/>
          <w:iCs/>
          <w:sz w:val="24"/>
          <w:szCs w:val="24"/>
        </w:rPr>
        <w:t>euro</w:t>
      </w:r>
      <w:proofErr w:type="spellEnd"/>
      <w:r w:rsidR="00E2043A" w:rsidRPr="00D90ECF">
        <w:rPr>
          <w:sz w:val="24"/>
          <w:szCs w:val="24"/>
        </w:rPr>
        <w:t xml:space="preserve"> (t.sk. PVN)</w:t>
      </w:r>
      <w:r w:rsidR="00525D3E">
        <w:rPr>
          <w:sz w:val="24"/>
          <w:szCs w:val="24"/>
        </w:rPr>
        <w:t xml:space="preserve"> (2023.gadā šajā pašā periodā – 905 928,18 </w:t>
      </w:r>
      <w:proofErr w:type="spellStart"/>
      <w:r w:rsidR="00525D3E" w:rsidRPr="00B25CDA">
        <w:rPr>
          <w:i/>
          <w:iCs/>
          <w:sz w:val="24"/>
          <w:szCs w:val="24"/>
        </w:rPr>
        <w:t>euro</w:t>
      </w:r>
      <w:proofErr w:type="spellEnd"/>
      <w:r w:rsidR="00525D3E">
        <w:rPr>
          <w:sz w:val="24"/>
          <w:szCs w:val="24"/>
        </w:rPr>
        <w:t xml:space="preserve"> ar PVN)</w:t>
      </w:r>
      <w:r w:rsidR="00E2043A" w:rsidRPr="00D90ECF">
        <w:rPr>
          <w:sz w:val="24"/>
          <w:szCs w:val="24"/>
        </w:rPr>
        <w:t xml:space="preserve">. </w:t>
      </w:r>
      <w:r w:rsidR="00712245" w:rsidRPr="00D90ECF">
        <w:rPr>
          <w:sz w:val="24"/>
          <w:szCs w:val="24"/>
        </w:rPr>
        <w:t xml:space="preserve">Pārvadāto Ukrainas civiliedzīvotāju braucieni un bagāža tiek reģistrēta kases aparātos (kases sistēmās), pamatojoties uz personu apliecinošo dokumentu </w:t>
      </w:r>
      <w:r w:rsidR="00712245" w:rsidRPr="00D90ECF">
        <w:rPr>
          <w:sz w:val="24"/>
          <w:szCs w:val="24"/>
          <w:shd w:val="clear" w:color="auto" w:fill="FFFFFF"/>
        </w:rPr>
        <w:t>vai citu dokumentu, kas apliecina to, ka persona ir Ukrainas civiliedzīvotājs.</w:t>
      </w:r>
      <w:r w:rsidR="00712245" w:rsidRPr="00D90ECF">
        <w:rPr>
          <w:sz w:val="24"/>
          <w:szCs w:val="24"/>
        </w:rPr>
        <w:t xml:space="preserve"> </w:t>
      </w:r>
      <w:r w:rsidR="00DC44D0" w:rsidRPr="00D90ECF">
        <w:rPr>
          <w:sz w:val="24"/>
          <w:szCs w:val="24"/>
        </w:rPr>
        <w:t xml:space="preserve">Novērojumi un tendences liecina, ka lielākais Ukrainas civiliedzīvotāju pasažieru skaits </w:t>
      </w:r>
      <w:r w:rsidR="00E12870" w:rsidRPr="00D90ECF">
        <w:rPr>
          <w:sz w:val="24"/>
          <w:szCs w:val="24"/>
        </w:rPr>
        <w:t>pārvadāts vietējās nozīmes pārvadājumos Pierīgas reģionā.</w:t>
      </w:r>
      <w:r w:rsidR="00DC44D0" w:rsidRPr="00D90ECF">
        <w:rPr>
          <w:sz w:val="24"/>
          <w:szCs w:val="24"/>
        </w:rPr>
        <w:t xml:space="preserve"> </w:t>
      </w:r>
      <w:r w:rsidR="00E2043A" w:rsidRPr="00D90ECF">
        <w:rPr>
          <w:sz w:val="24"/>
          <w:szCs w:val="24"/>
        </w:rPr>
        <w:t xml:space="preserve">Jāatzīmē, ka atbilstoši </w:t>
      </w:r>
      <w:r w:rsidR="00D33A5B" w:rsidRPr="00D90ECF">
        <w:rPr>
          <w:sz w:val="24"/>
          <w:szCs w:val="24"/>
        </w:rPr>
        <w:t xml:space="preserve">Ministru kabineta </w:t>
      </w:r>
      <w:r w:rsidR="00C51D3A" w:rsidRPr="00D90ECF">
        <w:rPr>
          <w:sz w:val="24"/>
          <w:szCs w:val="24"/>
        </w:rPr>
        <w:t>2023</w:t>
      </w:r>
      <w:r w:rsidR="00D33A5B" w:rsidRPr="00D90ECF">
        <w:rPr>
          <w:sz w:val="24"/>
          <w:szCs w:val="24"/>
        </w:rPr>
        <w:t>.</w:t>
      </w:r>
      <w:r w:rsidR="00BE15BD">
        <w:rPr>
          <w:sz w:val="24"/>
          <w:szCs w:val="24"/>
        </w:rPr>
        <w:t xml:space="preserve"> </w:t>
      </w:r>
      <w:r w:rsidR="00D33A5B" w:rsidRPr="00D90ECF">
        <w:rPr>
          <w:sz w:val="24"/>
          <w:szCs w:val="24"/>
        </w:rPr>
        <w:t xml:space="preserve">gada </w:t>
      </w:r>
      <w:r w:rsidR="00C51D3A" w:rsidRPr="00D90ECF">
        <w:rPr>
          <w:sz w:val="24"/>
          <w:szCs w:val="24"/>
        </w:rPr>
        <w:t>23</w:t>
      </w:r>
      <w:r w:rsidR="00D33A5B" w:rsidRPr="00D90ECF">
        <w:rPr>
          <w:sz w:val="24"/>
          <w:szCs w:val="24"/>
        </w:rPr>
        <w:t>.</w:t>
      </w:r>
      <w:r w:rsidR="00BE15BD">
        <w:rPr>
          <w:sz w:val="24"/>
          <w:szCs w:val="24"/>
        </w:rPr>
        <w:t xml:space="preserve"> </w:t>
      </w:r>
      <w:r w:rsidR="00D33A5B" w:rsidRPr="00D90ECF">
        <w:rPr>
          <w:sz w:val="24"/>
          <w:szCs w:val="24"/>
        </w:rPr>
        <w:t>decembra rīkojumam Nr.</w:t>
      </w:r>
      <w:r w:rsidR="00BE15BD">
        <w:rPr>
          <w:sz w:val="24"/>
          <w:szCs w:val="24"/>
        </w:rPr>
        <w:t xml:space="preserve"> </w:t>
      </w:r>
      <w:r w:rsidR="00C51D3A" w:rsidRPr="00D90ECF">
        <w:rPr>
          <w:sz w:val="24"/>
          <w:szCs w:val="24"/>
        </w:rPr>
        <w:t xml:space="preserve">927 </w:t>
      </w:r>
      <w:r w:rsidR="00D33A5B" w:rsidRPr="00D90ECF">
        <w:rPr>
          <w:sz w:val="24"/>
          <w:szCs w:val="24"/>
        </w:rPr>
        <w:t xml:space="preserve">“Par Pasākumu plānu atbalsta sniegšanai Ukrainas civiliedzīvotājiem Latvijas Republikā </w:t>
      </w:r>
      <w:r w:rsidR="00C51D3A" w:rsidRPr="00D90ECF">
        <w:rPr>
          <w:sz w:val="24"/>
          <w:szCs w:val="24"/>
        </w:rPr>
        <w:t>2024</w:t>
      </w:r>
      <w:r w:rsidR="00D33A5B" w:rsidRPr="00D90ECF">
        <w:rPr>
          <w:sz w:val="24"/>
          <w:szCs w:val="24"/>
        </w:rPr>
        <w:t>.gadam” sabiedriskā transporta pakalpojumu sniedzējiem zaudējumi sedzami no budžeta resora “74. Gadskārtējā valsts budžeta izpildes procesā pārdalāmais finansējums”</w:t>
      </w:r>
      <w:r w:rsidR="001D55AC" w:rsidRPr="00D90ECF">
        <w:rPr>
          <w:sz w:val="24"/>
          <w:szCs w:val="24"/>
        </w:rPr>
        <w:t xml:space="preserve"> programmā 17.00.00 “Finansējums Ukrainas civiliedzīvotāju atbalsta likumā noteikto pasākumu īstenošanai” plānotā finansējuma</w:t>
      </w:r>
      <w:r w:rsidR="0003352B">
        <w:rPr>
          <w:sz w:val="24"/>
          <w:szCs w:val="24"/>
        </w:rPr>
        <w:t>,</w:t>
      </w:r>
      <w:r w:rsidR="001D55AC" w:rsidRPr="00D90ECF">
        <w:rPr>
          <w:sz w:val="24"/>
          <w:szCs w:val="24"/>
        </w:rPr>
        <w:t xml:space="preserve"> atbilstoši faktiski nepieciešamajiem izdevumiem</w:t>
      </w:r>
      <w:r w:rsidR="00D33A5B" w:rsidRPr="00D90ECF">
        <w:rPr>
          <w:sz w:val="24"/>
          <w:szCs w:val="24"/>
        </w:rPr>
        <w:t>. 202</w:t>
      </w:r>
      <w:r w:rsidR="001D55AC" w:rsidRPr="00D90ECF">
        <w:rPr>
          <w:sz w:val="24"/>
          <w:szCs w:val="24"/>
        </w:rPr>
        <w:t>4</w:t>
      </w:r>
      <w:r w:rsidR="00D33A5B" w:rsidRPr="00D90ECF">
        <w:rPr>
          <w:sz w:val="24"/>
          <w:szCs w:val="24"/>
        </w:rPr>
        <w:t>.</w:t>
      </w:r>
      <w:r w:rsidR="00BE15BD">
        <w:rPr>
          <w:sz w:val="24"/>
          <w:szCs w:val="24"/>
        </w:rPr>
        <w:t xml:space="preserve"> </w:t>
      </w:r>
      <w:r w:rsidR="00D33A5B" w:rsidRPr="00D90ECF">
        <w:rPr>
          <w:sz w:val="24"/>
          <w:szCs w:val="24"/>
        </w:rPr>
        <w:t>gadā reģionālās nozīmes sabiedriskā transporta pakalpojumu sniedzējiem nav piešķirts finansējums no augstākminētā</w:t>
      </w:r>
      <w:r w:rsidR="00A05C4D" w:rsidRPr="00D90ECF">
        <w:rPr>
          <w:sz w:val="24"/>
          <w:szCs w:val="24"/>
        </w:rPr>
        <w:t xml:space="preserve"> budžeta resora</w:t>
      </w:r>
      <w:r w:rsidR="001D55AC" w:rsidRPr="00D90ECF">
        <w:rPr>
          <w:sz w:val="24"/>
          <w:szCs w:val="24"/>
        </w:rPr>
        <w:t>, bet pēc vismaz 9 mēnešu faktisko rezultātu saņemšanas plānots virzīt jautājumu Ministru kabinetā par to kompensēšanu</w:t>
      </w:r>
      <w:r w:rsidR="00A05C4D" w:rsidRPr="00D90ECF">
        <w:rPr>
          <w:sz w:val="24"/>
          <w:szCs w:val="24"/>
        </w:rPr>
        <w:t>.</w:t>
      </w:r>
      <w:r w:rsidR="00D33A5B" w:rsidRPr="00746E0A">
        <w:rPr>
          <w:sz w:val="24"/>
          <w:szCs w:val="24"/>
        </w:rPr>
        <w:t xml:space="preserve"> </w:t>
      </w:r>
    </w:p>
    <w:bookmarkEnd w:id="7"/>
    <w:p w14:paraId="4365356E" w14:textId="77777777" w:rsidR="004C4D6C" w:rsidRDefault="004C4D6C" w:rsidP="000D096A">
      <w:pPr>
        <w:pStyle w:val="FootnoteText"/>
        <w:ind w:firstLine="709"/>
        <w:jc w:val="both"/>
        <w:rPr>
          <w:sz w:val="24"/>
          <w:szCs w:val="24"/>
          <w:highlight w:val="yellow"/>
        </w:rPr>
      </w:pPr>
    </w:p>
    <w:p w14:paraId="79308543" w14:textId="03C2C665" w:rsidR="004C4D6C" w:rsidRPr="00D90ECF" w:rsidRDefault="00A22FA4" w:rsidP="00D90ECF">
      <w:pPr>
        <w:pStyle w:val="ListParagraph"/>
        <w:numPr>
          <w:ilvl w:val="0"/>
          <w:numId w:val="15"/>
        </w:numPr>
        <w:jc w:val="both"/>
        <w:rPr>
          <w:b/>
          <w:bCs/>
        </w:rPr>
      </w:pPr>
      <w:r w:rsidRPr="00D90ECF">
        <w:rPr>
          <w:b/>
          <w:bCs/>
        </w:rPr>
        <w:t>Braukšanas maksas (t</w:t>
      </w:r>
      <w:r w:rsidR="004C4D6C" w:rsidRPr="00D90ECF">
        <w:rPr>
          <w:b/>
          <w:bCs/>
        </w:rPr>
        <w:t>arifu</w:t>
      </w:r>
      <w:r w:rsidRPr="00D90ECF">
        <w:rPr>
          <w:b/>
          <w:bCs/>
        </w:rPr>
        <w:t>) izmaiņu</w:t>
      </w:r>
      <w:r w:rsidR="004C4D6C" w:rsidRPr="00D90ECF">
        <w:rPr>
          <w:b/>
          <w:bCs/>
        </w:rPr>
        <w:t xml:space="preserve"> ietekme uz zaudējumu kompensāciju jeb valsts budžeta izdevumiem (dotāciju)</w:t>
      </w:r>
    </w:p>
    <w:p w14:paraId="55756282" w14:textId="77777777" w:rsidR="004C4D6C" w:rsidRDefault="004C4D6C" w:rsidP="004C4D6C">
      <w:pPr>
        <w:ind w:firstLine="709"/>
        <w:jc w:val="both"/>
        <w:rPr>
          <w:sz w:val="28"/>
          <w:szCs w:val="28"/>
        </w:rPr>
      </w:pPr>
    </w:p>
    <w:p w14:paraId="13510925" w14:textId="295E51F6" w:rsidR="004C4D6C" w:rsidRDefault="004C4D6C" w:rsidP="004C4D6C">
      <w:pPr>
        <w:ind w:firstLine="709"/>
        <w:jc w:val="both"/>
      </w:pPr>
      <w:r w:rsidRPr="00746E0A">
        <w:tab/>
        <w:t xml:space="preserve">Atbilstoši </w:t>
      </w:r>
      <w:r>
        <w:t>ieviestajām braukšanas maksas (</w:t>
      </w:r>
      <w:r w:rsidRPr="00746E0A">
        <w:t>tarifu</w:t>
      </w:r>
      <w:r>
        <w:t>)</w:t>
      </w:r>
      <w:r w:rsidRPr="00746E0A">
        <w:t xml:space="preserve"> </w:t>
      </w:r>
      <w:r>
        <w:t xml:space="preserve">un biļešu veidu </w:t>
      </w:r>
      <w:r w:rsidRPr="00746E0A">
        <w:t>izmaiņām</w:t>
      </w:r>
      <w:r>
        <w:t xml:space="preserve"> no 2024.gada 1.</w:t>
      </w:r>
      <w:r w:rsidR="00BE15BD">
        <w:t xml:space="preserve"> </w:t>
      </w:r>
      <w:r>
        <w:t>aprīļa</w:t>
      </w:r>
      <w:r w:rsidR="0003352B">
        <w:t>,</w:t>
      </w:r>
      <w:r>
        <w:t xml:space="preserve"> konstatējama pozitīva tendence sabiedriskā transporta pakalpojumos gūtajiem ieņēmumiem, </w:t>
      </w:r>
      <w:r w:rsidR="0003352B">
        <w:t>un</w:t>
      </w:r>
      <w:r>
        <w:t xml:space="preserve"> braukšanas maksas (tarifu) palielinājum</w:t>
      </w:r>
      <w:r w:rsidR="0003352B">
        <w:t>s</w:t>
      </w:r>
      <w:r>
        <w:t xml:space="preserve"> nav būtiski ietekmēj</w:t>
      </w:r>
      <w:r w:rsidR="0003352B">
        <w:t>is</w:t>
      </w:r>
      <w:r>
        <w:t xml:space="preserve"> arī pārvadāto pasažieru skaitu. Sākotnējās aplēses noteica, ka pilnā kalendārā gadā biļešu ieņēmumu pieaugums varētu sasniegt 8 milj.</w:t>
      </w:r>
      <w:r w:rsidR="00BE15BD">
        <w:t xml:space="preserve"> </w:t>
      </w:r>
      <w:proofErr w:type="spellStart"/>
      <w:r w:rsidRPr="004C4D6C">
        <w:rPr>
          <w:i/>
          <w:iCs/>
        </w:rPr>
        <w:t>euro</w:t>
      </w:r>
      <w:proofErr w:type="spellEnd"/>
      <w:r>
        <w:t>, pie nosacījuma, ka pasažieru skaits varētu samazināties par 9</w:t>
      </w:r>
      <w:r w:rsidR="00BE15BD">
        <w:t xml:space="preserve"> </w:t>
      </w:r>
      <w:r>
        <w:t xml:space="preserve">% jeb 3,6 milj. pasažieru braucieniem. </w:t>
      </w:r>
    </w:p>
    <w:p w14:paraId="26D883D8" w14:textId="5A160966" w:rsidR="004C4D6C" w:rsidRDefault="004C4D6C" w:rsidP="004C4D6C">
      <w:pPr>
        <w:ind w:firstLine="709"/>
        <w:jc w:val="both"/>
      </w:pPr>
      <w:r>
        <w:t>Kopš 2024.</w:t>
      </w:r>
      <w:r w:rsidR="00BE15BD">
        <w:t xml:space="preserve"> </w:t>
      </w:r>
      <w:r>
        <w:t>gada 1.</w:t>
      </w:r>
      <w:r w:rsidR="00BE15BD">
        <w:t xml:space="preserve"> </w:t>
      </w:r>
      <w:r>
        <w:t>aprīļa vērtējot faktisko rezultātu no braukšanas maksas (tarifu) izmaiņu ieviešanas, secināms, ka reģionālās nozīmes pārvadājumos ar autobusiem vidējais pārvadāto pasažieru skaits 2024.</w:t>
      </w:r>
      <w:r w:rsidR="00BE15BD">
        <w:t xml:space="preserve"> </w:t>
      </w:r>
      <w:r>
        <w:t>gada aprīlī-</w:t>
      </w:r>
      <w:r w:rsidR="00525D3E">
        <w:t>jūlijā</w:t>
      </w:r>
      <w:r>
        <w:t>, salīdzinot ar 2024.</w:t>
      </w:r>
      <w:r w:rsidR="00BE15BD">
        <w:t xml:space="preserve"> </w:t>
      </w:r>
      <w:r>
        <w:t>gada martu</w:t>
      </w:r>
      <w:r>
        <w:rPr>
          <w:rStyle w:val="FootnoteReference"/>
        </w:rPr>
        <w:footnoteReference w:id="7"/>
      </w:r>
      <w:r>
        <w:t xml:space="preserve"> ir </w:t>
      </w:r>
      <w:r w:rsidR="00096E0F">
        <w:t>samazinājies</w:t>
      </w:r>
      <w:r>
        <w:t xml:space="preserve"> par </w:t>
      </w:r>
      <w:r w:rsidR="00096E0F">
        <w:t xml:space="preserve">3 </w:t>
      </w:r>
      <w:r>
        <w:t>%, bet reģionālās nozīmes pārvadājumos ar vilcieniem tas pieaudzis par 1</w:t>
      </w:r>
      <w:r w:rsidR="00096E0F">
        <w:t>8</w:t>
      </w:r>
      <w:r w:rsidR="00BE15BD">
        <w:t xml:space="preserve"> </w:t>
      </w:r>
      <w:r>
        <w:t xml:space="preserve">%. </w:t>
      </w:r>
      <w:r w:rsidR="00096E0F">
        <w:t>Sekojoši</w:t>
      </w:r>
      <w:r>
        <w:t xml:space="preserve"> biļešu ieņēmumi pieauguši par 1</w:t>
      </w:r>
      <w:r w:rsidR="00096E0F">
        <w:t>0</w:t>
      </w:r>
      <w:r w:rsidR="00BE15BD">
        <w:t xml:space="preserve"> </w:t>
      </w:r>
      <w:r>
        <w:t xml:space="preserve">% - reģionālās nozīmes pārvadājumos ar autobusiem, bet vilcienu pārvadājumos – vismaz par </w:t>
      </w:r>
      <w:r w:rsidR="00096E0F">
        <w:t xml:space="preserve">37 </w:t>
      </w:r>
      <w:r>
        <w:t xml:space="preserve">%. Finansiālā izteiksmē – kopējais biļešu ieņēmumu </w:t>
      </w:r>
      <w:r>
        <w:lastRenderedPageBreak/>
        <w:t>apmērs veido – 8</w:t>
      </w:r>
      <w:r w:rsidR="00096E0F">
        <w:t>65</w:t>
      </w:r>
      <w:r>
        <w:t xml:space="preserve"> tūkst. </w:t>
      </w:r>
      <w:proofErr w:type="spellStart"/>
      <w:r w:rsidRPr="004C4D6C">
        <w:rPr>
          <w:i/>
          <w:iCs/>
        </w:rPr>
        <w:t>euro</w:t>
      </w:r>
      <w:proofErr w:type="spellEnd"/>
      <w:r>
        <w:t xml:space="preserve"> mēnesī, kas kopumā līdz gada beigām, ievērojot sezonālo ietekmi uz pasažieru pārvadājumiem, lēšams vismaz </w:t>
      </w:r>
      <w:r w:rsidR="00A82BD7">
        <w:t xml:space="preserve">7 </w:t>
      </w:r>
      <w:r>
        <w:t>milj</w:t>
      </w:r>
      <w:r w:rsidR="00BE15BD">
        <w:t>.</w:t>
      </w:r>
      <w:r>
        <w:t xml:space="preserve"> </w:t>
      </w:r>
      <w:proofErr w:type="spellStart"/>
      <w:r w:rsidRPr="004C4D6C">
        <w:rPr>
          <w:i/>
          <w:iCs/>
        </w:rPr>
        <w:t>euro</w:t>
      </w:r>
      <w:proofErr w:type="spellEnd"/>
      <w:r w:rsidRPr="004C4D6C">
        <w:rPr>
          <w:i/>
          <w:iCs/>
        </w:rPr>
        <w:t xml:space="preserve"> </w:t>
      </w:r>
      <w:r>
        <w:t>apmērā.</w:t>
      </w:r>
    </w:p>
    <w:p w14:paraId="5B46C02C" w14:textId="77777777" w:rsidR="004C4D6C" w:rsidRDefault="004C4D6C" w:rsidP="004C4D6C">
      <w:pPr>
        <w:ind w:firstLine="709"/>
        <w:jc w:val="both"/>
      </w:pPr>
    </w:p>
    <w:p w14:paraId="39284AB8" w14:textId="1840D5F3" w:rsidR="00FE7217" w:rsidRDefault="00FE7217" w:rsidP="00473767">
      <w:pPr>
        <w:jc w:val="both"/>
        <w:rPr>
          <w:color w:val="000000"/>
        </w:rPr>
      </w:pPr>
      <w:r>
        <w:rPr>
          <w:noProof/>
        </w:rPr>
        <w:drawing>
          <wp:inline distT="0" distB="0" distL="0" distR="0" wp14:anchorId="560C7AAD" wp14:editId="366DE264">
            <wp:extent cx="2914650" cy="2886075"/>
            <wp:effectExtent l="0" t="0" r="0" b="9525"/>
            <wp:docPr id="1491512038" name="Chart 1">
              <a:extLst xmlns:a="http://schemas.openxmlformats.org/drawingml/2006/main">
                <a:ext uri="{FF2B5EF4-FFF2-40B4-BE49-F238E27FC236}">
                  <a16:creationId xmlns:a16="http://schemas.microsoft.com/office/drawing/2014/main" id="{B6C07C51-94F8-9FCC-B7E0-F959FEA755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73767">
        <w:rPr>
          <w:noProof/>
        </w:rPr>
        <w:drawing>
          <wp:inline distT="0" distB="0" distL="0" distR="0" wp14:anchorId="0A5C8713" wp14:editId="6EF3E7AF">
            <wp:extent cx="2809875" cy="2895600"/>
            <wp:effectExtent l="0" t="0" r="9525" b="0"/>
            <wp:docPr id="822308111" name="Chart 1">
              <a:extLst xmlns:a="http://schemas.openxmlformats.org/drawingml/2006/main">
                <a:ext uri="{FF2B5EF4-FFF2-40B4-BE49-F238E27FC236}">
                  <a16:creationId xmlns:a16="http://schemas.microsoft.com/office/drawing/2014/main" id="{CF770A4F-1209-1E68-E48E-852EB7B277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6AB72F" w14:textId="5EA4853B" w:rsidR="004C4D6C" w:rsidRPr="00D90ECF" w:rsidRDefault="003C0365" w:rsidP="004C4D6C">
      <w:pPr>
        <w:jc w:val="center"/>
        <w:rPr>
          <w:color w:val="000000"/>
          <w:sz w:val="20"/>
          <w:szCs w:val="20"/>
        </w:rPr>
      </w:pPr>
      <w:r w:rsidRPr="008C0D8E">
        <w:rPr>
          <w:color w:val="000000"/>
          <w:sz w:val="20"/>
          <w:szCs w:val="20"/>
        </w:rPr>
        <w:t>2</w:t>
      </w:r>
      <w:r w:rsidR="004C4D6C" w:rsidRPr="008C0D8E">
        <w:rPr>
          <w:color w:val="000000"/>
          <w:sz w:val="20"/>
          <w:szCs w:val="20"/>
        </w:rPr>
        <w:t>. attēls.</w:t>
      </w:r>
    </w:p>
    <w:p w14:paraId="610266CE" w14:textId="7A6DBE4E" w:rsidR="004C4D6C" w:rsidRPr="00D90ECF" w:rsidRDefault="004C4D6C" w:rsidP="004C4D6C">
      <w:pPr>
        <w:jc w:val="center"/>
        <w:rPr>
          <w:color w:val="000000"/>
          <w:sz w:val="20"/>
          <w:szCs w:val="20"/>
        </w:rPr>
      </w:pPr>
      <w:r w:rsidRPr="00D90ECF">
        <w:rPr>
          <w:color w:val="000000"/>
          <w:sz w:val="20"/>
          <w:szCs w:val="20"/>
        </w:rPr>
        <w:t>Pārvadāto pasažieru un biļešu ieņēmumi izmaiņas salīdzinājumā – 2024.gada aprīlī</w:t>
      </w:r>
      <w:r w:rsidR="00FE7217">
        <w:rPr>
          <w:color w:val="000000"/>
          <w:sz w:val="20"/>
          <w:szCs w:val="20"/>
        </w:rPr>
        <w:t>-jūlijā</w:t>
      </w:r>
      <w:r w:rsidRPr="00D90ECF">
        <w:rPr>
          <w:color w:val="000000"/>
          <w:sz w:val="20"/>
          <w:szCs w:val="20"/>
        </w:rPr>
        <w:t xml:space="preserve"> pret 2024.martu un 2023.gada aprīli</w:t>
      </w:r>
      <w:r w:rsidR="00FE7217">
        <w:rPr>
          <w:color w:val="000000"/>
          <w:sz w:val="20"/>
          <w:szCs w:val="20"/>
        </w:rPr>
        <w:t>-jūliju</w:t>
      </w:r>
      <w:r w:rsidRPr="00D90ECF">
        <w:rPr>
          <w:color w:val="000000"/>
          <w:sz w:val="20"/>
          <w:szCs w:val="20"/>
        </w:rPr>
        <w:t>, milj.</w:t>
      </w:r>
    </w:p>
    <w:p w14:paraId="342ED9C8" w14:textId="77777777" w:rsidR="004C4D6C" w:rsidRDefault="004C4D6C" w:rsidP="004C4D6C">
      <w:pPr>
        <w:ind w:firstLine="709"/>
        <w:jc w:val="both"/>
        <w:rPr>
          <w:color w:val="000000"/>
        </w:rPr>
      </w:pPr>
    </w:p>
    <w:p w14:paraId="0465AB8C" w14:textId="140B5900" w:rsidR="004C4D6C" w:rsidRDefault="0003352B" w:rsidP="004C4D6C">
      <w:pPr>
        <w:ind w:firstLine="709"/>
        <w:jc w:val="both"/>
        <w:rPr>
          <w:color w:val="000000"/>
        </w:rPr>
      </w:pPr>
      <w:r>
        <w:rPr>
          <w:color w:val="000000"/>
        </w:rPr>
        <w:t>A</w:t>
      </w:r>
      <w:r w:rsidR="00E6746B">
        <w:rPr>
          <w:color w:val="000000"/>
        </w:rPr>
        <w:t xml:space="preserve">tbilstoši </w:t>
      </w:r>
      <w:r w:rsidR="004C4D6C">
        <w:rPr>
          <w:color w:val="000000"/>
        </w:rPr>
        <w:t xml:space="preserve">ATD </w:t>
      </w:r>
      <w:r w:rsidR="00E6746B">
        <w:rPr>
          <w:color w:val="000000"/>
        </w:rPr>
        <w:t>pieejamiem datiem secināms</w:t>
      </w:r>
      <w:r w:rsidR="004C4D6C">
        <w:rPr>
          <w:color w:val="000000"/>
        </w:rPr>
        <w:t>, ka izmaiņas braukšanas biļešu piedāvājumā ir bijušas saistošas pasažieriem, jo abonementu biļešu</w:t>
      </w:r>
      <w:r w:rsidR="004C4D6C">
        <w:rPr>
          <w:rStyle w:val="FootnoteReference"/>
          <w:color w:val="000000"/>
        </w:rPr>
        <w:footnoteReference w:id="8"/>
      </w:r>
      <w:r w:rsidR="004C4D6C">
        <w:rPr>
          <w:color w:val="000000"/>
        </w:rPr>
        <w:t xml:space="preserve"> izmantošanas pieaugums 2024.</w:t>
      </w:r>
      <w:r w:rsidR="00BE15BD">
        <w:rPr>
          <w:color w:val="000000"/>
        </w:rPr>
        <w:t xml:space="preserve"> </w:t>
      </w:r>
      <w:r w:rsidR="004C4D6C">
        <w:rPr>
          <w:color w:val="000000"/>
        </w:rPr>
        <w:t>gada aprīlī</w:t>
      </w:r>
      <w:r w:rsidR="00A565B8">
        <w:rPr>
          <w:color w:val="000000"/>
        </w:rPr>
        <w:t>-jūlijā</w:t>
      </w:r>
      <w:r w:rsidR="004C4D6C">
        <w:rPr>
          <w:color w:val="000000"/>
        </w:rPr>
        <w:t xml:space="preserve"> salīdzinot ar 2024.</w:t>
      </w:r>
      <w:r w:rsidR="00BE15BD">
        <w:rPr>
          <w:color w:val="000000"/>
        </w:rPr>
        <w:t xml:space="preserve"> </w:t>
      </w:r>
      <w:r w:rsidR="004C4D6C">
        <w:rPr>
          <w:color w:val="000000"/>
        </w:rPr>
        <w:t xml:space="preserve">gada martu ir bijis </w:t>
      </w:r>
      <w:r w:rsidR="00A565B8">
        <w:rPr>
          <w:color w:val="000000"/>
        </w:rPr>
        <w:t>50</w:t>
      </w:r>
      <w:r w:rsidR="00A6035D">
        <w:rPr>
          <w:color w:val="000000"/>
        </w:rPr>
        <w:t> </w:t>
      </w:r>
      <w:r w:rsidR="004C4D6C">
        <w:rPr>
          <w:color w:val="000000"/>
        </w:rPr>
        <w:t xml:space="preserve">%. </w:t>
      </w:r>
      <w:r w:rsidR="005C2928">
        <w:rPr>
          <w:color w:val="000000"/>
        </w:rPr>
        <w:t>V</w:t>
      </w:r>
      <w:r w:rsidR="004C4D6C">
        <w:rPr>
          <w:color w:val="000000"/>
        </w:rPr>
        <w:t xml:space="preserve">ar secināt, ka piedāvātie biļešu veidi regulāro pasažieru piesaistei ir snieguši atbilstošus ieguvumus kā pasažieriem, tā arī sabiedriskā transporta pakalpojuma izmantošanai, vienlaikus </w:t>
      </w:r>
      <w:r w:rsidR="005C2928">
        <w:rPr>
          <w:color w:val="000000"/>
        </w:rPr>
        <w:t xml:space="preserve">radot </w:t>
      </w:r>
      <w:r w:rsidR="004C4D6C">
        <w:rPr>
          <w:color w:val="000000"/>
        </w:rPr>
        <w:t>arī biļešu ieņēmumu pieaugumu.</w:t>
      </w:r>
    </w:p>
    <w:p w14:paraId="4B72BDD3" w14:textId="4C260F72" w:rsidR="004C4D6C" w:rsidRDefault="004C4D6C" w:rsidP="004C4D6C">
      <w:pPr>
        <w:ind w:firstLine="709"/>
        <w:jc w:val="both"/>
        <w:rPr>
          <w:color w:val="000000"/>
        </w:rPr>
      </w:pPr>
      <w:r>
        <w:rPr>
          <w:color w:val="000000"/>
        </w:rPr>
        <w:t>Nenoliedzami</w:t>
      </w:r>
      <w:r w:rsidR="005C2928">
        <w:rPr>
          <w:color w:val="000000"/>
        </w:rPr>
        <w:t>,</w:t>
      </w:r>
      <w:r>
        <w:rPr>
          <w:color w:val="000000"/>
        </w:rPr>
        <w:t xml:space="preserve"> braukšanas maksas (tarifu) pieaugums ir ietekmējis arī negūto ieņēmumu apmēru, kas nosakāms attiecībā uz personu ar braukšanas maksas atvieglojumiem pārvadāšanu, jo šo negūt</w:t>
      </w:r>
      <w:r w:rsidR="00B4404E">
        <w:rPr>
          <w:color w:val="000000"/>
        </w:rPr>
        <w:t>o</w:t>
      </w:r>
      <w:r>
        <w:rPr>
          <w:color w:val="000000"/>
        </w:rPr>
        <w:t xml:space="preserve"> ieņēmumu </w:t>
      </w:r>
      <w:r w:rsidR="00A565B8">
        <w:rPr>
          <w:color w:val="000000"/>
        </w:rPr>
        <w:t>pieaugums, neskatoties uz pasažieru skaita samazinājumu pieaudzis par 5,60</w:t>
      </w:r>
      <w:r w:rsidR="00A6035D">
        <w:rPr>
          <w:color w:val="000000"/>
        </w:rPr>
        <w:t> </w:t>
      </w:r>
      <w:r w:rsidR="00A565B8">
        <w:rPr>
          <w:color w:val="000000"/>
        </w:rPr>
        <w:t xml:space="preserve">%, līdz ar to </w:t>
      </w:r>
      <w:r>
        <w:rPr>
          <w:color w:val="000000"/>
        </w:rPr>
        <w:t xml:space="preserve">apmēra pieaugums līdz gada beigām veidotu aptuveni 1,16 milj. </w:t>
      </w:r>
      <w:proofErr w:type="spellStart"/>
      <w:r w:rsidRPr="004C4D6C">
        <w:rPr>
          <w:i/>
          <w:iCs/>
          <w:color w:val="000000"/>
        </w:rPr>
        <w:t>euro</w:t>
      </w:r>
      <w:proofErr w:type="spellEnd"/>
      <w:r>
        <w:rPr>
          <w:color w:val="000000"/>
        </w:rPr>
        <w:t xml:space="preserve"> un attiecīgi valsts budžeta dotācijas pieaugums nosakāms uz kompensējamā pievienotās vērtības nodokļa apmēra, kas izmaksājams sabiedriskā transporta pakalpojumu sniedzējiem – aptuveni 140 tūkst.</w:t>
      </w:r>
      <w:r w:rsidR="00B4404E">
        <w:rPr>
          <w:color w:val="000000"/>
        </w:rPr>
        <w:t xml:space="preserve"> </w:t>
      </w:r>
      <w:proofErr w:type="spellStart"/>
      <w:r w:rsidRPr="004C4D6C">
        <w:rPr>
          <w:i/>
          <w:iCs/>
          <w:color w:val="000000"/>
        </w:rPr>
        <w:t>euro</w:t>
      </w:r>
      <w:proofErr w:type="spellEnd"/>
      <w:r>
        <w:rPr>
          <w:color w:val="000000"/>
        </w:rPr>
        <w:t xml:space="preserve"> apmērā.</w:t>
      </w:r>
    </w:p>
    <w:p w14:paraId="0BE928B0" w14:textId="77777777" w:rsidR="004C4D6C" w:rsidRDefault="004C4D6C" w:rsidP="004C4D6C">
      <w:pPr>
        <w:ind w:firstLine="709"/>
        <w:jc w:val="both"/>
        <w:rPr>
          <w:color w:val="000000"/>
        </w:rPr>
      </w:pPr>
    </w:p>
    <w:p w14:paraId="1FD7854A" w14:textId="77777777" w:rsidR="00A565B8" w:rsidRDefault="00A565B8" w:rsidP="004C4D6C">
      <w:pPr>
        <w:ind w:firstLine="709"/>
        <w:jc w:val="both"/>
        <w:rPr>
          <w:color w:val="000000"/>
        </w:rPr>
      </w:pPr>
    </w:p>
    <w:p w14:paraId="4A149229" w14:textId="77777777" w:rsidR="00A565B8" w:rsidRDefault="00A565B8" w:rsidP="004C4D6C">
      <w:pPr>
        <w:ind w:firstLine="709"/>
        <w:jc w:val="both"/>
        <w:rPr>
          <w:color w:val="000000"/>
        </w:rPr>
      </w:pPr>
    </w:p>
    <w:p w14:paraId="4123AA1C" w14:textId="77777777" w:rsidR="00A565B8" w:rsidRDefault="00A565B8" w:rsidP="004C4D6C">
      <w:pPr>
        <w:ind w:firstLine="709"/>
        <w:jc w:val="both"/>
        <w:rPr>
          <w:color w:val="000000"/>
        </w:rPr>
      </w:pPr>
    </w:p>
    <w:p w14:paraId="6BA00DC5" w14:textId="77777777" w:rsidR="00A565B8" w:rsidRDefault="00A565B8" w:rsidP="004C4D6C">
      <w:pPr>
        <w:ind w:firstLine="709"/>
        <w:jc w:val="both"/>
        <w:rPr>
          <w:color w:val="000000"/>
        </w:rPr>
      </w:pPr>
    </w:p>
    <w:p w14:paraId="0EA39A3E" w14:textId="303765B4" w:rsidR="00A565B8" w:rsidRDefault="00A565B8" w:rsidP="00A565B8">
      <w:pPr>
        <w:jc w:val="both"/>
        <w:rPr>
          <w:color w:val="000000"/>
        </w:rPr>
      </w:pPr>
      <w:r>
        <w:rPr>
          <w:noProof/>
        </w:rPr>
        <w:lastRenderedPageBreak/>
        <w:drawing>
          <wp:inline distT="0" distB="0" distL="0" distR="0" wp14:anchorId="1588122F" wp14:editId="1A698417">
            <wp:extent cx="2857500" cy="3290570"/>
            <wp:effectExtent l="0" t="0" r="0" b="5080"/>
            <wp:docPr id="1235369102" name="Chart 1">
              <a:extLst xmlns:a="http://schemas.openxmlformats.org/drawingml/2006/main">
                <a:ext uri="{FF2B5EF4-FFF2-40B4-BE49-F238E27FC236}">
                  <a16:creationId xmlns:a16="http://schemas.microsoft.com/office/drawing/2014/main" id="{9A7DB000-8CC3-914B-7D47-FBCB4D1FB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drawing>
          <wp:inline distT="0" distB="0" distL="0" distR="0" wp14:anchorId="58457BB0" wp14:editId="25741DE6">
            <wp:extent cx="2990850" cy="3290570"/>
            <wp:effectExtent l="0" t="0" r="0" b="5080"/>
            <wp:docPr id="1783573275" name="Chart 1">
              <a:extLst xmlns:a="http://schemas.openxmlformats.org/drawingml/2006/main">
                <a:ext uri="{FF2B5EF4-FFF2-40B4-BE49-F238E27FC236}">
                  <a16:creationId xmlns:a16="http://schemas.microsoft.com/office/drawing/2014/main" id="{8B5D0BA2-C1EF-1B0D-70C6-376D13025D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03944F" w14:textId="2DB56569" w:rsidR="004C4D6C" w:rsidRPr="006F6EE0" w:rsidRDefault="003C0365" w:rsidP="004C4D6C">
      <w:pPr>
        <w:jc w:val="center"/>
        <w:rPr>
          <w:color w:val="000000"/>
          <w:sz w:val="20"/>
          <w:szCs w:val="20"/>
        </w:rPr>
      </w:pPr>
      <w:r w:rsidRPr="008C0D8E">
        <w:rPr>
          <w:color w:val="000000"/>
          <w:sz w:val="20"/>
          <w:szCs w:val="20"/>
        </w:rPr>
        <w:t>3</w:t>
      </w:r>
      <w:r w:rsidR="004C4D6C" w:rsidRPr="008C0D8E">
        <w:rPr>
          <w:color w:val="000000"/>
          <w:sz w:val="20"/>
          <w:szCs w:val="20"/>
        </w:rPr>
        <w:t>.attēls</w:t>
      </w:r>
    </w:p>
    <w:p w14:paraId="735D6686" w14:textId="43AC0E4C" w:rsidR="004C4D6C" w:rsidRPr="006F6EE0" w:rsidRDefault="004C4D6C" w:rsidP="004C4D6C">
      <w:pPr>
        <w:jc w:val="center"/>
        <w:rPr>
          <w:color w:val="000000"/>
          <w:sz w:val="20"/>
          <w:szCs w:val="20"/>
        </w:rPr>
      </w:pPr>
      <w:r w:rsidRPr="006F6EE0">
        <w:rPr>
          <w:color w:val="000000"/>
          <w:sz w:val="20"/>
          <w:szCs w:val="20"/>
        </w:rPr>
        <w:t xml:space="preserve">Pasažieru un biļešu /negūto ieņēmumu izmaiņas pa biļešu veidiem salīdzinājumā – </w:t>
      </w:r>
      <w:r w:rsidR="00A6035D">
        <w:rPr>
          <w:color w:val="000000"/>
          <w:sz w:val="20"/>
          <w:szCs w:val="20"/>
        </w:rPr>
        <w:t xml:space="preserve">vidēji </w:t>
      </w:r>
      <w:r w:rsidRPr="006F6EE0">
        <w:rPr>
          <w:color w:val="000000"/>
          <w:sz w:val="20"/>
          <w:szCs w:val="20"/>
        </w:rPr>
        <w:t>2024.gada aprīlī</w:t>
      </w:r>
      <w:r w:rsidR="00A6035D">
        <w:rPr>
          <w:color w:val="000000"/>
          <w:sz w:val="20"/>
          <w:szCs w:val="20"/>
        </w:rPr>
        <w:t>-jūlijā</w:t>
      </w:r>
      <w:r w:rsidRPr="006F6EE0">
        <w:rPr>
          <w:color w:val="000000"/>
          <w:sz w:val="20"/>
          <w:szCs w:val="20"/>
        </w:rPr>
        <w:t xml:space="preserve"> pret 2024.martu, milj.</w:t>
      </w:r>
    </w:p>
    <w:p w14:paraId="5CB6A587" w14:textId="77777777" w:rsidR="00A6035D" w:rsidRDefault="00A6035D" w:rsidP="004C4D6C">
      <w:pPr>
        <w:ind w:firstLine="709"/>
        <w:jc w:val="both"/>
        <w:rPr>
          <w:color w:val="000000"/>
        </w:rPr>
      </w:pPr>
    </w:p>
    <w:p w14:paraId="370E9C40" w14:textId="2BC91851" w:rsidR="004C4D6C" w:rsidRPr="00746E0A" w:rsidRDefault="005C2928" w:rsidP="004C4D6C">
      <w:pPr>
        <w:ind w:firstLine="709"/>
        <w:jc w:val="both"/>
        <w:rPr>
          <w:color w:val="000000"/>
        </w:rPr>
      </w:pPr>
      <w:r>
        <w:rPr>
          <w:color w:val="000000"/>
        </w:rPr>
        <w:t>Turpinot</w:t>
      </w:r>
      <w:r w:rsidR="004C4D6C" w:rsidRPr="00746E0A">
        <w:rPr>
          <w:color w:val="000000"/>
        </w:rPr>
        <w:t xml:space="preserve"> </w:t>
      </w:r>
      <w:r w:rsidR="004C4D6C">
        <w:rPr>
          <w:color w:val="000000"/>
        </w:rPr>
        <w:t>uzsākt</w:t>
      </w:r>
      <w:r>
        <w:rPr>
          <w:color w:val="000000"/>
        </w:rPr>
        <w:t>o</w:t>
      </w:r>
      <w:r w:rsidR="004C4D6C">
        <w:rPr>
          <w:color w:val="000000"/>
        </w:rPr>
        <w:t xml:space="preserve"> braukšanas maksas (tarifu) un biļešu veidu </w:t>
      </w:r>
      <w:r>
        <w:rPr>
          <w:color w:val="000000"/>
        </w:rPr>
        <w:t>pārveidi un</w:t>
      </w:r>
      <w:r w:rsidR="00BE15BD">
        <w:rPr>
          <w:color w:val="000000"/>
        </w:rPr>
        <w:t xml:space="preserve"> </w:t>
      </w:r>
      <w:r w:rsidR="004C4D6C" w:rsidRPr="00746E0A">
        <w:rPr>
          <w:color w:val="000000"/>
        </w:rPr>
        <w:t>uzlabojoties sabiedriskā transporta pakalpojumu kvalitātei (piemēram, elektrovilcienu pārvadājumi)</w:t>
      </w:r>
      <w:r w:rsidR="004C4D6C">
        <w:rPr>
          <w:color w:val="000000"/>
        </w:rPr>
        <w:t xml:space="preserve">, </w:t>
      </w:r>
      <w:r w:rsidR="00B4404E">
        <w:rPr>
          <w:color w:val="000000"/>
        </w:rPr>
        <w:t>2024.gada nogalē vai 2025.</w:t>
      </w:r>
      <w:r w:rsidR="00BE15BD">
        <w:rPr>
          <w:color w:val="000000"/>
        </w:rPr>
        <w:t xml:space="preserve"> </w:t>
      </w:r>
      <w:r w:rsidR="00B4404E">
        <w:rPr>
          <w:color w:val="000000"/>
        </w:rPr>
        <w:t>gada sākumā</w:t>
      </w:r>
      <w:r w:rsidR="002C01F6">
        <w:rPr>
          <w:color w:val="000000"/>
        </w:rPr>
        <w:t xml:space="preserve"> </w:t>
      </w:r>
      <w:r w:rsidR="004C4D6C">
        <w:rPr>
          <w:color w:val="000000"/>
        </w:rPr>
        <w:t xml:space="preserve">plānots </w:t>
      </w:r>
      <w:r w:rsidR="004C4D6C" w:rsidRPr="00746E0A">
        <w:rPr>
          <w:color w:val="000000"/>
        </w:rPr>
        <w:t xml:space="preserve">piedāvāt pasažieriem </w:t>
      </w:r>
      <w:r w:rsidR="004C4D6C">
        <w:rPr>
          <w:color w:val="000000"/>
        </w:rPr>
        <w:t>izmantot sabiedriskā transporta apvienotos braucienus</w:t>
      </w:r>
      <w:r w:rsidR="004C4D6C" w:rsidRPr="00746E0A">
        <w:rPr>
          <w:color w:val="000000"/>
        </w:rPr>
        <w:t xml:space="preserve"> ar vienotu biļeti un dažādiem transportlīdzekļu veidiem</w:t>
      </w:r>
      <w:r w:rsidR="00B4404E">
        <w:rPr>
          <w:color w:val="000000"/>
        </w:rPr>
        <w:t>, proti, apvienojot reģionālo transportu (autobuss, vilciens) un pilsētas transportu</w:t>
      </w:r>
      <w:r w:rsidR="004C4D6C" w:rsidRPr="00746E0A">
        <w:rPr>
          <w:color w:val="000000"/>
        </w:rPr>
        <w:t xml:space="preserve">, </w:t>
      </w:r>
      <w:r w:rsidR="004C4D6C">
        <w:rPr>
          <w:color w:val="000000"/>
        </w:rPr>
        <w:t>kas piesaistītu jaunus regulāros pasažierus un arī turpmāk veicinātu biļešu ieņēmumu pieaugumu.</w:t>
      </w:r>
    </w:p>
    <w:p w14:paraId="468D1140" w14:textId="3B37EC02" w:rsidR="004C4D6C" w:rsidRPr="002C01F6" w:rsidRDefault="004C4D6C" w:rsidP="004C4D6C">
      <w:pPr>
        <w:pStyle w:val="Default"/>
        <w:ind w:firstLine="720"/>
        <w:jc w:val="both"/>
        <w:rPr>
          <w:bCs/>
        </w:rPr>
      </w:pPr>
      <w:r w:rsidRPr="00746E0A">
        <w:rPr>
          <w:bCs/>
        </w:rPr>
        <w:t xml:space="preserve">Vienlaikus turpmākajai braukšanas maksas (tarifu) izmaiņu ātrākai reaģēšanai būtu nepieciešams </w:t>
      </w:r>
      <w:r w:rsidR="005C2928">
        <w:rPr>
          <w:bCs/>
        </w:rPr>
        <w:t>izveidot mehānismu</w:t>
      </w:r>
      <w:r w:rsidR="005C2928" w:rsidRPr="00746E0A">
        <w:rPr>
          <w:bCs/>
        </w:rPr>
        <w:t xml:space="preserve"> </w:t>
      </w:r>
      <w:r w:rsidRPr="00746E0A">
        <w:rPr>
          <w:bCs/>
        </w:rPr>
        <w:t>regulār</w:t>
      </w:r>
      <w:r w:rsidR="005C2928">
        <w:rPr>
          <w:bCs/>
        </w:rPr>
        <w:t>ai</w:t>
      </w:r>
      <w:r w:rsidRPr="00746E0A">
        <w:rPr>
          <w:bCs/>
        </w:rPr>
        <w:t xml:space="preserve"> braukšanas maksas (tarifu) pārskatīšanu reģionālās nozīmes maršrutos. Piemēram, paredzēt, ka braukšanas maksa (tarifi) </w:t>
      </w:r>
      <w:r w:rsidR="005C2928">
        <w:rPr>
          <w:bCs/>
        </w:rPr>
        <w:t xml:space="preserve">periodiski </w:t>
      </w:r>
      <w:r w:rsidRPr="00746E0A">
        <w:rPr>
          <w:bCs/>
        </w:rPr>
        <w:t>tiek pārskatīti atbilstoši uzkrātajam inflācijas līmenim, ja uzkrātais inflācijas līmenis sasniedz 5</w:t>
      </w:r>
      <w:r w:rsidR="00BE15BD">
        <w:rPr>
          <w:bCs/>
        </w:rPr>
        <w:t xml:space="preserve"> </w:t>
      </w:r>
      <w:r w:rsidRPr="00746E0A">
        <w:rPr>
          <w:bCs/>
        </w:rPr>
        <w:t xml:space="preserve">%, vai arī veikt tarifu </w:t>
      </w:r>
      <w:r w:rsidRPr="002C01F6">
        <w:rPr>
          <w:bCs/>
        </w:rPr>
        <w:t>pārskatīšanu ikreiz, kad uzkrātais inflācijas līmenis kopš tarifu izmaiņām sasniedz 5</w:t>
      </w:r>
      <w:r w:rsidR="00BE15BD">
        <w:rPr>
          <w:bCs/>
        </w:rPr>
        <w:t xml:space="preserve"> </w:t>
      </w:r>
      <w:r w:rsidRPr="002C01F6">
        <w:rPr>
          <w:bCs/>
        </w:rPr>
        <w:t xml:space="preserve">%. </w:t>
      </w:r>
    </w:p>
    <w:p w14:paraId="2CDBACED" w14:textId="77777777" w:rsidR="004C4D6C" w:rsidRPr="002C01F6" w:rsidRDefault="004C4D6C" w:rsidP="004C4D6C">
      <w:pPr>
        <w:ind w:firstLine="709"/>
        <w:jc w:val="both"/>
        <w:rPr>
          <w:sz w:val="28"/>
          <w:szCs w:val="28"/>
        </w:rPr>
      </w:pPr>
    </w:p>
    <w:p w14:paraId="21BA204F" w14:textId="34D7AF3F" w:rsidR="004C4D6C" w:rsidRPr="002C01F6" w:rsidRDefault="00A22FA4" w:rsidP="00D90ECF">
      <w:pPr>
        <w:pStyle w:val="FootnoteText"/>
        <w:numPr>
          <w:ilvl w:val="0"/>
          <w:numId w:val="15"/>
        </w:numPr>
        <w:jc w:val="both"/>
        <w:rPr>
          <w:b/>
          <w:bCs/>
          <w:sz w:val="24"/>
          <w:szCs w:val="24"/>
        </w:rPr>
      </w:pPr>
      <w:r w:rsidRPr="002C01F6">
        <w:rPr>
          <w:b/>
          <w:bCs/>
          <w:sz w:val="24"/>
          <w:szCs w:val="24"/>
        </w:rPr>
        <w:t>Sabiedriskā transporta pakalpojumu sniedzēju izdevumi</w:t>
      </w:r>
    </w:p>
    <w:p w14:paraId="35119839" w14:textId="77777777" w:rsidR="004C4D6C" w:rsidRPr="002C01F6" w:rsidRDefault="004C4D6C" w:rsidP="000D096A">
      <w:pPr>
        <w:pStyle w:val="FootnoteText"/>
        <w:ind w:firstLine="709"/>
        <w:jc w:val="both"/>
        <w:rPr>
          <w:sz w:val="24"/>
          <w:szCs w:val="24"/>
        </w:rPr>
      </w:pPr>
    </w:p>
    <w:p w14:paraId="431C1528" w14:textId="54D82569" w:rsidR="00A820EC" w:rsidRPr="002C01F6" w:rsidRDefault="005C2928" w:rsidP="000D096A">
      <w:pPr>
        <w:pStyle w:val="FootnoteText"/>
        <w:ind w:firstLine="709"/>
        <w:jc w:val="both"/>
        <w:rPr>
          <w:sz w:val="24"/>
          <w:szCs w:val="24"/>
        </w:rPr>
      </w:pPr>
      <w:r>
        <w:rPr>
          <w:sz w:val="24"/>
          <w:szCs w:val="24"/>
        </w:rPr>
        <w:t>A</w:t>
      </w:r>
      <w:r w:rsidR="00207E9C" w:rsidRPr="002C01F6">
        <w:rPr>
          <w:sz w:val="24"/>
          <w:szCs w:val="24"/>
        </w:rPr>
        <w:t>ttiecībā uz 202</w:t>
      </w:r>
      <w:r w:rsidR="001D55AC" w:rsidRPr="002C01F6">
        <w:rPr>
          <w:sz w:val="24"/>
          <w:szCs w:val="24"/>
        </w:rPr>
        <w:t>4</w:t>
      </w:r>
      <w:r w:rsidR="00207E9C" w:rsidRPr="002C01F6">
        <w:rPr>
          <w:sz w:val="24"/>
          <w:szCs w:val="24"/>
        </w:rPr>
        <w:t>.</w:t>
      </w:r>
      <w:r w:rsidR="00BE15BD">
        <w:rPr>
          <w:sz w:val="24"/>
          <w:szCs w:val="24"/>
        </w:rPr>
        <w:t xml:space="preserve"> </w:t>
      </w:r>
      <w:r w:rsidR="00207E9C" w:rsidRPr="002C01F6">
        <w:rPr>
          <w:sz w:val="24"/>
          <w:szCs w:val="24"/>
        </w:rPr>
        <w:t xml:space="preserve">gada </w:t>
      </w:r>
      <w:r w:rsidR="00A6035D">
        <w:rPr>
          <w:sz w:val="24"/>
          <w:szCs w:val="24"/>
        </w:rPr>
        <w:t>septiņos</w:t>
      </w:r>
      <w:r w:rsidR="001D55AC" w:rsidRPr="002C01F6">
        <w:rPr>
          <w:sz w:val="24"/>
          <w:szCs w:val="24"/>
        </w:rPr>
        <w:t xml:space="preserve"> </w:t>
      </w:r>
      <w:r w:rsidR="00207E9C" w:rsidRPr="002C01F6">
        <w:rPr>
          <w:sz w:val="24"/>
          <w:szCs w:val="24"/>
        </w:rPr>
        <w:t>mēnešos radīt</w:t>
      </w:r>
      <w:r w:rsidR="007027AF" w:rsidRPr="002C01F6">
        <w:rPr>
          <w:sz w:val="24"/>
          <w:szCs w:val="24"/>
        </w:rPr>
        <w:t>o</w:t>
      </w:r>
      <w:r w:rsidR="00207E9C" w:rsidRPr="002C01F6">
        <w:rPr>
          <w:sz w:val="24"/>
          <w:szCs w:val="24"/>
        </w:rPr>
        <w:t xml:space="preserve"> izmaks</w:t>
      </w:r>
      <w:r w:rsidR="007027AF" w:rsidRPr="002C01F6">
        <w:rPr>
          <w:sz w:val="24"/>
          <w:szCs w:val="24"/>
        </w:rPr>
        <w:t>u</w:t>
      </w:r>
      <w:r w:rsidR="004F7A5A" w:rsidRPr="002C01F6">
        <w:rPr>
          <w:sz w:val="24"/>
          <w:szCs w:val="24"/>
        </w:rPr>
        <w:t>, kas raduš</w:t>
      </w:r>
      <w:r w:rsidR="007027AF" w:rsidRPr="002C01F6">
        <w:rPr>
          <w:sz w:val="24"/>
          <w:szCs w:val="24"/>
        </w:rPr>
        <w:t>ā</w:t>
      </w:r>
      <w:r w:rsidR="004F7A5A" w:rsidRPr="002C01F6">
        <w:rPr>
          <w:sz w:val="24"/>
          <w:szCs w:val="24"/>
        </w:rPr>
        <w:t xml:space="preserve">s sabiedriskā transporta pakalpojumu pasūtījumu līgumos, kuri noslēgti uz atklāta konkursa rezultātā iegūto pakalpojuma cenu, </w:t>
      </w:r>
      <w:r w:rsidR="00A820EC" w:rsidRPr="002C01F6">
        <w:rPr>
          <w:sz w:val="24"/>
          <w:szCs w:val="24"/>
        </w:rPr>
        <w:t>un izmaksu, kas rodas vispārējā zaudējumu kompensēšanas kārtībā</w:t>
      </w:r>
      <w:r>
        <w:rPr>
          <w:sz w:val="24"/>
          <w:szCs w:val="24"/>
        </w:rPr>
        <w:t>,</w:t>
      </w:r>
      <w:r w:rsidR="00A820EC" w:rsidRPr="002C01F6">
        <w:rPr>
          <w:sz w:val="24"/>
          <w:szCs w:val="24"/>
        </w:rPr>
        <w:t xml:space="preserve"> atbilstoši Ministru kabineta noteikumu Nr.</w:t>
      </w:r>
      <w:r w:rsidR="00BE15BD">
        <w:rPr>
          <w:sz w:val="24"/>
          <w:szCs w:val="24"/>
        </w:rPr>
        <w:t xml:space="preserve"> </w:t>
      </w:r>
      <w:r w:rsidR="00A820EC" w:rsidRPr="002C01F6">
        <w:rPr>
          <w:sz w:val="24"/>
          <w:szCs w:val="24"/>
        </w:rPr>
        <w:t>435 2.1., 2.5.</w:t>
      </w:r>
      <w:r w:rsidR="00E941DD">
        <w:rPr>
          <w:sz w:val="24"/>
          <w:szCs w:val="24"/>
        </w:rPr>
        <w:t xml:space="preserve"> </w:t>
      </w:r>
      <w:r w:rsidR="00C361EA" w:rsidRPr="002C01F6">
        <w:rPr>
          <w:sz w:val="24"/>
          <w:szCs w:val="24"/>
        </w:rPr>
        <w:t>apakšpunktā</w:t>
      </w:r>
      <w:r w:rsidR="009D08C0" w:rsidRPr="002C01F6">
        <w:rPr>
          <w:sz w:val="24"/>
          <w:szCs w:val="24"/>
        </w:rPr>
        <w:t>,</w:t>
      </w:r>
      <w:r w:rsidR="00C361EA" w:rsidRPr="002C01F6">
        <w:rPr>
          <w:sz w:val="24"/>
          <w:szCs w:val="24"/>
        </w:rPr>
        <w:t xml:space="preserve"> </w:t>
      </w:r>
      <w:r w:rsidR="00A820EC" w:rsidRPr="002C01F6">
        <w:rPr>
          <w:sz w:val="24"/>
          <w:szCs w:val="24"/>
        </w:rPr>
        <w:t>51.</w:t>
      </w:r>
      <w:r w:rsidR="009D08C0" w:rsidRPr="002C01F6">
        <w:rPr>
          <w:sz w:val="24"/>
          <w:szCs w:val="24"/>
        </w:rPr>
        <w:t xml:space="preserve"> un</w:t>
      </w:r>
      <w:r w:rsidR="00A820EC" w:rsidRPr="002C01F6">
        <w:rPr>
          <w:sz w:val="24"/>
          <w:szCs w:val="24"/>
        </w:rPr>
        <w:t xml:space="preserve"> 53.</w:t>
      </w:r>
      <w:r w:rsidR="00E941DD">
        <w:rPr>
          <w:sz w:val="24"/>
          <w:szCs w:val="24"/>
        </w:rPr>
        <w:t xml:space="preserve"> </w:t>
      </w:r>
      <w:r w:rsidR="00A820EC" w:rsidRPr="002C01F6">
        <w:rPr>
          <w:sz w:val="24"/>
          <w:szCs w:val="24"/>
        </w:rPr>
        <w:t>punktā noteiktaj</w:t>
      </w:r>
      <w:r w:rsidR="00E8141C" w:rsidRPr="002C01F6">
        <w:rPr>
          <w:sz w:val="24"/>
          <w:szCs w:val="24"/>
        </w:rPr>
        <w:t>ai</w:t>
      </w:r>
      <w:r w:rsidR="00A820EC" w:rsidRPr="002C01F6">
        <w:rPr>
          <w:sz w:val="24"/>
          <w:szCs w:val="24"/>
        </w:rPr>
        <w:t xml:space="preserve"> kārtīb</w:t>
      </w:r>
      <w:r w:rsidR="00E8141C" w:rsidRPr="002C01F6">
        <w:rPr>
          <w:sz w:val="24"/>
          <w:szCs w:val="24"/>
        </w:rPr>
        <w:t>ai</w:t>
      </w:r>
      <w:r w:rsidR="007027AF" w:rsidRPr="002C01F6">
        <w:rPr>
          <w:sz w:val="24"/>
          <w:szCs w:val="24"/>
        </w:rPr>
        <w:t>, izmaiņām, jāatzīmē sekojošais.</w:t>
      </w:r>
    </w:p>
    <w:p w14:paraId="20D0782B" w14:textId="60312FB3" w:rsidR="00AD2442" w:rsidRDefault="00E25E18" w:rsidP="00AD2442">
      <w:pPr>
        <w:pStyle w:val="FootnoteText"/>
        <w:ind w:firstLine="709"/>
        <w:jc w:val="both"/>
        <w:rPr>
          <w:sz w:val="24"/>
          <w:szCs w:val="24"/>
        </w:rPr>
      </w:pPr>
      <w:r>
        <w:rPr>
          <w:sz w:val="24"/>
          <w:szCs w:val="24"/>
        </w:rPr>
        <w:t>R</w:t>
      </w:r>
      <w:r w:rsidR="00A820EC" w:rsidRPr="00737C2C">
        <w:rPr>
          <w:sz w:val="24"/>
          <w:szCs w:val="24"/>
        </w:rPr>
        <w:t xml:space="preserve">eģionālās nozīmes pārvadājumos ar autobusiem </w:t>
      </w:r>
      <w:r w:rsidRPr="00737C2C">
        <w:rPr>
          <w:sz w:val="24"/>
          <w:szCs w:val="24"/>
        </w:rPr>
        <w:t>2024.</w:t>
      </w:r>
      <w:r>
        <w:rPr>
          <w:sz w:val="24"/>
          <w:szCs w:val="24"/>
        </w:rPr>
        <w:t xml:space="preserve"> </w:t>
      </w:r>
      <w:r w:rsidRPr="00737C2C">
        <w:rPr>
          <w:sz w:val="24"/>
          <w:szCs w:val="24"/>
        </w:rPr>
        <w:t xml:space="preserve">gadā </w:t>
      </w:r>
      <w:r w:rsidR="00A820EC" w:rsidRPr="00737C2C">
        <w:rPr>
          <w:sz w:val="24"/>
          <w:szCs w:val="24"/>
        </w:rPr>
        <w:t xml:space="preserve">sabiedriskā transporta pakalpojumu sniegšana pilnībā tiek nodrošināta uz sabiedriskā transporta pakalpojumu pasūtījuma līgumiem, kuros ir noteikta pakalpojumu cena jeb līgumcena. </w:t>
      </w:r>
      <w:r w:rsidR="005C6F8E" w:rsidRPr="00737C2C">
        <w:rPr>
          <w:sz w:val="24"/>
          <w:szCs w:val="24"/>
        </w:rPr>
        <w:t>Atkarībā no līguma darbības termiņa un nosacījumiem izmaksas minētajā gadījumā ir fiksētas</w:t>
      </w:r>
      <w:r w:rsidR="00404E81" w:rsidRPr="00737C2C">
        <w:rPr>
          <w:sz w:val="24"/>
          <w:szCs w:val="24"/>
        </w:rPr>
        <w:t xml:space="preserve">, un tās nemainās atkarībā no preču un pakalpojumu tirgus cenu izmaiņām. Savukārt, attiecībā uz reģionālās nozīmes pārvadājumiem </w:t>
      </w:r>
      <w:r w:rsidR="008E4AB6" w:rsidRPr="00737C2C">
        <w:rPr>
          <w:sz w:val="24"/>
          <w:szCs w:val="24"/>
        </w:rPr>
        <w:t>pa dzelzceļu</w:t>
      </w:r>
      <w:r w:rsidR="00404E81" w:rsidRPr="00737C2C">
        <w:rPr>
          <w:sz w:val="24"/>
          <w:szCs w:val="24"/>
        </w:rPr>
        <w:t xml:space="preserve"> –</w:t>
      </w:r>
      <w:r w:rsidR="00FF31BF" w:rsidRPr="00737C2C">
        <w:rPr>
          <w:sz w:val="24"/>
          <w:szCs w:val="24"/>
        </w:rPr>
        <w:t xml:space="preserve"> </w:t>
      </w:r>
      <w:r w:rsidR="00D11469" w:rsidRPr="00737C2C">
        <w:rPr>
          <w:sz w:val="24"/>
          <w:szCs w:val="24"/>
        </w:rPr>
        <w:t>ir balstīta uz vispārējās zaudējumu kompensēšanas līgum</w:t>
      </w:r>
      <w:r w:rsidR="00E8141C" w:rsidRPr="00737C2C">
        <w:rPr>
          <w:sz w:val="24"/>
          <w:szCs w:val="24"/>
        </w:rPr>
        <w:t>u</w:t>
      </w:r>
      <w:r w:rsidR="00FF31BF" w:rsidRPr="00737C2C">
        <w:rPr>
          <w:sz w:val="24"/>
          <w:szCs w:val="24"/>
        </w:rPr>
        <w:t xml:space="preserve"> (AS “Pasažieru vilciens” gadījumā) vai atsevišķu izdevumu kompensēšanu (SIA “Gulbenes-Alūksnes bānītis” gadījumā)</w:t>
      </w:r>
      <w:r w:rsidR="00D11469" w:rsidRPr="00737C2C">
        <w:rPr>
          <w:sz w:val="24"/>
          <w:szCs w:val="24"/>
        </w:rPr>
        <w:t xml:space="preserve">, </w:t>
      </w:r>
      <w:r w:rsidR="00C361EA" w:rsidRPr="00737C2C">
        <w:rPr>
          <w:sz w:val="24"/>
          <w:szCs w:val="24"/>
        </w:rPr>
        <w:t xml:space="preserve">atbilstoši </w:t>
      </w:r>
      <w:r w:rsidR="00D11469" w:rsidRPr="00737C2C">
        <w:rPr>
          <w:sz w:val="24"/>
          <w:szCs w:val="24"/>
        </w:rPr>
        <w:t>kur</w:t>
      </w:r>
      <w:r w:rsidR="00C361EA" w:rsidRPr="00737C2C">
        <w:rPr>
          <w:sz w:val="24"/>
          <w:szCs w:val="24"/>
        </w:rPr>
        <w:t>am</w:t>
      </w:r>
      <w:r w:rsidR="00D11469" w:rsidRPr="00737C2C">
        <w:rPr>
          <w:sz w:val="24"/>
          <w:szCs w:val="24"/>
        </w:rPr>
        <w:t xml:space="preserve"> izmaksu apjoms nav fiksēts</w:t>
      </w:r>
      <w:r w:rsidR="005C2928">
        <w:rPr>
          <w:sz w:val="24"/>
          <w:szCs w:val="24"/>
        </w:rPr>
        <w:t>,</w:t>
      </w:r>
      <w:r w:rsidR="00D11469" w:rsidRPr="00737C2C">
        <w:rPr>
          <w:sz w:val="24"/>
          <w:szCs w:val="24"/>
        </w:rPr>
        <w:t xml:space="preserve"> un </w:t>
      </w:r>
      <w:r w:rsidR="00E8141C" w:rsidRPr="00737C2C">
        <w:rPr>
          <w:sz w:val="24"/>
          <w:szCs w:val="24"/>
        </w:rPr>
        <w:t xml:space="preserve">tas </w:t>
      </w:r>
      <w:r w:rsidR="00D11469" w:rsidRPr="00737C2C">
        <w:rPr>
          <w:sz w:val="24"/>
          <w:szCs w:val="24"/>
        </w:rPr>
        <w:t>pakļaujas tirgus cenu izmaiņām.</w:t>
      </w:r>
    </w:p>
    <w:p w14:paraId="58581EE3" w14:textId="11EF8A52" w:rsidR="00AD2442" w:rsidRDefault="00AD2442" w:rsidP="00AD2442">
      <w:pPr>
        <w:pStyle w:val="FootnoteText"/>
        <w:ind w:firstLine="709"/>
        <w:jc w:val="both"/>
        <w:rPr>
          <w:bCs/>
          <w:sz w:val="24"/>
          <w:szCs w:val="24"/>
        </w:rPr>
      </w:pPr>
      <w:r w:rsidRPr="006F6EE0">
        <w:rPr>
          <w:bCs/>
          <w:sz w:val="24"/>
          <w:szCs w:val="24"/>
        </w:rPr>
        <w:lastRenderedPageBreak/>
        <w:t>Tāpat arī jānorāda, ka</w:t>
      </w:r>
      <w:r w:rsidR="006F6EE0" w:rsidRPr="006F6EE0">
        <w:rPr>
          <w:bCs/>
          <w:sz w:val="24"/>
          <w:szCs w:val="24"/>
        </w:rPr>
        <w:t xml:space="preserve"> 2024.</w:t>
      </w:r>
      <w:r w:rsidR="00E941DD">
        <w:rPr>
          <w:bCs/>
          <w:sz w:val="24"/>
          <w:szCs w:val="24"/>
        </w:rPr>
        <w:t xml:space="preserve"> </w:t>
      </w:r>
      <w:r w:rsidR="006F6EE0" w:rsidRPr="006F6EE0">
        <w:rPr>
          <w:bCs/>
          <w:sz w:val="24"/>
          <w:szCs w:val="24"/>
        </w:rPr>
        <w:t>gadā</w:t>
      </w:r>
      <w:r w:rsidRPr="006F6EE0">
        <w:rPr>
          <w:bCs/>
          <w:sz w:val="24"/>
          <w:szCs w:val="24"/>
        </w:rPr>
        <w:t>, salīdzinot ar 2023.</w:t>
      </w:r>
      <w:r w:rsidR="00E941DD">
        <w:rPr>
          <w:bCs/>
          <w:sz w:val="24"/>
          <w:szCs w:val="24"/>
        </w:rPr>
        <w:t xml:space="preserve"> </w:t>
      </w:r>
      <w:r w:rsidRPr="006F6EE0">
        <w:rPr>
          <w:bCs/>
          <w:sz w:val="24"/>
          <w:szCs w:val="24"/>
        </w:rPr>
        <w:t>gadu, ir palielinājusies no valsts budžeta izmaksājamā valsts garantētā peļņa, kuru nosaka atbilstoši Ministru kabineta noteikumu Nr.</w:t>
      </w:r>
      <w:r w:rsidR="00E941DD">
        <w:rPr>
          <w:bCs/>
          <w:sz w:val="24"/>
          <w:szCs w:val="24"/>
        </w:rPr>
        <w:t xml:space="preserve"> </w:t>
      </w:r>
      <w:r w:rsidRPr="006F6EE0">
        <w:rPr>
          <w:bCs/>
          <w:sz w:val="24"/>
          <w:szCs w:val="24"/>
        </w:rPr>
        <w:t>435 54.</w:t>
      </w:r>
      <w:r w:rsidR="00E941DD">
        <w:rPr>
          <w:bCs/>
          <w:sz w:val="24"/>
          <w:szCs w:val="24"/>
        </w:rPr>
        <w:t xml:space="preserve"> </w:t>
      </w:r>
      <w:r w:rsidRPr="006F6EE0">
        <w:rPr>
          <w:bCs/>
          <w:sz w:val="24"/>
          <w:szCs w:val="24"/>
        </w:rPr>
        <w:t xml:space="preserve">punktam, kur viena no komponentēm ir Eiropas starpbanku tirgus likme EURIBOR, bet otra </w:t>
      </w:r>
      <w:r w:rsidR="00E941DD">
        <w:rPr>
          <w:bCs/>
          <w:sz w:val="24"/>
          <w:szCs w:val="24"/>
        </w:rPr>
        <w:t xml:space="preserve">– </w:t>
      </w:r>
      <w:r w:rsidRPr="006F6EE0">
        <w:rPr>
          <w:bCs/>
          <w:sz w:val="24"/>
          <w:szCs w:val="24"/>
        </w:rPr>
        <w:t>biļešu ieņēmum</w:t>
      </w:r>
      <w:r w:rsidR="006F6EE0" w:rsidRPr="006F6EE0">
        <w:rPr>
          <w:bCs/>
          <w:sz w:val="24"/>
          <w:szCs w:val="24"/>
        </w:rPr>
        <w:t>i</w:t>
      </w:r>
      <w:r w:rsidRPr="006F6EE0">
        <w:rPr>
          <w:bCs/>
          <w:sz w:val="24"/>
          <w:szCs w:val="24"/>
        </w:rPr>
        <w:t>. Ņemot vērā EURIBOR</w:t>
      </w:r>
      <w:r w:rsidRPr="006F6EE0">
        <w:rPr>
          <w:rStyle w:val="FootnoteReference"/>
          <w:bCs/>
          <w:sz w:val="24"/>
          <w:szCs w:val="24"/>
        </w:rPr>
        <w:footnoteReference w:id="9"/>
      </w:r>
      <w:r w:rsidRPr="006F6EE0">
        <w:rPr>
          <w:bCs/>
          <w:sz w:val="24"/>
          <w:szCs w:val="24"/>
        </w:rPr>
        <w:t xml:space="preserve"> likmes straujo pieaugumu 2023.</w:t>
      </w:r>
      <w:r w:rsidR="00E941DD">
        <w:rPr>
          <w:bCs/>
          <w:sz w:val="24"/>
          <w:szCs w:val="24"/>
        </w:rPr>
        <w:t xml:space="preserve"> </w:t>
      </w:r>
      <w:r w:rsidRPr="006F6EE0">
        <w:rPr>
          <w:bCs/>
          <w:sz w:val="24"/>
          <w:szCs w:val="24"/>
        </w:rPr>
        <w:t>gadā, kā arī 2024.</w:t>
      </w:r>
      <w:r w:rsidR="00E941DD">
        <w:rPr>
          <w:bCs/>
          <w:sz w:val="24"/>
          <w:szCs w:val="24"/>
        </w:rPr>
        <w:t xml:space="preserve"> </w:t>
      </w:r>
      <w:r w:rsidRPr="006F6EE0">
        <w:rPr>
          <w:bCs/>
          <w:sz w:val="24"/>
          <w:szCs w:val="24"/>
        </w:rPr>
        <w:t>gadā veiktās izmaiņas braukšanas maksai (tarifam), sagaidot biļešu ieņēmumu pieaugumu</w:t>
      </w:r>
      <w:r w:rsidR="006F6EE0" w:rsidRPr="006F6EE0">
        <w:rPr>
          <w:bCs/>
          <w:sz w:val="24"/>
          <w:szCs w:val="24"/>
        </w:rPr>
        <w:t>,</w:t>
      </w:r>
      <w:r w:rsidRPr="006F6EE0">
        <w:rPr>
          <w:bCs/>
          <w:sz w:val="24"/>
          <w:szCs w:val="24"/>
        </w:rPr>
        <w:t xml:space="preserve"> tiek ietekmēti arī kompensējamie zaudējumi 2024.</w:t>
      </w:r>
      <w:r w:rsidR="00E941DD">
        <w:rPr>
          <w:bCs/>
          <w:sz w:val="24"/>
          <w:szCs w:val="24"/>
        </w:rPr>
        <w:t xml:space="preserve"> </w:t>
      </w:r>
      <w:r w:rsidRPr="006F6EE0">
        <w:rPr>
          <w:bCs/>
          <w:sz w:val="24"/>
          <w:szCs w:val="24"/>
        </w:rPr>
        <w:t xml:space="preserve">gada </w:t>
      </w:r>
      <w:r w:rsidR="00A6035D">
        <w:rPr>
          <w:bCs/>
          <w:sz w:val="24"/>
          <w:szCs w:val="24"/>
        </w:rPr>
        <w:t>septiņos</w:t>
      </w:r>
      <w:r w:rsidR="00A6035D" w:rsidRPr="006F6EE0">
        <w:rPr>
          <w:bCs/>
          <w:sz w:val="24"/>
          <w:szCs w:val="24"/>
        </w:rPr>
        <w:t xml:space="preserve"> </w:t>
      </w:r>
      <w:r w:rsidRPr="006F6EE0">
        <w:rPr>
          <w:bCs/>
          <w:sz w:val="24"/>
          <w:szCs w:val="24"/>
        </w:rPr>
        <w:t xml:space="preserve">mēnešos, palielinot tos vismaz par </w:t>
      </w:r>
      <w:r w:rsidR="003D0DE8">
        <w:rPr>
          <w:bCs/>
          <w:sz w:val="24"/>
          <w:szCs w:val="24"/>
        </w:rPr>
        <w:t>98 599</w:t>
      </w:r>
      <w:r w:rsidRPr="006F6EE0">
        <w:rPr>
          <w:bCs/>
          <w:sz w:val="24"/>
          <w:szCs w:val="24"/>
        </w:rPr>
        <w:t xml:space="preserve"> </w:t>
      </w:r>
      <w:proofErr w:type="spellStart"/>
      <w:r w:rsidRPr="006F6EE0">
        <w:rPr>
          <w:bCs/>
          <w:i/>
          <w:iCs/>
          <w:sz w:val="24"/>
          <w:szCs w:val="24"/>
        </w:rPr>
        <w:t>euro</w:t>
      </w:r>
      <w:proofErr w:type="spellEnd"/>
      <w:r w:rsidR="006F6EE0" w:rsidRPr="006F6EE0">
        <w:rPr>
          <w:bCs/>
          <w:i/>
          <w:iCs/>
          <w:sz w:val="24"/>
          <w:szCs w:val="24"/>
        </w:rPr>
        <w:t xml:space="preserve"> </w:t>
      </w:r>
      <w:r w:rsidR="003D0DE8">
        <w:rPr>
          <w:bCs/>
          <w:sz w:val="24"/>
          <w:szCs w:val="24"/>
        </w:rPr>
        <w:t>septiņos</w:t>
      </w:r>
      <w:r w:rsidR="003D0DE8" w:rsidRPr="006F6EE0">
        <w:rPr>
          <w:bCs/>
          <w:sz w:val="24"/>
          <w:szCs w:val="24"/>
        </w:rPr>
        <w:t xml:space="preserve"> </w:t>
      </w:r>
      <w:r w:rsidR="006F6EE0" w:rsidRPr="006F6EE0">
        <w:rPr>
          <w:bCs/>
          <w:sz w:val="24"/>
          <w:szCs w:val="24"/>
        </w:rPr>
        <w:t>mēnešos</w:t>
      </w:r>
      <w:r w:rsidR="00362B35">
        <w:rPr>
          <w:bCs/>
          <w:sz w:val="24"/>
          <w:szCs w:val="24"/>
        </w:rPr>
        <w:t xml:space="preserve">. Tomēr </w:t>
      </w:r>
      <w:r w:rsidR="006F6EE0" w:rsidRPr="006F6EE0">
        <w:rPr>
          <w:bCs/>
          <w:sz w:val="24"/>
          <w:szCs w:val="24"/>
        </w:rPr>
        <w:t>līdz gada beigām</w:t>
      </w:r>
      <w:r w:rsidR="006F6EE0" w:rsidRPr="006F6EE0">
        <w:rPr>
          <w:bCs/>
          <w:i/>
          <w:iCs/>
          <w:sz w:val="24"/>
          <w:szCs w:val="24"/>
        </w:rPr>
        <w:t xml:space="preserve"> </w:t>
      </w:r>
      <w:r w:rsidR="00362B35">
        <w:rPr>
          <w:bCs/>
          <w:sz w:val="24"/>
          <w:szCs w:val="24"/>
        </w:rPr>
        <w:t xml:space="preserve">valsts garantētās peļņas </w:t>
      </w:r>
      <w:r w:rsidR="006F6EE0" w:rsidRPr="006F6EE0">
        <w:rPr>
          <w:bCs/>
          <w:sz w:val="24"/>
          <w:szCs w:val="24"/>
        </w:rPr>
        <w:t>pieaugums</w:t>
      </w:r>
      <w:r w:rsidR="00362B35">
        <w:rPr>
          <w:bCs/>
          <w:sz w:val="24"/>
          <w:szCs w:val="24"/>
        </w:rPr>
        <w:t xml:space="preserve"> salīdzinājumā ar 2023.gadu sagaidāms tikai pārvadājumos pa dzelzceļu</w:t>
      </w:r>
      <w:r w:rsidR="003C078B">
        <w:rPr>
          <w:bCs/>
          <w:sz w:val="24"/>
          <w:szCs w:val="24"/>
        </w:rPr>
        <w:t>,</w:t>
      </w:r>
      <w:r w:rsidR="00362B35">
        <w:rPr>
          <w:bCs/>
          <w:sz w:val="24"/>
          <w:szCs w:val="24"/>
        </w:rPr>
        <w:t xml:space="preserve"> jo reģionālās nozīmes pārvadājumos ar autobusiem, uzsākot ilgtermiņa līgumu izpildi, valsts garantētā peļņa </w:t>
      </w:r>
      <w:r w:rsidR="00545DA4">
        <w:rPr>
          <w:bCs/>
          <w:sz w:val="24"/>
          <w:szCs w:val="24"/>
        </w:rPr>
        <w:t xml:space="preserve">atsevišķi </w:t>
      </w:r>
      <w:r w:rsidR="00362B35">
        <w:rPr>
          <w:bCs/>
          <w:sz w:val="24"/>
          <w:szCs w:val="24"/>
        </w:rPr>
        <w:t>netiek aprēķināta.</w:t>
      </w:r>
    </w:p>
    <w:p w14:paraId="38E4FF6C" w14:textId="47A5C7D3" w:rsidR="00D11469" w:rsidRPr="00737C2C" w:rsidRDefault="00D11469" w:rsidP="000D096A">
      <w:pPr>
        <w:pStyle w:val="FootnoteText"/>
        <w:ind w:firstLine="709"/>
        <w:jc w:val="both"/>
        <w:rPr>
          <w:sz w:val="24"/>
          <w:szCs w:val="24"/>
        </w:rPr>
      </w:pPr>
    </w:p>
    <w:p w14:paraId="6671EAFF" w14:textId="443D9543" w:rsidR="000966AE" w:rsidRPr="003C078B" w:rsidRDefault="000966AE" w:rsidP="0098257F">
      <w:pPr>
        <w:pStyle w:val="FootnoteText"/>
        <w:ind w:firstLine="709"/>
        <w:jc w:val="both"/>
        <w:rPr>
          <w:sz w:val="24"/>
          <w:szCs w:val="24"/>
          <w:u w:val="single"/>
        </w:rPr>
      </w:pPr>
      <w:r w:rsidRPr="003C078B">
        <w:rPr>
          <w:sz w:val="24"/>
          <w:szCs w:val="24"/>
          <w:u w:val="single"/>
        </w:rPr>
        <w:t>4.1. Reģionālās nozīmes pārvadājumi ar autobusiem</w:t>
      </w:r>
    </w:p>
    <w:p w14:paraId="0E686156" w14:textId="66B9C3DF" w:rsidR="007B68AD" w:rsidRDefault="00D11469" w:rsidP="0098257F">
      <w:pPr>
        <w:pStyle w:val="FootnoteText"/>
        <w:ind w:firstLine="709"/>
        <w:jc w:val="both"/>
        <w:rPr>
          <w:sz w:val="24"/>
          <w:szCs w:val="24"/>
        </w:rPr>
      </w:pPr>
      <w:r w:rsidRPr="003C078B">
        <w:rPr>
          <w:sz w:val="24"/>
          <w:szCs w:val="24"/>
        </w:rPr>
        <w:t>Ņemot to vērā, 202</w:t>
      </w:r>
      <w:r w:rsidR="00165703" w:rsidRPr="003C078B">
        <w:rPr>
          <w:sz w:val="24"/>
          <w:szCs w:val="24"/>
        </w:rPr>
        <w:t>4</w:t>
      </w:r>
      <w:r w:rsidRPr="003C078B">
        <w:rPr>
          <w:sz w:val="24"/>
          <w:szCs w:val="24"/>
        </w:rPr>
        <w:t>.</w:t>
      </w:r>
      <w:r w:rsidR="00E941DD">
        <w:rPr>
          <w:sz w:val="24"/>
          <w:szCs w:val="24"/>
        </w:rPr>
        <w:t xml:space="preserve"> </w:t>
      </w:r>
      <w:r w:rsidRPr="003C078B">
        <w:rPr>
          <w:sz w:val="24"/>
          <w:szCs w:val="24"/>
        </w:rPr>
        <w:t xml:space="preserve">gada </w:t>
      </w:r>
      <w:r w:rsidR="007C29AB">
        <w:rPr>
          <w:sz w:val="24"/>
          <w:szCs w:val="24"/>
        </w:rPr>
        <w:t>septiņos</w:t>
      </w:r>
      <w:r w:rsidR="007C29AB" w:rsidRPr="003C078B">
        <w:rPr>
          <w:sz w:val="24"/>
          <w:szCs w:val="24"/>
        </w:rPr>
        <w:t xml:space="preserve"> </w:t>
      </w:r>
      <w:r w:rsidRPr="003C078B">
        <w:rPr>
          <w:sz w:val="24"/>
          <w:szCs w:val="24"/>
        </w:rPr>
        <w:t xml:space="preserve">mēnešos reģionālās nozīmes pārvadājumos ar autobusiem </w:t>
      </w:r>
      <w:r w:rsidR="00C94308" w:rsidRPr="003C078B">
        <w:rPr>
          <w:sz w:val="24"/>
          <w:szCs w:val="24"/>
        </w:rPr>
        <w:t xml:space="preserve">kompensējamo izmaksu apmērs, salīdzinot ar </w:t>
      </w:r>
      <w:r w:rsidR="0098257F" w:rsidRPr="003C078B">
        <w:rPr>
          <w:sz w:val="24"/>
          <w:szCs w:val="24"/>
        </w:rPr>
        <w:t>202</w:t>
      </w:r>
      <w:r w:rsidR="00165703" w:rsidRPr="003C078B">
        <w:rPr>
          <w:sz w:val="24"/>
          <w:szCs w:val="24"/>
        </w:rPr>
        <w:t>3</w:t>
      </w:r>
      <w:r w:rsidR="0098257F" w:rsidRPr="003C078B">
        <w:rPr>
          <w:sz w:val="24"/>
          <w:szCs w:val="24"/>
        </w:rPr>
        <w:t>.</w:t>
      </w:r>
      <w:r w:rsidR="00E941DD">
        <w:rPr>
          <w:sz w:val="24"/>
          <w:szCs w:val="24"/>
        </w:rPr>
        <w:t xml:space="preserve"> </w:t>
      </w:r>
      <w:r w:rsidR="0098257F" w:rsidRPr="003C078B">
        <w:rPr>
          <w:sz w:val="24"/>
          <w:szCs w:val="24"/>
        </w:rPr>
        <w:t xml:space="preserve">gada to pašu periodu, </w:t>
      </w:r>
      <w:r w:rsidR="00C94308" w:rsidRPr="003C078B">
        <w:rPr>
          <w:sz w:val="24"/>
          <w:szCs w:val="24"/>
        </w:rPr>
        <w:t xml:space="preserve">ir palielinājies par </w:t>
      </w:r>
      <w:r w:rsidR="007C29AB">
        <w:rPr>
          <w:sz w:val="24"/>
          <w:szCs w:val="24"/>
        </w:rPr>
        <w:t>4,75</w:t>
      </w:r>
      <w:r w:rsidR="00E941DD">
        <w:rPr>
          <w:sz w:val="24"/>
          <w:szCs w:val="24"/>
        </w:rPr>
        <w:t xml:space="preserve"> </w:t>
      </w:r>
      <w:r w:rsidR="00C94308" w:rsidRPr="003C078B">
        <w:rPr>
          <w:sz w:val="24"/>
          <w:szCs w:val="24"/>
        </w:rPr>
        <w:t>%</w:t>
      </w:r>
      <w:r w:rsidR="00FF7882" w:rsidRPr="003C078B">
        <w:rPr>
          <w:sz w:val="24"/>
          <w:szCs w:val="24"/>
        </w:rPr>
        <w:t xml:space="preserve">. </w:t>
      </w:r>
      <w:r w:rsidR="000D0C9F" w:rsidRPr="003C078B">
        <w:rPr>
          <w:sz w:val="24"/>
          <w:szCs w:val="24"/>
        </w:rPr>
        <w:t>Reģionālās nozīmes pārvadājumos kompensējamo izmaksu apjoms ir palielinājies sakarā ar to, ka 202</w:t>
      </w:r>
      <w:r w:rsidR="00165703" w:rsidRPr="003C078B">
        <w:rPr>
          <w:sz w:val="24"/>
          <w:szCs w:val="24"/>
        </w:rPr>
        <w:t>3</w:t>
      </w:r>
      <w:r w:rsidR="000D0C9F" w:rsidRPr="003C078B">
        <w:rPr>
          <w:sz w:val="24"/>
          <w:szCs w:val="24"/>
        </w:rPr>
        <w:t>.</w:t>
      </w:r>
      <w:r w:rsidR="008D7CEB">
        <w:rPr>
          <w:sz w:val="24"/>
          <w:szCs w:val="24"/>
        </w:rPr>
        <w:t xml:space="preserve"> </w:t>
      </w:r>
      <w:r w:rsidR="000D0C9F" w:rsidRPr="003C078B">
        <w:rPr>
          <w:sz w:val="24"/>
          <w:szCs w:val="24"/>
        </w:rPr>
        <w:t xml:space="preserve">gada </w:t>
      </w:r>
      <w:r w:rsidR="00165703" w:rsidRPr="003C078B">
        <w:rPr>
          <w:sz w:val="24"/>
          <w:szCs w:val="24"/>
        </w:rPr>
        <w:t>nogalē tika noslēgti īstermiņa tiešā piešķīruma līgumi, lai nodrošinātu sabiedriskā transporta pakalpojumu nepārtrauktību</w:t>
      </w:r>
      <w:r w:rsidR="000D0C9F" w:rsidRPr="003C078B">
        <w:rPr>
          <w:sz w:val="24"/>
          <w:szCs w:val="24"/>
        </w:rPr>
        <w:t xml:space="preserve"> </w:t>
      </w:r>
      <w:r w:rsidR="00165703" w:rsidRPr="003C078B">
        <w:rPr>
          <w:sz w:val="24"/>
          <w:szCs w:val="24"/>
        </w:rPr>
        <w:t xml:space="preserve">laika posmā, kamēr tiek uzsākti jaunie ilgtermiņa sabiedriskā transporta </w:t>
      </w:r>
      <w:r w:rsidR="007B68AD" w:rsidRPr="003C078B">
        <w:rPr>
          <w:sz w:val="24"/>
          <w:szCs w:val="24"/>
        </w:rPr>
        <w:t xml:space="preserve">pakalpojuma pasūtījuma līgumi, kuru uzsākšana plānota pakāpeniski </w:t>
      </w:r>
      <w:r w:rsidR="008D7CEB">
        <w:rPr>
          <w:sz w:val="24"/>
          <w:szCs w:val="24"/>
        </w:rPr>
        <w:t>–</w:t>
      </w:r>
      <w:r w:rsidR="007B68AD" w:rsidRPr="003C078B">
        <w:rPr>
          <w:sz w:val="24"/>
          <w:szCs w:val="24"/>
        </w:rPr>
        <w:t xml:space="preserve"> 2024.</w:t>
      </w:r>
      <w:r w:rsidR="008D7CEB">
        <w:rPr>
          <w:sz w:val="24"/>
          <w:szCs w:val="24"/>
        </w:rPr>
        <w:t xml:space="preserve"> </w:t>
      </w:r>
      <w:r w:rsidR="007B68AD" w:rsidRPr="003C078B">
        <w:rPr>
          <w:sz w:val="24"/>
          <w:szCs w:val="24"/>
        </w:rPr>
        <w:t>gada 1.</w:t>
      </w:r>
      <w:r w:rsidR="008D7CEB">
        <w:rPr>
          <w:sz w:val="24"/>
          <w:szCs w:val="24"/>
        </w:rPr>
        <w:t xml:space="preserve"> </w:t>
      </w:r>
      <w:r w:rsidR="007B68AD" w:rsidRPr="003C078B">
        <w:rPr>
          <w:sz w:val="24"/>
          <w:szCs w:val="24"/>
        </w:rPr>
        <w:t>jūlijā, 2024.</w:t>
      </w:r>
      <w:r w:rsidR="008D7CEB">
        <w:rPr>
          <w:sz w:val="24"/>
          <w:szCs w:val="24"/>
        </w:rPr>
        <w:t xml:space="preserve"> </w:t>
      </w:r>
      <w:r w:rsidR="007B68AD" w:rsidRPr="003C078B">
        <w:rPr>
          <w:sz w:val="24"/>
          <w:szCs w:val="24"/>
        </w:rPr>
        <w:t>gada septembrī un novembrī, kā arī 2025.</w:t>
      </w:r>
      <w:r w:rsidR="008D7CEB">
        <w:rPr>
          <w:sz w:val="24"/>
          <w:szCs w:val="24"/>
        </w:rPr>
        <w:t xml:space="preserve"> </w:t>
      </w:r>
      <w:r w:rsidR="007B68AD" w:rsidRPr="003C078B">
        <w:rPr>
          <w:sz w:val="24"/>
          <w:szCs w:val="24"/>
        </w:rPr>
        <w:t>gada 1.</w:t>
      </w:r>
      <w:r w:rsidR="008D7CEB">
        <w:rPr>
          <w:sz w:val="24"/>
          <w:szCs w:val="24"/>
        </w:rPr>
        <w:t xml:space="preserve"> </w:t>
      </w:r>
      <w:r w:rsidR="007B68AD" w:rsidRPr="003C078B">
        <w:rPr>
          <w:sz w:val="24"/>
          <w:szCs w:val="24"/>
        </w:rPr>
        <w:t>janvārī. Ņemot vērā minēto, tiešā piešķīruma līgumi, k</w:t>
      </w:r>
      <w:r w:rsidR="008D7CEB">
        <w:rPr>
          <w:sz w:val="24"/>
          <w:szCs w:val="24"/>
        </w:rPr>
        <w:t>as</w:t>
      </w:r>
      <w:r w:rsidR="007B68AD" w:rsidRPr="003C078B">
        <w:rPr>
          <w:sz w:val="24"/>
          <w:szCs w:val="24"/>
        </w:rPr>
        <w:t xml:space="preserve"> tika noslēgti 2023.</w:t>
      </w:r>
      <w:r w:rsidR="008D7CEB">
        <w:rPr>
          <w:sz w:val="24"/>
          <w:szCs w:val="24"/>
        </w:rPr>
        <w:t xml:space="preserve"> </w:t>
      </w:r>
      <w:r w:rsidR="007B68AD" w:rsidRPr="003C078B">
        <w:rPr>
          <w:sz w:val="24"/>
          <w:szCs w:val="24"/>
        </w:rPr>
        <w:t>gada oktobrī, paredz sabiedriskā transporta pakalpojumu nodrošināšanai nepieciešamās izmaksas faktiskajās tirgus cenās, kādas bija spēkā 2023.</w:t>
      </w:r>
      <w:r w:rsidR="008D7CEB">
        <w:rPr>
          <w:sz w:val="24"/>
          <w:szCs w:val="24"/>
        </w:rPr>
        <w:t xml:space="preserve"> </w:t>
      </w:r>
      <w:r w:rsidR="007B68AD" w:rsidRPr="003C078B">
        <w:rPr>
          <w:sz w:val="24"/>
          <w:szCs w:val="24"/>
        </w:rPr>
        <w:t xml:space="preserve">gada otrajā pusgadā. </w:t>
      </w:r>
    </w:p>
    <w:p w14:paraId="3198D87A" w14:textId="00D6390A" w:rsidR="007B68AD" w:rsidRDefault="007B68AD" w:rsidP="0098257F">
      <w:pPr>
        <w:pStyle w:val="FootnoteText"/>
        <w:ind w:firstLine="709"/>
        <w:jc w:val="both"/>
        <w:rPr>
          <w:sz w:val="24"/>
          <w:szCs w:val="24"/>
        </w:rPr>
      </w:pPr>
      <w:r w:rsidRPr="003C078B">
        <w:rPr>
          <w:sz w:val="24"/>
          <w:szCs w:val="24"/>
        </w:rPr>
        <w:t>Jānorāda, ka minētās izmaksas ir vismaz par 11</w:t>
      </w:r>
      <w:r w:rsidR="008D7CEB">
        <w:rPr>
          <w:sz w:val="24"/>
          <w:szCs w:val="24"/>
        </w:rPr>
        <w:t xml:space="preserve"> </w:t>
      </w:r>
      <w:r w:rsidRPr="003C078B">
        <w:rPr>
          <w:sz w:val="24"/>
          <w:szCs w:val="24"/>
        </w:rPr>
        <w:t>% lielākas nekā ilgtermiņa līgumos, kas jau darbojas no 2021.</w:t>
      </w:r>
      <w:r w:rsidR="008D7CEB">
        <w:rPr>
          <w:sz w:val="24"/>
          <w:szCs w:val="24"/>
        </w:rPr>
        <w:t xml:space="preserve"> </w:t>
      </w:r>
      <w:r w:rsidRPr="003C078B">
        <w:rPr>
          <w:sz w:val="24"/>
          <w:szCs w:val="24"/>
        </w:rPr>
        <w:t xml:space="preserve">gada, līdz ar to kopējais kompensējamo izdevumu apmērs ir pieaudzis. Ņemot vērā inflācijas ietekmi pēdējos 2 gados un darba spēka izmaksu pieaugumu, palielinājušās </w:t>
      </w:r>
      <w:r w:rsidR="00F36051">
        <w:rPr>
          <w:sz w:val="24"/>
          <w:szCs w:val="24"/>
        </w:rPr>
        <w:t xml:space="preserve">arī </w:t>
      </w:r>
      <w:r w:rsidR="006F6EE0" w:rsidRPr="003C078B">
        <w:rPr>
          <w:sz w:val="24"/>
          <w:szCs w:val="24"/>
        </w:rPr>
        <w:t xml:space="preserve">maršrutu apkalpes vietu jeb </w:t>
      </w:r>
      <w:r w:rsidRPr="003C078B">
        <w:rPr>
          <w:sz w:val="24"/>
          <w:szCs w:val="24"/>
        </w:rPr>
        <w:t>autoostu izmaksas, kas 2024.</w:t>
      </w:r>
      <w:r w:rsidR="008D7CEB">
        <w:rPr>
          <w:sz w:val="24"/>
          <w:szCs w:val="24"/>
        </w:rPr>
        <w:t xml:space="preserve"> </w:t>
      </w:r>
      <w:r w:rsidRPr="003C078B">
        <w:rPr>
          <w:sz w:val="24"/>
          <w:szCs w:val="24"/>
        </w:rPr>
        <w:t xml:space="preserve">gada pirmajos </w:t>
      </w:r>
      <w:r w:rsidR="007C29AB">
        <w:rPr>
          <w:sz w:val="24"/>
          <w:szCs w:val="24"/>
        </w:rPr>
        <w:t>septiņos</w:t>
      </w:r>
      <w:r w:rsidR="007C29AB" w:rsidRPr="003C078B">
        <w:rPr>
          <w:sz w:val="24"/>
          <w:szCs w:val="24"/>
        </w:rPr>
        <w:t xml:space="preserve"> </w:t>
      </w:r>
      <w:r w:rsidRPr="003C078B">
        <w:rPr>
          <w:sz w:val="24"/>
          <w:szCs w:val="24"/>
        </w:rPr>
        <w:t>mēnešos salīdzinājumā ar šīm izmaksām pērn</w:t>
      </w:r>
      <w:r w:rsidR="00AD2442" w:rsidRPr="003C078B">
        <w:rPr>
          <w:sz w:val="24"/>
          <w:szCs w:val="24"/>
        </w:rPr>
        <w:t>, veido 8,</w:t>
      </w:r>
      <w:r w:rsidR="007C29AB">
        <w:rPr>
          <w:sz w:val="24"/>
          <w:szCs w:val="24"/>
        </w:rPr>
        <w:t>7</w:t>
      </w:r>
      <w:r w:rsidR="008D7CEB">
        <w:rPr>
          <w:sz w:val="24"/>
          <w:szCs w:val="24"/>
        </w:rPr>
        <w:t xml:space="preserve"> </w:t>
      </w:r>
      <w:r w:rsidR="00AD2442" w:rsidRPr="003C078B">
        <w:rPr>
          <w:sz w:val="24"/>
          <w:szCs w:val="24"/>
        </w:rPr>
        <w:t>% jeb 0,</w:t>
      </w:r>
      <w:r w:rsidR="007C29AB">
        <w:rPr>
          <w:sz w:val="24"/>
          <w:szCs w:val="24"/>
        </w:rPr>
        <w:t>314</w:t>
      </w:r>
      <w:r w:rsidR="007C29AB" w:rsidRPr="003C078B">
        <w:rPr>
          <w:sz w:val="24"/>
          <w:szCs w:val="24"/>
        </w:rPr>
        <w:t xml:space="preserve"> </w:t>
      </w:r>
      <w:r w:rsidR="00AD2442" w:rsidRPr="003C078B">
        <w:rPr>
          <w:sz w:val="24"/>
          <w:szCs w:val="24"/>
        </w:rPr>
        <w:t xml:space="preserve">milj. </w:t>
      </w:r>
      <w:proofErr w:type="spellStart"/>
      <w:r w:rsidR="00AD2442" w:rsidRPr="003C078B">
        <w:rPr>
          <w:i/>
          <w:iCs/>
          <w:sz w:val="24"/>
          <w:szCs w:val="24"/>
        </w:rPr>
        <w:t>euro</w:t>
      </w:r>
      <w:proofErr w:type="spellEnd"/>
      <w:r w:rsidR="00AD2442" w:rsidRPr="003C078B">
        <w:rPr>
          <w:sz w:val="24"/>
          <w:szCs w:val="24"/>
        </w:rPr>
        <w:t xml:space="preserve"> pieaugumu. </w:t>
      </w:r>
    </w:p>
    <w:p w14:paraId="1B572447" w14:textId="414375A8" w:rsidR="00174917" w:rsidRDefault="008D7CEB" w:rsidP="0098257F">
      <w:pPr>
        <w:pStyle w:val="FootnoteText"/>
        <w:ind w:firstLine="709"/>
        <w:jc w:val="both"/>
        <w:rPr>
          <w:sz w:val="24"/>
          <w:szCs w:val="24"/>
        </w:rPr>
      </w:pPr>
      <w:r>
        <w:rPr>
          <w:sz w:val="24"/>
          <w:szCs w:val="24"/>
        </w:rPr>
        <w:t>Informatīvā z</w:t>
      </w:r>
      <w:r w:rsidR="003C0365" w:rsidRPr="008C0D8E">
        <w:rPr>
          <w:sz w:val="24"/>
          <w:szCs w:val="24"/>
        </w:rPr>
        <w:t xml:space="preserve">iņojuma </w:t>
      </w:r>
      <w:r>
        <w:rPr>
          <w:sz w:val="24"/>
          <w:szCs w:val="24"/>
        </w:rPr>
        <w:t>t</w:t>
      </w:r>
      <w:r w:rsidR="00174917" w:rsidRPr="008C0D8E">
        <w:rPr>
          <w:sz w:val="24"/>
          <w:szCs w:val="24"/>
        </w:rPr>
        <w:t>abulā Nr</w:t>
      </w:r>
      <w:r w:rsidR="003C0365" w:rsidRPr="008C0D8E">
        <w:rPr>
          <w:sz w:val="24"/>
          <w:szCs w:val="24"/>
        </w:rPr>
        <w:t>.</w:t>
      </w:r>
      <w:r>
        <w:rPr>
          <w:sz w:val="24"/>
          <w:szCs w:val="24"/>
        </w:rPr>
        <w:t xml:space="preserve"> </w:t>
      </w:r>
      <w:r w:rsidR="003C0365" w:rsidRPr="008C0D8E">
        <w:rPr>
          <w:sz w:val="24"/>
          <w:szCs w:val="24"/>
        </w:rPr>
        <w:t>2</w:t>
      </w:r>
      <w:r w:rsidR="00174917">
        <w:rPr>
          <w:sz w:val="24"/>
          <w:szCs w:val="24"/>
        </w:rPr>
        <w:t xml:space="preserve"> ir attēlota situācija attiecībā uz galveno izmaksu komponenšu izmaiņām faktiskajās cenās un kompensējamās. No minētā ir secināms, ka no valsts budžeta izdevumiem kompensējamās izmaksas 2024.</w:t>
      </w:r>
      <w:r>
        <w:rPr>
          <w:sz w:val="24"/>
          <w:szCs w:val="24"/>
        </w:rPr>
        <w:t xml:space="preserve"> </w:t>
      </w:r>
      <w:r w:rsidR="00174917">
        <w:rPr>
          <w:sz w:val="24"/>
          <w:szCs w:val="24"/>
        </w:rPr>
        <w:t xml:space="preserve">gada </w:t>
      </w:r>
      <w:r w:rsidR="007C29AB">
        <w:rPr>
          <w:sz w:val="24"/>
          <w:szCs w:val="24"/>
        </w:rPr>
        <w:t xml:space="preserve">septiņos </w:t>
      </w:r>
      <w:r w:rsidR="00174917">
        <w:rPr>
          <w:sz w:val="24"/>
          <w:szCs w:val="24"/>
        </w:rPr>
        <w:t xml:space="preserve">mēnešos ir par </w:t>
      </w:r>
      <w:r w:rsidR="007C29AB">
        <w:rPr>
          <w:sz w:val="24"/>
          <w:szCs w:val="24"/>
        </w:rPr>
        <w:t>4,2 </w:t>
      </w:r>
      <w:r w:rsidR="00174917">
        <w:rPr>
          <w:sz w:val="24"/>
          <w:szCs w:val="24"/>
        </w:rPr>
        <w:t xml:space="preserve">% zemākas jeb par </w:t>
      </w:r>
      <w:r w:rsidR="007C29AB">
        <w:rPr>
          <w:sz w:val="24"/>
          <w:szCs w:val="24"/>
        </w:rPr>
        <w:t>2,4</w:t>
      </w:r>
      <w:r w:rsidR="00174917">
        <w:rPr>
          <w:sz w:val="24"/>
          <w:szCs w:val="24"/>
        </w:rPr>
        <w:t xml:space="preserve"> milj. </w:t>
      </w:r>
      <w:proofErr w:type="spellStart"/>
      <w:r w:rsidR="00174917" w:rsidRPr="00174917">
        <w:rPr>
          <w:i/>
          <w:iCs/>
          <w:sz w:val="24"/>
          <w:szCs w:val="24"/>
        </w:rPr>
        <w:t>euro</w:t>
      </w:r>
      <w:proofErr w:type="spellEnd"/>
      <w:r w:rsidR="00174917">
        <w:rPr>
          <w:sz w:val="24"/>
          <w:szCs w:val="24"/>
        </w:rPr>
        <w:t xml:space="preserve"> mazākas nekā faktiskajās cenās</w:t>
      </w:r>
      <w:r w:rsidR="00673662">
        <w:rPr>
          <w:sz w:val="24"/>
          <w:szCs w:val="24"/>
        </w:rPr>
        <w:t xml:space="preserve"> norādītās izmaksas</w:t>
      </w:r>
      <w:r w:rsidR="00F36051">
        <w:rPr>
          <w:sz w:val="24"/>
          <w:szCs w:val="24"/>
        </w:rPr>
        <w:t xml:space="preserve"> (</w:t>
      </w:r>
      <w:r w:rsidR="007C29AB">
        <w:rPr>
          <w:sz w:val="24"/>
          <w:szCs w:val="24"/>
        </w:rPr>
        <w:t>55 648 279</w:t>
      </w:r>
      <w:r w:rsidR="00F36051">
        <w:rPr>
          <w:sz w:val="24"/>
          <w:szCs w:val="24"/>
        </w:rPr>
        <w:t xml:space="preserve"> </w:t>
      </w:r>
      <w:proofErr w:type="spellStart"/>
      <w:r w:rsidR="00F36051" w:rsidRPr="004D78CE">
        <w:rPr>
          <w:i/>
          <w:iCs/>
          <w:sz w:val="24"/>
          <w:szCs w:val="24"/>
        </w:rPr>
        <w:t>euro</w:t>
      </w:r>
      <w:proofErr w:type="spellEnd"/>
      <w:r w:rsidR="00F36051" w:rsidRPr="004D78CE">
        <w:rPr>
          <w:i/>
          <w:iCs/>
          <w:sz w:val="24"/>
          <w:szCs w:val="24"/>
        </w:rPr>
        <w:t xml:space="preserve"> </w:t>
      </w:r>
      <w:r w:rsidR="00F36051">
        <w:rPr>
          <w:sz w:val="24"/>
          <w:szCs w:val="24"/>
        </w:rPr>
        <w:t xml:space="preserve">– </w:t>
      </w:r>
      <w:r w:rsidR="007C29AB">
        <w:rPr>
          <w:sz w:val="24"/>
          <w:szCs w:val="24"/>
        </w:rPr>
        <w:t>53 287 885</w:t>
      </w:r>
      <w:r w:rsidR="00F36051">
        <w:rPr>
          <w:sz w:val="24"/>
          <w:szCs w:val="24"/>
        </w:rPr>
        <w:t xml:space="preserve"> </w:t>
      </w:r>
      <w:proofErr w:type="spellStart"/>
      <w:r w:rsidR="00F36051" w:rsidRPr="004D78CE">
        <w:rPr>
          <w:i/>
          <w:iCs/>
          <w:sz w:val="24"/>
          <w:szCs w:val="24"/>
        </w:rPr>
        <w:t>euro</w:t>
      </w:r>
      <w:proofErr w:type="spellEnd"/>
      <w:r w:rsidR="00F36051">
        <w:rPr>
          <w:sz w:val="24"/>
          <w:szCs w:val="24"/>
        </w:rPr>
        <w:t xml:space="preserve"> = </w:t>
      </w:r>
      <w:r w:rsidR="007C29AB">
        <w:rPr>
          <w:sz w:val="24"/>
          <w:szCs w:val="24"/>
        </w:rPr>
        <w:t>2 360 394</w:t>
      </w:r>
      <w:r w:rsidR="00F36051">
        <w:rPr>
          <w:sz w:val="24"/>
          <w:szCs w:val="24"/>
        </w:rPr>
        <w:t xml:space="preserve"> </w:t>
      </w:r>
      <w:proofErr w:type="spellStart"/>
      <w:r w:rsidR="00F36051" w:rsidRPr="004D78CE">
        <w:rPr>
          <w:i/>
          <w:iCs/>
          <w:sz w:val="24"/>
          <w:szCs w:val="24"/>
        </w:rPr>
        <w:t>euro</w:t>
      </w:r>
      <w:proofErr w:type="spellEnd"/>
      <w:r w:rsidR="00F36051">
        <w:rPr>
          <w:sz w:val="24"/>
          <w:szCs w:val="24"/>
        </w:rPr>
        <w:t>)</w:t>
      </w:r>
      <w:r w:rsidR="00174917">
        <w:rPr>
          <w:sz w:val="24"/>
          <w:szCs w:val="24"/>
        </w:rPr>
        <w:t xml:space="preserve">. Tādējādi no valsts budžeta par sabiedriskā transporta pakalpojumu </w:t>
      </w:r>
      <w:r w:rsidR="00673662">
        <w:rPr>
          <w:sz w:val="24"/>
          <w:szCs w:val="24"/>
        </w:rPr>
        <w:t xml:space="preserve">sniegšanu, salīdzinot ar reālajām tirgus cenām, kopumā </w:t>
      </w:r>
      <w:r w:rsidR="00334630">
        <w:rPr>
          <w:sz w:val="24"/>
          <w:szCs w:val="24"/>
        </w:rPr>
        <w:t>par sniegto sabiedriskā transporta pakalpojumu tiek samaksāts</w:t>
      </w:r>
      <w:r w:rsidR="00673662">
        <w:rPr>
          <w:sz w:val="24"/>
          <w:szCs w:val="24"/>
        </w:rPr>
        <w:t xml:space="preserve"> vismaz</w:t>
      </w:r>
      <w:r w:rsidR="00334630">
        <w:rPr>
          <w:sz w:val="24"/>
          <w:szCs w:val="24"/>
        </w:rPr>
        <w:t xml:space="preserve"> par</w:t>
      </w:r>
      <w:r w:rsidR="00673662">
        <w:rPr>
          <w:sz w:val="24"/>
          <w:szCs w:val="24"/>
        </w:rPr>
        <w:t xml:space="preserve"> </w:t>
      </w:r>
      <w:r w:rsidR="007C29AB">
        <w:rPr>
          <w:sz w:val="24"/>
          <w:szCs w:val="24"/>
        </w:rPr>
        <w:t>4</w:t>
      </w:r>
      <w:r w:rsidR="00673662">
        <w:rPr>
          <w:sz w:val="24"/>
          <w:szCs w:val="24"/>
        </w:rPr>
        <w:t xml:space="preserve"> milj. </w:t>
      </w:r>
      <w:proofErr w:type="spellStart"/>
      <w:r w:rsidR="00673662" w:rsidRPr="00673662">
        <w:rPr>
          <w:i/>
          <w:iCs/>
          <w:sz w:val="24"/>
          <w:szCs w:val="24"/>
        </w:rPr>
        <w:t>euro</w:t>
      </w:r>
      <w:proofErr w:type="spellEnd"/>
      <w:r w:rsidR="00673662">
        <w:rPr>
          <w:sz w:val="24"/>
          <w:szCs w:val="24"/>
        </w:rPr>
        <w:t xml:space="preserve"> </w:t>
      </w:r>
      <w:r w:rsidR="00334630">
        <w:rPr>
          <w:sz w:val="24"/>
          <w:szCs w:val="24"/>
        </w:rPr>
        <w:t>mazāk (aprēķins veikts</w:t>
      </w:r>
      <w:r w:rsidR="00BB26A4">
        <w:rPr>
          <w:sz w:val="24"/>
          <w:szCs w:val="24"/>
        </w:rPr>
        <w:t xml:space="preserve"> proporcionāli vidēji </w:t>
      </w:r>
      <w:r w:rsidR="007C29AB">
        <w:rPr>
          <w:sz w:val="24"/>
          <w:szCs w:val="24"/>
        </w:rPr>
        <w:t xml:space="preserve">7 </w:t>
      </w:r>
      <w:r w:rsidR="00BB26A4">
        <w:rPr>
          <w:sz w:val="24"/>
          <w:szCs w:val="24"/>
        </w:rPr>
        <w:t>mēnešos aprēķinātajai starpībai starp kompensējamām un faktiskajām izmaksām</w:t>
      </w:r>
      <w:r w:rsidR="00334630">
        <w:rPr>
          <w:sz w:val="24"/>
          <w:szCs w:val="24"/>
        </w:rPr>
        <w:t>)</w:t>
      </w:r>
      <w:r w:rsidR="00673662">
        <w:rPr>
          <w:sz w:val="24"/>
          <w:szCs w:val="24"/>
        </w:rPr>
        <w:t xml:space="preserve">. </w:t>
      </w:r>
    </w:p>
    <w:p w14:paraId="65CF6F73" w14:textId="77777777" w:rsidR="00174917" w:rsidRDefault="00174917" w:rsidP="0098257F">
      <w:pPr>
        <w:pStyle w:val="FootnoteText"/>
        <w:ind w:firstLine="709"/>
        <w:jc w:val="both"/>
        <w:rPr>
          <w:sz w:val="24"/>
          <w:szCs w:val="24"/>
        </w:rPr>
      </w:pPr>
    </w:p>
    <w:p w14:paraId="088CCE87" w14:textId="0BC1EEA8" w:rsidR="00174917" w:rsidRPr="00795524" w:rsidRDefault="00174917" w:rsidP="00174917">
      <w:pPr>
        <w:pStyle w:val="ListParagraph"/>
        <w:ind w:left="360"/>
        <w:jc w:val="right"/>
        <w:rPr>
          <w:bCs/>
        </w:rPr>
      </w:pPr>
      <w:r w:rsidRPr="008C0D8E">
        <w:rPr>
          <w:bCs/>
        </w:rPr>
        <w:t>Tabula Nr.</w:t>
      </w:r>
      <w:r w:rsidR="003C0365" w:rsidRPr="008C0D8E">
        <w:rPr>
          <w:bCs/>
        </w:rPr>
        <w:t>2</w:t>
      </w:r>
    </w:p>
    <w:p w14:paraId="1CDBC738" w14:textId="77777777" w:rsidR="00174917" w:rsidRPr="00795524" w:rsidRDefault="00174917" w:rsidP="00174917">
      <w:pPr>
        <w:ind w:firstLine="709"/>
        <w:jc w:val="right"/>
        <w:rPr>
          <w:rFonts w:eastAsia="Calibri" w:cs="Calibri"/>
          <w:b/>
          <w:bCs/>
        </w:rPr>
      </w:pPr>
      <w:r w:rsidRPr="00795524">
        <w:rPr>
          <w:rFonts w:eastAsia="Calibri" w:cs="Calibri"/>
          <w:b/>
          <w:bCs/>
        </w:rPr>
        <w:t>Faktiskās un no valsts budžeta p</w:t>
      </w:r>
      <w:r>
        <w:rPr>
          <w:rFonts w:eastAsia="Calibri" w:cs="Calibri"/>
          <w:b/>
          <w:bCs/>
        </w:rPr>
        <w:t>rognozētās</w:t>
      </w:r>
      <w:r w:rsidRPr="00795524">
        <w:rPr>
          <w:rFonts w:eastAsia="Calibri" w:cs="Calibri"/>
          <w:b/>
          <w:bCs/>
        </w:rPr>
        <w:t xml:space="preserve"> kompensējamās </w:t>
      </w:r>
    </w:p>
    <w:p w14:paraId="36766F55" w14:textId="77777777" w:rsidR="00174917" w:rsidRDefault="00174917" w:rsidP="00174917">
      <w:pPr>
        <w:ind w:firstLine="709"/>
        <w:jc w:val="right"/>
        <w:rPr>
          <w:rFonts w:eastAsia="Calibri" w:cs="Calibri"/>
          <w:b/>
          <w:bCs/>
        </w:rPr>
      </w:pPr>
      <w:r w:rsidRPr="00795524">
        <w:rPr>
          <w:rFonts w:eastAsia="Calibri" w:cs="Calibri"/>
          <w:b/>
          <w:bCs/>
        </w:rPr>
        <w:t>izmaksas reģionālās nozīmes pārvadājumos ar autobusiem</w:t>
      </w:r>
    </w:p>
    <w:tbl>
      <w:tblPr>
        <w:tblW w:w="9204" w:type="dxa"/>
        <w:tblLayout w:type="fixed"/>
        <w:tblLook w:val="04A0" w:firstRow="1" w:lastRow="0" w:firstColumn="1" w:lastColumn="0" w:noHBand="0" w:noVBand="1"/>
      </w:tblPr>
      <w:tblGrid>
        <w:gridCol w:w="1714"/>
        <w:gridCol w:w="1028"/>
        <w:gridCol w:w="1028"/>
        <w:gridCol w:w="810"/>
        <w:gridCol w:w="898"/>
        <w:gridCol w:w="977"/>
        <w:gridCol w:w="1053"/>
        <w:gridCol w:w="735"/>
        <w:gridCol w:w="961"/>
      </w:tblGrid>
      <w:tr w:rsidR="00CC6DE6" w14:paraId="7A737FC3" w14:textId="77777777" w:rsidTr="0056295C">
        <w:trPr>
          <w:trHeight w:val="495"/>
        </w:trPr>
        <w:tc>
          <w:tcPr>
            <w:tcW w:w="17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58F61" w14:textId="77777777" w:rsidR="00CC6DE6" w:rsidRDefault="00CC6DE6">
            <w:pPr>
              <w:jc w:val="center"/>
              <w:rPr>
                <w:color w:val="000000"/>
                <w:sz w:val="20"/>
                <w:szCs w:val="20"/>
              </w:rPr>
            </w:pPr>
            <w:r>
              <w:rPr>
                <w:color w:val="000000"/>
                <w:sz w:val="20"/>
                <w:szCs w:val="20"/>
              </w:rPr>
              <w:t> </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8A7B64" w14:textId="77777777" w:rsidR="00CC6DE6" w:rsidRDefault="00CC6DE6">
            <w:pPr>
              <w:jc w:val="center"/>
              <w:rPr>
                <w:color w:val="000000"/>
                <w:sz w:val="20"/>
                <w:szCs w:val="20"/>
              </w:rPr>
            </w:pPr>
            <w:r>
              <w:rPr>
                <w:color w:val="000000"/>
                <w:sz w:val="20"/>
                <w:szCs w:val="20"/>
              </w:rPr>
              <w:t xml:space="preserve">2023.gada 7 </w:t>
            </w:r>
            <w:proofErr w:type="spellStart"/>
            <w:r>
              <w:rPr>
                <w:color w:val="000000"/>
                <w:sz w:val="20"/>
                <w:szCs w:val="20"/>
              </w:rPr>
              <w:t>mēn</w:t>
            </w:r>
            <w:proofErr w:type="spellEnd"/>
          </w:p>
        </w:tc>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AC8E9C" w14:textId="77777777" w:rsidR="00CC6DE6" w:rsidRDefault="00CC6DE6">
            <w:pPr>
              <w:jc w:val="center"/>
              <w:rPr>
                <w:color w:val="000000"/>
                <w:sz w:val="20"/>
                <w:szCs w:val="20"/>
              </w:rPr>
            </w:pPr>
            <w:r>
              <w:rPr>
                <w:color w:val="000000"/>
                <w:sz w:val="20"/>
                <w:szCs w:val="20"/>
              </w:rPr>
              <w:t xml:space="preserve">2024.gada 7 </w:t>
            </w:r>
            <w:proofErr w:type="spellStart"/>
            <w:r>
              <w:rPr>
                <w:color w:val="000000"/>
                <w:sz w:val="20"/>
                <w:szCs w:val="20"/>
              </w:rPr>
              <w:t>mēn</w:t>
            </w:r>
            <w:proofErr w:type="spellEnd"/>
          </w:p>
        </w:tc>
        <w:tc>
          <w:tcPr>
            <w:tcW w:w="1708" w:type="dxa"/>
            <w:gridSpan w:val="2"/>
            <w:tcBorders>
              <w:top w:val="single" w:sz="4" w:space="0" w:color="auto"/>
              <w:left w:val="nil"/>
              <w:bottom w:val="single" w:sz="4" w:space="0" w:color="auto"/>
              <w:right w:val="single" w:sz="4" w:space="0" w:color="auto"/>
            </w:tcBorders>
            <w:shd w:val="clear" w:color="auto" w:fill="auto"/>
            <w:vAlign w:val="center"/>
            <w:hideMark/>
          </w:tcPr>
          <w:p w14:paraId="41E7C400" w14:textId="77777777" w:rsidR="00CC6DE6" w:rsidRDefault="00CC6DE6">
            <w:pPr>
              <w:jc w:val="center"/>
              <w:rPr>
                <w:color w:val="000000"/>
                <w:sz w:val="16"/>
                <w:szCs w:val="16"/>
              </w:rPr>
            </w:pPr>
            <w:r>
              <w:rPr>
                <w:color w:val="000000"/>
                <w:sz w:val="16"/>
                <w:szCs w:val="16"/>
              </w:rPr>
              <w:t xml:space="preserve">izmaiņas 2024.gada 7 </w:t>
            </w:r>
            <w:proofErr w:type="spellStart"/>
            <w:r>
              <w:rPr>
                <w:color w:val="000000"/>
                <w:sz w:val="16"/>
                <w:szCs w:val="16"/>
              </w:rPr>
              <w:t>mēn</w:t>
            </w:r>
            <w:proofErr w:type="spellEnd"/>
            <w:r>
              <w:rPr>
                <w:color w:val="000000"/>
                <w:sz w:val="16"/>
                <w:szCs w:val="16"/>
              </w:rPr>
              <w:t xml:space="preserve">./2023.gada 7 </w:t>
            </w:r>
            <w:proofErr w:type="spellStart"/>
            <w:r>
              <w:rPr>
                <w:color w:val="000000"/>
                <w:sz w:val="16"/>
                <w:szCs w:val="16"/>
              </w:rPr>
              <w:t>mēn</w:t>
            </w:r>
            <w:proofErr w:type="spellEnd"/>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F8DB" w14:textId="77777777" w:rsidR="00CC6DE6" w:rsidRDefault="00CC6DE6">
            <w:pPr>
              <w:jc w:val="center"/>
              <w:rPr>
                <w:color w:val="000000"/>
                <w:sz w:val="18"/>
                <w:szCs w:val="18"/>
              </w:rPr>
            </w:pPr>
            <w:r>
              <w:rPr>
                <w:color w:val="000000"/>
                <w:sz w:val="18"/>
                <w:szCs w:val="18"/>
              </w:rPr>
              <w:t>Faktiskā izpilde 2022.gads</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5E6FC" w14:textId="77777777" w:rsidR="00CC6DE6" w:rsidRDefault="00CC6DE6">
            <w:pPr>
              <w:jc w:val="center"/>
              <w:rPr>
                <w:color w:val="000000"/>
                <w:sz w:val="18"/>
                <w:szCs w:val="18"/>
              </w:rPr>
            </w:pPr>
            <w:r>
              <w:rPr>
                <w:color w:val="000000"/>
                <w:sz w:val="18"/>
                <w:szCs w:val="18"/>
              </w:rPr>
              <w:t>Faktiskā izpilde 2023.gads</w:t>
            </w:r>
          </w:p>
        </w:tc>
        <w:tc>
          <w:tcPr>
            <w:tcW w:w="1696" w:type="dxa"/>
            <w:gridSpan w:val="2"/>
            <w:tcBorders>
              <w:top w:val="single" w:sz="4" w:space="0" w:color="auto"/>
              <w:left w:val="nil"/>
              <w:bottom w:val="single" w:sz="4" w:space="0" w:color="auto"/>
              <w:right w:val="single" w:sz="4" w:space="0" w:color="auto"/>
            </w:tcBorders>
            <w:shd w:val="clear" w:color="auto" w:fill="auto"/>
            <w:vAlign w:val="center"/>
            <w:hideMark/>
          </w:tcPr>
          <w:p w14:paraId="13CB5473" w14:textId="77777777" w:rsidR="00CC6DE6" w:rsidRDefault="00CC6DE6">
            <w:pPr>
              <w:jc w:val="center"/>
              <w:rPr>
                <w:color w:val="000000"/>
                <w:sz w:val="16"/>
                <w:szCs w:val="16"/>
              </w:rPr>
            </w:pPr>
            <w:r>
              <w:rPr>
                <w:color w:val="000000"/>
                <w:sz w:val="16"/>
                <w:szCs w:val="16"/>
              </w:rPr>
              <w:t>izmaiņas 2023.gads /2022.gads</w:t>
            </w:r>
          </w:p>
        </w:tc>
      </w:tr>
      <w:tr w:rsidR="00BA73AD" w14:paraId="26A6BBD7" w14:textId="77777777" w:rsidTr="0056295C">
        <w:trPr>
          <w:trHeight w:val="300"/>
        </w:trPr>
        <w:tc>
          <w:tcPr>
            <w:tcW w:w="1714" w:type="dxa"/>
            <w:vMerge/>
            <w:tcBorders>
              <w:top w:val="single" w:sz="4" w:space="0" w:color="auto"/>
              <w:left w:val="single" w:sz="4" w:space="0" w:color="auto"/>
              <w:bottom w:val="single" w:sz="4" w:space="0" w:color="auto"/>
              <w:right w:val="single" w:sz="4" w:space="0" w:color="auto"/>
            </w:tcBorders>
            <w:vAlign w:val="center"/>
            <w:hideMark/>
          </w:tcPr>
          <w:p w14:paraId="3BF960B0" w14:textId="77777777" w:rsidR="00CC6DE6" w:rsidRDefault="00CC6DE6">
            <w:pPr>
              <w:rPr>
                <w:color w:val="000000"/>
                <w:sz w:val="20"/>
                <w:szCs w:val="20"/>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14:paraId="68FF1BB9" w14:textId="77777777" w:rsidR="00CC6DE6" w:rsidRDefault="00CC6DE6">
            <w:pPr>
              <w:rPr>
                <w:color w:val="000000"/>
                <w:sz w:val="20"/>
                <w:szCs w:val="20"/>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14:paraId="1DD7759B" w14:textId="77777777" w:rsidR="00CC6DE6" w:rsidRDefault="00CC6DE6">
            <w:pPr>
              <w:rPr>
                <w:color w:val="000000"/>
                <w:sz w:val="20"/>
                <w:szCs w:val="20"/>
              </w:rPr>
            </w:pPr>
          </w:p>
        </w:tc>
        <w:tc>
          <w:tcPr>
            <w:tcW w:w="810" w:type="dxa"/>
            <w:tcBorders>
              <w:top w:val="nil"/>
              <w:left w:val="nil"/>
              <w:bottom w:val="single" w:sz="4" w:space="0" w:color="auto"/>
              <w:right w:val="single" w:sz="4" w:space="0" w:color="auto"/>
            </w:tcBorders>
            <w:shd w:val="clear" w:color="auto" w:fill="auto"/>
            <w:vAlign w:val="center"/>
            <w:hideMark/>
          </w:tcPr>
          <w:p w14:paraId="6DC77646" w14:textId="77777777" w:rsidR="00CC6DE6" w:rsidRDefault="00CC6DE6">
            <w:pPr>
              <w:jc w:val="center"/>
              <w:rPr>
                <w:color w:val="000000"/>
                <w:sz w:val="20"/>
                <w:szCs w:val="20"/>
              </w:rPr>
            </w:pPr>
            <w:r>
              <w:rPr>
                <w:color w:val="000000"/>
                <w:sz w:val="20"/>
                <w:szCs w:val="20"/>
              </w:rPr>
              <w:t>%-tos</w:t>
            </w:r>
          </w:p>
        </w:tc>
        <w:tc>
          <w:tcPr>
            <w:tcW w:w="898" w:type="dxa"/>
            <w:tcBorders>
              <w:top w:val="nil"/>
              <w:left w:val="nil"/>
              <w:bottom w:val="single" w:sz="4" w:space="0" w:color="auto"/>
              <w:right w:val="single" w:sz="4" w:space="0" w:color="auto"/>
            </w:tcBorders>
            <w:shd w:val="clear" w:color="auto" w:fill="auto"/>
            <w:vAlign w:val="center"/>
            <w:hideMark/>
          </w:tcPr>
          <w:p w14:paraId="181159C3" w14:textId="77777777" w:rsidR="00CC6DE6" w:rsidRDefault="00CC6DE6">
            <w:pPr>
              <w:jc w:val="center"/>
              <w:rPr>
                <w:color w:val="000000"/>
                <w:sz w:val="20"/>
                <w:szCs w:val="20"/>
              </w:rPr>
            </w:pPr>
            <w:r>
              <w:rPr>
                <w:color w:val="000000"/>
                <w:sz w:val="20"/>
                <w:szCs w:val="20"/>
              </w:rPr>
              <w:t>summā</w:t>
            </w:r>
          </w:p>
        </w:tc>
        <w:tc>
          <w:tcPr>
            <w:tcW w:w="977" w:type="dxa"/>
            <w:tcBorders>
              <w:top w:val="single" w:sz="4" w:space="0" w:color="auto"/>
              <w:left w:val="single" w:sz="4" w:space="0" w:color="auto"/>
              <w:bottom w:val="single" w:sz="4" w:space="0" w:color="auto"/>
              <w:right w:val="single" w:sz="4" w:space="0" w:color="auto"/>
            </w:tcBorders>
            <w:vAlign w:val="center"/>
            <w:hideMark/>
          </w:tcPr>
          <w:p w14:paraId="6CAD4AE7" w14:textId="77777777" w:rsidR="00CC6DE6" w:rsidRDefault="00CC6DE6">
            <w:pPr>
              <w:rPr>
                <w:color w:val="000000"/>
                <w:sz w:val="18"/>
                <w:szCs w:val="18"/>
              </w:rPr>
            </w:pPr>
          </w:p>
        </w:tc>
        <w:tc>
          <w:tcPr>
            <w:tcW w:w="1053" w:type="dxa"/>
            <w:tcBorders>
              <w:top w:val="single" w:sz="4" w:space="0" w:color="auto"/>
              <w:left w:val="single" w:sz="4" w:space="0" w:color="auto"/>
              <w:bottom w:val="single" w:sz="4" w:space="0" w:color="auto"/>
              <w:right w:val="single" w:sz="4" w:space="0" w:color="auto"/>
            </w:tcBorders>
            <w:vAlign w:val="center"/>
            <w:hideMark/>
          </w:tcPr>
          <w:p w14:paraId="4F1F818B" w14:textId="77777777" w:rsidR="00CC6DE6" w:rsidRDefault="00CC6DE6">
            <w:pPr>
              <w:rPr>
                <w:color w:val="000000"/>
                <w:sz w:val="18"/>
                <w:szCs w:val="18"/>
              </w:rPr>
            </w:pPr>
          </w:p>
        </w:tc>
        <w:tc>
          <w:tcPr>
            <w:tcW w:w="735" w:type="dxa"/>
            <w:tcBorders>
              <w:top w:val="nil"/>
              <w:left w:val="nil"/>
              <w:bottom w:val="single" w:sz="4" w:space="0" w:color="auto"/>
              <w:right w:val="single" w:sz="4" w:space="0" w:color="auto"/>
            </w:tcBorders>
            <w:shd w:val="clear" w:color="auto" w:fill="auto"/>
            <w:vAlign w:val="center"/>
            <w:hideMark/>
          </w:tcPr>
          <w:p w14:paraId="06B994A1" w14:textId="77777777" w:rsidR="00CC6DE6" w:rsidRDefault="00CC6DE6">
            <w:pPr>
              <w:jc w:val="center"/>
              <w:rPr>
                <w:color w:val="000000"/>
                <w:sz w:val="20"/>
                <w:szCs w:val="20"/>
              </w:rPr>
            </w:pPr>
            <w:r>
              <w:rPr>
                <w:color w:val="000000"/>
                <w:sz w:val="20"/>
                <w:szCs w:val="20"/>
              </w:rPr>
              <w:t>%-tos</w:t>
            </w:r>
          </w:p>
        </w:tc>
        <w:tc>
          <w:tcPr>
            <w:tcW w:w="961" w:type="dxa"/>
            <w:tcBorders>
              <w:top w:val="nil"/>
              <w:left w:val="nil"/>
              <w:bottom w:val="single" w:sz="4" w:space="0" w:color="auto"/>
              <w:right w:val="single" w:sz="4" w:space="0" w:color="auto"/>
            </w:tcBorders>
            <w:shd w:val="clear" w:color="auto" w:fill="auto"/>
            <w:vAlign w:val="center"/>
            <w:hideMark/>
          </w:tcPr>
          <w:p w14:paraId="1887A3E1" w14:textId="77777777" w:rsidR="00CC6DE6" w:rsidRDefault="00CC6DE6">
            <w:pPr>
              <w:jc w:val="center"/>
              <w:rPr>
                <w:color w:val="000000"/>
                <w:sz w:val="20"/>
                <w:szCs w:val="20"/>
              </w:rPr>
            </w:pPr>
            <w:r>
              <w:rPr>
                <w:color w:val="000000"/>
                <w:sz w:val="20"/>
                <w:szCs w:val="20"/>
              </w:rPr>
              <w:t>summā</w:t>
            </w:r>
          </w:p>
        </w:tc>
      </w:tr>
      <w:tr w:rsidR="00CC6DE6" w14:paraId="2B9D337B" w14:textId="77777777" w:rsidTr="0056295C">
        <w:trPr>
          <w:trHeight w:val="30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14:paraId="6580FD6C" w14:textId="77777777" w:rsidR="00CC6DE6" w:rsidRDefault="00CC6DE6">
            <w:pPr>
              <w:rPr>
                <w:b/>
                <w:bCs/>
                <w:color w:val="000000"/>
                <w:sz w:val="16"/>
                <w:szCs w:val="16"/>
              </w:rPr>
            </w:pPr>
            <w:r>
              <w:rPr>
                <w:b/>
                <w:bCs/>
                <w:color w:val="000000"/>
                <w:sz w:val="16"/>
                <w:szCs w:val="16"/>
              </w:rPr>
              <w:t>Faktiskās izmaksas kopā (</w:t>
            </w:r>
            <w:proofErr w:type="spellStart"/>
            <w:r>
              <w:rPr>
                <w:b/>
                <w:bCs/>
                <w:i/>
                <w:iCs/>
                <w:color w:val="000000"/>
                <w:sz w:val="16"/>
                <w:szCs w:val="16"/>
              </w:rPr>
              <w:t>euro</w:t>
            </w:r>
            <w:proofErr w:type="spellEnd"/>
            <w:r>
              <w:rPr>
                <w:b/>
                <w:bCs/>
                <w:color w:val="000000"/>
                <w:sz w:val="16"/>
                <w:szCs w:val="16"/>
              </w:rPr>
              <w:t>), t.sk.</w:t>
            </w:r>
          </w:p>
        </w:tc>
        <w:tc>
          <w:tcPr>
            <w:tcW w:w="1028" w:type="dxa"/>
            <w:tcBorders>
              <w:top w:val="nil"/>
              <w:left w:val="nil"/>
              <w:bottom w:val="single" w:sz="4" w:space="0" w:color="auto"/>
              <w:right w:val="single" w:sz="4" w:space="0" w:color="auto"/>
            </w:tcBorders>
            <w:shd w:val="clear" w:color="auto" w:fill="auto"/>
            <w:noWrap/>
            <w:vAlign w:val="center"/>
            <w:hideMark/>
          </w:tcPr>
          <w:p w14:paraId="2086FBAB" w14:textId="77777777" w:rsidR="00CC6DE6" w:rsidRDefault="00CC6DE6" w:rsidP="00CC6DE6">
            <w:pPr>
              <w:jc w:val="right"/>
              <w:rPr>
                <w:color w:val="000000"/>
                <w:sz w:val="16"/>
                <w:szCs w:val="16"/>
              </w:rPr>
            </w:pPr>
            <w:r>
              <w:rPr>
                <w:color w:val="000000"/>
                <w:sz w:val="16"/>
                <w:szCs w:val="16"/>
              </w:rPr>
              <w:t>51 755 208</w:t>
            </w:r>
          </w:p>
        </w:tc>
        <w:tc>
          <w:tcPr>
            <w:tcW w:w="1028" w:type="dxa"/>
            <w:tcBorders>
              <w:top w:val="nil"/>
              <w:left w:val="nil"/>
              <w:bottom w:val="single" w:sz="4" w:space="0" w:color="auto"/>
              <w:right w:val="single" w:sz="4" w:space="0" w:color="auto"/>
            </w:tcBorders>
            <w:shd w:val="clear" w:color="auto" w:fill="auto"/>
            <w:noWrap/>
            <w:vAlign w:val="center"/>
            <w:hideMark/>
          </w:tcPr>
          <w:p w14:paraId="75718404" w14:textId="77777777" w:rsidR="00CC6DE6" w:rsidRDefault="00CC6DE6" w:rsidP="00CC6DE6">
            <w:pPr>
              <w:jc w:val="right"/>
              <w:rPr>
                <w:color w:val="000000"/>
                <w:sz w:val="16"/>
                <w:szCs w:val="16"/>
              </w:rPr>
            </w:pPr>
            <w:r>
              <w:rPr>
                <w:color w:val="000000"/>
                <w:sz w:val="16"/>
                <w:szCs w:val="16"/>
              </w:rPr>
              <w:t>55 648 279</w:t>
            </w:r>
          </w:p>
        </w:tc>
        <w:tc>
          <w:tcPr>
            <w:tcW w:w="810" w:type="dxa"/>
            <w:tcBorders>
              <w:top w:val="nil"/>
              <w:left w:val="nil"/>
              <w:bottom w:val="single" w:sz="4" w:space="0" w:color="auto"/>
              <w:right w:val="single" w:sz="4" w:space="0" w:color="auto"/>
            </w:tcBorders>
            <w:shd w:val="clear" w:color="auto" w:fill="auto"/>
            <w:noWrap/>
            <w:vAlign w:val="center"/>
            <w:hideMark/>
          </w:tcPr>
          <w:p w14:paraId="1EE296CD" w14:textId="5152512C" w:rsidR="00CC6DE6" w:rsidRDefault="00CC6DE6" w:rsidP="00CC6DE6">
            <w:pPr>
              <w:jc w:val="right"/>
              <w:rPr>
                <w:color w:val="000000"/>
                <w:sz w:val="16"/>
                <w:szCs w:val="16"/>
              </w:rPr>
            </w:pPr>
            <w:r>
              <w:rPr>
                <w:color w:val="000000"/>
                <w:sz w:val="16"/>
                <w:szCs w:val="16"/>
              </w:rPr>
              <w:t>7,52%</w:t>
            </w:r>
          </w:p>
        </w:tc>
        <w:tc>
          <w:tcPr>
            <w:tcW w:w="898" w:type="dxa"/>
            <w:tcBorders>
              <w:top w:val="nil"/>
              <w:left w:val="nil"/>
              <w:bottom w:val="single" w:sz="4" w:space="0" w:color="auto"/>
              <w:right w:val="single" w:sz="4" w:space="0" w:color="auto"/>
            </w:tcBorders>
            <w:shd w:val="clear" w:color="auto" w:fill="auto"/>
            <w:noWrap/>
            <w:vAlign w:val="center"/>
            <w:hideMark/>
          </w:tcPr>
          <w:p w14:paraId="75BFE7FF" w14:textId="77777777" w:rsidR="00CC6DE6" w:rsidRDefault="00CC6DE6" w:rsidP="00CC6DE6">
            <w:pPr>
              <w:jc w:val="right"/>
              <w:rPr>
                <w:color w:val="000000"/>
                <w:sz w:val="16"/>
                <w:szCs w:val="16"/>
              </w:rPr>
            </w:pPr>
            <w:r>
              <w:rPr>
                <w:color w:val="000000"/>
                <w:sz w:val="16"/>
                <w:szCs w:val="16"/>
              </w:rPr>
              <w:t>3 893 071</w:t>
            </w:r>
          </w:p>
        </w:tc>
        <w:tc>
          <w:tcPr>
            <w:tcW w:w="977" w:type="dxa"/>
            <w:tcBorders>
              <w:top w:val="nil"/>
              <w:left w:val="nil"/>
              <w:bottom w:val="single" w:sz="4" w:space="0" w:color="auto"/>
              <w:right w:val="single" w:sz="4" w:space="0" w:color="auto"/>
            </w:tcBorders>
            <w:shd w:val="clear" w:color="auto" w:fill="auto"/>
            <w:noWrap/>
            <w:vAlign w:val="center"/>
            <w:hideMark/>
          </w:tcPr>
          <w:p w14:paraId="5E34244F" w14:textId="77777777" w:rsidR="00CC6DE6" w:rsidRDefault="00CC6DE6" w:rsidP="00CC6DE6">
            <w:pPr>
              <w:jc w:val="right"/>
              <w:rPr>
                <w:color w:val="000000"/>
                <w:sz w:val="16"/>
                <w:szCs w:val="16"/>
              </w:rPr>
            </w:pPr>
            <w:r>
              <w:rPr>
                <w:color w:val="000000"/>
                <w:sz w:val="16"/>
                <w:szCs w:val="16"/>
              </w:rPr>
              <w:t>88 437 204</w:t>
            </w:r>
          </w:p>
        </w:tc>
        <w:tc>
          <w:tcPr>
            <w:tcW w:w="1053" w:type="dxa"/>
            <w:tcBorders>
              <w:top w:val="nil"/>
              <w:left w:val="nil"/>
              <w:bottom w:val="single" w:sz="4" w:space="0" w:color="auto"/>
              <w:right w:val="single" w:sz="4" w:space="0" w:color="auto"/>
            </w:tcBorders>
            <w:shd w:val="clear" w:color="auto" w:fill="auto"/>
            <w:noWrap/>
            <w:vAlign w:val="center"/>
            <w:hideMark/>
          </w:tcPr>
          <w:p w14:paraId="1161E283" w14:textId="77777777" w:rsidR="00CC6DE6" w:rsidRDefault="00CC6DE6" w:rsidP="00CC6DE6">
            <w:pPr>
              <w:jc w:val="right"/>
              <w:rPr>
                <w:color w:val="000000"/>
                <w:sz w:val="16"/>
                <w:szCs w:val="16"/>
              </w:rPr>
            </w:pPr>
            <w:r>
              <w:rPr>
                <w:color w:val="000000"/>
                <w:sz w:val="16"/>
                <w:szCs w:val="16"/>
              </w:rPr>
              <w:t>90 900 298</w:t>
            </w:r>
          </w:p>
        </w:tc>
        <w:tc>
          <w:tcPr>
            <w:tcW w:w="735" w:type="dxa"/>
            <w:tcBorders>
              <w:top w:val="nil"/>
              <w:left w:val="nil"/>
              <w:bottom w:val="single" w:sz="4" w:space="0" w:color="auto"/>
              <w:right w:val="single" w:sz="4" w:space="0" w:color="auto"/>
            </w:tcBorders>
            <w:shd w:val="clear" w:color="auto" w:fill="auto"/>
            <w:noWrap/>
            <w:vAlign w:val="center"/>
            <w:hideMark/>
          </w:tcPr>
          <w:p w14:paraId="733B8012" w14:textId="65091873" w:rsidR="00CC6DE6" w:rsidRDefault="00CC6DE6" w:rsidP="00CC6DE6">
            <w:pPr>
              <w:jc w:val="right"/>
              <w:rPr>
                <w:color w:val="000000"/>
                <w:sz w:val="16"/>
                <w:szCs w:val="16"/>
              </w:rPr>
            </w:pPr>
            <w:r>
              <w:rPr>
                <w:color w:val="000000"/>
                <w:sz w:val="16"/>
                <w:szCs w:val="16"/>
              </w:rPr>
              <w:t>2,79%</w:t>
            </w:r>
          </w:p>
        </w:tc>
        <w:tc>
          <w:tcPr>
            <w:tcW w:w="961" w:type="dxa"/>
            <w:tcBorders>
              <w:top w:val="nil"/>
              <w:left w:val="nil"/>
              <w:bottom w:val="single" w:sz="4" w:space="0" w:color="auto"/>
              <w:right w:val="single" w:sz="4" w:space="0" w:color="auto"/>
            </w:tcBorders>
            <w:shd w:val="clear" w:color="auto" w:fill="auto"/>
            <w:noWrap/>
            <w:vAlign w:val="center"/>
            <w:hideMark/>
          </w:tcPr>
          <w:p w14:paraId="4CAD337D" w14:textId="77777777" w:rsidR="00CC6DE6" w:rsidRDefault="00CC6DE6" w:rsidP="00CC6DE6">
            <w:pPr>
              <w:jc w:val="right"/>
              <w:rPr>
                <w:color w:val="000000"/>
                <w:sz w:val="16"/>
                <w:szCs w:val="16"/>
              </w:rPr>
            </w:pPr>
            <w:r>
              <w:rPr>
                <w:color w:val="000000"/>
                <w:sz w:val="16"/>
                <w:szCs w:val="16"/>
              </w:rPr>
              <w:t>2 463 094</w:t>
            </w:r>
          </w:p>
        </w:tc>
      </w:tr>
      <w:tr w:rsidR="00CC6DE6" w14:paraId="563BE94C" w14:textId="77777777" w:rsidTr="0056295C">
        <w:trPr>
          <w:trHeight w:val="30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14:paraId="48CCACD5" w14:textId="62DCA180" w:rsidR="00CC6DE6" w:rsidRDefault="00CC6DE6">
            <w:pPr>
              <w:rPr>
                <w:b/>
                <w:bCs/>
                <w:color w:val="000000"/>
                <w:sz w:val="16"/>
                <w:szCs w:val="16"/>
              </w:rPr>
            </w:pPr>
            <w:r>
              <w:rPr>
                <w:b/>
                <w:bCs/>
                <w:color w:val="000000"/>
                <w:sz w:val="16"/>
                <w:szCs w:val="16"/>
              </w:rPr>
              <w:t>Izmaksas par transportlīdzekļu vadītāju atalgojumu, t.sk. VSAOI</w:t>
            </w:r>
          </w:p>
        </w:tc>
        <w:tc>
          <w:tcPr>
            <w:tcW w:w="1028" w:type="dxa"/>
            <w:tcBorders>
              <w:top w:val="nil"/>
              <w:left w:val="nil"/>
              <w:bottom w:val="single" w:sz="4" w:space="0" w:color="auto"/>
              <w:right w:val="single" w:sz="4" w:space="0" w:color="auto"/>
            </w:tcBorders>
            <w:shd w:val="clear" w:color="auto" w:fill="auto"/>
            <w:noWrap/>
            <w:vAlign w:val="center"/>
            <w:hideMark/>
          </w:tcPr>
          <w:p w14:paraId="6F0F353A" w14:textId="77777777" w:rsidR="00CC6DE6" w:rsidRDefault="00CC6DE6" w:rsidP="00CC6DE6">
            <w:pPr>
              <w:jc w:val="right"/>
              <w:rPr>
                <w:color w:val="000000"/>
                <w:sz w:val="16"/>
                <w:szCs w:val="16"/>
              </w:rPr>
            </w:pPr>
            <w:r>
              <w:rPr>
                <w:color w:val="000000"/>
                <w:sz w:val="16"/>
                <w:szCs w:val="16"/>
              </w:rPr>
              <w:t>14 350 628</w:t>
            </w:r>
          </w:p>
        </w:tc>
        <w:tc>
          <w:tcPr>
            <w:tcW w:w="1028" w:type="dxa"/>
            <w:tcBorders>
              <w:top w:val="nil"/>
              <w:left w:val="nil"/>
              <w:bottom w:val="single" w:sz="4" w:space="0" w:color="auto"/>
              <w:right w:val="single" w:sz="4" w:space="0" w:color="auto"/>
            </w:tcBorders>
            <w:shd w:val="clear" w:color="auto" w:fill="auto"/>
            <w:noWrap/>
            <w:vAlign w:val="center"/>
            <w:hideMark/>
          </w:tcPr>
          <w:p w14:paraId="3579E7B5" w14:textId="77777777" w:rsidR="00CC6DE6" w:rsidRDefault="00CC6DE6" w:rsidP="00CC6DE6">
            <w:pPr>
              <w:jc w:val="right"/>
              <w:rPr>
                <w:color w:val="000000"/>
                <w:sz w:val="16"/>
                <w:szCs w:val="16"/>
              </w:rPr>
            </w:pPr>
            <w:r>
              <w:rPr>
                <w:color w:val="000000"/>
                <w:sz w:val="16"/>
                <w:szCs w:val="16"/>
              </w:rPr>
              <w:t>15 785 964</w:t>
            </w:r>
          </w:p>
        </w:tc>
        <w:tc>
          <w:tcPr>
            <w:tcW w:w="810" w:type="dxa"/>
            <w:tcBorders>
              <w:top w:val="nil"/>
              <w:left w:val="nil"/>
              <w:bottom w:val="single" w:sz="4" w:space="0" w:color="auto"/>
              <w:right w:val="single" w:sz="4" w:space="0" w:color="auto"/>
            </w:tcBorders>
            <w:shd w:val="clear" w:color="auto" w:fill="auto"/>
            <w:noWrap/>
            <w:vAlign w:val="center"/>
            <w:hideMark/>
          </w:tcPr>
          <w:p w14:paraId="20BAEB7D" w14:textId="600BCC8F" w:rsidR="00CC6DE6" w:rsidRDefault="00CC6DE6" w:rsidP="00CC6DE6">
            <w:pPr>
              <w:jc w:val="right"/>
              <w:rPr>
                <w:color w:val="000000"/>
                <w:sz w:val="16"/>
                <w:szCs w:val="16"/>
              </w:rPr>
            </w:pPr>
            <w:r>
              <w:rPr>
                <w:color w:val="000000"/>
                <w:sz w:val="16"/>
                <w:szCs w:val="16"/>
              </w:rPr>
              <w:t>10,00%</w:t>
            </w:r>
          </w:p>
        </w:tc>
        <w:tc>
          <w:tcPr>
            <w:tcW w:w="898" w:type="dxa"/>
            <w:tcBorders>
              <w:top w:val="nil"/>
              <w:left w:val="nil"/>
              <w:bottom w:val="single" w:sz="4" w:space="0" w:color="auto"/>
              <w:right w:val="single" w:sz="4" w:space="0" w:color="auto"/>
            </w:tcBorders>
            <w:shd w:val="clear" w:color="auto" w:fill="auto"/>
            <w:noWrap/>
            <w:vAlign w:val="center"/>
            <w:hideMark/>
          </w:tcPr>
          <w:p w14:paraId="3DE8E0FE" w14:textId="77777777" w:rsidR="00CC6DE6" w:rsidRDefault="00CC6DE6" w:rsidP="00CC6DE6">
            <w:pPr>
              <w:jc w:val="right"/>
              <w:rPr>
                <w:color w:val="000000"/>
                <w:sz w:val="16"/>
                <w:szCs w:val="16"/>
              </w:rPr>
            </w:pPr>
            <w:r>
              <w:rPr>
                <w:color w:val="000000"/>
                <w:sz w:val="16"/>
                <w:szCs w:val="16"/>
              </w:rPr>
              <w:t>1 435 336</w:t>
            </w:r>
          </w:p>
        </w:tc>
        <w:tc>
          <w:tcPr>
            <w:tcW w:w="977" w:type="dxa"/>
            <w:tcBorders>
              <w:top w:val="nil"/>
              <w:left w:val="nil"/>
              <w:bottom w:val="single" w:sz="4" w:space="0" w:color="auto"/>
              <w:right w:val="single" w:sz="4" w:space="0" w:color="auto"/>
            </w:tcBorders>
            <w:shd w:val="clear" w:color="auto" w:fill="auto"/>
            <w:noWrap/>
            <w:vAlign w:val="center"/>
            <w:hideMark/>
          </w:tcPr>
          <w:p w14:paraId="2A0C4E29" w14:textId="77777777" w:rsidR="00CC6DE6" w:rsidRDefault="00CC6DE6" w:rsidP="00CC6DE6">
            <w:pPr>
              <w:jc w:val="right"/>
              <w:rPr>
                <w:color w:val="000000"/>
                <w:sz w:val="16"/>
                <w:szCs w:val="16"/>
              </w:rPr>
            </w:pPr>
            <w:r>
              <w:rPr>
                <w:color w:val="000000"/>
                <w:sz w:val="16"/>
                <w:szCs w:val="16"/>
              </w:rPr>
              <w:t>23 719 319</w:t>
            </w:r>
          </w:p>
        </w:tc>
        <w:tc>
          <w:tcPr>
            <w:tcW w:w="1053" w:type="dxa"/>
            <w:tcBorders>
              <w:top w:val="nil"/>
              <w:left w:val="nil"/>
              <w:bottom w:val="single" w:sz="4" w:space="0" w:color="auto"/>
              <w:right w:val="single" w:sz="4" w:space="0" w:color="auto"/>
            </w:tcBorders>
            <w:shd w:val="clear" w:color="auto" w:fill="auto"/>
            <w:noWrap/>
            <w:vAlign w:val="center"/>
            <w:hideMark/>
          </w:tcPr>
          <w:p w14:paraId="351F4539" w14:textId="77777777" w:rsidR="00CC6DE6" w:rsidRDefault="00CC6DE6" w:rsidP="00CC6DE6">
            <w:pPr>
              <w:jc w:val="right"/>
              <w:rPr>
                <w:color w:val="000000"/>
                <w:sz w:val="16"/>
                <w:szCs w:val="16"/>
              </w:rPr>
            </w:pPr>
            <w:r>
              <w:rPr>
                <w:color w:val="000000"/>
                <w:sz w:val="16"/>
                <w:szCs w:val="16"/>
              </w:rPr>
              <w:t>25 257 765</w:t>
            </w:r>
          </w:p>
        </w:tc>
        <w:tc>
          <w:tcPr>
            <w:tcW w:w="735" w:type="dxa"/>
            <w:tcBorders>
              <w:top w:val="nil"/>
              <w:left w:val="nil"/>
              <w:bottom w:val="single" w:sz="4" w:space="0" w:color="auto"/>
              <w:right w:val="single" w:sz="4" w:space="0" w:color="auto"/>
            </w:tcBorders>
            <w:shd w:val="clear" w:color="auto" w:fill="auto"/>
            <w:noWrap/>
            <w:vAlign w:val="center"/>
            <w:hideMark/>
          </w:tcPr>
          <w:p w14:paraId="0BAF7CBE" w14:textId="627D91BB" w:rsidR="00CC6DE6" w:rsidRDefault="00CC6DE6" w:rsidP="00CC6DE6">
            <w:pPr>
              <w:jc w:val="right"/>
              <w:rPr>
                <w:color w:val="000000"/>
                <w:sz w:val="16"/>
                <w:szCs w:val="16"/>
              </w:rPr>
            </w:pPr>
            <w:r>
              <w:rPr>
                <w:color w:val="000000"/>
                <w:sz w:val="16"/>
                <w:szCs w:val="16"/>
              </w:rPr>
              <w:t>6,49%</w:t>
            </w:r>
          </w:p>
        </w:tc>
        <w:tc>
          <w:tcPr>
            <w:tcW w:w="961" w:type="dxa"/>
            <w:tcBorders>
              <w:top w:val="nil"/>
              <w:left w:val="nil"/>
              <w:bottom w:val="single" w:sz="4" w:space="0" w:color="auto"/>
              <w:right w:val="single" w:sz="4" w:space="0" w:color="auto"/>
            </w:tcBorders>
            <w:shd w:val="clear" w:color="auto" w:fill="auto"/>
            <w:noWrap/>
            <w:vAlign w:val="center"/>
            <w:hideMark/>
          </w:tcPr>
          <w:p w14:paraId="6651411D" w14:textId="77777777" w:rsidR="00CC6DE6" w:rsidRDefault="00CC6DE6" w:rsidP="00CC6DE6">
            <w:pPr>
              <w:jc w:val="right"/>
              <w:rPr>
                <w:color w:val="000000"/>
                <w:sz w:val="16"/>
                <w:szCs w:val="16"/>
              </w:rPr>
            </w:pPr>
            <w:r>
              <w:rPr>
                <w:color w:val="000000"/>
                <w:sz w:val="16"/>
                <w:szCs w:val="16"/>
              </w:rPr>
              <w:t>1 538 446</w:t>
            </w:r>
          </w:p>
        </w:tc>
      </w:tr>
      <w:tr w:rsidR="00CC6DE6" w14:paraId="3D69C556" w14:textId="77777777" w:rsidTr="0056295C">
        <w:trPr>
          <w:trHeight w:val="30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14:paraId="5371FACD" w14:textId="77777777" w:rsidR="00CC6DE6" w:rsidRDefault="00CC6DE6">
            <w:pPr>
              <w:rPr>
                <w:b/>
                <w:bCs/>
                <w:color w:val="000000"/>
                <w:sz w:val="16"/>
                <w:szCs w:val="16"/>
              </w:rPr>
            </w:pPr>
            <w:r>
              <w:rPr>
                <w:b/>
                <w:bCs/>
                <w:color w:val="000000"/>
                <w:sz w:val="16"/>
                <w:szCs w:val="16"/>
              </w:rPr>
              <w:t>Degvielas izdevumi *</w:t>
            </w:r>
          </w:p>
        </w:tc>
        <w:tc>
          <w:tcPr>
            <w:tcW w:w="1028" w:type="dxa"/>
            <w:tcBorders>
              <w:top w:val="nil"/>
              <w:left w:val="nil"/>
              <w:bottom w:val="single" w:sz="4" w:space="0" w:color="auto"/>
              <w:right w:val="single" w:sz="4" w:space="0" w:color="auto"/>
            </w:tcBorders>
            <w:shd w:val="clear" w:color="auto" w:fill="auto"/>
            <w:noWrap/>
            <w:vAlign w:val="center"/>
            <w:hideMark/>
          </w:tcPr>
          <w:p w14:paraId="56AF5D6B" w14:textId="2F666D31" w:rsidR="00CC6DE6" w:rsidRDefault="00CC6DE6" w:rsidP="00CC6DE6">
            <w:pPr>
              <w:jc w:val="right"/>
              <w:rPr>
                <w:color w:val="000000"/>
                <w:sz w:val="16"/>
                <w:szCs w:val="16"/>
              </w:rPr>
            </w:pPr>
            <w:r>
              <w:rPr>
                <w:color w:val="000000"/>
                <w:sz w:val="16"/>
                <w:szCs w:val="16"/>
              </w:rPr>
              <w:t>11 841 946</w:t>
            </w:r>
          </w:p>
        </w:tc>
        <w:tc>
          <w:tcPr>
            <w:tcW w:w="1028" w:type="dxa"/>
            <w:tcBorders>
              <w:top w:val="nil"/>
              <w:left w:val="nil"/>
              <w:bottom w:val="single" w:sz="4" w:space="0" w:color="auto"/>
              <w:right w:val="single" w:sz="4" w:space="0" w:color="auto"/>
            </w:tcBorders>
            <w:shd w:val="clear" w:color="auto" w:fill="auto"/>
            <w:noWrap/>
            <w:vAlign w:val="center"/>
            <w:hideMark/>
          </w:tcPr>
          <w:p w14:paraId="209FAEA2" w14:textId="50DC8856" w:rsidR="00CC6DE6" w:rsidRDefault="00CC6DE6" w:rsidP="00CC6DE6">
            <w:pPr>
              <w:jc w:val="right"/>
              <w:rPr>
                <w:color w:val="000000"/>
                <w:sz w:val="16"/>
                <w:szCs w:val="16"/>
              </w:rPr>
            </w:pPr>
            <w:r>
              <w:rPr>
                <w:color w:val="000000"/>
                <w:sz w:val="16"/>
                <w:szCs w:val="16"/>
              </w:rPr>
              <w:t>12 371 841</w:t>
            </w:r>
          </w:p>
        </w:tc>
        <w:tc>
          <w:tcPr>
            <w:tcW w:w="810" w:type="dxa"/>
            <w:tcBorders>
              <w:top w:val="nil"/>
              <w:left w:val="nil"/>
              <w:bottom w:val="single" w:sz="4" w:space="0" w:color="auto"/>
              <w:right w:val="single" w:sz="4" w:space="0" w:color="auto"/>
            </w:tcBorders>
            <w:shd w:val="clear" w:color="auto" w:fill="auto"/>
            <w:noWrap/>
            <w:vAlign w:val="center"/>
            <w:hideMark/>
          </w:tcPr>
          <w:p w14:paraId="28FB51BF" w14:textId="446A9AF4" w:rsidR="00CC6DE6" w:rsidRDefault="00CC6DE6" w:rsidP="00CC6DE6">
            <w:pPr>
              <w:jc w:val="right"/>
              <w:rPr>
                <w:color w:val="000000"/>
                <w:sz w:val="16"/>
                <w:szCs w:val="16"/>
              </w:rPr>
            </w:pPr>
            <w:r>
              <w:rPr>
                <w:color w:val="000000"/>
                <w:sz w:val="16"/>
                <w:szCs w:val="16"/>
              </w:rPr>
              <w:t>4,47%</w:t>
            </w:r>
          </w:p>
        </w:tc>
        <w:tc>
          <w:tcPr>
            <w:tcW w:w="898" w:type="dxa"/>
            <w:tcBorders>
              <w:top w:val="nil"/>
              <w:left w:val="nil"/>
              <w:bottom w:val="single" w:sz="4" w:space="0" w:color="auto"/>
              <w:right w:val="single" w:sz="4" w:space="0" w:color="auto"/>
            </w:tcBorders>
            <w:shd w:val="clear" w:color="auto" w:fill="auto"/>
            <w:noWrap/>
            <w:vAlign w:val="center"/>
            <w:hideMark/>
          </w:tcPr>
          <w:p w14:paraId="4C7BDE82" w14:textId="77777777" w:rsidR="00CC6DE6" w:rsidRDefault="00CC6DE6" w:rsidP="00CC6DE6">
            <w:pPr>
              <w:jc w:val="right"/>
              <w:rPr>
                <w:color w:val="000000"/>
                <w:sz w:val="16"/>
                <w:szCs w:val="16"/>
              </w:rPr>
            </w:pPr>
            <w:r>
              <w:rPr>
                <w:color w:val="000000"/>
                <w:sz w:val="16"/>
                <w:szCs w:val="16"/>
              </w:rPr>
              <w:t>529 895</w:t>
            </w:r>
          </w:p>
        </w:tc>
        <w:tc>
          <w:tcPr>
            <w:tcW w:w="977" w:type="dxa"/>
            <w:tcBorders>
              <w:top w:val="nil"/>
              <w:left w:val="nil"/>
              <w:bottom w:val="single" w:sz="4" w:space="0" w:color="auto"/>
              <w:right w:val="single" w:sz="4" w:space="0" w:color="auto"/>
            </w:tcBorders>
            <w:shd w:val="clear" w:color="auto" w:fill="auto"/>
            <w:noWrap/>
            <w:vAlign w:val="center"/>
            <w:hideMark/>
          </w:tcPr>
          <w:p w14:paraId="4713FE10" w14:textId="3346F534" w:rsidR="00CC6DE6" w:rsidRDefault="00CC6DE6" w:rsidP="00CC6DE6">
            <w:pPr>
              <w:jc w:val="right"/>
              <w:rPr>
                <w:color w:val="000000"/>
                <w:sz w:val="16"/>
                <w:szCs w:val="16"/>
              </w:rPr>
            </w:pPr>
            <w:r>
              <w:rPr>
                <w:color w:val="000000"/>
                <w:sz w:val="16"/>
                <w:szCs w:val="16"/>
              </w:rPr>
              <w:t>23 185 616</w:t>
            </w:r>
          </w:p>
        </w:tc>
        <w:tc>
          <w:tcPr>
            <w:tcW w:w="1053" w:type="dxa"/>
            <w:tcBorders>
              <w:top w:val="nil"/>
              <w:left w:val="nil"/>
              <w:bottom w:val="single" w:sz="4" w:space="0" w:color="auto"/>
              <w:right w:val="single" w:sz="4" w:space="0" w:color="auto"/>
            </w:tcBorders>
            <w:shd w:val="clear" w:color="auto" w:fill="auto"/>
            <w:noWrap/>
            <w:vAlign w:val="center"/>
            <w:hideMark/>
          </w:tcPr>
          <w:p w14:paraId="650687AC" w14:textId="713E06D6" w:rsidR="00CC6DE6" w:rsidRDefault="00CC6DE6" w:rsidP="00CC6DE6">
            <w:pPr>
              <w:jc w:val="right"/>
              <w:rPr>
                <w:color w:val="000000"/>
                <w:sz w:val="16"/>
                <w:szCs w:val="16"/>
              </w:rPr>
            </w:pPr>
            <w:r>
              <w:rPr>
                <w:color w:val="000000"/>
                <w:sz w:val="16"/>
                <w:szCs w:val="16"/>
              </w:rPr>
              <w:t>20 785 827</w:t>
            </w:r>
          </w:p>
        </w:tc>
        <w:tc>
          <w:tcPr>
            <w:tcW w:w="735" w:type="dxa"/>
            <w:tcBorders>
              <w:top w:val="nil"/>
              <w:left w:val="nil"/>
              <w:bottom w:val="single" w:sz="4" w:space="0" w:color="auto"/>
              <w:right w:val="single" w:sz="4" w:space="0" w:color="auto"/>
            </w:tcBorders>
            <w:shd w:val="clear" w:color="auto" w:fill="auto"/>
            <w:noWrap/>
            <w:vAlign w:val="center"/>
            <w:hideMark/>
          </w:tcPr>
          <w:p w14:paraId="468FC5D9" w14:textId="207EEB86" w:rsidR="00CC6DE6" w:rsidRDefault="00CC6DE6" w:rsidP="00CC6DE6">
            <w:pPr>
              <w:jc w:val="right"/>
              <w:rPr>
                <w:color w:val="000000"/>
                <w:sz w:val="16"/>
                <w:szCs w:val="16"/>
              </w:rPr>
            </w:pPr>
            <w:r>
              <w:rPr>
                <w:color w:val="000000"/>
                <w:sz w:val="16"/>
                <w:szCs w:val="16"/>
              </w:rPr>
              <w:t>-10,35%</w:t>
            </w:r>
          </w:p>
        </w:tc>
        <w:tc>
          <w:tcPr>
            <w:tcW w:w="961" w:type="dxa"/>
            <w:tcBorders>
              <w:top w:val="nil"/>
              <w:left w:val="nil"/>
              <w:bottom w:val="single" w:sz="4" w:space="0" w:color="auto"/>
              <w:right w:val="single" w:sz="4" w:space="0" w:color="auto"/>
            </w:tcBorders>
            <w:shd w:val="clear" w:color="auto" w:fill="auto"/>
            <w:noWrap/>
            <w:vAlign w:val="center"/>
            <w:hideMark/>
          </w:tcPr>
          <w:p w14:paraId="14A5F30C" w14:textId="77777777" w:rsidR="00CC6DE6" w:rsidRDefault="00CC6DE6" w:rsidP="00CC6DE6">
            <w:pPr>
              <w:jc w:val="right"/>
              <w:rPr>
                <w:color w:val="000000"/>
                <w:sz w:val="16"/>
                <w:szCs w:val="16"/>
              </w:rPr>
            </w:pPr>
            <w:r>
              <w:rPr>
                <w:color w:val="000000"/>
                <w:sz w:val="16"/>
                <w:szCs w:val="16"/>
              </w:rPr>
              <w:t>-2 399 789</w:t>
            </w:r>
          </w:p>
        </w:tc>
      </w:tr>
      <w:tr w:rsidR="00CC6DE6" w14:paraId="6DD006A2" w14:textId="77777777" w:rsidTr="0056295C">
        <w:trPr>
          <w:trHeight w:val="30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14:paraId="1DC45401" w14:textId="77777777" w:rsidR="00CC6DE6" w:rsidRDefault="00CC6DE6">
            <w:pPr>
              <w:rPr>
                <w:b/>
                <w:bCs/>
                <w:color w:val="000000"/>
                <w:sz w:val="16"/>
                <w:szCs w:val="16"/>
              </w:rPr>
            </w:pPr>
            <w:r>
              <w:rPr>
                <w:b/>
                <w:bCs/>
                <w:color w:val="000000"/>
                <w:sz w:val="16"/>
                <w:szCs w:val="16"/>
              </w:rPr>
              <w:t>Autoostu izmaksas</w:t>
            </w:r>
          </w:p>
        </w:tc>
        <w:tc>
          <w:tcPr>
            <w:tcW w:w="1028" w:type="dxa"/>
            <w:tcBorders>
              <w:top w:val="nil"/>
              <w:left w:val="nil"/>
              <w:bottom w:val="single" w:sz="4" w:space="0" w:color="auto"/>
              <w:right w:val="single" w:sz="4" w:space="0" w:color="auto"/>
            </w:tcBorders>
            <w:shd w:val="clear" w:color="auto" w:fill="auto"/>
            <w:noWrap/>
            <w:vAlign w:val="center"/>
            <w:hideMark/>
          </w:tcPr>
          <w:p w14:paraId="0FD76316" w14:textId="77777777" w:rsidR="00CC6DE6" w:rsidRDefault="00CC6DE6" w:rsidP="00CC6DE6">
            <w:pPr>
              <w:jc w:val="right"/>
              <w:rPr>
                <w:color w:val="000000"/>
                <w:sz w:val="16"/>
                <w:szCs w:val="16"/>
              </w:rPr>
            </w:pPr>
            <w:r>
              <w:rPr>
                <w:color w:val="000000"/>
                <w:sz w:val="16"/>
                <w:szCs w:val="16"/>
              </w:rPr>
              <w:t>3 613 374</w:t>
            </w:r>
          </w:p>
        </w:tc>
        <w:tc>
          <w:tcPr>
            <w:tcW w:w="1028" w:type="dxa"/>
            <w:tcBorders>
              <w:top w:val="nil"/>
              <w:left w:val="nil"/>
              <w:bottom w:val="single" w:sz="4" w:space="0" w:color="auto"/>
              <w:right w:val="single" w:sz="4" w:space="0" w:color="auto"/>
            </w:tcBorders>
            <w:shd w:val="clear" w:color="auto" w:fill="auto"/>
            <w:noWrap/>
            <w:vAlign w:val="center"/>
            <w:hideMark/>
          </w:tcPr>
          <w:p w14:paraId="550109B9" w14:textId="77777777" w:rsidR="00CC6DE6" w:rsidRDefault="00CC6DE6" w:rsidP="00CC6DE6">
            <w:pPr>
              <w:jc w:val="right"/>
              <w:rPr>
                <w:color w:val="000000"/>
                <w:sz w:val="16"/>
                <w:szCs w:val="16"/>
              </w:rPr>
            </w:pPr>
            <w:r>
              <w:rPr>
                <w:color w:val="000000"/>
                <w:sz w:val="16"/>
                <w:szCs w:val="16"/>
              </w:rPr>
              <w:t>3 927 696</w:t>
            </w:r>
          </w:p>
        </w:tc>
        <w:tc>
          <w:tcPr>
            <w:tcW w:w="810" w:type="dxa"/>
            <w:tcBorders>
              <w:top w:val="nil"/>
              <w:left w:val="nil"/>
              <w:bottom w:val="single" w:sz="4" w:space="0" w:color="auto"/>
              <w:right w:val="single" w:sz="4" w:space="0" w:color="auto"/>
            </w:tcBorders>
            <w:shd w:val="clear" w:color="auto" w:fill="auto"/>
            <w:noWrap/>
            <w:vAlign w:val="center"/>
            <w:hideMark/>
          </w:tcPr>
          <w:p w14:paraId="23DEEA08" w14:textId="64DBA122" w:rsidR="00CC6DE6" w:rsidRDefault="00CC6DE6" w:rsidP="00CC6DE6">
            <w:pPr>
              <w:jc w:val="right"/>
              <w:rPr>
                <w:color w:val="000000"/>
                <w:sz w:val="16"/>
                <w:szCs w:val="16"/>
              </w:rPr>
            </w:pPr>
            <w:r>
              <w:rPr>
                <w:color w:val="000000"/>
                <w:sz w:val="16"/>
                <w:szCs w:val="16"/>
              </w:rPr>
              <w:t>8,70%</w:t>
            </w:r>
          </w:p>
        </w:tc>
        <w:tc>
          <w:tcPr>
            <w:tcW w:w="898" w:type="dxa"/>
            <w:tcBorders>
              <w:top w:val="nil"/>
              <w:left w:val="nil"/>
              <w:bottom w:val="single" w:sz="4" w:space="0" w:color="auto"/>
              <w:right w:val="single" w:sz="4" w:space="0" w:color="auto"/>
            </w:tcBorders>
            <w:shd w:val="clear" w:color="auto" w:fill="auto"/>
            <w:noWrap/>
            <w:vAlign w:val="center"/>
            <w:hideMark/>
          </w:tcPr>
          <w:p w14:paraId="39C4F6FE" w14:textId="77777777" w:rsidR="00CC6DE6" w:rsidRDefault="00CC6DE6" w:rsidP="00CC6DE6">
            <w:pPr>
              <w:jc w:val="right"/>
              <w:rPr>
                <w:color w:val="000000"/>
                <w:sz w:val="16"/>
                <w:szCs w:val="16"/>
              </w:rPr>
            </w:pPr>
            <w:r>
              <w:rPr>
                <w:color w:val="000000"/>
                <w:sz w:val="16"/>
                <w:szCs w:val="16"/>
              </w:rPr>
              <w:t>314 322</w:t>
            </w:r>
          </w:p>
        </w:tc>
        <w:tc>
          <w:tcPr>
            <w:tcW w:w="977" w:type="dxa"/>
            <w:tcBorders>
              <w:top w:val="nil"/>
              <w:left w:val="nil"/>
              <w:bottom w:val="single" w:sz="4" w:space="0" w:color="auto"/>
              <w:right w:val="single" w:sz="4" w:space="0" w:color="auto"/>
            </w:tcBorders>
            <w:shd w:val="clear" w:color="auto" w:fill="auto"/>
            <w:noWrap/>
            <w:vAlign w:val="center"/>
            <w:hideMark/>
          </w:tcPr>
          <w:p w14:paraId="5444500E" w14:textId="77777777" w:rsidR="00CC6DE6" w:rsidRDefault="00CC6DE6" w:rsidP="00CC6DE6">
            <w:pPr>
              <w:jc w:val="right"/>
              <w:rPr>
                <w:color w:val="000000"/>
                <w:sz w:val="16"/>
                <w:szCs w:val="16"/>
              </w:rPr>
            </w:pPr>
            <w:r>
              <w:rPr>
                <w:color w:val="000000"/>
                <w:sz w:val="16"/>
                <w:szCs w:val="16"/>
              </w:rPr>
              <w:t>5 842 491</w:t>
            </w:r>
          </w:p>
        </w:tc>
        <w:tc>
          <w:tcPr>
            <w:tcW w:w="1053" w:type="dxa"/>
            <w:tcBorders>
              <w:top w:val="nil"/>
              <w:left w:val="nil"/>
              <w:bottom w:val="single" w:sz="4" w:space="0" w:color="auto"/>
              <w:right w:val="single" w:sz="4" w:space="0" w:color="auto"/>
            </w:tcBorders>
            <w:shd w:val="clear" w:color="auto" w:fill="auto"/>
            <w:noWrap/>
            <w:vAlign w:val="center"/>
            <w:hideMark/>
          </w:tcPr>
          <w:p w14:paraId="5BC0047F" w14:textId="77777777" w:rsidR="00CC6DE6" w:rsidRDefault="00CC6DE6" w:rsidP="00CC6DE6">
            <w:pPr>
              <w:jc w:val="right"/>
              <w:rPr>
                <w:color w:val="000000"/>
                <w:sz w:val="16"/>
                <w:szCs w:val="16"/>
              </w:rPr>
            </w:pPr>
            <w:r>
              <w:rPr>
                <w:color w:val="000000"/>
                <w:sz w:val="16"/>
                <w:szCs w:val="16"/>
              </w:rPr>
              <w:t>6 207 633</w:t>
            </w:r>
          </w:p>
        </w:tc>
        <w:tc>
          <w:tcPr>
            <w:tcW w:w="735" w:type="dxa"/>
            <w:tcBorders>
              <w:top w:val="nil"/>
              <w:left w:val="nil"/>
              <w:bottom w:val="single" w:sz="4" w:space="0" w:color="auto"/>
              <w:right w:val="single" w:sz="4" w:space="0" w:color="auto"/>
            </w:tcBorders>
            <w:shd w:val="clear" w:color="auto" w:fill="auto"/>
            <w:noWrap/>
            <w:vAlign w:val="center"/>
            <w:hideMark/>
          </w:tcPr>
          <w:p w14:paraId="70796D0D" w14:textId="142BEA6D" w:rsidR="00CC6DE6" w:rsidRDefault="00CC6DE6" w:rsidP="00CC6DE6">
            <w:pPr>
              <w:jc w:val="right"/>
              <w:rPr>
                <w:color w:val="000000"/>
                <w:sz w:val="16"/>
                <w:szCs w:val="16"/>
              </w:rPr>
            </w:pPr>
            <w:r>
              <w:rPr>
                <w:color w:val="000000"/>
                <w:sz w:val="16"/>
                <w:szCs w:val="16"/>
              </w:rPr>
              <w:t>6,25%</w:t>
            </w:r>
          </w:p>
        </w:tc>
        <w:tc>
          <w:tcPr>
            <w:tcW w:w="961" w:type="dxa"/>
            <w:tcBorders>
              <w:top w:val="nil"/>
              <w:left w:val="nil"/>
              <w:bottom w:val="single" w:sz="4" w:space="0" w:color="auto"/>
              <w:right w:val="single" w:sz="4" w:space="0" w:color="auto"/>
            </w:tcBorders>
            <w:shd w:val="clear" w:color="auto" w:fill="auto"/>
            <w:noWrap/>
            <w:vAlign w:val="center"/>
            <w:hideMark/>
          </w:tcPr>
          <w:p w14:paraId="7D5981A8" w14:textId="77777777" w:rsidR="00CC6DE6" w:rsidRDefault="00CC6DE6" w:rsidP="00CC6DE6">
            <w:pPr>
              <w:jc w:val="right"/>
              <w:rPr>
                <w:color w:val="000000"/>
                <w:sz w:val="16"/>
                <w:szCs w:val="16"/>
              </w:rPr>
            </w:pPr>
            <w:r>
              <w:rPr>
                <w:color w:val="000000"/>
                <w:sz w:val="16"/>
                <w:szCs w:val="16"/>
              </w:rPr>
              <w:t>365 142</w:t>
            </w:r>
          </w:p>
        </w:tc>
      </w:tr>
      <w:tr w:rsidR="00CC6DE6" w14:paraId="3E38835E" w14:textId="77777777" w:rsidTr="0056295C">
        <w:trPr>
          <w:trHeight w:val="300"/>
        </w:trPr>
        <w:tc>
          <w:tcPr>
            <w:tcW w:w="1714" w:type="dxa"/>
            <w:tcBorders>
              <w:top w:val="nil"/>
              <w:left w:val="single" w:sz="4" w:space="0" w:color="auto"/>
              <w:bottom w:val="single" w:sz="4" w:space="0" w:color="auto"/>
              <w:right w:val="single" w:sz="4" w:space="0" w:color="auto"/>
            </w:tcBorders>
            <w:shd w:val="clear" w:color="auto" w:fill="auto"/>
            <w:noWrap/>
            <w:vAlign w:val="center"/>
            <w:hideMark/>
          </w:tcPr>
          <w:p w14:paraId="609B77C0" w14:textId="77777777" w:rsidR="00CC6DE6" w:rsidRDefault="00CC6DE6">
            <w:pPr>
              <w:rPr>
                <w:b/>
                <w:bCs/>
                <w:color w:val="000000"/>
                <w:sz w:val="16"/>
                <w:szCs w:val="16"/>
              </w:rPr>
            </w:pPr>
            <w:r>
              <w:rPr>
                <w:b/>
                <w:bCs/>
                <w:color w:val="000000"/>
                <w:sz w:val="16"/>
                <w:szCs w:val="16"/>
              </w:rPr>
              <w:lastRenderedPageBreak/>
              <w:t>Kompensējamās izmaksas atbilstoši līgumiem</w:t>
            </w:r>
          </w:p>
        </w:tc>
        <w:tc>
          <w:tcPr>
            <w:tcW w:w="1028" w:type="dxa"/>
            <w:tcBorders>
              <w:top w:val="nil"/>
              <w:left w:val="nil"/>
              <w:bottom w:val="single" w:sz="4" w:space="0" w:color="auto"/>
              <w:right w:val="single" w:sz="4" w:space="0" w:color="auto"/>
            </w:tcBorders>
            <w:shd w:val="clear" w:color="auto" w:fill="auto"/>
            <w:noWrap/>
            <w:vAlign w:val="center"/>
            <w:hideMark/>
          </w:tcPr>
          <w:p w14:paraId="474DE72D" w14:textId="77777777" w:rsidR="00CC6DE6" w:rsidRDefault="00CC6DE6" w:rsidP="00CC6DE6">
            <w:pPr>
              <w:jc w:val="right"/>
              <w:rPr>
                <w:color w:val="000000"/>
                <w:sz w:val="16"/>
                <w:szCs w:val="16"/>
              </w:rPr>
            </w:pPr>
            <w:r>
              <w:rPr>
                <w:color w:val="000000"/>
                <w:sz w:val="16"/>
                <w:szCs w:val="16"/>
              </w:rPr>
              <w:t>50 873 415</w:t>
            </w:r>
          </w:p>
        </w:tc>
        <w:tc>
          <w:tcPr>
            <w:tcW w:w="1028" w:type="dxa"/>
            <w:tcBorders>
              <w:top w:val="nil"/>
              <w:left w:val="nil"/>
              <w:bottom w:val="single" w:sz="4" w:space="0" w:color="auto"/>
              <w:right w:val="single" w:sz="4" w:space="0" w:color="auto"/>
            </w:tcBorders>
            <w:shd w:val="clear" w:color="auto" w:fill="auto"/>
            <w:noWrap/>
            <w:vAlign w:val="center"/>
            <w:hideMark/>
          </w:tcPr>
          <w:p w14:paraId="12AA8ECE" w14:textId="77777777" w:rsidR="00CC6DE6" w:rsidRDefault="00CC6DE6" w:rsidP="00CC6DE6">
            <w:pPr>
              <w:jc w:val="right"/>
              <w:rPr>
                <w:color w:val="000000"/>
                <w:sz w:val="16"/>
                <w:szCs w:val="16"/>
              </w:rPr>
            </w:pPr>
            <w:r>
              <w:rPr>
                <w:color w:val="000000"/>
                <w:sz w:val="16"/>
                <w:szCs w:val="16"/>
              </w:rPr>
              <w:t>53 287 885</w:t>
            </w:r>
          </w:p>
        </w:tc>
        <w:tc>
          <w:tcPr>
            <w:tcW w:w="810" w:type="dxa"/>
            <w:tcBorders>
              <w:top w:val="nil"/>
              <w:left w:val="nil"/>
              <w:bottom w:val="single" w:sz="4" w:space="0" w:color="auto"/>
              <w:right w:val="single" w:sz="4" w:space="0" w:color="auto"/>
            </w:tcBorders>
            <w:shd w:val="clear" w:color="auto" w:fill="auto"/>
            <w:noWrap/>
            <w:vAlign w:val="center"/>
            <w:hideMark/>
          </w:tcPr>
          <w:p w14:paraId="34352611" w14:textId="1E92EE08" w:rsidR="00CC6DE6" w:rsidRDefault="00CC6DE6" w:rsidP="00CC6DE6">
            <w:pPr>
              <w:jc w:val="right"/>
              <w:rPr>
                <w:color w:val="000000"/>
                <w:sz w:val="16"/>
                <w:szCs w:val="16"/>
              </w:rPr>
            </w:pPr>
            <w:r>
              <w:rPr>
                <w:color w:val="000000"/>
                <w:sz w:val="16"/>
                <w:szCs w:val="16"/>
              </w:rPr>
              <w:t>4,75%</w:t>
            </w:r>
          </w:p>
        </w:tc>
        <w:tc>
          <w:tcPr>
            <w:tcW w:w="898" w:type="dxa"/>
            <w:tcBorders>
              <w:top w:val="nil"/>
              <w:left w:val="nil"/>
              <w:bottom w:val="single" w:sz="4" w:space="0" w:color="auto"/>
              <w:right w:val="single" w:sz="4" w:space="0" w:color="auto"/>
            </w:tcBorders>
            <w:shd w:val="clear" w:color="auto" w:fill="auto"/>
            <w:noWrap/>
            <w:vAlign w:val="center"/>
            <w:hideMark/>
          </w:tcPr>
          <w:p w14:paraId="76021A9C" w14:textId="77777777" w:rsidR="00CC6DE6" w:rsidRDefault="00CC6DE6" w:rsidP="00CC6DE6">
            <w:pPr>
              <w:jc w:val="right"/>
              <w:rPr>
                <w:color w:val="000000"/>
                <w:sz w:val="16"/>
                <w:szCs w:val="16"/>
              </w:rPr>
            </w:pPr>
            <w:r>
              <w:rPr>
                <w:color w:val="000000"/>
                <w:sz w:val="16"/>
                <w:szCs w:val="16"/>
              </w:rPr>
              <w:t>2 414 470</w:t>
            </w:r>
          </w:p>
        </w:tc>
        <w:tc>
          <w:tcPr>
            <w:tcW w:w="977" w:type="dxa"/>
            <w:tcBorders>
              <w:top w:val="nil"/>
              <w:left w:val="nil"/>
              <w:bottom w:val="single" w:sz="4" w:space="0" w:color="auto"/>
              <w:right w:val="single" w:sz="4" w:space="0" w:color="auto"/>
            </w:tcBorders>
            <w:shd w:val="clear" w:color="auto" w:fill="auto"/>
            <w:noWrap/>
            <w:vAlign w:val="center"/>
            <w:hideMark/>
          </w:tcPr>
          <w:p w14:paraId="49C3DAF7" w14:textId="77777777" w:rsidR="00CC6DE6" w:rsidRDefault="00CC6DE6" w:rsidP="00CC6DE6">
            <w:pPr>
              <w:jc w:val="right"/>
              <w:rPr>
                <w:color w:val="000000"/>
                <w:sz w:val="16"/>
                <w:szCs w:val="16"/>
              </w:rPr>
            </w:pPr>
            <w:r>
              <w:rPr>
                <w:color w:val="000000"/>
                <w:sz w:val="16"/>
                <w:szCs w:val="16"/>
              </w:rPr>
              <w:t>85 003 716</w:t>
            </w:r>
          </w:p>
        </w:tc>
        <w:tc>
          <w:tcPr>
            <w:tcW w:w="1053" w:type="dxa"/>
            <w:tcBorders>
              <w:top w:val="nil"/>
              <w:left w:val="nil"/>
              <w:bottom w:val="single" w:sz="4" w:space="0" w:color="auto"/>
              <w:right w:val="single" w:sz="4" w:space="0" w:color="auto"/>
            </w:tcBorders>
            <w:shd w:val="clear" w:color="auto" w:fill="auto"/>
            <w:noWrap/>
            <w:vAlign w:val="center"/>
            <w:hideMark/>
          </w:tcPr>
          <w:p w14:paraId="79B41F27" w14:textId="77777777" w:rsidR="00CC6DE6" w:rsidRDefault="00CC6DE6" w:rsidP="00CC6DE6">
            <w:pPr>
              <w:jc w:val="right"/>
              <w:rPr>
                <w:color w:val="000000"/>
                <w:sz w:val="16"/>
                <w:szCs w:val="16"/>
              </w:rPr>
            </w:pPr>
            <w:r>
              <w:rPr>
                <w:color w:val="000000"/>
                <w:sz w:val="16"/>
                <w:szCs w:val="16"/>
              </w:rPr>
              <w:t>88 637 712</w:t>
            </w:r>
          </w:p>
        </w:tc>
        <w:tc>
          <w:tcPr>
            <w:tcW w:w="735" w:type="dxa"/>
            <w:tcBorders>
              <w:top w:val="nil"/>
              <w:left w:val="nil"/>
              <w:bottom w:val="single" w:sz="4" w:space="0" w:color="auto"/>
              <w:right w:val="single" w:sz="4" w:space="0" w:color="auto"/>
            </w:tcBorders>
            <w:shd w:val="clear" w:color="auto" w:fill="auto"/>
            <w:noWrap/>
            <w:vAlign w:val="center"/>
            <w:hideMark/>
          </w:tcPr>
          <w:p w14:paraId="0E1C0AD1" w14:textId="0CFFE609" w:rsidR="00CC6DE6" w:rsidRDefault="00CC6DE6" w:rsidP="00CC6DE6">
            <w:pPr>
              <w:jc w:val="right"/>
              <w:rPr>
                <w:color w:val="000000"/>
                <w:sz w:val="16"/>
                <w:szCs w:val="16"/>
              </w:rPr>
            </w:pPr>
            <w:r>
              <w:rPr>
                <w:color w:val="000000"/>
                <w:sz w:val="16"/>
                <w:szCs w:val="16"/>
              </w:rPr>
              <w:t>4,28%</w:t>
            </w:r>
          </w:p>
        </w:tc>
        <w:tc>
          <w:tcPr>
            <w:tcW w:w="961" w:type="dxa"/>
            <w:tcBorders>
              <w:top w:val="nil"/>
              <w:left w:val="nil"/>
              <w:bottom w:val="single" w:sz="4" w:space="0" w:color="auto"/>
              <w:right w:val="single" w:sz="4" w:space="0" w:color="auto"/>
            </w:tcBorders>
            <w:shd w:val="clear" w:color="auto" w:fill="auto"/>
            <w:noWrap/>
            <w:vAlign w:val="center"/>
            <w:hideMark/>
          </w:tcPr>
          <w:p w14:paraId="64D799EA" w14:textId="77777777" w:rsidR="00CC6DE6" w:rsidRDefault="00CC6DE6" w:rsidP="00CC6DE6">
            <w:pPr>
              <w:jc w:val="right"/>
              <w:rPr>
                <w:color w:val="000000"/>
                <w:sz w:val="16"/>
                <w:szCs w:val="16"/>
              </w:rPr>
            </w:pPr>
            <w:r>
              <w:rPr>
                <w:color w:val="000000"/>
                <w:sz w:val="16"/>
                <w:szCs w:val="16"/>
              </w:rPr>
              <w:t>3 633 996</w:t>
            </w:r>
          </w:p>
        </w:tc>
      </w:tr>
      <w:tr w:rsidR="00CC6DE6" w14:paraId="4568941D" w14:textId="77777777" w:rsidTr="00BA73AD">
        <w:trPr>
          <w:trHeight w:val="300"/>
        </w:trPr>
        <w:tc>
          <w:tcPr>
            <w:tcW w:w="9204" w:type="dxa"/>
            <w:gridSpan w:val="9"/>
            <w:tcBorders>
              <w:top w:val="nil"/>
              <w:left w:val="nil"/>
              <w:bottom w:val="nil"/>
              <w:right w:val="nil"/>
            </w:tcBorders>
            <w:shd w:val="clear" w:color="auto" w:fill="auto"/>
            <w:noWrap/>
            <w:vAlign w:val="bottom"/>
            <w:hideMark/>
          </w:tcPr>
          <w:p w14:paraId="1914936E" w14:textId="77777777" w:rsidR="00CC6DE6" w:rsidRDefault="00CC6DE6">
            <w:pPr>
              <w:rPr>
                <w:sz w:val="16"/>
                <w:szCs w:val="16"/>
              </w:rPr>
            </w:pPr>
            <w:r>
              <w:rPr>
                <w:sz w:val="16"/>
                <w:szCs w:val="16"/>
              </w:rPr>
              <w:t xml:space="preserve"> * ATD aprēķins veikts uz vidējo degvielas patēriņu 2023.gadā un vidējo degvielas mazumtirdzniecības cenu periodā saskaņā ar statistikas portāla datiem</w:t>
            </w:r>
          </w:p>
        </w:tc>
      </w:tr>
    </w:tbl>
    <w:p w14:paraId="445A417F" w14:textId="77777777" w:rsidR="00174917" w:rsidRDefault="00174917" w:rsidP="002F7F1C">
      <w:pPr>
        <w:rPr>
          <w:rFonts w:eastAsia="Calibri" w:cs="Calibri"/>
          <w:b/>
          <w:bCs/>
        </w:rPr>
      </w:pPr>
    </w:p>
    <w:p w14:paraId="6459544E" w14:textId="74EA2885" w:rsidR="00BB26A4" w:rsidRPr="003C078B" w:rsidRDefault="00BB26A4" w:rsidP="00BB26A4">
      <w:pPr>
        <w:pStyle w:val="FootnoteText"/>
        <w:ind w:firstLine="709"/>
        <w:jc w:val="both"/>
        <w:rPr>
          <w:sz w:val="24"/>
          <w:szCs w:val="24"/>
        </w:rPr>
      </w:pPr>
      <w:r>
        <w:rPr>
          <w:sz w:val="24"/>
          <w:szCs w:val="24"/>
        </w:rPr>
        <w:t xml:space="preserve">Noslēgtajos ilgtermiņa sabiedriskā transporta pakalpojumu pasūtījuma līgumos saskaņā ar 2024.gada </w:t>
      </w:r>
      <w:r w:rsidR="007C29AB">
        <w:rPr>
          <w:sz w:val="24"/>
          <w:szCs w:val="24"/>
        </w:rPr>
        <w:t xml:space="preserve">septiņu </w:t>
      </w:r>
      <w:r>
        <w:rPr>
          <w:sz w:val="24"/>
          <w:szCs w:val="24"/>
        </w:rPr>
        <w:t xml:space="preserve">mēnešu faktiskajiem datiem faktiskie izdevumi par </w:t>
      </w:r>
      <w:r w:rsidR="005850BB">
        <w:rPr>
          <w:sz w:val="24"/>
          <w:szCs w:val="24"/>
        </w:rPr>
        <w:t>2 801 691</w:t>
      </w:r>
      <w:r>
        <w:rPr>
          <w:sz w:val="24"/>
          <w:szCs w:val="24"/>
        </w:rPr>
        <w:t xml:space="preserve"> </w:t>
      </w:r>
      <w:proofErr w:type="spellStart"/>
      <w:r w:rsidR="005850BB" w:rsidRPr="0056295C">
        <w:rPr>
          <w:i/>
          <w:iCs/>
          <w:sz w:val="24"/>
          <w:szCs w:val="24"/>
        </w:rPr>
        <w:t>euro</w:t>
      </w:r>
      <w:proofErr w:type="spellEnd"/>
      <w:r w:rsidR="005850BB">
        <w:rPr>
          <w:sz w:val="24"/>
          <w:szCs w:val="24"/>
        </w:rPr>
        <w:t xml:space="preserve"> </w:t>
      </w:r>
      <w:r>
        <w:rPr>
          <w:sz w:val="24"/>
          <w:szCs w:val="24"/>
        </w:rPr>
        <w:t>(par 12,</w:t>
      </w:r>
      <w:r w:rsidR="005850BB">
        <w:rPr>
          <w:sz w:val="24"/>
          <w:szCs w:val="24"/>
        </w:rPr>
        <w:t>3</w:t>
      </w:r>
      <w:r>
        <w:rPr>
          <w:sz w:val="24"/>
          <w:szCs w:val="24"/>
        </w:rPr>
        <w:t xml:space="preserve">%) pārsniedz kompensējamos izdevumus, kas aprēķināti pie līgumos noteiktajām pakalpojumu cenām par vienu kilometru. </w:t>
      </w:r>
    </w:p>
    <w:p w14:paraId="743E9C6D" w14:textId="6A0AAB7A" w:rsidR="00673662" w:rsidRDefault="003C078B" w:rsidP="00174917">
      <w:pPr>
        <w:ind w:firstLine="720"/>
        <w:jc w:val="both"/>
      </w:pPr>
      <w:r>
        <w:t xml:space="preserve">Vienlaikus konstatējot situāciju attiecībā uz </w:t>
      </w:r>
      <w:r w:rsidR="00673662">
        <w:t xml:space="preserve">faktiskajām </w:t>
      </w:r>
      <w:r>
        <w:t>izmaksām, kā tās mainījušās jau 2023.</w:t>
      </w:r>
      <w:r w:rsidR="008D7CEB">
        <w:t xml:space="preserve"> </w:t>
      </w:r>
      <w:r>
        <w:t>gadā un saglabājas arī 2024.</w:t>
      </w:r>
      <w:r w:rsidR="008D7CEB">
        <w:t xml:space="preserve"> </w:t>
      </w:r>
      <w:r>
        <w:t xml:space="preserve">gadā, vairāki reģionālās nozīmes sabiedriskā transporta pakalpojumu sniedzēji, kas pakalpojumu izpilda uz ilgtermiņa līguma pamata, jau ir norādījuši, ka turpmāka sabiedriskā transporta pakalpojumu pasūtījumu līgumu izpilde var tikt ietekmēta, neizpildot to pienācīgā kvalitātē vai pārtraucot turpmāku </w:t>
      </w:r>
      <w:r w:rsidR="00673662">
        <w:t xml:space="preserve">tā </w:t>
      </w:r>
      <w:r>
        <w:t xml:space="preserve">izpildi, jo </w:t>
      </w:r>
      <w:r w:rsidR="00174917" w:rsidRPr="00174917">
        <w:t xml:space="preserve">saspringtajā ekonomiskajā situācijā un augstas inflācijas apstākļos </w:t>
      </w:r>
      <w:r w:rsidR="00673662">
        <w:t>sabiedriskā transporta pakalpojumu sniedzēji ir izsmēluši līgumcenā ietver</w:t>
      </w:r>
      <w:r w:rsidR="00C12F6B">
        <w:t>t</w:t>
      </w:r>
      <w:r w:rsidR="00673662">
        <w:t xml:space="preserve">os izmaksu pieauguma riskus un pat sagaidāmo peļņu, nodrošinot sabiedrībai būtisku pakalpojuma izpildi. </w:t>
      </w:r>
    </w:p>
    <w:p w14:paraId="0411BAEB" w14:textId="79C47054" w:rsidR="000115EB" w:rsidRPr="00795524" w:rsidRDefault="000115EB" w:rsidP="000115EB">
      <w:pPr>
        <w:pStyle w:val="ListParagraph"/>
        <w:ind w:left="360"/>
        <w:jc w:val="right"/>
        <w:rPr>
          <w:bCs/>
        </w:rPr>
      </w:pPr>
      <w:r w:rsidRPr="008C0D8E">
        <w:rPr>
          <w:bCs/>
        </w:rPr>
        <w:t>Tabula Nr.</w:t>
      </w:r>
      <w:r>
        <w:rPr>
          <w:bCs/>
        </w:rPr>
        <w:t>3</w:t>
      </w:r>
    </w:p>
    <w:p w14:paraId="42A25C96" w14:textId="49745D70" w:rsidR="00CD4052" w:rsidRDefault="00A22074" w:rsidP="000115EB">
      <w:pPr>
        <w:ind w:firstLine="720"/>
        <w:jc w:val="right"/>
        <w:rPr>
          <w:rFonts w:eastAsia="Calibri" w:cs="Calibri"/>
          <w:b/>
          <w:bCs/>
        </w:rPr>
      </w:pPr>
      <w:r>
        <w:rPr>
          <w:rFonts w:eastAsia="Calibri" w:cs="Calibri"/>
          <w:b/>
          <w:bCs/>
        </w:rPr>
        <w:t xml:space="preserve">Atsevišķu līgumcenas komponenšu </w:t>
      </w:r>
      <w:r w:rsidR="00CD4052">
        <w:rPr>
          <w:rFonts w:eastAsia="Calibri" w:cs="Calibri"/>
          <w:b/>
          <w:bCs/>
        </w:rPr>
        <w:t xml:space="preserve">izmaiņas </w:t>
      </w:r>
      <w:r w:rsidR="000115EB">
        <w:rPr>
          <w:rFonts w:eastAsia="Calibri" w:cs="Calibri"/>
          <w:b/>
          <w:bCs/>
        </w:rPr>
        <w:t>procentos (%)</w:t>
      </w:r>
      <w:r w:rsidR="00CD4052">
        <w:rPr>
          <w:rFonts w:eastAsia="Calibri" w:cs="Calibri"/>
          <w:b/>
          <w:bCs/>
        </w:rPr>
        <w:t xml:space="preserve">, </w:t>
      </w:r>
    </w:p>
    <w:p w14:paraId="69608D10" w14:textId="1C45F3B0" w:rsidR="000115EB" w:rsidRDefault="00CD4052" w:rsidP="000115EB">
      <w:pPr>
        <w:ind w:firstLine="720"/>
        <w:jc w:val="right"/>
        <w:rPr>
          <w:rFonts w:eastAsia="Calibri" w:cs="Calibri"/>
          <w:b/>
          <w:bCs/>
        </w:rPr>
      </w:pPr>
      <w:r>
        <w:rPr>
          <w:rFonts w:eastAsia="Calibri" w:cs="Calibri"/>
          <w:b/>
          <w:bCs/>
        </w:rPr>
        <w:t>pamatojoties uz Statistikas pārvaldes datiem</w:t>
      </w:r>
      <w:r w:rsidR="000115EB">
        <w:rPr>
          <w:rFonts w:eastAsia="Calibri" w:cs="Calibri"/>
          <w:b/>
          <w:bCs/>
        </w:rPr>
        <w:t xml:space="preserve"> </w:t>
      </w:r>
    </w:p>
    <w:p w14:paraId="4A562EA6" w14:textId="39A176B6" w:rsidR="00C94B78" w:rsidRDefault="00C94B78" w:rsidP="004D78CE">
      <w:pPr>
        <w:ind w:firstLine="720"/>
        <w:jc w:val="right"/>
      </w:pPr>
    </w:p>
    <w:tbl>
      <w:tblPr>
        <w:tblStyle w:val="TableGrid"/>
        <w:tblW w:w="9209" w:type="dxa"/>
        <w:tblLook w:val="04A0" w:firstRow="1" w:lastRow="0" w:firstColumn="1" w:lastColumn="0" w:noHBand="0" w:noVBand="1"/>
      </w:tblPr>
      <w:tblGrid>
        <w:gridCol w:w="3397"/>
        <w:gridCol w:w="1843"/>
        <w:gridCol w:w="1985"/>
        <w:gridCol w:w="1984"/>
      </w:tblGrid>
      <w:tr w:rsidR="00CD4052" w:rsidRPr="00CD4052" w14:paraId="3E893AA0" w14:textId="77777777" w:rsidTr="004D78CE">
        <w:tc>
          <w:tcPr>
            <w:tcW w:w="3397" w:type="dxa"/>
          </w:tcPr>
          <w:p w14:paraId="1ADEF082" w14:textId="77777777" w:rsidR="00C94B78" w:rsidRPr="004D78CE" w:rsidRDefault="00C94B78" w:rsidP="009645A3">
            <w:pPr>
              <w:pStyle w:val="ListParagraph"/>
              <w:ind w:left="0"/>
              <w:rPr>
                <w:sz w:val="22"/>
                <w:szCs w:val="22"/>
              </w:rPr>
            </w:pPr>
          </w:p>
        </w:tc>
        <w:tc>
          <w:tcPr>
            <w:tcW w:w="1843" w:type="dxa"/>
          </w:tcPr>
          <w:p w14:paraId="75BD7B66" w14:textId="77777777" w:rsidR="00C94B78" w:rsidRPr="004D78CE" w:rsidRDefault="00C94B78" w:rsidP="009645A3">
            <w:pPr>
              <w:pStyle w:val="ListParagraph"/>
              <w:ind w:left="0"/>
              <w:rPr>
                <w:sz w:val="22"/>
                <w:szCs w:val="22"/>
              </w:rPr>
            </w:pPr>
            <w:r w:rsidRPr="004D78CE">
              <w:rPr>
                <w:b/>
                <w:bCs/>
                <w:sz w:val="22"/>
                <w:szCs w:val="22"/>
              </w:rPr>
              <w:t>Dīzeļdegvielas cenas</w:t>
            </w:r>
            <w:r w:rsidRPr="004D78CE">
              <w:rPr>
                <w:sz w:val="22"/>
                <w:szCs w:val="22"/>
              </w:rPr>
              <w:t xml:space="preserve"> izmaiņas, %</w:t>
            </w:r>
            <w:r w:rsidRPr="004D78CE">
              <w:rPr>
                <w:rStyle w:val="FootnoteReference"/>
                <w:sz w:val="22"/>
                <w:szCs w:val="22"/>
              </w:rPr>
              <w:footnoteReference w:id="10"/>
            </w:r>
            <w:r w:rsidRPr="004D78CE">
              <w:rPr>
                <w:sz w:val="22"/>
                <w:szCs w:val="22"/>
              </w:rPr>
              <w:t xml:space="preserve"> </w:t>
            </w:r>
          </w:p>
          <w:p w14:paraId="0133DF89" w14:textId="77777777" w:rsidR="00C94B78" w:rsidRPr="004D78CE" w:rsidRDefault="00C94B78" w:rsidP="009645A3">
            <w:pPr>
              <w:pStyle w:val="ListParagraph"/>
              <w:ind w:left="0"/>
              <w:rPr>
                <w:sz w:val="22"/>
                <w:szCs w:val="22"/>
              </w:rPr>
            </w:pPr>
          </w:p>
        </w:tc>
        <w:tc>
          <w:tcPr>
            <w:tcW w:w="1985" w:type="dxa"/>
          </w:tcPr>
          <w:p w14:paraId="3E133867" w14:textId="77777777" w:rsidR="00C94B78" w:rsidRPr="004D78CE" w:rsidRDefault="00C94B78" w:rsidP="009645A3">
            <w:pPr>
              <w:pStyle w:val="ListParagraph"/>
              <w:ind w:left="0"/>
              <w:rPr>
                <w:sz w:val="22"/>
                <w:szCs w:val="22"/>
              </w:rPr>
            </w:pPr>
            <w:r w:rsidRPr="004D78CE">
              <w:rPr>
                <w:b/>
                <w:bCs/>
                <w:sz w:val="22"/>
                <w:szCs w:val="22"/>
              </w:rPr>
              <w:t>Darba atalgojuma</w:t>
            </w:r>
            <w:r w:rsidRPr="004D78CE">
              <w:rPr>
                <w:sz w:val="22"/>
                <w:szCs w:val="22"/>
              </w:rPr>
              <w:t xml:space="preserve"> izmaiņas, %</w:t>
            </w:r>
            <w:r w:rsidRPr="004D78CE">
              <w:rPr>
                <w:rStyle w:val="FootnoteReference"/>
                <w:sz w:val="22"/>
                <w:szCs w:val="22"/>
              </w:rPr>
              <w:footnoteReference w:id="11"/>
            </w:r>
            <w:r w:rsidRPr="004D78CE">
              <w:rPr>
                <w:sz w:val="22"/>
                <w:szCs w:val="22"/>
              </w:rPr>
              <w:t xml:space="preserve"> </w:t>
            </w:r>
          </w:p>
          <w:p w14:paraId="026792A7" w14:textId="77777777" w:rsidR="00C94B78" w:rsidRPr="004D78CE" w:rsidRDefault="00C94B78" w:rsidP="009645A3">
            <w:pPr>
              <w:pStyle w:val="ListParagraph"/>
              <w:ind w:left="0"/>
              <w:rPr>
                <w:sz w:val="22"/>
                <w:szCs w:val="22"/>
              </w:rPr>
            </w:pPr>
          </w:p>
        </w:tc>
        <w:tc>
          <w:tcPr>
            <w:tcW w:w="1984" w:type="dxa"/>
          </w:tcPr>
          <w:p w14:paraId="5A71B754" w14:textId="77777777" w:rsidR="00C94B78" w:rsidRPr="004D78CE" w:rsidRDefault="00C94B78" w:rsidP="009645A3">
            <w:pPr>
              <w:pStyle w:val="ListParagraph"/>
              <w:ind w:left="0"/>
              <w:rPr>
                <w:sz w:val="22"/>
                <w:szCs w:val="22"/>
              </w:rPr>
            </w:pPr>
            <w:r w:rsidRPr="004D78CE">
              <w:rPr>
                <w:b/>
                <w:bCs/>
                <w:sz w:val="22"/>
                <w:szCs w:val="22"/>
              </w:rPr>
              <w:t>Inflācijas (patēriņa cenu)</w:t>
            </w:r>
            <w:r w:rsidRPr="004D78CE">
              <w:rPr>
                <w:sz w:val="22"/>
                <w:szCs w:val="22"/>
              </w:rPr>
              <w:t xml:space="preserve"> izmaiņas, %</w:t>
            </w:r>
            <w:r w:rsidRPr="004D78CE">
              <w:rPr>
                <w:rStyle w:val="FootnoteReference"/>
                <w:sz w:val="22"/>
                <w:szCs w:val="22"/>
              </w:rPr>
              <w:footnoteReference w:id="12"/>
            </w:r>
          </w:p>
          <w:p w14:paraId="5793073B" w14:textId="77777777" w:rsidR="00C94B78" w:rsidRPr="004D78CE" w:rsidRDefault="00C94B78" w:rsidP="009645A3">
            <w:pPr>
              <w:pStyle w:val="ListParagraph"/>
              <w:ind w:left="0"/>
              <w:rPr>
                <w:sz w:val="22"/>
                <w:szCs w:val="22"/>
              </w:rPr>
            </w:pPr>
          </w:p>
        </w:tc>
      </w:tr>
      <w:tr w:rsidR="00CD4052" w:rsidRPr="00CD4052" w14:paraId="0F7669F2" w14:textId="77777777" w:rsidTr="004D78CE">
        <w:tc>
          <w:tcPr>
            <w:tcW w:w="3397" w:type="dxa"/>
          </w:tcPr>
          <w:p w14:paraId="319ADDF3" w14:textId="77777777" w:rsidR="00C94B78" w:rsidRPr="004D78CE" w:rsidRDefault="00C94B78" w:rsidP="009645A3">
            <w:pPr>
              <w:pStyle w:val="ListParagraph"/>
              <w:ind w:left="0"/>
              <w:rPr>
                <w:sz w:val="22"/>
                <w:szCs w:val="22"/>
              </w:rPr>
            </w:pPr>
            <w:r w:rsidRPr="004D78CE">
              <w:rPr>
                <w:sz w:val="22"/>
                <w:szCs w:val="22"/>
              </w:rPr>
              <w:t>2019.gada decembrī iesniegtie piedāvājumi (iepirkums ar identifikācijas Nr. AD 2019/7)</w:t>
            </w:r>
          </w:p>
        </w:tc>
        <w:tc>
          <w:tcPr>
            <w:tcW w:w="1843" w:type="dxa"/>
            <w:vAlign w:val="center"/>
          </w:tcPr>
          <w:p w14:paraId="1D41743E" w14:textId="77777777" w:rsidR="00C94B78" w:rsidRPr="004D78CE" w:rsidRDefault="00C94B78" w:rsidP="009645A3">
            <w:pPr>
              <w:pStyle w:val="ListParagraph"/>
              <w:ind w:left="0" w:firstLine="26"/>
              <w:jc w:val="center"/>
              <w:rPr>
                <w:sz w:val="22"/>
                <w:szCs w:val="22"/>
              </w:rPr>
            </w:pPr>
            <w:r w:rsidRPr="004D78CE">
              <w:rPr>
                <w:sz w:val="22"/>
                <w:szCs w:val="22"/>
              </w:rPr>
              <w:t>35,45%</w:t>
            </w:r>
          </w:p>
        </w:tc>
        <w:tc>
          <w:tcPr>
            <w:tcW w:w="1985" w:type="dxa"/>
            <w:vAlign w:val="center"/>
          </w:tcPr>
          <w:p w14:paraId="73153481" w14:textId="77777777" w:rsidR="00C94B78" w:rsidRPr="004D78CE" w:rsidRDefault="00C94B78" w:rsidP="009645A3">
            <w:pPr>
              <w:pStyle w:val="ListParagraph"/>
              <w:ind w:left="0"/>
              <w:jc w:val="center"/>
              <w:rPr>
                <w:sz w:val="22"/>
                <w:szCs w:val="22"/>
              </w:rPr>
            </w:pPr>
            <w:r w:rsidRPr="004D78CE">
              <w:rPr>
                <w:sz w:val="22"/>
                <w:szCs w:val="22"/>
              </w:rPr>
              <w:t>23,06%</w:t>
            </w:r>
          </w:p>
        </w:tc>
        <w:tc>
          <w:tcPr>
            <w:tcW w:w="1984" w:type="dxa"/>
            <w:vAlign w:val="center"/>
          </w:tcPr>
          <w:p w14:paraId="0F8C2BBB" w14:textId="77777777" w:rsidR="00C94B78" w:rsidRPr="004D78CE" w:rsidRDefault="00C94B78" w:rsidP="009645A3">
            <w:pPr>
              <w:pStyle w:val="ListParagraph"/>
              <w:ind w:left="0"/>
              <w:jc w:val="center"/>
              <w:rPr>
                <w:sz w:val="22"/>
                <w:szCs w:val="22"/>
              </w:rPr>
            </w:pPr>
            <w:r w:rsidRPr="004D78CE">
              <w:rPr>
                <w:sz w:val="22"/>
                <w:szCs w:val="22"/>
              </w:rPr>
              <w:t>34,2%</w:t>
            </w:r>
          </w:p>
        </w:tc>
      </w:tr>
      <w:tr w:rsidR="00CD4052" w:rsidRPr="00CD4052" w14:paraId="04B01253" w14:textId="77777777" w:rsidTr="004D78CE">
        <w:tc>
          <w:tcPr>
            <w:tcW w:w="3397" w:type="dxa"/>
          </w:tcPr>
          <w:p w14:paraId="4CCB278E" w14:textId="77777777" w:rsidR="00C94B78" w:rsidRPr="004D78CE" w:rsidRDefault="00C94B78" w:rsidP="009645A3">
            <w:pPr>
              <w:pStyle w:val="ListParagraph"/>
              <w:ind w:left="0"/>
              <w:rPr>
                <w:sz w:val="22"/>
                <w:szCs w:val="22"/>
              </w:rPr>
            </w:pPr>
            <w:r w:rsidRPr="004D78CE">
              <w:rPr>
                <w:sz w:val="22"/>
                <w:szCs w:val="22"/>
              </w:rPr>
              <w:t>2020.gada augustā iesniegtie piedāvājumi (iepirkums ar identifikācijas Nr. AD 2020/5)</w:t>
            </w:r>
          </w:p>
        </w:tc>
        <w:tc>
          <w:tcPr>
            <w:tcW w:w="1843" w:type="dxa"/>
            <w:vAlign w:val="center"/>
          </w:tcPr>
          <w:p w14:paraId="28B946BB" w14:textId="77777777" w:rsidR="00C94B78" w:rsidRPr="004D78CE" w:rsidRDefault="00C94B78" w:rsidP="009645A3">
            <w:pPr>
              <w:pStyle w:val="ListParagraph"/>
              <w:ind w:left="0"/>
              <w:jc w:val="center"/>
              <w:rPr>
                <w:sz w:val="22"/>
                <w:szCs w:val="22"/>
              </w:rPr>
            </w:pPr>
            <w:r w:rsidRPr="004D78CE">
              <w:rPr>
                <w:sz w:val="22"/>
                <w:szCs w:val="22"/>
              </w:rPr>
              <w:t>58,82%</w:t>
            </w:r>
          </w:p>
        </w:tc>
        <w:tc>
          <w:tcPr>
            <w:tcW w:w="1985" w:type="dxa"/>
            <w:vAlign w:val="center"/>
          </w:tcPr>
          <w:p w14:paraId="66DB4D19" w14:textId="77777777" w:rsidR="00C94B78" w:rsidRPr="004D78CE" w:rsidRDefault="00C94B78" w:rsidP="009645A3">
            <w:pPr>
              <w:pStyle w:val="ListParagraph"/>
              <w:ind w:left="0"/>
              <w:jc w:val="center"/>
              <w:rPr>
                <w:sz w:val="22"/>
                <w:szCs w:val="22"/>
              </w:rPr>
            </w:pPr>
            <w:r w:rsidRPr="004D78CE">
              <w:rPr>
                <w:sz w:val="22"/>
                <w:szCs w:val="22"/>
              </w:rPr>
              <w:t>24,77%</w:t>
            </w:r>
          </w:p>
        </w:tc>
        <w:tc>
          <w:tcPr>
            <w:tcW w:w="1984" w:type="dxa"/>
            <w:vAlign w:val="center"/>
          </w:tcPr>
          <w:p w14:paraId="062997C5" w14:textId="77777777" w:rsidR="00C94B78" w:rsidRPr="004D78CE" w:rsidRDefault="00C94B78" w:rsidP="009645A3">
            <w:pPr>
              <w:pStyle w:val="ListParagraph"/>
              <w:ind w:left="0"/>
              <w:jc w:val="center"/>
              <w:rPr>
                <w:sz w:val="22"/>
                <w:szCs w:val="22"/>
              </w:rPr>
            </w:pPr>
            <w:r w:rsidRPr="004D78CE">
              <w:rPr>
                <w:sz w:val="22"/>
                <w:szCs w:val="22"/>
              </w:rPr>
              <w:t>34,5%</w:t>
            </w:r>
          </w:p>
        </w:tc>
      </w:tr>
      <w:tr w:rsidR="00CD4052" w:rsidRPr="00CD4052" w14:paraId="29EA5CD1" w14:textId="77777777" w:rsidTr="004D78CE">
        <w:tc>
          <w:tcPr>
            <w:tcW w:w="3397" w:type="dxa"/>
          </w:tcPr>
          <w:p w14:paraId="71BB9EA4" w14:textId="77777777" w:rsidR="00C94B78" w:rsidRPr="004D78CE" w:rsidRDefault="00C94B78" w:rsidP="009645A3">
            <w:pPr>
              <w:pStyle w:val="ListParagraph"/>
              <w:ind w:left="0"/>
              <w:rPr>
                <w:sz w:val="22"/>
                <w:szCs w:val="22"/>
              </w:rPr>
            </w:pPr>
            <w:r w:rsidRPr="004D78CE">
              <w:rPr>
                <w:sz w:val="22"/>
                <w:szCs w:val="22"/>
              </w:rPr>
              <w:t>2021.gada oktobrī iesniegtie piedāvājumi (iepirkums ar identifikācijas Nr. AD 2021/9)</w:t>
            </w:r>
          </w:p>
        </w:tc>
        <w:tc>
          <w:tcPr>
            <w:tcW w:w="1843" w:type="dxa"/>
            <w:vAlign w:val="center"/>
          </w:tcPr>
          <w:p w14:paraId="45C1E506" w14:textId="77777777" w:rsidR="00C94B78" w:rsidRPr="004D78CE" w:rsidRDefault="00C94B78" w:rsidP="009645A3">
            <w:pPr>
              <w:pStyle w:val="ListParagraph"/>
              <w:ind w:left="0"/>
              <w:jc w:val="center"/>
              <w:rPr>
                <w:sz w:val="22"/>
                <w:szCs w:val="22"/>
              </w:rPr>
            </w:pPr>
            <w:r w:rsidRPr="004D78CE">
              <w:rPr>
                <w:sz w:val="22"/>
                <w:szCs w:val="22"/>
              </w:rPr>
              <w:t>19,67%</w:t>
            </w:r>
          </w:p>
          <w:p w14:paraId="3A7C034D" w14:textId="77777777" w:rsidR="00C94B78" w:rsidRPr="00C94B78" w:rsidRDefault="00C94B78" w:rsidP="009645A3">
            <w:pPr>
              <w:pStyle w:val="ListParagraph"/>
              <w:ind w:left="0"/>
              <w:jc w:val="center"/>
              <w:rPr>
                <w:sz w:val="16"/>
                <w:szCs w:val="16"/>
              </w:rPr>
            </w:pPr>
            <w:r w:rsidRPr="00C94B78">
              <w:rPr>
                <w:i/>
                <w:iCs/>
                <w:sz w:val="16"/>
                <w:szCs w:val="16"/>
              </w:rPr>
              <w:t xml:space="preserve">Visu Līgumu izpilde vēl nav uzsākta, līdz ar to salīdzinājumam izmantoti 2024.gada vidējie dati </w:t>
            </w:r>
          </w:p>
        </w:tc>
        <w:tc>
          <w:tcPr>
            <w:tcW w:w="1985" w:type="dxa"/>
            <w:vAlign w:val="center"/>
          </w:tcPr>
          <w:p w14:paraId="42977EEF" w14:textId="77777777" w:rsidR="00C94B78" w:rsidRPr="004D78CE" w:rsidRDefault="00C94B78" w:rsidP="009645A3">
            <w:pPr>
              <w:pStyle w:val="ListParagraph"/>
              <w:ind w:left="0" w:firstLine="29"/>
              <w:jc w:val="center"/>
              <w:rPr>
                <w:sz w:val="22"/>
                <w:szCs w:val="22"/>
              </w:rPr>
            </w:pPr>
            <w:r w:rsidRPr="004D78CE">
              <w:rPr>
                <w:sz w:val="22"/>
                <w:szCs w:val="22"/>
              </w:rPr>
              <w:t>33,54%</w:t>
            </w:r>
          </w:p>
          <w:p w14:paraId="48ED681F" w14:textId="77777777" w:rsidR="00C94B78" w:rsidRPr="00C94B78" w:rsidRDefault="00C94B78" w:rsidP="009645A3">
            <w:pPr>
              <w:pStyle w:val="ListParagraph"/>
              <w:ind w:left="0" w:firstLine="29"/>
              <w:jc w:val="center"/>
              <w:rPr>
                <w:sz w:val="16"/>
                <w:szCs w:val="16"/>
              </w:rPr>
            </w:pPr>
            <w:r w:rsidRPr="00C94B78">
              <w:rPr>
                <w:i/>
                <w:iCs/>
                <w:sz w:val="16"/>
                <w:szCs w:val="16"/>
              </w:rPr>
              <w:t xml:space="preserve">Visu Līgumu izpilde vēl nav uzsākta, līdz ar to salīdzinājumam izmantota 2024.gada 1.ceturkšņa vērtība </w:t>
            </w:r>
          </w:p>
        </w:tc>
        <w:tc>
          <w:tcPr>
            <w:tcW w:w="1984" w:type="dxa"/>
            <w:vAlign w:val="center"/>
          </w:tcPr>
          <w:p w14:paraId="56C04A2C" w14:textId="77777777" w:rsidR="00C94B78" w:rsidRPr="004D78CE" w:rsidRDefault="00C94B78" w:rsidP="009645A3">
            <w:pPr>
              <w:pStyle w:val="ListParagraph"/>
              <w:ind w:left="0"/>
              <w:jc w:val="center"/>
              <w:rPr>
                <w:sz w:val="22"/>
                <w:szCs w:val="22"/>
              </w:rPr>
            </w:pPr>
            <w:r w:rsidRPr="004D78CE">
              <w:rPr>
                <w:sz w:val="22"/>
                <w:szCs w:val="22"/>
              </w:rPr>
              <w:t>26,8%</w:t>
            </w:r>
          </w:p>
        </w:tc>
      </w:tr>
    </w:tbl>
    <w:p w14:paraId="4D353D38" w14:textId="77777777" w:rsidR="00C94B78" w:rsidRDefault="00C94B78" w:rsidP="008D069B">
      <w:pPr>
        <w:ind w:firstLine="720"/>
        <w:jc w:val="both"/>
      </w:pPr>
    </w:p>
    <w:p w14:paraId="5BFB0410" w14:textId="2B65210A" w:rsidR="008D069B" w:rsidRDefault="00174917" w:rsidP="008D069B">
      <w:pPr>
        <w:ind w:firstLine="720"/>
        <w:jc w:val="both"/>
      </w:pPr>
      <w:r w:rsidRPr="00174917">
        <w:t xml:space="preserve">Latvijas valsts </w:t>
      </w:r>
      <w:r w:rsidR="008C0D8E" w:rsidRPr="00174917">
        <w:t>2022. – 2024.</w:t>
      </w:r>
      <w:r w:rsidR="008D7CEB">
        <w:t xml:space="preserve"> </w:t>
      </w:r>
      <w:r w:rsidR="008C0D8E" w:rsidRPr="00174917">
        <w:t xml:space="preserve">gadā </w:t>
      </w:r>
      <w:r w:rsidRPr="00174917">
        <w:t xml:space="preserve">strauji palielināja minimālās algas apmērus no 430 </w:t>
      </w:r>
      <w:proofErr w:type="spellStart"/>
      <w:r w:rsidRPr="00174917">
        <w:rPr>
          <w:i/>
          <w:iCs/>
        </w:rPr>
        <w:t>euro</w:t>
      </w:r>
      <w:proofErr w:type="spellEnd"/>
      <w:r w:rsidRPr="00174917">
        <w:t xml:space="preserve">/ mēnesī līdz 700 </w:t>
      </w:r>
      <w:proofErr w:type="spellStart"/>
      <w:r w:rsidRPr="00174917">
        <w:rPr>
          <w:i/>
          <w:iCs/>
        </w:rPr>
        <w:t>euro</w:t>
      </w:r>
      <w:proofErr w:type="spellEnd"/>
      <w:r w:rsidRPr="00174917">
        <w:t>/ mēnesī vai par 62,7 %, salīdzinot ar 2022.</w:t>
      </w:r>
      <w:r w:rsidR="008D7CEB">
        <w:t xml:space="preserve"> </w:t>
      </w:r>
      <w:r w:rsidRPr="00174917">
        <w:t>gadu.</w:t>
      </w:r>
      <w:r w:rsidR="008D069B">
        <w:t xml:space="preserve"> </w:t>
      </w:r>
      <w:r w:rsidR="008D069B" w:rsidRPr="00746E0A">
        <w:t>Vienlaikus, sekojot kopējām tendencēm attiecībā uz darbaspēka atalgojuma pieaugumu, lai nodrošinātu nozarē kvalificēta darba spēka piesaisti un noturēšanu, sabiedriskā transporta pakalpojumu sniedzēji</w:t>
      </w:r>
      <w:r w:rsidR="005C2928">
        <w:t xml:space="preserve"> ir spiesti neizbēgami palielināt atalgojumu</w:t>
      </w:r>
      <w:r w:rsidR="008D069B" w:rsidRPr="00746E0A">
        <w:t>, jo tas ietekmē arī nākotnes sabiedriskā transporta pakalpojumu kvalitāti, kad, samazinoties kvalificēta</w:t>
      </w:r>
      <w:r w:rsidR="00E450BD">
        <w:t>m</w:t>
      </w:r>
      <w:r w:rsidR="008D069B" w:rsidRPr="00746E0A">
        <w:t xml:space="preserve"> darba spēkam, ir jāsamazina sabiedriskā transporta pakalpojumu izpilde. </w:t>
      </w:r>
      <w:r w:rsidR="008D069B">
        <w:t xml:space="preserve">Tā kā darba spēka </w:t>
      </w:r>
      <w:r w:rsidR="00E450BD">
        <w:t xml:space="preserve">(transportlīdzekļu vadītāju) </w:t>
      </w:r>
      <w:r w:rsidR="008D069B">
        <w:t xml:space="preserve">atalgojums sabiedriskā transporta pakalpojumu izpildes nodrošināšanai veido aptuveni </w:t>
      </w:r>
      <w:r w:rsidR="00E450BD">
        <w:t>3</w:t>
      </w:r>
      <w:r w:rsidR="008D069B">
        <w:t>0</w:t>
      </w:r>
      <w:r w:rsidR="008D7CEB">
        <w:t xml:space="preserve"> </w:t>
      </w:r>
      <w:r w:rsidR="008D069B">
        <w:t xml:space="preserve">% </w:t>
      </w:r>
      <w:r w:rsidR="00E450BD">
        <w:t>no kopējām izmaksām, minēto izmaksu pieaugums faktiskajās cenās būtiski ietekmē pārvadātāju saimniecisko darbību.</w:t>
      </w:r>
    </w:p>
    <w:p w14:paraId="6E2A4CC4" w14:textId="5EF60B51" w:rsidR="00E450BD" w:rsidRDefault="008D069B" w:rsidP="008D069B">
      <w:pPr>
        <w:ind w:firstLine="720"/>
        <w:jc w:val="both"/>
      </w:pPr>
      <w:r>
        <w:lastRenderedPageBreak/>
        <w:t>Līdzīgi jāvērtē arī cita būtiska līgumcenas komponente, dīzeļdegvielas cena, kas sabiedriskā tra</w:t>
      </w:r>
      <w:r w:rsidR="00E450BD">
        <w:t xml:space="preserve">nsporta pakalpojumu sniegšanā </w:t>
      </w:r>
      <w:r w:rsidR="00D04343">
        <w:t xml:space="preserve">veido </w:t>
      </w:r>
      <w:r w:rsidR="00E450BD">
        <w:t>aptuveni 22</w:t>
      </w:r>
      <w:r w:rsidR="008D7CEB">
        <w:t xml:space="preserve"> </w:t>
      </w:r>
      <w:r w:rsidR="00E450BD">
        <w:t xml:space="preserve">% no līgumcenas, kas 2024.gada </w:t>
      </w:r>
      <w:r w:rsidR="005850BB">
        <w:t>septiņos</w:t>
      </w:r>
      <w:r w:rsidR="00E450BD">
        <w:t xml:space="preserve"> mēnešos</w:t>
      </w:r>
      <w:r w:rsidR="00E450BD">
        <w:rPr>
          <w:rStyle w:val="FootnoteReference"/>
        </w:rPr>
        <w:footnoteReference w:id="13"/>
      </w:r>
      <w:r w:rsidR="00E450BD">
        <w:t xml:space="preserve"> salīdzinot ar 2023.</w:t>
      </w:r>
      <w:r w:rsidR="008D7CEB">
        <w:t xml:space="preserve"> </w:t>
      </w:r>
      <w:r w:rsidR="00E450BD">
        <w:t>gada to pašu periodu faktiski ir nostabilizējusies un nerada būtiskas svārstības, tomēr izmaiņas, kas radušās iepriekšējā periodā</w:t>
      </w:r>
      <w:r w:rsidR="00D04343">
        <w:t>,</w:t>
      </w:r>
      <w:r w:rsidR="00E450BD">
        <w:t xml:space="preserve"> un to būtiskais pieaugums nav ievērtēts sabiedriskā transporta pakalpojumu sniedzēju līgumcenās, rada spriedzi un </w:t>
      </w:r>
      <w:r w:rsidR="00305395">
        <w:t>mazina sabiedriskā transporta pakalpojuma sniedzēja iespējas sniegt saimnieciski pamatotu pakalpojumu.</w:t>
      </w:r>
      <w:r w:rsidR="00E450BD">
        <w:t xml:space="preserve"> </w:t>
      </w:r>
    </w:p>
    <w:p w14:paraId="7923DA5A" w14:textId="114CA0D1" w:rsidR="00CD4052" w:rsidRDefault="00CD4052" w:rsidP="00CD4052">
      <w:pPr>
        <w:pStyle w:val="ListParagraph"/>
        <w:ind w:left="0" w:firstLine="709"/>
        <w:jc w:val="both"/>
      </w:pPr>
      <w:r>
        <w:t>Bez minētajām izmaksām būtisks izmaksu pieaugums veidojies arī attiecībā uz autobusu iepirkumu cenām, sadārdzinoties pret piedāvājumu iesniegšanas laika periodu, vismaz par 10-15%, bet procentu maksājumi par aizņemtajiem līdzekļiem pieauguši vismaz 100% apmērā, ievērojot EURIBOR starpbanku likmes straujo pieaugumu 2023.gadā.</w:t>
      </w:r>
      <w:r w:rsidR="00B941C1">
        <w:t xml:space="preserve"> Tādējādi sabiedriskā transporta pakalpojumu sniedzējiem</w:t>
      </w:r>
      <w:r w:rsidR="005850BB">
        <w:t>,</w:t>
      </w:r>
      <w:r w:rsidR="00B941C1">
        <w:t xml:space="preserve"> norēķinoties par aizņemtajiem līdzekļiem, kas piesaistīti autobusu iegādēm, veido būtisku izmaksu palielinājumu, iespējams liedzot naudas resursus novirzīt atalgojuma palielinājumam vai autobusu vadītāju </w:t>
      </w:r>
      <w:proofErr w:type="spellStart"/>
      <w:r w:rsidR="00B941C1">
        <w:t>labbūtības</w:t>
      </w:r>
      <w:proofErr w:type="spellEnd"/>
      <w:r w:rsidR="00B941C1">
        <w:t xml:space="preserve"> nodrošināšanai.</w:t>
      </w:r>
    </w:p>
    <w:p w14:paraId="24D5E530" w14:textId="018AD5DE" w:rsidR="00B4404E" w:rsidRDefault="00305395" w:rsidP="00B4404E">
      <w:pPr>
        <w:ind w:firstLine="720"/>
        <w:jc w:val="both"/>
      </w:pPr>
      <w:r>
        <w:t>Līdz ar to</w:t>
      </w:r>
      <w:r w:rsidR="008D7CEB">
        <w:t>,</w:t>
      </w:r>
      <w:r>
        <w:t xml:space="preserve"> ir nepieciešams vērtēt sabiedriskā transporta pakalpojumu sniedzēju iespējas turpmāk kvalitatīvi un pilnā apmērā izpildīt sabiedriskā transporta pakalpojumu pasūtījuma līgumus, ievērojot būtisko atšķirību starp faktisko pakalpojuma nodrošināšanas izmaksu apjomu un iepirkumu procedūrā saņemto piedāvājumu, kas sniegs apstākļos, kad šādi izmaksu pieaugumi nebija paredzami. </w:t>
      </w:r>
    </w:p>
    <w:p w14:paraId="1F71952D" w14:textId="1DB5D523" w:rsidR="00CD4052" w:rsidRPr="00E638F2" w:rsidRDefault="00CD4052" w:rsidP="00CD4052">
      <w:pPr>
        <w:pStyle w:val="BodyText"/>
        <w:ind w:right="-1" w:firstLine="720"/>
        <w:jc w:val="both"/>
        <w:rPr>
          <w:b/>
          <w:bCs/>
        </w:rPr>
      </w:pPr>
      <w:r>
        <w:t>Š</w:t>
      </w:r>
      <w:r w:rsidRPr="00E638F2">
        <w:t xml:space="preserve">ajos </w:t>
      </w:r>
      <w:r>
        <w:t xml:space="preserve">ekonomiskajos </w:t>
      </w:r>
      <w:r w:rsidRPr="00E638F2">
        <w:t xml:space="preserve">apstākļos </w:t>
      </w:r>
      <w:r>
        <w:t xml:space="preserve">pastāv </w:t>
      </w:r>
      <w:r w:rsidRPr="00E638F2">
        <w:t>iespēj</w:t>
      </w:r>
      <w:r>
        <w:t>a</w:t>
      </w:r>
      <w:r w:rsidRPr="00E638F2">
        <w:t xml:space="preserve"> veikt grozījumus minētajos līgumos</w:t>
      </w:r>
      <w:r>
        <w:t>,</w:t>
      </w:r>
      <w:r w:rsidRPr="00E638F2">
        <w:t xml:space="preserve"> atbilstoši Publisko iepirkumu likuma 61.panta piekt</w:t>
      </w:r>
      <w:r>
        <w:t>ajai</w:t>
      </w:r>
      <w:r w:rsidRPr="00E638F2">
        <w:t xml:space="preserve"> daļa</w:t>
      </w:r>
      <w:r>
        <w:t>i</w:t>
      </w:r>
      <w:r w:rsidRPr="00E638F2">
        <w:t>, palielinot kopējo līgumcenu</w:t>
      </w:r>
      <w:r>
        <w:t xml:space="preserve"> līdz</w:t>
      </w:r>
      <w:r w:rsidRPr="00E638F2">
        <w:t xml:space="preserve"> 10% apmērā no sākotnējās līguma vērtības</w:t>
      </w:r>
      <w:r>
        <w:t>, izvērtējot katra pārvadātāja iesniegtos pierādījumus apliecinājumus izmaksu pamatotam pieaugumam</w:t>
      </w:r>
      <w:r w:rsidRPr="00E638F2">
        <w:t>.</w:t>
      </w:r>
      <w:r>
        <w:t xml:space="preserve"> Tikšanās laikā Iepirkumu uzraudzības birojā šā gada jūnijā panākta izpratne par iespēju izmantot attiecīgo normu, ja tiek secināts, ka izmaksu pieaugums radies neparedzamu un ārpus kontroles esošu notikumu rezultātā. Šis būtu pagaidu risinājums, lai nodrošinātu sabiedriskā transporta pakalpojumu sniegšanu noteiktā kvalitātē un apjomā, kamēr nav stājušies spēkā </w:t>
      </w:r>
      <w:r w:rsidR="00A22074">
        <w:t>l</w:t>
      </w:r>
      <w:r>
        <w:t xml:space="preserve">īgumā noteiktie nosacījumi par līgumcenas indeksāciju. Kopējās aplēses vienam kalendārajam gadam (neattiecinot uz konkrētu gadu) attiecībā uz līgumcenas palielināšanu līdz 10% veido aptuveni 6 milj. </w:t>
      </w:r>
      <w:proofErr w:type="spellStart"/>
      <w:r w:rsidR="00334630" w:rsidRPr="004D78CE">
        <w:rPr>
          <w:i/>
          <w:iCs/>
        </w:rPr>
        <w:t>euro</w:t>
      </w:r>
      <w:proofErr w:type="spellEnd"/>
      <w:r>
        <w:t xml:space="preserve"> pie nosacījuma, ja līgumcenas tiek palielinātas par 10% visiem noslēgtiem ilgtermiņa </w:t>
      </w:r>
      <w:r w:rsidR="00A22074">
        <w:t>l</w:t>
      </w:r>
      <w:r>
        <w:t xml:space="preserve">īgumiem vismaz uz vienu gadu, tai skaitā arī tiem pārvadātājiem, kam Līgumu uzsākšana vēl tikai plānota. Tomēr, ievērojot katra pārvadātāja situāciju, līgumcenas palielinājums būs individuāls un, iespējams, neveidos 10%, tādējādi kopējā finansiālā ietekme veidotu ne vairāk kā 4 milj. </w:t>
      </w:r>
      <w:proofErr w:type="spellStart"/>
      <w:r w:rsidR="00334630" w:rsidRPr="004D78CE">
        <w:rPr>
          <w:i/>
          <w:iCs/>
        </w:rPr>
        <w:t>euro</w:t>
      </w:r>
      <w:proofErr w:type="spellEnd"/>
      <w:r>
        <w:t xml:space="preserve"> </w:t>
      </w:r>
      <w:r w:rsidR="00CC6DE6">
        <w:t>2024.</w:t>
      </w:r>
      <w:r>
        <w:t xml:space="preserve">gadā. </w:t>
      </w:r>
    </w:p>
    <w:p w14:paraId="76815071" w14:textId="77777777" w:rsidR="00CD4052" w:rsidRPr="00746E0A" w:rsidRDefault="00CD4052" w:rsidP="00B4404E">
      <w:pPr>
        <w:ind w:firstLine="720"/>
        <w:jc w:val="both"/>
      </w:pPr>
    </w:p>
    <w:p w14:paraId="692C5C33" w14:textId="5D0C1086" w:rsidR="00E6238F" w:rsidRDefault="00E6238F">
      <w:pPr>
        <w:spacing w:after="160" w:line="259" w:lineRule="auto"/>
      </w:pPr>
      <w:r>
        <w:br w:type="page"/>
      </w:r>
    </w:p>
    <w:p w14:paraId="65DA0A6F" w14:textId="625CC164" w:rsidR="00B4404E" w:rsidRPr="00021316" w:rsidRDefault="000966AE" w:rsidP="00B4404E">
      <w:pPr>
        <w:ind w:firstLine="709"/>
        <w:jc w:val="both"/>
        <w:rPr>
          <w:u w:val="single"/>
        </w:rPr>
      </w:pPr>
      <w:r w:rsidRPr="00021316">
        <w:rPr>
          <w:u w:val="single"/>
        </w:rPr>
        <w:lastRenderedPageBreak/>
        <w:t>4</w:t>
      </w:r>
      <w:r w:rsidR="00B4404E" w:rsidRPr="00021316">
        <w:rPr>
          <w:u w:val="single"/>
        </w:rPr>
        <w:t xml:space="preserve">.2. Reģionālās nozīmes pārvadājumi </w:t>
      </w:r>
      <w:r w:rsidRPr="00021316">
        <w:rPr>
          <w:u w:val="single"/>
        </w:rPr>
        <w:t>ar vilcieniem</w:t>
      </w:r>
    </w:p>
    <w:p w14:paraId="78CF3277" w14:textId="5977B2A7" w:rsidR="00B4404E" w:rsidRPr="00746E0A" w:rsidRDefault="00D95822" w:rsidP="00B4404E">
      <w:pPr>
        <w:ind w:firstLine="709"/>
        <w:jc w:val="both"/>
      </w:pPr>
      <w:r>
        <w:t>R</w:t>
      </w:r>
      <w:r w:rsidR="00B4404E" w:rsidRPr="00746E0A">
        <w:t xml:space="preserve">eģionālās nozīmes pārvadājumos </w:t>
      </w:r>
      <w:r w:rsidR="00AC2793">
        <w:t>ar vilcieniem</w:t>
      </w:r>
      <w:r w:rsidR="00B4404E" w:rsidRPr="00746E0A">
        <w:t xml:space="preserve"> </w:t>
      </w:r>
      <w:r w:rsidR="00AC2793" w:rsidRPr="00746E0A">
        <w:t>202</w:t>
      </w:r>
      <w:r w:rsidR="00AC2793">
        <w:t>4</w:t>
      </w:r>
      <w:r w:rsidR="00B4404E" w:rsidRPr="00746E0A">
        <w:t>.</w:t>
      </w:r>
      <w:r w:rsidR="008D7CEB">
        <w:t xml:space="preserve"> </w:t>
      </w:r>
      <w:r w:rsidR="00B4404E" w:rsidRPr="00746E0A">
        <w:t xml:space="preserve">gada pirmajos </w:t>
      </w:r>
      <w:r w:rsidR="00CC6DE6">
        <w:t>septiņos</w:t>
      </w:r>
      <w:r w:rsidR="00CC6DE6" w:rsidRPr="00746E0A">
        <w:t xml:space="preserve"> </w:t>
      </w:r>
      <w:r w:rsidR="00B4404E" w:rsidRPr="00746E0A">
        <w:t xml:space="preserve">mēnešos </w:t>
      </w:r>
      <w:r w:rsidR="00AC2793" w:rsidRPr="00746E0A">
        <w:t>izmaks</w:t>
      </w:r>
      <w:r w:rsidR="00AC2793">
        <w:t>as</w:t>
      </w:r>
      <w:r w:rsidR="00AC2793" w:rsidRPr="00746E0A">
        <w:t xml:space="preserve"> </w:t>
      </w:r>
      <w:r w:rsidR="00B4404E" w:rsidRPr="00746E0A">
        <w:t xml:space="preserve">salīdzinājumā ar </w:t>
      </w:r>
      <w:r w:rsidR="00AC2793" w:rsidRPr="00746E0A">
        <w:t>202</w:t>
      </w:r>
      <w:r w:rsidR="00AC2793">
        <w:t>3</w:t>
      </w:r>
      <w:r w:rsidR="00B4404E" w:rsidRPr="00746E0A">
        <w:t>.</w:t>
      </w:r>
      <w:r w:rsidR="008D7CEB">
        <w:t xml:space="preserve"> </w:t>
      </w:r>
      <w:r w:rsidR="00B4404E" w:rsidRPr="00746E0A">
        <w:t xml:space="preserve">gada to pašu periodu </w:t>
      </w:r>
      <w:r w:rsidR="00AC2793">
        <w:t>samazinājies par</w:t>
      </w:r>
      <w:r w:rsidR="00B4404E" w:rsidRPr="00746E0A">
        <w:t xml:space="preserve"> </w:t>
      </w:r>
      <w:r w:rsidR="00BA73AD">
        <w:t>2</w:t>
      </w:r>
      <w:r w:rsidR="008D7CEB">
        <w:t xml:space="preserve"> </w:t>
      </w:r>
      <w:r w:rsidR="00B4404E" w:rsidRPr="00746E0A">
        <w:t xml:space="preserve">%. </w:t>
      </w:r>
    </w:p>
    <w:p w14:paraId="3FCFFFE2" w14:textId="37D8FBC4" w:rsidR="00B4404E" w:rsidRPr="00795524" w:rsidRDefault="00B4404E" w:rsidP="00B4404E">
      <w:pPr>
        <w:ind w:firstLine="709"/>
        <w:jc w:val="right"/>
        <w:rPr>
          <w:bCs/>
        </w:rPr>
      </w:pPr>
      <w:r w:rsidRPr="00E6238F">
        <w:rPr>
          <w:bCs/>
        </w:rPr>
        <w:t>Tabula Nr.</w:t>
      </w:r>
      <w:r w:rsidR="000115EB">
        <w:rPr>
          <w:bCs/>
        </w:rPr>
        <w:t>4</w:t>
      </w:r>
    </w:p>
    <w:p w14:paraId="3DC4AFDB" w14:textId="4F478267" w:rsidR="003C078B" w:rsidRDefault="00B4404E" w:rsidP="00B4404E">
      <w:pPr>
        <w:ind w:firstLine="709"/>
        <w:jc w:val="right"/>
        <w:rPr>
          <w:b/>
        </w:rPr>
      </w:pPr>
      <w:r w:rsidRPr="00795524">
        <w:rPr>
          <w:b/>
        </w:rPr>
        <w:t>Faktiskie izdevumi reģionālās</w:t>
      </w:r>
    </w:p>
    <w:p w14:paraId="53593BE0" w14:textId="47AC8E6D" w:rsidR="00B4404E" w:rsidRPr="00795524" w:rsidRDefault="00B4404E" w:rsidP="00B4404E">
      <w:pPr>
        <w:ind w:firstLine="709"/>
        <w:jc w:val="right"/>
        <w:rPr>
          <w:b/>
        </w:rPr>
      </w:pPr>
      <w:r w:rsidRPr="00795524">
        <w:rPr>
          <w:b/>
        </w:rPr>
        <w:t xml:space="preserve">nozīmes pārvadājumos </w:t>
      </w:r>
      <w:r w:rsidR="00AC2793">
        <w:rPr>
          <w:b/>
        </w:rPr>
        <w:t>ar vilcieniem</w:t>
      </w:r>
    </w:p>
    <w:p w14:paraId="215ADDBD" w14:textId="77777777" w:rsidR="00B4404E" w:rsidRPr="00B8042C" w:rsidRDefault="00B4404E" w:rsidP="00B4404E">
      <w:pPr>
        <w:ind w:firstLine="709"/>
        <w:jc w:val="both"/>
      </w:pPr>
    </w:p>
    <w:tbl>
      <w:tblPr>
        <w:tblW w:w="9493" w:type="dxa"/>
        <w:tblLook w:val="04A0" w:firstRow="1" w:lastRow="0" w:firstColumn="1" w:lastColumn="0" w:noHBand="0" w:noVBand="1"/>
      </w:tblPr>
      <w:tblGrid>
        <w:gridCol w:w="1810"/>
        <w:gridCol w:w="1226"/>
        <w:gridCol w:w="1116"/>
        <w:gridCol w:w="577"/>
        <w:gridCol w:w="1122"/>
        <w:gridCol w:w="1020"/>
        <w:gridCol w:w="951"/>
        <w:gridCol w:w="678"/>
        <w:gridCol w:w="993"/>
      </w:tblGrid>
      <w:tr w:rsidR="00D95822" w14:paraId="00C7EF0F" w14:textId="77777777" w:rsidTr="00174917">
        <w:trPr>
          <w:trHeight w:val="450"/>
        </w:trPr>
        <w:tc>
          <w:tcPr>
            <w:tcW w:w="18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4EDAD" w14:textId="77777777" w:rsidR="00AC2793" w:rsidRDefault="00AC2793">
            <w:pPr>
              <w:jc w:val="center"/>
              <w:rPr>
                <w:color w:val="000000"/>
                <w:sz w:val="20"/>
                <w:szCs w:val="20"/>
              </w:rPr>
            </w:pPr>
            <w:r>
              <w:rPr>
                <w:color w:val="000000"/>
                <w:sz w:val="20"/>
                <w:szCs w:val="20"/>
              </w:rPr>
              <w:t> </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9F05D4" w14:textId="274FC6E2" w:rsidR="00AC2793" w:rsidRDefault="00AC2793">
            <w:pPr>
              <w:jc w:val="center"/>
              <w:rPr>
                <w:color w:val="000000"/>
                <w:sz w:val="20"/>
                <w:szCs w:val="20"/>
              </w:rPr>
            </w:pPr>
            <w:r>
              <w:rPr>
                <w:color w:val="000000"/>
                <w:sz w:val="20"/>
                <w:szCs w:val="20"/>
              </w:rPr>
              <w:t xml:space="preserve">2023.gada </w:t>
            </w:r>
            <w:r w:rsidR="00BA73AD">
              <w:rPr>
                <w:color w:val="000000"/>
                <w:sz w:val="20"/>
                <w:szCs w:val="20"/>
              </w:rPr>
              <w:t>7</w:t>
            </w:r>
            <w:r>
              <w:rPr>
                <w:color w:val="000000"/>
                <w:sz w:val="20"/>
                <w:szCs w:val="20"/>
              </w:rPr>
              <w:t xml:space="preserve"> </w:t>
            </w:r>
            <w:proofErr w:type="spellStart"/>
            <w:r>
              <w:rPr>
                <w:color w:val="000000"/>
                <w:sz w:val="20"/>
                <w:szCs w:val="20"/>
              </w:rPr>
              <w:t>mēn</w:t>
            </w:r>
            <w:proofErr w:type="spellEnd"/>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AF52C8" w14:textId="3147B99F" w:rsidR="00AC2793" w:rsidRDefault="00AC2793">
            <w:pPr>
              <w:jc w:val="center"/>
              <w:rPr>
                <w:color w:val="000000"/>
                <w:sz w:val="20"/>
                <w:szCs w:val="20"/>
              </w:rPr>
            </w:pPr>
            <w:r>
              <w:rPr>
                <w:color w:val="000000"/>
                <w:sz w:val="20"/>
                <w:szCs w:val="20"/>
              </w:rPr>
              <w:t xml:space="preserve">2024.gada </w:t>
            </w:r>
            <w:r w:rsidR="00BA73AD">
              <w:rPr>
                <w:color w:val="000000"/>
                <w:sz w:val="20"/>
                <w:szCs w:val="20"/>
              </w:rPr>
              <w:t>7</w:t>
            </w:r>
            <w:r>
              <w:rPr>
                <w:color w:val="000000"/>
                <w:sz w:val="20"/>
                <w:szCs w:val="20"/>
              </w:rPr>
              <w:t xml:space="preserve"> </w:t>
            </w:r>
            <w:proofErr w:type="spellStart"/>
            <w:r>
              <w:rPr>
                <w:color w:val="000000"/>
                <w:sz w:val="20"/>
                <w:szCs w:val="20"/>
              </w:rPr>
              <w:t>mēn</w:t>
            </w:r>
            <w:proofErr w:type="spellEnd"/>
          </w:p>
        </w:tc>
        <w:tc>
          <w:tcPr>
            <w:tcW w:w="1699" w:type="dxa"/>
            <w:gridSpan w:val="2"/>
            <w:tcBorders>
              <w:top w:val="single" w:sz="4" w:space="0" w:color="auto"/>
              <w:left w:val="nil"/>
              <w:bottom w:val="single" w:sz="4" w:space="0" w:color="auto"/>
              <w:right w:val="single" w:sz="4" w:space="0" w:color="auto"/>
            </w:tcBorders>
            <w:shd w:val="clear" w:color="auto" w:fill="auto"/>
            <w:vAlign w:val="center"/>
            <w:hideMark/>
          </w:tcPr>
          <w:p w14:paraId="6507A868" w14:textId="129BD687" w:rsidR="00AC2793" w:rsidRDefault="00AC2793">
            <w:pPr>
              <w:jc w:val="center"/>
              <w:rPr>
                <w:color w:val="000000"/>
                <w:sz w:val="16"/>
                <w:szCs w:val="16"/>
              </w:rPr>
            </w:pPr>
            <w:r>
              <w:rPr>
                <w:color w:val="000000"/>
                <w:sz w:val="16"/>
                <w:szCs w:val="16"/>
              </w:rPr>
              <w:t xml:space="preserve">izmaiņas 2024.gada </w:t>
            </w:r>
            <w:r w:rsidR="00BA73AD">
              <w:rPr>
                <w:color w:val="000000"/>
                <w:sz w:val="16"/>
                <w:szCs w:val="16"/>
              </w:rPr>
              <w:t>7</w:t>
            </w:r>
            <w:r>
              <w:rPr>
                <w:color w:val="000000"/>
                <w:sz w:val="16"/>
                <w:szCs w:val="16"/>
              </w:rPr>
              <w:t xml:space="preserve"> </w:t>
            </w:r>
            <w:proofErr w:type="spellStart"/>
            <w:r>
              <w:rPr>
                <w:color w:val="000000"/>
                <w:sz w:val="16"/>
                <w:szCs w:val="16"/>
              </w:rPr>
              <w:t>mēn</w:t>
            </w:r>
            <w:proofErr w:type="spellEnd"/>
            <w:r>
              <w:rPr>
                <w:color w:val="000000"/>
                <w:sz w:val="16"/>
                <w:szCs w:val="16"/>
              </w:rPr>
              <w:t xml:space="preserve">./2023.gada </w:t>
            </w:r>
            <w:r w:rsidR="00BA73AD">
              <w:rPr>
                <w:color w:val="000000"/>
                <w:sz w:val="16"/>
                <w:szCs w:val="16"/>
              </w:rPr>
              <w:t>7</w:t>
            </w:r>
            <w:r>
              <w:rPr>
                <w:color w:val="000000"/>
                <w:sz w:val="16"/>
                <w:szCs w:val="16"/>
              </w:rPr>
              <w:t xml:space="preserve"> </w:t>
            </w:r>
            <w:proofErr w:type="spellStart"/>
            <w:r>
              <w:rPr>
                <w:color w:val="000000"/>
                <w:sz w:val="16"/>
                <w:szCs w:val="16"/>
              </w:rPr>
              <w:t>mēn</w:t>
            </w:r>
            <w:proofErr w:type="spellEnd"/>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4913E" w14:textId="77777777" w:rsidR="00AC2793" w:rsidRDefault="00AC2793">
            <w:pPr>
              <w:jc w:val="center"/>
              <w:rPr>
                <w:color w:val="000000"/>
                <w:sz w:val="18"/>
                <w:szCs w:val="18"/>
              </w:rPr>
            </w:pPr>
            <w:r>
              <w:rPr>
                <w:color w:val="000000"/>
                <w:sz w:val="18"/>
                <w:szCs w:val="18"/>
              </w:rPr>
              <w:t>Faktiskā izpilde 2022.gads</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D4F435" w14:textId="77777777" w:rsidR="00AC2793" w:rsidRDefault="00AC2793">
            <w:pPr>
              <w:jc w:val="center"/>
              <w:rPr>
                <w:color w:val="000000"/>
                <w:sz w:val="18"/>
                <w:szCs w:val="18"/>
              </w:rPr>
            </w:pPr>
            <w:r>
              <w:rPr>
                <w:color w:val="000000"/>
                <w:sz w:val="18"/>
                <w:szCs w:val="18"/>
              </w:rPr>
              <w:t>Faktiskā izpilde 2023.gads</w:t>
            </w:r>
          </w:p>
        </w:tc>
        <w:tc>
          <w:tcPr>
            <w:tcW w:w="1671" w:type="dxa"/>
            <w:gridSpan w:val="2"/>
            <w:tcBorders>
              <w:top w:val="single" w:sz="4" w:space="0" w:color="auto"/>
              <w:left w:val="nil"/>
              <w:bottom w:val="single" w:sz="4" w:space="0" w:color="auto"/>
              <w:right w:val="single" w:sz="4" w:space="0" w:color="auto"/>
            </w:tcBorders>
            <w:shd w:val="clear" w:color="auto" w:fill="auto"/>
            <w:vAlign w:val="center"/>
            <w:hideMark/>
          </w:tcPr>
          <w:p w14:paraId="3EA95252" w14:textId="77777777" w:rsidR="00AC2793" w:rsidRDefault="00AC2793">
            <w:pPr>
              <w:jc w:val="center"/>
              <w:rPr>
                <w:color w:val="000000"/>
                <w:sz w:val="16"/>
                <w:szCs w:val="16"/>
              </w:rPr>
            </w:pPr>
            <w:r>
              <w:rPr>
                <w:color w:val="000000"/>
                <w:sz w:val="16"/>
                <w:szCs w:val="16"/>
              </w:rPr>
              <w:t>izmaiņas 2023.gads /2022.gads</w:t>
            </w:r>
          </w:p>
        </w:tc>
      </w:tr>
      <w:tr w:rsidR="00AC2793" w14:paraId="2D2E8D09" w14:textId="77777777" w:rsidTr="00174917">
        <w:trPr>
          <w:trHeight w:val="300"/>
        </w:trPr>
        <w:tc>
          <w:tcPr>
            <w:tcW w:w="1810" w:type="dxa"/>
            <w:vMerge/>
            <w:tcBorders>
              <w:top w:val="single" w:sz="4" w:space="0" w:color="auto"/>
              <w:left w:val="single" w:sz="4" w:space="0" w:color="auto"/>
              <w:bottom w:val="single" w:sz="4" w:space="0" w:color="auto"/>
              <w:right w:val="single" w:sz="4" w:space="0" w:color="auto"/>
            </w:tcBorders>
            <w:vAlign w:val="center"/>
            <w:hideMark/>
          </w:tcPr>
          <w:p w14:paraId="112ABFB6" w14:textId="77777777" w:rsidR="00AC2793" w:rsidRDefault="00AC2793">
            <w:pPr>
              <w:rPr>
                <w:color w:val="000000"/>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30095182" w14:textId="77777777" w:rsidR="00AC2793" w:rsidRDefault="00AC2793">
            <w:pPr>
              <w:rPr>
                <w:color w:val="000000"/>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14:paraId="7088A388" w14:textId="77777777" w:rsidR="00AC2793" w:rsidRDefault="00AC2793">
            <w:pPr>
              <w:rPr>
                <w:color w:val="000000"/>
                <w:sz w:val="20"/>
                <w:szCs w:val="20"/>
              </w:rPr>
            </w:pPr>
          </w:p>
        </w:tc>
        <w:tc>
          <w:tcPr>
            <w:tcW w:w="577" w:type="dxa"/>
            <w:tcBorders>
              <w:top w:val="nil"/>
              <w:left w:val="nil"/>
              <w:bottom w:val="single" w:sz="4" w:space="0" w:color="auto"/>
              <w:right w:val="single" w:sz="4" w:space="0" w:color="auto"/>
            </w:tcBorders>
            <w:shd w:val="clear" w:color="auto" w:fill="auto"/>
            <w:vAlign w:val="center"/>
            <w:hideMark/>
          </w:tcPr>
          <w:p w14:paraId="44F67C8C" w14:textId="77777777" w:rsidR="00AC2793" w:rsidRDefault="00AC2793">
            <w:pPr>
              <w:jc w:val="center"/>
              <w:rPr>
                <w:color w:val="000000"/>
                <w:sz w:val="20"/>
                <w:szCs w:val="20"/>
              </w:rPr>
            </w:pPr>
            <w:r>
              <w:rPr>
                <w:color w:val="000000"/>
                <w:sz w:val="20"/>
                <w:szCs w:val="20"/>
              </w:rPr>
              <w:t>%-tos</w:t>
            </w:r>
          </w:p>
        </w:tc>
        <w:tc>
          <w:tcPr>
            <w:tcW w:w="1122" w:type="dxa"/>
            <w:tcBorders>
              <w:top w:val="nil"/>
              <w:left w:val="nil"/>
              <w:bottom w:val="single" w:sz="4" w:space="0" w:color="auto"/>
              <w:right w:val="single" w:sz="4" w:space="0" w:color="auto"/>
            </w:tcBorders>
            <w:shd w:val="clear" w:color="auto" w:fill="auto"/>
            <w:vAlign w:val="center"/>
            <w:hideMark/>
          </w:tcPr>
          <w:p w14:paraId="3F14EAE4" w14:textId="77777777" w:rsidR="00AC2793" w:rsidRDefault="00AC2793">
            <w:pPr>
              <w:jc w:val="center"/>
              <w:rPr>
                <w:color w:val="000000"/>
                <w:sz w:val="20"/>
                <w:szCs w:val="20"/>
              </w:rPr>
            </w:pPr>
            <w:r>
              <w:rPr>
                <w:color w:val="000000"/>
                <w:sz w:val="20"/>
                <w:szCs w:val="20"/>
              </w:rPr>
              <w:t>summā</w:t>
            </w: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2083F31D" w14:textId="77777777" w:rsidR="00AC2793" w:rsidRDefault="00AC2793">
            <w:pPr>
              <w:rPr>
                <w:color w:val="000000"/>
                <w:sz w:val="18"/>
                <w:szCs w:val="18"/>
              </w:rPr>
            </w:pPr>
          </w:p>
        </w:tc>
        <w:tc>
          <w:tcPr>
            <w:tcW w:w="951" w:type="dxa"/>
            <w:vMerge/>
            <w:tcBorders>
              <w:top w:val="single" w:sz="4" w:space="0" w:color="auto"/>
              <w:left w:val="single" w:sz="4" w:space="0" w:color="auto"/>
              <w:bottom w:val="single" w:sz="4" w:space="0" w:color="auto"/>
              <w:right w:val="single" w:sz="4" w:space="0" w:color="auto"/>
            </w:tcBorders>
            <w:vAlign w:val="center"/>
            <w:hideMark/>
          </w:tcPr>
          <w:p w14:paraId="0112618D" w14:textId="77777777" w:rsidR="00AC2793" w:rsidRDefault="00AC2793">
            <w:pPr>
              <w:rPr>
                <w:color w:val="000000"/>
                <w:sz w:val="18"/>
                <w:szCs w:val="18"/>
              </w:rPr>
            </w:pPr>
          </w:p>
        </w:tc>
        <w:tc>
          <w:tcPr>
            <w:tcW w:w="678" w:type="dxa"/>
            <w:tcBorders>
              <w:top w:val="nil"/>
              <w:left w:val="nil"/>
              <w:bottom w:val="single" w:sz="4" w:space="0" w:color="auto"/>
              <w:right w:val="single" w:sz="4" w:space="0" w:color="auto"/>
            </w:tcBorders>
            <w:shd w:val="clear" w:color="auto" w:fill="auto"/>
            <w:vAlign w:val="center"/>
            <w:hideMark/>
          </w:tcPr>
          <w:p w14:paraId="393512AC" w14:textId="77777777" w:rsidR="00AC2793" w:rsidRDefault="00AC2793">
            <w:pPr>
              <w:jc w:val="center"/>
              <w:rPr>
                <w:color w:val="000000"/>
                <w:sz w:val="20"/>
                <w:szCs w:val="20"/>
              </w:rPr>
            </w:pPr>
            <w:r>
              <w:rPr>
                <w:color w:val="000000"/>
                <w:sz w:val="20"/>
                <w:szCs w:val="20"/>
              </w:rPr>
              <w:t>%-tos</w:t>
            </w:r>
          </w:p>
        </w:tc>
        <w:tc>
          <w:tcPr>
            <w:tcW w:w="993" w:type="dxa"/>
            <w:tcBorders>
              <w:top w:val="nil"/>
              <w:left w:val="nil"/>
              <w:bottom w:val="single" w:sz="4" w:space="0" w:color="auto"/>
              <w:right w:val="single" w:sz="4" w:space="0" w:color="auto"/>
            </w:tcBorders>
            <w:shd w:val="clear" w:color="auto" w:fill="auto"/>
            <w:vAlign w:val="center"/>
            <w:hideMark/>
          </w:tcPr>
          <w:p w14:paraId="441A3005" w14:textId="77777777" w:rsidR="00AC2793" w:rsidRDefault="00AC2793">
            <w:pPr>
              <w:jc w:val="center"/>
              <w:rPr>
                <w:color w:val="000000"/>
                <w:sz w:val="20"/>
                <w:szCs w:val="20"/>
              </w:rPr>
            </w:pPr>
            <w:r>
              <w:rPr>
                <w:color w:val="000000"/>
                <w:sz w:val="20"/>
                <w:szCs w:val="20"/>
              </w:rPr>
              <w:t>summā</w:t>
            </w:r>
          </w:p>
        </w:tc>
      </w:tr>
      <w:tr w:rsidR="00BA73AD" w14:paraId="584624EE"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112B4AF3" w14:textId="77777777" w:rsidR="00BA73AD" w:rsidRDefault="00BA73AD" w:rsidP="00BA73AD">
            <w:pPr>
              <w:rPr>
                <w:b/>
                <w:bCs/>
                <w:color w:val="000000"/>
                <w:sz w:val="16"/>
                <w:szCs w:val="16"/>
              </w:rPr>
            </w:pPr>
            <w:r>
              <w:rPr>
                <w:b/>
                <w:bCs/>
                <w:color w:val="000000"/>
                <w:sz w:val="16"/>
                <w:szCs w:val="16"/>
              </w:rPr>
              <w:t>Materiālu izmaksas kopā, tajā skaitā:</w:t>
            </w:r>
          </w:p>
        </w:tc>
        <w:tc>
          <w:tcPr>
            <w:tcW w:w="1226" w:type="dxa"/>
            <w:tcBorders>
              <w:top w:val="nil"/>
              <w:left w:val="nil"/>
              <w:bottom w:val="single" w:sz="4" w:space="0" w:color="auto"/>
              <w:right w:val="single" w:sz="4" w:space="0" w:color="auto"/>
            </w:tcBorders>
            <w:shd w:val="clear" w:color="auto" w:fill="auto"/>
            <w:noWrap/>
            <w:vAlign w:val="center"/>
            <w:hideMark/>
          </w:tcPr>
          <w:p w14:paraId="44E6FFE7" w14:textId="588C6E96" w:rsidR="00BA73AD" w:rsidRDefault="00BA73AD" w:rsidP="00BA73AD">
            <w:pPr>
              <w:jc w:val="center"/>
              <w:rPr>
                <w:color w:val="000000"/>
                <w:sz w:val="16"/>
                <w:szCs w:val="16"/>
              </w:rPr>
            </w:pPr>
            <w:r>
              <w:rPr>
                <w:color w:val="000000"/>
                <w:sz w:val="16"/>
                <w:szCs w:val="16"/>
              </w:rPr>
              <w:t>11 626 066</w:t>
            </w:r>
          </w:p>
        </w:tc>
        <w:tc>
          <w:tcPr>
            <w:tcW w:w="1116" w:type="dxa"/>
            <w:tcBorders>
              <w:top w:val="nil"/>
              <w:left w:val="nil"/>
              <w:bottom w:val="single" w:sz="4" w:space="0" w:color="auto"/>
              <w:right w:val="single" w:sz="4" w:space="0" w:color="auto"/>
            </w:tcBorders>
            <w:shd w:val="clear" w:color="auto" w:fill="auto"/>
            <w:noWrap/>
            <w:vAlign w:val="center"/>
            <w:hideMark/>
          </w:tcPr>
          <w:p w14:paraId="6CF42086" w14:textId="7D7D326A" w:rsidR="00BA73AD" w:rsidRDefault="00BA73AD" w:rsidP="00BA73AD">
            <w:pPr>
              <w:jc w:val="center"/>
              <w:rPr>
                <w:color w:val="000000"/>
                <w:sz w:val="16"/>
                <w:szCs w:val="16"/>
              </w:rPr>
            </w:pPr>
            <w:r>
              <w:rPr>
                <w:color w:val="000000"/>
                <w:sz w:val="16"/>
                <w:szCs w:val="16"/>
              </w:rPr>
              <w:t>6 618 262</w:t>
            </w:r>
          </w:p>
        </w:tc>
        <w:tc>
          <w:tcPr>
            <w:tcW w:w="577" w:type="dxa"/>
            <w:tcBorders>
              <w:top w:val="nil"/>
              <w:left w:val="nil"/>
              <w:bottom w:val="single" w:sz="4" w:space="0" w:color="auto"/>
              <w:right w:val="single" w:sz="4" w:space="0" w:color="auto"/>
            </w:tcBorders>
            <w:shd w:val="clear" w:color="auto" w:fill="auto"/>
            <w:noWrap/>
            <w:vAlign w:val="center"/>
            <w:hideMark/>
          </w:tcPr>
          <w:p w14:paraId="6C90AC30" w14:textId="012C16A9" w:rsidR="00BA73AD" w:rsidRDefault="00BA73AD" w:rsidP="00BA73AD">
            <w:pPr>
              <w:jc w:val="center"/>
              <w:rPr>
                <w:color w:val="000000"/>
                <w:sz w:val="16"/>
                <w:szCs w:val="16"/>
              </w:rPr>
            </w:pPr>
            <w:r>
              <w:rPr>
                <w:color w:val="000000"/>
                <w:sz w:val="16"/>
                <w:szCs w:val="16"/>
              </w:rPr>
              <w:t>-43%</w:t>
            </w:r>
          </w:p>
        </w:tc>
        <w:tc>
          <w:tcPr>
            <w:tcW w:w="1122" w:type="dxa"/>
            <w:tcBorders>
              <w:top w:val="nil"/>
              <w:left w:val="nil"/>
              <w:bottom w:val="single" w:sz="4" w:space="0" w:color="auto"/>
              <w:right w:val="single" w:sz="4" w:space="0" w:color="auto"/>
            </w:tcBorders>
            <w:shd w:val="clear" w:color="auto" w:fill="auto"/>
            <w:noWrap/>
            <w:vAlign w:val="center"/>
            <w:hideMark/>
          </w:tcPr>
          <w:p w14:paraId="052AA2DB" w14:textId="7C7BEAAD" w:rsidR="00BA73AD" w:rsidRDefault="00BA73AD" w:rsidP="00BA73AD">
            <w:pPr>
              <w:jc w:val="center"/>
              <w:rPr>
                <w:color w:val="000000"/>
                <w:sz w:val="16"/>
                <w:szCs w:val="16"/>
              </w:rPr>
            </w:pPr>
            <w:r>
              <w:rPr>
                <w:color w:val="000000"/>
                <w:sz w:val="16"/>
                <w:szCs w:val="16"/>
              </w:rPr>
              <w:t>-5 007 804</w:t>
            </w:r>
          </w:p>
        </w:tc>
        <w:tc>
          <w:tcPr>
            <w:tcW w:w="1020" w:type="dxa"/>
            <w:tcBorders>
              <w:top w:val="nil"/>
              <w:left w:val="nil"/>
              <w:bottom w:val="single" w:sz="4" w:space="0" w:color="auto"/>
              <w:right w:val="single" w:sz="4" w:space="0" w:color="auto"/>
            </w:tcBorders>
            <w:shd w:val="clear" w:color="auto" w:fill="auto"/>
            <w:noWrap/>
            <w:vAlign w:val="center"/>
            <w:hideMark/>
          </w:tcPr>
          <w:p w14:paraId="4FB650F2" w14:textId="0DBCCF64" w:rsidR="00BA73AD" w:rsidRDefault="00BA73AD" w:rsidP="00BA73AD">
            <w:pPr>
              <w:jc w:val="center"/>
              <w:rPr>
                <w:color w:val="000000"/>
                <w:sz w:val="16"/>
                <w:szCs w:val="16"/>
              </w:rPr>
            </w:pPr>
            <w:r>
              <w:rPr>
                <w:color w:val="000000"/>
                <w:sz w:val="16"/>
                <w:szCs w:val="16"/>
              </w:rPr>
              <w:t>12 259 276</w:t>
            </w:r>
          </w:p>
        </w:tc>
        <w:tc>
          <w:tcPr>
            <w:tcW w:w="951" w:type="dxa"/>
            <w:tcBorders>
              <w:top w:val="nil"/>
              <w:left w:val="nil"/>
              <w:bottom w:val="single" w:sz="4" w:space="0" w:color="auto"/>
              <w:right w:val="single" w:sz="4" w:space="0" w:color="auto"/>
            </w:tcBorders>
            <w:shd w:val="clear" w:color="auto" w:fill="auto"/>
            <w:noWrap/>
            <w:vAlign w:val="center"/>
            <w:hideMark/>
          </w:tcPr>
          <w:p w14:paraId="204C4642" w14:textId="2D76FF55" w:rsidR="00BA73AD" w:rsidRDefault="00BA73AD" w:rsidP="00BA73AD">
            <w:pPr>
              <w:jc w:val="center"/>
              <w:rPr>
                <w:color w:val="000000"/>
                <w:sz w:val="16"/>
                <w:szCs w:val="16"/>
              </w:rPr>
            </w:pPr>
            <w:r>
              <w:rPr>
                <w:color w:val="000000"/>
                <w:sz w:val="16"/>
                <w:szCs w:val="16"/>
              </w:rPr>
              <w:t>17 802 620</w:t>
            </w:r>
          </w:p>
        </w:tc>
        <w:tc>
          <w:tcPr>
            <w:tcW w:w="678" w:type="dxa"/>
            <w:tcBorders>
              <w:top w:val="nil"/>
              <w:left w:val="nil"/>
              <w:bottom w:val="single" w:sz="4" w:space="0" w:color="auto"/>
              <w:right w:val="single" w:sz="4" w:space="0" w:color="auto"/>
            </w:tcBorders>
            <w:shd w:val="clear" w:color="auto" w:fill="auto"/>
            <w:noWrap/>
            <w:vAlign w:val="center"/>
            <w:hideMark/>
          </w:tcPr>
          <w:p w14:paraId="29300C7F" w14:textId="094A28FB" w:rsidR="00BA73AD" w:rsidRDefault="00BA73AD" w:rsidP="00BA73AD">
            <w:pPr>
              <w:jc w:val="center"/>
              <w:rPr>
                <w:color w:val="000000"/>
                <w:sz w:val="16"/>
                <w:szCs w:val="16"/>
              </w:rPr>
            </w:pPr>
            <w:r>
              <w:rPr>
                <w:color w:val="000000"/>
                <w:sz w:val="16"/>
                <w:szCs w:val="16"/>
              </w:rPr>
              <w:t>45%</w:t>
            </w:r>
          </w:p>
        </w:tc>
        <w:tc>
          <w:tcPr>
            <w:tcW w:w="993" w:type="dxa"/>
            <w:tcBorders>
              <w:top w:val="nil"/>
              <w:left w:val="nil"/>
              <w:bottom w:val="single" w:sz="4" w:space="0" w:color="auto"/>
              <w:right w:val="single" w:sz="4" w:space="0" w:color="auto"/>
            </w:tcBorders>
            <w:shd w:val="clear" w:color="auto" w:fill="auto"/>
            <w:noWrap/>
            <w:vAlign w:val="center"/>
            <w:hideMark/>
          </w:tcPr>
          <w:p w14:paraId="335C38A8" w14:textId="596D21C7" w:rsidR="00BA73AD" w:rsidRDefault="00BA73AD" w:rsidP="00BA73AD">
            <w:pPr>
              <w:jc w:val="center"/>
              <w:rPr>
                <w:color w:val="000000"/>
                <w:sz w:val="16"/>
                <w:szCs w:val="16"/>
              </w:rPr>
            </w:pPr>
            <w:r>
              <w:rPr>
                <w:color w:val="000000"/>
                <w:sz w:val="16"/>
                <w:szCs w:val="16"/>
              </w:rPr>
              <w:t>5 543 345</w:t>
            </w:r>
          </w:p>
        </w:tc>
      </w:tr>
      <w:tr w:rsidR="00BA73AD" w14:paraId="0C16DFEF"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4D0169ED" w14:textId="77777777" w:rsidR="00BA73AD" w:rsidRDefault="00BA73AD" w:rsidP="00BA73AD">
            <w:pPr>
              <w:rPr>
                <w:color w:val="000000"/>
                <w:sz w:val="16"/>
                <w:szCs w:val="16"/>
              </w:rPr>
            </w:pPr>
            <w:r>
              <w:rPr>
                <w:color w:val="000000"/>
                <w:sz w:val="16"/>
                <w:szCs w:val="16"/>
              </w:rPr>
              <w:t>Rezerves daļas, izejvielas un pārējās materiālu izmaksas </w:t>
            </w:r>
          </w:p>
        </w:tc>
        <w:tc>
          <w:tcPr>
            <w:tcW w:w="1226" w:type="dxa"/>
            <w:tcBorders>
              <w:top w:val="nil"/>
              <w:left w:val="nil"/>
              <w:bottom w:val="single" w:sz="4" w:space="0" w:color="auto"/>
              <w:right w:val="single" w:sz="4" w:space="0" w:color="auto"/>
            </w:tcBorders>
            <w:shd w:val="clear" w:color="auto" w:fill="auto"/>
            <w:noWrap/>
            <w:vAlign w:val="center"/>
            <w:hideMark/>
          </w:tcPr>
          <w:p w14:paraId="4A49833C" w14:textId="3803798E" w:rsidR="00BA73AD" w:rsidRDefault="00BA73AD" w:rsidP="00BA73AD">
            <w:pPr>
              <w:jc w:val="center"/>
              <w:rPr>
                <w:color w:val="000000"/>
                <w:sz w:val="16"/>
                <w:szCs w:val="16"/>
              </w:rPr>
            </w:pPr>
            <w:r>
              <w:rPr>
                <w:color w:val="000000"/>
                <w:sz w:val="16"/>
                <w:szCs w:val="16"/>
              </w:rPr>
              <w:t>1 189 781</w:t>
            </w:r>
          </w:p>
        </w:tc>
        <w:tc>
          <w:tcPr>
            <w:tcW w:w="1116" w:type="dxa"/>
            <w:tcBorders>
              <w:top w:val="nil"/>
              <w:left w:val="nil"/>
              <w:bottom w:val="single" w:sz="4" w:space="0" w:color="auto"/>
              <w:right w:val="single" w:sz="4" w:space="0" w:color="auto"/>
            </w:tcBorders>
            <w:shd w:val="clear" w:color="auto" w:fill="auto"/>
            <w:noWrap/>
            <w:vAlign w:val="center"/>
            <w:hideMark/>
          </w:tcPr>
          <w:p w14:paraId="013C8259" w14:textId="5A5E1AEC" w:rsidR="00BA73AD" w:rsidRDefault="00BA73AD" w:rsidP="00BA73AD">
            <w:pPr>
              <w:jc w:val="center"/>
              <w:rPr>
                <w:color w:val="000000"/>
                <w:sz w:val="16"/>
                <w:szCs w:val="16"/>
              </w:rPr>
            </w:pPr>
            <w:r>
              <w:rPr>
                <w:color w:val="000000"/>
                <w:sz w:val="16"/>
                <w:szCs w:val="16"/>
              </w:rPr>
              <w:t>892 291</w:t>
            </w:r>
          </w:p>
        </w:tc>
        <w:tc>
          <w:tcPr>
            <w:tcW w:w="577" w:type="dxa"/>
            <w:tcBorders>
              <w:top w:val="nil"/>
              <w:left w:val="nil"/>
              <w:bottom w:val="single" w:sz="4" w:space="0" w:color="auto"/>
              <w:right w:val="single" w:sz="4" w:space="0" w:color="auto"/>
            </w:tcBorders>
            <w:shd w:val="clear" w:color="auto" w:fill="auto"/>
            <w:noWrap/>
            <w:vAlign w:val="center"/>
            <w:hideMark/>
          </w:tcPr>
          <w:p w14:paraId="096132E1" w14:textId="792FA3B0" w:rsidR="00BA73AD" w:rsidRDefault="00BA73AD" w:rsidP="00BA73AD">
            <w:pPr>
              <w:jc w:val="center"/>
              <w:rPr>
                <w:color w:val="000000"/>
                <w:sz w:val="16"/>
                <w:szCs w:val="16"/>
              </w:rPr>
            </w:pPr>
            <w:r>
              <w:rPr>
                <w:color w:val="000000"/>
                <w:sz w:val="16"/>
                <w:szCs w:val="16"/>
              </w:rPr>
              <w:t>-25%</w:t>
            </w:r>
          </w:p>
        </w:tc>
        <w:tc>
          <w:tcPr>
            <w:tcW w:w="1122" w:type="dxa"/>
            <w:tcBorders>
              <w:top w:val="nil"/>
              <w:left w:val="nil"/>
              <w:bottom w:val="single" w:sz="4" w:space="0" w:color="auto"/>
              <w:right w:val="single" w:sz="4" w:space="0" w:color="auto"/>
            </w:tcBorders>
            <w:shd w:val="clear" w:color="auto" w:fill="auto"/>
            <w:noWrap/>
            <w:vAlign w:val="center"/>
            <w:hideMark/>
          </w:tcPr>
          <w:p w14:paraId="70E98B19" w14:textId="3FCB4CE9" w:rsidR="00BA73AD" w:rsidRDefault="00BA73AD" w:rsidP="00BA73AD">
            <w:pPr>
              <w:jc w:val="center"/>
              <w:rPr>
                <w:color w:val="000000"/>
                <w:sz w:val="16"/>
                <w:szCs w:val="16"/>
              </w:rPr>
            </w:pPr>
            <w:r>
              <w:rPr>
                <w:color w:val="000000"/>
                <w:sz w:val="16"/>
                <w:szCs w:val="16"/>
              </w:rPr>
              <w:t>-297 491</w:t>
            </w:r>
          </w:p>
        </w:tc>
        <w:tc>
          <w:tcPr>
            <w:tcW w:w="1020" w:type="dxa"/>
            <w:tcBorders>
              <w:top w:val="nil"/>
              <w:left w:val="nil"/>
              <w:bottom w:val="single" w:sz="4" w:space="0" w:color="auto"/>
              <w:right w:val="single" w:sz="4" w:space="0" w:color="auto"/>
            </w:tcBorders>
            <w:shd w:val="clear" w:color="auto" w:fill="auto"/>
            <w:noWrap/>
            <w:vAlign w:val="center"/>
            <w:hideMark/>
          </w:tcPr>
          <w:p w14:paraId="4A8A2D9D" w14:textId="74CDA0E5" w:rsidR="00BA73AD" w:rsidRDefault="00BA73AD" w:rsidP="00BA73AD">
            <w:pPr>
              <w:jc w:val="center"/>
              <w:rPr>
                <w:color w:val="000000"/>
                <w:sz w:val="16"/>
                <w:szCs w:val="16"/>
              </w:rPr>
            </w:pPr>
            <w:r>
              <w:rPr>
                <w:color w:val="000000"/>
                <w:sz w:val="16"/>
                <w:szCs w:val="16"/>
              </w:rPr>
              <w:t>1 608 548</w:t>
            </w:r>
          </w:p>
        </w:tc>
        <w:tc>
          <w:tcPr>
            <w:tcW w:w="951" w:type="dxa"/>
            <w:tcBorders>
              <w:top w:val="nil"/>
              <w:left w:val="nil"/>
              <w:bottom w:val="single" w:sz="4" w:space="0" w:color="auto"/>
              <w:right w:val="single" w:sz="4" w:space="0" w:color="auto"/>
            </w:tcBorders>
            <w:shd w:val="clear" w:color="auto" w:fill="auto"/>
            <w:noWrap/>
            <w:vAlign w:val="center"/>
            <w:hideMark/>
          </w:tcPr>
          <w:p w14:paraId="3204B514" w14:textId="66CAF717" w:rsidR="00BA73AD" w:rsidRDefault="00BA73AD" w:rsidP="00BA73AD">
            <w:pPr>
              <w:jc w:val="center"/>
              <w:rPr>
                <w:color w:val="000000"/>
                <w:sz w:val="16"/>
                <w:szCs w:val="16"/>
              </w:rPr>
            </w:pPr>
            <w:r>
              <w:rPr>
                <w:color w:val="000000"/>
                <w:sz w:val="16"/>
                <w:szCs w:val="16"/>
              </w:rPr>
              <w:t>2 129 055</w:t>
            </w:r>
          </w:p>
        </w:tc>
        <w:tc>
          <w:tcPr>
            <w:tcW w:w="678" w:type="dxa"/>
            <w:tcBorders>
              <w:top w:val="nil"/>
              <w:left w:val="nil"/>
              <w:bottom w:val="single" w:sz="4" w:space="0" w:color="auto"/>
              <w:right w:val="single" w:sz="4" w:space="0" w:color="auto"/>
            </w:tcBorders>
            <w:shd w:val="clear" w:color="auto" w:fill="auto"/>
            <w:noWrap/>
            <w:vAlign w:val="center"/>
            <w:hideMark/>
          </w:tcPr>
          <w:p w14:paraId="79A3A052" w14:textId="354ED4B0" w:rsidR="00BA73AD" w:rsidRDefault="00BA73AD" w:rsidP="00BA73AD">
            <w:pPr>
              <w:jc w:val="center"/>
              <w:rPr>
                <w:color w:val="000000"/>
                <w:sz w:val="16"/>
                <w:szCs w:val="16"/>
              </w:rPr>
            </w:pPr>
            <w:r>
              <w:rPr>
                <w:color w:val="000000"/>
                <w:sz w:val="16"/>
                <w:szCs w:val="16"/>
              </w:rPr>
              <w:t>32%</w:t>
            </w:r>
          </w:p>
        </w:tc>
        <w:tc>
          <w:tcPr>
            <w:tcW w:w="993" w:type="dxa"/>
            <w:tcBorders>
              <w:top w:val="nil"/>
              <w:left w:val="nil"/>
              <w:bottom w:val="single" w:sz="4" w:space="0" w:color="auto"/>
              <w:right w:val="single" w:sz="4" w:space="0" w:color="auto"/>
            </w:tcBorders>
            <w:shd w:val="clear" w:color="auto" w:fill="auto"/>
            <w:noWrap/>
            <w:vAlign w:val="center"/>
            <w:hideMark/>
          </w:tcPr>
          <w:p w14:paraId="154A64C0" w14:textId="0040DB66" w:rsidR="00BA73AD" w:rsidRDefault="00BA73AD" w:rsidP="00BA73AD">
            <w:pPr>
              <w:jc w:val="center"/>
              <w:rPr>
                <w:color w:val="000000"/>
                <w:sz w:val="16"/>
                <w:szCs w:val="16"/>
              </w:rPr>
            </w:pPr>
            <w:r>
              <w:rPr>
                <w:color w:val="000000"/>
                <w:sz w:val="16"/>
                <w:szCs w:val="16"/>
              </w:rPr>
              <w:t>520 507</w:t>
            </w:r>
          </w:p>
        </w:tc>
      </w:tr>
      <w:tr w:rsidR="00BA73AD" w14:paraId="6CE31436"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60C636D3" w14:textId="77777777" w:rsidR="00BA73AD" w:rsidRDefault="00BA73AD" w:rsidP="00BA73AD">
            <w:pPr>
              <w:rPr>
                <w:color w:val="000000"/>
                <w:sz w:val="16"/>
                <w:szCs w:val="16"/>
              </w:rPr>
            </w:pPr>
            <w:r>
              <w:rPr>
                <w:color w:val="000000"/>
                <w:sz w:val="16"/>
                <w:szCs w:val="16"/>
              </w:rPr>
              <w:t>Dīzeļdegviela</w:t>
            </w:r>
          </w:p>
        </w:tc>
        <w:tc>
          <w:tcPr>
            <w:tcW w:w="1226" w:type="dxa"/>
            <w:tcBorders>
              <w:top w:val="nil"/>
              <w:left w:val="nil"/>
              <w:bottom w:val="single" w:sz="4" w:space="0" w:color="auto"/>
              <w:right w:val="single" w:sz="4" w:space="0" w:color="auto"/>
            </w:tcBorders>
            <w:shd w:val="clear" w:color="auto" w:fill="auto"/>
            <w:noWrap/>
            <w:vAlign w:val="center"/>
            <w:hideMark/>
          </w:tcPr>
          <w:p w14:paraId="2F323942" w14:textId="12BC6FB3" w:rsidR="00BA73AD" w:rsidRDefault="00BA73AD" w:rsidP="00BA73AD">
            <w:pPr>
              <w:jc w:val="center"/>
              <w:rPr>
                <w:color w:val="000000"/>
                <w:sz w:val="16"/>
                <w:szCs w:val="16"/>
              </w:rPr>
            </w:pPr>
            <w:r>
              <w:rPr>
                <w:color w:val="000000"/>
                <w:sz w:val="16"/>
                <w:szCs w:val="16"/>
              </w:rPr>
              <w:t>2 288 915</w:t>
            </w:r>
          </w:p>
        </w:tc>
        <w:tc>
          <w:tcPr>
            <w:tcW w:w="1116" w:type="dxa"/>
            <w:tcBorders>
              <w:top w:val="nil"/>
              <w:left w:val="nil"/>
              <w:bottom w:val="single" w:sz="4" w:space="0" w:color="auto"/>
              <w:right w:val="single" w:sz="4" w:space="0" w:color="auto"/>
            </w:tcBorders>
            <w:shd w:val="clear" w:color="auto" w:fill="auto"/>
            <w:noWrap/>
            <w:vAlign w:val="center"/>
            <w:hideMark/>
          </w:tcPr>
          <w:p w14:paraId="34CB7570" w14:textId="7B0F5DFD" w:rsidR="00BA73AD" w:rsidRDefault="00BA73AD" w:rsidP="00BA73AD">
            <w:pPr>
              <w:jc w:val="center"/>
              <w:rPr>
                <w:color w:val="000000"/>
                <w:sz w:val="16"/>
                <w:szCs w:val="16"/>
              </w:rPr>
            </w:pPr>
            <w:r>
              <w:rPr>
                <w:color w:val="000000"/>
                <w:sz w:val="16"/>
                <w:szCs w:val="16"/>
              </w:rPr>
              <w:t>2 714 109</w:t>
            </w:r>
          </w:p>
        </w:tc>
        <w:tc>
          <w:tcPr>
            <w:tcW w:w="577" w:type="dxa"/>
            <w:tcBorders>
              <w:top w:val="nil"/>
              <w:left w:val="nil"/>
              <w:bottom w:val="single" w:sz="4" w:space="0" w:color="auto"/>
              <w:right w:val="single" w:sz="4" w:space="0" w:color="auto"/>
            </w:tcBorders>
            <w:shd w:val="clear" w:color="auto" w:fill="auto"/>
            <w:noWrap/>
            <w:vAlign w:val="center"/>
            <w:hideMark/>
          </w:tcPr>
          <w:p w14:paraId="7C652911" w14:textId="65304F6A" w:rsidR="00BA73AD" w:rsidRDefault="00BA73AD" w:rsidP="00BA73AD">
            <w:pPr>
              <w:jc w:val="center"/>
              <w:rPr>
                <w:color w:val="000000"/>
                <w:sz w:val="16"/>
                <w:szCs w:val="16"/>
              </w:rPr>
            </w:pPr>
            <w:r>
              <w:rPr>
                <w:color w:val="000000"/>
                <w:sz w:val="16"/>
                <w:szCs w:val="16"/>
              </w:rPr>
              <w:t>19%</w:t>
            </w:r>
          </w:p>
        </w:tc>
        <w:tc>
          <w:tcPr>
            <w:tcW w:w="1122" w:type="dxa"/>
            <w:tcBorders>
              <w:top w:val="nil"/>
              <w:left w:val="nil"/>
              <w:bottom w:val="single" w:sz="4" w:space="0" w:color="auto"/>
              <w:right w:val="single" w:sz="4" w:space="0" w:color="auto"/>
            </w:tcBorders>
            <w:shd w:val="clear" w:color="auto" w:fill="auto"/>
            <w:noWrap/>
            <w:vAlign w:val="center"/>
            <w:hideMark/>
          </w:tcPr>
          <w:p w14:paraId="4FE57A25" w14:textId="4AF4E9FD" w:rsidR="00BA73AD" w:rsidRDefault="00BA73AD" w:rsidP="00BA73AD">
            <w:pPr>
              <w:jc w:val="center"/>
              <w:rPr>
                <w:color w:val="000000"/>
                <w:sz w:val="16"/>
                <w:szCs w:val="16"/>
              </w:rPr>
            </w:pPr>
            <w:r>
              <w:rPr>
                <w:color w:val="000000"/>
                <w:sz w:val="16"/>
                <w:szCs w:val="16"/>
              </w:rPr>
              <w:t>425 194</w:t>
            </w:r>
          </w:p>
        </w:tc>
        <w:tc>
          <w:tcPr>
            <w:tcW w:w="1020" w:type="dxa"/>
            <w:tcBorders>
              <w:top w:val="nil"/>
              <w:left w:val="nil"/>
              <w:bottom w:val="single" w:sz="4" w:space="0" w:color="auto"/>
              <w:right w:val="single" w:sz="4" w:space="0" w:color="auto"/>
            </w:tcBorders>
            <w:shd w:val="clear" w:color="auto" w:fill="auto"/>
            <w:noWrap/>
            <w:vAlign w:val="center"/>
            <w:hideMark/>
          </w:tcPr>
          <w:p w14:paraId="318BB8C8" w14:textId="0871AD31" w:rsidR="00BA73AD" w:rsidRDefault="00BA73AD" w:rsidP="00BA73AD">
            <w:pPr>
              <w:jc w:val="center"/>
              <w:rPr>
                <w:color w:val="000000"/>
                <w:sz w:val="16"/>
                <w:szCs w:val="16"/>
              </w:rPr>
            </w:pPr>
            <w:r>
              <w:rPr>
                <w:color w:val="000000"/>
                <w:sz w:val="16"/>
                <w:szCs w:val="16"/>
              </w:rPr>
              <w:t>4 234 662</w:t>
            </w:r>
          </w:p>
        </w:tc>
        <w:tc>
          <w:tcPr>
            <w:tcW w:w="951" w:type="dxa"/>
            <w:tcBorders>
              <w:top w:val="nil"/>
              <w:left w:val="nil"/>
              <w:bottom w:val="single" w:sz="4" w:space="0" w:color="auto"/>
              <w:right w:val="single" w:sz="4" w:space="0" w:color="auto"/>
            </w:tcBorders>
            <w:shd w:val="clear" w:color="auto" w:fill="auto"/>
            <w:noWrap/>
            <w:vAlign w:val="center"/>
            <w:hideMark/>
          </w:tcPr>
          <w:p w14:paraId="583C943E" w14:textId="0B1273F2" w:rsidR="00BA73AD" w:rsidRDefault="00BA73AD" w:rsidP="00BA73AD">
            <w:pPr>
              <w:jc w:val="center"/>
              <w:rPr>
                <w:color w:val="000000"/>
                <w:sz w:val="16"/>
                <w:szCs w:val="16"/>
              </w:rPr>
            </w:pPr>
            <w:r>
              <w:rPr>
                <w:color w:val="000000"/>
                <w:sz w:val="16"/>
                <w:szCs w:val="16"/>
              </w:rPr>
              <w:t>4 198 747</w:t>
            </w:r>
          </w:p>
        </w:tc>
        <w:tc>
          <w:tcPr>
            <w:tcW w:w="678" w:type="dxa"/>
            <w:tcBorders>
              <w:top w:val="nil"/>
              <w:left w:val="nil"/>
              <w:bottom w:val="single" w:sz="4" w:space="0" w:color="auto"/>
              <w:right w:val="single" w:sz="4" w:space="0" w:color="auto"/>
            </w:tcBorders>
            <w:shd w:val="clear" w:color="auto" w:fill="auto"/>
            <w:noWrap/>
            <w:vAlign w:val="center"/>
            <w:hideMark/>
          </w:tcPr>
          <w:p w14:paraId="270FE238" w14:textId="5C29C890" w:rsidR="00BA73AD" w:rsidRDefault="00BA73AD" w:rsidP="00BA73AD">
            <w:pPr>
              <w:jc w:val="center"/>
              <w:rPr>
                <w:color w:val="000000"/>
                <w:sz w:val="16"/>
                <w:szCs w:val="16"/>
              </w:rPr>
            </w:pPr>
            <w:r>
              <w:rPr>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center"/>
            <w:hideMark/>
          </w:tcPr>
          <w:p w14:paraId="27665410" w14:textId="00C34351" w:rsidR="00BA73AD" w:rsidRDefault="00BA73AD" w:rsidP="00BA73AD">
            <w:pPr>
              <w:jc w:val="center"/>
              <w:rPr>
                <w:color w:val="000000"/>
                <w:sz w:val="16"/>
                <w:szCs w:val="16"/>
              </w:rPr>
            </w:pPr>
            <w:r>
              <w:rPr>
                <w:color w:val="000000"/>
                <w:sz w:val="16"/>
                <w:szCs w:val="16"/>
              </w:rPr>
              <w:t>-35 914</w:t>
            </w:r>
          </w:p>
        </w:tc>
      </w:tr>
      <w:tr w:rsidR="00BA73AD" w14:paraId="09B9C9A1"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593ABCCA" w14:textId="77777777" w:rsidR="00BA73AD" w:rsidRDefault="00BA73AD" w:rsidP="00BA73AD">
            <w:pPr>
              <w:rPr>
                <w:color w:val="000000"/>
                <w:sz w:val="16"/>
                <w:szCs w:val="16"/>
              </w:rPr>
            </w:pPr>
            <w:r>
              <w:rPr>
                <w:color w:val="000000"/>
                <w:sz w:val="16"/>
                <w:szCs w:val="16"/>
              </w:rPr>
              <w:t>Elektroenerģija</w:t>
            </w:r>
          </w:p>
        </w:tc>
        <w:tc>
          <w:tcPr>
            <w:tcW w:w="1226" w:type="dxa"/>
            <w:tcBorders>
              <w:top w:val="nil"/>
              <w:left w:val="nil"/>
              <w:bottom w:val="single" w:sz="4" w:space="0" w:color="auto"/>
              <w:right w:val="single" w:sz="4" w:space="0" w:color="auto"/>
            </w:tcBorders>
            <w:shd w:val="clear" w:color="auto" w:fill="auto"/>
            <w:noWrap/>
            <w:vAlign w:val="center"/>
            <w:hideMark/>
          </w:tcPr>
          <w:p w14:paraId="3D69715E" w14:textId="63101975" w:rsidR="00BA73AD" w:rsidRDefault="00BA73AD" w:rsidP="00BA73AD">
            <w:pPr>
              <w:jc w:val="center"/>
              <w:rPr>
                <w:color w:val="000000"/>
                <w:sz w:val="16"/>
                <w:szCs w:val="16"/>
              </w:rPr>
            </w:pPr>
            <w:r>
              <w:rPr>
                <w:color w:val="000000"/>
                <w:sz w:val="16"/>
                <w:szCs w:val="16"/>
              </w:rPr>
              <w:t>7 743 392</w:t>
            </w:r>
          </w:p>
        </w:tc>
        <w:tc>
          <w:tcPr>
            <w:tcW w:w="1116" w:type="dxa"/>
            <w:tcBorders>
              <w:top w:val="nil"/>
              <w:left w:val="nil"/>
              <w:bottom w:val="single" w:sz="4" w:space="0" w:color="auto"/>
              <w:right w:val="single" w:sz="4" w:space="0" w:color="auto"/>
            </w:tcBorders>
            <w:shd w:val="clear" w:color="auto" w:fill="auto"/>
            <w:noWrap/>
            <w:vAlign w:val="center"/>
            <w:hideMark/>
          </w:tcPr>
          <w:p w14:paraId="112EF0C7" w14:textId="4CEA0D0C" w:rsidR="00BA73AD" w:rsidRDefault="00BA73AD" w:rsidP="00BA73AD">
            <w:pPr>
              <w:jc w:val="center"/>
              <w:rPr>
                <w:color w:val="000000"/>
                <w:sz w:val="16"/>
                <w:szCs w:val="16"/>
              </w:rPr>
            </w:pPr>
            <w:r>
              <w:rPr>
                <w:color w:val="000000"/>
                <w:sz w:val="16"/>
                <w:szCs w:val="16"/>
              </w:rPr>
              <w:t>2 805 201</w:t>
            </w:r>
          </w:p>
        </w:tc>
        <w:tc>
          <w:tcPr>
            <w:tcW w:w="577" w:type="dxa"/>
            <w:tcBorders>
              <w:top w:val="nil"/>
              <w:left w:val="nil"/>
              <w:bottom w:val="single" w:sz="4" w:space="0" w:color="auto"/>
              <w:right w:val="single" w:sz="4" w:space="0" w:color="auto"/>
            </w:tcBorders>
            <w:shd w:val="clear" w:color="auto" w:fill="auto"/>
            <w:noWrap/>
            <w:vAlign w:val="center"/>
            <w:hideMark/>
          </w:tcPr>
          <w:p w14:paraId="50D7BCA9" w14:textId="010E5AAF" w:rsidR="00BA73AD" w:rsidRDefault="00BA73AD" w:rsidP="00BA73AD">
            <w:pPr>
              <w:jc w:val="center"/>
              <w:rPr>
                <w:color w:val="000000"/>
                <w:sz w:val="16"/>
                <w:szCs w:val="16"/>
              </w:rPr>
            </w:pPr>
            <w:r>
              <w:rPr>
                <w:color w:val="000000"/>
                <w:sz w:val="16"/>
                <w:szCs w:val="16"/>
              </w:rPr>
              <w:t>-64%</w:t>
            </w:r>
          </w:p>
        </w:tc>
        <w:tc>
          <w:tcPr>
            <w:tcW w:w="1122" w:type="dxa"/>
            <w:tcBorders>
              <w:top w:val="nil"/>
              <w:left w:val="nil"/>
              <w:bottom w:val="single" w:sz="4" w:space="0" w:color="auto"/>
              <w:right w:val="single" w:sz="4" w:space="0" w:color="auto"/>
            </w:tcBorders>
            <w:shd w:val="clear" w:color="auto" w:fill="auto"/>
            <w:noWrap/>
            <w:vAlign w:val="center"/>
            <w:hideMark/>
          </w:tcPr>
          <w:p w14:paraId="7F6D8C56" w14:textId="5000DF73" w:rsidR="00BA73AD" w:rsidRDefault="00BA73AD" w:rsidP="00BA73AD">
            <w:pPr>
              <w:jc w:val="center"/>
              <w:rPr>
                <w:color w:val="000000"/>
                <w:sz w:val="16"/>
                <w:szCs w:val="16"/>
              </w:rPr>
            </w:pPr>
            <w:r>
              <w:rPr>
                <w:color w:val="000000"/>
                <w:sz w:val="16"/>
                <w:szCs w:val="16"/>
              </w:rPr>
              <w:t>-4 938 191</w:t>
            </w:r>
          </w:p>
        </w:tc>
        <w:tc>
          <w:tcPr>
            <w:tcW w:w="1020" w:type="dxa"/>
            <w:tcBorders>
              <w:top w:val="nil"/>
              <w:left w:val="nil"/>
              <w:bottom w:val="single" w:sz="4" w:space="0" w:color="auto"/>
              <w:right w:val="single" w:sz="4" w:space="0" w:color="auto"/>
            </w:tcBorders>
            <w:shd w:val="clear" w:color="auto" w:fill="auto"/>
            <w:noWrap/>
            <w:vAlign w:val="center"/>
            <w:hideMark/>
          </w:tcPr>
          <w:p w14:paraId="28ADC37E" w14:textId="440D7553" w:rsidR="00BA73AD" w:rsidRDefault="00BA73AD" w:rsidP="00BA73AD">
            <w:pPr>
              <w:jc w:val="center"/>
              <w:rPr>
                <w:color w:val="000000"/>
                <w:sz w:val="16"/>
                <w:szCs w:val="16"/>
              </w:rPr>
            </w:pPr>
            <w:r>
              <w:rPr>
                <w:color w:val="000000"/>
                <w:sz w:val="16"/>
                <w:szCs w:val="16"/>
              </w:rPr>
              <w:t>6 110 137</w:t>
            </w:r>
          </w:p>
        </w:tc>
        <w:tc>
          <w:tcPr>
            <w:tcW w:w="951" w:type="dxa"/>
            <w:tcBorders>
              <w:top w:val="nil"/>
              <w:left w:val="nil"/>
              <w:bottom w:val="single" w:sz="4" w:space="0" w:color="auto"/>
              <w:right w:val="single" w:sz="4" w:space="0" w:color="auto"/>
            </w:tcBorders>
            <w:shd w:val="clear" w:color="auto" w:fill="auto"/>
            <w:noWrap/>
            <w:vAlign w:val="center"/>
            <w:hideMark/>
          </w:tcPr>
          <w:p w14:paraId="2D31832E" w14:textId="5EF06F83" w:rsidR="00BA73AD" w:rsidRDefault="00BA73AD" w:rsidP="00BA73AD">
            <w:pPr>
              <w:jc w:val="center"/>
              <w:rPr>
                <w:color w:val="000000"/>
                <w:sz w:val="16"/>
                <w:szCs w:val="16"/>
              </w:rPr>
            </w:pPr>
            <w:r>
              <w:rPr>
                <w:color w:val="000000"/>
                <w:sz w:val="16"/>
                <w:szCs w:val="16"/>
              </w:rPr>
              <w:t>10 906 685</w:t>
            </w:r>
          </w:p>
        </w:tc>
        <w:tc>
          <w:tcPr>
            <w:tcW w:w="678" w:type="dxa"/>
            <w:tcBorders>
              <w:top w:val="nil"/>
              <w:left w:val="nil"/>
              <w:bottom w:val="single" w:sz="4" w:space="0" w:color="auto"/>
              <w:right w:val="single" w:sz="4" w:space="0" w:color="auto"/>
            </w:tcBorders>
            <w:shd w:val="clear" w:color="auto" w:fill="auto"/>
            <w:noWrap/>
            <w:vAlign w:val="center"/>
            <w:hideMark/>
          </w:tcPr>
          <w:p w14:paraId="5F823D59" w14:textId="25FD229A" w:rsidR="00BA73AD" w:rsidRDefault="00BA73AD" w:rsidP="00BA73AD">
            <w:pPr>
              <w:jc w:val="center"/>
              <w:rPr>
                <w:color w:val="000000"/>
                <w:sz w:val="16"/>
                <w:szCs w:val="16"/>
              </w:rPr>
            </w:pPr>
            <w:r>
              <w:rPr>
                <w:color w:val="000000"/>
                <w:sz w:val="16"/>
                <w:szCs w:val="16"/>
              </w:rPr>
              <w:t>79%</w:t>
            </w:r>
          </w:p>
        </w:tc>
        <w:tc>
          <w:tcPr>
            <w:tcW w:w="993" w:type="dxa"/>
            <w:tcBorders>
              <w:top w:val="nil"/>
              <w:left w:val="nil"/>
              <w:bottom w:val="single" w:sz="4" w:space="0" w:color="auto"/>
              <w:right w:val="single" w:sz="4" w:space="0" w:color="auto"/>
            </w:tcBorders>
            <w:shd w:val="clear" w:color="auto" w:fill="auto"/>
            <w:noWrap/>
            <w:vAlign w:val="center"/>
            <w:hideMark/>
          </w:tcPr>
          <w:p w14:paraId="22785DAB" w14:textId="5B3DB55F" w:rsidR="00BA73AD" w:rsidRDefault="00BA73AD" w:rsidP="00BA73AD">
            <w:pPr>
              <w:jc w:val="center"/>
              <w:rPr>
                <w:color w:val="000000"/>
                <w:sz w:val="16"/>
                <w:szCs w:val="16"/>
              </w:rPr>
            </w:pPr>
            <w:r>
              <w:rPr>
                <w:color w:val="000000"/>
                <w:sz w:val="16"/>
                <w:szCs w:val="16"/>
              </w:rPr>
              <w:t>4 796 548</w:t>
            </w:r>
          </w:p>
        </w:tc>
      </w:tr>
      <w:tr w:rsidR="00BA73AD" w14:paraId="4391E38B" w14:textId="77777777" w:rsidTr="00DC2A5B">
        <w:trPr>
          <w:trHeight w:val="300"/>
        </w:trPr>
        <w:tc>
          <w:tcPr>
            <w:tcW w:w="1810" w:type="dxa"/>
            <w:tcBorders>
              <w:top w:val="nil"/>
              <w:left w:val="single" w:sz="4" w:space="0" w:color="auto"/>
              <w:bottom w:val="single" w:sz="4" w:space="0" w:color="auto"/>
              <w:right w:val="single" w:sz="4" w:space="0" w:color="auto"/>
            </w:tcBorders>
            <w:shd w:val="clear" w:color="auto" w:fill="auto"/>
            <w:noWrap/>
            <w:vAlign w:val="bottom"/>
            <w:hideMark/>
          </w:tcPr>
          <w:p w14:paraId="7C7CDDDB" w14:textId="77777777" w:rsidR="00BA73AD" w:rsidRDefault="00BA73AD" w:rsidP="00BA73AD">
            <w:pPr>
              <w:rPr>
                <w:sz w:val="16"/>
                <w:szCs w:val="16"/>
              </w:rPr>
            </w:pPr>
            <w:r>
              <w:rPr>
                <w:sz w:val="16"/>
                <w:szCs w:val="16"/>
              </w:rPr>
              <w:t>Citas materiālu izmaksas</w:t>
            </w:r>
          </w:p>
        </w:tc>
        <w:tc>
          <w:tcPr>
            <w:tcW w:w="1226" w:type="dxa"/>
            <w:tcBorders>
              <w:top w:val="nil"/>
              <w:left w:val="nil"/>
              <w:bottom w:val="single" w:sz="4" w:space="0" w:color="auto"/>
              <w:right w:val="single" w:sz="4" w:space="0" w:color="auto"/>
            </w:tcBorders>
            <w:shd w:val="clear" w:color="auto" w:fill="auto"/>
            <w:noWrap/>
            <w:vAlign w:val="bottom"/>
            <w:hideMark/>
          </w:tcPr>
          <w:p w14:paraId="5D5825B3" w14:textId="35B3F018" w:rsidR="00BA73AD" w:rsidRDefault="00BA73AD" w:rsidP="00BA73AD">
            <w:pPr>
              <w:jc w:val="center"/>
              <w:rPr>
                <w:sz w:val="16"/>
                <w:szCs w:val="16"/>
              </w:rPr>
            </w:pPr>
            <w:r>
              <w:rPr>
                <w:sz w:val="16"/>
                <w:szCs w:val="16"/>
              </w:rPr>
              <w:t>403 978.33</w:t>
            </w:r>
          </w:p>
        </w:tc>
        <w:tc>
          <w:tcPr>
            <w:tcW w:w="1116" w:type="dxa"/>
            <w:tcBorders>
              <w:top w:val="nil"/>
              <w:left w:val="nil"/>
              <w:bottom w:val="single" w:sz="4" w:space="0" w:color="auto"/>
              <w:right w:val="single" w:sz="4" w:space="0" w:color="auto"/>
            </w:tcBorders>
            <w:shd w:val="clear" w:color="auto" w:fill="auto"/>
            <w:noWrap/>
            <w:vAlign w:val="bottom"/>
            <w:hideMark/>
          </w:tcPr>
          <w:p w14:paraId="19AB29B5" w14:textId="710C75D0" w:rsidR="00BA73AD" w:rsidRDefault="00BA73AD" w:rsidP="00BA73AD">
            <w:pPr>
              <w:jc w:val="center"/>
              <w:rPr>
                <w:sz w:val="16"/>
                <w:szCs w:val="16"/>
              </w:rPr>
            </w:pPr>
            <w:r>
              <w:rPr>
                <w:sz w:val="16"/>
                <w:szCs w:val="16"/>
              </w:rPr>
              <w:t>206 661.63</w:t>
            </w:r>
          </w:p>
        </w:tc>
        <w:tc>
          <w:tcPr>
            <w:tcW w:w="577" w:type="dxa"/>
            <w:tcBorders>
              <w:top w:val="nil"/>
              <w:left w:val="nil"/>
              <w:bottom w:val="single" w:sz="4" w:space="0" w:color="auto"/>
              <w:right w:val="single" w:sz="4" w:space="0" w:color="auto"/>
            </w:tcBorders>
            <w:shd w:val="clear" w:color="auto" w:fill="auto"/>
            <w:noWrap/>
            <w:vAlign w:val="center"/>
            <w:hideMark/>
          </w:tcPr>
          <w:p w14:paraId="566BCAE3" w14:textId="4556D444" w:rsidR="00BA73AD" w:rsidRDefault="00BA73AD" w:rsidP="00BA73AD">
            <w:pPr>
              <w:jc w:val="center"/>
              <w:rPr>
                <w:color w:val="000000"/>
                <w:sz w:val="16"/>
                <w:szCs w:val="16"/>
              </w:rPr>
            </w:pPr>
            <w:r>
              <w:rPr>
                <w:color w:val="000000"/>
                <w:sz w:val="16"/>
                <w:szCs w:val="16"/>
              </w:rPr>
              <w:t>-49%</w:t>
            </w:r>
          </w:p>
        </w:tc>
        <w:tc>
          <w:tcPr>
            <w:tcW w:w="1122" w:type="dxa"/>
            <w:tcBorders>
              <w:top w:val="nil"/>
              <w:left w:val="nil"/>
              <w:bottom w:val="single" w:sz="4" w:space="0" w:color="auto"/>
              <w:right w:val="single" w:sz="4" w:space="0" w:color="auto"/>
            </w:tcBorders>
            <w:shd w:val="clear" w:color="auto" w:fill="auto"/>
            <w:noWrap/>
            <w:vAlign w:val="center"/>
            <w:hideMark/>
          </w:tcPr>
          <w:p w14:paraId="005340E8" w14:textId="14ACE7AE" w:rsidR="00BA73AD" w:rsidRDefault="00BA73AD" w:rsidP="00BA73AD">
            <w:pPr>
              <w:jc w:val="center"/>
              <w:rPr>
                <w:color w:val="000000"/>
                <w:sz w:val="16"/>
                <w:szCs w:val="16"/>
              </w:rPr>
            </w:pPr>
            <w:r>
              <w:rPr>
                <w:color w:val="000000"/>
                <w:sz w:val="16"/>
                <w:szCs w:val="16"/>
              </w:rPr>
              <w:t>-197 317</w:t>
            </w:r>
          </w:p>
        </w:tc>
        <w:tc>
          <w:tcPr>
            <w:tcW w:w="1020" w:type="dxa"/>
            <w:tcBorders>
              <w:top w:val="nil"/>
              <w:left w:val="nil"/>
              <w:bottom w:val="single" w:sz="4" w:space="0" w:color="auto"/>
              <w:right w:val="single" w:sz="4" w:space="0" w:color="auto"/>
            </w:tcBorders>
            <w:shd w:val="clear" w:color="auto" w:fill="auto"/>
            <w:noWrap/>
            <w:vAlign w:val="bottom"/>
            <w:hideMark/>
          </w:tcPr>
          <w:p w14:paraId="14EDC0FA" w14:textId="78153A44" w:rsidR="00BA73AD" w:rsidRDefault="00BA73AD" w:rsidP="00BA73AD">
            <w:pPr>
              <w:jc w:val="center"/>
              <w:rPr>
                <w:sz w:val="16"/>
                <w:szCs w:val="16"/>
              </w:rPr>
            </w:pPr>
            <w:r>
              <w:rPr>
                <w:sz w:val="16"/>
                <w:szCs w:val="16"/>
              </w:rPr>
              <w:t>305 928.85</w:t>
            </w:r>
          </w:p>
        </w:tc>
        <w:tc>
          <w:tcPr>
            <w:tcW w:w="951" w:type="dxa"/>
            <w:tcBorders>
              <w:top w:val="nil"/>
              <w:left w:val="nil"/>
              <w:bottom w:val="single" w:sz="4" w:space="0" w:color="auto"/>
              <w:right w:val="single" w:sz="4" w:space="0" w:color="auto"/>
            </w:tcBorders>
            <w:shd w:val="clear" w:color="auto" w:fill="auto"/>
            <w:noWrap/>
            <w:vAlign w:val="bottom"/>
            <w:hideMark/>
          </w:tcPr>
          <w:p w14:paraId="0010EF3F" w14:textId="1D163D2B" w:rsidR="00BA73AD" w:rsidRDefault="00BA73AD" w:rsidP="00BA73AD">
            <w:pPr>
              <w:jc w:val="center"/>
              <w:rPr>
                <w:sz w:val="16"/>
                <w:szCs w:val="16"/>
              </w:rPr>
            </w:pPr>
            <w:r>
              <w:rPr>
                <w:sz w:val="16"/>
                <w:szCs w:val="16"/>
              </w:rPr>
              <w:t>568 132.76</w:t>
            </w:r>
          </w:p>
        </w:tc>
        <w:tc>
          <w:tcPr>
            <w:tcW w:w="678" w:type="dxa"/>
            <w:tcBorders>
              <w:top w:val="nil"/>
              <w:left w:val="nil"/>
              <w:bottom w:val="single" w:sz="4" w:space="0" w:color="auto"/>
              <w:right w:val="single" w:sz="4" w:space="0" w:color="auto"/>
            </w:tcBorders>
            <w:shd w:val="clear" w:color="auto" w:fill="auto"/>
            <w:noWrap/>
            <w:vAlign w:val="center"/>
            <w:hideMark/>
          </w:tcPr>
          <w:p w14:paraId="24B6FD1D" w14:textId="0E29F970" w:rsidR="00BA73AD" w:rsidRDefault="00BA73AD" w:rsidP="00BA73AD">
            <w:pPr>
              <w:jc w:val="center"/>
              <w:rPr>
                <w:color w:val="000000"/>
                <w:sz w:val="16"/>
                <w:szCs w:val="16"/>
              </w:rPr>
            </w:pPr>
            <w:r>
              <w:rPr>
                <w:color w:val="000000"/>
                <w:sz w:val="16"/>
                <w:szCs w:val="16"/>
              </w:rPr>
              <w:t>86%</w:t>
            </w:r>
          </w:p>
        </w:tc>
        <w:tc>
          <w:tcPr>
            <w:tcW w:w="993" w:type="dxa"/>
            <w:tcBorders>
              <w:top w:val="nil"/>
              <w:left w:val="nil"/>
              <w:bottom w:val="single" w:sz="4" w:space="0" w:color="auto"/>
              <w:right w:val="single" w:sz="4" w:space="0" w:color="auto"/>
            </w:tcBorders>
            <w:shd w:val="clear" w:color="auto" w:fill="auto"/>
            <w:noWrap/>
            <w:vAlign w:val="center"/>
            <w:hideMark/>
          </w:tcPr>
          <w:p w14:paraId="1B191A89" w14:textId="378D6ED8" w:rsidR="00BA73AD" w:rsidRDefault="00BA73AD" w:rsidP="00BA73AD">
            <w:pPr>
              <w:jc w:val="center"/>
              <w:rPr>
                <w:color w:val="000000"/>
                <w:sz w:val="16"/>
                <w:szCs w:val="16"/>
              </w:rPr>
            </w:pPr>
            <w:r>
              <w:rPr>
                <w:color w:val="000000"/>
                <w:sz w:val="16"/>
                <w:szCs w:val="16"/>
              </w:rPr>
              <w:t>262 204</w:t>
            </w:r>
          </w:p>
        </w:tc>
      </w:tr>
      <w:tr w:rsidR="00BA73AD" w14:paraId="7F4485B3"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1BD4A469" w14:textId="600D8A0E" w:rsidR="00BA73AD" w:rsidRDefault="00BA73AD" w:rsidP="00BA73AD">
            <w:pPr>
              <w:rPr>
                <w:b/>
                <w:bCs/>
                <w:color w:val="000000"/>
                <w:sz w:val="16"/>
                <w:szCs w:val="16"/>
              </w:rPr>
            </w:pPr>
            <w:r>
              <w:rPr>
                <w:b/>
                <w:bCs/>
                <w:color w:val="000000"/>
                <w:sz w:val="16"/>
                <w:szCs w:val="16"/>
              </w:rPr>
              <w:t>Personāla izmaksas kopā</w:t>
            </w:r>
          </w:p>
        </w:tc>
        <w:tc>
          <w:tcPr>
            <w:tcW w:w="1226" w:type="dxa"/>
            <w:tcBorders>
              <w:top w:val="nil"/>
              <w:left w:val="nil"/>
              <w:bottom w:val="single" w:sz="4" w:space="0" w:color="auto"/>
              <w:right w:val="single" w:sz="4" w:space="0" w:color="auto"/>
            </w:tcBorders>
            <w:shd w:val="clear" w:color="auto" w:fill="auto"/>
            <w:noWrap/>
            <w:vAlign w:val="center"/>
            <w:hideMark/>
          </w:tcPr>
          <w:p w14:paraId="47B420C4" w14:textId="4B7ED9B7" w:rsidR="00BA73AD" w:rsidRDefault="00BA73AD" w:rsidP="00BA73AD">
            <w:pPr>
              <w:jc w:val="center"/>
              <w:rPr>
                <w:color w:val="000000"/>
                <w:sz w:val="16"/>
                <w:szCs w:val="16"/>
              </w:rPr>
            </w:pPr>
            <w:r>
              <w:rPr>
                <w:color w:val="000000"/>
                <w:sz w:val="16"/>
                <w:szCs w:val="16"/>
              </w:rPr>
              <w:t>8 038 855</w:t>
            </w:r>
          </w:p>
        </w:tc>
        <w:tc>
          <w:tcPr>
            <w:tcW w:w="1116" w:type="dxa"/>
            <w:tcBorders>
              <w:top w:val="nil"/>
              <w:left w:val="nil"/>
              <w:bottom w:val="single" w:sz="4" w:space="0" w:color="auto"/>
              <w:right w:val="single" w:sz="4" w:space="0" w:color="auto"/>
            </w:tcBorders>
            <w:shd w:val="clear" w:color="auto" w:fill="auto"/>
            <w:noWrap/>
            <w:vAlign w:val="center"/>
            <w:hideMark/>
          </w:tcPr>
          <w:p w14:paraId="6459EA20" w14:textId="479E2271" w:rsidR="00BA73AD" w:rsidRDefault="00BA73AD" w:rsidP="00BA73AD">
            <w:pPr>
              <w:jc w:val="center"/>
              <w:rPr>
                <w:color w:val="000000"/>
                <w:sz w:val="16"/>
                <w:szCs w:val="16"/>
              </w:rPr>
            </w:pPr>
            <w:r>
              <w:rPr>
                <w:color w:val="000000"/>
                <w:sz w:val="16"/>
                <w:szCs w:val="16"/>
              </w:rPr>
              <w:t>9 880 621</w:t>
            </w:r>
          </w:p>
        </w:tc>
        <w:tc>
          <w:tcPr>
            <w:tcW w:w="577" w:type="dxa"/>
            <w:tcBorders>
              <w:top w:val="nil"/>
              <w:left w:val="nil"/>
              <w:bottom w:val="single" w:sz="4" w:space="0" w:color="auto"/>
              <w:right w:val="single" w:sz="4" w:space="0" w:color="auto"/>
            </w:tcBorders>
            <w:shd w:val="clear" w:color="auto" w:fill="auto"/>
            <w:noWrap/>
            <w:vAlign w:val="center"/>
            <w:hideMark/>
          </w:tcPr>
          <w:p w14:paraId="6877AF2E" w14:textId="3AD640C6" w:rsidR="00BA73AD" w:rsidRDefault="00BA73AD" w:rsidP="00BA73AD">
            <w:pPr>
              <w:jc w:val="center"/>
              <w:rPr>
                <w:color w:val="000000"/>
                <w:sz w:val="16"/>
                <w:szCs w:val="16"/>
              </w:rPr>
            </w:pPr>
            <w:r>
              <w:rPr>
                <w:color w:val="000000"/>
                <w:sz w:val="16"/>
                <w:szCs w:val="16"/>
              </w:rPr>
              <w:t>23%</w:t>
            </w:r>
          </w:p>
        </w:tc>
        <w:tc>
          <w:tcPr>
            <w:tcW w:w="1122" w:type="dxa"/>
            <w:tcBorders>
              <w:top w:val="nil"/>
              <w:left w:val="nil"/>
              <w:bottom w:val="single" w:sz="4" w:space="0" w:color="auto"/>
              <w:right w:val="single" w:sz="4" w:space="0" w:color="auto"/>
            </w:tcBorders>
            <w:shd w:val="clear" w:color="auto" w:fill="auto"/>
            <w:noWrap/>
            <w:vAlign w:val="center"/>
            <w:hideMark/>
          </w:tcPr>
          <w:p w14:paraId="52886495" w14:textId="687CAC1E" w:rsidR="00BA73AD" w:rsidRDefault="00BA73AD" w:rsidP="00BA73AD">
            <w:pPr>
              <w:jc w:val="center"/>
              <w:rPr>
                <w:color w:val="000000"/>
                <w:sz w:val="16"/>
                <w:szCs w:val="16"/>
              </w:rPr>
            </w:pPr>
            <w:r>
              <w:rPr>
                <w:color w:val="000000"/>
                <w:sz w:val="16"/>
                <w:szCs w:val="16"/>
              </w:rPr>
              <w:t>1 841 766</w:t>
            </w:r>
          </w:p>
        </w:tc>
        <w:tc>
          <w:tcPr>
            <w:tcW w:w="1020" w:type="dxa"/>
            <w:tcBorders>
              <w:top w:val="nil"/>
              <w:left w:val="nil"/>
              <w:bottom w:val="single" w:sz="4" w:space="0" w:color="auto"/>
              <w:right w:val="single" w:sz="4" w:space="0" w:color="auto"/>
            </w:tcBorders>
            <w:shd w:val="clear" w:color="auto" w:fill="auto"/>
            <w:noWrap/>
            <w:vAlign w:val="center"/>
            <w:hideMark/>
          </w:tcPr>
          <w:p w14:paraId="55877F0B" w14:textId="6D9B9A5D" w:rsidR="00BA73AD" w:rsidRDefault="00BA73AD" w:rsidP="00BA73AD">
            <w:pPr>
              <w:jc w:val="center"/>
              <w:rPr>
                <w:color w:val="000000"/>
                <w:sz w:val="16"/>
                <w:szCs w:val="16"/>
              </w:rPr>
            </w:pPr>
            <w:r>
              <w:rPr>
                <w:color w:val="000000"/>
                <w:sz w:val="16"/>
                <w:szCs w:val="16"/>
              </w:rPr>
              <w:t>12 594 080</w:t>
            </w:r>
          </w:p>
        </w:tc>
        <w:tc>
          <w:tcPr>
            <w:tcW w:w="951" w:type="dxa"/>
            <w:tcBorders>
              <w:top w:val="nil"/>
              <w:left w:val="nil"/>
              <w:bottom w:val="single" w:sz="4" w:space="0" w:color="auto"/>
              <w:right w:val="single" w:sz="4" w:space="0" w:color="auto"/>
            </w:tcBorders>
            <w:shd w:val="clear" w:color="auto" w:fill="auto"/>
            <w:noWrap/>
            <w:vAlign w:val="center"/>
            <w:hideMark/>
          </w:tcPr>
          <w:p w14:paraId="4A21BDCF" w14:textId="45CCE144" w:rsidR="00BA73AD" w:rsidRDefault="00BA73AD" w:rsidP="00BA73AD">
            <w:pPr>
              <w:jc w:val="center"/>
              <w:rPr>
                <w:color w:val="000000"/>
                <w:sz w:val="16"/>
                <w:szCs w:val="16"/>
              </w:rPr>
            </w:pPr>
            <w:r>
              <w:rPr>
                <w:color w:val="000000"/>
                <w:sz w:val="16"/>
                <w:szCs w:val="16"/>
              </w:rPr>
              <w:t>14 102 617</w:t>
            </w:r>
          </w:p>
        </w:tc>
        <w:tc>
          <w:tcPr>
            <w:tcW w:w="678" w:type="dxa"/>
            <w:tcBorders>
              <w:top w:val="nil"/>
              <w:left w:val="nil"/>
              <w:bottom w:val="single" w:sz="4" w:space="0" w:color="auto"/>
              <w:right w:val="single" w:sz="4" w:space="0" w:color="auto"/>
            </w:tcBorders>
            <w:shd w:val="clear" w:color="auto" w:fill="auto"/>
            <w:noWrap/>
            <w:vAlign w:val="center"/>
            <w:hideMark/>
          </w:tcPr>
          <w:p w14:paraId="0B7B8EDC" w14:textId="4C6357C3" w:rsidR="00BA73AD" w:rsidRDefault="00BA73AD" w:rsidP="00BA73AD">
            <w:pPr>
              <w:jc w:val="center"/>
              <w:rPr>
                <w:color w:val="000000"/>
                <w:sz w:val="16"/>
                <w:szCs w:val="16"/>
              </w:rPr>
            </w:pPr>
            <w:r>
              <w:rPr>
                <w:color w:val="000000"/>
                <w:sz w:val="16"/>
                <w:szCs w:val="16"/>
              </w:rPr>
              <w:t>12%</w:t>
            </w:r>
          </w:p>
        </w:tc>
        <w:tc>
          <w:tcPr>
            <w:tcW w:w="993" w:type="dxa"/>
            <w:tcBorders>
              <w:top w:val="nil"/>
              <w:left w:val="nil"/>
              <w:bottom w:val="single" w:sz="4" w:space="0" w:color="auto"/>
              <w:right w:val="single" w:sz="4" w:space="0" w:color="auto"/>
            </w:tcBorders>
            <w:shd w:val="clear" w:color="auto" w:fill="auto"/>
            <w:noWrap/>
            <w:vAlign w:val="center"/>
            <w:hideMark/>
          </w:tcPr>
          <w:p w14:paraId="1E244D8A" w14:textId="7504BEF9" w:rsidR="00BA73AD" w:rsidRDefault="00BA73AD" w:rsidP="00BA73AD">
            <w:pPr>
              <w:jc w:val="center"/>
              <w:rPr>
                <w:color w:val="000000"/>
                <w:sz w:val="16"/>
                <w:szCs w:val="16"/>
              </w:rPr>
            </w:pPr>
            <w:r>
              <w:rPr>
                <w:color w:val="000000"/>
                <w:sz w:val="16"/>
                <w:szCs w:val="16"/>
              </w:rPr>
              <w:t>1 508 537</w:t>
            </w:r>
          </w:p>
        </w:tc>
      </w:tr>
      <w:tr w:rsidR="00BA73AD" w14:paraId="59B3027F"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563D363F" w14:textId="77777777" w:rsidR="00BA73AD" w:rsidRDefault="00BA73AD" w:rsidP="00BA73AD">
            <w:pPr>
              <w:rPr>
                <w:b/>
                <w:bCs/>
                <w:color w:val="000000"/>
                <w:sz w:val="16"/>
                <w:szCs w:val="16"/>
              </w:rPr>
            </w:pPr>
            <w:r>
              <w:rPr>
                <w:b/>
                <w:bCs/>
                <w:color w:val="000000"/>
                <w:sz w:val="16"/>
                <w:szCs w:val="16"/>
              </w:rPr>
              <w:t>Pārējās sabiedriskā transporta pakalpojumu sniegšanas izmaksas kopā, tajā skaitā:</w:t>
            </w:r>
          </w:p>
        </w:tc>
        <w:tc>
          <w:tcPr>
            <w:tcW w:w="1226" w:type="dxa"/>
            <w:tcBorders>
              <w:top w:val="nil"/>
              <w:left w:val="nil"/>
              <w:bottom w:val="single" w:sz="4" w:space="0" w:color="auto"/>
              <w:right w:val="single" w:sz="4" w:space="0" w:color="auto"/>
            </w:tcBorders>
            <w:shd w:val="clear" w:color="auto" w:fill="auto"/>
            <w:noWrap/>
            <w:vAlign w:val="center"/>
            <w:hideMark/>
          </w:tcPr>
          <w:p w14:paraId="0556F385" w14:textId="135B7076" w:rsidR="00BA73AD" w:rsidRDefault="00BA73AD" w:rsidP="00BA73AD">
            <w:pPr>
              <w:jc w:val="center"/>
              <w:rPr>
                <w:color w:val="000000"/>
                <w:sz w:val="16"/>
                <w:szCs w:val="16"/>
              </w:rPr>
            </w:pPr>
            <w:r>
              <w:rPr>
                <w:color w:val="000000"/>
                <w:sz w:val="16"/>
                <w:szCs w:val="16"/>
              </w:rPr>
              <w:t>4 431 340</w:t>
            </w:r>
          </w:p>
        </w:tc>
        <w:tc>
          <w:tcPr>
            <w:tcW w:w="1116" w:type="dxa"/>
            <w:tcBorders>
              <w:top w:val="nil"/>
              <w:left w:val="nil"/>
              <w:bottom w:val="single" w:sz="4" w:space="0" w:color="auto"/>
              <w:right w:val="single" w:sz="4" w:space="0" w:color="auto"/>
            </w:tcBorders>
            <w:shd w:val="clear" w:color="auto" w:fill="auto"/>
            <w:noWrap/>
            <w:vAlign w:val="center"/>
            <w:hideMark/>
          </w:tcPr>
          <w:p w14:paraId="73C8E69E" w14:textId="4026FDBB" w:rsidR="00BA73AD" w:rsidRDefault="00BA73AD" w:rsidP="00BA73AD">
            <w:pPr>
              <w:jc w:val="center"/>
              <w:rPr>
                <w:color w:val="000000"/>
                <w:sz w:val="16"/>
                <w:szCs w:val="16"/>
              </w:rPr>
            </w:pPr>
            <w:r>
              <w:rPr>
                <w:color w:val="000000"/>
                <w:sz w:val="16"/>
                <w:szCs w:val="16"/>
              </w:rPr>
              <w:t>5 185 991</w:t>
            </w:r>
          </w:p>
        </w:tc>
        <w:tc>
          <w:tcPr>
            <w:tcW w:w="577" w:type="dxa"/>
            <w:tcBorders>
              <w:top w:val="nil"/>
              <w:left w:val="nil"/>
              <w:bottom w:val="single" w:sz="4" w:space="0" w:color="auto"/>
              <w:right w:val="single" w:sz="4" w:space="0" w:color="auto"/>
            </w:tcBorders>
            <w:shd w:val="clear" w:color="auto" w:fill="auto"/>
            <w:noWrap/>
            <w:vAlign w:val="center"/>
            <w:hideMark/>
          </w:tcPr>
          <w:p w14:paraId="7D44292A" w14:textId="73AB8F4C" w:rsidR="00BA73AD" w:rsidRDefault="00BA73AD" w:rsidP="00BA73AD">
            <w:pPr>
              <w:jc w:val="center"/>
              <w:rPr>
                <w:color w:val="000000"/>
                <w:sz w:val="16"/>
                <w:szCs w:val="16"/>
              </w:rPr>
            </w:pPr>
            <w:r>
              <w:rPr>
                <w:color w:val="000000"/>
                <w:sz w:val="16"/>
                <w:szCs w:val="16"/>
              </w:rPr>
              <w:t>17%</w:t>
            </w:r>
          </w:p>
        </w:tc>
        <w:tc>
          <w:tcPr>
            <w:tcW w:w="1122" w:type="dxa"/>
            <w:tcBorders>
              <w:top w:val="nil"/>
              <w:left w:val="nil"/>
              <w:bottom w:val="single" w:sz="4" w:space="0" w:color="auto"/>
              <w:right w:val="single" w:sz="4" w:space="0" w:color="auto"/>
            </w:tcBorders>
            <w:shd w:val="clear" w:color="auto" w:fill="auto"/>
            <w:noWrap/>
            <w:vAlign w:val="center"/>
            <w:hideMark/>
          </w:tcPr>
          <w:p w14:paraId="3AEC3482" w14:textId="3D425869" w:rsidR="00BA73AD" w:rsidRDefault="00BA73AD" w:rsidP="00BA73AD">
            <w:pPr>
              <w:jc w:val="center"/>
              <w:rPr>
                <w:color w:val="000000"/>
                <w:sz w:val="16"/>
                <w:szCs w:val="16"/>
              </w:rPr>
            </w:pPr>
            <w:r>
              <w:rPr>
                <w:color w:val="000000"/>
                <w:sz w:val="16"/>
                <w:szCs w:val="16"/>
              </w:rPr>
              <w:t>754 650</w:t>
            </w:r>
          </w:p>
        </w:tc>
        <w:tc>
          <w:tcPr>
            <w:tcW w:w="1020" w:type="dxa"/>
            <w:tcBorders>
              <w:top w:val="nil"/>
              <w:left w:val="nil"/>
              <w:bottom w:val="single" w:sz="4" w:space="0" w:color="auto"/>
              <w:right w:val="single" w:sz="4" w:space="0" w:color="auto"/>
            </w:tcBorders>
            <w:shd w:val="clear" w:color="auto" w:fill="auto"/>
            <w:noWrap/>
            <w:vAlign w:val="center"/>
            <w:hideMark/>
          </w:tcPr>
          <w:p w14:paraId="12A729A2" w14:textId="6E12761B" w:rsidR="00BA73AD" w:rsidRDefault="00BA73AD" w:rsidP="00BA73AD">
            <w:pPr>
              <w:jc w:val="center"/>
              <w:rPr>
                <w:color w:val="000000"/>
                <w:sz w:val="16"/>
                <w:szCs w:val="16"/>
              </w:rPr>
            </w:pPr>
            <w:r>
              <w:rPr>
                <w:color w:val="000000"/>
                <w:sz w:val="16"/>
                <w:szCs w:val="16"/>
              </w:rPr>
              <w:t>7 431 633</w:t>
            </w:r>
          </w:p>
        </w:tc>
        <w:tc>
          <w:tcPr>
            <w:tcW w:w="951" w:type="dxa"/>
            <w:tcBorders>
              <w:top w:val="nil"/>
              <w:left w:val="nil"/>
              <w:bottom w:val="single" w:sz="4" w:space="0" w:color="auto"/>
              <w:right w:val="single" w:sz="4" w:space="0" w:color="auto"/>
            </w:tcBorders>
            <w:shd w:val="clear" w:color="auto" w:fill="auto"/>
            <w:noWrap/>
            <w:vAlign w:val="center"/>
            <w:hideMark/>
          </w:tcPr>
          <w:p w14:paraId="31F4ED7D" w14:textId="0CFFC528" w:rsidR="00BA73AD" w:rsidRDefault="00BA73AD" w:rsidP="00BA73AD">
            <w:pPr>
              <w:jc w:val="center"/>
              <w:rPr>
                <w:color w:val="000000"/>
                <w:sz w:val="16"/>
                <w:szCs w:val="16"/>
              </w:rPr>
            </w:pPr>
            <w:r>
              <w:rPr>
                <w:color w:val="000000"/>
                <w:sz w:val="16"/>
                <w:szCs w:val="16"/>
              </w:rPr>
              <w:t>7 996 034</w:t>
            </w:r>
          </w:p>
        </w:tc>
        <w:tc>
          <w:tcPr>
            <w:tcW w:w="678" w:type="dxa"/>
            <w:tcBorders>
              <w:top w:val="nil"/>
              <w:left w:val="nil"/>
              <w:bottom w:val="single" w:sz="4" w:space="0" w:color="auto"/>
              <w:right w:val="single" w:sz="4" w:space="0" w:color="auto"/>
            </w:tcBorders>
            <w:shd w:val="clear" w:color="auto" w:fill="auto"/>
            <w:noWrap/>
            <w:vAlign w:val="center"/>
            <w:hideMark/>
          </w:tcPr>
          <w:p w14:paraId="1C47B2BF" w14:textId="3CDC8602" w:rsidR="00BA73AD" w:rsidRDefault="00BA73AD" w:rsidP="00BA73AD">
            <w:pPr>
              <w:jc w:val="center"/>
              <w:rPr>
                <w:color w:val="000000"/>
                <w:sz w:val="16"/>
                <w:szCs w:val="16"/>
              </w:rPr>
            </w:pPr>
            <w:r>
              <w:rPr>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center"/>
            <w:hideMark/>
          </w:tcPr>
          <w:p w14:paraId="05A1172B" w14:textId="75CE62C4" w:rsidR="00BA73AD" w:rsidRDefault="00BA73AD" w:rsidP="00BA73AD">
            <w:pPr>
              <w:jc w:val="center"/>
              <w:rPr>
                <w:color w:val="000000"/>
                <w:sz w:val="16"/>
                <w:szCs w:val="16"/>
              </w:rPr>
            </w:pPr>
            <w:r>
              <w:rPr>
                <w:color w:val="000000"/>
                <w:sz w:val="16"/>
                <w:szCs w:val="16"/>
              </w:rPr>
              <w:t>564 401</w:t>
            </w:r>
          </w:p>
        </w:tc>
      </w:tr>
      <w:tr w:rsidR="00BA73AD" w14:paraId="38E569E5"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48586F04" w14:textId="77777777" w:rsidR="00BA73AD" w:rsidRDefault="00BA73AD" w:rsidP="00BA73AD">
            <w:pPr>
              <w:rPr>
                <w:color w:val="000000"/>
                <w:sz w:val="16"/>
                <w:szCs w:val="16"/>
              </w:rPr>
            </w:pPr>
            <w:r>
              <w:rPr>
                <w:color w:val="000000"/>
                <w:sz w:val="16"/>
                <w:szCs w:val="16"/>
              </w:rPr>
              <w:t>Sabiedriskā transporta apkopes nodrošināšanas izmaksas</w:t>
            </w:r>
          </w:p>
        </w:tc>
        <w:tc>
          <w:tcPr>
            <w:tcW w:w="1226" w:type="dxa"/>
            <w:tcBorders>
              <w:top w:val="nil"/>
              <w:left w:val="nil"/>
              <w:bottom w:val="single" w:sz="4" w:space="0" w:color="auto"/>
              <w:right w:val="single" w:sz="4" w:space="0" w:color="auto"/>
            </w:tcBorders>
            <w:shd w:val="clear" w:color="auto" w:fill="auto"/>
            <w:noWrap/>
            <w:vAlign w:val="center"/>
            <w:hideMark/>
          </w:tcPr>
          <w:p w14:paraId="03A7CB17" w14:textId="3D566FAB" w:rsidR="00BA73AD" w:rsidRDefault="00BA73AD" w:rsidP="00BA73AD">
            <w:pPr>
              <w:jc w:val="center"/>
              <w:rPr>
                <w:color w:val="000000"/>
                <w:sz w:val="16"/>
                <w:szCs w:val="16"/>
              </w:rPr>
            </w:pPr>
            <w:r>
              <w:rPr>
                <w:color w:val="000000"/>
                <w:sz w:val="16"/>
                <w:szCs w:val="16"/>
              </w:rPr>
              <w:t>356 567</w:t>
            </w:r>
          </w:p>
        </w:tc>
        <w:tc>
          <w:tcPr>
            <w:tcW w:w="1116" w:type="dxa"/>
            <w:tcBorders>
              <w:top w:val="nil"/>
              <w:left w:val="nil"/>
              <w:bottom w:val="single" w:sz="4" w:space="0" w:color="auto"/>
              <w:right w:val="single" w:sz="4" w:space="0" w:color="auto"/>
            </w:tcBorders>
            <w:shd w:val="clear" w:color="auto" w:fill="auto"/>
            <w:noWrap/>
            <w:vAlign w:val="center"/>
            <w:hideMark/>
          </w:tcPr>
          <w:p w14:paraId="5726F4A4" w14:textId="78566682" w:rsidR="00BA73AD" w:rsidRDefault="00BA73AD" w:rsidP="00BA73AD">
            <w:pPr>
              <w:jc w:val="center"/>
              <w:rPr>
                <w:color w:val="000000"/>
                <w:sz w:val="16"/>
                <w:szCs w:val="16"/>
              </w:rPr>
            </w:pPr>
            <w:r>
              <w:rPr>
                <w:color w:val="000000"/>
                <w:sz w:val="16"/>
                <w:szCs w:val="16"/>
              </w:rPr>
              <w:t>451 340</w:t>
            </w:r>
          </w:p>
        </w:tc>
        <w:tc>
          <w:tcPr>
            <w:tcW w:w="577" w:type="dxa"/>
            <w:tcBorders>
              <w:top w:val="nil"/>
              <w:left w:val="nil"/>
              <w:bottom w:val="single" w:sz="4" w:space="0" w:color="auto"/>
              <w:right w:val="single" w:sz="4" w:space="0" w:color="auto"/>
            </w:tcBorders>
            <w:shd w:val="clear" w:color="auto" w:fill="auto"/>
            <w:noWrap/>
            <w:vAlign w:val="center"/>
            <w:hideMark/>
          </w:tcPr>
          <w:p w14:paraId="0C8415C4" w14:textId="28A06381" w:rsidR="00BA73AD" w:rsidRDefault="00BA73AD" w:rsidP="00BA73AD">
            <w:pPr>
              <w:jc w:val="center"/>
              <w:rPr>
                <w:color w:val="000000"/>
                <w:sz w:val="16"/>
                <w:szCs w:val="16"/>
              </w:rPr>
            </w:pPr>
            <w:r>
              <w:rPr>
                <w:color w:val="000000"/>
                <w:sz w:val="16"/>
                <w:szCs w:val="16"/>
              </w:rPr>
              <w:t>27%</w:t>
            </w:r>
          </w:p>
        </w:tc>
        <w:tc>
          <w:tcPr>
            <w:tcW w:w="1122" w:type="dxa"/>
            <w:tcBorders>
              <w:top w:val="nil"/>
              <w:left w:val="nil"/>
              <w:bottom w:val="single" w:sz="4" w:space="0" w:color="auto"/>
              <w:right w:val="single" w:sz="4" w:space="0" w:color="auto"/>
            </w:tcBorders>
            <w:shd w:val="clear" w:color="auto" w:fill="auto"/>
            <w:noWrap/>
            <w:vAlign w:val="center"/>
            <w:hideMark/>
          </w:tcPr>
          <w:p w14:paraId="4243C00B" w14:textId="655B8278" w:rsidR="00BA73AD" w:rsidRDefault="00BA73AD" w:rsidP="00BA73AD">
            <w:pPr>
              <w:jc w:val="center"/>
              <w:rPr>
                <w:color w:val="000000"/>
                <w:sz w:val="16"/>
                <w:szCs w:val="16"/>
              </w:rPr>
            </w:pPr>
            <w:r>
              <w:rPr>
                <w:color w:val="000000"/>
                <w:sz w:val="16"/>
                <w:szCs w:val="16"/>
              </w:rPr>
              <w:t>94 773</w:t>
            </w:r>
          </w:p>
        </w:tc>
        <w:tc>
          <w:tcPr>
            <w:tcW w:w="1020" w:type="dxa"/>
            <w:tcBorders>
              <w:top w:val="nil"/>
              <w:left w:val="nil"/>
              <w:bottom w:val="single" w:sz="4" w:space="0" w:color="auto"/>
              <w:right w:val="single" w:sz="4" w:space="0" w:color="auto"/>
            </w:tcBorders>
            <w:shd w:val="clear" w:color="auto" w:fill="auto"/>
            <w:noWrap/>
            <w:vAlign w:val="center"/>
            <w:hideMark/>
          </w:tcPr>
          <w:p w14:paraId="3C2B368B" w14:textId="2FE38BE5" w:rsidR="00BA73AD" w:rsidRDefault="00BA73AD" w:rsidP="00BA73AD">
            <w:pPr>
              <w:jc w:val="center"/>
              <w:rPr>
                <w:color w:val="000000"/>
                <w:sz w:val="16"/>
                <w:szCs w:val="16"/>
              </w:rPr>
            </w:pPr>
            <w:r>
              <w:rPr>
                <w:color w:val="000000"/>
                <w:sz w:val="16"/>
                <w:szCs w:val="16"/>
              </w:rPr>
              <w:t>565 404</w:t>
            </w:r>
          </w:p>
        </w:tc>
        <w:tc>
          <w:tcPr>
            <w:tcW w:w="951" w:type="dxa"/>
            <w:tcBorders>
              <w:top w:val="nil"/>
              <w:left w:val="nil"/>
              <w:bottom w:val="single" w:sz="4" w:space="0" w:color="auto"/>
              <w:right w:val="single" w:sz="4" w:space="0" w:color="auto"/>
            </w:tcBorders>
            <w:shd w:val="clear" w:color="auto" w:fill="auto"/>
            <w:noWrap/>
            <w:vAlign w:val="center"/>
            <w:hideMark/>
          </w:tcPr>
          <w:p w14:paraId="60D85673" w14:textId="4741846F" w:rsidR="00BA73AD" w:rsidRDefault="00BA73AD" w:rsidP="00BA73AD">
            <w:pPr>
              <w:jc w:val="center"/>
              <w:rPr>
                <w:color w:val="000000"/>
                <w:sz w:val="16"/>
                <w:szCs w:val="16"/>
              </w:rPr>
            </w:pPr>
            <w:r>
              <w:rPr>
                <w:color w:val="000000"/>
                <w:sz w:val="16"/>
                <w:szCs w:val="16"/>
              </w:rPr>
              <w:t>625 884</w:t>
            </w:r>
          </w:p>
        </w:tc>
        <w:tc>
          <w:tcPr>
            <w:tcW w:w="678" w:type="dxa"/>
            <w:tcBorders>
              <w:top w:val="nil"/>
              <w:left w:val="nil"/>
              <w:bottom w:val="single" w:sz="4" w:space="0" w:color="auto"/>
              <w:right w:val="single" w:sz="4" w:space="0" w:color="auto"/>
            </w:tcBorders>
            <w:shd w:val="clear" w:color="auto" w:fill="auto"/>
            <w:noWrap/>
            <w:vAlign w:val="center"/>
            <w:hideMark/>
          </w:tcPr>
          <w:p w14:paraId="66795F74" w14:textId="24A52F72" w:rsidR="00BA73AD" w:rsidRDefault="00BA73AD" w:rsidP="00BA73AD">
            <w:pPr>
              <w:jc w:val="center"/>
              <w:rPr>
                <w:color w:val="000000"/>
                <w:sz w:val="16"/>
                <w:szCs w:val="16"/>
              </w:rPr>
            </w:pPr>
            <w:r>
              <w:rPr>
                <w:color w:val="000000"/>
                <w:sz w:val="16"/>
                <w:szCs w:val="16"/>
              </w:rPr>
              <w:t>11%</w:t>
            </w:r>
          </w:p>
        </w:tc>
        <w:tc>
          <w:tcPr>
            <w:tcW w:w="993" w:type="dxa"/>
            <w:tcBorders>
              <w:top w:val="nil"/>
              <w:left w:val="nil"/>
              <w:bottom w:val="single" w:sz="4" w:space="0" w:color="auto"/>
              <w:right w:val="single" w:sz="4" w:space="0" w:color="auto"/>
            </w:tcBorders>
            <w:shd w:val="clear" w:color="auto" w:fill="auto"/>
            <w:noWrap/>
            <w:vAlign w:val="center"/>
            <w:hideMark/>
          </w:tcPr>
          <w:p w14:paraId="594FD1A3" w14:textId="2DEFAAA7" w:rsidR="00BA73AD" w:rsidRDefault="00BA73AD" w:rsidP="00BA73AD">
            <w:pPr>
              <w:jc w:val="center"/>
              <w:rPr>
                <w:color w:val="000000"/>
                <w:sz w:val="16"/>
                <w:szCs w:val="16"/>
              </w:rPr>
            </w:pPr>
            <w:r>
              <w:rPr>
                <w:color w:val="000000"/>
                <w:sz w:val="16"/>
                <w:szCs w:val="16"/>
              </w:rPr>
              <w:t>60 480</w:t>
            </w:r>
          </w:p>
        </w:tc>
      </w:tr>
      <w:tr w:rsidR="00BA73AD" w14:paraId="5AEA830E"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7C32CDB8" w14:textId="77777777" w:rsidR="00BA73AD" w:rsidRDefault="00BA73AD" w:rsidP="00BA73AD">
            <w:pPr>
              <w:rPr>
                <w:color w:val="000000"/>
                <w:sz w:val="16"/>
                <w:szCs w:val="16"/>
              </w:rPr>
            </w:pPr>
            <w:r>
              <w:rPr>
                <w:color w:val="000000"/>
                <w:sz w:val="16"/>
                <w:szCs w:val="16"/>
              </w:rPr>
              <w:t>Remonta izmaksas</w:t>
            </w:r>
          </w:p>
        </w:tc>
        <w:tc>
          <w:tcPr>
            <w:tcW w:w="1226" w:type="dxa"/>
            <w:tcBorders>
              <w:top w:val="nil"/>
              <w:left w:val="nil"/>
              <w:bottom w:val="single" w:sz="4" w:space="0" w:color="auto"/>
              <w:right w:val="single" w:sz="4" w:space="0" w:color="auto"/>
            </w:tcBorders>
            <w:shd w:val="clear" w:color="auto" w:fill="auto"/>
            <w:noWrap/>
            <w:vAlign w:val="center"/>
            <w:hideMark/>
          </w:tcPr>
          <w:p w14:paraId="440B10FE" w14:textId="6D1C3A8E" w:rsidR="00BA73AD" w:rsidRDefault="00BA73AD" w:rsidP="00BA73AD">
            <w:pPr>
              <w:jc w:val="center"/>
              <w:rPr>
                <w:color w:val="000000"/>
                <w:sz w:val="16"/>
                <w:szCs w:val="16"/>
              </w:rPr>
            </w:pPr>
            <w:r>
              <w:rPr>
                <w:color w:val="000000"/>
                <w:sz w:val="16"/>
                <w:szCs w:val="16"/>
              </w:rPr>
              <w:t>2 619 898</w:t>
            </w:r>
          </w:p>
        </w:tc>
        <w:tc>
          <w:tcPr>
            <w:tcW w:w="1116" w:type="dxa"/>
            <w:tcBorders>
              <w:top w:val="nil"/>
              <w:left w:val="nil"/>
              <w:bottom w:val="single" w:sz="4" w:space="0" w:color="auto"/>
              <w:right w:val="single" w:sz="4" w:space="0" w:color="auto"/>
            </w:tcBorders>
            <w:shd w:val="clear" w:color="auto" w:fill="auto"/>
            <w:noWrap/>
            <w:vAlign w:val="center"/>
            <w:hideMark/>
          </w:tcPr>
          <w:p w14:paraId="7797B191" w14:textId="51365965" w:rsidR="00BA73AD" w:rsidRDefault="00BA73AD" w:rsidP="00BA73AD">
            <w:pPr>
              <w:jc w:val="center"/>
              <w:rPr>
                <w:color w:val="000000"/>
                <w:sz w:val="16"/>
                <w:szCs w:val="16"/>
              </w:rPr>
            </w:pPr>
            <w:r>
              <w:rPr>
                <w:color w:val="000000"/>
                <w:sz w:val="16"/>
                <w:szCs w:val="16"/>
              </w:rPr>
              <w:t>2 844 369</w:t>
            </w:r>
          </w:p>
        </w:tc>
        <w:tc>
          <w:tcPr>
            <w:tcW w:w="577" w:type="dxa"/>
            <w:tcBorders>
              <w:top w:val="nil"/>
              <w:left w:val="nil"/>
              <w:bottom w:val="single" w:sz="4" w:space="0" w:color="auto"/>
              <w:right w:val="single" w:sz="4" w:space="0" w:color="auto"/>
            </w:tcBorders>
            <w:shd w:val="clear" w:color="auto" w:fill="auto"/>
            <w:noWrap/>
            <w:vAlign w:val="center"/>
            <w:hideMark/>
          </w:tcPr>
          <w:p w14:paraId="11840AF4" w14:textId="64C16F56" w:rsidR="00BA73AD" w:rsidRDefault="00BA73AD" w:rsidP="00BA73AD">
            <w:pPr>
              <w:jc w:val="center"/>
              <w:rPr>
                <w:color w:val="000000"/>
                <w:sz w:val="16"/>
                <w:szCs w:val="16"/>
              </w:rPr>
            </w:pPr>
            <w:r>
              <w:rPr>
                <w:color w:val="000000"/>
                <w:sz w:val="16"/>
                <w:szCs w:val="16"/>
              </w:rPr>
              <w:t>9%</w:t>
            </w:r>
          </w:p>
        </w:tc>
        <w:tc>
          <w:tcPr>
            <w:tcW w:w="1122" w:type="dxa"/>
            <w:tcBorders>
              <w:top w:val="nil"/>
              <w:left w:val="nil"/>
              <w:bottom w:val="single" w:sz="4" w:space="0" w:color="auto"/>
              <w:right w:val="single" w:sz="4" w:space="0" w:color="auto"/>
            </w:tcBorders>
            <w:shd w:val="clear" w:color="auto" w:fill="auto"/>
            <w:noWrap/>
            <w:vAlign w:val="center"/>
            <w:hideMark/>
          </w:tcPr>
          <w:p w14:paraId="11A4EF1C" w14:textId="051C1B55" w:rsidR="00BA73AD" w:rsidRDefault="00BA73AD" w:rsidP="00BA73AD">
            <w:pPr>
              <w:jc w:val="center"/>
              <w:rPr>
                <w:color w:val="000000"/>
                <w:sz w:val="16"/>
                <w:szCs w:val="16"/>
              </w:rPr>
            </w:pPr>
            <w:r>
              <w:rPr>
                <w:color w:val="000000"/>
                <w:sz w:val="16"/>
                <w:szCs w:val="16"/>
              </w:rPr>
              <w:t>224 471</w:t>
            </w:r>
          </w:p>
        </w:tc>
        <w:tc>
          <w:tcPr>
            <w:tcW w:w="1020" w:type="dxa"/>
            <w:tcBorders>
              <w:top w:val="nil"/>
              <w:left w:val="nil"/>
              <w:bottom w:val="single" w:sz="4" w:space="0" w:color="auto"/>
              <w:right w:val="single" w:sz="4" w:space="0" w:color="auto"/>
            </w:tcBorders>
            <w:shd w:val="clear" w:color="auto" w:fill="auto"/>
            <w:noWrap/>
            <w:vAlign w:val="center"/>
            <w:hideMark/>
          </w:tcPr>
          <w:p w14:paraId="7F75CF0C" w14:textId="24AA38B2" w:rsidR="00BA73AD" w:rsidRDefault="00BA73AD" w:rsidP="00BA73AD">
            <w:pPr>
              <w:jc w:val="center"/>
              <w:rPr>
                <w:color w:val="000000"/>
                <w:sz w:val="16"/>
                <w:szCs w:val="16"/>
              </w:rPr>
            </w:pPr>
            <w:r>
              <w:rPr>
                <w:color w:val="000000"/>
                <w:sz w:val="16"/>
                <w:szCs w:val="16"/>
              </w:rPr>
              <w:t>4 268 303</w:t>
            </w:r>
          </w:p>
        </w:tc>
        <w:tc>
          <w:tcPr>
            <w:tcW w:w="951" w:type="dxa"/>
            <w:tcBorders>
              <w:top w:val="nil"/>
              <w:left w:val="nil"/>
              <w:bottom w:val="single" w:sz="4" w:space="0" w:color="auto"/>
              <w:right w:val="single" w:sz="4" w:space="0" w:color="auto"/>
            </w:tcBorders>
            <w:shd w:val="clear" w:color="auto" w:fill="auto"/>
            <w:noWrap/>
            <w:vAlign w:val="center"/>
            <w:hideMark/>
          </w:tcPr>
          <w:p w14:paraId="6595034E" w14:textId="0ECEC10B" w:rsidR="00BA73AD" w:rsidRDefault="00BA73AD" w:rsidP="00BA73AD">
            <w:pPr>
              <w:jc w:val="center"/>
              <w:rPr>
                <w:color w:val="000000"/>
                <w:sz w:val="16"/>
                <w:szCs w:val="16"/>
              </w:rPr>
            </w:pPr>
            <w:r>
              <w:rPr>
                <w:color w:val="000000"/>
                <w:sz w:val="16"/>
                <w:szCs w:val="16"/>
              </w:rPr>
              <w:t>4 522 087</w:t>
            </w:r>
          </w:p>
        </w:tc>
        <w:tc>
          <w:tcPr>
            <w:tcW w:w="678" w:type="dxa"/>
            <w:tcBorders>
              <w:top w:val="nil"/>
              <w:left w:val="nil"/>
              <w:bottom w:val="single" w:sz="4" w:space="0" w:color="auto"/>
              <w:right w:val="single" w:sz="4" w:space="0" w:color="auto"/>
            </w:tcBorders>
            <w:shd w:val="clear" w:color="auto" w:fill="auto"/>
            <w:noWrap/>
            <w:vAlign w:val="center"/>
            <w:hideMark/>
          </w:tcPr>
          <w:p w14:paraId="20ACC298" w14:textId="57D329CC" w:rsidR="00BA73AD" w:rsidRDefault="00BA73AD" w:rsidP="00BA73AD">
            <w:pPr>
              <w:jc w:val="center"/>
              <w:rPr>
                <w:color w:val="000000"/>
                <w:sz w:val="16"/>
                <w:szCs w:val="16"/>
              </w:rPr>
            </w:pPr>
            <w:r>
              <w:rPr>
                <w:color w:val="000000"/>
                <w:sz w:val="16"/>
                <w:szCs w:val="16"/>
              </w:rPr>
              <w:t>6%</w:t>
            </w:r>
          </w:p>
        </w:tc>
        <w:tc>
          <w:tcPr>
            <w:tcW w:w="993" w:type="dxa"/>
            <w:tcBorders>
              <w:top w:val="nil"/>
              <w:left w:val="nil"/>
              <w:bottom w:val="single" w:sz="4" w:space="0" w:color="auto"/>
              <w:right w:val="single" w:sz="4" w:space="0" w:color="auto"/>
            </w:tcBorders>
            <w:shd w:val="clear" w:color="auto" w:fill="auto"/>
            <w:noWrap/>
            <w:vAlign w:val="center"/>
            <w:hideMark/>
          </w:tcPr>
          <w:p w14:paraId="1EB21358" w14:textId="5C59926A" w:rsidR="00BA73AD" w:rsidRDefault="00BA73AD" w:rsidP="00BA73AD">
            <w:pPr>
              <w:jc w:val="center"/>
              <w:rPr>
                <w:color w:val="000000"/>
                <w:sz w:val="16"/>
                <w:szCs w:val="16"/>
              </w:rPr>
            </w:pPr>
            <w:r>
              <w:rPr>
                <w:color w:val="000000"/>
                <w:sz w:val="16"/>
                <w:szCs w:val="16"/>
              </w:rPr>
              <w:t>253 784</w:t>
            </w:r>
          </w:p>
        </w:tc>
      </w:tr>
      <w:tr w:rsidR="00BA73AD" w14:paraId="318B28C2"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0A8243EB" w14:textId="77777777" w:rsidR="00BA73AD" w:rsidRDefault="00BA73AD" w:rsidP="00BA73AD">
            <w:pPr>
              <w:rPr>
                <w:color w:val="000000"/>
                <w:sz w:val="16"/>
                <w:szCs w:val="16"/>
              </w:rPr>
            </w:pPr>
            <w:r>
              <w:rPr>
                <w:color w:val="000000"/>
                <w:sz w:val="16"/>
                <w:szCs w:val="16"/>
              </w:rPr>
              <w:t>Citas ar sabiedriskā transporta pakalpojumu nodrošināšanu saistītās izmaksas </w:t>
            </w:r>
          </w:p>
        </w:tc>
        <w:tc>
          <w:tcPr>
            <w:tcW w:w="1226" w:type="dxa"/>
            <w:tcBorders>
              <w:top w:val="nil"/>
              <w:left w:val="nil"/>
              <w:bottom w:val="single" w:sz="4" w:space="0" w:color="auto"/>
              <w:right w:val="single" w:sz="4" w:space="0" w:color="auto"/>
            </w:tcBorders>
            <w:shd w:val="clear" w:color="auto" w:fill="auto"/>
            <w:noWrap/>
            <w:vAlign w:val="center"/>
            <w:hideMark/>
          </w:tcPr>
          <w:p w14:paraId="42743602" w14:textId="4BA0FE35" w:rsidR="00BA73AD" w:rsidRDefault="00BA73AD" w:rsidP="00BA73AD">
            <w:pPr>
              <w:jc w:val="center"/>
              <w:rPr>
                <w:color w:val="000000"/>
                <w:sz w:val="16"/>
                <w:szCs w:val="16"/>
              </w:rPr>
            </w:pPr>
            <w:r>
              <w:rPr>
                <w:color w:val="000000"/>
                <w:sz w:val="16"/>
                <w:szCs w:val="16"/>
              </w:rPr>
              <w:t>1 454 875</w:t>
            </w:r>
          </w:p>
        </w:tc>
        <w:tc>
          <w:tcPr>
            <w:tcW w:w="1116" w:type="dxa"/>
            <w:tcBorders>
              <w:top w:val="nil"/>
              <w:left w:val="nil"/>
              <w:bottom w:val="single" w:sz="4" w:space="0" w:color="auto"/>
              <w:right w:val="single" w:sz="4" w:space="0" w:color="auto"/>
            </w:tcBorders>
            <w:shd w:val="clear" w:color="auto" w:fill="auto"/>
            <w:noWrap/>
            <w:vAlign w:val="center"/>
            <w:hideMark/>
          </w:tcPr>
          <w:p w14:paraId="7F48C7EF" w14:textId="47FB0863" w:rsidR="00BA73AD" w:rsidRDefault="00BA73AD" w:rsidP="00BA73AD">
            <w:pPr>
              <w:jc w:val="center"/>
              <w:rPr>
                <w:color w:val="000000"/>
                <w:sz w:val="16"/>
                <w:szCs w:val="16"/>
              </w:rPr>
            </w:pPr>
            <w:r>
              <w:rPr>
                <w:color w:val="000000"/>
                <w:sz w:val="16"/>
                <w:szCs w:val="16"/>
              </w:rPr>
              <w:t>1 890 282</w:t>
            </w:r>
          </w:p>
        </w:tc>
        <w:tc>
          <w:tcPr>
            <w:tcW w:w="577" w:type="dxa"/>
            <w:tcBorders>
              <w:top w:val="nil"/>
              <w:left w:val="nil"/>
              <w:bottom w:val="single" w:sz="4" w:space="0" w:color="auto"/>
              <w:right w:val="single" w:sz="4" w:space="0" w:color="auto"/>
            </w:tcBorders>
            <w:shd w:val="clear" w:color="auto" w:fill="auto"/>
            <w:noWrap/>
            <w:vAlign w:val="center"/>
            <w:hideMark/>
          </w:tcPr>
          <w:p w14:paraId="262B1A88" w14:textId="64436854" w:rsidR="00BA73AD" w:rsidRDefault="00BA73AD" w:rsidP="00BA73AD">
            <w:pPr>
              <w:jc w:val="center"/>
              <w:rPr>
                <w:color w:val="000000"/>
                <w:sz w:val="16"/>
                <w:szCs w:val="16"/>
              </w:rPr>
            </w:pPr>
            <w:r>
              <w:rPr>
                <w:color w:val="000000"/>
                <w:sz w:val="16"/>
                <w:szCs w:val="16"/>
              </w:rPr>
              <w:t>30%</w:t>
            </w:r>
          </w:p>
        </w:tc>
        <w:tc>
          <w:tcPr>
            <w:tcW w:w="1122" w:type="dxa"/>
            <w:tcBorders>
              <w:top w:val="nil"/>
              <w:left w:val="nil"/>
              <w:bottom w:val="single" w:sz="4" w:space="0" w:color="auto"/>
              <w:right w:val="single" w:sz="4" w:space="0" w:color="auto"/>
            </w:tcBorders>
            <w:shd w:val="clear" w:color="auto" w:fill="auto"/>
            <w:noWrap/>
            <w:vAlign w:val="center"/>
            <w:hideMark/>
          </w:tcPr>
          <w:p w14:paraId="5EA58CE0" w14:textId="531959C6" w:rsidR="00BA73AD" w:rsidRDefault="00BA73AD" w:rsidP="00BA73AD">
            <w:pPr>
              <w:jc w:val="center"/>
              <w:rPr>
                <w:color w:val="000000"/>
                <w:sz w:val="16"/>
                <w:szCs w:val="16"/>
              </w:rPr>
            </w:pPr>
            <w:r>
              <w:rPr>
                <w:color w:val="000000"/>
                <w:sz w:val="16"/>
                <w:szCs w:val="16"/>
              </w:rPr>
              <w:t>435 407</w:t>
            </w:r>
          </w:p>
        </w:tc>
        <w:tc>
          <w:tcPr>
            <w:tcW w:w="1020" w:type="dxa"/>
            <w:tcBorders>
              <w:top w:val="nil"/>
              <w:left w:val="nil"/>
              <w:bottom w:val="single" w:sz="4" w:space="0" w:color="auto"/>
              <w:right w:val="single" w:sz="4" w:space="0" w:color="auto"/>
            </w:tcBorders>
            <w:shd w:val="clear" w:color="auto" w:fill="auto"/>
            <w:noWrap/>
            <w:vAlign w:val="center"/>
            <w:hideMark/>
          </w:tcPr>
          <w:p w14:paraId="101A536E" w14:textId="29C7DD45" w:rsidR="00BA73AD" w:rsidRDefault="00BA73AD" w:rsidP="00BA73AD">
            <w:pPr>
              <w:jc w:val="center"/>
              <w:rPr>
                <w:color w:val="000000"/>
                <w:sz w:val="16"/>
                <w:szCs w:val="16"/>
              </w:rPr>
            </w:pPr>
            <w:r>
              <w:rPr>
                <w:color w:val="000000"/>
                <w:sz w:val="16"/>
                <w:szCs w:val="16"/>
              </w:rPr>
              <w:t>2 597 926</w:t>
            </w:r>
          </w:p>
        </w:tc>
        <w:tc>
          <w:tcPr>
            <w:tcW w:w="951" w:type="dxa"/>
            <w:tcBorders>
              <w:top w:val="nil"/>
              <w:left w:val="nil"/>
              <w:bottom w:val="single" w:sz="4" w:space="0" w:color="auto"/>
              <w:right w:val="single" w:sz="4" w:space="0" w:color="auto"/>
            </w:tcBorders>
            <w:shd w:val="clear" w:color="auto" w:fill="auto"/>
            <w:noWrap/>
            <w:vAlign w:val="center"/>
            <w:hideMark/>
          </w:tcPr>
          <w:p w14:paraId="5CFF6592" w14:textId="1FBDEE64" w:rsidR="00BA73AD" w:rsidRDefault="00BA73AD" w:rsidP="00BA73AD">
            <w:pPr>
              <w:jc w:val="center"/>
              <w:rPr>
                <w:color w:val="000000"/>
                <w:sz w:val="16"/>
                <w:szCs w:val="16"/>
              </w:rPr>
            </w:pPr>
            <w:r>
              <w:rPr>
                <w:color w:val="000000"/>
                <w:sz w:val="16"/>
                <w:szCs w:val="16"/>
              </w:rPr>
              <w:t>2 848 063</w:t>
            </w:r>
          </w:p>
        </w:tc>
        <w:tc>
          <w:tcPr>
            <w:tcW w:w="678" w:type="dxa"/>
            <w:tcBorders>
              <w:top w:val="nil"/>
              <w:left w:val="nil"/>
              <w:bottom w:val="single" w:sz="4" w:space="0" w:color="auto"/>
              <w:right w:val="single" w:sz="4" w:space="0" w:color="auto"/>
            </w:tcBorders>
            <w:shd w:val="clear" w:color="auto" w:fill="auto"/>
            <w:noWrap/>
            <w:vAlign w:val="center"/>
            <w:hideMark/>
          </w:tcPr>
          <w:p w14:paraId="4CE87E3C" w14:textId="49770593" w:rsidR="00BA73AD" w:rsidRDefault="00BA73AD" w:rsidP="00BA73AD">
            <w:pPr>
              <w:jc w:val="center"/>
              <w:rPr>
                <w:color w:val="000000"/>
                <w:sz w:val="16"/>
                <w:szCs w:val="16"/>
              </w:rPr>
            </w:pPr>
            <w:r>
              <w:rPr>
                <w:color w:val="000000"/>
                <w:sz w:val="16"/>
                <w:szCs w:val="16"/>
              </w:rPr>
              <w:t>10%</w:t>
            </w:r>
          </w:p>
        </w:tc>
        <w:tc>
          <w:tcPr>
            <w:tcW w:w="993" w:type="dxa"/>
            <w:tcBorders>
              <w:top w:val="nil"/>
              <w:left w:val="nil"/>
              <w:bottom w:val="single" w:sz="4" w:space="0" w:color="auto"/>
              <w:right w:val="single" w:sz="4" w:space="0" w:color="auto"/>
            </w:tcBorders>
            <w:shd w:val="clear" w:color="auto" w:fill="auto"/>
            <w:noWrap/>
            <w:vAlign w:val="center"/>
            <w:hideMark/>
          </w:tcPr>
          <w:p w14:paraId="0E3FA8BB" w14:textId="6B0F946B" w:rsidR="00BA73AD" w:rsidRDefault="00BA73AD" w:rsidP="00BA73AD">
            <w:pPr>
              <w:jc w:val="center"/>
              <w:rPr>
                <w:color w:val="000000"/>
                <w:sz w:val="16"/>
                <w:szCs w:val="16"/>
              </w:rPr>
            </w:pPr>
            <w:r>
              <w:rPr>
                <w:color w:val="000000"/>
                <w:sz w:val="16"/>
                <w:szCs w:val="16"/>
              </w:rPr>
              <w:t>250 137</w:t>
            </w:r>
          </w:p>
        </w:tc>
      </w:tr>
      <w:tr w:rsidR="00BA73AD" w14:paraId="6EB88B67"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097AE0AD" w14:textId="02762FAE" w:rsidR="00BA73AD" w:rsidRDefault="00BA73AD" w:rsidP="00BA73AD">
            <w:pPr>
              <w:rPr>
                <w:b/>
                <w:bCs/>
                <w:color w:val="000000"/>
                <w:sz w:val="16"/>
                <w:szCs w:val="16"/>
              </w:rPr>
            </w:pPr>
            <w:r>
              <w:rPr>
                <w:b/>
                <w:bCs/>
                <w:color w:val="000000"/>
                <w:sz w:val="16"/>
                <w:szCs w:val="16"/>
              </w:rPr>
              <w:t>Līdzekļu vērtību norakstīšana un procentu maksājumi</w:t>
            </w:r>
          </w:p>
        </w:tc>
        <w:tc>
          <w:tcPr>
            <w:tcW w:w="1226" w:type="dxa"/>
            <w:tcBorders>
              <w:top w:val="nil"/>
              <w:left w:val="nil"/>
              <w:bottom w:val="single" w:sz="4" w:space="0" w:color="auto"/>
              <w:right w:val="single" w:sz="4" w:space="0" w:color="auto"/>
            </w:tcBorders>
            <w:shd w:val="clear" w:color="auto" w:fill="auto"/>
            <w:noWrap/>
            <w:vAlign w:val="center"/>
            <w:hideMark/>
          </w:tcPr>
          <w:p w14:paraId="4A0A05CB" w14:textId="3E51B095" w:rsidR="00BA73AD" w:rsidRDefault="00BA73AD" w:rsidP="00BA73AD">
            <w:pPr>
              <w:jc w:val="center"/>
              <w:rPr>
                <w:color w:val="000000"/>
                <w:sz w:val="16"/>
                <w:szCs w:val="16"/>
              </w:rPr>
            </w:pPr>
            <w:r>
              <w:rPr>
                <w:color w:val="000000"/>
                <w:sz w:val="16"/>
                <w:szCs w:val="16"/>
              </w:rPr>
              <w:t>2 738 843</w:t>
            </w:r>
          </w:p>
        </w:tc>
        <w:tc>
          <w:tcPr>
            <w:tcW w:w="1116" w:type="dxa"/>
            <w:tcBorders>
              <w:top w:val="nil"/>
              <w:left w:val="nil"/>
              <w:bottom w:val="single" w:sz="4" w:space="0" w:color="auto"/>
              <w:right w:val="single" w:sz="4" w:space="0" w:color="auto"/>
            </w:tcBorders>
            <w:shd w:val="clear" w:color="auto" w:fill="auto"/>
            <w:noWrap/>
            <w:vAlign w:val="center"/>
            <w:hideMark/>
          </w:tcPr>
          <w:p w14:paraId="7D8D1861" w14:textId="3C392A96" w:rsidR="00BA73AD" w:rsidRDefault="00BA73AD" w:rsidP="00BA73AD">
            <w:pPr>
              <w:jc w:val="center"/>
              <w:rPr>
                <w:color w:val="000000"/>
                <w:sz w:val="16"/>
                <w:szCs w:val="16"/>
              </w:rPr>
            </w:pPr>
            <w:r>
              <w:rPr>
                <w:color w:val="000000"/>
                <w:sz w:val="16"/>
                <w:szCs w:val="16"/>
              </w:rPr>
              <w:t>3 833 686</w:t>
            </w:r>
          </w:p>
        </w:tc>
        <w:tc>
          <w:tcPr>
            <w:tcW w:w="577" w:type="dxa"/>
            <w:tcBorders>
              <w:top w:val="nil"/>
              <w:left w:val="nil"/>
              <w:bottom w:val="single" w:sz="4" w:space="0" w:color="auto"/>
              <w:right w:val="single" w:sz="4" w:space="0" w:color="auto"/>
            </w:tcBorders>
            <w:shd w:val="clear" w:color="auto" w:fill="auto"/>
            <w:noWrap/>
            <w:vAlign w:val="center"/>
            <w:hideMark/>
          </w:tcPr>
          <w:p w14:paraId="28ED4710" w14:textId="07457853" w:rsidR="00BA73AD" w:rsidRDefault="00BA73AD" w:rsidP="00BA73AD">
            <w:pPr>
              <w:jc w:val="center"/>
              <w:rPr>
                <w:color w:val="000000"/>
                <w:sz w:val="16"/>
                <w:szCs w:val="16"/>
              </w:rPr>
            </w:pPr>
            <w:r>
              <w:rPr>
                <w:color w:val="000000"/>
                <w:sz w:val="16"/>
                <w:szCs w:val="16"/>
              </w:rPr>
              <w:t>40%</w:t>
            </w:r>
          </w:p>
        </w:tc>
        <w:tc>
          <w:tcPr>
            <w:tcW w:w="1122" w:type="dxa"/>
            <w:tcBorders>
              <w:top w:val="nil"/>
              <w:left w:val="nil"/>
              <w:bottom w:val="single" w:sz="4" w:space="0" w:color="auto"/>
              <w:right w:val="single" w:sz="4" w:space="0" w:color="auto"/>
            </w:tcBorders>
            <w:shd w:val="clear" w:color="auto" w:fill="auto"/>
            <w:noWrap/>
            <w:vAlign w:val="center"/>
            <w:hideMark/>
          </w:tcPr>
          <w:p w14:paraId="31CBF42D" w14:textId="3442F0AE" w:rsidR="00BA73AD" w:rsidRDefault="00BA73AD" w:rsidP="00BA73AD">
            <w:pPr>
              <w:jc w:val="center"/>
              <w:rPr>
                <w:color w:val="000000"/>
                <w:sz w:val="16"/>
                <w:szCs w:val="16"/>
              </w:rPr>
            </w:pPr>
            <w:r>
              <w:rPr>
                <w:color w:val="000000"/>
                <w:sz w:val="16"/>
                <w:szCs w:val="16"/>
              </w:rPr>
              <w:t>1 094 844</w:t>
            </w:r>
          </w:p>
        </w:tc>
        <w:tc>
          <w:tcPr>
            <w:tcW w:w="1020" w:type="dxa"/>
            <w:tcBorders>
              <w:top w:val="nil"/>
              <w:left w:val="nil"/>
              <w:bottom w:val="single" w:sz="4" w:space="0" w:color="auto"/>
              <w:right w:val="single" w:sz="4" w:space="0" w:color="auto"/>
            </w:tcBorders>
            <w:shd w:val="clear" w:color="auto" w:fill="auto"/>
            <w:noWrap/>
            <w:vAlign w:val="center"/>
            <w:hideMark/>
          </w:tcPr>
          <w:p w14:paraId="78632122" w14:textId="426D156A" w:rsidR="00BA73AD" w:rsidRDefault="00BA73AD" w:rsidP="00BA73AD">
            <w:pPr>
              <w:jc w:val="center"/>
              <w:rPr>
                <w:color w:val="000000"/>
                <w:sz w:val="16"/>
                <w:szCs w:val="16"/>
              </w:rPr>
            </w:pPr>
            <w:r>
              <w:rPr>
                <w:color w:val="000000"/>
                <w:sz w:val="16"/>
                <w:szCs w:val="16"/>
              </w:rPr>
              <w:t>6 393 204</w:t>
            </w:r>
          </w:p>
        </w:tc>
        <w:tc>
          <w:tcPr>
            <w:tcW w:w="951" w:type="dxa"/>
            <w:tcBorders>
              <w:top w:val="nil"/>
              <w:left w:val="nil"/>
              <w:bottom w:val="single" w:sz="4" w:space="0" w:color="auto"/>
              <w:right w:val="single" w:sz="4" w:space="0" w:color="auto"/>
            </w:tcBorders>
            <w:shd w:val="clear" w:color="auto" w:fill="auto"/>
            <w:noWrap/>
            <w:vAlign w:val="center"/>
            <w:hideMark/>
          </w:tcPr>
          <w:p w14:paraId="0DFB1DCD" w14:textId="11938849" w:rsidR="00BA73AD" w:rsidRDefault="00BA73AD" w:rsidP="00BA73AD">
            <w:pPr>
              <w:jc w:val="center"/>
              <w:rPr>
                <w:color w:val="000000"/>
                <w:sz w:val="16"/>
                <w:szCs w:val="16"/>
              </w:rPr>
            </w:pPr>
            <w:r>
              <w:rPr>
                <w:color w:val="000000"/>
                <w:sz w:val="16"/>
                <w:szCs w:val="16"/>
              </w:rPr>
              <w:t>4 418 532</w:t>
            </w:r>
          </w:p>
        </w:tc>
        <w:tc>
          <w:tcPr>
            <w:tcW w:w="678" w:type="dxa"/>
            <w:tcBorders>
              <w:top w:val="nil"/>
              <w:left w:val="nil"/>
              <w:bottom w:val="single" w:sz="4" w:space="0" w:color="auto"/>
              <w:right w:val="single" w:sz="4" w:space="0" w:color="auto"/>
            </w:tcBorders>
            <w:shd w:val="clear" w:color="auto" w:fill="auto"/>
            <w:noWrap/>
            <w:vAlign w:val="center"/>
            <w:hideMark/>
          </w:tcPr>
          <w:p w14:paraId="75B2EC1B" w14:textId="271BF195" w:rsidR="00BA73AD" w:rsidRDefault="00BA73AD" w:rsidP="00BA73AD">
            <w:pPr>
              <w:jc w:val="center"/>
              <w:rPr>
                <w:color w:val="000000"/>
                <w:sz w:val="16"/>
                <w:szCs w:val="16"/>
              </w:rPr>
            </w:pPr>
            <w:r>
              <w:rPr>
                <w:color w:val="000000"/>
                <w:sz w:val="16"/>
                <w:szCs w:val="16"/>
              </w:rPr>
              <w:t>-31%</w:t>
            </w:r>
          </w:p>
        </w:tc>
        <w:tc>
          <w:tcPr>
            <w:tcW w:w="993" w:type="dxa"/>
            <w:tcBorders>
              <w:top w:val="nil"/>
              <w:left w:val="nil"/>
              <w:bottom w:val="single" w:sz="4" w:space="0" w:color="auto"/>
              <w:right w:val="single" w:sz="4" w:space="0" w:color="auto"/>
            </w:tcBorders>
            <w:shd w:val="clear" w:color="auto" w:fill="auto"/>
            <w:noWrap/>
            <w:vAlign w:val="center"/>
            <w:hideMark/>
          </w:tcPr>
          <w:p w14:paraId="6C18AF35" w14:textId="542E51A5" w:rsidR="00BA73AD" w:rsidRDefault="00BA73AD" w:rsidP="00BA73AD">
            <w:pPr>
              <w:jc w:val="center"/>
              <w:rPr>
                <w:color w:val="000000"/>
                <w:sz w:val="16"/>
                <w:szCs w:val="16"/>
              </w:rPr>
            </w:pPr>
            <w:r>
              <w:rPr>
                <w:color w:val="000000"/>
                <w:sz w:val="16"/>
                <w:szCs w:val="16"/>
              </w:rPr>
              <w:t>-1 974 672</w:t>
            </w:r>
          </w:p>
        </w:tc>
      </w:tr>
      <w:tr w:rsidR="00BA73AD" w14:paraId="36038EB4"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3525E47F" w14:textId="0B0FCB9B" w:rsidR="00BA73AD" w:rsidRDefault="00BA73AD" w:rsidP="00BA73AD">
            <w:pPr>
              <w:rPr>
                <w:b/>
                <w:bCs/>
                <w:color w:val="000000"/>
                <w:sz w:val="16"/>
                <w:szCs w:val="16"/>
              </w:rPr>
            </w:pPr>
            <w:r>
              <w:rPr>
                <w:b/>
                <w:bCs/>
                <w:color w:val="000000"/>
                <w:sz w:val="16"/>
                <w:szCs w:val="16"/>
              </w:rPr>
              <w:t>Administrācijas izmaksas kopā</w:t>
            </w:r>
          </w:p>
        </w:tc>
        <w:tc>
          <w:tcPr>
            <w:tcW w:w="1226" w:type="dxa"/>
            <w:tcBorders>
              <w:top w:val="nil"/>
              <w:left w:val="nil"/>
              <w:bottom w:val="single" w:sz="4" w:space="0" w:color="auto"/>
              <w:right w:val="single" w:sz="4" w:space="0" w:color="auto"/>
            </w:tcBorders>
            <w:shd w:val="clear" w:color="auto" w:fill="auto"/>
            <w:noWrap/>
            <w:vAlign w:val="center"/>
            <w:hideMark/>
          </w:tcPr>
          <w:p w14:paraId="09BBA86B" w14:textId="46043C5C" w:rsidR="00BA73AD" w:rsidRDefault="00BA73AD" w:rsidP="00BA73AD">
            <w:pPr>
              <w:jc w:val="center"/>
              <w:rPr>
                <w:color w:val="000000"/>
                <w:sz w:val="16"/>
                <w:szCs w:val="16"/>
              </w:rPr>
            </w:pPr>
            <w:r>
              <w:rPr>
                <w:color w:val="000000"/>
                <w:sz w:val="16"/>
                <w:szCs w:val="16"/>
              </w:rPr>
              <w:t>2 677 042</w:t>
            </w:r>
          </w:p>
        </w:tc>
        <w:tc>
          <w:tcPr>
            <w:tcW w:w="1116" w:type="dxa"/>
            <w:tcBorders>
              <w:top w:val="nil"/>
              <w:left w:val="nil"/>
              <w:bottom w:val="single" w:sz="4" w:space="0" w:color="auto"/>
              <w:right w:val="single" w:sz="4" w:space="0" w:color="auto"/>
            </w:tcBorders>
            <w:shd w:val="clear" w:color="auto" w:fill="auto"/>
            <w:noWrap/>
            <w:vAlign w:val="center"/>
            <w:hideMark/>
          </w:tcPr>
          <w:p w14:paraId="7F38C0E6" w14:textId="47CE5568" w:rsidR="00BA73AD" w:rsidRDefault="00BA73AD" w:rsidP="00BA73AD">
            <w:pPr>
              <w:jc w:val="center"/>
              <w:rPr>
                <w:color w:val="000000"/>
                <w:sz w:val="16"/>
                <w:szCs w:val="16"/>
              </w:rPr>
            </w:pPr>
            <w:r>
              <w:rPr>
                <w:color w:val="000000"/>
                <w:sz w:val="16"/>
                <w:szCs w:val="16"/>
              </w:rPr>
              <w:t>3 363 016</w:t>
            </w:r>
          </w:p>
        </w:tc>
        <w:tc>
          <w:tcPr>
            <w:tcW w:w="577" w:type="dxa"/>
            <w:tcBorders>
              <w:top w:val="nil"/>
              <w:left w:val="nil"/>
              <w:bottom w:val="single" w:sz="4" w:space="0" w:color="auto"/>
              <w:right w:val="single" w:sz="4" w:space="0" w:color="auto"/>
            </w:tcBorders>
            <w:shd w:val="clear" w:color="auto" w:fill="auto"/>
            <w:noWrap/>
            <w:vAlign w:val="center"/>
            <w:hideMark/>
          </w:tcPr>
          <w:p w14:paraId="3F4D21F4" w14:textId="4C16C80E" w:rsidR="00BA73AD" w:rsidRDefault="00BA73AD" w:rsidP="00BA73AD">
            <w:pPr>
              <w:jc w:val="center"/>
              <w:rPr>
                <w:color w:val="000000"/>
                <w:sz w:val="16"/>
                <w:szCs w:val="16"/>
              </w:rPr>
            </w:pPr>
            <w:r>
              <w:rPr>
                <w:color w:val="000000"/>
                <w:sz w:val="16"/>
                <w:szCs w:val="16"/>
              </w:rPr>
              <w:t>26%</w:t>
            </w:r>
          </w:p>
        </w:tc>
        <w:tc>
          <w:tcPr>
            <w:tcW w:w="1122" w:type="dxa"/>
            <w:tcBorders>
              <w:top w:val="nil"/>
              <w:left w:val="nil"/>
              <w:bottom w:val="single" w:sz="4" w:space="0" w:color="auto"/>
              <w:right w:val="single" w:sz="4" w:space="0" w:color="auto"/>
            </w:tcBorders>
            <w:shd w:val="clear" w:color="auto" w:fill="auto"/>
            <w:noWrap/>
            <w:vAlign w:val="center"/>
            <w:hideMark/>
          </w:tcPr>
          <w:p w14:paraId="0D1C64C9" w14:textId="71B5E981" w:rsidR="00BA73AD" w:rsidRDefault="00BA73AD" w:rsidP="00BA73AD">
            <w:pPr>
              <w:jc w:val="center"/>
              <w:rPr>
                <w:color w:val="000000"/>
                <w:sz w:val="16"/>
                <w:szCs w:val="16"/>
              </w:rPr>
            </w:pPr>
            <w:r>
              <w:rPr>
                <w:color w:val="000000"/>
                <w:sz w:val="16"/>
                <w:szCs w:val="16"/>
              </w:rPr>
              <w:t>685 974</w:t>
            </w:r>
          </w:p>
        </w:tc>
        <w:tc>
          <w:tcPr>
            <w:tcW w:w="1020" w:type="dxa"/>
            <w:tcBorders>
              <w:top w:val="nil"/>
              <w:left w:val="nil"/>
              <w:bottom w:val="single" w:sz="4" w:space="0" w:color="auto"/>
              <w:right w:val="single" w:sz="4" w:space="0" w:color="auto"/>
            </w:tcBorders>
            <w:shd w:val="clear" w:color="auto" w:fill="auto"/>
            <w:noWrap/>
            <w:vAlign w:val="center"/>
            <w:hideMark/>
          </w:tcPr>
          <w:p w14:paraId="15533004" w14:textId="2D6AB9C1" w:rsidR="00BA73AD" w:rsidRDefault="00BA73AD" w:rsidP="00BA73AD">
            <w:pPr>
              <w:jc w:val="center"/>
              <w:rPr>
                <w:color w:val="000000"/>
                <w:sz w:val="16"/>
                <w:szCs w:val="16"/>
              </w:rPr>
            </w:pPr>
            <w:r>
              <w:rPr>
                <w:color w:val="000000"/>
                <w:sz w:val="16"/>
                <w:szCs w:val="16"/>
              </w:rPr>
              <w:t>4 325 830</w:t>
            </w:r>
          </w:p>
        </w:tc>
        <w:tc>
          <w:tcPr>
            <w:tcW w:w="951" w:type="dxa"/>
            <w:tcBorders>
              <w:top w:val="nil"/>
              <w:left w:val="nil"/>
              <w:bottom w:val="single" w:sz="4" w:space="0" w:color="auto"/>
              <w:right w:val="single" w:sz="4" w:space="0" w:color="auto"/>
            </w:tcBorders>
            <w:shd w:val="clear" w:color="auto" w:fill="auto"/>
            <w:noWrap/>
            <w:vAlign w:val="center"/>
            <w:hideMark/>
          </w:tcPr>
          <w:p w14:paraId="3365B763" w14:textId="232AE049" w:rsidR="00BA73AD" w:rsidRDefault="00BA73AD" w:rsidP="00BA73AD">
            <w:pPr>
              <w:jc w:val="center"/>
              <w:rPr>
                <w:color w:val="000000"/>
                <w:sz w:val="16"/>
                <w:szCs w:val="16"/>
              </w:rPr>
            </w:pPr>
            <w:r>
              <w:rPr>
                <w:color w:val="000000"/>
                <w:sz w:val="16"/>
                <w:szCs w:val="16"/>
              </w:rPr>
              <w:t>4 828 069</w:t>
            </w:r>
          </w:p>
        </w:tc>
        <w:tc>
          <w:tcPr>
            <w:tcW w:w="678" w:type="dxa"/>
            <w:tcBorders>
              <w:top w:val="nil"/>
              <w:left w:val="nil"/>
              <w:bottom w:val="single" w:sz="4" w:space="0" w:color="auto"/>
              <w:right w:val="single" w:sz="4" w:space="0" w:color="auto"/>
            </w:tcBorders>
            <w:shd w:val="clear" w:color="auto" w:fill="auto"/>
            <w:noWrap/>
            <w:vAlign w:val="center"/>
            <w:hideMark/>
          </w:tcPr>
          <w:p w14:paraId="603911B4" w14:textId="5BFBFD2A" w:rsidR="00BA73AD" w:rsidRDefault="00BA73AD" w:rsidP="00BA73AD">
            <w:pPr>
              <w:jc w:val="center"/>
              <w:rPr>
                <w:color w:val="000000"/>
                <w:sz w:val="16"/>
                <w:szCs w:val="16"/>
              </w:rPr>
            </w:pPr>
            <w:r>
              <w:rPr>
                <w:color w:val="000000"/>
                <w:sz w:val="16"/>
                <w:szCs w:val="16"/>
              </w:rPr>
              <w:t>12%</w:t>
            </w:r>
          </w:p>
        </w:tc>
        <w:tc>
          <w:tcPr>
            <w:tcW w:w="993" w:type="dxa"/>
            <w:tcBorders>
              <w:top w:val="nil"/>
              <w:left w:val="nil"/>
              <w:bottom w:val="single" w:sz="4" w:space="0" w:color="auto"/>
              <w:right w:val="single" w:sz="4" w:space="0" w:color="auto"/>
            </w:tcBorders>
            <w:shd w:val="clear" w:color="auto" w:fill="auto"/>
            <w:noWrap/>
            <w:vAlign w:val="center"/>
            <w:hideMark/>
          </w:tcPr>
          <w:p w14:paraId="0868FDD6" w14:textId="51C33D1C" w:rsidR="00BA73AD" w:rsidRDefault="00BA73AD" w:rsidP="00BA73AD">
            <w:pPr>
              <w:jc w:val="center"/>
              <w:rPr>
                <w:color w:val="000000"/>
                <w:sz w:val="16"/>
                <w:szCs w:val="16"/>
              </w:rPr>
            </w:pPr>
            <w:r>
              <w:rPr>
                <w:color w:val="000000"/>
                <w:sz w:val="16"/>
                <w:szCs w:val="16"/>
              </w:rPr>
              <w:t>502 239</w:t>
            </w:r>
          </w:p>
        </w:tc>
      </w:tr>
      <w:tr w:rsidR="00BA73AD" w14:paraId="77077865" w14:textId="77777777" w:rsidTr="00174917">
        <w:trPr>
          <w:trHeight w:val="300"/>
        </w:trPr>
        <w:tc>
          <w:tcPr>
            <w:tcW w:w="1810" w:type="dxa"/>
            <w:tcBorders>
              <w:top w:val="nil"/>
              <w:left w:val="single" w:sz="4" w:space="0" w:color="auto"/>
              <w:bottom w:val="single" w:sz="4" w:space="0" w:color="auto"/>
              <w:right w:val="single" w:sz="4" w:space="0" w:color="auto"/>
            </w:tcBorders>
            <w:shd w:val="clear" w:color="auto" w:fill="auto"/>
            <w:noWrap/>
            <w:vAlign w:val="center"/>
            <w:hideMark/>
          </w:tcPr>
          <w:p w14:paraId="7FA90DB1" w14:textId="77777777" w:rsidR="00BA73AD" w:rsidRDefault="00BA73AD" w:rsidP="00BA73AD">
            <w:pPr>
              <w:rPr>
                <w:b/>
                <w:bCs/>
                <w:color w:val="000000"/>
                <w:sz w:val="16"/>
                <w:szCs w:val="16"/>
              </w:rPr>
            </w:pPr>
            <w:r>
              <w:rPr>
                <w:b/>
                <w:bCs/>
                <w:color w:val="000000"/>
                <w:sz w:val="16"/>
                <w:szCs w:val="16"/>
              </w:rPr>
              <w:t>Izmaksas kopā (</w:t>
            </w:r>
            <w:proofErr w:type="spellStart"/>
            <w:r>
              <w:rPr>
                <w:b/>
                <w:bCs/>
                <w:i/>
                <w:iCs/>
                <w:color w:val="000000"/>
                <w:sz w:val="16"/>
                <w:szCs w:val="16"/>
              </w:rPr>
              <w:t>euro</w:t>
            </w:r>
            <w:proofErr w:type="spellEnd"/>
            <w:r>
              <w:rPr>
                <w:b/>
                <w:bCs/>
                <w:color w:val="000000"/>
                <w:sz w:val="16"/>
                <w:szCs w:val="16"/>
              </w:rPr>
              <w:t>)</w:t>
            </w:r>
          </w:p>
        </w:tc>
        <w:tc>
          <w:tcPr>
            <w:tcW w:w="1226" w:type="dxa"/>
            <w:tcBorders>
              <w:top w:val="nil"/>
              <w:left w:val="nil"/>
              <w:bottom w:val="single" w:sz="4" w:space="0" w:color="auto"/>
              <w:right w:val="single" w:sz="4" w:space="0" w:color="auto"/>
            </w:tcBorders>
            <w:shd w:val="clear" w:color="auto" w:fill="auto"/>
            <w:noWrap/>
            <w:vAlign w:val="center"/>
            <w:hideMark/>
          </w:tcPr>
          <w:p w14:paraId="137F4E44" w14:textId="53A4EB61" w:rsidR="00BA73AD" w:rsidRDefault="00BA73AD" w:rsidP="00BA73AD">
            <w:pPr>
              <w:jc w:val="center"/>
              <w:rPr>
                <w:color w:val="000000"/>
                <w:sz w:val="16"/>
                <w:szCs w:val="16"/>
              </w:rPr>
            </w:pPr>
            <w:r>
              <w:rPr>
                <w:color w:val="000000"/>
                <w:sz w:val="16"/>
                <w:szCs w:val="16"/>
              </w:rPr>
              <w:t>29 512 145</w:t>
            </w:r>
          </w:p>
        </w:tc>
        <w:tc>
          <w:tcPr>
            <w:tcW w:w="1116" w:type="dxa"/>
            <w:tcBorders>
              <w:top w:val="nil"/>
              <w:left w:val="nil"/>
              <w:bottom w:val="single" w:sz="4" w:space="0" w:color="auto"/>
              <w:right w:val="single" w:sz="4" w:space="0" w:color="auto"/>
            </w:tcBorders>
            <w:shd w:val="clear" w:color="auto" w:fill="auto"/>
            <w:noWrap/>
            <w:vAlign w:val="center"/>
            <w:hideMark/>
          </w:tcPr>
          <w:p w14:paraId="15EA5010" w14:textId="481D8606" w:rsidR="00BA73AD" w:rsidRDefault="00BA73AD" w:rsidP="00BA73AD">
            <w:pPr>
              <w:jc w:val="center"/>
              <w:rPr>
                <w:color w:val="000000"/>
                <w:sz w:val="16"/>
                <w:szCs w:val="16"/>
              </w:rPr>
            </w:pPr>
            <w:r>
              <w:rPr>
                <w:color w:val="000000"/>
                <w:sz w:val="16"/>
                <w:szCs w:val="16"/>
              </w:rPr>
              <w:t>28 881 576</w:t>
            </w:r>
          </w:p>
        </w:tc>
        <w:tc>
          <w:tcPr>
            <w:tcW w:w="577" w:type="dxa"/>
            <w:tcBorders>
              <w:top w:val="nil"/>
              <w:left w:val="nil"/>
              <w:bottom w:val="single" w:sz="4" w:space="0" w:color="auto"/>
              <w:right w:val="single" w:sz="4" w:space="0" w:color="auto"/>
            </w:tcBorders>
            <w:shd w:val="clear" w:color="auto" w:fill="auto"/>
            <w:noWrap/>
            <w:vAlign w:val="center"/>
            <w:hideMark/>
          </w:tcPr>
          <w:p w14:paraId="590E229E" w14:textId="5E1E8DB2" w:rsidR="00BA73AD" w:rsidRDefault="00BA73AD" w:rsidP="00BA73AD">
            <w:pPr>
              <w:jc w:val="center"/>
              <w:rPr>
                <w:color w:val="000000"/>
                <w:sz w:val="16"/>
                <w:szCs w:val="16"/>
              </w:rPr>
            </w:pPr>
            <w:r>
              <w:rPr>
                <w:color w:val="000000"/>
                <w:sz w:val="16"/>
                <w:szCs w:val="16"/>
              </w:rPr>
              <w:t>-2%</w:t>
            </w:r>
          </w:p>
        </w:tc>
        <w:tc>
          <w:tcPr>
            <w:tcW w:w="1122" w:type="dxa"/>
            <w:tcBorders>
              <w:top w:val="nil"/>
              <w:left w:val="nil"/>
              <w:bottom w:val="single" w:sz="4" w:space="0" w:color="auto"/>
              <w:right w:val="single" w:sz="4" w:space="0" w:color="auto"/>
            </w:tcBorders>
            <w:shd w:val="clear" w:color="auto" w:fill="auto"/>
            <w:noWrap/>
            <w:vAlign w:val="center"/>
            <w:hideMark/>
          </w:tcPr>
          <w:p w14:paraId="0E52F911" w14:textId="7E4A3FF6" w:rsidR="00BA73AD" w:rsidRDefault="00BA73AD" w:rsidP="00BA73AD">
            <w:pPr>
              <w:jc w:val="center"/>
              <w:rPr>
                <w:color w:val="000000"/>
                <w:sz w:val="16"/>
                <w:szCs w:val="16"/>
              </w:rPr>
            </w:pPr>
            <w:r>
              <w:rPr>
                <w:color w:val="000000"/>
                <w:sz w:val="16"/>
                <w:szCs w:val="16"/>
              </w:rPr>
              <w:t>-630 570</w:t>
            </w:r>
          </w:p>
        </w:tc>
        <w:tc>
          <w:tcPr>
            <w:tcW w:w="1020" w:type="dxa"/>
            <w:tcBorders>
              <w:top w:val="nil"/>
              <w:left w:val="nil"/>
              <w:bottom w:val="single" w:sz="4" w:space="0" w:color="auto"/>
              <w:right w:val="single" w:sz="4" w:space="0" w:color="auto"/>
            </w:tcBorders>
            <w:shd w:val="clear" w:color="auto" w:fill="auto"/>
            <w:noWrap/>
            <w:vAlign w:val="center"/>
            <w:hideMark/>
          </w:tcPr>
          <w:p w14:paraId="2029C9B5" w14:textId="5D15F033" w:rsidR="00BA73AD" w:rsidRDefault="00BA73AD" w:rsidP="00BA73AD">
            <w:pPr>
              <w:jc w:val="center"/>
              <w:rPr>
                <w:color w:val="000000"/>
                <w:sz w:val="16"/>
                <w:szCs w:val="16"/>
              </w:rPr>
            </w:pPr>
            <w:r>
              <w:rPr>
                <w:color w:val="000000"/>
                <w:sz w:val="16"/>
                <w:szCs w:val="16"/>
              </w:rPr>
              <w:t>43 004 022</w:t>
            </w:r>
          </w:p>
        </w:tc>
        <w:tc>
          <w:tcPr>
            <w:tcW w:w="951" w:type="dxa"/>
            <w:tcBorders>
              <w:top w:val="nil"/>
              <w:left w:val="nil"/>
              <w:bottom w:val="single" w:sz="4" w:space="0" w:color="auto"/>
              <w:right w:val="single" w:sz="4" w:space="0" w:color="auto"/>
            </w:tcBorders>
            <w:shd w:val="clear" w:color="auto" w:fill="auto"/>
            <w:noWrap/>
            <w:vAlign w:val="center"/>
            <w:hideMark/>
          </w:tcPr>
          <w:p w14:paraId="7E2BF7FF" w14:textId="54C9C7DC" w:rsidR="00BA73AD" w:rsidRDefault="00BA73AD" w:rsidP="00BA73AD">
            <w:pPr>
              <w:jc w:val="center"/>
              <w:rPr>
                <w:color w:val="000000"/>
                <w:sz w:val="16"/>
                <w:szCs w:val="16"/>
              </w:rPr>
            </w:pPr>
            <w:r>
              <w:rPr>
                <w:color w:val="000000"/>
                <w:sz w:val="16"/>
                <w:szCs w:val="16"/>
              </w:rPr>
              <w:t>49 147 872</w:t>
            </w:r>
          </w:p>
        </w:tc>
        <w:tc>
          <w:tcPr>
            <w:tcW w:w="678" w:type="dxa"/>
            <w:tcBorders>
              <w:top w:val="nil"/>
              <w:left w:val="nil"/>
              <w:bottom w:val="single" w:sz="4" w:space="0" w:color="auto"/>
              <w:right w:val="single" w:sz="4" w:space="0" w:color="auto"/>
            </w:tcBorders>
            <w:shd w:val="clear" w:color="auto" w:fill="auto"/>
            <w:noWrap/>
            <w:vAlign w:val="center"/>
            <w:hideMark/>
          </w:tcPr>
          <w:p w14:paraId="77D5EA45" w14:textId="4E9CCEF0" w:rsidR="00BA73AD" w:rsidRDefault="00BA73AD" w:rsidP="00BA73AD">
            <w:pPr>
              <w:jc w:val="center"/>
              <w:rPr>
                <w:color w:val="000000"/>
                <w:sz w:val="16"/>
                <w:szCs w:val="16"/>
              </w:rPr>
            </w:pPr>
            <w:r>
              <w:rPr>
                <w:color w:val="000000"/>
                <w:sz w:val="16"/>
                <w:szCs w:val="16"/>
              </w:rPr>
              <w:t>14%</w:t>
            </w:r>
          </w:p>
        </w:tc>
        <w:tc>
          <w:tcPr>
            <w:tcW w:w="993" w:type="dxa"/>
            <w:tcBorders>
              <w:top w:val="nil"/>
              <w:left w:val="nil"/>
              <w:bottom w:val="single" w:sz="4" w:space="0" w:color="auto"/>
              <w:right w:val="single" w:sz="4" w:space="0" w:color="auto"/>
            </w:tcBorders>
            <w:shd w:val="clear" w:color="auto" w:fill="auto"/>
            <w:noWrap/>
            <w:vAlign w:val="center"/>
            <w:hideMark/>
          </w:tcPr>
          <w:p w14:paraId="648943FD" w14:textId="6AB00174" w:rsidR="00BA73AD" w:rsidRDefault="00BA73AD" w:rsidP="00BA73AD">
            <w:pPr>
              <w:jc w:val="center"/>
              <w:rPr>
                <w:color w:val="000000"/>
                <w:sz w:val="16"/>
                <w:szCs w:val="16"/>
              </w:rPr>
            </w:pPr>
            <w:r>
              <w:rPr>
                <w:color w:val="000000"/>
                <w:sz w:val="16"/>
                <w:szCs w:val="16"/>
              </w:rPr>
              <w:t>6 143 850</w:t>
            </w:r>
          </w:p>
        </w:tc>
      </w:tr>
    </w:tbl>
    <w:p w14:paraId="490C261C" w14:textId="77777777" w:rsidR="00B4404E" w:rsidRPr="00B8042C" w:rsidRDefault="00B4404E" w:rsidP="00B4404E">
      <w:pPr>
        <w:ind w:firstLine="709"/>
        <w:jc w:val="both"/>
      </w:pPr>
    </w:p>
    <w:p w14:paraId="721ED9A2" w14:textId="78029EEC" w:rsidR="00B4404E" w:rsidRPr="0071056E" w:rsidRDefault="00B4404E" w:rsidP="0071056E">
      <w:pPr>
        <w:ind w:firstLine="709"/>
        <w:jc w:val="both"/>
      </w:pPr>
      <w:r w:rsidRPr="0071056E">
        <w:t>202</w:t>
      </w:r>
      <w:r w:rsidR="00E6746B" w:rsidRPr="0071056E">
        <w:t>4</w:t>
      </w:r>
      <w:r w:rsidRPr="0071056E">
        <w:t>.</w:t>
      </w:r>
      <w:r w:rsidR="008D7CEB">
        <w:t xml:space="preserve"> </w:t>
      </w:r>
      <w:r w:rsidRPr="0071056E">
        <w:t xml:space="preserve">gada pirmajos </w:t>
      </w:r>
      <w:r w:rsidR="00BA73AD">
        <w:t>se</w:t>
      </w:r>
      <w:r w:rsidR="0031453D">
        <w:t>p</w:t>
      </w:r>
      <w:r w:rsidR="00BA73AD">
        <w:t>tiņos</w:t>
      </w:r>
      <w:r w:rsidR="00BA73AD" w:rsidRPr="0071056E">
        <w:t xml:space="preserve"> </w:t>
      </w:r>
      <w:r w:rsidRPr="0071056E">
        <w:t xml:space="preserve">mēnešos, galvenokārt, palielinājās </w:t>
      </w:r>
      <w:r w:rsidR="00227758" w:rsidRPr="0071056E">
        <w:t>darbaspēka izmaks</w:t>
      </w:r>
      <w:r w:rsidR="00AC2793" w:rsidRPr="0071056E">
        <w:t>as</w:t>
      </w:r>
      <w:r w:rsidR="0071056E">
        <w:t>,</w:t>
      </w:r>
      <w:r w:rsidR="00227758" w:rsidRPr="0071056E">
        <w:t xml:space="preserve"> </w:t>
      </w:r>
      <w:r w:rsidR="00AC2793" w:rsidRPr="0071056E">
        <w:t>remontdarbu</w:t>
      </w:r>
      <w:r w:rsidR="00227758" w:rsidRPr="0071056E">
        <w:t>, transportlīdzekļu uzkopšanas vajadzībām un pakalpojumu nodrošināšanas vajadzībām</w:t>
      </w:r>
      <w:r w:rsidR="00AC2793" w:rsidRPr="0071056E">
        <w:t xml:space="preserve"> nepieciešamās izmaksas</w:t>
      </w:r>
      <w:r w:rsidR="0071056E">
        <w:t>,</w:t>
      </w:r>
      <w:r w:rsidR="00227758" w:rsidRPr="0071056E">
        <w:t xml:space="preserve"> kā arī </w:t>
      </w:r>
      <w:r w:rsidR="00AC2793" w:rsidRPr="0071056E">
        <w:t xml:space="preserve">energoresursu izmaksas </w:t>
      </w:r>
      <w:r w:rsidR="00227758" w:rsidRPr="0071056E">
        <w:t>dīzeļdegvielas mainīgo cenu dēļ</w:t>
      </w:r>
      <w:r w:rsidRPr="0071056E">
        <w:t>. Šo un citu izmaksu izmaiņ</w:t>
      </w:r>
      <w:r w:rsidR="00D04343">
        <w:t>u prognozes</w:t>
      </w:r>
      <w:r w:rsidRPr="0071056E">
        <w:t xml:space="preserve"> </w:t>
      </w:r>
      <w:r w:rsidR="00227758" w:rsidRPr="0071056E">
        <w:t>2024</w:t>
      </w:r>
      <w:r w:rsidRPr="0071056E">
        <w:t>.</w:t>
      </w:r>
      <w:r w:rsidR="008D7CEB">
        <w:t xml:space="preserve"> </w:t>
      </w:r>
      <w:r w:rsidRPr="0071056E">
        <w:t>gada atlikušajos mēnešos</w:t>
      </w:r>
      <w:r w:rsidR="00D04343">
        <w:t xml:space="preserve"> pamato</w:t>
      </w:r>
      <w:r w:rsidRPr="0071056E">
        <w:t xml:space="preserve"> šādi apsvērumi:</w:t>
      </w:r>
    </w:p>
    <w:p w14:paraId="421245A2" w14:textId="3305325B" w:rsidR="000966AE" w:rsidRPr="0010571F" w:rsidRDefault="00B4404E" w:rsidP="00D95822">
      <w:pPr>
        <w:pStyle w:val="ListParagraph"/>
        <w:ind w:left="0" w:firstLine="709"/>
        <w:jc w:val="both"/>
      </w:pPr>
      <w:r w:rsidRPr="0071056E">
        <w:t>1) Materiālu izmaks</w:t>
      </w:r>
      <w:r w:rsidR="00D04343">
        <w:t>u</w:t>
      </w:r>
      <w:r w:rsidRPr="0071056E">
        <w:t xml:space="preserve"> kopējās izmaiņas ir saistītas ar dīzeļdegvielas </w:t>
      </w:r>
      <w:r w:rsidR="00227758" w:rsidRPr="0071056E">
        <w:t>izdevumiem. P</w:t>
      </w:r>
      <w:r w:rsidRPr="0071056E">
        <w:t xml:space="preserve">irmajos </w:t>
      </w:r>
      <w:r w:rsidR="00BA73AD">
        <w:t>septiņos</w:t>
      </w:r>
      <w:r w:rsidR="00BA73AD" w:rsidRPr="0071056E">
        <w:t xml:space="preserve"> </w:t>
      </w:r>
      <w:r w:rsidRPr="0071056E">
        <w:t xml:space="preserve">gada mēnešos </w:t>
      </w:r>
      <w:r w:rsidR="00AC2793" w:rsidRPr="0071056E">
        <w:t xml:space="preserve">šie izdevumi </w:t>
      </w:r>
      <w:r w:rsidRPr="0071056E">
        <w:t xml:space="preserve">ir bijuši </w:t>
      </w:r>
      <w:r w:rsidR="0007088A" w:rsidRPr="0071056E">
        <w:t xml:space="preserve">lielāki </w:t>
      </w:r>
      <w:r w:rsidRPr="0071056E">
        <w:t>par</w:t>
      </w:r>
      <w:r w:rsidR="0007088A" w:rsidRPr="0071056E">
        <w:t xml:space="preserve"> nepilniem</w:t>
      </w:r>
      <w:r w:rsidRPr="0071056E">
        <w:t xml:space="preserve"> 0,</w:t>
      </w:r>
      <w:r w:rsidR="00BA73AD">
        <w:t>43</w:t>
      </w:r>
      <w:r w:rsidRPr="0071056E">
        <w:t xml:space="preserve"> milj. </w:t>
      </w:r>
      <w:proofErr w:type="spellStart"/>
      <w:r w:rsidRPr="0071056E">
        <w:rPr>
          <w:i/>
          <w:iCs/>
        </w:rPr>
        <w:t>euro</w:t>
      </w:r>
      <w:proofErr w:type="spellEnd"/>
      <w:r w:rsidRPr="0071056E">
        <w:t>, kas, galvenokārt, skaidrojams ar cenas stabilizēšanos globālajā tirgū</w:t>
      </w:r>
      <w:r w:rsidR="0007088A" w:rsidRPr="0071056E">
        <w:t xml:space="preserve"> kopš 2022.</w:t>
      </w:r>
      <w:r w:rsidR="008D7CEB">
        <w:t xml:space="preserve"> </w:t>
      </w:r>
      <w:r w:rsidR="0007088A" w:rsidRPr="0071056E">
        <w:t>gada</w:t>
      </w:r>
      <w:r w:rsidR="008D7CEB">
        <w:t>.</w:t>
      </w:r>
      <w:r w:rsidRPr="0071056E">
        <w:t xml:space="preserve"> </w:t>
      </w:r>
      <w:r w:rsidR="008D7CEB">
        <w:t>T</w:t>
      </w:r>
      <w:r w:rsidRPr="0071056E">
        <w:t>aču jāatzīmē, ka ģeopolitiskās situācijas rezultātā cenas var būt mainīgas un</w:t>
      </w:r>
      <w:r w:rsidR="00AC2793" w:rsidRPr="0071056E">
        <w:t>,</w:t>
      </w:r>
      <w:r w:rsidRPr="0071056E">
        <w:t xml:space="preserve"> sekojot tendencēm, degvielas izdevumi </w:t>
      </w:r>
      <w:r w:rsidR="0007088A" w:rsidRPr="0071056E">
        <w:t>2024.</w:t>
      </w:r>
      <w:r w:rsidR="008D7CEB">
        <w:t xml:space="preserve"> </w:t>
      </w:r>
      <w:r w:rsidR="0007088A" w:rsidRPr="0071056E">
        <w:t>gada otrajā pusē</w:t>
      </w:r>
      <w:r w:rsidRPr="0071056E">
        <w:t xml:space="preserve"> plānoti ar papildus piesardzību</w:t>
      </w:r>
      <w:r w:rsidR="0007088A" w:rsidRPr="0071056E">
        <w:t>.</w:t>
      </w:r>
      <w:r w:rsidR="0010571F">
        <w:t xml:space="preserve"> </w:t>
      </w:r>
      <w:r w:rsidR="00AC2793" w:rsidRPr="0071056E">
        <w:rPr>
          <w:szCs w:val="20"/>
        </w:rPr>
        <w:t>Vienlaikus 2024.</w:t>
      </w:r>
      <w:r w:rsidR="008D7CEB">
        <w:rPr>
          <w:szCs w:val="20"/>
        </w:rPr>
        <w:t xml:space="preserve"> </w:t>
      </w:r>
      <w:r w:rsidR="00AC2793" w:rsidRPr="0071056E">
        <w:rPr>
          <w:szCs w:val="20"/>
        </w:rPr>
        <w:t xml:space="preserve">gadā ir plānota </w:t>
      </w:r>
      <w:r w:rsidR="000966AE" w:rsidRPr="0071056E">
        <w:t xml:space="preserve">dīzeļvilcienu </w:t>
      </w:r>
      <w:proofErr w:type="spellStart"/>
      <w:r w:rsidR="000966AE" w:rsidRPr="0071056E">
        <w:t>motorriteņpār</w:t>
      </w:r>
      <w:r w:rsidR="00AC2793" w:rsidRPr="0071056E">
        <w:t>u</w:t>
      </w:r>
      <w:proofErr w:type="spellEnd"/>
      <w:r w:rsidR="00AC2793" w:rsidRPr="0071056E">
        <w:t xml:space="preserve"> iegāde</w:t>
      </w:r>
      <w:r w:rsidR="000966AE" w:rsidRPr="0071056E">
        <w:t>,</w:t>
      </w:r>
      <w:r w:rsidR="00AC2793" w:rsidRPr="0071056E">
        <w:t xml:space="preserve"> </w:t>
      </w:r>
      <w:r w:rsidR="000966AE" w:rsidRPr="0071056E">
        <w:t xml:space="preserve">kā </w:t>
      </w:r>
      <w:proofErr w:type="spellStart"/>
      <w:r w:rsidR="000966AE" w:rsidRPr="0071056E">
        <w:t>modusa</w:t>
      </w:r>
      <w:proofErr w:type="spellEnd"/>
      <w:r w:rsidR="000966AE" w:rsidRPr="0071056E">
        <w:t xml:space="preserve"> iekārtas un tiks norakstītas izmaksās lietošanas perioda laikā, kā arī, p</w:t>
      </w:r>
      <w:r w:rsidR="00AC2793" w:rsidRPr="0071056E">
        <w:t>lānojot</w:t>
      </w:r>
      <w:r w:rsidR="000966AE" w:rsidRPr="0071056E">
        <w:t xml:space="preserve"> 2024. gada remonta plānu, tika palielināts dīzeļvilcienu TR3 apjomā tekošo remontu plāns un plānots veikt no Igaunijas iegādātā vilciena kapitālo remontu GR apjomā, bet veco elektrovilcienu kapitālie remonti 2024.</w:t>
      </w:r>
      <w:r w:rsidR="008D7CEB">
        <w:t xml:space="preserve"> </w:t>
      </w:r>
      <w:r w:rsidR="000966AE" w:rsidRPr="0071056E">
        <w:t>gadā netiek plānoti</w:t>
      </w:r>
      <w:r w:rsidR="00AC2793" w:rsidRPr="0071056E">
        <w:t>.</w:t>
      </w:r>
    </w:p>
    <w:p w14:paraId="1E550F8C" w14:textId="23422D31" w:rsidR="0010571F" w:rsidRDefault="0010571F" w:rsidP="0010571F">
      <w:pPr>
        <w:pStyle w:val="ListParagraph"/>
        <w:ind w:left="0" w:firstLine="709"/>
        <w:jc w:val="both"/>
        <w:rPr>
          <w:rFonts w:eastAsia="Roboto" w:cs="Roboto"/>
          <w:szCs w:val="20"/>
        </w:rPr>
      </w:pPr>
      <w:r>
        <w:t xml:space="preserve">2) </w:t>
      </w:r>
      <w:r w:rsidR="000966AE" w:rsidRPr="0071056E">
        <w:t>2024</w:t>
      </w:r>
      <w:r w:rsidR="00B4404E" w:rsidRPr="0071056E">
        <w:t>.</w:t>
      </w:r>
      <w:r w:rsidR="008D7CEB">
        <w:t xml:space="preserve"> </w:t>
      </w:r>
      <w:r w:rsidR="00B4404E" w:rsidRPr="0071056E">
        <w:t xml:space="preserve">gada </w:t>
      </w:r>
      <w:r w:rsidR="00AC2793" w:rsidRPr="0071056E">
        <w:t xml:space="preserve">pirmajos </w:t>
      </w:r>
      <w:r w:rsidR="00BA73AD">
        <w:t>septiņos</w:t>
      </w:r>
      <w:r w:rsidR="00BA73AD" w:rsidRPr="0071056E">
        <w:t xml:space="preserve"> </w:t>
      </w:r>
      <w:r w:rsidR="00AC2793" w:rsidRPr="0071056E">
        <w:t xml:space="preserve">mēnešos </w:t>
      </w:r>
      <w:r w:rsidR="008C1C99" w:rsidRPr="0071056E">
        <w:t xml:space="preserve">izmaksu pieaugums </w:t>
      </w:r>
      <w:r w:rsidR="00BA73AD" w:rsidRPr="0071056E">
        <w:t>2</w:t>
      </w:r>
      <w:r w:rsidR="00BA73AD">
        <w:t xml:space="preserve">3 </w:t>
      </w:r>
      <w:r w:rsidR="008C1C99" w:rsidRPr="0071056E">
        <w:t>% jeb 1,</w:t>
      </w:r>
      <w:r w:rsidR="00BA73AD">
        <w:t>84</w:t>
      </w:r>
      <w:r w:rsidR="00BA73AD" w:rsidRPr="0071056E">
        <w:t xml:space="preserve"> </w:t>
      </w:r>
      <w:r w:rsidR="008C1C99" w:rsidRPr="0071056E">
        <w:t xml:space="preserve">milj. </w:t>
      </w:r>
      <w:proofErr w:type="spellStart"/>
      <w:r w:rsidR="008C1C99" w:rsidRPr="0071056E">
        <w:rPr>
          <w:i/>
          <w:iCs/>
        </w:rPr>
        <w:t>euro</w:t>
      </w:r>
      <w:proofErr w:type="spellEnd"/>
      <w:r w:rsidR="008C1C99" w:rsidRPr="0071056E">
        <w:t xml:space="preserve"> apmērā saistīts </w:t>
      </w:r>
      <w:r w:rsidR="008C1C99" w:rsidRPr="0071056E">
        <w:rPr>
          <w:szCs w:val="20"/>
        </w:rPr>
        <w:t xml:space="preserve">ar kritiski svarīgo amatu aizpildīšanu un vidējās darba samaksas pieaugumu. </w:t>
      </w:r>
      <w:r w:rsidR="008C1C99" w:rsidRPr="0071056E">
        <w:rPr>
          <w:rFonts w:eastAsia="Roboto" w:cs="Roboto"/>
          <w:szCs w:val="20"/>
        </w:rPr>
        <w:t>2024. gadā plānots pietuvināties vidējām atalgojuma amatu kategoriju mediānām, kas nepieciešams, lai nodrošinātu pakalpojuma nepārtrauktību un nemainīgi augstu kvalitāti.</w:t>
      </w:r>
      <w:r w:rsidR="008C1C99" w:rsidRPr="0071056E">
        <w:t xml:space="preserve"> </w:t>
      </w:r>
      <w:r w:rsidR="008C1C99" w:rsidRPr="0071056E">
        <w:rPr>
          <w:rFonts w:eastAsia="Roboto" w:cs="Roboto"/>
          <w:szCs w:val="20"/>
        </w:rPr>
        <w:t xml:space="preserve">Jaunā </w:t>
      </w:r>
      <w:r w:rsidR="008C1C99" w:rsidRPr="0071056E">
        <w:rPr>
          <w:rFonts w:eastAsia="Roboto" w:cs="Roboto"/>
          <w:szCs w:val="20"/>
        </w:rPr>
        <w:lastRenderedPageBreak/>
        <w:t>intervāla grafika ieviešanas un “</w:t>
      </w:r>
      <w:proofErr w:type="spellStart"/>
      <w:r w:rsidR="008C1C99" w:rsidRPr="0071056E">
        <w:rPr>
          <w:rFonts w:eastAsia="Roboto" w:cs="Roboto"/>
          <w:szCs w:val="20"/>
        </w:rPr>
        <w:t>Škoda</w:t>
      </w:r>
      <w:proofErr w:type="spellEnd"/>
      <w:r w:rsidR="008C1C99" w:rsidRPr="0071056E">
        <w:rPr>
          <w:rFonts w:eastAsia="Roboto" w:cs="Roboto"/>
          <w:szCs w:val="20"/>
        </w:rPr>
        <w:t xml:space="preserve"> </w:t>
      </w:r>
      <w:proofErr w:type="spellStart"/>
      <w:r w:rsidR="008C1C99" w:rsidRPr="0071056E">
        <w:rPr>
          <w:rFonts w:eastAsia="Roboto" w:cs="Roboto"/>
          <w:szCs w:val="20"/>
        </w:rPr>
        <w:t>vagonka</w:t>
      </w:r>
      <w:proofErr w:type="spellEnd"/>
      <w:r w:rsidR="008C1C99" w:rsidRPr="0071056E">
        <w:rPr>
          <w:rFonts w:eastAsia="Roboto" w:cs="Roboto"/>
          <w:szCs w:val="20"/>
        </w:rPr>
        <w:t xml:space="preserve">” vilcienu ekspluatācijas uzsākšanai nepieciešami papildu dīzeļvilcienu un elektrovilcienu amati un konduktoru kontrolieru amata vienību pakāpeniska samazināšana pretēji plānotajam netiks uzsākta 2024. gadā. </w:t>
      </w:r>
    </w:p>
    <w:p w14:paraId="0C3DB532" w14:textId="65AD53F4" w:rsidR="00B4404E" w:rsidRPr="0010571F" w:rsidRDefault="00CC73A1" w:rsidP="00CC73A1">
      <w:pPr>
        <w:pStyle w:val="ListParagraph"/>
        <w:ind w:left="0" w:firstLine="709"/>
        <w:jc w:val="both"/>
        <w:rPr>
          <w:rFonts w:eastAsia="Roboto" w:cs="Roboto"/>
          <w:szCs w:val="20"/>
        </w:rPr>
      </w:pPr>
      <w:r>
        <w:t xml:space="preserve">3) </w:t>
      </w:r>
      <w:r w:rsidR="00B4404E" w:rsidRPr="0071056E">
        <w:t>Pārējās sabiedriskā transporta pakalpojumu sniegšanas izmaksas kopā</w:t>
      </w:r>
      <w:r w:rsidR="00D04343">
        <w:t>,</w:t>
      </w:r>
      <w:r w:rsidR="00B4404E" w:rsidRPr="0071056E">
        <w:t xml:space="preserve"> </w:t>
      </w:r>
      <w:r w:rsidR="008C1C99" w:rsidRPr="0071056E">
        <w:t>salīdzinot ar 2023.</w:t>
      </w:r>
      <w:r w:rsidR="008D7CEB">
        <w:t xml:space="preserve"> </w:t>
      </w:r>
      <w:r w:rsidR="008C1C99" w:rsidRPr="0071056E">
        <w:t>gada to pašu periodu</w:t>
      </w:r>
      <w:r w:rsidR="00D04343">
        <w:t>,</w:t>
      </w:r>
      <w:r w:rsidR="008C1C99" w:rsidRPr="0071056E">
        <w:t xml:space="preserve"> veido </w:t>
      </w:r>
      <w:r w:rsidR="00BA73AD" w:rsidRPr="0071056E">
        <w:t>1</w:t>
      </w:r>
      <w:r w:rsidR="00BA73AD">
        <w:t xml:space="preserve">7 </w:t>
      </w:r>
      <w:r w:rsidR="008C1C99" w:rsidRPr="0071056E">
        <w:t>%</w:t>
      </w:r>
      <w:r w:rsidR="00F4599A" w:rsidRPr="0071056E">
        <w:t xml:space="preserve"> pieaugumu</w:t>
      </w:r>
      <w:r w:rsidR="00B4404E" w:rsidRPr="0071056E">
        <w:t xml:space="preserve">, </w:t>
      </w:r>
      <w:r w:rsidR="00D04343">
        <w:t>tostarp</w:t>
      </w:r>
      <w:r w:rsidR="00B4404E" w:rsidRPr="0071056E">
        <w:t xml:space="preserve"> plānotas izmaksas, kas saistītas ar jauno elektrovilcienu piegādi un ekspluatācijā nodošanu</w:t>
      </w:r>
      <w:r w:rsidR="00F4599A" w:rsidRPr="0071056E">
        <w:rPr>
          <w:rStyle w:val="FootnoteReference"/>
        </w:rPr>
        <w:footnoteReference w:id="14"/>
      </w:r>
      <w:r w:rsidR="00B4404E" w:rsidRPr="0071056E">
        <w:t>. Ņemot vērā izmaiņas jauno elektrovilcienu piegādes un ekspluatācijā nodošanas grafikā, virkne izdevumu, kas sākotnēji tika plānot</w:t>
      </w:r>
      <w:r w:rsidR="00D04343">
        <w:t>i</w:t>
      </w:r>
      <w:r w:rsidR="00B4404E" w:rsidRPr="0071056E">
        <w:t xml:space="preserve"> </w:t>
      </w:r>
      <w:r w:rsidR="00F4599A" w:rsidRPr="0071056E">
        <w:t>iepriekšējos gados (periodos)</w:t>
      </w:r>
      <w:r w:rsidR="00B4404E" w:rsidRPr="0071056E">
        <w:t xml:space="preserve">, ir pārvirzījušās uz </w:t>
      </w:r>
      <w:r w:rsidR="00F4599A" w:rsidRPr="0071056E">
        <w:t>2024</w:t>
      </w:r>
      <w:r w:rsidR="00B4404E" w:rsidRPr="0071056E">
        <w:t>. gad</w:t>
      </w:r>
      <w:r w:rsidR="00F4599A" w:rsidRPr="0071056E">
        <w:t>u</w:t>
      </w:r>
      <w:r w:rsidR="00B4404E" w:rsidRPr="0071056E">
        <w:t>.</w:t>
      </w:r>
      <w:bookmarkStart w:id="8" w:name="_Hlk163141605"/>
      <w:r w:rsidR="008C1C99" w:rsidRPr="0010571F">
        <w:rPr>
          <w:szCs w:val="20"/>
        </w:rPr>
        <w:t xml:space="preserve"> Pārējās sabiedriskā transporta pakalpojumu sniegšanas izmaksas kopā ir </w:t>
      </w:r>
      <w:r w:rsidR="00F4599A" w:rsidRPr="0010571F">
        <w:rPr>
          <w:szCs w:val="20"/>
        </w:rPr>
        <w:t xml:space="preserve">par </w:t>
      </w:r>
      <w:r w:rsidR="00BA73AD">
        <w:rPr>
          <w:szCs w:val="20"/>
        </w:rPr>
        <w:t xml:space="preserve">30 </w:t>
      </w:r>
      <w:r w:rsidR="008C1C99" w:rsidRPr="0010571F">
        <w:rPr>
          <w:szCs w:val="20"/>
        </w:rPr>
        <w:t xml:space="preserve">% </w:t>
      </w:r>
      <w:r w:rsidR="00F4599A" w:rsidRPr="0010571F">
        <w:rPr>
          <w:szCs w:val="20"/>
        </w:rPr>
        <w:t>lielākas nekā 2023.</w:t>
      </w:r>
      <w:r w:rsidR="008D7CEB">
        <w:rPr>
          <w:szCs w:val="20"/>
        </w:rPr>
        <w:t xml:space="preserve"> </w:t>
      </w:r>
      <w:r w:rsidR="00F4599A" w:rsidRPr="0010571F">
        <w:rPr>
          <w:szCs w:val="20"/>
        </w:rPr>
        <w:t xml:space="preserve">gadā, kas saistītas </w:t>
      </w:r>
      <w:bookmarkEnd w:id="8"/>
      <w:r w:rsidR="00F4599A" w:rsidRPr="0010571F">
        <w:rPr>
          <w:szCs w:val="20"/>
        </w:rPr>
        <w:t>ar</w:t>
      </w:r>
      <w:r w:rsidR="008C1C99" w:rsidRPr="0010571F">
        <w:rPr>
          <w:szCs w:val="20"/>
        </w:rPr>
        <w:t xml:space="preserve"> elektrovilcienu apdrošināšanas izdevumi</w:t>
      </w:r>
      <w:r w:rsidR="00D04343">
        <w:rPr>
          <w:szCs w:val="20"/>
        </w:rPr>
        <w:t>em un</w:t>
      </w:r>
      <w:r w:rsidR="008C1C99" w:rsidRPr="0010571F">
        <w:rPr>
          <w:szCs w:val="20"/>
        </w:rPr>
        <w:t xml:space="preserve"> apsardz</w:t>
      </w:r>
      <w:r w:rsidR="00F4599A" w:rsidRPr="0010571F">
        <w:rPr>
          <w:szCs w:val="20"/>
        </w:rPr>
        <w:t>i</w:t>
      </w:r>
      <w:r w:rsidR="00A44C00">
        <w:rPr>
          <w:szCs w:val="20"/>
        </w:rPr>
        <w:t xml:space="preserve"> un to, ka l</w:t>
      </w:r>
      <w:r w:rsidR="008C1C99" w:rsidRPr="0010571F">
        <w:rPr>
          <w:szCs w:val="20"/>
        </w:rPr>
        <w:t>ielākā daļa piegādātāju ir palielinājuši pakalpojuma maksu, piemēram, telpu izdevumi, kas saistīti ar konduktoru un mašīnistu atpūtas vietu uzturēšanu - atpūtas telpu noma (jaunu objektu pievienošana un esošo nomas maksu sadārdzināšanas), veļas mazgāšana, vides pasākumi - dabas aizsardzības izdevumi, izbraukuma nauda (mašīnisti, konduktori), kursi, semināri, mācības, ēku tehniskā uzturēšana, papildpensijas apdrošināšana</w:t>
      </w:r>
      <w:r w:rsidR="00F4599A" w:rsidRPr="0010571F">
        <w:rPr>
          <w:szCs w:val="20"/>
        </w:rPr>
        <w:t>;</w:t>
      </w:r>
    </w:p>
    <w:p w14:paraId="2B46CCF8" w14:textId="7659F18D" w:rsidR="0010571F" w:rsidRDefault="0010571F" w:rsidP="0010571F">
      <w:pPr>
        <w:pStyle w:val="ListParagraph"/>
        <w:ind w:left="0" w:firstLine="709"/>
        <w:jc w:val="both"/>
      </w:pPr>
      <w:r>
        <w:t>4</w:t>
      </w:r>
      <w:r w:rsidR="00B4404E" w:rsidRPr="0071056E">
        <w:t>) Administrācijas izmaksām plānotais izdevumu apmērs 202</w:t>
      </w:r>
      <w:r w:rsidR="00A44C00">
        <w:t>4</w:t>
      </w:r>
      <w:r w:rsidR="00B4404E" w:rsidRPr="0071056E">
        <w:t>.</w:t>
      </w:r>
      <w:r w:rsidR="008D7CEB">
        <w:t xml:space="preserve"> </w:t>
      </w:r>
      <w:r w:rsidR="00B4404E" w:rsidRPr="0071056E">
        <w:t xml:space="preserve">gadam bija plānots </w:t>
      </w:r>
      <w:r w:rsidR="00A44C00">
        <w:t>6,6</w:t>
      </w:r>
      <w:r w:rsidR="00B4404E" w:rsidRPr="0071056E">
        <w:t xml:space="preserve"> milj. </w:t>
      </w:r>
      <w:proofErr w:type="spellStart"/>
      <w:r w:rsidR="00B4404E" w:rsidRPr="0071056E">
        <w:rPr>
          <w:i/>
          <w:iCs/>
        </w:rPr>
        <w:t>euro</w:t>
      </w:r>
      <w:proofErr w:type="spellEnd"/>
      <w:r w:rsidR="00B4404E" w:rsidRPr="0071056E">
        <w:t>, kas, salīdzinot ar 202</w:t>
      </w:r>
      <w:r w:rsidR="00A44C00">
        <w:t>3</w:t>
      </w:r>
      <w:r w:rsidR="00B4404E" w:rsidRPr="0071056E">
        <w:t>.</w:t>
      </w:r>
      <w:r w:rsidR="008D7CEB">
        <w:t xml:space="preserve"> </w:t>
      </w:r>
      <w:r w:rsidR="00B4404E" w:rsidRPr="0071056E">
        <w:t xml:space="preserve">gadu, ir par </w:t>
      </w:r>
      <w:r w:rsidR="00A44C00">
        <w:t>1,77</w:t>
      </w:r>
      <w:r w:rsidR="00B4404E" w:rsidRPr="0071056E">
        <w:t xml:space="preserve"> milj. </w:t>
      </w:r>
      <w:proofErr w:type="spellStart"/>
      <w:r w:rsidR="00B4404E" w:rsidRPr="0071056E">
        <w:rPr>
          <w:i/>
          <w:iCs/>
        </w:rPr>
        <w:t>euro</w:t>
      </w:r>
      <w:proofErr w:type="spellEnd"/>
      <w:r w:rsidR="00B4404E" w:rsidRPr="0071056E">
        <w:t xml:space="preserve"> vairāk. Administrācijas izmaksu plānotais palielinājums </w:t>
      </w:r>
      <w:r w:rsidR="00A44C00">
        <w:t xml:space="preserve">2024.gadā </w:t>
      </w:r>
      <w:r w:rsidR="00B4404E" w:rsidRPr="0071056E">
        <w:t xml:space="preserve">saistīts ar </w:t>
      </w:r>
      <w:proofErr w:type="spellStart"/>
      <w:r w:rsidR="00B4404E" w:rsidRPr="0071056E">
        <w:t>personālizmaksām</w:t>
      </w:r>
      <w:proofErr w:type="spellEnd"/>
      <w:r w:rsidR="00B4404E" w:rsidRPr="0071056E">
        <w:t xml:space="preserve">, kas nepieciešamas speciālistu piesaistei saistībā ar jauno elektrovilcienu drošības uzturēšanu un apkalpošanu. Tomēr līdz gada beigām kopējā ekonomija plānota </w:t>
      </w:r>
      <w:r w:rsidR="00922886">
        <w:t>7</w:t>
      </w:r>
      <w:r w:rsidR="00C56388">
        <w:t>,6</w:t>
      </w:r>
      <w:r w:rsidR="00922886">
        <w:t xml:space="preserve"> </w:t>
      </w:r>
      <w:r w:rsidR="00B4404E" w:rsidRPr="0071056E">
        <w:t>% jeb 0,</w:t>
      </w:r>
      <w:r w:rsidR="00922886">
        <w:t>5</w:t>
      </w:r>
      <w:r w:rsidR="00922886" w:rsidRPr="0071056E">
        <w:t xml:space="preserve"> </w:t>
      </w:r>
      <w:r w:rsidR="00B4404E" w:rsidRPr="0071056E">
        <w:t xml:space="preserve">miljoni </w:t>
      </w:r>
      <w:proofErr w:type="spellStart"/>
      <w:r w:rsidR="00B4404E" w:rsidRPr="0071056E">
        <w:rPr>
          <w:i/>
          <w:iCs/>
        </w:rPr>
        <w:t>euro</w:t>
      </w:r>
      <w:proofErr w:type="spellEnd"/>
      <w:r w:rsidR="00B4404E" w:rsidRPr="0071056E">
        <w:t xml:space="preserve"> apmērā, samazinot plānotos izdevumus 202</w:t>
      </w:r>
      <w:r w:rsidR="00922886">
        <w:t>4</w:t>
      </w:r>
      <w:r w:rsidR="00B4404E" w:rsidRPr="0071056E">
        <w:t>.</w:t>
      </w:r>
      <w:r w:rsidR="008D7CEB">
        <w:t xml:space="preserve"> </w:t>
      </w:r>
      <w:r w:rsidR="00B4404E" w:rsidRPr="0071056E">
        <w:t xml:space="preserve">gadā līdz </w:t>
      </w:r>
      <w:r w:rsidR="00922886">
        <w:t>6</w:t>
      </w:r>
      <w:r w:rsidR="00B4404E" w:rsidRPr="0071056E">
        <w:t xml:space="preserve"> milj. </w:t>
      </w:r>
      <w:proofErr w:type="spellStart"/>
      <w:r w:rsidR="00B4404E" w:rsidRPr="0071056E">
        <w:rPr>
          <w:i/>
          <w:iCs/>
        </w:rPr>
        <w:t>euro</w:t>
      </w:r>
      <w:proofErr w:type="spellEnd"/>
      <w:r w:rsidR="00B4404E" w:rsidRPr="0071056E">
        <w:t xml:space="preserve">, </w:t>
      </w:r>
      <w:r w:rsidR="00922886">
        <w:t xml:space="preserve">jo </w:t>
      </w:r>
      <w:r w:rsidR="00B4404E" w:rsidRPr="0071056E">
        <w:t>atlīdzība par darbu pirmajos 202</w:t>
      </w:r>
      <w:r w:rsidR="00922886">
        <w:t>4</w:t>
      </w:r>
      <w:r w:rsidR="00B4404E" w:rsidRPr="0071056E">
        <w:t>.</w:t>
      </w:r>
      <w:r w:rsidR="008D7CEB">
        <w:t xml:space="preserve"> </w:t>
      </w:r>
      <w:r w:rsidR="00B4404E" w:rsidRPr="0071056E">
        <w:t xml:space="preserve">gada </w:t>
      </w:r>
      <w:r w:rsidR="00BA73AD">
        <w:t xml:space="preserve">septiņos </w:t>
      </w:r>
      <w:r w:rsidR="00B4404E" w:rsidRPr="0071056E">
        <w:t>mēnešos tika izmaksāta mazākā apjomā</w:t>
      </w:r>
      <w:r w:rsidR="00922886">
        <w:t xml:space="preserve"> (vidēji par </w:t>
      </w:r>
      <w:r w:rsidR="00BA73AD">
        <w:t>12</w:t>
      </w:r>
      <w:r w:rsidR="00922886">
        <w:t>% mazāk)</w:t>
      </w:r>
      <w:r w:rsidR="00B4404E" w:rsidRPr="0071056E">
        <w:t xml:space="preserve">, </w:t>
      </w:r>
      <w:r w:rsidR="00922886">
        <w:t xml:space="preserve">kur ekonomiju rada vakanto amata vietu skaits, bet attiecībā uz </w:t>
      </w:r>
      <w:r w:rsidR="00B4404E" w:rsidRPr="0071056E">
        <w:t xml:space="preserve">pārējo administrāciju izmaksu </w:t>
      </w:r>
      <w:r w:rsidR="00922886">
        <w:t xml:space="preserve">(2024.gada </w:t>
      </w:r>
      <w:r w:rsidR="00BA73AD">
        <w:t>7</w:t>
      </w:r>
      <w:r w:rsidR="00922886">
        <w:t xml:space="preserve"> mēnešos</w:t>
      </w:r>
      <w:r w:rsidR="0096755D">
        <w:t xml:space="preserve"> pret plānoto</w:t>
      </w:r>
      <w:r w:rsidR="00922886">
        <w:t xml:space="preserve"> tā veido </w:t>
      </w:r>
      <w:r w:rsidR="001636FE">
        <w:t>aptuveni 100 tūkst</w:t>
      </w:r>
      <w:r w:rsidR="0096755D">
        <w:t xml:space="preserve">. </w:t>
      </w:r>
      <w:proofErr w:type="spellStart"/>
      <w:r w:rsidR="0096755D" w:rsidRPr="004D78CE">
        <w:rPr>
          <w:i/>
          <w:iCs/>
        </w:rPr>
        <w:t>euro</w:t>
      </w:r>
      <w:proofErr w:type="spellEnd"/>
      <w:r w:rsidR="0096755D">
        <w:t xml:space="preserve">) </w:t>
      </w:r>
      <w:r w:rsidR="0096755D" w:rsidRPr="0071056E">
        <w:t>ekonomiju</w:t>
      </w:r>
      <w:r w:rsidR="00C56388">
        <w:t xml:space="preserve">, tad to </w:t>
      </w:r>
      <w:r w:rsidR="00B4404E" w:rsidRPr="0071056E">
        <w:t>lielākoties ietekmēja virkne paredzēto izdevumu jauno elektrovilcienu drošības uzturēšanā un apkalpošanā</w:t>
      </w:r>
      <w:r w:rsidR="00C56388">
        <w:t xml:space="preserve"> neizpilde</w:t>
      </w:r>
      <w:r w:rsidR="00B4404E" w:rsidRPr="0071056E">
        <w:t>, kas pārvirz</w:t>
      </w:r>
      <w:r w:rsidR="00C56388">
        <w:t>āma</w:t>
      </w:r>
      <w:r w:rsidR="00B4404E" w:rsidRPr="0071056E">
        <w:t xml:space="preserve"> uz gada beigām</w:t>
      </w:r>
      <w:r w:rsidR="00C56388">
        <w:t>, kad plānots saņemt atlikušos elektrovilcienus</w:t>
      </w:r>
      <w:r w:rsidR="00B4404E" w:rsidRPr="0071056E">
        <w:t>.</w:t>
      </w:r>
    </w:p>
    <w:p w14:paraId="1297FC62" w14:textId="2BBA3908" w:rsidR="0010571F" w:rsidRDefault="0010571F" w:rsidP="0010571F">
      <w:pPr>
        <w:pStyle w:val="ListParagraph"/>
        <w:ind w:left="0" w:firstLine="709"/>
        <w:jc w:val="both"/>
        <w:rPr>
          <w:szCs w:val="20"/>
        </w:rPr>
      </w:pPr>
      <w:r>
        <w:t xml:space="preserve">5) </w:t>
      </w:r>
      <w:r w:rsidR="000966AE" w:rsidRPr="0010571F">
        <w:rPr>
          <w:szCs w:val="20"/>
        </w:rPr>
        <w:t xml:space="preserve">Līdzekļu vērtību norakstīšana un procentu maksājumi </w:t>
      </w:r>
      <w:r w:rsidR="00102DE9" w:rsidRPr="0010571F">
        <w:rPr>
          <w:szCs w:val="20"/>
        </w:rPr>
        <w:t>2024.</w:t>
      </w:r>
      <w:r w:rsidR="008D7CEB">
        <w:rPr>
          <w:szCs w:val="20"/>
        </w:rPr>
        <w:t xml:space="preserve"> </w:t>
      </w:r>
      <w:r w:rsidR="00102DE9" w:rsidRPr="0010571F">
        <w:rPr>
          <w:szCs w:val="20"/>
        </w:rPr>
        <w:t xml:space="preserve">gada </w:t>
      </w:r>
      <w:r w:rsidR="001636FE">
        <w:rPr>
          <w:szCs w:val="20"/>
        </w:rPr>
        <w:t>septiņos</w:t>
      </w:r>
      <w:r w:rsidR="001636FE" w:rsidRPr="0010571F">
        <w:rPr>
          <w:szCs w:val="20"/>
        </w:rPr>
        <w:t xml:space="preserve"> </w:t>
      </w:r>
      <w:r w:rsidR="00102DE9" w:rsidRPr="0010571F">
        <w:rPr>
          <w:szCs w:val="20"/>
        </w:rPr>
        <w:t xml:space="preserve">mēnešos pieauguši par </w:t>
      </w:r>
      <w:r w:rsidR="001636FE">
        <w:rPr>
          <w:szCs w:val="20"/>
        </w:rPr>
        <w:t xml:space="preserve">40 </w:t>
      </w:r>
      <w:r w:rsidR="00102DE9" w:rsidRPr="0010571F">
        <w:rPr>
          <w:szCs w:val="20"/>
        </w:rPr>
        <w:t xml:space="preserve">%, jo uzsākta atsevišķu </w:t>
      </w:r>
      <w:r w:rsidR="000966AE" w:rsidRPr="0010571F">
        <w:rPr>
          <w:szCs w:val="20"/>
        </w:rPr>
        <w:t>investīciju plānu</w:t>
      </w:r>
      <w:r w:rsidR="00102DE9" w:rsidRPr="0010571F">
        <w:rPr>
          <w:szCs w:val="20"/>
        </w:rPr>
        <w:t xml:space="preserve"> realizācija</w:t>
      </w:r>
      <w:r w:rsidR="000966AE" w:rsidRPr="0010571F">
        <w:rPr>
          <w:szCs w:val="20"/>
        </w:rPr>
        <w:t xml:space="preserve">, kurā ietilpst, piemēram, investīcijas informācijas sistēmu pielāgošana jauno </w:t>
      </w:r>
      <w:proofErr w:type="spellStart"/>
      <w:r w:rsidR="000966AE" w:rsidRPr="0010571F">
        <w:rPr>
          <w:szCs w:val="20"/>
        </w:rPr>
        <w:t>Škoda</w:t>
      </w:r>
      <w:proofErr w:type="spellEnd"/>
      <w:r w:rsidR="000966AE" w:rsidRPr="0010571F">
        <w:rPr>
          <w:szCs w:val="20"/>
        </w:rPr>
        <w:t xml:space="preserve"> vilcienu apkalpošanai un datu izgūšanai, sistēmu pielāgošana jaunajiem tarifiem, </w:t>
      </w:r>
      <w:r w:rsidR="00102DE9" w:rsidRPr="0010571F">
        <w:rPr>
          <w:szCs w:val="20"/>
        </w:rPr>
        <w:t xml:space="preserve">kā arī </w:t>
      </w:r>
      <w:r w:rsidR="000966AE" w:rsidRPr="0010571F">
        <w:rPr>
          <w:szCs w:val="20"/>
        </w:rPr>
        <w:t xml:space="preserve">plānoti ēku un būvju kapitālie remonti, kā piemēram, logu maiņa, drošības iekārtu uzstādīšana, inženiertīklu uzlabošana. Nepieciešamas arī investīcijas vilcienu uzturēšanas iekārtu atjaunošanai saistībā ar </w:t>
      </w:r>
      <w:proofErr w:type="spellStart"/>
      <w:r w:rsidR="000966AE" w:rsidRPr="0010571F">
        <w:rPr>
          <w:szCs w:val="20"/>
        </w:rPr>
        <w:t>Škoda</w:t>
      </w:r>
      <w:proofErr w:type="spellEnd"/>
      <w:r w:rsidR="000966AE" w:rsidRPr="0010571F">
        <w:rPr>
          <w:szCs w:val="20"/>
        </w:rPr>
        <w:t xml:space="preserve"> vilcienu apkopes uzsākšanu un dīzeļvilcienu apkopei – </w:t>
      </w:r>
      <w:proofErr w:type="spellStart"/>
      <w:r w:rsidR="000966AE" w:rsidRPr="0010571F">
        <w:rPr>
          <w:szCs w:val="20"/>
        </w:rPr>
        <w:t>elektrodomkratu</w:t>
      </w:r>
      <w:proofErr w:type="spellEnd"/>
      <w:r w:rsidR="000966AE" w:rsidRPr="0010571F">
        <w:rPr>
          <w:szCs w:val="20"/>
        </w:rPr>
        <w:t xml:space="preserve"> remonts, mobilās platformās, </w:t>
      </w:r>
      <w:proofErr w:type="spellStart"/>
      <w:r w:rsidR="000966AE" w:rsidRPr="0010571F">
        <w:rPr>
          <w:szCs w:val="20"/>
        </w:rPr>
        <w:t>zemgrīdas</w:t>
      </w:r>
      <w:proofErr w:type="spellEnd"/>
      <w:r w:rsidR="000966AE" w:rsidRPr="0010571F">
        <w:rPr>
          <w:szCs w:val="20"/>
        </w:rPr>
        <w:t xml:space="preserve"> virpa un citas iekārtas. Tāpat palielin</w:t>
      </w:r>
      <w:r w:rsidR="00102DE9" w:rsidRPr="0010571F">
        <w:rPr>
          <w:szCs w:val="20"/>
        </w:rPr>
        <w:t xml:space="preserve">oties </w:t>
      </w:r>
      <w:r w:rsidR="000966AE" w:rsidRPr="0010571F">
        <w:rPr>
          <w:szCs w:val="20"/>
        </w:rPr>
        <w:t>EURIBOR procentu likme</w:t>
      </w:r>
      <w:r w:rsidR="00102DE9" w:rsidRPr="0010571F">
        <w:rPr>
          <w:szCs w:val="20"/>
        </w:rPr>
        <w:t xml:space="preserve">i, procentu maksājumi par aizņemtiem līdzekļiem ir pieauguši par </w:t>
      </w:r>
      <w:r w:rsidR="001636FE">
        <w:rPr>
          <w:szCs w:val="20"/>
        </w:rPr>
        <w:t>66</w:t>
      </w:r>
      <w:r w:rsidR="00102DE9" w:rsidRPr="0010571F">
        <w:rPr>
          <w:szCs w:val="20"/>
        </w:rPr>
        <w:t xml:space="preserve">% jeb veido </w:t>
      </w:r>
      <w:r w:rsidR="001636FE" w:rsidRPr="0010571F">
        <w:rPr>
          <w:szCs w:val="20"/>
        </w:rPr>
        <w:t>6</w:t>
      </w:r>
      <w:r w:rsidR="001636FE">
        <w:rPr>
          <w:szCs w:val="20"/>
        </w:rPr>
        <w:t>3</w:t>
      </w:r>
      <w:r w:rsidR="001636FE" w:rsidRPr="0010571F">
        <w:rPr>
          <w:szCs w:val="20"/>
        </w:rPr>
        <w:t xml:space="preserve"> </w:t>
      </w:r>
      <w:r w:rsidR="00102DE9" w:rsidRPr="0010571F">
        <w:rPr>
          <w:szCs w:val="20"/>
        </w:rPr>
        <w:t xml:space="preserve">tūkst. </w:t>
      </w:r>
      <w:proofErr w:type="spellStart"/>
      <w:r w:rsidR="00102DE9" w:rsidRPr="0010571F">
        <w:rPr>
          <w:i/>
          <w:iCs/>
          <w:szCs w:val="20"/>
        </w:rPr>
        <w:t>euro</w:t>
      </w:r>
      <w:proofErr w:type="spellEnd"/>
      <w:r w:rsidR="00102DE9" w:rsidRPr="0010571F">
        <w:rPr>
          <w:szCs w:val="20"/>
        </w:rPr>
        <w:t xml:space="preserve"> pieaugumu salīdzinot 2024.</w:t>
      </w:r>
      <w:r w:rsidR="008D7CEB">
        <w:rPr>
          <w:szCs w:val="20"/>
        </w:rPr>
        <w:t xml:space="preserve"> </w:t>
      </w:r>
      <w:r w:rsidR="00102DE9" w:rsidRPr="0010571F">
        <w:rPr>
          <w:szCs w:val="20"/>
        </w:rPr>
        <w:t xml:space="preserve">gada </w:t>
      </w:r>
      <w:r w:rsidR="001636FE">
        <w:rPr>
          <w:szCs w:val="20"/>
        </w:rPr>
        <w:t>septiņos</w:t>
      </w:r>
      <w:r w:rsidR="001636FE" w:rsidRPr="0010571F">
        <w:rPr>
          <w:szCs w:val="20"/>
        </w:rPr>
        <w:t xml:space="preserve"> </w:t>
      </w:r>
      <w:r w:rsidR="00102DE9" w:rsidRPr="0010571F">
        <w:rPr>
          <w:szCs w:val="20"/>
        </w:rPr>
        <w:t>mēnešos radušās izmaksas ar pērnā gada izmaksām</w:t>
      </w:r>
      <w:r w:rsidR="000966AE" w:rsidRPr="0010571F">
        <w:rPr>
          <w:szCs w:val="20"/>
        </w:rPr>
        <w:t xml:space="preserve">. </w:t>
      </w:r>
    </w:p>
    <w:p w14:paraId="5BA47A02" w14:textId="77777777" w:rsidR="00737C2C" w:rsidRDefault="00737C2C" w:rsidP="0098257F">
      <w:pPr>
        <w:pStyle w:val="FootnoteText"/>
        <w:ind w:firstLine="709"/>
        <w:jc w:val="both"/>
        <w:rPr>
          <w:bCs/>
          <w:sz w:val="24"/>
          <w:szCs w:val="24"/>
        </w:rPr>
      </w:pPr>
    </w:p>
    <w:p w14:paraId="4C3A5A78" w14:textId="5D82AC1E" w:rsidR="00737C2C" w:rsidRDefault="00737C2C" w:rsidP="00737C2C">
      <w:pPr>
        <w:pStyle w:val="FootnoteText"/>
        <w:numPr>
          <w:ilvl w:val="0"/>
          <w:numId w:val="15"/>
        </w:numPr>
        <w:jc w:val="both"/>
        <w:rPr>
          <w:b/>
          <w:sz w:val="24"/>
          <w:szCs w:val="24"/>
        </w:rPr>
      </w:pPr>
      <w:r w:rsidRPr="00737C2C">
        <w:rPr>
          <w:b/>
          <w:sz w:val="24"/>
          <w:szCs w:val="24"/>
        </w:rPr>
        <w:t xml:space="preserve">Sabiedriskā transporta pakalpojumu nodrošināšanā </w:t>
      </w:r>
      <w:r w:rsidR="00416DFA">
        <w:rPr>
          <w:b/>
          <w:sz w:val="24"/>
          <w:szCs w:val="24"/>
        </w:rPr>
        <w:t xml:space="preserve">plānotie </w:t>
      </w:r>
      <w:r w:rsidRPr="00737C2C">
        <w:rPr>
          <w:b/>
          <w:sz w:val="24"/>
          <w:szCs w:val="24"/>
        </w:rPr>
        <w:t>nesegtie zaudējumi</w:t>
      </w:r>
      <w:r w:rsidR="00416DFA">
        <w:rPr>
          <w:b/>
          <w:sz w:val="24"/>
          <w:szCs w:val="24"/>
        </w:rPr>
        <w:t xml:space="preserve"> 2024.</w:t>
      </w:r>
      <w:r w:rsidR="008D7CEB">
        <w:rPr>
          <w:b/>
          <w:sz w:val="24"/>
          <w:szCs w:val="24"/>
        </w:rPr>
        <w:t xml:space="preserve"> </w:t>
      </w:r>
      <w:r w:rsidR="00416DFA">
        <w:rPr>
          <w:b/>
          <w:sz w:val="24"/>
          <w:szCs w:val="24"/>
        </w:rPr>
        <w:t xml:space="preserve">gada atlikušajos </w:t>
      </w:r>
      <w:r w:rsidR="001636FE">
        <w:rPr>
          <w:b/>
          <w:sz w:val="24"/>
          <w:szCs w:val="24"/>
        </w:rPr>
        <w:t xml:space="preserve">piecos </w:t>
      </w:r>
      <w:r w:rsidR="00416DFA">
        <w:rPr>
          <w:b/>
          <w:sz w:val="24"/>
          <w:szCs w:val="24"/>
        </w:rPr>
        <w:t>mēnešos</w:t>
      </w:r>
    </w:p>
    <w:p w14:paraId="5684A6AF" w14:textId="77777777" w:rsidR="0010571F" w:rsidRDefault="0010571F" w:rsidP="0010571F">
      <w:pPr>
        <w:pStyle w:val="FootnoteText"/>
        <w:jc w:val="both"/>
        <w:rPr>
          <w:b/>
          <w:sz w:val="24"/>
          <w:szCs w:val="24"/>
        </w:rPr>
      </w:pPr>
    </w:p>
    <w:p w14:paraId="0C322550" w14:textId="5086E209" w:rsidR="00D95822" w:rsidRDefault="00CC73A1" w:rsidP="00D95822">
      <w:pPr>
        <w:pStyle w:val="FootnoteText"/>
        <w:ind w:firstLine="709"/>
        <w:jc w:val="both"/>
        <w:rPr>
          <w:bCs/>
          <w:sz w:val="24"/>
          <w:szCs w:val="24"/>
        </w:rPr>
      </w:pPr>
      <w:r w:rsidRPr="00CC73A1">
        <w:rPr>
          <w:bCs/>
          <w:sz w:val="24"/>
          <w:szCs w:val="24"/>
        </w:rPr>
        <w:t xml:space="preserve">Ievērojot </w:t>
      </w:r>
      <w:r>
        <w:rPr>
          <w:bCs/>
          <w:sz w:val="24"/>
          <w:szCs w:val="24"/>
        </w:rPr>
        <w:t>2024.</w:t>
      </w:r>
      <w:r w:rsidR="008D7CEB">
        <w:rPr>
          <w:bCs/>
          <w:sz w:val="24"/>
          <w:szCs w:val="24"/>
        </w:rPr>
        <w:t xml:space="preserve"> </w:t>
      </w:r>
      <w:r>
        <w:rPr>
          <w:bCs/>
          <w:sz w:val="24"/>
          <w:szCs w:val="24"/>
        </w:rPr>
        <w:t xml:space="preserve">gada pirmo </w:t>
      </w:r>
      <w:r w:rsidR="001636FE">
        <w:rPr>
          <w:bCs/>
          <w:sz w:val="24"/>
          <w:szCs w:val="24"/>
        </w:rPr>
        <w:t xml:space="preserve">septiņu </w:t>
      </w:r>
      <w:r>
        <w:rPr>
          <w:bCs/>
          <w:sz w:val="24"/>
          <w:szCs w:val="24"/>
        </w:rPr>
        <w:t>mēnešu rezultātus, plānots, ka 2024.</w:t>
      </w:r>
      <w:r w:rsidR="008D7CEB">
        <w:rPr>
          <w:bCs/>
          <w:sz w:val="24"/>
          <w:szCs w:val="24"/>
        </w:rPr>
        <w:t xml:space="preserve"> </w:t>
      </w:r>
      <w:r>
        <w:rPr>
          <w:bCs/>
          <w:sz w:val="24"/>
          <w:szCs w:val="24"/>
        </w:rPr>
        <w:t xml:space="preserve">gadā </w:t>
      </w:r>
      <w:r w:rsidR="003B19C9">
        <w:rPr>
          <w:bCs/>
          <w:sz w:val="24"/>
          <w:szCs w:val="24"/>
        </w:rPr>
        <w:t>atlikušajos 2024.</w:t>
      </w:r>
      <w:r w:rsidR="008D7CEB">
        <w:rPr>
          <w:bCs/>
          <w:sz w:val="24"/>
          <w:szCs w:val="24"/>
        </w:rPr>
        <w:t xml:space="preserve"> </w:t>
      </w:r>
      <w:r w:rsidR="003B19C9">
        <w:rPr>
          <w:bCs/>
          <w:sz w:val="24"/>
          <w:szCs w:val="24"/>
        </w:rPr>
        <w:t xml:space="preserve">gada </w:t>
      </w:r>
      <w:r w:rsidR="001636FE">
        <w:rPr>
          <w:bCs/>
          <w:sz w:val="24"/>
          <w:szCs w:val="24"/>
        </w:rPr>
        <w:t>piecos</w:t>
      </w:r>
      <w:r w:rsidR="003B19C9">
        <w:rPr>
          <w:bCs/>
          <w:sz w:val="24"/>
          <w:szCs w:val="24"/>
        </w:rPr>
        <w:t xml:space="preserve"> mēnešos </w:t>
      </w:r>
      <w:r>
        <w:rPr>
          <w:bCs/>
          <w:sz w:val="24"/>
          <w:szCs w:val="24"/>
        </w:rPr>
        <w:t xml:space="preserve">plānotie kompensējamie zaudējumi </w:t>
      </w:r>
      <w:r w:rsidR="003B19C9">
        <w:rPr>
          <w:bCs/>
          <w:sz w:val="24"/>
          <w:szCs w:val="24"/>
        </w:rPr>
        <w:t>sasniegs</w:t>
      </w:r>
      <w:r>
        <w:rPr>
          <w:bCs/>
          <w:sz w:val="24"/>
          <w:szCs w:val="24"/>
        </w:rPr>
        <w:t xml:space="preserve"> </w:t>
      </w:r>
      <w:r w:rsidR="004578D6" w:rsidRPr="0033130C">
        <w:rPr>
          <w:bCs/>
          <w:sz w:val="24"/>
          <w:szCs w:val="24"/>
        </w:rPr>
        <w:t>46,68</w:t>
      </w:r>
      <w:r w:rsidRPr="0033130C">
        <w:rPr>
          <w:bCs/>
          <w:sz w:val="24"/>
          <w:szCs w:val="24"/>
        </w:rPr>
        <w:t xml:space="preserve"> milj. </w:t>
      </w:r>
      <w:proofErr w:type="spellStart"/>
      <w:r w:rsidRPr="0033130C">
        <w:rPr>
          <w:bCs/>
          <w:i/>
          <w:iCs/>
          <w:sz w:val="24"/>
          <w:szCs w:val="24"/>
        </w:rPr>
        <w:t>euro</w:t>
      </w:r>
      <w:proofErr w:type="spellEnd"/>
      <w:r w:rsidR="003B19C9">
        <w:rPr>
          <w:bCs/>
          <w:sz w:val="24"/>
          <w:szCs w:val="24"/>
        </w:rPr>
        <w:t xml:space="preserve">, kuros ir paredzēti arī izmaksu izmaiņu riski, kuru pieaugums pēdējos gados ir bijis mainīgs – piemēram energoresursu cenu izmaiņas, kā arī jāņem vērā to, ka, neskatoties uz patēriņa cenu stabilizēšanos un pat iespējamu deflāciju, izmaksas, kas saistītas </w:t>
      </w:r>
      <w:r w:rsidR="0033130C">
        <w:rPr>
          <w:bCs/>
          <w:sz w:val="24"/>
          <w:szCs w:val="24"/>
        </w:rPr>
        <w:t xml:space="preserve">ar </w:t>
      </w:r>
      <w:r w:rsidR="003B19C9">
        <w:rPr>
          <w:bCs/>
          <w:sz w:val="24"/>
          <w:szCs w:val="24"/>
        </w:rPr>
        <w:t xml:space="preserve">darba spēka izmaksām, nesamazināsies un saglabās arī turpmāku pieauguma tempu. </w:t>
      </w:r>
    </w:p>
    <w:p w14:paraId="525C7172" w14:textId="13E4ED64" w:rsidR="0075240F" w:rsidRDefault="0075240F">
      <w:pPr>
        <w:spacing w:after="160" w:line="259" w:lineRule="auto"/>
        <w:rPr>
          <w:bCs/>
        </w:rPr>
      </w:pPr>
      <w:r>
        <w:rPr>
          <w:bCs/>
        </w:rPr>
        <w:br w:type="page"/>
      </w:r>
    </w:p>
    <w:p w14:paraId="045E7EF8" w14:textId="537103BF" w:rsidR="0010571F" w:rsidRPr="00795524" w:rsidRDefault="0010571F" w:rsidP="0010571F">
      <w:pPr>
        <w:ind w:firstLine="709"/>
        <w:jc w:val="right"/>
        <w:rPr>
          <w:bCs/>
        </w:rPr>
      </w:pPr>
      <w:r w:rsidRPr="007E0DB7">
        <w:rPr>
          <w:bCs/>
        </w:rPr>
        <w:lastRenderedPageBreak/>
        <w:t>Tabula Nr.</w:t>
      </w:r>
      <w:r w:rsidR="000115EB">
        <w:rPr>
          <w:bCs/>
        </w:rPr>
        <w:t>5</w:t>
      </w:r>
    </w:p>
    <w:p w14:paraId="5ED9676B" w14:textId="46718E3D" w:rsidR="003B19C9" w:rsidRDefault="003B19C9" w:rsidP="0010571F">
      <w:pPr>
        <w:ind w:firstLine="709"/>
        <w:jc w:val="right"/>
        <w:rPr>
          <w:b/>
        </w:rPr>
      </w:pPr>
      <w:r>
        <w:rPr>
          <w:b/>
        </w:rPr>
        <w:t>Prognozētie kompensējamie zaudējumi</w:t>
      </w:r>
    </w:p>
    <w:p w14:paraId="0BF67D7F" w14:textId="0D6A8637" w:rsidR="003B19C9" w:rsidRDefault="003B19C9" w:rsidP="0010571F">
      <w:pPr>
        <w:ind w:firstLine="709"/>
        <w:jc w:val="right"/>
        <w:rPr>
          <w:b/>
        </w:rPr>
      </w:pPr>
      <w:r>
        <w:rPr>
          <w:b/>
        </w:rPr>
        <w:t>reģionālās nozīmes pārvadājumos</w:t>
      </w:r>
    </w:p>
    <w:p w14:paraId="594B46AE" w14:textId="7CCD0160" w:rsidR="0010571F" w:rsidRPr="00795524" w:rsidRDefault="003B19C9" w:rsidP="0010571F">
      <w:pPr>
        <w:ind w:firstLine="709"/>
        <w:jc w:val="right"/>
        <w:rPr>
          <w:b/>
        </w:rPr>
      </w:pPr>
      <w:r>
        <w:rPr>
          <w:b/>
        </w:rPr>
        <w:t xml:space="preserve">2024.gada atlikušajos </w:t>
      </w:r>
      <w:r w:rsidR="00F20AF9">
        <w:rPr>
          <w:b/>
        </w:rPr>
        <w:t xml:space="preserve">piecos </w:t>
      </w:r>
      <w:r>
        <w:rPr>
          <w:b/>
        </w:rPr>
        <w:t xml:space="preserve">mēnešos, </w:t>
      </w:r>
      <w:proofErr w:type="spellStart"/>
      <w:r w:rsidR="006F6EE0" w:rsidRPr="006F6EE0">
        <w:rPr>
          <w:b/>
          <w:i/>
          <w:iCs/>
        </w:rPr>
        <w:t>euro</w:t>
      </w:r>
      <w:proofErr w:type="spellEnd"/>
    </w:p>
    <w:p w14:paraId="0DF230BC" w14:textId="77777777" w:rsidR="00737C2C" w:rsidRDefault="00737C2C" w:rsidP="00737C2C">
      <w:pPr>
        <w:pStyle w:val="FootnoteText"/>
        <w:jc w:val="both"/>
        <w:rPr>
          <w:bCs/>
          <w:sz w:val="24"/>
          <w:szCs w:val="24"/>
        </w:rPr>
      </w:pPr>
    </w:p>
    <w:tbl>
      <w:tblPr>
        <w:tblW w:w="9067" w:type="dxa"/>
        <w:tblLook w:val="04A0" w:firstRow="1" w:lastRow="0" w:firstColumn="1" w:lastColumn="0" w:noHBand="0" w:noVBand="1"/>
      </w:tblPr>
      <w:tblGrid>
        <w:gridCol w:w="778"/>
        <w:gridCol w:w="3753"/>
        <w:gridCol w:w="1560"/>
        <w:gridCol w:w="1417"/>
        <w:gridCol w:w="1559"/>
      </w:tblGrid>
      <w:tr w:rsidR="00361191" w14:paraId="53E8908E" w14:textId="77777777" w:rsidTr="004D78CE">
        <w:trPr>
          <w:trHeight w:val="76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EE8DD" w14:textId="77777777" w:rsidR="00361191" w:rsidRDefault="00361191">
            <w:pPr>
              <w:rPr>
                <w:color w:val="000000"/>
                <w:sz w:val="20"/>
                <w:szCs w:val="20"/>
              </w:rPr>
            </w:pPr>
            <w:proofErr w:type="spellStart"/>
            <w:r>
              <w:rPr>
                <w:color w:val="000000"/>
                <w:sz w:val="20"/>
                <w:szCs w:val="20"/>
              </w:rPr>
              <w:t>Nr.p.k</w:t>
            </w:r>
            <w:proofErr w:type="spellEnd"/>
            <w:r>
              <w:rPr>
                <w:color w:val="000000"/>
                <w:sz w:val="20"/>
                <w:szCs w:val="20"/>
              </w:rPr>
              <w:t>.</w:t>
            </w:r>
          </w:p>
        </w:tc>
        <w:tc>
          <w:tcPr>
            <w:tcW w:w="3753" w:type="dxa"/>
            <w:tcBorders>
              <w:top w:val="single" w:sz="4" w:space="0" w:color="auto"/>
              <w:left w:val="nil"/>
              <w:bottom w:val="single" w:sz="4" w:space="0" w:color="auto"/>
              <w:right w:val="single" w:sz="4" w:space="0" w:color="auto"/>
            </w:tcBorders>
            <w:shd w:val="clear" w:color="auto" w:fill="auto"/>
            <w:vAlign w:val="center"/>
            <w:hideMark/>
          </w:tcPr>
          <w:p w14:paraId="3C88388F" w14:textId="77777777" w:rsidR="00361191" w:rsidRDefault="00361191">
            <w:pPr>
              <w:rPr>
                <w:b/>
                <w:bCs/>
                <w:color w:val="000000"/>
                <w:sz w:val="20"/>
                <w:szCs w:val="20"/>
              </w:rPr>
            </w:pPr>
            <w:r>
              <w:rPr>
                <w:b/>
                <w:bCs/>
                <w:color w:val="000000"/>
                <w:sz w:val="20"/>
                <w:szCs w:val="20"/>
              </w:rPr>
              <w:t>Rādītāja nosaukums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0EE8A5C" w14:textId="77777777" w:rsidR="00361191" w:rsidRDefault="00361191">
            <w:pPr>
              <w:jc w:val="center"/>
              <w:rPr>
                <w:b/>
                <w:bCs/>
                <w:color w:val="000000"/>
                <w:sz w:val="20"/>
                <w:szCs w:val="20"/>
              </w:rPr>
            </w:pPr>
            <w:r>
              <w:rPr>
                <w:b/>
                <w:bCs/>
                <w:color w:val="000000"/>
                <w:sz w:val="20"/>
                <w:szCs w:val="20"/>
              </w:rPr>
              <w:t xml:space="preserve">Reģionālie autobusu pārvadājumi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A3EBF0A" w14:textId="77777777" w:rsidR="00361191" w:rsidRDefault="00361191">
            <w:pPr>
              <w:jc w:val="center"/>
              <w:rPr>
                <w:b/>
                <w:bCs/>
                <w:color w:val="000000"/>
                <w:sz w:val="20"/>
                <w:szCs w:val="20"/>
              </w:rPr>
            </w:pPr>
            <w:r>
              <w:rPr>
                <w:b/>
                <w:bCs/>
                <w:color w:val="000000"/>
                <w:sz w:val="20"/>
                <w:szCs w:val="20"/>
              </w:rPr>
              <w:t>Reģionālie vilcienu pārvadājumi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33D7C0" w14:textId="77777777" w:rsidR="00361191" w:rsidRDefault="00361191">
            <w:pPr>
              <w:jc w:val="center"/>
              <w:rPr>
                <w:b/>
                <w:bCs/>
                <w:color w:val="000000"/>
                <w:sz w:val="20"/>
                <w:szCs w:val="20"/>
              </w:rPr>
            </w:pPr>
            <w:r>
              <w:rPr>
                <w:b/>
                <w:bCs/>
                <w:color w:val="000000"/>
                <w:sz w:val="20"/>
                <w:szCs w:val="20"/>
              </w:rPr>
              <w:t>Pavisam kopā</w:t>
            </w:r>
          </w:p>
        </w:tc>
      </w:tr>
      <w:tr w:rsidR="00DE7815" w14:paraId="315987AA" w14:textId="77777777" w:rsidTr="004D78CE">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1BFE6D15" w14:textId="77777777" w:rsidR="00DE7815" w:rsidRDefault="00DE7815" w:rsidP="00DE7815">
            <w:pPr>
              <w:jc w:val="center"/>
              <w:rPr>
                <w:color w:val="000000"/>
                <w:sz w:val="20"/>
                <w:szCs w:val="20"/>
              </w:rPr>
            </w:pPr>
            <w:r>
              <w:rPr>
                <w:color w:val="000000"/>
                <w:sz w:val="20"/>
                <w:szCs w:val="20"/>
              </w:rPr>
              <w:t>1</w:t>
            </w:r>
          </w:p>
        </w:tc>
        <w:tc>
          <w:tcPr>
            <w:tcW w:w="3753" w:type="dxa"/>
            <w:tcBorders>
              <w:top w:val="nil"/>
              <w:left w:val="nil"/>
              <w:bottom w:val="single" w:sz="4" w:space="0" w:color="auto"/>
              <w:right w:val="single" w:sz="4" w:space="0" w:color="auto"/>
            </w:tcBorders>
            <w:shd w:val="clear" w:color="auto" w:fill="auto"/>
            <w:vAlign w:val="center"/>
            <w:hideMark/>
          </w:tcPr>
          <w:p w14:paraId="0AAB7BC6" w14:textId="77777777" w:rsidR="00DE7815" w:rsidRDefault="00DE7815" w:rsidP="00DE7815">
            <w:pPr>
              <w:rPr>
                <w:color w:val="000000"/>
                <w:sz w:val="20"/>
                <w:szCs w:val="20"/>
              </w:rPr>
            </w:pPr>
            <w:r>
              <w:rPr>
                <w:color w:val="000000"/>
                <w:sz w:val="20"/>
                <w:szCs w:val="20"/>
              </w:rPr>
              <w:t xml:space="preserve">Ieņēmumi, </w:t>
            </w:r>
            <w:proofErr w:type="spellStart"/>
            <w:r>
              <w:rPr>
                <w:i/>
                <w:iCs/>
                <w:color w:val="000000"/>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6FB816CB" w14:textId="23148C51" w:rsidR="00DE7815" w:rsidRDefault="00DE7815" w:rsidP="00DE7815">
            <w:pPr>
              <w:jc w:val="center"/>
              <w:rPr>
                <w:color w:val="000000"/>
                <w:sz w:val="20"/>
                <w:szCs w:val="20"/>
              </w:rPr>
            </w:pPr>
            <w:r>
              <w:rPr>
                <w:color w:val="000000"/>
                <w:sz w:val="20"/>
                <w:szCs w:val="20"/>
              </w:rPr>
              <w:t>12 248 713,72</w:t>
            </w:r>
          </w:p>
        </w:tc>
        <w:tc>
          <w:tcPr>
            <w:tcW w:w="1417" w:type="dxa"/>
            <w:tcBorders>
              <w:top w:val="nil"/>
              <w:left w:val="nil"/>
              <w:bottom w:val="single" w:sz="4" w:space="0" w:color="auto"/>
              <w:right w:val="single" w:sz="4" w:space="0" w:color="auto"/>
            </w:tcBorders>
            <w:shd w:val="clear" w:color="auto" w:fill="auto"/>
            <w:noWrap/>
            <w:vAlign w:val="center"/>
            <w:hideMark/>
          </w:tcPr>
          <w:p w14:paraId="044F6EF9" w14:textId="3D361FC0" w:rsidR="00DE7815" w:rsidRDefault="00DE7815" w:rsidP="00DE7815">
            <w:pPr>
              <w:jc w:val="center"/>
              <w:rPr>
                <w:color w:val="000000"/>
                <w:sz w:val="20"/>
                <w:szCs w:val="20"/>
              </w:rPr>
            </w:pPr>
            <w:r>
              <w:rPr>
                <w:color w:val="000000"/>
                <w:sz w:val="20"/>
                <w:szCs w:val="20"/>
              </w:rPr>
              <w:t>11 360 132,34</w:t>
            </w:r>
          </w:p>
        </w:tc>
        <w:tc>
          <w:tcPr>
            <w:tcW w:w="1559" w:type="dxa"/>
            <w:tcBorders>
              <w:top w:val="nil"/>
              <w:left w:val="nil"/>
              <w:bottom w:val="single" w:sz="4" w:space="0" w:color="auto"/>
              <w:right w:val="single" w:sz="4" w:space="0" w:color="auto"/>
            </w:tcBorders>
            <w:shd w:val="clear" w:color="auto" w:fill="auto"/>
            <w:vAlign w:val="center"/>
            <w:hideMark/>
          </w:tcPr>
          <w:p w14:paraId="7660F86E" w14:textId="7FCBC6F2" w:rsidR="00DE7815" w:rsidRDefault="00DE7815" w:rsidP="00DE7815">
            <w:pPr>
              <w:jc w:val="center"/>
              <w:rPr>
                <w:b/>
                <w:bCs/>
                <w:color w:val="000000"/>
                <w:sz w:val="20"/>
                <w:szCs w:val="20"/>
              </w:rPr>
            </w:pPr>
            <w:r>
              <w:rPr>
                <w:b/>
                <w:bCs/>
                <w:color w:val="000000"/>
                <w:sz w:val="20"/>
                <w:szCs w:val="20"/>
              </w:rPr>
              <w:t>23 608 846,06</w:t>
            </w:r>
          </w:p>
        </w:tc>
      </w:tr>
      <w:tr w:rsidR="00DE7815" w14:paraId="23BA559E" w14:textId="77777777" w:rsidTr="004D78CE">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74EF6DC" w14:textId="77777777" w:rsidR="00DE7815" w:rsidRDefault="00DE7815" w:rsidP="00DE7815">
            <w:pPr>
              <w:jc w:val="center"/>
              <w:rPr>
                <w:color w:val="000000"/>
                <w:sz w:val="20"/>
                <w:szCs w:val="20"/>
              </w:rPr>
            </w:pPr>
            <w:r>
              <w:rPr>
                <w:color w:val="000000"/>
                <w:sz w:val="20"/>
                <w:szCs w:val="20"/>
              </w:rPr>
              <w:t>1.1.</w:t>
            </w:r>
          </w:p>
        </w:tc>
        <w:tc>
          <w:tcPr>
            <w:tcW w:w="3753" w:type="dxa"/>
            <w:tcBorders>
              <w:top w:val="nil"/>
              <w:left w:val="nil"/>
              <w:bottom w:val="single" w:sz="4" w:space="0" w:color="auto"/>
              <w:right w:val="single" w:sz="4" w:space="0" w:color="auto"/>
            </w:tcBorders>
            <w:shd w:val="clear" w:color="auto" w:fill="auto"/>
            <w:vAlign w:val="center"/>
            <w:hideMark/>
          </w:tcPr>
          <w:p w14:paraId="5B6150F4" w14:textId="77777777" w:rsidR="00DE7815" w:rsidRDefault="00DE7815" w:rsidP="00DE7815">
            <w:pPr>
              <w:rPr>
                <w:color w:val="000000"/>
                <w:sz w:val="20"/>
                <w:szCs w:val="20"/>
              </w:rPr>
            </w:pPr>
            <w:r>
              <w:rPr>
                <w:color w:val="000000"/>
                <w:sz w:val="20"/>
                <w:szCs w:val="20"/>
              </w:rPr>
              <w:t xml:space="preserve">t.sk. ieņēmumi no biļešu pārdošanas, </w:t>
            </w:r>
            <w:proofErr w:type="spellStart"/>
            <w:r>
              <w:rPr>
                <w:i/>
                <w:iCs/>
                <w:color w:val="000000"/>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F6B8FAF" w14:textId="71882E1B" w:rsidR="00DE7815" w:rsidRDefault="00DE7815" w:rsidP="00DE7815">
            <w:pPr>
              <w:jc w:val="center"/>
              <w:rPr>
                <w:color w:val="000000"/>
                <w:sz w:val="20"/>
                <w:szCs w:val="20"/>
              </w:rPr>
            </w:pPr>
            <w:r>
              <w:rPr>
                <w:color w:val="000000"/>
                <w:sz w:val="20"/>
                <w:szCs w:val="20"/>
              </w:rPr>
              <w:t>12 259 002,44</w:t>
            </w:r>
          </w:p>
        </w:tc>
        <w:tc>
          <w:tcPr>
            <w:tcW w:w="1417" w:type="dxa"/>
            <w:tcBorders>
              <w:top w:val="nil"/>
              <w:left w:val="nil"/>
              <w:bottom w:val="single" w:sz="4" w:space="0" w:color="auto"/>
              <w:right w:val="single" w:sz="4" w:space="0" w:color="auto"/>
            </w:tcBorders>
            <w:shd w:val="clear" w:color="auto" w:fill="auto"/>
            <w:noWrap/>
            <w:vAlign w:val="center"/>
            <w:hideMark/>
          </w:tcPr>
          <w:p w14:paraId="1C740DC2" w14:textId="56385AB1" w:rsidR="00DE7815" w:rsidRDefault="00DE7815" w:rsidP="00DE7815">
            <w:pPr>
              <w:jc w:val="center"/>
              <w:rPr>
                <w:color w:val="000000"/>
                <w:sz w:val="20"/>
                <w:szCs w:val="20"/>
              </w:rPr>
            </w:pPr>
            <w:r>
              <w:rPr>
                <w:color w:val="000000"/>
                <w:sz w:val="20"/>
                <w:szCs w:val="20"/>
              </w:rPr>
              <w:t>11 360 132,34</w:t>
            </w:r>
          </w:p>
        </w:tc>
        <w:tc>
          <w:tcPr>
            <w:tcW w:w="1559" w:type="dxa"/>
            <w:tcBorders>
              <w:top w:val="nil"/>
              <w:left w:val="nil"/>
              <w:bottom w:val="single" w:sz="4" w:space="0" w:color="auto"/>
              <w:right w:val="single" w:sz="4" w:space="0" w:color="auto"/>
            </w:tcBorders>
            <w:shd w:val="clear" w:color="auto" w:fill="auto"/>
            <w:vAlign w:val="center"/>
            <w:hideMark/>
          </w:tcPr>
          <w:p w14:paraId="2B409582" w14:textId="6F4692F1" w:rsidR="00DE7815" w:rsidRDefault="00DE7815" w:rsidP="00DE7815">
            <w:pPr>
              <w:jc w:val="center"/>
              <w:rPr>
                <w:b/>
                <w:bCs/>
                <w:color w:val="000000"/>
                <w:sz w:val="20"/>
                <w:szCs w:val="20"/>
              </w:rPr>
            </w:pPr>
            <w:r>
              <w:rPr>
                <w:b/>
                <w:bCs/>
                <w:color w:val="000000"/>
                <w:sz w:val="20"/>
                <w:szCs w:val="20"/>
              </w:rPr>
              <w:t>23 619 134,78</w:t>
            </w:r>
          </w:p>
        </w:tc>
      </w:tr>
      <w:tr w:rsidR="00DE7815" w14:paraId="3563C108" w14:textId="77777777" w:rsidTr="004D78CE">
        <w:trPr>
          <w:trHeight w:val="40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E08DF8C" w14:textId="77777777" w:rsidR="00DE7815" w:rsidRDefault="00DE7815" w:rsidP="00DE7815">
            <w:pPr>
              <w:jc w:val="center"/>
              <w:rPr>
                <w:color w:val="000000"/>
                <w:sz w:val="20"/>
                <w:szCs w:val="20"/>
              </w:rPr>
            </w:pPr>
            <w:r>
              <w:rPr>
                <w:color w:val="000000"/>
                <w:sz w:val="20"/>
                <w:szCs w:val="20"/>
              </w:rPr>
              <w:t>2</w:t>
            </w:r>
          </w:p>
        </w:tc>
        <w:tc>
          <w:tcPr>
            <w:tcW w:w="3753" w:type="dxa"/>
            <w:tcBorders>
              <w:top w:val="nil"/>
              <w:left w:val="nil"/>
              <w:bottom w:val="single" w:sz="4" w:space="0" w:color="auto"/>
              <w:right w:val="single" w:sz="4" w:space="0" w:color="auto"/>
            </w:tcBorders>
            <w:shd w:val="clear" w:color="auto" w:fill="auto"/>
            <w:vAlign w:val="center"/>
            <w:hideMark/>
          </w:tcPr>
          <w:p w14:paraId="0574A367" w14:textId="77777777" w:rsidR="00DE7815" w:rsidRDefault="00DE7815" w:rsidP="00DE7815">
            <w:pPr>
              <w:rPr>
                <w:color w:val="000000"/>
                <w:sz w:val="20"/>
                <w:szCs w:val="20"/>
              </w:rPr>
            </w:pPr>
            <w:r>
              <w:rPr>
                <w:color w:val="000000"/>
                <w:sz w:val="20"/>
                <w:szCs w:val="20"/>
              </w:rPr>
              <w:t xml:space="preserve">Izdevumi (izņemot izdevumi par  dzelzceļa infrastruktūru)*, </w:t>
            </w:r>
            <w:proofErr w:type="spellStart"/>
            <w:r>
              <w:rPr>
                <w:i/>
                <w:iCs/>
                <w:color w:val="000000"/>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66AD59F7" w14:textId="7D1309D3" w:rsidR="00DE7815" w:rsidRDefault="00DE7815" w:rsidP="00DE7815">
            <w:pPr>
              <w:jc w:val="center"/>
              <w:rPr>
                <w:color w:val="000000"/>
                <w:sz w:val="20"/>
                <w:szCs w:val="20"/>
              </w:rPr>
            </w:pPr>
            <w:r>
              <w:rPr>
                <w:color w:val="000000"/>
                <w:sz w:val="20"/>
                <w:szCs w:val="20"/>
              </w:rPr>
              <w:t>40 303 352,21</w:t>
            </w:r>
          </w:p>
        </w:tc>
        <w:tc>
          <w:tcPr>
            <w:tcW w:w="1417" w:type="dxa"/>
            <w:tcBorders>
              <w:top w:val="nil"/>
              <w:left w:val="nil"/>
              <w:bottom w:val="single" w:sz="4" w:space="0" w:color="auto"/>
              <w:right w:val="single" w:sz="4" w:space="0" w:color="auto"/>
            </w:tcBorders>
            <w:shd w:val="clear" w:color="auto" w:fill="auto"/>
            <w:noWrap/>
            <w:vAlign w:val="center"/>
            <w:hideMark/>
          </w:tcPr>
          <w:p w14:paraId="236157BC" w14:textId="503BE42B" w:rsidR="00DE7815" w:rsidRDefault="00DE7815" w:rsidP="00DE7815">
            <w:pPr>
              <w:jc w:val="center"/>
              <w:rPr>
                <w:color w:val="000000"/>
                <w:sz w:val="20"/>
                <w:szCs w:val="20"/>
              </w:rPr>
            </w:pPr>
            <w:r>
              <w:rPr>
                <w:color w:val="000000"/>
                <w:sz w:val="20"/>
                <w:szCs w:val="20"/>
              </w:rPr>
              <w:t>27 703 747,87</w:t>
            </w:r>
          </w:p>
        </w:tc>
        <w:tc>
          <w:tcPr>
            <w:tcW w:w="1559" w:type="dxa"/>
            <w:tcBorders>
              <w:top w:val="nil"/>
              <w:left w:val="nil"/>
              <w:bottom w:val="single" w:sz="4" w:space="0" w:color="auto"/>
              <w:right w:val="single" w:sz="4" w:space="0" w:color="auto"/>
            </w:tcBorders>
            <w:shd w:val="clear" w:color="auto" w:fill="auto"/>
            <w:vAlign w:val="center"/>
            <w:hideMark/>
          </w:tcPr>
          <w:p w14:paraId="686F9C90" w14:textId="1B6B3BC5" w:rsidR="00DE7815" w:rsidRDefault="00DE7815" w:rsidP="00DE7815">
            <w:pPr>
              <w:jc w:val="center"/>
              <w:rPr>
                <w:b/>
                <w:bCs/>
                <w:color w:val="000000"/>
                <w:sz w:val="20"/>
                <w:szCs w:val="20"/>
              </w:rPr>
            </w:pPr>
            <w:r>
              <w:rPr>
                <w:b/>
                <w:bCs/>
                <w:color w:val="000000"/>
                <w:sz w:val="20"/>
                <w:szCs w:val="20"/>
              </w:rPr>
              <w:t>68 007 100,08</w:t>
            </w:r>
          </w:p>
        </w:tc>
      </w:tr>
      <w:tr w:rsidR="00DE7815" w14:paraId="59645374" w14:textId="77777777" w:rsidTr="004D78CE">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0C6AD06" w14:textId="77777777" w:rsidR="00DE7815" w:rsidRDefault="00DE7815" w:rsidP="00DE7815">
            <w:pPr>
              <w:jc w:val="center"/>
              <w:rPr>
                <w:color w:val="000000"/>
                <w:sz w:val="20"/>
                <w:szCs w:val="20"/>
              </w:rPr>
            </w:pPr>
            <w:r>
              <w:rPr>
                <w:color w:val="000000"/>
                <w:sz w:val="20"/>
                <w:szCs w:val="20"/>
              </w:rPr>
              <w:t>2.1.</w:t>
            </w:r>
          </w:p>
        </w:tc>
        <w:tc>
          <w:tcPr>
            <w:tcW w:w="3753" w:type="dxa"/>
            <w:tcBorders>
              <w:top w:val="nil"/>
              <w:left w:val="nil"/>
              <w:bottom w:val="single" w:sz="4" w:space="0" w:color="auto"/>
              <w:right w:val="single" w:sz="4" w:space="0" w:color="auto"/>
            </w:tcBorders>
            <w:shd w:val="clear" w:color="auto" w:fill="auto"/>
            <w:vAlign w:val="center"/>
            <w:hideMark/>
          </w:tcPr>
          <w:p w14:paraId="40E89CEA" w14:textId="77777777" w:rsidR="00DE7815" w:rsidRDefault="00DE7815" w:rsidP="00DE7815">
            <w:pPr>
              <w:rPr>
                <w:color w:val="000000"/>
                <w:sz w:val="20"/>
                <w:szCs w:val="20"/>
              </w:rPr>
            </w:pPr>
            <w:r>
              <w:rPr>
                <w:color w:val="000000"/>
                <w:sz w:val="20"/>
                <w:szCs w:val="20"/>
              </w:rPr>
              <w:t xml:space="preserve">t.sk. izdevumi par autoostām, </w:t>
            </w:r>
            <w:proofErr w:type="spellStart"/>
            <w:r>
              <w:rPr>
                <w:i/>
                <w:iCs/>
                <w:color w:val="000000"/>
                <w:sz w:val="20"/>
                <w:szCs w:val="20"/>
              </w:rPr>
              <w:t>euro</w:t>
            </w:r>
            <w:proofErr w:type="spellEnd"/>
            <w:r>
              <w:rPr>
                <w:i/>
                <w:iCs/>
                <w:color w:val="00000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36D89FC4" w14:textId="742C52B6" w:rsidR="00DE7815" w:rsidRDefault="00DE7815" w:rsidP="00DE7815">
            <w:pPr>
              <w:jc w:val="center"/>
              <w:rPr>
                <w:color w:val="000000"/>
                <w:sz w:val="20"/>
                <w:szCs w:val="20"/>
              </w:rPr>
            </w:pPr>
            <w:r>
              <w:rPr>
                <w:color w:val="000000"/>
                <w:sz w:val="20"/>
                <w:szCs w:val="20"/>
              </w:rPr>
              <w:t>2 689 802,31</w:t>
            </w:r>
          </w:p>
        </w:tc>
        <w:tc>
          <w:tcPr>
            <w:tcW w:w="1417" w:type="dxa"/>
            <w:tcBorders>
              <w:top w:val="nil"/>
              <w:left w:val="nil"/>
              <w:bottom w:val="single" w:sz="4" w:space="0" w:color="auto"/>
              <w:right w:val="single" w:sz="4" w:space="0" w:color="auto"/>
            </w:tcBorders>
            <w:shd w:val="clear" w:color="auto" w:fill="auto"/>
            <w:noWrap/>
            <w:vAlign w:val="center"/>
            <w:hideMark/>
          </w:tcPr>
          <w:p w14:paraId="2F75E51E" w14:textId="0E0CC3E2" w:rsidR="00DE7815" w:rsidRDefault="00DE7815" w:rsidP="00DE7815">
            <w:pPr>
              <w:jc w:val="center"/>
              <w:rPr>
                <w:color w:val="000000"/>
                <w:sz w:val="20"/>
                <w:szCs w:val="20"/>
              </w:rPr>
            </w:pPr>
            <w:r>
              <w:rPr>
                <w:color w:val="000000"/>
                <w:sz w:val="20"/>
                <w:szCs w:val="20"/>
              </w:rPr>
              <w:t>0,00</w:t>
            </w:r>
          </w:p>
        </w:tc>
        <w:tc>
          <w:tcPr>
            <w:tcW w:w="1559" w:type="dxa"/>
            <w:tcBorders>
              <w:top w:val="nil"/>
              <w:left w:val="nil"/>
              <w:bottom w:val="single" w:sz="4" w:space="0" w:color="auto"/>
              <w:right w:val="single" w:sz="4" w:space="0" w:color="auto"/>
            </w:tcBorders>
            <w:shd w:val="clear" w:color="auto" w:fill="auto"/>
            <w:vAlign w:val="center"/>
            <w:hideMark/>
          </w:tcPr>
          <w:p w14:paraId="58E36B3E" w14:textId="41F5B994" w:rsidR="00DE7815" w:rsidRDefault="00DE7815" w:rsidP="00DE7815">
            <w:pPr>
              <w:jc w:val="center"/>
              <w:rPr>
                <w:b/>
                <w:bCs/>
                <w:color w:val="000000"/>
                <w:sz w:val="20"/>
                <w:szCs w:val="20"/>
              </w:rPr>
            </w:pPr>
            <w:r>
              <w:rPr>
                <w:b/>
                <w:bCs/>
                <w:color w:val="000000"/>
                <w:sz w:val="20"/>
                <w:szCs w:val="20"/>
              </w:rPr>
              <w:t>2 689 802,31</w:t>
            </w:r>
          </w:p>
        </w:tc>
      </w:tr>
      <w:tr w:rsidR="00DE7815" w14:paraId="5B0EF4A5" w14:textId="77777777" w:rsidTr="004D78CE">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03CE1C5" w14:textId="77777777" w:rsidR="00DE7815" w:rsidRDefault="00DE7815" w:rsidP="00DE7815">
            <w:pPr>
              <w:jc w:val="center"/>
              <w:rPr>
                <w:color w:val="000000"/>
                <w:sz w:val="20"/>
                <w:szCs w:val="20"/>
              </w:rPr>
            </w:pPr>
            <w:r>
              <w:rPr>
                <w:color w:val="000000"/>
                <w:sz w:val="20"/>
                <w:szCs w:val="20"/>
              </w:rPr>
              <w:t>3</w:t>
            </w:r>
          </w:p>
        </w:tc>
        <w:tc>
          <w:tcPr>
            <w:tcW w:w="3753" w:type="dxa"/>
            <w:tcBorders>
              <w:top w:val="nil"/>
              <w:left w:val="nil"/>
              <w:bottom w:val="single" w:sz="4" w:space="0" w:color="auto"/>
              <w:right w:val="single" w:sz="4" w:space="0" w:color="auto"/>
            </w:tcBorders>
            <w:shd w:val="clear" w:color="auto" w:fill="auto"/>
            <w:vAlign w:val="center"/>
            <w:hideMark/>
          </w:tcPr>
          <w:p w14:paraId="7AAE11C3" w14:textId="77777777" w:rsidR="00DE7815" w:rsidRDefault="00DE7815" w:rsidP="00DE7815">
            <w:pPr>
              <w:rPr>
                <w:color w:val="000000"/>
                <w:sz w:val="20"/>
                <w:szCs w:val="20"/>
              </w:rPr>
            </w:pPr>
            <w:r>
              <w:rPr>
                <w:color w:val="000000"/>
                <w:sz w:val="20"/>
                <w:szCs w:val="20"/>
              </w:rPr>
              <w:t>Nobraukums maršrutu tīklā, kilometri</w:t>
            </w:r>
          </w:p>
        </w:tc>
        <w:tc>
          <w:tcPr>
            <w:tcW w:w="1560" w:type="dxa"/>
            <w:tcBorders>
              <w:top w:val="nil"/>
              <w:left w:val="nil"/>
              <w:bottom w:val="single" w:sz="4" w:space="0" w:color="auto"/>
              <w:right w:val="single" w:sz="4" w:space="0" w:color="auto"/>
            </w:tcBorders>
            <w:shd w:val="clear" w:color="auto" w:fill="auto"/>
            <w:noWrap/>
            <w:vAlign w:val="center"/>
            <w:hideMark/>
          </w:tcPr>
          <w:p w14:paraId="02EC65D2" w14:textId="2E2A626F" w:rsidR="00DE7815" w:rsidRDefault="00DE7815" w:rsidP="00DE7815">
            <w:pPr>
              <w:jc w:val="center"/>
              <w:rPr>
                <w:color w:val="000000"/>
                <w:sz w:val="20"/>
                <w:szCs w:val="20"/>
              </w:rPr>
            </w:pPr>
            <w:r>
              <w:rPr>
                <w:color w:val="000000"/>
                <w:sz w:val="20"/>
                <w:szCs w:val="20"/>
              </w:rPr>
              <w:t>28 031 302,56</w:t>
            </w:r>
          </w:p>
        </w:tc>
        <w:tc>
          <w:tcPr>
            <w:tcW w:w="1417" w:type="dxa"/>
            <w:tcBorders>
              <w:top w:val="nil"/>
              <w:left w:val="nil"/>
              <w:bottom w:val="single" w:sz="4" w:space="0" w:color="auto"/>
              <w:right w:val="single" w:sz="4" w:space="0" w:color="auto"/>
            </w:tcBorders>
            <w:shd w:val="clear" w:color="auto" w:fill="auto"/>
            <w:noWrap/>
            <w:vAlign w:val="center"/>
            <w:hideMark/>
          </w:tcPr>
          <w:p w14:paraId="420AE60E" w14:textId="40230B36" w:rsidR="00DE7815" w:rsidRDefault="00DE7815" w:rsidP="00DE7815">
            <w:pPr>
              <w:jc w:val="center"/>
              <w:rPr>
                <w:color w:val="000000"/>
                <w:sz w:val="20"/>
                <w:szCs w:val="20"/>
              </w:rPr>
            </w:pPr>
            <w:r>
              <w:rPr>
                <w:color w:val="000000"/>
                <w:sz w:val="20"/>
                <w:szCs w:val="20"/>
              </w:rPr>
              <w:t>4 574 480,00</w:t>
            </w:r>
          </w:p>
        </w:tc>
        <w:tc>
          <w:tcPr>
            <w:tcW w:w="1559" w:type="dxa"/>
            <w:tcBorders>
              <w:top w:val="nil"/>
              <w:left w:val="nil"/>
              <w:bottom w:val="single" w:sz="4" w:space="0" w:color="auto"/>
              <w:right w:val="single" w:sz="4" w:space="0" w:color="auto"/>
            </w:tcBorders>
            <w:shd w:val="clear" w:color="auto" w:fill="auto"/>
            <w:vAlign w:val="center"/>
            <w:hideMark/>
          </w:tcPr>
          <w:p w14:paraId="37288CD7" w14:textId="7BC42DB3" w:rsidR="00DE7815" w:rsidRDefault="00DE7815" w:rsidP="00DE7815">
            <w:pPr>
              <w:jc w:val="center"/>
              <w:rPr>
                <w:b/>
                <w:bCs/>
                <w:color w:val="000000"/>
                <w:sz w:val="20"/>
                <w:szCs w:val="20"/>
              </w:rPr>
            </w:pPr>
            <w:r>
              <w:rPr>
                <w:b/>
                <w:bCs/>
                <w:color w:val="000000"/>
                <w:sz w:val="20"/>
                <w:szCs w:val="20"/>
              </w:rPr>
              <w:t>32 605 782,56</w:t>
            </w:r>
          </w:p>
        </w:tc>
      </w:tr>
      <w:tr w:rsidR="00DE7815" w14:paraId="5E982714" w14:textId="77777777" w:rsidTr="004D78CE">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ED1FCDE" w14:textId="77777777" w:rsidR="00DE7815" w:rsidRDefault="00DE7815" w:rsidP="00DE7815">
            <w:pPr>
              <w:jc w:val="center"/>
              <w:rPr>
                <w:color w:val="000000"/>
                <w:sz w:val="20"/>
                <w:szCs w:val="20"/>
              </w:rPr>
            </w:pPr>
            <w:r>
              <w:rPr>
                <w:color w:val="000000"/>
                <w:sz w:val="20"/>
                <w:szCs w:val="20"/>
              </w:rPr>
              <w:t>4</w:t>
            </w:r>
          </w:p>
        </w:tc>
        <w:tc>
          <w:tcPr>
            <w:tcW w:w="3753" w:type="dxa"/>
            <w:tcBorders>
              <w:top w:val="nil"/>
              <w:left w:val="nil"/>
              <w:bottom w:val="single" w:sz="4" w:space="0" w:color="auto"/>
              <w:right w:val="single" w:sz="4" w:space="0" w:color="auto"/>
            </w:tcBorders>
            <w:shd w:val="clear" w:color="auto" w:fill="auto"/>
            <w:vAlign w:val="center"/>
            <w:hideMark/>
          </w:tcPr>
          <w:p w14:paraId="38DEB4E7" w14:textId="77777777" w:rsidR="00DE7815" w:rsidRDefault="00DE7815" w:rsidP="00DE7815">
            <w:pPr>
              <w:rPr>
                <w:color w:val="000000"/>
                <w:sz w:val="20"/>
                <w:szCs w:val="20"/>
              </w:rPr>
            </w:pPr>
            <w:r>
              <w:rPr>
                <w:color w:val="000000"/>
                <w:sz w:val="20"/>
                <w:szCs w:val="20"/>
              </w:rPr>
              <w:t>Nobraukums maršrutu tīklā, vagonkilometri</w:t>
            </w:r>
          </w:p>
        </w:tc>
        <w:tc>
          <w:tcPr>
            <w:tcW w:w="1560" w:type="dxa"/>
            <w:tcBorders>
              <w:top w:val="nil"/>
              <w:left w:val="nil"/>
              <w:bottom w:val="single" w:sz="4" w:space="0" w:color="auto"/>
              <w:right w:val="single" w:sz="4" w:space="0" w:color="auto"/>
            </w:tcBorders>
            <w:shd w:val="clear" w:color="auto" w:fill="auto"/>
            <w:noWrap/>
            <w:vAlign w:val="center"/>
            <w:hideMark/>
          </w:tcPr>
          <w:p w14:paraId="52CEDD1B" w14:textId="19A5C1EB" w:rsidR="00DE7815" w:rsidRDefault="00DE7815" w:rsidP="00DE7815">
            <w:pPr>
              <w:jc w:val="center"/>
              <w:rPr>
                <w:color w:val="000000"/>
                <w:sz w:val="20"/>
                <w:szCs w:val="20"/>
              </w:rPr>
            </w:pPr>
            <w:r>
              <w:rPr>
                <w:color w:val="000000"/>
                <w:sz w:val="20"/>
                <w:szCs w:val="20"/>
              </w:rPr>
              <w:t>-</w:t>
            </w:r>
          </w:p>
        </w:tc>
        <w:tc>
          <w:tcPr>
            <w:tcW w:w="1417" w:type="dxa"/>
            <w:tcBorders>
              <w:top w:val="nil"/>
              <w:left w:val="nil"/>
              <w:bottom w:val="single" w:sz="4" w:space="0" w:color="auto"/>
              <w:right w:val="single" w:sz="4" w:space="0" w:color="auto"/>
            </w:tcBorders>
            <w:shd w:val="clear" w:color="auto" w:fill="auto"/>
            <w:noWrap/>
            <w:vAlign w:val="center"/>
            <w:hideMark/>
          </w:tcPr>
          <w:p w14:paraId="650530D2" w14:textId="11A729A5" w:rsidR="00DE7815" w:rsidRDefault="00DE7815" w:rsidP="00DE7815">
            <w:pPr>
              <w:jc w:val="center"/>
              <w:rPr>
                <w:color w:val="000000"/>
                <w:sz w:val="20"/>
                <w:szCs w:val="20"/>
              </w:rPr>
            </w:pPr>
            <w:r>
              <w:rPr>
                <w:color w:val="000000"/>
                <w:sz w:val="20"/>
                <w:szCs w:val="20"/>
              </w:rPr>
              <w:t>18 071 376,96</w:t>
            </w:r>
          </w:p>
        </w:tc>
        <w:tc>
          <w:tcPr>
            <w:tcW w:w="1559" w:type="dxa"/>
            <w:tcBorders>
              <w:top w:val="nil"/>
              <w:left w:val="nil"/>
              <w:bottom w:val="single" w:sz="4" w:space="0" w:color="auto"/>
              <w:right w:val="single" w:sz="4" w:space="0" w:color="auto"/>
            </w:tcBorders>
            <w:shd w:val="clear" w:color="auto" w:fill="auto"/>
            <w:vAlign w:val="center"/>
            <w:hideMark/>
          </w:tcPr>
          <w:p w14:paraId="132EC43B" w14:textId="483189B2" w:rsidR="00DE7815" w:rsidRDefault="00DE7815" w:rsidP="00DE7815">
            <w:pPr>
              <w:jc w:val="center"/>
              <w:rPr>
                <w:b/>
                <w:bCs/>
                <w:color w:val="000000"/>
                <w:sz w:val="20"/>
                <w:szCs w:val="20"/>
              </w:rPr>
            </w:pPr>
            <w:r>
              <w:rPr>
                <w:b/>
                <w:bCs/>
                <w:color w:val="000000"/>
                <w:sz w:val="20"/>
                <w:szCs w:val="20"/>
              </w:rPr>
              <w:t>18 071 376,96</w:t>
            </w:r>
          </w:p>
        </w:tc>
      </w:tr>
      <w:tr w:rsidR="00DE7815" w14:paraId="7BB16E64" w14:textId="77777777" w:rsidTr="004D78CE">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762FEAB8" w14:textId="77777777" w:rsidR="00DE7815" w:rsidRDefault="00DE7815" w:rsidP="00DE7815">
            <w:pPr>
              <w:jc w:val="center"/>
              <w:rPr>
                <w:color w:val="000000"/>
                <w:sz w:val="20"/>
                <w:szCs w:val="20"/>
              </w:rPr>
            </w:pPr>
            <w:r>
              <w:rPr>
                <w:color w:val="000000"/>
                <w:sz w:val="20"/>
                <w:szCs w:val="20"/>
              </w:rPr>
              <w:t>5</w:t>
            </w:r>
          </w:p>
        </w:tc>
        <w:tc>
          <w:tcPr>
            <w:tcW w:w="3753" w:type="dxa"/>
            <w:tcBorders>
              <w:top w:val="nil"/>
              <w:left w:val="nil"/>
              <w:bottom w:val="single" w:sz="4" w:space="0" w:color="auto"/>
              <w:right w:val="single" w:sz="4" w:space="0" w:color="auto"/>
            </w:tcBorders>
            <w:shd w:val="clear" w:color="auto" w:fill="auto"/>
            <w:vAlign w:val="center"/>
            <w:hideMark/>
          </w:tcPr>
          <w:p w14:paraId="274C93ED" w14:textId="77777777" w:rsidR="00DE7815" w:rsidRDefault="00DE7815" w:rsidP="00DE7815">
            <w:pPr>
              <w:rPr>
                <w:color w:val="000000"/>
                <w:sz w:val="20"/>
                <w:szCs w:val="20"/>
              </w:rPr>
            </w:pPr>
            <w:r>
              <w:rPr>
                <w:color w:val="000000"/>
                <w:sz w:val="20"/>
                <w:szCs w:val="20"/>
              </w:rPr>
              <w:t xml:space="preserve">Kompensējamais PVN par braukšanas maksas atvieglojumiem, </w:t>
            </w:r>
            <w:proofErr w:type="spellStart"/>
            <w:r>
              <w:rPr>
                <w:i/>
                <w:iCs/>
                <w:color w:val="000000"/>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3FD3A0F9" w14:textId="5C624C00" w:rsidR="00DE7815" w:rsidRDefault="00DE7815" w:rsidP="00DE7815">
            <w:pPr>
              <w:jc w:val="center"/>
              <w:rPr>
                <w:color w:val="000000"/>
                <w:sz w:val="20"/>
                <w:szCs w:val="20"/>
              </w:rPr>
            </w:pPr>
            <w:r>
              <w:rPr>
                <w:color w:val="000000"/>
                <w:sz w:val="20"/>
                <w:szCs w:val="20"/>
              </w:rPr>
              <w:t>496 262,58</w:t>
            </w:r>
          </w:p>
        </w:tc>
        <w:tc>
          <w:tcPr>
            <w:tcW w:w="1417" w:type="dxa"/>
            <w:tcBorders>
              <w:top w:val="nil"/>
              <w:left w:val="nil"/>
              <w:bottom w:val="single" w:sz="4" w:space="0" w:color="auto"/>
              <w:right w:val="single" w:sz="4" w:space="0" w:color="auto"/>
            </w:tcBorders>
            <w:shd w:val="clear" w:color="auto" w:fill="auto"/>
            <w:noWrap/>
            <w:vAlign w:val="center"/>
            <w:hideMark/>
          </w:tcPr>
          <w:p w14:paraId="34D33AF0" w14:textId="2089BCDC" w:rsidR="00DE7815" w:rsidRDefault="00DE7815" w:rsidP="00DE7815">
            <w:pPr>
              <w:jc w:val="center"/>
              <w:rPr>
                <w:color w:val="000000"/>
                <w:sz w:val="20"/>
                <w:szCs w:val="20"/>
              </w:rPr>
            </w:pPr>
            <w:r>
              <w:rPr>
                <w:color w:val="000000"/>
                <w:sz w:val="20"/>
                <w:szCs w:val="20"/>
              </w:rPr>
              <w:t>214 823,02</w:t>
            </w:r>
          </w:p>
        </w:tc>
        <w:tc>
          <w:tcPr>
            <w:tcW w:w="1559" w:type="dxa"/>
            <w:tcBorders>
              <w:top w:val="nil"/>
              <w:left w:val="nil"/>
              <w:bottom w:val="single" w:sz="4" w:space="0" w:color="auto"/>
              <w:right w:val="single" w:sz="4" w:space="0" w:color="auto"/>
            </w:tcBorders>
            <w:shd w:val="clear" w:color="auto" w:fill="auto"/>
            <w:vAlign w:val="center"/>
            <w:hideMark/>
          </w:tcPr>
          <w:p w14:paraId="2688D1CB" w14:textId="59ACD28D" w:rsidR="00DE7815" w:rsidRDefault="00DE7815" w:rsidP="00DE7815">
            <w:pPr>
              <w:jc w:val="center"/>
              <w:rPr>
                <w:b/>
                <w:bCs/>
                <w:color w:val="000000"/>
                <w:sz w:val="20"/>
                <w:szCs w:val="20"/>
              </w:rPr>
            </w:pPr>
            <w:r>
              <w:rPr>
                <w:b/>
                <w:bCs/>
                <w:color w:val="000000"/>
                <w:sz w:val="20"/>
                <w:szCs w:val="20"/>
              </w:rPr>
              <w:t>711 085,60</w:t>
            </w:r>
          </w:p>
        </w:tc>
      </w:tr>
      <w:tr w:rsidR="00DE7815" w14:paraId="4C45A6AF" w14:textId="77777777" w:rsidTr="004D78CE">
        <w:trPr>
          <w:trHeight w:val="76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18E0D585" w14:textId="77777777" w:rsidR="00DE7815" w:rsidRDefault="00DE7815" w:rsidP="00DE7815">
            <w:pPr>
              <w:jc w:val="center"/>
              <w:rPr>
                <w:color w:val="000000"/>
                <w:sz w:val="20"/>
                <w:szCs w:val="20"/>
              </w:rPr>
            </w:pPr>
            <w:r>
              <w:rPr>
                <w:color w:val="000000"/>
                <w:sz w:val="20"/>
                <w:szCs w:val="20"/>
              </w:rPr>
              <w:t>6</w:t>
            </w:r>
          </w:p>
        </w:tc>
        <w:tc>
          <w:tcPr>
            <w:tcW w:w="3753" w:type="dxa"/>
            <w:tcBorders>
              <w:top w:val="nil"/>
              <w:left w:val="nil"/>
              <w:bottom w:val="single" w:sz="4" w:space="0" w:color="auto"/>
              <w:right w:val="single" w:sz="4" w:space="0" w:color="auto"/>
            </w:tcBorders>
            <w:shd w:val="clear" w:color="auto" w:fill="auto"/>
            <w:vAlign w:val="center"/>
            <w:hideMark/>
          </w:tcPr>
          <w:p w14:paraId="046C141B" w14:textId="77777777" w:rsidR="00DE7815" w:rsidRDefault="00DE7815" w:rsidP="00DE7815">
            <w:pPr>
              <w:rPr>
                <w:color w:val="000000"/>
                <w:sz w:val="20"/>
                <w:szCs w:val="20"/>
              </w:rPr>
            </w:pPr>
            <w:r>
              <w:rPr>
                <w:color w:val="000000"/>
                <w:sz w:val="20"/>
                <w:szCs w:val="20"/>
              </w:rPr>
              <w:t xml:space="preserve">Aprēķinātā peļņa atbilstoši Ministru kabineta noteikumos Nr.435 un sabiedriskā transporta pakalpojumu līgumos noteiktajai kārtībai, </w:t>
            </w:r>
            <w:proofErr w:type="spellStart"/>
            <w:r>
              <w:rPr>
                <w:i/>
                <w:iCs/>
                <w:color w:val="000000"/>
                <w:sz w:val="20"/>
                <w:szCs w:val="20"/>
              </w:rPr>
              <w:t>euro</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414BF98B" w14:textId="22A43871" w:rsidR="00DE7815" w:rsidRDefault="00DE7815" w:rsidP="00DE7815">
            <w:pPr>
              <w:jc w:val="center"/>
              <w:rPr>
                <w:color w:val="000000"/>
                <w:sz w:val="20"/>
                <w:szCs w:val="20"/>
              </w:rPr>
            </w:pPr>
            <w:r>
              <w:rPr>
                <w:color w:val="000000"/>
                <w:sz w:val="20"/>
                <w:szCs w:val="20"/>
              </w:rPr>
              <w:t>305 415,57</w:t>
            </w:r>
          </w:p>
        </w:tc>
        <w:tc>
          <w:tcPr>
            <w:tcW w:w="1417" w:type="dxa"/>
            <w:tcBorders>
              <w:top w:val="nil"/>
              <w:left w:val="nil"/>
              <w:bottom w:val="single" w:sz="4" w:space="0" w:color="auto"/>
              <w:right w:val="single" w:sz="4" w:space="0" w:color="auto"/>
            </w:tcBorders>
            <w:shd w:val="clear" w:color="auto" w:fill="auto"/>
            <w:noWrap/>
            <w:vAlign w:val="center"/>
            <w:hideMark/>
          </w:tcPr>
          <w:p w14:paraId="1AB12A02" w14:textId="26BB453B" w:rsidR="00DE7815" w:rsidRDefault="00DE7815" w:rsidP="00DE7815">
            <w:pPr>
              <w:jc w:val="center"/>
              <w:rPr>
                <w:color w:val="000000"/>
                <w:sz w:val="20"/>
                <w:szCs w:val="20"/>
              </w:rPr>
            </w:pPr>
            <w:r>
              <w:rPr>
                <w:color w:val="000000"/>
                <w:sz w:val="20"/>
                <w:szCs w:val="20"/>
              </w:rPr>
              <w:t>621 482,18</w:t>
            </w:r>
          </w:p>
        </w:tc>
        <w:tc>
          <w:tcPr>
            <w:tcW w:w="1559" w:type="dxa"/>
            <w:tcBorders>
              <w:top w:val="nil"/>
              <w:left w:val="nil"/>
              <w:bottom w:val="single" w:sz="4" w:space="0" w:color="auto"/>
              <w:right w:val="single" w:sz="4" w:space="0" w:color="auto"/>
            </w:tcBorders>
            <w:shd w:val="clear" w:color="auto" w:fill="auto"/>
            <w:vAlign w:val="center"/>
            <w:hideMark/>
          </w:tcPr>
          <w:p w14:paraId="19A54068" w14:textId="74288E17" w:rsidR="00DE7815" w:rsidRDefault="00DE7815" w:rsidP="00DE7815">
            <w:pPr>
              <w:jc w:val="center"/>
              <w:rPr>
                <w:b/>
                <w:bCs/>
                <w:color w:val="000000"/>
                <w:sz w:val="20"/>
                <w:szCs w:val="20"/>
              </w:rPr>
            </w:pPr>
            <w:r>
              <w:rPr>
                <w:b/>
                <w:bCs/>
                <w:color w:val="000000"/>
                <w:sz w:val="20"/>
                <w:szCs w:val="20"/>
              </w:rPr>
              <w:t>926 897,75</w:t>
            </w:r>
          </w:p>
        </w:tc>
      </w:tr>
      <w:tr w:rsidR="00DE7815" w14:paraId="495DADD7" w14:textId="77777777" w:rsidTr="004D78CE">
        <w:trPr>
          <w:trHeight w:val="96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CA7FE54" w14:textId="77777777" w:rsidR="00DE7815" w:rsidRDefault="00DE7815" w:rsidP="00DE7815">
            <w:pPr>
              <w:jc w:val="center"/>
              <w:rPr>
                <w:color w:val="000000"/>
                <w:sz w:val="20"/>
                <w:szCs w:val="20"/>
              </w:rPr>
            </w:pPr>
            <w:r>
              <w:rPr>
                <w:color w:val="000000"/>
                <w:sz w:val="20"/>
                <w:szCs w:val="20"/>
              </w:rPr>
              <w:t>7</w:t>
            </w:r>
          </w:p>
        </w:tc>
        <w:tc>
          <w:tcPr>
            <w:tcW w:w="3753" w:type="dxa"/>
            <w:tcBorders>
              <w:top w:val="nil"/>
              <w:left w:val="nil"/>
              <w:bottom w:val="single" w:sz="4" w:space="0" w:color="auto"/>
              <w:right w:val="single" w:sz="4" w:space="0" w:color="auto"/>
            </w:tcBorders>
            <w:shd w:val="clear" w:color="auto" w:fill="auto"/>
            <w:vAlign w:val="center"/>
            <w:hideMark/>
          </w:tcPr>
          <w:p w14:paraId="23D4A1D4" w14:textId="77777777" w:rsidR="00DE7815" w:rsidRDefault="00DE7815" w:rsidP="00DE7815">
            <w:pPr>
              <w:rPr>
                <w:color w:val="000000"/>
                <w:sz w:val="18"/>
                <w:szCs w:val="18"/>
              </w:rPr>
            </w:pPr>
            <w:r>
              <w:rPr>
                <w:color w:val="000000"/>
                <w:sz w:val="18"/>
                <w:szCs w:val="18"/>
              </w:rPr>
              <w:t xml:space="preserve">Aprēķinātā zaudējumu kompensācija atbilstoši sabiedriskā transporta pakalpojumu līgumos noteiktajam, </w:t>
            </w:r>
            <w:proofErr w:type="spellStart"/>
            <w:r>
              <w:rPr>
                <w:i/>
                <w:iCs/>
                <w:color w:val="000000"/>
                <w:sz w:val="18"/>
                <w:szCs w:val="18"/>
              </w:rPr>
              <w:t>euro</w:t>
            </w:r>
            <w:proofErr w:type="spellEnd"/>
            <w:r>
              <w:rPr>
                <w:color w:val="000000"/>
                <w:sz w:val="18"/>
                <w:szCs w:val="18"/>
              </w:rPr>
              <w:t xml:space="preserve">** </w:t>
            </w:r>
            <w:r>
              <w:rPr>
                <w:color w:val="808080"/>
                <w:sz w:val="18"/>
                <w:szCs w:val="18"/>
              </w:rPr>
              <w:t>(vilcienu pārvadājumos 2.rinda - 1.rinda + 5.rinda + 6.rinda); (autobusu pārvadājumos 2.rinda - 1.1.rinda + 5.rinda + 6.rinda)</w:t>
            </w:r>
          </w:p>
        </w:tc>
        <w:tc>
          <w:tcPr>
            <w:tcW w:w="1560" w:type="dxa"/>
            <w:tcBorders>
              <w:top w:val="nil"/>
              <w:left w:val="nil"/>
              <w:bottom w:val="single" w:sz="4" w:space="0" w:color="auto"/>
              <w:right w:val="single" w:sz="4" w:space="0" w:color="auto"/>
            </w:tcBorders>
            <w:shd w:val="clear" w:color="auto" w:fill="auto"/>
            <w:noWrap/>
            <w:vAlign w:val="center"/>
            <w:hideMark/>
          </w:tcPr>
          <w:p w14:paraId="2F50F62B" w14:textId="1F52563C" w:rsidR="00DE7815" w:rsidRDefault="00DE7815" w:rsidP="00DE7815">
            <w:pPr>
              <w:jc w:val="center"/>
              <w:rPr>
                <w:color w:val="000000"/>
                <w:sz w:val="20"/>
                <w:szCs w:val="20"/>
              </w:rPr>
            </w:pPr>
            <w:r>
              <w:rPr>
                <w:color w:val="000000"/>
                <w:sz w:val="20"/>
                <w:szCs w:val="20"/>
              </w:rPr>
              <w:t>28 846 027,92</w:t>
            </w:r>
          </w:p>
        </w:tc>
        <w:tc>
          <w:tcPr>
            <w:tcW w:w="1417" w:type="dxa"/>
            <w:tcBorders>
              <w:top w:val="nil"/>
              <w:left w:val="nil"/>
              <w:bottom w:val="single" w:sz="4" w:space="0" w:color="auto"/>
              <w:right w:val="single" w:sz="4" w:space="0" w:color="auto"/>
            </w:tcBorders>
            <w:shd w:val="clear" w:color="auto" w:fill="auto"/>
            <w:noWrap/>
            <w:vAlign w:val="center"/>
            <w:hideMark/>
          </w:tcPr>
          <w:p w14:paraId="50009348" w14:textId="47034AF8" w:rsidR="00DE7815" w:rsidRDefault="00DE7815" w:rsidP="00DE7815">
            <w:pPr>
              <w:jc w:val="center"/>
              <w:rPr>
                <w:color w:val="000000"/>
                <w:sz w:val="20"/>
                <w:szCs w:val="20"/>
              </w:rPr>
            </w:pPr>
            <w:r>
              <w:rPr>
                <w:color w:val="000000"/>
                <w:sz w:val="20"/>
                <w:szCs w:val="20"/>
              </w:rPr>
              <w:t>17 179 920,73</w:t>
            </w:r>
          </w:p>
        </w:tc>
        <w:tc>
          <w:tcPr>
            <w:tcW w:w="1559" w:type="dxa"/>
            <w:tcBorders>
              <w:top w:val="nil"/>
              <w:left w:val="nil"/>
              <w:bottom w:val="single" w:sz="4" w:space="0" w:color="auto"/>
              <w:right w:val="single" w:sz="4" w:space="0" w:color="auto"/>
            </w:tcBorders>
            <w:shd w:val="clear" w:color="auto" w:fill="auto"/>
            <w:vAlign w:val="center"/>
            <w:hideMark/>
          </w:tcPr>
          <w:p w14:paraId="411F0BD2" w14:textId="3D313959" w:rsidR="00DE7815" w:rsidRDefault="00DE7815" w:rsidP="00DE7815">
            <w:pPr>
              <w:jc w:val="center"/>
              <w:rPr>
                <w:b/>
                <w:bCs/>
                <w:color w:val="000000"/>
                <w:sz w:val="20"/>
                <w:szCs w:val="20"/>
              </w:rPr>
            </w:pPr>
            <w:r>
              <w:rPr>
                <w:b/>
                <w:bCs/>
                <w:color w:val="000000"/>
                <w:sz w:val="20"/>
                <w:szCs w:val="20"/>
              </w:rPr>
              <w:t>46 025 948,65</w:t>
            </w:r>
          </w:p>
        </w:tc>
      </w:tr>
      <w:tr w:rsidR="00DE7815" w14:paraId="06EB0ED2" w14:textId="77777777" w:rsidTr="004D78CE">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E99FEE3" w14:textId="77777777" w:rsidR="00DE7815" w:rsidRDefault="00DE7815" w:rsidP="00DE7815">
            <w:pPr>
              <w:jc w:val="center"/>
              <w:rPr>
                <w:color w:val="000000"/>
                <w:sz w:val="20"/>
                <w:szCs w:val="20"/>
              </w:rPr>
            </w:pPr>
            <w:r>
              <w:rPr>
                <w:color w:val="000000"/>
                <w:sz w:val="20"/>
                <w:szCs w:val="20"/>
              </w:rPr>
              <w:t>8</w:t>
            </w:r>
          </w:p>
        </w:tc>
        <w:tc>
          <w:tcPr>
            <w:tcW w:w="3753" w:type="dxa"/>
            <w:tcBorders>
              <w:top w:val="nil"/>
              <w:left w:val="nil"/>
              <w:bottom w:val="single" w:sz="4" w:space="0" w:color="auto"/>
              <w:right w:val="single" w:sz="4" w:space="0" w:color="auto"/>
            </w:tcBorders>
            <w:shd w:val="clear" w:color="auto" w:fill="auto"/>
            <w:vAlign w:val="center"/>
            <w:hideMark/>
          </w:tcPr>
          <w:p w14:paraId="04D41CD1" w14:textId="77777777" w:rsidR="00DE7815" w:rsidRDefault="00DE7815" w:rsidP="00DE7815">
            <w:pPr>
              <w:rPr>
                <w:color w:val="000000"/>
                <w:sz w:val="20"/>
                <w:szCs w:val="20"/>
              </w:rPr>
            </w:pPr>
            <w:r>
              <w:rPr>
                <w:color w:val="000000"/>
                <w:sz w:val="20"/>
                <w:szCs w:val="20"/>
              </w:rPr>
              <w:t xml:space="preserve">Plānotās dotācijas zaudējumu segšanai un par braukšanas maksas atvieglojumiem (31.06.00 apakšprogramma), </w:t>
            </w:r>
            <w:proofErr w:type="spellStart"/>
            <w:r>
              <w:rPr>
                <w:i/>
                <w:iCs/>
                <w:color w:val="000000"/>
                <w:sz w:val="20"/>
                <w:szCs w:val="20"/>
              </w:rPr>
              <w:t>euro</w:t>
            </w:r>
            <w:proofErr w:type="spellEnd"/>
            <w:r>
              <w:rPr>
                <w:i/>
                <w:iCs/>
                <w:color w:val="000000"/>
                <w:sz w:val="20"/>
                <w:szCs w:val="20"/>
              </w:rPr>
              <w:t>**</w:t>
            </w:r>
            <w:r>
              <w:rPr>
                <w:color w:val="000000"/>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86222F0" w14:textId="4A79C0E2" w:rsidR="00DE7815" w:rsidRDefault="00DE7815" w:rsidP="00DE7815">
            <w:pPr>
              <w:jc w:val="center"/>
              <w:rPr>
                <w:color w:val="000000"/>
                <w:sz w:val="20"/>
                <w:szCs w:val="20"/>
              </w:rPr>
            </w:pPr>
            <w:r>
              <w:rPr>
                <w:color w:val="000000"/>
                <w:sz w:val="20"/>
                <w:szCs w:val="20"/>
              </w:rPr>
              <w:t>21 315 141,88</w:t>
            </w:r>
          </w:p>
        </w:tc>
        <w:tc>
          <w:tcPr>
            <w:tcW w:w="1417" w:type="dxa"/>
            <w:tcBorders>
              <w:top w:val="nil"/>
              <w:left w:val="nil"/>
              <w:bottom w:val="single" w:sz="4" w:space="0" w:color="auto"/>
              <w:right w:val="single" w:sz="4" w:space="0" w:color="auto"/>
            </w:tcBorders>
            <w:shd w:val="clear" w:color="auto" w:fill="auto"/>
            <w:noWrap/>
            <w:vAlign w:val="center"/>
            <w:hideMark/>
          </w:tcPr>
          <w:p w14:paraId="47E3470D" w14:textId="073C1E6F" w:rsidR="00DE7815" w:rsidRDefault="00DE7815" w:rsidP="00DE7815">
            <w:pPr>
              <w:jc w:val="center"/>
              <w:rPr>
                <w:color w:val="000000"/>
                <w:sz w:val="20"/>
                <w:szCs w:val="20"/>
              </w:rPr>
            </w:pPr>
            <w:r>
              <w:rPr>
                <w:color w:val="000000"/>
                <w:sz w:val="20"/>
                <w:szCs w:val="20"/>
              </w:rPr>
              <w:t>9 644 070,00</w:t>
            </w:r>
          </w:p>
        </w:tc>
        <w:tc>
          <w:tcPr>
            <w:tcW w:w="1559" w:type="dxa"/>
            <w:tcBorders>
              <w:top w:val="nil"/>
              <w:left w:val="nil"/>
              <w:bottom w:val="single" w:sz="4" w:space="0" w:color="auto"/>
              <w:right w:val="single" w:sz="4" w:space="0" w:color="auto"/>
            </w:tcBorders>
            <w:shd w:val="clear" w:color="auto" w:fill="auto"/>
            <w:vAlign w:val="center"/>
            <w:hideMark/>
          </w:tcPr>
          <w:p w14:paraId="75298CD8" w14:textId="0A7A8CB4" w:rsidR="00DE7815" w:rsidRDefault="00DE7815" w:rsidP="00DE7815">
            <w:pPr>
              <w:jc w:val="center"/>
              <w:rPr>
                <w:b/>
                <w:bCs/>
                <w:color w:val="000000"/>
                <w:sz w:val="20"/>
                <w:szCs w:val="20"/>
              </w:rPr>
            </w:pPr>
            <w:r>
              <w:rPr>
                <w:b/>
                <w:bCs/>
                <w:color w:val="000000"/>
                <w:sz w:val="20"/>
                <w:szCs w:val="20"/>
              </w:rPr>
              <w:t>30 959 211,88</w:t>
            </w:r>
          </w:p>
        </w:tc>
      </w:tr>
      <w:tr w:rsidR="00DE7815" w14:paraId="6D0D00E1" w14:textId="77777777" w:rsidTr="004D78CE">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37CB6A5" w14:textId="77777777" w:rsidR="00DE7815" w:rsidRDefault="00DE7815" w:rsidP="00DE7815">
            <w:pPr>
              <w:jc w:val="center"/>
              <w:rPr>
                <w:color w:val="000000"/>
                <w:sz w:val="20"/>
                <w:szCs w:val="20"/>
              </w:rPr>
            </w:pPr>
            <w:r>
              <w:rPr>
                <w:color w:val="000000"/>
                <w:sz w:val="20"/>
                <w:szCs w:val="20"/>
              </w:rPr>
              <w:t>9</w:t>
            </w:r>
          </w:p>
        </w:tc>
        <w:tc>
          <w:tcPr>
            <w:tcW w:w="3753" w:type="dxa"/>
            <w:tcBorders>
              <w:top w:val="nil"/>
              <w:left w:val="nil"/>
              <w:bottom w:val="single" w:sz="4" w:space="0" w:color="auto"/>
              <w:right w:val="single" w:sz="4" w:space="0" w:color="auto"/>
            </w:tcBorders>
            <w:shd w:val="clear" w:color="auto" w:fill="auto"/>
            <w:vAlign w:val="center"/>
            <w:hideMark/>
          </w:tcPr>
          <w:p w14:paraId="7277C449" w14:textId="77777777" w:rsidR="00DE7815" w:rsidRDefault="00DE7815" w:rsidP="00DE7815">
            <w:pPr>
              <w:rPr>
                <w:color w:val="000000"/>
                <w:sz w:val="20"/>
                <w:szCs w:val="20"/>
              </w:rPr>
            </w:pPr>
            <w:r>
              <w:rPr>
                <w:color w:val="000000"/>
                <w:sz w:val="20"/>
                <w:szCs w:val="20"/>
              </w:rPr>
              <w:t>Plānotais līdzfinansējums no pašvaldībām</w:t>
            </w:r>
          </w:p>
        </w:tc>
        <w:tc>
          <w:tcPr>
            <w:tcW w:w="1560" w:type="dxa"/>
            <w:tcBorders>
              <w:top w:val="nil"/>
              <w:left w:val="nil"/>
              <w:bottom w:val="single" w:sz="4" w:space="0" w:color="auto"/>
              <w:right w:val="single" w:sz="4" w:space="0" w:color="auto"/>
            </w:tcBorders>
            <w:shd w:val="clear" w:color="auto" w:fill="auto"/>
            <w:noWrap/>
            <w:vAlign w:val="center"/>
            <w:hideMark/>
          </w:tcPr>
          <w:p w14:paraId="77B21762" w14:textId="517AEB9E" w:rsidR="00DE7815" w:rsidRDefault="00DE7815" w:rsidP="00DE7815">
            <w:pPr>
              <w:jc w:val="center"/>
              <w:rPr>
                <w:color w:val="000000"/>
                <w:sz w:val="20"/>
                <w:szCs w:val="20"/>
              </w:rPr>
            </w:pPr>
            <w:r>
              <w:rPr>
                <w:color w:val="000000"/>
                <w:sz w:val="20"/>
                <w:szCs w:val="20"/>
              </w:rPr>
              <w:t>8 230,12</w:t>
            </w:r>
          </w:p>
        </w:tc>
        <w:tc>
          <w:tcPr>
            <w:tcW w:w="1417" w:type="dxa"/>
            <w:tcBorders>
              <w:top w:val="nil"/>
              <w:left w:val="nil"/>
              <w:bottom w:val="single" w:sz="4" w:space="0" w:color="auto"/>
              <w:right w:val="single" w:sz="4" w:space="0" w:color="auto"/>
            </w:tcBorders>
            <w:shd w:val="clear" w:color="auto" w:fill="auto"/>
            <w:vAlign w:val="center"/>
            <w:hideMark/>
          </w:tcPr>
          <w:p w14:paraId="0637F5FA" w14:textId="5B9BD03D" w:rsidR="00DE7815" w:rsidRDefault="00DE7815" w:rsidP="00DE7815">
            <w:pPr>
              <w:jc w:val="center"/>
              <w:rPr>
                <w:color w:val="000000"/>
                <w:sz w:val="20"/>
                <w:szCs w:val="20"/>
              </w:rPr>
            </w:pPr>
            <w:r>
              <w:rPr>
                <w:color w:val="000000"/>
                <w:sz w:val="20"/>
                <w:szCs w:val="20"/>
              </w:rPr>
              <w:t>0</w:t>
            </w:r>
          </w:p>
        </w:tc>
        <w:tc>
          <w:tcPr>
            <w:tcW w:w="1559" w:type="dxa"/>
            <w:tcBorders>
              <w:top w:val="nil"/>
              <w:left w:val="nil"/>
              <w:bottom w:val="single" w:sz="4" w:space="0" w:color="auto"/>
              <w:right w:val="single" w:sz="4" w:space="0" w:color="auto"/>
            </w:tcBorders>
            <w:shd w:val="clear" w:color="auto" w:fill="auto"/>
            <w:vAlign w:val="center"/>
            <w:hideMark/>
          </w:tcPr>
          <w:p w14:paraId="2BE43689" w14:textId="3438F67A" w:rsidR="00DE7815" w:rsidRDefault="00DE7815" w:rsidP="00DE7815">
            <w:pPr>
              <w:jc w:val="center"/>
              <w:rPr>
                <w:b/>
                <w:bCs/>
                <w:color w:val="000000"/>
                <w:sz w:val="20"/>
                <w:szCs w:val="20"/>
              </w:rPr>
            </w:pPr>
            <w:r>
              <w:rPr>
                <w:b/>
                <w:bCs/>
                <w:color w:val="000000"/>
                <w:sz w:val="20"/>
                <w:szCs w:val="20"/>
              </w:rPr>
              <w:t>8 230,12</w:t>
            </w:r>
          </w:p>
        </w:tc>
      </w:tr>
      <w:tr w:rsidR="00DE7815" w14:paraId="30D4587A" w14:textId="77777777" w:rsidTr="004D78CE">
        <w:trPr>
          <w:trHeight w:val="30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26E7B326" w14:textId="77777777" w:rsidR="00DE7815" w:rsidRDefault="00DE7815" w:rsidP="00DE7815">
            <w:pPr>
              <w:jc w:val="center"/>
              <w:rPr>
                <w:color w:val="000000"/>
                <w:sz w:val="20"/>
                <w:szCs w:val="20"/>
              </w:rPr>
            </w:pPr>
            <w:r>
              <w:rPr>
                <w:color w:val="000000"/>
                <w:sz w:val="20"/>
                <w:szCs w:val="20"/>
              </w:rPr>
              <w:t>10</w:t>
            </w:r>
          </w:p>
        </w:tc>
        <w:tc>
          <w:tcPr>
            <w:tcW w:w="3753" w:type="dxa"/>
            <w:tcBorders>
              <w:top w:val="nil"/>
              <w:left w:val="nil"/>
              <w:bottom w:val="single" w:sz="4" w:space="0" w:color="auto"/>
              <w:right w:val="single" w:sz="4" w:space="0" w:color="auto"/>
            </w:tcBorders>
            <w:shd w:val="clear" w:color="auto" w:fill="auto"/>
            <w:vAlign w:val="center"/>
            <w:hideMark/>
          </w:tcPr>
          <w:p w14:paraId="21D07294" w14:textId="77777777" w:rsidR="00DE7815" w:rsidRDefault="00DE7815" w:rsidP="00DE7815">
            <w:pPr>
              <w:rPr>
                <w:color w:val="000000"/>
                <w:sz w:val="20"/>
                <w:szCs w:val="20"/>
              </w:rPr>
            </w:pPr>
            <w:r>
              <w:rPr>
                <w:color w:val="000000"/>
                <w:sz w:val="20"/>
                <w:szCs w:val="20"/>
              </w:rPr>
              <w:t>Pārmaksa no iepriekšējā perioda</w:t>
            </w:r>
          </w:p>
        </w:tc>
        <w:tc>
          <w:tcPr>
            <w:tcW w:w="1560" w:type="dxa"/>
            <w:tcBorders>
              <w:top w:val="nil"/>
              <w:left w:val="nil"/>
              <w:bottom w:val="single" w:sz="4" w:space="0" w:color="auto"/>
              <w:right w:val="single" w:sz="4" w:space="0" w:color="auto"/>
            </w:tcBorders>
            <w:shd w:val="clear" w:color="auto" w:fill="auto"/>
            <w:noWrap/>
            <w:vAlign w:val="center"/>
            <w:hideMark/>
          </w:tcPr>
          <w:p w14:paraId="54C84CF7" w14:textId="3F2DBEFC" w:rsidR="00DE7815" w:rsidRDefault="00DE7815" w:rsidP="00DE7815">
            <w:pPr>
              <w:jc w:val="center"/>
              <w:rPr>
                <w:color w:val="000000"/>
                <w:sz w:val="20"/>
                <w:szCs w:val="20"/>
              </w:rPr>
            </w:pPr>
            <w:r>
              <w:rPr>
                <w:color w:val="000000"/>
                <w:sz w:val="20"/>
                <w:szCs w:val="20"/>
              </w:rPr>
              <w:t>3 545 756,04</w:t>
            </w:r>
          </w:p>
        </w:tc>
        <w:tc>
          <w:tcPr>
            <w:tcW w:w="1417" w:type="dxa"/>
            <w:tcBorders>
              <w:top w:val="nil"/>
              <w:left w:val="nil"/>
              <w:bottom w:val="single" w:sz="4" w:space="0" w:color="auto"/>
              <w:right w:val="single" w:sz="4" w:space="0" w:color="auto"/>
            </w:tcBorders>
            <w:shd w:val="clear" w:color="auto" w:fill="auto"/>
            <w:vAlign w:val="center"/>
            <w:hideMark/>
          </w:tcPr>
          <w:p w14:paraId="233D7839" w14:textId="51511BB9" w:rsidR="00DE7815" w:rsidRDefault="00DE7815" w:rsidP="00DE7815">
            <w:pPr>
              <w:jc w:val="center"/>
              <w:rPr>
                <w:color w:val="000000"/>
                <w:sz w:val="20"/>
                <w:szCs w:val="20"/>
              </w:rPr>
            </w:pPr>
            <w:r>
              <w:rPr>
                <w:color w:val="000000"/>
                <w:sz w:val="20"/>
                <w:szCs w:val="20"/>
              </w:rPr>
              <w:t>2 494 654,01</w:t>
            </w:r>
          </w:p>
        </w:tc>
        <w:tc>
          <w:tcPr>
            <w:tcW w:w="1559" w:type="dxa"/>
            <w:tcBorders>
              <w:top w:val="nil"/>
              <w:left w:val="nil"/>
              <w:bottom w:val="single" w:sz="4" w:space="0" w:color="auto"/>
              <w:right w:val="single" w:sz="4" w:space="0" w:color="auto"/>
            </w:tcBorders>
            <w:shd w:val="clear" w:color="auto" w:fill="auto"/>
            <w:vAlign w:val="center"/>
            <w:hideMark/>
          </w:tcPr>
          <w:p w14:paraId="0839EA0B" w14:textId="787C7F96" w:rsidR="00DE7815" w:rsidRDefault="00DE7815" w:rsidP="00DE7815">
            <w:pPr>
              <w:jc w:val="center"/>
              <w:rPr>
                <w:b/>
                <w:bCs/>
                <w:color w:val="000000"/>
                <w:sz w:val="20"/>
                <w:szCs w:val="20"/>
              </w:rPr>
            </w:pPr>
            <w:r>
              <w:rPr>
                <w:b/>
                <w:bCs/>
                <w:color w:val="000000"/>
                <w:sz w:val="20"/>
                <w:szCs w:val="20"/>
              </w:rPr>
              <w:t>6 040 410,05</w:t>
            </w:r>
          </w:p>
        </w:tc>
      </w:tr>
      <w:tr w:rsidR="00DE7815" w14:paraId="623EAD57" w14:textId="77777777" w:rsidTr="004D78CE">
        <w:trPr>
          <w:trHeight w:val="51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D5307CD" w14:textId="77777777" w:rsidR="00DE7815" w:rsidRDefault="00DE7815" w:rsidP="00DE7815">
            <w:pPr>
              <w:jc w:val="center"/>
              <w:rPr>
                <w:color w:val="000000"/>
                <w:sz w:val="20"/>
                <w:szCs w:val="20"/>
              </w:rPr>
            </w:pPr>
            <w:r>
              <w:rPr>
                <w:color w:val="000000"/>
                <w:sz w:val="20"/>
                <w:szCs w:val="20"/>
              </w:rPr>
              <w:t>11</w:t>
            </w:r>
          </w:p>
        </w:tc>
        <w:tc>
          <w:tcPr>
            <w:tcW w:w="3753" w:type="dxa"/>
            <w:tcBorders>
              <w:top w:val="nil"/>
              <w:left w:val="nil"/>
              <w:bottom w:val="single" w:sz="4" w:space="0" w:color="auto"/>
              <w:right w:val="single" w:sz="4" w:space="0" w:color="auto"/>
            </w:tcBorders>
            <w:shd w:val="clear" w:color="auto" w:fill="auto"/>
            <w:vAlign w:val="center"/>
            <w:hideMark/>
          </w:tcPr>
          <w:p w14:paraId="555F2840" w14:textId="77777777" w:rsidR="00DE7815" w:rsidRDefault="00DE7815" w:rsidP="00DE7815">
            <w:pPr>
              <w:rPr>
                <w:b/>
                <w:bCs/>
                <w:color w:val="000000"/>
                <w:sz w:val="20"/>
                <w:szCs w:val="20"/>
              </w:rPr>
            </w:pPr>
            <w:r>
              <w:rPr>
                <w:b/>
                <w:bCs/>
                <w:color w:val="000000"/>
                <w:sz w:val="20"/>
                <w:szCs w:val="20"/>
              </w:rPr>
              <w:t xml:space="preserve">Iztrūkums (-) / pārmaksa (+) zaudējumu segšanai, </w:t>
            </w:r>
            <w:proofErr w:type="spellStart"/>
            <w:r>
              <w:rPr>
                <w:i/>
                <w:iCs/>
                <w:color w:val="000000"/>
                <w:sz w:val="20"/>
                <w:szCs w:val="20"/>
              </w:rPr>
              <w:t>euro</w:t>
            </w:r>
            <w:proofErr w:type="spellEnd"/>
            <w:r>
              <w:rPr>
                <w:b/>
                <w:bCs/>
                <w:color w:val="000000"/>
                <w:sz w:val="20"/>
                <w:szCs w:val="20"/>
              </w:rPr>
              <w:t xml:space="preserve"> </w:t>
            </w:r>
            <w:r>
              <w:rPr>
                <w:b/>
                <w:bCs/>
                <w:color w:val="767171"/>
                <w:sz w:val="20"/>
                <w:szCs w:val="20"/>
              </w:rPr>
              <w:t>(8.rinda+9.rinda+10.rinda) – 7.rinda</w:t>
            </w:r>
          </w:p>
        </w:tc>
        <w:tc>
          <w:tcPr>
            <w:tcW w:w="1560" w:type="dxa"/>
            <w:tcBorders>
              <w:top w:val="nil"/>
              <w:left w:val="nil"/>
              <w:bottom w:val="single" w:sz="4" w:space="0" w:color="auto"/>
              <w:right w:val="single" w:sz="4" w:space="0" w:color="auto"/>
            </w:tcBorders>
            <w:shd w:val="clear" w:color="auto" w:fill="auto"/>
            <w:noWrap/>
            <w:vAlign w:val="center"/>
            <w:hideMark/>
          </w:tcPr>
          <w:p w14:paraId="3E9804DA" w14:textId="16B7C8CE" w:rsidR="00DE7815" w:rsidRDefault="00DE7815" w:rsidP="00DE7815">
            <w:pPr>
              <w:jc w:val="center"/>
              <w:rPr>
                <w:b/>
                <w:bCs/>
                <w:color w:val="000000"/>
                <w:sz w:val="20"/>
                <w:szCs w:val="20"/>
              </w:rPr>
            </w:pPr>
            <w:r>
              <w:rPr>
                <w:b/>
                <w:bCs/>
                <w:color w:val="000000"/>
                <w:sz w:val="20"/>
                <w:szCs w:val="20"/>
              </w:rPr>
              <w:t>-3 976 899,88</w:t>
            </w:r>
          </w:p>
        </w:tc>
        <w:tc>
          <w:tcPr>
            <w:tcW w:w="1417" w:type="dxa"/>
            <w:tcBorders>
              <w:top w:val="nil"/>
              <w:left w:val="nil"/>
              <w:bottom w:val="single" w:sz="4" w:space="0" w:color="auto"/>
              <w:right w:val="single" w:sz="4" w:space="0" w:color="auto"/>
            </w:tcBorders>
            <w:shd w:val="clear" w:color="auto" w:fill="auto"/>
            <w:noWrap/>
            <w:vAlign w:val="center"/>
            <w:hideMark/>
          </w:tcPr>
          <w:p w14:paraId="68FF04B9" w14:textId="3E4994DD" w:rsidR="00DE7815" w:rsidRDefault="00DE7815" w:rsidP="00DE7815">
            <w:pPr>
              <w:jc w:val="center"/>
              <w:rPr>
                <w:b/>
                <w:bCs/>
                <w:color w:val="000000"/>
                <w:sz w:val="20"/>
                <w:szCs w:val="20"/>
              </w:rPr>
            </w:pPr>
            <w:r>
              <w:rPr>
                <w:b/>
                <w:bCs/>
                <w:color w:val="000000"/>
                <w:sz w:val="20"/>
                <w:szCs w:val="20"/>
              </w:rPr>
              <w:t>-5 041 196,72</w:t>
            </w:r>
          </w:p>
        </w:tc>
        <w:tc>
          <w:tcPr>
            <w:tcW w:w="1559" w:type="dxa"/>
            <w:tcBorders>
              <w:top w:val="nil"/>
              <w:left w:val="nil"/>
              <w:bottom w:val="single" w:sz="4" w:space="0" w:color="auto"/>
              <w:right w:val="single" w:sz="4" w:space="0" w:color="auto"/>
            </w:tcBorders>
            <w:shd w:val="clear" w:color="auto" w:fill="auto"/>
            <w:vAlign w:val="center"/>
            <w:hideMark/>
          </w:tcPr>
          <w:p w14:paraId="1A650BC5" w14:textId="76EE8107" w:rsidR="00DE7815" w:rsidRDefault="00DE7815" w:rsidP="00DE7815">
            <w:pPr>
              <w:jc w:val="center"/>
              <w:rPr>
                <w:b/>
                <w:bCs/>
                <w:color w:val="000000"/>
                <w:sz w:val="20"/>
                <w:szCs w:val="20"/>
              </w:rPr>
            </w:pPr>
            <w:r>
              <w:rPr>
                <w:b/>
                <w:bCs/>
                <w:color w:val="000000"/>
                <w:sz w:val="20"/>
                <w:szCs w:val="20"/>
              </w:rPr>
              <w:t>-9 018 096,60</w:t>
            </w:r>
          </w:p>
        </w:tc>
      </w:tr>
      <w:tr w:rsidR="00361191" w14:paraId="76537B9B" w14:textId="77777777" w:rsidTr="004D78CE">
        <w:trPr>
          <w:trHeight w:val="540"/>
        </w:trPr>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6A30068" w14:textId="77777777" w:rsidR="00361191" w:rsidRDefault="00361191">
            <w:pPr>
              <w:rPr>
                <w:color w:val="000000"/>
                <w:sz w:val="18"/>
                <w:szCs w:val="18"/>
              </w:rPr>
            </w:pPr>
            <w:r>
              <w:rPr>
                <w:color w:val="000000"/>
                <w:sz w:val="18"/>
                <w:szCs w:val="18"/>
              </w:rPr>
              <w:t xml:space="preserve">* Prognozētie izdevumi, ņemot vērā pieaugošo cenu izmaiņas energoresursiem, izejmateriāliem, kā arī pakalpojumiem, kas nodrošina saimnieciskos procesus. </w:t>
            </w:r>
          </w:p>
        </w:tc>
      </w:tr>
      <w:tr w:rsidR="00361191" w14:paraId="2562C25F" w14:textId="77777777" w:rsidTr="004D78CE">
        <w:trPr>
          <w:trHeight w:val="1260"/>
        </w:trPr>
        <w:tc>
          <w:tcPr>
            <w:tcW w:w="906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BB9E3BD" w14:textId="77777777" w:rsidR="00361191" w:rsidRDefault="00361191">
            <w:pPr>
              <w:rPr>
                <w:color w:val="000000"/>
                <w:sz w:val="18"/>
                <w:szCs w:val="18"/>
              </w:rPr>
            </w:pPr>
            <w:r>
              <w:rPr>
                <w:color w:val="000000"/>
                <w:sz w:val="18"/>
                <w:szCs w:val="18"/>
              </w:rPr>
              <w:t>** Zaudējumu kompensācija ir noteikta atbilstoši katram sabiedriskā transporta pakalpojumu līgumā noteiktajam kompensācijas veidam – proti, reģionālās nozīmes pārvadājumos ar vilcieniem atbilstoši Ministru kabineta noteikumu Nr.435 2.1., 2.5., 51. un 53.punktā noteiktajā kārtībā un reģionālās nozīmes pārvadājumos ar autobusiem atbilstoši Ministru kabineta noteikumu Nr.435 56.punktam un sabiedriskā transporta pakalpojumu līgumos noteiktajai līgumcenai par veikto kilometru.</w:t>
            </w:r>
          </w:p>
        </w:tc>
      </w:tr>
      <w:tr w:rsidR="00361191" w14:paraId="78D1B732" w14:textId="77777777" w:rsidTr="004D78CE">
        <w:trPr>
          <w:trHeight w:val="300"/>
        </w:trPr>
        <w:tc>
          <w:tcPr>
            <w:tcW w:w="906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781F7" w14:textId="51817D73" w:rsidR="00361191" w:rsidRDefault="00361191">
            <w:pPr>
              <w:rPr>
                <w:sz w:val="18"/>
                <w:szCs w:val="18"/>
              </w:rPr>
            </w:pPr>
            <w:r>
              <w:rPr>
                <w:sz w:val="18"/>
                <w:szCs w:val="18"/>
              </w:rPr>
              <w:t xml:space="preserve">*** Plānotās dotācijas, ievērojot avansā izmaksāto apjomu 2024.gada </w:t>
            </w:r>
            <w:r w:rsidR="002959DF">
              <w:rPr>
                <w:sz w:val="18"/>
                <w:szCs w:val="18"/>
              </w:rPr>
              <w:t>piecos</w:t>
            </w:r>
            <w:r>
              <w:rPr>
                <w:sz w:val="18"/>
                <w:szCs w:val="18"/>
              </w:rPr>
              <w:t xml:space="preserve"> mēnešos</w:t>
            </w:r>
            <w:r w:rsidR="002959DF">
              <w:rPr>
                <w:sz w:val="18"/>
                <w:szCs w:val="18"/>
              </w:rPr>
              <w:t>.</w:t>
            </w:r>
          </w:p>
        </w:tc>
      </w:tr>
    </w:tbl>
    <w:p w14:paraId="257F3DA1" w14:textId="100DE22C" w:rsidR="0033130C" w:rsidRDefault="0033130C" w:rsidP="004B7A46">
      <w:pPr>
        <w:pStyle w:val="BodyText"/>
        <w:tabs>
          <w:tab w:val="left" w:pos="7655"/>
        </w:tabs>
        <w:ind w:firstLine="709"/>
        <w:jc w:val="both"/>
        <w:rPr>
          <w:szCs w:val="24"/>
          <w:highlight w:val="yellow"/>
        </w:rPr>
      </w:pPr>
    </w:p>
    <w:p w14:paraId="5567D536" w14:textId="7BFD9561" w:rsidR="009E6752" w:rsidRPr="007E0DB7" w:rsidRDefault="00AA4C06" w:rsidP="00D90ECF">
      <w:pPr>
        <w:pStyle w:val="BodyText"/>
        <w:numPr>
          <w:ilvl w:val="0"/>
          <w:numId w:val="1"/>
        </w:numPr>
        <w:tabs>
          <w:tab w:val="left" w:pos="426"/>
          <w:tab w:val="left" w:pos="7655"/>
        </w:tabs>
        <w:ind w:left="0" w:firstLine="0"/>
        <w:rPr>
          <w:b/>
          <w:bCs/>
          <w:szCs w:val="24"/>
        </w:rPr>
      </w:pPr>
      <w:r w:rsidRPr="007E0DB7">
        <w:rPr>
          <w:b/>
          <w:bCs/>
          <w:szCs w:val="24"/>
        </w:rPr>
        <w:t>Valstspilsētu pašvaldībām piešķirtais finansējums, tā izlietojums</w:t>
      </w:r>
    </w:p>
    <w:p w14:paraId="1922ABC0" w14:textId="77777777" w:rsidR="00AA4C06" w:rsidRDefault="00AA4C06" w:rsidP="004B7A46">
      <w:pPr>
        <w:pStyle w:val="BodyText"/>
        <w:tabs>
          <w:tab w:val="left" w:pos="7655"/>
        </w:tabs>
        <w:ind w:firstLine="709"/>
        <w:jc w:val="both"/>
        <w:rPr>
          <w:szCs w:val="24"/>
          <w:highlight w:val="yellow"/>
        </w:rPr>
      </w:pPr>
    </w:p>
    <w:p w14:paraId="395B5667" w14:textId="6013E03E" w:rsidR="004B7A46" w:rsidRPr="009E6752" w:rsidRDefault="00FB544A" w:rsidP="004B7A46">
      <w:pPr>
        <w:pStyle w:val="BodyText"/>
        <w:tabs>
          <w:tab w:val="left" w:pos="7655"/>
        </w:tabs>
        <w:ind w:firstLine="709"/>
        <w:jc w:val="both"/>
        <w:rPr>
          <w:szCs w:val="24"/>
        </w:rPr>
      </w:pPr>
      <w:r w:rsidRPr="009E6752">
        <w:rPr>
          <w:szCs w:val="24"/>
        </w:rPr>
        <w:t>A</w:t>
      </w:r>
      <w:r w:rsidR="000D096A" w:rsidRPr="009E6752">
        <w:rPr>
          <w:szCs w:val="24"/>
        </w:rPr>
        <w:t>ttiecībā uz valstspilsētu pašvaldīb</w:t>
      </w:r>
      <w:r w:rsidRPr="009E6752">
        <w:rPr>
          <w:szCs w:val="24"/>
        </w:rPr>
        <w:t xml:space="preserve">u organizētajos pilsētas pārvadājumos piešķirtā valsts budžeta finansējuma izlietojumu un aprēķinātajiem no valsts budžeta kompensējamiem zaudējumiem </w:t>
      </w:r>
      <w:r w:rsidR="009E6752" w:rsidRPr="009E6752">
        <w:rPr>
          <w:szCs w:val="24"/>
        </w:rPr>
        <w:t>202</w:t>
      </w:r>
      <w:r w:rsidR="009E6752" w:rsidRPr="004C4D6C">
        <w:rPr>
          <w:szCs w:val="24"/>
        </w:rPr>
        <w:t>4</w:t>
      </w:r>
      <w:r w:rsidR="000D096A" w:rsidRPr="009E6752">
        <w:rPr>
          <w:szCs w:val="24"/>
        </w:rPr>
        <w:t>.</w:t>
      </w:r>
      <w:r w:rsidR="008D7CEB">
        <w:rPr>
          <w:szCs w:val="24"/>
        </w:rPr>
        <w:t xml:space="preserve"> </w:t>
      </w:r>
      <w:r w:rsidR="000D096A" w:rsidRPr="009E6752">
        <w:rPr>
          <w:szCs w:val="24"/>
        </w:rPr>
        <w:t xml:space="preserve">gada </w:t>
      </w:r>
      <w:r w:rsidR="002458A6">
        <w:rPr>
          <w:szCs w:val="24"/>
        </w:rPr>
        <w:t>sešos</w:t>
      </w:r>
      <w:r w:rsidR="002458A6" w:rsidRPr="009E6752">
        <w:rPr>
          <w:szCs w:val="24"/>
        </w:rPr>
        <w:t xml:space="preserve"> </w:t>
      </w:r>
      <w:r w:rsidR="000D096A" w:rsidRPr="009E6752">
        <w:rPr>
          <w:szCs w:val="24"/>
        </w:rPr>
        <w:t xml:space="preserve">mēnešos </w:t>
      </w:r>
      <w:r w:rsidRPr="009E6752">
        <w:rPr>
          <w:szCs w:val="24"/>
        </w:rPr>
        <w:t>ir notikušas izmaiņas</w:t>
      </w:r>
      <w:r w:rsidR="009E6752" w:rsidRPr="004C4D6C">
        <w:rPr>
          <w:szCs w:val="24"/>
        </w:rPr>
        <w:t xml:space="preserve"> salīdzinājumā ar 2023.</w:t>
      </w:r>
      <w:r w:rsidR="008D7CEB">
        <w:rPr>
          <w:szCs w:val="24"/>
        </w:rPr>
        <w:t xml:space="preserve"> </w:t>
      </w:r>
      <w:r w:rsidR="009E6752" w:rsidRPr="004C4D6C">
        <w:rPr>
          <w:szCs w:val="24"/>
        </w:rPr>
        <w:t>gadu</w:t>
      </w:r>
      <w:r w:rsidRPr="009E6752">
        <w:rPr>
          <w:szCs w:val="24"/>
        </w:rPr>
        <w:t>, jo</w:t>
      </w:r>
      <w:r w:rsidR="004B7A46" w:rsidRPr="009E6752">
        <w:rPr>
          <w:szCs w:val="24"/>
        </w:rPr>
        <w:t xml:space="preserve"> </w:t>
      </w:r>
      <w:r w:rsidR="009E6752" w:rsidRPr="004C4D6C">
        <w:rPr>
          <w:szCs w:val="24"/>
        </w:rPr>
        <w:t>atsevišķas</w:t>
      </w:r>
      <w:r w:rsidR="009E6752" w:rsidRPr="009E6752">
        <w:rPr>
          <w:szCs w:val="24"/>
        </w:rPr>
        <w:t xml:space="preserve"> </w:t>
      </w:r>
      <w:r w:rsidRPr="009E6752">
        <w:rPr>
          <w:szCs w:val="24"/>
        </w:rPr>
        <w:t>valstspilsētu pašvaldības ir mainījušas braukšanas maksu (tarifu). Ievērojot to, ka saskaņā ar Ministru kabineta noteikumu Nr.</w:t>
      </w:r>
      <w:r w:rsidR="008D7CEB">
        <w:rPr>
          <w:szCs w:val="24"/>
        </w:rPr>
        <w:t xml:space="preserve"> </w:t>
      </w:r>
      <w:r w:rsidRPr="009E6752">
        <w:rPr>
          <w:szCs w:val="24"/>
        </w:rPr>
        <w:t xml:space="preserve">435 </w:t>
      </w:r>
      <w:r w:rsidRPr="009E6752">
        <w:rPr>
          <w:szCs w:val="24"/>
          <w:shd w:val="clear" w:color="auto" w:fill="FFFFFF"/>
        </w:rPr>
        <w:t>3.</w:t>
      </w:r>
      <w:r w:rsidR="008D7CEB">
        <w:rPr>
          <w:szCs w:val="24"/>
          <w:shd w:val="clear" w:color="auto" w:fill="FFFFFF"/>
        </w:rPr>
        <w:t xml:space="preserve"> </w:t>
      </w:r>
      <w:r w:rsidRPr="009E6752">
        <w:rPr>
          <w:szCs w:val="24"/>
          <w:shd w:val="clear" w:color="auto" w:fill="FFFFFF"/>
        </w:rPr>
        <w:t>punktu par zaudējumiem par tādu pasažieru pārvadāšanu, kuriem braukšanas maksas atvieglojumi</w:t>
      </w:r>
      <w:r w:rsidR="00CC0820">
        <w:rPr>
          <w:szCs w:val="24"/>
          <w:shd w:val="clear" w:color="auto" w:fill="FFFFFF"/>
        </w:rPr>
        <w:t xml:space="preserve"> </w:t>
      </w:r>
      <w:r w:rsidRPr="009E6752">
        <w:rPr>
          <w:szCs w:val="24"/>
          <w:shd w:val="clear" w:color="auto" w:fill="FFFFFF"/>
        </w:rPr>
        <w:t xml:space="preserve">(tai skaitā aprēķinātais pievienotās vērtības nodoklis) noteikti saskaņā ar normatīvajiem aktiem vai tos noteikusi pašvaldība, uzskata no pasažiera nesaņemto braukšanas maksu par sniegtajiem sabiedriskā transporta pakalpojumiem, tādējādi </w:t>
      </w:r>
      <w:proofErr w:type="spellStart"/>
      <w:r w:rsidRPr="009E6752">
        <w:rPr>
          <w:szCs w:val="24"/>
          <w:shd w:val="clear" w:color="auto" w:fill="FFFFFF"/>
        </w:rPr>
        <w:t>valstspilsētām</w:t>
      </w:r>
      <w:proofErr w:type="spellEnd"/>
      <w:r w:rsidRPr="009E6752">
        <w:rPr>
          <w:szCs w:val="24"/>
          <w:shd w:val="clear" w:color="auto" w:fill="FFFFFF"/>
        </w:rPr>
        <w:t xml:space="preserve"> autonomi nosakot pilsētas administratīvajā teritorijā </w:t>
      </w:r>
      <w:r w:rsidRPr="009E6752">
        <w:rPr>
          <w:szCs w:val="24"/>
          <w:shd w:val="clear" w:color="auto" w:fill="FFFFFF"/>
        </w:rPr>
        <w:lastRenderedPageBreak/>
        <w:t xml:space="preserve">braukšanas maksu (tarifu), no valsts budžeta izdevumiem par personu ar invaliditāti </w:t>
      </w:r>
      <w:r w:rsidR="00814F9C" w:rsidRPr="009E6752">
        <w:rPr>
          <w:szCs w:val="24"/>
          <w:shd w:val="clear" w:color="auto" w:fill="FFFFFF"/>
        </w:rPr>
        <w:t xml:space="preserve">pārvadāšanu </w:t>
      </w:r>
      <w:r w:rsidRPr="009E6752">
        <w:rPr>
          <w:szCs w:val="24"/>
          <w:shd w:val="clear" w:color="auto" w:fill="FFFFFF"/>
        </w:rPr>
        <w:t>ir kompensējami zaudējumi šī braukšanas maksas (tarifa) apmērā.</w:t>
      </w:r>
    </w:p>
    <w:p w14:paraId="66EA3CD0" w14:textId="0A1EFFB2" w:rsidR="00972061" w:rsidRDefault="009E6752" w:rsidP="000D096A">
      <w:pPr>
        <w:pStyle w:val="BodyText"/>
        <w:tabs>
          <w:tab w:val="left" w:pos="7655"/>
        </w:tabs>
        <w:ind w:firstLine="709"/>
        <w:jc w:val="both"/>
      </w:pPr>
      <w:r>
        <w:rPr>
          <w:szCs w:val="24"/>
        </w:rPr>
        <w:t>2023.</w:t>
      </w:r>
      <w:r w:rsidR="008D7CEB">
        <w:rPr>
          <w:szCs w:val="24"/>
        </w:rPr>
        <w:t xml:space="preserve"> </w:t>
      </w:r>
      <w:r>
        <w:rPr>
          <w:szCs w:val="24"/>
        </w:rPr>
        <w:t xml:space="preserve">gadā strauji pieauga nepieciešamās kompensācijas par personu ar invaliditāti pārvadāšanu valstspilsētu pašvaldībās, jo Rīgas </w:t>
      </w:r>
      <w:proofErr w:type="spellStart"/>
      <w:r>
        <w:rPr>
          <w:szCs w:val="24"/>
        </w:rPr>
        <w:t>valstspilsēta</w:t>
      </w:r>
      <w:proofErr w:type="spellEnd"/>
      <w:r>
        <w:rPr>
          <w:szCs w:val="24"/>
        </w:rPr>
        <w:t xml:space="preserve">, Liepājas </w:t>
      </w:r>
      <w:proofErr w:type="spellStart"/>
      <w:r>
        <w:rPr>
          <w:szCs w:val="24"/>
        </w:rPr>
        <w:t>valstspilsēta</w:t>
      </w:r>
      <w:proofErr w:type="spellEnd"/>
      <w:r>
        <w:rPr>
          <w:szCs w:val="24"/>
        </w:rPr>
        <w:t xml:space="preserve"> un Ventspils </w:t>
      </w:r>
      <w:proofErr w:type="spellStart"/>
      <w:r>
        <w:rPr>
          <w:szCs w:val="24"/>
        </w:rPr>
        <w:t>valstspilsēta</w:t>
      </w:r>
      <w:proofErr w:type="spellEnd"/>
      <w:r>
        <w:rPr>
          <w:szCs w:val="24"/>
        </w:rPr>
        <w:t xml:space="preserve"> paaugstināja braukšanas maksu (tarifu) savās pilsētu administratīvajās teritorijās, </w:t>
      </w:r>
      <w:r w:rsidR="00972061">
        <w:rPr>
          <w:szCs w:val="24"/>
        </w:rPr>
        <w:t>kā rezultātā Prioritāro pasākumu ietvarā 2024.</w:t>
      </w:r>
      <w:r w:rsidR="008D7CEB">
        <w:rPr>
          <w:szCs w:val="24"/>
        </w:rPr>
        <w:t xml:space="preserve"> </w:t>
      </w:r>
      <w:r w:rsidR="00972061">
        <w:rPr>
          <w:szCs w:val="24"/>
        </w:rPr>
        <w:t xml:space="preserve">gadam </w:t>
      </w:r>
      <w:r w:rsidR="00972061">
        <w:t xml:space="preserve">palielināts finansējums par personu ar invaliditāti pārvadāšanu 2 000 000 </w:t>
      </w:r>
      <w:proofErr w:type="spellStart"/>
      <w:r w:rsidR="00972061" w:rsidRPr="00893B28">
        <w:rPr>
          <w:i/>
          <w:iCs/>
        </w:rPr>
        <w:t>euro</w:t>
      </w:r>
      <w:proofErr w:type="spellEnd"/>
      <w:r w:rsidR="00972061">
        <w:rPr>
          <w:i/>
          <w:iCs/>
        </w:rPr>
        <w:t xml:space="preserve"> </w:t>
      </w:r>
      <w:r w:rsidR="00972061">
        <w:t>apm</w:t>
      </w:r>
      <w:r w:rsidR="008D7CEB">
        <w:t>ē</w:t>
      </w:r>
      <w:r w:rsidR="00972061">
        <w:t>rā.</w:t>
      </w:r>
    </w:p>
    <w:p w14:paraId="32D3B83E" w14:textId="6243F4AD" w:rsidR="00972061" w:rsidRDefault="00972061" w:rsidP="00972061">
      <w:pPr>
        <w:ind w:firstLine="720"/>
        <w:jc w:val="both"/>
      </w:pPr>
      <w:r>
        <w:t>Tomēr ar Rīgas domes 2023.</w:t>
      </w:r>
      <w:r w:rsidR="008D7CEB">
        <w:t xml:space="preserve"> </w:t>
      </w:r>
      <w:r>
        <w:t>gada 20.</w:t>
      </w:r>
      <w:r w:rsidR="008D7CEB">
        <w:t xml:space="preserve"> </w:t>
      </w:r>
      <w:r>
        <w:t>decembra lēmumu Nr. RD-23-3197-lē (prot. Nr. 110, 14. §), tika noteikts, ka no 2024.</w:t>
      </w:r>
      <w:r w:rsidR="008D7CEB">
        <w:t xml:space="preserve"> </w:t>
      </w:r>
      <w:r>
        <w:t>gada 1.</w:t>
      </w:r>
      <w:r w:rsidR="008D7CEB">
        <w:t xml:space="preserve"> </w:t>
      </w:r>
      <w:r>
        <w:t xml:space="preserve">janvāra vidējā braukšanas maksa (tarifs) Rīgas pilsētas nozīmes maršrutos ir 1,81 </w:t>
      </w:r>
      <w:proofErr w:type="spellStart"/>
      <w:r w:rsidR="00915875" w:rsidRPr="004C4D6C">
        <w:rPr>
          <w:i/>
          <w:iCs/>
        </w:rPr>
        <w:t>euro</w:t>
      </w:r>
      <w:proofErr w:type="spellEnd"/>
      <w:r>
        <w:t xml:space="preserve"> (t.sk. PVN) par vienu braucienu. Ievērojot to, ka 2023.gadā Rīgas pilsētas nozīmes maršrutos spēkā bija vidējais tarifs 2,00 </w:t>
      </w:r>
      <w:proofErr w:type="spellStart"/>
      <w:r w:rsidR="00915875" w:rsidRPr="004C4D6C">
        <w:rPr>
          <w:i/>
          <w:iCs/>
        </w:rPr>
        <w:t>euro</w:t>
      </w:r>
      <w:proofErr w:type="spellEnd"/>
      <w:r>
        <w:t xml:space="preserve"> (t.sk. PVN), arī 2024.</w:t>
      </w:r>
      <w:r w:rsidR="008D7CEB">
        <w:t xml:space="preserve"> </w:t>
      </w:r>
      <w:r>
        <w:t>gada plānotie zaudējumi par personu ar braukšanas maksas atvieglojumiem pārvadāšanu samazinās</w:t>
      </w:r>
      <w:r w:rsidR="00D04343">
        <w:t>ies</w:t>
      </w:r>
      <w:r w:rsidR="00EC0BEB">
        <w:t>,</w:t>
      </w:r>
      <w:r>
        <w:t xml:space="preserve"> veido</w:t>
      </w:r>
      <w:r w:rsidR="00EC0BEB">
        <w:t>j</w:t>
      </w:r>
      <w:r w:rsidR="00D04343">
        <w:t>ot</w:t>
      </w:r>
      <w:r>
        <w:t xml:space="preserve"> </w:t>
      </w:r>
      <w:r w:rsidR="00EC0BEB">
        <w:t>ne</w:t>
      </w:r>
      <w:r>
        <w:t>plānot</w:t>
      </w:r>
      <w:r w:rsidR="00D04343">
        <w:t>u</w:t>
      </w:r>
      <w:r>
        <w:t xml:space="preserve"> ekonomij</w:t>
      </w:r>
      <w:r w:rsidR="00D04343">
        <w:t>u</w:t>
      </w:r>
      <w:r>
        <w:t xml:space="preserve"> </w:t>
      </w:r>
      <w:r w:rsidR="00EC0BEB">
        <w:t>pret papildus piešķirto finansējumu</w:t>
      </w:r>
      <w:r>
        <w:t>.</w:t>
      </w:r>
    </w:p>
    <w:p w14:paraId="37D10D25" w14:textId="1C52C33E" w:rsidR="00972061" w:rsidRPr="00915875" w:rsidRDefault="00915875" w:rsidP="004C4D6C">
      <w:pPr>
        <w:ind w:firstLine="720"/>
        <w:jc w:val="both"/>
      </w:pPr>
      <w:r>
        <w:t>2024.</w:t>
      </w:r>
      <w:r w:rsidR="008D7CEB">
        <w:t xml:space="preserve"> </w:t>
      </w:r>
      <w:r>
        <w:t>gadā braukšanas maks</w:t>
      </w:r>
      <w:r w:rsidR="00D04343">
        <w:t>a</w:t>
      </w:r>
      <w:r>
        <w:t xml:space="preserve"> (tarif</w:t>
      </w:r>
      <w:r w:rsidR="00D04343">
        <w:t>s</w:t>
      </w:r>
      <w:r>
        <w:t xml:space="preserve">) </w:t>
      </w:r>
      <w:r w:rsidR="00D04343">
        <w:t xml:space="preserve">palielināts </w:t>
      </w:r>
      <w:r>
        <w:t>Jēkabpils novada pašvaldīb</w:t>
      </w:r>
      <w:r w:rsidR="00D04343">
        <w:t>ā,</w:t>
      </w:r>
      <w:r>
        <w:t xml:space="preserve"> no 2024.gada 1.</w:t>
      </w:r>
      <w:r w:rsidR="008D7CEB">
        <w:t xml:space="preserve"> </w:t>
      </w:r>
      <w:r>
        <w:t xml:space="preserve">janvāra nosakot viena brauciena cenu 0,80 </w:t>
      </w:r>
      <w:proofErr w:type="spellStart"/>
      <w:r w:rsidRPr="004C4D6C">
        <w:rPr>
          <w:i/>
          <w:iCs/>
        </w:rPr>
        <w:t>euro</w:t>
      </w:r>
      <w:proofErr w:type="spellEnd"/>
      <w:r>
        <w:t xml:space="preserve"> (</w:t>
      </w:r>
      <w:r w:rsidR="007F5419">
        <w:t>t.sk.</w:t>
      </w:r>
      <w:r>
        <w:t xml:space="preserve"> PVN)</w:t>
      </w:r>
      <w:r w:rsidR="00D04343">
        <w:t>.</w:t>
      </w:r>
      <w:r w:rsidR="00972061">
        <w:t xml:space="preserve"> </w:t>
      </w:r>
      <w:r w:rsidR="00C21D62">
        <w:t>Daugavpils valstspilsētas pašvaldība</w:t>
      </w:r>
      <w:r w:rsidR="00D04343" w:rsidRPr="00D04343">
        <w:t xml:space="preserve"> </w:t>
      </w:r>
      <w:r w:rsidR="00D04343">
        <w:t>no 2024.</w:t>
      </w:r>
      <w:r w:rsidR="008D7CEB">
        <w:t xml:space="preserve"> </w:t>
      </w:r>
      <w:r w:rsidR="00D04343">
        <w:t>gada 1.</w:t>
      </w:r>
      <w:r w:rsidR="008D7CEB">
        <w:t xml:space="preserve"> </w:t>
      </w:r>
      <w:r w:rsidR="00D04343">
        <w:t>marta un</w:t>
      </w:r>
      <w:r w:rsidR="00C21D62">
        <w:t xml:space="preserve"> Valmieras novada pašvaldība no 2024.</w:t>
      </w:r>
      <w:r w:rsidR="008D7CEB">
        <w:t xml:space="preserve"> </w:t>
      </w:r>
      <w:r w:rsidR="00C21D62">
        <w:t>gada 1.</w:t>
      </w:r>
      <w:r w:rsidR="008D7CEB">
        <w:t xml:space="preserve"> </w:t>
      </w:r>
      <w:r w:rsidR="00C21D62">
        <w:t xml:space="preserve">aprīļa </w:t>
      </w:r>
      <w:r>
        <w:t xml:space="preserve">savā administratīvajā teritorijā </w:t>
      </w:r>
      <w:r w:rsidR="00C21D62">
        <w:t xml:space="preserve">palielinājušas braukšanas maksu vienam braucienam līdz 1 </w:t>
      </w:r>
      <w:proofErr w:type="spellStart"/>
      <w:r w:rsidRPr="004C4D6C">
        <w:rPr>
          <w:i/>
          <w:iCs/>
        </w:rPr>
        <w:t>euro</w:t>
      </w:r>
      <w:proofErr w:type="spellEnd"/>
      <w:r w:rsidR="00C21D62" w:rsidRPr="004C4D6C">
        <w:rPr>
          <w:i/>
          <w:iCs/>
        </w:rPr>
        <w:t xml:space="preserve"> </w:t>
      </w:r>
      <w:r w:rsidR="00C21D62">
        <w:t>(t.sk. PVN)</w:t>
      </w:r>
      <w:r>
        <w:t>, kā arī no</w:t>
      </w:r>
      <w:r w:rsidR="00972061">
        <w:t xml:space="preserve"> </w:t>
      </w:r>
      <w:r>
        <w:t>2024.</w:t>
      </w:r>
      <w:r w:rsidR="008D7CEB">
        <w:t xml:space="preserve"> </w:t>
      </w:r>
      <w:r>
        <w:t>gada 1.</w:t>
      </w:r>
      <w:r w:rsidR="008D7CEB">
        <w:t xml:space="preserve"> </w:t>
      </w:r>
      <w:r>
        <w:t xml:space="preserve">augusta </w:t>
      </w:r>
      <w:r w:rsidRPr="004C4D6C">
        <w:t xml:space="preserve">tiks mainīti sabiedriskā transporta braukšanas maksas tarifi Jūrmalas valstspilsētas maršrutu tīkla pilsētas nozīmes maršrutos: maksa par viena brauciena biļeti noteikta 0,90 </w:t>
      </w:r>
      <w:proofErr w:type="spellStart"/>
      <w:r w:rsidRPr="004C4D6C">
        <w:rPr>
          <w:i/>
          <w:iCs/>
        </w:rPr>
        <w:t>euro</w:t>
      </w:r>
      <w:proofErr w:type="spellEnd"/>
      <w:r w:rsidRPr="004C4D6C">
        <w:t xml:space="preserve"> (</w:t>
      </w:r>
      <w:r w:rsidR="008D7CEB">
        <w:t>t.sk.</w:t>
      </w:r>
      <w:r w:rsidRPr="004C4D6C">
        <w:t xml:space="preserve"> PVN; šobrīd – 0,50 </w:t>
      </w:r>
      <w:proofErr w:type="spellStart"/>
      <w:r w:rsidRPr="004C4D6C">
        <w:rPr>
          <w:i/>
          <w:iCs/>
        </w:rPr>
        <w:t>euro</w:t>
      </w:r>
      <w:proofErr w:type="spellEnd"/>
      <w:r w:rsidRPr="004C4D6C">
        <w:t xml:space="preserve">), 5. maršrutā “Bulduri– Ķemeru stacija” (mikroautobuss) viena brauciena biļete maksās 1,10 </w:t>
      </w:r>
      <w:proofErr w:type="spellStart"/>
      <w:r w:rsidRPr="004C4D6C">
        <w:rPr>
          <w:i/>
          <w:iCs/>
        </w:rPr>
        <w:t>euro</w:t>
      </w:r>
      <w:proofErr w:type="spellEnd"/>
      <w:r w:rsidRPr="00915875">
        <w:rPr>
          <w:i/>
          <w:iCs/>
        </w:rPr>
        <w:t xml:space="preserve"> </w:t>
      </w:r>
      <w:r w:rsidRPr="004C4D6C">
        <w:t>(</w:t>
      </w:r>
      <w:r w:rsidR="008D7CEB">
        <w:t>t.sk.</w:t>
      </w:r>
      <w:r>
        <w:t xml:space="preserve"> PVN, </w:t>
      </w:r>
      <w:r w:rsidRPr="004C4D6C">
        <w:t xml:space="preserve">šobrīd – 0,50 </w:t>
      </w:r>
      <w:proofErr w:type="spellStart"/>
      <w:r w:rsidRPr="004C4D6C">
        <w:rPr>
          <w:i/>
          <w:iCs/>
        </w:rPr>
        <w:t>euro</w:t>
      </w:r>
      <w:proofErr w:type="spellEnd"/>
      <w:r w:rsidRPr="004C4D6C">
        <w:t>).</w:t>
      </w:r>
    </w:p>
    <w:p w14:paraId="12141BB3" w14:textId="2B471F67" w:rsidR="00673C88" w:rsidRDefault="00673C88" w:rsidP="00673C88">
      <w:pPr>
        <w:pStyle w:val="BodyText"/>
        <w:tabs>
          <w:tab w:val="left" w:pos="7655"/>
        </w:tabs>
        <w:ind w:firstLine="709"/>
        <w:jc w:val="both"/>
        <w:rPr>
          <w:szCs w:val="24"/>
        </w:rPr>
      </w:pPr>
      <w:r>
        <w:rPr>
          <w:szCs w:val="24"/>
        </w:rPr>
        <w:t>Ievērojot minētās izmaiņas, 2024.</w:t>
      </w:r>
      <w:r w:rsidR="008D7CEB">
        <w:rPr>
          <w:szCs w:val="24"/>
        </w:rPr>
        <w:t xml:space="preserve"> </w:t>
      </w:r>
      <w:r>
        <w:rPr>
          <w:szCs w:val="24"/>
        </w:rPr>
        <w:t xml:space="preserve">gada pirmajos </w:t>
      </w:r>
      <w:r w:rsidR="002458A6">
        <w:rPr>
          <w:szCs w:val="24"/>
        </w:rPr>
        <w:t xml:space="preserve">sešos </w:t>
      </w:r>
      <w:r>
        <w:rPr>
          <w:szCs w:val="24"/>
        </w:rPr>
        <w:t xml:space="preserve">mēnešos personu ar invaliditāti pārvadāšanai valstspilsētu pašvaldību administratīvajās teritorijās aprēķinātā kompensācija (t.sk. PVN) ir bijusi par </w:t>
      </w:r>
      <w:r w:rsidR="002458A6">
        <w:rPr>
          <w:szCs w:val="24"/>
        </w:rPr>
        <w:t xml:space="preserve">10 </w:t>
      </w:r>
      <w:r>
        <w:rPr>
          <w:szCs w:val="24"/>
        </w:rPr>
        <w:t>% mazāka nekā 2023.</w:t>
      </w:r>
      <w:r w:rsidR="008D7CEB">
        <w:rPr>
          <w:szCs w:val="24"/>
        </w:rPr>
        <w:t xml:space="preserve"> </w:t>
      </w:r>
      <w:r>
        <w:rPr>
          <w:szCs w:val="24"/>
        </w:rPr>
        <w:t xml:space="preserve">gada tajā paša periodā. </w:t>
      </w:r>
    </w:p>
    <w:p w14:paraId="3EB9B381" w14:textId="443B59AB" w:rsidR="00972061" w:rsidRDefault="00C21D62" w:rsidP="000D096A">
      <w:pPr>
        <w:pStyle w:val="BodyText"/>
        <w:tabs>
          <w:tab w:val="left" w:pos="7655"/>
        </w:tabs>
        <w:ind w:firstLine="709"/>
        <w:jc w:val="both"/>
        <w:rPr>
          <w:szCs w:val="24"/>
        </w:rPr>
      </w:pPr>
      <w:r>
        <w:rPr>
          <w:szCs w:val="24"/>
        </w:rPr>
        <w:t xml:space="preserve">Ņemot to visu vērā, </w:t>
      </w:r>
      <w:r w:rsidR="00673C88">
        <w:rPr>
          <w:szCs w:val="24"/>
        </w:rPr>
        <w:t xml:space="preserve">plānots, ka finansējums, kas piešķirts valstspilsētu pašvaldībām par personu ar invaliditāti pārvadāšanu, veidos ekonomiju </w:t>
      </w:r>
      <w:r w:rsidR="006C7B5D">
        <w:rPr>
          <w:szCs w:val="24"/>
        </w:rPr>
        <w:t xml:space="preserve">aptuveni </w:t>
      </w:r>
      <w:r w:rsidR="0031453D" w:rsidRPr="0033130C">
        <w:rPr>
          <w:szCs w:val="24"/>
        </w:rPr>
        <w:t>526 038</w:t>
      </w:r>
      <w:r w:rsidR="006C7B5D" w:rsidRPr="0031453D">
        <w:rPr>
          <w:szCs w:val="24"/>
        </w:rPr>
        <w:t xml:space="preserve"> </w:t>
      </w:r>
      <w:proofErr w:type="spellStart"/>
      <w:r w:rsidR="006C7B5D" w:rsidRPr="0031453D">
        <w:rPr>
          <w:i/>
          <w:iCs/>
          <w:szCs w:val="24"/>
        </w:rPr>
        <w:t>euro</w:t>
      </w:r>
      <w:proofErr w:type="spellEnd"/>
      <w:r w:rsidR="006B4431" w:rsidRPr="0031453D">
        <w:rPr>
          <w:i/>
          <w:iCs/>
          <w:szCs w:val="24"/>
        </w:rPr>
        <w:t xml:space="preserve"> </w:t>
      </w:r>
      <w:r w:rsidR="006B4431" w:rsidRPr="0031453D">
        <w:rPr>
          <w:szCs w:val="24"/>
        </w:rPr>
        <w:t>(skatīt tabulu Nr</w:t>
      </w:r>
      <w:r w:rsidR="003C0365" w:rsidRPr="0031453D">
        <w:rPr>
          <w:szCs w:val="24"/>
        </w:rPr>
        <w:t>.5</w:t>
      </w:r>
      <w:r w:rsidR="006B4431" w:rsidRPr="0031453D">
        <w:rPr>
          <w:szCs w:val="24"/>
        </w:rPr>
        <w:t>)</w:t>
      </w:r>
      <w:r w:rsidR="006C7B5D" w:rsidRPr="0031453D">
        <w:rPr>
          <w:szCs w:val="24"/>
        </w:rPr>
        <w:t>.</w:t>
      </w:r>
      <w:r w:rsidR="00673C88">
        <w:rPr>
          <w:szCs w:val="24"/>
        </w:rPr>
        <w:t xml:space="preserve"> </w:t>
      </w:r>
    </w:p>
    <w:p w14:paraId="39CDC8EB" w14:textId="77777777" w:rsidR="00972061" w:rsidRDefault="00972061" w:rsidP="0020564A">
      <w:pPr>
        <w:pStyle w:val="BodyText"/>
        <w:tabs>
          <w:tab w:val="left" w:pos="7655"/>
        </w:tabs>
        <w:jc w:val="both"/>
        <w:rPr>
          <w:szCs w:val="24"/>
        </w:rPr>
      </w:pPr>
    </w:p>
    <w:p w14:paraId="30822A83" w14:textId="2B8E5C6A" w:rsidR="00972061" w:rsidRDefault="00746111" w:rsidP="004C4D6C">
      <w:pPr>
        <w:pStyle w:val="BodyText"/>
        <w:tabs>
          <w:tab w:val="left" w:pos="7655"/>
        </w:tabs>
        <w:rPr>
          <w:szCs w:val="24"/>
        </w:rPr>
      </w:pPr>
      <w:r w:rsidRPr="00AA4C06">
        <w:rPr>
          <w:noProof/>
        </w:rPr>
        <w:drawing>
          <wp:inline distT="0" distB="0" distL="0" distR="0" wp14:anchorId="0F7C28F3" wp14:editId="5C0D49A0">
            <wp:extent cx="3762375" cy="2133600"/>
            <wp:effectExtent l="0" t="0" r="9525" b="0"/>
            <wp:docPr id="620049397" name="Chart 1">
              <a:extLst xmlns:a="http://schemas.openxmlformats.org/drawingml/2006/main">
                <a:ext uri="{FF2B5EF4-FFF2-40B4-BE49-F238E27FC236}">
                  <a16:creationId xmlns:a16="http://schemas.microsoft.com/office/drawing/2014/main" id="{06065E69-A053-C2B2-E41F-9EB1737E2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6381A2" w14:textId="339599FD" w:rsidR="00A22FA4" w:rsidRDefault="003C0365" w:rsidP="00A22FA4">
      <w:pPr>
        <w:pStyle w:val="BodyText"/>
        <w:tabs>
          <w:tab w:val="left" w:pos="7655"/>
        </w:tabs>
        <w:rPr>
          <w:sz w:val="20"/>
        </w:rPr>
      </w:pPr>
      <w:r w:rsidRPr="007E0DB7">
        <w:rPr>
          <w:sz w:val="20"/>
        </w:rPr>
        <w:t xml:space="preserve">4. </w:t>
      </w:r>
      <w:r w:rsidR="00746111" w:rsidRPr="007E0DB7">
        <w:rPr>
          <w:sz w:val="20"/>
        </w:rPr>
        <w:t>attēls</w:t>
      </w:r>
      <w:r w:rsidR="00746111" w:rsidRPr="004C4D6C">
        <w:rPr>
          <w:sz w:val="20"/>
        </w:rPr>
        <w:t xml:space="preserve"> </w:t>
      </w:r>
    </w:p>
    <w:p w14:paraId="0F3C2B55" w14:textId="7E606C61" w:rsidR="00972061" w:rsidRPr="004C4D6C" w:rsidRDefault="00A22FA4" w:rsidP="00D90ECF">
      <w:pPr>
        <w:pStyle w:val="BodyText"/>
        <w:tabs>
          <w:tab w:val="left" w:pos="7655"/>
        </w:tabs>
        <w:rPr>
          <w:sz w:val="20"/>
        </w:rPr>
      </w:pPr>
      <w:r>
        <w:rPr>
          <w:sz w:val="20"/>
        </w:rPr>
        <w:t>V</w:t>
      </w:r>
      <w:r w:rsidR="00746111" w:rsidRPr="004C4D6C">
        <w:rPr>
          <w:sz w:val="20"/>
        </w:rPr>
        <w:t xml:space="preserve">alsts budžeta kompensācija par personu ar invaliditāti pārvadāšanu valstspilsētu pašvaldībās (milj. </w:t>
      </w:r>
      <w:proofErr w:type="spellStart"/>
      <w:r w:rsidR="00746111" w:rsidRPr="004C4D6C">
        <w:rPr>
          <w:i/>
          <w:iCs/>
          <w:sz w:val="20"/>
        </w:rPr>
        <w:t>euro</w:t>
      </w:r>
      <w:proofErr w:type="spellEnd"/>
      <w:r w:rsidR="00746111" w:rsidRPr="004C4D6C">
        <w:rPr>
          <w:sz w:val="20"/>
        </w:rPr>
        <w:t>, ar PVN)</w:t>
      </w:r>
    </w:p>
    <w:p w14:paraId="1A929F12" w14:textId="77777777" w:rsidR="00972061" w:rsidRDefault="00972061" w:rsidP="000D096A">
      <w:pPr>
        <w:pStyle w:val="BodyText"/>
        <w:tabs>
          <w:tab w:val="left" w:pos="7655"/>
        </w:tabs>
        <w:ind w:firstLine="709"/>
        <w:jc w:val="both"/>
        <w:rPr>
          <w:szCs w:val="24"/>
        </w:rPr>
      </w:pPr>
    </w:p>
    <w:p w14:paraId="5B41800B" w14:textId="079F0A32" w:rsidR="006C7B5D" w:rsidRDefault="006C7B5D" w:rsidP="006C7B5D">
      <w:pPr>
        <w:ind w:firstLine="720"/>
        <w:jc w:val="both"/>
      </w:pPr>
      <w:r>
        <w:t>Vēl 2024.</w:t>
      </w:r>
      <w:r w:rsidR="000D1229">
        <w:t xml:space="preserve"> </w:t>
      </w:r>
      <w:r>
        <w:t xml:space="preserve">gadā ar Prioritāro pasākumu pieteikumu atbalstīšanu valsts budžeta bāzes finansējums </w:t>
      </w:r>
      <w:r>
        <w:rPr>
          <w:lang w:eastAsia="en-US"/>
        </w:rPr>
        <w:t xml:space="preserve">apakšprogrammā 31.06.00 </w:t>
      </w:r>
      <w:r>
        <w:t xml:space="preserve">EKK 7460 </w:t>
      </w:r>
      <w:r>
        <w:rPr>
          <w:i/>
          <w:iCs/>
        </w:rPr>
        <w:t xml:space="preserve">Pārējie valsts budžeta uzturēšanas izdevumu </w:t>
      </w:r>
      <w:proofErr w:type="spellStart"/>
      <w:r>
        <w:rPr>
          <w:i/>
          <w:iCs/>
        </w:rPr>
        <w:t>transferti</w:t>
      </w:r>
      <w:proofErr w:type="spellEnd"/>
      <w:r>
        <w:rPr>
          <w:i/>
          <w:iCs/>
        </w:rPr>
        <w:t xml:space="preserve"> pašvaldībām</w:t>
      </w:r>
      <w:r>
        <w:rPr>
          <w:lang w:eastAsia="en-US"/>
        </w:rPr>
        <w:t xml:space="preserve"> </w:t>
      </w:r>
      <w:r>
        <w:t xml:space="preserve">ir palielināts par 1 060 947 </w:t>
      </w:r>
      <w:proofErr w:type="spellStart"/>
      <w:r w:rsidRPr="004C4D6C">
        <w:rPr>
          <w:i/>
          <w:iCs/>
        </w:rPr>
        <w:t>euro</w:t>
      </w:r>
      <w:proofErr w:type="spellEnd"/>
      <w:r>
        <w:t xml:space="preserve">, kas paredzēts par bērnu bāreņu un bez vecāku gādības palikušu bērnu, kuri atrodas audžuģimenēs, aizbildnībā, bērnu aprūpes institūcijās vai mācās vispārējās un profesionālajās izglītības iestādēs, kā arī augstskolās un koledžās līdz 24 gadu vecuma sasniegšanai, (turpmāk – bērni bāreņi) </w:t>
      </w:r>
      <w:bookmarkStart w:id="9" w:name="_Hlk159419999"/>
      <w:r>
        <w:t>pārvadāšanu valstspilsētu pašvaldību organizētajos pilsētas nozīmes maršrutos</w:t>
      </w:r>
      <w:bookmarkEnd w:id="9"/>
      <w:r>
        <w:t>, izmantojot braukšanas maksas atvieglojumus 100</w:t>
      </w:r>
      <w:r w:rsidR="000D1229">
        <w:t xml:space="preserve"> </w:t>
      </w:r>
      <w:r>
        <w:t>% apmērā.</w:t>
      </w:r>
    </w:p>
    <w:p w14:paraId="345E64D2" w14:textId="2E66290E" w:rsidR="00456F31" w:rsidRDefault="00456F31" w:rsidP="00456F31">
      <w:pPr>
        <w:ind w:firstLine="720"/>
        <w:jc w:val="both"/>
      </w:pPr>
      <w:r>
        <w:rPr>
          <w:lang w:eastAsia="en-US"/>
        </w:rPr>
        <w:t>Pamatojoties uz 2024.</w:t>
      </w:r>
      <w:r w:rsidR="000D1229">
        <w:rPr>
          <w:lang w:eastAsia="en-US"/>
        </w:rPr>
        <w:t xml:space="preserve"> </w:t>
      </w:r>
      <w:r>
        <w:rPr>
          <w:lang w:eastAsia="en-US"/>
        </w:rPr>
        <w:t>gada 23.</w:t>
      </w:r>
      <w:r w:rsidR="000D1229">
        <w:rPr>
          <w:lang w:eastAsia="en-US"/>
        </w:rPr>
        <w:t xml:space="preserve"> </w:t>
      </w:r>
      <w:r>
        <w:rPr>
          <w:lang w:eastAsia="en-US"/>
        </w:rPr>
        <w:t xml:space="preserve">janvārī pieņemtajiem grozījumiem </w:t>
      </w:r>
      <w:r>
        <w:t xml:space="preserve">Ministru kabineta 2021. gada 22. jūnija noteikumos Nr. 414 “Braukšanas maksas atvieglojumu noteikumi”, kas </w:t>
      </w:r>
      <w:r>
        <w:lastRenderedPageBreak/>
        <w:t>stājās spēkā 2024.</w:t>
      </w:r>
      <w:r w:rsidR="000D1229">
        <w:t xml:space="preserve"> </w:t>
      </w:r>
      <w:r>
        <w:t>gada 1.</w:t>
      </w:r>
      <w:r w:rsidR="000D1229">
        <w:t xml:space="preserve"> </w:t>
      </w:r>
      <w:r>
        <w:t>februārī, kompensācijas izmaksa valstspilsētu pašvaldībām uzsākta no 2024.</w:t>
      </w:r>
      <w:r w:rsidR="000D1229">
        <w:t xml:space="preserve"> </w:t>
      </w:r>
      <w:r>
        <w:t>gada 1.</w:t>
      </w:r>
      <w:r w:rsidR="000D1229">
        <w:t xml:space="preserve"> </w:t>
      </w:r>
      <w:r>
        <w:t xml:space="preserve">februāra. </w:t>
      </w:r>
    </w:p>
    <w:p w14:paraId="17C97347" w14:textId="7D48B777" w:rsidR="00456F31" w:rsidRDefault="00456F31" w:rsidP="00456F31">
      <w:pPr>
        <w:ind w:firstLine="720"/>
        <w:jc w:val="both"/>
        <w:rPr>
          <w:lang w:eastAsia="en-US"/>
        </w:rPr>
      </w:pPr>
      <w:r>
        <w:rPr>
          <w:lang w:eastAsia="en-US"/>
        </w:rPr>
        <w:t xml:space="preserve">Uzsākot minētā atbalsta sniegšanu, jāatzīmē, ka iepriekš valstspilsētu pašvaldības nav veikušas precīzu bērnu bāreņu uzskaiti, ko ATD spēja konstatēt tikai pēc </w:t>
      </w:r>
      <w:r w:rsidR="001F44D9">
        <w:rPr>
          <w:lang w:eastAsia="en-US"/>
        </w:rPr>
        <w:t>minētās normas faktiskās izpildes. Proti, iepriekš valstspilsētu pašvaldības uzskaiti nodrošināja nepilnvērtīgi neskatoties uz to, ka atsevišķas valstspilsētu pašvaldības arī līdz 2024.</w:t>
      </w:r>
      <w:r w:rsidR="000D1229">
        <w:rPr>
          <w:lang w:eastAsia="en-US"/>
        </w:rPr>
        <w:t xml:space="preserve"> </w:t>
      </w:r>
      <w:r w:rsidR="001F44D9">
        <w:rPr>
          <w:lang w:eastAsia="en-US"/>
        </w:rPr>
        <w:t>gada 1.</w:t>
      </w:r>
      <w:r w:rsidR="000D1229">
        <w:rPr>
          <w:lang w:eastAsia="en-US"/>
        </w:rPr>
        <w:t xml:space="preserve"> </w:t>
      </w:r>
      <w:r w:rsidR="001F44D9">
        <w:rPr>
          <w:lang w:eastAsia="en-US"/>
        </w:rPr>
        <w:t>februārim bija noteikušas savā administratīvajā teritorijā šādu pašvaldības</w:t>
      </w:r>
      <w:r w:rsidR="007D1CC7">
        <w:rPr>
          <w:lang w:eastAsia="en-US"/>
        </w:rPr>
        <w:t xml:space="preserve"> nodrošināmo braukšanas maksas atvieglojumu. Piemēram, atsevišķas pašvaldības nodrošināja atvieglojumu piešķiršanu bērniem bāreņiem, izsniedzot abonementu biļetes, citas </w:t>
      </w:r>
      <w:r w:rsidR="00AA4C06">
        <w:rPr>
          <w:lang w:eastAsia="en-US"/>
        </w:rPr>
        <w:t xml:space="preserve">– </w:t>
      </w:r>
      <w:r w:rsidR="007D1CC7">
        <w:rPr>
          <w:lang w:eastAsia="en-US"/>
        </w:rPr>
        <w:t xml:space="preserve">uzskaiti veica, neidentificējot bērna bāreņa statusu utt.  </w:t>
      </w:r>
    </w:p>
    <w:p w14:paraId="43F3ECFC" w14:textId="5FCD35B4" w:rsidR="00456F31" w:rsidRDefault="00456F31" w:rsidP="00456F31">
      <w:pPr>
        <w:ind w:firstLine="720"/>
        <w:jc w:val="both"/>
      </w:pPr>
      <w:r>
        <w:t xml:space="preserve">Ievērojot to, ka kopējais pieejamais finansējums bērnu bāreņu pārvadāšanai </w:t>
      </w:r>
      <w:proofErr w:type="spellStart"/>
      <w:r>
        <w:t>valstspilsētās</w:t>
      </w:r>
      <w:proofErr w:type="spellEnd"/>
      <w:r>
        <w:t xml:space="preserve"> 2024.</w:t>
      </w:r>
      <w:r w:rsidR="000D1229">
        <w:t xml:space="preserve"> </w:t>
      </w:r>
      <w:r>
        <w:t xml:space="preserve">gadā ir 1 060 947 </w:t>
      </w:r>
      <w:proofErr w:type="spellStart"/>
      <w:r w:rsidRPr="004C4D6C">
        <w:rPr>
          <w:i/>
          <w:iCs/>
        </w:rPr>
        <w:t>euro</w:t>
      </w:r>
      <w:proofErr w:type="spellEnd"/>
      <w:r>
        <w:t xml:space="preserve"> un attiecīgi 2024.</w:t>
      </w:r>
      <w:r w:rsidR="000D1229">
        <w:t xml:space="preserve"> </w:t>
      </w:r>
      <w:r>
        <w:t xml:space="preserve">gada </w:t>
      </w:r>
      <w:r w:rsidR="007D1CC7">
        <w:t xml:space="preserve">pēc </w:t>
      </w:r>
      <w:r w:rsidR="00066967">
        <w:t xml:space="preserve">piecu </w:t>
      </w:r>
      <w:r w:rsidR="007D1CC7">
        <w:t>mēnešu (2024.</w:t>
      </w:r>
      <w:r w:rsidR="000D1229">
        <w:t xml:space="preserve"> </w:t>
      </w:r>
      <w:r w:rsidR="007D1CC7">
        <w:t xml:space="preserve">gada februāris – </w:t>
      </w:r>
      <w:r w:rsidR="00066967">
        <w:t>jūnijs</w:t>
      </w:r>
      <w:r w:rsidR="007D1CC7">
        <w:t xml:space="preserve">) faktisko datu apkopošanas, secināms, ka kopējais kompensācijas apmērs, kas aprēķināts </w:t>
      </w:r>
      <w:r>
        <w:t xml:space="preserve">nepārsniedz </w:t>
      </w:r>
      <w:r w:rsidR="00066967">
        <w:t>55 634</w:t>
      </w:r>
      <w:r w:rsidR="007D1CC7">
        <w:t xml:space="preserve"> </w:t>
      </w:r>
      <w:proofErr w:type="spellStart"/>
      <w:r w:rsidR="007D1CC7" w:rsidRPr="004C4D6C">
        <w:rPr>
          <w:i/>
          <w:iCs/>
        </w:rPr>
        <w:t>euro</w:t>
      </w:r>
      <w:proofErr w:type="spellEnd"/>
      <w:r w:rsidR="000D1229">
        <w:t xml:space="preserve"> (</w:t>
      </w:r>
      <w:r>
        <w:t>t.sk. PVN</w:t>
      </w:r>
      <w:r w:rsidR="000D1229">
        <w:t>)</w:t>
      </w:r>
      <w:r w:rsidR="007D1CC7">
        <w:t xml:space="preserve">, kas veido </w:t>
      </w:r>
      <w:r w:rsidR="00813D3D">
        <w:t>vien 13</w:t>
      </w:r>
      <w:r w:rsidR="000D1229">
        <w:t xml:space="preserve"> </w:t>
      </w:r>
      <w:r w:rsidR="00813D3D">
        <w:t>% no plānotā un piešķirtā finansējuma</w:t>
      </w:r>
      <w:r>
        <w:t xml:space="preserve">. </w:t>
      </w:r>
    </w:p>
    <w:p w14:paraId="43F85710" w14:textId="75C12AFD" w:rsidR="007D1CC7" w:rsidRDefault="007D1CC7" w:rsidP="00456F31">
      <w:pPr>
        <w:ind w:firstLine="720"/>
        <w:jc w:val="both"/>
      </w:pPr>
    </w:p>
    <w:p w14:paraId="2BD53D09" w14:textId="597D53CD" w:rsidR="00813D3D" w:rsidRDefault="00813D3D" w:rsidP="004C4D6C">
      <w:pPr>
        <w:jc w:val="center"/>
      </w:pPr>
      <w:r>
        <w:rPr>
          <w:noProof/>
        </w:rPr>
        <w:drawing>
          <wp:inline distT="0" distB="0" distL="0" distR="0" wp14:anchorId="3804BAE3" wp14:editId="7A8B1CBB">
            <wp:extent cx="4572000" cy="1600200"/>
            <wp:effectExtent l="0" t="0" r="0" b="0"/>
            <wp:docPr id="853266814" name="Chart 1">
              <a:extLst xmlns:a="http://schemas.openxmlformats.org/drawingml/2006/main">
                <a:ext uri="{FF2B5EF4-FFF2-40B4-BE49-F238E27FC236}">
                  <a16:creationId xmlns:a16="http://schemas.microsoft.com/office/drawing/2014/main" id="{8EA0C413-3EBD-1878-5986-E724BC76A2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A5DC27" w14:textId="0E2B7412" w:rsidR="00A22FA4" w:rsidRDefault="003C0365" w:rsidP="004C4D6C">
      <w:pPr>
        <w:pStyle w:val="BodyText"/>
        <w:tabs>
          <w:tab w:val="left" w:pos="7655"/>
        </w:tabs>
        <w:rPr>
          <w:sz w:val="20"/>
        </w:rPr>
      </w:pPr>
      <w:r w:rsidRPr="007E0DB7">
        <w:rPr>
          <w:sz w:val="20"/>
        </w:rPr>
        <w:t xml:space="preserve">5. </w:t>
      </w:r>
      <w:r w:rsidR="00813D3D" w:rsidRPr="007E0DB7">
        <w:rPr>
          <w:sz w:val="20"/>
        </w:rPr>
        <w:t>attēls</w:t>
      </w:r>
    </w:p>
    <w:p w14:paraId="556249BD" w14:textId="71484F02" w:rsidR="00813D3D" w:rsidRPr="00893B28" w:rsidRDefault="00A22FA4" w:rsidP="004C4D6C">
      <w:pPr>
        <w:pStyle w:val="BodyText"/>
        <w:tabs>
          <w:tab w:val="left" w:pos="7655"/>
        </w:tabs>
        <w:rPr>
          <w:sz w:val="20"/>
        </w:rPr>
      </w:pPr>
      <w:r>
        <w:rPr>
          <w:sz w:val="20"/>
        </w:rPr>
        <w:t>V</w:t>
      </w:r>
      <w:r w:rsidR="00813D3D" w:rsidRPr="00893B28">
        <w:rPr>
          <w:sz w:val="20"/>
        </w:rPr>
        <w:t xml:space="preserve">alsts budžeta kompensācija par </w:t>
      </w:r>
      <w:r w:rsidR="00813D3D">
        <w:rPr>
          <w:sz w:val="20"/>
        </w:rPr>
        <w:t>bērnu bāreņu</w:t>
      </w:r>
      <w:r w:rsidR="00813D3D" w:rsidRPr="00893B28">
        <w:rPr>
          <w:sz w:val="20"/>
        </w:rPr>
        <w:t xml:space="preserve"> pārvadāšanu valstspilsētu pašvaldībās (</w:t>
      </w:r>
      <w:r w:rsidR="00813D3D">
        <w:rPr>
          <w:sz w:val="20"/>
        </w:rPr>
        <w:t>tūkst</w:t>
      </w:r>
      <w:r w:rsidR="00813D3D" w:rsidRPr="00893B28">
        <w:rPr>
          <w:sz w:val="20"/>
        </w:rPr>
        <w:t xml:space="preserve">. </w:t>
      </w:r>
      <w:proofErr w:type="spellStart"/>
      <w:r w:rsidR="00813D3D" w:rsidRPr="00893B28">
        <w:rPr>
          <w:i/>
          <w:iCs/>
          <w:sz w:val="20"/>
        </w:rPr>
        <w:t>euro</w:t>
      </w:r>
      <w:proofErr w:type="spellEnd"/>
      <w:r w:rsidR="00813D3D" w:rsidRPr="00893B28">
        <w:rPr>
          <w:sz w:val="20"/>
        </w:rPr>
        <w:t>, ar PVN)</w:t>
      </w:r>
    </w:p>
    <w:p w14:paraId="36B3BB3E" w14:textId="77777777" w:rsidR="00813D3D" w:rsidRDefault="00813D3D" w:rsidP="00813D3D">
      <w:pPr>
        <w:pStyle w:val="BodyText"/>
        <w:tabs>
          <w:tab w:val="left" w:pos="7655"/>
        </w:tabs>
        <w:ind w:firstLine="709"/>
        <w:jc w:val="both"/>
        <w:rPr>
          <w:szCs w:val="24"/>
        </w:rPr>
      </w:pPr>
    </w:p>
    <w:p w14:paraId="6E11BF50" w14:textId="07EC06D7" w:rsidR="00813D3D" w:rsidRDefault="00813D3D" w:rsidP="00813D3D">
      <w:pPr>
        <w:pStyle w:val="BodyText"/>
        <w:tabs>
          <w:tab w:val="left" w:pos="7655"/>
        </w:tabs>
        <w:ind w:firstLine="709"/>
        <w:jc w:val="both"/>
      </w:pPr>
      <w:r>
        <w:t>ATD, vērojot kopējās tendences un balstoties uz iepriekšējo pieredzi, secina, ka 2024.gads būs uzskatāms par pārejas periodu</w:t>
      </w:r>
      <w:r w:rsidR="00AA4C06">
        <w:t xml:space="preserve"> un pakāpeniski pieaugs pārvadāto bērnu bāreņu, kas </w:t>
      </w:r>
      <w:r>
        <w:t>izmantos savas tiesības izmantot braukšanas maksas atvieglojumus arī pilsētu nozīmes maršrutos</w:t>
      </w:r>
      <w:r w:rsidR="00AA4C06">
        <w:t xml:space="preserve">, skaits, tomēr tas nesasniegs iepriekš plānoto kompensācijas apjomu. </w:t>
      </w:r>
    </w:p>
    <w:p w14:paraId="535BC883" w14:textId="17903AB5" w:rsidR="00AA4C06" w:rsidRDefault="00AA4C06" w:rsidP="00813D3D">
      <w:pPr>
        <w:pStyle w:val="BodyText"/>
        <w:tabs>
          <w:tab w:val="left" w:pos="7655"/>
        </w:tabs>
        <w:ind w:firstLine="709"/>
        <w:jc w:val="both"/>
        <w:rPr>
          <w:szCs w:val="24"/>
        </w:rPr>
      </w:pPr>
      <w:r>
        <w:t>Līdz ar to prognozēts, ka 2024.</w:t>
      </w:r>
      <w:r w:rsidR="000D1229">
        <w:t xml:space="preserve"> </w:t>
      </w:r>
      <w:r>
        <w:t xml:space="preserve">gadā attiecībā uz šo finansējumu apmēru veidosies vismaz 922 706 </w:t>
      </w:r>
      <w:proofErr w:type="spellStart"/>
      <w:r w:rsidRPr="004C4D6C">
        <w:rPr>
          <w:i/>
          <w:iCs/>
        </w:rPr>
        <w:t>euro</w:t>
      </w:r>
      <w:proofErr w:type="spellEnd"/>
      <w:r>
        <w:t xml:space="preserve"> (t.sk. PVN) ekonomija. </w:t>
      </w:r>
    </w:p>
    <w:p w14:paraId="37296D54" w14:textId="6B233DB1" w:rsidR="000D096A" w:rsidRDefault="004B7A46" w:rsidP="000D096A">
      <w:pPr>
        <w:pStyle w:val="BodyText"/>
        <w:tabs>
          <w:tab w:val="left" w:pos="7655"/>
        </w:tabs>
        <w:ind w:firstLine="709"/>
        <w:jc w:val="both"/>
        <w:rPr>
          <w:szCs w:val="24"/>
        </w:rPr>
      </w:pPr>
      <w:r w:rsidRPr="009E6752">
        <w:rPr>
          <w:szCs w:val="24"/>
        </w:rPr>
        <w:t xml:space="preserve">Līdztekus valstspilsētu pašvaldību pārskatītajai braukšanas maksai (tarifam) un braukšanas biļešu klāstam un politikai sabiedriskā transporta pakalpojumu sniedzēji ir uzlabojuši biļešu ieņēmumu apjomu, kas ļauj nedaudz samazināt no valsts budžeta kompensācijas apjomu attiecībā </w:t>
      </w:r>
      <w:r w:rsidR="000D096A" w:rsidRPr="009E6752">
        <w:rPr>
          <w:szCs w:val="24"/>
        </w:rPr>
        <w:t>uz pilsētas nozīmes maršrutiem, kuriem vairāk nekā 30</w:t>
      </w:r>
      <w:r w:rsidR="000D1229">
        <w:rPr>
          <w:szCs w:val="24"/>
        </w:rPr>
        <w:t xml:space="preserve"> </w:t>
      </w:r>
      <w:r w:rsidR="000D096A" w:rsidRPr="009E6752">
        <w:rPr>
          <w:szCs w:val="24"/>
        </w:rPr>
        <w:t xml:space="preserve">% no kopējā maršruta garuma ir ārpus pilsētas administratīvās teritorijas. </w:t>
      </w:r>
    </w:p>
    <w:p w14:paraId="2B41C847" w14:textId="423A957A" w:rsidR="006B3E67" w:rsidRPr="00746E0A" w:rsidRDefault="00AA4C06" w:rsidP="006B3E67">
      <w:pPr>
        <w:tabs>
          <w:tab w:val="left" w:pos="993"/>
        </w:tabs>
        <w:ind w:firstLine="710"/>
        <w:jc w:val="both"/>
      </w:pPr>
      <w:r w:rsidRPr="00D14B78">
        <w:t>Kā liecina 2024.</w:t>
      </w:r>
      <w:r w:rsidR="000D1229">
        <w:t xml:space="preserve"> </w:t>
      </w:r>
      <w:r w:rsidRPr="00D14B78">
        <w:t xml:space="preserve">gada pirmo </w:t>
      </w:r>
      <w:r w:rsidR="00066967">
        <w:t>sešu</w:t>
      </w:r>
      <w:r w:rsidR="00066967" w:rsidRPr="00D14B78">
        <w:t xml:space="preserve"> </w:t>
      </w:r>
      <w:r w:rsidRPr="00D14B78">
        <w:t xml:space="preserve">mēnešu (janvāris - </w:t>
      </w:r>
      <w:r w:rsidR="00066967">
        <w:t>jūnijs</w:t>
      </w:r>
      <w:r w:rsidRPr="00D14B78">
        <w:t xml:space="preserve">) faktiskā izpilde, </w:t>
      </w:r>
      <w:r>
        <w:t>šajā laika posmā veiktais</w:t>
      </w:r>
      <w:r w:rsidRPr="00D14B78">
        <w:t xml:space="preserve"> avansa maksājuma apmērs ir pietiekams, sedzot visus pirmajos </w:t>
      </w:r>
      <w:r w:rsidR="00066967">
        <w:t>sešos</w:t>
      </w:r>
      <w:r w:rsidR="00066967" w:rsidRPr="00D14B78">
        <w:t xml:space="preserve"> </w:t>
      </w:r>
      <w:r w:rsidRPr="00D14B78">
        <w:t>mēnešos radušos aprēķinātos kompensējamos zaudējumus maršrutos, kuriem vairāk nekā 30</w:t>
      </w:r>
      <w:r w:rsidR="000D1229">
        <w:t xml:space="preserve"> </w:t>
      </w:r>
      <w:r w:rsidRPr="00D14B78">
        <w:t>% no kopējā maršruta garuma ir ārpus pilsētas administratīvās teritorijas</w:t>
      </w:r>
      <w:r>
        <w:t>, un veidojot pārmaksu pilnīgi visām valstspilsētu pašvaldībām</w:t>
      </w:r>
      <w:r w:rsidR="001B7F18">
        <w:t>, pilnā apmērā.</w:t>
      </w:r>
      <w:r w:rsidR="006B3E67">
        <w:t xml:space="preserve"> </w:t>
      </w:r>
      <w:r w:rsidR="006B3E67" w:rsidRPr="00746E0A">
        <w:t xml:space="preserve">Ievērojot </w:t>
      </w:r>
      <w:r w:rsidR="006B3E67">
        <w:t>pozitīvo ieņēmumu ietekmi pēc braukšanas maksas (tarifu) palielināšanas atsevišķās valstspilsētu pašvaldībās, bet vienlaikus pieaugošās izmaksas saistībā ar darba spēka resursiem, kā arī to, ka ik gadu pēdējos gada mēnešos palielinās zaudējumu apmērs</w:t>
      </w:r>
      <w:r w:rsidR="006B3E67" w:rsidRPr="00746E0A">
        <w:t>, tiek prognozēts, ka pārvadājumiem, kas ir ārpus pilsētas administratīvās teritorijas, ja maršruta daļa ir vairāk kā 30</w:t>
      </w:r>
      <w:r w:rsidR="000D1229">
        <w:t xml:space="preserve"> </w:t>
      </w:r>
      <w:r w:rsidR="006B3E67" w:rsidRPr="00746E0A">
        <w:t xml:space="preserve">% no kopējā maršruta garuma, </w:t>
      </w:r>
      <w:r w:rsidR="006B3E67" w:rsidRPr="00021316">
        <w:t>kompensējamo zaudējumu apmērs 2024.</w:t>
      </w:r>
      <w:r w:rsidR="000D1229">
        <w:t xml:space="preserve"> </w:t>
      </w:r>
      <w:r w:rsidR="006B3E67" w:rsidRPr="00021316">
        <w:t>gadā varētu sasniegt 2</w:t>
      </w:r>
      <w:r w:rsidR="00021316" w:rsidRPr="00021316">
        <w:t>,8 milj.</w:t>
      </w:r>
      <w:r w:rsidR="006B3E67" w:rsidRPr="00021316">
        <w:t xml:space="preserve"> </w:t>
      </w:r>
      <w:proofErr w:type="spellStart"/>
      <w:r w:rsidR="006B3E67" w:rsidRPr="00021316">
        <w:rPr>
          <w:i/>
          <w:iCs/>
        </w:rPr>
        <w:t>euro</w:t>
      </w:r>
      <w:proofErr w:type="spellEnd"/>
      <w:r w:rsidR="006B3E67" w:rsidRPr="00021316">
        <w:rPr>
          <w:i/>
          <w:iCs/>
        </w:rPr>
        <w:t xml:space="preserve">, </w:t>
      </w:r>
      <w:r w:rsidR="006B3E67" w:rsidRPr="00021316">
        <w:t>kas ir par 2</w:t>
      </w:r>
      <w:r w:rsidR="00021316" w:rsidRPr="00021316">
        <w:t>4</w:t>
      </w:r>
      <w:r w:rsidR="000D1229">
        <w:t xml:space="preserve"> </w:t>
      </w:r>
      <w:r w:rsidR="006B3E67" w:rsidRPr="00021316">
        <w:t xml:space="preserve">% </w:t>
      </w:r>
      <w:r w:rsidR="00021316" w:rsidRPr="00021316">
        <w:t>vairāk</w:t>
      </w:r>
      <w:r w:rsidR="006B3E67" w:rsidRPr="00021316">
        <w:t xml:space="preserve"> nekā 2023.gadam.</w:t>
      </w:r>
    </w:p>
    <w:p w14:paraId="000C1A1A" w14:textId="34FC7992" w:rsidR="00AA4C06" w:rsidRPr="00D14B78" w:rsidRDefault="00AA4C06" w:rsidP="00AA4C06">
      <w:pPr>
        <w:tabs>
          <w:tab w:val="left" w:pos="142"/>
          <w:tab w:val="left" w:pos="1134"/>
        </w:tabs>
        <w:ind w:firstLine="720"/>
        <w:jc w:val="both"/>
        <w:rPr>
          <w:bCs/>
        </w:rPr>
      </w:pPr>
      <w:r w:rsidRPr="00D14B78">
        <w:rPr>
          <w:bCs/>
        </w:rPr>
        <w:t xml:space="preserve">Līdz ar to, </w:t>
      </w:r>
      <w:r>
        <w:rPr>
          <w:bCs/>
        </w:rPr>
        <w:t xml:space="preserve">ievērojot plānoto finansējumu valstspilsētu pašvaldībām par </w:t>
      </w:r>
      <w:r w:rsidRPr="00D14B78">
        <w:rPr>
          <w:bCs/>
        </w:rPr>
        <w:t>zaudējum</w:t>
      </w:r>
      <w:r>
        <w:rPr>
          <w:bCs/>
        </w:rPr>
        <w:t>u</w:t>
      </w:r>
      <w:r w:rsidRPr="00D14B78">
        <w:rPr>
          <w:bCs/>
        </w:rPr>
        <w:t xml:space="preserve"> </w:t>
      </w:r>
      <w:r w:rsidRPr="00D14B78">
        <w:t>maršrutos, kuriem vairāk nekā 30</w:t>
      </w:r>
      <w:r w:rsidR="000D1229">
        <w:t xml:space="preserve"> </w:t>
      </w:r>
      <w:r w:rsidRPr="00D14B78">
        <w:t>% no kopējā maršruta garuma ir ārpus pilsētas administratīvās teritorijas</w:t>
      </w:r>
      <w:r>
        <w:t>, kompensēšanu</w:t>
      </w:r>
      <w:r w:rsidR="000B5034">
        <w:t xml:space="preserve"> 2 800 000 </w:t>
      </w:r>
      <w:proofErr w:type="spellStart"/>
      <w:r w:rsidR="000B5034" w:rsidRPr="004C4D6C">
        <w:rPr>
          <w:i/>
          <w:iCs/>
        </w:rPr>
        <w:t>euro</w:t>
      </w:r>
      <w:proofErr w:type="spellEnd"/>
      <w:r w:rsidR="000B5034">
        <w:t xml:space="preserve">, plānots, ka minētais finansējums tiks izlietots pilnā </w:t>
      </w:r>
      <w:r w:rsidR="000B5034">
        <w:lastRenderedPageBreak/>
        <w:t>apmērā, tajā skaitā veicot norēķinus par iepriekšējo gadu nesegtajiem zaudējumiem</w:t>
      </w:r>
      <w:r w:rsidR="006B4431">
        <w:t xml:space="preserve"> (skat. </w:t>
      </w:r>
      <w:r w:rsidR="000D1229">
        <w:t>t</w:t>
      </w:r>
      <w:r w:rsidR="006B4431">
        <w:t xml:space="preserve">abulu </w:t>
      </w:r>
      <w:r w:rsidR="006B4431" w:rsidRPr="007E0DB7">
        <w:t xml:space="preserve">Nr. </w:t>
      </w:r>
      <w:r w:rsidR="000115EB">
        <w:t>6</w:t>
      </w:r>
      <w:r w:rsidR="006B4431" w:rsidRPr="007E0DB7">
        <w:t>)</w:t>
      </w:r>
      <w:r w:rsidR="000B5034" w:rsidRPr="007E0DB7">
        <w:t>.</w:t>
      </w:r>
    </w:p>
    <w:p w14:paraId="3F2B9022" w14:textId="00DC0B65" w:rsidR="000E154E" w:rsidRDefault="000E154E">
      <w:pPr>
        <w:spacing w:after="160" w:line="259" w:lineRule="auto"/>
        <w:rPr>
          <w:lang w:eastAsia="en-US"/>
        </w:rPr>
      </w:pPr>
    </w:p>
    <w:p w14:paraId="71E39AA2" w14:textId="54D0A384" w:rsidR="000D096A" w:rsidRPr="00795524" w:rsidRDefault="000D096A" w:rsidP="000D096A">
      <w:pPr>
        <w:ind w:firstLine="709"/>
        <w:jc w:val="right"/>
        <w:rPr>
          <w:bCs/>
        </w:rPr>
      </w:pPr>
      <w:r w:rsidRPr="007E0DB7">
        <w:rPr>
          <w:bCs/>
        </w:rPr>
        <w:t>Tabula Nr.</w:t>
      </w:r>
      <w:r w:rsidR="000115EB">
        <w:rPr>
          <w:bCs/>
        </w:rPr>
        <w:t>6</w:t>
      </w:r>
    </w:p>
    <w:p w14:paraId="3C7171EA" w14:textId="08AAAA92" w:rsidR="003B19C9" w:rsidRDefault="003B19C9" w:rsidP="003B19C9">
      <w:pPr>
        <w:ind w:firstLine="709"/>
        <w:jc w:val="right"/>
        <w:rPr>
          <w:b/>
        </w:rPr>
      </w:pPr>
      <w:r>
        <w:rPr>
          <w:b/>
        </w:rPr>
        <w:t>N</w:t>
      </w:r>
      <w:r w:rsidRPr="00795524">
        <w:rPr>
          <w:b/>
        </w:rPr>
        <w:t>o valsts budžeta kompensējamie</w:t>
      </w:r>
    </w:p>
    <w:p w14:paraId="3A2612C3" w14:textId="5C8552AB" w:rsidR="003B19C9" w:rsidRPr="00795524" w:rsidRDefault="003B19C9" w:rsidP="003B19C9">
      <w:pPr>
        <w:ind w:firstLine="709"/>
        <w:jc w:val="right"/>
        <w:rPr>
          <w:b/>
        </w:rPr>
      </w:pPr>
      <w:r w:rsidRPr="00795524">
        <w:rPr>
          <w:b/>
        </w:rPr>
        <w:t>zaudējumi</w:t>
      </w:r>
      <w:r>
        <w:rPr>
          <w:b/>
        </w:rPr>
        <w:t xml:space="preserve"> </w:t>
      </w:r>
      <w:r w:rsidRPr="00795524">
        <w:rPr>
          <w:b/>
        </w:rPr>
        <w:t>202</w:t>
      </w:r>
      <w:r>
        <w:rPr>
          <w:b/>
        </w:rPr>
        <w:t>4</w:t>
      </w:r>
      <w:r w:rsidRPr="00795524">
        <w:rPr>
          <w:b/>
        </w:rPr>
        <w:t xml:space="preserve">.gada </w:t>
      </w:r>
      <w:r w:rsidR="00066967">
        <w:rPr>
          <w:b/>
        </w:rPr>
        <w:t>sešos</w:t>
      </w:r>
      <w:r w:rsidRPr="00795524">
        <w:rPr>
          <w:b/>
        </w:rPr>
        <w:t xml:space="preserve"> </w:t>
      </w:r>
      <w:r>
        <w:rPr>
          <w:b/>
        </w:rPr>
        <w:t>mēnešos</w:t>
      </w:r>
    </w:p>
    <w:p w14:paraId="0FA769E3" w14:textId="165E4955" w:rsidR="003B19C9" w:rsidRDefault="003B19C9" w:rsidP="003B19C9">
      <w:pPr>
        <w:ind w:firstLine="709"/>
        <w:jc w:val="right"/>
        <w:rPr>
          <w:b/>
        </w:rPr>
      </w:pPr>
      <w:r>
        <w:rPr>
          <w:b/>
        </w:rPr>
        <w:t>un prognozētā ekonomija</w:t>
      </w:r>
    </w:p>
    <w:p w14:paraId="22336B27" w14:textId="6C64815E" w:rsidR="000D096A" w:rsidRPr="00795524" w:rsidRDefault="003B19C9" w:rsidP="000D096A">
      <w:pPr>
        <w:ind w:firstLine="709"/>
        <w:jc w:val="right"/>
        <w:rPr>
          <w:b/>
          <w:sz w:val="20"/>
          <w:szCs w:val="20"/>
        </w:rPr>
      </w:pPr>
      <w:r>
        <w:rPr>
          <w:b/>
        </w:rPr>
        <w:t>p</w:t>
      </w:r>
      <w:r w:rsidR="000D096A" w:rsidRPr="00795524">
        <w:rPr>
          <w:b/>
        </w:rPr>
        <w:t xml:space="preserve">ilsētas nozīmes pārvadājumos, </w:t>
      </w:r>
      <w:proofErr w:type="spellStart"/>
      <w:r w:rsidR="000D096A" w:rsidRPr="00795524">
        <w:rPr>
          <w:b/>
          <w:i/>
          <w:iCs/>
        </w:rPr>
        <w:t>euro</w:t>
      </w:r>
      <w:proofErr w:type="spellEnd"/>
    </w:p>
    <w:p w14:paraId="7B3DF279" w14:textId="77777777" w:rsidR="009D243A" w:rsidRPr="00B8042C" w:rsidRDefault="009D243A" w:rsidP="000D096A">
      <w:pPr>
        <w:pStyle w:val="BodyText"/>
        <w:tabs>
          <w:tab w:val="left" w:pos="7655"/>
        </w:tabs>
        <w:jc w:val="both"/>
        <w:rPr>
          <w:sz w:val="20"/>
        </w:rPr>
      </w:pPr>
    </w:p>
    <w:tbl>
      <w:tblPr>
        <w:tblW w:w="10065" w:type="dxa"/>
        <w:tblInd w:w="-572" w:type="dxa"/>
        <w:tblLayout w:type="fixed"/>
        <w:tblLook w:val="04A0" w:firstRow="1" w:lastRow="0" w:firstColumn="1" w:lastColumn="0" w:noHBand="0" w:noVBand="1"/>
      </w:tblPr>
      <w:tblGrid>
        <w:gridCol w:w="1560"/>
        <w:gridCol w:w="992"/>
        <w:gridCol w:w="992"/>
        <w:gridCol w:w="992"/>
        <w:gridCol w:w="851"/>
        <w:gridCol w:w="1134"/>
        <w:gridCol w:w="1134"/>
        <w:gridCol w:w="1276"/>
        <w:gridCol w:w="1134"/>
      </w:tblGrid>
      <w:tr w:rsidR="0031453D" w14:paraId="2F14E131" w14:textId="77777777" w:rsidTr="0031453D">
        <w:trPr>
          <w:trHeight w:val="371"/>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7E887" w14:textId="77777777" w:rsidR="0031453D" w:rsidRPr="0031453D" w:rsidRDefault="0031453D">
            <w:pPr>
              <w:rPr>
                <w:rFonts w:ascii="Calibri" w:hAnsi="Calibri" w:cs="Calibri"/>
                <w:color w:val="000000"/>
                <w:sz w:val="16"/>
                <w:szCs w:val="16"/>
              </w:rPr>
            </w:pPr>
            <w:r w:rsidRPr="0031453D">
              <w:rPr>
                <w:rFonts w:ascii="Calibri" w:hAnsi="Calibri" w:cs="Calibri"/>
                <w:color w:val="000000"/>
                <w:sz w:val="16"/>
                <w:szCs w:val="16"/>
              </w:rPr>
              <w:t> </w:t>
            </w:r>
          </w:p>
        </w:tc>
        <w:tc>
          <w:tcPr>
            <w:tcW w:w="3827" w:type="dxa"/>
            <w:gridSpan w:val="4"/>
            <w:tcBorders>
              <w:top w:val="single" w:sz="4" w:space="0" w:color="auto"/>
              <w:left w:val="nil"/>
              <w:bottom w:val="single" w:sz="4" w:space="0" w:color="auto"/>
              <w:right w:val="single" w:sz="4" w:space="0" w:color="auto"/>
            </w:tcBorders>
            <w:shd w:val="clear" w:color="auto" w:fill="auto"/>
            <w:vAlign w:val="center"/>
            <w:hideMark/>
          </w:tcPr>
          <w:p w14:paraId="7AC05DB4" w14:textId="77777777" w:rsidR="0031453D" w:rsidRPr="0031453D" w:rsidRDefault="0031453D">
            <w:pPr>
              <w:jc w:val="center"/>
              <w:rPr>
                <w:color w:val="000000"/>
                <w:sz w:val="16"/>
                <w:szCs w:val="16"/>
              </w:rPr>
            </w:pPr>
            <w:r w:rsidRPr="0031453D">
              <w:rPr>
                <w:color w:val="000000"/>
                <w:sz w:val="16"/>
                <w:szCs w:val="16"/>
              </w:rPr>
              <w:t>Par pilsētas nozīmes maršrutiem, kuriem vairāk nekā 30% no kopējā maršruta garuma ir ārpus pilsētas administratīvās teritorijas</w:t>
            </w:r>
          </w:p>
        </w:tc>
        <w:tc>
          <w:tcPr>
            <w:tcW w:w="4678" w:type="dxa"/>
            <w:gridSpan w:val="4"/>
            <w:tcBorders>
              <w:top w:val="single" w:sz="4" w:space="0" w:color="auto"/>
              <w:left w:val="nil"/>
              <w:bottom w:val="single" w:sz="4" w:space="0" w:color="auto"/>
              <w:right w:val="single" w:sz="4" w:space="0" w:color="auto"/>
            </w:tcBorders>
            <w:shd w:val="clear" w:color="auto" w:fill="auto"/>
            <w:vAlign w:val="center"/>
            <w:hideMark/>
          </w:tcPr>
          <w:p w14:paraId="40D7BA5A" w14:textId="77777777" w:rsidR="0031453D" w:rsidRPr="0031453D" w:rsidRDefault="0031453D">
            <w:pPr>
              <w:jc w:val="center"/>
              <w:rPr>
                <w:color w:val="000000"/>
                <w:sz w:val="16"/>
                <w:szCs w:val="16"/>
              </w:rPr>
            </w:pPr>
            <w:r w:rsidRPr="0031453D">
              <w:rPr>
                <w:color w:val="000000"/>
                <w:sz w:val="16"/>
                <w:szCs w:val="16"/>
              </w:rPr>
              <w:t>Par personu ar invaliditāti pārvadāšanu</w:t>
            </w:r>
          </w:p>
        </w:tc>
      </w:tr>
      <w:tr w:rsidR="0031453D" w14:paraId="06ECF3A2" w14:textId="77777777" w:rsidTr="0031453D">
        <w:trPr>
          <w:trHeight w:val="127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F0FEE1D" w14:textId="77777777" w:rsidR="0031453D" w:rsidRPr="0031453D" w:rsidRDefault="0031453D">
            <w:pPr>
              <w:rPr>
                <w:rFonts w:ascii="Calibri" w:hAnsi="Calibri" w:cs="Calibri"/>
                <w:color w:val="000000"/>
                <w:sz w:val="16"/>
                <w:szCs w:val="16"/>
              </w:rPr>
            </w:pPr>
            <w:r w:rsidRPr="0031453D">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312EBC28" w14:textId="77777777" w:rsidR="0031453D" w:rsidRPr="0031453D" w:rsidRDefault="0031453D">
            <w:pPr>
              <w:jc w:val="center"/>
              <w:rPr>
                <w:color w:val="000000"/>
                <w:sz w:val="16"/>
                <w:szCs w:val="16"/>
              </w:rPr>
            </w:pPr>
            <w:r w:rsidRPr="0031453D">
              <w:rPr>
                <w:color w:val="000000"/>
                <w:sz w:val="16"/>
                <w:szCs w:val="16"/>
              </w:rPr>
              <w:t>Aprēķinātā zaudējumu kompensācija 2024.gada 6 mēnešos</w:t>
            </w:r>
          </w:p>
        </w:tc>
        <w:tc>
          <w:tcPr>
            <w:tcW w:w="992" w:type="dxa"/>
            <w:tcBorders>
              <w:top w:val="nil"/>
              <w:left w:val="nil"/>
              <w:bottom w:val="single" w:sz="4" w:space="0" w:color="auto"/>
              <w:right w:val="single" w:sz="4" w:space="0" w:color="auto"/>
            </w:tcBorders>
            <w:shd w:val="clear" w:color="auto" w:fill="auto"/>
            <w:vAlign w:val="center"/>
            <w:hideMark/>
          </w:tcPr>
          <w:p w14:paraId="68F51A67" w14:textId="77777777" w:rsidR="0031453D" w:rsidRPr="0031453D" w:rsidRDefault="0031453D">
            <w:pPr>
              <w:jc w:val="center"/>
              <w:rPr>
                <w:color w:val="000000"/>
                <w:sz w:val="16"/>
                <w:szCs w:val="16"/>
              </w:rPr>
            </w:pPr>
            <w:r w:rsidRPr="0031453D">
              <w:rPr>
                <w:color w:val="000000"/>
                <w:sz w:val="16"/>
                <w:szCs w:val="16"/>
              </w:rPr>
              <w:t>Izmaksātā kompensācija 6 mēnešos</w:t>
            </w:r>
          </w:p>
        </w:tc>
        <w:tc>
          <w:tcPr>
            <w:tcW w:w="992" w:type="dxa"/>
            <w:tcBorders>
              <w:top w:val="nil"/>
              <w:left w:val="nil"/>
              <w:bottom w:val="single" w:sz="4" w:space="0" w:color="auto"/>
              <w:right w:val="single" w:sz="4" w:space="0" w:color="auto"/>
            </w:tcBorders>
            <w:shd w:val="clear" w:color="auto" w:fill="auto"/>
            <w:vAlign w:val="center"/>
            <w:hideMark/>
          </w:tcPr>
          <w:p w14:paraId="1E02D363" w14:textId="008CC8B6" w:rsidR="0031453D" w:rsidRPr="0031453D" w:rsidRDefault="0031453D">
            <w:pPr>
              <w:jc w:val="center"/>
              <w:rPr>
                <w:color w:val="000000"/>
                <w:sz w:val="16"/>
                <w:szCs w:val="16"/>
              </w:rPr>
            </w:pPr>
            <w:r w:rsidRPr="0031453D">
              <w:rPr>
                <w:color w:val="000000"/>
                <w:sz w:val="16"/>
                <w:szCs w:val="16"/>
              </w:rPr>
              <w:t> Prognozētais izlietojums, tai skaitā gala norēķins par 2023.gadu</w:t>
            </w:r>
          </w:p>
        </w:tc>
        <w:tc>
          <w:tcPr>
            <w:tcW w:w="851" w:type="dxa"/>
            <w:tcBorders>
              <w:top w:val="nil"/>
              <w:left w:val="nil"/>
              <w:bottom w:val="single" w:sz="4" w:space="0" w:color="auto"/>
              <w:right w:val="single" w:sz="4" w:space="0" w:color="auto"/>
            </w:tcBorders>
            <w:shd w:val="clear" w:color="auto" w:fill="auto"/>
            <w:vAlign w:val="center"/>
            <w:hideMark/>
          </w:tcPr>
          <w:p w14:paraId="6D743B01" w14:textId="77777777" w:rsidR="0031453D" w:rsidRPr="0031453D" w:rsidRDefault="0031453D">
            <w:pPr>
              <w:jc w:val="center"/>
              <w:rPr>
                <w:color w:val="000000"/>
                <w:sz w:val="16"/>
                <w:szCs w:val="16"/>
              </w:rPr>
            </w:pPr>
            <w:r w:rsidRPr="0031453D">
              <w:rPr>
                <w:color w:val="000000"/>
                <w:sz w:val="16"/>
                <w:szCs w:val="16"/>
              </w:rPr>
              <w:t xml:space="preserve">Iztrūkums (-) vai pārmaksa (+) </w:t>
            </w:r>
          </w:p>
        </w:tc>
        <w:tc>
          <w:tcPr>
            <w:tcW w:w="1134" w:type="dxa"/>
            <w:tcBorders>
              <w:top w:val="nil"/>
              <w:left w:val="nil"/>
              <w:bottom w:val="single" w:sz="4" w:space="0" w:color="auto"/>
              <w:right w:val="single" w:sz="4" w:space="0" w:color="auto"/>
            </w:tcBorders>
            <w:shd w:val="clear" w:color="auto" w:fill="auto"/>
            <w:vAlign w:val="center"/>
            <w:hideMark/>
          </w:tcPr>
          <w:p w14:paraId="1F087E7D" w14:textId="77777777" w:rsidR="0031453D" w:rsidRPr="0031453D" w:rsidRDefault="0031453D">
            <w:pPr>
              <w:jc w:val="center"/>
              <w:rPr>
                <w:color w:val="000000"/>
                <w:sz w:val="16"/>
                <w:szCs w:val="16"/>
              </w:rPr>
            </w:pPr>
            <w:r w:rsidRPr="0031453D">
              <w:rPr>
                <w:color w:val="000000"/>
                <w:sz w:val="16"/>
                <w:szCs w:val="16"/>
              </w:rPr>
              <w:t>Aprēķinātā zaudējumu kompensācija 2024.gada 6 mēnešos</w:t>
            </w:r>
          </w:p>
        </w:tc>
        <w:tc>
          <w:tcPr>
            <w:tcW w:w="1134" w:type="dxa"/>
            <w:tcBorders>
              <w:top w:val="nil"/>
              <w:left w:val="nil"/>
              <w:bottom w:val="single" w:sz="4" w:space="0" w:color="auto"/>
              <w:right w:val="single" w:sz="4" w:space="0" w:color="auto"/>
            </w:tcBorders>
            <w:shd w:val="clear" w:color="auto" w:fill="auto"/>
            <w:vAlign w:val="center"/>
            <w:hideMark/>
          </w:tcPr>
          <w:p w14:paraId="23E95542" w14:textId="77777777" w:rsidR="0031453D" w:rsidRPr="0031453D" w:rsidRDefault="0031453D">
            <w:pPr>
              <w:jc w:val="center"/>
              <w:rPr>
                <w:color w:val="000000"/>
                <w:sz w:val="16"/>
                <w:szCs w:val="16"/>
              </w:rPr>
            </w:pPr>
            <w:r w:rsidRPr="0031453D">
              <w:rPr>
                <w:color w:val="000000"/>
                <w:sz w:val="16"/>
                <w:szCs w:val="16"/>
              </w:rPr>
              <w:t>Izmaksātā kompensācija 6 mēnešos</w:t>
            </w:r>
          </w:p>
        </w:tc>
        <w:tc>
          <w:tcPr>
            <w:tcW w:w="1276" w:type="dxa"/>
            <w:tcBorders>
              <w:top w:val="nil"/>
              <w:left w:val="nil"/>
              <w:bottom w:val="single" w:sz="4" w:space="0" w:color="auto"/>
              <w:right w:val="single" w:sz="4" w:space="0" w:color="auto"/>
            </w:tcBorders>
            <w:shd w:val="clear" w:color="auto" w:fill="auto"/>
            <w:vAlign w:val="center"/>
            <w:hideMark/>
          </w:tcPr>
          <w:p w14:paraId="49788245" w14:textId="1F3230A4" w:rsidR="0031453D" w:rsidRPr="0031453D" w:rsidRDefault="0031453D">
            <w:pPr>
              <w:jc w:val="center"/>
              <w:rPr>
                <w:color w:val="000000"/>
                <w:sz w:val="16"/>
                <w:szCs w:val="16"/>
              </w:rPr>
            </w:pPr>
            <w:r w:rsidRPr="0031453D">
              <w:rPr>
                <w:color w:val="000000"/>
                <w:sz w:val="16"/>
                <w:szCs w:val="16"/>
              </w:rPr>
              <w:t> Prognozētais izlietojums, tai skaitā gala norēķins par 2023.gadu</w:t>
            </w:r>
          </w:p>
        </w:tc>
        <w:tc>
          <w:tcPr>
            <w:tcW w:w="1134" w:type="dxa"/>
            <w:tcBorders>
              <w:top w:val="nil"/>
              <w:left w:val="nil"/>
              <w:bottom w:val="single" w:sz="4" w:space="0" w:color="auto"/>
              <w:right w:val="single" w:sz="4" w:space="0" w:color="auto"/>
            </w:tcBorders>
            <w:shd w:val="clear" w:color="auto" w:fill="auto"/>
            <w:vAlign w:val="center"/>
            <w:hideMark/>
          </w:tcPr>
          <w:p w14:paraId="2F2A5ADF" w14:textId="77777777" w:rsidR="0031453D" w:rsidRPr="0031453D" w:rsidRDefault="0031453D">
            <w:pPr>
              <w:jc w:val="center"/>
              <w:rPr>
                <w:color w:val="000000"/>
                <w:sz w:val="16"/>
                <w:szCs w:val="16"/>
              </w:rPr>
            </w:pPr>
            <w:r w:rsidRPr="0031453D">
              <w:rPr>
                <w:color w:val="000000"/>
                <w:sz w:val="16"/>
                <w:szCs w:val="16"/>
              </w:rPr>
              <w:t xml:space="preserve">Iztrūkums (-) vai pārmaksa (+) </w:t>
            </w:r>
          </w:p>
        </w:tc>
      </w:tr>
      <w:tr w:rsidR="0031453D" w14:paraId="73F584FC"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B4B406E" w14:textId="77777777" w:rsidR="0031453D" w:rsidRPr="0031453D" w:rsidRDefault="0031453D">
            <w:pPr>
              <w:rPr>
                <w:color w:val="000000"/>
                <w:sz w:val="16"/>
                <w:szCs w:val="16"/>
              </w:rPr>
            </w:pPr>
            <w:r w:rsidRPr="0031453D">
              <w:rPr>
                <w:color w:val="000000"/>
                <w:sz w:val="16"/>
                <w:szCs w:val="16"/>
              </w:rPr>
              <w:t>Daugavpils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20F386BE" w14:textId="77777777" w:rsidR="0031453D" w:rsidRPr="0031453D" w:rsidRDefault="0031453D">
            <w:pPr>
              <w:jc w:val="center"/>
              <w:rPr>
                <w:color w:val="000000"/>
                <w:sz w:val="16"/>
                <w:szCs w:val="16"/>
              </w:rPr>
            </w:pPr>
            <w:r w:rsidRPr="0031453D">
              <w:rPr>
                <w:color w:val="000000"/>
                <w:sz w:val="16"/>
                <w:szCs w:val="16"/>
              </w:rPr>
              <w:t>41 664</w:t>
            </w:r>
          </w:p>
        </w:tc>
        <w:tc>
          <w:tcPr>
            <w:tcW w:w="992" w:type="dxa"/>
            <w:tcBorders>
              <w:top w:val="nil"/>
              <w:left w:val="nil"/>
              <w:bottom w:val="single" w:sz="4" w:space="0" w:color="auto"/>
              <w:right w:val="single" w:sz="4" w:space="0" w:color="auto"/>
            </w:tcBorders>
            <w:shd w:val="clear" w:color="auto" w:fill="auto"/>
            <w:noWrap/>
            <w:vAlign w:val="center"/>
            <w:hideMark/>
          </w:tcPr>
          <w:p w14:paraId="3984E524" w14:textId="77777777" w:rsidR="0031453D" w:rsidRPr="0031453D" w:rsidRDefault="0031453D">
            <w:pPr>
              <w:jc w:val="center"/>
              <w:rPr>
                <w:color w:val="000000"/>
                <w:sz w:val="16"/>
                <w:szCs w:val="16"/>
              </w:rPr>
            </w:pPr>
            <w:r w:rsidRPr="0031453D">
              <w:rPr>
                <w:color w:val="000000"/>
                <w:sz w:val="16"/>
                <w:szCs w:val="16"/>
              </w:rPr>
              <w:t>61 979</w:t>
            </w:r>
          </w:p>
        </w:tc>
        <w:tc>
          <w:tcPr>
            <w:tcW w:w="992" w:type="dxa"/>
            <w:tcBorders>
              <w:top w:val="nil"/>
              <w:left w:val="nil"/>
              <w:bottom w:val="single" w:sz="4" w:space="0" w:color="auto"/>
              <w:right w:val="single" w:sz="4" w:space="0" w:color="auto"/>
            </w:tcBorders>
            <w:shd w:val="clear" w:color="auto" w:fill="auto"/>
            <w:noWrap/>
            <w:vAlign w:val="center"/>
            <w:hideMark/>
          </w:tcPr>
          <w:p w14:paraId="3A575FCF" w14:textId="77777777" w:rsidR="0031453D" w:rsidRPr="0031453D" w:rsidRDefault="0031453D">
            <w:pPr>
              <w:jc w:val="center"/>
              <w:rPr>
                <w:color w:val="000000"/>
                <w:sz w:val="16"/>
                <w:szCs w:val="16"/>
              </w:rPr>
            </w:pPr>
            <w:r w:rsidRPr="0031453D">
              <w:rPr>
                <w:color w:val="000000"/>
                <w:sz w:val="16"/>
                <w:szCs w:val="16"/>
              </w:rPr>
              <w:t>87 912</w:t>
            </w:r>
          </w:p>
        </w:tc>
        <w:tc>
          <w:tcPr>
            <w:tcW w:w="851" w:type="dxa"/>
            <w:tcBorders>
              <w:top w:val="nil"/>
              <w:left w:val="nil"/>
              <w:bottom w:val="single" w:sz="4" w:space="0" w:color="auto"/>
              <w:right w:val="single" w:sz="4" w:space="0" w:color="auto"/>
            </w:tcBorders>
            <w:shd w:val="clear" w:color="auto" w:fill="auto"/>
            <w:noWrap/>
            <w:vAlign w:val="center"/>
            <w:hideMark/>
          </w:tcPr>
          <w:p w14:paraId="450357D9" w14:textId="77777777" w:rsidR="0031453D" w:rsidRPr="0031453D" w:rsidRDefault="0031453D">
            <w:pPr>
              <w:jc w:val="center"/>
              <w:rPr>
                <w:color w:val="000000"/>
                <w:sz w:val="16"/>
                <w:szCs w:val="16"/>
              </w:rPr>
            </w:pPr>
            <w:r w:rsidRPr="0031453D">
              <w:rPr>
                <w:color w:val="000000"/>
                <w:sz w:val="16"/>
                <w:szCs w:val="16"/>
              </w:rPr>
              <w:t>290</w:t>
            </w:r>
          </w:p>
        </w:tc>
        <w:tc>
          <w:tcPr>
            <w:tcW w:w="1134" w:type="dxa"/>
            <w:tcBorders>
              <w:top w:val="nil"/>
              <w:left w:val="nil"/>
              <w:bottom w:val="single" w:sz="4" w:space="0" w:color="auto"/>
              <w:right w:val="single" w:sz="4" w:space="0" w:color="auto"/>
            </w:tcBorders>
            <w:shd w:val="clear" w:color="auto" w:fill="auto"/>
            <w:noWrap/>
            <w:vAlign w:val="center"/>
            <w:hideMark/>
          </w:tcPr>
          <w:p w14:paraId="2C4DFCE5" w14:textId="77777777" w:rsidR="0031453D" w:rsidRPr="0031453D" w:rsidRDefault="0031453D">
            <w:pPr>
              <w:jc w:val="center"/>
              <w:rPr>
                <w:color w:val="000000"/>
                <w:sz w:val="16"/>
                <w:szCs w:val="16"/>
              </w:rPr>
            </w:pPr>
            <w:r w:rsidRPr="0031453D">
              <w:rPr>
                <w:color w:val="000000"/>
                <w:sz w:val="16"/>
                <w:szCs w:val="16"/>
              </w:rPr>
              <w:t>453 537</w:t>
            </w:r>
          </w:p>
        </w:tc>
        <w:tc>
          <w:tcPr>
            <w:tcW w:w="1134" w:type="dxa"/>
            <w:tcBorders>
              <w:top w:val="nil"/>
              <w:left w:val="nil"/>
              <w:bottom w:val="single" w:sz="4" w:space="0" w:color="auto"/>
              <w:right w:val="single" w:sz="4" w:space="0" w:color="auto"/>
            </w:tcBorders>
            <w:shd w:val="clear" w:color="auto" w:fill="auto"/>
            <w:noWrap/>
            <w:vAlign w:val="center"/>
            <w:hideMark/>
          </w:tcPr>
          <w:p w14:paraId="46EBA798" w14:textId="77777777" w:rsidR="0031453D" w:rsidRPr="0031453D" w:rsidRDefault="0031453D">
            <w:pPr>
              <w:jc w:val="center"/>
              <w:rPr>
                <w:color w:val="000000"/>
                <w:sz w:val="16"/>
                <w:szCs w:val="16"/>
              </w:rPr>
            </w:pPr>
            <w:r w:rsidRPr="0031453D">
              <w:rPr>
                <w:color w:val="000000"/>
                <w:sz w:val="16"/>
                <w:szCs w:val="16"/>
              </w:rPr>
              <w:t>367 078</w:t>
            </w:r>
          </w:p>
        </w:tc>
        <w:tc>
          <w:tcPr>
            <w:tcW w:w="1276" w:type="dxa"/>
            <w:tcBorders>
              <w:top w:val="nil"/>
              <w:left w:val="nil"/>
              <w:bottom w:val="single" w:sz="4" w:space="0" w:color="auto"/>
              <w:right w:val="single" w:sz="4" w:space="0" w:color="auto"/>
            </w:tcBorders>
            <w:shd w:val="clear" w:color="auto" w:fill="auto"/>
            <w:noWrap/>
            <w:vAlign w:val="center"/>
            <w:hideMark/>
          </w:tcPr>
          <w:p w14:paraId="59895A38" w14:textId="77777777" w:rsidR="0031453D" w:rsidRPr="0031453D" w:rsidRDefault="0031453D">
            <w:pPr>
              <w:jc w:val="center"/>
              <w:rPr>
                <w:color w:val="000000"/>
                <w:sz w:val="16"/>
                <w:szCs w:val="16"/>
              </w:rPr>
            </w:pPr>
            <w:r w:rsidRPr="0031453D">
              <w:rPr>
                <w:color w:val="000000"/>
                <w:sz w:val="16"/>
                <w:szCs w:val="16"/>
              </w:rPr>
              <w:t>907 074</w:t>
            </w:r>
          </w:p>
        </w:tc>
        <w:tc>
          <w:tcPr>
            <w:tcW w:w="1134" w:type="dxa"/>
            <w:tcBorders>
              <w:top w:val="nil"/>
              <w:left w:val="nil"/>
              <w:bottom w:val="single" w:sz="4" w:space="0" w:color="auto"/>
              <w:right w:val="single" w:sz="4" w:space="0" w:color="auto"/>
            </w:tcBorders>
            <w:shd w:val="clear" w:color="auto" w:fill="auto"/>
            <w:noWrap/>
            <w:vAlign w:val="center"/>
            <w:hideMark/>
          </w:tcPr>
          <w:p w14:paraId="0556F4AF" w14:textId="77777777" w:rsidR="0031453D" w:rsidRPr="0031453D" w:rsidRDefault="0031453D">
            <w:pPr>
              <w:jc w:val="center"/>
              <w:rPr>
                <w:color w:val="000000"/>
                <w:sz w:val="16"/>
                <w:szCs w:val="16"/>
              </w:rPr>
            </w:pPr>
            <w:r w:rsidRPr="0031453D">
              <w:rPr>
                <w:color w:val="000000"/>
                <w:sz w:val="16"/>
                <w:szCs w:val="16"/>
              </w:rPr>
              <w:t>116 279</w:t>
            </w:r>
          </w:p>
        </w:tc>
      </w:tr>
      <w:tr w:rsidR="0031453D" w14:paraId="64215C2E"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CFBA638" w14:textId="77777777" w:rsidR="0031453D" w:rsidRPr="0031453D" w:rsidRDefault="0031453D">
            <w:pPr>
              <w:rPr>
                <w:color w:val="000000"/>
                <w:sz w:val="16"/>
                <w:szCs w:val="16"/>
              </w:rPr>
            </w:pPr>
            <w:r w:rsidRPr="0031453D">
              <w:rPr>
                <w:color w:val="000000"/>
                <w:sz w:val="16"/>
                <w:szCs w:val="16"/>
              </w:rPr>
              <w:t>Jelgavas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4D2470C2" w14:textId="77777777" w:rsidR="0031453D" w:rsidRPr="0031453D" w:rsidRDefault="0031453D">
            <w:pPr>
              <w:jc w:val="center"/>
              <w:rPr>
                <w:color w:val="000000"/>
                <w:sz w:val="16"/>
                <w:szCs w:val="16"/>
              </w:rPr>
            </w:pPr>
            <w:r w:rsidRPr="0031453D">
              <w:rPr>
                <w:color w:val="000000"/>
                <w:sz w:val="16"/>
                <w:szCs w:val="16"/>
              </w:rPr>
              <w:t>123 857</w:t>
            </w:r>
          </w:p>
        </w:tc>
        <w:tc>
          <w:tcPr>
            <w:tcW w:w="992" w:type="dxa"/>
            <w:tcBorders>
              <w:top w:val="nil"/>
              <w:left w:val="nil"/>
              <w:bottom w:val="single" w:sz="4" w:space="0" w:color="auto"/>
              <w:right w:val="single" w:sz="4" w:space="0" w:color="auto"/>
            </w:tcBorders>
            <w:shd w:val="clear" w:color="auto" w:fill="auto"/>
            <w:noWrap/>
            <w:vAlign w:val="center"/>
            <w:hideMark/>
          </w:tcPr>
          <w:p w14:paraId="0A06A815" w14:textId="77777777" w:rsidR="0031453D" w:rsidRPr="0031453D" w:rsidRDefault="0031453D">
            <w:pPr>
              <w:jc w:val="center"/>
              <w:rPr>
                <w:color w:val="000000"/>
                <w:sz w:val="16"/>
                <w:szCs w:val="16"/>
              </w:rPr>
            </w:pPr>
            <w:r w:rsidRPr="0031453D">
              <w:rPr>
                <w:color w:val="000000"/>
                <w:sz w:val="16"/>
                <w:szCs w:val="16"/>
              </w:rPr>
              <w:t>120 336</w:t>
            </w:r>
          </w:p>
        </w:tc>
        <w:tc>
          <w:tcPr>
            <w:tcW w:w="992" w:type="dxa"/>
            <w:tcBorders>
              <w:top w:val="nil"/>
              <w:left w:val="nil"/>
              <w:bottom w:val="single" w:sz="4" w:space="0" w:color="auto"/>
              <w:right w:val="single" w:sz="4" w:space="0" w:color="auto"/>
            </w:tcBorders>
            <w:shd w:val="clear" w:color="auto" w:fill="auto"/>
            <w:noWrap/>
            <w:vAlign w:val="center"/>
            <w:hideMark/>
          </w:tcPr>
          <w:p w14:paraId="3C6AECCB" w14:textId="77777777" w:rsidR="0031453D" w:rsidRPr="0031453D" w:rsidRDefault="0031453D">
            <w:pPr>
              <w:jc w:val="center"/>
              <w:rPr>
                <w:color w:val="000000"/>
                <w:sz w:val="16"/>
                <w:szCs w:val="16"/>
              </w:rPr>
            </w:pPr>
            <w:r w:rsidRPr="0031453D">
              <w:rPr>
                <w:color w:val="000000"/>
                <w:sz w:val="16"/>
                <w:szCs w:val="16"/>
              </w:rPr>
              <w:t>279 046</w:t>
            </w:r>
          </w:p>
        </w:tc>
        <w:tc>
          <w:tcPr>
            <w:tcW w:w="851" w:type="dxa"/>
            <w:tcBorders>
              <w:top w:val="nil"/>
              <w:left w:val="nil"/>
              <w:bottom w:val="single" w:sz="4" w:space="0" w:color="auto"/>
              <w:right w:val="single" w:sz="4" w:space="0" w:color="auto"/>
            </w:tcBorders>
            <w:shd w:val="clear" w:color="auto" w:fill="auto"/>
            <w:noWrap/>
            <w:vAlign w:val="center"/>
            <w:hideMark/>
          </w:tcPr>
          <w:p w14:paraId="6D0B064E" w14:textId="77777777" w:rsidR="0031453D" w:rsidRPr="0031453D" w:rsidRDefault="0031453D">
            <w:pPr>
              <w:jc w:val="center"/>
              <w:rPr>
                <w:color w:val="000000"/>
                <w:sz w:val="16"/>
                <w:szCs w:val="16"/>
              </w:rPr>
            </w:pPr>
            <w:r w:rsidRPr="0031453D">
              <w:rPr>
                <w:color w:val="000000"/>
                <w:sz w:val="16"/>
                <w:szCs w:val="16"/>
              </w:rPr>
              <w:t>919</w:t>
            </w:r>
          </w:p>
        </w:tc>
        <w:tc>
          <w:tcPr>
            <w:tcW w:w="1134" w:type="dxa"/>
            <w:tcBorders>
              <w:top w:val="nil"/>
              <w:left w:val="nil"/>
              <w:bottom w:val="single" w:sz="4" w:space="0" w:color="auto"/>
              <w:right w:val="single" w:sz="4" w:space="0" w:color="auto"/>
            </w:tcBorders>
            <w:shd w:val="clear" w:color="auto" w:fill="auto"/>
            <w:noWrap/>
            <w:vAlign w:val="center"/>
            <w:hideMark/>
          </w:tcPr>
          <w:p w14:paraId="5AFDC104" w14:textId="77777777" w:rsidR="0031453D" w:rsidRPr="0031453D" w:rsidRDefault="0031453D">
            <w:pPr>
              <w:jc w:val="center"/>
              <w:rPr>
                <w:color w:val="000000"/>
                <w:sz w:val="16"/>
                <w:szCs w:val="16"/>
              </w:rPr>
            </w:pPr>
            <w:r w:rsidRPr="0031453D">
              <w:rPr>
                <w:color w:val="000000"/>
                <w:sz w:val="16"/>
                <w:szCs w:val="16"/>
              </w:rPr>
              <w:t>256 542</w:t>
            </w:r>
          </w:p>
        </w:tc>
        <w:tc>
          <w:tcPr>
            <w:tcW w:w="1134" w:type="dxa"/>
            <w:tcBorders>
              <w:top w:val="nil"/>
              <w:left w:val="nil"/>
              <w:bottom w:val="single" w:sz="4" w:space="0" w:color="auto"/>
              <w:right w:val="single" w:sz="4" w:space="0" w:color="auto"/>
            </w:tcBorders>
            <w:shd w:val="clear" w:color="auto" w:fill="auto"/>
            <w:noWrap/>
            <w:vAlign w:val="center"/>
            <w:hideMark/>
          </w:tcPr>
          <w:p w14:paraId="53E298D5" w14:textId="77777777" w:rsidR="0031453D" w:rsidRPr="0031453D" w:rsidRDefault="0031453D">
            <w:pPr>
              <w:jc w:val="center"/>
              <w:rPr>
                <w:color w:val="000000"/>
                <w:sz w:val="16"/>
                <w:szCs w:val="16"/>
              </w:rPr>
            </w:pPr>
            <w:r w:rsidRPr="0031453D">
              <w:rPr>
                <w:color w:val="000000"/>
                <w:sz w:val="16"/>
                <w:szCs w:val="16"/>
              </w:rPr>
              <w:t>271 098</w:t>
            </w:r>
          </w:p>
        </w:tc>
        <w:tc>
          <w:tcPr>
            <w:tcW w:w="1276" w:type="dxa"/>
            <w:tcBorders>
              <w:top w:val="nil"/>
              <w:left w:val="nil"/>
              <w:bottom w:val="single" w:sz="4" w:space="0" w:color="auto"/>
              <w:right w:val="single" w:sz="4" w:space="0" w:color="auto"/>
            </w:tcBorders>
            <w:shd w:val="clear" w:color="auto" w:fill="auto"/>
            <w:noWrap/>
            <w:vAlign w:val="center"/>
            <w:hideMark/>
          </w:tcPr>
          <w:p w14:paraId="370E102D" w14:textId="77777777" w:rsidR="0031453D" w:rsidRPr="0031453D" w:rsidRDefault="0031453D">
            <w:pPr>
              <w:jc w:val="center"/>
              <w:rPr>
                <w:color w:val="000000"/>
                <w:sz w:val="16"/>
                <w:szCs w:val="16"/>
              </w:rPr>
            </w:pPr>
            <w:r w:rsidRPr="0031453D">
              <w:rPr>
                <w:color w:val="000000"/>
                <w:sz w:val="16"/>
                <w:szCs w:val="16"/>
              </w:rPr>
              <w:t>513 084</w:t>
            </w:r>
          </w:p>
        </w:tc>
        <w:tc>
          <w:tcPr>
            <w:tcW w:w="1134" w:type="dxa"/>
            <w:tcBorders>
              <w:top w:val="nil"/>
              <w:left w:val="nil"/>
              <w:bottom w:val="single" w:sz="4" w:space="0" w:color="auto"/>
              <w:right w:val="single" w:sz="4" w:space="0" w:color="auto"/>
            </w:tcBorders>
            <w:shd w:val="clear" w:color="auto" w:fill="auto"/>
            <w:noWrap/>
            <w:vAlign w:val="center"/>
            <w:hideMark/>
          </w:tcPr>
          <w:p w14:paraId="318F5E4C" w14:textId="77777777" w:rsidR="0031453D" w:rsidRPr="0031453D" w:rsidRDefault="0031453D">
            <w:pPr>
              <w:jc w:val="center"/>
              <w:rPr>
                <w:color w:val="000000"/>
                <w:sz w:val="16"/>
                <w:szCs w:val="16"/>
              </w:rPr>
            </w:pPr>
            <w:r w:rsidRPr="0031453D">
              <w:rPr>
                <w:color w:val="000000"/>
                <w:sz w:val="16"/>
                <w:szCs w:val="16"/>
              </w:rPr>
              <w:t>65 773</w:t>
            </w:r>
          </w:p>
        </w:tc>
      </w:tr>
      <w:tr w:rsidR="0031453D" w14:paraId="1DF96A5F"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DA30FE" w14:textId="77777777" w:rsidR="0031453D" w:rsidRPr="0031453D" w:rsidRDefault="0031453D">
            <w:pPr>
              <w:rPr>
                <w:color w:val="000000"/>
                <w:sz w:val="16"/>
                <w:szCs w:val="16"/>
              </w:rPr>
            </w:pPr>
            <w:r w:rsidRPr="0031453D">
              <w:rPr>
                <w:color w:val="000000"/>
                <w:sz w:val="16"/>
                <w:szCs w:val="16"/>
              </w:rPr>
              <w:t>Jēkabpils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439669C6" w14:textId="77777777" w:rsidR="0031453D" w:rsidRPr="0031453D" w:rsidRDefault="0031453D">
            <w:pPr>
              <w:jc w:val="center"/>
              <w:rPr>
                <w:color w:val="000000"/>
                <w:sz w:val="16"/>
                <w:szCs w:val="16"/>
              </w:rPr>
            </w:pPr>
            <w:r w:rsidRPr="0031453D">
              <w:rPr>
                <w:color w:val="000000"/>
                <w:sz w:val="16"/>
                <w:szCs w:val="16"/>
              </w:rPr>
              <w:t>42 726</w:t>
            </w:r>
          </w:p>
        </w:tc>
        <w:tc>
          <w:tcPr>
            <w:tcW w:w="992" w:type="dxa"/>
            <w:tcBorders>
              <w:top w:val="nil"/>
              <w:left w:val="nil"/>
              <w:bottom w:val="single" w:sz="4" w:space="0" w:color="auto"/>
              <w:right w:val="single" w:sz="4" w:space="0" w:color="auto"/>
            </w:tcBorders>
            <w:shd w:val="clear" w:color="auto" w:fill="auto"/>
            <w:noWrap/>
            <w:vAlign w:val="center"/>
            <w:hideMark/>
          </w:tcPr>
          <w:p w14:paraId="7C64A12D" w14:textId="77777777" w:rsidR="0031453D" w:rsidRPr="0031453D" w:rsidRDefault="0031453D">
            <w:pPr>
              <w:jc w:val="center"/>
              <w:rPr>
                <w:color w:val="000000"/>
                <w:sz w:val="16"/>
                <w:szCs w:val="16"/>
              </w:rPr>
            </w:pPr>
            <w:r w:rsidRPr="0031453D">
              <w:rPr>
                <w:color w:val="000000"/>
                <w:sz w:val="16"/>
                <w:szCs w:val="16"/>
              </w:rPr>
              <w:t>46 149</w:t>
            </w:r>
          </w:p>
        </w:tc>
        <w:tc>
          <w:tcPr>
            <w:tcW w:w="992" w:type="dxa"/>
            <w:tcBorders>
              <w:top w:val="nil"/>
              <w:left w:val="nil"/>
              <w:bottom w:val="single" w:sz="4" w:space="0" w:color="auto"/>
              <w:right w:val="single" w:sz="4" w:space="0" w:color="auto"/>
            </w:tcBorders>
            <w:shd w:val="clear" w:color="auto" w:fill="auto"/>
            <w:noWrap/>
            <w:vAlign w:val="center"/>
            <w:hideMark/>
          </w:tcPr>
          <w:p w14:paraId="3B8829CB" w14:textId="77777777" w:rsidR="0031453D" w:rsidRPr="0031453D" w:rsidRDefault="0031453D">
            <w:pPr>
              <w:jc w:val="center"/>
              <w:rPr>
                <w:color w:val="000000"/>
                <w:sz w:val="16"/>
                <w:szCs w:val="16"/>
              </w:rPr>
            </w:pPr>
            <w:r w:rsidRPr="0031453D">
              <w:rPr>
                <w:color w:val="000000"/>
                <w:sz w:val="16"/>
                <w:szCs w:val="16"/>
              </w:rPr>
              <w:t>90 152</w:t>
            </w:r>
          </w:p>
        </w:tc>
        <w:tc>
          <w:tcPr>
            <w:tcW w:w="851" w:type="dxa"/>
            <w:tcBorders>
              <w:top w:val="nil"/>
              <w:left w:val="nil"/>
              <w:bottom w:val="single" w:sz="4" w:space="0" w:color="auto"/>
              <w:right w:val="single" w:sz="4" w:space="0" w:color="auto"/>
            </w:tcBorders>
            <w:shd w:val="clear" w:color="auto" w:fill="auto"/>
            <w:noWrap/>
            <w:vAlign w:val="center"/>
            <w:hideMark/>
          </w:tcPr>
          <w:p w14:paraId="71B820B1" w14:textId="77777777" w:rsidR="0031453D" w:rsidRPr="0031453D" w:rsidRDefault="0031453D">
            <w:pPr>
              <w:jc w:val="center"/>
              <w:rPr>
                <w:color w:val="000000"/>
                <w:sz w:val="16"/>
                <w:szCs w:val="16"/>
              </w:rPr>
            </w:pPr>
            <w:r w:rsidRPr="0031453D">
              <w:rPr>
                <w:color w:val="000000"/>
                <w:sz w:val="16"/>
                <w:szCs w:val="16"/>
              </w:rPr>
              <w:t>297</w:t>
            </w:r>
          </w:p>
        </w:tc>
        <w:tc>
          <w:tcPr>
            <w:tcW w:w="1134" w:type="dxa"/>
            <w:tcBorders>
              <w:top w:val="nil"/>
              <w:left w:val="nil"/>
              <w:bottom w:val="single" w:sz="4" w:space="0" w:color="auto"/>
              <w:right w:val="single" w:sz="4" w:space="0" w:color="auto"/>
            </w:tcBorders>
            <w:shd w:val="clear" w:color="auto" w:fill="auto"/>
            <w:noWrap/>
            <w:vAlign w:val="center"/>
            <w:hideMark/>
          </w:tcPr>
          <w:p w14:paraId="3FCB1F3C" w14:textId="77777777" w:rsidR="0031453D" w:rsidRPr="0031453D" w:rsidRDefault="0031453D">
            <w:pPr>
              <w:jc w:val="center"/>
              <w:rPr>
                <w:color w:val="000000"/>
                <w:sz w:val="16"/>
                <w:szCs w:val="16"/>
              </w:rPr>
            </w:pPr>
            <w:r w:rsidRPr="0031453D">
              <w:rPr>
                <w:color w:val="000000"/>
                <w:sz w:val="16"/>
                <w:szCs w:val="16"/>
              </w:rPr>
              <w:t>55 833</w:t>
            </w:r>
          </w:p>
        </w:tc>
        <w:tc>
          <w:tcPr>
            <w:tcW w:w="1134" w:type="dxa"/>
            <w:tcBorders>
              <w:top w:val="nil"/>
              <w:left w:val="nil"/>
              <w:bottom w:val="single" w:sz="4" w:space="0" w:color="auto"/>
              <w:right w:val="single" w:sz="4" w:space="0" w:color="auto"/>
            </w:tcBorders>
            <w:shd w:val="clear" w:color="auto" w:fill="auto"/>
            <w:noWrap/>
            <w:vAlign w:val="center"/>
            <w:hideMark/>
          </w:tcPr>
          <w:p w14:paraId="6E7A213A" w14:textId="77777777" w:rsidR="0031453D" w:rsidRPr="0031453D" w:rsidRDefault="0031453D">
            <w:pPr>
              <w:jc w:val="center"/>
              <w:rPr>
                <w:color w:val="000000"/>
                <w:sz w:val="16"/>
                <w:szCs w:val="16"/>
              </w:rPr>
            </w:pPr>
            <w:r w:rsidRPr="0031453D">
              <w:rPr>
                <w:color w:val="000000"/>
                <w:sz w:val="16"/>
                <w:szCs w:val="16"/>
              </w:rPr>
              <w:t>56 460</w:t>
            </w:r>
          </w:p>
        </w:tc>
        <w:tc>
          <w:tcPr>
            <w:tcW w:w="1276" w:type="dxa"/>
            <w:tcBorders>
              <w:top w:val="nil"/>
              <w:left w:val="nil"/>
              <w:bottom w:val="single" w:sz="4" w:space="0" w:color="auto"/>
              <w:right w:val="single" w:sz="4" w:space="0" w:color="auto"/>
            </w:tcBorders>
            <w:shd w:val="clear" w:color="auto" w:fill="auto"/>
            <w:noWrap/>
            <w:vAlign w:val="center"/>
            <w:hideMark/>
          </w:tcPr>
          <w:p w14:paraId="5E59A581" w14:textId="77777777" w:rsidR="0031453D" w:rsidRPr="0031453D" w:rsidRDefault="0031453D">
            <w:pPr>
              <w:jc w:val="center"/>
              <w:rPr>
                <w:color w:val="000000"/>
                <w:sz w:val="16"/>
                <w:szCs w:val="16"/>
              </w:rPr>
            </w:pPr>
            <w:r w:rsidRPr="0031453D">
              <w:rPr>
                <w:color w:val="000000"/>
                <w:sz w:val="16"/>
                <w:szCs w:val="16"/>
              </w:rPr>
              <w:t>111 666</w:t>
            </w:r>
          </w:p>
        </w:tc>
        <w:tc>
          <w:tcPr>
            <w:tcW w:w="1134" w:type="dxa"/>
            <w:tcBorders>
              <w:top w:val="nil"/>
              <w:left w:val="nil"/>
              <w:bottom w:val="single" w:sz="4" w:space="0" w:color="auto"/>
              <w:right w:val="single" w:sz="4" w:space="0" w:color="auto"/>
            </w:tcBorders>
            <w:shd w:val="clear" w:color="auto" w:fill="auto"/>
            <w:noWrap/>
            <w:vAlign w:val="center"/>
            <w:hideMark/>
          </w:tcPr>
          <w:p w14:paraId="302F3462" w14:textId="77777777" w:rsidR="0031453D" w:rsidRPr="0031453D" w:rsidRDefault="0031453D">
            <w:pPr>
              <w:jc w:val="center"/>
              <w:rPr>
                <w:color w:val="000000"/>
                <w:sz w:val="16"/>
                <w:szCs w:val="16"/>
              </w:rPr>
            </w:pPr>
            <w:r w:rsidRPr="0031453D">
              <w:rPr>
                <w:color w:val="000000"/>
                <w:sz w:val="16"/>
                <w:szCs w:val="16"/>
              </w:rPr>
              <w:t>14 315</w:t>
            </w:r>
          </w:p>
        </w:tc>
      </w:tr>
      <w:tr w:rsidR="0031453D" w14:paraId="53F899D2"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4727F07" w14:textId="77777777" w:rsidR="0031453D" w:rsidRPr="0031453D" w:rsidRDefault="0031453D">
            <w:pPr>
              <w:rPr>
                <w:color w:val="000000"/>
                <w:sz w:val="16"/>
                <w:szCs w:val="16"/>
              </w:rPr>
            </w:pPr>
            <w:r w:rsidRPr="0031453D">
              <w:rPr>
                <w:color w:val="000000"/>
                <w:sz w:val="16"/>
                <w:szCs w:val="16"/>
              </w:rPr>
              <w:t>Jūrmalas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377FF215" w14:textId="77777777" w:rsidR="0031453D" w:rsidRPr="0031453D" w:rsidRDefault="0031453D">
            <w:pPr>
              <w:jc w:val="center"/>
              <w:rPr>
                <w:color w:val="000000"/>
                <w:sz w:val="16"/>
                <w:szCs w:val="16"/>
              </w:rPr>
            </w:pPr>
            <w:r w:rsidRPr="0031453D">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hideMark/>
          </w:tcPr>
          <w:p w14:paraId="4276CE7E" w14:textId="77777777" w:rsidR="0031453D" w:rsidRPr="0031453D" w:rsidRDefault="0031453D">
            <w:pPr>
              <w:jc w:val="center"/>
              <w:rPr>
                <w:color w:val="000000"/>
                <w:sz w:val="16"/>
                <w:szCs w:val="16"/>
              </w:rPr>
            </w:pPr>
            <w:r w:rsidRPr="0031453D">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hideMark/>
          </w:tcPr>
          <w:p w14:paraId="62DCA0D2" w14:textId="77777777" w:rsidR="0031453D" w:rsidRPr="0031453D" w:rsidRDefault="0031453D">
            <w:pPr>
              <w:jc w:val="center"/>
              <w:rPr>
                <w:color w:val="000000"/>
                <w:sz w:val="16"/>
                <w:szCs w:val="16"/>
              </w:rPr>
            </w:pPr>
            <w:r w:rsidRPr="0031453D">
              <w:rPr>
                <w:color w:val="000000"/>
                <w:sz w:val="16"/>
                <w:szCs w:val="16"/>
              </w:rPr>
              <w:t>0</w:t>
            </w:r>
          </w:p>
        </w:tc>
        <w:tc>
          <w:tcPr>
            <w:tcW w:w="851" w:type="dxa"/>
            <w:tcBorders>
              <w:top w:val="nil"/>
              <w:left w:val="nil"/>
              <w:bottom w:val="single" w:sz="4" w:space="0" w:color="auto"/>
              <w:right w:val="single" w:sz="4" w:space="0" w:color="auto"/>
            </w:tcBorders>
            <w:shd w:val="clear" w:color="auto" w:fill="auto"/>
            <w:noWrap/>
            <w:vAlign w:val="center"/>
            <w:hideMark/>
          </w:tcPr>
          <w:p w14:paraId="45128B74" w14:textId="77777777" w:rsidR="0031453D" w:rsidRPr="0031453D" w:rsidRDefault="0031453D">
            <w:pPr>
              <w:jc w:val="center"/>
              <w:rPr>
                <w:color w:val="000000"/>
                <w:sz w:val="16"/>
                <w:szCs w:val="16"/>
              </w:rPr>
            </w:pPr>
            <w:r w:rsidRPr="0031453D">
              <w:rPr>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737CC1F2" w14:textId="77777777" w:rsidR="0031453D" w:rsidRPr="0031453D" w:rsidRDefault="0031453D">
            <w:pPr>
              <w:jc w:val="center"/>
              <w:rPr>
                <w:color w:val="000000"/>
                <w:sz w:val="16"/>
                <w:szCs w:val="16"/>
              </w:rPr>
            </w:pPr>
            <w:r w:rsidRPr="0031453D">
              <w:rPr>
                <w:color w:val="000000"/>
                <w:sz w:val="16"/>
                <w:szCs w:val="16"/>
              </w:rPr>
              <w:t>23 589</w:t>
            </w:r>
          </w:p>
        </w:tc>
        <w:tc>
          <w:tcPr>
            <w:tcW w:w="1134" w:type="dxa"/>
            <w:tcBorders>
              <w:top w:val="nil"/>
              <w:left w:val="nil"/>
              <w:bottom w:val="single" w:sz="4" w:space="0" w:color="auto"/>
              <w:right w:val="single" w:sz="4" w:space="0" w:color="auto"/>
            </w:tcBorders>
            <w:shd w:val="clear" w:color="auto" w:fill="auto"/>
            <w:noWrap/>
            <w:vAlign w:val="center"/>
            <w:hideMark/>
          </w:tcPr>
          <w:p w14:paraId="142954D5" w14:textId="77777777" w:rsidR="0031453D" w:rsidRPr="0031453D" w:rsidRDefault="0031453D">
            <w:pPr>
              <w:jc w:val="center"/>
              <w:rPr>
                <w:color w:val="000000"/>
                <w:sz w:val="16"/>
                <w:szCs w:val="16"/>
              </w:rPr>
            </w:pPr>
            <w:r w:rsidRPr="0031453D">
              <w:rPr>
                <w:color w:val="000000"/>
                <w:sz w:val="16"/>
                <w:szCs w:val="16"/>
              </w:rPr>
              <w:t>24 144</w:t>
            </w:r>
          </w:p>
        </w:tc>
        <w:tc>
          <w:tcPr>
            <w:tcW w:w="1276" w:type="dxa"/>
            <w:tcBorders>
              <w:top w:val="nil"/>
              <w:left w:val="nil"/>
              <w:bottom w:val="single" w:sz="4" w:space="0" w:color="auto"/>
              <w:right w:val="single" w:sz="4" w:space="0" w:color="auto"/>
            </w:tcBorders>
            <w:shd w:val="clear" w:color="auto" w:fill="auto"/>
            <w:noWrap/>
            <w:vAlign w:val="center"/>
            <w:hideMark/>
          </w:tcPr>
          <w:p w14:paraId="10A822DC" w14:textId="77777777" w:rsidR="0031453D" w:rsidRPr="0031453D" w:rsidRDefault="0031453D">
            <w:pPr>
              <w:jc w:val="center"/>
              <w:rPr>
                <w:color w:val="000000"/>
                <w:sz w:val="16"/>
                <w:szCs w:val="16"/>
              </w:rPr>
            </w:pPr>
            <w:r w:rsidRPr="0031453D">
              <w:rPr>
                <w:color w:val="000000"/>
                <w:sz w:val="16"/>
                <w:szCs w:val="16"/>
              </w:rPr>
              <w:t>47 178</w:t>
            </w:r>
          </w:p>
        </w:tc>
        <w:tc>
          <w:tcPr>
            <w:tcW w:w="1134" w:type="dxa"/>
            <w:tcBorders>
              <w:top w:val="nil"/>
              <w:left w:val="nil"/>
              <w:bottom w:val="single" w:sz="4" w:space="0" w:color="auto"/>
              <w:right w:val="single" w:sz="4" w:space="0" w:color="auto"/>
            </w:tcBorders>
            <w:shd w:val="clear" w:color="auto" w:fill="auto"/>
            <w:noWrap/>
            <w:vAlign w:val="center"/>
            <w:hideMark/>
          </w:tcPr>
          <w:p w14:paraId="1D4DFD3C" w14:textId="77777777" w:rsidR="0031453D" w:rsidRPr="0031453D" w:rsidRDefault="0031453D">
            <w:pPr>
              <w:jc w:val="center"/>
              <w:rPr>
                <w:color w:val="000000"/>
                <w:sz w:val="16"/>
                <w:szCs w:val="16"/>
              </w:rPr>
            </w:pPr>
            <w:r w:rsidRPr="0031453D">
              <w:rPr>
                <w:color w:val="000000"/>
                <w:sz w:val="16"/>
                <w:szCs w:val="16"/>
              </w:rPr>
              <w:t>6 048</w:t>
            </w:r>
          </w:p>
        </w:tc>
      </w:tr>
      <w:tr w:rsidR="0031453D" w14:paraId="1A496AA5"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33201E2" w14:textId="77777777" w:rsidR="0031453D" w:rsidRPr="0031453D" w:rsidRDefault="0031453D">
            <w:pPr>
              <w:rPr>
                <w:color w:val="000000"/>
                <w:sz w:val="16"/>
                <w:szCs w:val="16"/>
              </w:rPr>
            </w:pPr>
            <w:r w:rsidRPr="0031453D">
              <w:rPr>
                <w:color w:val="000000"/>
                <w:sz w:val="16"/>
                <w:szCs w:val="16"/>
              </w:rPr>
              <w:t>Liepājas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307EE07E" w14:textId="77777777" w:rsidR="0031453D" w:rsidRPr="0031453D" w:rsidRDefault="0031453D">
            <w:pPr>
              <w:jc w:val="center"/>
              <w:rPr>
                <w:color w:val="000000"/>
                <w:sz w:val="16"/>
                <w:szCs w:val="16"/>
              </w:rPr>
            </w:pPr>
            <w:r w:rsidRPr="0031453D">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hideMark/>
          </w:tcPr>
          <w:p w14:paraId="0E770DC2" w14:textId="77777777" w:rsidR="0031453D" w:rsidRPr="0031453D" w:rsidRDefault="0031453D">
            <w:pPr>
              <w:jc w:val="center"/>
              <w:rPr>
                <w:color w:val="000000"/>
                <w:sz w:val="16"/>
                <w:szCs w:val="16"/>
              </w:rPr>
            </w:pPr>
            <w:r w:rsidRPr="0031453D">
              <w:rPr>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hideMark/>
          </w:tcPr>
          <w:p w14:paraId="085776A4" w14:textId="77777777" w:rsidR="0031453D" w:rsidRPr="0031453D" w:rsidRDefault="0031453D">
            <w:pPr>
              <w:jc w:val="center"/>
              <w:rPr>
                <w:color w:val="000000"/>
                <w:sz w:val="16"/>
                <w:szCs w:val="16"/>
              </w:rPr>
            </w:pPr>
            <w:r w:rsidRPr="0031453D">
              <w:rPr>
                <w:color w:val="000000"/>
                <w:sz w:val="16"/>
                <w:szCs w:val="16"/>
              </w:rPr>
              <w:t>0</w:t>
            </w:r>
          </w:p>
        </w:tc>
        <w:tc>
          <w:tcPr>
            <w:tcW w:w="851" w:type="dxa"/>
            <w:tcBorders>
              <w:top w:val="nil"/>
              <w:left w:val="nil"/>
              <w:bottom w:val="single" w:sz="4" w:space="0" w:color="auto"/>
              <w:right w:val="single" w:sz="4" w:space="0" w:color="auto"/>
            </w:tcBorders>
            <w:shd w:val="clear" w:color="auto" w:fill="auto"/>
            <w:noWrap/>
            <w:vAlign w:val="center"/>
            <w:hideMark/>
          </w:tcPr>
          <w:p w14:paraId="1E6F16AC" w14:textId="77777777" w:rsidR="0031453D" w:rsidRPr="0031453D" w:rsidRDefault="0031453D">
            <w:pPr>
              <w:jc w:val="center"/>
              <w:rPr>
                <w:color w:val="000000"/>
                <w:sz w:val="16"/>
                <w:szCs w:val="16"/>
              </w:rPr>
            </w:pPr>
            <w:r w:rsidRPr="0031453D">
              <w:rPr>
                <w:color w:val="000000"/>
                <w:sz w:val="16"/>
                <w:szCs w:val="16"/>
              </w:rPr>
              <w:t>0</w:t>
            </w:r>
          </w:p>
        </w:tc>
        <w:tc>
          <w:tcPr>
            <w:tcW w:w="1134" w:type="dxa"/>
            <w:tcBorders>
              <w:top w:val="nil"/>
              <w:left w:val="nil"/>
              <w:bottom w:val="single" w:sz="4" w:space="0" w:color="auto"/>
              <w:right w:val="single" w:sz="4" w:space="0" w:color="auto"/>
            </w:tcBorders>
            <w:shd w:val="clear" w:color="auto" w:fill="auto"/>
            <w:noWrap/>
            <w:vAlign w:val="center"/>
            <w:hideMark/>
          </w:tcPr>
          <w:p w14:paraId="26C57497" w14:textId="77777777" w:rsidR="0031453D" w:rsidRPr="0031453D" w:rsidRDefault="0031453D">
            <w:pPr>
              <w:jc w:val="center"/>
              <w:rPr>
                <w:color w:val="000000"/>
                <w:sz w:val="16"/>
                <w:szCs w:val="16"/>
              </w:rPr>
            </w:pPr>
            <w:r w:rsidRPr="0031453D">
              <w:rPr>
                <w:color w:val="000000"/>
                <w:sz w:val="16"/>
                <w:szCs w:val="16"/>
              </w:rPr>
              <w:t>201 866</w:t>
            </w:r>
          </w:p>
        </w:tc>
        <w:tc>
          <w:tcPr>
            <w:tcW w:w="1134" w:type="dxa"/>
            <w:tcBorders>
              <w:top w:val="nil"/>
              <w:left w:val="nil"/>
              <w:bottom w:val="single" w:sz="4" w:space="0" w:color="auto"/>
              <w:right w:val="single" w:sz="4" w:space="0" w:color="auto"/>
            </w:tcBorders>
            <w:shd w:val="clear" w:color="auto" w:fill="auto"/>
            <w:noWrap/>
            <w:vAlign w:val="center"/>
            <w:hideMark/>
          </w:tcPr>
          <w:p w14:paraId="00168FDD" w14:textId="77777777" w:rsidR="0031453D" w:rsidRPr="0031453D" w:rsidRDefault="0031453D">
            <w:pPr>
              <w:jc w:val="center"/>
              <w:rPr>
                <w:color w:val="000000"/>
                <w:sz w:val="16"/>
                <w:szCs w:val="16"/>
              </w:rPr>
            </w:pPr>
            <w:r w:rsidRPr="0031453D">
              <w:rPr>
                <w:color w:val="000000"/>
                <w:sz w:val="16"/>
                <w:szCs w:val="16"/>
              </w:rPr>
              <w:t>231 625</w:t>
            </w:r>
          </w:p>
        </w:tc>
        <w:tc>
          <w:tcPr>
            <w:tcW w:w="1276" w:type="dxa"/>
            <w:tcBorders>
              <w:top w:val="nil"/>
              <w:left w:val="nil"/>
              <w:bottom w:val="single" w:sz="4" w:space="0" w:color="auto"/>
              <w:right w:val="single" w:sz="4" w:space="0" w:color="auto"/>
            </w:tcBorders>
            <w:shd w:val="clear" w:color="auto" w:fill="auto"/>
            <w:noWrap/>
            <w:vAlign w:val="center"/>
            <w:hideMark/>
          </w:tcPr>
          <w:p w14:paraId="7C99BDF0" w14:textId="77777777" w:rsidR="0031453D" w:rsidRPr="0031453D" w:rsidRDefault="0031453D">
            <w:pPr>
              <w:jc w:val="center"/>
              <w:rPr>
                <w:color w:val="000000"/>
                <w:sz w:val="16"/>
                <w:szCs w:val="16"/>
              </w:rPr>
            </w:pPr>
            <w:r w:rsidRPr="0031453D">
              <w:rPr>
                <w:color w:val="000000"/>
                <w:sz w:val="16"/>
                <w:szCs w:val="16"/>
              </w:rPr>
              <w:t>413 370</w:t>
            </w:r>
          </w:p>
        </w:tc>
        <w:tc>
          <w:tcPr>
            <w:tcW w:w="1134" w:type="dxa"/>
            <w:tcBorders>
              <w:top w:val="nil"/>
              <w:left w:val="nil"/>
              <w:bottom w:val="single" w:sz="4" w:space="0" w:color="auto"/>
              <w:right w:val="single" w:sz="4" w:space="0" w:color="auto"/>
            </w:tcBorders>
            <w:shd w:val="clear" w:color="auto" w:fill="auto"/>
            <w:noWrap/>
            <w:vAlign w:val="center"/>
            <w:hideMark/>
          </w:tcPr>
          <w:p w14:paraId="3118AA48" w14:textId="77777777" w:rsidR="0031453D" w:rsidRPr="0031453D" w:rsidRDefault="0031453D">
            <w:pPr>
              <w:jc w:val="center"/>
              <w:rPr>
                <w:color w:val="000000"/>
                <w:sz w:val="16"/>
                <w:szCs w:val="16"/>
              </w:rPr>
            </w:pPr>
            <w:r w:rsidRPr="0031453D">
              <w:rPr>
                <w:color w:val="000000"/>
                <w:sz w:val="16"/>
                <w:szCs w:val="16"/>
              </w:rPr>
              <w:t>52 990</w:t>
            </w:r>
          </w:p>
        </w:tc>
      </w:tr>
      <w:tr w:rsidR="0031453D" w14:paraId="1072827A"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8CF14B" w14:textId="77777777" w:rsidR="0031453D" w:rsidRPr="0031453D" w:rsidRDefault="0031453D">
            <w:pPr>
              <w:rPr>
                <w:color w:val="000000"/>
                <w:sz w:val="16"/>
                <w:szCs w:val="16"/>
              </w:rPr>
            </w:pPr>
            <w:r w:rsidRPr="0031453D">
              <w:rPr>
                <w:color w:val="000000"/>
                <w:sz w:val="16"/>
                <w:szCs w:val="16"/>
              </w:rPr>
              <w:t>Rīgas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73118A4F" w14:textId="77777777" w:rsidR="0031453D" w:rsidRPr="0031453D" w:rsidRDefault="0031453D">
            <w:pPr>
              <w:jc w:val="center"/>
              <w:rPr>
                <w:color w:val="000000"/>
                <w:sz w:val="16"/>
                <w:szCs w:val="16"/>
              </w:rPr>
            </w:pPr>
            <w:r w:rsidRPr="0031453D">
              <w:rPr>
                <w:color w:val="000000"/>
                <w:sz w:val="16"/>
                <w:szCs w:val="16"/>
              </w:rPr>
              <w:t>813 578</w:t>
            </w:r>
          </w:p>
        </w:tc>
        <w:tc>
          <w:tcPr>
            <w:tcW w:w="992" w:type="dxa"/>
            <w:tcBorders>
              <w:top w:val="nil"/>
              <w:left w:val="nil"/>
              <w:bottom w:val="single" w:sz="4" w:space="0" w:color="auto"/>
              <w:right w:val="single" w:sz="4" w:space="0" w:color="auto"/>
            </w:tcBorders>
            <w:shd w:val="clear" w:color="auto" w:fill="auto"/>
            <w:noWrap/>
            <w:vAlign w:val="center"/>
            <w:hideMark/>
          </w:tcPr>
          <w:p w14:paraId="02F3DE28" w14:textId="77777777" w:rsidR="0031453D" w:rsidRPr="0031453D" w:rsidRDefault="0031453D">
            <w:pPr>
              <w:jc w:val="center"/>
              <w:rPr>
                <w:color w:val="000000"/>
                <w:sz w:val="16"/>
                <w:szCs w:val="16"/>
              </w:rPr>
            </w:pPr>
            <w:r w:rsidRPr="0031453D">
              <w:rPr>
                <w:color w:val="000000"/>
                <w:sz w:val="16"/>
                <w:szCs w:val="16"/>
              </w:rPr>
              <w:t>885 755</w:t>
            </w:r>
          </w:p>
        </w:tc>
        <w:tc>
          <w:tcPr>
            <w:tcW w:w="992" w:type="dxa"/>
            <w:tcBorders>
              <w:top w:val="nil"/>
              <w:left w:val="nil"/>
              <w:bottom w:val="single" w:sz="4" w:space="0" w:color="auto"/>
              <w:right w:val="single" w:sz="4" w:space="0" w:color="auto"/>
            </w:tcBorders>
            <w:shd w:val="clear" w:color="auto" w:fill="auto"/>
            <w:noWrap/>
            <w:vAlign w:val="center"/>
            <w:hideMark/>
          </w:tcPr>
          <w:p w14:paraId="609E55E8" w14:textId="77777777" w:rsidR="0031453D" w:rsidRPr="0031453D" w:rsidRDefault="0031453D">
            <w:pPr>
              <w:jc w:val="center"/>
              <w:rPr>
                <w:color w:val="000000"/>
                <w:sz w:val="16"/>
                <w:szCs w:val="16"/>
              </w:rPr>
            </w:pPr>
            <w:r w:rsidRPr="0031453D">
              <w:rPr>
                <w:color w:val="000000"/>
                <w:sz w:val="16"/>
                <w:szCs w:val="16"/>
              </w:rPr>
              <w:t>1 741 057</w:t>
            </w:r>
          </w:p>
        </w:tc>
        <w:tc>
          <w:tcPr>
            <w:tcW w:w="851" w:type="dxa"/>
            <w:tcBorders>
              <w:top w:val="nil"/>
              <w:left w:val="nil"/>
              <w:bottom w:val="single" w:sz="4" w:space="0" w:color="auto"/>
              <w:right w:val="single" w:sz="4" w:space="0" w:color="auto"/>
            </w:tcBorders>
            <w:shd w:val="clear" w:color="auto" w:fill="auto"/>
            <w:noWrap/>
            <w:vAlign w:val="center"/>
            <w:hideMark/>
          </w:tcPr>
          <w:p w14:paraId="35529A06" w14:textId="77777777" w:rsidR="0031453D" w:rsidRPr="0031453D" w:rsidRDefault="0031453D">
            <w:pPr>
              <w:jc w:val="center"/>
              <w:rPr>
                <w:color w:val="000000"/>
                <w:sz w:val="16"/>
                <w:szCs w:val="16"/>
              </w:rPr>
            </w:pPr>
            <w:r w:rsidRPr="0031453D">
              <w:rPr>
                <w:color w:val="000000"/>
                <w:sz w:val="16"/>
                <w:szCs w:val="16"/>
              </w:rPr>
              <w:t>5 734</w:t>
            </w:r>
          </w:p>
        </w:tc>
        <w:tc>
          <w:tcPr>
            <w:tcW w:w="1134" w:type="dxa"/>
            <w:tcBorders>
              <w:top w:val="nil"/>
              <w:left w:val="nil"/>
              <w:bottom w:val="single" w:sz="4" w:space="0" w:color="auto"/>
              <w:right w:val="single" w:sz="4" w:space="0" w:color="auto"/>
            </w:tcBorders>
            <w:shd w:val="clear" w:color="auto" w:fill="auto"/>
            <w:noWrap/>
            <w:vAlign w:val="center"/>
            <w:hideMark/>
          </w:tcPr>
          <w:p w14:paraId="3CEBA282" w14:textId="77777777" w:rsidR="0031453D" w:rsidRPr="0031453D" w:rsidRDefault="0031453D">
            <w:pPr>
              <w:jc w:val="center"/>
              <w:rPr>
                <w:color w:val="000000"/>
                <w:sz w:val="16"/>
                <w:szCs w:val="16"/>
              </w:rPr>
            </w:pPr>
            <w:r w:rsidRPr="0031453D">
              <w:rPr>
                <w:color w:val="000000"/>
                <w:sz w:val="16"/>
                <w:szCs w:val="16"/>
              </w:rPr>
              <w:t>4 415 215</w:t>
            </w:r>
          </w:p>
        </w:tc>
        <w:tc>
          <w:tcPr>
            <w:tcW w:w="1134" w:type="dxa"/>
            <w:tcBorders>
              <w:top w:val="nil"/>
              <w:left w:val="nil"/>
              <w:bottom w:val="single" w:sz="4" w:space="0" w:color="auto"/>
              <w:right w:val="single" w:sz="4" w:space="0" w:color="auto"/>
            </w:tcBorders>
            <w:shd w:val="clear" w:color="auto" w:fill="auto"/>
            <w:noWrap/>
            <w:vAlign w:val="center"/>
            <w:hideMark/>
          </w:tcPr>
          <w:p w14:paraId="36C63642" w14:textId="77777777" w:rsidR="0031453D" w:rsidRPr="0031453D" w:rsidRDefault="0031453D">
            <w:pPr>
              <w:jc w:val="center"/>
              <w:rPr>
                <w:color w:val="000000"/>
                <w:sz w:val="16"/>
                <w:szCs w:val="16"/>
              </w:rPr>
            </w:pPr>
            <w:r w:rsidRPr="0031453D">
              <w:rPr>
                <w:color w:val="000000"/>
                <w:sz w:val="16"/>
                <w:szCs w:val="16"/>
              </w:rPr>
              <w:t>4 468 540</w:t>
            </w:r>
          </w:p>
        </w:tc>
        <w:tc>
          <w:tcPr>
            <w:tcW w:w="1276" w:type="dxa"/>
            <w:tcBorders>
              <w:top w:val="nil"/>
              <w:left w:val="nil"/>
              <w:bottom w:val="single" w:sz="4" w:space="0" w:color="auto"/>
              <w:right w:val="single" w:sz="4" w:space="0" w:color="auto"/>
            </w:tcBorders>
            <w:shd w:val="clear" w:color="auto" w:fill="auto"/>
            <w:noWrap/>
            <w:vAlign w:val="center"/>
            <w:hideMark/>
          </w:tcPr>
          <w:p w14:paraId="6D1C646E" w14:textId="77777777" w:rsidR="0031453D" w:rsidRPr="0031453D" w:rsidRDefault="0031453D">
            <w:pPr>
              <w:jc w:val="center"/>
              <w:rPr>
                <w:color w:val="000000"/>
                <w:sz w:val="16"/>
                <w:szCs w:val="16"/>
              </w:rPr>
            </w:pPr>
            <w:r w:rsidRPr="0031453D">
              <w:rPr>
                <w:color w:val="000000"/>
                <w:sz w:val="16"/>
                <w:szCs w:val="16"/>
              </w:rPr>
              <w:t>8 883 561</w:t>
            </w:r>
          </w:p>
        </w:tc>
        <w:tc>
          <w:tcPr>
            <w:tcW w:w="1134" w:type="dxa"/>
            <w:tcBorders>
              <w:top w:val="nil"/>
              <w:left w:val="nil"/>
              <w:bottom w:val="single" w:sz="4" w:space="0" w:color="auto"/>
              <w:right w:val="single" w:sz="4" w:space="0" w:color="auto"/>
            </w:tcBorders>
            <w:shd w:val="clear" w:color="auto" w:fill="auto"/>
            <w:noWrap/>
            <w:vAlign w:val="center"/>
            <w:hideMark/>
          </w:tcPr>
          <w:p w14:paraId="7545C3B9" w14:textId="77777777" w:rsidR="0031453D" w:rsidRPr="0031453D" w:rsidRDefault="0031453D">
            <w:pPr>
              <w:jc w:val="center"/>
              <w:rPr>
                <w:color w:val="000000"/>
                <w:sz w:val="16"/>
                <w:szCs w:val="16"/>
              </w:rPr>
            </w:pPr>
            <w:r w:rsidRPr="0031453D">
              <w:rPr>
                <w:color w:val="000000"/>
                <w:sz w:val="16"/>
                <w:szCs w:val="16"/>
              </w:rPr>
              <w:t>1 138 793</w:t>
            </w:r>
          </w:p>
        </w:tc>
      </w:tr>
      <w:tr w:rsidR="0031453D" w14:paraId="356E6D86"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40435F3" w14:textId="77777777" w:rsidR="0031453D" w:rsidRPr="0031453D" w:rsidRDefault="0031453D">
            <w:pPr>
              <w:rPr>
                <w:color w:val="000000"/>
                <w:sz w:val="16"/>
                <w:szCs w:val="16"/>
              </w:rPr>
            </w:pPr>
            <w:r w:rsidRPr="0031453D">
              <w:rPr>
                <w:color w:val="000000"/>
                <w:sz w:val="16"/>
                <w:szCs w:val="16"/>
              </w:rPr>
              <w:t>Rēzeknes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00966487" w14:textId="77777777" w:rsidR="0031453D" w:rsidRPr="0031453D" w:rsidRDefault="0031453D">
            <w:pPr>
              <w:jc w:val="center"/>
              <w:rPr>
                <w:color w:val="000000"/>
                <w:sz w:val="16"/>
                <w:szCs w:val="16"/>
              </w:rPr>
            </w:pPr>
            <w:r w:rsidRPr="0031453D">
              <w:rPr>
                <w:color w:val="000000"/>
                <w:sz w:val="16"/>
                <w:szCs w:val="16"/>
              </w:rPr>
              <w:t>140 826</w:t>
            </w:r>
          </w:p>
        </w:tc>
        <w:tc>
          <w:tcPr>
            <w:tcW w:w="992" w:type="dxa"/>
            <w:tcBorders>
              <w:top w:val="nil"/>
              <w:left w:val="nil"/>
              <w:bottom w:val="single" w:sz="4" w:space="0" w:color="auto"/>
              <w:right w:val="single" w:sz="4" w:space="0" w:color="auto"/>
            </w:tcBorders>
            <w:shd w:val="clear" w:color="auto" w:fill="auto"/>
            <w:noWrap/>
            <w:vAlign w:val="center"/>
            <w:hideMark/>
          </w:tcPr>
          <w:p w14:paraId="249B39D4" w14:textId="77777777" w:rsidR="0031453D" w:rsidRPr="0031453D" w:rsidRDefault="0031453D">
            <w:pPr>
              <w:jc w:val="center"/>
              <w:rPr>
                <w:color w:val="000000"/>
                <w:sz w:val="16"/>
                <w:szCs w:val="16"/>
              </w:rPr>
            </w:pPr>
            <w:r w:rsidRPr="0031453D">
              <w:rPr>
                <w:color w:val="000000"/>
                <w:sz w:val="16"/>
                <w:szCs w:val="16"/>
              </w:rPr>
              <w:t>151 387</w:t>
            </w:r>
          </w:p>
        </w:tc>
        <w:tc>
          <w:tcPr>
            <w:tcW w:w="992" w:type="dxa"/>
            <w:tcBorders>
              <w:top w:val="nil"/>
              <w:left w:val="nil"/>
              <w:bottom w:val="single" w:sz="4" w:space="0" w:color="auto"/>
              <w:right w:val="single" w:sz="4" w:space="0" w:color="auto"/>
            </w:tcBorders>
            <w:shd w:val="clear" w:color="auto" w:fill="auto"/>
            <w:noWrap/>
            <w:vAlign w:val="center"/>
            <w:hideMark/>
          </w:tcPr>
          <w:p w14:paraId="720648FD" w14:textId="77777777" w:rsidR="0031453D" w:rsidRPr="0031453D" w:rsidRDefault="0031453D">
            <w:pPr>
              <w:jc w:val="center"/>
              <w:rPr>
                <w:color w:val="000000"/>
                <w:sz w:val="16"/>
                <w:szCs w:val="16"/>
              </w:rPr>
            </w:pPr>
            <w:r w:rsidRPr="0031453D">
              <w:rPr>
                <w:color w:val="000000"/>
                <w:sz w:val="16"/>
                <w:szCs w:val="16"/>
              </w:rPr>
              <w:t>310 445</w:t>
            </w:r>
          </w:p>
        </w:tc>
        <w:tc>
          <w:tcPr>
            <w:tcW w:w="851" w:type="dxa"/>
            <w:tcBorders>
              <w:top w:val="nil"/>
              <w:left w:val="nil"/>
              <w:bottom w:val="single" w:sz="4" w:space="0" w:color="auto"/>
              <w:right w:val="single" w:sz="4" w:space="0" w:color="auto"/>
            </w:tcBorders>
            <w:shd w:val="clear" w:color="auto" w:fill="auto"/>
            <w:noWrap/>
            <w:vAlign w:val="center"/>
            <w:hideMark/>
          </w:tcPr>
          <w:p w14:paraId="762B087B" w14:textId="77777777" w:rsidR="0031453D" w:rsidRPr="0031453D" w:rsidRDefault="0031453D">
            <w:pPr>
              <w:jc w:val="center"/>
              <w:rPr>
                <w:color w:val="000000"/>
                <w:sz w:val="16"/>
                <w:szCs w:val="16"/>
              </w:rPr>
            </w:pPr>
            <w:r w:rsidRPr="0031453D">
              <w:rPr>
                <w:color w:val="000000"/>
                <w:sz w:val="16"/>
                <w:szCs w:val="16"/>
              </w:rPr>
              <w:t>1 022</w:t>
            </w:r>
          </w:p>
        </w:tc>
        <w:tc>
          <w:tcPr>
            <w:tcW w:w="1134" w:type="dxa"/>
            <w:tcBorders>
              <w:top w:val="nil"/>
              <w:left w:val="nil"/>
              <w:bottom w:val="single" w:sz="4" w:space="0" w:color="auto"/>
              <w:right w:val="single" w:sz="4" w:space="0" w:color="auto"/>
            </w:tcBorders>
            <w:shd w:val="clear" w:color="auto" w:fill="auto"/>
            <w:noWrap/>
            <w:vAlign w:val="center"/>
            <w:hideMark/>
          </w:tcPr>
          <w:p w14:paraId="6BF154EF" w14:textId="77777777" w:rsidR="0031453D" w:rsidRPr="0031453D" w:rsidRDefault="0031453D">
            <w:pPr>
              <w:jc w:val="center"/>
              <w:rPr>
                <w:color w:val="000000"/>
                <w:sz w:val="16"/>
                <w:szCs w:val="16"/>
              </w:rPr>
            </w:pPr>
            <w:r w:rsidRPr="0031453D">
              <w:rPr>
                <w:color w:val="000000"/>
                <w:sz w:val="16"/>
                <w:szCs w:val="16"/>
              </w:rPr>
              <w:t>57 391</w:t>
            </w:r>
          </w:p>
        </w:tc>
        <w:tc>
          <w:tcPr>
            <w:tcW w:w="1134" w:type="dxa"/>
            <w:tcBorders>
              <w:top w:val="nil"/>
              <w:left w:val="nil"/>
              <w:bottom w:val="single" w:sz="4" w:space="0" w:color="auto"/>
              <w:right w:val="single" w:sz="4" w:space="0" w:color="auto"/>
            </w:tcBorders>
            <w:shd w:val="clear" w:color="auto" w:fill="auto"/>
            <w:noWrap/>
            <w:vAlign w:val="center"/>
            <w:hideMark/>
          </w:tcPr>
          <w:p w14:paraId="24545793" w14:textId="77777777" w:rsidR="0031453D" w:rsidRPr="0031453D" w:rsidRDefault="0031453D">
            <w:pPr>
              <w:jc w:val="center"/>
              <w:rPr>
                <w:color w:val="000000"/>
                <w:sz w:val="16"/>
                <w:szCs w:val="16"/>
              </w:rPr>
            </w:pPr>
            <w:r w:rsidRPr="0031453D">
              <w:rPr>
                <w:color w:val="000000"/>
                <w:sz w:val="16"/>
                <w:szCs w:val="16"/>
              </w:rPr>
              <w:t>59 340</w:t>
            </w:r>
          </w:p>
        </w:tc>
        <w:tc>
          <w:tcPr>
            <w:tcW w:w="1276" w:type="dxa"/>
            <w:tcBorders>
              <w:top w:val="nil"/>
              <w:left w:val="nil"/>
              <w:bottom w:val="single" w:sz="4" w:space="0" w:color="auto"/>
              <w:right w:val="single" w:sz="4" w:space="0" w:color="auto"/>
            </w:tcBorders>
            <w:shd w:val="clear" w:color="auto" w:fill="auto"/>
            <w:noWrap/>
            <w:vAlign w:val="center"/>
            <w:hideMark/>
          </w:tcPr>
          <w:p w14:paraId="52B07AE4" w14:textId="77777777" w:rsidR="0031453D" w:rsidRPr="0031453D" w:rsidRDefault="0031453D">
            <w:pPr>
              <w:jc w:val="center"/>
              <w:rPr>
                <w:color w:val="000000"/>
                <w:sz w:val="16"/>
                <w:szCs w:val="16"/>
              </w:rPr>
            </w:pPr>
            <w:r w:rsidRPr="0031453D">
              <w:rPr>
                <w:color w:val="000000"/>
                <w:sz w:val="16"/>
                <w:szCs w:val="16"/>
              </w:rPr>
              <w:t>114 783</w:t>
            </w:r>
          </w:p>
        </w:tc>
        <w:tc>
          <w:tcPr>
            <w:tcW w:w="1134" w:type="dxa"/>
            <w:tcBorders>
              <w:top w:val="nil"/>
              <w:left w:val="nil"/>
              <w:bottom w:val="single" w:sz="4" w:space="0" w:color="auto"/>
              <w:right w:val="single" w:sz="4" w:space="0" w:color="auto"/>
            </w:tcBorders>
            <w:shd w:val="clear" w:color="auto" w:fill="auto"/>
            <w:noWrap/>
            <w:vAlign w:val="center"/>
            <w:hideMark/>
          </w:tcPr>
          <w:p w14:paraId="57676A86" w14:textId="77777777" w:rsidR="0031453D" w:rsidRPr="0031453D" w:rsidRDefault="0031453D">
            <w:pPr>
              <w:jc w:val="center"/>
              <w:rPr>
                <w:color w:val="000000"/>
                <w:sz w:val="16"/>
                <w:szCs w:val="16"/>
              </w:rPr>
            </w:pPr>
            <w:r w:rsidRPr="0031453D">
              <w:rPr>
                <w:color w:val="000000"/>
                <w:sz w:val="16"/>
                <w:szCs w:val="16"/>
              </w:rPr>
              <w:t>14 714</w:t>
            </w:r>
          </w:p>
        </w:tc>
      </w:tr>
      <w:tr w:rsidR="0031453D" w14:paraId="6AF176E1"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86C7529" w14:textId="77777777" w:rsidR="0031453D" w:rsidRPr="0031453D" w:rsidRDefault="0031453D">
            <w:pPr>
              <w:rPr>
                <w:color w:val="000000"/>
                <w:sz w:val="16"/>
                <w:szCs w:val="16"/>
              </w:rPr>
            </w:pPr>
            <w:r w:rsidRPr="0031453D">
              <w:rPr>
                <w:color w:val="000000"/>
                <w:sz w:val="16"/>
                <w:szCs w:val="16"/>
              </w:rPr>
              <w:t>Valmieras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23D78AAD" w14:textId="77777777" w:rsidR="0031453D" w:rsidRPr="0031453D" w:rsidRDefault="0031453D">
            <w:pPr>
              <w:jc w:val="center"/>
              <w:rPr>
                <w:color w:val="000000"/>
                <w:sz w:val="16"/>
                <w:szCs w:val="16"/>
              </w:rPr>
            </w:pPr>
            <w:r w:rsidRPr="0031453D">
              <w:rPr>
                <w:color w:val="000000"/>
                <w:sz w:val="16"/>
                <w:szCs w:val="16"/>
              </w:rPr>
              <w:t>30 709</w:t>
            </w:r>
          </w:p>
        </w:tc>
        <w:tc>
          <w:tcPr>
            <w:tcW w:w="992" w:type="dxa"/>
            <w:tcBorders>
              <w:top w:val="nil"/>
              <w:left w:val="nil"/>
              <w:bottom w:val="single" w:sz="4" w:space="0" w:color="auto"/>
              <w:right w:val="single" w:sz="4" w:space="0" w:color="auto"/>
            </w:tcBorders>
            <w:shd w:val="clear" w:color="auto" w:fill="auto"/>
            <w:noWrap/>
            <w:vAlign w:val="center"/>
            <w:hideMark/>
          </w:tcPr>
          <w:p w14:paraId="1EEFCE17" w14:textId="77777777" w:rsidR="0031453D" w:rsidRPr="0031453D" w:rsidRDefault="0031453D">
            <w:pPr>
              <w:jc w:val="center"/>
              <w:rPr>
                <w:color w:val="000000"/>
                <w:sz w:val="16"/>
                <w:szCs w:val="16"/>
              </w:rPr>
            </w:pPr>
            <w:r w:rsidRPr="0031453D">
              <w:rPr>
                <w:color w:val="000000"/>
                <w:sz w:val="16"/>
                <w:szCs w:val="16"/>
              </w:rPr>
              <w:t>39 031</w:t>
            </w:r>
          </w:p>
        </w:tc>
        <w:tc>
          <w:tcPr>
            <w:tcW w:w="992" w:type="dxa"/>
            <w:tcBorders>
              <w:top w:val="nil"/>
              <w:left w:val="nil"/>
              <w:bottom w:val="single" w:sz="4" w:space="0" w:color="auto"/>
              <w:right w:val="single" w:sz="4" w:space="0" w:color="auto"/>
            </w:tcBorders>
            <w:shd w:val="clear" w:color="auto" w:fill="auto"/>
            <w:noWrap/>
            <w:vAlign w:val="center"/>
            <w:hideMark/>
          </w:tcPr>
          <w:p w14:paraId="70C20784" w14:textId="77777777" w:rsidR="0031453D" w:rsidRPr="0031453D" w:rsidRDefault="0031453D">
            <w:pPr>
              <w:jc w:val="center"/>
              <w:rPr>
                <w:color w:val="000000"/>
                <w:sz w:val="16"/>
                <w:szCs w:val="16"/>
              </w:rPr>
            </w:pPr>
            <w:r w:rsidRPr="0031453D">
              <w:rPr>
                <w:color w:val="000000"/>
                <w:sz w:val="16"/>
                <w:szCs w:val="16"/>
              </w:rPr>
              <w:t>78 632</w:t>
            </w:r>
          </w:p>
        </w:tc>
        <w:tc>
          <w:tcPr>
            <w:tcW w:w="851" w:type="dxa"/>
            <w:tcBorders>
              <w:top w:val="nil"/>
              <w:left w:val="nil"/>
              <w:bottom w:val="single" w:sz="4" w:space="0" w:color="auto"/>
              <w:right w:val="single" w:sz="4" w:space="0" w:color="auto"/>
            </w:tcBorders>
            <w:shd w:val="clear" w:color="auto" w:fill="auto"/>
            <w:noWrap/>
            <w:vAlign w:val="center"/>
            <w:hideMark/>
          </w:tcPr>
          <w:p w14:paraId="5EA757E0" w14:textId="77777777" w:rsidR="0031453D" w:rsidRPr="0031453D" w:rsidRDefault="0031453D">
            <w:pPr>
              <w:jc w:val="center"/>
              <w:rPr>
                <w:color w:val="000000"/>
                <w:sz w:val="16"/>
                <w:szCs w:val="16"/>
              </w:rPr>
            </w:pPr>
            <w:r w:rsidRPr="0031453D">
              <w:rPr>
                <w:color w:val="000000"/>
                <w:sz w:val="16"/>
                <w:szCs w:val="16"/>
              </w:rPr>
              <w:t>259</w:t>
            </w:r>
          </w:p>
        </w:tc>
        <w:tc>
          <w:tcPr>
            <w:tcW w:w="1134" w:type="dxa"/>
            <w:tcBorders>
              <w:top w:val="nil"/>
              <w:left w:val="nil"/>
              <w:bottom w:val="single" w:sz="4" w:space="0" w:color="auto"/>
              <w:right w:val="single" w:sz="4" w:space="0" w:color="auto"/>
            </w:tcBorders>
            <w:shd w:val="clear" w:color="auto" w:fill="auto"/>
            <w:noWrap/>
            <w:vAlign w:val="center"/>
            <w:hideMark/>
          </w:tcPr>
          <w:p w14:paraId="54E30F34" w14:textId="77777777" w:rsidR="0031453D" w:rsidRPr="0031453D" w:rsidRDefault="0031453D">
            <w:pPr>
              <w:jc w:val="center"/>
              <w:rPr>
                <w:color w:val="000000"/>
                <w:sz w:val="16"/>
                <w:szCs w:val="16"/>
              </w:rPr>
            </w:pPr>
            <w:r w:rsidRPr="0031453D">
              <w:rPr>
                <w:color w:val="000000"/>
                <w:sz w:val="16"/>
                <w:szCs w:val="16"/>
              </w:rPr>
              <w:t>36 332</w:t>
            </w:r>
          </w:p>
        </w:tc>
        <w:tc>
          <w:tcPr>
            <w:tcW w:w="1134" w:type="dxa"/>
            <w:tcBorders>
              <w:top w:val="nil"/>
              <w:left w:val="nil"/>
              <w:bottom w:val="single" w:sz="4" w:space="0" w:color="auto"/>
              <w:right w:val="single" w:sz="4" w:space="0" w:color="auto"/>
            </w:tcBorders>
            <w:shd w:val="clear" w:color="auto" w:fill="auto"/>
            <w:noWrap/>
            <w:vAlign w:val="center"/>
            <w:hideMark/>
          </w:tcPr>
          <w:p w14:paraId="25CB2E23" w14:textId="77777777" w:rsidR="0031453D" w:rsidRPr="0031453D" w:rsidRDefault="0031453D">
            <w:pPr>
              <w:jc w:val="center"/>
              <w:rPr>
                <w:color w:val="000000"/>
                <w:sz w:val="16"/>
                <w:szCs w:val="16"/>
              </w:rPr>
            </w:pPr>
            <w:r w:rsidRPr="0031453D">
              <w:rPr>
                <w:color w:val="000000"/>
                <w:sz w:val="16"/>
                <w:szCs w:val="16"/>
              </w:rPr>
              <w:t>30 198</w:t>
            </w:r>
          </w:p>
        </w:tc>
        <w:tc>
          <w:tcPr>
            <w:tcW w:w="1276" w:type="dxa"/>
            <w:tcBorders>
              <w:top w:val="nil"/>
              <w:left w:val="nil"/>
              <w:bottom w:val="single" w:sz="4" w:space="0" w:color="auto"/>
              <w:right w:val="single" w:sz="4" w:space="0" w:color="auto"/>
            </w:tcBorders>
            <w:shd w:val="clear" w:color="auto" w:fill="auto"/>
            <w:noWrap/>
            <w:vAlign w:val="center"/>
            <w:hideMark/>
          </w:tcPr>
          <w:p w14:paraId="7EB5ABEF" w14:textId="77777777" w:rsidR="0031453D" w:rsidRPr="0031453D" w:rsidRDefault="0031453D">
            <w:pPr>
              <w:jc w:val="center"/>
              <w:rPr>
                <w:color w:val="000000"/>
                <w:sz w:val="16"/>
                <w:szCs w:val="16"/>
              </w:rPr>
            </w:pPr>
            <w:r w:rsidRPr="0031453D">
              <w:rPr>
                <w:color w:val="000000"/>
                <w:sz w:val="16"/>
                <w:szCs w:val="16"/>
              </w:rPr>
              <w:t>72 664</w:t>
            </w:r>
          </w:p>
        </w:tc>
        <w:tc>
          <w:tcPr>
            <w:tcW w:w="1134" w:type="dxa"/>
            <w:tcBorders>
              <w:top w:val="nil"/>
              <w:left w:val="nil"/>
              <w:bottom w:val="single" w:sz="4" w:space="0" w:color="auto"/>
              <w:right w:val="single" w:sz="4" w:space="0" w:color="auto"/>
            </w:tcBorders>
            <w:shd w:val="clear" w:color="auto" w:fill="auto"/>
            <w:noWrap/>
            <w:vAlign w:val="center"/>
            <w:hideMark/>
          </w:tcPr>
          <w:p w14:paraId="1A91EB02" w14:textId="77777777" w:rsidR="0031453D" w:rsidRPr="0031453D" w:rsidRDefault="0031453D">
            <w:pPr>
              <w:jc w:val="center"/>
              <w:rPr>
                <w:color w:val="000000"/>
                <w:sz w:val="16"/>
                <w:szCs w:val="16"/>
              </w:rPr>
            </w:pPr>
            <w:r w:rsidRPr="0031453D">
              <w:rPr>
                <w:color w:val="000000"/>
                <w:sz w:val="16"/>
                <w:szCs w:val="16"/>
              </w:rPr>
              <w:t>9 315</w:t>
            </w:r>
          </w:p>
        </w:tc>
      </w:tr>
      <w:tr w:rsidR="0031453D" w14:paraId="7050C72D"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C6A76B2" w14:textId="77777777" w:rsidR="0031453D" w:rsidRPr="0031453D" w:rsidRDefault="0031453D">
            <w:pPr>
              <w:rPr>
                <w:color w:val="000000"/>
                <w:sz w:val="16"/>
                <w:szCs w:val="16"/>
              </w:rPr>
            </w:pPr>
            <w:r w:rsidRPr="0031453D">
              <w:rPr>
                <w:color w:val="000000"/>
                <w:sz w:val="16"/>
                <w:szCs w:val="16"/>
              </w:rPr>
              <w:t>Ventspils pilsētas pašvaldība</w:t>
            </w:r>
          </w:p>
        </w:tc>
        <w:tc>
          <w:tcPr>
            <w:tcW w:w="992" w:type="dxa"/>
            <w:tcBorders>
              <w:top w:val="nil"/>
              <w:left w:val="nil"/>
              <w:bottom w:val="single" w:sz="4" w:space="0" w:color="auto"/>
              <w:right w:val="single" w:sz="4" w:space="0" w:color="auto"/>
            </w:tcBorders>
            <w:shd w:val="clear" w:color="auto" w:fill="auto"/>
            <w:noWrap/>
            <w:vAlign w:val="center"/>
            <w:hideMark/>
          </w:tcPr>
          <w:p w14:paraId="2B58664E" w14:textId="77777777" w:rsidR="0031453D" w:rsidRPr="0031453D" w:rsidRDefault="0031453D">
            <w:pPr>
              <w:jc w:val="center"/>
              <w:rPr>
                <w:color w:val="000000"/>
                <w:sz w:val="16"/>
                <w:szCs w:val="16"/>
              </w:rPr>
            </w:pPr>
            <w:r w:rsidRPr="0031453D">
              <w:rPr>
                <w:color w:val="000000"/>
                <w:sz w:val="16"/>
                <w:szCs w:val="16"/>
              </w:rPr>
              <w:t>96 477</w:t>
            </w:r>
          </w:p>
        </w:tc>
        <w:tc>
          <w:tcPr>
            <w:tcW w:w="992" w:type="dxa"/>
            <w:tcBorders>
              <w:top w:val="nil"/>
              <w:left w:val="nil"/>
              <w:bottom w:val="single" w:sz="4" w:space="0" w:color="auto"/>
              <w:right w:val="single" w:sz="4" w:space="0" w:color="auto"/>
            </w:tcBorders>
            <w:shd w:val="clear" w:color="auto" w:fill="auto"/>
            <w:noWrap/>
            <w:vAlign w:val="center"/>
            <w:hideMark/>
          </w:tcPr>
          <w:p w14:paraId="7959776E" w14:textId="77777777" w:rsidR="0031453D" w:rsidRPr="0031453D" w:rsidRDefault="0031453D">
            <w:pPr>
              <w:jc w:val="center"/>
              <w:rPr>
                <w:color w:val="000000"/>
                <w:sz w:val="16"/>
                <w:szCs w:val="16"/>
              </w:rPr>
            </w:pPr>
            <w:r w:rsidRPr="0031453D">
              <w:rPr>
                <w:color w:val="000000"/>
                <w:sz w:val="16"/>
                <w:szCs w:val="16"/>
              </w:rPr>
              <w:t>95 363</w:t>
            </w:r>
          </w:p>
        </w:tc>
        <w:tc>
          <w:tcPr>
            <w:tcW w:w="992" w:type="dxa"/>
            <w:tcBorders>
              <w:top w:val="nil"/>
              <w:left w:val="nil"/>
              <w:bottom w:val="single" w:sz="4" w:space="0" w:color="auto"/>
              <w:right w:val="single" w:sz="4" w:space="0" w:color="auto"/>
            </w:tcBorders>
            <w:shd w:val="clear" w:color="auto" w:fill="auto"/>
            <w:noWrap/>
            <w:vAlign w:val="center"/>
            <w:hideMark/>
          </w:tcPr>
          <w:p w14:paraId="7847A088" w14:textId="77777777" w:rsidR="0031453D" w:rsidRPr="0031453D" w:rsidRDefault="0031453D">
            <w:pPr>
              <w:jc w:val="center"/>
              <w:rPr>
                <w:color w:val="000000"/>
                <w:sz w:val="16"/>
                <w:szCs w:val="16"/>
              </w:rPr>
            </w:pPr>
            <w:r w:rsidRPr="0031453D">
              <w:rPr>
                <w:color w:val="000000"/>
                <w:sz w:val="16"/>
                <w:szCs w:val="16"/>
              </w:rPr>
              <w:t>203 566</w:t>
            </w:r>
          </w:p>
        </w:tc>
        <w:tc>
          <w:tcPr>
            <w:tcW w:w="851" w:type="dxa"/>
            <w:tcBorders>
              <w:top w:val="nil"/>
              <w:left w:val="nil"/>
              <w:bottom w:val="single" w:sz="4" w:space="0" w:color="auto"/>
              <w:right w:val="single" w:sz="4" w:space="0" w:color="auto"/>
            </w:tcBorders>
            <w:shd w:val="clear" w:color="auto" w:fill="auto"/>
            <w:noWrap/>
            <w:vAlign w:val="center"/>
            <w:hideMark/>
          </w:tcPr>
          <w:p w14:paraId="6EE67F0F" w14:textId="77777777" w:rsidR="0031453D" w:rsidRPr="0031453D" w:rsidRDefault="0031453D">
            <w:pPr>
              <w:jc w:val="center"/>
              <w:rPr>
                <w:color w:val="000000"/>
                <w:sz w:val="16"/>
                <w:szCs w:val="16"/>
              </w:rPr>
            </w:pPr>
            <w:r w:rsidRPr="0031453D">
              <w:rPr>
                <w:color w:val="000000"/>
                <w:sz w:val="16"/>
                <w:szCs w:val="16"/>
              </w:rPr>
              <w:t>670</w:t>
            </w:r>
          </w:p>
        </w:tc>
        <w:tc>
          <w:tcPr>
            <w:tcW w:w="1134" w:type="dxa"/>
            <w:tcBorders>
              <w:top w:val="nil"/>
              <w:left w:val="nil"/>
              <w:bottom w:val="single" w:sz="4" w:space="0" w:color="auto"/>
              <w:right w:val="single" w:sz="4" w:space="0" w:color="auto"/>
            </w:tcBorders>
            <w:shd w:val="clear" w:color="auto" w:fill="auto"/>
            <w:noWrap/>
            <w:vAlign w:val="center"/>
            <w:hideMark/>
          </w:tcPr>
          <w:p w14:paraId="1BA553D1" w14:textId="77777777" w:rsidR="0031453D" w:rsidRPr="0031453D" w:rsidRDefault="0031453D">
            <w:pPr>
              <w:jc w:val="center"/>
              <w:rPr>
                <w:color w:val="000000"/>
                <w:sz w:val="16"/>
                <w:szCs w:val="16"/>
              </w:rPr>
            </w:pPr>
            <w:r w:rsidRPr="0031453D">
              <w:rPr>
                <w:color w:val="000000"/>
                <w:sz w:val="16"/>
                <w:szCs w:val="16"/>
              </w:rPr>
              <w:t>119 028</w:t>
            </w:r>
          </w:p>
        </w:tc>
        <w:tc>
          <w:tcPr>
            <w:tcW w:w="1134" w:type="dxa"/>
            <w:tcBorders>
              <w:top w:val="nil"/>
              <w:left w:val="nil"/>
              <w:bottom w:val="single" w:sz="4" w:space="0" w:color="auto"/>
              <w:right w:val="single" w:sz="4" w:space="0" w:color="auto"/>
            </w:tcBorders>
            <w:shd w:val="clear" w:color="auto" w:fill="auto"/>
            <w:noWrap/>
            <w:vAlign w:val="center"/>
            <w:hideMark/>
          </w:tcPr>
          <w:p w14:paraId="308D4C06" w14:textId="77777777" w:rsidR="0031453D" w:rsidRPr="0031453D" w:rsidRDefault="0031453D">
            <w:pPr>
              <w:jc w:val="center"/>
              <w:rPr>
                <w:color w:val="000000"/>
                <w:sz w:val="16"/>
                <w:szCs w:val="16"/>
              </w:rPr>
            </w:pPr>
            <w:r w:rsidRPr="0031453D">
              <w:rPr>
                <w:color w:val="000000"/>
                <w:sz w:val="16"/>
                <w:szCs w:val="16"/>
              </w:rPr>
              <w:t>125 661</w:t>
            </w:r>
          </w:p>
        </w:tc>
        <w:tc>
          <w:tcPr>
            <w:tcW w:w="1276" w:type="dxa"/>
            <w:tcBorders>
              <w:top w:val="nil"/>
              <w:left w:val="nil"/>
              <w:bottom w:val="single" w:sz="4" w:space="0" w:color="auto"/>
              <w:right w:val="single" w:sz="4" w:space="0" w:color="auto"/>
            </w:tcBorders>
            <w:shd w:val="clear" w:color="auto" w:fill="auto"/>
            <w:noWrap/>
            <w:vAlign w:val="center"/>
            <w:hideMark/>
          </w:tcPr>
          <w:p w14:paraId="37AA4684" w14:textId="77777777" w:rsidR="0031453D" w:rsidRPr="0031453D" w:rsidRDefault="0031453D">
            <w:pPr>
              <w:jc w:val="center"/>
              <w:rPr>
                <w:color w:val="000000"/>
                <w:sz w:val="16"/>
                <w:szCs w:val="16"/>
              </w:rPr>
            </w:pPr>
            <w:r w:rsidRPr="0031453D">
              <w:rPr>
                <w:color w:val="000000"/>
                <w:sz w:val="16"/>
                <w:szCs w:val="16"/>
              </w:rPr>
              <w:t>238 056</w:t>
            </w:r>
          </w:p>
        </w:tc>
        <w:tc>
          <w:tcPr>
            <w:tcW w:w="1134" w:type="dxa"/>
            <w:tcBorders>
              <w:top w:val="nil"/>
              <w:left w:val="nil"/>
              <w:bottom w:val="single" w:sz="4" w:space="0" w:color="auto"/>
              <w:right w:val="single" w:sz="4" w:space="0" w:color="auto"/>
            </w:tcBorders>
            <w:shd w:val="clear" w:color="auto" w:fill="auto"/>
            <w:noWrap/>
            <w:vAlign w:val="center"/>
            <w:hideMark/>
          </w:tcPr>
          <w:p w14:paraId="1A60029B" w14:textId="77777777" w:rsidR="0031453D" w:rsidRPr="0031453D" w:rsidRDefault="0031453D">
            <w:pPr>
              <w:jc w:val="center"/>
              <w:rPr>
                <w:color w:val="000000"/>
                <w:sz w:val="16"/>
                <w:szCs w:val="16"/>
              </w:rPr>
            </w:pPr>
            <w:r w:rsidRPr="0031453D">
              <w:rPr>
                <w:color w:val="000000"/>
                <w:sz w:val="16"/>
                <w:szCs w:val="16"/>
              </w:rPr>
              <w:t>30 517</w:t>
            </w:r>
          </w:p>
        </w:tc>
      </w:tr>
      <w:tr w:rsidR="0031453D" w14:paraId="0CBB7AA7" w14:textId="77777777" w:rsidTr="0031453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5F60580" w14:textId="77777777" w:rsidR="0031453D" w:rsidRPr="0031453D" w:rsidRDefault="0031453D">
            <w:pPr>
              <w:rPr>
                <w:b/>
                <w:bCs/>
                <w:color w:val="000000"/>
                <w:sz w:val="16"/>
                <w:szCs w:val="16"/>
              </w:rPr>
            </w:pPr>
            <w:r w:rsidRPr="0031453D">
              <w:rPr>
                <w:b/>
                <w:bCs/>
                <w:color w:val="000000"/>
                <w:sz w:val="16"/>
                <w:szCs w:val="16"/>
              </w:rPr>
              <w:t>Kopā valstspilsētu pašvaldībās</w:t>
            </w:r>
          </w:p>
        </w:tc>
        <w:tc>
          <w:tcPr>
            <w:tcW w:w="992" w:type="dxa"/>
            <w:tcBorders>
              <w:top w:val="nil"/>
              <w:left w:val="nil"/>
              <w:bottom w:val="single" w:sz="4" w:space="0" w:color="auto"/>
              <w:right w:val="single" w:sz="4" w:space="0" w:color="auto"/>
            </w:tcBorders>
            <w:shd w:val="clear" w:color="auto" w:fill="auto"/>
            <w:noWrap/>
            <w:vAlign w:val="center"/>
            <w:hideMark/>
          </w:tcPr>
          <w:p w14:paraId="2A3DFEF4" w14:textId="77777777" w:rsidR="0031453D" w:rsidRPr="0031453D" w:rsidRDefault="0031453D">
            <w:pPr>
              <w:jc w:val="center"/>
              <w:rPr>
                <w:b/>
                <w:bCs/>
                <w:color w:val="000000"/>
                <w:sz w:val="16"/>
                <w:szCs w:val="16"/>
              </w:rPr>
            </w:pPr>
            <w:r w:rsidRPr="0031453D">
              <w:rPr>
                <w:b/>
                <w:bCs/>
                <w:color w:val="000000"/>
                <w:sz w:val="16"/>
                <w:szCs w:val="16"/>
              </w:rPr>
              <w:t>1 289 837</w:t>
            </w:r>
          </w:p>
        </w:tc>
        <w:tc>
          <w:tcPr>
            <w:tcW w:w="992" w:type="dxa"/>
            <w:tcBorders>
              <w:top w:val="nil"/>
              <w:left w:val="nil"/>
              <w:bottom w:val="single" w:sz="4" w:space="0" w:color="auto"/>
              <w:right w:val="single" w:sz="4" w:space="0" w:color="auto"/>
            </w:tcBorders>
            <w:shd w:val="clear" w:color="auto" w:fill="auto"/>
            <w:noWrap/>
            <w:vAlign w:val="center"/>
            <w:hideMark/>
          </w:tcPr>
          <w:p w14:paraId="276AAF5C" w14:textId="77777777" w:rsidR="0031453D" w:rsidRPr="0031453D" w:rsidRDefault="0031453D">
            <w:pPr>
              <w:jc w:val="center"/>
              <w:rPr>
                <w:b/>
                <w:bCs/>
                <w:color w:val="000000"/>
                <w:sz w:val="16"/>
                <w:szCs w:val="16"/>
              </w:rPr>
            </w:pPr>
            <w:r w:rsidRPr="0031453D">
              <w:rPr>
                <w:b/>
                <w:bCs/>
                <w:color w:val="000000"/>
                <w:sz w:val="16"/>
                <w:szCs w:val="16"/>
              </w:rPr>
              <w:t>1 400 000</w:t>
            </w:r>
          </w:p>
        </w:tc>
        <w:tc>
          <w:tcPr>
            <w:tcW w:w="992" w:type="dxa"/>
            <w:tcBorders>
              <w:top w:val="nil"/>
              <w:left w:val="nil"/>
              <w:bottom w:val="single" w:sz="4" w:space="0" w:color="auto"/>
              <w:right w:val="single" w:sz="4" w:space="0" w:color="auto"/>
            </w:tcBorders>
            <w:shd w:val="clear" w:color="auto" w:fill="auto"/>
            <w:noWrap/>
            <w:vAlign w:val="center"/>
            <w:hideMark/>
          </w:tcPr>
          <w:p w14:paraId="42D6124C" w14:textId="77777777" w:rsidR="0031453D" w:rsidRPr="0031453D" w:rsidRDefault="0031453D">
            <w:pPr>
              <w:jc w:val="center"/>
              <w:rPr>
                <w:b/>
                <w:bCs/>
                <w:color w:val="000000"/>
                <w:sz w:val="16"/>
                <w:szCs w:val="16"/>
              </w:rPr>
            </w:pPr>
            <w:r w:rsidRPr="0031453D">
              <w:rPr>
                <w:b/>
                <w:bCs/>
                <w:color w:val="000000"/>
                <w:sz w:val="16"/>
                <w:szCs w:val="16"/>
              </w:rPr>
              <w:t>2 790 810</w:t>
            </w:r>
          </w:p>
        </w:tc>
        <w:tc>
          <w:tcPr>
            <w:tcW w:w="851" w:type="dxa"/>
            <w:tcBorders>
              <w:top w:val="nil"/>
              <w:left w:val="nil"/>
              <w:bottom w:val="single" w:sz="4" w:space="0" w:color="auto"/>
              <w:right w:val="single" w:sz="4" w:space="0" w:color="auto"/>
            </w:tcBorders>
            <w:shd w:val="clear" w:color="auto" w:fill="auto"/>
            <w:noWrap/>
            <w:vAlign w:val="center"/>
            <w:hideMark/>
          </w:tcPr>
          <w:p w14:paraId="2988B817" w14:textId="77777777" w:rsidR="0031453D" w:rsidRPr="0031453D" w:rsidRDefault="0031453D">
            <w:pPr>
              <w:jc w:val="center"/>
              <w:rPr>
                <w:b/>
                <w:bCs/>
                <w:color w:val="000000"/>
                <w:sz w:val="16"/>
                <w:szCs w:val="16"/>
              </w:rPr>
            </w:pPr>
            <w:r w:rsidRPr="0031453D">
              <w:rPr>
                <w:b/>
                <w:bCs/>
                <w:color w:val="000000"/>
                <w:sz w:val="16"/>
                <w:szCs w:val="16"/>
              </w:rPr>
              <w:t>9 191</w:t>
            </w:r>
          </w:p>
        </w:tc>
        <w:tc>
          <w:tcPr>
            <w:tcW w:w="1134" w:type="dxa"/>
            <w:tcBorders>
              <w:top w:val="nil"/>
              <w:left w:val="nil"/>
              <w:bottom w:val="single" w:sz="4" w:space="0" w:color="auto"/>
              <w:right w:val="single" w:sz="4" w:space="0" w:color="auto"/>
            </w:tcBorders>
            <w:shd w:val="clear" w:color="auto" w:fill="auto"/>
            <w:noWrap/>
            <w:vAlign w:val="center"/>
            <w:hideMark/>
          </w:tcPr>
          <w:p w14:paraId="7D0B12F5" w14:textId="77777777" w:rsidR="0031453D" w:rsidRPr="0031453D" w:rsidRDefault="0031453D">
            <w:pPr>
              <w:jc w:val="center"/>
              <w:rPr>
                <w:b/>
                <w:bCs/>
                <w:color w:val="000000"/>
                <w:sz w:val="16"/>
                <w:szCs w:val="16"/>
              </w:rPr>
            </w:pPr>
            <w:r w:rsidRPr="0031453D">
              <w:rPr>
                <w:b/>
                <w:bCs/>
                <w:color w:val="000000"/>
                <w:sz w:val="16"/>
                <w:szCs w:val="16"/>
              </w:rPr>
              <w:t>5 619 333</w:t>
            </w:r>
          </w:p>
        </w:tc>
        <w:tc>
          <w:tcPr>
            <w:tcW w:w="1134" w:type="dxa"/>
            <w:tcBorders>
              <w:top w:val="nil"/>
              <w:left w:val="nil"/>
              <w:bottom w:val="single" w:sz="4" w:space="0" w:color="auto"/>
              <w:right w:val="single" w:sz="4" w:space="0" w:color="auto"/>
            </w:tcBorders>
            <w:shd w:val="clear" w:color="auto" w:fill="auto"/>
            <w:noWrap/>
            <w:vAlign w:val="center"/>
            <w:hideMark/>
          </w:tcPr>
          <w:p w14:paraId="2CE34195" w14:textId="77777777" w:rsidR="0031453D" w:rsidRPr="0031453D" w:rsidRDefault="0031453D">
            <w:pPr>
              <w:jc w:val="center"/>
              <w:rPr>
                <w:b/>
                <w:bCs/>
                <w:color w:val="000000"/>
                <w:sz w:val="16"/>
                <w:szCs w:val="16"/>
              </w:rPr>
            </w:pPr>
            <w:r w:rsidRPr="0031453D">
              <w:rPr>
                <w:b/>
                <w:bCs/>
                <w:color w:val="000000"/>
                <w:sz w:val="16"/>
                <w:szCs w:val="16"/>
              </w:rPr>
              <w:t>5 634 144</w:t>
            </w:r>
          </w:p>
        </w:tc>
        <w:tc>
          <w:tcPr>
            <w:tcW w:w="1276" w:type="dxa"/>
            <w:tcBorders>
              <w:top w:val="nil"/>
              <w:left w:val="nil"/>
              <w:bottom w:val="single" w:sz="4" w:space="0" w:color="auto"/>
              <w:right w:val="single" w:sz="4" w:space="0" w:color="auto"/>
            </w:tcBorders>
            <w:shd w:val="clear" w:color="auto" w:fill="auto"/>
            <w:noWrap/>
            <w:vAlign w:val="center"/>
            <w:hideMark/>
          </w:tcPr>
          <w:p w14:paraId="2557BF48" w14:textId="77777777" w:rsidR="0031453D" w:rsidRPr="0031453D" w:rsidRDefault="0031453D">
            <w:pPr>
              <w:jc w:val="center"/>
              <w:rPr>
                <w:b/>
                <w:bCs/>
                <w:color w:val="000000"/>
                <w:sz w:val="16"/>
                <w:szCs w:val="16"/>
              </w:rPr>
            </w:pPr>
            <w:r w:rsidRPr="0031453D">
              <w:rPr>
                <w:b/>
                <w:bCs/>
                <w:color w:val="000000"/>
                <w:sz w:val="16"/>
                <w:szCs w:val="16"/>
              </w:rPr>
              <w:t>11 301 436</w:t>
            </w:r>
          </w:p>
        </w:tc>
        <w:tc>
          <w:tcPr>
            <w:tcW w:w="1134" w:type="dxa"/>
            <w:tcBorders>
              <w:top w:val="nil"/>
              <w:left w:val="nil"/>
              <w:bottom w:val="single" w:sz="4" w:space="0" w:color="auto"/>
              <w:right w:val="single" w:sz="4" w:space="0" w:color="auto"/>
            </w:tcBorders>
            <w:shd w:val="clear" w:color="auto" w:fill="auto"/>
            <w:noWrap/>
            <w:vAlign w:val="center"/>
            <w:hideMark/>
          </w:tcPr>
          <w:p w14:paraId="3251F1F1" w14:textId="77777777" w:rsidR="0031453D" w:rsidRPr="0031453D" w:rsidRDefault="0031453D">
            <w:pPr>
              <w:jc w:val="center"/>
              <w:rPr>
                <w:b/>
                <w:bCs/>
                <w:color w:val="000000"/>
                <w:sz w:val="16"/>
                <w:szCs w:val="16"/>
              </w:rPr>
            </w:pPr>
            <w:r w:rsidRPr="0031453D">
              <w:rPr>
                <w:b/>
                <w:bCs/>
                <w:color w:val="000000"/>
                <w:sz w:val="16"/>
                <w:szCs w:val="16"/>
              </w:rPr>
              <w:t>1 448 744</w:t>
            </w:r>
          </w:p>
        </w:tc>
      </w:tr>
    </w:tbl>
    <w:p w14:paraId="217EF56F" w14:textId="77777777" w:rsidR="009D243A" w:rsidRDefault="009D243A" w:rsidP="000D096A">
      <w:pPr>
        <w:pStyle w:val="BodyText"/>
        <w:tabs>
          <w:tab w:val="left" w:pos="7655"/>
        </w:tabs>
        <w:jc w:val="both"/>
        <w:rPr>
          <w:sz w:val="20"/>
        </w:rPr>
      </w:pPr>
    </w:p>
    <w:p w14:paraId="17DBE5A7" w14:textId="70922C6E" w:rsidR="00401E64" w:rsidRDefault="006B4431" w:rsidP="006B4431">
      <w:pPr>
        <w:ind w:firstLine="720"/>
        <w:jc w:val="both"/>
      </w:pPr>
      <w:r>
        <w:t xml:space="preserve">Ņemot vērā minēto, prognozētais neizlietotais valsts budžeta finansējums valstspilsētu pašvaldībām </w:t>
      </w:r>
      <w:r w:rsidR="001B7F18">
        <w:t>2024.</w:t>
      </w:r>
      <w:r w:rsidR="000D1229">
        <w:t xml:space="preserve"> </w:t>
      </w:r>
      <w:r w:rsidR="001B7F18">
        <w:t xml:space="preserve">gadā </w:t>
      </w:r>
      <w:r>
        <w:t>plānots 1 </w:t>
      </w:r>
      <w:r w:rsidR="0031453D">
        <w:t>448 744</w:t>
      </w:r>
      <w:r>
        <w:t xml:space="preserve"> </w:t>
      </w:r>
      <w:proofErr w:type="spellStart"/>
      <w:r w:rsidRPr="004C4D6C">
        <w:rPr>
          <w:i/>
          <w:iCs/>
        </w:rPr>
        <w:t>euro</w:t>
      </w:r>
      <w:proofErr w:type="spellEnd"/>
      <w:r w:rsidR="00401E64">
        <w:rPr>
          <w:i/>
          <w:iCs/>
        </w:rPr>
        <w:t xml:space="preserve">, </w:t>
      </w:r>
      <w:r w:rsidR="00401E64" w:rsidRPr="004D78CE">
        <w:t xml:space="preserve">t.sk. no </w:t>
      </w:r>
      <w:r w:rsidR="00401E64">
        <w:t>P</w:t>
      </w:r>
      <w:r w:rsidR="00401E64" w:rsidRPr="009E0C67">
        <w:t>rioritārajam pasākuma “</w:t>
      </w:r>
      <w:r w:rsidR="00401E64" w:rsidRPr="00476602">
        <w:t>Braukšanas maksas atvieglojumi bērniem bāreņiem un bez vecāku gādības palikušiem bērniem, kuri atrodas audžuģimenēs, aizbildnībā, bērnu aprūpes institūcijās vai mācās vispārējās un profesionālās izglītības iestādēs, kā arī augstskolās un koledžās līdz 24 gadu vecuma sasniegšanai, valstspilsētu</w:t>
      </w:r>
      <w:r w:rsidR="00401E64">
        <w:t xml:space="preserve"> </w:t>
      </w:r>
      <w:r w:rsidR="00401E64" w:rsidRPr="00476602">
        <w:t>pašvaldību organizētajos pārvadājumos</w:t>
      </w:r>
      <w:r w:rsidR="00401E64" w:rsidRPr="009E0C67">
        <w:t>”</w:t>
      </w:r>
      <w:r w:rsidR="00401E64">
        <w:t xml:space="preserve"> piešķirtā finansējuma </w:t>
      </w:r>
      <w:r w:rsidR="00401E64" w:rsidRPr="009E0C67">
        <w:t>plānot</w:t>
      </w:r>
      <w:r w:rsidR="00401E64">
        <w:t>a</w:t>
      </w:r>
      <w:r w:rsidR="00401E64" w:rsidRPr="009E0C67">
        <w:t xml:space="preserve"> izdevumu ekonomija</w:t>
      </w:r>
      <w:r w:rsidR="00401E64">
        <w:t xml:space="preserve"> 922 706 </w:t>
      </w:r>
      <w:proofErr w:type="spellStart"/>
      <w:r w:rsidR="00401E64" w:rsidRPr="005C39FC">
        <w:rPr>
          <w:i/>
          <w:iCs/>
        </w:rPr>
        <w:t>euro</w:t>
      </w:r>
      <w:proofErr w:type="spellEnd"/>
      <w:r w:rsidR="00401E64">
        <w:t xml:space="preserve"> apmērā </w:t>
      </w:r>
      <w:r w:rsidR="00572CE4">
        <w:t xml:space="preserve">un apakšprogrammā 31.06.00 </w:t>
      </w:r>
      <w:r w:rsidR="00401E64">
        <w:t>“</w:t>
      </w:r>
      <w:r w:rsidR="00401E64" w:rsidRPr="003A1C4E">
        <w:t>Dotācija zaudējumu segšanai sabiedriskā transporta pakalpojumu sniedzējiem</w:t>
      </w:r>
      <w:r w:rsidR="00401E64">
        <w:t xml:space="preserve">” </w:t>
      </w:r>
      <w:r w:rsidR="00572CE4">
        <w:t xml:space="preserve">valstspilsētu pašvaldībām </w:t>
      </w:r>
      <w:r w:rsidR="00401E64">
        <w:t xml:space="preserve">piešķirtā finansējuma plānota izdevumu ekonomija </w:t>
      </w:r>
      <w:r w:rsidR="0031453D">
        <w:t>526 038</w:t>
      </w:r>
      <w:r w:rsidR="00401E64">
        <w:t xml:space="preserve"> </w:t>
      </w:r>
      <w:proofErr w:type="spellStart"/>
      <w:r w:rsidR="00401E64" w:rsidRPr="003A1C4E">
        <w:rPr>
          <w:i/>
          <w:iCs/>
        </w:rPr>
        <w:t>euro</w:t>
      </w:r>
      <w:proofErr w:type="spellEnd"/>
      <w:r w:rsidR="00401E64">
        <w:t xml:space="preserve"> apmērā</w:t>
      </w:r>
      <w:r>
        <w:t xml:space="preserve">. </w:t>
      </w:r>
    </w:p>
    <w:p w14:paraId="08667AEB" w14:textId="7FE53980" w:rsidR="006B4431" w:rsidRDefault="006B4431" w:rsidP="006B4431">
      <w:pPr>
        <w:ind w:firstLine="720"/>
        <w:jc w:val="both"/>
      </w:pPr>
      <w:r>
        <w:t xml:space="preserve">Pamatojoties uz </w:t>
      </w:r>
      <w:r w:rsidR="000D1229">
        <w:t>l</w:t>
      </w:r>
      <w:r>
        <w:t>ikuma</w:t>
      </w:r>
      <w:r w:rsidR="000D1229">
        <w:t xml:space="preserve"> “P</w:t>
      </w:r>
      <w:r>
        <w:t>ar valsts budžetu 2024. gadam un budžeta ietvaru 2024., 2025. un 2026. gadam” 54.</w:t>
      </w:r>
      <w:r w:rsidR="000D1229">
        <w:t xml:space="preserve"> </w:t>
      </w:r>
      <w:r>
        <w:t>pantu, kas no</w:t>
      </w:r>
      <w:r w:rsidR="000D1229">
        <w:t>teic, ka</w:t>
      </w:r>
      <w:r>
        <w:t xml:space="preserve"> </w:t>
      </w:r>
      <w:r w:rsidR="000D1229">
        <w:t>f</w:t>
      </w:r>
      <w:r>
        <w:t xml:space="preserve">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2022.-2024. gadam, 2023.-2025. gadam un 2024.-2026. gadam piešķirtā finansējuma, ja tam nav negatīvas ietekmes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pārdali. </w:t>
      </w:r>
    </w:p>
    <w:p w14:paraId="5E863C05" w14:textId="32BF6D61" w:rsidR="006B4431" w:rsidRPr="003C0365" w:rsidRDefault="006B4431" w:rsidP="006B4431">
      <w:pPr>
        <w:ind w:firstLine="720"/>
        <w:jc w:val="both"/>
      </w:pPr>
      <w:r>
        <w:lastRenderedPageBreak/>
        <w:t xml:space="preserve">Lai pārdalītu 2024. gadā identificēto valsts budžeta izdevumu ekonomiju citiem mērķiem, nepieciešams veikt iekšējo līdzekļu pārdali valsts budžeta apakšprogrammā 31.06.00 </w:t>
      </w:r>
      <w:r w:rsidR="00BE450A">
        <w:t>922</w:t>
      </w:r>
      <w:r w:rsidR="00FD6C16">
        <w:t> </w:t>
      </w:r>
      <w:r w:rsidR="00BE450A">
        <w:t>706</w:t>
      </w:r>
      <w:r w:rsidR="00737C2C">
        <w:t> </w:t>
      </w:r>
      <w:proofErr w:type="spellStart"/>
      <w:r w:rsidRPr="004C4D6C">
        <w:rPr>
          <w:i/>
          <w:iCs/>
        </w:rPr>
        <w:t>euro</w:t>
      </w:r>
      <w:proofErr w:type="spellEnd"/>
      <w:r>
        <w:t xml:space="preserve"> apmērā</w:t>
      </w:r>
      <w:r w:rsidR="00BE450A">
        <w:t xml:space="preserve"> likuma “Par valsts budžetu 2024. gadam un budžeta ietvaru 2024., 2025. un 2026. gadam” 54. panta kārtībā un </w:t>
      </w:r>
      <w:r w:rsidR="0031453D">
        <w:t>526 038</w:t>
      </w:r>
      <w:r w:rsidR="00BE450A">
        <w:t xml:space="preserve"> </w:t>
      </w:r>
      <w:proofErr w:type="spellStart"/>
      <w:r w:rsidR="00BE450A" w:rsidRPr="004D78CE">
        <w:rPr>
          <w:i/>
          <w:iCs/>
        </w:rPr>
        <w:t>euro</w:t>
      </w:r>
      <w:proofErr w:type="spellEnd"/>
      <w:r w:rsidR="00BE450A">
        <w:t xml:space="preserve"> apmērā, pārdalot starp Ekonomiskās klasifikācijas kodiem (</w:t>
      </w:r>
      <w:r w:rsidR="00066443">
        <w:t xml:space="preserve">no </w:t>
      </w:r>
      <w:r w:rsidR="00BE450A">
        <w:t xml:space="preserve">EKK 7460 </w:t>
      </w:r>
      <w:r w:rsidR="00066443">
        <w:t>uz</w:t>
      </w:r>
      <w:r w:rsidR="00BE450A">
        <w:t xml:space="preserve"> EKK 3000)</w:t>
      </w:r>
      <w:r>
        <w:t xml:space="preserve">, lai nodrošinātu reģionālās nozīmes pārvadājumos nesegto zaudējumu </w:t>
      </w:r>
      <w:r w:rsidRPr="003C0365">
        <w:t xml:space="preserve">kompensēšanu. </w:t>
      </w:r>
    </w:p>
    <w:p w14:paraId="6BDE0284" w14:textId="536235F1" w:rsidR="00552E60" w:rsidRDefault="00552E60">
      <w:pPr>
        <w:spacing w:after="160" w:line="259" w:lineRule="auto"/>
        <w:rPr>
          <w:sz w:val="26"/>
          <w:szCs w:val="26"/>
          <w:lang w:eastAsia="en-US"/>
        </w:rPr>
      </w:pPr>
    </w:p>
    <w:p w14:paraId="28684A54" w14:textId="660B4D7B" w:rsidR="00CA4D7D" w:rsidRPr="003C0365" w:rsidRDefault="00737C2C" w:rsidP="00D90ECF">
      <w:pPr>
        <w:pStyle w:val="BodyText"/>
        <w:numPr>
          <w:ilvl w:val="0"/>
          <w:numId w:val="1"/>
        </w:numPr>
        <w:tabs>
          <w:tab w:val="left" w:pos="709"/>
          <w:tab w:val="left" w:pos="7655"/>
        </w:tabs>
        <w:ind w:left="0" w:firstLine="0"/>
        <w:rPr>
          <w:b/>
          <w:bCs/>
          <w:szCs w:val="24"/>
        </w:rPr>
      </w:pPr>
      <w:r w:rsidRPr="003C0365">
        <w:rPr>
          <w:b/>
          <w:bCs/>
          <w:szCs w:val="24"/>
        </w:rPr>
        <w:t xml:space="preserve">Kopsavilkums </w:t>
      </w:r>
      <w:r w:rsidR="007F5419">
        <w:rPr>
          <w:b/>
          <w:bCs/>
          <w:szCs w:val="24"/>
        </w:rPr>
        <w:t xml:space="preserve">par </w:t>
      </w:r>
      <w:r w:rsidRPr="003C0365">
        <w:rPr>
          <w:b/>
          <w:bCs/>
          <w:szCs w:val="24"/>
        </w:rPr>
        <w:t>k</w:t>
      </w:r>
      <w:r w:rsidR="00A05C4D" w:rsidRPr="003C0365">
        <w:rPr>
          <w:b/>
          <w:bCs/>
          <w:szCs w:val="24"/>
        </w:rPr>
        <w:t>ompensējam</w:t>
      </w:r>
      <w:r w:rsidR="00BF6BFD" w:rsidRPr="003C0365">
        <w:rPr>
          <w:b/>
          <w:bCs/>
          <w:szCs w:val="24"/>
        </w:rPr>
        <w:t>ie</w:t>
      </w:r>
      <w:r w:rsidRPr="003C0365">
        <w:rPr>
          <w:b/>
          <w:bCs/>
          <w:szCs w:val="24"/>
        </w:rPr>
        <w:t>m</w:t>
      </w:r>
      <w:r w:rsidR="00A05C4D" w:rsidRPr="003C0365">
        <w:rPr>
          <w:b/>
          <w:bCs/>
          <w:szCs w:val="24"/>
        </w:rPr>
        <w:t xml:space="preserve"> zaudējum</w:t>
      </w:r>
      <w:r w:rsidR="00BF6BFD" w:rsidRPr="003C0365">
        <w:rPr>
          <w:b/>
          <w:bCs/>
          <w:szCs w:val="24"/>
        </w:rPr>
        <w:t>i</w:t>
      </w:r>
      <w:r w:rsidR="007F5419">
        <w:rPr>
          <w:b/>
          <w:bCs/>
          <w:szCs w:val="24"/>
        </w:rPr>
        <w:t>em</w:t>
      </w:r>
      <w:r w:rsidR="00A05C4D" w:rsidRPr="003C0365">
        <w:rPr>
          <w:b/>
          <w:bCs/>
          <w:szCs w:val="24"/>
        </w:rPr>
        <w:t xml:space="preserve"> </w:t>
      </w:r>
      <w:r w:rsidR="00BF6BFD" w:rsidRPr="003C0365">
        <w:rPr>
          <w:b/>
          <w:bCs/>
          <w:szCs w:val="24"/>
        </w:rPr>
        <w:t>202</w:t>
      </w:r>
      <w:r w:rsidR="00A22FA4" w:rsidRPr="003C0365">
        <w:rPr>
          <w:b/>
          <w:bCs/>
          <w:szCs w:val="24"/>
        </w:rPr>
        <w:t>4</w:t>
      </w:r>
      <w:r w:rsidR="00BF6BFD" w:rsidRPr="003C0365">
        <w:rPr>
          <w:b/>
          <w:bCs/>
          <w:szCs w:val="24"/>
        </w:rPr>
        <w:t>.</w:t>
      </w:r>
      <w:r w:rsidR="00652EC1">
        <w:rPr>
          <w:b/>
          <w:bCs/>
          <w:szCs w:val="24"/>
        </w:rPr>
        <w:t> </w:t>
      </w:r>
      <w:r w:rsidR="00BF6BFD" w:rsidRPr="003C0365">
        <w:rPr>
          <w:b/>
          <w:bCs/>
          <w:szCs w:val="24"/>
        </w:rPr>
        <w:t>gad</w:t>
      </w:r>
      <w:r w:rsidR="00BF7A8E" w:rsidRPr="003C0365">
        <w:rPr>
          <w:b/>
          <w:bCs/>
          <w:szCs w:val="24"/>
        </w:rPr>
        <w:t>ā</w:t>
      </w:r>
    </w:p>
    <w:p w14:paraId="2817A342" w14:textId="77777777" w:rsidR="00CA4D7D" w:rsidRPr="003C0365" w:rsidRDefault="00CA4D7D" w:rsidP="00AB3CC1">
      <w:pPr>
        <w:pStyle w:val="BodyText"/>
        <w:tabs>
          <w:tab w:val="left" w:pos="7655"/>
        </w:tabs>
        <w:jc w:val="both"/>
        <w:rPr>
          <w:sz w:val="28"/>
          <w:szCs w:val="28"/>
        </w:rPr>
      </w:pPr>
    </w:p>
    <w:p w14:paraId="5F538848" w14:textId="03562553" w:rsidR="00EA5110" w:rsidRPr="007C2E37" w:rsidRDefault="00EA5110" w:rsidP="000D096A">
      <w:pPr>
        <w:ind w:firstLine="709"/>
        <w:jc w:val="both"/>
      </w:pPr>
      <w:bookmarkStart w:id="10" w:name="_Hlk87603585"/>
      <w:r w:rsidRPr="007C2E37">
        <w:t>Atbilstoši Ministru kabineta noteikumu Nr.</w:t>
      </w:r>
      <w:r w:rsidR="000D1229">
        <w:t xml:space="preserve"> </w:t>
      </w:r>
      <w:r w:rsidRPr="007C2E37">
        <w:t>435 12.2.</w:t>
      </w:r>
      <w:r w:rsidR="008809BE" w:rsidRPr="007C2E37">
        <w:t xml:space="preserve"> </w:t>
      </w:r>
      <w:r w:rsidRPr="007C2E37">
        <w:t>apakšpunkt</w:t>
      </w:r>
      <w:r w:rsidR="00B55C0D" w:rsidRPr="007C2E37">
        <w:t>ā noteiktajai kārtībai</w:t>
      </w:r>
      <w:r w:rsidR="000D1229">
        <w:t xml:space="preserve"> </w:t>
      </w:r>
      <w:r w:rsidR="00652EC1">
        <w:t>ATD</w:t>
      </w:r>
      <w:r w:rsidRPr="007C2E37">
        <w:t xml:space="preserve"> </w:t>
      </w:r>
      <w:r w:rsidR="00E90939" w:rsidRPr="007C2E37">
        <w:t xml:space="preserve">ik gadu </w:t>
      </w:r>
      <w:r w:rsidRPr="007C2E37">
        <w:t>veic prognozētos aprēķinus nākamajam kalendāra gadam par reģionālās nozīmes pārvadājumiem</w:t>
      </w:r>
      <w:r w:rsidR="00E90939" w:rsidRPr="007C2E37">
        <w:t xml:space="preserve"> un valstspilsētu pašvaldībām</w:t>
      </w:r>
      <w:r w:rsidRPr="007C2E37">
        <w:t>, pamatojoties uz Sabiedriskā transporta padomē apstiprināto maršrutu tīklu</w:t>
      </w:r>
      <w:r w:rsidRPr="007C2E37">
        <w:rPr>
          <w:rStyle w:val="FootnoteReference"/>
        </w:rPr>
        <w:footnoteReference w:id="15"/>
      </w:r>
      <w:r w:rsidRPr="007C2E37">
        <w:t xml:space="preserve">, kā arī ņemot vērā sabiedriskā transporta pakalpojumu pasūtījuma līgumos noteikto zaudējumu kompensācijas aprēķināšanas kārtību un plānoto pasažieru </w:t>
      </w:r>
      <w:r w:rsidR="00AA0F60" w:rsidRPr="007C2E37">
        <w:t xml:space="preserve">(braucienu) </w:t>
      </w:r>
      <w:r w:rsidRPr="007C2E37">
        <w:t>skaitu un ieņēmumus.</w:t>
      </w:r>
    </w:p>
    <w:p w14:paraId="411E1BAF" w14:textId="3F881EFB" w:rsidR="00DF38B6" w:rsidRPr="007C2E37" w:rsidRDefault="00DF38B6" w:rsidP="00DF38B6">
      <w:pPr>
        <w:pStyle w:val="NormalWeb"/>
        <w:shd w:val="clear" w:color="auto" w:fill="FFFFFF"/>
        <w:spacing w:before="0" w:beforeAutospacing="0" w:after="0" w:afterAutospacing="0"/>
        <w:ind w:firstLine="737"/>
        <w:jc w:val="both"/>
        <w:rPr>
          <w:rStyle w:val="contentpasted0"/>
          <w:color w:val="000000"/>
        </w:rPr>
      </w:pPr>
      <w:r w:rsidRPr="007C2E37">
        <w:rPr>
          <w:rStyle w:val="contentpasted0"/>
          <w:color w:val="000000"/>
        </w:rPr>
        <w:t xml:space="preserve">Saskaņā ar </w:t>
      </w:r>
      <w:r w:rsidR="001E34D3" w:rsidRPr="007C2E37">
        <w:rPr>
          <w:rStyle w:val="contentpasted0"/>
          <w:color w:val="000000"/>
        </w:rPr>
        <w:t xml:space="preserve">likumu </w:t>
      </w:r>
      <w:r w:rsidRPr="007C2E37">
        <w:rPr>
          <w:rStyle w:val="contentpasted0"/>
          <w:color w:val="000000"/>
        </w:rPr>
        <w:t>“Par valsts budžetu 202</w:t>
      </w:r>
      <w:r w:rsidR="000E154E" w:rsidRPr="007C2E37">
        <w:rPr>
          <w:rStyle w:val="contentpasted0"/>
          <w:color w:val="000000"/>
        </w:rPr>
        <w:t>4</w:t>
      </w:r>
      <w:r w:rsidRPr="007C2E37">
        <w:rPr>
          <w:rStyle w:val="contentpasted0"/>
          <w:color w:val="000000"/>
        </w:rPr>
        <w:t>. gadam un budžeta ietvaru 202</w:t>
      </w:r>
      <w:r w:rsidR="000E154E" w:rsidRPr="007C2E37">
        <w:rPr>
          <w:rStyle w:val="contentpasted0"/>
          <w:color w:val="000000"/>
        </w:rPr>
        <w:t>4</w:t>
      </w:r>
      <w:r w:rsidRPr="007C2E37">
        <w:rPr>
          <w:rStyle w:val="contentpasted0"/>
          <w:color w:val="000000"/>
        </w:rPr>
        <w:t>., 202</w:t>
      </w:r>
      <w:r w:rsidR="000E154E" w:rsidRPr="007C2E37">
        <w:rPr>
          <w:rStyle w:val="contentpasted0"/>
          <w:color w:val="000000"/>
        </w:rPr>
        <w:t>5</w:t>
      </w:r>
      <w:r w:rsidRPr="007C2E37">
        <w:rPr>
          <w:rStyle w:val="contentpasted0"/>
          <w:color w:val="000000"/>
        </w:rPr>
        <w:t>. un 202</w:t>
      </w:r>
      <w:r w:rsidR="000E154E" w:rsidRPr="007C2E37">
        <w:rPr>
          <w:rStyle w:val="contentpasted0"/>
          <w:color w:val="000000"/>
        </w:rPr>
        <w:t>6</w:t>
      </w:r>
      <w:r w:rsidRPr="007C2E37">
        <w:rPr>
          <w:rStyle w:val="contentpasted0"/>
          <w:color w:val="000000"/>
        </w:rPr>
        <w:t xml:space="preserve">. gadam” valsts budžeta 31.06.00 apakšprogrammā sabiedriskā transporta pakalpojumu nodrošināšanai plānotais finansējums ir paredzēts </w:t>
      </w:r>
      <w:r w:rsidR="000E154E" w:rsidRPr="007C2E37">
        <w:rPr>
          <w:rStyle w:val="contentpasted0"/>
          <w:color w:val="000000"/>
        </w:rPr>
        <w:t>93,787</w:t>
      </w:r>
      <w:r w:rsidRPr="007C2E37">
        <w:rPr>
          <w:rStyle w:val="contentpasted0"/>
          <w:color w:val="000000"/>
        </w:rPr>
        <w:t xml:space="preserve"> milj. </w:t>
      </w:r>
      <w:proofErr w:type="spellStart"/>
      <w:r w:rsidR="00B300A8" w:rsidRPr="007C2E37">
        <w:rPr>
          <w:rStyle w:val="contentpasted0"/>
          <w:i/>
          <w:iCs/>
          <w:color w:val="000000"/>
        </w:rPr>
        <w:t>euro</w:t>
      </w:r>
      <w:proofErr w:type="spellEnd"/>
      <w:r w:rsidRPr="007C2E37">
        <w:rPr>
          <w:rStyle w:val="contentpasted0"/>
          <w:color w:val="000000"/>
        </w:rPr>
        <w:t>, kuros ir iekļauts 1</w:t>
      </w:r>
      <w:r w:rsidR="000E154E" w:rsidRPr="007C2E37">
        <w:rPr>
          <w:rStyle w:val="contentpasted0"/>
          <w:color w:val="000000"/>
        </w:rPr>
        <w:t>9</w:t>
      </w:r>
      <w:r w:rsidRPr="007C2E37">
        <w:rPr>
          <w:rStyle w:val="contentpasted0"/>
          <w:color w:val="000000"/>
        </w:rPr>
        <w:t xml:space="preserve"> milj. </w:t>
      </w:r>
      <w:proofErr w:type="spellStart"/>
      <w:r w:rsidR="00B300A8" w:rsidRPr="007C2E37">
        <w:rPr>
          <w:rStyle w:val="contentpasted0"/>
          <w:i/>
          <w:iCs/>
          <w:color w:val="000000"/>
        </w:rPr>
        <w:t>euro</w:t>
      </w:r>
      <w:proofErr w:type="spellEnd"/>
      <w:r w:rsidRPr="007C2E37">
        <w:rPr>
          <w:rStyle w:val="contentpasted0"/>
          <w:color w:val="000000"/>
        </w:rPr>
        <w:t xml:space="preserve"> finansējuma palielinājums, kas piešķirts, atbalstot Prioritārajos pasākumos pieprasīto finansējumu, lai nodrošinātu sabiedriskā transporta pakalpojumu līgumos</w:t>
      </w:r>
      <w:r w:rsidR="000E154E" w:rsidRPr="007C2E37">
        <w:rPr>
          <w:rStyle w:val="contentpasted0"/>
          <w:color w:val="000000"/>
        </w:rPr>
        <w:t xml:space="preserve"> </w:t>
      </w:r>
      <w:r w:rsidR="007C2E37" w:rsidRPr="007C2E37">
        <w:rPr>
          <w:rStyle w:val="contentpasted0"/>
          <w:color w:val="000000"/>
        </w:rPr>
        <w:t xml:space="preserve">paredzēto </w:t>
      </w:r>
      <w:r w:rsidR="000E154E" w:rsidRPr="007C2E37">
        <w:rPr>
          <w:rStyle w:val="contentpasted0"/>
          <w:color w:val="000000"/>
        </w:rPr>
        <w:t>un valstspilsētu pašvaldīb</w:t>
      </w:r>
      <w:r w:rsidR="007C2E37" w:rsidRPr="007C2E37">
        <w:rPr>
          <w:rStyle w:val="contentpasted0"/>
          <w:color w:val="000000"/>
        </w:rPr>
        <w:t>ām</w:t>
      </w:r>
      <w:r w:rsidRPr="007C2E37">
        <w:rPr>
          <w:rStyle w:val="contentpasted0"/>
          <w:color w:val="000000"/>
        </w:rPr>
        <w:t xml:space="preserve"> </w:t>
      </w:r>
      <w:r w:rsidR="007C2E37" w:rsidRPr="007C2E37">
        <w:rPr>
          <w:rStyle w:val="contentpasted0"/>
          <w:color w:val="000000"/>
        </w:rPr>
        <w:t xml:space="preserve">apņemto </w:t>
      </w:r>
      <w:r w:rsidRPr="007C2E37">
        <w:rPr>
          <w:rStyle w:val="contentpasted0"/>
          <w:color w:val="000000"/>
        </w:rPr>
        <w:t xml:space="preserve">saistību izpildi. </w:t>
      </w:r>
    </w:p>
    <w:p w14:paraId="2299F9B5" w14:textId="4F88DEC0" w:rsidR="00DF38B6" w:rsidRPr="007C2E37" w:rsidRDefault="007C2E37" w:rsidP="008574E2">
      <w:pPr>
        <w:ind w:firstLine="709"/>
        <w:jc w:val="both"/>
        <w:rPr>
          <w:rStyle w:val="contentpasted0"/>
          <w:i/>
          <w:iCs/>
          <w:color w:val="000000"/>
        </w:rPr>
      </w:pPr>
      <w:r w:rsidRPr="007C2E37">
        <w:rPr>
          <w:rStyle w:val="contentpasted0"/>
          <w:color w:val="000000"/>
        </w:rPr>
        <w:t>Sākotnēji</w:t>
      </w:r>
      <w:r w:rsidR="00DF38B6" w:rsidRPr="007C2E37">
        <w:rPr>
          <w:rStyle w:val="contentpasted0"/>
          <w:color w:val="000000"/>
        </w:rPr>
        <w:t>, apkopojot un izstrādājot 202</w:t>
      </w:r>
      <w:r w:rsidRPr="007C2E37">
        <w:rPr>
          <w:rStyle w:val="contentpasted0"/>
          <w:color w:val="000000"/>
        </w:rPr>
        <w:t>4</w:t>
      </w:r>
      <w:r w:rsidR="00DF38B6" w:rsidRPr="007C2E37">
        <w:rPr>
          <w:rStyle w:val="contentpasted0"/>
          <w:color w:val="000000"/>
        </w:rPr>
        <w:t>.</w:t>
      </w:r>
      <w:r w:rsidR="000D1229">
        <w:rPr>
          <w:rStyle w:val="contentpasted0"/>
          <w:color w:val="000000"/>
        </w:rPr>
        <w:t xml:space="preserve"> </w:t>
      </w:r>
      <w:r w:rsidR="00DF38B6" w:rsidRPr="007C2E37">
        <w:rPr>
          <w:rStyle w:val="contentpasted0"/>
          <w:color w:val="000000"/>
        </w:rPr>
        <w:t>gada prognozes</w:t>
      </w:r>
      <w:r w:rsidR="007B0FC3" w:rsidRPr="007C2E37">
        <w:rPr>
          <w:rStyle w:val="contentpasted0"/>
          <w:color w:val="000000"/>
        </w:rPr>
        <w:t>,</w:t>
      </w:r>
      <w:r w:rsidR="00DF38B6" w:rsidRPr="007C2E37">
        <w:rPr>
          <w:rStyle w:val="contentpasted0"/>
          <w:color w:val="000000"/>
        </w:rPr>
        <w:t xml:space="preserve"> kopā nepieciešamais valsts budžeta finansējums sabiedriskā transporta pakalpojumu nodrošināšanai 31.06.00 apakšprogrammā </w:t>
      </w:r>
      <w:r w:rsidR="005D24E2" w:rsidRPr="007C2E37">
        <w:rPr>
          <w:rStyle w:val="contentpasted0"/>
          <w:color w:val="000000"/>
        </w:rPr>
        <w:t xml:space="preserve">sasniedz </w:t>
      </w:r>
      <w:r w:rsidR="00DF38B6" w:rsidRPr="004C3F59">
        <w:rPr>
          <w:rStyle w:val="contentpasted0"/>
          <w:color w:val="000000"/>
        </w:rPr>
        <w:t>114,</w:t>
      </w:r>
      <w:r w:rsidRPr="004C3F59">
        <w:rPr>
          <w:rStyle w:val="contentpasted0"/>
          <w:color w:val="000000"/>
        </w:rPr>
        <w:t>4</w:t>
      </w:r>
      <w:r w:rsidR="00DF38B6" w:rsidRPr="004C3F59">
        <w:rPr>
          <w:rStyle w:val="contentpasted0"/>
          <w:color w:val="000000"/>
        </w:rPr>
        <w:t xml:space="preserve"> milj. </w:t>
      </w:r>
      <w:proofErr w:type="spellStart"/>
      <w:r w:rsidR="00B300A8" w:rsidRPr="004C3F59">
        <w:rPr>
          <w:rStyle w:val="contentpasted0"/>
          <w:i/>
          <w:iCs/>
          <w:color w:val="000000"/>
        </w:rPr>
        <w:t>euro</w:t>
      </w:r>
      <w:proofErr w:type="spellEnd"/>
      <w:r w:rsidR="00DF38B6" w:rsidRPr="004C3F59">
        <w:rPr>
          <w:rStyle w:val="contentpasted0"/>
          <w:color w:val="000000"/>
        </w:rPr>
        <w:t>. Līdz</w:t>
      </w:r>
      <w:r w:rsidR="00DF38B6" w:rsidRPr="007C2E37">
        <w:rPr>
          <w:rStyle w:val="contentpasted0"/>
          <w:color w:val="000000"/>
        </w:rPr>
        <w:t xml:space="preserve"> ar to, kopējais papildu nepieciešamais finansējums 202</w:t>
      </w:r>
      <w:r w:rsidRPr="007C2E37">
        <w:rPr>
          <w:rStyle w:val="contentpasted0"/>
          <w:color w:val="000000"/>
        </w:rPr>
        <w:t>4</w:t>
      </w:r>
      <w:r w:rsidR="00DF38B6" w:rsidRPr="007C2E37">
        <w:rPr>
          <w:rStyle w:val="contentpasted0"/>
          <w:color w:val="000000"/>
        </w:rPr>
        <w:t>.</w:t>
      </w:r>
      <w:r w:rsidR="000D1229">
        <w:rPr>
          <w:rStyle w:val="contentpasted0"/>
          <w:color w:val="000000"/>
        </w:rPr>
        <w:t xml:space="preserve"> </w:t>
      </w:r>
      <w:r w:rsidR="00DF38B6" w:rsidRPr="007C2E37">
        <w:rPr>
          <w:rStyle w:val="contentpasted0"/>
          <w:color w:val="000000"/>
        </w:rPr>
        <w:t xml:space="preserve">gadā </w:t>
      </w:r>
      <w:r w:rsidRPr="007C2E37">
        <w:rPr>
          <w:rStyle w:val="contentpasted0"/>
          <w:color w:val="000000"/>
        </w:rPr>
        <w:t>tika plānots</w:t>
      </w:r>
      <w:r w:rsidR="00DF38B6" w:rsidRPr="007C2E37">
        <w:rPr>
          <w:rStyle w:val="contentpasted0"/>
          <w:color w:val="000000"/>
        </w:rPr>
        <w:t xml:space="preserve"> līdz </w:t>
      </w:r>
      <w:r w:rsidRPr="007C2E37">
        <w:rPr>
          <w:rStyle w:val="contentpasted0"/>
          <w:color w:val="000000"/>
        </w:rPr>
        <w:t>20,6</w:t>
      </w:r>
      <w:r w:rsidR="00DF38B6" w:rsidRPr="007C2E37">
        <w:rPr>
          <w:rStyle w:val="contentpasted0"/>
          <w:color w:val="000000"/>
        </w:rPr>
        <w:t xml:space="preserve"> milj.</w:t>
      </w:r>
      <w:r w:rsidR="00B300A8" w:rsidRPr="007C2E37">
        <w:rPr>
          <w:rStyle w:val="contentpasted0"/>
          <w:color w:val="000000"/>
        </w:rPr>
        <w:t xml:space="preserve"> </w:t>
      </w:r>
      <w:proofErr w:type="spellStart"/>
      <w:r w:rsidR="00B300A8" w:rsidRPr="007C2E37">
        <w:rPr>
          <w:rStyle w:val="contentpasted0"/>
          <w:i/>
          <w:iCs/>
          <w:color w:val="000000"/>
        </w:rPr>
        <w:t>euro</w:t>
      </w:r>
      <w:proofErr w:type="spellEnd"/>
      <w:r w:rsidR="00DF38B6" w:rsidRPr="007C2E37">
        <w:rPr>
          <w:rStyle w:val="contentpasted0"/>
          <w:color w:val="000000"/>
        </w:rPr>
        <w:t>.</w:t>
      </w:r>
      <w:r w:rsidR="00DF38B6" w:rsidRPr="007C2E37">
        <w:rPr>
          <w:rStyle w:val="contentpasted0"/>
          <w:b/>
          <w:bCs/>
          <w:color w:val="000000"/>
        </w:rPr>
        <w:t xml:space="preserve"> </w:t>
      </w:r>
      <w:r w:rsidR="00DF38B6" w:rsidRPr="007C2E37">
        <w:rPr>
          <w:rStyle w:val="contentpasted0"/>
          <w:color w:val="000000"/>
        </w:rPr>
        <w:t>Atkārtoti pārskatot 202</w:t>
      </w:r>
      <w:r w:rsidRPr="007C2E37">
        <w:rPr>
          <w:rStyle w:val="contentpasted0"/>
          <w:color w:val="000000"/>
        </w:rPr>
        <w:t>4</w:t>
      </w:r>
      <w:r w:rsidR="00DF38B6" w:rsidRPr="007C2E37">
        <w:rPr>
          <w:rStyle w:val="contentpasted0"/>
          <w:color w:val="000000"/>
        </w:rPr>
        <w:t>.gada prognozes un aktualizējot no 202</w:t>
      </w:r>
      <w:r w:rsidRPr="007C2E37">
        <w:rPr>
          <w:rStyle w:val="contentpasted0"/>
          <w:color w:val="000000"/>
        </w:rPr>
        <w:t>3</w:t>
      </w:r>
      <w:r w:rsidR="00DF38B6" w:rsidRPr="007C2E37">
        <w:rPr>
          <w:rStyle w:val="contentpasted0"/>
          <w:color w:val="000000"/>
        </w:rPr>
        <w:t>.gada izmaksāto dotāciju atlikumu, kas varētu daļēji segt 202</w:t>
      </w:r>
      <w:r w:rsidRPr="007C2E37">
        <w:rPr>
          <w:rStyle w:val="contentpasted0"/>
          <w:color w:val="000000"/>
        </w:rPr>
        <w:t>4</w:t>
      </w:r>
      <w:r w:rsidR="00DF38B6" w:rsidRPr="007C2E37">
        <w:rPr>
          <w:rStyle w:val="contentpasted0"/>
          <w:color w:val="000000"/>
        </w:rPr>
        <w:t>.</w:t>
      </w:r>
      <w:r w:rsidR="000D1229">
        <w:rPr>
          <w:rStyle w:val="contentpasted0"/>
          <w:color w:val="000000"/>
        </w:rPr>
        <w:t xml:space="preserve"> </w:t>
      </w:r>
      <w:r w:rsidR="00DF38B6" w:rsidRPr="007C2E37">
        <w:rPr>
          <w:rStyle w:val="contentpasted0"/>
          <w:color w:val="000000"/>
        </w:rPr>
        <w:t>gada potenciālos zaudējumus, secināms</w:t>
      </w:r>
      <w:r w:rsidR="000A3C37" w:rsidRPr="007C2E37">
        <w:rPr>
          <w:rStyle w:val="contentpasted0"/>
          <w:color w:val="000000"/>
        </w:rPr>
        <w:t>,</w:t>
      </w:r>
      <w:r w:rsidR="00DF38B6" w:rsidRPr="007C2E37">
        <w:rPr>
          <w:rStyle w:val="contentpasted0"/>
          <w:color w:val="000000"/>
        </w:rPr>
        <w:t xml:space="preserve"> ka valsts budžetā piešķirtais finansējums (</w:t>
      </w:r>
      <w:r w:rsidRPr="007C2E37">
        <w:rPr>
          <w:rStyle w:val="contentpasted0"/>
          <w:color w:val="000000"/>
        </w:rPr>
        <w:t>93,787</w:t>
      </w:r>
      <w:r w:rsidR="00DF38B6" w:rsidRPr="007C2E37">
        <w:rPr>
          <w:rStyle w:val="contentpasted0"/>
          <w:color w:val="000000"/>
        </w:rPr>
        <w:t xml:space="preserve"> milj. </w:t>
      </w:r>
      <w:proofErr w:type="spellStart"/>
      <w:r w:rsidR="00B300A8" w:rsidRPr="007C2E37">
        <w:rPr>
          <w:rStyle w:val="contentpasted0"/>
          <w:i/>
          <w:iCs/>
          <w:color w:val="000000"/>
        </w:rPr>
        <w:t>euro</w:t>
      </w:r>
      <w:proofErr w:type="spellEnd"/>
      <w:r w:rsidR="00DF38B6" w:rsidRPr="007C2E37">
        <w:rPr>
          <w:rStyle w:val="contentpasted0"/>
          <w:color w:val="000000"/>
        </w:rPr>
        <w:t xml:space="preserve">) nesegs potenciālos zaudējumus </w:t>
      </w:r>
      <w:r w:rsidR="00DF38B6" w:rsidRPr="00716CC1">
        <w:rPr>
          <w:rStyle w:val="contentpasted0"/>
          <w:color w:val="000000"/>
        </w:rPr>
        <w:t>202</w:t>
      </w:r>
      <w:r w:rsidRPr="00716CC1">
        <w:rPr>
          <w:rStyle w:val="contentpasted0"/>
          <w:color w:val="000000"/>
        </w:rPr>
        <w:t>4</w:t>
      </w:r>
      <w:r w:rsidR="00DF38B6" w:rsidRPr="00716CC1">
        <w:rPr>
          <w:rStyle w:val="contentpasted0"/>
          <w:color w:val="000000"/>
        </w:rPr>
        <w:t>.</w:t>
      </w:r>
      <w:r w:rsidR="000D1229" w:rsidRPr="00716CC1">
        <w:rPr>
          <w:rStyle w:val="contentpasted0"/>
          <w:color w:val="000000"/>
        </w:rPr>
        <w:t xml:space="preserve"> </w:t>
      </w:r>
      <w:r w:rsidR="00DF38B6" w:rsidRPr="00716CC1">
        <w:rPr>
          <w:rStyle w:val="contentpasted0"/>
          <w:color w:val="000000"/>
        </w:rPr>
        <w:t xml:space="preserve">gadā, </w:t>
      </w:r>
      <w:r w:rsidR="00B300A8" w:rsidRPr="00716CC1">
        <w:rPr>
          <w:rStyle w:val="contentpasted0"/>
          <w:color w:val="000000"/>
        </w:rPr>
        <w:t xml:space="preserve">sasniedzot </w:t>
      </w:r>
      <w:r w:rsidR="00DF38B6" w:rsidRPr="00716CC1">
        <w:rPr>
          <w:rStyle w:val="contentpasted0"/>
          <w:color w:val="000000"/>
        </w:rPr>
        <w:t>saistības pret pārvadātājiem nesamaksātā finansējum</w:t>
      </w:r>
      <w:r w:rsidR="00B300A8" w:rsidRPr="00716CC1">
        <w:rPr>
          <w:rStyle w:val="contentpasted0"/>
          <w:color w:val="000000"/>
        </w:rPr>
        <w:t>a</w:t>
      </w:r>
      <w:r w:rsidR="00DF38B6" w:rsidRPr="00716CC1">
        <w:rPr>
          <w:rStyle w:val="contentpasted0"/>
          <w:color w:val="000000"/>
        </w:rPr>
        <w:t xml:space="preserve"> apmērā </w:t>
      </w:r>
      <w:r w:rsidR="004578D6">
        <w:rPr>
          <w:rStyle w:val="contentpasted0"/>
          <w:b/>
          <w:bCs/>
          <w:color w:val="000000"/>
        </w:rPr>
        <w:t>11,</w:t>
      </w:r>
      <w:r w:rsidR="00EB3E2F">
        <w:rPr>
          <w:rStyle w:val="contentpasted0"/>
          <w:b/>
          <w:bCs/>
          <w:color w:val="000000"/>
        </w:rPr>
        <w:t>199</w:t>
      </w:r>
      <w:r w:rsidR="00EB3E2F" w:rsidRPr="00716CC1">
        <w:rPr>
          <w:rStyle w:val="contentpasted0"/>
          <w:b/>
          <w:bCs/>
          <w:color w:val="000000"/>
        </w:rPr>
        <w:t xml:space="preserve"> </w:t>
      </w:r>
      <w:r w:rsidR="00DF38B6" w:rsidRPr="00716CC1">
        <w:rPr>
          <w:rStyle w:val="contentpasted0"/>
          <w:b/>
          <w:bCs/>
          <w:color w:val="000000"/>
        </w:rPr>
        <w:t>milj.</w:t>
      </w:r>
      <w:r w:rsidR="00DF38B6" w:rsidRPr="00716CC1">
        <w:rPr>
          <w:rStyle w:val="contentpasted0"/>
          <w:i/>
          <w:iCs/>
          <w:color w:val="000000"/>
        </w:rPr>
        <w:t xml:space="preserve"> </w:t>
      </w:r>
      <w:proofErr w:type="spellStart"/>
      <w:r w:rsidR="00B300A8" w:rsidRPr="00716CC1">
        <w:rPr>
          <w:rStyle w:val="contentpasted0"/>
          <w:b/>
          <w:bCs/>
          <w:i/>
          <w:iCs/>
          <w:color w:val="000000"/>
        </w:rPr>
        <w:t>euro</w:t>
      </w:r>
      <w:proofErr w:type="spellEnd"/>
      <w:r w:rsidR="009E0C67" w:rsidRPr="00716CC1">
        <w:rPr>
          <w:rStyle w:val="contentpasted0"/>
          <w:b/>
          <w:bCs/>
          <w:i/>
          <w:iCs/>
          <w:color w:val="000000"/>
        </w:rPr>
        <w:t xml:space="preserve"> </w:t>
      </w:r>
      <w:r w:rsidR="009E0C67" w:rsidRPr="00716CC1">
        <w:rPr>
          <w:rStyle w:val="contentpasted0"/>
          <w:color w:val="000000"/>
        </w:rPr>
        <w:t xml:space="preserve">(skatīt tabulu Nr. </w:t>
      </w:r>
      <w:r w:rsidR="000115EB" w:rsidRPr="00716CC1">
        <w:rPr>
          <w:rStyle w:val="contentpasted0"/>
          <w:color w:val="000000"/>
        </w:rPr>
        <w:t>7</w:t>
      </w:r>
      <w:r w:rsidR="009E0C67" w:rsidRPr="00716CC1">
        <w:rPr>
          <w:rStyle w:val="contentpasted0"/>
          <w:color w:val="000000"/>
        </w:rPr>
        <w:t>)</w:t>
      </w:r>
      <w:r w:rsidR="00B300A8" w:rsidRPr="00716CC1">
        <w:rPr>
          <w:rStyle w:val="contentpasted0"/>
          <w:color w:val="000000"/>
        </w:rPr>
        <w:t>.</w:t>
      </w:r>
    </w:p>
    <w:p w14:paraId="536CA42D" w14:textId="02724A65" w:rsidR="00B300A8" w:rsidRDefault="00B300A8" w:rsidP="008574E2">
      <w:pPr>
        <w:pStyle w:val="tv213"/>
        <w:shd w:val="clear" w:color="auto" w:fill="FFFFFF"/>
        <w:spacing w:before="0" w:beforeAutospacing="0" w:after="0" w:afterAutospacing="0"/>
        <w:ind w:firstLine="709"/>
        <w:jc w:val="both"/>
      </w:pPr>
      <w:r w:rsidRPr="007C2E37">
        <w:tab/>
        <w:t>Lai mazinātu ietekmi uz valsts budžeta papildu</w:t>
      </w:r>
      <w:r w:rsidR="007F5419">
        <w:t>s</w:t>
      </w:r>
      <w:r w:rsidRPr="007C2E37">
        <w:t xml:space="preserve"> nepieciešamā finansējuma apjomu, </w:t>
      </w:r>
      <w:r w:rsidR="000D1229">
        <w:t>ATD</w:t>
      </w:r>
      <w:r w:rsidRPr="007C2E37">
        <w:t>, sniedzot priekšlikumus Sabiedriskā transporta padomei, pamatojoties uz Ministru kabineta noteikumu Nr.</w:t>
      </w:r>
      <w:r w:rsidR="000D1229">
        <w:t xml:space="preserve"> </w:t>
      </w:r>
      <w:r w:rsidRPr="007C2E37">
        <w:t>435 17.</w:t>
      </w:r>
      <w:r w:rsidR="000D1229">
        <w:t xml:space="preserve"> </w:t>
      </w:r>
      <w:r w:rsidRPr="007C2E37">
        <w:t>punktā noteikto, ir veikusi izvērtējumu reģionālās nozīmes maršrutu tīkla apjomiem un braukšanas maksas (tarifu) izmaiņām. Vienlaikus ir secināms, ka 202</w:t>
      </w:r>
      <w:r w:rsidR="007C2E37" w:rsidRPr="007C2E37">
        <w:t>3</w:t>
      </w:r>
      <w:r w:rsidRPr="007C2E37">
        <w:t>. un 202</w:t>
      </w:r>
      <w:r w:rsidR="007C2E37" w:rsidRPr="007C2E37">
        <w:t>4</w:t>
      </w:r>
      <w:r w:rsidRPr="007C2E37">
        <w:t>.gadā pieaugoš</w:t>
      </w:r>
      <w:r w:rsidR="00E40124" w:rsidRPr="007C2E37">
        <w:t>ās</w:t>
      </w:r>
      <w:r w:rsidRPr="007C2E37">
        <w:t xml:space="preserve"> izmaks</w:t>
      </w:r>
      <w:r w:rsidR="00E40124" w:rsidRPr="007C2E37">
        <w:t>as</w:t>
      </w:r>
      <w:r w:rsidRPr="007C2E37">
        <w:t xml:space="preserve">, kas apsteidz gūto </w:t>
      </w:r>
      <w:r w:rsidR="00E40124" w:rsidRPr="007C2E37">
        <w:t xml:space="preserve">biļešu </w:t>
      </w:r>
      <w:r w:rsidRPr="007C2E37">
        <w:t xml:space="preserve">ieņēmumu apmērus, </w:t>
      </w:r>
      <w:r w:rsidR="00E40124" w:rsidRPr="007C2E37">
        <w:t>nav ietekmējamas, jo pakļaujas tirgus situācijai</w:t>
      </w:r>
      <w:r w:rsidR="007C2E37" w:rsidRPr="007C2E37">
        <w:t xml:space="preserve">, tomēr Satiksmes ministrija sadarbībā ar ATD veic pasākumus mobilitātes uzlabošanai, vienlaikus </w:t>
      </w:r>
      <w:r w:rsidR="007F5419">
        <w:t xml:space="preserve">meklējot iespējas </w:t>
      </w:r>
      <w:r w:rsidR="007C2E37" w:rsidRPr="007C2E37">
        <w:t>sabalansē</w:t>
      </w:r>
      <w:r w:rsidR="007F5419">
        <w:t>t</w:t>
      </w:r>
      <w:r w:rsidR="007C2E37" w:rsidRPr="007C2E37">
        <w:t xml:space="preserve"> </w:t>
      </w:r>
      <w:r w:rsidR="007F5419">
        <w:t xml:space="preserve">tos </w:t>
      </w:r>
      <w:r w:rsidR="007C2E37" w:rsidRPr="007C2E37">
        <w:t>ar valsts budžet</w:t>
      </w:r>
      <w:r w:rsidR="007F5419">
        <w:t>ā pieejamo</w:t>
      </w:r>
      <w:r w:rsidR="007C2E37" w:rsidRPr="007C2E37">
        <w:t xml:space="preserve"> </w:t>
      </w:r>
      <w:r w:rsidR="007F5419">
        <w:t>fina</w:t>
      </w:r>
      <w:r w:rsidR="000D1229">
        <w:t>n</w:t>
      </w:r>
      <w:r w:rsidR="007F5419">
        <w:t>sējumu. Jāatzīmē, ka</w:t>
      </w:r>
      <w:r w:rsidR="007C2E37" w:rsidRPr="007C2E37">
        <w:t xml:space="preserve"> </w:t>
      </w:r>
      <w:r w:rsidR="007F5419">
        <w:t>jebkuras iniciatīvas</w:t>
      </w:r>
      <w:r w:rsidR="007C2E37" w:rsidRPr="007C2E37">
        <w:t xml:space="preserve"> ietekme ir </w:t>
      </w:r>
      <w:r w:rsidR="007F5419">
        <w:t>vērtējama</w:t>
      </w:r>
      <w:r w:rsidR="007F5419" w:rsidRPr="007C2E37">
        <w:t xml:space="preserve"> </w:t>
      </w:r>
      <w:r w:rsidR="007C2E37" w:rsidRPr="007C2E37">
        <w:t>ilgtermiņā</w:t>
      </w:r>
      <w:r w:rsidR="00E40124" w:rsidRPr="007C2E37">
        <w:t>.</w:t>
      </w:r>
    </w:p>
    <w:p w14:paraId="6D365627" w14:textId="3FAB84D7" w:rsidR="000D6AD4" w:rsidRDefault="000D6AD4" w:rsidP="006A6320">
      <w:pPr>
        <w:pStyle w:val="tv213"/>
        <w:shd w:val="clear" w:color="auto" w:fill="FFFFFF"/>
        <w:spacing w:before="0" w:beforeAutospacing="0" w:after="0" w:afterAutospacing="0"/>
        <w:ind w:firstLine="709"/>
        <w:jc w:val="both"/>
      </w:pPr>
      <w:r>
        <w:t xml:space="preserve">Satiksmes ministrija piekrīt Valsts kontroles revīzijas ziņojuma “Sabiedriskā transporta pakalpojumu pieejamība dotētajos maršrutos” </w:t>
      </w:r>
      <w:r w:rsidR="000E57AA">
        <w:t>(</w:t>
      </w:r>
      <w:r w:rsidR="000E57AA" w:rsidRPr="00FD228F">
        <w:t>Nr. 2.4.1.-23/2023</w:t>
      </w:r>
      <w:r w:rsidR="000E57AA">
        <w:t xml:space="preserve">) </w:t>
      </w:r>
      <w:r>
        <w:t xml:space="preserve">ieteikumiem par reģionālā sabiedriskā transporta jomas un normatīvā regulējuma pilnveidošanu, lai piešķirtā valsts finansējuma ietvaros nodrošinātie pakalpojumi būtu pēc iespējas atbilstošāki iedzīvotāju pieprasījumam un vajadzībām. Vienlaikus pēdējo gadu laikā šajā jomā ir īstenoti un uzsākti virkne pasākumu, tostarp maršrutu tīkls samazināts par </w:t>
      </w:r>
      <w:r w:rsidR="00122B4A">
        <w:t>nepilniem 1</w:t>
      </w:r>
      <w:r>
        <w:t>0%, izstrādāts Rīgas metropoles areāla ilgtspējīga integrēta sabiedriskā transporta plāns</w:t>
      </w:r>
      <w:r w:rsidR="00AB55EA">
        <w:t xml:space="preserve"> un</w:t>
      </w:r>
      <w:r>
        <w:t xml:space="preserve"> turpinās vilcienu satiksmes salāgošana ar reģionālajiem autobusu reisiem.</w:t>
      </w:r>
    </w:p>
    <w:p w14:paraId="3FE99D33" w14:textId="0E92CA38" w:rsidR="000D6AD4" w:rsidRDefault="000D6AD4" w:rsidP="006A6320">
      <w:pPr>
        <w:pStyle w:val="tv213"/>
        <w:shd w:val="clear" w:color="auto" w:fill="FFFFFF"/>
        <w:spacing w:before="0" w:beforeAutospacing="0" w:after="0" w:afterAutospacing="0"/>
        <w:ind w:firstLine="709"/>
        <w:jc w:val="both"/>
      </w:pPr>
      <w:r>
        <w:t>Ieviešot V</w:t>
      </w:r>
      <w:r w:rsidR="006A6320">
        <w:t>alsts kontroles</w:t>
      </w:r>
      <w:r>
        <w:t xml:space="preserve"> ieteikumus, S</w:t>
      </w:r>
      <w:r w:rsidR="006A6320">
        <w:t>atiksmes ministrija</w:t>
      </w:r>
      <w:r>
        <w:t xml:space="preserve"> plāno veikt grozījumus normatīvajā regulējumā, paredzot pārņemt no Sabiedriskā transporta padomes valsts budžeta </w:t>
      </w:r>
      <w:r>
        <w:lastRenderedPageBreak/>
        <w:t>dotācijas sadales funkciju S</w:t>
      </w:r>
      <w:r w:rsidR="00E945D0">
        <w:t>atiksmes ministrijas</w:t>
      </w:r>
      <w:r>
        <w:t xml:space="preserve"> pārziņā, lai sabiedriskā transporta pakalpojumi tiktu nodrošināti atbilstoši kārtējā gadā piešķirtā valsts budžeta finanšu iespējām. Vienlaikus tiks precizēts </w:t>
      </w:r>
      <w:r w:rsidR="00E945D0" w:rsidRPr="00E945D0">
        <w:t>Sabiedriskā transporta padomes</w:t>
      </w:r>
      <w:r>
        <w:t xml:space="preserve"> pilnvaru apjoms. Sabiedriskā transporta pakalpojumu likumā tiks ietverti papildu kritēriji maršrutu un reisu izveidei un slēgšanai reģionālās nozīmes maršrutu tīklā, tāpat tiks veicināta komercmaršrutu attīstība un pilnveidots transporta pēc pieprasījuma koncepts.</w:t>
      </w:r>
    </w:p>
    <w:p w14:paraId="4240D427" w14:textId="281FF4EF" w:rsidR="000D6AD4" w:rsidRDefault="000D6AD4" w:rsidP="00E16428">
      <w:pPr>
        <w:pStyle w:val="tv213"/>
        <w:shd w:val="clear" w:color="auto" w:fill="FFFFFF"/>
        <w:spacing w:before="0" w:beforeAutospacing="0" w:after="0" w:afterAutospacing="0"/>
        <w:ind w:firstLine="709"/>
        <w:jc w:val="both"/>
      </w:pPr>
      <w:r>
        <w:t>S</w:t>
      </w:r>
      <w:r w:rsidR="001A0C74">
        <w:t>atiksmes ministrijas</w:t>
      </w:r>
      <w:r>
        <w:t xml:space="preserve"> ieskatā vienīgā pareizā pieeja ir samazināt maršrutu tīklu pakāpeniski, jo būtiska maršrutu un reisu skaita samazināšana veicinātu pretēju efektu – samazinātu sabiedriskā transporta lietotāju skaitu un palielinātu privātā autotransporta lietotāju skaitu.</w:t>
      </w:r>
    </w:p>
    <w:p w14:paraId="45C7EFB9" w14:textId="02604AAE" w:rsidR="000D6AD4" w:rsidRDefault="000D6AD4" w:rsidP="00E16428">
      <w:pPr>
        <w:pStyle w:val="tv213"/>
        <w:shd w:val="clear" w:color="auto" w:fill="FFFFFF"/>
        <w:spacing w:before="0" w:beforeAutospacing="0" w:after="0" w:afterAutospacing="0"/>
        <w:ind w:firstLine="709"/>
        <w:jc w:val="both"/>
      </w:pPr>
      <w:r>
        <w:t xml:space="preserve">Uzlabojumi sagaidāmi pēc Atveseļošanas fonda finansētās Rīgas metropoles areāla transporta sistēmas </w:t>
      </w:r>
      <w:proofErr w:type="spellStart"/>
      <w:r>
        <w:t>zaļināšanas</w:t>
      </w:r>
      <w:proofErr w:type="spellEnd"/>
      <w:r>
        <w:t xml:space="preserve"> reformas īstenošanas. Pamatojoties uz SIA “</w:t>
      </w:r>
      <w:proofErr w:type="spellStart"/>
      <w:r>
        <w:t>Ardenis</w:t>
      </w:r>
      <w:proofErr w:type="spellEnd"/>
      <w:r>
        <w:t>” izstrādāto “Pētījumu par ilgtspējīga integrēta sabiedriskā transporta plānu”, kas veidots kā daļa no Rīgas metropoles areāla pilsētas mobilitātes plāna, S</w:t>
      </w:r>
      <w:r w:rsidR="001A0C74">
        <w:t>atiksmes ministrija</w:t>
      </w:r>
      <w:r>
        <w:t xml:space="preserve"> ir izstrādājusi Rīgas metropoles areāla ilgtspējīga integrēta sabiedriskā transporta plānu 2024.-2030. gadam. Plāna mērķis ir nodrošināt sabiedriskā transporta plašāku izmantošanu lielām pasažieru plūsmām un privātā autotransporta izmantošanas mazināšanu Rīgas metropoles areālā, izveidojot konkurētspējīgu sabiedriskā transporta piedāvājumu attiecībā pret privāto transportu, kā arī veicinot un piedāvājot plašākas iespējas pasažieriem plānot braucienu ar dažādiem transporta veidiem, tostarp velotransportu un </w:t>
      </w:r>
      <w:proofErr w:type="spellStart"/>
      <w:r>
        <w:t>mikromobilitātes</w:t>
      </w:r>
      <w:proofErr w:type="spellEnd"/>
      <w:r>
        <w:t xml:space="preserve"> rīkiem. Tāpat plāns paredz izstrādāt maršrutu tīkla attīstības ceļa karti, vienotu biļešu cenu (tarifu) politiku, integrētu stratēģisko kustības grafiku. Iedzīvotāju pārsēšanās no privātā autotransporta uz konkurētspējīgu, ērtu, drošu, uzticamu un integrētu sabiedrisko transportu veicinās sabiedriskā transporta pakalpojumu nozares attīstību un efektīvāku resursu izmantošanu.</w:t>
      </w:r>
    </w:p>
    <w:p w14:paraId="37B20D83" w14:textId="66893823" w:rsidR="000D6AD4" w:rsidRDefault="000D6AD4" w:rsidP="00E16428">
      <w:pPr>
        <w:pStyle w:val="tv213"/>
        <w:shd w:val="clear" w:color="auto" w:fill="FFFFFF"/>
        <w:spacing w:before="0" w:beforeAutospacing="0" w:after="0" w:afterAutospacing="0"/>
        <w:ind w:firstLine="709"/>
        <w:jc w:val="both"/>
      </w:pPr>
      <w:r>
        <w:t>Arī Eiropas Zaļais kurss tiešā veidā ietekmē sabiedriskā transporta attīstību, virzoties uz ilgtspējīgu, viedu un pieejamu mobilitāti. Tāpat Nacionālās enerģētikas un klimata plānā 2021.-2030. gadam ietverti pasākumi, kas nosaka samazināt privāto transportlīdzekļu lietojumu, optimizējot sabiedriskā transporta un citu pārvietošanās veidu kustību. Plānotie privāto transportlīdzekļu izmantošanas apjoma samazināšanas pasākumi galvenokārt ir iezīmēti, koncentrējoties uz lielajām pilsētām (pilsētām ar iedzīvotāju skaitu lielāku nekā 20 tūkst.), bet īpaši uz Rīgas pilsētu un aglomerāciju, Rīgas pilsētā un Pierīgā.</w:t>
      </w:r>
    </w:p>
    <w:p w14:paraId="44BD267E" w14:textId="7D9CAB7D" w:rsidR="000D6AD4" w:rsidRDefault="000D6AD4" w:rsidP="00E16428">
      <w:pPr>
        <w:pStyle w:val="tv213"/>
        <w:shd w:val="clear" w:color="auto" w:fill="FFFFFF"/>
        <w:spacing w:before="0" w:beforeAutospacing="0" w:after="0" w:afterAutospacing="0"/>
        <w:ind w:firstLine="709"/>
        <w:jc w:val="both"/>
      </w:pPr>
      <w:r>
        <w:t>Jautājumā par autobusu satiksmes salāgošanu ar vilcienu satiksmi S</w:t>
      </w:r>
      <w:r w:rsidR="00E16428">
        <w:t>atiksmes minis</w:t>
      </w:r>
      <w:r w:rsidR="00931832">
        <w:t>t</w:t>
      </w:r>
      <w:r w:rsidR="00E16428">
        <w:t>rijas</w:t>
      </w:r>
      <w:r>
        <w:t xml:space="preserve"> ieskatā savienots tīkls ir ne tikai autobusi, kas pieved pasažierus vilcienam un paralēlo autobusu maršrutu slēgšana, bet arī sinhronizācijas punkti dzelzceļā, lai būtu ērtāka pārsēšanās arī starp vilcieniem. No 2025. gada sarakstā paredzēta biežāka vilcienu kustība uz Aizkraukli, Jelgavu un Tukumu, kas ļaus labāk pārplānot autobusu maršrutus. Vēl pēc gada plānots elektrovilcienu kustības ātrumu palielināt un tas varētu veicināt iedzīvotāju interesi ikdienā pārvietoties ar vilcienu. Savukārt autobusu un vilcienu satiksmes salāgošanas process ir attīstības un ieviešanas stadijā.</w:t>
      </w:r>
    </w:p>
    <w:p w14:paraId="697DAA51" w14:textId="6A2D9599" w:rsidR="000D6AD4" w:rsidRDefault="000D6AD4" w:rsidP="00931832">
      <w:pPr>
        <w:pStyle w:val="tv213"/>
        <w:shd w:val="clear" w:color="auto" w:fill="FFFFFF"/>
        <w:spacing w:before="0" w:beforeAutospacing="0" w:after="0" w:afterAutospacing="0"/>
        <w:ind w:firstLine="709"/>
        <w:jc w:val="both"/>
      </w:pPr>
      <w:r>
        <w:t>S</w:t>
      </w:r>
      <w:r w:rsidR="00073657">
        <w:t>atiksmes ministrija</w:t>
      </w:r>
      <w:r>
        <w:t xml:space="preserve"> piekrīt V</w:t>
      </w:r>
      <w:r w:rsidR="00931832">
        <w:t>alsts kontroles</w:t>
      </w:r>
      <w:r>
        <w:t xml:space="preserve"> revīzijas ziņojuma ieteikumiem procesu uzlabošanai </w:t>
      </w:r>
      <w:r w:rsidR="00931832">
        <w:t>ATD</w:t>
      </w:r>
      <w:r>
        <w:t>, lai uzņēmums pieņemtu datos balstītus lēmumus un sasniegtu sociāli un ekonomiski pamatotus rezultātus.</w:t>
      </w:r>
    </w:p>
    <w:p w14:paraId="1A8632A0" w14:textId="10D58ADF" w:rsidR="000D6AD4" w:rsidRDefault="000D6AD4" w:rsidP="00931832">
      <w:pPr>
        <w:pStyle w:val="tv213"/>
        <w:shd w:val="clear" w:color="auto" w:fill="FFFFFF"/>
        <w:spacing w:before="0" w:beforeAutospacing="0" w:after="0" w:afterAutospacing="0"/>
        <w:ind w:firstLine="709"/>
        <w:jc w:val="both"/>
      </w:pPr>
      <w:r>
        <w:t>Tāpat S</w:t>
      </w:r>
      <w:r w:rsidR="00931832">
        <w:t xml:space="preserve">atiksmes ministrijas </w:t>
      </w:r>
      <w:r>
        <w:t>ieskatā ir jāņem vērā, ka V</w:t>
      </w:r>
      <w:r w:rsidR="00931832">
        <w:t>alsts kontroles</w:t>
      </w:r>
      <w:r>
        <w:t xml:space="preserve"> revīzija veikta par laika periodu 2022. gada 3. janvāra līdz 2023. gada 31. decembrim, kad nozare </w:t>
      </w:r>
      <w:proofErr w:type="spellStart"/>
      <w:r>
        <w:t>saskārās</w:t>
      </w:r>
      <w:proofErr w:type="spellEnd"/>
      <w:r>
        <w:t xml:space="preserve"> ar lieliem izaicinājumiem – Covid-19 pandēmij</w:t>
      </w:r>
      <w:r w:rsidR="00F87BFD">
        <w:t>as sekām</w:t>
      </w:r>
      <w:r>
        <w:t>, kur</w:t>
      </w:r>
      <w:r w:rsidR="00EB3E2F">
        <w:t>u</w:t>
      </w:r>
      <w:r>
        <w:t xml:space="preserve"> ietekmē mainījās iedzīvotāju pārvietošanās paradumi, un pilna apmēra Krievijas karu Ukrainā, kas būtiski izmainīja piegādes ķēdes un sadārdzināja </w:t>
      </w:r>
      <w:r w:rsidR="00EB3E2F">
        <w:t xml:space="preserve">sabiedriskā transporta </w:t>
      </w:r>
      <w:r>
        <w:t>pakalpojuma izmaksas.</w:t>
      </w:r>
    </w:p>
    <w:p w14:paraId="38C4220E" w14:textId="77777777" w:rsidR="00B16886" w:rsidRDefault="00B16886" w:rsidP="00B16886">
      <w:pPr>
        <w:pStyle w:val="tv213"/>
        <w:shd w:val="clear" w:color="auto" w:fill="FFFFFF"/>
        <w:spacing w:before="0" w:beforeAutospacing="0" w:after="0" w:afterAutospacing="0"/>
        <w:ind w:firstLine="709"/>
        <w:jc w:val="both"/>
      </w:pPr>
      <w:r>
        <w:t>Covid-19 pandēmija būtiski samazināja sabiedriskā transporta pasažieru skaitu un pieprasījumu. Pandēmijas laikā un pēc tās plašāk tiek izmantotas attālinātā darba iespējas, samazinot cilvēku pārvietošanās nepieciešamību, kā rezultātā samazināts maršrutu tīkla apjoms. Ievērojami samazinoties pārvadāto pasažieru skaitam attiecīgi samazinās pārvadātāju negūtie ieņēmumi par pārdotajām biļetēm, kas palielinājis izmaksājamās dotācijas apmēru.</w:t>
      </w:r>
    </w:p>
    <w:p w14:paraId="7007BC3E" w14:textId="31D61B18" w:rsidR="002404DF" w:rsidRDefault="002404DF" w:rsidP="00931832">
      <w:pPr>
        <w:pStyle w:val="tv213"/>
        <w:shd w:val="clear" w:color="auto" w:fill="FFFFFF"/>
        <w:spacing w:before="0" w:beforeAutospacing="0" w:after="0" w:afterAutospacing="0"/>
        <w:ind w:firstLine="709"/>
        <w:jc w:val="both"/>
      </w:pPr>
      <w:r>
        <w:lastRenderedPageBreak/>
        <w:t>Vienlaikus ir jāņem vērā, ka atsevišķu veikto pasākumu ietekme attiecībā uz valsts budžeta izdevumu samazinājumu būs izvērtējama ilgtermiņā. Tomēr jau pašlaik sabiedriskā transporta pakalpojumu nodrošināšan</w:t>
      </w:r>
      <w:r w:rsidR="00875EF6">
        <w:t>ai</w:t>
      </w:r>
      <w:r>
        <w:t xml:space="preserve"> ir iezīmējamas sekojošas atziņas:</w:t>
      </w:r>
    </w:p>
    <w:p w14:paraId="6D7406D6" w14:textId="3A757C5D" w:rsidR="002404DF" w:rsidRDefault="002404DF" w:rsidP="002404DF">
      <w:pPr>
        <w:pStyle w:val="tv213"/>
        <w:numPr>
          <w:ilvl w:val="0"/>
          <w:numId w:val="20"/>
        </w:numPr>
        <w:shd w:val="clear" w:color="auto" w:fill="FFFFFF"/>
        <w:spacing w:before="0" w:beforeAutospacing="0" w:after="0" w:afterAutospacing="0"/>
        <w:jc w:val="both"/>
      </w:pPr>
      <w:r>
        <w:t>Faktisko izmaksu palielinājums</w:t>
      </w:r>
      <w:r w:rsidR="00370FA2">
        <w:t xml:space="preserve"> salīdzinājumā ar sabiedriskā transporta pakalpojumu kompensējamām izmaksām un, </w:t>
      </w:r>
      <w:r>
        <w:t>kas saistībā ar sabiedriskā transporta pakalpojumu pasūtījuma līgumu nosacījumiem</w:t>
      </w:r>
      <w:r w:rsidR="00370FA2">
        <w:t xml:space="preserve"> netiek kompensēts</w:t>
      </w:r>
      <w:r>
        <w:t xml:space="preserve">, var radīt situāciju, ka </w:t>
      </w:r>
      <w:r w:rsidR="00370FA2">
        <w:t>sabiedriskā transporta pakalpojumu sniedzēji, uzņemoties šos zaudējumus, nevar turpināt sabiedriskā transporta pakalpojumu sniegšanu</w:t>
      </w:r>
      <w:r w:rsidR="00BD6B8C">
        <w:t>. Vienlaikus tie pārvadātāji, kas turpina sabiedriskā transporta pakalpojumus sniegt uz pagaidu noslēgto līgumu pamata, kompensējamos izdevumus nosaka faktisko izdevumu apjomā. Tādējādi tas veido</w:t>
      </w:r>
      <w:r w:rsidR="00370FA2">
        <w:t xml:space="preserve"> </w:t>
      </w:r>
      <w:r w:rsidR="00BD6B8C">
        <w:t>ietekmi uz kompensējamām izmaksām 2024.gada otrajā pusgadā.</w:t>
      </w:r>
    </w:p>
    <w:p w14:paraId="633F1FCB" w14:textId="357F9B94" w:rsidR="00370FA2" w:rsidRDefault="00370FA2" w:rsidP="002404DF">
      <w:pPr>
        <w:pStyle w:val="tv213"/>
        <w:numPr>
          <w:ilvl w:val="0"/>
          <w:numId w:val="20"/>
        </w:numPr>
        <w:shd w:val="clear" w:color="auto" w:fill="FFFFFF"/>
        <w:spacing w:before="0" w:beforeAutospacing="0" w:after="0" w:afterAutospacing="0"/>
        <w:jc w:val="both"/>
      </w:pPr>
      <w:r>
        <w:t>Atbilstoši sabiedriskā transporta pakalpojumu pasūtījumu līgumu nosacījumiem, ja</w:t>
      </w:r>
      <w:r w:rsidR="005B370E">
        <w:t xml:space="preserve"> tiek pārsniegts optimālais maršrutu tīkla palielinājums vai samazinājums</w:t>
      </w:r>
      <w:r w:rsidR="005B370E">
        <w:rPr>
          <w:rStyle w:val="FootnoteReference"/>
        </w:rPr>
        <w:footnoteReference w:id="16"/>
      </w:r>
      <w:r w:rsidR="005B370E">
        <w:t>, tad minētajā gadījumā tiek pārskatīta pakalpojuma līgumcena. Tā kā 2024.gada otrajā pusgadā ir konstatēti šādi gadījumi, tad attiecīgi kompensējamo zaudējumu apmērs var palielināties.</w:t>
      </w:r>
    </w:p>
    <w:p w14:paraId="05A73F14" w14:textId="325E5FEC" w:rsidR="002404DF" w:rsidRDefault="002404DF" w:rsidP="001C5251">
      <w:pPr>
        <w:pStyle w:val="tv213"/>
        <w:numPr>
          <w:ilvl w:val="0"/>
          <w:numId w:val="20"/>
        </w:numPr>
        <w:shd w:val="clear" w:color="auto" w:fill="FFFFFF"/>
        <w:spacing w:before="0" w:beforeAutospacing="0" w:after="0" w:afterAutospacing="0"/>
        <w:jc w:val="both"/>
      </w:pPr>
      <w:r>
        <w:t>Dotējamā maršrutu tīkla samazinājums</w:t>
      </w:r>
      <w:r w:rsidR="00370FA2">
        <w:t>, atverot komercpārvadājumus, pirmsšķietami veido ekonomiju uz samazinātā nobraukuma un kompensējamo izmaksu apjom</w:t>
      </w:r>
      <w:r w:rsidR="005B370E">
        <w:t>a</w:t>
      </w:r>
      <w:r w:rsidR="00370FA2">
        <w:t xml:space="preserve">, tomēr vienlaikus tiek samazināta arī plānoto ieņēmumu daļa, kas kompensētu dotējamo maršrutu zaudējumus. </w:t>
      </w:r>
      <w:r w:rsidR="00BD6B8C">
        <w:t xml:space="preserve">Ievērojot minēto, </w:t>
      </w:r>
      <w:r w:rsidR="00370FA2">
        <w:t>pastāv risks, ka dotējam</w:t>
      </w:r>
      <w:r w:rsidR="00BD6B8C">
        <w:t>ajā</w:t>
      </w:r>
      <w:r w:rsidR="00370FA2">
        <w:t xml:space="preserve"> maršrutu tīkl</w:t>
      </w:r>
      <w:r w:rsidR="00BD6B8C">
        <w:t>ā</w:t>
      </w:r>
      <w:r w:rsidR="00370FA2">
        <w:t xml:space="preserve"> kompensējamo zaudējumu apmērs pieaugs</w:t>
      </w:r>
      <w:r w:rsidR="00BD6B8C">
        <w:t>, samazinoties plānotajiem ieņēmumiem</w:t>
      </w:r>
      <w:r w:rsidR="00370FA2">
        <w:t>. Tā kā 2024.gadā ir atvērti vairāki komerciālie maršruti, tad 2024.gada otrajā pusē ir ievērtēts minētais zaudējumu kompensēšanas risks.</w:t>
      </w:r>
    </w:p>
    <w:p w14:paraId="122901D1" w14:textId="77777777" w:rsidR="007D1489" w:rsidRPr="00746E0A" w:rsidRDefault="007D1489" w:rsidP="001C61C8">
      <w:pPr>
        <w:pStyle w:val="tv213"/>
        <w:shd w:val="clear" w:color="auto" w:fill="FFFFFF"/>
        <w:spacing w:before="0" w:beforeAutospacing="0" w:after="0" w:afterAutospacing="0"/>
        <w:jc w:val="both"/>
      </w:pPr>
    </w:p>
    <w:p w14:paraId="4C320F1F" w14:textId="2D426803" w:rsidR="002C3BBA" w:rsidRPr="00B8042C" w:rsidRDefault="002C3BBA" w:rsidP="002C3BBA">
      <w:pPr>
        <w:ind w:firstLine="709"/>
        <w:jc w:val="right"/>
        <w:rPr>
          <w:bCs/>
        </w:rPr>
      </w:pPr>
      <w:bookmarkStart w:id="11" w:name="_Hlk54795084"/>
      <w:bookmarkEnd w:id="10"/>
      <w:r w:rsidRPr="008A7786">
        <w:rPr>
          <w:bCs/>
        </w:rPr>
        <w:t>Tabula Nr.</w:t>
      </w:r>
      <w:r w:rsidR="000115EB">
        <w:rPr>
          <w:bCs/>
        </w:rPr>
        <w:t>7</w:t>
      </w:r>
    </w:p>
    <w:p w14:paraId="3EF240CE" w14:textId="758A6D0B" w:rsidR="002827DC" w:rsidRPr="00B8042C" w:rsidRDefault="00B900A4" w:rsidP="002C3BBA">
      <w:pPr>
        <w:ind w:firstLine="709"/>
        <w:jc w:val="right"/>
        <w:rPr>
          <w:b/>
        </w:rPr>
      </w:pPr>
      <w:r w:rsidRPr="00B8042C">
        <w:rPr>
          <w:b/>
        </w:rPr>
        <w:t>P</w:t>
      </w:r>
      <w:r>
        <w:rPr>
          <w:b/>
        </w:rPr>
        <w:t>rognozētie</w:t>
      </w:r>
      <w:r w:rsidRPr="00B8042C">
        <w:rPr>
          <w:b/>
        </w:rPr>
        <w:t xml:space="preserve"> </w:t>
      </w:r>
      <w:r w:rsidR="002C3BBA" w:rsidRPr="00B8042C">
        <w:rPr>
          <w:b/>
        </w:rPr>
        <w:t>kompensējamie zaudējumi</w:t>
      </w:r>
    </w:p>
    <w:p w14:paraId="689CC29C" w14:textId="1F768F3D" w:rsidR="002C3BBA" w:rsidRPr="00B8042C" w:rsidRDefault="002C3BBA" w:rsidP="002C3BBA">
      <w:pPr>
        <w:ind w:firstLine="709"/>
        <w:jc w:val="right"/>
        <w:rPr>
          <w:b/>
        </w:rPr>
      </w:pPr>
      <w:r w:rsidRPr="00B8042C">
        <w:rPr>
          <w:b/>
        </w:rPr>
        <w:t>reģionālās nozīmes pārvadājumos par 202</w:t>
      </w:r>
      <w:r w:rsidR="00CC73A1">
        <w:rPr>
          <w:b/>
        </w:rPr>
        <w:t>4</w:t>
      </w:r>
      <w:r w:rsidRPr="00B8042C">
        <w:rPr>
          <w:b/>
        </w:rPr>
        <w:t>.</w:t>
      </w:r>
      <w:r w:rsidR="00652EC1">
        <w:rPr>
          <w:b/>
        </w:rPr>
        <w:t> </w:t>
      </w:r>
      <w:r w:rsidRPr="00B8042C">
        <w:rPr>
          <w:b/>
        </w:rPr>
        <w:t>gad</w:t>
      </w:r>
      <w:r w:rsidR="00D57D89" w:rsidRPr="00B8042C">
        <w:rPr>
          <w:b/>
        </w:rPr>
        <w:t>u</w:t>
      </w:r>
    </w:p>
    <w:bookmarkEnd w:id="11"/>
    <w:p w14:paraId="58ECE891" w14:textId="05747439" w:rsidR="00C12975" w:rsidRDefault="00C12975" w:rsidP="000D096A">
      <w:pPr>
        <w:pStyle w:val="ListParagraph"/>
        <w:ind w:left="0" w:firstLine="709"/>
        <w:jc w:val="both"/>
        <w:rPr>
          <w:sz w:val="26"/>
          <w:szCs w:val="26"/>
        </w:rPr>
      </w:pPr>
    </w:p>
    <w:tbl>
      <w:tblPr>
        <w:tblW w:w="9317" w:type="dxa"/>
        <w:tblLayout w:type="fixed"/>
        <w:tblLook w:val="04A0" w:firstRow="1" w:lastRow="0" w:firstColumn="1" w:lastColumn="0" w:noHBand="0" w:noVBand="1"/>
      </w:tblPr>
      <w:tblGrid>
        <w:gridCol w:w="960"/>
        <w:gridCol w:w="3855"/>
        <w:gridCol w:w="1559"/>
        <w:gridCol w:w="1559"/>
        <w:gridCol w:w="1384"/>
      </w:tblGrid>
      <w:tr w:rsidR="00716CC1" w14:paraId="4EBE6BBA" w14:textId="77777777" w:rsidTr="00716CC1">
        <w:trPr>
          <w:trHeight w:val="8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9878D" w14:textId="77777777" w:rsidR="00716CC1" w:rsidRDefault="00716CC1">
            <w:pPr>
              <w:rPr>
                <w:color w:val="000000"/>
                <w:sz w:val="22"/>
                <w:szCs w:val="22"/>
              </w:rPr>
            </w:pPr>
            <w:proofErr w:type="spellStart"/>
            <w:r>
              <w:rPr>
                <w:color w:val="000000"/>
                <w:sz w:val="22"/>
                <w:szCs w:val="22"/>
              </w:rPr>
              <w:t>Nr.p.k</w:t>
            </w:r>
            <w:proofErr w:type="spellEnd"/>
            <w:r>
              <w:rPr>
                <w:color w:val="000000"/>
                <w:sz w:val="22"/>
                <w:szCs w:val="22"/>
              </w:rPr>
              <w:t>.</w:t>
            </w:r>
          </w:p>
        </w:tc>
        <w:tc>
          <w:tcPr>
            <w:tcW w:w="3855" w:type="dxa"/>
            <w:tcBorders>
              <w:top w:val="single" w:sz="4" w:space="0" w:color="auto"/>
              <w:left w:val="nil"/>
              <w:bottom w:val="single" w:sz="4" w:space="0" w:color="auto"/>
              <w:right w:val="single" w:sz="4" w:space="0" w:color="auto"/>
            </w:tcBorders>
            <w:shd w:val="clear" w:color="auto" w:fill="auto"/>
            <w:vAlign w:val="center"/>
            <w:hideMark/>
          </w:tcPr>
          <w:p w14:paraId="31A1F3C8" w14:textId="77777777" w:rsidR="00716CC1" w:rsidRDefault="00716CC1">
            <w:pPr>
              <w:rPr>
                <w:b/>
                <w:bCs/>
                <w:color w:val="000000"/>
                <w:sz w:val="22"/>
                <w:szCs w:val="22"/>
              </w:rPr>
            </w:pPr>
            <w:r>
              <w:rPr>
                <w:b/>
                <w:bCs/>
                <w:color w:val="000000"/>
                <w:sz w:val="22"/>
                <w:szCs w:val="22"/>
              </w:rPr>
              <w:t>Rādītāja nosaukums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D12050B" w14:textId="77777777" w:rsidR="00716CC1" w:rsidRDefault="00716CC1">
            <w:pPr>
              <w:jc w:val="center"/>
              <w:rPr>
                <w:b/>
                <w:bCs/>
                <w:color w:val="000000"/>
                <w:sz w:val="22"/>
                <w:szCs w:val="22"/>
              </w:rPr>
            </w:pPr>
            <w:r>
              <w:rPr>
                <w:b/>
                <w:bCs/>
                <w:color w:val="000000"/>
                <w:sz w:val="22"/>
                <w:szCs w:val="22"/>
              </w:rPr>
              <w:t xml:space="preserve">Reģionālie autobusu pārvadājumi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58321E" w14:textId="77777777" w:rsidR="00716CC1" w:rsidRDefault="00716CC1">
            <w:pPr>
              <w:jc w:val="center"/>
              <w:rPr>
                <w:b/>
                <w:bCs/>
                <w:color w:val="000000"/>
                <w:sz w:val="22"/>
                <w:szCs w:val="22"/>
              </w:rPr>
            </w:pPr>
            <w:r>
              <w:rPr>
                <w:b/>
                <w:bCs/>
                <w:color w:val="000000"/>
                <w:sz w:val="22"/>
                <w:szCs w:val="22"/>
              </w:rPr>
              <w:t>Reģionālie vilcienu pārvadājumi</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14:paraId="7D87686F" w14:textId="77777777" w:rsidR="00716CC1" w:rsidRDefault="00716CC1">
            <w:pPr>
              <w:jc w:val="center"/>
              <w:rPr>
                <w:b/>
                <w:bCs/>
                <w:color w:val="000000"/>
                <w:sz w:val="22"/>
                <w:szCs w:val="22"/>
              </w:rPr>
            </w:pPr>
            <w:r>
              <w:rPr>
                <w:b/>
                <w:bCs/>
                <w:color w:val="000000"/>
                <w:sz w:val="22"/>
                <w:szCs w:val="22"/>
              </w:rPr>
              <w:t xml:space="preserve">Pavisam kopā </w:t>
            </w:r>
          </w:p>
        </w:tc>
      </w:tr>
      <w:tr w:rsidR="00EA5CBE" w14:paraId="7F670535" w14:textId="77777777" w:rsidTr="00716CC1">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378CB8" w14:textId="77777777" w:rsidR="00EA5CBE" w:rsidRDefault="00EA5CBE" w:rsidP="00EA5CBE">
            <w:pPr>
              <w:jc w:val="center"/>
              <w:rPr>
                <w:color w:val="000000"/>
                <w:sz w:val="18"/>
                <w:szCs w:val="18"/>
              </w:rPr>
            </w:pPr>
            <w:r>
              <w:rPr>
                <w:color w:val="000000"/>
                <w:sz w:val="18"/>
                <w:szCs w:val="18"/>
              </w:rPr>
              <w:t>1</w:t>
            </w:r>
          </w:p>
        </w:tc>
        <w:tc>
          <w:tcPr>
            <w:tcW w:w="3855" w:type="dxa"/>
            <w:tcBorders>
              <w:top w:val="nil"/>
              <w:left w:val="nil"/>
              <w:bottom w:val="single" w:sz="4" w:space="0" w:color="auto"/>
              <w:right w:val="single" w:sz="4" w:space="0" w:color="auto"/>
            </w:tcBorders>
            <w:shd w:val="clear" w:color="auto" w:fill="auto"/>
            <w:vAlign w:val="center"/>
            <w:hideMark/>
          </w:tcPr>
          <w:p w14:paraId="401E59FE" w14:textId="77777777" w:rsidR="00EA5CBE" w:rsidRDefault="00EA5CBE" w:rsidP="00EA5CBE">
            <w:pPr>
              <w:rPr>
                <w:b/>
                <w:bCs/>
                <w:color w:val="000000"/>
                <w:sz w:val="18"/>
                <w:szCs w:val="18"/>
              </w:rPr>
            </w:pPr>
            <w:r>
              <w:rPr>
                <w:b/>
                <w:bCs/>
                <w:color w:val="000000"/>
                <w:sz w:val="18"/>
                <w:szCs w:val="18"/>
              </w:rPr>
              <w:t>Dotācija sabiedriskā transporta pakalpojumu sniegšanai (31.06.00 apakšprogramma)</w:t>
            </w:r>
          </w:p>
        </w:tc>
        <w:tc>
          <w:tcPr>
            <w:tcW w:w="1559" w:type="dxa"/>
            <w:tcBorders>
              <w:top w:val="nil"/>
              <w:left w:val="nil"/>
              <w:bottom w:val="single" w:sz="4" w:space="0" w:color="auto"/>
              <w:right w:val="single" w:sz="4" w:space="0" w:color="auto"/>
            </w:tcBorders>
            <w:shd w:val="clear" w:color="auto" w:fill="auto"/>
            <w:vAlign w:val="center"/>
            <w:hideMark/>
          </w:tcPr>
          <w:p w14:paraId="676F3585" w14:textId="1BB79E78" w:rsidR="00EA5CBE" w:rsidRDefault="00EA5CBE" w:rsidP="00EA5CBE">
            <w:pPr>
              <w:jc w:val="center"/>
              <w:rPr>
                <w:b/>
                <w:bCs/>
                <w:color w:val="000000"/>
                <w:sz w:val="18"/>
                <w:szCs w:val="18"/>
              </w:rPr>
            </w:pPr>
            <w:r>
              <w:rPr>
                <w:b/>
                <w:bCs/>
                <w:color w:val="000000"/>
                <w:sz w:val="18"/>
                <w:szCs w:val="18"/>
              </w:rPr>
              <w:t>52 899 091</w:t>
            </w:r>
          </w:p>
        </w:tc>
        <w:tc>
          <w:tcPr>
            <w:tcW w:w="1559" w:type="dxa"/>
            <w:tcBorders>
              <w:top w:val="nil"/>
              <w:left w:val="nil"/>
              <w:bottom w:val="single" w:sz="4" w:space="0" w:color="auto"/>
              <w:right w:val="single" w:sz="4" w:space="0" w:color="auto"/>
            </w:tcBorders>
            <w:shd w:val="clear" w:color="auto" w:fill="auto"/>
            <w:vAlign w:val="center"/>
            <w:hideMark/>
          </w:tcPr>
          <w:p w14:paraId="30651DC3" w14:textId="38116470" w:rsidR="00EA5CBE" w:rsidRDefault="00EA5CBE" w:rsidP="00EA5CBE">
            <w:pPr>
              <w:jc w:val="center"/>
              <w:rPr>
                <w:b/>
                <w:bCs/>
                <w:color w:val="000000"/>
                <w:sz w:val="18"/>
                <w:szCs w:val="18"/>
              </w:rPr>
            </w:pPr>
            <w:r>
              <w:rPr>
                <w:b/>
                <w:bCs/>
                <w:color w:val="000000"/>
                <w:sz w:val="18"/>
                <w:szCs w:val="18"/>
              </w:rPr>
              <w:t>25 337 745</w:t>
            </w:r>
          </w:p>
        </w:tc>
        <w:tc>
          <w:tcPr>
            <w:tcW w:w="1384" w:type="dxa"/>
            <w:tcBorders>
              <w:top w:val="nil"/>
              <w:left w:val="nil"/>
              <w:bottom w:val="single" w:sz="4" w:space="0" w:color="auto"/>
              <w:right w:val="single" w:sz="4" w:space="0" w:color="auto"/>
            </w:tcBorders>
            <w:shd w:val="clear" w:color="auto" w:fill="auto"/>
            <w:noWrap/>
            <w:vAlign w:val="center"/>
            <w:hideMark/>
          </w:tcPr>
          <w:p w14:paraId="323391A4" w14:textId="0FD134B0" w:rsidR="00EA5CBE" w:rsidRDefault="00EA5CBE" w:rsidP="00EA5CBE">
            <w:pPr>
              <w:jc w:val="center"/>
              <w:rPr>
                <w:b/>
                <w:bCs/>
                <w:color w:val="000000"/>
                <w:sz w:val="18"/>
                <w:szCs w:val="18"/>
              </w:rPr>
            </w:pPr>
            <w:r>
              <w:rPr>
                <w:b/>
                <w:bCs/>
                <w:color w:val="000000"/>
                <w:sz w:val="18"/>
                <w:szCs w:val="18"/>
              </w:rPr>
              <w:t>78 236 836,00</w:t>
            </w:r>
          </w:p>
        </w:tc>
      </w:tr>
      <w:tr w:rsidR="00BD6B8C" w14:paraId="56A2F85A" w14:textId="77777777" w:rsidTr="00716CC1">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3FD125" w14:textId="77777777" w:rsidR="00BD6B8C" w:rsidRDefault="00BD6B8C" w:rsidP="00BD6B8C">
            <w:pPr>
              <w:jc w:val="center"/>
              <w:rPr>
                <w:color w:val="000000"/>
                <w:sz w:val="18"/>
                <w:szCs w:val="18"/>
              </w:rPr>
            </w:pPr>
            <w:r>
              <w:rPr>
                <w:color w:val="000000"/>
                <w:sz w:val="18"/>
                <w:szCs w:val="18"/>
              </w:rPr>
              <w:t>2</w:t>
            </w:r>
          </w:p>
        </w:tc>
        <w:tc>
          <w:tcPr>
            <w:tcW w:w="3855" w:type="dxa"/>
            <w:tcBorders>
              <w:top w:val="nil"/>
              <w:left w:val="nil"/>
              <w:bottom w:val="single" w:sz="4" w:space="0" w:color="auto"/>
              <w:right w:val="single" w:sz="4" w:space="0" w:color="auto"/>
            </w:tcBorders>
            <w:shd w:val="clear" w:color="auto" w:fill="auto"/>
            <w:vAlign w:val="center"/>
            <w:hideMark/>
          </w:tcPr>
          <w:p w14:paraId="61473AE7" w14:textId="77777777" w:rsidR="00BD6B8C" w:rsidRDefault="00BD6B8C" w:rsidP="00BD6B8C">
            <w:pPr>
              <w:rPr>
                <w:color w:val="000000"/>
                <w:sz w:val="18"/>
                <w:szCs w:val="18"/>
              </w:rPr>
            </w:pPr>
            <w:r>
              <w:rPr>
                <w:color w:val="000000"/>
                <w:sz w:val="18"/>
                <w:szCs w:val="18"/>
              </w:rPr>
              <w:t xml:space="preserve">Ieņēmumi, </w:t>
            </w:r>
            <w:proofErr w:type="spellStart"/>
            <w:r>
              <w:rPr>
                <w:i/>
                <w:iCs/>
                <w:color w:val="000000"/>
                <w:sz w:val="18"/>
                <w:szCs w:val="18"/>
              </w:rPr>
              <w:t>euro</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04AB8E2F" w14:textId="6186C682" w:rsidR="00BD6B8C" w:rsidRDefault="00BD6B8C" w:rsidP="00BD6B8C">
            <w:pPr>
              <w:jc w:val="center"/>
              <w:rPr>
                <w:color w:val="000000"/>
                <w:sz w:val="18"/>
                <w:szCs w:val="18"/>
              </w:rPr>
            </w:pPr>
            <w:r>
              <w:rPr>
                <w:color w:val="000000"/>
                <w:sz w:val="18"/>
                <w:szCs w:val="18"/>
              </w:rPr>
              <w:t>29 272 487,40</w:t>
            </w:r>
          </w:p>
        </w:tc>
        <w:tc>
          <w:tcPr>
            <w:tcW w:w="1559" w:type="dxa"/>
            <w:tcBorders>
              <w:top w:val="nil"/>
              <w:left w:val="nil"/>
              <w:bottom w:val="single" w:sz="4" w:space="0" w:color="auto"/>
              <w:right w:val="single" w:sz="4" w:space="0" w:color="auto"/>
            </w:tcBorders>
            <w:shd w:val="clear" w:color="auto" w:fill="auto"/>
            <w:noWrap/>
            <w:vAlign w:val="center"/>
            <w:hideMark/>
          </w:tcPr>
          <w:p w14:paraId="447A4185" w14:textId="5AFB7ECA" w:rsidR="00BD6B8C" w:rsidRDefault="00BD6B8C" w:rsidP="00BD6B8C">
            <w:pPr>
              <w:jc w:val="center"/>
              <w:rPr>
                <w:color w:val="000000"/>
                <w:sz w:val="18"/>
                <w:szCs w:val="18"/>
              </w:rPr>
            </w:pPr>
            <w:r>
              <w:rPr>
                <w:color w:val="000000"/>
                <w:sz w:val="18"/>
                <w:szCs w:val="18"/>
              </w:rPr>
              <w:t>27 760 748,25</w:t>
            </w:r>
          </w:p>
        </w:tc>
        <w:tc>
          <w:tcPr>
            <w:tcW w:w="1384" w:type="dxa"/>
            <w:tcBorders>
              <w:top w:val="nil"/>
              <w:left w:val="nil"/>
              <w:bottom w:val="single" w:sz="4" w:space="0" w:color="auto"/>
              <w:right w:val="single" w:sz="4" w:space="0" w:color="auto"/>
            </w:tcBorders>
            <w:shd w:val="clear" w:color="auto" w:fill="auto"/>
            <w:noWrap/>
            <w:vAlign w:val="center"/>
            <w:hideMark/>
          </w:tcPr>
          <w:p w14:paraId="213057BF" w14:textId="4EFDA1A7" w:rsidR="00BD6B8C" w:rsidRDefault="00BD6B8C" w:rsidP="00BD6B8C">
            <w:pPr>
              <w:jc w:val="center"/>
              <w:rPr>
                <w:color w:val="000000"/>
                <w:sz w:val="18"/>
                <w:szCs w:val="18"/>
              </w:rPr>
            </w:pPr>
            <w:r>
              <w:rPr>
                <w:color w:val="000000"/>
                <w:sz w:val="18"/>
                <w:szCs w:val="18"/>
              </w:rPr>
              <w:t>57 033 235,65</w:t>
            </w:r>
          </w:p>
        </w:tc>
      </w:tr>
      <w:tr w:rsidR="00BD6B8C" w14:paraId="0229E89B" w14:textId="77777777" w:rsidTr="00716CC1">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1E76DA" w14:textId="77777777" w:rsidR="00BD6B8C" w:rsidRDefault="00BD6B8C" w:rsidP="00BD6B8C">
            <w:pPr>
              <w:jc w:val="center"/>
              <w:rPr>
                <w:color w:val="000000"/>
                <w:sz w:val="18"/>
                <w:szCs w:val="18"/>
              </w:rPr>
            </w:pPr>
            <w:r>
              <w:rPr>
                <w:color w:val="000000"/>
                <w:sz w:val="18"/>
                <w:szCs w:val="18"/>
              </w:rPr>
              <w:t>2.1.</w:t>
            </w:r>
          </w:p>
        </w:tc>
        <w:tc>
          <w:tcPr>
            <w:tcW w:w="3855" w:type="dxa"/>
            <w:tcBorders>
              <w:top w:val="nil"/>
              <w:left w:val="nil"/>
              <w:bottom w:val="single" w:sz="4" w:space="0" w:color="auto"/>
              <w:right w:val="single" w:sz="4" w:space="0" w:color="auto"/>
            </w:tcBorders>
            <w:shd w:val="clear" w:color="auto" w:fill="auto"/>
            <w:vAlign w:val="center"/>
            <w:hideMark/>
          </w:tcPr>
          <w:p w14:paraId="3CC26116" w14:textId="77777777" w:rsidR="00BD6B8C" w:rsidRDefault="00BD6B8C" w:rsidP="00BD6B8C">
            <w:pPr>
              <w:rPr>
                <w:color w:val="000000"/>
                <w:sz w:val="18"/>
                <w:szCs w:val="18"/>
              </w:rPr>
            </w:pPr>
            <w:r>
              <w:rPr>
                <w:color w:val="000000"/>
                <w:sz w:val="18"/>
                <w:szCs w:val="18"/>
              </w:rPr>
              <w:t xml:space="preserve">t.sk. ieņēmumi no biļešu pārdošanas, </w:t>
            </w:r>
            <w:proofErr w:type="spellStart"/>
            <w:r>
              <w:rPr>
                <w:i/>
                <w:iCs/>
                <w:color w:val="000000"/>
                <w:sz w:val="18"/>
                <w:szCs w:val="18"/>
              </w:rPr>
              <w:t>euro</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0813654F" w14:textId="0221DD7D" w:rsidR="00BD6B8C" w:rsidRDefault="00BD6B8C" w:rsidP="00BD6B8C">
            <w:pPr>
              <w:jc w:val="center"/>
              <w:rPr>
                <w:color w:val="000000"/>
                <w:sz w:val="18"/>
                <w:szCs w:val="18"/>
              </w:rPr>
            </w:pPr>
            <w:r>
              <w:rPr>
                <w:color w:val="000000"/>
                <w:sz w:val="18"/>
                <w:szCs w:val="18"/>
              </w:rPr>
              <w:t>29 217 791,60</w:t>
            </w:r>
          </w:p>
        </w:tc>
        <w:tc>
          <w:tcPr>
            <w:tcW w:w="1559" w:type="dxa"/>
            <w:tcBorders>
              <w:top w:val="nil"/>
              <w:left w:val="nil"/>
              <w:bottom w:val="single" w:sz="4" w:space="0" w:color="auto"/>
              <w:right w:val="single" w:sz="4" w:space="0" w:color="auto"/>
            </w:tcBorders>
            <w:shd w:val="clear" w:color="auto" w:fill="auto"/>
            <w:noWrap/>
            <w:vAlign w:val="center"/>
            <w:hideMark/>
          </w:tcPr>
          <w:p w14:paraId="6B2232C8" w14:textId="667B3470" w:rsidR="00BD6B8C" w:rsidRDefault="00BD6B8C" w:rsidP="00BD6B8C">
            <w:pPr>
              <w:jc w:val="center"/>
              <w:rPr>
                <w:color w:val="000000"/>
                <w:sz w:val="18"/>
                <w:szCs w:val="18"/>
              </w:rPr>
            </w:pPr>
            <w:r>
              <w:rPr>
                <w:color w:val="000000"/>
                <w:sz w:val="18"/>
                <w:szCs w:val="18"/>
              </w:rPr>
              <w:t>25 768 659,19</w:t>
            </w:r>
          </w:p>
        </w:tc>
        <w:tc>
          <w:tcPr>
            <w:tcW w:w="1384" w:type="dxa"/>
            <w:tcBorders>
              <w:top w:val="nil"/>
              <w:left w:val="nil"/>
              <w:bottom w:val="single" w:sz="4" w:space="0" w:color="auto"/>
              <w:right w:val="single" w:sz="4" w:space="0" w:color="auto"/>
            </w:tcBorders>
            <w:shd w:val="clear" w:color="auto" w:fill="auto"/>
            <w:noWrap/>
            <w:vAlign w:val="center"/>
            <w:hideMark/>
          </w:tcPr>
          <w:p w14:paraId="1A030D82" w14:textId="0A7A626B" w:rsidR="00BD6B8C" w:rsidRDefault="00BD6B8C" w:rsidP="00BD6B8C">
            <w:pPr>
              <w:jc w:val="center"/>
              <w:rPr>
                <w:color w:val="000000"/>
                <w:sz w:val="18"/>
                <w:szCs w:val="18"/>
              </w:rPr>
            </w:pPr>
            <w:r>
              <w:rPr>
                <w:color w:val="000000"/>
                <w:sz w:val="18"/>
                <w:szCs w:val="18"/>
              </w:rPr>
              <w:t>54 986 450,79</w:t>
            </w:r>
          </w:p>
        </w:tc>
      </w:tr>
      <w:tr w:rsidR="00BD6B8C" w14:paraId="782E18EC" w14:textId="77777777" w:rsidTr="00716CC1">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CD3483" w14:textId="77777777" w:rsidR="00BD6B8C" w:rsidRDefault="00BD6B8C" w:rsidP="00BD6B8C">
            <w:pPr>
              <w:jc w:val="center"/>
              <w:rPr>
                <w:color w:val="000000"/>
                <w:sz w:val="18"/>
                <w:szCs w:val="18"/>
              </w:rPr>
            </w:pPr>
            <w:r>
              <w:rPr>
                <w:color w:val="000000"/>
                <w:sz w:val="18"/>
                <w:szCs w:val="18"/>
              </w:rPr>
              <w:t>3</w:t>
            </w:r>
          </w:p>
        </w:tc>
        <w:tc>
          <w:tcPr>
            <w:tcW w:w="3855" w:type="dxa"/>
            <w:tcBorders>
              <w:top w:val="nil"/>
              <w:left w:val="nil"/>
              <w:bottom w:val="single" w:sz="4" w:space="0" w:color="auto"/>
              <w:right w:val="single" w:sz="4" w:space="0" w:color="auto"/>
            </w:tcBorders>
            <w:shd w:val="clear" w:color="auto" w:fill="auto"/>
            <w:vAlign w:val="center"/>
            <w:hideMark/>
          </w:tcPr>
          <w:p w14:paraId="076453E5" w14:textId="77777777" w:rsidR="00BD6B8C" w:rsidRDefault="00BD6B8C" w:rsidP="00BD6B8C">
            <w:pPr>
              <w:rPr>
                <w:color w:val="000000"/>
                <w:sz w:val="18"/>
                <w:szCs w:val="18"/>
              </w:rPr>
            </w:pPr>
            <w:r>
              <w:rPr>
                <w:color w:val="000000"/>
                <w:sz w:val="18"/>
                <w:szCs w:val="18"/>
              </w:rPr>
              <w:t xml:space="preserve">Izdevumi (izņemot izdevumi par  dzelzceļa infrastruktūru), </w:t>
            </w:r>
            <w:proofErr w:type="spellStart"/>
            <w:r>
              <w:rPr>
                <w:i/>
                <w:iCs/>
                <w:color w:val="000000"/>
                <w:sz w:val="18"/>
                <w:szCs w:val="18"/>
              </w:rPr>
              <w:t>euro</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2EF33B8E" w14:textId="0BD6594C" w:rsidR="00BD6B8C" w:rsidRDefault="00BD6B8C" w:rsidP="00BD6B8C">
            <w:pPr>
              <w:jc w:val="center"/>
              <w:rPr>
                <w:color w:val="000000"/>
                <w:sz w:val="18"/>
                <w:szCs w:val="18"/>
              </w:rPr>
            </w:pPr>
            <w:r>
              <w:rPr>
                <w:color w:val="000000"/>
                <w:sz w:val="18"/>
                <w:szCs w:val="18"/>
              </w:rPr>
              <w:t>93 591 237,14</w:t>
            </w:r>
          </w:p>
        </w:tc>
        <w:tc>
          <w:tcPr>
            <w:tcW w:w="1559" w:type="dxa"/>
            <w:tcBorders>
              <w:top w:val="nil"/>
              <w:left w:val="nil"/>
              <w:bottom w:val="single" w:sz="4" w:space="0" w:color="auto"/>
              <w:right w:val="single" w:sz="4" w:space="0" w:color="auto"/>
            </w:tcBorders>
            <w:shd w:val="clear" w:color="auto" w:fill="auto"/>
            <w:noWrap/>
            <w:vAlign w:val="center"/>
            <w:hideMark/>
          </w:tcPr>
          <w:p w14:paraId="44407560" w14:textId="763765B4" w:rsidR="00BD6B8C" w:rsidRDefault="00BD6B8C" w:rsidP="00BD6B8C">
            <w:pPr>
              <w:jc w:val="center"/>
              <w:rPr>
                <w:color w:val="000000"/>
                <w:sz w:val="18"/>
                <w:szCs w:val="18"/>
              </w:rPr>
            </w:pPr>
            <w:r>
              <w:rPr>
                <w:color w:val="000000"/>
                <w:sz w:val="18"/>
                <w:szCs w:val="18"/>
              </w:rPr>
              <w:t>56 585 323,67</w:t>
            </w:r>
          </w:p>
        </w:tc>
        <w:tc>
          <w:tcPr>
            <w:tcW w:w="1384" w:type="dxa"/>
            <w:tcBorders>
              <w:top w:val="nil"/>
              <w:left w:val="nil"/>
              <w:bottom w:val="single" w:sz="4" w:space="0" w:color="auto"/>
              <w:right w:val="single" w:sz="4" w:space="0" w:color="auto"/>
            </w:tcBorders>
            <w:shd w:val="clear" w:color="auto" w:fill="auto"/>
            <w:noWrap/>
            <w:vAlign w:val="center"/>
            <w:hideMark/>
          </w:tcPr>
          <w:p w14:paraId="77E3C5F4" w14:textId="14A76E8B" w:rsidR="00BD6B8C" w:rsidRDefault="00BD6B8C" w:rsidP="00BD6B8C">
            <w:pPr>
              <w:jc w:val="center"/>
              <w:rPr>
                <w:color w:val="000000"/>
                <w:sz w:val="18"/>
                <w:szCs w:val="18"/>
              </w:rPr>
            </w:pPr>
            <w:r>
              <w:rPr>
                <w:color w:val="000000"/>
                <w:sz w:val="18"/>
                <w:szCs w:val="18"/>
              </w:rPr>
              <w:t>150 176 560,81</w:t>
            </w:r>
          </w:p>
        </w:tc>
      </w:tr>
      <w:tr w:rsidR="00BD6B8C" w14:paraId="45942F1C" w14:textId="77777777" w:rsidTr="00716CC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7F1C88" w14:textId="77777777" w:rsidR="00BD6B8C" w:rsidRDefault="00BD6B8C" w:rsidP="00BD6B8C">
            <w:pPr>
              <w:jc w:val="center"/>
              <w:rPr>
                <w:color w:val="000000"/>
                <w:sz w:val="18"/>
                <w:szCs w:val="18"/>
              </w:rPr>
            </w:pPr>
            <w:r>
              <w:rPr>
                <w:color w:val="000000"/>
                <w:sz w:val="18"/>
                <w:szCs w:val="18"/>
              </w:rPr>
              <w:t>3.1.</w:t>
            </w:r>
          </w:p>
        </w:tc>
        <w:tc>
          <w:tcPr>
            <w:tcW w:w="3855" w:type="dxa"/>
            <w:tcBorders>
              <w:top w:val="nil"/>
              <w:left w:val="nil"/>
              <w:bottom w:val="single" w:sz="4" w:space="0" w:color="auto"/>
              <w:right w:val="single" w:sz="4" w:space="0" w:color="auto"/>
            </w:tcBorders>
            <w:shd w:val="clear" w:color="auto" w:fill="auto"/>
            <w:vAlign w:val="center"/>
            <w:hideMark/>
          </w:tcPr>
          <w:p w14:paraId="76765E8D" w14:textId="77777777" w:rsidR="00BD6B8C" w:rsidRDefault="00BD6B8C" w:rsidP="00BD6B8C">
            <w:pPr>
              <w:rPr>
                <w:color w:val="000000"/>
                <w:sz w:val="18"/>
                <w:szCs w:val="18"/>
              </w:rPr>
            </w:pPr>
            <w:r>
              <w:rPr>
                <w:color w:val="000000"/>
                <w:sz w:val="18"/>
                <w:szCs w:val="18"/>
              </w:rPr>
              <w:t xml:space="preserve">t.sk. izdevumi par autoostām, </w:t>
            </w:r>
            <w:proofErr w:type="spellStart"/>
            <w:r>
              <w:rPr>
                <w:i/>
                <w:iCs/>
                <w:color w:val="000000"/>
                <w:sz w:val="18"/>
                <w:szCs w:val="18"/>
              </w:rPr>
              <w:t>euro</w:t>
            </w:r>
            <w:proofErr w:type="spellEnd"/>
            <w:r>
              <w:rPr>
                <w:i/>
                <w:iCs/>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36163C90" w14:textId="54A8BA67" w:rsidR="00BD6B8C" w:rsidRDefault="00BD6B8C" w:rsidP="00BD6B8C">
            <w:pPr>
              <w:jc w:val="center"/>
              <w:rPr>
                <w:color w:val="000000"/>
                <w:sz w:val="18"/>
                <w:szCs w:val="18"/>
              </w:rPr>
            </w:pPr>
            <w:r>
              <w:rPr>
                <w:color w:val="000000"/>
                <w:sz w:val="18"/>
                <w:szCs w:val="18"/>
              </w:rPr>
              <w:t>6 617 498,23</w:t>
            </w:r>
          </w:p>
        </w:tc>
        <w:tc>
          <w:tcPr>
            <w:tcW w:w="1559" w:type="dxa"/>
            <w:tcBorders>
              <w:top w:val="nil"/>
              <w:left w:val="nil"/>
              <w:bottom w:val="single" w:sz="4" w:space="0" w:color="auto"/>
              <w:right w:val="single" w:sz="4" w:space="0" w:color="auto"/>
            </w:tcBorders>
            <w:shd w:val="clear" w:color="auto" w:fill="auto"/>
            <w:vAlign w:val="center"/>
            <w:hideMark/>
          </w:tcPr>
          <w:p w14:paraId="0E1E252D" w14:textId="28A89182" w:rsidR="00BD6B8C" w:rsidRDefault="004D56E1" w:rsidP="00BD6B8C">
            <w:pPr>
              <w:jc w:val="center"/>
              <w:rPr>
                <w:color w:val="000000"/>
                <w:sz w:val="18"/>
                <w:szCs w:val="18"/>
              </w:rPr>
            </w:pPr>
            <w:r>
              <w:rPr>
                <w:color w:val="000000"/>
                <w:sz w:val="18"/>
                <w:szCs w:val="18"/>
              </w:rPr>
              <w:t>-</w:t>
            </w:r>
            <w:r w:rsidR="00BD6B8C">
              <w:rPr>
                <w:color w:val="000000"/>
                <w:sz w:val="18"/>
                <w:szCs w:val="18"/>
              </w:rPr>
              <w:t> </w:t>
            </w:r>
          </w:p>
        </w:tc>
        <w:tc>
          <w:tcPr>
            <w:tcW w:w="1384" w:type="dxa"/>
            <w:tcBorders>
              <w:top w:val="nil"/>
              <w:left w:val="nil"/>
              <w:bottom w:val="single" w:sz="4" w:space="0" w:color="auto"/>
              <w:right w:val="single" w:sz="4" w:space="0" w:color="auto"/>
            </w:tcBorders>
            <w:shd w:val="clear" w:color="auto" w:fill="auto"/>
            <w:noWrap/>
            <w:vAlign w:val="center"/>
            <w:hideMark/>
          </w:tcPr>
          <w:p w14:paraId="3584E00D" w14:textId="6D14563F" w:rsidR="00BD6B8C" w:rsidRDefault="00BD6B8C" w:rsidP="00BD6B8C">
            <w:pPr>
              <w:jc w:val="center"/>
              <w:rPr>
                <w:color w:val="000000"/>
                <w:sz w:val="18"/>
                <w:szCs w:val="18"/>
              </w:rPr>
            </w:pPr>
            <w:r>
              <w:rPr>
                <w:color w:val="000000"/>
                <w:sz w:val="18"/>
                <w:szCs w:val="18"/>
              </w:rPr>
              <w:t>6 617 498,23</w:t>
            </w:r>
          </w:p>
        </w:tc>
      </w:tr>
      <w:tr w:rsidR="00BD6B8C" w14:paraId="1B11E790" w14:textId="77777777" w:rsidTr="00716CC1">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E01D96" w14:textId="77777777" w:rsidR="00BD6B8C" w:rsidRDefault="00BD6B8C" w:rsidP="00BD6B8C">
            <w:pPr>
              <w:jc w:val="center"/>
              <w:rPr>
                <w:color w:val="000000"/>
                <w:sz w:val="18"/>
                <w:szCs w:val="18"/>
              </w:rPr>
            </w:pPr>
            <w:r>
              <w:rPr>
                <w:color w:val="000000"/>
                <w:sz w:val="18"/>
                <w:szCs w:val="18"/>
              </w:rPr>
              <w:t>4</w:t>
            </w:r>
          </w:p>
        </w:tc>
        <w:tc>
          <w:tcPr>
            <w:tcW w:w="3855" w:type="dxa"/>
            <w:tcBorders>
              <w:top w:val="nil"/>
              <w:left w:val="nil"/>
              <w:bottom w:val="single" w:sz="4" w:space="0" w:color="auto"/>
              <w:right w:val="single" w:sz="4" w:space="0" w:color="auto"/>
            </w:tcBorders>
            <w:shd w:val="clear" w:color="auto" w:fill="auto"/>
            <w:vAlign w:val="center"/>
            <w:hideMark/>
          </w:tcPr>
          <w:p w14:paraId="10DBEA39" w14:textId="77777777" w:rsidR="00BD6B8C" w:rsidRDefault="00BD6B8C" w:rsidP="00BD6B8C">
            <w:pPr>
              <w:rPr>
                <w:color w:val="000000"/>
                <w:sz w:val="18"/>
                <w:szCs w:val="18"/>
              </w:rPr>
            </w:pPr>
            <w:r>
              <w:rPr>
                <w:color w:val="000000"/>
                <w:sz w:val="18"/>
                <w:szCs w:val="18"/>
              </w:rPr>
              <w:t xml:space="preserve">Nobraukums maršrutu tīklā, kilometri (vilcieniem - </w:t>
            </w:r>
            <w:proofErr w:type="spellStart"/>
            <w:r>
              <w:rPr>
                <w:color w:val="000000"/>
                <w:sz w:val="18"/>
                <w:szCs w:val="18"/>
              </w:rPr>
              <w:t>vilcienkilometri</w:t>
            </w:r>
            <w:proofErr w:type="spellEnd"/>
            <w:r>
              <w:rPr>
                <w:color w:val="000000"/>
                <w:sz w:val="18"/>
                <w:szCs w:val="18"/>
              </w:rPr>
              <w:t>)</w:t>
            </w:r>
          </w:p>
        </w:tc>
        <w:tc>
          <w:tcPr>
            <w:tcW w:w="1559" w:type="dxa"/>
            <w:tcBorders>
              <w:top w:val="nil"/>
              <w:left w:val="nil"/>
              <w:bottom w:val="single" w:sz="4" w:space="0" w:color="auto"/>
              <w:right w:val="single" w:sz="4" w:space="0" w:color="auto"/>
            </w:tcBorders>
            <w:shd w:val="clear" w:color="auto" w:fill="auto"/>
            <w:noWrap/>
            <w:vAlign w:val="center"/>
            <w:hideMark/>
          </w:tcPr>
          <w:p w14:paraId="5FB5414E" w14:textId="17E125DE" w:rsidR="00BD6B8C" w:rsidRDefault="00BD6B8C" w:rsidP="00BD6B8C">
            <w:pPr>
              <w:jc w:val="center"/>
              <w:rPr>
                <w:color w:val="000000"/>
                <w:sz w:val="18"/>
                <w:szCs w:val="18"/>
              </w:rPr>
            </w:pPr>
            <w:r>
              <w:rPr>
                <w:color w:val="000000"/>
                <w:sz w:val="18"/>
                <w:szCs w:val="18"/>
              </w:rPr>
              <w:t>67 948 154,00</w:t>
            </w:r>
          </w:p>
        </w:tc>
        <w:tc>
          <w:tcPr>
            <w:tcW w:w="1559" w:type="dxa"/>
            <w:tcBorders>
              <w:top w:val="nil"/>
              <w:left w:val="nil"/>
              <w:bottom w:val="single" w:sz="4" w:space="0" w:color="auto"/>
              <w:right w:val="single" w:sz="4" w:space="0" w:color="auto"/>
            </w:tcBorders>
            <w:shd w:val="clear" w:color="auto" w:fill="auto"/>
            <w:vAlign w:val="center"/>
            <w:hideMark/>
          </w:tcPr>
          <w:p w14:paraId="47973ACE" w14:textId="123D6389" w:rsidR="00BD6B8C" w:rsidRDefault="00BD6B8C" w:rsidP="00BD6B8C">
            <w:pPr>
              <w:jc w:val="center"/>
              <w:rPr>
                <w:color w:val="000000"/>
                <w:sz w:val="18"/>
                <w:szCs w:val="18"/>
              </w:rPr>
            </w:pPr>
            <w:r>
              <w:rPr>
                <w:color w:val="000000"/>
                <w:sz w:val="18"/>
                <w:szCs w:val="18"/>
              </w:rPr>
              <w:t>7 616 734,00</w:t>
            </w:r>
          </w:p>
        </w:tc>
        <w:tc>
          <w:tcPr>
            <w:tcW w:w="1384" w:type="dxa"/>
            <w:tcBorders>
              <w:top w:val="nil"/>
              <w:left w:val="nil"/>
              <w:bottom w:val="single" w:sz="4" w:space="0" w:color="auto"/>
              <w:right w:val="single" w:sz="4" w:space="0" w:color="auto"/>
            </w:tcBorders>
            <w:shd w:val="clear" w:color="auto" w:fill="auto"/>
            <w:noWrap/>
            <w:vAlign w:val="center"/>
            <w:hideMark/>
          </w:tcPr>
          <w:p w14:paraId="0FB7D924" w14:textId="24984418" w:rsidR="00BD6B8C" w:rsidRDefault="00BD6B8C" w:rsidP="00BD6B8C">
            <w:pPr>
              <w:jc w:val="center"/>
              <w:rPr>
                <w:color w:val="000000"/>
                <w:sz w:val="18"/>
                <w:szCs w:val="18"/>
              </w:rPr>
            </w:pPr>
            <w:r>
              <w:rPr>
                <w:color w:val="000000"/>
                <w:sz w:val="18"/>
                <w:szCs w:val="18"/>
              </w:rPr>
              <w:t>75 564 888,00</w:t>
            </w:r>
          </w:p>
        </w:tc>
      </w:tr>
      <w:tr w:rsidR="00BD6B8C" w14:paraId="7DE08EC1" w14:textId="77777777" w:rsidTr="00716CC1">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ED3C9B" w14:textId="77777777" w:rsidR="00BD6B8C" w:rsidRDefault="00BD6B8C" w:rsidP="00BD6B8C">
            <w:pPr>
              <w:jc w:val="center"/>
              <w:rPr>
                <w:color w:val="000000"/>
                <w:sz w:val="18"/>
                <w:szCs w:val="18"/>
              </w:rPr>
            </w:pPr>
            <w:r>
              <w:rPr>
                <w:color w:val="000000"/>
                <w:sz w:val="18"/>
                <w:szCs w:val="18"/>
              </w:rPr>
              <w:t> </w:t>
            </w:r>
          </w:p>
        </w:tc>
        <w:tc>
          <w:tcPr>
            <w:tcW w:w="3855" w:type="dxa"/>
            <w:tcBorders>
              <w:top w:val="nil"/>
              <w:left w:val="nil"/>
              <w:bottom w:val="single" w:sz="4" w:space="0" w:color="auto"/>
              <w:right w:val="single" w:sz="4" w:space="0" w:color="auto"/>
            </w:tcBorders>
            <w:shd w:val="clear" w:color="auto" w:fill="auto"/>
            <w:vAlign w:val="center"/>
            <w:hideMark/>
          </w:tcPr>
          <w:p w14:paraId="603AD01C" w14:textId="77777777" w:rsidR="00BD6B8C" w:rsidRDefault="00BD6B8C" w:rsidP="00BD6B8C">
            <w:pPr>
              <w:rPr>
                <w:color w:val="000000"/>
                <w:sz w:val="18"/>
                <w:szCs w:val="18"/>
              </w:rPr>
            </w:pPr>
            <w:r>
              <w:rPr>
                <w:color w:val="000000"/>
                <w:sz w:val="18"/>
                <w:szCs w:val="18"/>
              </w:rPr>
              <w:t>Nobraukums maršrutu tīklā, kilometri (vilcieniem - vagonkilometri)</w:t>
            </w:r>
          </w:p>
        </w:tc>
        <w:tc>
          <w:tcPr>
            <w:tcW w:w="1559" w:type="dxa"/>
            <w:tcBorders>
              <w:top w:val="nil"/>
              <w:left w:val="nil"/>
              <w:bottom w:val="single" w:sz="4" w:space="0" w:color="auto"/>
              <w:right w:val="single" w:sz="4" w:space="0" w:color="auto"/>
            </w:tcBorders>
            <w:shd w:val="clear" w:color="auto" w:fill="auto"/>
            <w:noWrap/>
            <w:vAlign w:val="center"/>
            <w:hideMark/>
          </w:tcPr>
          <w:p w14:paraId="4B4EBF27" w14:textId="2E7D6E38" w:rsidR="00BD6B8C" w:rsidRDefault="00BD6B8C" w:rsidP="00BD6B8C">
            <w:pPr>
              <w:jc w:val="center"/>
              <w:rPr>
                <w:color w:val="000000"/>
                <w:sz w:val="18"/>
                <w:szCs w:val="18"/>
              </w:rPr>
            </w:pPr>
            <w:r>
              <w:rPr>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14:paraId="2708141C" w14:textId="01B5B585" w:rsidR="00BD6B8C" w:rsidRDefault="00BD6B8C" w:rsidP="00BD6B8C">
            <w:pPr>
              <w:jc w:val="center"/>
              <w:rPr>
                <w:color w:val="000000"/>
                <w:sz w:val="18"/>
                <w:szCs w:val="18"/>
              </w:rPr>
            </w:pPr>
            <w:r>
              <w:rPr>
                <w:color w:val="000000"/>
                <w:sz w:val="18"/>
                <w:szCs w:val="18"/>
              </w:rPr>
              <w:t>30 009 931,96</w:t>
            </w:r>
          </w:p>
        </w:tc>
        <w:tc>
          <w:tcPr>
            <w:tcW w:w="1384" w:type="dxa"/>
            <w:tcBorders>
              <w:top w:val="nil"/>
              <w:left w:val="nil"/>
              <w:bottom w:val="single" w:sz="4" w:space="0" w:color="auto"/>
              <w:right w:val="single" w:sz="4" w:space="0" w:color="auto"/>
            </w:tcBorders>
            <w:shd w:val="clear" w:color="auto" w:fill="auto"/>
            <w:noWrap/>
            <w:vAlign w:val="center"/>
            <w:hideMark/>
          </w:tcPr>
          <w:p w14:paraId="7BF840F2" w14:textId="4A5132D5" w:rsidR="00BD6B8C" w:rsidRDefault="00BD6B8C" w:rsidP="00BD6B8C">
            <w:pPr>
              <w:jc w:val="center"/>
              <w:rPr>
                <w:color w:val="000000"/>
                <w:sz w:val="18"/>
                <w:szCs w:val="18"/>
              </w:rPr>
            </w:pPr>
            <w:r>
              <w:rPr>
                <w:color w:val="000000"/>
                <w:sz w:val="18"/>
                <w:szCs w:val="18"/>
              </w:rPr>
              <w:t>30 009 931,96</w:t>
            </w:r>
          </w:p>
        </w:tc>
      </w:tr>
      <w:tr w:rsidR="00BD6B8C" w14:paraId="0237FF63" w14:textId="77777777" w:rsidTr="00716CC1">
        <w:trPr>
          <w:trHeight w:val="3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D17248" w14:textId="77777777" w:rsidR="00BD6B8C" w:rsidRDefault="00BD6B8C" w:rsidP="00BD6B8C">
            <w:pPr>
              <w:jc w:val="center"/>
              <w:rPr>
                <w:color w:val="000000"/>
                <w:sz w:val="18"/>
                <w:szCs w:val="18"/>
              </w:rPr>
            </w:pPr>
            <w:r>
              <w:rPr>
                <w:color w:val="000000"/>
                <w:sz w:val="18"/>
                <w:szCs w:val="18"/>
              </w:rPr>
              <w:t>5</w:t>
            </w:r>
          </w:p>
        </w:tc>
        <w:tc>
          <w:tcPr>
            <w:tcW w:w="3855" w:type="dxa"/>
            <w:tcBorders>
              <w:top w:val="nil"/>
              <w:left w:val="nil"/>
              <w:bottom w:val="single" w:sz="4" w:space="0" w:color="auto"/>
              <w:right w:val="single" w:sz="4" w:space="0" w:color="auto"/>
            </w:tcBorders>
            <w:shd w:val="clear" w:color="auto" w:fill="auto"/>
            <w:vAlign w:val="center"/>
            <w:hideMark/>
          </w:tcPr>
          <w:p w14:paraId="401A0AD9" w14:textId="77777777" w:rsidR="00BD6B8C" w:rsidRDefault="00BD6B8C" w:rsidP="00BD6B8C">
            <w:pPr>
              <w:rPr>
                <w:color w:val="000000"/>
                <w:sz w:val="18"/>
                <w:szCs w:val="18"/>
              </w:rPr>
            </w:pPr>
            <w:r>
              <w:rPr>
                <w:color w:val="000000"/>
                <w:sz w:val="18"/>
                <w:szCs w:val="18"/>
              </w:rPr>
              <w:t xml:space="preserve">Kompensējamais PVN par braukšanas maksas atvieglojumiem, </w:t>
            </w:r>
            <w:proofErr w:type="spellStart"/>
            <w:r>
              <w:rPr>
                <w:i/>
                <w:iCs/>
                <w:color w:val="000000"/>
                <w:sz w:val="18"/>
                <w:szCs w:val="18"/>
              </w:rPr>
              <w:t>euro</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421F06BE" w14:textId="77CB2184" w:rsidR="00BD6B8C" w:rsidRDefault="00BD6B8C" w:rsidP="00BD6B8C">
            <w:pPr>
              <w:jc w:val="center"/>
              <w:rPr>
                <w:color w:val="000000"/>
                <w:sz w:val="18"/>
                <w:szCs w:val="18"/>
              </w:rPr>
            </w:pPr>
            <w:r>
              <w:rPr>
                <w:color w:val="000000"/>
                <w:sz w:val="18"/>
                <w:szCs w:val="18"/>
              </w:rPr>
              <w:t>1 173 239,79</w:t>
            </w:r>
          </w:p>
        </w:tc>
        <w:tc>
          <w:tcPr>
            <w:tcW w:w="1559" w:type="dxa"/>
            <w:tcBorders>
              <w:top w:val="nil"/>
              <w:left w:val="nil"/>
              <w:bottom w:val="single" w:sz="4" w:space="0" w:color="auto"/>
              <w:right w:val="single" w:sz="4" w:space="0" w:color="auto"/>
            </w:tcBorders>
            <w:shd w:val="clear" w:color="auto" w:fill="auto"/>
            <w:noWrap/>
            <w:vAlign w:val="center"/>
            <w:hideMark/>
          </w:tcPr>
          <w:p w14:paraId="3B526DAE" w14:textId="0F8DC21F" w:rsidR="00BD6B8C" w:rsidRDefault="00BD6B8C" w:rsidP="00BD6B8C">
            <w:pPr>
              <w:jc w:val="center"/>
              <w:rPr>
                <w:color w:val="000000"/>
                <w:sz w:val="18"/>
                <w:szCs w:val="18"/>
              </w:rPr>
            </w:pPr>
            <w:r>
              <w:rPr>
                <w:color w:val="000000"/>
                <w:sz w:val="18"/>
                <w:szCs w:val="18"/>
              </w:rPr>
              <w:t>507 660,84</w:t>
            </w:r>
          </w:p>
        </w:tc>
        <w:tc>
          <w:tcPr>
            <w:tcW w:w="1384" w:type="dxa"/>
            <w:tcBorders>
              <w:top w:val="nil"/>
              <w:left w:val="nil"/>
              <w:bottom w:val="single" w:sz="4" w:space="0" w:color="auto"/>
              <w:right w:val="single" w:sz="4" w:space="0" w:color="auto"/>
            </w:tcBorders>
            <w:shd w:val="clear" w:color="auto" w:fill="auto"/>
            <w:noWrap/>
            <w:vAlign w:val="center"/>
            <w:hideMark/>
          </w:tcPr>
          <w:p w14:paraId="64469110" w14:textId="7B0C620C" w:rsidR="00BD6B8C" w:rsidRDefault="00BD6B8C" w:rsidP="00BD6B8C">
            <w:pPr>
              <w:jc w:val="center"/>
              <w:rPr>
                <w:color w:val="000000"/>
                <w:sz w:val="18"/>
                <w:szCs w:val="18"/>
              </w:rPr>
            </w:pPr>
            <w:r>
              <w:rPr>
                <w:color w:val="000000"/>
                <w:sz w:val="18"/>
                <w:szCs w:val="18"/>
              </w:rPr>
              <w:t>1 680 900,63</w:t>
            </w:r>
          </w:p>
        </w:tc>
      </w:tr>
      <w:tr w:rsidR="00BD6B8C" w14:paraId="011BA97F" w14:textId="77777777" w:rsidTr="00716CC1">
        <w:trPr>
          <w:trHeight w:val="4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4D3402" w14:textId="77777777" w:rsidR="00BD6B8C" w:rsidRDefault="00BD6B8C" w:rsidP="00BD6B8C">
            <w:pPr>
              <w:jc w:val="center"/>
              <w:rPr>
                <w:color w:val="000000"/>
                <w:sz w:val="18"/>
                <w:szCs w:val="18"/>
              </w:rPr>
            </w:pPr>
            <w:r>
              <w:rPr>
                <w:color w:val="000000"/>
                <w:sz w:val="18"/>
                <w:szCs w:val="18"/>
              </w:rPr>
              <w:t>6</w:t>
            </w:r>
          </w:p>
        </w:tc>
        <w:tc>
          <w:tcPr>
            <w:tcW w:w="3855" w:type="dxa"/>
            <w:tcBorders>
              <w:top w:val="nil"/>
              <w:left w:val="nil"/>
              <w:bottom w:val="single" w:sz="4" w:space="0" w:color="auto"/>
              <w:right w:val="single" w:sz="4" w:space="0" w:color="auto"/>
            </w:tcBorders>
            <w:shd w:val="clear" w:color="auto" w:fill="auto"/>
            <w:vAlign w:val="center"/>
            <w:hideMark/>
          </w:tcPr>
          <w:p w14:paraId="61D10FA9" w14:textId="77777777" w:rsidR="00BD6B8C" w:rsidRDefault="00BD6B8C" w:rsidP="00BD6B8C">
            <w:pPr>
              <w:rPr>
                <w:color w:val="000000"/>
                <w:sz w:val="18"/>
                <w:szCs w:val="18"/>
              </w:rPr>
            </w:pPr>
            <w:r>
              <w:rPr>
                <w:color w:val="000000"/>
                <w:sz w:val="18"/>
                <w:szCs w:val="18"/>
              </w:rPr>
              <w:t xml:space="preserve">Aprēķinātā peļņa atbilstoši Ministru kabineta noteikumos Nr.435 un sabiedriskā transporta pakalpojumu līgumos noteiktajai kārtībai, </w:t>
            </w:r>
            <w:proofErr w:type="spellStart"/>
            <w:r>
              <w:rPr>
                <w:i/>
                <w:iCs/>
                <w:color w:val="000000"/>
                <w:sz w:val="18"/>
                <w:szCs w:val="18"/>
              </w:rPr>
              <w:t>euro</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2C52BC8F" w14:textId="710F6FBF" w:rsidR="00BD6B8C" w:rsidRDefault="00BD6B8C" w:rsidP="00BD6B8C">
            <w:pPr>
              <w:jc w:val="center"/>
              <w:rPr>
                <w:color w:val="000000"/>
                <w:sz w:val="18"/>
                <w:szCs w:val="18"/>
              </w:rPr>
            </w:pPr>
            <w:r>
              <w:rPr>
                <w:color w:val="000000"/>
                <w:sz w:val="18"/>
                <w:szCs w:val="18"/>
              </w:rPr>
              <w:t>1 239 249,50</w:t>
            </w:r>
          </w:p>
        </w:tc>
        <w:tc>
          <w:tcPr>
            <w:tcW w:w="1559" w:type="dxa"/>
            <w:tcBorders>
              <w:top w:val="nil"/>
              <w:left w:val="nil"/>
              <w:bottom w:val="single" w:sz="4" w:space="0" w:color="auto"/>
              <w:right w:val="single" w:sz="4" w:space="0" w:color="auto"/>
            </w:tcBorders>
            <w:shd w:val="clear" w:color="auto" w:fill="auto"/>
            <w:noWrap/>
            <w:vAlign w:val="center"/>
            <w:hideMark/>
          </w:tcPr>
          <w:p w14:paraId="7D187E95" w14:textId="70FAD43A" w:rsidR="00BD6B8C" w:rsidRDefault="00BD6B8C" w:rsidP="00BD6B8C">
            <w:pPr>
              <w:jc w:val="center"/>
              <w:rPr>
                <w:color w:val="000000"/>
                <w:sz w:val="18"/>
                <w:szCs w:val="18"/>
              </w:rPr>
            </w:pPr>
            <w:r>
              <w:rPr>
                <w:color w:val="000000"/>
                <w:sz w:val="18"/>
                <w:szCs w:val="18"/>
              </w:rPr>
              <w:t>1 569 935,10</w:t>
            </w:r>
          </w:p>
        </w:tc>
        <w:tc>
          <w:tcPr>
            <w:tcW w:w="1384" w:type="dxa"/>
            <w:tcBorders>
              <w:top w:val="nil"/>
              <w:left w:val="nil"/>
              <w:bottom w:val="single" w:sz="4" w:space="0" w:color="auto"/>
              <w:right w:val="single" w:sz="4" w:space="0" w:color="auto"/>
            </w:tcBorders>
            <w:shd w:val="clear" w:color="auto" w:fill="auto"/>
            <w:noWrap/>
            <w:vAlign w:val="center"/>
            <w:hideMark/>
          </w:tcPr>
          <w:p w14:paraId="2FBD02A8" w14:textId="720E73D9" w:rsidR="00BD6B8C" w:rsidRDefault="00BD6B8C" w:rsidP="00BD6B8C">
            <w:pPr>
              <w:jc w:val="center"/>
              <w:rPr>
                <w:color w:val="000000"/>
                <w:sz w:val="18"/>
                <w:szCs w:val="18"/>
              </w:rPr>
            </w:pPr>
            <w:r>
              <w:rPr>
                <w:color w:val="000000"/>
                <w:sz w:val="18"/>
                <w:szCs w:val="18"/>
              </w:rPr>
              <w:t>2 809 184,60</w:t>
            </w:r>
          </w:p>
        </w:tc>
      </w:tr>
      <w:tr w:rsidR="00BD6B8C" w14:paraId="751544C3" w14:textId="77777777" w:rsidTr="00716CC1">
        <w:trPr>
          <w:trHeight w:val="9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422509" w14:textId="77777777" w:rsidR="00BD6B8C" w:rsidRDefault="00BD6B8C" w:rsidP="00BD6B8C">
            <w:pPr>
              <w:jc w:val="center"/>
              <w:rPr>
                <w:color w:val="000000"/>
                <w:sz w:val="18"/>
                <w:szCs w:val="18"/>
              </w:rPr>
            </w:pPr>
            <w:r>
              <w:rPr>
                <w:color w:val="000000"/>
                <w:sz w:val="18"/>
                <w:szCs w:val="18"/>
              </w:rPr>
              <w:t>7</w:t>
            </w:r>
          </w:p>
        </w:tc>
        <w:tc>
          <w:tcPr>
            <w:tcW w:w="3855" w:type="dxa"/>
            <w:tcBorders>
              <w:top w:val="nil"/>
              <w:left w:val="nil"/>
              <w:bottom w:val="single" w:sz="4" w:space="0" w:color="auto"/>
              <w:right w:val="single" w:sz="4" w:space="0" w:color="auto"/>
            </w:tcBorders>
            <w:shd w:val="clear" w:color="auto" w:fill="auto"/>
            <w:vAlign w:val="center"/>
            <w:hideMark/>
          </w:tcPr>
          <w:p w14:paraId="0D939115" w14:textId="77777777" w:rsidR="00BD6B8C" w:rsidRDefault="00BD6B8C" w:rsidP="00BD6B8C">
            <w:pPr>
              <w:rPr>
                <w:b/>
                <w:bCs/>
                <w:color w:val="000000"/>
                <w:sz w:val="18"/>
                <w:szCs w:val="18"/>
              </w:rPr>
            </w:pPr>
            <w:r>
              <w:rPr>
                <w:b/>
                <w:bCs/>
                <w:color w:val="000000"/>
                <w:sz w:val="18"/>
                <w:szCs w:val="18"/>
              </w:rPr>
              <w:t xml:space="preserve">Aprēķinātā zaudējumu kompensācija 2024.gadā atbilstoši sabiedriskā transporta pakalpojumu līgumos noteiktajam, </w:t>
            </w:r>
            <w:proofErr w:type="spellStart"/>
            <w:r>
              <w:rPr>
                <w:b/>
                <w:bCs/>
                <w:i/>
                <w:iCs/>
                <w:color w:val="000000"/>
                <w:sz w:val="18"/>
                <w:szCs w:val="18"/>
              </w:rPr>
              <w:t>euro</w:t>
            </w:r>
            <w:proofErr w:type="spellEnd"/>
            <w:r>
              <w:rPr>
                <w:b/>
                <w:bCs/>
                <w:i/>
                <w:iCs/>
                <w:color w:val="000000"/>
                <w:sz w:val="18"/>
                <w:szCs w:val="18"/>
              </w:rPr>
              <w:t xml:space="preserve">  </w:t>
            </w:r>
            <w:r>
              <w:rPr>
                <w:b/>
                <w:bCs/>
                <w:color w:val="808080"/>
                <w:sz w:val="18"/>
                <w:szCs w:val="18"/>
              </w:rPr>
              <w:t>(vilcienu pārvadājumos 3.rinda - 2.rinda + 5.rinda + 6.rinda); (autobusu pārvadājumos 3.rinda - 2.1.rinda + 5.rinda + 6.rinda)</w:t>
            </w:r>
          </w:p>
        </w:tc>
        <w:tc>
          <w:tcPr>
            <w:tcW w:w="1559" w:type="dxa"/>
            <w:tcBorders>
              <w:top w:val="nil"/>
              <w:left w:val="nil"/>
              <w:bottom w:val="single" w:sz="4" w:space="0" w:color="auto"/>
              <w:right w:val="single" w:sz="4" w:space="0" w:color="auto"/>
            </w:tcBorders>
            <w:shd w:val="clear" w:color="auto" w:fill="auto"/>
            <w:noWrap/>
            <w:vAlign w:val="center"/>
            <w:hideMark/>
          </w:tcPr>
          <w:p w14:paraId="71318431" w14:textId="798F9AA4" w:rsidR="00BD6B8C" w:rsidRDefault="00BD6B8C" w:rsidP="00BD6B8C">
            <w:pPr>
              <w:jc w:val="center"/>
              <w:rPr>
                <w:b/>
                <w:bCs/>
                <w:color w:val="000000"/>
                <w:sz w:val="18"/>
                <w:szCs w:val="18"/>
              </w:rPr>
            </w:pPr>
            <w:r>
              <w:rPr>
                <w:b/>
                <w:bCs/>
                <w:color w:val="000000"/>
                <w:sz w:val="18"/>
                <w:szCs w:val="18"/>
              </w:rPr>
              <w:t>66 785 934,83</w:t>
            </w:r>
          </w:p>
        </w:tc>
        <w:tc>
          <w:tcPr>
            <w:tcW w:w="1559" w:type="dxa"/>
            <w:tcBorders>
              <w:top w:val="nil"/>
              <w:left w:val="nil"/>
              <w:bottom w:val="single" w:sz="4" w:space="0" w:color="auto"/>
              <w:right w:val="single" w:sz="4" w:space="0" w:color="auto"/>
            </w:tcBorders>
            <w:shd w:val="clear" w:color="auto" w:fill="auto"/>
            <w:noWrap/>
            <w:vAlign w:val="center"/>
            <w:hideMark/>
          </w:tcPr>
          <w:p w14:paraId="13A93EC8" w14:textId="7CB7B33A" w:rsidR="00BD6B8C" w:rsidRDefault="00BD6B8C" w:rsidP="00BD6B8C">
            <w:pPr>
              <w:jc w:val="center"/>
              <w:rPr>
                <w:b/>
                <w:bCs/>
                <w:color w:val="000000"/>
                <w:sz w:val="18"/>
                <w:szCs w:val="18"/>
              </w:rPr>
            </w:pPr>
            <w:r>
              <w:rPr>
                <w:b/>
                <w:bCs/>
                <w:color w:val="000000"/>
                <w:sz w:val="18"/>
                <w:szCs w:val="18"/>
              </w:rPr>
              <w:t>30 902 171,36</w:t>
            </w:r>
          </w:p>
        </w:tc>
        <w:tc>
          <w:tcPr>
            <w:tcW w:w="1384" w:type="dxa"/>
            <w:tcBorders>
              <w:top w:val="nil"/>
              <w:left w:val="nil"/>
              <w:bottom w:val="single" w:sz="4" w:space="0" w:color="auto"/>
              <w:right w:val="single" w:sz="4" w:space="0" w:color="auto"/>
            </w:tcBorders>
            <w:shd w:val="clear" w:color="auto" w:fill="auto"/>
            <w:noWrap/>
            <w:vAlign w:val="center"/>
            <w:hideMark/>
          </w:tcPr>
          <w:p w14:paraId="5EDA3AF9" w14:textId="58408091" w:rsidR="00BD6B8C" w:rsidRDefault="00BD6B8C" w:rsidP="00BD6B8C">
            <w:pPr>
              <w:jc w:val="center"/>
              <w:rPr>
                <w:b/>
                <w:bCs/>
                <w:color w:val="000000"/>
                <w:sz w:val="18"/>
                <w:szCs w:val="18"/>
              </w:rPr>
            </w:pPr>
            <w:r>
              <w:rPr>
                <w:b/>
                <w:bCs/>
                <w:color w:val="000000"/>
                <w:sz w:val="18"/>
                <w:szCs w:val="18"/>
              </w:rPr>
              <w:t>97 688 106,19</w:t>
            </w:r>
          </w:p>
        </w:tc>
      </w:tr>
      <w:tr w:rsidR="00BD6B8C" w14:paraId="1A2C3470" w14:textId="77777777" w:rsidTr="00716CC1">
        <w:trPr>
          <w:trHeight w:val="6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FBD2AB" w14:textId="77777777" w:rsidR="00BD6B8C" w:rsidRDefault="00BD6B8C" w:rsidP="00BD6B8C">
            <w:pPr>
              <w:jc w:val="center"/>
              <w:rPr>
                <w:color w:val="000000"/>
                <w:sz w:val="18"/>
                <w:szCs w:val="18"/>
              </w:rPr>
            </w:pPr>
            <w:r>
              <w:rPr>
                <w:color w:val="000000"/>
                <w:sz w:val="18"/>
                <w:szCs w:val="18"/>
              </w:rPr>
              <w:lastRenderedPageBreak/>
              <w:t>8</w:t>
            </w:r>
          </w:p>
        </w:tc>
        <w:tc>
          <w:tcPr>
            <w:tcW w:w="3855" w:type="dxa"/>
            <w:tcBorders>
              <w:top w:val="nil"/>
              <w:left w:val="nil"/>
              <w:bottom w:val="single" w:sz="4" w:space="0" w:color="auto"/>
              <w:right w:val="single" w:sz="4" w:space="0" w:color="auto"/>
            </w:tcBorders>
            <w:shd w:val="clear" w:color="auto" w:fill="auto"/>
            <w:vAlign w:val="center"/>
            <w:hideMark/>
          </w:tcPr>
          <w:p w14:paraId="16CDBE45" w14:textId="77777777" w:rsidR="00BD6B8C" w:rsidRDefault="00BD6B8C" w:rsidP="00BD6B8C">
            <w:pPr>
              <w:rPr>
                <w:color w:val="000000"/>
                <w:sz w:val="18"/>
                <w:szCs w:val="18"/>
              </w:rPr>
            </w:pPr>
            <w:r>
              <w:rPr>
                <w:color w:val="000000"/>
                <w:sz w:val="18"/>
                <w:szCs w:val="18"/>
              </w:rPr>
              <w:t xml:space="preserve">Pārskaitītas dotācijas zaudējumu segšanai par iepriekšējo periodu saistībām 31.06.00 apakšprogramma, </w:t>
            </w:r>
            <w:proofErr w:type="spellStart"/>
            <w:r>
              <w:rPr>
                <w:i/>
                <w:iCs/>
                <w:color w:val="000000"/>
                <w:sz w:val="18"/>
                <w:szCs w:val="18"/>
              </w:rPr>
              <w:t>euro</w:t>
            </w:r>
            <w:proofErr w:type="spellEnd"/>
            <w:r>
              <w:rPr>
                <w:i/>
                <w:iCs/>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6E090FDE" w14:textId="3CE684EB" w:rsidR="00BD6B8C" w:rsidRDefault="00BD6B8C" w:rsidP="00BD6B8C">
            <w:pPr>
              <w:jc w:val="center"/>
              <w:rPr>
                <w:color w:val="000000"/>
                <w:sz w:val="18"/>
                <w:szCs w:val="18"/>
              </w:rPr>
            </w:pPr>
            <w:r>
              <w:rPr>
                <w:color w:val="000000"/>
                <w:sz w:val="18"/>
                <w:szCs w:val="18"/>
              </w:rPr>
              <w:t>8 230,12</w:t>
            </w:r>
          </w:p>
        </w:tc>
        <w:tc>
          <w:tcPr>
            <w:tcW w:w="1559" w:type="dxa"/>
            <w:tcBorders>
              <w:top w:val="nil"/>
              <w:left w:val="nil"/>
              <w:bottom w:val="single" w:sz="4" w:space="0" w:color="auto"/>
              <w:right w:val="single" w:sz="4" w:space="0" w:color="auto"/>
            </w:tcBorders>
            <w:shd w:val="clear" w:color="auto" w:fill="auto"/>
            <w:noWrap/>
            <w:vAlign w:val="center"/>
            <w:hideMark/>
          </w:tcPr>
          <w:p w14:paraId="6CB29754" w14:textId="1532C5CC" w:rsidR="00BD6B8C" w:rsidRDefault="00BD6B8C" w:rsidP="00BD6B8C">
            <w:pPr>
              <w:jc w:val="center"/>
              <w:rPr>
                <w:color w:val="000000"/>
                <w:sz w:val="18"/>
                <w:szCs w:val="18"/>
              </w:rPr>
            </w:pPr>
            <w:r>
              <w:rPr>
                <w:color w:val="000000"/>
                <w:sz w:val="18"/>
                <w:szCs w:val="18"/>
              </w:rPr>
              <w:t>40,76</w:t>
            </w:r>
          </w:p>
        </w:tc>
        <w:tc>
          <w:tcPr>
            <w:tcW w:w="1384" w:type="dxa"/>
            <w:tcBorders>
              <w:top w:val="nil"/>
              <w:left w:val="nil"/>
              <w:bottom w:val="single" w:sz="4" w:space="0" w:color="auto"/>
              <w:right w:val="single" w:sz="4" w:space="0" w:color="auto"/>
            </w:tcBorders>
            <w:shd w:val="clear" w:color="auto" w:fill="auto"/>
            <w:noWrap/>
            <w:vAlign w:val="center"/>
            <w:hideMark/>
          </w:tcPr>
          <w:p w14:paraId="1A647012" w14:textId="52BE05E2" w:rsidR="00BD6B8C" w:rsidRDefault="00BD6B8C" w:rsidP="00BD6B8C">
            <w:pPr>
              <w:jc w:val="center"/>
              <w:rPr>
                <w:color w:val="000000"/>
                <w:sz w:val="18"/>
                <w:szCs w:val="18"/>
              </w:rPr>
            </w:pPr>
            <w:r>
              <w:rPr>
                <w:color w:val="000000"/>
                <w:sz w:val="18"/>
                <w:szCs w:val="18"/>
              </w:rPr>
              <w:t>8 270,88</w:t>
            </w:r>
          </w:p>
        </w:tc>
      </w:tr>
      <w:tr w:rsidR="00BD6B8C" w14:paraId="5F012D58" w14:textId="77777777" w:rsidTr="00716CC1">
        <w:trPr>
          <w:trHeight w:val="84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E4749F" w14:textId="77777777" w:rsidR="00BD6B8C" w:rsidRDefault="00BD6B8C" w:rsidP="00BD6B8C">
            <w:pPr>
              <w:jc w:val="center"/>
              <w:rPr>
                <w:color w:val="000000"/>
                <w:sz w:val="18"/>
                <w:szCs w:val="18"/>
              </w:rPr>
            </w:pPr>
            <w:r>
              <w:rPr>
                <w:color w:val="000000"/>
                <w:sz w:val="18"/>
                <w:szCs w:val="18"/>
              </w:rPr>
              <w:t>9</w:t>
            </w:r>
          </w:p>
        </w:tc>
        <w:tc>
          <w:tcPr>
            <w:tcW w:w="3855" w:type="dxa"/>
            <w:tcBorders>
              <w:top w:val="nil"/>
              <w:left w:val="nil"/>
              <w:bottom w:val="single" w:sz="4" w:space="0" w:color="auto"/>
              <w:right w:val="single" w:sz="4" w:space="0" w:color="auto"/>
            </w:tcBorders>
            <w:shd w:val="clear" w:color="auto" w:fill="auto"/>
            <w:vAlign w:val="center"/>
            <w:hideMark/>
          </w:tcPr>
          <w:p w14:paraId="535AB99F" w14:textId="77777777" w:rsidR="00BD6B8C" w:rsidRDefault="00BD6B8C" w:rsidP="00BD6B8C">
            <w:pPr>
              <w:rPr>
                <w:color w:val="000000"/>
                <w:sz w:val="18"/>
                <w:szCs w:val="18"/>
              </w:rPr>
            </w:pPr>
            <w:r>
              <w:rPr>
                <w:color w:val="000000"/>
                <w:sz w:val="18"/>
                <w:szCs w:val="18"/>
              </w:rPr>
              <w:t xml:space="preserve">Pārskaitītas dotācijas zaudējumu segšanai un par braukšanas maksas atvieglojumiem par 2024.gada kompensējamiem zaudējumiem 31.06.00 apakšprogramma, </w:t>
            </w:r>
            <w:proofErr w:type="spellStart"/>
            <w:r>
              <w:rPr>
                <w:i/>
                <w:iCs/>
                <w:color w:val="000000"/>
                <w:sz w:val="18"/>
                <w:szCs w:val="18"/>
              </w:rPr>
              <w:t>euro</w:t>
            </w:r>
            <w:proofErr w:type="spellEnd"/>
            <w:r>
              <w:rPr>
                <w:i/>
                <w:iCs/>
                <w:color w:val="000000"/>
                <w:sz w:val="18"/>
                <w:szCs w:val="18"/>
              </w:rPr>
              <w:t xml:space="preserve"> </w:t>
            </w:r>
            <w:r>
              <w:rPr>
                <w:b/>
                <w:bCs/>
                <w:color w:val="808080"/>
                <w:sz w:val="18"/>
                <w:szCs w:val="18"/>
              </w:rPr>
              <w:t>(1.rinda - 8.rinda)</w:t>
            </w:r>
          </w:p>
        </w:tc>
        <w:tc>
          <w:tcPr>
            <w:tcW w:w="1559" w:type="dxa"/>
            <w:tcBorders>
              <w:top w:val="nil"/>
              <w:left w:val="nil"/>
              <w:bottom w:val="single" w:sz="4" w:space="0" w:color="auto"/>
              <w:right w:val="single" w:sz="4" w:space="0" w:color="auto"/>
            </w:tcBorders>
            <w:shd w:val="clear" w:color="auto" w:fill="auto"/>
            <w:noWrap/>
            <w:vAlign w:val="center"/>
            <w:hideMark/>
          </w:tcPr>
          <w:p w14:paraId="5A8FFC00" w14:textId="6DC52EC6" w:rsidR="00BD6B8C" w:rsidRDefault="00BD6B8C" w:rsidP="00BD6B8C">
            <w:pPr>
              <w:jc w:val="center"/>
              <w:rPr>
                <w:color w:val="000000"/>
                <w:sz w:val="18"/>
                <w:szCs w:val="18"/>
              </w:rPr>
            </w:pPr>
            <w:r>
              <w:rPr>
                <w:color w:val="000000"/>
                <w:sz w:val="18"/>
                <w:szCs w:val="18"/>
              </w:rPr>
              <w:t>52 890 860,88</w:t>
            </w:r>
          </w:p>
        </w:tc>
        <w:tc>
          <w:tcPr>
            <w:tcW w:w="1559" w:type="dxa"/>
            <w:tcBorders>
              <w:top w:val="nil"/>
              <w:left w:val="nil"/>
              <w:bottom w:val="single" w:sz="4" w:space="0" w:color="auto"/>
              <w:right w:val="single" w:sz="4" w:space="0" w:color="auto"/>
            </w:tcBorders>
            <w:shd w:val="clear" w:color="auto" w:fill="auto"/>
            <w:noWrap/>
            <w:vAlign w:val="center"/>
            <w:hideMark/>
          </w:tcPr>
          <w:p w14:paraId="60C373C6" w14:textId="7CF4B109" w:rsidR="00BD6B8C" w:rsidRDefault="00BD6B8C" w:rsidP="00BD6B8C">
            <w:pPr>
              <w:jc w:val="center"/>
              <w:rPr>
                <w:color w:val="000000"/>
                <w:sz w:val="18"/>
                <w:szCs w:val="18"/>
              </w:rPr>
            </w:pPr>
            <w:r>
              <w:rPr>
                <w:color w:val="000000"/>
                <w:sz w:val="18"/>
                <w:szCs w:val="18"/>
              </w:rPr>
              <w:t>25 337 704,24</w:t>
            </w:r>
          </w:p>
        </w:tc>
        <w:tc>
          <w:tcPr>
            <w:tcW w:w="1384" w:type="dxa"/>
            <w:tcBorders>
              <w:top w:val="nil"/>
              <w:left w:val="nil"/>
              <w:bottom w:val="single" w:sz="4" w:space="0" w:color="auto"/>
              <w:right w:val="single" w:sz="4" w:space="0" w:color="auto"/>
            </w:tcBorders>
            <w:shd w:val="clear" w:color="auto" w:fill="auto"/>
            <w:noWrap/>
            <w:vAlign w:val="center"/>
            <w:hideMark/>
          </w:tcPr>
          <w:p w14:paraId="453D62B9" w14:textId="62726144" w:rsidR="00BD6B8C" w:rsidRDefault="00BD6B8C" w:rsidP="00BD6B8C">
            <w:pPr>
              <w:jc w:val="center"/>
              <w:rPr>
                <w:color w:val="000000"/>
                <w:sz w:val="18"/>
                <w:szCs w:val="18"/>
              </w:rPr>
            </w:pPr>
            <w:r>
              <w:rPr>
                <w:color w:val="000000"/>
                <w:sz w:val="18"/>
                <w:szCs w:val="18"/>
              </w:rPr>
              <w:t>78 228 565,12</w:t>
            </w:r>
          </w:p>
        </w:tc>
      </w:tr>
      <w:tr w:rsidR="00BD6B8C" w14:paraId="4B192F09" w14:textId="77777777" w:rsidTr="00716CC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357683" w14:textId="77777777" w:rsidR="00BD6B8C" w:rsidRDefault="00BD6B8C" w:rsidP="00BD6B8C">
            <w:pPr>
              <w:jc w:val="center"/>
              <w:rPr>
                <w:color w:val="000000"/>
                <w:sz w:val="18"/>
                <w:szCs w:val="18"/>
              </w:rPr>
            </w:pPr>
            <w:r>
              <w:rPr>
                <w:color w:val="000000"/>
                <w:sz w:val="18"/>
                <w:szCs w:val="18"/>
              </w:rPr>
              <w:t>10</w:t>
            </w:r>
          </w:p>
        </w:tc>
        <w:tc>
          <w:tcPr>
            <w:tcW w:w="3855" w:type="dxa"/>
            <w:tcBorders>
              <w:top w:val="nil"/>
              <w:left w:val="nil"/>
              <w:bottom w:val="single" w:sz="4" w:space="0" w:color="auto"/>
              <w:right w:val="single" w:sz="4" w:space="0" w:color="auto"/>
            </w:tcBorders>
            <w:shd w:val="clear" w:color="auto" w:fill="auto"/>
            <w:vAlign w:val="center"/>
            <w:hideMark/>
          </w:tcPr>
          <w:p w14:paraId="5D106EDB" w14:textId="77777777" w:rsidR="00BD6B8C" w:rsidRDefault="00BD6B8C" w:rsidP="00BD6B8C">
            <w:pPr>
              <w:rPr>
                <w:color w:val="000000"/>
                <w:sz w:val="18"/>
                <w:szCs w:val="18"/>
              </w:rPr>
            </w:pPr>
            <w:r>
              <w:rPr>
                <w:color w:val="000000"/>
                <w:sz w:val="18"/>
                <w:szCs w:val="18"/>
              </w:rPr>
              <w:t xml:space="preserve">Plānotais </w:t>
            </w:r>
            <w:proofErr w:type="spellStart"/>
            <w:r>
              <w:rPr>
                <w:color w:val="000000"/>
                <w:sz w:val="18"/>
                <w:szCs w:val="18"/>
              </w:rPr>
              <w:t>līdzmaksājums</w:t>
            </w:r>
            <w:proofErr w:type="spellEnd"/>
            <w:r>
              <w:rPr>
                <w:color w:val="000000"/>
                <w:sz w:val="18"/>
                <w:szCs w:val="18"/>
              </w:rPr>
              <w:t xml:space="preserve"> no pašvaldībām </w:t>
            </w:r>
          </w:p>
        </w:tc>
        <w:tc>
          <w:tcPr>
            <w:tcW w:w="1559" w:type="dxa"/>
            <w:tcBorders>
              <w:top w:val="nil"/>
              <w:left w:val="nil"/>
              <w:bottom w:val="single" w:sz="4" w:space="0" w:color="auto"/>
              <w:right w:val="single" w:sz="4" w:space="0" w:color="auto"/>
            </w:tcBorders>
            <w:shd w:val="clear" w:color="auto" w:fill="auto"/>
            <w:noWrap/>
            <w:vAlign w:val="center"/>
            <w:hideMark/>
          </w:tcPr>
          <w:p w14:paraId="5A79BDA5" w14:textId="7FCD3E44" w:rsidR="00BD6B8C" w:rsidRDefault="00BD6B8C" w:rsidP="00BD6B8C">
            <w:pPr>
              <w:jc w:val="center"/>
              <w:rPr>
                <w:color w:val="000000"/>
                <w:sz w:val="18"/>
                <w:szCs w:val="18"/>
              </w:rPr>
            </w:pPr>
            <w:r>
              <w:rPr>
                <w:color w:val="000000"/>
                <w:sz w:val="18"/>
                <w:szCs w:val="18"/>
              </w:rPr>
              <w:t>16 460,24</w:t>
            </w:r>
          </w:p>
        </w:tc>
        <w:tc>
          <w:tcPr>
            <w:tcW w:w="1559" w:type="dxa"/>
            <w:tcBorders>
              <w:top w:val="nil"/>
              <w:left w:val="nil"/>
              <w:bottom w:val="single" w:sz="4" w:space="0" w:color="auto"/>
              <w:right w:val="single" w:sz="4" w:space="0" w:color="auto"/>
            </w:tcBorders>
            <w:shd w:val="clear" w:color="auto" w:fill="auto"/>
            <w:noWrap/>
            <w:vAlign w:val="center"/>
            <w:hideMark/>
          </w:tcPr>
          <w:p w14:paraId="0B6D46F9" w14:textId="01A00367" w:rsidR="00BD6B8C" w:rsidRDefault="00BD6B8C" w:rsidP="00BD6B8C">
            <w:pPr>
              <w:jc w:val="center"/>
              <w:rPr>
                <w:color w:val="000000"/>
                <w:sz w:val="18"/>
                <w:szCs w:val="18"/>
              </w:rPr>
            </w:pPr>
            <w:r>
              <w:rPr>
                <w:color w:val="000000"/>
                <w:sz w:val="18"/>
                <w:szCs w:val="18"/>
              </w:rPr>
              <w:t> </w:t>
            </w:r>
          </w:p>
        </w:tc>
        <w:tc>
          <w:tcPr>
            <w:tcW w:w="1384" w:type="dxa"/>
            <w:tcBorders>
              <w:top w:val="nil"/>
              <w:left w:val="nil"/>
              <w:bottom w:val="single" w:sz="4" w:space="0" w:color="auto"/>
              <w:right w:val="single" w:sz="4" w:space="0" w:color="auto"/>
            </w:tcBorders>
            <w:shd w:val="clear" w:color="auto" w:fill="auto"/>
            <w:noWrap/>
            <w:vAlign w:val="center"/>
            <w:hideMark/>
          </w:tcPr>
          <w:p w14:paraId="7A4884BD" w14:textId="37E6ED48" w:rsidR="00BD6B8C" w:rsidRDefault="00BD6B8C" w:rsidP="00BD6B8C">
            <w:pPr>
              <w:jc w:val="center"/>
              <w:rPr>
                <w:color w:val="000000"/>
                <w:sz w:val="18"/>
                <w:szCs w:val="18"/>
              </w:rPr>
            </w:pPr>
            <w:r>
              <w:rPr>
                <w:color w:val="000000"/>
                <w:sz w:val="18"/>
                <w:szCs w:val="18"/>
              </w:rPr>
              <w:t>16 460,24</w:t>
            </w:r>
          </w:p>
        </w:tc>
      </w:tr>
      <w:tr w:rsidR="00BD6B8C" w14:paraId="5C4F159E" w14:textId="77777777" w:rsidTr="00716CC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2E4729" w14:textId="77777777" w:rsidR="00BD6B8C" w:rsidRDefault="00BD6B8C" w:rsidP="00BD6B8C">
            <w:pPr>
              <w:jc w:val="center"/>
              <w:rPr>
                <w:color w:val="000000"/>
                <w:sz w:val="18"/>
                <w:szCs w:val="18"/>
              </w:rPr>
            </w:pPr>
            <w:r>
              <w:rPr>
                <w:color w:val="000000"/>
                <w:sz w:val="18"/>
                <w:szCs w:val="18"/>
              </w:rPr>
              <w:t>11</w:t>
            </w:r>
          </w:p>
        </w:tc>
        <w:tc>
          <w:tcPr>
            <w:tcW w:w="3855" w:type="dxa"/>
            <w:tcBorders>
              <w:top w:val="nil"/>
              <w:left w:val="nil"/>
              <w:bottom w:val="single" w:sz="4" w:space="0" w:color="auto"/>
              <w:right w:val="single" w:sz="4" w:space="0" w:color="auto"/>
            </w:tcBorders>
            <w:shd w:val="clear" w:color="auto" w:fill="auto"/>
            <w:vAlign w:val="center"/>
            <w:hideMark/>
          </w:tcPr>
          <w:p w14:paraId="2A6CB009" w14:textId="77777777" w:rsidR="00BD6B8C" w:rsidRDefault="00BD6B8C" w:rsidP="00BD6B8C">
            <w:pPr>
              <w:rPr>
                <w:color w:val="000000"/>
                <w:sz w:val="18"/>
                <w:szCs w:val="18"/>
              </w:rPr>
            </w:pPr>
            <w:r>
              <w:rPr>
                <w:color w:val="000000"/>
                <w:sz w:val="18"/>
                <w:szCs w:val="18"/>
              </w:rPr>
              <w:t xml:space="preserve">Potenciālais finansējums no 74.resora par Ukraiņu civiliedzīvotāju pārvadāšanu </w:t>
            </w:r>
          </w:p>
        </w:tc>
        <w:tc>
          <w:tcPr>
            <w:tcW w:w="1559" w:type="dxa"/>
            <w:tcBorders>
              <w:top w:val="nil"/>
              <w:left w:val="nil"/>
              <w:bottom w:val="single" w:sz="4" w:space="0" w:color="auto"/>
              <w:right w:val="single" w:sz="4" w:space="0" w:color="auto"/>
            </w:tcBorders>
            <w:shd w:val="clear" w:color="auto" w:fill="auto"/>
            <w:noWrap/>
            <w:vAlign w:val="center"/>
            <w:hideMark/>
          </w:tcPr>
          <w:p w14:paraId="26AA0F54" w14:textId="5222178C" w:rsidR="00BD6B8C" w:rsidRDefault="00BD6B8C" w:rsidP="00BD6B8C">
            <w:pPr>
              <w:jc w:val="center"/>
              <w:rPr>
                <w:color w:val="000000"/>
                <w:sz w:val="18"/>
                <w:szCs w:val="18"/>
              </w:rPr>
            </w:pPr>
            <w:r>
              <w:rPr>
                <w:color w:val="000000"/>
                <w:sz w:val="18"/>
                <w:szCs w:val="18"/>
              </w:rPr>
              <w:t>795 700,00</w:t>
            </w:r>
          </w:p>
        </w:tc>
        <w:tc>
          <w:tcPr>
            <w:tcW w:w="1559" w:type="dxa"/>
            <w:tcBorders>
              <w:top w:val="nil"/>
              <w:left w:val="nil"/>
              <w:bottom w:val="single" w:sz="4" w:space="0" w:color="auto"/>
              <w:right w:val="single" w:sz="4" w:space="0" w:color="auto"/>
            </w:tcBorders>
            <w:shd w:val="clear" w:color="auto" w:fill="auto"/>
            <w:noWrap/>
            <w:vAlign w:val="center"/>
            <w:hideMark/>
          </w:tcPr>
          <w:p w14:paraId="651ADCFC" w14:textId="35407ED6" w:rsidR="00BD6B8C" w:rsidRDefault="00BD6B8C" w:rsidP="00BD6B8C">
            <w:pPr>
              <w:jc w:val="center"/>
              <w:rPr>
                <w:color w:val="000000"/>
                <w:sz w:val="18"/>
                <w:szCs w:val="18"/>
              </w:rPr>
            </w:pPr>
            <w:r>
              <w:rPr>
                <w:color w:val="000000"/>
                <w:sz w:val="18"/>
                <w:szCs w:val="18"/>
              </w:rPr>
              <w:t>828 830,00</w:t>
            </w:r>
          </w:p>
        </w:tc>
        <w:tc>
          <w:tcPr>
            <w:tcW w:w="1384" w:type="dxa"/>
            <w:tcBorders>
              <w:top w:val="nil"/>
              <w:left w:val="nil"/>
              <w:bottom w:val="single" w:sz="4" w:space="0" w:color="auto"/>
              <w:right w:val="single" w:sz="4" w:space="0" w:color="auto"/>
            </w:tcBorders>
            <w:shd w:val="clear" w:color="auto" w:fill="auto"/>
            <w:noWrap/>
            <w:vAlign w:val="center"/>
            <w:hideMark/>
          </w:tcPr>
          <w:p w14:paraId="529C96B9" w14:textId="58CB3C2C" w:rsidR="00BD6B8C" w:rsidRDefault="00BD6B8C" w:rsidP="00BD6B8C">
            <w:pPr>
              <w:jc w:val="center"/>
              <w:rPr>
                <w:color w:val="000000"/>
                <w:sz w:val="18"/>
                <w:szCs w:val="18"/>
              </w:rPr>
            </w:pPr>
            <w:r>
              <w:rPr>
                <w:color w:val="000000"/>
                <w:sz w:val="18"/>
                <w:szCs w:val="18"/>
              </w:rPr>
              <w:t>1 624 530,00</w:t>
            </w:r>
          </w:p>
        </w:tc>
      </w:tr>
      <w:tr w:rsidR="00BD6B8C" w14:paraId="2C933BD7" w14:textId="77777777" w:rsidTr="00716CC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FD2324" w14:textId="77777777" w:rsidR="00BD6B8C" w:rsidRDefault="00BD6B8C" w:rsidP="00BD6B8C">
            <w:pPr>
              <w:jc w:val="center"/>
              <w:rPr>
                <w:color w:val="000000"/>
                <w:sz w:val="18"/>
                <w:szCs w:val="18"/>
              </w:rPr>
            </w:pPr>
            <w:r>
              <w:rPr>
                <w:color w:val="000000"/>
                <w:sz w:val="18"/>
                <w:szCs w:val="18"/>
              </w:rPr>
              <w:t>12</w:t>
            </w:r>
          </w:p>
        </w:tc>
        <w:tc>
          <w:tcPr>
            <w:tcW w:w="3855" w:type="dxa"/>
            <w:tcBorders>
              <w:top w:val="nil"/>
              <w:left w:val="nil"/>
              <w:bottom w:val="single" w:sz="4" w:space="0" w:color="auto"/>
              <w:right w:val="single" w:sz="4" w:space="0" w:color="auto"/>
            </w:tcBorders>
            <w:shd w:val="clear" w:color="auto" w:fill="auto"/>
            <w:vAlign w:val="center"/>
            <w:hideMark/>
          </w:tcPr>
          <w:p w14:paraId="6A3A06A0" w14:textId="77777777" w:rsidR="00BD6B8C" w:rsidRDefault="00BD6B8C" w:rsidP="00BD6B8C">
            <w:pPr>
              <w:rPr>
                <w:color w:val="000000"/>
                <w:sz w:val="18"/>
                <w:szCs w:val="18"/>
              </w:rPr>
            </w:pPr>
            <w:r>
              <w:rPr>
                <w:color w:val="000000"/>
                <w:sz w:val="18"/>
                <w:szCs w:val="18"/>
              </w:rPr>
              <w:t>Pārdalāmais finansējums no EKK 7460 (valstspilsētu pašvaldības)</w:t>
            </w:r>
          </w:p>
        </w:tc>
        <w:tc>
          <w:tcPr>
            <w:tcW w:w="1559" w:type="dxa"/>
            <w:tcBorders>
              <w:top w:val="nil"/>
              <w:left w:val="nil"/>
              <w:bottom w:val="single" w:sz="4" w:space="0" w:color="auto"/>
              <w:right w:val="single" w:sz="4" w:space="0" w:color="auto"/>
            </w:tcBorders>
            <w:shd w:val="clear" w:color="auto" w:fill="auto"/>
            <w:noWrap/>
            <w:vAlign w:val="center"/>
            <w:hideMark/>
          </w:tcPr>
          <w:p w14:paraId="4F1D0D34" w14:textId="3B02C292" w:rsidR="00BD6B8C" w:rsidRDefault="00BD6B8C" w:rsidP="00BD6B8C">
            <w:pPr>
              <w:jc w:val="center"/>
              <w:rPr>
                <w:color w:val="000000"/>
                <w:sz w:val="18"/>
                <w:szCs w:val="18"/>
              </w:rPr>
            </w:pPr>
            <w:r>
              <w:rPr>
                <w:color w:val="000000"/>
                <w:sz w:val="18"/>
                <w:szCs w:val="18"/>
              </w:rPr>
              <w:t>526 038,00</w:t>
            </w:r>
          </w:p>
        </w:tc>
        <w:tc>
          <w:tcPr>
            <w:tcW w:w="1559" w:type="dxa"/>
            <w:tcBorders>
              <w:top w:val="nil"/>
              <w:left w:val="nil"/>
              <w:bottom w:val="single" w:sz="4" w:space="0" w:color="auto"/>
              <w:right w:val="single" w:sz="4" w:space="0" w:color="auto"/>
            </w:tcBorders>
            <w:shd w:val="clear" w:color="auto" w:fill="auto"/>
            <w:noWrap/>
            <w:vAlign w:val="center"/>
            <w:hideMark/>
          </w:tcPr>
          <w:p w14:paraId="28905F01" w14:textId="1AD29AD1" w:rsidR="00BD6B8C" w:rsidRDefault="00BD6B8C" w:rsidP="00BD6B8C">
            <w:pPr>
              <w:jc w:val="center"/>
              <w:rPr>
                <w:color w:val="000000"/>
                <w:sz w:val="18"/>
                <w:szCs w:val="18"/>
              </w:rPr>
            </w:pPr>
            <w:r>
              <w:rPr>
                <w:color w:val="000000"/>
                <w:sz w:val="18"/>
                <w:szCs w:val="18"/>
              </w:rPr>
              <w:t> </w:t>
            </w:r>
          </w:p>
        </w:tc>
        <w:tc>
          <w:tcPr>
            <w:tcW w:w="1384" w:type="dxa"/>
            <w:tcBorders>
              <w:top w:val="nil"/>
              <w:left w:val="nil"/>
              <w:bottom w:val="single" w:sz="4" w:space="0" w:color="auto"/>
              <w:right w:val="single" w:sz="4" w:space="0" w:color="auto"/>
            </w:tcBorders>
            <w:shd w:val="clear" w:color="auto" w:fill="auto"/>
            <w:noWrap/>
            <w:vAlign w:val="center"/>
            <w:hideMark/>
          </w:tcPr>
          <w:p w14:paraId="45997E68" w14:textId="2EDA3F45" w:rsidR="00BD6B8C" w:rsidRDefault="00BD6B8C" w:rsidP="00BD6B8C">
            <w:pPr>
              <w:jc w:val="center"/>
              <w:rPr>
                <w:color w:val="000000"/>
                <w:sz w:val="18"/>
                <w:szCs w:val="18"/>
              </w:rPr>
            </w:pPr>
            <w:r>
              <w:rPr>
                <w:color w:val="000000"/>
                <w:sz w:val="18"/>
                <w:szCs w:val="18"/>
              </w:rPr>
              <w:t>526 038,00</w:t>
            </w:r>
          </w:p>
        </w:tc>
      </w:tr>
      <w:tr w:rsidR="00BD6B8C" w14:paraId="191F8156" w14:textId="77777777" w:rsidTr="00716CC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6B7BB4" w14:textId="77777777" w:rsidR="00BD6B8C" w:rsidRDefault="00BD6B8C" w:rsidP="00BD6B8C">
            <w:pPr>
              <w:jc w:val="center"/>
              <w:rPr>
                <w:color w:val="000000"/>
                <w:sz w:val="18"/>
                <w:szCs w:val="18"/>
              </w:rPr>
            </w:pPr>
            <w:r>
              <w:rPr>
                <w:color w:val="000000"/>
                <w:sz w:val="18"/>
                <w:szCs w:val="18"/>
              </w:rPr>
              <w:t>13</w:t>
            </w:r>
          </w:p>
        </w:tc>
        <w:tc>
          <w:tcPr>
            <w:tcW w:w="3855" w:type="dxa"/>
            <w:tcBorders>
              <w:top w:val="nil"/>
              <w:left w:val="nil"/>
              <w:bottom w:val="single" w:sz="4" w:space="0" w:color="auto"/>
              <w:right w:val="single" w:sz="4" w:space="0" w:color="auto"/>
            </w:tcBorders>
            <w:shd w:val="clear" w:color="auto" w:fill="auto"/>
            <w:vAlign w:val="center"/>
            <w:hideMark/>
          </w:tcPr>
          <w:p w14:paraId="61755EA3" w14:textId="77777777" w:rsidR="00BD6B8C" w:rsidRDefault="00BD6B8C" w:rsidP="00BD6B8C">
            <w:pPr>
              <w:rPr>
                <w:color w:val="000000"/>
                <w:sz w:val="18"/>
                <w:szCs w:val="18"/>
              </w:rPr>
            </w:pPr>
            <w:r>
              <w:rPr>
                <w:color w:val="000000"/>
                <w:sz w:val="18"/>
                <w:szCs w:val="18"/>
              </w:rPr>
              <w:t>Potenciālais finansējums no Līdzekļiem neparedzētiem gadījumiem</w:t>
            </w:r>
          </w:p>
        </w:tc>
        <w:tc>
          <w:tcPr>
            <w:tcW w:w="1559" w:type="dxa"/>
            <w:tcBorders>
              <w:top w:val="nil"/>
              <w:left w:val="nil"/>
              <w:bottom w:val="single" w:sz="4" w:space="0" w:color="auto"/>
              <w:right w:val="single" w:sz="4" w:space="0" w:color="auto"/>
            </w:tcBorders>
            <w:shd w:val="clear" w:color="auto" w:fill="auto"/>
            <w:noWrap/>
            <w:vAlign w:val="center"/>
            <w:hideMark/>
          </w:tcPr>
          <w:p w14:paraId="6EBC8088" w14:textId="2B61081A" w:rsidR="00BD6B8C" w:rsidRDefault="00BD6B8C" w:rsidP="00BD6B8C">
            <w:pPr>
              <w:jc w:val="center"/>
              <w:rPr>
                <w:color w:val="000000"/>
                <w:sz w:val="18"/>
                <w:szCs w:val="18"/>
              </w:rPr>
            </w:pPr>
            <w:r>
              <w:rPr>
                <w:color w:val="000000"/>
                <w:sz w:val="18"/>
                <w:szCs w:val="18"/>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9BE222" w14:textId="14EFC738" w:rsidR="00BD6B8C" w:rsidRDefault="00BD6B8C" w:rsidP="00BD6B8C">
            <w:pPr>
              <w:jc w:val="center"/>
              <w:rPr>
                <w:color w:val="000000"/>
                <w:sz w:val="18"/>
                <w:szCs w:val="18"/>
              </w:rPr>
            </w:pPr>
            <w:r>
              <w:rPr>
                <w:color w:val="000000"/>
                <w:sz w:val="18"/>
                <w:szCs w:val="18"/>
              </w:rPr>
              <w:t>52 707,76</w:t>
            </w:r>
          </w:p>
        </w:tc>
        <w:tc>
          <w:tcPr>
            <w:tcW w:w="1384" w:type="dxa"/>
            <w:tcBorders>
              <w:top w:val="nil"/>
              <w:left w:val="nil"/>
              <w:bottom w:val="single" w:sz="4" w:space="0" w:color="auto"/>
              <w:right w:val="single" w:sz="4" w:space="0" w:color="auto"/>
            </w:tcBorders>
            <w:shd w:val="clear" w:color="auto" w:fill="auto"/>
            <w:noWrap/>
            <w:vAlign w:val="center"/>
            <w:hideMark/>
          </w:tcPr>
          <w:p w14:paraId="073F0E98" w14:textId="589109A4" w:rsidR="00BD6B8C" w:rsidRDefault="00BD6B8C" w:rsidP="00BD6B8C">
            <w:pPr>
              <w:jc w:val="center"/>
              <w:rPr>
                <w:color w:val="000000"/>
                <w:sz w:val="18"/>
                <w:szCs w:val="18"/>
              </w:rPr>
            </w:pPr>
            <w:r>
              <w:rPr>
                <w:color w:val="000000"/>
                <w:sz w:val="18"/>
                <w:szCs w:val="18"/>
              </w:rPr>
              <w:t>52 707,76</w:t>
            </w:r>
          </w:p>
        </w:tc>
      </w:tr>
      <w:tr w:rsidR="00BD6B8C" w14:paraId="289E33BA" w14:textId="77777777" w:rsidTr="00716CC1">
        <w:trPr>
          <w:trHeight w:val="3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B188D8" w14:textId="77777777" w:rsidR="00BD6B8C" w:rsidRDefault="00BD6B8C" w:rsidP="00BD6B8C">
            <w:pPr>
              <w:jc w:val="center"/>
              <w:rPr>
                <w:color w:val="000000"/>
                <w:sz w:val="18"/>
                <w:szCs w:val="18"/>
              </w:rPr>
            </w:pPr>
            <w:r>
              <w:rPr>
                <w:color w:val="000000"/>
                <w:sz w:val="18"/>
                <w:szCs w:val="18"/>
              </w:rPr>
              <w:t>14</w:t>
            </w:r>
          </w:p>
        </w:tc>
        <w:tc>
          <w:tcPr>
            <w:tcW w:w="3855" w:type="dxa"/>
            <w:tcBorders>
              <w:top w:val="nil"/>
              <w:left w:val="nil"/>
              <w:bottom w:val="single" w:sz="4" w:space="0" w:color="auto"/>
              <w:right w:val="single" w:sz="4" w:space="0" w:color="auto"/>
            </w:tcBorders>
            <w:shd w:val="clear" w:color="auto" w:fill="auto"/>
            <w:vAlign w:val="center"/>
            <w:hideMark/>
          </w:tcPr>
          <w:p w14:paraId="7DDBC70B" w14:textId="77777777" w:rsidR="00BD6B8C" w:rsidRDefault="00BD6B8C" w:rsidP="00BD6B8C">
            <w:pPr>
              <w:rPr>
                <w:color w:val="000000"/>
                <w:sz w:val="20"/>
                <w:szCs w:val="20"/>
              </w:rPr>
            </w:pPr>
            <w:r>
              <w:rPr>
                <w:color w:val="000000"/>
                <w:sz w:val="20"/>
                <w:szCs w:val="20"/>
              </w:rPr>
              <w:t>Pārmaksa no iepriekšējā perioda</w:t>
            </w:r>
          </w:p>
        </w:tc>
        <w:tc>
          <w:tcPr>
            <w:tcW w:w="1559" w:type="dxa"/>
            <w:tcBorders>
              <w:top w:val="nil"/>
              <w:left w:val="nil"/>
              <w:bottom w:val="single" w:sz="4" w:space="0" w:color="auto"/>
              <w:right w:val="single" w:sz="4" w:space="0" w:color="auto"/>
            </w:tcBorders>
            <w:shd w:val="clear" w:color="auto" w:fill="auto"/>
            <w:noWrap/>
            <w:vAlign w:val="center"/>
            <w:hideMark/>
          </w:tcPr>
          <w:p w14:paraId="736FE582" w14:textId="7DFA3448" w:rsidR="00BD6B8C" w:rsidRDefault="00BD6B8C" w:rsidP="00BD6B8C">
            <w:pPr>
              <w:jc w:val="center"/>
              <w:rPr>
                <w:color w:val="000000"/>
                <w:sz w:val="18"/>
                <w:szCs w:val="18"/>
              </w:rPr>
            </w:pPr>
            <w:r>
              <w:rPr>
                <w:color w:val="000000"/>
                <w:sz w:val="18"/>
                <w:szCs w:val="18"/>
              </w:rPr>
              <w:t>3 545 756,04</w:t>
            </w:r>
          </w:p>
        </w:tc>
        <w:tc>
          <w:tcPr>
            <w:tcW w:w="1559" w:type="dxa"/>
            <w:tcBorders>
              <w:top w:val="nil"/>
              <w:left w:val="nil"/>
              <w:bottom w:val="single" w:sz="4" w:space="0" w:color="auto"/>
              <w:right w:val="single" w:sz="4" w:space="0" w:color="auto"/>
            </w:tcBorders>
            <w:shd w:val="clear" w:color="auto" w:fill="auto"/>
            <w:vAlign w:val="center"/>
            <w:hideMark/>
          </w:tcPr>
          <w:p w14:paraId="26C49773" w14:textId="7622425E" w:rsidR="00BD6B8C" w:rsidRDefault="00BD6B8C" w:rsidP="00BD6B8C">
            <w:pPr>
              <w:jc w:val="center"/>
              <w:rPr>
                <w:color w:val="000000"/>
                <w:sz w:val="18"/>
                <w:szCs w:val="18"/>
              </w:rPr>
            </w:pPr>
            <w:r>
              <w:rPr>
                <w:color w:val="000000"/>
                <w:sz w:val="18"/>
                <w:szCs w:val="18"/>
              </w:rPr>
              <w:t>2 494 654,01</w:t>
            </w:r>
          </w:p>
        </w:tc>
        <w:tc>
          <w:tcPr>
            <w:tcW w:w="1384" w:type="dxa"/>
            <w:tcBorders>
              <w:top w:val="nil"/>
              <w:left w:val="nil"/>
              <w:bottom w:val="single" w:sz="4" w:space="0" w:color="auto"/>
              <w:right w:val="single" w:sz="4" w:space="0" w:color="auto"/>
            </w:tcBorders>
            <w:shd w:val="clear" w:color="auto" w:fill="auto"/>
            <w:noWrap/>
            <w:vAlign w:val="center"/>
            <w:hideMark/>
          </w:tcPr>
          <w:p w14:paraId="5EF2EDEB" w14:textId="4AEAAB3C" w:rsidR="00BD6B8C" w:rsidRDefault="00BD6B8C" w:rsidP="00BD6B8C">
            <w:pPr>
              <w:jc w:val="center"/>
              <w:rPr>
                <w:color w:val="000000"/>
                <w:sz w:val="18"/>
                <w:szCs w:val="18"/>
              </w:rPr>
            </w:pPr>
            <w:r>
              <w:rPr>
                <w:color w:val="000000"/>
                <w:sz w:val="18"/>
                <w:szCs w:val="18"/>
              </w:rPr>
              <w:t>6 040 410,05</w:t>
            </w:r>
          </w:p>
        </w:tc>
      </w:tr>
      <w:tr w:rsidR="00BD6B8C" w14:paraId="2AEA5B23" w14:textId="77777777" w:rsidTr="00716CC1">
        <w:trPr>
          <w:trHeight w:val="4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333ADD" w14:textId="77777777" w:rsidR="00BD6B8C" w:rsidRDefault="00BD6B8C" w:rsidP="00BD6B8C">
            <w:pPr>
              <w:jc w:val="center"/>
              <w:rPr>
                <w:color w:val="000000"/>
                <w:sz w:val="18"/>
                <w:szCs w:val="18"/>
              </w:rPr>
            </w:pPr>
            <w:r>
              <w:rPr>
                <w:color w:val="000000"/>
                <w:sz w:val="18"/>
                <w:szCs w:val="18"/>
              </w:rPr>
              <w:t>15</w:t>
            </w:r>
          </w:p>
        </w:tc>
        <w:tc>
          <w:tcPr>
            <w:tcW w:w="3855" w:type="dxa"/>
            <w:tcBorders>
              <w:top w:val="nil"/>
              <w:left w:val="nil"/>
              <w:bottom w:val="single" w:sz="4" w:space="0" w:color="auto"/>
              <w:right w:val="single" w:sz="4" w:space="0" w:color="auto"/>
            </w:tcBorders>
            <w:shd w:val="clear" w:color="auto" w:fill="auto"/>
            <w:vAlign w:val="center"/>
            <w:hideMark/>
          </w:tcPr>
          <w:p w14:paraId="40661763" w14:textId="77777777" w:rsidR="00BD6B8C" w:rsidRDefault="00BD6B8C" w:rsidP="00BD6B8C">
            <w:pPr>
              <w:rPr>
                <w:b/>
                <w:bCs/>
                <w:color w:val="000000"/>
                <w:sz w:val="18"/>
                <w:szCs w:val="18"/>
              </w:rPr>
            </w:pPr>
            <w:r>
              <w:rPr>
                <w:b/>
                <w:bCs/>
                <w:color w:val="000000"/>
                <w:sz w:val="18"/>
                <w:szCs w:val="18"/>
              </w:rPr>
              <w:t xml:space="preserve">Iztrūkums (-) / pārmaksa (+) zaudējumu segšanai, </w:t>
            </w:r>
            <w:proofErr w:type="spellStart"/>
            <w:r>
              <w:rPr>
                <w:i/>
                <w:iCs/>
                <w:color w:val="000000"/>
                <w:sz w:val="18"/>
                <w:szCs w:val="18"/>
              </w:rPr>
              <w:t>euro</w:t>
            </w:r>
            <w:proofErr w:type="spellEnd"/>
            <w:r>
              <w:rPr>
                <w:b/>
                <w:bCs/>
                <w:color w:val="000000"/>
                <w:sz w:val="18"/>
                <w:szCs w:val="18"/>
              </w:rPr>
              <w:t xml:space="preserve"> </w:t>
            </w:r>
            <w:r>
              <w:rPr>
                <w:b/>
                <w:bCs/>
                <w:color w:val="767171"/>
                <w:sz w:val="18"/>
                <w:szCs w:val="18"/>
              </w:rPr>
              <w:t xml:space="preserve">(9.rinda+10.rinda+11.rinda+12.rinda+13.rinda+14.rinda) – 7.rinda </w:t>
            </w:r>
          </w:p>
        </w:tc>
        <w:tc>
          <w:tcPr>
            <w:tcW w:w="1559" w:type="dxa"/>
            <w:tcBorders>
              <w:top w:val="nil"/>
              <w:left w:val="nil"/>
              <w:bottom w:val="single" w:sz="4" w:space="0" w:color="auto"/>
              <w:right w:val="single" w:sz="4" w:space="0" w:color="auto"/>
            </w:tcBorders>
            <w:shd w:val="clear" w:color="auto" w:fill="auto"/>
            <w:noWrap/>
            <w:vAlign w:val="center"/>
            <w:hideMark/>
          </w:tcPr>
          <w:p w14:paraId="279C0868" w14:textId="2B3DCB46" w:rsidR="00BD6B8C" w:rsidRDefault="00BD6B8C" w:rsidP="00BD6B8C">
            <w:pPr>
              <w:jc w:val="center"/>
              <w:rPr>
                <w:b/>
                <w:bCs/>
                <w:color w:val="000000"/>
                <w:sz w:val="18"/>
                <w:szCs w:val="18"/>
              </w:rPr>
            </w:pPr>
            <w:r>
              <w:rPr>
                <w:b/>
                <w:bCs/>
                <w:color w:val="000000"/>
                <w:sz w:val="18"/>
                <w:szCs w:val="18"/>
              </w:rPr>
              <w:t>-9 011 119,67</w:t>
            </w:r>
          </w:p>
        </w:tc>
        <w:tc>
          <w:tcPr>
            <w:tcW w:w="1559" w:type="dxa"/>
            <w:tcBorders>
              <w:top w:val="nil"/>
              <w:left w:val="nil"/>
              <w:bottom w:val="single" w:sz="4" w:space="0" w:color="auto"/>
              <w:right w:val="single" w:sz="4" w:space="0" w:color="auto"/>
            </w:tcBorders>
            <w:shd w:val="clear" w:color="auto" w:fill="auto"/>
            <w:noWrap/>
            <w:vAlign w:val="center"/>
            <w:hideMark/>
          </w:tcPr>
          <w:p w14:paraId="27FB56A6" w14:textId="485CD0E5" w:rsidR="00BD6B8C" w:rsidRDefault="00BD6B8C" w:rsidP="00BD6B8C">
            <w:pPr>
              <w:jc w:val="center"/>
              <w:rPr>
                <w:b/>
                <w:bCs/>
                <w:color w:val="000000"/>
                <w:sz w:val="18"/>
                <w:szCs w:val="18"/>
              </w:rPr>
            </w:pPr>
            <w:r>
              <w:rPr>
                <w:b/>
                <w:bCs/>
                <w:color w:val="000000"/>
                <w:sz w:val="18"/>
                <w:szCs w:val="18"/>
              </w:rPr>
              <w:t>-2 188 275,35</w:t>
            </w:r>
          </w:p>
        </w:tc>
        <w:tc>
          <w:tcPr>
            <w:tcW w:w="1384" w:type="dxa"/>
            <w:tcBorders>
              <w:top w:val="nil"/>
              <w:left w:val="nil"/>
              <w:bottom w:val="single" w:sz="4" w:space="0" w:color="auto"/>
              <w:right w:val="single" w:sz="4" w:space="0" w:color="auto"/>
            </w:tcBorders>
            <w:shd w:val="clear" w:color="auto" w:fill="auto"/>
            <w:noWrap/>
            <w:vAlign w:val="center"/>
            <w:hideMark/>
          </w:tcPr>
          <w:p w14:paraId="7037E21D" w14:textId="05C1BD58" w:rsidR="00BD6B8C" w:rsidRDefault="00BD6B8C" w:rsidP="00BD6B8C">
            <w:pPr>
              <w:jc w:val="center"/>
              <w:rPr>
                <w:b/>
                <w:bCs/>
                <w:color w:val="000000"/>
                <w:sz w:val="18"/>
                <w:szCs w:val="18"/>
              </w:rPr>
            </w:pPr>
            <w:r>
              <w:rPr>
                <w:b/>
                <w:bCs/>
                <w:color w:val="000000"/>
                <w:sz w:val="18"/>
                <w:szCs w:val="18"/>
              </w:rPr>
              <w:t>-11 199 395,02</w:t>
            </w:r>
          </w:p>
        </w:tc>
      </w:tr>
      <w:tr w:rsidR="00716CC1" w14:paraId="2632FC75" w14:textId="77777777" w:rsidTr="00716CC1">
        <w:trPr>
          <w:trHeight w:val="480"/>
        </w:trPr>
        <w:tc>
          <w:tcPr>
            <w:tcW w:w="960" w:type="dxa"/>
            <w:tcBorders>
              <w:top w:val="nil"/>
              <w:left w:val="nil"/>
              <w:bottom w:val="nil"/>
              <w:right w:val="nil"/>
            </w:tcBorders>
            <w:shd w:val="clear" w:color="auto" w:fill="auto"/>
            <w:noWrap/>
            <w:vAlign w:val="bottom"/>
            <w:hideMark/>
          </w:tcPr>
          <w:p w14:paraId="7BB71711" w14:textId="77777777" w:rsidR="00716CC1" w:rsidRDefault="00716CC1">
            <w:pPr>
              <w:rPr>
                <w:rFonts w:ascii="Calibri" w:hAnsi="Calibri" w:cs="Calibri"/>
                <w:color w:val="000000"/>
                <w:sz w:val="22"/>
                <w:szCs w:val="22"/>
              </w:rPr>
            </w:pPr>
            <w:r>
              <w:rPr>
                <w:rFonts w:ascii="Calibri" w:hAnsi="Calibri" w:cs="Calibri"/>
                <w:color w:val="000000"/>
                <w:sz w:val="22"/>
                <w:szCs w:val="22"/>
              </w:rPr>
              <w:t> </w:t>
            </w:r>
          </w:p>
        </w:tc>
        <w:tc>
          <w:tcPr>
            <w:tcW w:w="3855" w:type="dxa"/>
            <w:tcBorders>
              <w:top w:val="nil"/>
              <w:left w:val="nil"/>
              <w:bottom w:val="nil"/>
              <w:right w:val="nil"/>
            </w:tcBorders>
            <w:shd w:val="clear" w:color="auto" w:fill="auto"/>
            <w:noWrap/>
            <w:vAlign w:val="center"/>
            <w:hideMark/>
          </w:tcPr>
          <w:p w14:paraId="39FCE0B6" w14:textId="77777777" w:rsidR="00716CC1" w:rsidRDefault="00716CC1">
            <w:pPr>
              <w:rPr>
                <w:color w:val="000000"/>
                <w:sz w:val="20"/>
                <w:szCs w:val="20"/>
              </w:rPr>
            </w:pPr>
            <w:r>
              <w:rPr>
                <w:color w:val="000000"/>
                <w:sz w:val="20"/>
                <w:szCs w:val="20"/>
              </w:rPr>
              <w:t>Paskaidrojumi rindām</w:t>
            </w:r>
          </w:p>
        </w:tc>
        <w:tc>
          <w:tcPr>
            <w:tcW w:w="1559" w:type="dxa"/>
            <w:tcBorders>
              <w:top w:val="nil"/>
              <w:left w:val="nil"/>
              <w:bottom w:val="nil"/>
              <w:right w:val="nil"/>
            </w:tcBorders>
            <w:shd w:val="clear" w:color="auto" w:fill="auto"/>
            <w:noWrap/>
            <w:vAlign w:val="bottom"/>
          </w:tcPr>
          <w:p w14:paraId="35457192" w14:textId="049354C4" w:rsidR="00716CC1" w:rsidRDefault="00716CC1">
            <w:pPr>
              <w:jc w:val="right"/>
              <w:rPr>
                <w:rFonts w:ascii="Calibri" w:hAnsi="Calibri" w:cs="Calibri"/>
                <w:color w:val="000000"/>
                <w:sz w:val="18"/>
                <w:szCs w:val="18"/>
              </w:rPr>
            </w:pPr>
          </w:p>
        </w:tc>
        <w:tc>
          <w:tcPr>
            <w:tcW w:w="1559" w:type="dxa"/>
            <w:tcBorders>
              <w:top w:val="nil"/>
              <w:left w:val="nil"/>
              <w:bottom w:val="nil"/>
              <w:right w:val="nil"/>
            </w:tcBorders>
            <w:shd w:val="clear" w:color="auto" w:fill="auto"/>
            <w:noWrap/>
            <w:vAlign w:val="bottom"/>
          </w:tcPr>
          <w:p w14:paraId="4422C482" w14:textId="13998BC2" w:rsidR="00716CC1" w:rsidRDefault="00716CC1">
            <w:pPr>
              <w:jc w:val="right"/>
              <w:rPr>
                <w:rFonts w:ascii="Calibri" w:hAnsi="Calibri" w:cs="Calibri"/>
                <w:color w:val="000000"/>
                <w:sz w:val="18"/>
                <w:szCs w:val="18"/>
              </w:rPr>
            </w:pPr>
          </w:p>
        </w:tc>
        <w:tc>
          <w:tcPr>
            <w:tcW w:w="1384" w:type="dxa"/>
            <w:tcBorders>
              <w:top w:val="nil"/>
              <w:left w:val="nil"/>
              <w:bottom w:val="nil"/>
              <w:right w:val="nil"/>
            </w:tcBorders>
            <w:shd w:val="clear" w:color="auto" w:fill="auto"/>
            <w:noWrap/>
            <w:vAlign w:val="bottom"/>
          </w:tcPr>
          <w:p w14:paraId="04D97A3C" w14:textId="055471AC" w:rsidR="00716CC1" w:rsidRDefault="00716CC1">
            <w:pPr>
              <w:jc w:val="right"/>
              <w:rPr>
                <w:rFonts w:ascii="Calibri" w:hAnsi="Calibri" w:cs="Calibri"/>
                <w:color w:val="000000"/>
                <w:sz w:val="18"/>
                <w:szCs w:val="18"/>
              </w:rPr>
            </w:pPr>
          </w:p>
        </w:tc>
      </w:tr>
      <w:tr w:rsidR="00716CC1" w14:paraId="3E4C7984" w14:textId="77777777" w:rsidTr="00716CC1">
        <w:trPr>
          <w:trHeight w:val="480"/>
        </w:trPr>
        <w:tc>
          <w:tcPr>
            <w:tcW w:w="960" w:type="dxa"/>
            <w:tcBorders>
              <w:top w:val="nil"/>
              <w:left w:val="nil"/>
              <w:bottom w:val="nil"/>
              <w:right w:val="nil"/>
            </w:tcBorders>
            <w:shd w:val="clear" w:color="auto" w:fill="auto"/>
            <w:noWrap/>
            <w:vAlign w:val="bottom"/>
            <w:hideMark/>
          </w:tcPr>
          <w:p w14:paraId="0D0BD1E0" w14:textId="77777777" w:rsidR="00716CC1" w:rsidRDefault="00716CC1">
            <w:pPr>
              <w:jc w:val="right"/>
              <w:rPr>
                <w:rFonts w:ascii="Calibri" w:hAnsi="Calibri" w:cs="Calibri"/>
                <w:color w:val="000000"/>
                <w:sz w:val="18"/>
                <w:szCs w:val="18"/>
              </w:rPr>
            </w:pPr>
          </w:p>
        </w:tc>
        <w:tc>
          <w:tcPr>
            <w:tcW w:w="8357" w:type="dxa"/>
            <w:gridSpan w:val="4"/>
            <w:tcBorders>
              <w:top w:val="nil"/>
              <w:left w:val="nil"/>
              <w:bottom w:val="nil"/>
              <w:right w:val="nil"/>
            </w:tcBorders>
            <w:shd w:val="clear" w:color="auto" w:fill="auto"/>
            <w:vAlign w:val="center"/>
            <w:hideMark/>
          </w:tcPr>
          <w:p w14:paraId="197F28C9" w14:textId="77777777" w:rsidR="00716CC1" w:rsidRDefault="00716CC1">
            <w:pPr>
              <w:rPr>
                <w:color w:val="000000"/>
                <w:sz w:val="20"/>
                <w:szCs w:val="20"/>
              </w:rPr>
            </w:pPr>
            <w:r>
              <w:rPr>
                <w:color w:val="000000"/>
                <w:sz w:val="20"/>
                <w:szCs w:val="20"/>
              </w:rPr>
              <w:t xml:space="preserve">1.rinda -Saskaņā ar pieņemto valsts budžetu 2024.gadam 31.06.00 apakšprogrammā paredzētais finansējums ir 93 787 014 </w:t>
            </w:r>
            <w:proofErr w:type="spellStart"/>
            <w:r>
              <w:rPr>
                <w:i/>
                <w:iCs/>
                <w:color w:val="000000"/>
                <w:sz w:val="20"/>
                <w:szCs w:val="20"/>
              </w:rPr>
              <w:t>euro</w:t>
            </w:r>
            <w:proofErr w:type="spellEnd"/>
            <w:r>
              <w:rPr>
                <w:color w:val="000000"/>
                <w:sz w:val="20"/>
                <w:szCs w:val="20"/>
              </w:rPr>
              <w:t xml:space="preserve">, to starpā reģionālās nozīmes pārvadājumiem 78 236 836 </w:t>
            </w:r>
            <w:proofErr w:type="spellStart"/>
            <w:r>
              <w:rPr>
                <w:i/>
                <w:iCs/>
                <w:color w:val="000000"/>
                <w:sz w:val="20"/>
                <w:szCs w:val="20"/>
              </w:rPr>
              <w:t>euro</w:t>
            </w:r>
            <w:proofErr w:type="spellEnd"/>
          </w:p>
        </w:tc>
      </w:tr>
      <w:tr w:rsidR="00716CC1" w14:paraId="1474EC07" w14:textId="77777777" w:rsidTr="00716CC1">
        <w:trPr>
          <w:trHeight w:val="1065"/>
        </w:trPr>
        <w:tc>
          <w:tcPr>
            <w:tcW w:w="960" w:type="dxa"/>
            <w:tcBorders>
              <w:top w:val="nil"/>
              <w:left w:val="nil"/>
              <w:bottom w:val="nil"/>
              <w:right w:val="nil"/>
            </w:tcBorders>
            <w:shd w:val="clear" w:color="auto" w:fill="auto"/>
            <w:noWrap/>
            <w:vAlign w:val="bottom"/>
            <w:hideMark/>
          </w:tcPr>
          <w:p w14:paraId="16DE9645" w14:textId="77777777" w:rsidR="00716CC1" w:rsidRDefault="00716CC1">
            <w:pPr>
              <w:rPr>
                <w:color w:val="000000"/>
                <w:sz w:val="20"/>
                <w:szCs w:val="20"/>
              </w:rPr>
            </w:pPr>
          </w:p>
        </w:tc>
        <w:tc>
          <w:tcPr>
            <w:tcW w:w="8357" w:type="dxa"/>
            <w:gridSpan w:val="4"/>
            <w:tcBorders>
              <w:top w:val="nil"/>
              <w:left w:val="nil"/>
              <w:bottom w:val="nil"/>
              <w:right w:val="nil"/>
            </w:tcBorders>
            <w:shd w:val="clear" w:color="auto" w:fill="auto"/>
            <w:vAlign w:val="center"/>
            <w:hideMark/>
          </w:tcPr>
          <w:p w14:paraId="74379C52" w14:textId="77777777" w:rsidR="00716CC1" w:rsidRDefault="00716CC1">
            <w:pPr>
              <w:rPr>
                <w:color w:val="000000"/>
                <w:sz w:val="20"/>
                <w:szCs w:val="20"/>
              </w:rPr>
            </w:pPr>
            <w:r>
              <w:rPr>
                <w:color w:val="000000"/>
                <w:sz w:val="20"/>
                <w:szCs w:val="20"/>
              </w:rPr>
              <w:t>7.rinda - Zaudējumu kompensācija ir noteikta atbilstoši katram sabiedriskā transporta pakalpojumu līgumā noteiktajam kompensācijas veidam – proti, reģionālās nozīmes pārvadājumos ar vilcieniem atbilstoši Ministru kabineta noteikumu Nr.435 2.1., 2.5., 51. un 53.punktā noteiktajā kārtībā un reģionālās nozīmes pārvadājumos ar autobusiem atbilstoši Ministru kabineta noteikumu Nr.435 56.punktam un sabiedriskā transporta pakalpojumu līgumos noteiktajai līgumcenai par veikto kilometru.</w:t>
            </w:r>
          </w:p>
        </w:tc>
      </w:tr>
      <w:tr w:rsidR="00716CC1" w14:paraId="6AE5A25F" w14:textId="77777777" w:rsidTr="00716CC1">
        <w:trPr>
          <w:trHeight w:val="645"/>
        </w:trPr>
        <w:tc>
          <w:tcPr>
            <w:tcW w:w="960" w:type="dxa"/>
            <w:tcBorders>
              <w:top w:val="nil"/>
              <w:left w:val="nil"/>
              <w:bottom w:val="nil"/>
              <w:right w:val="nil"/>
            </w:tcBorders>
            <w:shd w:val="clear" w:color="auto" w:fill="auto"/>
            <w:noWrap/>
            <w:vAlign w:val="bottom"/>
            <w:hideMark/>
          </w:tcPr>
          <w:p w14:paraId="648F944B" w14:textId="77777777" w:rsidR="00716CC1" w:rsidRDefault="00716CC1">
            <w:pPr>
              <w:rPr>
                <w:color w:val="000000"/>
                <w:sz w:val="20"/>
                <w:szCs w:val="20"/>
              </w:rPr>
            </w:pPr>
          </w:p>
        </w:tc>
        <w:tc>
          <w:tcPr>
            <w:tcW w:w="8357" w:type="dxa"/>
            <w:gridSpan w:val="4"/>
            <w:tcBorders>
              <w:top w:val="nil"/>
              <w:left w:val="nil"/>
              <w:bottom w:val="nil"/>
              <w:right w:val="nil"/>
            </w:tcBorders>
            <w:shd w:val="clear" w:color="auto" w:fill="auto"/>
            <w:vAlign w:val="center"/>
            <w:hideMark/>
          </w:tcPr>
          <w:p w14:paraId="7338F395" w14:textId="77777777" w:rsidR="00716CC1" w:rsidRDefault="00716CC1">
            <w:pPr>
              <w:rPr>
                <w:color w:val="000000"/>
                <w:sz w:val="20"/>
                <w:szCs w:val="20"/>
              </w:rPr>
            </w:pPr>
            <w:r>
              <w:rPr>
                <w:color w:val="000000"/>
                <w:sz w:val="20"/>
                <w:szCs w:val="20"/>
              </w:rPr>
              <w:t>10.rinda - Saskaņā ar Ministru kabineta noteikumu Nr.435 V1 .nodaļu Ogres novada pašvaldība veic līdzmaksājumu maršruta Nr.5386 Ogre-</w:t>
            </w:r>
            <w:proofErr w:type="spellStart"/>
            <w:r>
              <w:rPr>
                <w:color w:val="000000"/>
                <w:sz w:val="20"/>
                <w:szCs w:val="20"/>
              </w:rPr>
              <w:t>Turklane</w:t>
            </w:r>
            <w:proofErr w:type="spellEnd"/>
            <w:r>
              <w:rPr>
                <w:color w:val="000000"/>
                <w:sz w:val="20"/>
                <w:szCs w:val="20"/>
              </w:rPr>
              <w:t>-Tīnūži-Ikšķile-Ogre nodrošināšanā</w:t>
            </w:r>
          </w:p>
        </w:tc>
      </w:tr>
      <w:tr w:rsidR="00716CC1" w14:paraId="75616914" w14:textId="77777777" w:rsidTr="00716CC1">
        <w:trPr>
          <w:trHeight w:val="1275"/>
        </w:trPr>
        <w:tc>
          <w:tcPr>
            <w:tcW w:w="960" w:type="dxa"/>
            <w:tcBorders>
              <w:top w:val="nil"/>
              <w:left w:val="nil"/>
              <w:bottom w:val="nil"/>
              <w:right w:val="nil"/>
            </w:tcBorders>
            <w:shd w:val="clear" w:color="auto" w:fill="auto"/>
            <w:noWrap/>
            <w:vAlign w:val="bottom"/>
            <w:hideMark/>
          </w:tcPr>
          <w:p w14:paraId="06931179" w14:textId="77777777" w:rsidR="00716CC1" w:rsidRDefault="00716CC1">
            <w:pPr>
              <w:rPr>
                <w:color w:val="000000"/>
                <w:sz w:val="20"/>
                <w:szCs w:val="20"/>
              </w:rPr>
            </w:pPr>
          </w:p>
        </w:tc>
        <w:tc>
          <w:tcPr>
            <w:tcW w:w="8357" w:type="dxa"/>
            <w:gridSpan w:val="4"/>
            <w:tcBorders>
              <w:top w:val="nil"/>
              <w:left w:val="nil"/>
              <w:bottom w:val="nil"/>
              <w:right w:val="nil"/>
            </w:tcBorders>
            <w:shd w:val="clear" w:color="auto" w:fill="auto"/>
            <w:vAlign w:val="center"/>
            <w:hideMark/>
          </w:tcPr>
          <w:p w14:paraId="53120547" w14:textId="77777777" w:rsidR="00716CC1" w:rsidRDefault="00716CC1">
            <w:pPr>
              <w:rPr>
                <w:color w:val="000000"/>
                <w:sz w:val="20"/>
                <w:szCs w:val="20"/>
              </w:rPr>
            </w:pPr>
            <w:r>
              <w:rPr>
                <w:color w:val="000000"/>
                <w:sz w:val="20"/>
                <w:szCs w:val="20"/>
              </w:rPr>
              <w:t>11.rinda - Provizoriskais finansējums par Ukraiņu civiliedzīvotāju pārvadāšanu atbilstoši Ministru kabineta 2023.gada 23.decembra rīkojumam Nr.927 “Par Pasākumu plānu atbalsta sniegšanai Ukrainas civiliedzīvotājiem Latvijas Republikā 2024.gadam”, kas paredz sabiedriskā transporta pakalpojumu sniedzējiem zaudējumus segt no budžeta resora “74. Gadskārtējā valsts budžeta izpildes procesā pārdalāmais finansējums” programmas 17.00.00 “Finansējums Ukrainas civiliedzīvotāju atbalsta likumā noteikto pasākumu īstenošanai”.</w:t>
            </w:r>
          </w:p>
        </w:tc>
      </w:tr>
      <w:tr w:rsidR="00716CC1" w14:paraId="1A45CC37" w14:textId="77777777" w:rsidTr="00716CC1">
        <w:trPr>
          <w:trHeight w:val="585"/>
        </w:trPr>
        <w:tc>
          <w:tcPr>
            <w:tcW w:w="960" w:type="dxa"/>
            <w:tcBorders>
              <w:top w:val="nil"/>
              <w:left w:val="nil"/>
              <w:bottom w:val="nil"/>
              <w:right w:val="nil"/>
            </w:tcBorders>
            <w:shd w:val="clear" w:color="auto" w:fill="auto"/>
            <w:noWrap/>
            <w:vAlign w:val="bottom"/>
            <w:hideMark/>
          </w:tcPr>
          <w:p w14:paraId="350920DF" w14:textId="77777777" w:rsidR="00716CC1" w:rsidRDefault="00716CC1">
            <w:pPr>
              <w:rPr>
                <w:color w:val="000000"/>
                <w:sz w:val="20"/>
                <w:szCs w:val="20"/>
              </w:rPr>
            </w:pPr>
          </w:p>
        </w:tc>
        <w:tc>
          <w:tcPr>
            <w:tcW w:w="8357" w:type="dxa"/>
            <w:gridSpan w:val="4"/>
            <w:tcBorders>
              <w:top w:val="nil"/>
              <w:left w:val="nil"/>
              <w:bottom w:val="nil"/>
              <w:right w:val="nil"/>
            </w:tcBorders>
            <w:shd w:val="clear" w:color="auto" w:fill="auto"/>
            <w:vAlign w:val="center"/>
            <w:hideMark/>
          </w:tcPr>
          <w:p w14:paraId="3A3EE78D" w14:textId="77777777" w:rsidR="00716CC1" w:rsidRDefault="00716CC1">
            <w:pPr>
              <w:rPr>
                <w:color w:val="000000"/>
                <w:sz w:val="20"/>
                <w:szCs w:val="20"/>
              </w:rPr>
            </w:pPr>
            <w:r>
              <w:rPr>
                <w:color w:val="000000"/>
                <w:sz w:val="20"/>
                <w:szCs w:val="20"/>
              </w:rPr>
              <w:t>12.rinda - Plānotā finansējuma ekonomija saistībā ar valstspilsētu pašvaldībām piešķirto finansējumu attiecībā uz personu ar braukšanas maksas atvieglojumiem pārvadāšanu.</w:t>
            </w:r>
          </w:p>
        </w:tc>
      </w:tr>
      <w:tr w:rsidR="00716CC1" w14:paraId="629F23F5" w14:textId="77777777" w:rsidTr="00716CC1">
        <w:trPr>
          <w:trHeight w:val="1575"/>
        </w:trPr>
        <w:tc>
          <w:tcPr>
            <w:tcW w:w="960" w:type="dxa"/>
            <w:tcBorders>
              <w:top w:val="nil"/>
              <w:left w:val="nil"/>
              <w:bottom w:val="nil"/>
              <w:right w:val="nil"/>
            </w:tcBorders>
            <w:shd w:val="clear" w:color="auto" w:fill="auto"/>
            <w:noWrap/>
            <w:vAlign w:val="bottom"/>
            <w:hideMark/>
          </w:tcPr>
          <w:p w14:paraId="02B8121B" w14:textId="77777777" w:rsidR="00716CC1" w:rsidRDefault="00716CC1">
            <w:pPr>
              <w:rPr>
                <w:color w:val="000000"/>
                <w:sz w:val="20"/>
                <w:szCs w:val="20"/>
              </w:rPr>
            </w:pPr>
          </w:p>
        </w:tc>
        <w:tc>
          <w:tcPr>
            <w:tcW w:w="8357" w:type="dxa"/>
            <w:gridSpan w:val="4"/>
            <w:tcBorders>
              <w:top w:val="nil"/>
              <w:left w:val="nil"/>
              <w:bottom w:val="nil"/>
              <w:right w:val="nil"/>
            </w:tcBorders>
            <w:shd w:val="clear" w:color="auto" w:fill="auto"/>
            <w:vAlign w:val="center"/>
            <w:hideMark/>
          </w:tcPr>
          <w:p w14:paraId="6A9B4B28" w14:textId="77777777" w:rsidR="00716CC1" w:rsidRDefault="00716CC1">
            <w:pPr>
              <w:rPr>
                <w:color w:val="000000"/>
                <w:sz w:val="20"/>
                <w:szCs w:val="20"/>
              </w:rPr>
            </w:pPr>
            <w:r>
              <w:rPr>
                <w:color w:val="000000"/>
                <w:sz w:val="20"/>
                <w:szCs w:val="20"/>
              </w:rPr>
              <w:t xml:space="preserve">13.rinda - Provizorisks finansējums no Līdzekļiem neparedzētiem gadījumiem saskaņā ar Ministru kabineta rīkojuma projektu “Par finanšu līdzekļu piešķiršanu no valsts budžeta programmas 02.00.00 “Līdzekļi neparedzētiem gadījumiem” (24-TA-2049), kas sagatavots, pamatojoties uz 2024. gada 30. jūlija Krīzes Vadības padomes sēdes protokola Nr.2 2.§ 2.2.apakšpunktā doto uzdevumu ministrijām viena mēneša laikā (t.i. līdz 2024. gada 30. augustam) aprēķināt ar vētras, lietus un to saistītajiem plūdiem (arī </w:t>
            </w:r>
            <w:proofErr w:type="spellStart"/>
            <w:r>
              <w:rPr>
                <w:color w:val="000000"/>
                <w:sz w:val="20"/>
                <w:szCs w:val="20"/>
              </w:rPr>
              <w:t>vējuzplūdiem</w:t>
            </w:r>
            <w:proofErr w:type="spellEnd"/>
            <w:r>
              <w:rPr>
                <w:color w:val="000000"/>
                <w:sz w:val="20"/>
                <w:szCs w:val="20"/>
              </w:rPr>
              <w:t xml:space="preserve">) nodarītos zaudējumus nozaru politikas jomās, ja tādi radušies. </w:t>
            </w:r>
          </w:p>
        </w:tc>
      </w:tr>
    </w:tbl>
    <w:p w14:paraId="678C7D56" w14:textId="77777777" w:rsidR="00CC73A1" w:rsidRPr="00B8042C" w:rsidRDefault="00CC73A1" w:rsidP="000D096A">
      <w:pPr>
        <w:pStyle w:val="ListParagraph"/>
        <w:ind w:left="0" w:firstLine="709"/>
        <w:jc w:val="both"/>
        <w:rPr>
          <w:sz w:val="26"/>
          <w:szCs w:val="26"/>
        </w:rPr>
      </w:pPr>
    </w:p>
    <w:p w14:paraId="5D7ABA8D" w14:textId="77777777" w:rsidR="00ED59E9" w:rsidRDefault="00ED59E9" w:rsidP="008574E2">
      <w:pPr>
        <w:pStyle w:val="ListParagraph"/>
        <w:ind w:left="1276" w:right="-285"/>
        <w:jc w:val="right"/>
        <w:rPr>
          <w:bCs/>
        </w:rPr>
      </w:pPr>
    </w:p>
    <w:p w14:paraId="1657A90F" w14:textId="4FED43A8" w:rsidR="00111021" w:rsidRDefault="009E0C67" w:rsidP="009E0C67">
      <w:pPr>
        <w:pStyle w:val="ListParagraph"/>
        <w:widowControl w:val="0"/>
        <w:ind w:left="0" w:firstLine="709"/>
        <w:jc w:val="both"/>
      </w:pPr>
      <w:r>
        <w:t xml:space="preserve">Ņemot vērā to, ka </w:t>
      </w:r>
      <w:r w:rsidR="00DE7F8E" w:rsidRPr="009E0C67">
        <w:t>valsts budžeta apakšprogrammas 31.06.00 2024. gadā no Prioritārajam pasākumam “</w:t>
      </w:r>
      <w:r w:rsidR="00476602" w:rsidRPr="00476602">
        <w:t>Braukšanas maksas atvieglojumi bērniem bāreņiem un bez vecāku gādības palikušiem bērniem, kuri atrodas audžuģimenēs, aizbildnībā, bērnu aprūpes institūcijās vai mācās vispārējās un profesionālās izglītības iestādēs, kā arī augstskolās un koledžās līdz 24 gadu vecuma sasniegšanai, valstspilsētu</w:t>
      </w:r>
      <w:r w:rsidR="00476602">
        <w:t xml:space="preserve"> </w:t>
      </w:r>
      <w:r w:rsidR="00476602" w:rsidRPr="00476602">
        <w:t>pašvaldību organizētajos pārvadājumos</w:t>
      </w:r>
      <w:r w:rsidR="00DE7F8E" w:rsidRPr="009E0C67">
        <w:t>”</w:t>
      </w:r>
      <w:r w:rsidR="00B17FFD">
        <w:t xml:space="preserve"> piešķirtā finansējuma </w:t>
      </w:r>
      <w:r w:rsidR="00C13067" w:rsidRPr="009E0C67">
        <w:t>plānot</w:t>
      </w:r>
      <w:r w:rsidR="00C13067">
        <w:t>a</w:t>
      </w:r>
      <w:r w:rsidR="00C13067" w:rsidRPr="009E0C67">
        <w:t xml:space="preserve"> izdevumu ekonomija</w:t>
      </w:r>
      <w:r w:rsidR="00C13067">
        <w:t xml:space="preserve"> </w:t>
      </w:r>
      <w:r w:rsidR="00B17FFD">
        <w:t xml:space="preserve">922 706 </w:t>
      </w:r>
      <w:proofErr w:type="spellStart"/>
      <w:r w:rsidR="00B17FFD" w:rsidRPr="005C39FC">
        <w:rPr>
          <w:i/>
          <w:iCs/>
        </w:rPr>
        <w:t>euro</w:t>
      </w:r>
      <w:proofErr w:type="spellEnd"/>
      <w:r w:rsidR="00B17FFD">
        <w:t xml:space="preserve"> </w:t>
      </w:r>
      <w:r w:rsidR="00C13067">
        <w:t xml:space="preserve">apmērā </w:t>
      </w:r>
      <w:r w:rsidR="00B17FFD">
        <w:t xml:space="preserve">un </w:t>
      </w:r>
      <w:r w:rsidR="00A02633" w:rsidRPr="009E0C67">
        <w:t xml:space="preserve">valsts budžeta </w:t>
      </w:r>
      <w:r w:rsidR="00A02633">
        <w:t>apakš</w:t>
      </w:r>
      <w:r w:rsidR="00A02633" w:rsidRPr="009E0C67">
        <w:t>programmas 31.0</w:t>
      </w:r>
      <w:r w:rsidR="00A02633">
        <w:t>9</w:t>
      </w:r>
      <w:r w:rsidR="00A02633" w:rsidRPr="009E0C67">
        <w:t>.00</w:t>
      </w:r>
      <w:r w:rsidR="00A02633">
        <w:t xml:space="preserve"> </w:t>
      </w:r>
      <w:r w:rsidR="00A02633" w:rsidRPr="009E3A61">
        <w:t>“Dotācija jauno vilcienu iegādei un remonta centra izbūvei” </w:t>
      </w:r>
      <w:r w:rsidR="00A02633">
        <w:t>neizlietoto finansējumu</w:t>
      </w:r>
      <w:r w:rsidR="00A02633" w:rsidDel="00A02633">
        <w:t xml:space="preserve"> </w:t>
      </w:r>
      <w:r w:rsidR="00FD1893">
        <w:t>10 276 689</w:t>
      </w:r>
      <w:r w:rsidR="00A02633">
        <w:t xml:space="preserve"> </w:t>
      </w:r>
      <w:proofErr w:type="spellStart"/>
      <w:r w:rsidR="00A02633" w:rsidRPr="004D78CE">
        <w:rPr>
          <w:i/>
          <w:iCs/>
        </w:rPr>
        <w:t>euro</w:t>
      </w:r>
      <w:proofErr w:type="spellEnd"/>
      <w:r w:rsidR="00716CC1">
        <w:rPr>
          <w:i/>
          <w:iCs/>
        </w:rPr>
        <w:t>,</w:t>
      </w:r>
      <w:r w:rsidR="00A02633">
        <w:t xml:space="preserve"> </w:t>
      </w:r>
      <w:r w:rsidR="003448DB">
        <w:t>kas kopā veido</w:t>
      </w:r>
      <w:r w:rsidR="00DE7F8E" w:rsidRPr="009E0C67">
        <w:t xml:space="preserve"> finansējuma </w:t>
      </w:r>
      <w:r w:rsidR="003448DB">
        <w:t xml:space="preserve">ekonomiju </w:t>
      </w:r>
      <w:r w:rsidR="00FD1893">
        <w:t>11</w:t>
      </w:r>
      <w:r w:rsidR="00716CC1">
        <w:t> </w:t>
      </w:r>
      <w:r w:rsidR="00FD1893">
        <w:t>199 395</w:t>
      </w:r>
      <w:r w:rsidR="00E22035">
        <w:t> </w:t>
      </w:r>
      <w:proofErr w:type="spellStart"/>
      <w:r w:rsidR="00111021" w:rsidRPr="00111021">
        <w:rPr>
          <w:i/>
          <w:iCs/>
        </w:rPr>
        <w:t>euro</w:t>
      </w:r>
      <w:proofErr w:type="spellEnd"/>
      <w:r w:rsidR="00111021">
        <w:t>, ir ies</w:t>
      </w:r>
      <w:r w:rsidR="00DE7F8E" w:rsidRPr="009E0C67">
        <w:t>pējam</w:t>
      </w:r>
      <w:r w:rsidR="00111021">
        <w:t>a</w:t>
      </w:r>
      <w:r w:rsidR="00DE766C">
        <w:t xml:space="preserve"> tā</w:t>
      </w:r>
      <w:r w:rsidR="00DE7F8E" w:rsidRPr="009E0C67">
        <w:t xml:space="preserve"> pārdale citiem Satiksmes ministrijas mērķiem</w:t>
      </w:r>
      <w:r w:rsidR="00111021">
        <w:t>.</w:t>
      </w:r>
    </w:p>
    <w:p w14:paraId="7090FD49" w14:textId="74E08893" w:rsidR="00DE7F8E" w:rsidRPr="009E0C67" w:rsidRDefault="00111021" w:rsidP="009E0C67">
      <w:pPr>
        <w:ind w:firstLine="709"/>
        <w:jc w:val="both"/>
      </w:pPr>
      <w:r>
        <w:t>Pa</w:t>
      </w:r>
      <w:r w:rsidR="00DE7F8E" w:rsidRPr="009E0C67">
        <w:t xml:space="preserve">matojoties uz </w:t>
      </w:r>
      <w:r w:rsidR="000D1229">
        <w:t>l</w:t>
      </w:r>
      <w:r w:rsidR="00DE7F8E" w:rsidRPr="009E0C67">
        <w:t xml:space="preserve">ikuma </w:t>
      </w:r>
      <w:r w:rsidR="000D1229">
        <w:t>“P</w:t>
      </w:r>
      <w:r w:rsidR="00DE7F8E" w:rsidRPr="009E0C67">
        <w:t>ar valsts budžetu 2024. gadam un budžeta ietvaru 2024., 2025. un 2026. gadam” 54.</w:t>
      </w:r>
      <w:r w:rsidR="000D1229">
        <w:t xml:space="preserve"> </w:t>
      </w:r>
      <w:r w:rsidR="00DE7F8E" w:rsidRPr="009E0C67">
        <w:t>pantu, kas no</w:t>
      </w:r>
      <w:r w:rsidR="000D1229">
        <w:t>teic, ka</w:t>
      </w:r>
      <w:r w:rsidR="00DE7F8E" w:rsidRPr="009E0C67">
        <w:t xml:space="preserve"> </w:t>
      </w:r>
      <w:r w:rsidR="000D1229">
        <w:t>f</w:t>
      </w:r>
      <w:r w:rsidR="00DE7F8E" w:rsidRPr="009E0C67">
        <w:t xml:space="preserve">inanšu ministram, veicot apropriāciju pārdales </w:t>
      </w:r>
      <w:r w:rsidR="00DE7F8E" w:rsidRPr="009E0C67">
        <w:lastRenderedPageBreak/>
        <w:t>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2022.—2024. gadam, 2023.—2025. gadam un 2024.—2026. gadam piešķirtā finansējuma, ja tam nav negatīvas ietekmes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pārdali.</w:t>
      </w:r>
    </w:p>
    <w:p w14:paraId="2F031632" w14:textId="77777777" w:rsidR="00DE7F8E" w:rsidRPr="00746E0A" w:rsidRDefault="00DE7F8E" w:rsidP="0013707F">
      <w:pPr>
        <w:pStyle w:val="ListParagraph"/>
        <w:ind w:left="0" w:firstLine="709"/>
        <w:jc w:val="both"/>
        <w:rPr>
          <w:bCs/>
        </w:rPr>
      </w:pPr>
    </w:p>
    <w:p w14:paraId="02EB8905" w14:textId="69886F49" w:rsidR="000D096A" w:rsidRPr="00111021" w:rsidRDefault="000D096A" w:rsidP="000D096A">
      <w:pPr>
        <w:ind w:firstLine="709"/>
        <w:jc w:val="both"/>
        <w:rPr>
          <w:iCs/>
        </w:rPr>
      </w:pPr>
      <w:r w:rsidRPr="00746E0A">
        <w:t xml:space="preserve">Ņemot vērā </w:t>
      </w:r>
      <w:r w:rsidR="00B304F5" w:rsidRPr="00746E0A">
        <w:t xml:space="preserve">iepriekš </w:t>
      </w:r>
      <w:r w:rsidRPr="00746E0A">
        <w:t>minēto, kopējais papildu finansējums 202</w:t>
      </w:r>
      <w:r w:rsidR="00DF7A64">
        <w:t>4</w:t>
      </w:r>
      <w:r w:rsidR="00B10842" w:rsidRPr="00746E0A">
        <w:t>.</w:t>
      </w:r>
      <w:r w:rsidR="000D1229">
        <w:t xml:space="preserve"> </w:t>
      </w:r>
      <w:r w:rsidRPr="00746E0A">
        <w:t xml:space="preserve">gadā reģionālās nozīmes pārvadājumos </w:t>
      </w:r>
      <w:r w:rsidRPr="00111021">
        <w:t>ir nepieciešams</w:t>
      </w:r>
      <w:r w:rsidR="00B10842" w:rsidRPr="00111021">
        <w:t xml:space="preserve"> </w:t>
      </w:r>
      <w:r w:rsidR="00EB3E2F">
        <w:rPr>
          <w:b/>
          <w:bCs/>
        </w:rPr>
        <w:t>11 199 395</w:t>
      </w:r>
      <w:r w:rsidRPr="00111021">
        <w:rPr>
          <w:b/>
          <w:bCs/>
        </w:rPr>
        <w:t xml:space="preserve"> </w:t>
      </w:r>
      <w:proofErr w:type="spellStart"/>
      <w:r w:rsidR="00401B25" w:rsidRPr="00111021">
        <w:rPr>
          <w:b/>
          <w:bCs/>
          <w:i/>
          <w:iCs/>
        </w:rPr>
        <w:t>e</w:t>
      </w:r>
      <w:r w:rsidRPr="00111021">
        <w:rPr>
          <w:b/>
          <w:bCs/>
          <w:i/>
          <w:iCs/>
        </w:rPr>
        <w:t>uro</w:t>
      </w:r>
      <w:proofErr w:type="spellEnd"/>
      <w:r w:rsidRPr="00111021">
        <w:t xml:space="preserve"> apmērā, </w:t>
      </w:r>
      <w:r w:rsidR="00637AD7" w:rsidRPr="00111021">
        <w:t>tajā skaitā</w:t>
      </w:r>
      <w:r w:rsidR="004303AF" w:rsidRPr="00111021">
        <w:t>, lai</w:t>
      </w:r>
      <w:r w:rsidRPr="00111021">
        <w:rPr>
          <w:iCs/>
        </w:rPr>
        <w:t>:</w:t>
      </w:r>
    </w:p>
    <w:p w14:paraId="235795D5" w14:textId="655D34DE" w:rsidR="004303AF" w:rsidRPr="00111021" w:rsidRDefault="004303AF" w:rsidP="00282190">
      <w:pPr>
        <w:pStyle w:val="ListParagraph"/>
        <w:numPr>
          <w:ilvl w:val="0"/>
          <w:numId w:val="8"/>
        </w:numPr>
        <w:tabs>
          <w:tab w:val="left" w:pos="993"/>
        </w:tabs>
        <w:ind w:left="0" w:firstLine="709"/>
        <w:jc w:val="both"/>
      </w:pPr>
      <w:r w:rsidRPr="00111021">
        <w:t>kompensētu ar sabiedriskā transporta pakalpojumu pasūtījuma līguma izpildi saistītos zaudējumus par 202</w:t>
      </w:r>
      <w:r w:rsidR="00356E0A" w:rsidRPr="00111021">
        <w:t>4</w:t>
      </w:r>
      <w:r w:rsidR="00B10842" w:rsidRPr="00111021">
        <w:t>.</w:t>
      </w:r>
      <w:r w:rsidR="000D1229">
        <w:t xml:space="preserve"> </w:t>
      </w:r>
      <w:r w:rsidRPr="00111021">
        <w:t>gadu:</w:t>
      </w:r>
    </w:p>
    <w:p w14:paraId="2B69605D" w14:textId="08787AB9" w:rsidR="004303AF" w:rsidRPr="00111021" w:rsidRDefault="004303AF" w:rsidP="00282190">
      <w:pPr>
        <w:pStyle w:val="ListParagraph"/>
        <w:numPr>
          <w:ilvl w:val="1"/>
          <w:numId w:val="8"/>
        </w:numPr>
        <w:tabs>
          <w:tab w:val="left" w:pos="1134"/>
        </w:tabs>
        <w:ind w:left="0" w:firstLine="709"/>
        <w:jc w:val="both"/>
      </w:pPr>
      <w:r w:rsidRPr="00111021">
        <w:t xml:space="preserve">reģionālās nozīmes pārvadājumos ar autobusiem </w:t>
      </w:r>
      <w:r w:rsidR="00EB3E2F">
        <w:t>9 011 120</w:t>
      </w:r>
      <w:r w:rsidRPr="00111021">
        <w:t xml:space="preserve"> </w:t>
      </w:r>
      <w:proofErr w:type="spellStart"/>
      <w:r w:rsidRPr="00111021">
        <w:rPr>
          <w:i/>
          <w:iCs/>
        </w:rPr>
        <w:t>euro</w:t>
      </w:r>
      <w:proofErr w:type="spellEnd"/>
      <w:r w:rsidR="00B10842" w:rsidRPr="00111021">
        <w:t>;</w:t>
      </w:r>
    </w:p>
    <w:p w14:paraId="756CB336" w14:textId="6024221D" w:rsidR="004303AF" w:rsidRPr="00111021" w:rsidRDefault="004303AF" w:rsidP="00282190">
      <w:pPr>
        <w:pStyle w:val="ListParagraph"/>
        <w:numPr>
          <w:ilvl w:val="1"/>
          <w:numId w:val="8"/>
        </w:numPr>
        <w:tabs>
          <w:tab w:val="left" w:pos="1134"/>
        </w:tabs>
        <w:ind w:left="0" w:firstLine="709"/>
        <w:jc w:val="both"/>
      </w:pPr>
      <w:r w:rsidRPr="00111021">
        <w:t xml:space="preserve">reģionālās nozīmes pārvadājumos </w:t>
      </w:r>
      <w:r w:rsidR="00111021" w:rsidRPr="00111021">
        <w:t>ar vilcieniem</w:t>
      </w:r>
      <w:r w:rsidRPr="00111021">
        <w:t xml:space="preserve"> </w:t>
      </w:r>
      <w:r w:rsidR="00EB3E2F">
        <w:t>2 188 275</w:t>
      </w:r>
      <w:r w:rsidRPr="00111021">
        <w:t xml:space="preserve"> </w:t>
      </w:r>
      <w:proofErr w:type="spellStart"/>
      <w:r w:rsidRPr="00111021">
        <w:rPr>
          <w:i/>
          <w:iCs/>
        </w:rPr>
        <w:t>euro</w:t>
      </w:r>
      <w:proofErr w:type="spellEnd"/>
      <w:r w:rsidR="00111021">
        <w:rPr>
          <w:i/>
          <w:iCs/>
        </w:rPr>
        <w:t>.</w:t>
      </w:r>
    </w:p>
    <w:p w14:paraId="10C2BCDE" w14:textId="77777777" w:rsidR="00761590" w:rsidRDefault="00761590" w:rsidP="000D096A"/>
    <w:p w14:paraId="0B46693A" w14:textId="49812A33" w:rsidR="009E3A61" w:rsidRDefault="00111021" w:rsidP="00111021">
      <w:pPr>
        <w:ind w:firstLine="709"/>
        <w:jc w:val="both"/>
      </w:pPr>
      <w:r>
        <w:t>Lai kompensētu minētos aprēķinātos nesegtos zaudējumus</w:t>
      </w:r>
      <w:r w:rsidR="009E3A61">
        <w:t xml:space="preserve"> sabiedriskā transporta pakalpojumu nodrošināšanai reģionālās nozīmes pārvadājumos</w:t>
      </w:r>
      <w:r>
        <w:t>, lūdzam pārdalīt</w:t>
      </w:r>
      <w:r w:rsidR="00A02633">
        <w:t xml:space="preserve"> atbilstoši Ministru kabineta rīkojuma projektam “Par apropriācijas pārdali” (24-TA-1698)</w:t>
      </w:r>
      <w:r w:rsidR="009E3A61">
        <w:t>:</w:t>
      </w:r>
    </w:p>
    <w:p w14:paraId="5D745224" w14:textId="30B0BFEF" w:rsidR="009E3A61" w:rsidRDefault="00111021" w:rsidP="009E3A61">
      <w:pPr>
        <w:pStyle w:val="ListParagraph"/>
        <w:numPr>
          <w:ilvl w:val="0"/>
          <w:numId w:val="19"/>
        </w:numPr>
        <w:ind w:left="0" w:firstLine="709"/>
        <w:jc w:val="both"/>
      </w:pPr>
      <w:r w:rsidRPr="009E0C67">
        <w:t xml:space="preserve">valsts budžeta </w:t>
      </w:r>
      <w:r w:rsidR="009E3A61">
        <w:t>apakš</w:t>
      </w:r>
      <w:r w:rsidRPr="009E0C67">
        <w:t>programmas 31.06.00</w:t>
      </w:r>
      <w:r>
        <w:t xml:space="preserve"> </w:t>
      </w:r>
      <w:r w:rsidR="00F970B2">
        <w:t>prioritāraj</w:t>
      </w:r>
      <w:r w:rsidR="000944C1">
        <w:t>am</w:t>
      </w:r>
      <w:r w:rsidR="00F970B2">
        <w:t xml:space="preserve"> pasākum</w:t>
      </w:r>
      <w:r w:rsidR="000944C1">
        <w:t>a</w:t>
      </w:r>
      <w:r w:rsidR="00F970B2">
        <w:t>m</w:t>
      </w:r>
      <w:r w:rsidR="000944C1">
        <w:t xml:space="preserve"> “</w:t>
      </w:r>
      <w:r w:rsidR="000944C1" w:rsidRPr="000944C1">
        <w:t>Braukšanas maksas atvieglojumi bērniem bāreņiem un bez vecāku gādības palikušiem bērniem, kuri atrodas audžuģimenēs, aizbildnībā, bērnu aprūpes institūcijās vai mācās vispārējās un profesionālās izglītības iestādēs, kā arī augstskolās un koledžās līdz 24 gadu vecuma sasniegšanai, valstspilsētu</w:t>
      </w:r>
      <w:r w:rsidR="000944C1">
        <w:t xml:space="preserve"> </w:t>
      </w:r>
      <w:r w:rsidR="000944C1" w:rsidRPr="000944C1">
        <w:t>pašvaldību organizētajos pārvadājumos</w:t>
      </w:r>
      <w:r w:rsidR="000944C1">
        <w:t>”</w:t>
      </w:r>
      <w:r w:rsidR="00F970B2">
        <w:t xml:space="preserve"> piešķirto finansējumu </w:t>
      </w:r>
      <w:r w:rsidR="003A21D5">
        <w:t>922 706</w:t>
      </w:r>
      <w:r>
        <w:t xml:space="preserve"> </w:t>
      </w:r>
      <w:proofErr w:type="spellStart"/>
      <w:r w:rsidRPr="009E3A61">
        <w:rPr>
          <w:i/>
          <w:iCs/>
        </w:rPr>
        <w:t>euro</w:t>
      </w:r>
      <w:proofErr w:type="spellEnd"/>
      <w:r w:rsidRPr="009E3A61">
        <w:rPr>
          <w:i/>
          <w:iCs/>
        </w:rPr>
        <w:t xml:space="preserve"> </w:t>
      </w:r>
      <w:r w:rsidR="00F970B2">
        <w:t>apmērā</w:t>
      </w:r>
      <w:r w:rsidR="00AF1916">
        <w:t xml:space="preserve">. </w:t>
      </w:r>
    </w:p>
    <w:p w14:paraId="45443395" w14:textId="3A806F64" w:rsidR="003B0757" w:rsidRDefault="009E3A61" w:rsidP="00AB29A3">
      <w:pPr>
        <w:ind w:firstLine="709"/>
        <w:jc w:val="both"/>
      </w:pPr>
      <w:r>
        <w:t xml:space="preserve">2) </w:t>
      </w:r>
      <w:r w:rsidRPr="009E0C67">
        <w:t xml:space="preserve">valsts budžeta </w:t>
      </w:r>
      <w:r>
        <w:t>apakš</w:t>
      </w:r>
      <w:r w:rsidRPr="009E0C67">
        <w:t>programmas 31.0</w:t>
      </w:r>
      <w:r>
        <w:t>9</w:t>
      </w:r>
      <w:r w:rsidRPr="009E0C67">
        <w:t>.00</w:t>
      </w:r>
      <w:r>
        <w:t xml:space="preserve"> </w:t>
      </w:r>
      <w:r w:rsidRPr="009E3A61">
        <w:t>“Dotācija jauno vilcienu iegādei un remonta centra izbūvei”</w:t>
      </w:r>
      <w:r w:rsidR="00A77D9E">
        <w:t xml:space="preserve"> </w:t>
      </w:r>
      <w:r>
        <w:t xml:space="preserve">neizlietoto finansējumu </w:t>
      </w:r>
      <w:r w:rsidR="00FD1893">
        <w:t>10</w:t>
      </w:r>
      <w:r w:rsidR="00A77D9E">
        <w:t> </w:t>
      </w:r>
      <w:r w:rsidR="00FD1893">
        <w:t>276</w:t>
      </w:r>
      <w:r w:rsidR="00A77D9E">
        <w:t> </w:t>
      </w:r>
      <w:r w:rsidR="00FD1893">
        <w:t>689</w:t>
      </w:r>
      <w:r>
        <w:t xml:space="preserve"> </w:t>
      </w:r>
      <w:proofErr w:type="spellStart"/>
      <w:r w:rsidRPr="004D78CE">
        <w:rPr>
          <w:i/>
          <w:iCs/>
        </w:rPr>
        <w:t>euro</w:t>
      </w:r>
      <w:proofErr w:type="spellEnd"/>
      <w:r>
        <w:t xml:space="preserve"> apmērā. </w:t>
      </w:r>
    </w:p>
    <w:p w14:paraId="5648FAF0" w14:textId="4882EC0C" w:rsidR="00F03455" w:rsidRDefault="00F03455" w:rsidP="009E3A61">
      <w:pPr>
        <w:ind w:firstLine="709"/>
        <w:jc w:val="both"/>
      </w:pPr>
      <w:r w:rsidRPr="00F03455">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w:t>
      </w:r>
      <w:proofErr w:type="spellStart"/>
      <w:r w:rsidRPr="00F03455">
        <w:t>pakta</w:t>
      </w:r>
      <w:proofErr w:type="spellEnd"/>
      <w:r w:rsidRPr="00F03455">
        <w:t xml:space="preserve"> (turpmāk – SIP) nosacījumi.  Š</w:t>
      </w:r>
      <w:r>
        <w:t>ā gada</w:t>
      </w:r>
      <w:r w:rsidRPr="00F03455">
        <w:t xml:space="preserve">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Balstoties uz Latvijas Stabilitātes programmas 2024. – 2028. gadam</w:t>
      </w:r>
      <w:r>
        <w:rPr>
          <w:rStyle w:val="FootnoteReference"/>
        </w:rPr>
        <w:footnoteReference w:id="17"/>
      </w:r>
      <w:r w:rsidR="00D239BC">
        <w:t xml:space="preserve"> </w:t>
      </w:r>
      <w:r w:rsidRPr="00F03455">
        <w:t>datiem, iespējas piešķirt papildu finanšu resursus turpmākajos gados būs ierobežotas un attiecīgi visas nozaru ministrijas tiek aicinātas papildus nepieciešamos finanšu līdzekļus rast, pamatā pārskatot jau piešķirto finansējumu, veicot bāzes izdevumu pārskatīšanu.</w:t>
      </w:r>
    </w:p>
    <w:p w14:paraId="602D8CAA" w14:textId="77777777" w:rsidR="00E3621F" w:rsidRDefault="00E3621F" w:rsidP="00111021">
      <w:pPr>
        <w:ind w:firstLine="709"/>
        <w:jc w:val="both"/>
      </w:pPr>
    </w:p>
    <w:p w14:paraId="174D041C" w14:textId="77777777" w:rsidR="000D096A" w:rsidRPr="00746E0A" w:rsidRDefault="000D096A" w:rsidP="000D096A"/>
    <w:p w14:paraId="00A374DA" w14:textId="2277C65F" w:rsidR="000D096A" w:rsidRPr="00746E0A" w:rsidRDefault="00A87AF1" w:rsidP="00A87AF1">
      <w:pPr>
        <w:pStyle w:val="naisf"/>
        <w:tabs>
          <w:tab w:val="left" w:pos="709"/>
          <w:tab w:val="right" w:pos="8505"/>
        </w:tabs>
        <w:spacing w:before="0" w:after="0"/>
        <w:ind w:firstLine="0"/>
      </w:pPr>
      <w:bookmarkStart w:id="12" w:name="_Hlk517161978"/>
      <w:r>
        <w:tab/>
      </w:r>
      <w:r w:rsidR="000D096A" w:rsidRPr="00746E0A">
        <w:t xml:space="preserve">Satiksmes ministrs </w:t>
      </w:r>
      <w:r w:rsidR="00737C2C">
        <w:tab/>
      </w:r>
      <w:proofErr w:type="spellStart"/>
      <w:r w:rsidR="00761590" w:rsidRPr="00746E0A">
        <w:t>K.Briškens</w:t>
      </w:r>
      <w:proofErr w:type="spellEnd"/>
    </w:p>
    <w:p w14:paraId="19C67809" w14:textId="77777777" w:rsidR="000D096A" w:rsidRPr="00C659FA" w:rsidRDefault="000D096A" w:rsidP="00A87AF1">
      <w:pPr>
        <w:jc w:val="both"/>
        <w:rPr>
          <w:sz w:val="28"/>
          <w:szCs w:val="28"/>
        </w:rPr>
      </w:pPr>
    </w:p>
    <w:bookmarkEnd w:id="12"/>
    <w:p w14:paraId="4F4976F4" w14:textId="77777777" w:rsidR="007D252A" w:rsidRDefault="007D252A"/>
    <w:p w14:paraId="19A370BC" w14:textId="77777777" w:rsidR="00EC77B9" w:rsidRDefault="00EC77B9" w:rsidP="00EC77B9">
      <w:pPr>
        <w:widowControl w:val="0"/>
        <w:tabs>
          <w:tab w:val="left" w:pos="720"/>
          <w:tab w:val="center" w:pos="4320"/>
          <w:tab w:val="right" w:pos="8640"/>
        </w:tabs>
        <w:rPr>
          <w:rFonts w:eastAsia="Calibri"/>
          <w:sz w:val="20"/>
          <w:szCs w:val="20"/>
        </w:rPr>
      </w:pPr>
      <w:r w:rsidRPr="00ED2E61">
        <w:rPr>
          <w:rFonts w:eastAsia="Calibri"/>
          <w:sz w:val="20"/>
          <w:szCs w:val="20"/>
        </w:rPr>
        <w:t>Veidliņa, 67028059</w:t>
      </w:r>
    </w:p>
    <w:p w14:paraId="2E28A953" w14:textId="77777777" w:rsidR="00EC77B9" w:rsidRDefault="00555D5B" w:rsidP="00EC77B9">
      <w:pPr>
        <w:widowControl w:val="0"/>
        <w:tabs>
          <w:tab w:val="left" w:pos="720"/>
          <w:tab w:val="center" w:pos="4320"/>
          <w:tab w:val="right" w:pos="8640"/>
        </w:tabs>
        <w:rPr>
          <w:rFonts w:eastAsia="Calibri"/>
          <w:sz w:val="20"/>
          <w:szCs w:val="20"/>
        </w:rPr>
      </w:pPr>
      <w:hyperlink r:id="rId15" w:history="1">
        <w:r w:rsidR="00EC77B9" w:rsidRPr="005865F1">
          <w:rPr>
            <w:rStyle w:val="Hyperlink"/>
            <w:rFonts w:eastAsia="Calibri"/>
            <w:sz w:val="20"/>
            <w:szCs w:val="20"/>
          </w:rPr>
          <w:t>ruta.veidlina@sam.gov.lv</w:t>
        </w:r>
      </w:hyperlink>
    </w:p>
    <w:p w14:paraId="15F44F83" w14:textId="6B6BF1EC" w:rsidR="00032250" w:rsidRPr="00ED2E61" w:rsidRDefault="00032250" w:rsidP="00ED2E61">
      <w:pPr>
        <w:widowControl w:val="0"/>
        <w:tabs>
          <w:tab w:val="left" w:pos="720"/>
          <w:tab w:val="center" w:pos="4320"/>
          <w:tab w:val="right" w:pos="8640"/>
        </w:tabs>
        <w:rPr>
          <w:rFonts w:eastAsia="Calibri"/>
          <w:sz w:val="20"/>
          <w:szCs w:val="20"/>
        </w:rPr>
      </w:pPr>
    </w:p>
    <w:sectPr w:rsidR="00032250" w:rsidRPr="00ED2E61" w:rsidSect="004C4D6C">
      <w:headerReference w:type="default" r:id="rId16"/>
      <w:pgSz w:w="11906" w:h="16838"/>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E8DEA" w14:textId="77777777" w:rsidR="000D04FB" w:rsidRDefault="000D04FB" w:rsidP="000D096A">
      <w:r>
        <w:separator/>
      </w:r>
    </w:p>
  </w:endnote>
  <w:endnote w:type="continuationSeparator" w:id="0">
    <w:p w14:paraId="5A1B1DF1" w14:textId="77777777" w:rsidR="000D04FB" w:rsidRDefault="000D04FB" w:rsidP="000D096A">
      <w:r>
        <w:continuationSeparator/>
      </w:r>
    </w:p>
  </w:endnote>
  <w:endnote w:type="continuationNotice" w:id="1">
    <w:p w14:paraId="2BE2AFB9" w14:textId="77777777" w:rsidR="000D04FB" w:rsidRDefault="000D0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5378D" w14:textId="77777777" w:rsidR="000D04FB" w:rsidRDefault="000D04FB" w:rsidP="000D096A">
      <w:r>
        <w:separator/>
      </w:r>
    </w:p>
  </w:footnote>
  <w:footnote w:type="continuationSeparator" w:id="0">
    <w:p w14:paraId="342E2BBB" w14:textId="77777777" w:rsidR="000D04FB" w:rsidRDefault="000D04FB" w:rsidP="000D096A">
      <w:r>
        <w:continuationSeparator/>
      </w:r>
    </w:p>
  </w:footnote>
  <w:footnote w:type="continuationNotice" w:id="1">
    <w:p w14:paraId="2A08A70A" w14:textId="77777777" w:rsidR="000D04FB" w:rsidRDefault="000D04FB"/>
  </w:footnote>
  <w:footnote w:id="2">
    <w:p w14:paraId="43E74AE7" w14:textId="5F84216C" w:rsidR="00331DB8" w:rsidRDefault="00331DB8" w:rsidP="00406FBE">
      <w:pPr>
        <w:pStyle w:val="FootnoteText"/>
        <w:jc w:val="both"/>
      </w:pPr>
      <w:r>
        <w:rPr>
          <w:rStyle w:val="FootnoteReference"/>
        </w:rPr>
        <w:footnoteRef/>
      </w:r>
      <w:r>
        <w:t xml:space="preserve"> Reģionālās nozīmes pārvadājumos kopējais pārpalikums veido 6,04 milj. </w:t>
      </w:r>
      <w:proofErr w:type="spellStart"/>
      <w:r w:rsidRPr="00406FBE">
        <w:rPr>
          <w:i/>
          <w:iCs/>
        </w:rPr>
        <w:t>euro</w:t>
      </w:r>
      <w:proofErr w:type="spellEnd"/>
      <w:r>
        <w:t xml:space="preserve">, bet valstspilsētu pašvaldībām 0,116 milj. </w:t>
      </w:r>
      <w:proofErr w:type="spellStart"/>
      <w:r w:rsidRPr="00406FBE">
        <w:rPr>
          <w:i/>
          <w:iCs/>
        </w:rPr>
        <w:t>euro</w:t>
      </w:r>
      <w:proofErr w:type="spellEnd"/>
    </w:p>
  </w:footnote>
  <w:footnote w:id="3">
    <w:p w14:paraId="43B6BAA7" w14:textId="77777777" w:rsidR="0013049A" w:rsidRPr="0053392A" w:rsidRDefault="0013049A" w:rsidP="0013049A">
      <w:pPr>
        <w:pStyle w:val="FootnoteText"/>
        <w:jc w:val="both"/>
      </w:pPr>
      <w:r>
        <w:rPr>
          <w:rStyle w:val="FootnoteReference"/>
        </w:rPr>
        <w:footnoteRef/>
      </w:r>
      <w:r>
        <w:t xml:space="preserve"> Ministru kabineta </w:t>
      </w:r>
      <w:r w:rsidRPr="0053392A">
        <w:t>2019. gada 4. jūnija sēdē izskatīt</w:t>
      </w:r>
      <w:r>
        <w:t>ajā</w:t>
      </w:r>
      <w:r w:rsidRPr="0053392A">
        <w:t xml:space="preserve"> Informatīvā ziņojum</w:t>
      </w:r>
      <w:r>
        <w:t>ā</w:t>
      </w:r>
      <w:r w:rsidRPr="0053392A">
        <w:t xml:space="preserve"> “Par reģionālās nozīmes sabiedriskā transporta pakalpojumu attīstību 2021.-2030. gadam” (prot. Nr.27</w:t>
      </w:r>
      <w:r>
        <w:t>,</w:t>
      </w:r>
      <w:r w:rsidRPr="0053392A">
        <w:t xml:space="preserve"> 28.§)</w:t>
      </w:r>
      <w:r>
        <w:t xml:space="preserve"> iekļauti galvenie sabiedriskā transporta pakalpojumu attīstības virzieni laika periodā no 2021.-2030.gadam</w:t>
      </w:r>
    </w:p>
  </w:footnote>
  <w:footnote w:id="4">
    <w:p w14:paraId="08180BC5" w14:textId="69BA7CE4" w:rsidR="00E008B6" w:rsidRPr="00E008B6" w:rsidRDefault="00E008B6">
      <w:pPr>
        <w:pStyle w:val="FootnoteText"/>
      </w:pPr>
      <w:r>
        <w:rPr>
          <w:rStyle w:val="FootnoteReference"/>
        </w:rPr>
        <w:footnoteRef/>
      </w:r>
      <w:r>
        <w:t xml:space="preserve"> </w:t>
      </w:r>
      <w:r w:rsidRPr="00E008B6">
        <w:t>Atbilstoši STP Likuma 8.</w:t>
      </w:r>
      <w:r w:rsidRPr="00E008B6">
        <w:rPr>
          <w:vertAlign w:val="superscript"/>
        </w:rPr>
        <w:t xml:space="preserve">1 </w:t>
      </w:r>
      <w:r w:rsidRPr="00E008B6">
        <w:t>pantam un Ministru kabineta 2021.gada 6.jūlija noteikumiem Nr.486 “Noteikumi par iekšzemes regulārajiem pasažieru komerciālajiem pārvadājumiem ar autobusu”</w:t>
      </w:r>
    </w:p>
  </w:footnote>
  <w:footnote w:id="5">
    <w:p w14:paraId="5BB6AF1A" w14:textId="7F79C534" w:rsidR="001C44C5" w:rsidRDefault="001C44C5" w:rsidP="001C44C5">
      <w:pPr>
        <w:pStyle w:val="FootnoteText"/>
        <w:jc w:val="both"/>
      </w:pPr>
      <w:r>
        <w:rPr>
          <w:rStyle w:val="FootnoteReference"/>
        </w:rPr>
        <w:footnoteRef/>
      </w:r>
      <w:r>
        <w:t xml:space="preserve"> Ministru kabineta 2021.gada 22.jūnija noteikumi Nr.414 “Braukšanas maksas atvieglojumu noteikumi” paredz reģionālās nozīmes sabiedriskajā transportā braukšanas maksas atvieglojumus sekojošām personu kategorijām: personām ar I vai II grupas invaliditāti, personām līdz 18 gadu vecumam ar invaliditāti un personām, kas pavada personu ar I grupas invaliditāti vai personu līdz 18 gadu vecumam ar invaliditāti; pirmsskolas vecuma bērniem; politiski represētām personām un nacionālās pretošanās kustības dalībniekiem; bāreņiem un bez vecāku gādības palikušiem bērniem un </w:t>
      </w:r>
      <w:proofErr w:type="spellStart"/>
      <w:r>
        <w:t>daudzbērnu</w:t>
      </w:r>
      <w:proofErr w:type="spellEnd"/>
      <w:r>
        <w:t xml:space="preserve"> ģimenes locekļiem un </w:t>
      </w:r>
      <w:r w:rsidRPr="007460BB">
        <w:t xml:space="preserve">ģimenēm, </w:t>
      </w:r>
      <w:r w:rsidRPr="007460BB">
        <w:rPr>
          <w:shd w:val="clear" w:color="auto" w:fill="FFFFFF"/>
        </w:rPr>
        <w:t>kuras izmanto valstī īstenotās Latvijas Goda ģimenes apliecības programmas ietvaros piešķirto apliecību</w:t>
      </w:r>
      <w:r w:rsidRPr="007460BB">
        <w:t>.</w:t>
      </w:r>
    </w:p>
  </w:footnote>
  <w:footnote w:id="6">
    <w:p w14:paraId="326652C5" w14:textId="3C1C7872" w:rsidR="00D33A5B" w:rsidRPr="00D33A5B" w:rsidRDefault="00D33A5B" w:rsidP="00D33A5B">
      <w:pPr>
        <w:pStyle w:val="FootnoteText"/>
        <w:jc w:val="both"/>
      </w:pPr>
      <w:r>
        <w:rPr>
          <w:rStyle w:val="FootnoteReference"/>
        </w:rPr>
        <w:footnoteRef/>
      </w:r>
      <w:r>
        <w:t xml:space="preserve"> </w:t>
      </w:r>
      <w:r w:rsidRPr="00D33A5B">
        <w:t xml:space="preserve">Ukrainas civiliedzīvotāju atbalsta likuma 7.panta astotā daļa paredz, ka </w:t>
      </w:r>
      <w:r w:rsidRPr="00D33A5B">
        <w:rPr>
          <w:shd w:val="clear" w:color="auto" w:fill="FFFFFF"/>
        </w:rPr>
        <w:t>Ukrainas civiliedzīvotājiem ir tiesības bez braukšanas maksas un maksas par bagāžu izmantot sabiedrisko transportlīdzekli, kas pārvadā pasažierus dotētajā reģionālās nozīmes maršrutā, uzrādot personu apliecinošu dokumentu vai citu dokumentu, kas apliecina to, ka persona ir Ukrainas civiliedzīvotājs.</w:t>
      </w:r>
    </w:p>
  </w:footnote>
  <w:footnote w:id="7">
    <w:p w14:paraId="61A46418" w14:textId="3BAC0115" w:rsidR="004C4D6C" w:rsidRDefault="004C4D6C" w:rsidP="00D90ECF">
      <w:pPr>
        <w:pStyle w:val="FootnoteText"/>
        <w:jc w:val="both"/>
      </w:pPr>
      <w:r>
        <w:rPr>
          <w:rStyle w:val="FootnoteReference"/>
        </w:rPr>
        <w:footnoteRef/>
      </w:r>
      <w:r>
        <w:t xml:space="preserve"> Salīdzinājums ar 2024.gad</w:t>
      </w:r>
      <w:r w:rsidR="002C01F6">
        <w:t>a</w:t>
      </w:r>
      <w:r>
        <w:t xml:space="preserve"> martu sniedz objektīvāku salīdzinājumu, ņemot vērā izmaiņas maršrutu tīklā, kas veiktas 2023.gada otrā pusgadā, samazinot nobraukumu reģionālās nozīmes pārvadājumos par </w:t>
      </w:r>
      <w:r w:rsidR="007337E3">
        <w:t>nepilnu 1%</w:t>
      </w:r>
      <w:r>
        <w:t xml:space="preserve">, bet reģionālās nozīmes pārvadājumos ar vilcieniem palielinot par </w:t>
      </w:r>
      <w:r w:rsidR="007337E3">
        <w:t>13%</w:t>
      </w:r>
    </w:p>
  </w:footnote>
  <w:footnote w:id="8">
    <w:p w14:paraId="7AA0DE62" w14:textId="77777777" w:rsidR="004C4D6C" w:rsidRDefault="004C4D6C" w:rsidP="004C4D6C">
      <w:pPr>
        <w:pStyle w:val="FootnoteText"/>
        <w:jc w:val="both"/>
      </w:pPr>
      <w:r>
        <w:rPr>
          <w:rStyle w:val="FootnoteReference"/>
        </w:rPr>
        <w:footnoteRef/>
      </w:r>
      <w:r>
        <w:t xml:space="preserve"> Vilcienu pārvadājumos abonementa biļetes vietā apstiprināt jaunu biļešu veidu – laika biļete: </w:t>
      </w:r>
    </w:p>
    <w:p w14:paraId="08804480" w14:textId="77777777" w:rsidR="004C4D6C" w:rsidRDefault="004C4D6C" w:rsidP="004C4D6C">
      <w:pPr>
        <w:pStyle w:val="FootnoteText"/>
        <w:jc w:val="both"/>
      </w:pPr>
      <w:r>
        <w:t xml:space="preserve">1. 30 dienām, braucieniem abos virzienos, kuras cenu veido 20 braucieni; </w:t>
      </w:r>
    </w:p>
    <w:p w14:paraId="3BD08F62" w14:textId="77777777" w:rsidR="004C4D6C" w:rsidRDefault="004C4D6C" w:rsidP="004C4D6C">
      <w:pPr>
        <w:pStyle w:val="FootnoteText"/>
        <w:jc w:val="both"/>
      </w:pPr>
      <w:r>
        <w:t xml:space="preserve">2. 1 dienai, braucieniem abos virzienos, kuras cenu veido 3 braucieni; </w:t>
      </w:r>
    </w:p>
    <w:p w14:paraId="4B1974DF" w14:textId="77777777" w:rsidR="004C4D6C" w:rsidRDefault="004C4D6C" w:rsidP="004C4D6C">
      <w:pPr>
        <w:pStyle w:val="FootnoteText"/>
        <w:jc w:val="both"/>
      </w:pPr>
      <w:r>
        <w:t xml:space="preserve">3. 3 dienām, braucieniem abos virzienos, kuras cenu veido 4,5 braucieni; </w:t>
      </w:r>
    </w:p>
    <w:p w14:paraId="2AA579C9" w14:textId="77777777" w:rsidR="004C4D6C" w:rsidRDefault="004C4D6C" w:rsidP="004C4D6C">
      <w:pPr>
        <w:pStyle w:val="FootnoteText"/>
        <w:jc w:val="both"/>
      </w:pPr>
      <w:r>
        <w:t>4. 5 dienām, braucieniem abos virzienos, kuras cenu veido 7,5 braucieni.</w:t>
      </w:r>
    </w:p>
    <w:p w14:paraId="293DE7A4" w14:textId="77777777" w:rsidR="004C4D6C" w:rsidRDefault="004C4D6C" w:rsidP="004C4D6C">
      <w:pPr>
        <w:pStyle w:val="FootnoteText"/>
        <w:jc w:val="both"/>
      </w:pPr>
      <w:r>
        <w:t>Autobusu pārvadājumos:</w:t>
      </w:r>
    </w:p>
    <w:p w14:paraId="46EC4D54" w14:textId="77777777" w:rsidR="004C4D6C" w:rsidRDefault="004C4D6C" w:rsidP="004C4D6C">
      <w:pPr>
        <w:pStyle w:val="FootnoteText"/>
        <w:jc w:val="both"/>
      </w:pPr>
      <w:r>
        <w:t>1.</w:t>
      </w:r>
      <w:r w:rsidRPr="00E11ECD">
        <w:t xml:space="preserve"> </w:t>
      </w:r>
      <w:r>
        <w:t>abonementa biļetes vietā apstiprināt jaunu biļešu veidu – laika biļeti 30 dienām braucieniem abos virzienos, kuras cenu veido 20 braucieni;</w:t>
      </w:r>
    </w:p>
    <w:p w14:paraId="725F65AE" w14:textId="77777777" w:rsidR="004C4D6C" w:rsidRDefault="004C4D6C" w:rsidP="004C4D6C">
      <w:pPr>
        <w:pStyle w:val="FootnoteText"/>
        <w:jc w:val="both"/>
      </w:pPr>
      <w:r>
        <w:t>2.</w:t>
      </w:r>
      <w:r w:rsidRPr="00E11ECD">
        <w:t xml:space="preserve"> </w:t>
      </w:r>
      <w:r>
        <w:t>vienreizējās biļetes vietā apstiprināt jaunu biļešu veidu –biļete vienam braucienam;</w:t>
      </w:r>
      <w:r w:rsidRPr="00E11ECD">
        <w:t xml:space="preserve"> </w:t>
      </w:r>
    </w:p>
    <w:p w14:paraId="50CCC011" w14:textId="77777777" w:rsidR="004C4D6C" w:rsidRDefault="004C4D6C" w:rsidP="004C4D6C">
      <w:pPr>
        <w:pStyle w:val="FootnoteText"/>
        <w:jc w:val="both"/>
      </w:pPr>
      <w:r>
        <w:t>3. saglabāt šādus braucienu skaita abonementa biļešu veidus, kas izlietojami 60 dienās: abonementa biļete 10 līdz 19 braucieniem ar atlaidi 10%, abonementa biļete 20 līdz 34 braucieniem ar atlaidi 15% un abonementa biļete 35 un vairāk braucieniem ar atlaidi 20%.</w:t>
      </w:r>
    </w:p>
  </w:footnote>
  <w:footnote w:id="9">
    <w:p w14:paraId="3408B4FA" w14:textId="71E716F1" w:rsidR="00AD2442" w:rsidRDefault="00AD2442" w:rsidP="00AD2442">
      <w:pPr>
        <w:pStyle w:val="FootnoteText"/>
      </w:pPr>
      <w:r>
        <w:rPr>
          <w:rStyle w:val="FootnoteReference"/>
        </w:rPr>
        <w:footnoteRef/>
      </w:r>
      <w:r>
        <w:t xml:space="preserve"> EURIBOR 12 mēnešu vidējā vērtība procentos 2024.gada </w:t>
      </w:r>
      <w:r w:rsidR="00A6035D">
        <w:t>7</w:t>
      </w:r>
      <w:r>
        <w:t xml:space="preserve"> mēnešos veido 3,</w:t>
      </w:r>
      <w:r w:rsidR="00A6035D">
        <w:t>6509</w:t>
      </w:r>
      <w:r>
        <w:t xml:space="preserve">% </w:t>
      </w:r>
    </w:p>
  </w:footnote>
  <w:footnote w:id="10">
    <w:p w14:paraId="1EF787CF" w14:textId="77777777" w:rsidR="00C94B78" w:rsidRPr="00592632" w:rsidRDefault="00C94B78" w:rsidP="00C94B78">
      <w:pPr>
        <w:pStyle w:val="FootnoteText"/>
        <w:jc w:val="both"/>
      </w:pPr>
      <w:r w:rsidRPr="00592632">
        <w:rPr>
          <w:rStyle w:val="FootnoteReference"/>
        </w:rPr>
        <w:footnoteRef/>
      </w:r>
      <w:r w:rsidRPr="00592632">
        <w:t xml:space="preserve"> Salīdzinājums veikts, ievērojot vidējo dīzeļdegvielas cenu laika periodā no līguma uzsākšanas un piedāvājuma iesniegšanas mēnesi;</w:t>
      </w:r>
    </w:p>
  </w:footnote>
  <w:footnote w:id="11">
    <w:p w14:paraId="1921C76D" w14:textId="77777777" w:rsidR="00C94B78" w:rsidRPr="00592632" w:rsidRDefault="00C94B78" w:rsidP="00C94B78">
      <w:pPr>
        <w:pStyle w:val="FootnoteText"/>
        <w:jc w:val="both"/>
      </w:pPr>
      <w:r w:rsidRPr="00592632">
        <w:rPr>
          <w:rStyle w:val="FootnoteReference"/>
        </w:rPr>
        <w:footnoteRef/>
      </w:r>
      <w:r w:rsidRPr="00592632">
        <w:t xml:space="preserve"> Salīdzinājums veikts, ņemot vērā nozares H49 </w:t>
      </w:r>
      <w:r w:rsidRPr="00592632">
        <w:rPr>
          <w:i/>
          <w:iCs/>
        </w:rPr>
        <w:t>Sauszemes transports un cauruļvadu transports</w:t>
      </w:r>
      <w:r w:rsidRPr="00592632">
        <w:t xml:space="preserve"> vidējo bruto darba samaksu nostrādātā stundā laika periodā no līguma uzsākšanas un piedāvājuma iesniegšanas gadu</w:t>
      </w:r>
      <w:r>
        <w:t>;</w:t>
      </w:r>
    </w:p>
  </w:footnote>
  <w:footnote w:id="12">
    <w:p w14:paraId="3FEC4F0E" w14:textId="77777777" w:rsidR="00C94B78" w:rsidRDefault="00C94B78" w:rsidP="00C94B78">
      <w:pPr>
        <w:pStyle w:val="FootnoteText"/>
        <w:jc w:val="both"/>
      </w:pPr>
      <w:r>
        <w:rPr>
          <w:rStyle w:val="FootnoteReference"/>
        </w:rPr>
        <w:footnoteRef/>
      </w:r>
      <w:r>
        <w:t xml:space="preserve"> Salīdzinājums veikts, ievērojot patēriņu cenu pārmaiņas </w:t>
      </w:r>
      <w:r w:rsidRPr="00AC3863">
        <w:t>2024.gada jūnij</w:t>
      </w:r>
      <w:r>
        <w:t>ā, salīdzinot ar</w:t>
      </w:r>
      <w:r w:rsidRPr="00AC3863">
        <w:t xml:space="preserve"> piedāvājuma iesniegšanas mēnesi</w:t>
      </w:r>
      <w:r>
        <w:t>.</w:t>
      </w:r>
    </w:p>
  </w:footnote>
  <w:footnote w:id="13">
    <w:p w14:paraId="26FBFB14" w14:textId="135FAA5E" w:rsidR="00E450BD" w:rsidRPr="00E450BD" w:rsidRDefault="00E450BD">
      <w:pPr>
        <w:pStyle w:val="FootnoteText"/>
      </w:pPr>
      <w:r>
        <w:rPr>
          <w:rStyle w:val="FootnoteReference"/>
        </w:rPr>
        <w:footnoteRef/>
      </w:r>
      <w:r>
        <w:t xml:space="preserve"> Statistikas pārvaldes Oficiālās statistikas portāla dati liecina, </w:t>
      </w:r>
      <w:r w:rsidRPr="00E450BD">
        <w:t>ka dīzeļdegvielas vidējā mazumtirdzniecības cena</w:t>
      </w:r>
      <w:r>
        <w:t xml:space="preserve"> 2024.gada </w:t>
      </w:r>
      <w:r w:rsidR="005850BB">
        <w:t xml:space="preserve">septiņos </w:t>
      </w:r>
      <w:r>
        <w:t xml:space="preserve">mēnešos ir bijusi par </w:t>
      </w:r>
      <w:r w:rsidR="005850BB">
        <w:t>4,47</w:t>
      </w:r>
      <w:r>
        <w:t xml:space="preserve">% lielāka nekā 2023.gada </w:t>
      </w:r>
      <w:r w:rsidR="00305395">
        <w:t xml:space="preserve">tajā pašā periodā, bet, salīdzot faktiskās cenas ar laika periodu, kad tika sagatavoti piedāvājumi atklāta konkursa procedūrai (2019.-2021.gads), pieaugums veido līdz par </w:t>
      </w:r>
      <w:r w:rsidR="000115EB">
        <w:t>58</w:t>
      </w:r>
      <w:r w:rsidR="00305395">
        <w:t>%.</w:t>
      </w:r>
    </w:p>
  </w:footnote>
  <w:footnote w:id="14">
    <w:p w14:paraId="2C44DFCE" w14:textId="034730BB" w:rsidR="00F4599A" w:rsidRPr="00F4599A" w:rsidRDefault="00F4599A">
      <w:pPr>
        <w:pStyle w:val="FootnoteText"/>
      </w:pPr>
      <w:r w:rsidRPr="00F4599A">
        <w:rPr>
          <w:rStyle w:val="FootnoteReference"/>
        </w:rPr>
        <w:footnoteRef/>
      </w:r>
      <w:r w:rsidRPr="00F4599A">
        <w:t xml:space="preserve"> </w:t>
      </w:r>
      <w:r w:rsidRPr="00D95822">
        <w:rPr>
          <w:color w:val="222222"/>
          <w:shd w:val="clear" w:color="auto" w:fill="FFFFFF"/>
        </w:rPr>
        <w:t xml:space="preserve">2024.gada </w:t>
      </w:r>
      <w:r w:rsidR="00BA73AD">
        <w:rPr>
          <w:color w:val="222222"/>
          <w:shd w:val="clear" w:color="auto" w:fill="FFFFFF"/>
        </w:rPr>
        <w:t>augustā</w:t>
      </w:r>
      <w:r w:rsidR="00BA73AD" w:rsidRPr="00D95822">
        <w:rPr>
          <w:color w:val="222222"/>
          <w:shd w:val="clear" w:color="auto" w:fill="FFFFFF"/>
        </w:rPr>
        <w:t xml:space="preserve"> </w:t>
      </w:r>
      <w:r w:rsidRPr="00D95822">
        <w:rPr>
          <w:color w:val="222222"/>
          <w:shd w:val="clear" w:color="auto" w:fill="FFFFFF"/>
        </w:rPr>
        <w:t>no “</w:t>
      </w:r>
      <w:proofErr w:type="spellStart"/>
      <w:r w:rsidRPr="00D95822">
        <w:rPr>
          <w:color w:val="222222"/>
          <w:shd w:val="clear" w:color="auto" w:fill="FFFFFF"/>
        </w:rPr>
        <w:t>Škoda</w:t>
      </w:r>
      <w:proofErr w:type="spellEnd"/>
      <w:r w:rsidRPr="00D95822">
        <w:rPr>
          <w:color w:val="222222"/>
          <w:shd w:val="clear" w:color="auto" w:fill="FFFFFF"/>
        </w:rPr>
        <w:t xml:space="preserve"> </w:t>
      </w:r>
      <w:proofErr w:type="spellStart"/>
      <w:r w:rsidRPr="00D95822">
        <w:rPr>
          <w:color w:val="222222"/>
          <w:shd w:val="clear" w:color="auto" w:fill="FFFFFF"/>
        </w:rPr>
        <w:t>Vagonka</w:t>
      </w:r>
      <w:proofErr w:type="spellEnd"/>
      <w:r w:rsidRPr="00D95822">
        <w:rPr>
          <w:color w:val="222222"/>
          <w:shd w:val="clear" w:color="auto" w:fill="FFFFFF"/>
        </w:rPr>
        <w:t xml:space="preserve">” ir saņemti </w:t>
      </w:r>
      <w:r w:rsidR="00BA73AD" w:rsidRPr="00D95822">
        <w:rPr>
          <w:color w:val="222222"/>
          <w:shd w:val="clear" w:color="auto" w:fill="FFFFFF"/>
        </w:rPr>
        <w:t>2</w:t>
      </w:r>
      <w:r w:rsidR="00BA73AD">
        <w:rPr>
          <w:color w:val="222222"/>
          <w:shd w:val="clear" w:color="auto" w:fill="FFFFFF"/>
        </w:rPr>
        <w:t>9</w:t>
      </w:r>
      <w:r w:rsidR="00BA73AD" w:rsidRPr="00D95822">
        <w:rPr>
          <w:color w:val="222222"/>
          <w:shd w:val="clear" w:color="auto" w:fill="FFFFFF"/>
        </w:rPr>
        <w:t xml:space="preserve"> </w:t>
      </w:r>
      <w:r w:rsidRPr="00D95822">
        <w:rPr>
          <w:color w:val="222222"/>
          <w:shd w:val="clear" w:color="auto" w:fill="FFFFFF"/>
        </w:rPr>
        <w:t>no paredzētajiem 32 jaunajiem elektrovilcieniem</w:t>
      </w:r>
    </w:p>
  </w:footnote>
  <w:footnote w:id="15">
    <w:p w14:paraId="08167CAF" w14:textId="77777777" w:rsidR="00EA5110" w:rsidRPr="007F45D0" w:rsidRDefault="00EA5110" w:rsidP="00EA5110">
      <w:pPr>
        <w:pStyle w:val="FootnoteText"/>
        <w:jc w:val="both"/>
        <w:rPr>
          <w:sz w:val="18"/>
          <w:szCs w:val="18"/>
        </w:rPr>
      </w:pPr>
      <w:r w:rsidRPr="007F45D0">
        <w:rPr>
          <w:rStyle w:val="FootnoteReference"/>
          <w:sz w:val="18"/>
          <w:szCs w:val="18"/>
        </w:rPr>
        <w:footnoteRef/>
      </w:r>
      <w:r w:rsidRPr="007F45D0">
        <w:rPr>
          <w:sz w:val="18"/>
          <w:szCs w:val="18"/>
        </w:rPr>
        <w:t xml:space="preserve"> Pamatojoties uz Ministru kabineta noteikumu Nr.435</w:t>
      </w:r>
      <w:r>
        <w:rPr>
          <w:sz w:val="18"/>
          <w:szCs w:val="18"/>
        </w:rPr>
        <w:t xml:space="preserve"> </w:t>
      </w:r>
      <w:r w:rsidRPr="007F45D0">
        <w:rPr>
          <w:sz w:val="18"/>
          <w:szCs w:val="18"/>
        </w:rPr>
        <w:t>12.1.</w:t>
      </w:r>
      <w:r>
        <w:rPr>
          <w:sz w:val="18"/>
          <w:szCs w:val="18"/>
        </w:rPr>
        <w:t>apakšpunktu,</w:t>
      </w:r>
      <w:r w:rsidRPr="007F45D0">
        <w:rPr>
          <w:sz w:val="18"/>
          <w:szCs w:val="18"/>
        </w:rPr>
        <w:t xml:space="preserve"> Autotransporta direkcija saskaņā ar Sabiedriskā transporta pakalpojumu likuma 6. pantu un šo noteikumu 13. punktu katru gadu precizē maršruta tīkla apjomu nākamajam pārskata gadam katram pārvadātājam, kas sniedz sabiedriskā transporta pakalpojumus reģionālās nozīmes maršrutos, un Sabiedriskā transporta padome līdz 1. aprīlim to apstiprina</w:t>
      </w:r>
      <w:r>
        <w:rPr>
          <w:sz w:val="18"/>
          <w:szCs w:val="18"/>
        </w:rPr>
        <w:t>.</w:t>
      </w:r>
    </w:p>
  </w:footnote>
  <w:footnote w:id="16">
    <w:p w14:paraId="7A7650DA" w14:textId="43CC1544" w:rsidR="005B370E" w:rsidRPr="005B370E" w:rsidRDefault="005B370E">
      <w:pPr>
        <w:pStyle w:val="FootnoteText"/>
      </w:pPr>
      <w:r>
        <w:rPr>
          <w:rStyle w:val="FootnoteReference"/>
        </w:rPr>
        <w:footnoteRef/>
      </w:r>
      <w:r>
        <w:t xml:space="preserve"> </w:t>
      </w:r>
      <w:r w:rsidRPr="001C5251">
        <w:t>Pārvadātājam piešķiramo tiesību apjomu līguma darbības laikā var palielināt vai samazināt robežās no +10% līdz -15% (atsevišķās teritorijās -20% un -30%)</w:t>
      </w:r>
    </w:p>
  </w:footnote>
  <w:footnote w:id="17">
    <w:p w14:paraId="2A7157BC" w14:textId="44F835AD" w:rsidR="00F03455" w:rsidRDefault="00F03455">
      <w:pPr>
        <w:pStyle w:val="FootnoteText"/>
      </w:pPr>
      <w:r>
        <w:rPr>
          <w:rStyle w:val="FootnoteReference"/>
        </w:rPr>
        <w:footnoteRef/>
      </w:r>
      <w:r>
        <w:t xml:space="preserve"> Latvijas Stabilitātes programmas 202</w:t>
      </w:r>
      <w:r w:rsidR="00D239BC">
        <w:t xml:space="preserve">4. – 2028. gadam. Pieejamas: </w:t>
      </w:r>
      <w:hyperlink r:id="rId1" w:history="1">
        <w:r w:rsidR="00D239BC" w:rsidRPr="004C39A9">
          <w:rPr>
            <w:rStyle w:val="Hyperlink"/>
          </w:rPr>
          <w:t>https://www.fm.gov.lv/lv/latvijas-stabilitates-programma</w:t>
        </w:r>
      </w:hyperlink>
      <w:r w:rsidR="00D239B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5295586"/>
      <w:docPartObj>
        <w:docPartGallery w:val="Page Numbers (Top of Page)"/>
        <w:docPartUnique/>
      </w:docPartObj>
    </w:sdtPr>
    <w:sdtEndPr>
      <w:rPr>
        <w:noProof/>
      </w:rPr>
    </w:sdtEndPr>
    <w:sdtContent>
      <w:p w14:paraId="07F41B8C" w14:textId="4C5FA071" w:rsidR="006A2CD5" w:rsidRDefault="006A2CD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D6A88B4" w14:textId="77777777" w:rsidR="006A2CD5" w:rsidRDefault="006A2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E181B"/>
    <w:multiLevelType w:val="hybridMultilevel"/>
    <w:tmpl w:val="D0C0F960"/>
    <w:lvl w:ilvl="0" w:tplc="F7621B62">
      <w:start w:val="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EB31CBE"/>
    <w:multiLevelType w:val="hybridMultilevel"/>
    <w:tmpl w:val="CB4EFAC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2AC15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7B3C79"/>
    <w:multiLevelType w:val="hybridMultilevel"/>
    <w:tmpl w:val="CDE8B708"/>
    <w:lvl w:ilvl="0" w:tplc="79A8B030">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0E54FC"/>
    <w:multiLevelType w:val="hybridMultilevel"/>
    <w:tmpl w:val="D7D0CF78"/>
    <w:lvl w:ilvl="0" w:tplc="0426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28613DB7"/>
    <w:multiLevelType w:val="hybridMultilevel"/>
    <w:tmpl w:val="1332B43A"/>
    <w:lvl w:ilvl="0" w:tplc="690EAD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9E608CA"/>
    <w:multiLevelType w:val="multilevel"/>
    <w:tmpl w:val="7AF6C64E"/>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7" w15:restartNumberingAfterBreak="0">
    <w:nsid w:val="2A856D42"/>
    <w:multiLevelType w:val="hybridMultilevel"/>
    <w:tmpl w:val="E6249BF6"/>
    <w:lvl w:ilvl="0" w:tplc="2B18C04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1D2091C"/>
    <w:multiLevelType w:val="multilevel"/>
    <w:tmpl w:val="98D23480"/>
    <w:lvl w:ilvl="0">
      <w:start w:val="1"/>
      <w:numFmt w:val="upperRoman"/>
      <w:lvlText w:val="%1."/>
      <w:lvlJc w:val="left"/>
      <w:pPr>
        <w:ind w:left="1429" w:hanging="72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401F16B3"/>
    <w:multiLevelType w:val="hybridMultilevel"/>
    <w:tmpl w:val="E6AC00EE"/>
    <w:lvl w:ilvl="0" w:tplc="BB007E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A9454E4"/>
    <w:multiLevelType w:val="hybridMultilevel"/>
    <w:tmpl w:val="F754F038"/>
    <w:lvl w:ilvl="0" w:tplc="7D3CE0B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DE46E4F"/>
    <w:multiLevelType w:val="hybridMultilevel"/>
    <w:tmpl w:val="4A26ED0C"/>
    <w:lvl w:ilvl="0" w:tplc="F5126C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34F5595"/>
    <w:multiLevelType w:val="hybridMultilevel"/>
    <w:tmpl w:val="DD8266B8"/>
    <w:lvl w:ilvl="0" w:tplc="C6E280A0">
      <w:start w:val="5"/>
      <w:numFmt w:val="bullet"/>
      <w:lvlText w:val="-"/>
      <w:lvlJc w:val="left"/>
      <w:pPr>
        <w:ind w:left="1069" w:hanging="360"/>
      </w:pPr>
      <w:rPr>
        <w:rFonts w:ascii="Times New Roman" w:eastAsia="Times New Roman" w:hAnsi="Times New Roman" w:cs="Times New Roman" w:hint="default"/>
        <w:i/>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58D34CBC"/>
    <w:multiLevelType w:val="hybridMultilevel"/>
    <w:tmpl w:val="AF8C2A54"/>
    <w:lvl w:ilvl="0" w:tplc="9C00117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A6A5F51"/>
    <w:multiLevelType w:val="hybridMultilevel"/>
    <w:tmpl w:val="41A02B1C"/>
    <w:lvl w:ilvl="0" w:tplc="F4CCD282">
      <w:start w:val="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60015183"/>
    <w:multiLevelType w:val="hybridMultilevel"/>
    <w:tmpl w:val="DA324B1E"/>
    <w:lvl w:ilvl="0" w:tplc="166A65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69B46E26"/>
    <w:multiLevelType w:val="multilevel"/>
    <w:tmpl w:val="212AB222"/>
    <w:lvl w:ilvl="0">
      <w:start w:val="1"/>
      <w:numFmt w:val="decimal"/>
      <w:lvlText w:val="%1."/>
      <w:lvlJc w:val="left"/>
      <w:pPr>
        <w:ind w:left="853" w:hanging="360"/>
      </w:pPr>
    </w:lvl>
    <w:lvl w:ilvl="1">
      <w:start w:val="1"/>
      <w:numFmt w:val="decimal"/>
      <w:isLgl/>
      <w:lvlText w:val="%1.%2."/>
      <w:lvlJc w:val="left"/>
      <w:pPr>
        <w:ind w:left="360" w:hanging="360"/>
      </w:pPr>
    </w:lvl>
    <w:lvl w:ilvl="2">
      <w:start w:val="1"/>
      <w:numFmt w:val="decimal"/>
      <w:isLgl/>
      <w:lvlText w:val="%1.%2.%3."/>
      <w:lvlJc w:val="left"/>
      <w:pPr>
        <w:ind w:left="2422" w:hanging="720"/>
      </w:pPr>
    </w:lvl>
    <w:lvl w:ilvl="3">
      <w:start w:val="1"/>
      <w:numFmt w:val="decimal"/>
      <w:isLgl/>
      <w:lvlText w:val="%1.%2.%3.%4."/>
      <w:lvlJc w:val="left"/>
      <w:pPr>
        <w:ind w:left="1213" w:hanging="720"/>
      </w:pPr>
    </w:lvl>
    <w:lvl w:ilvl="4">
      <w:start w:val="1"/>
      <w:numFmt w:val="decimal"/>
      <w:isLgl/>
      <w:lvlText w:val="%1.%2.%3.%4.%5."/>
      <w:lvlJc w:val="left"/>
      <w:pPr>
        <w:ind w:left="1573" w:hanging="1080"/>
      </w:pPr>
    </w:lvl>
    <w:lvl w:ilvl="5">
      <w:start w:val="1"/>
      <w:numFmt w:val="decimal"/>
      <w:isLgl/>
      <w:lvlText w:val="%1.%2.%3.%4.%5.%6."/>
      <w:lvlJc w:val="left"/>
      <w:pPr>
        <w:ind w:left="1573" w:hanging="1080"/>
      </w:pPr>
    </w:lvl>
    <w:lvl w:ilvl="6">
      <w:start w:val="1"/>
      <w:numFmt w:val="decimal"/>
      <w:isLgl/>
      <w:lvlText w:val="%1.%2.%3.%4.%5.%6.%7."/>
      <w:lvlJc w:val="left"/>
      <w:pPr>
        <w:ind w:left="1933" w:hanging="1440"/>
      </w:pPr>
    </w:lvl>
    <w:lvl w:ilvl="7">
      <w:start w:val="1"/>
      <w:numFmt w:val="decimal"/>
      <w:isLgl/>
      <w:lvlText w:val="%1.%2.%3.%4.%5.%6.%7.%8."/>
      <w:lvlJc w:val="left"/>
      <w:pPr>
        <w:ind w:left="1933" w:hanging="1440"/>
      </w:pPr>
    </w:lvl>
    <w:lvl w:ilvl="8">
      <w:start w:val="1"/>
      <w:numFmt w:val="decimal"/>
      <w:isLgl/>
      <w:lvlText w:val="%1.%2.%3.%4.%5.%6.%7.%8.%9."/>
      <w:lvlJc w:val="left"/>
      <w:pPr>
        <w:ind w:left="2293" w:hanging="1800"/>
      </w:pPr>
    </w:lvl>
  </w:abstractNum>
  <w:abstractNum w:abstractNumId="17" w15:restartNumberingAfterBreak="0">
    <w:nsid w:val="6D1A40FE"/>
    <w:multiLevelType w:val="hybridMultilevel"/>
    <w:tmpl w:val="DD967C76"/>
    <w:lvl w:ilvl="0" w:tplc="4AC2667A">
      <w:start w:val="2023"/>
      <w:numFmt w:val="bullet"/>
      <w:lvlText w:val="-"/>
      <w:lvlJc w:val="left"/>
      <w:pPr>
        <w:ind w:left="1069" w:hanging="360"/>
      </w:pPr>
      <w:rPr>
        <w:rFonts w:ascii="Times New Roman" w:eastAsia="Times New Roman"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8" w15:restartNumberingAfterBreak="0">
    <w:nsid w:val="6F0D2495"/>
    <w:multiLevelType w:val="hybridMultilevel"/>
    <w:tmpl w:val="6FE4DA38"/>
    <w:lvl w:ilvl="0" w:tplc="B11C16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07640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1983671">
    <w:abstractNumId w:val="8"/>
  </w:num>
  <w:num w:numId="2" w16cid:durableId="298192473">
    <w:abstractNumId w:val="18"/>
  </w:num>
  <w:num w:numId="3" w16cid:durableId="766921635">
    <w:abstractNumId w:val="14"/>
  </w:num>
  <w:num w:numId="4" w16cid:durableId="824858294">
    <w:abstractNumId w:val="3"/>
  </w:num>
  <w:num w:numId="5" w16cid:durableId="560870114">
    <w:abstractNumId w:val="15"/>
  </w:num>
  <w:num w:numId="6" w16cid:durableId="18518691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0389329">
    <w:abstractNumId w:val="10"/>
  </w:num>
  <w:num w:numId="8" w16cid:durableId="1502047115">
    <w:abstractNumId w:val="6"/>
  </w:num>
  <w:num w:numId="9" w16cid:durableId="272371087">
    <w:abstractNumId w:val="19"/>
  </w:num>
  <w:num w:numId="10" w16cid:durableId="1342514492">
    <w:abstractNumId w:val="5"/>
  </w:num>
  <w:num w:numId="11" w16cid:durableId="127283366">
    <w:abstractNumId w:val="0"/>
  </w:num>
  <w:num w:numId="12" w16cid:durableId="1702971041">
    <w:abstractNumId w:val="12"/>
  </w:num>
  <w:num w:numId="13" w16cid:durableId="1114983769">
    <w:abstractNumId w:val="17"/>
  </w:num>
  <w:num w:numId="14" w16cid:durableId="1141114238">
    <w:abstractNumId w:val="9"/>
  </w:num>
  <w:num w:numId="15" w16cid:durableId="744229726">
    <w:abstractNumId w:val="13"/>
  </w:num>
  <w:num w:numId="16" w16cid:durableId="7151590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4411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4403199">
    <w:abstractNumId w:val="1"/>
  </w:num>
  <w:num w:numId="19" w16cid:durableId="1853445859">
    <w:abstractNumId w:val="7"/>
  </w:num>
  <w:num w:numId="20" w16cid:durableId="194799808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6A"/>
    <w:rsid w:val="00000620"/>
    <w:rsid w:val="00000D1A"/>
    <w:rsid w:val="00003828"/>
    <w:rsid w:val="00003F6F"/>
    <w:rsid w:val="00004ACC"/>
    <w:rsid w:val="000115EB"/>
    <w:rsid w:val="00012F37"/>
    <w:rsid w:val="00013EC9"/>
    <w:rsid w:val="00014606"/>
    <w:rsid w:val="00016981"/>
    <w:rsid w:val="00021316"/>
    <w:rsid w:val="000234F2"/>
    <w:rsid w:val="00024FBE"/>
    <w:rsid w:val="0003036C"/>
    <w:rsid w:val="00031CAB"/>
    <w:rsid w:val="00032250"/>
    <w:rsid w:val="0003352B"/>
    <w:rsid w:val="00040E3B"/>
    <w:rsid w:val="000414B6"/>
    <w:rsid w:val="00042E3D"/>
    <w:rsid w:val="00050D6D"/>
    <w:rsid w:val="00050F30"/>
    <w:rsid w:val="00054CC9"/>
    <w:rsid w:val="00057ABE"/>
    <w:rsid w:val="00063942"/>
    <w:rsid w:val="00066443"/>
    <w:rsid w:val="00066967"/>
    <w:rsid w:val="00067589"/>
    <w:rsid w:val="0007088A"/>
    <w:rsid w:val="00071ADB"/>
    <w:rsid w:val="00073251"/>
    <w:rsid w:val="00073657"/>
    <w:rsid w:val="00073827"/>
    <w:rsid w:val="00076564"/>
    <w:rsid w:val="00076AE2"/>
    <w:rsid w:val="00077735"/>
    <w:rsid w:val="00080904"/>
    <w:rsid w:val="00082C7B"/>
    <w:rsid w:val="00085FE8"/>
    <w:rsid w:val="0008645A"/>
    <w:rsid w:val="00086E3A"/>
    <w:rsid w:val="000908CD"/>
    <w:rsid w:val="00090992"/>
    <w:rsid w:val="000919CC"/>
    <w:rsid w:val="00093336"/>
    <w:rsid w:val="000944C1"/>
    <w:rsid w:val="00094812"/>
    <w:rsid w:val="00094F6C"/>
    <w:rsid w:val="0009579C"/>
    <w:rsid w:val="000966AE"/>
    <w:rsid w:val="000967E1"/>
    <w:rsid w:val="00096D79"/>
    <w:rsid w:val="00096E0F"/>
    <w:rsid w:val="000A169B"/>
    <w:rsid w:val="000A31B3"/>
    <w:rsid w:val="000A371E"/>
    <w:rsid w:val="000A3C37"/>
    <w:rsid w:val="000A66ED"/>
    <w:rsid w:val="000A6A1D"/>
    <w:rsid w:val="000B0C9D"/>
    <w:rsid w:val="000B5034"/>
    <w:rsid w:val="000B54DF"/>
    <w:rsid w:val="000C07D0"/>
    <w:rsid w:val="000C39B8"/>
    <w:rsid w:val="000C42EC"/>
    <w:rsid w:val="000C47A8"/>
    <w:rsid w:val="000C4BCB"/>
    <w:rsid w:val="000C5223"/>
    <w:rsid w:val="000C6A24"/>
    <w:rsid w:val="000D01DB"/>
    <w:rsid w:val="000D04FB"/>
    <w:rsid w:val="000D096A"/>
    <w:rsid w:val="000D0C9F"/>
    <w:rsid w:val="000D1229"/>
    <w:rsid w:val="000D2A1E"/>
    <w:rsid w:val="000D31AB"/>
    <w:rsid w:val="000D4BD0"/>
    <w:rsid w:val="000D6AD4"/>
    <w:rsid w:val="000D78D3"/>
    <w:rsid w:val="000E154E"/>
    <w:rsid w:val="000E2651"/>
    <w:rsid w:val="000E5075"/>
    <w:rsid w:val="000E57AA"/>
    <w:rsid w:val="000E5DAD"/>
    <w:rsid w:val="000E6626"/>
    <w:rsid w:val="000F1631"/>
    <w:rsid w:val="000F2A1D"/>
    <w:rsid w:val="000F4281"/>
    <w:rsid w:val="000F4736"/>
    <w:rsid w:val="000F53B8"/>
    <w:rsid w:val="000F6F8A"/>
    <w:rsid w:val="00101C0C"/>
    <w:rsid w:val="00102BB7"/>
    <w:rsid w:val="00102DE9"/>
    <w:rsid w:val="00103937"/>
    <w:rsid w:val="00104F2E"/>
    <w:rsid w:val="0010571F"/>
    <w:rsid w:val="00111021"/>
    <w:rsid w:val="0011146F"/>
    <w:rsid w:val="00112A40"/>
    <w:rsid w:val="00112F12"/>
    <w:rsid w:val="00113AD5"/>
    <w:rsid w:val="00114BFE"/>
    <w:rsid w:val="00115433"/>
    <w:rsid w:val="001164F2"/>
    <w:rsid w:val="001170CE"/>
    <w:rsid w:val="001177A8"/>
    <w:rsid w:val="0012168E"/>
    <w:rsid w:val="00121D1C"/>
    <w:rsid w:val="00122B4A"/>
    <w:rsid w:val="00123846"/>
    <w:rsid w:val="00123D40"/>
    <w:rsid w:val="0012430D"/>
    <w:rsid w:val="00124AE6"/>
    <w:rsid w:val="0013049A"/>
    <w:rsid w:val="001312EE"/>
    <w:rsid w:val="00132EE3"/>
    <w:rsid w:val="00134A74"/>
    <w:rsid w:val="00135555"/>
    <w:rsid w:val="00135B70"/>
    <w:rsid w:val="00135F8A"/>
    <w:rsid w:val="0013707F"/>
    <w:rsid w:val="00140C9E"/>
    <w:rsid w:val="00144C31"/>
    <w:rsid w:val="0014763F"/>
    <w:rsid w:val="00147B93"/>
    <w:rsid w:val="00151697"/>
    <w:rsid w:val="00151960"/>
    <w:rsid w:val="0015275B"/>
    <w:rsid w:val="001562A9"/>
    <w:rsid w:val="00156D1E"/>
    <w:rsid w:val="0015796B"/>
    <w:rsid w:val="00160424"/>
    <w:rsid w:val="001632DC"/>
    <w:rsid w:val="001636FE"/>
    <w:rsid w:val="001638BE"/>
    <w:rsid w:val="00164114"/>
    <w:rsid w:val="00165703"/>
    <w:rsid w:val="00170F7A"/>
    <w:rsid w:val="00171328"/>
    <w:rsid w:val="00173B90"/>
    <w:rsid w:val="00174917"/>
    <w:rsid w:val="00174E35"/>
    <w:rsid w:val="00175688"/>
    <w:rsid w:val="00176551"/>
    <w:rsid w:val="00177FBE"/>
    <w:rsid w:val="00180BC5"/>
    <w:rsid w:val="00181AA4"/>
    <w:rsid w:val="00181F84"/>
    <w:rsid w:val="00183220"/>
    <w:rsid w:val="00183376"/>
    <w:rsid w:val="00193036"/>
    <w:rsid w:val="00195284"/>
    <w:rsid w:val="0019796A"/>
    <w:rsid w:val="00197A0E"/>
    <w:rsid w:val="00197AA7"/>
    <w:rsid w:val="001A07DE"/>
    <w:rsid w:val="001A0C74"/>
    <w:rsid w:val="001A2E1B"/>
    <w:rsid w:val="001A3DAA"/>
    <w:rsid w:val="001A4486"/>
    <w:rsid w:val="001B08EA"/>
    <w:rsid w:val="001B24D1"/>
    <w:rsid w:val="001B2987"/>
    <w:rsid w:val="001B2B10"/>
    <w:rsid w:val="001B3E3A"/>
    <w:rsid w:val="001B5164"/>
    <w:rsid w:val="001B694A"/>
    <w:rsid w:val="001B6F4C"/>
    <w:rsid w:val="001B7B9D"/>
    <w:rsid w:val="001B7F18"/>
    <w:rsid w:val="001C0EE4"/>
    <w:rsid w:val="001C22B0"/>
    <w:rsid w:val="001C4042"/>
    <w:rsid w:val="001C44C5"/>
    <w:rsid w:val="001C4698"/>
    <w:rsid w:val="001C5251"/>
    <w:rsid w:val="001C61C8"/>
    <w:rsid w:val="001C68C7"/>
    <w:rsid w:val="001D0199"/>
    <w:rsid w:val="001D0352"/>
    <w:rsid w:val="001D29EB"/>
    <w:rsid w:val="001D55AC"/>
    <w:rsid w:val="001D716D"/>
    <w:rsid w:val="001E09C1"/>
    <w:rsid w:val="001E133C"/>
    <w:rsid w:val="001E22C6"/>
    <w:rsid w:val="001E34D3"/>
    <w:rsid w:val="001E3904"/>
    <w:rsid w:val="001E4577"/>
    <w:rsid w:val="001E57AD"/>
    <w:rsid w:val="001F44D9"/>
    <w:rsid w:val="001F67CD"/>
    <w:rsid w:val="00201AF0"/>
    <w:rsid w:val="00204FAD"/>
    <w:rsid w:val="002052BF"/>
    <w:rsid w:val="0020564A"/>
    <w:rsid w:val="00206B1C"/>
    <w:rsid w:val="00207E9C"/>
    <w:rsid w:val="00211281"/>
    <w:rsid w:val="0021217F"/>
    <w:rsid w:val="002123BF"/>
    <w:rsid w:val="00212538"/>
    <w:rsid w:val="00213C4F"/>
    <w:rsid w:val="00214831"/>
    <w:rsid w:val="00215589"/>
    <w:rsid w:val="00215CBD"/>
    <w:rsid w:val="00216141"/>
    <w:rsid w:val="00221015"/>
    <w:rsid w:val="002268C0"/>
    <w:rsid w:val="00226D85"/>
    <w:rsid w:val="00227758"/>
    <w:rsid w:val="002311AF"/>
    <w:rsid w:val="002315C1"/>
    <w:rsid w:val="002339F4"/>
    <w:rsid w:val="002344B8"/>
    <w:rsid w:val="00234A9F"/>
    <w:rsid w:val="00236293"/>
    <w:rsid w:val="002363C1"/>
    <w:rsid w:val="00237FA6"/>
    <w:rsid w:val="002404DF"/>
    <w:rsid w:val="00240A50"/>
    <w:rsid w:val="00242F9C"/>
    <w:rsid w:val="0024404C"/>
    <w:rsid w:val="002458A6"/>
    <w:rsid w:val="00246F20"/>
    <w:rsid w:val="00247705"/>
    <w:rsid w:val="002522E2"/>
    <w:rsid w:val="00254177"/>
    <w:rsid w:val="00255AC6"/>
    <w:rsid w:val="0025705E"/>
    <w:rsid w:val="002608BB"/>
    <w:rsid w:val="00261F6B"/>
    <w:rsid w:val="00262D7E"/>
    <w:rsid w:val="00263A05"/>
    <w:rsid w:val="00264125"/>
    <w:rsid w:val="002653EE"/>
    <w:rsid w:val="00266330"/>
    <w:rsid w:val="002670A6"/>
    <w:rsid w:val="00267F8E"/>
    <w:rsid w:val="00271D8B"/>
    <w:rsid w:val="00271EE6"/>
    <w:rsid w:val="00272B36"/>
    <w:rsid w:val="00275A8D"/>
    <w:rsid w:val="002766CD"/>
    <w:rsid w:val="002769E4"/>
    <w:rsid w:val="00276C53"/>
    <w:rsid w:val="002777E3"/>
    <w:rsid w:val="00277C14"/>
    <w:rsid w:val="00277F9C"/>
    <w:rsid w:val="00282190"/>
    <w:rsid w:val="002827DC"/>
    <w:rsid w:val="00282A86"/>
    <w:rsid w:val="002839D3"/>
    <w:rsid w:val="00287CF2"/>
    <w:rsid w:val="00290C21"/>
    <w:rsid w:val="00291CB6"/>
    <w:rsid w:val="00294D3E"/>
    <w:rsid w:val="0029530B"/>
    <w:rsid w:val="002959DF"/>
    <w:rsid w:val="00295DE3"/>
    <w:rsid w:val="00296C80"/>
    <w:rsid w:val="002A2AE1"/>
    <w:rsid w:val="002A52C4"/>
    <w:rsid w:val="002A5944"/>
    <w:rsid w:val="002B18BF"/>
    <w:rsid w:val="002B287E"/>
    <w:rsid w:val="002B37FB"/>
    <w:rsid w:val="002B4BE6"/>
    <w:rsid w:val="002B66E9"/>
    <w:rsid w:val="002C01F6"/>
    <w:rsid w:val="002C0A56"/>
    <w:rsid w:val="002C1444"/>
    <w:rsid w:val="002C3953"/>
    <w:rsid w:val="002C3BBA"/>
    <w:rsid w:val="002C3BD9"/>
    <w:rsid w:val="002C664E"/>
    <w:rsid w:val="002D0E3A"/>
    <w:rsid w:val="002D1EBD"/>
    <w:rsid w:val="002D43B4"/>
    <w:rsid w:val="002D7FB0"/>
    <w:rsid w:val="002E3464"/>
    <w:rsid w:val="002E469D"/>
    <w:rsid w:val="002E5287"/>
    <w:rsid w:val="002E7F12"/>
    <w:rsid w:val="002E7F67"/>
    <w:rsid w:val="002F03DF"/>
    <w:rsid w:val="002F60B1"/>
    <w:rsid w:val="002F68E5"/>
    <w:rsid w:val="002F7F1C"/>
    <w:rsid w:val="00305321"/>
    <w:rsid w:val="00305395"/>
    <w:rsid w:val="00306518"/>
    <w:rsid w:val="00307603"/>
    <w:rsid w:val="003128A5"/>
    <w:rsid w:val="00312A9C"/>
    <w:rsid w:val="0031453D"/>
    <w:rsid w:val="00315582"/>
    <w:rsid w:val="00320774"/>
    <w:rsid w:val="00321597"/>
    <w:rsid w:val="00324CC3"/>
    <w:rsid w:val="00325885"/>
    <w:rsid w:val="00326D02"/>
    <w:rsid w:val="003274BE"/>
    <w:rsid w:val="003279BC"/>
    <w:rsid w:val="00327F8D"/>
    <w:rsid w:val="00330130"/>
    <w:rsid w:val="00330765"/>
    <w:rsid w:val="0033130C"/>
    <w:rsid w:val="00331A62"/>
    <w:rsid w:val="00331DB8"/>
    <w:rsid w:val="00334630"/>
    <w:rsid w:val="00336108"/>
    <w:rsid w:val="00337215"/>
    <w:rsid w:val="003373C6"/>
    <w:rsid w:val="0033748F"/>
    <w:rsid w:val="00337496"/>
    <w:rsid w:val="00337B96"/>
    <w:rsid w:val="00340EDF"/>
    <w:rsid w:val="00341C3B"/>
    <w:rsid w:val="003422D0"/>
    <w:rsid w:val="003448DB"/>
    <w:rsid w:val="003448F3"/>
    <w:rsid w:val="00346DB1"/>
    <w:rsid w:val="00347EF6"/>
    <w:rsid w:val="00347FCB"/>
    <w:rsid w:val="0035071D"/>
    <w:rsid w:val="00351ABE"/>
    <w:rsid w:val="003522A4"/>
    <w:rsid w:val="00352518"/>
    <w:rsid w:val="00354A02"/>
    <w:rsid w:val="003565F0"/>
    <w:rsid w:val="00356CAC"/>
    <w:rsid w:val="00356E0A"/>
    <w:rsid w:val="00361191"/>
    <w:rsid w:val="00361BE9"/>
    <w:rsid w:val="00362B35"/>
    <w:rsid w:val="00363FF8"/>
    <w:rsid w:val="003674F7"/>
    <w:rsid w:val="00370FA2"/>
    <w:rsid w:val="00372AB0"/>
    <w:rsid w:val="003744DB"/>
    <w:rsid w:val="00375889"/>
    <w:rsid w:val="0038077A"/>
    <w:rsid w:val="00381D52"/>
    <w:rsid w:val="00381EAA"/>
    <w:rsid w:val="0038256C"/>
    <w:rsid w:val="00384C10"/>
    <w:rsid w:val="00384F72"/>
    <w:rsid w:val="00386337"/>
    <w:rsid w:val="00387A62"/>
    <w:rsid w:val="0039470C"/>
    <w:rsid w:val="00395E5D"/>
    <w:rsid w:val="00397D84"/>
    <w:rsid w:val="003A1329"/>
    <w:rsid w:val="003A1C4E"/>
    <w:rsid w:val="003A21D5"/>
    <w:rsid w:val="003A26C2"/>
    <w:rsid w:val="003A27E8"/>
    <w:rsid w:val="003A302E"/>
    <w:rsid w:val="003A340A"/>
    <w:rsid w:val="003A403A"/>
    <w:rsid w:val="003A4E96"/>
    <w:rsid w:val="003A7292"/>
    <w:rsid w:val="003B0757"/>
    <w:rsid w:val="003B0E96"/>
    <w:rsid w:val="003B19C9"/>
    <w:rsid w:val="003B3BA8"/>
    <w:rsid w:val="003B4B54"/>
    <w:rsid w:val="003B5815"/>
    <w:rsid w:val="003B7EAD"/>
    <w:rsid w:val="003C0365"/>
    <w:rsid w:val="003C078B"/>
    <w:rsid w:val="003C2AF3"/>
    <w:rsid w:val="003C2D66"/>
    <w:rsid w:val="003C33A4"/>
    <w:rsid w:val="003C41F3"/>
    <w:rsid w:val="003C5342"/>
    <w:rsid w:val="003D0DE8"/>
    <w:rsid w:val="003E014E"/>
    <w:rsid w:val="003E25E3"/>
    <w:rsid w:val="003E467C"/>
    <w:rsid w:val="003E46E8"/>
    <w:rsid w:val="003E4D8E"/>
    <w:rsid w:val="003E56FB"/>
    <w:rsid w:val="003E7DC9"/>
    <w:rsid w:val="003F1714"/>
    <w:rsid w:val="003F1C70"/>
    <w:rsid w:val="003F44D1"/>
    <w:rsid w:val="003F507E"/>
    <w:rsid w:val="003F5D54"/>
    <w:rsid w:val="00401472"/>
    <w:rsid w:val="00401B25"/>
    <w:rsid w:val="00401E64"/>
    <w:rsid w:val="004033EE"/>
    <w:rsid w:val="00403EA3"/>
    <w:rsid w:val="00404E81"/>
    <w:rsid w:val="00406FBE"/>
    <w:rsid w:val="00407E8A"/>
    <w:rsid w:val="004101EC"/>
    <w:rsid w:val="004120F1"/>
    <w:rsid w:val="00413146"/>
    <w:rsid w:val="00415A2E"/>
    <w:rsid w:val="00415EBC"/>
    <w:rsid w:val="004165D1"/>
    <w:rsid w:val="00416DFA"/>
    <w:rsid w:val="00417CDC"/>
    <w:rsid w:val="00421AC9"/>
    <w:rsid w:val="00421F44"/>
    <w:rsid w:val="00426112"/>
    <w:rsid w:val="00427599"/>
    <w:rsid w:val="00427D95"/>
    <w:rsid w:val="004303AF"/>
    <w:rsid w:val="004327A3"/>
    <w:rsid w:val="00434555"/>
    <w:rsid w:val="00434D87"/>
    <w:rsid w:val="004368D2"/>
    <w:rsid w:val="0044246B"/>
    <w:rsid w:val="00442985"/>
    <w:rsid w:val="00444249"/>
    <w:rsid w:val="0044502E"/>
    <w:rsid w:val="00445032"/>
    <w:rsid w:val="00445844"/>
    <w:rsid w:val="004462F1"/>
    <w:rsid w:val="00450B85"/>
    <w:rsid w:val="00452734"/>
    <w:rsid w:val="004539CB"/>
    <w:rsid w:val="004560A3"/>
    <w:rsid w:val="00456F31"/>
    <w:rsid w:val="004578D6"/>
    <w:rsid w:val="0046093F"/>
    <w:rsid w:val="00462343"/>
    <w:rsid w:val="0047097F"/>
    <w:rsid w:val="00470FA6"/>
    <w:rsid w:val="0047154D"/>
    <w:rsid w:val="004719A1"/>
    <w:rsid w:val="00471C36"/>
    <w:rsid w:val="00473721"/>
    <w:rsid w:val="00473767"/>
    <w:rsid w:val="0047464E"/>
    <w:rsid w:val="004761A0"/>
    <w:rsid w:val="00476602"/>
    <w:rsid w:val="00477578"/>
    <w:rsid w:val="004814B4"/>
    <w:rsid w:val="00481895"/>
    <w:rsid w:val="0048415C"/>
    <w:rsid w:val="0048434F"/>
    <w:rsid w:val="004852A1"/>
    <w:rsid w:val="00485385"/>
    <w:rsid w:val="00486077"/>
    <w:rsid w:val="0049034D"/>
    <w:rsid w:val="0049077E"/>
    <w:rsid w:val="00490B20"/>
    <w:rsid w:val="004928A7"/>
    <w:rsid w:val="00495BB8"/>
    <w:rsid w:val="004977B3"/>
    <w:rsid w:val="004A06B4"/>
    <w:rsid w:val="004A22B7"/>
    <w:rsid w:val="004A2967"/>
    <w:rsid w:val="004A7F54"/>
    <w:rsid w:val="004B3BE0"/>
    <w:rsid w:val="004B4DD8"/>
    <w:rsid w:val="004B789F"/>
    <w:rsid w:val="004B7A46"/>
    <w:rsid w:val="004C10EF"/>
    <w:rsid w:val="004C3E6D"/>
    <w:rsid w:val="004C3F59"/>
    <w:rsid w:val="004C4D6C"/>
    <w:rsid w:val="004C565F"/>
    <w:rsid w:val="004C56EB"/>
    <w:rsid w:val="004C6379"/>
    <w:rsid w:val="004C7536"/>
    <w:rsid w:val="004D1A88"/>
    <w:rsid w:val="004D1E7E"/>
    <w:rsid w:val="004D22A4"/>
    <w:rsid w:val="004D2EBA"/>
    <w:rsid w:val="004D4FB0"/>
    <w:rsid w:val="004D56E1"/>
    <w:rsid w:val="004D5990"/>
    <w:rsid w:val="004D5A8E"/>
    <w:rsid w:val="004D5B93"/>
    <w:rsid w:val="004D661B"/>
    <w:rsid w:val="004D7103"/>
    <w:rsid w:val="004D78CE"/>
    <w:rsid w:val="004E0609"/>
    <w:rsid w:val="004E1900"/>
    <w:rsid w:val="004E4B99"/>
    <w:rsid w:val="004E531A"/>
    <w:rsid w:val="004E63F4"/>
    <w:rsid w:val="004F1DC9"/>
    <w:rsid w:val="004F208C"/>
    <w:rsid w:val="004F3F18"/>
    <w:rsid w:val="004F437D"/>
    <w:rsid w:val="004F5A18"/>
    <w:rsid w:val="004F5FE9"/>
    <w:rsid w:val="004F6A54"/>
    <w:rsid w:val="004F74DE"/>
    <w:rsid w:val="004F779B"/>
    <w:rsid w:val="004F7A5A"/>
    <w:rsid w:val="004F7ACA"/>
    <w:rsid w:val="004F7E56"/>
    <w:rsid w:val="00500A9C"/>
    <w:rsid w:val="005018E3"/>
    <w:rsid w:val="00503B39"/>
    <w:rsid w:val="00504D19"/>
    <w:rsid w:val="0050686D"/>
    <w:rsid w:val="00506A15"/>
    <w:rsid w:val="00510450"/>
    <w:rsid w:val="0051227D"/>
    <w:rsid w:val="00513DF4"/>
    <w:rsid w:val="0051623B"/>
    <w:rsid w:val="00520117"/>
    <w:rsid w:val="00521011"/>
    <w:rsid w:val="005242B5"/>
    <w:rsid w:val="00524F3D"/>
    <w:rsid w:val="00525D3E"/>
    <w:rsid w:val="00525F36"/>
    <w:rsid w:val="00527B2A"/>
    <w:rsid w:val="00530EC2"/>
    <w:rsid w:val="00531387"/>
    <w:rsid w:val="0053289B"/>
    <w:rsid w:val="00532F3E"/>
    <w:rsid w:val="0053392A"/>
    <w:rsid w:val="0053420B"/>
    <w:rsid w:val="00534905"/>
    <w:rsid w:val="005350EB"/>
    <w:rsid w:val="00537CF3"/>
    <w:rsid w:val="00537EB4"/>
    <w:rsid w:val="00540EAB"/>
    <w:rsid w:val="00541052"/>
    <w:rsid w:val="00541C57"/>
    <w:rsid w:val="00543072"/>
    <w:rsid w:val="00543705"/>
    <w:rsid w:val="00545DA4"/>
    <w:rsid w:val="005468A0"/>
    <w:rsid w:val="005475A3"/>
    <w:rsid w:val="00552E60"/>
    <w:rsid w:val="00553548"/>
    <w:rsid w:val="00555D5B"/>
    <w:rsid w:val="00557B0A"/>
    <w:rsid w:val="00557C48"/>
    <w:rsid w:val="0056021A"/>
    <w:rsid w:val="00560CB6"/>
    <w:rsid w:val="00561BB4"/>
    <w:rsid w:val="0056295C"/>
    <w:rsid w:val="00562F85"/>
    <w:rsid w:val="00565232"/>
    <w:rsid w:val="00571913"/>
    <w:rsid w:val="005729CC"/>
    <w:rsid w:val="00572CE4"/>
    <w:rsid w:val="00573C51"/>
    <w:rsid w:val="005745F7"/>
    <w:rsid w:val="0057491E"/>
    <w:rsid w:val="00575041"/>
    <w:rsid w:val="00575F69"/>
    <w:rsid w:val="005815CD"/>
    <w:rsid w:val="0058235F"/>
    <w:rsid w:val="005829B6"/>
    <w:rsid w:val="005850BB"/>
    <w:rsid w:val="00587D00"/>
    <w:rsid w:val="00591D8C"/>
    <w:rsid w:val="0059222C"/>
    <w:rsid w:val="00595C2F"/>
    <w:rsid w:val="00596978"/>
    <w:rsid w:val="005972D5"/>
    <w:rsid w:val="005A37BE"/>
    <w:rsid w:val="005A4EA3"/>
    <w:rsid w:val="005B2120"/>
    <w:rsid w:val="005B361C"/>
    <w:rsid w:val="005B370E"/>
    <w:rsid w:val="005B3896"/>
    <w:rsid w:val="005B4078"/>
    <w:rsid w:val="005B5044"/>
    <w:rsid w:val="005C06F5"/>
    <w:rsid w:val="005C08A1"/>
    <w:rsid w:val="005C1284"/>
    <w:rsid w:val="005C2928"/>
    <w:rsid w:val="005C39FC"/>
    <w:rsid w:val="005C41AC"/>
    <w:rsid w:val="005C6F8E"/>
    <w:rsid w:val="005D0110"/>
    <w:rsid w:val="005D06BC"/>
    <w:rsid w:val="005D177B"/>
    <w:rsid w:val="005D24E2"/>
    <w:rsid w:val="005D29BE"/>
    <w:rsid w:val="005D2BDE"/>
    <w:rsid w:val="005E0576"/>
    <w:rsid w:val="005E18FD"/>
    <w:rsid w:val="005E1DA4"/>
    <w:rsid w:val="005E247A"/>
    <w:rsid w:val="005E7D27"/>
    <w:rsid w:val="005F0DD2"/>
    <w:rsid w:val="005F24FD"/>
    <w:rsid w:val="005F7F8B"/>
    <w:rsid w:val="00600B69"/>
    <w:rsid w:val="0060294D"/>
    <w:rsid w:val="00603B09"/>
    <w:rsid w:val="00605BE1"/>
    <w:rsid w:val="00605D0E"/>
    <w:rsid w:val="00605F25"/>
    <w:rsid w:val="00607510"/>
    <w:rsid w:val="0061171A"/>
    <w:rsid w:val="00612A00"/>
    <w:rsid w:val="006140DE"/>
    <w:rsid w:val="0061543F"/>
    <w:rsid w:val="00615E85"/>
    <w:rsid w:val="00616431"/>
    <w:rsid w:val="00616D73"/>
    <w:rsid w:val="006174CC"/>
    <w:rsid w:val="00621021"/>
    <w:rsid w:val="00624E8C"/>
    <w:rsid w:val="00624FDB"/>
    <w:rsid w:val="006254BE"/>
    <w:rsid w:val="006266A4"/>
    <w:rsid w:val="00631FF0"/>
    <w:rsid w:val="006324B6"/>
    <w:rsid w:val="00633996"/>
    <w:rsid w:val="00635476"/>
    <w:rsid w:val="006364DC"/>
    <w:rsid w:val="00637AD7"/>
    <w:rsid w:val="00637B51"/>
    <w:rsid w:val="00641561"/>
    <w:rsid w:val="00641632"/>
    <w:rsid w:val="00641DC3"/>
    <w:rsid w:val="006420DA"/>
    <w:rsid w:val="00642256"/>
    <w:rsid w:val="006426DF"/>
    <w:rsid w:val="00643C63"/>
    <w:rsid w:val="006461FC"/>
    <w:rsid w:val="006517B6"/>
    <w:rsid w:val="006517FA"/>
    <w:rsid w:val="006519DE"/>
    <w:rsid w:val="00652361"/>
    <w:rsid w:val="00652C36"/>
    <w:rsid w:val="00652EC1"/>
    <w:rsid w:val="0065469B"/>
    <w:rsid w:val="006557EE"/>
    <w:rsid w:val="006564A6"/>
    <w:rsid w:val="006578B0"/>
    <w:rsid w:val="0066707D"/>
    <w:rsid w:val="006679FD"/>
    <w:rsid w:val="006711B2"/>
    <w:rsid w:val="00671C90"/>
    <w:rsid w:val="00671CC3"/>
    <w:rsid w:val="006729D7"/>
    <w:rsid w:val="00673662"/>
    <w:rsid w:val="00673C88"/>
    <w:rsid w:val="006747BF"/>
    <w:rsid w:val="00675543"/>
    <w:rsid w:val="00676069"/>
    <w:rsid w:val="00676736"/>
    <w:rsid w:val="00680AE7"/>
    <w:rsid w:val="00681D20"/>
    <w:rsid w:val="00681F1D"/>
    <w:rsid w:val="0068528B"/>
    <w:rsid w:val="006859EE"/>
    <w:rsid w:val="00685D35"/>
    <w:rsid w:val="006866F3"/>
    <w:rsid w:val="00687A8B"/>
    <w:rsid w:val="00691D9E"/>
    <w:rsid w:val="006926D4"/>
    <w:rsid w:val="00695237"/>
    <w:rsid w:val="00695FD8"/>
    <w:rsid w:val="0069639C"/>
    <w:rsid w:val="006A007C"/>
    <w:rsid w:val="006A15C4"/>
    <w:rsid w:val="006A2CD5"/>
    <w:rsid w:val="006A3018"/>
    <w:rsid w:val="006A4EA9"/>
    <w:rsid w:val="006A6320"/>
    <w:rsid w:val="006A7EEE"/>
    <w:rsid w:val="006B0326"/>
    <w:rsid w:val="006B18D1"/>
    <w:rsid w:val="006B214D"/>
    <w:rsid w:val="006B3E67"/>
    <w:rsid w:val="006B4431"/>
    <w:rsid w:val="006C090B"/>
    <w:rsid w:val="006C12C7"/>
    <w:rsid w:val="006C71F3"/>
    <w:rsid w:val="006C79D0"/>
    <w:rsid w:val="006C7B5D"/>
    <w:rsid w:val="006D0FCE"/>
    <w:rsid w:val="006D1046"/>
    <w:rsid w:val="006D3FF5"/>
    <w:rsid w:val="006D48E5"/>
    <w:rsid w:val="006D51B5"/>
    <w:rsid w:val="006D78AC"/>
    <w:rsid w:val="006E42CD"/>
    <w:rsid w:val="006E4FE5"/>
    <w:rsid w:val="006F0DC4"/>
    <w:rsid w:val="006F2622"/>
    <w:rsid w:val="006F26C8"/>
    <w:rsid w:val="006F3B51"/>
    <w:rsid w:val="006F69DA"/>
    <w:rsid w:val="006F6EE0"/>
    <w:rsid w:val="007009AE"/>
    <w:rsid w:val="00700B96"/>
    <w:rsid w:val="00701374"/>
    <w:rsid w:val="0070209E"/>
    <w:rsid w:val="00702602"/>
    <w:rsid w:val="007027AF"/>
    <w:rsid w:val="00705142"/>
    <w:rsid w:val="00707E77"/>
    <w:rsid w:val="0071056E"/>
    <w:rsid w:val="00711160"/>
    <w:rsid w:val="007112E1"/>
    <w:rsid w:val="00712245"/>
    <w:rsid w:val="00713BE2"/>
    <w:rsid w:val="00713EC4"/>
    <w:rsid w:val="0071486B"/>
    <w:rsid w:val="00715D86"/>
    <w:rsid w:val="00716BFD"/>
    <w:rsid w:val="00716CC1"/>
    <w:rsid w:val="00720724"/>
    <w:rsid w:val="00720F89"/>
    <w:rsid w:val="00722A53"/>
    <w:rsid w:val="00723F9E"/>
    <w:rsid w:val="0072484F"/>
    <w:rsid w:val="00724DF8"/>
    <w:rsid w:val="00725BD1"/>
    <w:rsid w:val="00726B82"/>
    <w:rsid w:val="00730F7C"/>
    <w:rsid w:val="00731086"/>
    <w:rsid w:val="007332A4"/>
    <w:rsid w:val="007337E3"/>
    <w:rsid w:val="00734417"/>
    <w:rsid w:val="00734F26"/>
    <w:rsid w:val="007369CF"/>
    <w:rsid w:val="00736C6D"/>
    <w:rsid w:val="00737293"/>
    <w:rsid w:val="00737C2C"/>
    <w:rsid w:val="00740EED"/>
    <w:rsid w:val="0074145A"/>
    <w:rsid w:val="0074164F"/>
    <w:rsid w:val="007447B4"/>
    <w:rsid w:val="00746111"/>
    <w:rsid w:val="00746E0A"/>
    <w:rsid w:val="007475A1"/>
    <w:rsid w:val="00750719"/>
    <w:rsid w:val="007508F5"/>
    <w:rsid w:val="00751684"/>
    <w:rsid w:val="0075240F"/>
    <w:rsid w:val="00756739"/>
    <w:rsid w:val="00756C7E"/>
    <w:rsid w:val="00760CF1"/>
    <w:rsid w:val="00760E0D"/>
    <w:rsid w:val="00761590"/>
    <w:rsid w:val="00765B1A"/>
    <w:rsid w:val="00766C34"/>
    <w:rsid w:val="00766FFA"/>
    <w:rsid w:val="007676BB"/>
    <w:rsid w:val="007703C7"/>
    <w:rsid w:val="00771D45"/>
    <w:rsid w:val="00771FF2"/>
    <w:rsid w:val="00772831"/>
    <w:rsid w:val="007818F3"/>
    <w:rsid w:val="00782C78"/>
    <w:rsid w:val="00785981"/>
    <w:rsid w:val="007933FE"/>
    <w:rsid w:val="00795524"/>
    <w:rsid w:val="007976AC"/>
    <w:rsid w:val="007A0E43"/>
    <w:rsid w:val="007A2D3A"/>
    <w:rsid w:val="007A42C5"/>
    <w:rsid w:val="007A48B6"/>
    <w:rsid w:val="007B0473"/>
    <w:rsid w:val="007B0FC3"/>
    <w:rsid w:val="007B22A3"/>
    <w:rsid w:val="007B4819"/>
    <w:rsid w:val="007B68AD"/>
    <w:rsid w:val="007B6F9A"/>
    <w:rsid w:val="007C29AB"/>
    <w:rsid w:val="007C2E37"/>
    <w:rsid w:val="007C3683"/>
    <w:rsid w:val="007C4845"/>
    <w:rsid w:val="007C6E48"/>
    <w:rsid w:val="007C7861"/>
    <w:rsid w:val="007D1489"/>
    <w:rsid w:val="007D15D0"/>
    <w:rsid w:val="007D1999"/>
    <w:rsid w:val="007D1CC7"/>
    <w:rsid w:val="007D20B1"/>
    <w:rsid w:val="007D252A"/>
    <w:rsid w:val="007D277D"/>
    <w:rsid w:val="007D3DC3"/>
    <w:rsid w:val="007D4903"/>
    <w:rsid w:val="007E072C"/>
    <w:rsid w:val="007E0DB7"/>
    <w:rsid w:val="007E213D"/>
    <w:rsid w:val="007E23BA"/>
    <w:rsid w:val="007E5333"/>
    <w:rsid w:val="007E5A79"/>
    <w:rsid w:val="007E63DC"/>
    <w:rsid w:val="007E6DF5"/>
    <w:rsid w:val="007E79CB"/>
    <w:rsid w:val="007F0DCD"/>
    <w:rsid w:val="007F2CEB"/>
    <w:rsid w:val="007F47F9"/>
    <w:rsid w:val="007F5419"/>
    <w:rsid w:val="007F66E6"/>
    <w:rsid w:val="007F6F3D"/>
    <w:rsid w:val="007F784F"/>
    <w:rsid w:val="00800EA5"/>
    <w:rsid w:val="008024B6"/>
    <w:rsid w:val="00802F42"/>
    <w:rsid w:val="00803B81"/>
    <w:rsid w:val="008046BE"/>
    <w:rsid w:val="008115F4"/>
    <w:rsid w:val="00813A35"/>
    <w:rsid w:val="00813D3D"/>
    <w:rsid w:val="00814F9C"/>
    <w:rsid w:val="00816161"/>
    <w:rsid w:val="00816D54"/>
    <w:rsid w:val="00821035"/>
    <w:rsid w:val="0082127D"/>
    <w:rsid w:val="008243F0"/>
    <w:rsid w:val="00825830"/>
    <w:rsid w:val="0082714E"/>
    <w:rsid w:val="00831FF0"/>
    <w:rsid w:val="0083216A"/>
    <w:rsid w:val="00832323"/>
    <w:rsid w:val="0083252F"/>
    <w:rsid w:val="00833068"/>
    <w:rsid w:val="0083331E"/>
    <w:rsid w:val="008337D3"/>
    <w:rsid w:val="00835808"/>
    <w:rsid w:val="00836999"/>
    <w:rsid w:val="008375DB"/>
    <w:rsid w:val="00837A81"/>
    <w:rsid w:val="008403B0"/>
    <w:rsid w:val="00843B73"/>
    <w:rsid w:val="00845AD9"/>
    <w:rsid w:val="0084689C"/>
    <w:rsid w:val="00850D47"/>
    <w:rsid w:val="0085187C"/>
    <w:rsid w:val="00851944"/>
    <w:rsid w:val="00851BD2"/>
    <w:rsid w:val="00851F54"/>
    <w:rsid w:val="008546E4"/>
    <w:rsid w:val="0085595D"/>
    <w:rsid w:val="00855FE3"/>
    <w:rsid w:val="0085654E"/>
    <w:rsid w:val="008573BD"/>
    <w:rsid w:val="008574E2"/>
    <w:rsid w:val="008601B3"/>
    <w:rsid w:val="00860A8E"/>
    <w:rsid w:val="00860D50"/>
    <w:rsid w:val="0086532F"/>
    <w:rsid w:val="008656A7"/>
    <w:rsid w:val="00865A9E"/>
    <w:rsid w:val="0086646D"/>
    <w:rsid w:val="00867B0F"/>
    <w:rsid w:val="008728EC"/>
    <w:rsid w:val="0087389E"/>
    <w:rsid w:val="00875EF6"/>
    <w:rsid w:val="00877EBF"/>
    <w:rsid w:val="008809BE"/>
    <w:rsid w:val="0088152B"/>
    <w:rsid w:val="00883EC9"/>
    <w:rsid w:val="00886E3B"/>
    <w:rsid w:val="008909AD"/>
    <w:rsid w:val="00892632"/>
    <w:rsid w:val="008927F6"/>
    <w:rsid w:val="0089350F"/>
    <w:rsid w:val="00895494"/>
    <w:rsid w:val="00895CCB"/>
    <w:rsid w:val="008971E7"/>
    <w:rsid w:val="008A2F3E"/>
    <w:rsid w:val="008A5062"/>
    <w:rsid w:val="008A6CF8"/>
    <w:rsid w:val="008A7786"/>
    <w:rsid w:val="008B1FFF"/>
    <w:rsid w:val="008B3712"/>
    <w:rsid w:val="008C0D8E"/>
    <w:rsid w:val="008C1C99"/>
    <w:rsid w:val="008C28DB"/>
    <w:rsid w:val="008C69D7"/>
    <w:rsid w:val="008C75E5"/>
    <w:rsid w:val="008D069B"/>
    <w:rsid w:val="008D0924"/>
    <w:rsid w:val="008D12D2"/>
    <w:rsid w:val="008D4B99"/>
    <w:rsid w:val="008D5161"/>
    <w:rsid w:val="008D6EDE"/>
    <w:rsid w:val="008D7950"/>
    <w:rsid w:val="008D7CEB"/>
    <w:rsid w:val="008E1229"/>
    <w:rsid w:val="008E15ED"/>
    <w:rsid w:val="008E19B7"/>
    <w:rsid w:val="008E40E6"/>
    <w:rsid w:val="008E4AB6"/>
    <w:rsid w:val="008E7A3A"/>
    <w:rsid w:val="008F061A"/>
    <w:rsid w:val="008F0CB7"/>
    <w:rsid w:val="008F0EF9"/>
    <w:rsid w:val="008F6284"/>
    <w:rsid w:val="008F6A2D"/>
    <w:rsid w:val="008F6BB4"/>
    <w:rsid w:val="008F7959"/>
    <w:rsid w:val="008F79FD"/>
    <w:rsid w:val="0090026B"/>
    <w:rsid w:val="00902430"/>
    <w:rsid w:val="009062DF"/>
    <w:rsid w:val="009072FC"/>
    <w:rsid w:val="009104CF"/>
    <w:rsid w:val="009118D8"/>
    <w:rsid w:val="00911985"/>
    <w:rsid w:val="00912897"/>
    <w:rsid w:val="00912F13"/>
    <w:rsid w:val="009138CA"/>
    <w:rsid w:val="00914C97"/>
    <w:rsid w:val="00915875"/>
    <w:rsid w:val="00917874"/>
    <w:rsid w:val="00922886"/>
    <w:rsid w:val="00924B57"/>
    <w:rsid w:val="009267B6"/>
    <w:rsid w:val="009272C1"/>
    <w:rsid w:val="00927493"/>
    <w:rsid w:val="0092781C"/>
    <w:rsid w:val="00927A1A"/>
    <w:rsid w:val="00927F2A"/>
    <w:rsid w:val="00930FF4"/>
    <w:rsid w:val="00931832"/>
    <w:rsid w:val="00931C63"/>
    <w:rsid w:val="0093317F"/>
    <w:rsid w:val="00933697"/>
    <w:rsid w:val="00934B11"/>
    <w:rsid w:val="009350AB"/>
    <w:rsid w:val="00935FE5"/>
    <w:rsid w:val="00937042"/>
    <w:rsid w:val="009379DE"/>
    <w:rsid w:val="00943860"/>
    <w:rsid w:val="00943A19"/>
    <w:rsid w:val="009463AF"/>
    <w:rsid w:val="00947B3E"/>
    <w:rsid w:val="00950B8B"/>
    <w:rsid w:val="00951EA0"/>
    <w:rsid w:val="00952B2C"/>
    <w:rsid w:val="00953164"/>
    <w:rsid w:val="00953EBC"/>
    <w:rsid w:val="0096252A"/>
    <w:rsid w:val="0096274A"/>
    <w:rsid w:val="00964DC7"/>
    <w:rsid w:val="00965432"/>
    <w:rsid w:val="009660D5"/>
    <w:rsid w:val="009670CC"/>
    <w:rsid w:val="0096755D"/>
    <w:rsid w:val="0096777F"/>
    <w:rsid w:val="00971613"/>
    <w:rsid w:val="009717D0"/>
    <w:rsid w:val="00971F51"/>
    <w:rsid w:val="00972061"/>
    <w:rsid w:val="00972322"/>
    <w:rsid w:val="00973C07"/>
    <w:rsid w:val="00973C6E"/>
    <w:rsid w:val="0097543D"/>
    <w:rsid w:val="00975A63"/>
    <w:rsid w:val="00976C6C"/>
    <w:rsid w:val="00976F51"/>
    <w:rsid w:val="009820C6"/>
    <w:rsid w:val="0098257F"/>
    <w:rsid w:val="00984BDE"/>
    <w:rsid w:val="00985F6F"/>
    <w:rsid w:val="00986809"/>
    <w:rsid w:val="009902E2"/>
    <w:rsid w:val="00990ED0"/>
    <w:rsid w:val="00991204"/>
    <w:rsid w:val="00992672"/>
    <w:rsid w:val="0099742C"/>
    <w:rsid w:val="009A1853"/>
    <w:rsid w:val="009A1E19"/>
    <w:rsid w:val="009A4AB6"/>
    <w:rsid w:val="009A4E0E"/>
    <w:rsid w:val="009A5178"/>
    <w:rsid w:val="009A59C5"/>
    <w:rsid w:val="009A5F1A"/>
    <w:rsid w:val="009A640D"/>
    <w:rsid w:val="009A7C5E"/>
    <w:rsid w:val="009B1B40"/>
    <w:rsid w:val="009B3552"/>
    <w:rsid w:val="009B4A90"/>
    <w:rsid w:val="009B60D9"/>
    <w:rsid w:val="009B6F47"/>
    <w:rsid w:val="009C0565"/>
    <w:rsid w:val="009C0CB9"/>
    <w:rsid w:val="009C1B53"/>
    <w:rsid w:val="009C6172"/>
    <w:rsid w:val="009C6A8D"/>
    <w:rsid w:val="009D08C0"/>
    <w:rsid w:val="009D243A"/>
    <w:rsid w:val="009D25F5"/>
    <w:rsid w:val="009D2726"/>
    <w:rsid w:val="009D5C86"/>
    <w:rsid w:val="009D74C8"/>
    <w:rsid w:val="009D7B26"/>
    <w:rsid w:val="009E0696"/>
    <w:rsid w:val="009E0C67"/>
    <w:rsid w:val="009E24BC"/>
    <w:rsid w:val="009E3A61"/>
    <w:rsid w:val="009E4E5C"/>
    <w:rsid w:val="009E55BF"/>
    <w:rsid w:val="009E5ECC"/>
    <w:rsid w:val="009E6752"/>
    <w:rsid w:val="009E77ED"/>
    <w:rsid w:val="009F031B"/>
    <w:rsid w:val="009F0B89"/>
    <w:rsid w:val="009F0BF8"/>
    <w:rsid w:val="009F13EE"/>
    <w:rsid w:val="009F26CC"/>
    <w:rsid w:val="009F4464"/>
    <w:rsid w:val="009F5594"/>
    <w:rsid w:val="009F5E29"/>
    <w:rsid w:val="009F6105"/>
    <w:rsid w:val="009F6285"/>
    <w:rsid w:val="009F6734"/>
    <w:rsid w:val="009F6AD3"/>
    <w:rsid w:val="00A01A3B"/>
    <w:rsid w:val="00A02633"/>
    <w:rsid w:val="00A0315A"/>
    <w:rsid w:val="00A05C4D"/>
    <w:rsid w:val="00A10598"/>
    <w:rsid w:val="00A124E9"/>
    <w:rsid w:val="00A137AA"/>
    <w:rsid w:val="00A156AD"/>
    <w:rsid w:val="00A20086"/>
    <w:rsid w:val="00A22074"/>
    <w:rsid w:val="00A22FA4"/>
    <w:rsid w:val="00A24524"/>
    <w:rsid w:val="00A26FA0"/>
    <w:rsid w:val="00A27947"/>
    <w:rsid w:val="00A27F08"/>
    <w:rsid w:val="00A31C34"/>
    <w:rsid w:val="00A326AA"/>
    <w:rsid w:val="00A33022"/>
    <w:rsid w:val="00A3444F"/>
    <w:rsid w:val="00A348AA"/>
    <w:rsid w:val="00A41210"/>
    <w:rsid w:val="00A413D3"/>
    <w:rsid w:val="00A42673"/>
    <w:rsid w:val="00A438CE"/>
    <w:rsid w:val="00A44C00"/>
    <w:rsid w:val="00A51381"/>
    <w:rsid w:val="00A5168D"/>
    <w:rsid w:val="00A52282"/>
    <w:rsid w:val="00A5433A"/>
    <w:rsid w:val="00A54825"/>
    <w:rsid w:val="00A565B8"/>
    <w:rsid w:val="00A6035D"/>
    <w:rsid w:val="00A61596"/>
    <w:rsid w:val="00A61B47"/>
    <w:rsid w:val="00A622E0"/>
    <w:rsid w:val="00A62C10"/>
    <w:rsid w:val="00A6347D"/>
    <w:rsid w:val="00A643A6"/>
    <w:rsid w:val="00A64C84"/>
    <w:rsid w:val="00A723F3"/>
    <w:rsid w:val="00A73C65"/>
    <w:rsid w:val="00A73EDE"/>
    <w:rsid w:val="00A77280"/>
    <w:rsid w:val="00A77D9E"/>
    <w:rsid w:val="00A804C8"/>
    <w:rsid w:val="00A815BF"/>
    <w:rsid w:val="00A81693"/>
    <w:rsid w:val="00A820EC"/>
    <w:rsid w:val="00A82BD7"/>
    <w:rsid w:val="00A83C7B"/>
    <w:rsid w:val="00A84B39"/>
    <w:rsid w:val="00A85411"/>
    <w:rsid w:val="00A86AD0"/>
    <w:rsid w:val="00A87AF1"/>
    <w:rsid w:val="00A87CC3"/>
    <w:rsid w:val="00A91354"/>
    <w:rsid w:val="00A93F58"/>
    <w:rsid w:val="00A9421A"/>
    <w:rsid w:val="00A94DB6"/>
    <w:rsid w:val="00A95EA5"/>
    <w:rsid w:val="00A96B87"/>
    <w:rsid w:val="00A9738E"/>
    <w:rsid w:val="00A97EC2"/>
    <w:rsid w:val="00AA0B96"/>
    <w:rsid w:val="00AA0F60"/>
    <w:rsid w:val="00AA44C0"/>
    <w:rsid w:val="00AA4C06"/>
    <w:rsid w:val="00AA59C0"/>
    <w:rsid w:val="00AA5DC1"/>
    <w:rsid w:val="00AA5E8E"/>
    <w:rsid w:val="00AA720E"/>
    <w:rsid w:val="00AB0038"/>
    <w:rsid w:val="00AB03EB"/>
    <w:rsid w:val="00AB0FF1"/>
    <w:rsid w:val="00AB1404"/>
    <w:rsid w:val="00AB1DAF"/>
    <w:rsid w:val="00AB29A3"/>
    <w:rsid w:val="00AB3CC1"/>
    <w:rsid w:val="00AB47EA"/>
    <w:rsid w:val="00AB55EA"/>
    <w:rsid w:val="00AB5B0E"/>
    <w:rsid w:val="00AC2793"/>
    <w:rsid w:val="00AC4167"/>
    <w:rsid w:val="00AC4C18"/>
    <w:rsid w:val="00AC5F43"/>
    <w:rsid w:val="00AC5F6B"/>
    <w:rsid w:val="00AC7BF6"/>
    <w:rsid w:val="00AD15BF"/>
    <w:rsid w:val="00AD2442"/>
    <w:rsid w:val="00AD55D2"/>
    <w:rsid w:val="00AD64A0"/>
    <w:rsid w:val="00AD755D"/>
    <w:rsid w:val="00AE3843"/>
    <w:rsid w:val="00AE4E35"/>
    <w:rsid w:val="00AE515C"/>
    <w:rsid w:val="00AE7123"/>
    <w:rsid w:val="00AF0E8B"/>
    <w:rsid w:val="00AF1916"/>
    <w:rsid w:val="00AF429D"/>
    <w:rsid w:val="00AF4FBF"/>
    <w:rsid w:val="00AF60A0"/>
    <w:rsid w:val="00AF6C38"/>
    <w:rsid w:val="00B059C3"/>
    <w:rsid w:val="00B10842"/>
    <w:rsid w:val="00B12A0E"/>
    <w:rsid w:val="00B1391D"/>
    <w:rsid w:val="00B14FCA"/>
    <w:rsid w:val="00B1649B"/>
    <w:rsid w:val="00B16886"/>
    <w:rsid w:val="00B17FFD"/>
    <w:rsid w:val="00B202DE"/>
    <w:rsid w:val="00B20634"/>
    <w:rsid w:val="00B2421A"/>
    <w:rsid w:val="00B2547F"/>
    <w:rsid w:val="00B25CDA"/>
    <w:rsid w:val="00B300A8"/>
    <w:rsid w:val="00B300F8"/>
    <w:rsid w:val="00B304F5"/>
    <w:rsid w:val="00B31368"/>
    <w:rsid w:val="00B32A4F"/>
    <w:rsid w:val="00B3352F"/>
    <w:rsid w:val="00B340ED"/>
    <w:rsid w:val="00B37069"/>
    <w:rsid w:val="00B373CF"/>
    <w:rsid w:val="00B41A51"/>
    <w:rsid w:val="00B41D04"/>
    <w:rsid w:val="00B424ED"/>
    <w:rsid w:val="00B4404E"/>
    <w:rsid w:val="00B4574D"/>
    <w:rsid w:val="00B46DC8"/>
    <w:rsid w:val="00B47318"/>
    <w:rsid w:val="00B50956"/>
    <w:rsid w:val="00B53C43"/>
    <w:rsid w:val="00B54922"/>
    <w:rsid w:val="00B55648"/>
    <w:rsid w:val="00B55684"/>
    <w:rsid w:val="00B55C0D"/>
    <w:rsid w:val="00B55C71"/>
    <w:rsid w:val="00B55E8E"/>
    <w:rsid w:val="00B56045"/>
    <w:rsid w:val="00B560D5"/>
    <w:rsid w:val="00B56522"/>
    <w:rsid w:val="00B569CB"/>
    <w:rsid w:val="00B57230"/>
    <w:rsid w:val="00B61000"/>
    <w:rsid w:val="00B62C20"/>
    <w:rsid w:val="00B63067"/>
    <w:rsid w:val="00B7027A"/>
    <w:rsid w:val="00B7039F"/>
    <w:rsid w:val="00B71164"/>
    <w:rsid w:val="00B71595"/>
    <w:rsid w:val="00B71A91"/>
    <w:rsid w:val="00B71F40"/>
    <w:rsid w:val="00B72485"/>
    <w:rsid w:val="00B7334A"/>
    <w:rsid w:val="00B74283"/>
    <w:rsid w:val="00B75A3B"/>
    <w:rsid w:val="00B8042C"/>
    <w:rsid w:val="00B8182C"/>
    <w:rsid w:val="00B81FCD"/>
    <w:rsid w:val="00B84BAB"/>
    <w:rsid w:val="00B900A4"/>
    <w:rsid w:val="00B9100A"/>
    <w:rsid w:val="00B91DC2"/>
    <w:rsid w:val="00B92332"/>
    <w:rsid w:val="00B92945"/>
    <w:rsid w:val="00B93548"/>
    <w:rsid w:val="00B941C1"/>
    <w:rsid w:val="00B96933"/>
    <w:rsid w:val="00BA02BA"/>
    <w:rsid w:val="00BA34C9"/>
    <w:rsid w:val="00BA489E"/>
    <w:rsid w:val="00BA73AD"/>
    <w:rsid w:val="00BB0582"/>
    <w:rsid w:val="00BB0639"/>
    <w:rsid w:val="00BB11B7"/>
    <w:rsid w:val="00BB26A4"/>
    <w:rsid w:val="00BB26F1"/>
    <w:rsid w:val="00BB33EF"/>
    <w:rsid w:val="00BB3EE7"/>
    <w:rsid w:val="00BB5C0D"/>
    <w:rsid w:val="00BB6407"/>
    <w:rsid w:val="00BB730F"/>
    <w:rsid w:val="00BC2C56"/>
    <w:rsid w:val="00BC3916"/>
    <w:rsid w:val="00BC40B0"/>
    <w:rsid w:val="00BC7200"/>
    <w:rsid w:val="00BC76F2"/>
    <w:rsid w:val="00BC7FAE"/>
    <w:rsid w:val="00BD017D"/>
    <w:rsid w:val="00BD37EF"/>
    <w:rsid w:val="00BD516C"/>
    <w:rsid w:val="00BD5277"/>
    <w:rsid w:val="00BD6B8C"/>
    <w:rsid w:val="00BD783D"/>
    <w:rsid w:val="00BD7A2A"/>
    <w:rsid w:val="00BE05DD"/>
    <w:rsid w:val="00BE0644"/>
    <w:rsid w:val="00BE15BD"/>
    <w:rsid w:val="00BE163A"/>
    <w:rsid w:val="00BE1FDB"/>
    <w:rsid w:val="00BE450A"/>
    <w:rsid w:val="00BE5B75"/>
    <w:rsid w:val="00BE5F32"/>
    <w:rsid w:val="00BF616F"/>
    <w:rsid w:val="00BF6BFD"/>
    <w:rsid w:val="00BF7A8E"/>
    <w:rsid w:val="00C00585"/>
    <w:rsid w:val="00C00B31"/>
    <w:rsid w:val="00C01357"/>
    <w:rsid w:val="00C027FB"/>
    <w:rsid w:val="00C02CA3"/>
    <w:rsid w:val="00C0589D"/>
    <w:rsid w:val="00C069B0"/>
    <w:rsid w:val="00C11DEF"/>
    <w:rsid w:val="00C12975"/>
    <w:rsid w:val="00C12F6B"/>
    <w:rsid w:val="00C13067"/>
    <w:rsid w:val="00C13505"/>
    <w:rsid w:val="00C17CDF"/>
    <w:rsid w:val="00C21AD5"/>
    <w:rsid w:val="00C21D62"/>
    <w:rsid w:val="00C23B60"/>
    <w:rsid w:val="00C25334"/>
    <w:rsid w:val="00C25ED2"/>
    <w:rsid w:val="00C25F70"/>
    <w:rsid w:val="00C26E72"/>
    <w:rsid w:val="00C277D4"/>
    <w:rsid w:val="00C33831"/>
    <w:rsid w:val="00C361EA"/>
    <w:rsid w:val="00C3632E"/>
    <w:rsid w:val="00C36FE7"/>
    <w:rsid w:val="00C404BC"/>
    <w:rsid w:val="00C439FB"/>
    <w:rsid w:val="00C43A7E"/>
    <w:rsid w:val="00C43B87"/>
    <w:rsid w:val="00C45368"/>
    <w:rsid w:val="00C45CA6"/>
    <w:rsid w:val="00C4633A"/>
    <w:rsid w:val="00C46592"/>
    <w:rsid w:val="00C46CCC"/>
    <w:rsid w:val="00C47DAA"/>
    <w:rsid w:val="00C50976"/>
    <w:rsid w:val="00C51264"/>
    <w:rsid w:val="00C51573"/>
    <w:rsid w:val="00C51D3A"/>
    <w:rsid w:val="00C550AA"/>
    <w:rsid w:val="00C55831"/>
    <w:rsid w:val="00C56388"/>
    <w:rsid w:val="00C57180"/>
    <w:rsid w:val="00C5734E"/>
    <w:rsid w:val="00C61B7E"/>
    <w:rsid w:val="00C62C91"/>
    <w:rsid w:val="00C639C3"/>
    <w:rsid w:val="00C653D6"/>
    <w:rsid w:val="00C67185"/>
    <w:rsid w:val="00C67554"/>
    <w:rsid w:val="00C705C6"/>
    <w:rsid w:val="00C71725"/>
    <w:rsid w:val="00C72173"/>
    <w:rsid w:val="00C72DAA"/>
    <w:rsid w:val="00C737C8"/>
    <w:rsid w:val="00C75B89"/>
    <w:rsid w:val="00C7690E"/>
    <w:rsid w:val="00C76FEE"/>
    <w:rsid w:val="00C80306"/>
    <w:rsid w:val="00C80B71"/>
    <w:rsid w:val="00C80C3A"/>
    <w:rsid w:val="00C80E75"/>
    <w:rsid w:val="00C8197A"/>
    <w:rsid w:val="00C83637"/>
    <w:rsid w:val="00C8390C"/>
    <w:rsid w:val="00C83FEA"/>
    <w:rsid w:val="00C84342"/>
    <w:rsid w:val="00C84FB0"/>
    <w:rsid w:val="00C8581A"/>
    <w:rsid w:val="00C86A5E"/>
    <w:rsid w:val="00C94308"/>
    <w:rsid w:val="00C94B78"/>
    <w:rsid w:val="00C961B9"/>
    <w:rsid w:val="00C96A33"/>
    <w:rsid w:val="00CA16E9"/>
    <w:rsid w:val="00CA1794"/>
    <w:rsid w:val="00CA2FE3"/>
    <w:rsid w:val="00CA4D7D"/>
    <w:rsid w:val="00CA64BE"/>
    <w:rsid w:val="00CB1B97"/>
    <w:rsid w:val="00CB29F1"/>
    <w:rsid w:val="00CB3CE0"/>
    <w:rsid w:val="00CB5DC7"/>
    <w:rsid w:val="00CB6256"/>
    <w:rsid w:val="00CB63CC"/>
    <w:rsid w:val="00CB7CFA"/>
    <w:rsid w:val="00CC0820"/>
    <w:rsid w:val="00CC0E60"/>
    <w:rsid w:val="00CC11E5"/>
    <w:rsid w:val="00CC2015"/>
    <w:rsid w:val="00CC3124"/>
    <w:rsid w:val="00CC3B20"/>
    <w:rsid w:val="00CC4845"/>
    <w:rsid w:val="00CC6813"/>
    <w:rsid w:val="00CC6DE6"/>
    <w:rsid w:val="00CC73A1"/>
    <w:rsid w:val="00CD08B6"/>
    <w:rsid w:val="00CD2C10"/>
    <w:rsid w:val="00CD4052"/>
    <w:rsid w:val="00CD584B"/>
    <w:rsid w:val="00CD5994"/>
    <w:rsid w:val="00CD59C7"/>
    <w:rsid w:val="00CD645A"/>
    <w:rsid w:val="00CD754B"/>
    <w:rsid w:val="00CE01B4"/>
    <w:rsid w:val="00CE7FD6"/>
    <w:rsid w:val="00CF1E66"/>
    <w:rsid w:val="00CF3B2A"/>
    <w:rsid w:val="00CF4366"/>
    <w:rsid w:val="00CF4DE3"/>
    <w:rsid w:val="00CF526D"/>
    <w:rsid w:val="00CF729E"/>
    <w:rsid w:val="00D04343"/>
    <w:rsid w:val="00D050CC"/>
    <w:rsid w:val="00D058C4"/>
    <w:rsid w:val="00D07466"/>
    <w:rsid w:val="00D1021A"/>
    <w:rsid w:val="00D11469"/>
    <w:rsid w:val="00D11E87"/>
    <w:rsid w:val="00D12194"/>
    <w:rsid w:val="00D14349"/>
    <w:rsid w:val="00D15E74"/>
    <w:rsid w:val="00D21E82"/>
    <w:rsid w:val="00D22B74"/>
    <w:rsid w:val="00D239BC"/>
    <w:rsid w:val="00D2484A"/>
    <w:rsid w:val="00D24EC2"/>
    <w:rsid w:val="00D274C3"/>
    <w:rsid w:val="00D30F65"/>
    <w:rsid w:val="00D32D2B"/>
    <w:rsid w:val="00D336E4"/>
    <w:rsid w:val="00D338C0"/>
    <w:rsid w:val="00D33A5B"/>
    <w:rsid w:val="00D33A61"/>
    <w:rsid w:val="00D3689F"/>
    <w:rsid w:val="00D408C1"/>
    <w:rsid w:val="00D4269C"/>
    <w:rsid w:val="00D507F8"/>
    <w:rsid w:val="00D51F32"/>
    <w:rsid w:val="00D537F0"/>
    <w:rsid w:val="00D539AF"/>
    <w:rsid w:val="00D53E84"/>
    <w:rsid w:val="00D579E1"/>
    <w:rsid w:val="00D57D89"/>
    <w:rsid w:val="00D60632"/>
    <w:rsid w:val="00D61F75"/>
    <w:rsid w:val="00D64508"/>
    <w:rsid w:val="00D65CB2"/>
    <w:rsid w:val="00D73D4E"/>
    <w:rsid w:val="00D7510B"/>
    <w:rsid w:val="00D81533"/>
    <w:rsid w:val="00D8414A"/>
    <w:rsid w:val="00D90ECF"/>
    <w:rsid w:val="00D93A20"/>
    <w:rsid w:val="00D954DB"/>
    <w:rsid w:val="00D95822"/>
    <w:rsid w:val="00D970C1"/>
    <w:rsid w:val="00D97D52"/>
    <w:rsid w:val="00DA07FE"/>
    <w:rsid w:val="00DA23B6"/>
    <w:rsid w:val="00DA36DD"/>
    <w:rsid w:val="00DA39E2"/>
    <w:rsid w:val="00DA5C79"/>
    <w:rsid w:val="00DA6B38"/>
    <w:rsid w:val="00DA733C"/>
    <w:rsid w:val="00DA73CE"/>
    <w:rsid w:val="00DA7DEF"/>
    <w:rsid w:val="00DB1B82"/>
    <w:rsid w:val="00DB42D7"/>
    <w:rsid w:val="00DB45A8"/>
    <w:rsid w:val="00DB51B2"/>
    <w:rsid w:val="00DB6CA2"/>
    <w:rsid w:val="00DB7996"/>
    <w:rsid w:val="00DC1336"/>
    <w:rsid w:val="00DC19E0"/>
    <w:rsid w:val="00DC2B6B"/>
    <w:rsid w:val="00DC3167"/>
    <w:rsid w:val="00DC447E"/>
    <w:rsid w:val="00DC44D0"/>
    <w:rsid w:val="00DC4517"/>
    <w:rsid w:val="00DD0A19"/>
    <w:rsid w:val="00DD369B"/>
    <w:rsid w:val="00DD47C6"/>
    <w:rsid w:val="00DD5496"/>
    <w:rsid w:val="00DD6522"/>
    <w:rsid w:val="00DE011A"/>
    <w:rsid w:val="00DE1801"/>
    <w:rsid w:val="00DE1905"/>
    <w:rsid w:val="00DE1E2E"/>
    <w:rsid w:val="00DE3628"/>
    <w:rsid w:val="00DE39CB"/>
    <w:rsid w:val="00DE53E8"/>
    <w:rsid w:val="00DE5DC8"/>
    <w:rsid w:val="00DE5EB3"/>
    <w:rsid w:val="00DE6B78"/>
    <w:rsid w:val="00DE766C"/>
    <w:rsid w:val="00DE7815"/>
    <w:rsid w:val="00DE7F8E"/>
    <w:rsid w:val="00DF0CBB"/>
    <w:rsid w:val="00DF1BDB"/>
    <w:rsid w:val="00DF38B6"/>
    <w:rsid w:val="00DF552C"/>
    <w:rsid w:val="00DF69EF"/>
    <w:rsid w:val="00DF703F"/>
    <w:rsid w:val="00DF7A64"/>
    <w:rsid w:val="00E00550"/>
    <w:rsid w:val="00E008B6"/>
    <w:rsid w:val="00E010C2"/>
    <w:rsid w:val="00E01CCC"/>
    <w:rsid w:val="00E034E8"/>
    <w:rsid w:val="00E036A8"/>
    <w:rsid w:val="00E0493C"/>
    <w:rsid w:val="00E05D18"/>
    <w:rsid w:val="00E1006C"/>
    <w:rsid w:val="00E107D5"/>
    <w:rsid w:val="00E11ECD"/>
    <w:rsid w:val="00E12870"/>
    <w:rsid w:val="00E13D05"/>
    <w:rsid w:val="00E147CC"/>
    <w:rsid w:val="00E1488B"/>
    <w:rsid w:val="00E14C5F"/>
    <w:rsid w:val="00E16428"/>
    <w:rsid w:val="00E1679C"/>
    <w:rsid w:val="00E1683A"/>
    <w:rsid w:val="00E2043A"/>
    <w:rsid w:val="00E21096"/>
    <w:rsid w:val="00E21F64"/>
    <w:rsid w:val="00E22035"/>
    <w:rsid w:val="00E2272B"/>
    <w:rsid w:val="00E228FD"/>
    <w:rsid w:val="00E23798"/>
    <w:rsid w:val="00E24D73"/>
    <w:rsid w:val="00E25E18"/>
    <w:rsid w:val="00E276D1"/>
    <w:rsid w:val="00E30BA2"/>
    <w:rsid w:val="00E31D63"/>
    <w:rsid w:val="00E3621F"/>
    <w:rsid w:val="00E364ED"/>
    <w:rsid w:val="00E40124"/>
    <w:rsid w:val="00E40A91"/>
    <w:rsid w:val="00E40DA2"/>
    <w:rsid w:val="00E4137A"/>
    <w:rsid w:val="00E4162E"/>
    <w:rsid w:val="00E417D4"/>
    <w:rsid w:val="00E450BD"/>
    <w:rsid w:val="00E454CE"/>
    <w:rsid w:val="00E476EB"/>
    <w:rsid w:val="00E507AA"/>
    <w:rsid w:val="00E51B2A"/>
    <w:rsid w:val="00E52226"/>
    <w:rsid w:val="00E5463D"/>
    <w:rsid w:val="00E5652D"/>
    <w:rsid w:val="00E5702D"/>
    <w:rsid w:val="00E61013"/>
    <w:rsid w:val="00E6238F"/>
    <w:rsid w:val="00E6282B"/>
    <w:rsid w:val="00E637AA"/>
    <w:rsid w:val="00E643C1"/>
    <w:rsid w:val="00E652E1"/>
    <w:rsid w:val="00E65F16"/>
    <w:rsid w:val="00E671DE"/>
    <w:rsid w:val="00E6746B"/>
    <w:rsid w:val="00E6761D"/>
    <w:rsid w:val="00E67659"/>
    <w:rsid w:val="00E7005C"/>
    <w:rsid w:val="00E720E2"/>
    <w:rsid w:val="00E8141C"/>
    <w:rsid w:val="00E82A42"/>
    <w:rsid w:val="00E879A1"/>
    <w:rsid w:val="00E87ED2"/>
    <w:rsid w:val="00E90939"/>
    <w:rsid w:val="00E912CB"/>
    <w:rsid w:val="00E92B1F"/>
    <w:rsid w:val="00E941DD"/>
    <w:rsid w:val="00E945D0"/>
    <w:rsid w:val="00E94AD0"/>
    <w:rsid w:val="00EA0770"/>
    <w:rsid w:val="00EA1448"/>
    <w:rsid w:val="00EA3EC5"/>
    <w:rsid w:val="00EA5110"/>
    <w:rsid w:val="00EA5CBE"/>
    <w:rsid w:val="00EA7754"/>
    <w:rsid w:val="00EA7B51"/>
    <w:rsid w:val="00EA7B8B"/>
    <w:rsid w:val="00EB09AC"/>
    <w:rsid w:val="00EB1911"/>
    <w:rsid w:val="00EB1FCB"/>
    <w:rsid w:val="00EB32EC"/>
    <w:rsid w:val="00EB3AFB"/>
    <w:rsid w:val="00EB3C7A"/>
    <w:rsid w:val="00EB3E2F"/>
    <w:rsid w:val="00EB4EE1"/>
    <w:rsid w:val="00EB718A"/>
    <w:rsid w:val="00EC0BEB"/>
    <w:rsid w:val="00EC0F46"/>
    <w:rsid w:val="00EC3CDD"/>
    <w:rsid w:val="00EC4F1D"/>
    <w:rsid w:val="00EC5E18"/>
    <w:rsid w:val="00EC77B9"/>
    <w:rsid w:val="00EC77C1"/>
    <w:rsid w:val="00EC78F6"/>
    <w:rsid w:val="00ED0159"/>
    <w:rsid w:val="00ED0D96"/>
    <w:rsid w:val="00ED1B26"/>
    <w:rsid w:val="00ED1CD8"/>
    <w:rsid w:val="00ED1EAA"/>
    <w:rsid w:val="00ED2E61"/>
    <w:rsid w:val="00ED59E9"/>
    <w:rsid w:val="00ED5A42"/>
    <w:rsid w:val="00ED5E6F"/>
    <w:rsid w:val="00ED623A"/>
    <w:rsid w:val="00ED7CDC"/>
    <w:rsid w:val="00EE1F12"/>
    <w:rsid w:val="00EE200D"/>
    <w:rsid w:val="00EE3178"/>
    <w:rsid w:val="00EE31EF"/>
    <w:rsid w:val="00EE3D98"/>
    <w:rsid w:val="00EE7AF3"/>
    <w:rsid w:val="00EF0A94"/>
    <w:rsid w:val="00EF4A0C"/>
    <w:rsid w:val="00EF6733"/>
    <w:rsid w:val="00EF7B49"/>
    <w:rsid w:val="00F007E6"/>
    <w:rsid w:val="00F00ED2"/>
    <w:rsid w:val="00F0117C"/>
    <w:rsid w:val="00F03455"/>
    <w:rsid w:val="00F040F4"/>
    <w:rsid w:val="00F05FEB"/>
    <w:rsid w:val="00F06817"/>
    <w:rsid w:val="00F06BC4"/>
    <w:rsid w:val="00F07460"/>
    <w:rsid w:val="00F116A1"/>
    <w:rsid w:val="00F14778"/>
    <w:rsid w:val="00F16251"/>
    <w:rsid w:val="00F20AF9"/>
    <w:rsid w:val="00F22612"/>
    <w:rsid w:val="00F22999"/>
    <w:rsid w:val="00F24089"/>
    <w:rsid w:val="00F26FC4"/>
    <w:rsid w:val="00F303BF"/>
    <w:rsid w:val="00F310BB"/>
    <w:rsid w:val="00F32109"/>
    <w:rsid w:val="00F325B9"/>
    <w:rsid w:val="00F34168"/>
    <w:rsid w:val="00F36051"/>
    <w:rsid w:val="00F37A82"/>
    <w:rsid w:val="00F40067"/>
    <w:rsid w:val="00F40596"/>
    <w:rsid w:val="00F41C7D"/>
    <w:rsid w:val="00F42C55"/>
    <w:rsid w:val="00F42CFD"/>
    <w:rsid w:val="00F4319D"/>
    <w:rsid w:val="00F4362C"/>
    <w:rsid w:val="00F43B93"/>
    <w:rsid w:val="00F4421B"/>
    <w:rsid w:val="00F4599A"/>
    <w:rsid w:val="00F46450"/>
    <w:rsid w:val="00F50CBB"/>
    <w:rsid w:val="00F51C66"/>
    <w:rsid w:val="00F52561"/>
    <w:rsid w:val="00F53ADF"/>
    <w:rsid w:val="00F53B5A"/>
    <w:rsid w:val="00F561E1"/>
    <w:rsid w:val="00F61CCF"/>
    <w:rsid w:val="00F62B5E"/>
    <w:rsid w:val="00F64508"/>
    <w:rsid w:val="00F653BB"/>
    <w:rsid w:val="00F66AC0"/>
    <w:rsid w:val="00F71616"/>
    <w:rsid w:val="00F73BBE"/>
    <w:rsid w:val="00F757B1"/>
    <w:rsid w:val="00F81DEC"/>
    <w:rsid w:val="00F81E4F"/>
    <w:rsid w:val="00F834F8"/>
    <w:rsid w:val="00F86C9F"/>
    <w:rsid w:val="00F87BFD"/>
    <w:rsid w:val="00F94A2E"/>
    <w:rsid w:val="00F94ABA"/>
    <w:rsid w:val="00F95C18"/>
    <w:rsid w:val="00F970B2"/>
    <w:rsid w:val="00F97D35"/>
    <w:rsid w:val="00FA1E17"/>
    <w:rsid w:val="00FA2199"/>
    <w:rsid w:val="00FA3250"/>
    <w:rsid w:val="00FA4CDE"/>
    <w:rsid w:val="00FB163F"/>
    <w:rsid w:val="00FB544A"/>
    <w:rsid w:val="00FB5C62"/>
    <w:rsid w:val="00FB63E4"/>
    <w:rsid w:val="00FB77B1"/>
    <w:rsid w:val="00FC1264"/>
    <w:rsid w:val="00FC1842"/>
    <w:rsid w:val="00FC1DCF"/>
    <w:rsid w:val="00FC2BD3"/>
    <w:rsid w:val="00FC3840"/>
    <w:rsid w:val="00FC6349"/>
    <w:rsid w:val="00FD0E48"/>
    <w:rsid w:val="00FD1543"/>
    <w:rsid w:val="00FD1893"/>
    <w:rsid w:val="00FD228F"/>
    <w:rsid w:val="00FD3333"/>
    <w:rsid w:val="00FD3FBF"/>
    <w:rsid w:val="00FD42D7"/>
    <w:rsid w:val="00FD4DCE"/>
    <w:rsid w:val="00FD5A27"/>
    <w:rsid w:val="00FD6C16"/>
    <w:rsid w:val="00FE0632"/>
    <w:rsid w:val="00FE17B0"/>
    <w:rsid w:val="00FE17F1"/>
    <w:rsid w:val="00FE525F"/>
    <w:rsid w:val="00FE67E8"/>
    <w:rsid w:val="00FE7217"/>
    <w:rsid w:val="00FF31BF"/>
    <w:rsid w:val="00FF3DBD"/>
    <w:rsid w:val="00FF4D19"/>
    <w:rsid w:val="00FF571B"/>
    <w:rsid w:val="00FF5D7A"/>
    <w:rsid w:val="00FF7882"/>
    <w:rsid w:val="00FF79C4"/>
    <w:rsid w:val="013F5AEB"/>
    <w:rsid w:val="0195B191"/>
    <w:rsid w:val="02E095A0"/>
    <w:rsid w:val="03132F91"/>
    <w:rsid w:val="03415C03"/>
    <w:rsid w:val="035A5034"/>
    <w:rsid w:val="04DF8A69"/>
    <w:rsid w:val="0679943D"/>
    <w:rsid w:val="07C7B6DB"/>
    <w:rsid w:val="07DAB81A"/>
    <w:rsid w:val="0A474C61"/>
    <w:rsid w:val="0B0E02BE"/>
    <w:rsid w:val="0C0DCAF0"/>
    <w:rsid w:val="0C0F73B8"/>
    <w:rsid w:val="0D54D1B8"/>
    <w:rsid w:val="106923D6"/>
    <w:rsid w:val="10E542BB"/>
    <w:rsid w:val="11BBC6FA"/>
    <w:rsid w:val="11CF7881"/>
    <w:rsid w:val="12080FE7"/>
    <w:rsid w:val="135683AE"/>
    <w:rsid w:val="139BAC73"/>
    <w:rsid w:val="13B9FED4"/>
    <w:rsid w:val="13CBE9AC"/>
    <w:rsid w:val="163AE707"/>
    <w:rsid w:val="178EFDF2"/>
    <w:rsid w:val="178F1B73"/>
    <w:rsid w:val="181FDC3C"/>
    <w:rsid w:val="1A09BF07"/>
    <w:rsid w:val="1B807F6C"/>
    <w:rsid w:val="1C6D83C9"/>
    <w:rsid w:val="1CE59E5D"/>
    <w:rsid w:val="1E26DC42"/>
    <w:rsid w:val="1E4123DF"/>
    <w:rsid w:val="1E717ED8"/>
    <w:rsid w:val="1FD286B4"/>
    <w:rsid w:val="20C9AAB9"/>
    <w:rsid w:val="211889F6"/>
    <w:rsid w:val="21EC3420"/>
    <w:rsid w:val="22C69248"/>
    <w:rsid w:val="233D9675"/>
    <w:rsid w:val="23C8E519"/>
    <w:rsid w:val="241A0340"/>
    <w:rsid w:val="24502AB8"/>
    <w:rsid w:val="2483E6D0"/>
    <w:rsid w:val="24D966D6"/>
    <w:rsid w:val="2623F525"/>
    <w:rsid w:val="263853EF"/>
    <w:rsid w:val="264034A1"/>
    <w:rsid w:val="26852B90"/>
    <w:rsid w:val="2845DA17"/>
    <w:rsid w:val="2B52EF64"/>
    <w:rsid w:val="2C34990A"/>
    <w:rsid w:val="2C615D0F"/>
    <w:rsid w:val="2CE478BB"/>
    <w:rsid w:val="2D20A148"/>
    <w:rsid w:val="2D8C3BCA"/>
    <w:rsid w:val="2E6018C5"/>
    <w:rsid w:val="2E80491C"/>
    <w:rsid w:val="2E881E19"/>
    <w:rsid w:val="2EB9E0F8"/>
    <w:rsid w:val="3029E2C7"/>
    <w:rsid w:val="30E888DC"/>
    <w:rsid w:val="313553A6"/>
    <w:rsid w:val="31D3C6D1"/>
    <w:rsid w:val="32A6BED9"/>
    <w:rsid w:val="33AAB6F4"/>
    <w:rsid w:val="34F36E26"/>
    <w:rsid w:val="3596E908"/>
    <w:rsid w:val="378E162E"/>
    <w:rsid w:val="37FF7327"/>
    <w:rsid w:val="38AFD2C2"/>
    <w:rsid w:val="38FCB63C"/>
    <w:rsid w:val="393108D1"/>
    <w:rsid w:val="39655C61"/>
    <w:rsid w:val="3988851F"/>
    <w:rsid w:val="39D06F7A"/>
    <w:rsid w:val="39F0138D"/>
    <w:rsid w:val="3B66B9AA"/>
    <w:rsid w:val="3BBA889A"/>
    <w:rsid w:val="3BD766A2"/>
    <w:rsid w:val="3C04FB9C"/>
    <w:rsid w:val="3CDA6C2E"/>
    <w:rsid w:val="3E9E5A6C"/>
    <w:rsid w:val="3EC87CDE"/>
    <w:rsid w:val="3ECC09AE"/>
    <w:rsid w:val="403225B9"/>
    <w:rsid w:val="413A5549"/>
    <w:rsid w:val="41513BE3"/>
    <w:rsid w:val="41F436CD"/>
    <w:rsid w:val="42211EFE"/>
    <w:rsid w:val="44765097"/>
    <w:rsid w:val="44915E37"/>
    <w:rsid w:val="473EC599"/>
    <w:rsid w:val="4786817C"/>
    <w:rsid w:val="48E7736E"/>
    <w:rsid w:val="4A01AFA4"/>
    <w:rsid w:val="4AA64010"/>
    <w:rsid w:val="4B7C4AA9"/>
    <w:rsid w:val="4BD8BB6F"/>
    <w:rsid w:val="4BD92AAA"/>
    <w:rsid w:val="4CE7A653"/>
    <w:rsid w:val="4E02F4AF"/>
    <w:rsid w:val="4F7706D6"/>
    <w:rsid w:val="4F8F18CC"/>
    <w:rsid w:val="500EDF33"/>
    <w:rsid w:val="50B5B505"/>
    <w:rsid w:val="51B527F2"/>
    <w:rsid w:val="51BC4666"/>
    <w:rsid w:val="51E2E10D"/>
    <w:rsid w:val="521AFE8F"/>
    <w:rsid w:val="53D5F3D2"/>
    <w:rsid w:val="53FFF25F"/>
    <w:rsid w:val="5657737D"/>
    <w:rsid w:val="582A58FA"/>
    <w:rsid w:val="5BC446ED"/>
    <w:rsid w:val="5BDC8AB9"/>
    <w:rsid w:val="5C0F64FA"/>
    <w:rsid w:val="5D422994"/>
    <w:rsid w:val="5D4850B2"/>
    <w:rsid w:val="5D62412B"/>
    <w:rsid w:val="605229A9"/>
    <w:rsid w:val="60DCAEFF"/>
    <w:rsid w:val="63082EBA"/>
    <w:rsid w:val="63E78510"/>
    <w:rsid w:val="645F855C"/>
    <w:rsid w:val="646EB067"/>
    <w:rsid w:val="650941A4"/>
    <w:rsid w:val="655B81F3"/>
    <w:rsid w:val="6665AABC"/>
    <w:rsid w:val="66C6173D"/>
    <w:rsid w:val="676A42E4"/>
    <w:rsid w:val="677A6754"/>
    <w:rsid w:val="67FA57E0"/>
    <w:rsid w:val="691637B5"/>
    <w:rsid w:val="6B3E45E3"/>
    <w:rsid w:val="6B7E44A4"/>
    <w:rsid w:val="6BFE4CBE"/>
    <w:rsid w:val="6CF727B7"/>
    <w:rsid w:val="6D8946EF"/>
    <w:rsid w:val="6DC18AFB"/>
    <w:rsid w:val="6E2B6010"/>
    <w:rsid w:val="6F323CCB"/>
    <w:rsid w:val="6F8B2327"/>
    <w:rsid w:val="709ECC12"/>
    <w:rsid w:val="72D8F6EE"/>
    <w:rsid w:val="73B55F66"/>
    <w:rsid w:val="74912172"/>
    <w:rsid w:val="74C6E4DC"/>
    <w:rsid w:val="74CDC634"/>
    <w:rsid w:val="756B0A48"/>
    <w:rsid w:val="75A2205F"/>
    <w:rsid w:val="75E65A47"/>
    <w:rsid w:val="7619670D"/>
    <w:rsid w:val="76742B5F"/>
    <w:rsid w:val="77422E55"/>
    <w:rsid w:val="78C3DA3A"/>
    <w:rsid w:val="7908E03D"/>
    <w:rsid w:val="796E4588"/>
    <w:rsid w:val="7A3944ED"/>
    <w:rsid w:val="7A4A50F3"/>
    <w:rsid w:val="7B8C7BE3"/>
    <w:rsid w:val="7BF2D418"/>
    <w:rsid w:val="7C8070AC"/>
    <w:rsid w:val="7C95C1B8"/>
    <w:rsid w:val="7E0FCE92"/>
    <w:rsid w:val="7EC4B41D"/>
    <w:rsid w:val="7EE76734"/>
    <w:rsid w:val="7F4B47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72B3"/>
  <w15:chartTrackingRefBased/>
  <w15:docId w15:val="{B0988CD5-0FFD-4266-83D5-B444C13E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96A"/>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4539CB"/>
    <w:pPr>
      <w:keepNext/>
      <w:jc w:val="both"/>
      <w:outlineLvl w:val="0"/>
    </w:pPr>
    <w:rPr>
      <w:rFonts w:ascii="Times New Roman Tilde" w:hAnsi="Times New Roman Tilde"/>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96A"/>
    <w:rPr>
      <w:rFonts w:ascii="Segoe UI" w:eastAsia="Times New Roman" w:hAnsi="Segoe UI" w:cs="Segoe UI"/>
      <w:sz w:val="18"/>
      <w:szCs w:val="18"/>
      <w:lang w:eastAsia="lv-LV"/>
    </w:rPr>
  </w:style>
  <w:style w:type="paragraph" w:customStyle="1" w:styleId="tv213">
    <w:name w:val="tv213"/>
    <w:basedOn w:val="Normal"/>
    <w:rsid w:val="000D096A"/>
    <w:pPr>
      <w:spacing w:before="100" w:beforeAutospacing="1" w:after="100" w:afterAutospacing="1"/>
    </w:pPr>
  </w:style>
  <w:style w:type="paragraph" w:styleId="Header">
    <w:name w:val="header"/>
    <w:basedOn w:val="Normal"/>
    <w:link w:val="HeaderChar"/>
    <w:uiPriority w:val="99"/>
    <w:unhideWhenUsed/>
    <w:rsid w:val="000D096A"/>
    <w:pPr>
      <w:tabs>
        <w:tab w:val="center" w:pos="4153"/>
        <w:tab w:val="right" w:pos="8306"/>
      </w:tabs>
    </w:pPr>
  </w:style>
  <w:style w:type="character" w:customStyle="1" w:styleId="HeaderChar">
    <w:name w:val="Header Char"/>
    <w:basedOn w:val="DefaultParagraphFont"/>
    <w:link w:val="Header"/>
    <w:uiPriority w:val="99"/>
    <w:rsid w:val="000D096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D096A"/>
    <w:pPr>
      <w:tabs>
        <w:tab w:val="center" w:pos="4153"/>
        <w:tab w:val="right" w:pos="8306"/>
      </w:tabs>
    </w:pPr>
  </w:style>
  <w:style w:type="character" w:customStyle="1" w:styleId="FooterChar">
    <w:name w:val="Footer Char"/>
    <w:basedOn w:val="DefaultParagraphFont"/>
    <w:link w:val="Footer"/>
    <w:uiPriority w:val="99"/>
    <w:rsid w:val="000D096A"/>
    <w:rPr>
      <w:rFonts w:ascii="Times New Roman" w:eastAsia="Times New Roman" w:hAnsi="Times New Roman" w:cs="Times New Roman"/>
      <w:sz w:val="24"/>
      <w:szCs w:val="24"/>
      <w:lang w:eastAsia="lv-LV"/>
    </w:rPr>
  </w:style>
  <w:style w:type="paragraph" w:styleId="ListParagraph">
    <w:name w:val="List Paragraph"/>
    <w:aliases w:val="Strip,Párrafo de lista,Normal bullet 2,Bullet list,List Paragraph1,2,LP1.,Numbered Para 1,Dot pt,No Spacing1,List Paragraph Char Char Char,Indicator Text,Bullet 1,Bullet Points,MAIN CONTENT,IFCL - List Paragraph,List Paragraph12"/>
    <w:basedOn w:val="Normal"/>
    <w:link w:val="ListParagraphChar"/>
    <w:uiPriority w:val="34"/>
    <w:qFormat/>
    <w:rsid w:val="000D096A"/>
    <w:pPr>
      <w:ind w:left="720"/>
      <w:contextualSpacing/>
    </w:pPr>
  </w:style>
  <w:style w:type="paragraph" w:styleId="CommentText">
    <w:name w:val="annotation text"/>
    <w:basedOn w:val="Normal"/>
    <w:link w:val="CommentTextChar"/>
    <w:uiPriority w:val="99"/>
    <w:unhideWhenUsed/>
    <w:rsid w:val="000D096A"/>
    <w:rPr>
      <w:sz w:val="20"/>
      <w:szCs w:val="20"/>
    </w:rPr>
  </w:style>
  <w:style w:type="character" w:customStyle="1" w:styleId="CommentTextChar">
    <w:name w:val="Comment Text Char"/>
    <w:basedOn w:val="DefaultParagraphFont"/>
    <w:link w:val="CommentText"/>
    <w:uiPriority w:val="99"/>
    <w:rsid w:val="000D096A"/>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0D096A"/>
    <w:rPr>
      <w:sz w:val="16"/>
      <w:szCs w:val="16"/>
    </w:rPr>
  </w:style>
  <w:style w:type="paragraph" w:styleId="CommentSubject">
    <w:name w:val="annotation subject"/>
    <w:basedOn w:val="CommentText"/>
    <w:next w:val="CommentText"/>
    <w:link w:val="CommentSubjectChar"/>
    <w:uiPriority w:val="99"/>
    <w:semiHidden/>
    <w:unhideWhenUsed/>
    <w:rsid w:val="000D096A"/>
    <w:rPr>
      <w:b/>
      <w:bCs/>
    </w:rPr>
  </w:style>
  <w:style w:type="character" w:customStyle="1" w:styleId="CommentSubjectChar">
    <w:name w:val="Comment Subject Char"/>
    <w:basedOn w:val="CommentTextChar"/>
    <w:link w:val="CommentSubject"/>
    <w:uiPriority w:val="99"/>
    <w:semiHidden/>
    <w:rsid w:val="000D096A"/>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0D096A"/>
    <w:pPr>
      <w:jc w:val="center"/>
    </w:pPr>
    <w:rPr>
      <w:szCs w:val="20"/>
      <w:lang w:eastAsia="en-US"/>
    </w:rPr>
  </w:style>
  <w:style w:type="character" w:customStyle="1" w:styleId="BodyTextChar">
    <w:name w:val="Body Text Char"/>
    <w:basedOn w:val="DefaultParagraphFont"/>
    <w:link w:val="BodyText"/>
    <w:rsid w:val="000D096A"/>
    <w:rPr>
      <w:rFonts w:ascii="Times New Roman" w:eastAsia="Times New Roman" w:hAnsi="Times New Roman" w:cs="Times New Roman"/>
      <w:sz w:val="24"/>
      <w:szCs w:val="20"/>
    </w:rPr>
  </w:style>
  <w:style w:type="paragraph" w:styleId="FootnoteText">
    <w:name w:val="footnote text"/>
    <w:aliases w:val="Footnote,Fußnote,Fußnote Char Char,Fußnote Char Char Char Char Char Char"/>
    <w:basedOn w:val="Normal"/>
    <w:link w:val="FootnoteTextChar"/>
    <w:uiPriority w:val="99"/>
    <w:unhideWhenUsed/>
    <w:rsid w:val="000D096A"/>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0D096A"/>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E,E FNZ,Times 10 Point"/>
    <w:basedOn w:val="DefaultParagraphFont"/>
    <w:link w:val="CharCharCharChar"/>
    <w:uiPriority w:val="99"/>
    <w:unhideWhenUsed/>
    <w:qFormat/>
    <w:rsid w:val="000D096A"/>
    <w:rPr>
      <w:vertAlign w:val="superscript"/>
    </w:rPr>
  </w:style>
  <w:style w:type="paragraph" w:styleId="NoSpacing">
    <w:name w:val="No Spacing"/>
    <w:link w:val="NoSpacingChar"/>
    <w:uiPriority w:val="1"/>
    <w:qFormat/>
    <w:rsid w:val="000D096A"/>
    <w:pPr>
      <w:spacing w:after="0" w:line="240" w:lineRule="auto"/>
    </w:pPr>
    <w:rPr>
      <w:rFonts w:ascii="Times New Roman" w:eastAsia="Calibri" w:hAnsi="Times New Roman" w:cs="Times New Roman"/>
    </w:rPr>
  </w:style>
  <w:style w:type="character" w:customStyle="1" w:styleId="NoSpacingChar">
    <w:name w:val="No Spacing Char"/>
    <w:basedOn w:val="DefaultParagraphFont"/>
    <w:link w:val="NoSpacing"/>
    <w:uiPriority w:val="1"/>
    <w:rsid w:val="000D096A"/>
    <w:rPr>
      <w:rFonts w:ascii="Times New Roman" w:eastAsia="Calibri" w:hAnsi="Times New Roman" w:cs="Times New Roman"/>
    </w:rPr>
  </w:style>
  <w:style w:type="paragraph" w:customStyle="1" w:styleId="naisf">
    <w:name w:val="naisf"/>
    <w:basedOn w:val="Normal"/>
    <w:rsid w:val="000D096A"/>
    <w:pPr>
      <w:spacing w:before="75" w:after="75"/>
      <w:ind w:firstLine="375"/>
      <w:jc w:val="both"/>
    </w:pPr>
  </w:style>
  <w:style w:type="character" w:styleId="Hyperlink">
    <w:name w:val="Hyperlink"/>
    <w:basedOn w:val="DefaultParagraphFont"/>
    <w:uiPriority w:val="99"/>
    <w:unhideWhenUsed/>
    <w:rsid w:val="000D096A"/>
    <w:rPr>
      <w:color w:val="0563C1"/>
      <w:u w:val="single"/>
    </w:rPr>
  </w:style>
  <w:style w:type="character" w:customStyle="1" w:styleId="ListParagraphChar">
    <w:name w:val="List Paragraph Char"/>
    <w:aliases w:val="Strip Char,Párrafo de lista Char,Normal bullet 2 Char,Bullet list Char,List Paragraph1 Char,2 Char,LP1. Char,Numbered Para 1 Char,Dot pt Char,No Spacing1 Char,List Paragraph Char Char Char Char,Indicator Text Char,Bullet 1 Char"/>
    <w:link w:val="ListParagraph"/>
    <w:uiPriority w:val="34"/>
    <w:locked/>
    <w:rsid w:val="000D096A"/>
    <w:rPr>
      <w:rFonts w:ascii="Times New Roman" w:eastAsia="Times New Roman" w:hAnsi="Times New Roman" w:cs="Times New Roman"/>
      <w:sz w:val="24"/>
      <w:szCs w:val="24"/>
      <w:lang w:eastAsia="lv-LV"/>
    </w:rPr>
  </w:style>
  <w:style w:type="table" w:styleId="TableGrid">
    <w:name w:val="Table Grid"/>
    <w:basedOn w:val="TableNormal"/>
    <w:uiPriority w:val="39"/>
    <w:rsid w:val="000D096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096A"/>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0D096A"/>
    <w:pPr>
      <w:spacing w:after="0"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0D096A"/>
    <w:rPr>
      <w:i/>
      <w:iCs/>
    </w:rPr>
  </w:style>
  <w:style w:type="character" w:customStyle="1" w:styleId="markedcontent">
    <w:name w:val="markedcontent"/>
    <w:basedOn w:val="DefaultParagraphFont"/>
    <w:rsid w:val="000D096A"/>
  </w:style>
  <w:style w:type="paragraph" w:styleId="NormalWeb">
    <w:name w:val="Normal (Web)"/>
    <w:basedOn w:val="Normal"/>
    <w:uiPriority w:val="99"/>
    <w:rsid w:val="008F061A"/>
    <w:pPr>
      <w:spacing w:before="100" w:beforeAutospacing="1" w:after="100" w:afterAutospacing="1"/>
    </w:pPr>
  </w:style>
  <w:style w:type="character" w:customStyle="1" w:styleId="Heading1Char">
    <w:name w:val="Heading 1 Char"/>
    <w:basedOn w:val="DefaultParagraphFont"/>
    <w:link w:val="Heading1"/>
    <w:rsid w:val="004539CB"/>
    <w:rPr>
      <w:rFonts w:ascii="Times New Roman Tilde" w:eastAsia="Times New Roman" w:hAnsi="Times New Roman Tilde" w:cs="Times New Roman"/>
      <w:i/>
      <w:sz w:val="28"/>
      <w:szCs w:val="20"/>
      <w:lang w:eastAsia="lv-LV"/>
    </w:rPr>
  </w:style>
  <w:style w:type="paragraph" w:customStyle="1" w:styleId="CharCharCharChar">
    <w:name w:val="Char Char Char Char"/>
    <w:aliases w:val="Char2"/>
    <w:basedOn w:val="Normal"/>
    <w:next w:val="Normal"/>
    <w:link w:val="FootnoteReference"/>
    <w:uiPriority w:val="99"/>
    <w:rsid w:val="004539CB"/>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contentpasted0">
    <w:name w:val="contentpasted0"/>
    <w:basedOn w:val="DefaultParagraphFont"/>
    <w:rsid w:val="004539CB"/>
  </w:style>
  <w:style w:type="character" w:styleId="FollowedHyperlink">
    <w:name w:val="FollowedHyperlink"/>
    <w:basedOn w:val="DefaultParagraphFont"/>
    <w:uiPriority w:val="99"/>
    <w:semiHidden/>
    <w:unhideWhenUsed/>
    <w:rsid w:val="00DF69EF"/>
    <w:rPr>
      <w:color w:val="954F72" w:themeColor="followedHyperlink"/>
      <w:u w:val="single"/>
    </w:rPr>
  </w:style>
  <w:style w:type="paragraph" w:styleId="BodyTextIndent2">
    <w:name w:val="Body Text Indent 2"/>
    <w:basedOn w:val="Normal"/>
    <w:link w:val="BodyTextIndent2Char"/>
    <w:uiPriority w:val="99"/>
    <w:unhideWhenUsed/>
    <w:rsid w:val="00886E3B"/>
    <w:pPr>
      <w:spacing w:after="120" w:line="480" w:lineRule="auto"/>
      <w:ind w:left="283"/>
    </w:pPr>
  </w:style>
  <w:style w:type="character" w:customStyle="1" w:styleId="BodyTextIndent2Char">
    <w:name w:val="Body Text Indent 2 Char"/>
    <w:basedOn w:val="DefaultParagraphFont"/>
    <w:link w:val="BodyTextIndent2"/>
    <w:uiPriority w:val="99"/>
    <w:rsid w:val="00886E3B"/>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9A1E19"/>
    <w:rPr>
      <w:color w:val="2B579A"/>
      <w:shd w:val="clear" w:color="auto" w:fill="E1DFDD"/>
    </w:rPr>
  </w:style>
  <w:style w:type="character" w:styleId="UnresolvedMention">
    <w:name w:val="Unresolved Mention"/>
    <w:basedOn w:val="DefaultParagraphFont"/>
    <w:uiPriority w:val="99"/>
    <w:semiHidden/>
    <w:unhideWhenUsed/>
    <w:rsid w:val="00282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124">
      <w:bodyDiv w:val="1"/>
      <w:marLeft w:val="0"/>
      <w:marRight w:val="0"/>
      <w:marTop w:val="0"/>
      <w:marBottom w:val="0"/>
      <w:divBdr>
        <w:top w:val="none" w:sz="0" w:space="0" w:color="auto"/>
        <w:left w:val="none" w:sz="0" w:space="0" w:color="auto"/>
        <w:bottom w:val="none" w:sz="0" w:space="0" w:color="auto"/>
        <w:right w:val="none" w:sz="0" w:space="0" w:color="auto"/>
      </w:divBdr>
    </w:div>
    <w:div w:id="102456376">
      <w:bodyDiv w:val="1"/>
      <w:marLeft w:val="0"/>
      <w:marRight w:val="0"/>
      <w:marTop w:val="0"/>
      <w:marBottom w:val="0"/>
      <w:divBdr>
        <w:top w:val="none" w:sz="0" w:space="0" w:color="auto"/>
        <w:left w:val="none" w:sz="0" w:space="0" w:color="auto"/>
        <w:bottom w:val="none" w:sz="0" w:space="0" w:color="auto"/>
        <w:right w:val="none" w:sz="0" w:space="0" w:color="auto"/>
      </w:divBdr>
    </w:div>
    <w:div w:id="168181713">
      <w:bodyDiv w:val="1"/>
      <w:marLeft w:val="0"/>
      <w:marRight w:val="0"/>
      <w:marTop w:val="0"/>
      <w:marBottom w:val="0"/>
      <w:divBdr>
        <w:top w:val="none" w:sz="0" w:space="0" w:color="auto"/>
        <w:left w:val="none" w:sz="0" w:space="0" w:color="auto"/>
        <w:bottom w:val="none" w:sz="0" w:space="0" w:color="auto"/>
        <w:right w:val="none" w:sz="0" w:space="0" w:color="auto"/>
      </w:divBdr>
    </w:div>
    <w:div w:id="176894707">
      <w:bodyDiv w:val="1"/>
      <w:marLeft w:val="0"/>
      <w:marRight w:val="0"/>
      <w:marTop w:val="0"/>
      <w:marBottom w:val="0"/>
      <w:divBdr>
        <w:top w:val="none" w:sz="0" w:space="0" w:color="auto"/>
        <w:left w:val="none" w:sz="0" w:space="0" w:color="auto"/>
        <w:bottom w:val="none" w:sz="0" w:space="0" w:color="auto"/>
        <w:right w:val="none" w:sz="0" w:space="0" w:color="auto"/>
      </w:divBdr>
    </w:div>
    <w:div w:id="243269971">
      <w:bodyDiv w:val="1"/>
      <w:marLeft w:val="0"/>
      <w:marRight w:val="0"/>
      <w:marTop w:val="0"/>
      <w:marBottom w:val="0"/>
      <w:divBdr>
        <w:top w:val="none" w:sz="0" w:space="0" w:color="auto"/>
        <w:left w:val="none" w:sz="0" w:space="0" w:color="auto"/>
        <w:bottom w:val="none" w:sz="0" w:space="0" w:color="auto"/>
        <w:right w:val="none" w:sz="0" w:space="0" w:color="auto"/>
      </w:divBdr>
    </w:div>
    <w:div w:id="264848116">
      <w:bodyDiv w:val="1"/>
      <w:marLeft w:val="0"/>
      <w:marRight w:val="0"/>
      <w:marTop w:val="0"/>
      <w:marBottom w:val="0"/>
      <w:divBdr>
        <w:top w:val="none" w:sz="0" w:space="0" w:color="auto"/>
        <w:left w:val="none" w:sz="0" w:space="0" w:color="auto"/>
        <w:bottom w:val="none" w:sz="0" w:space="0" w:color="auto"/>
        <w:right w:val="none" w:sz="0" w:space="0" w:color="auto"/>
      </w:divBdr>
    </w:div>
    <w:div w:id="329213724">
      <w:bodyDiv w:val="1"/>
      <w:marLeft w:val="0"/>
      <w:marRight w:val="0"/>
      <w:marTop w:val="0"/>
      <w:marBottom w:val="0"/>
      <w:divBdr>
        <w:top w:val="none" w:sz="0" w:space="0" w:color="auto"/>
        <w:left w:val="none" w:sz="0" w:space="0" w:color="auto"/>
        <w:bottom w:val="none" w:sz="0" w:space="0" w:color="auto"/>
        <w:right w:val="none" w:sz="0" w:space="0" w:color="auto"/>
      </w:divBdr>
    </w:div>
    <w:div w:id="359862626">
      <w:bodyDiv w:val="1"/>
      <w:marLeft w:val="0"/>
      <w:marRight w:val="0"/>
      <w:marTop w:val="0"/>
      <w:marBottom w:val="0"/>
      <w:divBdr>
        <w:top w:val="none" w:sz="0" w:space="0" w:color="auto"/>
        <w:left w:val="none" w:sz="0" w:space="0" w:color="auto"/>
        <w:bottom w:val="none" w:sz="0" w:space="0" w:color="auto"/>
        <w:right w:val="none" w:sz="0" w:space="0" w:color="auto"/>
      </w:divBdr>
    </w:div>
    <w:div w:id="360476134">
      <w:bodyDiv w:val="1"/>
      <w:marLeft w:val="0"/>
      <w:marRight w:val="0"/>
      <w:marTop w:val="0"/>
      <w:marBottom w:val="0"/>
      <w:divBdr>
        <w:top w:val="none" w:sz="0" w:space="0" w:color="auto"/>
        <w:left w:val="none" w:sz="0" w:space="0" w:color="auto"/>
        <w:bottom w:val="none" w:sz="0" w:space="0" w:color="auto"/>
        <w:right w:val="none" w:sz="0" w:space="0" w:color="auto"/>
      </w:divBdr>
    </w:div>
    <w:div w:id="367217878">
      <w:bodyDiv w:val="1"/>
      <w:marLeft w:val="0"/>
      <w:marRight w:val="0"/>
      <w:marTop w:val="0"/>
      <w:marBottom w:val="0"/>
      <w:divBdr>
        <w:top w:val="none" w:sz="0" w:space="0" w:color="auto"/>
        <w:left w:val="none" w:sz="0" w:space="0" w:color="auto"/>
        <w:bottom w:val="none" w:sz="0" w:space="0" w:color="auto"/>
        <w:right w:val="none" w:sz="0" w:space="0" w:color="auto"/>
      </w:divBdr>
    </w:div>
    <w:div w:id="385841527">
      <w:bodyDiv w:val="1"/>
      <w:marLeft w:val="0"/>
      <w:marRight w:val="0"/>
      <w:marTop w:val="0"/>
      <w:marBottom w:val="0"/>
      <w:divBdr>
        <w:top w:val="none" w:sz="0" w:space="0" w:color="auto"/>
        <w:left w:val="none" w:sz="0" w:space="0" w:color="auto"/>
        <w:bottom w:val="none" w:sz="0" w:space="0" w:color="auto"/>
        <w:right w:val="none" w:sz="0" w:space="0" w:color="auto"/>
      </w:divBdr>
    </w:div>
    <w:div w:id="405610529">
      <w:bodyDiv w:val="1"/>
      <w:marLeft w:val="0"/>
      <w:marRight w:val="0"/>
      <w:marTop w:val="0"/>
      <w:marBottom w:val="0"/>
      <w:divBdr>
        <w:top w:val="none" w:sz="0" w:space="0" w:color="auto"/>
        <w:left w:val="none" w:sz="0" w:space="0" w:color="auto"/>
        <w:bottom w:val="none" w:sz="0" w:space="0" w:color="auto"/>
        <w:right w:val="none" w:sz="0" w:space="0" w:color="auto"/>
      </w:divBdr>
    </w:div>
    <w:div w:id="419062491">
      <w:bodyDiv w:val="1"/>
      <w:marLeft w:val="0"/>
      <w:marRight w:val="0"/>
      <w:marTop w:val="0"/>
      <w:marBottom w:val="0"/>
      <w:divBdr>
        <w:top w:val="none" w:sz="0" w:space="0" w:color="auto"/>
        <w:left w:val="none" w:sz="0" w:space="0" w:color="auto"/>
        <w:bottom w:val="none" w:sz="0" w:space="0" w:color="auto"/>
        <w:right w:val="none" w:sz="0" w:space="0" w:color="auto"/>
      </w:divBdr>
    </w:div>
    <w:div w:id="425883250">
      <w:bodyDiv w:val="1"/>
      <w:marLeft w:val="0"/>
      <w:marRight w:val="0"/>
      <w:marTop w:val="0"/>
      <w:marBottom w:val="0"/>
      <w:divBdr>
        <w:top w:val="none" w:sz="0" w:space="0" w:color="auto"/>
        <w:left w:val="none" w:sz="0" w:space="0" w:color="auto"/>
        <w:bottom w:val="none" w:sz="0" w:space="0" w:color="auto"/>
        <w:right w:val="none" w:sz="0" w:space="0" w:color="auto"/>
      </w:divBdr>
    </w:div>
    <w:div w:id="446897245">
      <w:bodyDiv w:val="1"/>
      <w:marLeft w:val="0"/>
      <w:marRight w:val="0"/>
      <w:marTop w:val="0"/>
      <w:marBottom w:val="0"/>
      <w:divBdr>
        <w:top w:val="none" w:sz="0" w:space="0" w:color="auto"/>
        <w:left w:val="none" w:sz="0" w:space="0" w:color="auto"/>
        <w:bottom w:val="none" w:sz="0" w:space="0" w:color="auto"/>
        <w:right w:val="none" w:sz="0" w:space="0" w:color="auto"/>
      </w:divBdr>
    </w:div>
    <w:div w:id="564492108">
      <w:bodyDiv w:val="1"/>
      <w:marLeft w:val="0"/>
      <w:marRight w:val="0"/>
      <w:marTop w:val="0"/>
      <w:marBottom w:val="0"/>
      <w:divBdr>
        <w:top w:val="none" w:sz="0" w:space="0" w:color="auto"/>
        <w:left w:val="none" w:sz="0" w:space="0" w:color="auto"/>
        <w:bottom w:val="none" w:sz="0" w:space="0" w:color="auto"/>
        <w:right w:val="none" w:sz="0" w:space="0" w:color="auto"/>
      </w:divBdr>
    </w:div>
    <w:div w:id="628508822">
      <w:bodyDiv w:val="1"/>
      <w:marLeft w:val="0"/>
      <w:marRight w:val="0"/>
      <w:marTop w:val="0"/>
      <w:marBottom w:val="0"/>
      <w:divBdr>
        <w:top w:val="none" w:sz="0" w:space="0" w:color="auto"/>
        <w:left w:val="none" w:sz="0" w:space="0" w:color="auto"/>
        <w:bottom w:val="none" w:sz="0" w:space="0" w:color="auto"/>
        <w:right w:val="none" w:sz="0" w:space="0" w:color="auto"/>
      </w:divBdr>
    </w:div>
    <w:div w:id="739445147">
      <w:bodyDiv w:val="1"/>
      <w:marLeft w:val="0"/>
      <w:marRight w:val="0"/>
      <w:marTop w:val="0"/>
      <w:marBottom w:val="0"/>
      <w:divBdr>
        <w:top w:val="none" w:sz="0" w:space="0" w:color="auto"/>
        <w:left w:val="none" w:sz="0" w:space="0" w:color="auto"/>
        <w:bottom w:val="none" w:sz="0" w:space="0" w:color="auto"/>
        <w:right w:val="none" w:sz="0" w:space="0" w:color="auto"/>
      </w:divBdr>
    </w:div>
    <w:div w:id="786201022">
      <w:bodyDiv w:val="1"/>
      <w:marLeft w:val="0"/>
      <w:marRight w:val="0"/>
      <w:marTop w:val="0"/>
      <w:marBottom w:val="0"/>
      <w:divBdr>
        <w:top w:val="none" w:sz="0" w:space="0" w:color="auto"/>
        <w:left w:val="none" w:sz="0" w:space="0" w:color="auto"/>
        <w:bottom w:val="none" w:sz="0" w:space="0" w:color="auto"/>
        <w:right w:val="none" w:sz="0" w:space="0" w:color="auto"/>
      </w:divBdr>
    </w:div>
    <w:div w:id="909652008">
      <w:bodyDiv w:val="1"/>
      <w:marLeft w:val="0"/>
      <w:marRight w:val="0"/>
      <w:marTop w:val="0"/>
      <w:marBottom w:val="0"/>
      <w:divBdr>
        <w:top w:val="none" w:sz="0" w:space="0" w:color="auto"/>
        <w:left w:val="none" w:sz="0" w:space="0" w:color="auto"/>
        <w:bottom w:val="none" w:sz="0" w:space="0" w:color="auto"/>
        <w:right w:val="none" w:sz="0" w:space="0" w:color="auto"/>
      </w:divBdr>
    </w:div>
    <w:div w:id="961695023">
      <w:bodyDiv w:val="1"/>
      <w:marLeft w:val="0"/>
      <w:marRight w:val="0"/>
      <w:marTop w:val="0"/>
      <w:marBottom w:val="0"/>
      <w:divBdr>
        <w:top w:val="none" w:sz="0" w:space="0" w:color="auto"/>
        <w:left w:val="none" w:sz="0" w:space="0" w:color="auto"/>
        <w:bottom w:val="none" w:sz="0" w:space="0" w:color="auto"/>
        <w:right w:val="none" w:sz="0" w:space="0" w:color="auto"/>
      </w:divBdr>
    </w:div>
    <w:div w:id="1017191471">
      <w:bodyDiv w:val="1"/>
      <w:marLeft w:val="0"/>
      <w:marRight w:val="0"/>
      <w:marTop w:val="0"/>
      <w:marBottom w:val="0"/>
      <w:divBdr>
        <w:top w:val="none" w:sz="0" w:space="0" w:color="auto"/>
        <w:left w:val="none" w:sz="0" w:space="0" w:color="auto"/>
        <w:bottom w:val="none" w:sz="0" w:space="0" w:color="auto"/>
        <w:right w:val="none" w:sz="0" w:space="0" w:color="auto"/>
      </w:divBdr>
    </w:div>
    <w:div w:id="1027759355">
      <w:bodyDiv w:val="1"/>
      <w:marLeft w:val="0"/>
      <w:marRight w:val="0"/>
      <w:marTop w:val="0"/>
      <w:marBottom w:val="0"/>
      <w:divBdr>
        <w:top w:val="none" w:sz="0" w:space="0" w:color="auto"/>
        <w:left w:val="none" w:sz="0" w:space="0" w:color="auto"/>
        <w:bottom w:val="none" w:sz="0" w:space="0" w:color="auto"/>
        <w:right w:val="none" w:sz="0" w:space="0" w:color="auto"/>
      </w:divBdr>
    </w:div>
    <w:div w:id="1031493789">
      <w:bodyDiv w:val="1"/>
      <w:marLeft w:val="0"/>
      <w:marRight w:val="0"/>
      <w:marTop w:val="0"/>
      <w:marBottom w:val="0"/>
      <w:divBdr>
        <w:top w:val="none" w:sz="0" w:space="0" w:color="auto"/>
        <w:left w:val="none" w:sz="0" w:space="0" w:color="auto"/>
        <w:bottom w:val="none" w:sz="0" w:space="0" w:color="auto"/>
        <w:right w:val="none" w:sz="0" w:space="0" w:color="auto"/>
      </w:divBdr>
    </w:div>
    <w:div w:id="1056204034">
      <w:bodyDiv w:val="1"/>
      <w:marLeft w:val="0"/>
      <w:marRight w:val="0"/>
      <w:marTop w:val="0"/>
      <w:marBottom w:val="0"/>
      <w:divBdr>
        <w:top w:val="none" w:sz="0" w:space="0" w:color="auto"/>
        <w:left w:val="none" w:sz="0" w:space="0" w:color="auto"/>
        <w:bottom w:val="none" w:sz="0" w:space="0" w:color="auto"/>
        <w:right w:val="none" w:sz="0" w:space="0" w:color="auto"/>
      </w:divBdr>
    </w:div>
    <w:div w:id="1063408115">
      <w:bodyDiv w:val="1"/>
      <w:marLeft w:val="0"/>
      <w:marRight w:val="0"/>
      <w:marTop w:val="0"/>
      <w:marBottom w:val="0"/>
      <w:divBdr>
        <w:top w:val="none" w:sz="0" w:space="0" w:color="auto"/>
        <w:left w:val="none" w:sz="0" w:space="0" w:color="auto"/>
        <w:bottom w:val="none" w:sz="0" w:space="0" w:color="auto"/>
        <w:right w:val="none" w:sz="0" w:space="0" w:color="auto"/>
      </w:divBdr>
    </w:div>
    <w:div w:id="1076364826">
      <w:bodyDiv w:val="1"/>
      <w:marLeft w:val="0"/>
      <w:marRight w:val="0"/>
      <w:marTop w:val="0"/>
      <w:marBottom w:val="0"/>
      <w:divBdr>
        <w:top w:val="none" w:sz="0" w:space="0" w:color="auto"/>
        <w:left w:val="none" w:sz="0" w:space="0" w:color="auto"/>
        <w:bottom w:val="none" w:sz="0" w:space="0" w:color="auto"/>
        <w:right w:val="none" w:sz="0" w:space="0" w:color="auto"/>
      </w:divBdr>
    </w:div>
    <w:div w:id="1092972609">
      <w:bodyDiv w:val="1"/>
      <w:marLeft w:val="0"/>
      <w:marRight w:val="0"/>
      <w:marTop w:val="0"/>
      <w:marBottom w:val="0"/>
      <w:divBdr>
        <w:top w:val="none" w:sz="0" w:space="0" w:color="auto"/>
        <w:left w:val="none" w:sz="0" w:space="0" w:color="auto"/>
        <w:bottom w:val="none" w:sz="0" w:space="0" w:color="auto"/>
        <w:right w:val="none" w:sz="0" w:space="0" w:color="auto"/>
      </w:divBdr>
    </w:div>
    <w:div w:id="1217668811">
      <w:bodyDiv w:val="1"/>
      <w:marLeft w:val="0"/>
      <w:marRight w:val="0"/>
      <w:marTop w:val="0"/>
      <w:marBottom w:val="0"/>
      <w:divBdr>
        <w:top w:val="none" w:sz="0" w:space="0" w:color="auto"/>
        <w:left w:val="none" w:sz="0" w:space="0" w:color="auto"/>
        <w:bottom w:val="none" w:sz="0" w:space="0" w:color="auto"/>
        <w:right w:val="none" w:sz="0" w:space="0" w:color="auto"/>
      </w:divBdr>
    </w:div>
    <w:div w:id="1276208874">
      <w:bodyDiv w:val="1"/>
      <w:marLeft w:val="0"/>
      <w:marRight w:val="0"/>
      <w:marTop w:val="0"/>
      <w:marBottom w:val="0"/>
      <w:divBdr>
        <w:top w:val="none" w:sz="0" w:space="0" w:color="auto"/>
        <w:left w:val="none" w:sz="0" w:space="0" w:color="auto"/>
        <w:bottom w:val="none" w:sz="0" w:space="0" w:color="auto"/>
        <w:right w:val="none" w:sz="0" w:space="0" w:color="auto"/>
      </w:divBdr>
    </w:div>
    <w:div w:id="1298560319">
      <w:bodyDiv w:val="1"/>
      <w:marLeft w:val="0"/>
      <w:marRight w:val="0"/>
      <w:marTop w:val="0"/>
      <w:marBottom w:val="0"/>
      <w:divBdr>
        <w:top w:val="none" w:sz="0" w:space="0" w:color="auto"/>
        <w:left w:val="none" w:sz="0" w:space="0" w:color="auto"/>
        <w:bottom w:val="none" w:sz="0" w:space="0" w:color="auto"/>
        <w:right w:val="none" w:sz="0" w:space="0" w:color="auto"/>
      </w:divBdr>
    </w:div>
    <w:div w:id="1309046978">
      <w:bodyDiv w:val="1"/>
      <w:marLeft w:val="0"/>
      <w:marRight w:val="0"/>
      <w:marTop w:val="0"/>
      <w:marBottom w:val="0"/>
      <w:divBdr>
        <w:top w:val="none" w:sz="0" w:space="0" w:color="auto"/>
        <w:left w:val="none" w:sz="0" w:space="0" w:color="auto"/>
        <w:bottom w:val="none" w:sz="0" w:space="0" w:color="auto"/>
        <w:right w:val="none" w:sz="0" w:space="0" w:color="auto"/>
      </w:divBdr>
    </w:div>
    <w:div w:id="1318873830">
      <w:bodyDiv w:val="1"/>
      <w:marLeft w:val="0"/>
      <w:marRight w:val="0"/>
      <w:marTop w:val="0"/>
      <w:marBottom w:val="0"/>
      <w:divBdr>
        <w:top w:val="none" w:sz="0" w:space="0" w:color="auto"/>
        <w:left w:val="none" w:sz="0" w:space="0" w:color="auto"/>
        <w:bottom w:val="none" w:sz="0" w:space="0" w:color="auto"/>
        <w:right w:val="none" w:sz="0" w:space="0" w:color="auto"/>
      </w:divBdr>
    </w:div>
    <w:div w:id="1327131382">
      <w:bodyDiv w:val="1"/>
      <w:marLeft w:val="0"/>
      <w:marRight w:val="0"/>
      <w:marTop w:val="0"/>
      <w:marBottom w:val="0"/>
      <w:divBdr>
        <w:top w:val="none" w:sz="0" w:space="0" w:color="auto"/>
        <w:left w:val="none" w:sz="0" w:space="0" w:color="auto"/>
        <w:bottom w:val="none" w:sz="0" w:space="0" w:color="auto"/>
        <w:right w:val="none" w:sz="0" w:space="0" w:color="auto"/>
      </w:divBdr>
    </w:div>
    <w:div w:id="1341153766">
      <w:bodyDiv w:val="1"/>
      <w:marLeft w:val="0"/>
      <w:marRight w:val="0"/>
      <w:marTop w:val="0"/>
      <w:marBottom w:val="0"/>
      <w:divBdr>
        <w:top w:val="none" w:sz="0" w:space="0" w:color="auto"/>
        <w:left w:val="none" w:sz="0" w:space="0" w:color="auto"/>
        <w:bottom w:val="none" w:sz="0" w:space="0" w:color="auto"/>
        <w:right w:val="none" w:sz="0" w:space="0" w:color="auto"/>
      </w:divBdr>
    </w:div>
    <w:div w:id="1353922870">
      <w:bodyDiv w:val="1"/>
      <w:marLeft w:val="0"/>
      <w:marRight w:val="0"/>
      <w:marTop w:val="0"/>
      <w:marBottom w:val="0"/>
      <w:divBdr>
        <w:top w:val="none" w:sz="0" w:space="0" w:color="auto"/>
        <w:left w:val="none" w:sz="0" w:space="0" w:color="auto"/>
        <w:bottom w:val="none" w:sz="0" w:space="0" w:color="auto"/>
        <w:right w:val="none" w:sz="0" w:space="0" w:color="auto"/>
      </w:divBdr>
    </w:div>
    <w:div w:id="1549102905">
      <w:bodyDiv w:val="1"/>
      <w:marLeft w:val="0"/>
      <w:marRight w:val="0"/>
      <w:marTop w:val="0"/>
      <w:marBottom w:val="0"/>
      <w:divBdr>
        <w:top w:val="none" w:sz="0" w:space="0" w:color="auto"/>
        <w:left w:val="none" w:sz="0" w:space="0" w:color="auto"/>
        <w:bottom w:val="none" w:sz="0" w:space="0" w:color="auto"/>
        <w:right w:val="none" w:sz="0" w:space="0" w:color="auto"/>
      </w:divBdr>
    </w:div>
    <w:div w:id="1554266460">
      <w:bodyDiv w:val="1"/>
      <w:marLeft w:val="0"/>
      <w:marRight w:val="0"/>
      <w:marTop w:val="0"/>
      <w:marBottom w:val="0"/>
      <w:divBdr>
        <w:top w:val="none" w:sz="0" w:space="0" w:color="auto"/>
        <w:left w:val="none" w:sz="0" w:space="0" w:color="auto"/>
        <w:bottom w:val="none" w:sz="0" w:space="0" w:color="auto"/>
        <w:right w:val="none" w:sz="0" w:space="0" w:color="auto"/>
      </w:divBdr>
    </w:div>
    <w:div w:id="1626766553">
      <w:bodyDiv w:val="1"/>
      <w:marLeft w:val="0"/>
      <w:marRight w:val="0"/>
      <w:marTop w:val="0"/>
      <w:marBottom w:val="0"/>
      <w:divBdr>
        <w:top w:val="none" w:sz="0" w:space="0" w:color="auto"/>
        <w:left w:val="none" w:sz="0" w:space="0" w:color="auto"/>
        <w:bottom w:val="none" w:sz="0" w:space="0" w:color="auto"/>
        <w:right w:val="none" w:sz="0" w:space="0" w:color="auto"/>
      </w:divBdr>
    </w:div>
    <w:div w:id="1724677282">
      <w:bodyDiv w:val="1"/>
      <w:marLeft w:val="0"/>
      <w:marRight w:val="0"/>
      <w:marTop w:val="0"/>
      <w:marBottom w:val="0"/>
      <w:divBdr>
        <w:top w:val="none" w:sz="0" w:space="0" w:color="auto"/>
        <w:left w:val="none" w:sz="0" w:space="0" w:color="auto"/>
        <w:bottom w:val="none" w:sz="0" w:space="0" w:color="auto"/>
        <w:right w:val="none" w:sz="0" w:space="0" w:color="auto"/>
      </w:divBdr>
    </w:div>
    <w:div w:id="1740908976">
      <w:bodyDiv w:val="1"/>
      <w:marLeft w:val="0"/>
      <w:marRight w:val="0"/>
      <w:marTop w:val="0"/>
      <w:marBottom w:val="0"/>
      <w:divBdr>
        <w:top w:val="none" w:sz="0" w:space="0" w:color="auto"/>
        <w:left w:val="none" w:sz="0" w:space="0" w:color="auto"/>
        <w:bottom w:val="none" w:sz="0" w:space="0" w:color="auto"/>
        <w:right w:val="none" w:sz="0" w:space="0" w:color="auto"/>
      </w:divBdr>
    </w:div>
    <w:div w:id="1768501230">
      <w:bodyDiv w:val="1"/>
      <w:marLeft w:val="0"/>
      <w:marRight w:val="0"/>
      <w:marTop w:val="0"/>
      <w:marBottom w:val="0"/>
      <w:divBdr>
        <w:top w:val="none" w:sz="0" w:space="0" w:color="auto"/>
        <w:left w:val="none" w:sz="0" w:space="0" w:color="auto"/>
        <w:bottom w:val="none" w:sz="0" w:space="0" w:color="auto"/>
        <w:right w:val="none" w:sz="0" w:space="0" w:color="auto"/>
      </w:divBdr>
    </w:div>
    <w:div w:id="1820881238">
      <w:bodyDiv w:val="1"/>
      <w:marLeft w:val="0"/>
      <w:marRight w:val="0"/>
      <w:marTop w:val="0"/>
      <w:marBottom w:val="0"/>
      <w:divBdr>
        <w:top w:val="none" w:sz="0" w:space="0" w:color="auto"/>
        <w:left w:val="none" w:sz="0" w:space="0" w:color="auto"/>
        <w:bottom w:val="none" w:sz="0" w:space="0" w:color="auto"/>
        <w:right w:val="none" w:sz="0" w:space="0" w:color="auto"/>
      </w:divBdr>
    </w:div>
    <w:div w:id="1837452191">
      <w:bodyDiv w:val="1"/>
      <w:marLeft w:val="0"/>
      <w:marRight w:val="0"/>
      <w:marTop w:val="0"/>
      <w:marBottom w:val="0"/>
      <w:divBdr>
        <w:top w:val="none" w:sz="0" w:space="0" w:color="auto"/>
        <w:left w:val="none" w:sz="0" w:space="0" w:color="auto"/>
        <w:bottom w:val="none" w:sz="0" w:space="0" w:color="auto"/>
        <w:right w:val="none" w:sz="0" w:space="0" w:color="auto"/>
      </w:divBdr>
    </w:div>
    <w:div w:id="1873300338">
      <w:bodyDiv w:val="1"/>
      <w:marLeft w:val="0"/>
      <w:marRight w:val="0"/>
      <w:marTop w:val="0"/>
      <w:marBottom w:val="0"/>
      <w:divBdr>
        <w:top w:val="none" w:sz="0" w:space="0" w:color="auto"/>
        <w:left w:val="none" w:sz="0" w:space="0" w:color="auto"/>
        <w:bottom w:val="none" w:sz="0" w:space="0" w:color="auto"/>
        <w:right w:val="none" w:sz="0" w:space="0" w:color="auto"/>
      </w:divBdr>
    </w:div>
    <w:div w:id="1892155424">
      <w:bodyDiv w:val="1"/>
      <w:marLeft w:val="0"/>
      <w:marRight w:val="0"/>
      <w:marTop w:val="0"/>
      <w:marBottom w:val="0"/>
      <w:divBdr>
        <w:top w:val="none" w:sz="0" w:space="0" w:color="auto"/>
        <w:left w:val="none" w:sz="0" w:space="0" w:color="auto"/>
        <w:bottom w:val="none" w:sz="0" w:space="0" w:color="auto"/>
        <w:right w:val="none" w:sz="0" w:space="0" w:color="auto"/>
      </w:divBdr>
    </w:div>
    <w:div w:id="1913929954">
      <w:bodyDiv w:val="1"/>
      <w:marLeft w:val="0"/>
      <w:marRight w:val="0"/>
      <w:marTop w:val="0"/>
      <w:marBottom w:val="0"/>
      <w:divBdr>
        <w:top w:val="none" w:sz="0" w:space="0" w:color="auto"/>
        <w:left w:val="none" w:sz="0" w:space="0" w:color="auto"/>
        <w:bottom w:val="none" w:sz="0" w:space="0" w:color="auto"/>
        <w:right w:val="none" w:sz="0" w:space="0" w:color="auto"/>
      </w:divBdr>
    </w:div>
    <w:div w:id="1918400180">
      <w:bodyDiv w:val="1"/>
      <w:marLeft w:val="0"/>
      <w:marRight w:val="0"/>
      <w:marTop w:val="0"/>
      <w:marBottom w:val="0"/>
      <w:divBdr>
        <w:top w:val="none" w:sz="0" w:space="0" w:color="auto"/>
        <w:left w:val="none" w:sz="0" w:space="0" w:color="auto"/>
        <w:bottom w:val="none" w:sz="0" w:space="0" w:color="auto"/>
        <w:right w:val="none" w:sz="0" w:space="0" w:color="auto"/>
      </w:divBdr>
    </w:div>
    <w:div w:id="1930848985">
      <w:bodyDiv w:val="1"/>
      <w:marLeft w:val="0"/>
      <w:marRight w:val="0"/>
      <w:marTop w:val="0"/>
      <w:marBottom w:val="0"/>
      <w:divBdr>
        <w:top w:val="none" w:sz="0" w:space="0" w:color="auto"/>
        <w:left w:val="none" w:sz="0" w:space="0" w:color="auto"/>
        <w:bottom w:val="none" w:sz="0" w:space="0" w:color="auto"/>
        <w:right w:val="none" w:sz="0" w:space="0" w:color="auto"/>
      </w:divBdr>
    </w:div>
    <w:div w:id="1948463853">
      <w:bodyDiv w:val="1"/>
      <w:marLeft w:val="0"/>
      <w:marRight w:val="0"/>
      <w:marTop w:val="0"/>
      <w:marBottom w:val="0"/>
      <w:divBdr>
        <w:top w:val="none" w:sz="0" w:space="0" w:color="auto"/>
        <w:left w:val="none" w:sz="0" w:space="0" w:color="auto"/>
        <w:bottom w:val="none" w:sz="0" w:space="0" w:color="auto"/>
        <w:right w:val="none" w:sz="0" w:space="0" w:color="auto"/>
      </w:divBdr>
    </w:div>
    <w:div w:id="2075666516">
      <w:bodyDiv w:val="1"/>
      <w:marLeft w:val="0"/>
      <w:marRight w:val="0"/>
      <w:marTop w:val="0"/>
      <w:marBottom w:val="0"/>
      <w:divBdr>
        <w:top w:val="none" w:sz="0" w:space="0" w:color="auto"/>
        <w:left w:val="none" w:sz="0" w:space="0" w:color="auto"/>
        <w:bottom w:val="none" w:sz="0" w:space="0" w:color="auto"/>
        <w:right w:val="none" w:sz="0" w:space="0" w:color="auto"/>
      </w:divBdr>
    </w:div>
    <w:div w:id="2107530808">
      <w:bodyDiv w:val="1"/>
      <w:marLeft w:val="0"/>
      <w:marRight w:val="0"/>
      <w:marTop w:val="0"/>
      <w:marBottom w:val="0"/>
      <w:divBdr>
        <w:top w:val="none" w:sz="0" w:space="0" w:color="auto"/>
        <w:left w:val="none" w:sz="0" w:space="0" w:color="auto"/>
        <w:bottom w:val="none" w:sz="0" w:space="0" w:color="auto"/>
        <w:right w:val="none" w:sz="0" w:space="0" w:color="auto"/>
      </w:divBdr>
    </w:div>
    <w:div w:id="2110077727">
      <w:bodyDiv w:val="1"/>
      <w:marLeft w:val="0"/>
      <w:marRight w:val="0"/>
      <w:marTop w:val="0"/>
      <w:marBottom w:val="0"/>
      <w:divBdr>
        <w:top w:val="none" w:sz="0" w:space="0" w:color="auto"/>
        <w:left w:val="none" w:sz="0" w:space="0" w:color="auto"/>
        <w:bottom w:val="none" w:sz="0" w:space="0" w:color="auto"/>
        <w:right w:val="none" w:sz="0" w:space="0" w:color="auto"/>
      </w:divBdr>
    </w:div>
    <w:div w:id="2129808592">
      <w:bodyDiv w:val="1"/>
      <w:marLeft w:val="0"/>
      <w:marRight w:val="0"/>
      <w:marTop w:val="0"/>
      <w:marBottom w:val="0"/>
      <w:divBdr>
        <w:top w:val="none" w:sz="0" w:space="0" w:color="auto"/>
        <w:left w:val="none" w:sz="0" w:space="0" w:color="auto"/>
        <w:bottom w:val="none" w:sz="0" w:space="0" w:color="auto"/>
        <w:right w:val="none" w:sz="0" w:space="0" w:color="auto"/>
      </w:divBdr>
    </w:div>
    <w:div w:id="21344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mailto:ruta.veidlina@sam.gov.lv" TargetMode="Externa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latvijas-stabilitates-programm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TDfile.atd.lv\Dotacijas\PASAZIERU%20PLUSMA\pas_skaits_2024_2023_2022_2021_2020_2019_7men_1408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TDfile.atd.lv\Dotacijas\PASAZIERU%20PLUSMA\pas_skaits_2024_2023_2022_2021_2020_2019_7men_1408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TDfile.atd.lv\Dotacijas\PASAZIERU%20PLUSMA\pas_skaits_2024_2023_2022_2021_2020_2019_7men_1408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TDfile.atd.lv\Dotacijas\PASAZIERU%20PLUSMA\pas_skaits_2024_2023_2022_2021_2020_2019_7men_1408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TDfile.atd.lv\Dotacijas\PASAZIERU%20PLUSMA\pas_skaits_2024_2023_2022_2021_2020_2019_7men_1408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TDfile.atd.lv\Dotacijas\2024_gads_zaud.komp\IZ_2024\Fakts_2024_5men_progn_2024_7me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TDfile.atd.lv\Dotacijas\2024_gads_zaud.komp\IZ_2024\Fakts_2024_5men_progn_2024_7men.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pasažieri!$B$73</c:f>
              <c:strCache>
                <c:ptCount val="1"/>
                <c:pt idx="0">
                  <c:v>2019.g. 7 mēn.</c:v>
                </c:pt>
              </c:strCache>
            </c:strRef>
          </c:tx>
          <c:spPr>
            <a:solidFill>
              <a:schemeClr val="accent2">
                <a:tint val="50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pasažieri!$C$72:$D$72</c:f>
              <c:strCache>
                <c:ptCount val="2"/>
                <c:pt idx="0">
                  <c:v>Reģionālie autobusi</c:v>
                </c:pt>
                <c:pt idx="1">
                  <c:v>Reģionālie vilcieni</c:v>
                </c:pt>
              </c:strCache>
            </c:strRef>
          </c:cat>
          <c:val>
            <c:numRef>
              <c:f>pasažieri!$C$73:$D$73</c:f>
              <c:numCache>
                <c:formatCode>#,##0</c:formatCode>
                <c:ptCount val="2"/>
                <c:pt idx="0">
                  <c:v>16989530</c:v>
                </c:pt>
                <c:pt idx="1">
                  <c:v>10673194</c:v>
                </c:pt>
              </c:numCache>
            </c:numRef>
          </c:val>
          <c:extLst>
            <c:ext xmlns:c16="http://schemas.microsoft.com/office/drawing/2014/chart" uri="{C3380CC4-5D6E-409C-BE32-E72D297353CC}">
              <c16:uniqueId val="{00000000-75DF-4278-A866-0FD998D27420}"/>
            </c:ext>
          </c:extLst>
        </c:ser>
        <c:ser>
          <c:idx val="1"/>
          <c:order val="1"/>
          <c:tx>
            <c:strRef>
              <c:f>pasažieri!$B$74</c:f>
              <c:strCache>
                <c:ptCount val="1"/>
                <c:pt idx="0">
                  <c:v>2020.g. 7 mēn.</c:v>
                </c:pt>
              </c:strCache>
            </c:strRef>
          </c:tx>
          <c:spPr>
            <a:solidFill>
              <a:schemeClr val="accent2">
                <a:tint val="70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pasažieri!$C$72:$D$72</c:f>
              <c:strCache>
                <c:ptCount val="2"/>
                <c:pt idx="0">
                  <c:v>Reģionālie autobusi</c:v>
                </c:pt>
                <c:pt idx="1">
                  <c:v>Reģionālie vilcieni</c:v>
                </c:pt>
              </c:strCache>
            </c:strRef>
          </c:cat>
          <c:val>
            <c:numRef>
              <c:f>pasažieri!$C$74:$D$74</c:f>
              <c:numCache>
                <c:formatCode>#,##0</c:formatCode>
                <c:ptCount val="2"/>
                <c:pt idx="0">
                  <c:v>11532320</c:v>
                </c:pt>
                <c:pt idx="1">
                  <c:v>7403806</c:v>
                </c:pt>
              </c:numCache>
            </c:numRef>
          </c:val>
          <c:extLst>
            <c:ext xmlns:c16="http://schemas.microsoft.com/office/drawing/2014/chart" uri="{C3380CC4-5D6E-409C-BE32-E72D297353CC}">
              <c16:uniqueId val="{00000001-75DF-4278-A866-0FD998D27420}"/>
            </c:ext>
          </c:extLst>
        </c:ser>
        <c:ser>
          <c:idx val="2"/>
          <c:order val="2"/>
          <c:tx>
            <c:strRef>
              <c:f>pasažieri!$B$75</c:f>
              <c:strCache>
                <c:ptCount val="1"/>
                <c:pt idx="0">
                  <c:v>2021.g. 7 mēn.</c:v>
                </c:pt>
              </c:strCache>
            </c:strRef>
          </c:tx>
          <c:spPr>
            <a:solidFill>
              <a:schemeClr val="accent2">
                <a:tint val="90000"/>
              </a:schemeClr>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pasažieri!$C$72:$D$72</c:f>
              <c:strCache>
                <c:ptCount val="2"/>
                <c:pt idx="0">
                  <c:v>Reģionālie autobusi</c:v>
                </c:pt>
                <c:pt idx="1">
                  <c:v>Reģionālie vilcieni</c:v>
                </c:pt>
              </c:strCache>
            </c:strRef>
          </c:cat>
          <c:val>
            <c:numRef>
              <c:f>pasažieri!$C$75:$D$75</c:f>
              <c:numCache>
                <c:formatCode>#,##0</c:formatCode>
                <c:ptCount val="2"/>
                <c:pt idx="0">
                  <c:v>9005083</c:v>
                </c:pt>
                <c:pt idx="1">
                  <c:v>5943749</c:v>
                </c:pt>
              </c:numCache>
            </c:numRef>
          </c:val>
          <c:extLst>
            <c:ext xmlns:c16="http://schemas.microsoft.com/office/drawing/2014/chart" uri="{C3380CC4-5D6E-409C-BE32-E72D297353CC}">
              <c16:uniqueId val="{00000002-75DF-4278-A866-0FD998D27420}"/>
            </c:ext>
          </c:extLst>
        </c:ser>
        <c:ser>
          <c:idx val="3"/>
          <c:order val="3"/>
          <c:tx>
            <c:strRef>
              <c:f>pasažieri!$B$76</c:f>
              <c:strCache>
                <c:ptCount val="1"/>
                <c:pt idx="0">
                  <c:v>2022.g. 7 mēn.</c:v>
                </c:pt>
              </c:strCache>
            </c:strRef>
          </c:tx>
          <c:spPr>
            <a:solidFill>
              <a:schemeClr val="accent2">
                <a:shade val="90000"/>
              </a:schemeClr>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pasažieri!$C$72:$D$72</c:f>
              <c:strCache>
                <c:ptCount val="2"/>
                <c:pt idx="0">
                  <c:v>Reģionālie autobusi</c:v>
                </c:pt>
                <c:pt idx="1">
                  <c:v>Reģionālie vilcieni</c:v>
                </c:pt>
              </c:strCache>
            </c:strRef>
          </c:cat>
          <c:val>
            <c:numRef>
              <c:f>pasažieri!$C$76:$D$76</c:f>
              <c:numCache>
                <c:formatCode>#,##0</c:formatCode>
                <c:ptCount val="2"/>
                <c:pt idx="0">
                  <c:v>12001066</c:v>
                </c:pt>
                <c:pt idx="1">
                  <c:v>8496486</c:v>
                </c:pt>
              </c:numCache>
            </c:numRef>
          </c:val>
          <c:extLst>
            <c:ext xmlns:c16="http://schemas.microsoft.com/office/drawing/2014/chart" uri="{C3380CC4-5D6E-409C-BE32-E72D297353CC}">
              <c16:uniqueId val="{00000003-75DF-4278-A866-0FD998D27420}"/>
            </c:ext>
          </c:extLst>
        </c:ser>
        <c:ser>
          <c:idx val="4"/>
          <c:order val="4"/>
          <c:tx>
            <c:strRef>
              <c:f>pasažieri!$B$77</c:f>
              <c:strCache>
                <c:ptCount val="1"/>
                <c:pt idx="0">
                  <c:v>2023.g. 7 mēn.</c:v>
                </c:pt>
              </c:strCache>
            </c:strRef>
          </c:tx>
          <c:spPr>
            <a:solidFill>
              <a:schemeClr val="accent2">
                <a:shade val="70000"/>
              </a:schemeClr>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pasažieri!$C$72:$D$72</c:f>
              <c:strCache>
                <c:ptCount val="2"/>
                <c:pt idx="0">
                  <c:v>Reģionālie autobusi</c:v>
                </c:pt>
                <c:pt idx="1">
                  <c:v>Reģionālie vilcieni</c:v>
                </c:pt>
              </c:strCache>
            </c:strRef>
          </c:cat>
          <c:val>
            <c:numRef>
              <c:f>pasažieri!$C$77:$D$77</c:f>
              <c:numCache>
                <c:formatCode>#,##0</c:formatCode>
                <c:ptCount val="2"/>
                <c:pt idx="0">
                  <c:v>13080743</c:v>
                </c:pt>
                <c:pt idx="1">
                  <c:v>9820404</c:v>
                </c:pt>
              </c:numCache>
            </c:numRef>
          </c:val>
          <c:extLst>
            <c:ext xmlns:c16="http://schemas.microsoft.com/office/drawing/2014/chart" uri="{C3380CC4-5D6E-409C-BE32-E72D297353CC}">
              <c16:uniqueId val="{00000004-75DF-4278-A866-0FD998D27420}"/>
            </c:ext>
          </c:extLst>
        </c:ser>
        <c:ser>
          <c:idx val="5"/>
          <c:order val="5"/>
          <c:tx>
            <c:strRef>
              <c:f>pasažieri!$B$78</c:f>
              <c:strCache>
                <c:ptCount val="1"/>
                <c:pt idx="0">
                  <c:v>2024.g. 7 mēn.</c:v>
                </c:pt>
              </c:strCache>
            </c:strRef>
          </c:tx>
          <c:spPr>
            <a:solidFill>
              <a:schemeClr val="accent2">
                <a:shade val="50000"/>
              </a:schemeClr>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pasažieri!$C$72:$D$72</c:f>
              <c:strCache>
                <c:ptCount val="2"/>
                <c:pt idx="0">
                  <c:v>Reģionālie autobusi</c:v>
                </c:pt>
                <c:pt idx="1">
                  <c:v>Reģionālie vilcieni</c:v>
                </c:pt>
              </c:strCache>
            </c:strRef>
          </c:cat>
          <c:val>
            <c:numRef>
              <c:f>pasažieri!$C$78:$D$78</c:f>
              <c:numCache>
                <c:formatCode>#,##0</c:formatCode>
                <c:ptCount val="2"/>
                <c:pt idx="0">
                  <c:v>12569647</c:v>
                </c:pt>
                <c:pt idx="1">
                  <c:v>10793068</c:v>
                </c:pt>
              </c:numCache>
            </c:numRef>
          </c:val>
          <c:extLst>
            <c:ext xmlns:c16="http://schemas.microsoft.com/office/drawing/2014/chart" uri="{C3380CC4-5D6E-409C-BE32-E72D297353CC}">
              <c16:uniqueId val="{00000005-75DF-4278-A866-0FD998D27420}"/>
            </c:ext>
          </c:extLst>
        </c:ser>
        <c:dLbls>
          <c:showLegendKey val="0"/>
          <c:showVal val="0"/>
          <c:showCatName val="0"/>
          <c:showSerName val="0"/>
          <c:showPercent val="0"/>
          <c:showBubbleSize val="0"/>
        </c:dLbls>
        <c:gapWidth val="182"/>
        <c:axId val="866927423"/>
        <c:axId val="866933663"/>
      </c:barChart>
      <c:catAx>
        <c:axId val="866927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66933663"/>
        <c:crosses val="autoZero"/>
        <c:auto val="1"/>
        <c:lblAlgn val="ctr"/>
        <c:lblOffset val="100"/>
        <c:noMultiLvlLbl val="0"/>
      </c:catAx>
      <c:valAx>
        <c:axId val="8669336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66927423"/>
        <c:crosses val="autoZero"/>
        <c:crossBetween val="between"/>
        <c:dispUnits>
          <c:builtInUnit val="millions"/>
        </c:dispUnits>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t>PASAŽIERI</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Ieņēmumi!$A$41</c:f>
              <c:strCache>
                <c:ptCount val="1"/>
                <c:pt idx="0">
                  <c:v>Vidējais pasažieru skaits 2023.gada aprīlī-jūlijā</c:v>
                </c:pt>
              </c:strCache>
            </c:strRef>
          </c:tx>
          <c:spPr>
            <a:solidFill>
              <a:schemeClr val="accent1">
                <a:lumMod val="20000"/>
                <a:lumOff val="8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Ieņēmumi!$B$40:$C$40</c:f>
              <c:strCache>
                <c:ptCount val="2"/>
                <c:pt idx="0">
                  <c:v>Autobusi</c:v>
                </c:pt>
                <c:pt idx="1">
                  <c:v>Vilcieni</c:v>
                </c:pt>
              </c:strCache>
            </c:strRef>
          </c:cat>
          <c:val>
            <c:numRef>
              <c:f>Ieņēmumi!$B$41:$C$41</c:f>
              <c:numCache>
                <c:formatCode>#,##0</c:formatCode>
                <c:ptCount val="2"/>
                <c:pt idx="0">
                  <c:v>1877857.5</c:v>
                </c:pt>
                <c:pt idx="1">
                  <c:v>1529066.25</c:v>
                </c:pt>
              </c:numCache>
            </c:numRef>
          </c:val>
          <c:extLst>
            <c:ext xmlns:c16="http://schemas.microsoft.com/office/drawing/2014/chart" uri="{C3380CC4-5D6E-409C-BE32-E72D297353CC}">
              <c16:uniqueId val="{00000000-446D-47DC-9605-9C4E7F4C5B08}"/>
            </c:ext>
          </c:extLst>
        </c:ser>
        <c:ser>
          <c:idx val="1"/>
          <c:order val="1"/>
          <c:tx>
            <c:strRef>
              <c:f>Ieņēmumi!$A$42</c:f>
              <c:strCache>
                <c:ptCount val="1"/>
                <c:pt idx="0">
                  <c:v>Pasažieru skaits 2024.gada martā</c:v>
                </c:pt>
              </c:strCache>
            </c:strRef>
          </c:tx>
          <c:spPr>
            <a:solidFill>
              <a:schemeClr val="accent2">
                <a:lumMod val="40000"/>
                <a:lumOff val="6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Ieņēmumi!$B$40:$C$40</c:f>
              <c:strCache>
                <c:ptCount val="2"/>
                <c:pt idx="0">
                  <c:v>Autobusi</c:v>
                </c:pt>
                <c:pt idx="1">
                  <c:v>Vilcieni</c:v>
                </c:pt>
              </c:strCache>
            </c:strRef>
          </c:cat>
          <c:val>
            <c:numRef>
              <c:f>Ieņēmumi!$B$42:$C$42</c:f>
              <c:numCache>
                <c:formatCode>#,##0</c:formatCode>
                <c:ptCount val="2"/>
                <c:pt idx="0">
                  <c:v>1853548</c:v>
                </c:pt>
                <c:pt idx="1">
                  <c:v>1437322</c:v>
                </c:pt>
              </c:numCache>
            </c:numRef>
          </c:val>
          <c:extLst>
            <c:ext xmlns:c16="http://schemas.microsoft.com/office/drawing/2014/chart" uri="{C3380CC4-5D6E-409C-BE32-E72D297353CC}">
              <c16:uniqueId val="{00000001-446D-47DC-9605-9C4E7F4C5B08}"/>
            </c:ext>
          </c:extLst>
        </c:ser>
        <c:ser>
          <c:idx val="2"/>
          <c:order val="2"/>
          <c:tx>
            <c:strRef>
              <c:f>Ieņēmumi!$A$43</c:f>
              <c:strCache>
                <c:ptCount val="1"/>
                <c:pt idx="0">
                  <c:v>Vidējais pasažieru skaits 2024.gada aprīlī-jūlijā</c:v>
                </c:pt>
              </c:strCache>
            </c:strRef>
          </c:tx>
          <c:spPr>
            <a:solidFill>
              <a:schemeClr val="accent2"/>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Ieņēmumi!$B$40:$C$40</c:f>
              <c:strCache>
                <c:ptCount val="2"/>
                <c:pt idx="0">
                  <c:v>Autobusi</c:v>
                </c:pt>
                <c:pt idx="1">
                  <c:v>Vilcieni</c:v>
                </c:pt>
              </c:strCache>
            </c:strRef>
          </c:cat>
          <c:val>
            <c:numRef>
              <c:f>Ieņēmumi!$B$43:$C$43</c:f>
              <c:numCache>
                <c:formatCode>#,##0</c:formatCode>
                <c:ptCount val="2"/>
                <c:pt idx="0">
                  <c:v>1795789.75</c:v>
                </c:pt>
                <c:pt idx="1">
                  <c:v>1692560.25</c:v>
                </c:pt>
              </c:numCache>
            </c:numRef>
          </c:val>
          <c:extLst>
            <c:ext xmlns:c16="http://schemas.microsoft.com/office/drawing/2014/chart" uri="{C3380CC4-5D6E-409C-BE32-E72D297353CC}">
              <c16:uniqueId val="{00000002-446D-47DC-9605-9C4E7F4C5B08}"/>
            </c:ext>
          </c:extLst>
        </c:ser>
        <c:dLbls>
          <c:showLegendKey val="0"/>
          <c:showVal val="0"/>
          <c:showCatName val="0"/>
          <c:showSerName val="0"/>
          <c:showPercent val="0"/>
          <c:showBubbleSize val="0"/>
        </c:dLbls>
        <c:gapWidth val="219"/>
        <c:axId val="683124815"/>
        <c:axId val="230757183"/>
      </c:barChart>
      <c:lineChart>
        <c:grouping val="stacked"/>
        <c:varyColors val="0"/>
        <c:ser>
          <c:idx val="3"/>
          <c:order val="3"/>
          <c:tx>
            <c:strRef>
              <c:f>Ieņēmumi!$A$44</c:f>
              <c:strCache>
                <c:ptCount val="1"/>
                <c:pt idx="0">
                  <c:v>Izmaiņas 2024.gadā pret martu, %</c:v>
                </c:pt>
              </c:strCache>
            </c:strRef>
          </c:tx>
          <c:spPr>
            <a:ln w="28575" cap="rnd">
              <a:noFill/>
              <a:round/>
            </a:ln>
            <a:effectLst/>
          </c:spPr>
          <c:marker>
            <c:symbol val="circle"/>
            <c:size val="5"/>
            <c:spPr>
              <a:solidFill>
                <a:schemeClr val="bg2">
                  <a:lumMod val="25000"/>
                </a:schemeClr>
              </a:solidFill>
              <a:ln w="9525">
                <a:noFill/>
              </a:ln>
              <a:effectLst/>
            </c:spPr>
          </c:marker>
          <c:dLbls>
            <c:spPr>
              <a:solidFill>
                <a:schemeClr val="bg2"/>
              </a:solidFill>
              <a:ln>
                <a:solidFill>
                  <a:schemeClr val="bg2">
                    <a:lumMod val="90000"/>
                  </a:schemeClr>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Ieņēmumi!$B$40:$C$40</c:f>
              <c:strCache>
                <c:ptCount val="2"/>
                <c:pt idx="0">
                  <c:v>Autobusi</c:v>
                </c:pt>
                <c:pt idx="1">
                  <c:v>Vilcieni</c:v>
                </c:pt>
              </c:strCache>
            </c:strRef>
          </c:cat>
          <c:val>
            <c:numRef>
              <c:f>Ieņēmumi!$B$44:$C$44</c:f>
              <c:numCache>
                <c:formatCode>0%</c:formatCode>
                <c:ptCount val="2"/>
                <c:pt idx="0">
                  <c:v>-3.1160914095561543E-2</c:v>
                </c:pt>
                <c:pt idx="1">
                  <c:v>0.17757903239496797</c:v>
                </c:pt>
              </c:numCache>
            </c:numRef>
          </c:val>
          <c:smooth val="0"/>
          <c:extLst>
            <c:ext xmlns:c16="http://schemas.microsoft.com/office/drawing/2014/chart" uri="{C3380CC4-5D6E-409C-BE32-E72D297353CC}">
              <c16:uniqueId val="{00000003-446D-47DC-9605-9C4E7F4C5B08}"/>
            </c:ext>
          </c:extLst>
        </c:ser>
        <c:dLbls>
          <c:showLegendKey val="0"/>
          <c:showVal val="0"/>
          <c:showCatName val="0"/>
          <c:showSerName val="0"/>
          <c:showPercent val="0"/>
          <c:showBubbleSize val="0"/>
        </c:dLbls>
        <c:marker val="1"/>
        <c:smooth val="0"/>
        <c:axId val="683141135"/>
        <c:axId val="230750735"/>
      </c:lineChart>
      <c:catAx>
        <c:axId val="683124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30757183"/>
        <c:crosses val="autoZero"/>
        <c:auto val="1"/>
        <c:lblAlgn val="ctr"/>
        <c:lblOffset val="100"/>
        <c:noMultiLvlLbl val="0"/>
      </c:catAx>
      <c:valAx>
        <c:axId val="2307571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83124815"/>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valAx>
        <c:axId val="230750735"/>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83141135"/>
        <c:crosses val="max"/>
        <c:crossBetween val="between"/>
      </c:valAx>
      <c:catAx>
        <c:axId val="683141135"/>
        <c:scaling>
          <c:orientation val="minMax"/>
        </c:scaling>
        <c:delete val="1"/>
        <c:axPos val="b"/>
        <c:numFmt formatCode="General" sourceLinked="1"/>
        <c:majorTickMark val="out"/>
        <c:minorTickMark val="none"/>
        <c:tickLblPos val="nextTo"/>
        <c:crossAx val="230750735"/>
        <c:crosses val="autoZero"/>
        <c:auto val="1"/>
        <c:lblAlgn val="ctr"/>
        <c:lblOffset val="100"/>
        <c:noMultiLvlLbl val="0"/>
      </c:catAx>
      <c:spPr>
        <a:noFill/>
        <a:ln>
          <a:noFill/>
        </a:ln>
        <a:effectLst/>
      </c:spPr>
    </c:plotArea>
    <c:legend>
      <c:legendPos val="b"/>
      <c:layout>
        <c:manualLayout>
          <c:xMode val="edge"/>
          <c:yMode val="edge"/>
          <c:x val="4.2971936200282654E-2"/>
          <c:y val="0.69831691830600384"/>
          <c:w val="0.92687664041994755"/>
          <c:h val="0.279680881473974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t>BIĻEŠU IEŅĒMUMI</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838301726368711"/>
          <c:y val="0.15833333333333333"/>
          <c:w val="0.67226904735499615"/>
          <c:h val="0.43653888658654511"/>
        </c:manualLayout>
      </c:layout>
      <c:barChart>
        <c:barDir val="col"/>
        <c:grouping val="clustered"/>
        <c:varyColors val="0"/>
        <c:ser>
          <c:idx val="0"/>
          <c:order val="0"/>
          <c:tx>
            <c:strRef>
              <c:f>Ieņēmumi!$F$41</c:f>
              <c:strCache>
                <c:ptCount val="1"/>
                <c:pt idx="0">
                  <c:v>Vidējais ieņēmumu apmērs 2023.gada aprīlī-jūlijā, milj. EUR </c:v>
                </c:pt>
              </c:strCache>
            </c:strRef>
          </c:tx>
          <c:spPr>
            <a:solidFill>
              <a:schemeClr val="accent1">
                <a:lumMod val="20000"/>
                <a:lumOff val="8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Ieņēmumi!$G$40:$H$40</c:f>
              <c:strCache>
                <c:ptCount val="2"/>
                <c:pt idx="0">
                  <c:v>Autobusi</c:v>
                </c:pt>
                <c:pt idx="1">
                  <c:v>Vilcieni</c:v>
                </c:pt>
              </c:strCache>
            </c:strRef>
          </c:cat>
          <c:val>
            <c:numRef>
              <c:f>Ieņēmumi!$G$41:$H$41</c:f>
              <c:numCache>
                <c:formatCode>#,##0</c:formatCode>
                <c:ptCount val="2"/>
                <c:pt idx="0">
                  <c:v>2416591.7774999999</c:v>
                </c:pt>
                <c:pt idx="1">
                  <c:v>1880371.4749999999</c:v>
                </c:pt>
              </c:numCache>
            </c:numRef>
          </c:val>
          <c:extLst>
            <c:ext xmlns:c16="http://schemas.microsoft.com/office/drawing/2014/chart" uri="{C3380CC4-5D6E-409C-BE32-E72D297353CC}">
              <c16:uniqueId val="{00000000-3258-48FF-AE35-4CDB55E24DB4}"/>
            </c:ext>
          </c:extLst>
        </c:ser>
        <c:ser>
          <c:idx val="1"/>
          <c:order val="1"/>
          <c:tx>
            <c:strRef>
              <c:f>Ieņēmumi!$F$42</c:f>
              <c:strCache>
                <c:ptCount val="1"/>
                <c:pt idx="0">
                  <c:v>Ieņēmumi 2024.gada martā, milj. EUR</c:v>
                </c:pt>
              </c:strCache>
            </c:strRef>
          </c:tx>
          <c:spPr>
            <a:solidFill>
              <a:schemeClr val="accent2">
                <a:lumMod val="60000"/>
                <a:lumOff val="4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Ieņēmumi!$G$40:$H$40</c:f>
              <c:strCache>
                <c:ptCount val="2"/>
                <c:pt idx="0">
                  <c:v>Autobusi</c:v>
                </c:pt>
                <c:pt idx="1">
                  <c:v>Vilcieni</c:v>
                </c:pt>
              </c:strCache>
            </c:strRef>
          </c:cat>
          <c:val>
            <c:numRef>
              <c:f>Ieņēmumi!$G$42:$H$42</c:f>
              <c:numCache>
                <c:formatCode>#,##0</c:formatCode>
                <c:ptCount val="2"/>
                <c:pt idx="0">
                  <c:v>2336917.87</c:v>
                </c:pt>
                <c:pt idx="1">
                  <c:v>1747699.82</c:v>
                </c:pt>
              </c:numCache>
            </c:numRef>
          </c:val>
          <c:extLst>
            <c:ext xmlns:c16="http://schemas.microsoft.com/office/drawing/2014/chart" uri="{C3380CC4-5D6E-409C-BE32-E72D297353CC}">
              <c16:uniqueId val="{00000001-3258-48FF-AE35-4CDB55E24DB4}"/>
            </c:ext>
          </c:extLst>
        </c:ser>
        <c:ser>
          <c:idx val="2"/>
          <c:order val="2"/>
          <c:tx>
            <c:strRef>
              <c:f>Ieņēmumi!$F$43</c:f>
              <c:strCache>
                <c:ptCount val="1"/>
                <c:pt idx="0">
                  <c:v>Vidējais ieņēmumu apmērs 2024.gada aprīlī-jūlijā, milj. EUR</c:v>
                </c:pt>
              </c:strCache>
            </c:strRef>
          </c:tx>
          <c:spPr>
            <a:solidFill>
              <a:schemeClr val="accent2"/>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Ieņēmumi!$G$40:$H$40</c:f>
              <c:strCache>
                <c:ptCount val="2"/>
                <c:pt idx="0">
                  <c:v>Autobusi</c:v>
                </c:pt>
                <c:pt idx="1">
                  <c:v>Vilcieni</c:v>
                </c:pt>
              </c:strCache>
            </c:strRef>
          </c:cat>
          <c:val>
            <c:numRef>
              <c:f>Ieņēmumi!$G$43:$H$43</c:f>
              <c:numCache>
                <c:formatCode>#,##0</c:formatCode>
                <c:ptCount val="2"/>
                <c:pt idx="0">
                  <c:v>2561105.3824999998</c:v>
                </c:pt>
                <c:pt idx="1">
                  <c:v>2388355.3624999998</c:v>
                </c:pt>
              </c:numCache>
            </c:numRef>
          </c:val>
          <c:extLst>
            <c:ext xmlns:c16="http://schemas.microsoft.com/office/drawing/2014/chart" uri="{C3380CC4-5D6E-409C-BE32-E72D297353CC}">
              <c16:uniqueId val="{00000002-3258-48FF-AE35-4CDB55E24DB4}"/>
            </c:ext>
          </c:extLst>
        </c:ser>
        <c:dLbls>
          <c:showLegendKey val="0"/>
          <c:showVal val="0"/>
          <c:showCatName val="0"/>
          <c:showSerName val="0"/>
          <c:showPercent val="0"/>
          <c:showBubbleSize val="0"/>
        </c:dLbls>
        <c:gapWidth val="219"/>
        <c:axId val="683150255"/>
        <c:axId val="484285903"/>
      </c:barChart>
      <c:lineChart>
        <c:grouping val="stacked"/>
        <c:varyColors val="0"/>
        <c:ser>
          <c:idx val="3"/>
          <c:order val="3"/>
          <c:tx>
            <c:strRef>
              <c:f>Ieņēmumi!$F$44</c:f>
              <c:strCache>
                <c:ptCount val="1"/>
                <c:pt idx="0">
                  <c:v>Izmaiņas 2024.gadā pret martu, %</c:v>
                </c:pt>
              </c:strCache>
            </c:strRef>
          </c:tx>
          <c:spPr>
            <a:ln w="28575" cap="rnd">
              <a:noFill/>
              <a:round/>
            </a:ln>
            <a:effectLst/>
          </c:spPr>
          <c:marker>
            <c:symbol val="circle"/>
            <c:size val="5"/>
            <c:spPr>
              <a:solidFill>
                <a:schemeClr val="tx1"/>
              </a:solidFill>
              <a:ln w="9525">
                <a:noFill/>
              </a:ln>
              <a:effectLst/>
            </c:spPr>
          </c:marker>
          <c:dLbls>
            <c:spPr>
              <a:solidFill>
                <a:schemeClr val="bg2"/>
              </a:solidFill>
              <a:ln>
                <a:solidFill>
                  <a:schemeClr val="bg2"/>
                </a:solid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Ieņēmumi!$G$40:$H$40</c:f>
              <c:strCache>
                <c:ptCount val="2"/>
                <c:pt idx="0">
                  <c:v>Autobusi</c:v>
                </c:pt>
                <c:pt idx="1">
                  <c:v>Vilcieni</c:v>
                </c:pt>
              </c:strCache>
            </c:strRef>
          </c:cat>
          <c:val>
            <c:numRef>
              <c:f>Ieņēmumi!$G$44:$H$44</c:f>
              <c:numCache>
                <c:formatCode>0%</c:formatCode>
                <c:ptCount val="2"/>
                <c:pt idx="0">
                  <c:v>9.5932987366817324E-2</c:v>
                </c:pt>
                <c:pt idx="1">
                  <c:v>0.36657069776433326</c:v>
                </c:pt>
              </c:numCache>
            </c:numRef>
          </c:val>
          <c:smooth val="0"/>
          <c:extLst>
            <c:ext xmlns:c16="http://schemas.microsoft.com/office/drawing/2014/chart" uri="{C3380CC4-5D6E-409C-BE32-E72D297353CC}">
              <c16:uniqueId val="{00000003-3258-48FF-AE35-4CDB55E24DB4}"/>
            </c:ext>
          </c:extLst>
        </c:ser>
        <c:dLbls>
          <c:showLegendKey val="0"/>
          <c:showVal val="0"/>
          <c:showCatName val="0"/>
          <c:showSerName val="0"/>
          <c:showPercent val="0"/>
          <c:showBubbleSize val="0"/>
        </c:dLbls>
        <c:marker val="1"/>
        <c:smooth val="0"/>
        <c:axId val="683142095"/>
        <c:axId val="645635727"/>
      </c:lineChart>
      <c:catAx>
        <c:axId val="683150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84285903"/>
        <c:crosses val="autoZero"/>
        <c:auto val="1"/>
        <c:lblAlgn val="ctr"/>
        <c:lblOffset val="100"/>
        <c:noMultiLvlLbl val="0"/>
      </c:catAx>
      <c:valAx>
        <c:axId val="4842859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83150255"/>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valAx>
        <c:axId val="645635727"/>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83142095"/>
        <c:crosses val="max"/>
        <c:crossBetween val="between"/>
      </c:valAx>
      <c:catAx>
        <c:axId val="683142095"/>
        <c:scaling>
          <c:orientation val="minMax"/>
        </c:scaling>
        <c:delete val="1"/>
        <c:axPos val="b"/>
        <c:numFmt formatCode="General" sourceLinked="1"/>
        <c:majorTickMark val="out"/>
        <c:minorTickMark val="none"/>
        <c:tickLblPos val="nextTo"/>
        <c:crossAx val="645635727"/>
        <c:crosses val="autoZero"/>
        <c:auto val="1"/>
        <c:lblAlgn val="ctr"/>
        <c:lblOffset val="100"/>
        <c:noMultiLvlLbl val="0"/>
      </c:catAx>
      <c:spPr>
        <a:noFill/>
        <a:ln>
          <a:noFill/>
        </a:ln>
        <a:effectLst/>
      </c:spPr>
    </c:plotArea>
    <c:legend>
      <c:legendPos val="b"/>
      <c:layout>
        <c:manualLayout>
          <c:xMode val="edge"/>
          <c:yMode val="edge"/>
          <c:x val="2.7795645262652022E-2"/>
          <c:y val="0.67299350739052355"/>
          <c:w val="0.95379801116409746"/>
          <c:h val="0.327006492609476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t>PASAŽIERI, MILJ.</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'biļešu veidi'!$D$53</c:f>
              <c:strCache>
                <c:ptCount val="1"/>
                <c:pt idx="0">
                  <c:v>2024.gada marts</c:v>
                </c:pt>
              </c:strCache>
            </c:strRef>
          </c:tx>
          <c:spPr>
            <a:solidFill>
              <a:schemeClr val="accent2">
                <a:lumMod val="40000"/>
                <a:lumOff val="6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'biļešu veidi'!$C$54:$C$56</c:f>
              <c:strCache>
                <c:ptCount val="3"/>
                <c:pt idx="0">
                  <c:v>Braukšanas maksas atvieglojumi 100% apmērā </c:v>
                </c:pt>
                <c:pt idx="1">
                  <c:v>Vienreizējās biļetes, t.sk. Goda kartes biļetes</c:v>
                </c:pt>
                <c:pt idx="2">
                  <c:v>Abonementu biļetes, t.sk. Goda kartes biļetes </c:v>
                </c:pt>
              </c:strCache>
            </c:strRef>
          </c:cat>
          <c:val>
            <c:numRef>
              <c:f>'biļešu veidi'!$D$54:$D$56</c:f>
              <c:numCache>
                <c:formatCode>#,##0</c:formatCode>
                <c:ptCount val="3"/>
                <c:pt idx="0">
                  <c:v>325058</c:v>
                </c:pt>
                <c:pt idx="1">
                  <c:v>2571571</c:v>
                </c:pt>
                <c:pt idx="2">
                  <c:v>331291</c:v>
                </c:pt>
              </c:numCache>
            </c:numRef>
          </c:val>
          <c:extLst>
            <c:ext xmlns:c16="http://schemas.microsoft.com/office/drawing/2014/chart" uri="{C3380CC4-5D6E-409C-BE32-E72D297353CC}">
              <c16:uniqueId val="{00000000-7C8A-4650-B291-192061A5C82B}"/>
            </c:ext>
          </c:extLst>
        </c:ser>
        <c:ser>
          <c:idx val="1"/>
          <c:order val="1"/>
          <c:tx>
            <c:strRef>
              <c:f>'biļešu veidi'!$E$53</c:f>
              <c:strCache>
                <c:ptCount val="1"/>
                <c:pt idx="0">
                  <c:v>Vidēji 2024.gada aprīlis-jūlijs</c:v>
                </c:pt>
              </c:strCache>
            </c:strRef>
          </c:tx>
          <c:spPr>
            <a:solidFill>
              <a:schemeClr val="accent2"/>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'biļešu veidi'!$C$54:$C$56</c:f>
              <c:strCache>
                <c:ptCount val="3"/>
                <c:pt idx="0">
                  <c:v>Braukšanas maksas atvieglojumi 100% apmērā </c:v>
                </c:pt>
                <c:pt idx="1">
                  <c:v>Vienreizējās biļetes, t.sk. Goda kartes biļetes</c:v>
                </c:pt>
                <c:pt idx="2">
                  <c:v>Abonementu biļetes, t.sk. Goda kartes biļetes </c:v>
                </c:pt>
              </c:strCache>
            </c:strRef>
          </c:cat>
          <c:val>
            <c:numRef>
              <c:f>'biļešu veidi'!$E$54:$E$56</c:f>
              <c:numCache>
                <c:formatCode>#,##0</c:formatCode>
                <c:ptCount val="3"/>
                <c:pt idx="0">
                  <c:v>348316.5</c:v>
                </c:pt>
                <c:pt idx="1">
                  <c:v>2574101</c:v>
                </c:pt>
                <c:pt idx="2">
                  <c:v>496629</c:v>
                </c:pt>
              </c:numCache>
            </c:numRef>
          </c:val>
          <c:extLst>
            <c:ext xmlns:c16="http://schemas.microsoft.com/office/drawing/2014/chart" uri="{C3380CC4-5D6E-409C-BE32-E72D297353CC}">
              <c16:uniqueId val="{00000001-7C8A-4650-B291-192061A5C82B}"/>
            </c:ext>
          </c:extLst>
        </c:ser>
        <c:dLbls>
          <c:showLegendKey val="0"/>
          <c:showVal val="0"/>
          <c:showCatName val="0"/>
          <c:showSerName val="0"/>
          <c:showPercent val="0"/>
          <c:showBubbleSize val="0"/>
        </c:dLbls>
        <c:gapWidth val="219"/>
        <c:axId val="1519874608"/>
        <c:axId val="1519901488"/>
      </c:barChart>
      <c:lineChart>
        <c:grouping val="stacked"/>
        <c:varyColors val="0"/>
        <c:ser>
          <c:idx val="2"/>
          <c:order val="2"/>
          <c:tx>
            <c:strRef>
              <c:f>'biļešu veidi'!$F$53</c:f>
              <c:strCache>
                <c:ptCount val="1"/>
                <c:pt idx="0">
                  <c:v>Izmaiņas pret martu, %</c:v>
                </c:pt>
              </c:strCache>
            </c:strRef>
          </c:tx>
          <c:spPr>
            <a:ln w="28575" cap="rnd">
              <a:noFill/>
              <a:round/>
            </a:ln>
            <a:effectLst/>
          </c:spPr>
          <c:marker>
            <c:symbol val="circle"/>
            <c:size val="5"/>
            <c:spPr>
              <a:solidFill>
                <a:schemeClr val="tx2"/>
              </a:solidFill>
              <a:ln w="9525">
                <a:noFill/>
              </a:ln>
              <a:effectLst/>
            </c:spPr>
          </c:marker>
          <c:dLbls>
            <c:dLbl>
              <c:idx val="0"/>
              <c:layout>
                <c:manualLayout>
                  <c:x val="-5.0335958005249343E-2"/>
                  <c:y val="-9.7614428419017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8A-4650-B291-192061A5C82B}"/>
                </c:ext>
              </c:extLst>
            </c:dLbl>
            <c:dLbl>
              <c:idx val="1"/>
              <c:layout>
                <c:manualLayout>
                  <c:x val="-2.2222222222222303E-2"/>
                  <c:y val="-6.247559547051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8A-4650-B291-192061A5C82B}"/>
                </c:ext>
              </c:extLst>
            </c:dLbl>
            <c:spPr>
              <a:solidFill>
                <a:schemeClr val="bg2"/>
              </a:soli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'biļešu veidi'!$C$54:$C$56</c:f>
              <c:strCache>
                <c:ptCount val="3"/>
                <c:pt idx="0">
                  <c:v>Braukšanas maksas atvieglojumi 100% apmērā </c:v>
                </c:pt>
                <c:pt idx="1">
                  <c:v>Vienreizējās biļetes, t.sk. Goda kartes biļetes</c:v>
                </c:pt>
                <c:pt idx="2">
                  <c:v>Abonementu biļetes, t.sk. Goda kartes biļetes </c:v>
                </c:pt>
              </c:strCache>
            </c:strRef>
          </c:cat>
          <c:val>
            <c:numRef>
              <c:f>'biļešu veidi'!$F$54:$F$56</c:f>
              <c:numCache>
                <c:formatCode>0.00%</c:formatCode>
                <c:ptCount val="3"/>
                <c:pt idx="0" formatCode="0%">
                  <c:v>7.1551846132074992E-2</c:v>
                </c:pt>
                <c:pt idx="1">
                  <c:v>9.8383439539495576E-4</c:v>
                </c:pt>
                <c:pt idx="2" formatCode="0%">
                  <c:v>0.49907181299824033</c:v>
                </c:pt>
              </c:numCache>
            </c:numRef>
          </c:val>
          <c:smooth val="0"/>
          <c:extLst>
            <c:ext xmlns:c16="http://schemas.microsoft.com/office/drawing/2014/chart" uri="{C3380CC4-5D6E-409C-BE32-E72D297353CC}">
              <c16:uniqueId val="{00000003-7C8A-4650-B291-192061A5C82B}"/>
            </c:ext>
          </c:extLst>
        </c:ser>
        <c:dLbls>
          <c:showLegendKey val="0"/>
          <c:showVal val="0"/>
          <c:showCatName val="0"/>
          <c:showSerName val="0"/>
          <c:showPercent val="0"/>
          <c:showBubbleSize val="0"/>
        </c:dLbls>
        <c:marker val="1"/>
        <c:smooth val="0"/>
        <c:axId val="1699922719"/>
        <c:axId val="1699928959"/>
      </c:lineChart>
      <c:catAx>
        <c:axId val="151987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19901488"/>
        <c:crosses val="autoZero"/>
        <c:auto val="1"/>
        <c:lblAlgn val="ctr"/>
        <c:lblOffset val="100"/>
        <c:noMultiLvlLbl val="0"/>
      </c:catAx>
      <c:valAx>
        <c:axId val="1519901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19874608"/>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valAx>
        <c:axId val="1699928959"/>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99922719"/>
        <c:crosses val="max"/>
        <c:crossBetween val="between"/>
      </c:valAx>
      <c:catAx>
        <c:axId val="1699922719"/>
        <c:scaling>
          <c:orientation val="minMax"/>
        </c:scaling>
        <c:delete val="1"/>
        <c:axPos val="b"/>
        <c:numFmt formatCode="General" sourceLinked="1"/>
        <c:majorTickMark val="out"/>
        <c:minorTickMark val="none"/>
        <c:tickLblPos val="nextTo"/>
        <c:crossAx val="169992895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t>BIĻEŠU IEŅĒMUMI / NEGŪTIE IEŅĒMUMI, MILJ. EUR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'biļešu veidi'!$D$59</c:f>
              <c:strCache>
                <c:ptCount val="1"/>
                <c:pt idx="0">
                  <c:v>2024.gada marts</c:v>
                </c:pt>
              </c:strCache>
            </c:strRef>
          </c:tx>
          <c:spPr>
            <a:solidFill>
              <a:schemeClr val="accent2">
                <a:lumMod val="40000"/>
                <a:lumOff val="60000"/>
              </a:schemeClr>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'biļešu veidi'!$C$60:$C$62</c:f>
              <c:strCache>
                <c:ptCount val="3"/>
                <c:pt idx="0">
                  <c:v>Braukšanas maksas atvieglojumi 100% apmērā </c:v>
                </c:pt>
                <c:pt idx="1">
                  <c:v>Vienreizējās biļetes, t.sk. Goda kartes biļetes</c:v>
                </c:pt>
                <c:pt idx="2">
                  <c:v>Abonementu biļetes, t.sk. Goda kartes biļetes </c:v>
                </c:pt>
              </c:strCache>
            </c:strRef>
          </c:cat>
          <c:val>
            <c:numRef>
              <c:f>'biļešu veidi'!$D$60:$D$62</c:f>
              <c:numCache>
                <c:formatCode>#,##0</c:formatCode>
                <c:ptCount val="3"/>
                <c:pt idx="0">
                  <c:v>560292.89</c:v>
                </c:pt>
                <c:pt idx="1">
                  <c:v>4274331.79</c:v>
                </c:pt>
                <c:pt idx="2">
                  <c:v>268953.31</c:v>
                </c:pt>
              </c:numCache>
            </c:numRef>
          </c:val>
          <c:extLst>
            <c:ext xmlns:c16="http://schemas.microsoft.com/office/drawing/2014/chart" uri="{C3380CC4-5D6E-409C-BE32-E72D297353CC}">
              <c16:uniqueId val="{00000000-A5AB-4DC2-B4CF-47677913D54B}"/>
            </c:ext>
          </c:extLst>
        </c:ser>
        <c:ser>
          <c:idx val="1"/>
          <c:order val="1"/>
          <c:tx>
            <c:strRef>
              <c:f>'biļešu veidi'!$E$59</c:f>
              <c:strCache>
                <c:ptCount val="1"/>
                <c:pt idx="0">
                  <c:v>Vidēji 2024.gada aprīlis-jūlijs</c:v>
                </c:pt>
              </c:strCache>
            </c:strRef>
          </c:tx>
          <c:spPr>
            <a:solidFill>
              <a:schemeClr val="accent2"/>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'biļešu veidi'!$C$60:$C$62</c:f>
              <c:strCache>
                <c:ptCount val="3"/>
                <c:pt idx="0">
                  <c:v>Braukšanas maksas atvieglojumi 100% apmērā </c:v>
                </c:pt>
                <c:pt idx="1">
                  <c:v>Vienreizējās biļetes, t.sk. Goda kartes biļetes</c:v>
                </c:pt>
                <c:pt idx="2">
                  <c:v>Abonementu biļetes, t.sk. Goda kartes biļetes </c:v>
                </c:pt>
              </c:strCache>
            </c:strRef>
          </c:cat>
          <c:val>
            <c:numRef>
              <c:f>'biļešu veidi'!$E$60:$E$62</c:f>
              <c:numCache>
                <c:formatCode>#,##0</c:formatCode>
                <c:ptCount val="3"/>
                <c:pt idx="0">
                  <c:v>706040.75249999994</c:v>
                </c:pt>
                <c:pt idx="1">
                  <c:v>5062159.192499999</c:v>
                </c:pt>
                <c:pt idx="2">
                  <c:v>309667.20749999996</c:v>
                </c:pt>
              </c:numCache>
            </c:numRef>
          </c:val>
          <c:extLst>
            <c:ext xmlns:c16="http://schemas.microsoft.com/office/drawing/2014/chart" uri="{C3380CC4-5D6E-409C-BE32-E72D297353CC}">
              <c16:uniqueId val="{00000001-A5AB-4DC2-B4CF-47677913D54B}"/>
            </c:ext>
          </c:extLst>
        </c:ser>
        <c:dLbls>
          <c:showLegendKey val="0"/>
          <c:showVal val="0"/>
          <c:showCatName val="0"/>
          <c:showSerName val="0"/>
          <c:showPercent val="0"/>
          <c:showBubbleSize val="0"/>
        </c:dLbls>
        <c:gapWidth val="219"/>
        <c:axId val="1699941439"/>
        <c:axId val="1699948639"/>
      </c:barChart>
      <c:lineChart>
        <c:grouping val="stacked"/>
        <c:varyColors val="0"/>
        <c:ser>
          <c:idx val="2"/>
          <c:order val="2"/>
          <c:tx>
            <c:strRef>
              <c:f>'biļešu veidi'!$F$59</c:f>
              <c:strCache>
                <c:ptCount val="1"/>
                <c:pt idx="0">
                  <c:v>Izmaiņas pret martu, %</c:v>
                </c:pt>
              </c:strCache>
            </c:strRef>
          </c:tx>
          <c:spPr>
            <a:ln w="28575" cap="rnd">
              <a:noFill/>
              <a:round/>
            </a:ln>
            <a:effectLst/>
          </c:spPr>
          <c:marker>
            <c:symbol val="circle"/>
            <c:size val="5"/>
            <c:spPr>
              <a:solidFill>
                <a:schemeClr val="tx2"/>
              </a:solidFill>
              <a:ln w="9525">
                <a:noFill/>
              </a:ln>
              <a:effectLst/>
            </c:spPr>
          </c:marker>
          <c:dLbls>
            <c:spPr>
              <a:solidFill>
                <a:schemeClr val="bg2"/>
              </a:soli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'biļešu veidi'!$C$60:$C$62</c:f>
              <c:strCache>
                <c:ptCount val="3"/>
                <c:pt idx="0">
                  <c:v>Braukšanas maksas atvieglojumi 100% apmērā </c:v>
                </c:pt>
                <c:pt idx="1">
                  <c:v>Vienreizējās biļetes, t.sk. Goda kartes biļetes</c:v>
                </c:pt>
                <c:pt idx="2">
                  <c:v>Abonementu biļetes, t.sk. Goda kartes biļetes </c:v>
                </c:pt>
              </c:strCache>
            </c:strRef>
          </c:cat>
          <c:val>
            <c:numRef>
              <c:f>'biļešu veidi'!$F$60:$F$62</c:f>
              <c:numCache>
                <c:formatCode>0%</c:formatCode>
                <c:ptCount val="3"/>
                <c:pt idx="0">
                  <c:v>0.26012798859539332</c:v>
                </c:pt>
                <c:pt idx="1">
                  <c:v>0.18431592146008846</c:v>
                </c:pt>
                <c:pt idx="2">
                  <c:v>0.15137905348701586</c:v>
                </c:pt>
              </c:numCache>
            </c:numRef>
          </c:val>
          <c:smooth val="0"/>
          <c:extLst>
            <c:ext xmlns:c16="http://schemas.microsoft.com/office/drawing/2014/chart" uri="{C3380CC4-5D6E-409C-BE32-E72D297353CC}">
              <c16:uniqueId val="{00000002-A5AB-4DC2-B4CF-47677913D54B}"/>
            </c:ext>
          </c:extLst>
        </c:ser>
        <c:dLbls>
          <c:showLegendKey val="0"/>
          <c:showVal val="0"/>
          <c:showCatName val="0"/>
          <c:showSerName val="0"/>
          <c:showPercent val="0"/>
          <c:showBubbleSize val="0"/>
        </c:dLbls>
        <c:marker val="1"/>
        <c:smooth val="0"/>
        <c:axId val="1711159951"/>
        <c:axId val="1711162831"/>
      </c:lineChart>
      <c:catAx>
        <c:axId val="169994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99948639"/>
        <c:crosses val="autoZero"/>
        <c:auto val="1"/>
        <c:lblAlgn val="ctr"/>
        <c:lblOffset val="100"/>
        <c:noMultiLvlLbl val="0"/>
      </c:catAx>
      <c:valAx>
        <c:axId val="16999486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99941439"/>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valAx>
        <c:axId val="1711162831"/>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11159951"/>
        <c:crosses val="max"/>
        <c:crossBetween val="between"/>
      </c:valAx>
      <c:catAx>
        <c:axId val="1711159951"/>
        <c:scaling>
          <c:orientation val="minMax"/>
        </c:scaling>
        <c:delete val="1"/>
        <c:axPos val="b"/>
        <c:numFmt formatCode="General" sourceLinked="1"/>
        <c:majorTickMark val="out"/>
        <c:minorTickMark val="none"/>
        <c:tickLblPos val="nextTo"/>
        <c:crossAx val="17111628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BMA_INV_pilsētas!$E$67</c:f>
              <c:strCache>
                <c:ptCount val="1"/>
                <c:pt idx="0">
                  <c:v>Valstspilsētu pašvaldības </c:v>
                </c:pt>
              </c:strCache>
            </c:strRef>
          </c:tx>
          <c:spPr>
            <a:solidFill>
              <a:srgbClr val="FFC000"/>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BMA_INV_pilsētas!$D$68:$D$71</c:f>
              <c:strCache>
                <c:ptCount val="4"/>
                <c:pt idx="0">
                  <c:v>2023.gads faktiskā kompensācija</c:v>
                </c:pt>
                <c:pt idx="1">
                  <c:v>2024.gadam plānotā kompensācija </c:v>
                </c:pt>
                <c:pt idx="2">
                  <c:v>2024.gadam piešķirtā kompensācija</c:v>
                </c:pt>
                <c:pt idx="3">
                  <c:v>2024.gada 5 mēnešos faktiskā kompensācija</c:v>
                </c:pt>
              </c:strCache>
            </c:strRef>
          </c:cat>
          <c:val>
            <c:numRef>
              <c:f>BMA_INV_pilsētas!$E$68:$E$71</c:f>
              <c:numCache>
                <c:formatCode>#,##0.00</c:formatCode>
                <c:ptCount val="4"/>
                <c:pt idx="0">
                  <c:v>12331003.640000001</c:v>
                </c:pt>
                <c:pt idx="1">
                  <c:v>13201423</c:v>
                </c:pt>
                <c:pt idx="2">
                  <c:v>11689231</c:v>
                </c:pt>
                <c:pt idx="3">
                  <c:v>4658146.03</c:v>
                </c:pt>
              </c:numCache>
            </c:numRef>
          </c:val>
          <c:extLst>
            <c:ext xmlns:c16="http://schemas.microsoft.com/office/drawing/2014/chart" uri="{C3380CC4-5D6E-409C-BE32-E72D297353CC}">
              <c16:uniqueId val="{00000000-48A9-4F50-ACAC-E1A8696F1E43}"/>
            </c:ext>
          </c:extLst>
        </c:ser>
        <c:dLbls>
          <c:dLblPos val="inEnd"/>
          <c:showLegendKey val="0"/>
          <c:showVal val="1"/>
          <c:showCatName val="0"/>
          <c:showSerName val="0"/>
          <c:showPercent val="0"/>
          <c:showBubbleSize val="0"/>
        </c:dLbls>
        <c:gapWidth val="41"/>
        <c:axId val="892001920"/>
        <c:axId val="892008160"/>
      </c:barChart>
      <c:catAx>
        <c:axId val="892001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lv-LV"/>
          </a:p>
        </c:txPr>
        <c:crossAx val="892008160"/>
        <c:crosses val="autoZero"/>
        <c:auto val="1"/>
        <c:lblAlgn val="ctr"/>
        <c:lblOffset val="100"/>
        <c:noMultiLvlLbl val="0"/>
      </c:catAx>
      <c:valAx>
        <c:axId val="892008160"/>
        <c:scaling>
          <c:orientation val="minMax"/>
        </c:scaling>
        <c:delete val="1"/>
        <c:axPos val="l"/>
        <c:numFmt formatCode="#,##0.00" sourceLinked="1"/>
        <c:majorTickMark val="none"/>
        <c:minorTickMark val="none"/>
        <c:tickLblPos val="nextTo"/>
        <c:crossAx val="892001920"/>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BMA_BB_pilsētas!$E$44</c:f>
              <c:strCache>
                <c:ptCount val="1"/>
                <c:pt idx="0">
                  <c:v>Valstspilsētu pašvaldības </c:v>
                </c:pt>
              </c:strCache>
            </c:strRef>
          </c:tx>
          <c:spPr>
            <a:solidFill>
              <a:srgbClr val="FFC000"/>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BMA_BB_pilsētas!$D$45:$D$47</c:f>
              <c:strCache>
                <c:ptCount val="3"/>
                <c:pt idx="0">
                  <c:v>2024.gadam plānotā kompensācija </c:v>
                </c:pt>
                <c:pt idx="1">
                  <c:v>2024.gadam piešķirtā kompensācija</c:v>
                </c:pt>
                <c:pt idx="2">
                  <c:v>2024.gada 4 mēnešos faktiskā kompensācija</c:v>
                </c:pt>
              </c:strCache>
            </c:strRef>
          </c:cat>
          <c:val>
            <c:numRef>
              <c:f>BMA_BB_pilsētas!$E$45:$E$47</c:f>
              <c:numCache>
                <c:formatCode>#,##0.00</c:formatCode>
                <c:ptCount val="3"/>
                <c:pt idx="0">
                  <c:v>1060947</c:v>
                </c:pt>
                <c:pt idx="1">
                  <c:v>1060947</c:v>
                </c:pt>
                <c:pt idx="2">
                  <c:v>46138.14</c:v>
                </c:pt>
              </c:numCache>
            </c:numRef>
          </c:val>
          <c:extLst>
            <c:ext xmlns:c16="http://schemas.microsoft.com/office/drawing/2014/chart" uri="{C3380CC4-5D6E-409C-BE32-E72D297353CC}">
              <c16:uniqueId val="{00000000-90AC-4D4E-925C-696C6A4DE3CD}"/>
            </c:ext>
          </c:extLst>
        </c:ser>
        <c:dLbls>
          <c:dLblPos val="inEnd"/>
          <c:showLegendKey val="0"/>
          <c:showVal val="1"/>
          <c:showCatName val="0"/>
          <c:showSerName val="0"/>
          <c:showPercent val="0"/>
          <c:showBubbleSize val="0"/>
        </c:dLbls>
        <c:gapWidth val="41"/>
        <c:axId val="892091680"/>
        <c:axId val="892115200"/>
      </c:barChart>
      <c:catAx>
        <c:axId val="892091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lv-LV"/>
          </a:p>
        </c:txPr>
        <c:crossAx val="892115200"/>
        <c:crosses val="autoZero"/>
        <c:auto val="1"/>
        <c:lblAlgn val="ctr"/>
        <c:lblOffset val="100"/>
        <c:noMultiLvlLbl val="0"/>
      </c:catAx>
      <c:valAx>
        <c:axId val="892115200"/>
        <c:scaling>
          <c:orientation val="minMax"/>
        </c:scaling>
        <c:delete val="1"/>
        <c:axPos val="l"/>
        <c:numFmt formatCode="#,##0.00" sourceLinked="1"/>
        <c:majorTickMark val="none"/>
        <c:minorTickMark val="none"/>
        <c:tickLblPos val="nextTo"/>
        <c:crossAx val="892091680"/>
        <c:crosses val="autoZero"/>
        <c:crossBetween val="between"/>
        <c:dispUnits>
          <c:builtInUnit val="thousands"/>
          <c:dispUnitsLbl>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449FB-0094-4636-B8A2-DA2A6F02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24</Pages>
  <Words>51502</Words>
  <Characters>29357</Characters>
  <Application>Microsoft Office Word</Application>
  <DocSecurity>0</DocSecurity>
  <Lines>244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80698</CharactersWithSpaces>
  <SharedDoc>false</SharedDoc>
  <HLinks>
    <vt:vector size="24" baseType="variant">
      <vt:variant>
        <vt:i4>2097165</vt:i4>
      </vt:variant>
      <vt:variant>
        <vt:i4>6</vt:i4>
      </vt:variant>
      <vt:variant>
        <vt:i4>0</vt:i4>
      </vt:variant>
      <vt:variant>
        <vt:i4>5</vt:i4>
      </vt:variant>
      <vt:variant>
        <vt:lpwstr>mailto:ruta.veidlina@sam.gov.lv</vt:lpwstr>
      </vt:variant>
      <vt:variant>
        <vt:lpwstr/>
      </vt:variant>
      <vt:variant>
        <vt:i4>6750258</vt:i4>
      </vt:variant>
      <vt:variant>
        <vt:i4>3</vt:i4>
      </vt:variant>
      <vt:variant>
        <vt:i4>0</vt:i4>
      </vt:variant>
      <vt:variant>
        <vt:i4>5</vt:i4>
      </vt:variant>
      <vt:variant>
        <vt:lpwstr>https://tapportals.mk.gov.lv/structuralizer/data/nodes/2fe4f5b1-d92f-4313-b10d-cb584b6114f2</vt:lpwstr>
      </vt:variant>
      <vt:variant>
        <vt:lpwstr/>
      </vt:variant>
      <vt:variant>
        <vt:i4>6750258</vt:i4>
      </vt:variant>
      <vt:variant>
        <vt:i4>0</vt:i4>
      </vt:variant>
      <vt:variant>
        <vt:i4>0</vt:i4>
      </vt:variant>
      <vt:variant>
        <vt:i4>5</vt:i4>
      </vt:variant>
      <vt:variant>
        <vt:lpwstr>https://tapportals.mk.gov.lv/structuralizer/data/nodes/2fe4f5b1-d92f-4313-b10d-cb584b6114f2</vt:lpwstr>
      </vt:variant>
      <vt:variant>
        <vt:lpwstr/>
      </vt:variant>
      <vt:variant>
        <vt:i4>1572965</vt:i4>
      </vt:variant>
      <vt:variant>
        <vt:i4>0</vt:i4>
      </vt:variant>
      <vt:variant>
        <vt:i4>0</vt:i4>
      </vt:variant>
      <vt:variant>
        <vt:i4>5</vt:i4>
      </vt:variant>
      <vt:variant>
        <vt:lpwstr>https://data.stat.gov.lv/pxweb/lv/OSP_PUB/START__EMP__DS__DSV/DSV070c/table/tableViewLayout1/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Grīviņa</dc:creator>
  <cp:keywords/>
  <dc:description/>
  <cp:lastModifiedBy>Ruta Veidliņa</cp:lastModifiedBy>
  <cp:revision>20</cp:revision>
  <cp:lastPrinted>2023-11-07T17:24:00Z</cp:lastPrinted>
  <dcterms:created xsi:type="dcterms:W3CDTF">2024-09-26T08:11:00Z</dcterms:created>
  <dcterms:modified xsi:type="dcterms:W3CDTF">2024-09-26T10:29:00Z</dcterms:modified>
</cp:coreProperties>
</file>