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AA8342" w14:textId="15531D27" w:rsidR="005B7EA7" w:rsidRPr="00DE42F1" w:rsidRDefault="005B7EA7" w:rsidP="005B7EA7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Calibri"/>
          <w:color w:val="333333"/>
          <w:sz w:val="28"/>
          <w:lang w:eastAsia="en-GB"/>
        </w:rPr>
      </w:pPr>
      <w:r>
        <w:rPr>
          <w:rFonts w:ascii="Times New Roman" w:eastAsia="Times New Roman" w:hAnsi="Times New Roman" w:cs="Calibri"/>
          <w:color w:val="333333"/>
          <w:sz w:val="28"/>
          <w:lang w:eastAsia="en-GB"/>
        </w:rPr>
        <w:t>2</w:t>
      </w:r>
      <w:r>
        <w:rPr>
          <w:rFonts w:ascii="Times New Roman" w:eastAsia="Times New Roman" w:hAnsi="Times New Roman" w:cs="Calibri"/>
          <w:color w:val="333333"/>
          <w:sz w:val="28"/>
          <w:lang w:eastAsia="en-GB"/>
        </w:rPr>
        <w:t>. </w:t>
      </w:r>
      <w:r w:rsidRPr="00DE42F1">
        <w:rPr>
          <w:rFonts w:ascii="Times New Roman" w:eastAsia="Times New Roman" w:hAnsi="Times New Roman" w:cs="Calibri"/>
          <w:color w:val="333333"/>
          <w:sz w:val="28"/>
          <w:lang w:eastAsia="en-GB"/>
        </w:rPr>
        <w:t xml:space="preserve">pielikums </w:t>
      </w:r>
    </w:p>
    <w:p w14:paraId="607A3D10" w14:textId="77777777" w:rsidR="005B7EA7" w:rsidRPr="00EC2467" w:rsidRDefault="005B7EA7" w:rsidP="005B7EA7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Calibri"/>
          <w:color w:val="333333"/>
          <w:sz w:val="28"/>
          <w:lang w:eastAsia="en-GB"/>
        </w:rPr>
      </w:pPr>
      <w:r w:rsidRPr="00EC2467">
        <w:rPr>
          <w:rFonts w:ascii="Times New Roman" w:eastAsia="Times New Roman" w:hAnsi="Times New Roman" w:cs="Calibri"/>
          <w:color w:val="333333"/>
          <w:sz w:val="28"/>
          <w:lang w:eastAsia="en-GB"/>
        </w:rPr>
        <w:t xml:space="preserve">Ministru kabineta </w:t>
      </w:r>
    </w:p>
    <w:p w14:paraId="4C857098" w14:textId="77777777" w:rsidR="005B7EA7" w:rsidRPr="00EC2467" w:rsidRDefault="005B7EA7" w:rsidP="005B7EA7">
      <w:pPr>
        <w:spacing w:after="0" w:line="240" w:lineRule="auto"/>
        <w:jc w:val="right"/>
        <w:rPr>
          <w:rFonts w:ascii="Times New Roman" w:eastAsia="Times New Roman" w:hAnsi="Times New Roman" w:cs="Calibri"/>
          <w:color w:val="333333"/>
          <w:sz w:val="28"/>
          <w:lang w:eastAsia="en-GB"/>
        </w:rPr>
      </w:pPr>
      <w:r w:rsidRPr="00EC2467">
        <w:rPr>
          <w:rFonts w:ascii="Times New Roman" w:eastAsia="Times New Roman" w:hAnsi="Times New Roman" w:cs="Calibri"/>
          <w:color w:val="333333"/>
          <w:sz w:val="28"/>
          <w:lang w:eastAsia="en-GB"/>
        </w:rPr>
        <w:t>2021. gada 26. oktobra</w:t>
      </w:r>
    </w:p>
    <w:p w14:paraId="363D52A2" w14:textId="77777777" w:rsidR="005B7EA7" w:rsidRDefault="005B7EA7" w:rsidP="005B7EA7">
      <w:pPr>
        <w:spacing w:after="0" w:line="240" w:lineRule="auto"/>
        <w:jc w:val="right"/>
        <w:rPr>
          <w:rFonts w:ascii="Times New Roman" w:eastAsia="Times New Roman" w:hAnsi="Times New Roman" w:cs="Calibri"/>
          <w:color w:val="333333"/>
          <w:sz w:val="28"/>
          <w:lang w:eastAsia="en-GB"/>
        </w:rPr>
      </w:pPr>
      <w:r w:rsidRPr="00EC2467">
        <w:rPr>
          <w:rFonts w:ascii="Times New Roman" w:eastAsia="Times New Roman" w:hAnsi="Times New Roman" w:cs="Calibri"/>
          <w:sz w:val="28"/>
          <w:lang w:eastAsia="en-GB"/>
        </w:rPr>
        <w:t xml:space="preserve">noteikumiem </w:t>
      </w:r>
      <w:r w:rsidRPr="00EC2467">
        <w:rPr>
          <w:rFonts w:ascii="Times New Roman" w:eastAsia="Times New Roman" w:hAnsi="Times New Roman" w:cs="Calibri"/>
          <w:color w:val="333333"/>
          <w:sz w:val="28"/>
          <w:lang w:eastAsia="en-GB"/>
        </w:rPr>
        <w:t xml:space="preserve">Nr. </w:t>
      </w:r>
      <w:r w:rsidRPr="00EC2467">
        <w:rPr>
          <w:rFonts w:ascii="Times New Roman" w:eastAsia="Times New Roman" w:hAnsi="Times New Roman" w:cs="Calibri"/>
          <w:color w:val="333333"/>
          <w:sz w:val="28"/>
          <w:lang w:eastAsia="en-GB"/>
        </w:rPr>
        <w:t>712</w:t>
      </w:r>
    </w:p>
    <w:p w14:paraId="6997DB67" w14:textId="77777777" w:rsidR="005B7EA7" w:rsidRDefault="005B7EA7" w:rsidP="005B7EA7">
      <w:pPr>
        <w:spacing w:after="0" w:line="240" w:lineRule="auto"/>
        <w:rPr>
          <w:rFonts w:ascii="Times New Roman" w:eastAsia="Times New Roman" w:hAnsi="Times New Roman" w:cs="Calibri"/>
          <w:color w:val="333333"/>
          <w:sz w:val="28"/>
          <w:lang w:eastAsia="en-GB"/>
        </w:rPr>
      </w:pPr>
    </w:p>
    <w:p w14:paraId="6D90FCC9" w14:textId="7BC99CE4" w:rsidR="00702B63" w:rsidRPr="005B7EA7" w:rsidRDefault="005B7EA7" w:rsidP="005B7EA7">
      <w:pPr>
        <w:pStyle w:val="norm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5B7EA7">
        <w:rPr>
          <w:b/>
          <w:sz w:val="28"/>
          <w:szCs w:val="28"/>
        </w:rPr>
        <w:t>S</w:t>
      </w:r>
      <w:r w:rsidRPr="005B7EA7">
        <w:rPr>
          <w:b/>
          <w:sz w:val="28"/>
          <w:szCs w:val="28"/>
        </w:rPr>
        <w:t>adzīves atkritumu sagatavošanas atkārtotai izmantošanai, pārstrādes un materiālu reģenerācijas mērķu sasniegšana</w:t>
      </w:r>
      <w:r w:rsidRPr="005B7EA7">
        <w:rPr>
          <w:b/>
          <w:sz w:val="28"/>
          <w:szCs w:val="28"/>
        </w:rPr>
        <w:t xml:space="preserve">s </w:t>
      </w:r>
      <w:r w:rsidRPr="005B7EA7">
        <w:rPr>
          <w:b/>
          <w:sz w:val="28"/>
          <w:szCs w:val="28"/>
        </w:rPr>
        <w:t>termiņu</w:t>
      </w:r>
      <w:r w:rsidRPr="005B7EA7">
        <w:rPr>
          <w:b/>
          <w:sz w:val="28"/>
          <w:szCs w:val="28"/>
        </w:rPr>
        <w:t xml:space="preserve"> </w:t>
      </w:r>
      <w:r w:rsidRPr="005B7EA7">
        <w:rPr>
          <w:b/>
          <w:sz w:val="28"/>
          <w:szCs w:val="28"/>
        </w:rPr>
        <w:t>pagarinā</w:t>
      </w:r>
      <w:r w:rsidRPr="005B7EA7">
        <w:rPr>
          <w:b/>
          <w:sz w:val="28"/>
          <w:szCs w:val="28"/>
        </w:rPr>
        <w:t>šanas plāns</w:t>
      </w:r>
    </w:p>
    <w:p w14:paraId="59653448" w14:textId="77777777" w:rsidR="005B7EA7" w:rsidRDefault="005B7EA7" w:rsidP="005B7EA7">
      <w:pPr>
        <w:pStyle w:val="norm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1DB7749D" w14:textId="23BB2118" w:rsidR="009F4CD2" w:rsidRPr="00D259DE" w:rsidRDefault="005B7EA7" w:rsidP="005B7EA7">
      <w:pPr>
        <w:pStyle w:val="norm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259DE">
        <w:rPr>
          <w:sz w:val="28"/>
          <w:szCs w:val="28"/>
        </w:rPr>
        <w:t xml:space="preserve">Lai </w:t>
      </w:r>
      <w:bookmarkStart w:id="0" w:name="_Hlk84330590"/>
      <w:r w:rsidRPr="00D259DE">
        <w:rPr>
          <w:sz w:val="28"/>
          <w:szCs w:val="28"/>
        </w:rPr>
        <w:t>pagarinātu sadzīves atkritumu sagatavošanas atkārtotai izmantošanai, pārstrādes un materiālu reģenerācijas mērķu sasniegšana</w:t>
      </w:r>
      <w:r w:rsidRPr="00D259DE">
        <w:rPr>
          <w:sz w:val="28"/>
          <w:szCs w:val="28"/>
        </w:rPr>
        <w:t xml:space="preserve">s </w:t>
      </w:r>
      <w:r w:rsidRPr="00D259DE">
        <w:rPr>
          <w:sz w:val="28"/>
          <w:szCs w:val="28"/>
        </w:rPr>
        <w:t>termiņus</w:t>
      </w:r>
      <w:bookmarkEnd w:id="0"/>
      <w:r w:rsidRPr="00D259DE">
        <w:rPr>
          <w:sz w:val="28"/>
          <w:szCs w:val="28"/>
        </w:rPr>
        <w:t>,</w:t>
      </w:r>
      <w:r w:rsidRPr="00D259DE">
        <w:rPr>
          <w:sz w:val="28"/>
          <w:szCs w:val="28"/>
        </w:rPr>
        <w:t xml:space="preserve"> </w:t>
      </w:r>
      <w:r w:rsidRPr="00D259DE">
        <w:rPr>
          <w:sz w:val="28"/>
          <w:szCs w:val="28"/>
        </w:rPr>
        <w:t>p</w:t>
      </w:r>
      <w:r w:rsidR="00702B63" w:rsidRPr="00D259DE">
        <w:rPr>
          <w:sz w:val="28"/>
          <w:szCs w:val="28"/>
        </w:rPr>
        <w:t>lānā</w:t>
      </w:r>
      <w:r w:rsidR="00EE1AF6" w:rsidRPr="00D259DE">
        <w:rPr>
          <w:sz w:val="28"/>
          <w:szCs w:val="28"/>
        </w:rPr>
        <w:t xml:space="preserve"> </w:t>
      </w:r>
      <w:r w:rsidR="00702B63" w:rsidRPr="00D259DE">
        <w:rPr>
          <w:color w:val="000000"/>
          <w:sz w:val="28"/>
          <w:szCs w:val="28"/>
        </w:rPr>
        <w:t>iekļauj:</w:t>
      </w:r>
    </w:p>
    <w:p w14:paraId="62F49B89" w14:textId="498684E7" w:rsidR="009F4CD2" w:rsidRPr="00E13D01" w:rsidRDefault="00702B63" w:rsidP="00D259DE">
      <w:pPr>
        <w:pStyle w:val="norm"/>
        <w:numPr>
          <w:ilvl w:val="0"/>
          <w:numId w:val="3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E13D01">
        <w:rPr>
          <w:color w:val="000000"/>
          <w:sz w:val="28"/>
          <w:szCs w:val="28"/>
        </w:rPr>
        <w:t>iepriekšēj</w:t>
      </w:r>
      <w:r w:rsidR="00D259DE">
        <w:rPr>
          <w:color w:val="000000"/>
          <w:sz w:val="28"/>
          <w:szCs w:val="28"/>
        </w:rPr>
        <w:t>o</w:t>
      </w:r>
      <w:r w:rsidRPr="00E13D01">
        <w:rPr>
          <w:color w:val="000000"/>
          <w:sz w:val="28"/>
          <w:szCs w:val="28"/>
        </w:rPr>
        <w:t>, pašreizēj</w:t>
      </w:r>
      <w:r w:rsidR="00D259DE">
        <w:rPr>
          <w:color w:val="000000"/>
          <w:sz w:val="28"/>
          <w:szCs w:val="28"/>
        </w:rPr>
        <w:t>o</w:t>
      </w:r>
      <w:r w:rsidRPr="00E13D01">
        <w:rPr>
          <w:color w:val="000000"/>
          <w:sz w:val="28"/>
          <w:szCs w:val="28"/>
        </w:rPr>
        <w:t xml:space="preserve"> un plānot</w:t>
      </w:r>
      <w:r w:rsidR="00D259DE">
        <w:rPr>
          <w:color w:val="000000"/>
          <w:sz w:val="28"/>
          <w:szCs w:val="28"/>
        </w:rPr>
        <w:t>o</w:t>
      </w:r>
      <w:r w:rsidRPr="00E13D01">
        <w:rPr>
          <w:color w:val="000000"/>
          <w:sz w:val="28"/>
          <w:szCs w:val="28"/>
        </w:rPr>
        <w:t xml:space="preserve"> sadzīves atkritumu pārstrādes, apglabāšanas poligonos un cit</w:t>
      </w:r>
      <w:r w:rsidR="00D259DE">
        <w:rPr>
          <w:color w:val="000000"/>
          <w:sz w:val="28"/>
          <w:szCs w:val="28"/>
        </w:rPr>
        <w:t>u</w:t>
      </w:r>
      <w:r w:rsidRPr="00E13D01">
        <w:rPr>
          <w:color w:val="000000"/>
          <w:sz w:val="28"/>
          <w:szCs w:val="28"/>
        </w:rPr>
        <w:t xml:space="preserve"> apstrādes rādītāj</w:t>
      </w:r>
      <w:r w:rsidR="00D259DE">
        <w:rPr>
          <w:color w:val="000000"/>
          <w:sz w:val="28"/>
          <w:szCs w:val="28"/>
        </w:rPr>
        <w:t>u</w:t>
      </w:r>
      <w:r w:rsidR="00D259DE" w:rsidRPr="00D259DE">
        <w:rPr>
          <w:color w:val="000000"/>
          <w:sz w:val="28"/>
          <w:szCs w:val="28"/>
        </w:rPr>
        <w:t xml:space="preserve"> </w:t>
      </w:r>
      <w:r w:rsidR="00D259DE" w:rsidRPr="00E13D01">
        <w:rPr>
          <w:color w:val="000000"/>
          <w:sz w:val="28"/>
          <w:szCs w:val="28"/>
        </w:rPr>
        <w:t>novērtējumu</w:t>
      </w:r>
      <w:r w:rsidRPr="00E13D01">
        <w:rPr>
          <w:color w:val="000000"/>
          <w:sz w:val="28"/>
          <w:szCs w:val="28"/>
        </w:rPr>
        <w:t xml:space="preserve">, </w:t>
      </w:r>
      <w:r w:rsidR="00D259DE">
        <w:rPr>
          <w:color w:val="000000"/>
          <w:sz w:val="28"/>
          <w:szCs w:val="28"/>
        </w:rPr>
        <w:t>kā arī to</w:t>
      </w:r>
      <w:r w:rsidRPr="00E13D01">
        <w:rPr>
          <w:color w:val="000000"/>
          <w:sz w:val="28"/>
          <w:szCs w:val="28"/>
        </w:rPr>
        <w:t xml:space="preserve"> plūsm</w:t>
      </w:r>
      <w:r w:rsidR="00D259DE">
        <w:rPr>
          <w:color w:val="000000"/>
          <w:sz w:val="28"/>
          <w:szCs w:val="28"/>
        </w:rPr>
        <w:t>u</w:t>
      </w:r>
      <w:r w:rsidR="00D259DE" w:rsidRPr="00D259DE">
        <w:rPr>
          <w:color w:val="000000"/>
          <w:sz w:val="28"/>
          <w:szCs w:val="28"/>
        </w:rPr>
        <w:t xml:space="preserve"> </w:t>
      </w:r>
      <w:r w:rsidR="00D259DE" w:rsidRPr="00E13D01">
        <w:rPr>
          <w:color w:val="000000"/>
          <w:sz w:val="28"/>
          <w:szCs w:val="28"/>
        </w:rPr>
        <w:t>novērtējumu</w:t>
      </w:r>
      <w:r w:rsidRPr="00E13D01">
        <w:rPr>
          <w:color w:val="000000"/>
          <w:sz w:val="28"/>
          <w:szCs w:val="28"/>
        </w:rPr>
        <w:t>, no kurām šie atkritumi sastāv;</w:t>
      </w:r>
    </w:p>
    <w:p w14:paraId="446B3045" w14:textId="3EC1C8F5" w:rsidR="009F4CD2" w:rsidRPr="00E13D01" w:rsidRDefault="00702B63" w:rsidP="00D259DE">
      <w:pPr>
        <w:pStyle w:val="norm"/>
        <w:numPr>
          <w:ilvl w:val="0"/>
          <w:numId w:val="3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E13D01">
        <w:rPr>
          <w:color w:val="000000"/>
          <w:sz w:val="28"/>
          <w:szCs w:val="28"/>
        </w:rPr>
        <w:t>atkritumu apsaimniekošanas valsts plān</w:t>
      </w:r>
      <w:r w:rsidR="00D259DE">
        <w:rPr>
          <w:color w:val="000000"/>
          <w:sz w:val="28"/>
          <w:szCs w:val="28"/>
        </w:rPr>
        <w:t>a</w:t>
      </w:r>
      <w:r w:rsidRPr="00E13D01">
        <w:rPr>
          <w:color w:val="000000"/>
          <w:sz w:val="28"/>
          <w:szCs w:val="28"/>
        </w:rPr>
        <w:t xml:space="preserve"> </w:t>
      </w:r>
      <w:r w:rsidR="00D259DE" w:rsidRPr="00E13D01">
        <w:rPr>
          <w:color w:val="000000"/>
          <w:sz w:val="28"/>
          <w:szCs w:val="28"/>
        </w:rPr>
        <w:t>īsteno</w:t>
      </w:r>
      <w:r w:rsidR="00D259DE">
        <w:rPr>
          <w:color w:val="000000"/>
          <w:sz w:val="28"/>
          <w:szCs w:val="28"/>
        </w:rPr>
        <w:t>šanas</w:t>
      </w:r>
      <w:r w:rsidR="00D259DE" w:rsidRPr="00E13D01">
        <w:rPr>
          <w:color w:val="000000"/>
          <w:sz w:val="28"/>
          <w:szCs w:val="28"/>
        </w:rPr>
        <w:t xml:space="preserve"> </w:t>
      </w:r>
      <w:r w:rsidRPr="00E13D01">
        <w:rPr>
          <w:color w:val="000000"/>
          <w:sz w:val="28"/>
          <w:szCs w:val="28"/>
        </w:rPr>
        <w:t xml:space="preserve">un atkritumu rašanās novēršanas </w:t>
      </w:r>
      <w:r w:rsidRPr="00E13D01">
        <w:rPr>
          <w:sz w:val="28"/>
          <w:szCs w:val="28"/>
        </w:rPr>
        <w:t>valsts</w:t>
      </w:r>
      <w:r w:rsidRPr="00E13D01">
        <w:rPr>
          <w:color w:val="000000"/>
          <w:sz w:val="28"/>
          <w:szCs w:val="28"/>
        </w:rPr>
        <w:t xml:space="preserve"> programma</w:t>
      </w:r>
      <w:r w:rsidR="00D259DE">
        <w:rPr>
          <w:color w:val="000000"/>
          <w:sz w:val="28"/>
          <w:szCs w:val="28"/>
        </w:rPr>
        <w:t>s</w:t>
      </w:r>
      <w:r w:rsidR="00D259DE" w:rsidRPr="00D259DE">
        <w:rPr>
          <w:color w:val="000000"/>
          <w:sz w:val="28"/>
          <w:szCs w:val="28"/>
        </w:rPr>
        <w:t xml:space="preserve"> </w:t>
      </w:r>
      <w:r w:rsidR="00D259DE" w:rsidRPr="00E13D01">
        <w:rPr>
          <w:color w:val="000000"/>
          <w:sz w:val="28"/>
          <w:szCs w:val="28"/>
        </w:rPr>
        <w:t>novērtējumu</w:t>
      </w:r>
      <w:r w:rsidR="00D259DE">
        <w:rPr>
          <w:color w:val="000000"/>
          <w:sz w:val="28"/>
          <w:szCs w:val="28"/>
        </w:rPr>
        <w:t>;</w:t>
      </w:r>
    </w:p>
    <w:p w14:paraId="463BF8BF" w14:textId="26CEEBA6" w:rsidR="009F4CD2" w:rsidRPr="00E13D01" w:rsidRDefault="00702B63" w:rsidP="00D259DE">
      <w:pPr>
        <w:pStyle w:val="norm"/>
        <w:numPr>
          <w:ilvl w:val="0"/>
          <w:numId w:val="3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E13D01">
        <w:rPr>
          <w:color w:val="000000"/>
          <w:sz w:val="28"/>
          <w:szCs w:val="28"/>
        </w:rPr>
        <w:t xml:space="preserve">apsvērumus, uz kuriem pamatojoties </w:t>
      </w:r>
      <w:r w:rsidR="006920C1">
        <w:rPr>
          <w:color w:val="000000"/>
          <w:sz w:val="28"/>
          <w:szCs w:val="28"/>
        </w:rPr>
        <w:t>pieņemts</w:t>
      </w:r>
      <w:r w:rsidRPr="00E13D01">
        <w:rPr>
          <w:color w:val="000000"/>
          <w:sz w:val="28"/>
          <w:szCs w:val="28"/>
        </w:rPr>
        <w:t xml:space="preserve">, ka </w:t>
      </w:r>
      <w:r w:rsidR="006920C1" w:rsidRPr="00E13D01">
        <w:rPr>
          <w:color w:val="000000"/>
          <w:sz w:val="28"/>
          <w:szCs w:val="28"/>
        </w:rPr>
        <w:t>Latvija</w:t>
      </w:r>
      <w:r w:rsidRPr="00E13D01">
        <w:rPr>
          <w:color w:val="000000"/>
          <w:sz w:val="28"/>
          <w:szCs w:val="28"/>
        </w:rPr>
        <w:t xml:space="preserve">, iespējams, nespēs noteiktajā termiņā sasniegt </w:t>
      </w:r>
      <w:r w:rsidR="00D109FC" w:rsidRPr="00E13D01">
        <w:rPr>
          <w:color w:val="000000"/>
          <w:sz w:val="28"/>
          <w:szCs w:val="28"/>
        </w:rPr>
        <w:t>sadzīves atkritumu sagatavošanas atkārtotai izmantošanai, pārstrādes un materiālu reģenerācijas</w:t>
      </w:r>
      <w:r w:rsidR="009F4CD2" w:rsidRPr="00E13D01">
        <w:rPr>
          <w:color w:val="000000"/>
          <w:sz w:val="28"/>
          <w:szCs w:val="28"/>
        </w:rPr>
        <w:t xml:space="preserve"> </w:t>
      </w:r>
      <w:r w:rsidRPr="00E13D01">
        <w:rPr>
          <w:color w:val="000000"/>
          <w:sz w:val="28"/>
          <w:szCs w:val="28"/>
        </w:rPr>
        <w:t>mērķ</w:t>
      </w:r>
      <w:r w:rsidR="006920C1">
        <w:rPr>
          <w:color w:val="000000"/>
          <w:sz w:val="28"/>
          <w:szCs w:val="28"/>
        </w:rPr>
        <w:t>i</w:t>
      </w:r>
      <w:r w:rsidRPr="00E13D01">
        <w:rPr>
          <w:color w:val="000000"/>
          <w:sz w:val="28"/>
          <w:szCs w:val="28"/>
        </w:rPr>
        <w:t xml:space="preserve">, un termiņa pagarinājumu, kas vajadzīgs, lai sasniegtu </w:t>
      </w:r>
      <w:r w:rsidR="006920C1">
        <w:rPr>
          <w:color w:val="000000"/>
          <w:sz w:val="28"/>
          <w:szCs w:val="28"/>
        </w:rPr>
        <w:t>attiecīgos</w:t>
      </w:r>
      <w:r w:rsidRPr="00E13D01">
        <w:rPr>
          <w:color w:val="000000"/>
          <w:sz w:val="28"/>
          <w:szCs w:val="28"/>
        </w:rPr>
        <w:t xml:space="preserve"> </w:t>
      </w:r>
      <w:proofErr w:type="spellStart"/>
      <w:r w:rsidR="006920C1" w:rsidRPr="00E13D01">
        <w:rPr>
          <w:color w:val="000000"/>
          <w:sz w:val="28"/>
          <w:szCs w:val="28"/>
        </w:rPr>
        <w:t>mērķrādītājus</w:t>
      </w:r>
      <w:proofErr w:type="spellEnd"/>
      <w:r w:rsidRPr="00E13D01">
        <w:rPr>
          <w:color w:val="000000"/>
          <w:sz w:val="28"/>
          <w:szCs w:val="28"/>
        </w:rPr>
        <w:t>;</w:t>
      </w:r>
    </w:p>
    <w:p w14:paraId="0E198738" w14:textId="6B330044" w:rsidR="00702B63" w:rsidRPr="00E13D01" w:rsidRDefault="00702B63" w:rsidP="006920C1">
      <w:pPr>
        <w:pStyle w:val="norm"/>
        <w:numPr>
          <w:ilvl w:val="0"/>
          <w:numId w:val="3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E13D01">
        <w:rPr>
          <w:color w:val="000000"/>
          <w:sz w:val="28"/>
          <w:szCs w:val="28"/>
        </w:rPr>
        <w:t>pasākumus, kas nepieciešami, lai sasniegtu</w:t>
      </w:r>
      <w:r w:rsidR="009F4CD2" w:rsidRPr="00E13D01">
        <w:rPr>
          <w:color w:val="000000"/>
          <w:sz w:val="28"/>
          <w:szCs w:val="28"/>
        </w:rPr>
        <w:t xml:space="preserve"> attiecīgos sadzīves atkritumu sagatavošanas atkārtotai izmantošanai, pārstrādes un materiālu reģenerācijas </w:t>
      </w:r>
      <w:proofErr w:type="spellStart"/>
      <w:r w:rsidR="009F4CD2" w:rsidRPr="00E13D01">
        <w:rPr>
          <w:color w:val="000000"/>
          <w:sz w:val="28"/>
          <w:szCs w:val="28"/>
        </w:rPr>
        <w:t>mērķrādītājus</w:t>
      </w:r>
      <w:proofErr w:type="spellEnd"/>
      <w:r w:rsidR="009F4CD2" w:rsidRPr="00E13D01">
        <w:rPr>
          <w:color w:val="000000"/>
          <w:sz w:val="28"/>
          <w:szCs w:val="28"/>
        </w:rPr>
        <w:t xml:space="preserve">, </w:t>
      </w:r>
      <w:r w:rsidRPr="00E13D01">
        <w:rPr>
          <w:color w:val="000000"/>
          <w:sz w:val="28"/>
          <w:szCs w:val="28"/>
        </w:rPr>
        <w:t xml:space="preserve">kas piemērojami termiņa pagarinājuma laikā, tostarp atbilstīgus ekonomikas instrumentus un citus pasākumus, </w:t>
      </w:r>
      <w:r w:rsidRPr="00E13D01">
        <w:rPr>
          <w:sz w:val="28"/>
          <w:szCs w:val="28"/>
        </w:rPr>
        <w:t>ievērojot Atkritumu apsaimniekošanas likumā noteikto atkritumu apsaimniekošanas veidu prioritāro secību;</w:t>
      </w:r>
    </w:p>
    <w:p w14:paraId="0465249F" w14:textId="44F4F953" w:rsidR="00702B63" w:rsidRPr="00E13D01" w:rsidRDefault="006920C1" w:rsidP="006920C1">
      <w:pPr>
        <w:pStyle w:val="BodyText2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l</w:t>
      </w:r>
      <w:r w:rsidR="00662362">
        <w:rPr>
          <w:color w:val="000000"/>
          <w:szCs w:val="28"/>
        </w:rPr>
        <w:t xml:space="preserve">aika </w:t>
      </w:r>
      <w:r w:rsidR="00702B63" w:rsidRPr="00E13D01">
        <w:rPr>
          <w:color w:val="000000"/>
          <w:szCs w:val="28"/>
        </w:rPr>
        <w:t>grafiku, kādā tiek īstenoti pasākumi, kas minēti</w:t>
      </w:r>
      <w:r w:rsidR="000D201A">
        <w:rPr>
          <w:color w:val="000000"/>
          <w:szCs w:val="28"/>
        </w:rPr>
        <w:t xml:space="preserve"> šā pielikuma</w:t>
      </w:r>
      <w:r w:rsidR="00702B63" w:rsidRPr="00E13D01">
        <w:rPr>
          <w:color w:val="000000"/>
          <w:szCs w:val="28"/>
        </w:rPr>
        <w:t xml:space="preserve"> 4. punktā, kompetentās institūcijas, kas atbildīgas par to īstenošanu</w:t>
      </w:r>
      <w:proofErr w:type="gramStart"/>
      <w:r w:rsidR="00702B63" w:rsidRPr="00E13D01">
        <w:rPr>
          <w:color w:val="000000"/>
          <w:szCs w:val="28"/>
        </w:rPr>
        <w:t>, un novērtējumu par katras institūcijas individuālo ieguldījumu to mērķu</w:t>
      </w:r>
      <w:proofErr w:type="gramEnd"/>
      <w:r w:rsidR="00702B63" w:rsidRPr="00E13D01">
        <w:rPr>
          <w:color w:val="000000"/>
          <w:szCs w:val="28"/>
        </w:rPr>
        <w:t xml:space="preserve"> sasniegšanā, kas piemērojami, ja noteikts termiņa pagarinājums;</w:t>
      </w:r>
    </w:p>
    <w:p w14:paraId="373AA0DC" w14:textId="33FE151F" w:rsidR="00702B63" w:rsidRPr="00E13D01" w:rsidRDefault="00702B63" w:rsidP="006920C1">
      <w:pPr>
        <w:pStyle w:val="BodyText2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color w:val="000000"/>
          <w:szCs w:val="28"/>
        </w:rPr>
      </w:pPr>
      <w:r w:rsidRPr="00E13D01">
        <w:rPr>
          <w:color w:val="000000"/>
          <w:szCs w:val="28"/>
        </w:rPr>
        <w:t>informācij</w:t>
      </w:r>
      <w:r w:rsidR="006920C1">
        <w:rPr>
          <w:color w:val="000000"/>
          <w:szCs w:val="28"/>
        </w:rPr>
        <w:t>u</w:t>
      </w:r>
      <w:r w:rsidRPr="00E13D01">
        <w:rPr>
          <w:color w:val="000000"/>
          <w:szCs w:val="28"/>
        </w:rPr>
        <w:t xml:space="preserve"> par atkritumu apsaimniekošanas finansēšanu</w:t>
      </w:r>
      <w:r w:rsidR="000D201A">
        <w:rPr>
          <w:color w:val="000000"/>
          <w:szCs w:val="28"/>
        </w:rPr>
        <w:t xml:space="preserve"> atbilstoši principam </w:t>
      </w:r>
      <w:r w:rsidR="00A453FE" w:rsidRPr="00F03943">
        <w:rPr>
          <w:szCs w:val="28"/>
        </w:rPr>
        <w:t>"</w:t>
      </w:r>
      <w:r w:rsidR="000D201A">
        <w:rPr>
          <w:color w:val="000000"/>
          <w:szCs w:val="28"/>
        </w:rPr>
        <w:t>piesārņotājs maksā</w:t>
      </w:r>
      <w:r w:rsidR="00A453FE" w:rsidRPr="00F03943">
        <w:rPr>
          <w:szCs w:val="28"/>
        </w:rPr>
        <w:t>"</w:t>
      </w:r>
      <w:bookmarkStart w:id="1" w:name="_GoBack"/>
      <w:bookmarkEnd w:id="1"/>
      <w:r w:rsidRPr="00E13D01">
        <w:rPr>
          <w:color w:val="000000"/>
          <w:szCs w:val="28"/>
        </w:rPr>
        <w:t>;</w:t>
      </w:r>
    </w:p>
    <w:p w14:paraId="7AE1AF2C" w14:textId="29420851" w:rsidR="00702B63" w:rsidRPr="00F20F6B" w:rsidRDefault="00702B63" w:rsidP="006920C1">
      <w:pPr>
        <w:pStyle w:val="BodyText2"/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 w:rsidRPr="00E13D01">
        <w:rPr>
          <w:color w:val="000000"/>
          <w:szCs w:val="28"/>
        </w:rPr>
        <w:t>pasākumus datu kvalitātes uzlabošanai, kas nepieciešami, lai uzlabotu atkritumu apsaimniekošanas plānošanu un uzraudzītu tās rezultātus.</w:t>
      </w:r>
    </w:p>
    <w:p w14:paraId="71AFC0A3" w14:textId="77777777" w:rsidR="005B7EA7" w:rsidRPr="008405DE" w:rsidRDefault="005B7EA7" w:rsidP="005B7E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E7E2612" w14:textId="77777777" w:rsidR="005B7EA7" w:rsidRPr="008405DE" w:rsidRDefault="005B7EA7" w:rsidP="005B7EA7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4887804B" w14:textId="77777777" w:rsidR="005B7EA7" w:rsidRPr="00EC2467" w:rsidRDefault="005B7EA7" w:rsidP="005B7E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0"/>
          <w:lang w:eastAsia="en-GB"/>
        </w:rPr>
      </w:pPr>
    </w:p>
    <w:tbl>
      <w:tblPr>
        <w:tblStyle w:val="Reatabul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8"/>
        <w:gridCol w:w="2037"/>
        <w:gridCol w:w="3861"/>
      </w:tblGrid>
      <w:tr w:rsidR="005B7EA7" w:rsidRPr="00EC2467" w14:paraId="7E081FCD" w14:textId="77777777" w:rsidTr="00F03943">
        <w:tc>
          <w:tcPr>
            <w:tcW w:w="2948" w:type="dxa"/>
          </w:tcPr>
          <w:p w14:paraId="11518B8D" w14:textId="77777777" w:rsidR="005B7EA7" w:rsidRPr="00EC2467" w:rsidRDefault="005B7EA7" w:rsidP="005B7EA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zh-CN"/>
              </w:rPr>
            </w:pPr>
            <w:r w:rsidRPr="00EC2467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zh-CN"/>
              </w:rPr>
              <w:t>Vides aizsardzības un reģionālās attīstības ministrs</w:t>
            </w:r>
          </w:p>
        </w:tc>
        <w:tc>
          <w:tcPr>
            <w:tcW w:w="2037" w:type="dxa"/>
          </w:tcPr>
          <w:p w14:paraId="00634C96" w14:textId="77777777" w:rsidR="005B7EA7" w:rsidRPr="00EC2467" w:rsidRDefault="005B7EA7" w:rsidP="005B7EA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42424"/>
                <w:szCs w:val="18"/>
                <w:lang w:eastAsia="zh-CN"/>
              </w:rPr>
            </w:pPr>
            <w:r w:rsidRPr="00EC2467">
              <w:rPr>
                <w:rFonts w:ascii="Times New Roman" w:eastAsia="Times New Roman" w:hAnsi="Times New Roman" w:cs="Times New Roman"/>
                <w:color w:val="242424"/>
                <w:szCs w:val="18"/>
                <w:lang w:eastAsia="zh-CN"/>
              </w:rPr>
              <w:t>(</w:t>
            </w:r>
            <w:proofErr w:type="spellStart"/>
            <w:r w:rsidRPr="00EC2467">
              <w:rPr>
                <w:rFonts w:ascii="Times New Roman" w:eastAsia="Times New Roman" w:hAnsi="Times New Roman" w:cs="Times New Roman"/>
                <w:color w:val="242424"/>
                <w:szCs w:val="18"/>
                <w:lang w:eastAsia="zh-CN"/>
              </w:rPr>
              <w:t>paraksts</w:t>
            </w:r>
            <w:proofErr w:type="spellEnd"/>
            <w:r w:rsidRPr="00EC2467">
              <w:rPr>
                <w:rFonts w:ascii="Times New Roman" w:eastAsia="Times New Roman" w:hAnsi="Times New Roman" w:cs="Times New Roman"/>
                <w:color w:val="242424"/>
                <w:szCs w:val="18"/>
                <w:lang w:eastAsia="zh-CN"/>
              </w:rPr>
              <w:t>*)</w:t>
            </w:r>
          </w:p>
        </w:tc>
        <w:tc>
          <w:tcPr>
            <w:tcW w:w="3861" w:type="dxa"/>
          </w:tcPr>
          <w:p w14:paraId="7C7DB7FB" w14:textId="77777777" w:rsidR="005B7EA7" w:rsidRPr="00EC2467" w:rsidRDefault="005B7EA7" w:rsidP="005B7EA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GB"/>
              </w:rPr>
            </w:pPr>
            <w:r w:rsidRPr="00EC2467"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en-GB"/>
              </w:rPr>
              <w:t>A. T. Plešs</w:t>
            </w:r>
          </w:p>
        </w:tc>
      </w:tr>
    </w:tbl>
    <w:p w14:paraId="18B90139" w14:textId="77777777" w:rsidR="005B7EA7" w:rsidRPr="00EC2467" w:rsidRDefault="005B7EA7" w:rsidP="005B7E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18"/>
          <w:lang w:eastAsia="en-GB"/>
        </w:rPr>
      </w:pPr>
    </w:p>
    <w:p w14:paraId="0C70A407" w14:textId="77777777" w:rsidR="005B7EA7" w:rsidRPr="00EC2467" w:rsidRDefault="005B7EA7" w:rsidP="005B7E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18"/>
          <w:lang w:eastAsia="en-GB"/>
        </w:rPr>
      </w:pPr>
    </w:p>
    <w:p w14:paraId="58515C7C" w14:textId="77777777" w:rsidR="005B7EA7" w:rsidRPr="00EC2467" w:rsidRDefault="005B7EA7" w:rsidP="005B7E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0"/>
          <w:lang w:eastAsia="en-GB"/>
        </w:rPr>
      </w:pPr>
      <w:r w:rsidRPr="00EC2467">
        <w:rPr>
          <w:rFonts w:ascii="Times New Roman" w:eastAsia="Times New Roman" w:hAnsi="Times New Roman" w:cs="Times New Roman"/>
          <w:color w:val="242424"/>
          <w:sz w:val="24"/>
          <w:szCs w:val="24"/>
          <w:lang w:eastAsia="zh-CN"/>
        </w:rPr>
        <w:t>* Dokuments ir parakstīts ar drošu elektronisko parakstu</w:t>
      </w:r>
    </w:p>
    <w:sectPr w:rsidR="005B7EA7" w:rsidRPr="00EC2467" w:rsidSect="005B7EA7">
      <w:footerReference w:type="default" r:id="rId7"/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110E95" w14:textId="77777777" w:rsidR="00552362" w:rsidRDefault="00552362">
      <w:pPr>
        <w:spacing w:after="0" w:line="240" w:lineRule="auto"/>
      </w:pPr>
      <w:r>
        <w:separator/>
      </w:r>
    </w:p>
  </w:endnote>
  <w:endnote w:type="continuationSeparator" w:id="0">
    <w:p w14:paraId="611CACE3" w14:textId="77777777" w:rsidR="00552362" w:rsidRDefault="00552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6D7229" w14:textId="69B70D21" w:rsidR="008931E0" w:rsidRDefault="008931E0">
    <w:pPr>
      <w:pStyle w:val="Footer"/>
    </w:pPr>
    <w:r w:rsidRPr="00D2095B">
      <w:rPr>
        <w:rFonts w:ascii="Times New Roman" w:hAnsi="Times New Roman" w:cs="Times New Roman"/>
        <w:sz w:val="16"/>
        <w:szCs w:val="16"/>
      </w:rPr>
      <w:t>N1879p</w:t>
    </w:r>
    <w:r>
      <w:rPr>
        <w:rFonts w:ascii="Times New Roman" w:hAnsi="Times New Roman" w:cs="Times New Roman"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F4A010" w14:textId="77777777" w:rsidR="00552362" w:rsidRDefault="00552362">
      <w:pPr>
        <w:spacing w:after="0" w:line="240" w:lineRule="auto"/>
      </w:pPr>
      <w:r>
        <w:separator/>
      </w:r>
    </w:p>
  </w:footnote>
  <w:footnote w:type="continuationSeparator" w:id="0">
    <w:p w14:paraId="304731D8" w14:textId="77777777" w:rsidR="00552362" w:rsidRDefault="005523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23EA6"/>
    <w:multiLevelType w:val="hybridMultilevel"/>
    <w:tmpl w:val="81D40CB6"/>
    <w:lvl w:ilvl="0" w:tplc="1CB6D22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5E053D"/>
    <w:multiLevelType w:val="hybridMultilevel"/>
    <w:tmpl w:val="64D6BF26"/>
    <w:lvl w:ilvl="0" w:tplc="04260011">
      <w:start w:val="1"/>
      <w:numFmt w:val="decimal"/>
      <w:lvlText w:val="%1)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7FB80063"/>
    <w:multiLevelType w:val="hybridMultilevel"/>
    <w:tmpl w:val="20D873A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A30"/>
    <w:rsid w:val="00004D41"/>
    <w:rsid w:val="00014F65"/>
    <w:rsid w:val="00026A0A"/>
    <w:rsid w:val="00036288"/>
    <w:rsid w:val="000A2C86"/>
    <w:rsid w:val="000C40AB"/>
    <w:rsid w:val="000D201A"/>
    <w:rsid w:val="000D6C3A"/>
    <w:rsid w:val="000E6494"/>
    <w:rsid w:val="00145DE9"/>
    <w:rsid w:val="00190462"/>
    <w:rsid w:val="00196FA8"/>
    <w:rsid w:val="001B1059"/>
    <w:rsid w:val="001C7EEF"/>
    <w:rsid w:val="001D0D64"/>
    <w:rsid w:val="00227701"/>
    <w:rsid w:val="00236046"/>
    <w:rsid w:val="00255D99"/>
    <w:rsid w:val="002620B2"/>
    <w:rsid w:val="0028618E"/>
    <w:rsid w:val="002A66BE"/>
    <w:rsid w:val="002C3CDF"/>
    <w:rsid w:val="002D454B"/>
    <w:rsid w:val="00324608"/>
    <w:rsid w:val="00344DCF"/>
    <w:rsid w:val="0035479B"/>
    <w:rsid w:val="00382301"/>
    <w:rsid w:val="003E498E"/>
    <w:rsid w:val="00403A12"/>
    <w:rsid w:val="00404A30"/>
    <w:rsid w:val="00425F03"/>
    <w:rsid w:val="0043717C"/>
    <w:rsid w:val="00446F02"/>
    <w:rsid w:val="004636CE"/>
    <w:rsid w:val="004B7363"/>
    <w:rsid w:val="004B7CFF"/>
    <w:rsid w:val="004F7FBB"/>
    <w:rsid w:val="00501E55"/>
    <w:rsid w:val="00545079"/>
    <w:rsid w:val="00552362"/>
    <w:rsid w:val="005B7E23"/>
    <w:rsid w:val="005B7EA7"/>
    <w:rsid w:val="00612CC9"/>
    <w:rsid w:val="00614AD3"/>
    <w:rsid w:val="00624A92"/>
    <w:rsid w:val="006566E6"/>
    <w:rsid w:val="00662362"/>
    <w:rsid w:val="006920C1"/>
    <w:rsid w:val="006B59F2"/>
    <w:rsid w:val="00702B63"/>
    <w:rsid w:val="00785560"/>
    <w:rsid w:val="007C524B"/>
    <w:rsid w:val="007D66D0"/>
    <w:rsid w:val="00845D05"/>
    <w:rsid w:val="00885F35"/>
    <w:rsid w:val="0089075C"/>
    <w:rsid w:val="008931E0"/>
    <w:rsid w:val="008A5982"/>
    <w:rsid w:val="008B22D4"/>
    <w:rsid w:val="008B4C36"/>
    <w:rsid w:val="008D6FC7"/>
    <w:rsid w:val="008E2F23"/>
    <w:rsid w:val="00923FBE"/>
    <w:rsid w:val="0093163D"/>
    <w:rsid w:val="00933D08"/>
    <w:rsid w:val="009415CA"/>
    <w:rsid w:val="009748D1"/>
    <w:rsid w:val="009B3057"/>
    <w:rsid w:val="009C2ACE"/>
    <w:rsid w:val="009F4CD2"/>
    <w:rsid w:val="00A20C99"/>
    <w:rsid w:val="00A453FE"/>
    <w:rsid w:val="00A66B1E"/>
    <w:rsid w:val="00AB0AD6"/>
    <w:rsid w:val="00AB1683"/>
    <w:rsid w:val="00AD3CF3"/>
    <w:rsid w:val="00B00E62"/>
    <w:rsid w:val="00B1458B"/>
    <w:rsid w:val="00B63D72"/>
    <w:rsid w:val="00B927E0"/>
    <w:rsid w:val="00BB4127"/>
    <w:rsid w:val="00BB4AC3"/>
    <w:rsid w:val="00BC0603"/>
    <w:rsid w:val="00C35FDB"/>
    <w:rsid w:val="00C46761"/>
    <w:rsid w:val="00C60AF4"/>
    <w:rsid w:val="00C75F39"/>
    <w:rsid w:val="00C761A9"/>
    <w:rsid w:val="00CA373B"/>
    <w:rsid w:val="00CC79A6"/>
    <w:rsid w:val="00D109FC"/>
    <w:rsid w:val="00D259DE"/>
    <w:rsid w:val="00D41B31"/>
    <w:rsid w:val="00D41ECE"/>
    <w:rsid w:val="00D4265D"/>
    <w:rsid w:val="00D4623E"/>
    <w:rsid w:val="00D84F9D"/>
    <w:rsid w:val="00DB16FD"/>
    <w:rsid w:val="00DC25E8"/>
    <w:rsid w:val="00DD410A"/>
    <w:rsid w:val="00DF637A"/>
    <w:rsid w:val="00E07237"/>
    <w:rsid w:val="00E13D01"/>
    <w:rsid w:val="00E35157"/>
    <w:rsid w:val="00E77204"/>
    <w:rsid w:val="00E9407D"/>
    <w:rsid w:val="00EE1AF6"/>
    <w:rsid w:val="00F15A13"/>
    <w:rsid w:val="00F20F6B"/>
    <w:rsid w:val="00F47FBB"/>
    <w:rsid w:val="00F6034B"/>
    <w:rsid w:val="00F63CB9"/>
    <w:rsid w:val="00F72986"/>
    <w:rsid w:val="00F82685"/>
    <w:rsid w:val="00F905A3"/>
    <w:rsid w:val="00F96112"/>
    <w:rsid w:val="00F970E1"/>
    <w:rsid w:val="00FE5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FD860BD"/>
  <w15:chartTrackingRefBased/>
  <w15:docId w15:val="{54A52F6C-F534-41CF-ABD4-185E82FE3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html">
    <w:name w:val="tv_html"/>
    <w:basedOn w:val="Normal"/>
    <w:rsid w:val="00404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tvhtml1">
    <w:name w:val="tv_html1"/>
    <w:basedOn w:val="DefaultParagraphFont"/>
    <w:rsid w:val="00404A30"/>
  </w:style>
  <w:style w:type="table" w:styleId="TableGrid">
    <w:name w:val="Table Grid"/>
    <w:basedOn w:val="TableNormal"/>
    <w:uiPriority w:val="39"/>
    <w:rsid w:val="00890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D41B3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HeaderChar">
    <w:name w:val="Header Char"/>
    <w:basedOn w:val="DefaultParagraphFont"/>
    <w:link w:val="Header"/>
    <w:uiPriority w:val="99"/>
    <w:rsid w:val="00D41B31"/>
    <w:rPr>
      <w:rFonts w:ascii="Times New Roman" w:eastAsia="Times New Roman" w:hAnsi="Times New Roman" w:cs="Times New Roman"/>
      <w:sz w:val="24"/>
      <w:szCs w:val="24"/>
      <w:lang w:val="x-none"/>
    </w:rPr>
  </w:style>
  <w:style w:type="character" w:styleId="CommentReference">
    <w:name w:val="annotation reference"/>
    <w:basedOn w:val="DefaultParagraphFont"/>
    <w:uiPriority w:val="99"/>
    <w:semiHidden/>
    <w:unhideWhenUsed/>
    <w:rsid w:val="00AD3C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3C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3C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3C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3CF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C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CF3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0C40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40AB"/>
  </w:style>
  <w:style w:type="paragraph" w:customStyle="1" w:styleId="naisf">
    <w:name w:val="naisf"/>
    <w:basedOn w:val="Normal"/>
    <w:rsid w:val="009748D1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702B63"/>
    <w:pPr>
      <w:ind w:left="720"/>
      <w:contextualSpacing/>
    </w:pPr>
  </w:style>
  <w:style w:type="paragraph" w:styleId="BodyText2">
    <w:name w:val="Body Text 2"/>
    <w:basedOn w:val="Normal"/>
    <w:link w:val="BodyText2Char"/>
    <w:rsid w:val="00702B6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lv-LV"/>
    </w:rPr>
  </w:style>
  <w:style w:type="character" w:customStyle="1" w:styleId="BodyText2Char">
    <w:name w:val="Body Text 2 Char"/>
    <w:basedOn w:val="DefaultParagraphFont"/>
    <w:link w:val="BodyText2"/>
    <w:rsid w:val="00702B63"/>
    <w:rPr>
      <w:rFonts w:ascii="Times New Roman" w:eastAsia="Times New Roman" w:hAnsi="Times New Roman" w:cs="Times New Roman"/>
      <w:sz w:val="28"/>
      <w:szCs w:val="24"/>
      <w:lang w:eastAsia="lv-LV"/>
    </w:rPr>
  </w:style>
  <w:style w:type="paragraph" w:customStyle="1" w:styleId="norm">
    <w:name w:val="norm"/>
    <w:basedOn w:val="Normal"/>
    <w:rsid w:val="00702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table" w:customStyle="1" w:styleId="Reatabula1">
    <w:name w:val="Režģa tabula1"/>
    <w:basedOn w:val="TableNormal"/>
    <w:next w:val="TableGrid"/>
    <w:uiPriority w:val="59"/>
    <w:qFormat/>
    <w:rsid w:val="005B7EA7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ceholder_paragraph">
    <w:name w:val="placeholder_paragraph"/>
    <w:qFormat/>
    <w:rPr>
      <w:rFonts w:ascii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4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1376</Words>
  <Characters>785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VARAMNotP2_061120_Groz_MK_Nr184</vt:lpstr>
    </vt:vector>
  </TitlesOfParts>
  <Company>Vides aizsardzības un reģionālās attīstības ministrija</Company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VARAMNotP2_061120_Groz_MK_Nr184</dc:title>
  <dc:subject>Pielikums Nr.2</dc:subject>
  <dc:creator>Ilze Doniņa</dc:creator>
  <dc:description>Doniņa 67026515_x000d_
Ilze.Donina@varam.gov.lv</dc:description>
  <cp:lastModifiedBy>Sandra Linina</cp:lastModifiedBy>
  <cp:revision>4</cp:revision>
  <cp:lastPrinted>2018-07-27T08:26:00Z</cp:lastPrinted>
  <dcterms:created xsi:type="dcterms:W3CDTF">2021-10-05T08:30:00Z</dcterms:created>
  <dcterms:modified xsi:type="dcterms:W3CDTF">2021-10-05T10:01:00Z</dcterms:modified>
</cp:coreProperties>
</file>