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0B6066" w:rsidR="004F1B83" w:rsidP="001C1E3E" w:rsidRDefault="004F1B83" w14:paraId="39CB04E2" w14:textId="77777777">
      <w:pPr>
        <w:snapToGrid w:val="false"/>
        <w:spacing w:before="120" w:after="120" w:line="240" w:lineRule="auto"/>
        <w:jc w:val="center"/>
        <w15:collapsed w:val="false"/>
        <w:rPr>
          <w:rFonts w:ascii="Times New Roman" w:hAnsi="Times New Roman" w:eastAsia="Times New Roman" w:cs="Times New Roman"/>
          <w:b/>
          <w:bCs/>
          <w:sz w:val="24"/>
          <w:szCs w:val="24"/>
          <w:lang w:eastAsia="lv-LV"/>
        </w:rPr>
      </w:pPr>
      <w:r w:rsidRPr="000B6066">
        <w:rPr>
          <w:rFonts w:ascii="Times New Roman" w:hAnsi="Times New Roman" w:eastAsia="Times New Roman" w:cs="Times New Roman"/>
          <w:b/>
          <w:bCs/>
          <w:sz w:val="24"/>
          <w:szCs w:val="24"/>
          <w:lang w:eastAsia="lv-LV"/>
        </w:rPr>
        <w:t>Informatīvais ziņojums</w:t>
      </w:r>
    </w:p>
    <w:p w:rsidRPr="000B6066" w:rsidR="004F1B83" w:rsidP="001C1E3E" w:rsidRDefault="004F1B83" w14:paraId="3C8726B2" w14:textId="77777777">
      <w:pPr>
        <w:snapToGrid w:val="false"/>
        <w:spacing w:before="120" w:after="120" w:line="240" w:lineRule="auto"/>
        <w:jc w:val="center"/>
        <w:rPr>
          <w:rFonts w:ascii="Times New Roman" w:hAnsi="Times New Roman" w:eastAsia="Times New Roman" w:cs="Times New Roman"/>
          <w:b/>
          <w:bCs/>
          <w:sz w:val="24"/>
          <w:szCs w:val="24"/>
          <w:lang w:eastAsia="lv-LV"/>
        </w:rPr>
      </w:pPr>
      <w:r w:rsidRPr="000B6066">
        <w:rPr>
          <w:rFonts w:ascii="Times New Roman" w:hAnsi="Times New Roman" w:eastAsia="Times New Roman" w:cs="Times New Roman"/>
          <w:b/>
          <w:bCs/>
          <w:sz w:val="24"/>
          <w:szCs w:val="24"/>
          <w:lang w:eastAsia="lv-LV"/>
        </w:rPr>
        <w:t xml:space="preserve">“Par Eiropas Savienības Ārlietu padomes </w:t>
      </w:r>
      <w:r w:rsidR="00EB54B0">
        <w:rPr>
          <w:rFonts w:ascii="Times New Roman" w:hAnsi="Times New Roman" w:eastAsia="Times New Roman" w:cs="Times New Roman"/>
          <w:b/>
          <w:bCs/>
          <w:sz w:val="24"/>
          <w:szCs w:val="24"/>
          <w:lang w:eastAsia="lv-LV"/>
        </w:rPr>
        <w:t>k</w:t>
      </w:r>
      <w:r w:rsidRPr="000B6066">
        <w:rPr>
          <w:rFonts w:ascii="Times New Roman" w:hAnsi="Times New Roman" w:eastAsia="Times New Roman" w:cs="Times New Roman"/>
          <w:b/>
          <w:bCs/>
          <w:sz w:val="24"/>
          <w:szCs w:val="24"/>
          <w:lang w:eastAsia="lv-LV"/>
        </w:rPr>
        <w:t xml:space="preserve">opējās tirdzniecības politikas jautājumos </w:t>
      </w:r>
      <w:r>
        <w:rPr>
          <w:rFonts w:ascii="Times New Roman" w:hAnsi="Times New Roman" w:eastAsia="Times New Roman" w:cs="Times New Roman"/>
          <w:b/>
          <w:bCs/>
          <w:sz w:val="24"/>
          <w:szCs w:val="24"/>
          <w:lang w:eastAsia="lv-LV"/>
        </w:rPr>
        <w:t>neformālo sanāksmi 202</w:t>
      </w:r>
      <w:r w:rsidR="002C2F51">
        <w:rPr>
          <w:rFonts w:ascii="Times New Roman" w:hAnsi="Times New Roman" w:eastAsia="Times New Roman" w:cs="Times New Roman"/>
          <w:b/>
          <w:bCs/>
          <w:sz w:val="24"/>
          <w:szCs w:val="24"/>
          <w:lang w:eastAsia="lv-LV"/>
        </w:rPr>
        <w:t>2</w:t>
      </w:r>
      <w:r>
        <w:rPr>
          <w:rFonts w:ascii="Times New Roman" w:hAnsi="Times New Roman" w:eastAsia="Times New Roman" w:cs="Times New Roman"/>
          <w:b/>
          <w:bCs/>
          <w:sz w:val="24"/>
          <w:szCs w:val="24"/>
          <w:lang w:eastAsia="lv-LV"/>
        </w:rPr>
        <w:t xml:space="preserve">. gada </w:t>
      </w:r>
      <w:r w:rsidR="000708B4">
        <w:rPr>
          <w:rFonts w:ascii="Times New Roman" w:hAnsi="Times New Roman" w:eastAsia="Times New Roman" w:cs="Times New Roman"/>
          <w:b/>
          <w:bCs/>
          <w:sz w:val="24"/>
          <w:szCs w:val="24"/>
          <w:lang w:eastAsia="lv-LV"/>
        </w:rPr>
        <w:t>30.-31. oktobrī</w:t>
      </w:r>
      <w:r>
        <w:rPr>
          <w:rFonts w:ascii="Times New Roman" w:hAnsi="Times New Roman" w:eastAsia="Times New Roman" w:cs="Times New Roman"/>
          <w:b/>
          <w:bCs/>
          <w:sz w:val="24"/>
          <w:szCs w:val="24"/>
          <w:lang w:eastAsia="lv-LV"/>
        </w:rPr>
        <w:t>”</w:t>
      </w:r>
    </w:p>
    <w:p w:rsidRPr="000B6066" w:rsidR="004F1B83" w:rsidP="001C1E3E" w:rsidRDefault="004F1B83" w14:paraId="27E45747" w14:textId="77777777">
      <w:pPr>
        <w:snapToGrid w:val="false"/>
        <w:spacing w:before="120" w:after="120" w:line="240" w:lineRule="auto"/>
        <w:jc w:val="both"/>
        <w:rPr>
          <w:rFonts w:ascii="Times New Roman" w:hAnsi="Times New Roman" w:eastAsia="Calibri" w:cs="Times New Roman"/>
          <w:sz w:val="24"/>
          <w:szCs w:val="24"/>
        </w:rPr>
      </w:pPr>
    </w:p>
    <w:p w:rsidRPr="000C5E95" w:rsidR="000708B4" w:rsidP="00656DB6" w:rsidRDefault="004F1B83" w14:paraId="7DF505BF" w14:textId="77777777">
      <w:pPr>
        <w:snapToGrid w:val="false"/>
        <w:spacing w:before="120" w:after="12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202</w:t>
      </w:r>
      <w:r w:rsidR="002C2F51">
        <w:rPr>
          <w:rFonts w:ascii="Times New Roman" w:hAnsi="Times New Roman" w:eastAsia="Calibri" w:cs="Times New Roman"/>
          <w:sz w:val="24"/>
          <w:szCs w:val="24"/>
        </w:rPr>
        <w:t>2</w:t>
      </w:r>
      <w:r>
        <w:rPr>
          <w:rFonts w:ascii="Times New Roman" w:hAnsi="Times New Roman" w:eastAsia="Calibri" w:cs="Times New Roman"/>
          <w:sz w:val="24"/>
          <w:szCs w:val="24"/>
        </w:rPr>
        <w:t xml:space="preserve">. gada </w:t>
      </w:r>
      <w:r w:rsidR="000708B4">
        <w:rPr>
          <w:rFonts w:ascii="Times New Roman" w:hAnsi="Times New Roman" w:eastAsia="Calibri" w:cs="Times New Roman"/>
          <w:sz w:val="24"/>
          <w:szCs w:val="24"/>
        </w:rPr>
        <w:t>30.-31. oktobrī</w:t>
      </w:r>
      <w:r w:rsidR="002C2F51">
        <w:rPr>
          <w:rFonts w:ascii="Times New Roman" w:hAnsi="Times New Roman" w:eastAsia="Calibri" w:cs="Times New Roman"/>
          <w:sz w:val="24"/>
          <w:szCs w:val="24"/>
        </w:rPr>
        <w:t xml:space="preserve"> </w:t>
      </w:r>
      <w:r w:rsidR="000708B4">
        <w:rPr>
          <w:rFonts w:ascii="Times New Roman" w:hAnsi="Times New Roman" w:eastAsia="Calibri" w:cs="Times New Roman"/>
          <w:sz w:val="24"/>
          <w:szCs w:val="24"/>
        </w:rPr>
        <w:t>Prāgā</w:t>
      </w:r>
      <w:r w:rsidR="00124966">
        <w:rPr>
          <w:rFonts w:ascii="Times New Roman" w:hAnsi="Times New Roman" w:eastAsia="Calibri" w:cs="Times New Roman"/>
          <w:sz w:val="24"/>
          <w:szCs w:val="24"/>
        </w:rPr>
        <w:t xml:space="preserve"> (</w:t>
      </w:r>
      <w:r w:rsidR="000708B4">
        <w:rPr>
          <w:rFonts w:ascii="Times New Roman" w:hAnsi="Times New Roman" w:eastAsia="Calibri" w:cs="Times New Roman"/>
          <w:sz w:val="24"/>
          <w:szCs w:val="24"/>
        </w:rPr>
        <w:t>Čehijā</w:t>
      </w:r>
      <w:r w:rsidR="00124966">
        <w:rPr>
          <w:rFonts w:ascii="Times New Roman" w:hAnsi="Times New Roman" w:eastAsia="Calibri" w:cs="Times New Roman"/>
          <w:sz w:val="24"/>
          <w:szCs w:val="24"/>
        </w:rPr>
        <w:t>)</w:t>
      </w:r>
      <w:r>
        <w:rPr>
          <w:rFonts w:ascii="Times New Roman" w:hAnsi="Times New Roman" w:eastAsia="Calibri" w:cs="Times New Roman"/>
          <w:sz w:val="24"/>
          <w:szCs w:val="24"/>
        </w:rPr>
        <w:t xml:space="preserve"> notiks Eiropas Savienības (turpmāk – ES) Ārlietu padomes </w:t>
      </w:r>
      <w:r w:rsidR="009E13D3">
        <w:rPr>
          <w:rFonts w:ascii="Times New Roman" w:hAnsi="Times New Roman" w:eastAsia="Calibri" w:cs="Times New Roman"/>
          <w:sz w:val="24"/>
          <w:szCs w:val="24"/>
        </w:rPr>
        <w:t>k</w:t>
      </w:r>
      <w:r>
        <w:rPr>
          <w:rFonts w:ascii="Times New Roman" w:hAnsi="Times New Roman" w:eastAsia="Calibri" w:cs="Times New Roman"/>
          <w:sz w:val="24"/>
          <w:szCs w:val="24"/>
        </w:rPr>
        <w:t xml:space="preserve">opējās tirdzniecības politikas jautājumos neformālā </w:t>
      </w:r>
      <w:r w:rsidRPr="0080582E">
        <w:rPr>
          <w:rFonts w:ascii="Times New Roman" w:hAnsi="Times New Roman" w:eastAsia="Calibri" w:cs="Times New Roman"/>
          <w:sz w:val="24"/>
          <w:szCs w:val="24"/>
        </w:rPr>
        <w:t>sanāksme</w:t>
      </w:r>
      <w:r w:rsidR="0078782F">
        <w:rPr>
          <w:rFonts w:ascii="Times New Roman" w:hAnsi="Times New Roman" w:eastAsia="Calibri" w:cs="Times New Roman"/>
          <w:sz w:val="24"/>
          <w:szCs w:val="24"/>
        </w:rPr>
        <w:t xml:space="preserve">. </w:t>
      </w:r>
      <w:r w:rsidRPr="000C5E95" w:rsidR="0078782F">
        <w:rPr>
          <w:rFonts w:ascii="Times New Roman" w:hAnsi="Times New Roman" w:eastAsia="Calibri" w:cs="Times New Roman"/>
          <w:sz w:val="24"/>
          <w:szCs w:val="24"/>
        </w:rPr>
        <w:t xml:space="preserve">Sanāksmē </w:t>
      </w:r>
      <w:r w:rsidRPr="000C5E95" w:rsidR="002C2F51">
        <w:rPr>
          <w:rFonts w:ascii="Times New Roman" w:hAnsi="Times New Roman" w:eastAsia="Calibri" w:cs="Times New Roman"/>
          <w:sz w:val="24"/>
          <w:szCs w:val="24"/>
        </w:rPr>
        <w:t>plānot</w:t>
      </w:r>
      <w:r w:rsidRPr="000C5E95" w:rsidR="0083078D">
        <w:rPr>
          <w:rFonts w:ascii="Times New Roman" w:hAnsi="Times New Roman" w:eastAsia="Calibri" w:cs="Times New Roman"/>
          <w:sz w:val="24"/>
          <w:szCs w:val="24"/>
        </w:rPr>
        <w:t>a</w:t>
      </w:r>
      <w:r w:rsidRPr="000C5E95" w:rsidR="002C2F51">
        <w:rPr>
          <w:rFonts w:ascii="Times New Roman" w:hAnsi="Times New Roman" w:eastAsia="Calibri" w:cs="Times New Roman"/>
          <w:sz w:val="24"/>
          <w:szCs w:val="24"/>
        </w:rPr>
        <w:t xml:space="preserve">s ministru diskusijas </w:t>
      </w:r>
      <w:r w:rsidRPr="000C5E95" w:rsidR="000708B4">
        <w:rPr>
          <w:rFonts w:ascii="Times New Roman" w:hAnsi="Times New Roman" w:eastAsia="Calibri" w:cs="Times New Roman"/>
          <w:sz w:val="24"/>
          <w:szCs w:val="24"/>
        </w:rPr>
        <w:t xml:space="preserve">par </w:t>
      </w:r>
      <w:r w:rsidR="00433A9F">
        <w:rPr>
          <w:rFonts w:ascii="Times New Roman" w:hAnsi="Times New Roman" w:eastAsia="Calibri" w:cs="Times New Roman"/>
          <w:sz w:val="24"/>
          <w:szCs w:val="24"/>
        </w:rPr>
        <w:t xml:space="preserve">tirdzniecības </w:t>
      </w:r>
      <w:proofErr w:type="spellStart"/>
      <w:r w:rsidR="00433A9F">
        <w:rPr>
          <w:rFonts w:ascii="Times New Roman" w:hAnsi="Times New Roman" w:eastAsia="Calibri" w:cs="Times New Roman"/>
          <w:sz w:val="24"/>
          <w:szCs w:val="24"/>
        </w:rPr>
        <w:t>ģeostratēģisko</w:t>
      </w:r>
      <w:proofErr w:type="spellEnd"/>
      <w:r w:rsidR="00433A9F">
        <w:rPr>
          <w:rFonts w:ascii="Times New Roman" w:hAnsi="Times New Roman" w:eastAsia="Calibri" w:cs="Times New Roman"/>
          <w:sz w:val="24"/>
          <w:szCs w:val="24"/>
        </w:rPr>
        <w:t xml:space="preserve"> nozīmību</w:t>
      </w:r>
      <w:r w:rsidR="00754955">
        <w:rPr>
          <w:rFonts w:ascii="Times New Roman" w:hAnsi="Times New Roman" w:eastAsia="Calibri" w:cs="Times New Roman"/>
          <w:sz w:val="24"/>
          <w:szCs w:val="24"/>
        </w:rPr>
        <w:t xml:space="preserve">, </w:t>
      </w:r>
      <w:r w:rsidRPr="000C5E95" w:rsidR="000708B4">
        <w:rPr>
          <w:rFonts w:ascii="Times New Roman" w:hAnsi="Times New Roman" w:eastAsia="Calibri" w:cs="Times New Roman"/>
          <w:sz w:val="24"/>
          <w:szCs w:val="24"/>
        </w:rPr>
        <w:t>digitālās tirdzniecības aspektiem</w:t>
      </w:r>
      <w:r w:rsidR="00754955">
        <w:rPr>
          <w:rFonts w:ascii="Times New Roman" w:hAnsi="Times New Roman" w:eastAsia="Calibri" w:cs="Times New Roman"/>
          <w:sz w:val="24"/>
          <w:szCs w:val="24"/>
        </w:rPr>
        <w:t xml:space="preserve">, kā arī </w:t>
      </w:r>
      <w:r w:rsidRPr="000C5E95" w:rsidR="00754955">
        <w:rPr>
          <w:rFonts w:ascii="Times New Roman" w:hAnsi="Times New Roman" w:eastAsia="Calibri" w:cs="Times New Roman"/>
          <w:sz w:val="24"/>
          <w:szCs w:val="24"/>
        </w:rPr>
        <w:t>ES</w:t>
      </w:r>
      <w:r w:rsidR="00DF27DB">
        <w:rPr>
          <w:rFonts w:ascii="Times New Roman" w:hAnsi="Times New Roman" w:eastAsia="Calibri" w:cs="Times New Roman"/>
          <w:sz w:val="24"/>
          <w:szCs w:val="24"/>
        </w:rPr>
        <w:t xml:space="preserve"> </w:t>
      </w:r>
      <w:r w:rsidRPr="000C5E95" w:rsidR="00754955">
        <w:rPr>
          <w:rFonts w:ascii="Times New Roman" w:hAnsi="Times New Roman" w:eastAsia="Calibri" w:cs="Times New Roman"/>
          <w:sz w:val="24"/>
          <w:szCs w:val="24"/>
        </w:rPr>
        <w:t>-</w:t>
      </w:r>
      <w:r w:rsidR="00DF27DB">
        <w:rPr>
          <w:rFonts w:ascii="Times New Roman" w:hAnsi="Times New Roman" w:eastAsia="Calibri" w:cs="Times New Roman"/>
          <w:sz w:val="24"/>
          <w:szCs w:val="24"/>
        </w:rPr>
        <w:t xml:space="preserve"> </w:t>
      </w:r>
      <w:r w:rsidRPr="000C5E95" w:rsidR="00754955">
        <w:rPr>
          <w:rFonts w:ascii="Times New Roman" w:hAnsi="Times New Roman" w:eastAsia="Calibri" w:cs="Times New Roman"/>
          <w:sz w:val="24"/>
          <w:szCs w:val="24"/>
        </w:rPr>
        <w:t>ASV tirdzniecības attiecībām</w:t>
      </w:r>
      <w:r w:rsidRPr="000C5E95" w:rsidR="000708B4">
        <w:rPr>
          <w:rFonts w:ascii="Times New Roman" w:hAnsi="Times New Roman" w:eastAsia="Calibri" w:cs="Times New Roman"/>
          <w:sz w:val="24"/>
          <w:szCs w:val="24"/>
        </w:rPr>
        <w:t xml:space="preserve">. 30. oktobra ministru darba vakariņās plānota Eiropas Parlamenta Starptautiskās tirdzniecības komitejas priekšsēdētāja </w:t>
      </w:r>
      <w:proofErr w:type="spellStart"/>
      <w:r w:rsidRPr="000C5E95" w:rsidR="000708B4">
        <w:rPr>
          <w:rFonts w:ascii="Times New Roman" w:hAnsi="Times New Roman" w:eastAsia="Calibri" w:cs="Times New Roman"/>
          <w:sz w:val="24"/>
          <w:szCs w:val="24"/>
        </w:rPr>
        <w:t>Bernda</w:t>
      </w:r>
      <w:proofErr w:type="spellEnd"/>
      <w:r w:rsidRPr="000C5E95" w:rsidR="000708B4">
        <w:rPr>
          <w:rFonts w:ascii="Times New Roman" w:hAnsi="Times New Roman" w:eastAsia="Calibri" w:cs="Times New Roman"/>
          <w:sz w:val="24"/>
          <w:szCs w:val="24"/>
        </w:rPr>
        <w:t xml:space="preserve"> Langes dalība, savukārt 31. oktobra ministru darba pusdienās piedalīsies ASV Tirdzniecības pārstāve </w:t>
      </w:r>
      <w:proofErr w:type="spellStart"/>
      <w:r w:rsidRPr="000C5E95" w:rsidR="000708B4">
        <w:rPr>
          <w:rFonts w:ascii="Times New Roman" w:hAnsi="Times New Roman" w:eastAsia="Calibri" w:cs="Times New Roman"/>
          <w:sz w:val="24"/>
          <w:szCs w:val="24"/>
        </w:rPr>
        <w:t>Katerina</w:t>
      </w:r>
      <w:proofErr w:type="spellEnd"/>
      <w:r w:rsidRPr="000C5E95" w:rsidR="000708B4">
        <w:rPr>
          <w:rFonts w:ascii="Times New Roman" w:hAnsi="Times New Roman" w:eastAsia="Calibri" w:cs="Times New Roman"/>
          <w:sz w:val="24"/>
          <w:szCs w:val="24"/>
        </w:rPr>
        <w:t xml:space="preserve"> Tai</w:t>
      </w:r>
      <w:r w:rsidR="00754955">
        <w:rPr>
          <w:rFonts w:ascii="Times New Roman" w:hAnsi="Times New Roman" w:eastAsia="Calibri" w:cs="Times New Roman"/>
          <w:sz w:val="24"/>
          <w:szCs w:val="24"/>
        </w:rPr>
        <w:t xml:space="preserve">. </w:t>
      </w:r>
      <w:r w:rsidRPr="000C5E95" w:rsidR="000708B4">
        <w:rPr>
          <w:rFonts w:ascii="Times New Roman" w:hAnsi="Times New Roman" w:eastAsia="Calibri" w:cs="Times New Roman"/>
          <w:sz w:val="24"/>
          <w:szCs w:val="24"/>
        </w:rPr>
        <w:t xml:space="preserve"> </w:t>
      </w:r>
    </w:p>
    <w:p w:rsidR="003214C9" w:rsidP="00D05821" w:rsidRDefault="00433A9F" w14:paraId="3BEA711D" w14:textId="77777777">
      <w:pPr>
        <w:spacing w:before="360" w:after="120"/>
        <w:jc w:val="both"/>
        <w:rPr>
          <w:rFonts w:ascii="Times New Roman" w:hAnsi="Times New Roman" w:cs="Times New Roman"/>
          <w:b/>
          <w:sz w:val="24"/>
          <w:szCs w:val="24"/>
        </w:rPr>
      </w:pPr>
      <w:r>
        <w:rPr>
          <w:rFonts w:ascii="Times New Roman" w:hAnsi="Times New Roman" w:cs="Times New Roman"/>
          <w:b/>
          <w:sz w:val="24"/>
          <w:szCs w:val="24"/>
        </w:rPr>
        <w:t>TIRDZNIECĪBAS ĢEOSTRATĒĢISKĀ NOZĪMĪBA</w:t>
      </w:r>
    </w:p>
    <w:p w:rsidR="00C03400" w:rsidP="00F15FC6" w:rsidRDefault="00AA706F" w14:paraId="2C0241C6" w14:textId="77777777">
      <w:pPr>
        <w:tabs>
          <w:tab w:val="left" w:pos="3"/>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Krievijas agresija pret Ukrainu </w:t>
      </w:r>
      <w:r w:rsidR="00C03400">
        <w:rPr>
          <w:rFonts w:ascii="Times New Roman" w:hAnsi="Times New Roman" w:cs="Times New Roman"/>
          <w:sz w:val="24"/>
          <w:szCs w:val="24"/>
        </w:rPr>
        <w:t xml:space="preserve">nopietni ietekmē globālo ekonomiku un tirdzniecību. </w:t>
      </w:r>
      <w:proofErr w:type="spellStart"/>
      <w:r w:rsidR="00C03400">
        <w:rPr>
          <w:rFonts w:ascii="Times New Roman" w:hAnsi="Times New Roman" w:cs="Times New Roman"/>
          <w:sz w:val="24"/>
          <w:szCs w:val="24"/>
        </w:rPr>
        <w:t>Covid-19</w:t>
      </w:r>
      <w:proofErr w:type="spellEnd"/>
      <w:r w:rsidR="00C03400">
        <w:rPr>
          <w:rFonts w:ascii="Times New Roman" w:hAnsi="Times New Roman" w:cs="Times New Roman"/>
          <w:sz w:val="24"/>
          <w:szCs w:val="24"/>
        </w:rPr>
        <w:t xml:space="preserve"> pandēmija, Krievijas izraisītais karš, kā arī citu trešo valstu ekonomiskās piespiešanas politika pastiprina nenoteiktību starptautiskajā tirdzniecībā un raisa bažas par </w:t>
      </w:r>
      <w:r w:rsidR="00F57729">
        <w:rPr>
          <w:rFonts w:ascii="Times New Roman" w:hAnsi="Times New Roman" w:cs="Times New Roman"/>
          <w:sz w:val="24"/>
          <w:szCs w:val="24"/>
        </w:rPr>
        <w:t>ES ekonomikas</w:t>
      </w:r>
      <w:r w:rsidR="00C03400">
        <w:rPr>
          <w:rFonts w:ascii="Times New Roman" w:hAnsi="Times New Roman" w:cs="Times New Roman"/>
          <w:sz w:val="24"/>
          <w:szCs w:val="24"/>
        </w:rPr>
        <w:t xml:space="preserve"> drošību un noturību. </w:t>
      </w:r>
    </w:p>
    <w:p w:rsidR="00F15FC6" w:rsidP="00F15FC6" w:rsidRDefault="009D3955" w14:paraId="6DA21368" w14:textId="7C3748BE">
      <w:pPr>
        <w:tabs>
          <w:tab w:val="left" w:pos="3"/>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ES</w:t>
      </w:r>
      <w:r w:rsidR="00327986">
        <w:rPr>
          <w:rFonts w:ascii="Times New Roman" w:hAnsi="Times New Roman" w:cs="Times New Roman"/>
          <w:sz w:val="24"/>
          <w:szCs w:val="24"/>
        </w:rPr>
        <w:t xml:space="preserve"> </w:t>
      </w:r>
      <w:r w:rsidR="00C03400">
        <w:rPr>
          <w:rFonts w:ascii="Times New Roman" w:hAnsi="Times New Roman" w:cs="Times New Roman"/>
          <w:sz w:val="24"/>
          <w:szCs w:val="24"/>
        </w:rPr>
        <w:t>īsteno</w:t>
      </w:r>
      <w:r w:rsidRPr="0013207F" w:rsidR="00C03400">
        <w:rPr>
          <w:rFonts w:ascii="Times New Roman" w:hAnsi="Times New Roman" w:cs="Times New Roman"/>
          <w:sz w:val="24"/>
          <w:szCs w:val="24"/>
        </w:rPr>
        <w:t xml:space="preserve"> </w:t>
      </w:r>
      <w:r w:rsidRPr="0013207F" w:rsidR="00F15FC6">
        <w:rPr>
          <w:rFonts w:ascii="Times New Roman" w:hAnsi="Times New Roman" w:cs="Times New Roman"/>
          <w:sz w:val="24"/>
          <w:szCs w:val="24"/>
        </w:rPr>
        <w:t>modern</w:t>
      </w:r>
      <w:r w:rsidR="00FB651D">
        <w:rPr>
          <w:rFonts w:ascii="Times New Roman" w:hAnsi="Times New Roman" w:cs="Times New Roman"/>
          <w:sz w:val="24"/>
          <w:szCs w:val="24"/>
        </w:rPr>
        <w:t>u</w:t>
      </w:r>
      <w:r w:rsidRPr="0013207F" w:rsidR="00F15FC6">
        <w:rPr>
          <w:rFonts w:ascii="Times New Roman" w:hAnsi="Times New Roman" w:cs="Times New Roman"/>
          <w:sz w:val="24"/>
          <w:szCs w:val="24"/>
        </w:rPr>
        <w:t xml:space="preserve"> un ambicioz</w:t>
      </w:r>
      <w:r w:rsidR="00FB651D">
        <w:rPr>
          <w:rFonts w:ascii="Times New Roman" w:hAnsi="Times New Roman" w:cs="Times New Roman"/>
          <w:sz w:val="24"/>
          <w:szCs w:val="24"/>
        </w:rPr>
        <w:t>u</w:t>
      </w:r>
      <w:r w:rsidRPr="0013207F" w:rsidR="00F15FC6">
        <w:rPr>
          <w:rFonts w:ascii="Times New Roman" w:hAnsi="Times New Roman" w:cs="Times New Roman"/>
          <w:sz w:val="24"/>
          <w:szCs w:val="24"/>
        </w:rPr>
        <w:t xml:space="preserve"> tirdzniecības politik</w:t>
      </w:r>
      <w:r w:rsidR="00FB651D">
        <w:rPr>
          <w:rFonts w:ascii="Times New Roman" w:hAnsi="Times New Roman" w:cs="Times New Roman"/>
          <w:sz w:val="24"/>
          <w:szCs w:val="24"/>
        </w:rPr>
        <w:t>u</w:t>
      </w:r>
      <w:r w:rsidR="00F15FC6">
        <w:rPr>
          <w:rFonts w:ascii="Times New Roman" w:hAnsi="Times New Roman" w:cs="Times New Roman"/>
          <w:sz w:val="24"/>
          <w:szCs w:val="24"/>
        </w:rPr>
        <w:t>,</w:t>
      </w:r>
      <w:r w:rsidR="00C03400">
        <w:rPr>
          <w:rFonts w:ascii="Times New Roman" w:hAnsi="Times New Roman" w:cs="Times New Roman"/>
          <w:sz w:val="24"/>
          <w:szCs w:val="24"/>
        </w:rPr>
        <w:t xml:space="preserve"> kas ir spējīga reaģēt uz </w:t>
      </w:r>
      <w:r w:rsidR="00F15FC6">
        <w:rPr>
          <w:rFonts w:ascii="Times New Roman" w:hAnsi="Times New Roman" w:cs="Times New Roman"/>
          <w:sz w:val="24"/>
          <w:szCs w:val="24"/>
        </w:rPr>
        <w:t>g</w:t>
      </w:r>
      <w:r w:rsidRPr="00375437" w:rsidR="00F15FC6">
        <w:rPr>
          <w:rFonts w:ascii="Times New Roman" w:hAnsi="Times New Roman" w:cs="Times New Roman"/>
          <w:sz w:val="24"/>
          <w:szCs w:val="24"/>
        </w:rPr>
        <w:t>lobālie</w:t>
      </w:r>
      <w:r w:rsidR="00C03400">
        <w:rPr>
          <w:rFonts w:ascii="Times New Roman" w:hAnsi="Times New Roman" w:cs="Times New Roman"/>
          <w:sz w:val="24"/>
          <w:szCs w:val="24"/>
        </w:rPr>
        <w:t>m</w:t>
      </w:r>
      <w:r w:rsidRPr="00375437" w:rsidR="00F15FC6">
        <w:rPr>
          <w:rFonts w:ascii="Times New Roman" w:hAnsi="Times New Roman" w:cs="Times New Roman"/>
          <w:sz w:val="24"/>
          <w:szCs w:val="24"/>
        </w:rPr>
        <w:t xml:space="preserve"> izaicinājumi</w:t>
      </w:r>
      <w:r w:rsidR="00C03400">
        <w:rPr>
          <w:rFonts w:ascii="Times New Roman" w:hAnsi="Times New Roman" w:cs="Times New Roman"/>
          <w:sz w:val="24"/>
          <w:szCs w:val="24"/>
        </w:rPr>
        <w:t>em.</w:t>
      </w:r>
      <w:r w:rsidR="00F97E35">
        <w:rPr>
          <w:rFonts w:ascii="Times New Roman" w:hAnsi="Times New Roman" w:cs="Times New Roman"/>
          <w:sz w:val="24"/>
          <w:szCs w:val="24"/>
        </w:rPr>
        <w:t xml:space="preserve"> </w:t>
      </w:r>
      <w:r w:rsidR="00432557">
        <w:rPr>
          <w:rFonts w:ascii="Times New Roman" w:hAnsi="Times New Roman" w:cs="Times New Roman"/>
          <w:sz w:val="24"/>
          <w:szCs w:val="24"/>
        </w:rPr>
        <w:t xml:space="preserve">Eiropas </w:t>
      </w:r>
      <w:r w:rsidRPr="00F448DE" w:rsidR="00F15FC6">
        <w:rPr>
          <w:rFonts w:ascii="Times New Roman" w:hAnsi="Times New Roman" w:cs="Times New Roman"/>
          <w:sz w:val="24"/>
          <w:szCs w:val="24"/>
        </w:rPr>
        <w:t xml:space="preserve">Komisijas ieskatā ES konkurētspēja būs atkarīga no tālākas integrēšanās </w:t>
      </w:r>
      <w:r w:rsidR="00722ADD">
        <w:rPr>
          <w:rFonts w:ascii="Times New Roman" w:hAnsi="Times New Roman" w:cs="Times New Roman"/>
          <w:sz w:val="24"/>
          <w:szCs w:val="24"/>
        </w:rPr>
        <w:t>p</w:t>
      </w:r>
      <w:r w:rsidRPr="00F448DE" w:rsidR="00F15FC6">
        <w:rPr>
          <w:rFonts w:ascii="Times New Roman" w:hAnsi="Times New Roman" w:cs="Times New Roman"/>
          <w:sz w:val="24"/>
          <w:szCs w:val="24"/>
        </w:rPr>
        <w:t>asaules ekonomikā, un ES noturība tikai iegūs no atvērtiem pasaules tirgiem. Tāpat jāstiprina paredzama, noteikumos</w:t>
      </w:r>
      <w:r w:rsidRPr="007B61EA" w:rsidR="00F15FC6">
        <w:rPr>
          <w:rFonts w:ascii="Times New Roman" w:hAnsi="Times New Roman" w:cs="Times New Roman"/>
          <w:sz w:val="24"/>
          <w:szCs w:val="24"/>
        </w:rPr>
        <w:t xml:space="preserve"> balstīt</w:t>
      </w:r>
      <w:r w:rsidR="00F15FC6">
        <w:rPr>
          <w:rFonts w:ascii="Times New Roman" w:hAnsi="Times New Roman" w:cs="Times New Roman"/>
          <w:sz w:val="24"/>
          <w:szCs w:val="24"/>
        </w:rPr>
        <w:t>a</w:t>
      </w:r>
      <w:r w:rsidRPr="007B61EA" w:rsidR="00F15FC6">
        <w:rPr>
          <w:rFonts w:ascii="Times New Roman" w:hAnsi="Times New Roman" w:cs="Times New Roman"/>
          <w:sz w:val="24"/>
          <w:szCs w:val="24"/>
        </w:rPr>
        <w:t xml:space="preserve"> tirdzniecības sistēma ar Pasaules </w:t>
      </w:r>
      <w:r w:rsidR="00C47D2D">
        <w:rPr>
          <w:rFonts w:ascii="Times New Roman" w:hAnsi="Times New Roman" w:cs="Times New Roman"/>
          <w:sz w:val="24"/>
          <w:szCs w:val="24"/>
        </w:rPr>
        <w:t>T</w:t>
      </w:r>
      <w:r w:rsidRPr="007B61EA" w:rsidR="00F15FC6">
        <w:rPr>
          <w:rFonts w:ascii="Times New Roman" w:hAnsi="Times New Roman" w:cs="Times New Roman"/>
          <w:sz w:val="24"/>
          <w:szCs w:val="24"/>
        </w:rPr>
        <w:t>irdzniecības organizāciju</w:t>
      </w:r>
      <w:r>
        <w:rPr>
          <w:rFonts w:ascii="Times New Roman" w:hAnsi="Times New Roman" w:cs="Times New Roman"/>
          <w:sz w:val="24"/>
          <w:szCs w:val="24"/>
        </w:rPr>
        <w:t xml:space="preserve"> (turpmāk – PTO)</w:t>
      </w:r>
      <w:r w:rsidRPr="007B61EA" w:rsidR="00F15FC6">
        <w:rPr>
          <w:rFonts w:ascii="Times New Roman" w:hAnsi="Times New Roman" w:cs="Times New Roman"/>
          <w:sz w:val="24"/>
          <w:szCs w:val="24"/>
        </w:rPr>
        <w:t xml:space="preserve"> tās centrā.</w:t>
      </w:r>
    </w:p>
    <w:p w:rsidR="00B30EE0" w:rsidP="00416716" w:rsidRDefault="00416716" w14:paraId="7DCF6BBF" w14:textId="5E29D219">
      <w:pPr>
        <w:tabs>
          <w:tab w:val="left" w:pos="3"/>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ES </w:t>
      </w:r>
      <w:r w:rsidR="00F57729">
        <w:rPr>
          <w:rFonts w:ascii="Times New Roman" w:hAnsi="Times New Roman" w:cs="Times New Roman"/>
          <w:sz w:val="24"/>
          <w:szCs w:val="24"/>
        </w:rPr>
        <w:t>atvērtā</w:t>
      </w:r>
      <w:r>
        <w:rPr>
          <w:rFonts w:ascii="Times New Roman" w:hAnsi="Times New Roman" w:cs="Times New Roman"/>
          <w:sz w:val="24"/>
          <w:szCs w:val="24"/>
        </w:rPr>
        <w:t xml:space="preserve"> tirdzniecības politik</w:t>
      </w:r>
      <w:r w:rsidR="00F57729">
        <w:rPr>
          <w:rFonts w:ascii="Times New Roman" w:hAnsi="Times New Roman" w:cs="Times New Roman"/>
          <w:sz w:val="24"/>
          <w:szCs w:val="24"/>
        </w:rPr>
        <w:t>a šajā ģeopolitisk</w:t>
      </w:r>
      <w:r w:rsidR="00432557">
        <w:rPr>
          <w:rFonts w:ascii="Times New Roman" w:hAnsi="Times New Roman" w:cs="Times New Roman"/>
          <w:sz w:val="24"/>
          <w:szCs w:val="24"/>
        </w:rPr>
        <w:t>aj</w:t>
      </w:r>
      <w:r w:rsidR="00F57729">
        <w:rPr>
          <w:rFonts w:ascii="Times New Roman" w:hAnsi="Times New Roman" w:cs="Times New Roman"/>
          <w:sz w:val="24"/>
          <w:szCs w:val="24"/>
        </w:rPr>
        <w:t>ā situācijā</w:t>
      </w:r>
      <w:r>
        <w:rPr>
          <w:rFonts w:ascii="Times New Roman" w:hAnsi="Times New Roman" w:cs="Times New Roman"/>
          <w:sz w:val="24"/>
          <w:szCs w:val="24"/>
        </w:rPr>
        <w:t xml:space="preserve"> ir spējīga sniegt atbalstu ekonomikas noturības stiprināšanā, dažādojot piegāžu ķēdes un mazinot stratēģiska eksporta un importa atkarības no valstīm, ar kurām ES nevieno kopīgas demokrātiskas vērtības. ES brīvo tirdzniecības nolīgumu tīkl</w:t>
      </w:r>
      <w:r w:rsidR="00432557">
        <w:rPr>
          <w:rFonts w:ascii="Times New Roman" w:hAnsi="Times New Roman" w:cs="Times New Roman"/>
          <w:sz w:val="24"/>
          <w:szCs w:val="24"/>
        </w:rPr>
        <w:t>am</w:t>
      </w:r>
      <w:r>
        <w:rPr>
          <w:rFonts w:ascii="Times New Roman" w:hAnsi="Times New Roman" w:cs="Times New Roman"/>
          <w:sz w:val="24"/>
          <w:szCs w:val="24"/>
        </w:rPr>
        <w:t xml:space="preserve"> ar 74 partneriem</w:t>
      </w:r>
      <w:r w:rsidR="001F7AC0">
        <w:rPr>
          <w:rFonts w:ascii="Times New Roman" w:hAnsi="Times New Roman" w:cs="Times New Roman"/>
          <w:sz w:val="24"/>
          <w:szCs w:val="24"/>
        </w:rPr>
        <w:t xml:space="preserve"> ir</w:t>
      </w:r>
      <w:r>
        <w:rPr>
          <w:rFonts w:ascii="Times New Roman" w:hAnsi="Times New Roman" w:cs="Times New Roman"/>
          <w:sz w:val="24"/>
          <w:szCs w:val="24"/>
        </w:rPr>
        <w:t xml:space="preserve"> neatņemam</w:t>
      </w:r>
      <w:r w:rsidR="00432557">
        <w:rPr>
          <w:rFonts w:ascii="Times New Roman" w:hAnsi="Times New Roman" w:cs="Times New Roman"/>
          <w:sz w:val="24"/>
          <w:szCs w:val="24"/>
        </w:rPr>
        <w:t>a</w:t>
      </w:r>
      <w:r>
        <w:rPr>
          <w:rFonts w:ascii="Times New Roman" w:hAnsi="Times New Roman" w:cs="Times New Roman"/>
          <w:sz w:val="24"/>
          <w:szCs w:val="24"/>
        </w:rPr>
        <w:t xml:space="preserve"> lom</w:t>
      </w:r>
      <w:r w:rsidR="00432557">
        <w:rPr>
          <w:rFonts w:ascii="Times New Roman" w:hAnsi="Times New Roman" w:cs="Times New Roman"/>
          <w:sz w:val="24"/>
          <w:szCs w:val="24"/>
        </w:rPr>
        <w:t>a</w:t>
      </w:r>
      <w:r>
        <w:rPr>
          <w:rFonts w:ascii="Times New Roman" w:hAnsi="Times New Roman" w:cs="Times New Roman"/>
          <w:sz w:val="24"/>
          <w:szCs w:val="24"/>
        </w:rPr>
        <w:t xml:space="preserve"> šo mērķu sasniegšanā. Šobrīd Eiropas Komisija turpina darbu </w:t>
      </w:r>
      <w:r w:rsidRPr="007B61EA" w:rsidR="00F15FC6">
        <w:rPr>
          <w:rFonts w:ascii="Times New Roman" w:hAnsi="Times New Roman" w:cs="Times New Roman"/>
          <w:sz w:val="24"/>
          <w:szCs w:val="24"/>
        </w:rPr>
        <w:t>pie tirdzniecības nolīgumu modernizācijas (piemēram, Meksika, Čīle) un jaunu nolīgumu noslēgšanas (piemēram, Austrālija, Mercosur</w:t>
      </w:r>
      <w:r w:rsidR="005F3839">
        <w:rPr>
          <w:rFonts w:ascii="Times New Roman" w:hAnsi="Times New Roman" w:cs="Times New Roman"/>
          <w:sz w:val="24"/>
          <w:szCs w:val="24"/>
        </w:rPr>
        <w:t xml:space="preserve"> valstis</w:t>
      </w:r>
      <w:r w:rsidRPr="007B61EA" w:rsidR="00F15FC6">
        <w:rPr>
          <w:rFonts w:ascii="Times New Roman" w:hAnsi="Times New Roman" w:cs="Times New Roman"/>
          <w:sz w:val="24"/>
          <w:szCs w:val="24"/>
        </w:rPr>
        <w:t xml:space="preserve">). </w:t>
      </w:r>
      <w:r w:rsidR="009D2BC6">
        <w:rPr>
          <w:rFonts w:ascii="Times New Roman" w:hAnsi="Times New Roman" w:cs="Times New Roman"/>
          <w:sz w:val="24"/>
          <w:szCs w:val="24"/>
        </w:rPr>
        <w:t>Šie n</w:t>
      </w:r>
      <w:r w:rsidRPr="00F1405C" w:rsidR="00F15FC6">
        <w:rPr>
          <w:rFonts w:ascii="Times New Roman" w:hAnsi="Times New Roman" w:cs="Times New Roman"/>
          <w:sz w:val="24"/>
          <w:szCs w:val="24"/>
        </w:rPr>
        <w:t xml:space="preserve">olīgumi ne tikai </w:t>
      </w:r>
      <w:r w:rsidRPr="00F448DE" w:rsidR="00F15FC6">
        <w:rPr>
          <w:rFonts w:ascii="Times New Roman" w:hAnsi="Times New Roman" w:cs="Times New Roman"/>
          <w:sz w:val="24"/>
          <w:szCs w:val="24"/>
        </w:rPr>
        <w:t>rada alternatīvas eksporta iespējas un</w:t>
      </w:r>
      <w:r w:rsidRPr="00F1405C" w:rsidR="00F15FC6">
        <w:rPr>
          <w:rFonts w:ascii="Times New Roman" w:hAnsi="Times New Roman" w:cs="Times New Roman"/>
          <w:sz w:val="24"/>
          <w:szCs w:val="24"/>
        </w:rPr>
        <w:t xml:space="preserve"> sniedz pieeju kritiski svarīgām izejvielām</w:t>
      </w:r>
      <w:r w:rsidR="00F57729">
        <w:rPr>
          <w:rFonts w:ascii="Times New Roman" w:hAnsi="Times New Roman" w:cs="Times New Roman"/>
          <w:sz w:val="24"/>
          <w:szCs w:val="24"/>
        </w:rPr>
        <w:t xml:space="preserve"> (piemēram, litijs</w:t>
      </w:r>
      <w:r>
        <w:rPr>
          <w:rFonts w:ascii="Times New Roman" w:hAnsi="Times New Roman" w:cs="Times New Roman"/>
          <w:sz w:val="24"/>
          <w:szCs w:val="24"/>
        </w:rPr>
        <w:t xml:space="preserve"> Čīlē un ūdeņradis Austrālijā)</w:t>
      </w:r>
      <w:r w:rsidRPr="00F1405C" w:rsidR="00F15FC6">
        <w:rPr>
          <w:rFonts w:ascii="Times New Roman" w:hAnsi="Times New Roman" w:cs="Times New Roman"/>
          <w:sz w:val="24"/>
          <w:szCs w:val="24"/>
        </w:rPr>
        <w:t xml:space="preserve">, bet </w:t>
      </w:r>
      <w:r w:rsidR="00432557">
        <w:rPr>
          <w:rFonts w:ascii="Times New Roman" w:hAnsi="Times New Roman" w:cs="Times New Roman"/>
          <w:sz w:val="24"/>
          <w:szCs w:val="24"/>
        </w:rPr>
        <w:t>ie</w:t>
      </w:r>
      <w:r w:rsidR="00572E75">
        <w:rPr>
          <w:rFonts w:ascii="Times New Roman" w:hAnsi="Times New Roman" w:cs="Times New Roman"/>
          <w:sz w:val="24"/>
          <w:szCs w:val="24"/>
        </w:rPr>
        <w:t>gūst</w:t>
      </w:r>
      <w:r w:rsidRPr="00F1405C" w:rsidR="00F15FC6">
        <w:rPr>
          <w:rFonts w:ascii="Times New Roman" w:hAnsi="Times New Roman" w:cs="Times New Roman"/>
          <w:sz w:val="24"/>
          <w:szCs w:val="24"/>
        </w:rPr>
        <w:t xml:space="preserve"> arī </w:t>
      </w:r>
      <w:proofErr w:type="spellStart"/>
      <w:r w:rsidRPr="00F1405C" w:rsidR="00F15FC6">
        <w:rPr>
          <w:rFonts w:ascii="Times New Roman" w:hAnsi="Times New Roman" w:cs="Times New Roman"/>
          <w:sz w:val="24"/>
          <w:szCs w:val="24"/>
        </w:rPr>
        <w:t>ģeostratēģisk</w:t>
      </w:r>
      <w:r w:rsidR="00572E75">
        <w:rPr>
          <w:rFonts w:ascii="Times New Roman" w:hAnsi="Times New Roman" w:cs="Times New Roman"/>
          <w:sz w:val="24"/>
          <w:szCs w:val="24"/>
        </w:rPr>
        <w:t>u</w:t>
      </w:r>
      <w:proofErr w:type="spellEnd"/>
      <w:r w:rsidRPr="00F1405C" w:rsidR="00F15FC6">
        <w:rPr>
          <w:rFonts w:ascii="Times New Roman" w:hAnsi="Times New Roman" w:cs="Times New Roman"/>
          <w:sz w:val="24"/>
          <w:szCs w:val="24"/>
        </w:rPr>
        <w:t xml:space="preserve"> </w:t>
      </w:r>
      <w:r w:rsidR="00572E75">
        <w:rPr>
          <w:rFonts w:ascii="Times New Roman" w:hAnsi="Times New Roman" w:cs="Times New Roman"/>
          <w:sz w:val="24"/>
          <w:szCs w:val="24"/>
        </w:rPr>
        <w:t>nozīmi</w:t>
      </w:r>
      <w:r w:rsidRPr="00F1405C" w:rsidR="00F15FC6">
        <w:rPr>
          <w:rFonts w:ascii="Times New Roman" w:hAnsi="Times New Roman" w:cs="Times New Roman"/>
          <w:sz w:val="24"/>
          <w:szCs w:val="24"/>
        </w:rPr>
        <w:t xml:space="preserve">, </w:t>
      </w:r>
      <w:r w:rsidR="00F15FC6">
        <w:rPr>
          <w:rFonts w:ascii="Times New Roman" w:hAnsi="Times New Roman" w:cs="Times New Roman"/>
          <w:sz w:val="24"/>
          <w:szCs w:val="24"/>
        </w:rPr>
        <w:t>jo palīdz vei</w:t>
      </w:r>
      <w:r w:rsidR="009D2BC6">
        <w:rPr>
          <w:rFonts w:ascii="Times New Roman" w:hAnsi="Times New Roman" w:cs="Times New Roman"/>
          <w:sz w:val="24"/>
          <w:szCs w:val="24"/>
        </w:rPr>
        <w:t>d</w:t>
      </w:r>
      <w:r w:rsidR="00F15FC6">
        <w:rPr>
          <w:rFonts w:ascii="Times New Roman" w:hAnsi="Times New Roman" w:cs="Times New Roman"/>
          <w:sz w:val="24"/>
          <w:szCs w:val="24"/>
        </w:rPr>
        <w:t>ot</w:t>
      </w:r>
      <w:r w:rsidRPr="00F1405C" w:rsidR="00F15FC6">
        <w:rPr>
          <w:rFonts w:ascii="Times New Roman" w:hAnsi="Times New Roman" w:cs="Times New Roman"/>
          <w:sz w:val="24"/>
          <w:szCs w:val="24"/>
        </w:rPr>
        <w:t xml:space="preserve"> </w:t>
      </w:r>
      <w:r w:rsidR="009D2BC6">
        <w:rPr>
          <w:rFonts w:ascii="Times New Roman" w:hAnsi="Times New Roman" w:cs="Times New Roman"/>
          <w:sz w:val="24"/>
          <w:szCs w:val="24"/>
        </w:rPr>
        <w:t xml:space="preserve">paredzamas un </w:t>
      </w:r>
      <w:r w:rsidRPr="00F1405C" w:rsidR="00F15FC6">
        <w:rPr>
          <w:rFonts w:ascii="Times New Roman" w:hAnsi="Times New Roman" w:cs="Times New Roman"/>
          <w:sz w:val="24"/>
          <w:szCs w:val="24"/>
        </w:rPr>
        <w:t>uzticamas partnerattiecības un stiprin</w:t>
      </w:r>
      <w:r w:rsidR="00F15FC6">
        <w:rPr>
          <w:rFonts w:ascii="Times New Roman" w:hAnsi="Times New Roman" w:cs="Times New Roman"/>
          <w:sz w:val="24"/>
          <w:szCs w:val="24"/>
        </w:rPr>
        <w:t>āt</w:t>
      </w:r>
      <w:r w:rsidRPr="00F1405C" w:rsidR="00F15FC6">
        <w:rPr>
          <w:rFonts w:ascii="Times New Roman" w:hAnsi="Times New Roman" w:cs="Times New Roman"/>
          <w:sz w:val="24"/>
          <w:szCs w:val="24"/>
        </w:rPr>
        <w:t xml:space="preserve"> E</w:t>
      </w:r>
      <w:r w:rsidR="00F15FC6">
        <w:rPr>
          <w:rFonts w:ascii="Times New Roman" w:hAnsi="Times New Roman" w:cs="Times New Roman"/>
          <w:sz w:val="24"/>
          <w:szCs w:val="24"/>
        </w:rPr>
        <w:t xml:space="preserve">S </w:t>
      </w:r>
      <w:r w:rsidRPr="00F1405C" w:rsidR="00F15FC6">
        <w:rPr>
          <w:rFonts w:ascii="Times New Roman" w:hAnsi="Times New Roman" w:cs="Times New Roman"/>
          <w:sz w:val="24"/>
          <w:szCs w:val="24"/>
        </w:rPr>
        <w:t>vērtības globāl</w:t>
      </w:r>
      <w:r w:rsidR="00DA5BB3">
        <w:rPr>
          <w:rFonts w:ascii="Times New Roman" w:hAnsi="Times New Roman" w:cs="Times New Roman"/>
          <w:sz w:val="24"/>
          <w:szCs w:val="24"/>
        </w:rPr>
        <w:t>ā mērogā</w:t>
      </w:r>
      <w:r w:rsidRPr="00F1405C" w:rsidR="00F15FC6">
        <w:rPr>
          <w:rFonts w:ascii="Times New Roman" w:hAnsi="Times New Roman" w:cs="Times New Roman"/>
          <w:sz w:val="24"/>
          <w:szCs w:val="24"/>
        </w:rPr>
        <w:t>.</w:t>
      </w:r>
      <w:r>
        <w:rPr>
          <w:rFonts w:ascii="Times New Roman" w:hAnsi="Times New Roman" w:cs="Times New Roman"/>
          <w:sz w:val="24"/>
          <w:szCs w:val="24"/>
        </w:rPr>
        <w:t xml:space="preserve"> T</w:t>
      </w:r>
      <w:r w:rsidRPr="00123219">
        <w:rPr>
          <w:rFonts w:ascii="Times New Roman" w:hAnsi="Times New Roman" w:cs="Times New Roman"/>
          <w:sz w:val="24"/>
          <w:szCs w:val="24"/>
        </w:rPr>
        <w:t xml:space="preserve">irdzniecības nolīgumi ir </w:t>
      </w:r>
      <w:r>
        <w:rPr>
          <w:rFonts w:ascii="Times New Roman" w:hAnsi="Times New Roman" w:cs="Times New Roman"/>
          <w:sz w:val="24"/>
          <w:szCs w:val="24"/>
        </w:rPr>
        <w:t>arī mehānisms</w:t>
      </w:r>
      <w:r w:rsidRPr="00123219">
        <w:rPr>
          <w:rFonts w:ascii="Times New Roman" w:hAnsi="Times New Roman" w:cs="Times New Roman"/>
          <w:sz w:val="24"/>
          <w:szCs w:val="24"/>
        </w:rPr>
        <w:t xml:space="preserve">, kas </w:t>
      </w:r>
      <w:r>
        <w:rPr>
          <w:rFonts w:ascii="Times New Roman" w:hAnsi="Times New Roman" w:cs="Times New Roman"/>
          <w:sz w:val="24"/>
          <w:szCs w:val="24"/>
        </w:rPr>
        <w:t>var palīdzēt</w:t>
      </w:r>
      <w:r w:rsidRPr="00123219">
        <w:rPr>
          <w:rFonts w:ascii="Times New Roman" w:hAnsi="Times New Roman" w:cs="Times New Roman"/>
          <w:sz w:val="24"/>
          <w:szCs w:val="24"/>
        </w:rPr>
        <w:t xml:space="preserve"> atbalstīt starptautiskās </w:t>
      </w:r>
      <w:r>
        <w:rPr>
          <w:rFonts w:ascii="Times New Roman" w:hAnsi="Times New Roman" w:cs="Times New Roman"/>
          <w:sz w:val="24"/>
          <w:szCs w:val="24"/>
        </w:rPr>
        <w:t xml:space="preserve">ilgtspējas, </w:t>
      </w:r>
      <w:r w:rsidRPr="00123219">
        <w:rPr>
          <w:rFonts w:ascii="Times New Roman" w:hAnsi="Times New Roman" w:cs="Times New Roman"/>
          <w:sz w:val="24"/>
          <w:szCs w:val="24"/>
        </w:rPr>
        <w:t>vides</w:t>
      </w:r>
      <w:r>
        <w:rPr>
          <w:rFonts w:ascii="Times New Roman" w:hAnsi="Times New Roman" w:cs="Times New Roman"/>
          <w:sz w:val="24"/>
          <w:szCs w:val="24"/>
        </w:rPr>
        <w:t xml:space="preserve"> aizsardzības</w:t>
      </w:r>
      <w:r w:rsidRPr="00123219">
        <w:rPr>
          <w:rFonts w:ascii="Times New Roman" w:hAnsi="Times New Roman" w:cs="Times New Roman"/>
          <w:sz w:val="24"/>
          <w:szCs w:val="24"/>
        </w:rPr>
        <w:t xml:space="preserve"> un cilvēktiesīb</w:t>
      </w:r>
      <w:r>
        <w:rPr>
          <w:rFonts w:ascii="Times New Roman" w:hAnsi="Times New Roman" w:cs="Times New Roman"/>
          <w:sz w:val="24"/>
          <w:szCs w:val="24"/>
        </w:rPr>
        <w:t xml:space="preserve">u nostādnes, </w:t>
      </w:r>
      <w:r w:rsidRPr="000E411F">
        <w:rPr>
          <w:rFonts w:ascii="Times New Roman" w:hAnsi="Times New Roman" w:cs="Times New Roman"/>
          <w:sz w:val="24"/>
          <w:szCs w:val="24"/>
        </w:rPr>
        <w:t>jo</w:t>
      </w:r>
      <w:r w:rsidR="00F6069A">
        <w:rPr>
          <w:rFonts w:ascii="Times New Roman" w:hAnsi="Times New Roman" w:cs="Times New Roman"/>
          <w:sz w:val="24"/>
          <w:szCs w:val="24"/>
        </w:rPr>
        <w:t xml:space="preserve"> </w:t>
      </w:r>
      <w:r w:rsidRPr="000E411F">
        <w:rPr>
          <w:rFonts w:ascii="Times New Roman" w:hAnsi="Times New Roman" w:cs="Times New Roman"/>
          <w:sz w:val="24"/>
          <w:szCs w:val="24"/>
        </w:rPr>
        <w:t>veicina</w:t>
      </w:r>
      <w:r>
        <w:rPr>
          <w:rFonts w:ascii="Times New Roman" w:hAnsi="Times New Roman" w:cs="Times New Roman"/>
          <w:sz w:val="24"/>
          <w:szCs w:val="24"/>
        </w:rPr>
        <w:t xml:space="preserve"> kopīgu </w:t>
      </w:r>
      <w:r w:rsidR="005F3839">
        <w:rPr>
          <w:rFonts w:ascii="Times New Roman" w:hAnsi="Times New Roman" w:cs="Times New Roman"/>
          <w:sz w:val="24"/>
          <w:szCs w:val="24"/>
        </w:rPr>
        <w:t>izpratni</w:t>
      </w:r>
      <w:r>
        <w:rPr>
          <w:rFonts w:ascii="Times New Roman" w:hAnsi="Times New Roman" w:cs="Times New Roman"/>
          <w:sz w:val="24"/>
          <w:szCs w:val="24"/>
        </w:rPr>
        <w:t xml:space="preserve">. </w:t>
      </w:r>
      <w:r w:rsidR="00634B95">
        <w:rPr>
          <w:rFonts w:ascii="Times New Roman" w:hAnsi="Times New Roman" w:cs="Times New Roman"/>
          <w:sz w:val="24"/>
          <w:szCs w:val="24"/>
        </w:rPr>
        <w:t>Turklāt</w:t>
      </w:r>
      <w:r w:rsidR="002B4DB9">
        <w:rPr>
          <w:rFonts w:ascii="Times New Roman" w:hAnsi="Times New Roman" w:cs="Times New Roman"/>
          <w:sz w:val="24"/>
          <w:szCs w:val="24"/>
        </w:rPr>
        <w:t xml:space="preserve"> s</w:t>
      </w:r>
      <w:r w:rsidR="00F15FC6">
        <w:rPr>
          <w:rFonts w:ascii="Times New Roman" w:hAnsi="Times New Roman" w:cs="Times New Roman"/>
          <w:sz w:val="24"/>
          <w:szCs w:val="24"/>
        </w:rPr>
        <w:t>varīgi</w:t>
      </w:r>
      <w:r w:rsidR="009D2BC6">
        <w:rPr>
          <w:rFonts w:ascii="Times New Roman" w:hAnsi="Times New Roman" w:cs="Times New Roman"/>
          <w:sz w:val="24"/>
          <w:szCs w:val="24"/>
        </w:rPr>
        <w:t xml:space="preserve"> a</w:t>
      </w:r>
      <w:r w:rsidR="00F15FC6">
        <w:rPr>
          <w:rFonts w:ascii="Times New Roman" w:hAnsi="Times New Roman" w:cs="Times New Roman"/>
          <w:sz w:val="24"/>
          <w:szCs w:val="24"/>
        </w:rPr>
        <w:t xml:space="preserve">ktīvi </w:t>
      </w:r>
      <w:r w:rsidR="009D2BC6">
        <w:rPr>
          <w:rFonts w:ascii="Times New Roman" w:hAnsi="Times New Roman" w:cs="Times New Roman"/>
          <w:sz w:val="24"/>
          <w:szCs w:val="24"/>
        </w:rPr>
        <w:t>izmantot</w:t>
      </w:r>
      <w:r w:rsidR="00F15FC6">
        <w:rPr>
          <w:rFonts w:ascii="Times New Roman" w:hAnsi="Times New Roman" w:cs="Times New Roman"/>
          <w:sz w:val="24"/>
          <w:szCs w:val="24"/>
        </w:rPr>
        <w:t xml:space="preserve"> izdevības tirdzniecības attiecību spēcināšanai ar partneriem, </w:t>
      </w:r>
      <w:r w:rsidR="00B7096D">
        <w:rPr>
          <w:rFonts w:ascii="Times New Roman" w:hAnsi="Times New Roman" w:cs="Times New Roman"/>
          <w:sz w:val="24"/>
          <w:szCs w:val="24"/>
        </w:rPr>
        <w:t>pretējā gadījumā</w:t>
      </w:r>
      <w:r w:rsidR="00F15FC6">
        <w:rPr>
          <w:rFonts w:ascii="Times New Roman" w:hAnsi="Times New Roman" w:cs="Times New Roman"/>
          <w:sz w:val="24"/>
          <w:szCs w:val="24"/>
        </w:rPr>
        <w:t xml:space="preserve"> sadarbības un ietekmes iespējas </w:t>
      </w:r>
      <w:r w:rsidR="009C225D">
        <w:rPr>
          <w:rFonts w:ascii="Times New Roman" w:hAnsi="Times New Roman" w:cs="Times New Roman"/>
          <w:sz w:val="24"/>
          <w:szCs w:val="24"/>
        </w:rPr>
        <w:t xml:space="preserve">tādos reģionos kā Centrālāzija, </w:t>
      </w:r>
      <w:r w:rsidR="00DA4788">
        <w:rPr>
          <w:rFonts w:ascii="Times New Roman" w:hAnsi="Times New Roman" w:cs="Times New Roman"/>
          <w:sz w:val="24"/>
          <w:szCs w:val="24"/>
        </w:rPr>
        <w:t xml:space="preserve">Latīņamerika, </w:t>
      </w:r>
      <w:r w:rsidR="009C225D">
        <w:rPr>
          <w:rFonts w:ascii="Times New Roman" w:hAnsi="Times New Roman" w:cs="Times New Roman"/>
          <w:sz w:val="24"/>
          <w:szCs w:val="24"/>
        </w:rPr>
        <w:t>Indijas un Klus</w:t>
      </w:r>
      <w:r w:rsidR="005F3839">
        <w:rPr>
          <w:rFonts w:ascii="Times New Roman" w:hAnsi="Times New Roman" w:cs="Times New Roman"/>
          <w:sz w:val="24"/>
          <w:szCs w:val="24"/>
        </w:rPr>
        <w:t>ā</w:t>
      </w:r>
      <w:r w:rsidR="009C225D">
        <w:rPr>
          <w:rFonts w:ascii="Times New Roman" w:hAnsi="Times New Roman" w:cs="Times New Roman"/>
          <w:sz w:val="24"/>
          <w:szCs w:val="24"/>
        </w:rPr>
        <w:t xml:space="preserve"> okeān</w:t>
      </w:r>
      <w:r w:rsidR="005F3839">
        <w:rPr>
          <w:rFonts w:ascii="Times New Roman" w:hAnsi="Times New Roman" w:cs="Times New Roman"/>
          <w:sz w:val="24"/>
          <w:szCs w:val="24"/>
        </w:rPr>
        <w:t>a</w:t>
      </w:r>
      <w:r w:rsidR="00DA4788">
        <w:rPr>
          <w:rFonts w:ascii="Times New Roman" w:hAnsi="Times New Roman" w:cs="Times New Roman"/>
          <w:sz w:val="24"/>
          <w:szCs w:val="24"/>
        </w:rPr>
        <w:t xml:space="preserve"> reģions</w:t>
      </w:r>
      <w:r w:rsidR="009C225D">
        <w:rPr>
          <w:rFonts w:ascii="Times New Roman" w:hAnsi="Times New Roman" w:cs="Times New Roman"/>
          <w:sz w:val="24"/>
          <w:szCs w:val="24"/>
        </w:rPr>
        <w:t xml:space="preserve"> u.c. i</w:t>
      </w:r>
      <w:r w:rsidR="00F15FC6">
        <w:rPr>
          <w:rFonts w:ascii="Times New Roman" w:hAnsi="Times New Roman" w:cs="Times New Roman"/>
          <w:sz w:val="24"/>
          <w:szCs w:val="24"/>
        </w:rPr>
        <w:t xml:space="preserve">zmantos </w:t>
      </w:r>
      <w:r w:rsidR="009D2BC6">
        <w:rPr>
          <w:rFonts w:ascii="Times New Roman" w:hAnsi="Times New Roman" w:cs="Times New Roman"/>
          <w:sz w:val="24"/>
          <w:szCs w:val="24"/>
        </w:rPr>
        <w:t xml:space="preserve">valstis, </w:t>
      </w:r>
      <w:r w:rsidR="00572E75">
        <w:rPr>
          <w:rFonts w:ascii="Times New Roman" w:hAnsi="Times New Roman" w:cs="Times New Roman"/>
          <w:sz w:val="24"/>
          <w:szCs w:val="24"/>
        </w:rPr>
        <w:t>kas neietilpst</w:t>
      </w:r>
      <w:r w:rsidR="009D2BC6">
        <w:rPr>
          <w:rFonts w:ascii="Times New Roman" w:hAnsi="Times New Roman" w:cs="Times New Roman"/>
          <w:sz w:val="24"/>
          <w:szCs w:val="24"/>
        </w:rPr>
        <w:t xml:space="preserve"> ES </w:t>
      </w:r>
      <w:r w:rsidR="00572E75">
        <w:rPr>
          <w:rFonts w:ascii="Times New Roman" w:hAnsi="Times New Roman" w:cs="Times New Roman"/>
          <w:sz w:val="24"/>
          <w:szCs w:val="24"/>
        </w:rPr>
        <w:t>līdzīgi domājošo</w:t>
      </w:r>
      <w:r w:rsidR="005F3839">
        <w:rPr>
          <w:rFonts w:ascii="Times New Roman" w:hAnsi="Times New Roman" w:cs="Times New Roman"/>
          <w:sz w:val="24"/>
          <w:szCs w:val="24"/>
        </w:rPr>
        <w:t xml:space="preserve"> valstu</w:t>
      </w:r>
      <w:r w:rsidR="00572E75">
        <w:rPr>
          <w:rFonts w:ascii="Times New Roman" w:hAnsi="Times New Roman" w:cs="Times New Roman"/>
          <w:sz w:val="24"/>
          <w:szCs w:val="24"/>
        </w:rPr>
        <w:t xml:space="preserve"> lokā</w:t>
      </w:r>
      <w:r w:rsidR="00F15FC6">
        <w:rPr>
          <w:rFonts w:ascii="Times New Roman" w:hAnsi="Times New Roman" w:cs="Times New Roman"/>
          <w:sz w:val="24"/>
          <w:szCs w:val="24"/>
        </w:rPr>
        <w:t xml:space="preserve">.  </w:t>
      </w:r>
    </w:p>
    <w:p w:rsidR="00ED7AA0" w:rsidP="00416716" w:rsidRDefault="00ED7AA0" w14:paraId="19657F0B" w14:textId="3DD5236A">
      <w:pPr>
        <w:tabs>
          <w:tab w:val="left" w:pos="3"/>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Atbalst</w:t>
      </w:r>
      <w:r w:rsidR="008A3D81">
        <w:rPr>
          <w:rFonts w:ascii="Times New Roman" w:hAnsi="Times New Roman" w:cs="Times New Roman"/>
          <w:sz w:val="24"/>
          <w:szCs w:val="24"/>
        </w:rPr>
        <w:t xml:space="preserve">s </w:t>
      </w:r>
      <w:r>
        <w:rPr>
          <w:rFonts w:ascii="Times New Roman" w:hAnsi="Times New Roman" w:cs="Times New Roman"/>
          <w:sz w:val="24"/>
          <w:szCs w:val="24"/>
        </w:rPr>
        <w:t xml:space="preserve">Ukrainai ir ES un Latvijas šī brīža ārpolitikas prioritāte. Lai mazinātu Krievijas agresijas pret Ukrainu ietekmi uz tās ekonomiku un sniegtu ieguldījumu tautsaimniecības atjaunošanā, ES ir </w:t>
      </w:r>
      <w:r w:rsidR="008A3D81">
        <w:rPr>
          <w:rFonts w:ascii="Times New Roman" w:hAnsi="Times New Roman" w:cs="Times New Roman"/>
          <w:sz w:val="24"/>
          <w:szCs w:val="24"/>
        </w:rPr>
        <w:t>devusi</w:t>
      </w:r>
      <w:r>
        <w:rPr>
          <w:rFonts w:ascii="Times New Roman" w:hAnsi="Times New Roman" w:cs="Times New Roman"/>
          <w:sz w:val="24"/>
          <w:szCs w:val="24"/>
        </w:rPr>
        <w:t xml:space="preserve"> nepieredzētu tirdzniecības atbalstu Ukrainai</w:t>
      </w:r>
      <w:r w:rsidR="00A84047">
        <w:rPr>
          <w:rFonts w:ascii="Times New Roman" w:hAnsi="Times New Roman" w:cs="Times New Roman"/>
          <w:sz w:val="24"/>
          <w:szCs w:val="24"/>
        </w:rPr>
        <w:t xml:space="preserve">. </w:t>
      </w:r>
      <w:r w:rsidRPr="00A84047" w:rsidR="00A84047">
        <w:rPr>
          <w:rFonts w:asciiTheme="majorBidi" w:hAnsiTheme="majorBidi"/>
          <w:sz w:val="24"/>
          <w:szCs w:val="24"/>
        </w:rPr>
        <w:t>ES ir ieviesusi pasākumus, kas ļauj uz laiku pilnībā liberalizēt tirdzniecību un apturēt tirdzniecības aizsardzības pasākumus.</w:t>
      </w:r>
      <w:r w:rsidR="00A84047">
        <w:rPr>
          <w:rFonts w:asciiTheme="majorBidi" w:hAnsiTheme="majorBidi"/>
          <w:sz w:val="24"/>
          <w:szCs w:val="24"/>
        </w:rPr>
        <w:t xml:space="preserve"> </w:t>
      </w:r>
      <w:r w:rsidR="00C95A01">
        <w:rPr>
          <w:rFonts w:asciiTheme="majorBidi" w:hAnsiTheme="majorBidi"/>
          <w:sz w:val="24"/>
          <w:szCs w:val="24"/>
        </w:rPr>
        <w:t>Tie</w:t>
      </w:r>
      <w:r w:rsidR="00A84047">
        <w:rPr>
          <w:rFonts w:ascii="Times New Roman" w:hAnsi="Times New Roman" w:cs="Times New Roman"/>
          <w:sz w:val="24"/>
          <w:szCs w:val="24"/>
        </w:rPr>
        <w:t xml:space="preserve"> būs spēkā uz vienu gadu </w:t>
      </w:r>
      <w:r>
        <w:rPr>
          <w:rFonts w:ascii="Times New Roman" w:hAnsi="Times New Roman" w:cs="Times New Roman"/>
          <w:sz w:val="24"/>
          <w:szCs w:val="24"/>
        </w:rPr>
        <w:t>līdz 2023. gada</w:t>
      </w:r>
      <w:r w:rsidR="00A84047">
        <w:rPr>
          <w:rFonts w:ascii="Times New Roman" w:hAnsi="Times New Roman" w:cs="Times New Roman"/>
          <w:sz w:val="24"/>
          <w:szCs w:val="24"/>
        </w:rPr>
        <w:t xml:space="preserve"> 5. jūnijam</w:t>
      </w:r>
      <w:r>
        <w:rPr>
          <w:rFonts w:ascii="Times New Roman" w:hAnsi="Times New Roman" w:cs="Times New Roman"/>
          <w:sz w:val="24"/>
          <w:szCs w:val="24"/>
        </w:rPr>
        <w:t xml:space="preserve">. </w:t>
      </w:r>
      <w:r w:rsidR="001F7AC0">
        <w:rPr>
          <w:rFonts w:ascii="Times New Roman" w:hAnsi="Times New Roman" w:cs="Times New Roman"/>
          <w:sz w:val="24"/>
          <w:szCs w:val="24"/>
        </w:rPr>
        <w:t>Šī atbalsta rezultātā imports no Ukrainas palielinās</w:t>
      </w:r>
      <w:r w:rsidR="000211E1">
        <w:rPr>
          <w:rFonts w:ascii="Times New Roman" w:hAnsi="Times New Roman" w:cs="Times New Roman"/>
          <w:sz w:val="24"/>
          <w:szCs w:val="24"/>
        </w:rPr>
        <w:t>,</w:t>
      </w:r>
      <w:r w:rsidR="001F7AC0">
        <w:rPr>
          <w:rFonts w:ascii="Times New Roman" w:hAnsi="Times New Roman" w:cs="Times New Roman"/>
          <w:sz w:val="24"/>
          <w:szCs w:val="24"/>
        </w:rPr>
        <w:t xml:space="preserve"> tādējādi sasniedzot šād</w:t>
      </w:r>
      <w:r w:rsidR="00C95A01">
        <w:rPr>
          <w:rFonts w:ascii="Times New Roman" w:hAnsi="Times New Roman" w:cs="Times New Roman"/>
          <w:sz w:val="24"/>
          <w:szCs w:val="24"/>
        </w:rPr>
        <w:t>u</w:t>
      </w:r>
      <w:r w:rsidR="001F7AC0">
        <w:rPr>
          <w:rFonts w:ascii="Times New Roman" w:hAnsi="Times New Roman" w:cs="Times New Roman"/>
          <w:sz w:val="24"/>
          <w:szCs w:val="24"/>
        </w:rPr>
        <w:t xml:space="preserve"> pasākum</w:t>
      </w:r>
      <w:r w:rsidR="00C95A01">
        <w:rPr>
          <w:rFonts w:ascii="Times New Roman" w:hAnsi="Times New Roman" w:cs="Times New Roman"/>
          <w:sz w:val="24"/>
          <w:szCs w:val="24"/>
        </w:rPr>
        <w:t>u</w:t>
      </w:r>
      <w:r w:rsidR="001F7AC0">
        <w:rPr>
          <w:rFonts w:ascii="Times New Roman" w:hAnsi="Times New Roman" w:cs="Times New Roman"/>
          <w:sz w:val="24"/>
          <w:szCs w:val="24"/>
        </w:rPr>
        <w:t xml:space="preserve"> mērķi.</w:t>
      </w:r>
    </w:p>
    <w:p w:rsidR="002B06DD" w:rsidP="00F15FC6" w:rsidRDefault="004A2930" w14:paraId="73CB7127" w14:textId="0343580A">
      <w:pPr>
        <w:tabs>
          <w:tab w:val="left" w:pos="3"/>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Līdzīgu atbalstu ES sniedz arī Moldovai, ņemot vērā, ka tās eksports ir atkarīgs no tranzīta cauri Ukrainai un </w:t>
      </w:r>
      <w:r w:rsidR="002B06DD">
        <w:rPr>
          <w:rFonts w:ascii="Times New Roman" w:hAnsi="Times New Roman" w:cs="Times New Roman"/>
          <w:sz w:val="24"/>
          <w:szCs w:val="24"/>
        </w:rPr>
        <w:t xml:space="preserve">kara apstākļos Ukrainas infrastruktūras izmantošana rada riskus Moldovas tirdzniecības plūsmām. </w:t>
      </w:r>
    </w:p>
    <w:p w:rsidR="00F15FC6" w:rsidP="00F15FC6" w:rsidRDefault="004A2930" w14:paraId="304CC7A6" w14:textId="5D13F3B7">
      <w:pPr>
        <w:tabs>
          <w:tab w:val="left" w:pos="3"/>
        </w:tabs>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Šajā ģeopolitiskajā situācijā ir</w:t>
      </w:r>
      <w:r w:rsidRPr="004A2930">
        <w:rPr>
          <w:rFonts w:ascii="Times New Roman" w:hAnsi="Times New Roman" w:cs="Times New Roman"/>
          <w:i/>
          <w:sz w:val="24"/>
          <w:szCs w:val="24"/>
        </w:rPr>
        <w:t xml:space="preserve"> </w:t>
      </w:r>
      <w:r w:rsidRPr="004A2930" w:rsidR="00F15FC6">
        <w:rPr>
          <w:rFonts w:ascii="Times New Roman" w:hAnsi="Times New Roman" w:cs="Times New Roman"/>
          <w:i/>
          <w:sz w:val="24"/>
          <w:szCs w:val="24"/>
        </w:rPr>
        <w:t>jāturpina atbalstīt Ukrainu un tās ekonomikas atjaunošanu, izmantojot ES tirdzniecības instrumentus, tai skaitā</w:t>
      </w:r>
      <w:r w:rsidR="00371D3F">
        <w:rPr>
          <w:rFonts w:ascii="Times New Roman" w:hAnsi="Times New Roman" w:cs="Times New Roman"/>
          <w:i/>
          <w:sz w:val="24"/>
          <w:szCs w:val="24"/>
        </w:rPr>
        <w:t>,</w:t>
      </w:r>
      <w:r w:rsidRPr="004A2930" w:rsidR="00F15FC6">
        <w:rPr>
          <w:rFonts w:ascii="Times New Roman" w:hAnsi="Times New Roman" w:cs="Times New Roman"/>
          <w:i/>
          <w:sz w:val="24"/>
          <w:szCs w:val="24"/>
        </w:rPr>
        <w:t xml:space="preserve"> </w:t>
      </w:r>
      <w:r w:rsidR="00C95A01">
        <w:rPr>
          <w:rFonts w:ascii="Times New Roman" w:hAnsi="Times New Roman" w:cs="Times New Roman"/>
          <w:i/>
          <w:sz w:val="24"/>
          <w:szCs w:val="24"/>
        </w:rPr>
        <w:t>izvērtējot iespēju pagarināt</w:t>
      </w:r>
      <w:r w:rsidRPr="004A2930" w:rsidR="00985511">
        <w:rPr>
          <w:rFonts w:ascii="Times New Roman" w:hAnsi="Times New Roman" w:cs="Times New Roman"/>
          <w:i/>
          <w:sz w:val="24"/>
          <w:szCs w:val="24"/>
        </w:rPr>
        <w:t xml:space="preserve"> </w:t>
      </w:r>
      <w:r w:rsidRPr="004A2930" w:rsidR="00F15FC6">
        <w:rPr>
          <w:rFonts w:ascii="Times New Roman" w:hAnsi="Times New Roman" w:cs="Times New Roman"/>
          <w:i/>
          <w:sz w:val="24"/>
          <w:szCs w:val="24"/>
        </w:rPr>
        <w:t>tirdzniecības atvieglojumu</w:t>
      </w:r>
      <w:r w:rsidRPr="004A2930" w:rsidR="00985511">
        <w:rPr>
          <w:rFonts w:ascii="Times New Roman" w:hAnsi="Times New Roman" w:cs="Times New Roman"/>
          <w:i/>
          <w:sz w:val="24"/>
          <w:szCs w:val="24"/>
        </w:rPr>
        <w:t xml:space="preserve">s </w:t>
      </w:r>
      <w:r w:rsidRPr="004A2930" w:rsidR="00F15FC6">
        <w:rPr>
          <w:rFonts w:ascii="Times New Roman" w:hAnsi="Times New Roman" w:cs="Times New Roman"/>
          <w:i/>
          <w:sz w:val="24"/>
          <w:szCs w:val="24"/>
        </w:rPr>
        <w:t>pēc 2023. gada vidu</w:t>
      </w:r>
      <w:r w:rsidR="00F6069A">
        <w:rPr>
          <w:rFonts w:ascii="Times New Roman" w:hAnsi="Times New Roman" w:cs="Times New Roman"/>
          <w:i/>
          <w:sz w:val="24"/>
          <w:szCs w:val="24"/>
        </w:rPr>
        <w:t>s</w:t>
      </w:r>
      <w:r w:rsidRPr="004A2930" w:rsidR="00F15FC6">
        <w:rPr>
          <w:rFonts w:ascii="Times New Roman" w:hAnsi="Times New Roman" w:cs="Times New Roman"/>
          <w:i/>
          <w:sz w:val="24"/>
          <w:szCs w:val="24"/>
        </w:rPr>
        <w:t>. Ir būtiski pievērst uzmanību arī ES un Ukrainas Solidaritātes koridoru efektīvai darbībai un situācijai pasaules pārtikas tirgos, tādējādi atvieglojot radīto slogu uz globālajām pārtikas</w:t>
      </w:r>
      <w:r w:rsidRPr="004A2930" w:rsidR="00140966">
        <w:rPr>
          <w:rFonts w:ascii="Times New Roman" w:hAnsi="Times New Roman" w:cs="Times New Roman"/>
          <w:i/>
          <w:sz w:val="24"/>
          <w:szCs w:val="24"/>
        </w:rPr>
        <w:t xml:space="preserve"> </w:t>
      </w:r>
      <w:r w:rsidRPr="004A2930" w:rsidR="00F15FC6">
        <w:rPr>
          <w:rFonts w:ascii="Times New Roman" w:hAnsi="Times New Roman" w:cs="Times New Roman"/>
          <w:i/>
          <w:sz w:val="24"/>
          <w:szCs w:val="24"/>
        </w:rPr>
        <w:t>ķēdēm.</w:t>
      </w:r>
    </w:p>
    <w:p w:rsidR="004A2930" w:rsidP="004A2930" w:rsidRDefault="004A2930" w14:paraId="0C93F7A9" w14:textId="4CD414E5">
      <w:pPr>
        <w:spacing w:after="160" w:line="259" w:lineRule="auto"/>
        <w:jc w:val="both"/>
        <w:rPr>
          <w:rFonts w:ascii="Times New Roman" w:hAnsi="Times New Roman" w:cs="Times New Roman"/>
          <w:i/>
          <w:sz w:val="24"/>
        </w:rPr>
      </w:pPr>
      <w:r>
        <w:rPr>
          <w:rFonts w:ascii="Times New Roman" w:hAnsi="Times New Roman" w:cs="Times New Roman"/>
          <w:i/>
          <w:sz w:val="24"/>
          <w:szCs w:val="24"/>
        </w:rPr>
        <w:t>Latvija uzskata, ka ES jāturpina realizēt atvērtu tirdzniecības politiku, kas balstīta uz noteikumiem un ir paredzama. L</w:t>
      </w:r>
      <w:r w:rsidR="00BE259B">
        <w:rPr>
          <w:rFonts w:ascii="Times New Roman" w:hAnsi="Times New Roman" w:cs="Times New Roman"/>
          <w:i/>
          <w:sz w:val="24"/>
          <w:szCs w:val="24"/>
        </w:rPr>
        <w:t>atvijas ieskatā l</w:t>
      </w:r>
      <w:r w:rsidRPr="007B61EA" w:rsidR="00F15FC6">
        <w:rPr>
          <w:rFonts w:ascii="Times New Roman" w:hAnsi="Times New Roman" w:cs="Times New Roman"/>
          <w:i/>
          <w:sz w:val="24"/>
        </w:rPr>
        <w:t>ielākais politiskais un ekonomiskais risks ir atkarība no viena piegādātāja vai reģiona, īpaši, ja puses nevieno kopīgas demokrātiskas vērtības, kā, piemēram, Ķīnas</w:t>
      </w:r>
      <w:r>
        <w:rPr>
          <w:rFonts w:ascii="Times New Roman" w:hAnsi="Times New Roman" w:cs="Times New Roman"/>
          <w:i/>
          <w:sz w:val="24"/>
        </w:rPr>
        <w:t xml:space="preserve"> un Krievijas</w:t>
      </w:r>
      <w:r w:rsidRPr="007B61EA" w:rsidR="00F15FC6">
        <w:rPr>
          <w:rFonts w:ascii="Times New Roman" w:hAnsi="Times New Roman" w:cs="Times New Roman"/>
          <w:i/>
          <w:sz w:val="24"/>
        </w:rPr>
        <w:t xml:space="preserve"> gadījumā.</w:t>
      </w:r>
      <w:r>
        <w:rPr>
          <w:rFonts w:ascii="Times New Roman" w:hAnsi="Times New Roman" w:cs="Times New Roman"/>
          <w:i/>
          <w:sz w:val="24"/>
        </w:rPr>
        <w:t xml:space="preserve"> Šeit arī būtiski </w:t>
      </w:r>
      <w:r w:rsidRPr="007B61EA">
        <w:rPr>
          <w:rFonts w:ascii="Times New Roman" w:hAnsi="Times New Roman" w:cs="Times New Roman"/>
          <w:i/>
          <w:sz w:val="24"/>
        </w:rPr>
        <w:t>mazināt atkarību stratēģiskajās nozarēs, lai tā</w:t>
      </w:r>
      <w:r>
        <w:rPr>
          <w:rFonts w:ascii="Times New Roman" w:hAnsi="Times New Roman" w:cs="Times New Roman"/>
          <w:i/>
          <w:sz w:val="24"/>
        </w:rPr>
        <w:t>s</w:t>
      </w:r>
      <w:r w:rsidRPr="007B61EA">
        <w:rPr>
          <w:rFonts w:ascii="Times New Roman" w:hAnsi="Times New Roman" w:cs="Times New Roman"/>
          <w:i/>
          <w:sz w:val="24"/>
        </w:rPr>
        <w:t xml:space="preserve"> nekļūtu par drošības risku ES ekonomikai.</w:t>
      </w:r>
      <w:r>
        <w:rPr>
          <w:rFonts w:ascii="Times New Roman" w:hAnsi="Times New Roman" w:cs="Times New Roman"/>
          <w:i/>
          <w:sz w:val="24"/>
        </w:rPr>
        <w:t xml:space="preserve"> Tādēļ j</w:t>
      </w:r>
      <w:r w:rsidRPr="007B61EA">
        <w:rPr>
          <w:rFonts w:ascii="Times New Roman" w:hAnsi="Times New Roman" w:cs="Times New Roman"/>
          <w:i/>
          <w:sz w:val="24"/>
        </w:rPr>
        <w:t>ārada stimuli piegāžu ķēžu un tirdzniecības dažādošanai, veidojot elastīgas piegāžu ķēdes. Svarīg</w:t>
      </w:r>
      <w:r w:rsidR="00432557">
        <w:rPr>
          <w:rFonts w:ascii="Times New Roman" w:hAnsi="Times New Roman" w:cs="Times New Roman"/>
          <w:i/>
          <w:sz w:val="24"/>
        </w:rPr>
        <w:t>a</w:t>
      </w:r>
      <w:r w:rsidRPr="007B61EA">
        <w:rPr>
          <w:rFonts w:ascii="Times New Roman" w:hAnsi="Times New Roman" w:cs="Times New Roman"/>
          <w:i/>
          <w:sz w:val="24"/>
        </w:rPr>
        <w:t xml:space="preserve"> lom</w:t>
      </w:r>
      <w:r w:rsidR="00432557">
        <w:rPr>
          <w:rFonts w:ascii="Times New Roman" w:hAnsi="Times New Roman" w:cs="Times New Roman"/>
          <w:i/>
          <w:sz w:val="24"/>
        </w:rPr>
        <w:t>a</w:t>
      </w:r>
      <w:r w:rsidRPr="007B61EA">
        <w:rPr>
          <w:rFonts w:ascii="Times New Roman" w:hAnsi="Times New Roman" w:cs="Times New Roman"/>
          <w:i/>
          <w:sz w:val="24"/>
        </w:rPr>
        <w:t xml:space="preserve"> </w:t>
      </w:r>
      <w:r w:rsidR="00432557">
        <w:rPr>
          <w:rFonts w:ascii="Times New Roman" w:hAnsi="Times New Roman" w:cs="Times New Roman"/>
          <w:i/>
          <w:sz w:val="24"/>
        </w:rPr>
        <w:t>šajā procesā ir</w:t>
      </w:r>
      <w:r w:rsidRPr="007B61EA" w:rsidR="00432557">
        <w:rPr>
          <w:rFonts w:ascii="Times New Roman" w:hAnsi="Times New Roman" w:cs="Times New Roman"/>
          <w:i/>
          <w:sz w:val="24"/>
        </w:rPr>
        <w:t xml:space="preserve"> </w:t>
      </w:r>
      <w:r w:rsidRPr="007B61EA">
        <w:rPr>
          <w:rFonts w:ascii="Times New Roman" w:hAnsi="Times New Roman" w:cs="Times New Roman"/>
          <w:i/>
          <w:sz w:val="24"/>
        </w:rPr>
        <w:t>ES brīvās tirdzniecības nolīgumu tīkl</w:t>
      </w:r>
      <w:r w:rsidR="00432557">
        <w:rPr>
          <w:rFonts w:ascii="Times New Roman" w:hAnsi="Times New Roman" w:cs="Times New Roman"/>
          <w:i/>
          <w:sz w:val="24"/>
        </w:rPr>
        <w:t>am</w:t>
      </w:r>
      <w:r w:rsidRPr="007B61EA">
        <w:rPr>
          <w:rFonts w:ascii="Times New Roman" w:hAnsi="Times New Roman" w:cs="Times New Roman"/>
          <w:i/>
          <w:sz w:val="24"/>
        </w:rPr>
        <w:t xml:space="preserve">. </w:t>
      </w:r>
      <w:r>
        <w:rPr>
          <w:rFonts w:ascii="Times New Roman" w:hAnsi="Times New Roman" w:cs="Times New Roman"/>
          <w:i/>
          <w:sz w:val="24"/>
        </w:rPr>
        <w:t>Nolīgumu tīklu</w:t>
      </w:r>
      <w:r w:rsidRPr="007B61EA">
        <w:rPr>
          <w:rFonts w:ascii="Times New Roman" w:hAnsi="Times New Roman" w:cs="Times New Roman"/>
          <w:i/>
          <w:sz w:val="24"/>
        </w:rPr>
        <w:t xml:space="preserve"> ir nepieciešams paplašināt ar līdzīgi domājošām valstīm gan Indijas un Klusā okeāna reģionā, ātri pabeidzot sarunas ar Austrāliju, gan Latīņamerikā, noslēdzot ES-Mercosur tirdzniecības nolīgumu.</w:t>
      </w:r>
      <w:r w:rsidR="00577036">
        <w:rPr>
          <w:rFonts w:ascii="Times New Roman" w:hAnsi="Times New Roman" w:cs="Times New Roman"/>
          <w:i/>
          <w:sz w:val="24"/>
        </w:rPr>
        <w:t xml:space="preserve"> Latvija sagaida, ka pēc iespējas ātrāk spēkā stāsies brīvās tirdzniecības nolīgumi ar Jaunzēlandi, Čīli un Meksiku.</w:t>
      </w:r>
      <w:r w:rsidR="002314E2">
        <w:rPr>
          <w:rFonts w:ascii="Times New Roman" w:hAnsi="Times New Roman" w:cs="Times New Roman"/>
          <w:i/>
          <w:sz w:val="24"/>
        </w:rPr>
        <w:t xml:space="preserve"> </w:t>
      </w:r>
    </w:p>
    <w:p w:rsidRPr="00ED7AA0" w:rsidR="002314E2" w:rsidP="007257A9" w:rsidRDefault="002314E2" w14:paraId="2390C565" w14:textId="77777777">
      <w:pPr>
        <w:spacing w:before="120" w:after="120" w:line="240" w:lineRule="auto"/>
        <w:jc w:val="both"/>
        <w:rPr>
          <w:rFonts w:ascii="Times New Roman" w:hAnsi="Times New Roman" w:cs="Times New Roman"/>
          <w:i/>
          <w:sz w:val="24"/>
          <w:szCs w:val="24"/>
        </w:rPr>
      </w:pPr>
      <w:r w:rsidRPr="00ED7AA0">
        <w:rPr>
          <w:rFonts w:ascii="Times New Roman" w:hAnsi="Times New Roman" w:cs="Times New Roman"/>
          <w:i/>
          <w:sz w:val="24"/>
          <w:szCs w:val="28"/>
        </w:rPr>
        <w:t>Latvijas ilgtermiņa interesēs ir uzturēt un stiprināt uz noteikumiem balstītu starptautiskās tirdzniecības vidi, kur PTO darbojas kā būtisks balst</w:t>
      </w:r>
      <w:r w:rsidRPr="00ED7AA0" w:rsidR="007257A9">
        <w:rPr>
          <w:rFonts w:ascii="Times New Roman" w:hAnsi="Times New Roman" w:cs="Times New Roman"/>
          <w:i/>
          <w:sz w:val="24"/>
          <w:szCs w:val="28"/>
        </w:rPr>
        <w:t xml:space="preserve">s un noteikumu izstrādes forums, kas risina mūsdienu ekonomiskajai situācijai aktuālus jautājumus. </w:t>
      </w:r>
      <w:r w:rsidRPr="00ED7AA0">
        <w:rPr>
          <w:rFonts w:ascii="Times New Roman" w:hAnsi="Times New Roman" w:cs="Times New Roman"/>
          <w:i/>
          <w:sz w:val="24"/>
          <w:szCs w:val="28"/>
        </w:rPr>
        <w:t>Svarīgi atjaunot pilnībā funkcionējošu PTO strīdu noregulēšanas sistēmu un padarīt PTO noteikumu veidošanas un pārraudzības darbu efektīvāku.</w:t>
      </w:r>
    </w:p>
    <w:p w:rsidRPr="00877562" w:rsidR="007257A9" w:rsidP="007257A9" w:rsidRDefault="00AC7A0E" w14:paraId="03F1739C" w14:textId="7708ECA1">
      <w:pPr>
        <w:spacing w:before="120" w:after="120" w:line="240" w:lineRule="auto"/>
        <w:jc w:val="both"/>
        <w:rPr>
          <w:rFonts w:ascii="Times New Roman" w:hAnsi="Times New Roman" w:cs="Times New Roman"/>
          <w:sz w:val="24"/>
          <w:szCs w:val="28"/>
        </w:rPr>
      </w:pPr>
      <w:r w:rsidRPr="000708B4">
        <w:rPr>
          <w:rFonts w:ascii="Times New Roman" w:hAnsi="Times New Roman" w:cs="Times New Roman"/>
          <w:sz w:val="24"/>
          <w:szCs w:val="24"/>
        </w:rPr>
        <w:t xml:space="preserve">Latvijas nostāja </w:t>
      </w:r>
      <w:r w:rsidR="00432557">
        <w:rPr>
          <w:rFonts w:ascii="Times New Roman" w:hAnsi="Times New Roman" w:cs="Times New Roman"/>
          <w:sz w:val="24"/>
          <w:szCs w:val="24"/>
        </w:rPr>
        <w:t xml:space="preserve">ir </w:t>
      </w:r>
      <w:r w:rsidRPr="000708B4">
        <w:rPr>
          <w:rFonts w:ascii="Times New Roman" w:hAnsi="Times New Roman" w:cs="Times New Roman"/>
          <w:sz w:val="24"/>
          <w:szCs w:val="24"/>
        </w:rPr>
        <w:t>saskaņā ar Ārlietu ministrijas sagatavoto nacionālo pozīciju Nr.1 par Eiropas Komisijas paziņojumu Eiropas Parlamentam, Padomei, Eiropas Ekonomikas un Sociālo lietu komitejai un Reģionu komitejai “Tirdzniecības politikas pārskatīšana — atvērta, ilgtspējīga un pārliecinoša tirdzniecības politika”, kas apstiprināta 2021.</w:t>
      </w:r>
      <w:r w:rsidRPr="000708B4" w:rsidR="005C6B9E">
        <w:rPr>
          <w:rFonts w:ascii="Times New Roman" w:hAnsi="Times New Roman" w:cs="Times New Roman"/>
          <w:sz w:val="24"/>
          <w:szCs w:val="24"/>
        </w:rPr>
        <w:t> </w:t>
      </w:r>
      <w:r w:rsidRPr="000708B4">
        <w:rPr>
          <w:rFonts w:ascii="Times New Roman" w:hAnsi="Times New Roman" w:cs="Times New Roman"/>
          <w:sz w:val="24"/>
          <w:szCs w:val="24"/>
        </w:rPr>
        <w:t>gada 18.</w:t>
      </w:r>
      <w:r w:rsidRPr="000708B4" w:rsidR="005C6B9E">
        <w:rPr>
          <w:rFonts w:ascii="Times New Roman" w:hAnsi="Times New Roman" w:cs="Times New Roman"/>
          <w:sz w:val="24"/>
          <w:szCs w:val="24"/>
        </w:rPr>
        <w:t> </w:t>
      </w:r>
      <w:r w:rsidR="007257A9">
        <w:rPr>
          <w:rFonts w:ascii="Times New Roman" w:hAnsi="Times New Roman" w:cs="Times New Roman"/>
          <w:sz w:val="24"/>
          <w:szCs w:val="24"/>
        </w:rPr>
        <w:t xml:space="preserve">maija Ministru kabineta sēdē, </w:t>
      </w:r>
      <w:r w:rsidRPr="00877562" w:rsidR="007257A9">
        <w:rPr>
          <w:rFonts w:ascii="Times New Roman" w:hAnsi="Times New Roman" w:cs="Times New Roman"/>
          <w:sz w:val="24"/>
          <w:szCs w:val="28"/>
        </w:rPr>
        <w:t>nacionālo pozīciju Nr. 1 “Par Pasaules Tirdzniecības organizācijas 12. Ministru konferenci”</w:t>
      </w:r>
      <w:r w:rsidR="007257A9">
        <w:rPr>
          <w:rFonts w:ascii="Times New Roman" w:hAnsi="Times New Roman" w:cs="Times New Roman"/>
          <w:sz w:val="24"/>
          <w:szCs w:val="28"/>
        </w:rPr>
        <w:t>, kas apstiprināt</w:t>
      </w:r>
      <w:r w:rsidR="00265300">
        <w:rPr>
          <w:rFonts w:ascii="Times New Roman" w:hAnsi="Times New Roman" w:cs="Times New Roman"/>
          <w:sz w:val="24"/>
          <w:szCs w:val="28"/>
        </w:rPr>
        <w:t>a</w:t>
      </w:r>
      <w:r w:rsidR="007257A9">
        <w:rPr>
          <w:rFonts w:ascii="Times New Roman" w:hAnsi="Times New Roman" w:cs="Times New Roman"/>
          <w:sz w:val="24"/>
          <w:szCs w:val="28"/>
        </w:rPr>
        <w:t xml:space="preserve"> 2021. gada 23. novembra Ministru kabineta sēdē, kā arī </w:t>
      </w:r>
      <w:r w:rsidRPr="0008701F" w:rsidR="007257A9">
        <w:rPr>
          <w:rFonts w:ascii="Times New Roman" w:hAnsi="Times New Roman" w:cs="Times New Roman"/>
          <w:sz w:val="24"/>
          <w:szCs w:val="28"/>
        </w:rPr>
        <w:t>nacionālo pozīciju Nr.</w:t>
      </w:r>
      <w:r w:rsidR="007257A9">
        <w:rPr>
          <w:rFonts w:ascii="Times New Roman" w:hAnsi="Times New Roman" w:cs="Times New Roman"/>
          <w:sz w:val="24"/>
          <w:szCs w:val="28"/>
        </w:rPr>
        <w:t xml:space="preserve"> </w:t>
      </w:r>
      <w:r w:rsidRPr="0008701F" w:rsidR="007257A9">
        <w:rPr>
          <w:rFonts w:ascii="Times New Roman" w:hAnsi="Times New Roman" w:cs="Times New Roman"/>
          <w:sz w:val="24"/>
          <w:szCs w:val="28"/>
        </w:rPr>
        <w:t xml:space="preserve">1 “Krievijas agresijas pret Ukrainu ietekme uz </w:t>
      </w:r>
      <w:r w:rsidR="007257A9">
        <w:rPr>
          <w:rFonts w:ascii="Times New Roman" w:hAnsi="Times New Roman" w:cs="Times New Roman"/>
          <w:sz w:val="24"/>
          <w:szCs w:val="28"/>
        </w:rPr>
        <w:t>globālo pārtikas nodrošinājumu”, kas apstiprināta 2022. gada 17. maija Ministru kabineta sēdē.</w:t>
      </w:r>
    </w:p>
    <w:p w:rsidRPr="00782012" w:rsidR="000708B4" w:rsidP="000708B4" w:rsidRDefault="00902919" w14:paraId="60ECD8D3" w14:textId="77777777">
      <w:pPr>
        <w:spacing w:before="360" w:after="120"/>
        <w:jc w:val="both"/>
        <w:rPr>
          <w:rFonts w:ascii="Times New Roman" w:hAnsi="Times New Roman" w:cs="Times New Roman"/>
          <w:b/>
          <w:sz w:val="24"/>
          <w:szCs w:val="24"/>
        </w:rPr>
      </w:pPr>
      <w:r>
        <w:rPr>
          <w:rFonts w:ascii="Times New Roman" w:hAnsi="Times New Roman" w:cs="Times New Roman"/>
          <w:b/>
          <w:sz w:val="24"/>
          <w:szCs w:val="24"/>
        </w:rPr>
        <w:t>ES DIGITĀLĀS TIRDZNIECĪBAS POLITIKA</w:t>
      </w:r>
    </w:p>
    <w:p w:rsidR="00902919" w:rsidP="00902919" w:rsidRDefault="00902919" w14:paraId="7946F67C" w14:textId="225CC191">
      <w:pPr>
        <w:pStyle w:val="infobody"/>
      </w:pPr>
      <w:r w:rsidRPr="00245EAD">
        <w:t xml:space="preserve">Ministri pārrunās digitālās tirdzniecības ekonomisko un stratēģisko </w:t>
      </w:r>
      <w:r w:rsidR="00432557">
        <w:t>nozīmi</w:t>
      </w:r>
      <w:r w:rsidRPr="00245EAD" w:rsidR="00432557">
        <w:t xml:space="preserve"> </w:t>
      </w:r>
      <w:r w:rsidRPr="00245EAD">
        <w:t>un iespējamos ES politikas virzienus, ņemot vērā pašreizējo ģeopolitisko situāciju.</w:t>
      </w:r>
    </w:p>
    <w:p w:rsidR="00902919" w:rsidP="00902919" w:rsidRDefault="00902919" w14:paraId="326AD91A" w14:textId="17D7B6EE">
      <w:pPr>
        <w:pStyle w:val="infobody"/>
      </w:pPr>
      <w:r w:rsidRPr="00902919">
        <w:t xml:space="preserve">ES Kopējai tirdzniecības politikai ir </w:t>
      </w:r>
      <w:r w:rsidR="00432557">
        <w:t>svarīga</w:t>
      </w:r>
      <w:r w:rsidRPr="00902919" w:rsidR="00432557">
        <w:t xml:space="preserve"> </w:t>
      </w:r>
      <w:r w:rsidRPr="00902919">
        <w:t xml:space="preserve">loma ES digitālās pārejas mērķu sasniegšanā, ņemot vērā arvien lielāku uzņēmējdarbības sasaisti ar digitālo vidi un datu nozīmību ES piegāžu ķēdēm. </w:t>
      </w:r>
      <w:r w:rsidR="00DE2837">
        <w:t>Tādēļ viens no tirdzniecības politikas</w:t>
      </w:r>
      <w:r w:rsidR="00F124FF">
        <w:t xml:space="preserve"> stratēģiskajiem</w:t>
      </w:r>
      <w:r w:rsidR="00DE2837">
        <w:t xml:space="preserve"> virzieniem ir sniegt atbalstu ES digitālajai pārējai</w:t>
      </w:r>
      <w:r w:rsidR="00DE2837">
        <w:rPr>
          <w:rStyle w:val="FootnoteReference"/>
        </w:rPr>
        <w:footnoteReference w:id="2"/>
      </w:r>
      <w:r w:rsidR="00DE2837">
        <w:t>.</w:t>
      </w:r>
    </w:p>
    <w:p w:rsidRPr="00245EAD" w:rsidR="00902919" w:rsidP="00902919" w:rsidRDefault="00902919" w14:paraId="48177D35" w14:textId="0D3CF360">
      <w:pPr>
        <w:pStyle w:val="infobody"/>
      </w:pPr>
      <w:r>
        <w:lastRenderedPageBreak/>
        <w:t>Š</w:t>
      </w:r>
      <w:r w:rsidR="00DE2837">
        <w:t xml:space="preserve">obrīd </w:t>
      </w:r>
      <w:r w:rsidR="00F124FF">
        <w:t>būtisks</w:t>
      </w:r>
      <w:r>
        <w:t xml:space="preserve"> digitālās tirdzniecības politikas </w:t>
      </w:r>
      <w:r w:rsidR="00F124FF">
        <w:t>virziens</w:t>
      </w:r>
      <w:r>
        <w:t xml:space="preserve"> ir </w:t>
      </w:r>
      <w:r w:rsidR="00DE2837">
        <w:rPr>
          <w:b/>
        </w:rPr>
        <w:t>Digitālās partnerības nolīgum</w:t>
      </w:r>
      <w:r w:rsidR="00F124FF">
        <w:rPr>
          <w:b/>
        </w:rPr>
        <w:t>i</w:t>
      </w:r>
      <w:r>
        <w:t xml:space="preserve">. </w:t>
      </w:r>
      <w:r w:rsidR="00BE259B">
        <w:t>Eiropas Komisija nodomu par šādu nolīgumu slēgšanu</w:t>
      </w:r>
      <w:r w:rsidR="00DE2837">
        <w:t xml:space="preserve"> pauda </w:t>
      </w:r>
      <w:r>
        <w:t xml:space="preserve">2021. gada 16. septembra </w:t>
      </w:r>
      <w:r>
        <w:rPr>
          <w:i/>
        </w:rPr>
        <w:t>Kopējā paziņojumā Eiropas Parlamentam un Padomei “ES stratēģija sadarbībai ar Indijas un Klusā okeāna reģionu”</w:t>
      </w:r>
      <w:r w:rsidR="00DE2837">
        <w:t xml:space="preserve">. </w:t>
      </w:r>
      <w:r>
        <w:t>Ar Japānu šāda partnerība tika noslēgta 2022. gada 12. maijā</w:t>
      </w:r>
      <w:r w:rsidR="00F124FF">
        <w:t>, savukārt noslēgumu posmā ir sarunas ar Dienvidkoreju (plānots noslēgt novembrī) un Singapūru (</w:t>
      </w:r>
      <w:r w:rsidR="00A342BA">
        <w:t>plānots noslēgt</w:t>
      </w:r>
      <w:r w:rsidR="00F124FF">
        <w:t xml:space="preserve"> decembrī)</w:t>
      </w:r>
      <w:r>
        <w:t xml:space="preserve">. </w:t>
      </w:r>
      <w:r w:rsidR="00F124FF">
        <w:t>Digitālās p</w:t>
      </w:r>
      <w:r>
        <w:t>artnerīb</w:t>
      </w:r>
      <w:r w:rsidR="00C95A01">
        <w:t>as</w:t>
      </w:r>
      <w:r>
        <w:t xml:space="preserve"> </w:t>
      </w:r>
      <w:r w:rsidRPr="0036308E" w:rsidR="00F66769">
        <w:t xml:space="preserve">mērķis ir </w:t>
      </w:r>
      <w:r w:rsidRPr="0036308E">
        <w:t>nodrošinā</w:t>
      </w:r>
      <w:r w:rsidRPr="0036308E" w:rsidR="00F66769">
        <w:t>t</w:t>
      </w:r>
      <w:r w:rsidRPr="0036308E">
        <w:t xml:space="preserve"> padziļinātu sadarbību attiecībā uz noturīgām piegāžu ķēdēm, drošu 5G tīklu, veicinā</w:t>
      </w:r>
      <w:r w:rsidRPr="0036308E" w:rsidR="00F66769">
        <w:t>t</w:t>
      </w:r>
      <w:r w:rsidRPr="0036308E">
        <w:t xml:space="preserve"> digitālo tirdzniecību, attīstī</w:t>
      </w:r>
      <w:r w:rsidRPr="0036308E" w:rsidR="00F66769">
        <w:t>t</w:t>
      </w:r>
      <w:r w:rsidRPr="0036308E">
        <w:t xml:space="preserve"> starptautiskus sadarbspējīgus standartus u.c.</w:t>
      </w:r>
    </w:p>
    <w:p w:rsidRPr="009C7BA7" w:rsidR="00F124FF" w:rsidP="00902919" w:rsidRDefault="00902919" w14:paraId="482B2E06" w14:textId="02840D19">
      <w:pPr>
        <w:pStyle w:val="infobody"/>
      </w:pPr>
      <w:r>
        <w:t xml:space="preserve">Arvien </w:t>
      </w:r>
      <w:r w:rsidR="00DE2837">
        <w:t xml:space="preserve">lielāku lomu digitālā tirdzniecība ieņem arī </w:t>
      </w:r>
      <w:r w:rsidRPr="008F1BEB">
        <w:rPr>
          <w:b/>
        </w:rPr>
        <w:t>ES brīvās tirdzniecības nolīgumos</w:t>
      </w:r>
      <w:r>
        <w:t xml:space="preserve">. </w:t>
      </w:r>
      <w:r w:rsidR="00A342BA">
        <w:t>D</w:t>
      </w:r>
      <w:r>
        <w:t>igitāl</w:t>
      </w:r>
      <w:r w:rsidR="00A342BA">
        <w:t>ās</w:t>
      </w:r>
      <w:r>
        <w:t xml:space="preserve"> tirdzniecīb</w:t>
      </w:r>
      <w:r w:rsidR="00A342BA">
        <w:t>as noteikum</w:t>
      </w:r>
      <w:r w:rsidR="00432557">
        <w:t xml:space="preserve">i tiek iekļauti </w:t>
      </w:r>
      <w:r w:rsidR="00F133D4">
        <w:t>nolīgumos</w:t>
      </w:r>
      <w:r w:rsidR="00432557">
        <w:t>,</w:t>
      </w:r>
      <w:r>
        <w:t xml:space="preserve"> </w:t>
      </w:r>
      <w:r w:rsidR="00432557">
        <w:t>lai</w:t>
      </w:r>
      <w:r w:rsidR="00F66769">
        <w:t xml:space="preserve"> </w:t>
      </w:r>
      <w:r>
        <w:t>nodrošināt</w:t>
      </w:r>
      <w:r w:rsidR="00432557">
        <w:t>u</w:t>
      </w:r>
      <w:r>
        <w:t xml:space="preserve"> uzņēmumiem paredzamību un juridisko noteiktību, drošu tiešsaistes vidi patērētājiem u</w:t>
      </w:r>
      <w:r w:rsidR="00F124FF">
        <w:t>n noņemt</w:t>
      </w:r>
      <w:r w:rsidR="00432557">
        <w:t>u</w:t>
      </w:r>
      <w:r w:rsidR="00F124FF">
        <w:t xml:space="preserve"> neattaisnotas barjeras, piemēram, aizliedzot muitas nodevas elektroniskajiem darījumiem un ierobežojumus brīvām datu plūsmām.</w:t>
      </w:r>
      <w:r w:rsidR="009C7BA7">
        <w:rPr>
          <w:b/>
        </w:rPr>
        <w:t xml:space="preserve"> </w:t>
      </w:r>
      <w:r w:rsidR="009C7BA7">
        <w:t xml:space="preserve">Noteikumi par </w:t>
      </w:r>
      <w:r w:rsidR="009C7BA7">
        <w:rPr>
          <w:b/>
        </w:rPr>
        <w:t>brīvām pārrobežu datu plūsmām</w:t>
      </w:r>
      <w:r w:rsidR="009C7BA7">
        <w:t xml:space="preserve"> ir viens no svarīgākajiem aspektiem digitālajā tirdzniecībā, ņemot vērā to nozīmi modernā ekonomikā. Tajā pašā laikā par šādiem noteikumiem ir sarežģīti vienoties </w:t>
      </w:r>
      <w:r w:rsidR="00432557">
        <w:t xml:space="preserve">partnervalstu </w:t>
      </w:r>
      <w:r w:rsidR="009C7BA7">
        <w:t>dažād</w:t>
      </w:r>
      <w:r w:rsidR="00F133D4">
        <w:t>o</w:t>
      </w:r>
      <w:r w:rsidR="009C7BA7">
        <w:t xml:space="preserve"> pieeju dēļ. ES savos nolīgumos nodrošina brīvās pārrobežu datu plūsmas ar spēcīgu personīgo datu un privātuma aizsardzību. Šobrīd ES ir uzsākusi sarunas ar Japānu, lai Ekonomisko partnerattiecību nolīgumu papildinātu ar pārrobežu datu plūsmu noteikumiem.</w:t>
      </w:r>
      <w:r w:rsidR="000E4A3B">
        <w:t xml:space="preserve"> </w:t>
      </w:r>
    </w:p>
    <w:p w:rsidRPr="00F124FF" w:rsidR="00902919" w:rsidP="00902919" w:rsidRDefault="00F124FF" w14:paraId="3B9178DE" w14:textId="1A712625">
      <w:pPr>
        <w:pStyle w:val="infobody"/>
        <w:rPr>
          <w:color w:val="auto"/>
        </w:rPr>
      </w:pPr>
      <w:r>
        <w:t>Tāpat ES digitālā</w:t>
      </w:r>
      <w:r w:rsidR="000E4A3B">
        <w:t>s</w:t>
      </w:r>
      <w:r>
        <w:t xml:space="preserve"> tirdzniecības politika ir vērsta uz</w:t>
      </w:r>
      <w:r w:rsidR="00DE2837">
        <w:t xml:space="preserve"> daudzpusēju </w:t>
      </w:r>
      <w:r>
        <w:t>standartu izveidi</w:t>
      </w:r>
      <w:r w:rsidR="00DE2837">
        <w:t xml:space="preserve"> </w:t>
      </w:r>
      <w:r w:rsidR="00806E28">
        <w:rPr>
          <w:color w:val="auto"/>
        </w:rPr>
        <w:t xml:space="preserve">PTO. </w:t>
      </w:r>
      <w:r w:rsidR="00902919">
        <w:t>Kopš 2019. gada janvāra</w:t>
      </w:r>
      <w:r w:rsidR="00DE2837">
        <w:t xml:space="preserve"> PTO</w:t>
      </w:r>
      <w:r w:rsidR="00902919">
        <w:t xml:space="preserve"> notiek aktīvas </w:t>
      </w:r>
      <w:r w:rsidR="00902919">
        <w:rPr>
          <w:b/>
        </w:rPr>
        <w:t>vairākpusējās</w:t>
      </w:r>
      <w:r w:rsidRPr="0008428E" w:rsidR="00902919">
        <w:rPr>
          <w:b/>
        </w:rPr>
        <w:t xml:space="preserve"> sarunas par elektroniskās komercijas aspektiem</w:t>
      </w:r>
      <w:r w:rsidR="00902919">
        <w:t>, kas saistītas ar starptautisko tirdzniec</w:t>
      </w:r>
      <w:r w:rsidR="00DE2837">
        <w:t>ību</w:t>
      </w:r>
      <w:r w:rsidRPr="0008428E" w:rsidR="00902919">
        <w:rPr>
          <w:color w:val="auto"/>
        </w:rPr>
        <w:t>.</w:t>
      </w:r>
      <w:r w:rsidR="00902919">
        <w:rPr>
          <w:color w:val="auto"/>
        </w:rPr>
        <w:t xml:space="preserve"> Šobrīd sarunās piedalās 81 PTO dalībvalsts, kas aptver 90 % no pasaules tirdzniecības un</w:t>
      </w:r>
      <w:r w:rsidR="00DE2837">
        <w:rPr>
          <w:color w:val="auto"/>
        </w:rPr>
        <w:t xml:space="preserve"> tās</w:t>
      </w:r>
      <w:r w:rsidR="00902919">
        <w:rPr>
          <w:color w:val="auto"/>
        </w:rPr>
        <w:t xml:space="preserve"> plānots noslēgt līdz PTO 13.</w:t>
      </w:r>
      <w:r w:rsidR="00C95A01">
        <w:rPr>
          <w:color w:val="auto"/>
        </w:rPr>
        <w:t> </w:t>
      </w:r>
      <w:r>
        <w:rPr>
          <w:color w:val="auto"/>
        </w:rPr>
        <w:t>Ministru konferencei 2023. gada </w:t>
      </w:r>
      <w:r w:rsidR="00902919">
        <w:rPr>
          <w:color w:val="auto"/>
        </w:rPr>
        <w:t xml:space="preserve">izskaņā vai 2024. gada sākumā. Sarunās tiek apskatītas </w:t>
      </w:r>
      <w:r>
        <w:rPr>
          <w:color w:val="auto"/>
        </w:rPr>
        <w:t xml:space="preserve">līdzīgas tēmas kā ES brīvās tirdzniecības nolīgumos, piemēram, </w:t>
      </w:r>
      <w:r w:rsidR="00902919">
        <w:rPr>
          <w:color w:val="auto"/>
        </w:rPr>
        <w:t>elektronisko darījumu ietvars, tiešsaistes patērētāju aizsardzība, elektroniskie rēķini, līgumi un autentifikācija, privātums, pirmkods, muitas nodevas elektroniskajiem darījumiem u.c. Vairākas sadaļas vai nu ir pabeigtas, vai ir tuvu pabeigšanai, bet ir jomas, kur valda liela</w:t>
      </w:r>
      <w:r w:rsidR="00DE2837">
        <w:rPr>
          <w:color w:val="auto"/>
        </w:rPr>
        <w:t>s</w:t>
      </w:r>
      <w:r w:rsidR="00902919">
        <w:rPr>
          <w:color w:val="auto"/>
        </w:rPr>
        <w:t xml:space="preserve"> iesaistīto valstu viedokļu atšķirības un sarunu </w:t>
      </w:r>
      <w:r w:rsidR="00F133D4">
        <w:rPr>
          <w:color w:val="auto"/>
        </w:rPr>
        <w:t xml:space="preserve">noslēgšanai </w:t>
      </w:r>
      <w:r w:rsidR="00902919">
        <w:rPr>
          <w:color w:val="auto"/>
        </w:rPr>
        <w:t>būtu jāiesaista politiskais līmenis (piemēram, privātum</w:t>
      </w:r>
      <w:r w:rsidR="00F2165D">
        <w:rPr>
          <w:color w:val="auto"/>
        </w:rPr>
        <w:t>a</w:t>
      </w:r>
      <w:r w:rsidR="00902919">
        <w:rPr>
          <w:color w:val="auto"/>
        </w:rPr>
        <w:t xml:space="preserve"> un datu plūsmas</w:t>
      </w:r>
      <w:r w:rsidR="00F2165D">
        <w:rPr>
          <w:color w:val="auto"/>
        </w:rPr>
        <w:t xml:space="preserve"> jomas jautājumi</w:t>
      </w:r>
      <w:r w:rsidR="00902919">
        <w:rPr>
          <w:color w:val="auto"/>
        </w:rPr>
        <w:t>).</w:t>
      </w:r>
      <w:r w:rsidR="007F54C4">
        <w:rPr>
          <w:color w:val="auto"/>
        </w:rPr>
        <w:t xml:space="preserve"> </w:t>
      </w:r>
      <w:r w:rsidR="00F133D4">
        <w:rPr>
          <w:color w:val="auto"/>
        </w:rPr>
        <w:t xml:space="preserve">Pietam </w:t>
      </w:r>
      <w:r w:rsidR="00F66769">
        <w:rPr>
          <w:color w:val="auto"/>
        </w:rPr>
        <w:t xml:space="preserve">PTO </w:t>
      </w:r>
      <w:r w:rsidR="0002359B">
        <w:rPr>
          <w:color w:val="auto"/>
        </w:rPr>
        <w:t xml:space="preserve">arvien sarežģītāk ir vienoties par muitas nodokļu moratoriju elektroniskiem darījumiem vairāku attīstības valstu kā Indijas, Dienvidāfrikas, Indonēzijas u.c. </w:t>
      </w:r>
      <w:r w:rsidR="00F133D4">
        <w:rPr>
          <w:color w:val="auto"/>
        </w:rPr>
        <w:t xml:space="preserve">dēļ, tām paužot </w:t>
      </w:r>
      <w:r w:rsidR="0002359B">
        <w:rPr>
          <w:color w:val="auto"/>
        </w:rPr>
        <w:t>baž</w:t>
      </w:r>
      <w:r w:rsidR="00F133D4">
        <w:rPr>
          <w:color w:val="auto"/>
        </w:rPr>
        <w:t>as</w:t>
      </w:r>
      <w:r w:rsidR="0002359B">
        <w:rPr>
          <w:color w:val="auto"/>
        </w:rPr>
        <w:t xml:space="preserve"> par </w:t>
      </w:r>
      <w:r w:rsidR="00F66769">
        <w:rPr>
          <w:color w:val="auto"/>
        </w:rPr>
        <w:t xml:space="preserve">moratorija nestajiem </w:t>
      </w:r>
      <w:r w:rsidR="002314E2">
        <w:rPr>
          <w:color w:val="auto"/>
        </w:rPr>
        <w:t xml:space="preserve">ekonomiskajiem </w:t>
      </w:r>
      <w:r w:rsidR="0002359B">
        <w:rPr>
          <w:color w:val="auto"/>
        </w:rPr>
        <w:t>zaudējumiem</w:t>
      </w:r>
      <w:r w:rsidR="002314E2">
        <w:rPr>
          <w:color w:val="auto"/>
        </w:rPr>
        <w:t>.</w:t>
      </w:r>
      <w:r w:rsidR="0002359B">
        <w:rPr>
          <w:color w:val="auto"/>
        </w:rPr>
        <w:t xml:space="preserve"> </w:t>
      </w:r>
    </w:p>
    <w:p w:rsidRPr="00DE5197" w:rsidR="00902919" w:rsidP="00902919" w:rsidRDefault="00902919" w14:paraId="56D6AA93" w14:textId="77777777">
      <w:pPr>
        <w:pStyle w:val="infobody"/>
        <w:rPr>
          <w:i/>
        </w:rPr>
      </w:pPr>
      <w:r>
        <w:rPr>
          <w:i/>
        </w:rPr>
        <w:t>Latvija atbalsta aktīvu ES iesaisti digitālās tirdzniecības noteikumu izstrādē, tād</w:t>
      </w:r>
      <w:r w:rsidR="000E4A3B">
        <w:rPr>
          <w:i/>
        </w:rPr>
        <w:t>e</w:t>
      </w:r>
      <w:r>
        <w:rPr>
          <w:i/>
        </w:rPr>
        <w:t>jādi veicinot visaptveroša tiesiskā regulējuma ieviešanu, lai radītu paredzamu un drošu digitālo vidi gan uzņēmumiem, gan patērētājiem</w:t>
      </w:r>
      <w:r w:rsidRPr="00F2165D">
        <w:rPr>
          <w:i/>
        </w:rPr>
        <w:t xml:space="preserve">. Svarīgi </w:t>
      </w:r>
      <w:r w:rsidRPr="00E833DF">
        <w:rPr>
          <w:i/>
          <w:color w:val="auto"/>
        </w:rPr>
        <w:t xml:space="preserve">līdz PTO 13. Ministru konferencei </w:t>
      </w:r>
      <w:r w:rsidRPr="00F2165D">
        <w:rPr>
          <w:i/>
        </w:rPr>
        <w:t>panākt rezultātu PTO vairākpusējās sarunās par elektroniskās komercijas aspektiem, kas saistītas ar starptautisko tirdzniecību.</w:t>
      </w:r>
      <w:r>
        <w:rPr>
          <w:i/>
        </w:rPr>
        <w:t xml:space="preserve"> ES jānodrošina, ka uzņēmumi gūst labumu no starptautiskām datu plūsmām un nepamatotu datu lokalizācijas prasību novēršanas</w:t>
      </w:r>
      <w:r w:rsidR="000E4A3B">
        <w:rPr>
          <w:i/>
        </w:rPr>
        <w:t>,</w:t>
      </w:r>
      <w:r>
        <w:rPr>
          <w:i/>
        </w:rPr>
        <w:t xml:space="preserve"> vienlaikus nodrošinot augstu datu aizsardzības un privātuma standartus.</w:t>
      </w:r>
    </w:p>
    <w:p w:rsidR="00902919" w:rsidP="00902919" w:rsidRDefault="00902919" w14:paraId="045A9FA6" w14:textId="2FA508B2">
      <w:pPr>
        <w:tabs>
          <w:tab w:val="left" w:pos="3"/>
        </w:tabs>
        <w:spacing w:after="120" w:line="240" w:lineRule="auto"/>
        <w:jc w:val="both"/>
        <w:rPr>
          <w:rFonts w:ascii="Times New Roman" w:hAnsi="Times New Roman" w:cs="Times New Roman"/>
          <w:sz w:val="24"/>
          <w:szCs w:val="24"/>
        </w:rPr>
      </w:pPr>
      <w:r w:rsidRPr="000708B4">
        <w:rPr>
          <w:rFonts w:ascii="Times New Roman" w:hAnsi="Times New Roman" w:cs="Times New Roman"/>
          <w:sz w:val="24"/>
          <w:szCs w:val="24"/>
        </w:rPr>
        <w:t xml:space="preserve">Latvijas nostāja </w:t>
      </w:r>
      <w:r w:rsidR="001F7AC0">
        <w:rPr>
          <w:rFonts w:ascii="Times New Roman" w:hAnsi="Times New Roman" w:cs="Times New Roman"/>
          <w:sz w:val="24"/>
          <w:szCs w:val="24"/>
        </w:rPr>
        <w:t xml:space="preserve">ir </w:t>
      </w:r>
      <w:r w:rsidRPr="000708B4">
        <w:rPr>
          <w:rFonts w:ascii="Times New Roman" w:hAnsi="Times New Roman" w:cs="Times New Roman"/>
          <w:sz w:val="24"/>
          <w:szCs w:val="24"/>
        </w:rPr>
        <w:t>saskaņā ar Ārlietu ministrijas sagatavoto nacionālo pozīciju Nr.1 par Eiropas Komisijas paziņojumu Eiropas Parlamentam, Padomei, Eiropas Ekonomikas un Sociālo lietu komitejai un Reģionu komitejai “Tirdzniecības politikas pārskatīšana — atvērta, ilgtspējīga un pārliecinoša tirdzniecības politika”, kas apstiprināta 2021. gada 18. maija Ministru ka</w:t>
      </w:r>
      <w:r w:rsidR="007330B6">
        <w:rPr>
          <w:rFonts w:ascii="Times New Roman" w:hAnsi="Times New Roman" w:cs="Times New Roman"/>
          <w:sz w:val="24"/>
          <w:szCs w:val="24"/>
        </w:rPr>
        <w:t xml:space="preserve">bineta sēdē un </w:t>
      </w:r>
      <w:r>
        <w:rPr>
          <w:rFonts w:ascii="Times New Roman" w:hAnsi="Times New Roman" w:cs="Times New Roman"/>
          <w:sz w:val="24"/>
          <w:szCs w:val="24"/>
        </w:rPr>
        <w:t>Ārlietu ministrijas pozīcij</w:t>
      </w:r>
      <w:r w:rsidR="001F7AC0">
        <w:rPr>
          <w:rFonts w:ascii="Times New Roman" w:hAnsi="Times New Roman" w:cs="Times New Roman"/>
          <w:sz w:val="24"/>
          <w:szCs w:val="24"/>
        </w:rPr>
        <w:t>u</w:t>
      </w:r>
      <w:r>
        <w:rPr>
          <w:rFonts w:ascii="Times New Roman" w:hAnsi="Times New Roman" w:cs="Times New Roman"/>
          <w:sz w:val="24"/>
          <w:szCs w:val="24"/>
        </w:rPr>
        <w:t xml:space="preserve"> Nr. 1 “Ieteikums Padomes lēmumam, ar ko papildina Dohas Attīstības programmas sarunu norādes attiecībā uz daudzpusējām </w:t>
      </w:r>
      <w:r>
        <w:rPr>
          <w:rFonts w:ascii="Times New Roman" w:hAnsi="Times New Roman" w:cs="Times New Roman"/>
          <w:sz w:val="24"/>
          <w:szCs w:val="24"/>
        </w:rPr>
        <w:lastRenderedPageBreak/>
        <w:t xml:space="preserve">sarunām par noteikumiem un saistībām elektroniskās komercijas </w:t>
      </w:r>
      <w:r w:rsidRPr="009D195A">
        <w:rPr>
          <w:rFonts w:ascii="Times New Roman" w:hAnsi="Times New Roman" w:cs="Times New Roman"/>
          <w:sz w:val="24"/>
          <w:szCs w:val="24"/>
        </w:rPr>
        <w:t>jomā”, kas apstiprināta 2019. gada 11. jūnijā.</w:t>
      </w:r>
    </w:p>
    <w:p w:rsidRPr="00C55EFA" w:rsidR="00C35B08" w:rsidP="00902919" w:rsidRDefault="00C35B08" w14:paraId="23AB5968" w14:textId="77777777">
      <w:pPr>
        <w:tabs>
          <w:tab w:val="left" w:pos="3"/>
        </w:tabs>
        <w:spacing w:after="120" w:line="240" w:lineRule="auto"/>
        <w:jc w:val="both"/>
        <w:rPr>
          <w:rFonts w:ascii="Times New Roman" w:hAnsi="Times New Roman" w:cs="Times New Roman"/>
          <w:sz w:val="24"/>
          <w:szCs w:val="24"/>
        </w:rPr>
      </w:pPr>
    </w:p>
    <w:p w:rsidRPr="008D752B" w:rsidR="007C51C8" w:rsidP="007C51C8" w:rsidRDefault="007C51C8" w14:paraId="7F91A3CC" w14:textId="77777777">
      <w:pPr>
        <w:tabs>
          <w:tab w:val="right" w:pos="9072"/>
        </w:tabs>
        <w:spacing w:before="240" w:after="120" w:line="240" w:lineRule="auto"/>
        <w:jc w:val="both"/>
        <w:rPr>
          <w:rFonts w:ascii="Times New Roman" w:hAnsi="Times New Roman" w:cs="Times New Roman"/>
          <w:b/>
          <w:sz w:val="24"/>
          <w:szCs w:val="24"/>
        </w:rPr>
      </w:pPr>
      <w:r w:rsidRPr="008D752B">
        <w:rPr>
          <w:rFonts w:ascii="Times New Roman" w:hAnsi="Times New Roman" w:cs="Times New Roman"/>
          <w:b/>
          <w:sz w:val="24"/>
          <w:szCs w:val="24"/>
        </w:rPr>
        <w:t>ES - ASV TIRDZNIECĪBAS ATTIECĪBAS: ES - ASV TIRDZNIECĪBAS UN TEHNOLOĢIJU PADOME</w:t>
      </w:r>
    </w:p>
    <w:p w:rsidR="007C51C8" w:rsidP="007C51C8" w:rsidRDefault="007C51C8" w14:paraId="1145D215" w14:textId="77777777">
      <w:pPr>
        <w:tabs>
          <w:tab w:val="num" w:pos="142"/>
          <w:tab w:val="left" w:pos="284"/>
        </w:tabs>
        <w:spacing w:before="120" w:after="12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Ministri pārrunās progresu </w:t>
      </w:r>
      <w:r w:rsidRPr="006C1641">
        <w:rPr>
          <w:rFonts w:ascii="Times New Roman" w:hAnsi="Times New Roman" w:eastAsia="Times New Roman" w:cs="Times New Roman"/>
          <w:sz w:val="24"/>
          <w:szCs w:val="24"/>
        </w:rPr>
        <w:t>ES - ASV Tirdzniecības un tehnoloģiju padomes (</w:t>
      </w:r>
      <w:r w:rsidR="00B12290">
        <w:rPr>
          <w:rFonts w:ascii="Times New Roman" w:hAnsi="Times New Roman" w:eastAsia="Times New Roman" w:cs="Times New Roman"/>
          <w:sz w:val="24"/>
          <w:szCs w:val="24"/>
        </w:rPr>
        <w:t xml:space="preserve">turpmāk – </w:t>
      </w:r>
      <w:r w:rsidRPr="006C1641">
        <w:rPr>
          <w:rFonts w:ascii="Times New Roman" w:hAnsi="Times New Roman" w:eastAsia="Times New Roman" w:cs="Times New Roman"/>
          <w:sz w:val="24"/>
          <w:szCs w:val="24"/>
        </w:rPr>
        <w:t>TTC)</w:t>
      </w:r>
      <w:r>
        <w:rPr>
          <w:rFonts w:ascii="Times New Roman" w:hAnsi="Times New Roman" w:eastAsia="Times New Roman" w:cs="Times New Roman"/>
          <w:sz w:val="24"/>
          <w:szCs w:val="24"/>
        </w:rPr>
        <w:t xml:space="preserve"> darbā, gatavojoties padomes trešajai augsta līmeņa sanāksmei šī gada decembra sākumā ASV.</w:t>
      </w:r>
    </w:p>
    <w:p w:rsidR="007C51C8" w:rsidP="007C51C8" w:rsidRDefault="007C51C8" w14:paraId="3E99249B" w14:textId="278ACAF7">
      <w:pPr>
        <w:tabs>
          <w:tab w:val="num" w:pos="142"/>
          <w:tab w:val="left" w:pos="284"/>
        </w:tabs>
        <w:spacing w:before="120" w:after="120" w:line="240" w:lineRule="auto"/>
        <w:jc w:val="both"/>
        <w:rPr>
          <w:rFonts w:ascii="Times New Roman" w:hAnsi="Times New Roman" w:eastAsia="Times New Roman" w:cs="Times New Roman"/>
          <w:sz w:val="24"/>
          <w:szCs w:val="24"/>
        </w:rPr>
      </w:pPr>
      <w:r w:rsidRPr="008D752B">
        <w:rPr>
          <w:rFonts w:ascii="Times New Roman" w:hAnsi="Times New Roman" w:eastAsia="Times New Roman" w:cs="Times New Roman"/>
          <w:sz w:val="24"/>
          <w:szCs w:val="24"/>
        </w:rPr>
        <w:t xml:space="preserve">Pēdējā gada laikā kopš TTC izveides ir noticis aktīvs darbs, padziļinot abu pušu tirdzniecības un ieguldījumu attiecības, kā arī ciešāk koordinējot pušu politikas globālo tehnoloģiju, ekonomikas un tirdzniecības jautājumos. Otrajā augsta līmeņa sanāksmē šī gada maijā puses vienojās par kopējām darba prioritātēm. </w:t>
      </w:r>
      <w:r>
        <w:rPr>
          <w:rFonts w:ascii="Times New Roman" w:hAnsi="Times New Roman" w:eastAsia="Times New Roman" w:cs="Times New Roman"/>
          <w:sz w:val="24"/>
          <w:szCs w:val="24"/>
        </w:rPr>
        <w:t xml:space="preserve">Trešajā augsta līmeņa sanāksmē </w:t>
      </w:r>
      <w:r w:rsidRPr="008D752B">
        <w:rPr>
          <w:rFonts w:ascii="Times New Roman" w:hAnsi="Times New Roman" w:eastAsia="Times New Roman" w:cs="Times New Roman"/>
          <w:sz w:val="24"/>
          <w:szCs w:val="24"/>
        </w:rPr>
        <w:t xml:space="preserve">plānots apstiprināt </w:t>
      </w:r>
      <w:r>
        <w:rPr>
          <w:rFonts w:ascii="Times New Roman" w:hAnsi="Times New Roman" w:eastAsia="Times New Roman" w:cs="Times New Roman"/>
          <w:sz w:val="24"/>
          <w:szCs w:val="24"/>
        </w:rPr>
        <w:t xml:space="preserve">TTC darba </w:t>
      </w:r>
      <w:r w:rsidR="00432557">
        <w:rPr>
          <w:rFonts w:ascii="Times New Roman" w:hAnsi="Times New Roman" w:eastAsia="Times New Roman" w:cs="Times New Roman"/>
          <w:sz w:val="24"/>
          <w:szCs w:val="24"/>
        </w:rPr>
        <w:t xml:space="preserve">pirmos </w:t>
      </w:r>
      <w:r w:rsidR="00F66769">
        <w:rPr>
          <w:rFonts w:ascii="Times New Roman" w:hAnsi="Times New Roman" w:eastAsia="Times New Roman" w:cs="Times New Roman"/>
          <w:sz w:val="24"/>
          <w:szCs w:val="24"/>
        </w:rPr>
        <w:t>rezultātus</w:t>
      </w:r>
      <w:r>
        <w:rPr>
          <w:rFonts w:ascii="Times New Roman" w:hAnsi="Times New Roman" w:eastAsia="Times New Roman" w:cs="Times New Roman"/>
          <w:sz w:val="24"/>
          <w:szCs w:val="24"/>
        </w:rPr>
        <w:t xml:space="preserve">.  </w:t>
      </w:r>
    </w:p>
    <w:p w:rsidRPr="008D752B" w:rsidR="007C51C8" w:rsidP="007C51C8" w:rsidRDefault="007C51C8" w14:paraId="141E11E6" w14:textId="77777777">
      <w:pPr>
        <w:tabs>
          <w:tab w:val="num" w:pos="142"/>
          <w:tab w:val="left" w:pos="284"/>
        </w:tabs>
        <w:spacing w:before="120" w:after="120" w:line="240" w:lineRule="auto"/>
        <w:jc w:val="both"/>
        <w:rPr>
          <w:rFonts w:ascii="Times New Roman" w:hAnsi="Times New Roman" w:eastAsia="Times New Roman" w:cs="Times New Roman"/>
          <w:sz w:val="24"/>
          <w:szCs w:val="24"/>
        </w:rPr>
      </w:pPr>
      <w:r w:rsidRPr="008D752B">
        <w:rPr>
          <w:rFonts w:ascii="Times New Roman" w:hAnsi="Times New Roman" w:eastAsia="Times New Roman" w:cs="Times New Roman"/>
          <w:sz w:val="24"/>
          <w:szCs w:val="24"/>
        </w:rPr>
        <w:t>E</w:t>
      </w:r>
      <w:r>
        <w:rPr>
          <w:rFonts w:ascii="Times New Roman" w:hAnsi="Times New Roman" w:eastAsia="Times New Roman" w:cs="Times New Roman"/>
          <w:sz w:val="24"/>
          <w:szCs w:val="24"/>
        </w:rPr>
        <w:t xml:space="preserve">iropas Komisijas identificētie svarīgākie TTC trešās augsta līmeņa sanāksmes darba iznākumi:  </w:t>
      </w:r>
      <w:r w:rsidRPr="008D752B">
        <w:rPr>
          <w:rFonts w:ascii="Times New Roman" w:hAnsi="Times New Roman" w:eastAsia="Times New Roman" w:cs="Times New Roman"/>
          <w:sz w:val="24"/>
          <w:szCs w:val="24"/>
        </w:rPr>
        <w:t xml:space="preserve"> </w:t>
      </w:r>
    </w:p>
    <w:p w:rsidRPr="00A8747D" w:rsidR="007C51C8" w:rsidP="00A8747D" w:rsidRDefault="007C51C8" w14:paraId="60A151E2" w14:textId="77777777">
      <w:pPr>
        <w:pStyle w:val="ListParagraph"/>
        <w:numPr>
          <w:ilvl w:val="0"/>
          <w:numId w:val="8"/>
        </w:numPr>
        <w:tabs>
          <w:tab w:val="num" w:pos="142"/>
          <w:tab w:val="left" w:pos="284"/>
        </w:tabs>
        <w:spacing w:after="0" w:line="240" w:lineRule="auto"/>
        <w:jc w:val="both"/>
        <w:rPr>
          <w:rFonts w:ascii="Times New Roman" w:hAnsi="Times New Roman" w:eastAsia="Times New Roman" w:cs="Times New Roman"/>
          <w:sz w:val="24"/>
          <w:szCs w:val="24"/>
        </w:rPr>
      </w:pPr>
      <w:r w:rsidRPr="00A8747D">
        <w:rPr>
          <w:rFonts w:ascii="Times New Roman" w:hAnsi="Times New Roman" w:eastAsia="Times New Roman" w:cs="Times New Roman"/>
          <w:sz w:val="24"/>
          <w:szCs w:val="24"/>
        </w:rPr>
        <w:t>uzsākt pilotprojektu par digitālo instrumentu izmantošanu, lai atvieglotu transatlantisko tirdzniecību;</w:t>
      </w:r>
    </w:p>
    <w:p w:rsidRPr="00A8747D" w:rsidR="007C51C8" w:rsidP="00A8747D" w:rsidRDefault="007C51C8" w14:paraId="27CF472F" w14:textId="77777777">
      <w:pPr>
        <w:pStyle w:val="ListParagraph"/>
        <w:numPr>
          <w:ilvl w:val="0"/>
          <w:numId w:val="8"/>
        </w:numPr>
        <w:tabs>
          <w:tab w:val="num" w:pos="142"/>
          <w:tab w:val="left" w:pos="284"/>
        </w:tabs>
        <w:spacing w:after="0" w:line="240" w:lineRule="auto"/>
        <w:jc w:val="both"/>
        <w:rPr>
          <w:rFonts w:ascii="Times New Roman" w:hAnsi="Times New Roman" w:eastAsia="Times New Roman" w:cs="Times New Roman"/>
          <w:sz w:val="24"/>
          <w:szCs w:val="24"/>
        </w:rPr>
      </w:pPr>
      <w:r w:rsidRPr="00A8747D">
        <w:rPr>
          <w:rFonts w:ascii="Times New Roman" w:hAnsi="Times New Roman" w:eastAsia="Times New Roman" w:cs="Times New Roman"/>
          <w:sz w:val="24"/>
          <w:szCs w:val="24"/>
        </w:rPr>
        <w:t xml:space="preserve">uzsākt darbu pie savstarpējās atzīšanas nolīguma par labām ražošanas praksēm attiecībā uz vakcīnām;   </w:t>
      </w:r>
    </w:p>
    <w:p w:rsidRPr="00A8747D" w:rsidR="007C51C8" w:rsidP="00A8747D" w:rsidRDefault="007C51C8" w14:paraId="55EAA81F" w14:textId="77777777">
      <w:pPr>
        <w:pStyle w:val="ListParagraph"/>
        <w:numPr>
          <w:ilvl w:val="0"/>
          <w:numId w:val="8"/>
        </w:numPr>
        <w:tabs>
          <w:tab w:val="num" w:pos="142"/>
          <w:tab w:val="left" w:pos="284"/>
        </w:tabs>
        <w:spacing w:after="0" w:line="240" w:lineRule="auto"/>
        <w:jc w:val="both"/>
        <w:rPr>
          <w:rFonts w:ascii="Times New Roman" w:hAnsi="Times New Roman" w:eastAsia="Times New Roman" w:cs="Times New Roman"/>
          <w:sz w:val="24"/>
          <w:szCs w:val="24"/>
        </w:rPr>
      </w:pPr>
      <w:r w:rsidRPr="00A8747D">
        <w:rPr>
          <w:rFonts w:ascii="Times New Roman" w:hAnsi="Times New Roman" w:eastAsia="Times New Roman" w:cs="Times New Roman"/>
          <w:sz w:val="24"/>
          <w:szCs w:val="24"/>
        </w:rPr>
        <w:t xml:space="preserve">attiecībā uz lieljaudas elektrisko transporta līdzekļu uzlādi prezentēt megavatu uzlādes sistēmas prototipu, sniegt testēšanas rezultātus standartu izstrādes organizācijām, kā arī apstiprināt tehniskās rekomendācijas valsts finansētas uzlādes infrastruktūras jomā. </w:t>
      </w:r>
    </w:p>
    <w:p w:rsidRPr="008D752B" w:rsidR="007C51C8" w:rsidP="007C51C8" w:rsidRDefault="007C51C8" w14:paraId="26408322" w14:textId="77777777">
      <w:pPr>
        <w:tabs>
          <w:tab w:val="num" w:pos="142"/>
          <w:tab w:val="left" w:pos="284"/>
        </w:tabs>
        <w:spacing w:before="120" w:after="0" w:line="240" w:lineRule="auto"/>
        <w:jc w:val="both"/>
        <w:rPr>
          <w:rFonts w:ascii="Times New Roman" w:hAnsi="Times New Roman" w:eastAsia="Times New Roman" w:cs="Times New Roman"/>
          <w:sz w:val="24"/>
          <w:szCs w:val="24"/>
        </w:rPr>
      </w:pPr>
      <w:r w:rsidRPr="008D752B">
        <w:rPr>
          <w:rFonts w:ascii="Times New Roman" w:hAnsi="Times New Roman" w:eastAsia="Times New Roman" w:cs="Times New Roman"/>
          <w:sz w:val="24"/>
          <w:szCs w:val="24"/>
        </w:rPr>
        <w:t xml:space="preserve">Tāpat Eiropas Komisija izteikusi priekšlikumu ASV pusei </w:t>
      </w:r>
      <w:r>
        <w:rPr>
          <w:rFonts w:ascii="Times New Roman" w:hAnsi="Times New Roman" w:eastAsia="Times New Roman" w:cs="Times New Roman"/>
          <w:sz w:val="24"/>
          <w:szCs w:val="24"/>
        </w:rPr>
        <w:t>nākt klajā ar “</w:t>
      </w:r>
      <w:r w:rsidRPr="008D752B">
        <w:rPr>
          <w:rFonts w:ascii="Times New Roman" w:hAnsi="Times New Roman" w:eastAsia="Times New Roman" w:cs="Times New Roman"/>
          <w:sz w:val="24"/>
          <w:szCs w:val="24"/>
        </w:rPr>
        <w:t>Transatlantisk</w:t>
      </w:r>
      <w:r>
        <w:rPr>
          <w:rFonts w:ascii="Times New Roman" w:hAnsi="Times New Roman" w:eastAsia="Times New Roman" w:cs="Times New Roman"/>
          <w:sz w:val="24"/>
          <w:szCs w:val="24"/>
        </w:rPr>
        <w:t>o</w:t>
      </w:r>
      <w:r w:rsidRPr="008D752B">
        <w:rPr>
          <w:rFonts w:ascii="Times New Roman" w:hAnsi="Times New Roman" w:eastAsia="Times New Roman" w:cs="Times New Roman"/>
          <w:sz w:val="24"/>
          <w:szCs w:val="24"/>
        </w:rPr>
        <w:t xml:space="preserve"> iniciatīv</w:t>
      </w:r>
      <w:r>
        <w:rPr>
          <w:rFonts w:ascii="Times New Roman" w:hAnsi="Times New Roman" w:eastAsia="Times New Roman" w:cs="Times New Roman"/>
          <w:sz w:val="24"/>
          <w:szCs w:val="24"/>
        </w:rPr>
        <w:t>u</w:t>
      </w:r>
      <w:r w:rsidRPr="008D752B">
        <w:rPr>
          <w:rFonts w:ascii="Times New Roman" w:hAnsi="Times New Roman" w:eastAsia="Times New Roman" w:cs="Times New Roman"/>
          <w:sz w:val="24"/>
          <w:szCs w:val="24"/>
        </w:rPr>
        <w:t xml:space="preserve"> ilgtspējīgai tirdzniecībai”, kurā tiktu risināti klimata pārmaiņu jautājumi un veicināta pāreja uz zema oglekļa ekonomiku ES un ASV. </w:t>
      </w:r>
      <w:r>
        <w:rPr>
          <w:rFonts w:ascii="Times New Roman" w:hAnsi="Times New Roman" w:eastAsia="Times New Roman" w:cs="Times New Roman"/>
          <w:sz w:val="24"/>
          <w:szCs w:val="24"/>
        </w:rPr>
        <w:t xml:space="preserve"> </w:t>
      </w:r>
    </w:p>
    <w:p w:rsidRPr="008D752B" w:rsidR="007C51C8" w:rsidP="007C51C8" w:rsidRDefault="007C51C8" w14:paraId="13F368F9" w14:textId="77777777">
      <w:pPr>
        <w:spacing w:before="120"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Pēdējā gada laikā </w:t>
      </w:r>
      <w:r w:rsidR="00F2165D">
        <w:rPr>
          <w:rFonts w:ascii="Times New Roman" w:hAnsi="Times New Roman" w:eastAsia="Times New Roman" w:cs="Times New Roman"/>
          <w:sz w:val="24"/>
          <w:szCs w:val="24"/>
        </w:rPr>
        <w:t xml:space="preserve">TTC </w:t>
      </w:r>
      <w:r>
        <w:rPr>
          <w:rFonts w:ascii="Times New Roman" w:hAnsi="Times New Roman" w:eastAsia="Times New Roman" w:cs="Times New Roman"/>
          <w:sz w:val="24"/>
          <w:szCs w:val="24"/>
        </w:rPr>
        <w:t xml:space="preserve">ir paveikts apjomīgs darbs </w:t>
      </w:r>
      <w:r w:rsidR="00B03871">
        <w:rPr>
          <w:rFonts w:ascii="Times New Roman" w:hAnsi="Times New Roman" w:eastAsia="Times New Roman" w:cs="Times New Roman"/>
          <w:sz w:val="24"/>
          <w:szCs w:val="24"/>
        </w:rPr>
        <w:t xml:space="preserve">arī </w:t>
      </w:r>
      <w:r>
        <w:rPr>
          <w:rFonts w:ascii="Times New Roman" w:hAnsi="Times New Roman" w:eastAsia="Times New Roman" w:cs="Times New Roman"/>
          <w:sz w:val="24"/>
          <w:szCs w:val="24"/>
        </w:rPr>
        <w:t xml:space="preserve">vairākās citās jomās, </w:t>
      </w:r>
      <w:r w:rsidRPr="008D752B">
        <w:rPr>
          <w:rFonts w:ascii="Times New Roman" w:hAnsi="Times New Roman" w:eastAsia="Times New Roman" w:cs="Times New Roman"/>
          <w:sz w:val="24"/>
          <w:szCs w:val="24"/>
        </w:rPr>
        <w:t>t</w:t>
      </w:r>
      <w:r>
        <w:rPr>
          <w:rFonts w:ascii="Times New Roman" w:hAnsi="Times New Roman" w:eastAsia="Times New Roman" w:cs="Times New Roman"/>
          <w:sz w:val="24"/>
          <w:szCs w:val="24"/>
        </w:rPr>
        <w:t xml:space="preserve">ajā skaitā, </w:t>
      </w:r>
      <w:r w:rsidRPr="008D752B">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notikusi </w:t>
      </w:r>
      <w:r w:rsidRPr="008D752B">
        <w:rPr>
          <w:rFonts w:ascii="Times New Roman" w:hAnsi="Times New Roman" w:eastAsia="Times New Roman" w:cs="Times New Roman"/>
          <w:sz w:val="24"/>
          <w:szCs w:val="24"/>
        </w:rPr>
        <w:t xml:space="preserve">cieša sadarbība eksporta kontroles un sankciju jautājumos pret Krieviju; darba kārtībā turpina būt tirdzniecības paplašināšana ar Ukrainu; </w:t>
      </w:r>
      <w:r>
        <w:rPr>
          <w:rFonts w:ascii="Times New Roman" w:hAnsi="Times New Roman" w:eastAsia="Times New Roman" w:cs="Times New Roman"/>
          <w:sz w:val="24"/>
          <w:szCs w:val="24"/>
        </w:rPr>
        <w:t>tiks apstiprināta k</w:t>
      </w:r>
      <w:r w:rsidRPr="00DD2AAF">
        <w:rPr>
          <w:rFonts w:ascii="Times New Roman" w:hAnsi="Times New Roman" w:eastAsia="Times New Roman" w:cs="Times New Roman"/>
          <w:sz w:val="24"/>
          <w:szCs w:val="24"/>
        </w:rPr>
        <w:t>opēja ceļa karte par mākslīgā intelekta  izvērtēšanas un mērīšanas instrumentiem</w:t>
      </w:r>
      <w:r>
        <w:rPr>
          <w:rFonts w:ascii="Times New Roman" w:hAnsi="Times New Roman" w:eastAsia="Times New Roman" w:cs="Times New Roman"/>
          <w:sz w:val="24"/>
          <w:szCs w:val="24"/>
        </w:rPr>
        <w:t xml:space="preserve">; tiks apstiprinātas </w:t>
      </w:r>
      <w:r w:rsidRPr="008D752B">
        <w:rPr>
          <w:rFonts w:ascii="Times New Roman" w:hAnsi="Times New Roman" w:eastAsia="Times New Roman" w:cs="Times New Roman"/>
          <w:sz w:val="24"/>
          <w:szCs w:val="24"/>
        </w:rPr>
        <w:t>rekomendācija</w:t>
      </w:r>
      <w:r>
        <w:rPr>
          <w:rFonts w:ascii="Times New Roman" w:hAnsi="Times New Roman" w:eastAsia="Times New Roman" w:cs="Times New Roman"/>
          <w:sz w:val="24"/>
          <w:szCs w:val="24"/>
        </w:rPr>
        <w:t>s</w:t>
      </w:r>
      <w:r w:rsidRPr="008D752B">
        <w:rPr>
          <w:rFonts w:ascii="Times New Roman" w:hAnsi="Times New Roman" w:eastAsia="Times New Roman" w:cs="Times New Roman"/>
          <w:sz w:val="24"/>
          <w:szCs w:val="24"/>
        </w:rPr>
        <w:t xml:space="preserve"> par pusvadītāju piegādes ķēžu pārrāvumu agrās brīdināšanas sistēmu; </w:t>
      </w:r>
      <w:r>
        <w:rPr>
          <w:rFonts w:ascii="Times New Roman" w:hAnsi="Times New Roman" w:eastAsia="Times New Roman" w:cs="Times New Roman"/>
          <w:sz w:val="24"/>
          <w:szCs w:val="24"/>
        </w:rPr>
        <w:t xml:space="preserve">norisinās darbs ar mērķi veicināt </w:t>
      </w:r>
      <w:r w:rsidRPr="008D752B">
        <w:rPr>
          <w:rFonts w:ascii="Times New Roman" w:hAnsi="Times New Roman" w:eastAsia="Times New Roman" w:cs="Times New Roman"/>
          <w:sz w:val="24"/>
          <w:szCs w:val="24"/>
        </w:rPr>
        <w:t xml:space="preserve">drošu un noturīgu </w:t>
      </w:r>
      <w:r w:rsidR="00BD09BF">
        <w:rPr>
          <w:rFonts w:ascii="Times New Roman" w:hAnsi="Times New Roman" w:eastAsia="Times New Roman" w:cs="Times New Roman"/>
          <w:sz w:val="24"/>
          <w:szCs w:val="24"/>
        </w:rPr>
        <w:t xml:space="preserve">savienojamību </w:t>
      </w:r>
      <w:r w:rsidRPr="008D752B">
        <w:rPr>
          <w:rFonts w:ascii="Times New Roman" w:hAnsi="Times New Roman" w:eastAsia="Times New Roman" w:cs="Times New Roman"/>
          <w:sz w:val="24"/>
          <w:szCs w:val="24"/>
        </w:rPr>
        <w:t xml:space="preserve"> un </w:t>
      </w:r>
      <w:r>
        <w:rPr>
          <w:rFonts w:ascii="Times New Roman" w:hAnsi="Times New Roman" w:eastAsia="Times New Roman" w:cs="Times New Roman"/>
          <w:sz w:val="24"/>
          <w:szCs w:val="24"/>
        </w:rPr>
        <w:t xml:space="preserve">informācijas komunikāciju tehnoloģiju </w:t>
      </w:r>
      <w:r w:rsidRPr="008D752B">
        <w:rPr>
          <w:rFonts w:ascii="Times New Roman" w:hAnsi="Times New Roman" w:eastAsia="Times New Roman" w:cs="Times New Roman"/>
          <w:sz w:val="24"/>
          <w:szCs w:val="24"/>
        </w:rPr>
        <w:t>piegādes ķēd</w:t>
      </w:r>
      <w:r>
        <w:rPr>
          <w:rFonts w:ascii="Times New Roman" w:hAnsi="Times New Roman" w:eastAsia="Times New Roman" w:cs="Times New Roman"/>
          <w:sz w:val="24"/>
          <w:szCs w:val="24"/>
        </w:rPr>
        <w:t xml:space="preserve">es </w:t>
      </w:r>
      <w:r w:rsidRPr="008D752B">
        <w:rPr>
          <w:rFonts w:ascii="Times New Roman" w:hAnsi="Times New Roman" w:eastAsia="Times New Roman" w:cs="Times New Roman"/>
          <w:sz w:val="24"/>
          <w:szCs w:val="24"/>
        </w:rPr>
        <w:t xml:space="preserve">trešajās valstīs (Jamaika un Kenija); </w:t>
      </w:r>
      <w:r>
        <w:rPr>
          <w:rFonts w:ascii="Times New Roman" w:hAnsi="Times New Roman" w:eastAsia="Times New Roman" w:cs="Times New Roman"/>
          <w:sz w:val="24"/>
          <w:szCs w:val="24"/>
        </w:rPr>
        <w:t xml:space="preserve">notiek </w:t>
      </w:r>
      <w:r w:rsidRPr="008D752B">
        <w:rPr>
          <w:rFonts w:ascii="Times New Roman" w:hAnsi="Times New Roman" w:eastAsia="Times New Roman" w:cs="Times New Roman"/>
          <w:sz w:val="24"/>
          <w:szCs w:val="24"/>
        </w:rPr>
        <w:t>darbs pie tiešsaistes platformu pārvaldības</w:t>
      </w:r>
      <w:r>
        <w:rPr>
          <w:rFonts w:ascii="Times New Roman" w:hAnsi="Times New Roman" w:eastAsia="Times New Roman" w:cs="Times New Roman"/>
          <w:sz w:val="24"/>
          <w:szCs w:val="24"/>
        </w:rPr>
        <w:t xml:space="preserve"> jautājumiem; tiek īstenotas iniciatīvas, lai p</w:t>
      </w:r>
      <w:r w:rsidRPr="008D752B">
        <w:rPr>
          <w:rFonts w:ascii="Times New Roman" w:hAnsi="Times New Roman" w:eastAsia="Times New Roman" w:cs="Times New Roman"/>
          <w:sz w:val="24"/>
          <w:szCs w:val="24"/>
        </w:rPr>
        <w:t>retdarbo</w:t>
      </w:r>
      <w:r>
        <w:rPr>
          <w:rFonts w:ascii="Times New Roman" w:hAnsi="Times New Roman" w:eastAsia="Times New Roman" w:cs="Times New Roman"/>
          <w:sz w:val="24"/>
          <w:szCs w:val="24"/>
        </w:rPr>
        <w:t xml:space="preserve">tos </w:t>
      </w:r>
      <w:r w:rsidRPr="008D752B">
        <w:rPr>
          <w:rFonts w:ascii="Times New Roman" w:hAnsi="Times New Roman" w:eastAsia="Times New Roman" w:cs="Times New Roman"/>
          <w:sz w:val="24"/>
          <w:szCs w:val="24"/>
        </w:rPr>
        <w:t>Krievijas īstenotajai informācijas manipulācijai</w:t>
      </w:r>
      <w:r>
        <w:rPr>
          <w:rFonts w:ascii="Times New Roman" w:hAnsi="Times New Roman" w:eastAsia="Times New Roman" w:cs="Times New Roman"/>
          <w:sz w:val="24"/>
          <w:szCs w:val="24"/>
        </w:rPr>
        <w:t xml:space="preserve"> </w:t>
      </w:r>
      <w:r w:rsidRPr="008D752B">
        <w:rPr>
          <w:rFonts w:ascii="Times New Roman" w:hAnsi="Times New Roman" w:eastAsia="Times New Roman" w:cs="Times New Roman"/>
          <w:sz w:val="24"/>
          <w:szCs w:val="24"/>
        </w:rPr>
        <w:t xml:space="preserve">Latīņamerikā un Āfrikā; </w:t>
      </w:r>
      <w:r>
        <w:rPr>
          <w:rFonts w:ascii="Times New Roman" w:hAnsi="Times New Roman" w:eastAsia="Times New Roman" w:cs="Times New Roman"/>
          <w:sz w:val="24"/>
          <w:szCs w:val="24"/>
        </w:rPr>
        <w:t xml:space="preserve">notiek darbs pie </w:t>
      </w:r>
      <w:r w:rsidRPr="008C7AB4">
        <w:rPr>
          <w:rFonts w:ascii="Times New Roman" w:hAnsi="Times New Roman" w:eastAsia="Times New Roman" w:cs="Times New Roman"/>
          <w:sz w:val="24"/>
          <w:szCs w:val="24"/>
        </w:rPr>
        <w:t>kopēja</w:t>
      </w:r>
      <w:r>
        <w:rPr>
          <w:rFonts w:ascii="Times New Roman" w:hAnsi="Times New Roman" w:eastAsia="Times New Roman" w:cs="Times New Roman"/>
          <w:sz w:val="24"/>
          <w:szCs w:val="24"/>
        </w:rPr>
        <w:t>s</w:t>
      </w:r>
      <w:r w:rsidRPr="008C7AB4">
        <w:rPr>
          <w:rFonts w:ascii="Times New Roman" w:hAnsi="Times New Roman" w:eastAsia="Times New Roman" w:cs="Times New Roman"/>
          <w:sz w:val="24"/>
          <w:szCs w:val="24"/>
        </w:rPr>
        <w:t xml:space="preserve"> analītiska</w:t>
      </w:r>
      <w:r>
        <w:rPr>
          <w:rFonts w:ascii="Times New Roman" w:hAnsi="Times New Roman" w:eastAsia="Times New Roman" w:cs="Times New Roman"/>
          <w:sz w:val="24"/>
          <w:szCs w:val="24"/>
        </w:rPr>
        <w:t>s</w:t>
      </w:r>
      <w:r w:rsidRPr="008C7AB4">
        <w:rPr>
          <w:rFonts w:ascii="Times New Roman" w:hAnsi="Times New Roman" w:eastAsia="Times New Roman" w:cs="Times New Roman"/>
          <w:sz w:val="24"/>
          <w:szCs w:val="24"/>
        </w:rPr>
        <w:t xml:space="preserve"> metodoloģija</w:t>
      </w:r>
      <w:r>
        <w:rPr>
          <w:rFonts w:ascii="Times New Roman" w:hAnsi="Times New Roman" w:eastAsia="Times New Roman" w:cs="Times New Roman"/>
          <w:sz w:val="24"/>
          <w:szCs w:val="24"/>
        </w:rPr>
        <w:t>s</w:t>
      </w:r>
      <w:r w:rsidRPr="008C7AB4">
        <w:rPr>
          <w:rFonts w:ascii="Times New Roman" w:hAnsi="Times New Roman" w:eastAsia="Times New Roman" w:cs="Times New Roman"/>
          <w:sz w:val="24"/>
          <w:szCs w:val="24"/>
        </w:rPr>
        <w:t>, lai identificētu ārvalstu informācijas manipulāciju un iejau</w:t>
      </w:r>
      <w:r w:rsidR="00F2165D">
        <w:rPr>
          <w:rFonts w:ascii="Times New Roman" w:hAnsi="Times New Roman" w:eastAsia="Times New Roman" w:cs="Times New Roman"/>
          <w:sz w:val="24"/>
          <w:szCs w:val="24"/>
        </w:rPr>
        <w:t>k</w:t>
      </w:r>
      <w:r w:rsidRPr="008C7AB4">
        <w:rPr>
          <w:rFonts w:ascii="Times New Roman" w:hAnsi="Times New Roman" w:eastAsia="Times New Roman" w:cs="Times New Roman"/>
          <w:sz w:val="24"/>
          <w:szCs w:val="24"/>
        </w:rPr>
        <w:t>šanos</w:t>
      </w:r>
      <w:r>
        <w:rPr>
          <w:rFonts w:ascii="Times New Roman" w:hAnsi="Times New Roman" w:eastAsia="Times New Roman" w:cs="Times New Roman"/>
          <w:sz w:val="24"/>
          <w:szCs w:val="24"/>
        </w:rPr>
        <w:t xml:space="preserve">; tiks apstiprināts </w:t>
      </w:r>
      <w:r w:rsidRPr="008D752B">
        <w:rPr>
          <w:rFonts w:ascii="Times New Roman" w:hAnsi="Times New Roman" w:eastAsia="Times New Roman" w:cs="Times New Roman"/>
          <w:sz w:val="24"/>
          <w:szCs w:val="24"/>
        </w:rPr>
        <w:t xml:space="preserve">kopīgs paziņojums par cilvēktiesību aizstāvju </w:t>
      </w:r>
      <w:r>
        <w:rPr>
          <w:rFonts w:ascii="Times New Roman" w:hAnsi="Times New Roman" w:eastAsia="Times New Roman" w:cs="Times New Roman"/>
          <w:sz w:val="24"/>
          <w:szCs w:val="24"/>
        </w:rPr>
        <w:t xml:space="preserve">tiešsaistē </w:t>
      </w:r>
      <w:r w:rsidRPr="008D752B">
        <w:rPr>
          <w:rFonts w:ascii="Times New Roman" w:hAnsi="Times New Roman" w:eastAsia="Times New Roman" w:cs="Times New Roman"/>
          <w:sz w:val="24"/>
          <w:szCs w:val="24"/>
        </w:rPr>
        <w:t>aizsardzību</w:t>
      </w:r>
      <w:r>
        <w:rPr>
          <w:rFonts w:ascii="Times New Roman" w:hAnsi="Times New Roman" w:eastAsia="Times New Roman" w:cs="Times New Roman"/>
          <w:sz w:val="24"/>
          <w:szCs w:val="24"/>
        </w:rPr>
        <w:t xml:space="preserve">. </w:t>
      </w:r>
      <w:r w:rsidRPr="008D752B">
        <w:rPr>
          <w:rFonts w:ascii="Times New Roman" w:hAnsi="Times New Roman" w:eastAsia="Times New Roman" w:cs="Times New Roman"/>
          <w:sz w:val="24"/>
          <w:szCs w:val="24"/>
        </w:rPr>
        <w:t xml:space="preserve"> </w:t>
      </w:r>
    </w:p>
    <w:p w:rsidRPr="008D752B" w:rsidR="007C51C8" w:rsidP="007C51C8" w:rsidRDefault="007C51C8" w14:paraId="7C0EE614" w14:textId="32402069">
      <w:pPr>
        <w:spacing w:before="120" w:after="0" w:line="240" w:lineRule="auto"/>
        <w:jc w:val="both"/>
        <w:rPr>
          <w:rFonts w:ascii="Times New Roman" w:hAnsi="Times New Roman" w:cs="Times New Roman"/>
          <w:sz w:val="24"/>
          <w:szCs w:val="24"/>
        </w:rPr>
      </w:pPr>
      <w:r w:rsidRPr="008D752B">
        <w:rPr>
          <w:rFonts w:ascii="Times New Roman" w:hAnsi="Times New Roman" w:eastAsia="Times New Roman" w:cs="Times New Roman"/>
          <w:sz w:val="24"/>
          <w:szCs w:val="24"/>
        </w:rPr>
        <w:t xml:space="preserve">Tāpat </w:t>
      </w:r>
      <w:r w:rsidR="00AE55AE">
        <w:rPr>
          <w:rFonts w:ascii="Times New Roman" w:hAnsi="Times New Roman" w:eastAsia="Times New Roman" w:cs="Times New Roman"/>
          <w:sz w:val="24"/>
          <w:szCs w:val="24"/>
        </w:rPr>
        <w:t xml:space="preserve">ministru </w:t>
      </w:r>
      <w:r w:rsidRPr="008D752B">
        <w:rPr>
          <w:rFonts w:ascii="Times New Roman" w:hAnsi="Times New Roman" w:eastAsia="Times New Roman" w:cs="Times New Roman"/>
          <w:sz w:val="24"/>
          <w:szCs w:val="24"/>
        </w:rPr>
        <w:t xml:space="preserve">sanāksmes ietvaros plānots </w:t>
      </w:r>
      <w:r w:rsidR="00B03871">
        <w:rPr>
          <w:rFonts w:ascii="Times New Roman" w:hAnsi="Times New Roman" w:eastAsia="Times New Roman" w:cs="Times New Roman"/>
          <w:sz w:val="24"/>
          <w:szCs w:val="24"/>
        </w:rPr>
        <w:t>pārrunāt</w:t>
      </w:r>
      <w:r w:rsidRPr="008D752B" w:rsidR="00B03871">
        <w:rPr>
          <w:rFonts w:ascii="Times New Roman" w:hAnsi="Times New Roman" w:eastAsia="Times New Roman" w:cs="Times New Roman"/>
          <w:sz w:val="24"/>
          <w:szCs w:val="24"/>
        </w:rPr>
        <w:t xml:space="preserve"> </w:t>
      </w:r>
      <w:r w:rsidRPr="008D752B">
        <w:rPr>
          <w:rFonts w:ascii="Times New Roman" w:hAnsi="Times New Roman" w:eastAsia="Times New Roman" w:cs="Times New Roman"/>
          <w:sz w:val="24"/>
          <w:szCs w:val="24"/>
        </w:rPr>
        <w:t xml:space="preserve">jautājumu par ASV Inflācijas mazināšanas akta (turpmāk - Akts) ietekmi uz ES interesēm. No vienas puses, Akts tiek vērtēts kā būtisks un apsveicams ASV solis zaļās pieejas īstenošanā. No otras puses, piesardzīgi vērtējami Aktā ietvertie nosacījumi, kas piešķir iespēju saņemt </w:t>
      </w:r>
      <w:r w:rsidR="00B03871">
        <w:rPr>
          <w:rFonts w:ascii="Times New Roman" w:hAnsi="Times New Roman" w:eastAsia="Times New Roman" w:cs="Times New Roman"/>
          <w:sz w:val="24"/>
          <w:szCs w:val="24"/>
        </w:rPr>
        <w:t>“</w:t>
      </w:r>
      <w:r w:rsidRPr="008D752B">
        <w:rPr>
          <w:rFonts w:ascii="Times New Roman" w:hAnsi="Times New Roman" w:eastAsia="Times New Roman" w:cs="Times New Roman"/>
          <w:sz w:val="24"/>
          <w:szCs w:val="24"/>
        </w:rPr>
        <w:t>zaļās</w:t>
      </w:r>
      <w:r w:rsidR="00B03871">
        <w:rPr>
          <w:rFonts w:ascii="Times New Roman" w:hAnsi="Times New Roman" w:eastAsia="Times New Roman" w:cs="Times New Roman"/>
          <w:sz w:val="24"/>
          <w:szCs w:val="24"/>
        </w:rPr>
        <w:t>”</w:t>
      </w:r>
      <w:r w:rsidRPr="008D752B">
        <w:rPr>
          <w:rFonts w:ascii="Times New Roman" w:hAnsi="Times New Roman" w:eastAsia="Times New Roman" w:cs="Times New Roman"/>
          <w:sz w:val="24"/>
          <w:szCs w:val="24"/>
        </w:rPr>
        <w:t xml:space="preserve"> subsīdijas tikai ASV teritorijā vai no vietējiem izejmateriāliem ražotiem produktiem - saules paneļiem, baterijām, vēja enerģijas ģeneratoriem, elektriskajiem transporta līdzekļiem, zemu izmešu </w:t>
      </w:r>
      <w:r w:rsidRPr="008D752B">
        <w:rPr>
          <w:rFonts w:ascii="Times New Roman" w:hAnsi="Times New Roman" w:eastAsia="Times New Roman" w:cs="Times New Roman"/>
          <w:sz w:val="24"/>
          <w:szCs w:val="24"/>
        </w:rPr>
        <w:lastRenderedPageBreak/>
        <w:t xml:space="preserve">degvielai, atjaunojamajai enerģijai u.c., kas </w:t>
      </w:r>
      <w:r w:rsidRPr="008D752B">
        <w:rPr>
          <w:rFonts w:ascii="Times New Roman" w:hAnsi="Times New Roman" w:cs="Times New Roman"/>
          <w:sz w:val="24"/>
          <w:szCs w:val="24"/>
        </w:rPr>
        <w:t xml:space="preserve">var ietekmēt investīcijas ES, kā arī ES uzņēmumu konkurētspēju. Augstākā līmenī puses ir paudušas gatavību risināt šo jautājumu.  </w:t>
      </w:r>
    </w:p>
    <w:p w:rsidRPr="008D752B" w:rsidR="007C51C8" w:rsidP="007C51C8" w:rsidRDefault="007C51C8" w14:paraId="629D945C" w14:textId="77777777">
      <w:pPr>
        <w:spacing w:after="0" w:line="240" w:lineRule="auto"/>
        <w:jc w:val="both"/>
        <w:rPr>
          <w:rFonts w:ascii="Times New Roman" w:hAnsi="Times New Roman" w:cs="Times New Roman"/>
          <w:sz w:val="24"/>
          <w:szCs w:val="24"/>
        </w:rPr>
      </w:pPr>
    </w:p>
    <w:p w:rsidRPr="00BD09BF" w:rsidR="007C51C8" w:rsidP="007C51C8" w:rsidRDefault="007C51C8" w14:paraId="52517A71" w14:textId="77777777">
      <w:pPr>
        <w:spacing w:after="0" w:line="240" w:lineRule="auto"/>
        <w:jc w:val="both"/>
        <w:rPr>
          <w:rFonts w:ascii="Times New Roman" w:hAnsi="Times New Roman" w:eastAsia="Times New Roman" w:cs="Times New Roman"/>
          <w:bCs/>
          <w:i/>
          <w:sz w:val="24"/>
          <w:szCs w:val="24"/>
        </w:rPr>
      </w:pPr>
      <w:r w:rsidRPr="008D752B">
        <w:rPr>
          <w:rFonts w:ascii="Times New Roman" w:hAnsi="Times New Roman" w:eastAsia="Times New Roman" w:cs="Times New Roman"/>
          <w:bCs/>
          <w:i/>
          <w:sz w:val="24"/>
          <w:szCs w:val="24"/>
        </w:rPr>
        <w:t>Latvija atzinīgi vērtē ES</w:t>
      </w:r>
      <w:r>
        <w:rPr>
          <w:rFonts w:ascii="Times New Roman" w:hAnsi="Times New Roman" w:eastAsia="Times New Roman" w:cs="Times New Roman"/>
          <w:bCs/>
          <w:i/>
          <w:sz w:val="24"/>
          <w:szCs w:val="24"/>
        </w:rPr>
        <w:t xml:space="preserve"> </w:t>
      </w:r>
      <w:r w:rsidRPr="008D752B">
        <w:rPr>
          <w:rFonts w:ascii="Times New Roman" w:hAnsi="Times New Roman" w:eastAsia="Times New Roman" w:cs="Times New Roman"/>
          <w:bCs/>
          <w:i/>
          <w:sz w:val="24"/>
          <w:szCs w:val="24"/>
        </w:rPr>
        <w:t>-</w:t>
      </w:r>
      <w:r>
        <w:rPr>
          <w:rFonts w:ascii="Times New Roman" w:hAnsi="Times New Roman" w:eastAsia="Times New Roman" w:cs="Times New Roman"/>
          <w:bCs/>
          <w:i/>
          <w:sz w:val="24"/>
          <w:szCs w:val="24"/>
        </w:rPr>
        <w:t xml:space="preserve"> </w:t>
      </w:r>
      <w:r w:rsidRPr="008D752B">
        <w:rPr>
          <w:rFonts w:ascii="Times New Roman" w:hAnsi="Times New Roman" w:eastAsia="Times New Roman" w:cs="Times New Roman"/>
          <w:bCs/>
          <w:i/>
          <w:sz w:val="24"/>
          <w:szCs w:val="24"/>
        </w:rPr>
        <w:t xml:space="preserve">ASV TTC darbu un sagaida sasniegto rezultātu apstiprināšanu trešajā augsta līmeņa sanāksmē decembrī. No paveiktā vēlamies izcelt kopējo atbildi uz Krievijas agresiju Ukrainā, koordinējot sankcijas pret Krieviju un īstenojot eksporta kontroli. Šo darbu </w:t>
      </w:r>
      <w:r w:rsidRPr="00BD09BF">
        <w:rPr>
          <w:rFonts w:ascii="Times New Roman" w:hAnsi="Times New Roman" w:eastAsia="Times New Roman" w:cs="Times New Roman"/>
          <w:bCs/>
          <w:i/>
          <w:sz w:val="24"/>
          <w:szCs w:val="24"/>
        </w:rPr>
        <w:t xml:space="preserve">nepieciešams turpināt. Būtiski strādāt pie tirdzniecības paplašināšanas ar Ukrainu. </w:t>
      </w:r>
    </w:p>
    <w:p w:rsidR="007C51C8" w:rsidP="007C51C8" w:rsidRDefault="00BD09BF" w14:paraId="1AD325E8" w14:textId="622F3063">
      <w:pPr>
        <w:spacing w:after="0" w:line="240" w:lineRule="auto"/>
        <w:jc w:val="both"/>
        <w:rPr>
          <w:rFonts w:ascii="Times New Roman" w:hAnsi="Times New Roman" w:eastAsia="Times New Roman" w:cs="Times New Roman"/>
          <w:bCs/>
          <w:i/>
          <w:sz w:val="24"/>
          <w:szCs w:val="24"/>
        </w:rPr>
      </w:pPr>
      <w:r w:rsidRPr="00BD09BF">
        <w:rPr>
          <w:rFonts w:ascii="Times New Roman" w:hAnsi="Times New Roman" w:cs="Times New Roman"/>
          <w:i/>
          <w:sz w:val="24"/>
          <w:szCs w:val="28"/>
        </w:rPr>
        <w:t xml:space="preserve">Uzskatām par svarīgu ES un ASV sadarbību cīņā pret Krievijas informācijas manipulācijas un iejaukšanās aktivitātēm, t.sk. kopīgas iniciatīvas šajā jomā trešajās valstīs. </w:t>
      </w:r>
      <w:r w:rsidRPr="00BD09BF" w:rsidR="007C51C8">
        <w:rPr>
          <w:rFonts w:ascii="Times New Roman" w:hAnsi="Times New Roman" w:eastAsia="Times New Roman" w:cs="Times New Roman"/>
          <w:bCs/>
          <w:i/>
          <w:sz w:val="24"/>
          <w:szCs w:val="24"/>
        </w:rPr>
        <w:t xml:space="preserve">Nozīmīga sadarbība ir piegāžu ķēžu stiprināšanā un dažādošanā, jauno tehnoloģiju jomā, kā </w:t>
      </w:r>
      <w:r w:rsidRPr="00967B65" w:rsidR="007C51C8">
        <w:rPr>
          <w:rFonts w:ascii="Times New Roman" w:hAnsi="Times New Roman" w:eastAsia="Times New Roman" w:cs="Times New Roman"/>
          <w:bCs/>
          <w:i/>
          <w:sz w:val="24"/>
          <w:szCs w:val="24"/>
        </w:rPr>
        <w:t xml:space="preserve">arī 5G/6G telekomunikāciju tīklu drošības un konkurētspējas veicināšanā. Šajā kontekstā novērtējam darbu ar mērķi veicināt drošu un noturīgu </w:t>
      </w:r>
      <w:r>
        <w:rPr>
          <w:rFonts w:ascii="Times New Roman" w:hAnsi="Times New Roman" w:eastAsia="Times New Roman" w:cs="Times New Roman"/>
          <w:bCs/>
          <w:i/>
          <w:sz w:val="24"/>
          <w:szCs w:val="24"/>
        </w:rPr>
        <w:t>savienojamību</w:t>
      </w:r>
      <w:r w:rsidRPr="00967B65" w:rsidR="007C51C8">
        <w:rPr>
          <w:rFonts w:ascii="Times New Roman" w:hAnsi="Times New Roman" w:eastAsia="Times New Roman" w:cs="Times New Roman"/>
          <w:bCs/>
          <w:i/>
          <w:sz w:val="24"/>
          <w:szCs w:val="24"/>
        </w:rPr>
        <w:t xml:space="preserve"> un IKT piegādes ķēdes Latīņamerikā un Āfrikā. Būtiski, lai ES-ASV TTC saglabājas par ilgstošu un noturīgu</w:t>
      </w:r>
      <w:r w:rsidRPr="008D752B" w:rsidR="007C51C8">
        <w:rPr>
          <w:rFonts w:ascii="Times New Roman" w:hAnsi="Times New Roman" w:eastAsia="Times New Roman" w:cs="Times New Roman"/>
          <w:bCs/>
          <w:i/>
          <w:sz w:val="24"/>
          <w:szCs w:val="24"/>
        </w:rPr>
        <w:t xml:space="preserve"> sadarbības formātu, kurā tiek īstenoti arvien jauni sadarbības projekti. Svarīga sasniegto rezultātu komunicēšana sabiedrībai. </w:t>
      </w:r>
    </w:p>
    <w:p w:rsidRPr="008D752B" w:rsidR="007C51C8" w:rsidP="007C51C8" w:rsidRDefault="007C51C8" w14:paraId="3161FB7E" w14:textId="55186BF7">
      <w:pPr>
        <w:spacing w:before="120" w:after="120" w:line="240" w:lineRule="auto"/>
        <w:jc w:val="both"/>
        <w:rPr>
          <w:rFonts w:ascii="Times New Roman" w:hAnsi="Times New Roman" w:eastAsia="Times New Roman" w:cs="Times New Roman"/>
          <w:bCs/>
          <w:i/>
          <w:sz w:val="24"/>
          <w:szCs w:val="24"/>
        </w:rPr>
      </w:pPr>
      <w:r w:rsidRPr="008D752B">
        <w:rPr>
          <w:rFonts w:ascii="Times New Roman" w:hAnsi="Times New Roman" w:eastAsia="Times New Roman" w:cs="Times New Roman"/>
          <w:bCs/>
          <w:i/>
          <w:sz w:val="24"/>
          <w:szCs w:val="24"/>
        </w:rPr>
        <w:t xml:space="preserve">Attiecībā uz ASV Inflācijas mazināšanas aktu ceram, ka izdosies rast risinājumu, kas, no vienas puses, netraucēs ASV sasniegt izvirzītos klimata mērķus, bet, no otras puses,  nenostādīs ES uzņēmējus neizdevīgākā situācijā. Novērtējam </w:t>
      </w:r>
      <w:r w:rsidR="00B03871">
        <w:rPr>
          <w:rFonts w:ascii="Times New Roman" w:hAnsi="Times New Roman" w:eastAsia="Times New Roman" w:cs="Times New Roman"/>
          <w:bCs/>
          <w:i/>
          <w:sz w:val="24"/>
          <w:szCs w:val="24"/>
        </w:rPr>
        <w:t xml:space="preserve">Eiropas </w:t>
      </w:r>
      <w:r w:rsidRPr="008D752B">
        <w:rPr>
          <w:rFonts w:ascii="Times New Roman" w:hAnsi="Times New Roman" w:eastAsia="Times New Roman" w:cs="Times New Roman"/>
          <w:bCs/>
          <w:i/>
          <w:sz w:val="24"/>
          <w:szCs w:val="24"/>
        </w:rPr>
        <w:t xml:space="preserve">Komisijas veikto analīzi, kā arī iniciatīvu identificēt konkrētus problemātiskos jautājumus un tos konstruktīvā veidā </w:t>
      </w:r>
      <w:r>
        <w:rPr>
          <w:rFonts w:ascii="Times New Roman" w:hAnsi="Times New Roman" w:eastAsia="Times New Roman" w:cs="Times New Roman"/>
          <w:bCs/>
          <w:i/>
          <w:sz w:val="24"/>
          <w:szCs w:val="24"/>
        </w:rPr>
        <w:t xml:space="preserve">risināt </w:t>
      </w:r>
      <w:bookmarkStart w:name="_GoBack" w:id="0"/>
      <w:bookmarkEnd w:id="0"/>
      <w:r w:rsidRPr="008D752B">
        <w:rPr>
          <w:rFonts w:ascii="Times New Roman" w:hAnsi="Times New Roman" w:eastAsia="Times New Roman" w:cs="Times New Roman"/>
          <w:bCs/>
          <w:i/>
          <w:sz w:val="24"/>
          <w:szCs w:val="24"/>
        </w:rPr>
        <w:t xml:space="preserve">ar ASV pusi. Latvija uzskata, ka ir jāsaglabā TTC pozitīvā dienaskārtība. </w:t>
      </w:r>
      <w:r w:rsidR="00F2165D">
        <w:rPr>
          <w:rFonts w:ascii="Times New Roman" w:hAnsi="Times New Roman" w:eastAsia="Times New Roman" w:cs="Times New Roman"/>
          <w:bCs/>
          <w:i/>
          <w:sz w:val="24"/>
          <w:szCs w:val="24"/>
        </w:rPr>
        <w:t>I</w:t>
      </w:r>
      <w:r>
        <w:rPr>
          <w:rFonts w:ascii="Times New Roman" w:hAnsi="Times New Roman" w:eastAsia="Times New Roman" w:cs="Times New Roman"/>
          <w:bCs/>
          <w:i/>
          <w:sz w:val="24"/>
          <w:szCs w:val="24"/>
        </w:rPr>
        <w:t xml:space="preserve">zsakām atbalstu </w:t>
      </w:r>
      <w:r w:rsidR="005F3839">
        <w:rPr>
          <w:rFonts w:ascii="Times New Roman" w:hAnsi="Times New Roman" w:eastAsia="Times New Roman" w:cs="Times New Roman"/>
          <w:bCs/>
          <w:i/>
          <w:sz w:val="24"/>
          <w:szCs w:val="24"/>
        </w:rPr>
        <w:t xml:space="preserve">Eiropas </w:t>
      </w:r>
      <w:r w:rsidRPr="008D752B">
        <w:rPr>
          <w:rFonts w:ascii="Times New Roman" w:hAnsi="Times New Roman" w:eastAsia="Times New Roman" w:cs="Times New Roman"/>
          <w:bCs/>
          <w:i/>
          <w:sz w:val="24"/>
          <w:szCs w:val="24"/>
        </w:rPr>
        <w:t>Komisijas priekšlikum</w:t>
      </w:r>
      <w:r>
        <w:rPr>
          <w:rFonts w:ascii="Times New Roman" w:hAnsi="Times New Roman" w:eastAsia="Times New Roman" w:cs="Times New Roman"/>
          <w:bCs/>
          <w:i/>
          <w:sz w:val="24"/>
          <w:szCs w:val="24"/>
        </w:rPr>
        <w:t xml:space="preserve">am </w:t>
      </w:r>
      <w:r w:rsidRPr="008D752B">
        <w:rPr>
          <w:rFonts w:ascii="Times New Roman" w:hAnsi="Times New Roman" w:eastAsia="Times New Roman" w:cs="Times New Roman"/>
          <w:bCs/>
          <w:i/>
          <w:sz w:val="24"/>
          <w:szCs w:val="24"/>
        </w:rPr>
        <w:t xml:space="preserve">par </w:t>
      </w:r>
      <w:r>
        <w:rPr>
          <w:rFonts w:ascii="Times New Roman" w:hAnsi="Times New Roman" w:eastAsia="Times New Roman" w:cs="Times New Roman"/>
          <w:bCs/>
          <w:i/>
          <w:sz w:val="24"/>
          <w:szCs w:val="24"/>
        </w:rPr>
        <w:t>“</w:t>
      </w:r>
      <w:r w:rsidRPr="008D752B">
        <w:rPr>
          <w:rFonts w:ascii="Times New Roman" w:hAnsi="Times New Roman" w:eastAsia="Times New Roman" w:cs="Times New Roman"/>
          <w:bCs/>
          <w:i/>
          <w:sz w:val="24"/>
          <w:szCs w:val="24"/>
        </w:rPr>
        <w:t>Transatlantisko iniciatīvu ilgtspējīgai tirdzniecībai</w:t>
      </w:r>
      <w:r>
        <w:rPr>
          <w:rFonts w:ascii="Times New Roman" w:hAnsi="Times New Roman" w:eastAsia="Times New Roman" w:cs="Times New Roman"/>
          <w:bCs/>
          <w:i/>
          <w:sz w:val="24"/>
          <w:szCs w:val="24"/>
        </w:rPr>
        <w:t xml:space="preserve">”, cerot, ka tā gūs </w:t>
      </w:r>
      <w:r w:rsidRPr="008D752B">
        <w:rPr>
          <w:rFonts w:ascii="Times New Roman" w:hAnsi="Times New Roman" w:eastAsia="Times New Roman" w:cs="Times New Roman"/>
          <w:bCs/>
          <w:i/>
          <w:sz w:val="24"/>
          <w:szCs w:val="24"/>
        </w:rPr>
        <w:t>atbalstu no ASV puses. Šāda iniciatīva radītu papildus pozitīvu impulsu ES</w:t>
      </w:r>
      <w:r>
        <w:rPr>
          <w:rFonts w:ascii="Times New Roman" w:hAnsi="Times New Roman" w:eastAsia="Times New Roman" w:cs="Times New Roman"/>
          <w:bCs/>
          <w:i/>
          <w:sz w:val="24"/>
          <w:szCs w:val="24"/>
        </w:rPr>
        <w:t xml:space="preserve"> </w:t>
      </w:r>
      <w:r w:rsidRPr="008D752B">
        <w:rPr>
          <w:rFonts w:ascii="Times New Roman" w:hAnsi="Times New Roman" w:eastAsia="Times New Roman" w:cs="Times New Roman"/>
          <w:bCs/>
          <w:i/>
          <w:sz w:val="24"/>
          <w:szCs w:val="24"/>
        </w:rPr>
        <w:t>-</w:t>
      </w:r>
      <w:r>
        <w:rPr>
          <w:rFonts w:ascii="Times New Roman" w:hAnsi="Times New Roman" w:eastAsia="Times New Roman" w:cs="Times New Roman"/>
          <w:bCs/>
          <w:i/>
          <w:sz w:val="24"/>
          <w:szCs w:val="24"/>
        </w:rPr>
        <w:t xml:space="preserve"> </w:t>
      </w:r>
      <w:r w:rsidRPr="008D752B">
        <w:rPr>
          <w:rFonts w:ascii="Times New Roman" w:hAnsi="Times New Roman" w:eastAsia="Times New Roman" w:cs="Times New Roman"/>
          <w:bCs/>
          <w:i/>
          <w:sz w:val="24"/>
          <w:szCs w:val="24"/>
        </w:rPr>
        <w:t xml:space="preserve">ASV </w:t>
      </w:r>
      <w:r>
        <w:rPr>
          <w:rFonts w:ascii="Times New Roman" w:hAnsi="Times New Roman" w:eastAsia="Times New Roman" w:cs="Times New Roman"/>
          <w:bCs/>
          <w:i/>
          <w:sz w:val="24"/>
          <w:szCs w:val="24"/>
        </w:rPr>
        <w:t xml:space="preserve">tirdzniecības </w:t>
      </w:r>
      <w:r w:rsidRPr="008D752B">
        <w:rPr>
          <w:rFonts w:ascii="Times New Roman" w:hAnsi="Times New Roman" w:eastAsia="Times New Roman" w:cs="Times New Roman"/>
          <w:bCs/>
          <w:i/>
          <w:sz w:val="24"/>
          <w:szCs w:val="24"/>
        </w:rPr>
        <w:t xml:space="preserve">attiecībās.   </w:t>
      </w:r>
    </w:p>
    <w:p w:rsidRPr="008D752B" w:rsidR="007C51C8" w:rsidP="007C51C8" w:rsidRDefault="007C51C8" w14:paraId="16F9CBD2" w14:textId="77777777">
      <w:pPr>
        <w:tabs>
          <w:tab w:val="left" w:pos="3"/>
        </w:tabs>
        <w:spacing w:after="120" w:line="240" w:lineRule="auto"/>
        <w:jc w:val="both"/>
        <w:rPr>
          <w:rFonts w:ascii="Times New Roman" w:hAnsi="Times New Roman" w:cs="Times New Roman"/>
          <w:sz w:val="24"/>
          <w:szCs w:val="24"/>
        </w:rPr>
      </w:pPr>
      <w:r w:rsidRPr="008D752B">
        <w:rPr>
          <w:rFonts w:ascii="Times New Roman" w:hAnsi="Times New Roman" w:cs="Times New Roman"/>
          <w:sz w:val="24"/>
          <w:szCs w:val="24"/>
        </w:rPr>
        <w:t xml:space="preserve">Latvijas nostāja </w:t>
      </w:r>
      <w:r w:rsidR="001F7AC0">
        <w:rPr>
          <w:rFonts w:ascii="Times New Roman" w:hAnsi="Times New Roman" w:cs="Times New Roman"/>
          <w:sz w:val="24"/>
          <w:szCs w:val="24"/>
        </w:rPr>
        <w:t xml:space="preserve">ir </w:t>
      </w:r>
      <w:r w:rsidRPr="008D752B">
        <w:rPr>
          <w:rFonts w:ascii="Times New Roman" w:hAnsi="Times New Roman" w:cs="Times New Roman"/>
          <w:sz w:val="24"/>
          <w:szCs w:val="24"/>
        </w:rPr>
        <w:t xml:space="preserve">saskaņā ar Ārlietu ministrijas sagatavoto nacionālo pozīciju Nr.1 “Par Eiropas Komisijas paziņojumu Eiropas Parlamentam, Padomei, Eiropas Ekonomikas un Sociālo lietu komitejai un Reģionu komitejai “Tirdzniecības politikas pārskatīšana — atvērta, ilgtspējīga un pārliecinoša tirdzniecības politika””, kas apstiprināta 2021. gada 18. maija Ministru kabineta sēdē. </w:t>
      </w:r>
    </w:p>
    <w:p w:rsidR="00D85DF8" w:rsidRDefault="00D85DF8" w14:paraId="080CEFDD" w14:textId="77777777">
      <w:pPr>
        <w:rPr>
          <w:rFonts w:ascii="Times New Roman" w:hAnsi="Times New Roman" w:cs="Times New Roman"/>
          <w:sz w:val="24"/>
        </w:rPr>
      </w:pPr>
    </w:p>
    <w:p w:rsidRPr="00885BE7" w:rsidR="00FD33EE" w:rsidP="00FD33EE" w:rsidRDefault="00FD33EE" w14:paraId="735AAA14" w14:textId="77777777">
      <w:pPr>
        <w:tabs>
          <w:tab w:val="right" w:pos="9072"/>
        </w:tabs>
        <w:spacing w:before="120" w:line="240" w:lineRule="auto"/>
        <w:jc w:val="both"/>
        <w:rPr>
          <w:rFonts w:ascii="Times New Roman" w:hAnsi="Times New Roman" w:cs="Times New Roman"/>
          <w:b/>
          <w:sz w:val="24"/>
          <w:szCs w:val="24"/>
        </w:rPr>
      </w:pPr>
      <w:r>
        <w:rPr>
          <w:rFonts w:ascii="Times New Roman" w:hAnsi="Times New Roman" w:cs="Times New Roman"/>
          <w:b/>
          <w:sz w:val="24"/>
          <w:szCs w:val="24"/>
        </w:rPr>
        <w:t>Latvijas delegācija ES Ārlietu padomes Kopējās tirdzniecības politikas jautājumos neformālajā sanāksmē 202</w:t>
      </w:r>
      <w:r w:rsidR="00890F37">
        <w:rPr>
          <w:rFonts w:ascii="Times New Roman" w:hAnsi="Times New Roman" w:cs="Times New Roman"/>
          <w:b/>
          <w:sz w:val="24"/>
          <w:szCs w:val="24"/>
        </w:rPr>
        <w:t>2</w:t>
      </w:r>
      <w:r>
        <w:rPr>
          <w:rFonts w:ascii="Times New Roman" w:hAnsi="Times New Roman" w:cs="Times New Roman"/>
          <w:b/>
          <w:sz w:val="24"/>
          <w:szCs w:val="24"/>
        </w:rPr>
        <w:t xml:space="preserve">. gada </w:t>
      </w:r>
      <w:r w:rsidR="000708B4">
        <w:rPr>
          <w:rFonts w:ascii="Times New Roman" w:hAnsi="Times New Roman" w:cs="Times New Roman"/>
          <w:b/>
          <w:sz w:val="24"/>
          <w:szCs w:val="24"/>
        </w:rPr>
        <w:t>30.-31. oktobrī</w:t>
      </w:r>
      <w:r>
        <w:rPr>
          <w:rFonts w:ascii="Times New Roman" w:hAnsi="Times New Roman" w:cs="Times New Roman"/>
          <w:b/>
          <w:sz w:val="24"/>
          <w:szCs w:val="24"/>
        </w:rPr>
        <w:t>:</w:t>
      </w:r>
    </w:p>
    <w:tbl>
      <w:tblPr>
        <w:tblW w:w="5095" w:type="pct"/>
        <w:tblLayout w:type="fixed"/>
        <w:tblLook w:firstRow="1" w:lastRow="0" w:firstColumn="1" w:lastColumn="0" w:noHBand="0" w:noVBand="1" w:val="04A0"/>
      </w:tblPr>
      <w:tblGrid>
        <w:gridCol w:w="2833"/>
        <w:gridCol w:w="2836"/>
        <w:gridCol w:w="3402"/>
      </w:tblGrid>
      <w:tr w:rsidRPr="00ED0FCE" w:rsidR="00FD33EE" w:rsidTr="00BE1913" w14:paraId="4C644BDB" w14:textId="77777777">
        <w:trPr>
          <w:trHeight w:val="321"/>
        </w:trPr>
        <w:tc>
          <w:tcPr>
            <w:tcW w:w="2833" w:type="dxa"/>
            <w:hideMark/>
          </w:tcPr>
          <w:p w:rsidRPr="00ED0FCE" w:rsidR="00FD33EE" w:rsidP="00BE1913" w:rsidRDefault="00FD33EE" w14:paraId="783BB554" w14:textId="77777777">
            <w:pPr>
              <w:tabs>
                <w:tab w:val="right" w:pos="9072"/>
              </w:tabs>
              <w:spacing w:before="120" w:line="240" w:lineRule="auto"/>
              <w:jc w:val="both"/>
              <w:rPr>
                <w:rFonts w:ascii="Times New Roman" w:hAnsi="Times New Roman" w:cs="Times New Roman"/>
                <w:b/>
                <w:sz w:val="24"/>
                <w:szCs w:val="24"/>
              </w:rPr>
            </w:pPr>
            <w:r w:rsidRPr="00ED0FCE">
              <w:rPr>
                <w:rFonts w:ascii="Times New Roman" w:hAnsi="Times New Roman" w:cs="Times New Roman"/>
                <w:sz w:val="24"/>
                <w:szCs w:val="24"/>
              </w:rPr>
              <w:t>Delegācijas vadītāja:</w:t>
            </w:r>
            <w:r w:rsidRPr="00ED0FCE">
              <w:rPr>
                <w:rFonts w:ascii="Times New Roman" w:hAnsi="Times New Roman" w:cs="Times New Roman"/>
                <w:sz w:val="24"/>
                <w:szCs w:val="24"/>
              </w:rPr>
              <w:tab/>
            </w:r>
          </w:p>
        </w:tc>
        <w:tc>
          <w:tcPr>
            <w:tcW w:w="2836" w:type="dxa"/>
            <w:hideMark/>
          </w:tcPr>
          <w:p w:rsidRPr="003774E0" w:rsidR="00FD33EE" w:rsidP="00BE1913" w:rsidRDefault="00FD33EE" w14:paraId="25A83F4B" w14:textId="77777777">
            <w:pPr>
              <w:tabs>
                <w:tab w:val="right" w:pos="9072"/>
              </w:tabs>
              <w:spacing w:before="120" w:line="240" w:lineRule="auto"/>
              <w:jc w:val="both"/>
              <w:rPr>
                <w:rFonts w:ascii="Times New Roman" w:hAnsi="Times New Roman" w:cs="Times New Roman"/>
                <w:sz w:val="24"/>
                <w:szCs w:val="24"/>
              </w:rPr>
            </w:pPr>
            <w:r w:rsidRPr="003774E0">
              <w:rPr>
                <w:rFonts w:ascii="Times New Roman" w:hAnsi="Times New Roman" w:cs="Times New Roman"/>
                <w:sz w:val="24"/>
                <w:szCs w:val="24"/>
              </w:rPr>
              <w:t>Z. Kalniņa-</w:t>
            </w:r>
            <w:proofErr w:type="spellStart"/>
            <w:r w:rsidRPr="003774E0">
              <w:rPr>
                <w:rFonts w:ascii="Times New Roman" w:hAnsi="Times New Roman" w:cs="Times New Roman"/>
                <w:sz w:val="24"/>
                <w:szCs w:val="24"/>
              </w:rPr>
              <w:t>Lukaševica</w:t>
            </w:r>
            <w:proofErr w:type="spellEnd"/>
          </w:p>
        </w:tc>
        <w:tc>
          <w:tcPr>
            <w:tcW w:w="3402" w:type="dxa"/>
            <w:hideMark/>
          </w:tcPr>
          <w:p w:rsidRPr="003774E0" w:rsidR="00FD33EE" w:rsidP="00BE1913" w:rsidRDefault="00FD33EE" w14:paraId="4290E9C0" w14:textId="77777777">
            <w:pPr>
              <w:tabs>
                <w:tab w:val="right" w:pos="9072"/>
              </w:tabs>
              <w:spacing w:before="120" w:line="240" w:lineRule="auto"/>
              <w:jc w:val="both"/>
              <w:rPr>
                <w:rFonts w:ascii="Times New Roman" w:hAnsi="Times New Roman" w:cs="Times New Roman"/>
                <w:sz w:val="24"/>
                <w:szCs w:val="24"/>
              </w:rPr>
            </w:pPr>
            <w:r w:rsidRPr="003774E0">
              <w:rPr>
                <w:rFonts w:ascii="Times New Roman" w:hAnsi="Times New Roman" w:cs="Times New Roman"/>
                <w:sz w:val="24"/>
                <w:szCs w:val="24"/>
              </w:rPr>
              <w:t>Ārlietu ministrijas parlamentārā sekretāre.</w:t>
            </w:r>
          </w:p>
        </w:tc>
      </w:tr>
      <w:tr w:rsidRPr="00BA17C2" w:rsidR="005931EE" w:rsidTr="00BE1913" w14:paraId="5F1AA9C4" w14:textId="77777777">
        <w:tc>
          <w:tcPr>
            <w:tcW w:w="2833" w:type="dxa"/>
          </w:tcPr>
          <w:p w:rsidRPr="00BA17C2" w:rsidR="005931EE" w:rsidP="005931EE" w:rsidRDefault="005931EE" w14:paraId="3EBEF9FC" w14:textId="77777777">
            <w:pPr>
              <w:tabs>
                <w:tab w:val="right" w:pos="9072"/>
              </w:tabs>
              <w:spacing w:before="120" w:line="240" w:lineRule="auto"/>
              <w:jc w:val="both"/>
              <w:rPr>
                <w:rFonts w:ascii="Times New Roman" w:hAnsi="Times New Roman" w:cs="Times New Roman"/>
                <w:bCs/>
                <w:sz w:val="24"/>
                <w:szCs w:val="24"/>
              </w:rPr>
            </w:pPr>
            <w:r w:rsidRPr="00BA17C2">
              <w:rPr>
                <w:rFonts w:ascii="Times New Roman" w:hAnsi="Times New Roman" w:cs="Times New Roman"/>
                <w:sz w:val="24"/>
                <w:szCs w:val="24"/>
              </w:rPr>
              <w:t>Delegācijas sastāvā:</w:t>
            </w:r>
          </w:p>
        </w:tc>
        <w:tc>
          <w:tcPr>
            <w:tcW w:w="2836" w:type="dxa"/>
          </w:tcPr>
          <w:p w:rsidRPr="000708B4" w:rsidR="005931EE" w:rsidP="000708B4" w:rsidRDefault="000708B4" w14:paraId="3F8901D4" w14:textId="77777777">
            <w:pPr>
              <w:tabs>
                <w:tab w:val="right" w:pos="9072"/>
              </w:tabs>
              <w:spacing w:before="120" w:line="240" w:lineRule="auto"/>
              <w:jc w:val="both"/>
              <w:rPr>
                <w:rFonts w:ascii="Times New Roman" w:hAnsi="Times New Roman" w:cs="Times New Roman"/>
                <w:bCs/>
                <w:sz w:val="24"/>
                <w:szCs w:val="24"/>
              </w:rPr>
            </w:pPr>
            <w:r>
              <w:rPr>
                <w:rFonts w:ascii="Times New Roman" w:hAnsi="Times New Roman" w:cs="Times New Roman"/>
                <w:bCs/>
                <w:sz w:val="24"/>
                <w:szCs w:val="24"/>
              </w:rPr>
              <w:t>A. Balode</w:t>
            </w:r>
          </w:p>
        </w:tc>
        <w:tc>
          <w:tcPr>
            <w:tcW w:w="3402" w:type="dxa"/>
          </w:tcPr>
          <w:p w:rsidRPr="00BA17C2" w:rsidR="005931EE" w:rsidP="000708B4" w:rsidRDefault="005931EE" w14:paraId="0617EE39" w14:textId="77777777">
            <w:pPr>
              <w:tabs>
                <w:tab w:val="right" w:pos="9072"/>
              </w:tabs>
              <w:spacing w:before="120" w:line="240" w:lineRule="auto"/>
              <w:jc w:val="both"/>
              <w:rPr>
                <w:rFonts w:ascii="Times New Roman" w:hAnsi="Times New Roman" w:cs="Times New Roman"/>
                <w:sz w:val="24"/>
                <w:szCs w:val="24"/>
              </w:rPr>
            </w:pPr>
            <w:r w:rsidRPr="00BA17C2">
              <w:rPr>
                <w:rFonts w:ascii="Times New Roman" w:hAnsi="Times New Roman" w:cs="Times New Roman"/>
                <w:bCs/>
                <w:sz w:val="24"/>
                <w:szCs w:val="24"/>
              </w:rPr>
              <w:t>Ārlietu ministrijas Ekonomisko attiecību, tirdzniecības un attīstības sadarbības direkcijas vadītāj</w:t>
            </w:r>
            <w:r w:rsidR="000708B4">
              <w:rPr>
                <w:rFonts w:ascii="Times New Roman" w:hAnsi="Times New Roman" w:cs="Times New Roman"/>
                <w:bCs/>
                <w:sz w:val="24"/>
                <w:szCs w:val="24"/>
              </w:rPr>
              <w:t>a</w:t>
            </w:r>
            <w:r w:rsidRPr="00BA17C2">
              <w:rPr>
                <w:rFonts w:ascii="Times New Roman" w:hAnsi="Times New Roman" w:cs="Times New Roman"/>
                <w:bCs/>
                <w:sz w:val="24"/>
                <w:szCs w:val="24"/>
              </w:rPr>
              <w:t>;</w:t>
            </w:r>
          </w:p>
        </w:tc>
      </w:tr>
      <w:tr w:rsidRPr="00BA17C2" w:rsidR="005931EE" w:rsidTr="00BE1913" w14:paraId="6FAB61C7" w14:textId="77777777">
        <w:tc>
          <w:tcPr>
            <w:tcW w:w="2833" w:type="dxa"/>
          </w:tcPr>
          <w:p w:rsidRPr="00BA17C2" w:rsidR="005931EE" w:rsidP="005931EE" w:rsidRDefault="005931EE" w14:paraId="1CEFB2BA" w14:textId="77777777">
            <w:pPr>
              <w:tabs>
                <w:tab w:val="right" w:pos="9072"/>
              </w:tabs>
              <w:spacing w:before="120" w:line="240" w:lineRule="auto"/>
              <w:jc w:val="both"/>
              <w:rPr>
                <w:rFonts w:ascii="Times New Roman" w:hAnsi="Times New Roman" w:cs="Times New Roman"/>
                <w:sz w:val="24"/>
                <w:szCs w:val="24"/>
              </w:rPr>
            </w:pPr>
          </w:p>
        </w:tc>
        <w:tc>
          <w:tcPr>
            <w:tcW w:w="2836" w:type="dxa"/>
          </w:tcPr>
          <w:p w:rsidRPr="00BA17C2" w:rsidR="005931EE" w:rsidP="005931EE" w:rsidRDefault="005931EE" w14:paraId="32A839FA" w14:textId="77777777">
            <w:pPr>
              <w:tabs>
                <w:tab w:val="right" w:pos="9072"/>
              </w:tabs>
              <w:spacing w:before="120" w:line="240" w:lineRule="auto"/>
              <w:jc w:val="both"/>
              <w:rPr>
                <w:rFonts w:ascii="Times New Roman" w:hAnsi="Times New Roman" w:cs="Times New Roman"/>
                <w:sz w:val="24"/>
                <w:szCs w:val="24"/>
              </w:rPr>
            </w:pPr>
            <w:r w:rsidRPr="00BA17C2">
              <w:rPr>
                <w:rFonts w:ascii="Times New Roman" w:hAnsi="Times New Roman" w:cs="Times New Roman"/>
                <w:sz w:val="24"/>
                <w:szCs w:val="24"/>
              </w:rPr>
              <w:t>I. Berķe</w:t>
            </w:r>
          </w:p>
        </w:tc>
        <w:tc>
          <w:tcPr>
            <w:tcW w:w="3402" w:type="dxa"/>
          </w:tcPr>
          <w:p w:rsidRPr="00BA17C2" w:rsidR="005931EE" w:rsidP="005931EE" w:rsidRDefault="005931EE" w14:paraId="7AC4EC55" w14:textId="77777777">
            <w:pPr>
              <w:tabs>
                <w:tab w:val="right" w:pos="9072"/>
              </w:tabs>
              <w:spacing w:before="120" w:line="240" w:lineRule="auto"/>
              <w:jc w:val="both"/>
              <w:rPr>
                <w:rFonts w:ascii="Times New Roman" w:hAnsi="Times New Roman" w:cs="Times New Roman"/>
                <w:sz w:val="24"/>
                <w:szCs w:val="24"/>
              </w:rPr>
            </w:pPr>
            <w:r w:rsidRPr="00BA17C2">
              <w:rPr>
                <w:rFonts w:ascii="Times New Roman" w:hAnsi="Times New Roman" w:cs="Times New Roman"/>
                <w:sz w:val="24"/>
                <w:szCs w:val="24"/>
              </w:rPr>
              <w:t xml:space="preserve">Ārējās tirdzniecības un ārējo ekonomisko sakaru veicināšanas </w:t>
            </w:r>
            <w:r w:rsidRPr="00BA17C2">
              <w:rPr>
                <w:rFonts w:ascii="Times New Roman" w:hAnsi="Times New Roman" w:cs="Times New Roman"/>
                <w:sz w:val="24"/>
                <w:szCs w:val="24"/>
              </w:rPr>
              <w:lastRenderedPageBreak/>
              <w:t>departamenta direktora vietniece - nodaļas vadītāja</w:t>
            </w:r>
            <w:r w:rsidRPr="00BA17C2" w:rsidR="00D66D08">
              <w:rPr>
                <w:rFonts w:ascii="Times New Roman" w:hAnsi="Times New Roman" w:cs="Times New Roman"/>
                <w:sz w:val="24"/>
                <w:szCs w:val="24"/>
              </w:rPr>
              <w:t>;</w:t>
            </w:r>
          </w:p>
        </w:tc>
      </w:tr>
      <w:tr w:rsidRPr="00BA17C2" w:rsidR="00D66D08" w:rsidTr="00BE1913" w14:paraId="4F0A61FA" w14:textId="77777777">
        <w:tc>
          <w:tcPr>
            <w:tcW w:w="2833" w:type="dxa"/>
          </w:tcPr>
          <w:p w:rsidRPr="00BA17C2" w:rsidR="00D66D08" w:rsidP="005931EE" w:rsidRDefault="00D66D08" w14:paraId="1CD2F486" w14:textId="77777777">
            <w:pPr>
              <w:tabs>
                <w:tab w:val="right" w:pos="9072"/>
              </w:tabs>
              <w:spacing w:before="120" w:line="240" w:lineRule="auto"/>
              <w:jc w:val="both"/>
              <w:rPr>
                <w:rFonts w:ascii="Times New Roman" w:hAnsi="Times New Roman" w:cs="Times New Roman"/>
                <w:sz w:val="24"/>
                <w:szCs w:val="24"/>
              </w:rPr>
            </w:pPr>
          </w:p>
        </w:tc>
        <w:tc>
          <w:tcPr>
            <w:tcW w:w="2836" w:type="dxa"/>
          </w:tcPr>
          <w:p w:rsidRPr="00DE2837" w:rsidR="00D66D08" w:rsidP="005931EE" w:rsidRDefault="00DE2837" w14:paraId="63FB7B70" w14:textId="77777777">
            <w:pPr>
              <w:tabs>
                <w:tab w:val="right" w:pos="9072"/>
              </w:tabs>
              <w:spacing w:before="120" w:line="240" w:lineRule="auto"/>
              <w:jc w:val="both"/>
              <w:rPr>
                <w:rFonts w:ascii="Times New Roman" w:hAnsi="Times New Roman" w:cs="Times New Roman"/>
                <w:sz w:val="24"/>
                <w:szCs w:val="24"/>
              </w:rPr>
            </w:pPr>
            <w:r w:rsidRPr="00DE2837">
              <w:rPr>
                <w:rFonts w:ascii="Times New Roman" w:hAnsi="Times New Roman" w:cs="Times New Roman"/>
                <w:sz w:val="24"/>
                <w:szCs w:val="24"/>
              </w:rPr>
              <w:t>A.Zirnis</w:t>
            </w:r>
          </w:p>
        </w:tc>
        <w:tc>
          <w:tcPr>
            <w:tcW w:w="3402" w:type="dxa"/>
          </w:tcPr>
          <w:p w:rsidRPr="00DE2837" w:rsidR="00D66D08" w:rsidP="005931EE" w:rsidRDefault="00DE2837" w14:paraId="41BB71D2" w14:textId="77777777">
            <w:pPr>
              <w:tabs>
                <w:tab w:val="right" w:pos="9072"/>
              </w:tabs>
              <w:spacing w:before="120" w:line="240" w:lineRule="auto"/>
              <w:jc w:val="both"/>
              <w:rPr>
                <w:rFonts w:ascii="Times New Roman" w:hAnsi="Times New Roman" w:cs="Times New Roman"/>
                <w:sz w:val="24"/>
                <w:szCs w:val="24"/>
              </w:rPr>
            </w:pPr>
            <w:r w:rsidRPr="00DE2837">
              <w:rPr>
                <w:rFonts w:ascii="Times New Roman" w:hAnsi="Times New Roman" w:cs="Times New Roman"/>
                <w:sz w:val="24"/>
                <w:szCs w:val="24"/>
              </w:rPr>
              <w:t>Ārējās tirdzniecības un investīciju nodaļas trešais sekretārs</w:t>
            </w:r>
            <w:r w:rsidRPr="00DE2837" w:rsidR="00D66D08">
              <w:rPr>
                <w:rFonts w:ascii="Times New Roman" w:hAnsi="Times New Roman" w:cs="Times New Roman"/>
                <w:sz w:val="24"/>
                <w:szCs w:val="24"/>
              </w:rPr>
              <w:t>.</w:t>
            </w:r>
          </w:p>
        </w:tc>
      </w:tr>
    </w:tbl>
    <w:p w:rsidRPr="00BA17C2" w:rsidR="00995505" w:rsidP="001C1E3E" w:rsidRDefault="00995505" w14:paraId="5C5D81BF" w14:textId="77777777">
      <w:pPr>
        <w:tabs>
          <w:tab w:val="right" w:pos="9072"/>
        </w:tabs>
        <w:spacing w:before="120" w:line="240" w:lineRule="auto"/>
        <w:jc w:val="both"/>
        <w:rPr>
          <w:rFonts w:ascii="Times New Roman" w:hAnsi="Times New Roman" w:cs="Times New Roman"/>
          <w:sz w:val="24"/>
          <w:szCs w:val="24"/>
        </w:rPr>
      </w:pPr>
    </w:p>
    <w:p w:rsidR="007547E2" w:rsidP="001C1E3E" w:rsidRDefault="007547E2" w14:paraId="0A4752A2" w14:textId="77777777">
      <w:pPr>
        <w:tabs>
          <w:tab w:val="right" w:pos="9072"/>
        </w:tabs>
        <w:spacing w:before="120" w:line="240" w:lineRule="auto"/>
        <w:jc w:val="both"/>
        <w:rPr>
          <w:rFonts w:ascii="Times New Roman" w:hAnsi="Times New Roman" w:cs="Times New Roman"/>
          <w:sz w:val="24"/>
          <w:szCs w:val="24"/>
        </w:rPr>
      </w:pPr>
    </w:p>
    <w:p w:rsidRPr="00BA17C2" w:rsidR="003F3E71" w:rsidP="001C1E3E" w:rsidRDefault="003F3E71" w14:paraId="6D39C6F3" w14:textId="77777777">
      <w:pPr>
        <w:tabs>
          <w:tab w:val="right" w:pos="9072"/>
        </w:tabs>
        <w:spacing w:before="120" w:line="240" w:lineRule="auto"/>
        <w:jc w:val="both"/>
        <w:rPr>
          <w:rFonts w:ascii="Times New Roman" w:hAnsi="Times New Roman" w:cs="Times New Roman"/>
          <w:sz w:val="24"/>
          <w:szCs w:val="24"/>
        </w:rPr>
      </w:pPr>
    </w:p>
    <w:p w:rsidRPr="00ED7AA0" w:rsidR="004F1B83" w:rsidP="001C1E3E" w:rsidRDefault="004F1B83" w14:paraId="5C9237A9" w14:textId="77777777">
      <w:pPr>
        <w:tabs>
          <w:tab w:val="right" w:pos="9072"/>
        </w:tabs>
        <w:spacing w:before="120" w:after="120" w:line="240" w:lineRule="auto"/>
        <w:jc w:val="both"/>
        <w:rPr>
          <w:rFonts w:ascii="Times New Roman" w:hAnsi="Times New Roman" w:eastAsia="Times New Roman" w:cs="Times New Roman"/>
          <w:bCs/>
          <w:sz w:val="24"/>
          <w:szCs w:val="24"/>
        </w:rPr>
      </w:pPr>
      <w:r w:rsidRPr="00ED7AA0">
        <w:rPr>
          <w:rFonts w:ascii="Times New Roman" w:hAnsi="Times New Roman" w:eastAsia="Times New Roman" w:cs="Times New Roman"/>
          <w:bCs/>
          <w:sz w:val="24"/>
          <w:szCs w:val="24"/>
        </w:rPr>
        <w:t>Iesniedzējs: ārlietu ministrs</w:t>
      </w:r>
      <w:r w:rsidRPr="00ED7AA0">
        <w:rPr>
          <w:rFonts w:ascii="Times New Roman" w:hAnsi="Times New Roman" w:eastAsia="Times New Roman" w:cs="Times New Roman"/>
          <w:bCs/>
          <w:sz w:val="24"/>
          <w:szCs w:val="24"/>
        </w:rPr>
        <w:tab/>
        <w:t>E. Rinkēvičs</w:t>
      </w:r>
    </w:p>
    <w:p w:rsidRPr="00ED7AA0" w:rsidR="004F1B83" w:rsidP="001C1E3E" w:rsidRDefault="004F1B83" w14:paraId="706E3113" w14:textId="77777777">
      <w:pPr>
        <w:pStyle w:val="Header"/>
        <w:tabs>
          <w:tab w:val="left" w:pos="6663"/>
          <w:tab w:val="left" w:pos="7230"/>
        </w:tabs>
        <w:snapToGrid w:val="false"/>
        <w:spacing w:before="120" w:after="120"/>
        <w:jc w:val="both"/>
        <w:rPr>
          <w:rFonts w:ascii="Times New Roman" w:hAnsi="Times New Roman" w:cs="Times New Roman"/>
          <w:sz w:val="24"/>
          <w:szCs w:val="24"/>
        </w:rPr>
      </w:pPr>
    </w:p>
    <w:p w:rsidRPr="00BA17C2" w:rsidR="004F1B83" w:rsidP="001C1E3E" w:rsidRDefault="004F1B83" w14:paraId="4E5D8835" w14:textId="77777777">
      <w:pPr>
        <w:pStyle w:val="Header"/>
        <w:tabs>
          <w:tab w:val="left" w:pos="6663"/>
          <w:tab w:val="left" w:pos="7230"/>
        </w:tabs>
        <w:snapToGrid w:val="false"/>
        <w:spacing w:before="120" w:after="120"/>
        <w:jc w:val="both"/>
        <w:rPr>
          <w:rFonts w:ascii="Times New Roman" w:hAnsi="Times New Roman" w:cs="Times New Roman"/>
          <w:sz w:val="24"/>
          <w:szCs w:val="24"/>
        </w:rPr>
      </w:pPr>
      <w:r w:rsidRPr="00ED7AA0">
        <w:rPr>
          <w:rFonts w:ascii="Times New Roman" w:hAnsi="Times New Roman" w:cs="Times New Roman"/>
          <w:sz w:val="24"/>
          <w:szCs w:val="24"/>
        </w:rPr>
        <w:t>Vīza: valsts sekretār</w:t>
      </w:r>
      <w:r w:rsidRPr="00ED7AA0" w:rsidR="00DE2837">
        <w:rPr>
          <w:rFonts w:ascii="Times New Roman" w:hAnsi="Times New Roman" w:cs="Times New Roman"/>
          <w:sz w:val="24"/>
          <w:szCs w:val="24"/>
        </w:rPr>
        <w:t>s</w:t>
      </w:r>
      <w:r w:rsidRPr="00ED7AA0">
        <w:rPr>
          <w:rFonts w:ascii="Times New Roman" w:hAnsi="Times New Roman" w:cs="Times New Roman"/>
          <w:sz w:val="24"/>
          <w:szCs w:val="24"/>
        </w:rPr>
        <w:tab/>
      </w:r>
      <w:r w:rsidRPr="00ED7AA0">
        <w:rPr>
          <w:rFonts w:ascii="Times New Roman" w:hAnsi="Times New Roman" w:cs="Times New Roman"/>
          <w:sz w:val="24"/>
          <w:szCs w:val="24"/>
        </w:rPr>
        <w:tab/>
        <w:t xml:space="preserve">      </w:t>
      </w:r>
      <w:r w:rsidRPr="00ED7AA0">
        <w:rPr>
          <w:rFonts w:ascii="Times New Roman" w:hAnsi="Times New Roman" w:cs="Times New Roman"/>
          <w:sz w:val="24"/>
          <w:szCs w:val="24"/>
        </w:rPr>
        <w:tab/>
      </w:r>
      <w:r w:rsidRPr="00ED7AA0">
        <w:rPr>
          <w:rFonts w:ascii="Times New Roman" w:hAnsi="Times New Roman" w:cs="Times New Roman"/>
          <w:sz w:val="24"/>
          <w:szCs w:val="24"/>
        </w:rPr>
        <w:tab/>
        <w:t xml:space="preserve">A. </w:t>
      </w:r>
      <w:r w:rsidRPr="00ED7AA0" w:rsidR="00DE2837">
        <w:rPr>
          <w:rFonts w:ascii="Times New Roman" w:hAnsi="Times New Roman" w:cs="Times New Roman"/>
          <w:sz w:val="24"/>
          <w:szCs w:val="24"/>
        </w:rPr>
        <w:t>Pelšs</w:t>
      </w:r>
    </w:p>
    <w:p w:rsidRPr="00BA17C2" w:rsidR="004F1B83" w:rsidP="001C1E3E" w:rsidRDefault="004F1B83" w14:paraId="753F3F14" w14:textId="77777777">
      <w:pPr>
        <w:pStyle w:val="Header"/>
        <w:snapToGrid w:val="false"/>
        <w:jc w:val="both"/>
        <w:rPr>
          <w:rFonts w:ascii="Times New Roman" w:hAnsi="Times New Roman" w:cs="Times New Roman"/>
          <w:bCs/>
          <w:sz w:val="24"/>
          <w:szCs w:val="24"/>
        </w:rPr>
      </w:pPr>
    </w:p>
    <w:p w:rsidRPr="00BA17C2" w:rsidR="007547E2" w:rsidP="001C1E3E" w:rsidRDefault="007547E2" w14:paraId="1663DCB4" w14:textId="77777777">
      <w:pPr>
        <w:pStyle w:val="Header"/>
        <w:snapToGrid w:val="false"/>
        <w:jc w:val="both"/>
        <w:rPr>
          <w:rFonts w:ascii="Times New Roman" w:hAnsi="Times New Roman" w:cs="Times New Roman"/>
          <w:bCs/>
          <w:sz w:val="24"/>
          <w:szCs w:val="24"/>
        </w:rPr>
      </w:pPr>
    </w:p>
    <w:p w:rsidRPr="00BA17C2" w:rsidR="007547E2" w:rsidP="001C1E3E" w:rsidRDefault="007547E2" w14:paraId="10169160" w14:textId="77777777">
      <w:pPr>
        <w:pStyle w:val="Header"/>
        <w:snapToGrid w:val="false"/>
        <w:jc w:val="both"/>
        <w:rPr>
          <w:rFonts w:ascii="Times New Roman" w:hAnsi="Times New Roman" w:cs="Times New Roman"/>
          <w:bCs/>
          <w:sz w:val="24"/>
          <w:szCs w:val="24"/>
        </w:rPr>
      </w:pPr>
    </w:p>
    <w:p w:rsidR="007547E2" w:rsidP="001C1E3E" w:rsidRDefault="007547E2" w14:paraId="4CD3DB41" w14:textId="77777777">
      <w:pPr>
        <w:pStyle w:val="Header"/>
        <w:snapToGrid w:val="false"/>
        <w:jc w:val="both"/>
        <w:rPr>
          <w:rFonts w:ascii="Times New Roman" w:hAnsi="Times New Roman" w:cs="Times New Roman"/>
          <w:bCs/>
          <w:sz w:val="24"/>
          <w:szCs w:val="24"/>
        </w:rPr>
      </w:pPr>
    </w:p>
    <w:p w:rsidRPr="00BA17C2" w:rsidR="003F3E71" w:rsidP="001C1E3E" w:rsidRDefault="003F3E71" w14:paraId="768F1C1C" w14:textId="77777777">
      <w:pPr>
        <w:pStyle w:val="Header"/>
        <w:snapToGrid w:val="false"/>
        <w:jc w:val="both"/>
        <w:rPr>
          <w:rFonts w:ascii="Times New Roman" w:hAnsi="Times New Roman" w:cs="Times New Roman"/>
          <w:bCs/>
          <w:sz w:val="24"/>
          <w:szCs w:val="24"/>
        </w:rPr>
      </w:pPr>
    </w:p>
    <w:p w:rsidRPr="00BA17C2" w:rsidR="004F1B83" w:rsidP="001C1E3E" w:rsidRDefault="00F11FF2" w14:paraId="6B3653A8" w14:textId="77777777">
      <w:pPr>
        <w:pStyle w:val="Header"/>
        <w:snapToGrid w:val="false"/>
        <w:jc w:val="both"/>
        <w:rPr>
          <w:rFonts w:ascii="Times New Roman" w:hAnsi="Times New Roman" w:cs="Times New Roman"/>
          <w:bCs/>
          <w:sz w:val="18"/>
          <w:szCs w:val="18"/>
        </w:rPr>
      </w:pPr>
      <w:r w:rsidRPr="00BA17C2">
        <w:rPr>
          <w:rFonts w:ascii="Times New Roman" w:hAnsi="Times New Roman" w:cs="Times New Roman"/>
          <w:bCs/>
          <w:sz w:val="18"/>
          <w:szCs w:val="18"/>
        </w:rPr>
        <w:t>I.Berķe</w:t>
      </w:r>
      <w:r w:rsidRPr="00BA17C2" w:rsidR="004F1B83">
        <w:rPr>
          <w:rFonts w:ascii="Times New Roman" w:hAnsi="Times New Roman" w:cs="Times New Roman"/>
          <w:bCs/>
          <w:sz w:val="18"/>
          <w:szCs w:val="18"/>
        </w:rPr>
        <w:t>, 67016240</w:t>
      </w:r>
    </w:p>
    <w:p w:rsidR="004F1B83" w:rsidP="005E3B8F" w:rsidRDefault="00DB3886" w14:paraId="1E344D0B" w14:textId="77777777">
      <w:pPr>
        <w:spacing w:after="0" w:line="240" w:lineRule="auto"/>
        <w:jc w:val="both"/>
      </w:pPr>
      <w:hyperlink w:history="true" r:id="rId10">
        <w:r w:rsidRPr="00BA17C2" w:rsidR="00F11FF2">
          <w:rPr>
            <w:rStyle w:val="Hyperlink"/>
            <w:rFonts w:ascii="Times New Roman" w:hAnsi="Times New Roman" w:cs="Times New Roman"/>
            <w:bCs/>
            <w:sz w:val="18"/>
            <w:szCs w:val="18"/>
          </w:rPr>
          <w:t>inguna.berke@mfa.gov.lv</w:t>
        </w:r>
      </w:hyperlink>
    </w:p>
    <w:sectPr w:rsidR="004F1B83" w:rsidSect="00E639D1">
      <w:headerReference w:type="default" r:id="rId11"/>
      <w:footerReference w:type="default" r:id="rId12"/>
      <w:pgSz w:w="12240" w:h="15840"/>
      <w:pgMar w:top="1134" w:right="1750"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C8E92" w14:textId="77777777" w:rsidR="00A7535D" w:rsidRDefault="00A7535D" w:rsidP="004F1B83">
      <w:pPr>
        <w:spacing w:after="0" w:line="240" w:lineRule="auto"/>
      </w:pPr>
      <w:r>
        <w:separator/>
      </w:r>
    </w:p>
  </w:endnote>
  <w:endnote w:type="continuationSeparator" w:id="0">
    <w:p w14:paraId="52526EEF" w14:textId="77777777" w:rsidR="00A7535D" w:rsidRDefault="00A7535D" w:rsidP="004F1B83">
      <w:pPr>
        <w:spacing w:after="0" w:line="240" w:lineRule="auto"/>
      </w:pPr>
      <w:r>
        <w:continuationSeparator/>
      </w:r>
    </w:p>
  </w:endnote>
  <w:endnote w:type="continuationNotice" w:id="1">
    <w:p w14:paraId="46A7D84A" w14:textId="77777777" w:rsidR="00A7535D" w:rsidRDefault="00A75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3EFB5" w14:textId="77777777" w:rsidR="00507BA2" w:rsidRPr="00DA5727" w:rsidRDefault="00507BA2" w:rsidP="00E639D1">
    <w:pPr>
      <w:keepNext/>
      <w:spacing w:before="120" w:after="0" w:line="240" w:lineRule="auto"/>
      <w:jc w:val="both"/>
      <w:outlineLvl w:val="0"/>
      <w:rPr>
        <w:rFonts w:ascii="Times New Roman" w:hAnsi="Times New Roman" w:cs="Times New Roman"/>
        <w:sz w:val="20"/>
        <w:szCs w:val="20"/>
      </w:rPr>
    </w:pPr>
    <w:r w:rsidRPr="006D0BAA">
      <w:rPr>
        <w:rFonts w:ascii="Times New Roman" w:hAnsi="Times New Roman" w:cs="Times New Roman"/>
        <w:sz w:val="20"/>
        <w:szCs w:val="20"/>
      </w:rPr>
      <w:t>AMzin_</w:t>
    </w:r>
    <w:r w:rsidR="000708B4" w:rsidRPr="006D0BAA">
      <w:rPr>
        <w:rFonts w:ascii="Times New Roman" w:hAnsi="Times New Roman" w:cs="Times New Roman"/>
        <w:sz w:val="20"/>
        <w:szCs w:val="20"/>
      </w:rPr>
      <w:t>2510</w:t>
    </w:r>
    <w:r w:rsidRPr="006D0BAA">
      <w:rPr>
        <w:rFonts w:ascii="Times New Roman" w:hAnsi="Times New Roman" w:cs="Times New Roman"/>
        <w:sz w:val="20"/>
        <w:szCs w:val="20"/>
      </w:rPr>
      <w:t>2022</w:t>
    </w:r>
    <w:r>
      <w:rPr>
        <w:rFonts w:ascii="Times New Roman" w:hAnsi="Times New Roman" w:cs="Times New Roman"/>
        <w:sz w:val="20"/>
        <w:szCs w:val="20"/>
      </w:rPr>
      <w:t xml:space="preserve">, </w:t>
    </w:r>
    <w:r w:rsidRPr="00DA5727">
      <w:rPr>
        <w:rFonts w:ascii="Times New Roman" w:hAnsi="Times New Roman" w:cs="Times New Roman"/>
        <w:sz w:val="20"/>
        <w:szCs w:val="20"/>
      </w:rPr>
      <w:t>“</w:t>
    </w:r>
    <w:r w:rsidRPr="006F130B">
      <w:rPr>
        <w:rFonts w:ascii="Times New Roman" w:hAnsi="Times New Roman" w:cs="Times New Roman"/>
        <w:sz w:val="20"/>
        <w:szCs w:val="20"/>
      </w:rPr>
      <w:t>Par Eiropas Savienības Ārlietu padomes</w:t>
    </w:r>
    <w:r>
      <w:rPr>
        <w:rFonts w:ascii="Times New Roman" w:hAnsi="Times New Roman" w:cs="Times New Roman"/>
        <w:sz w:val="20"/>
        <w:szCs w:val="20"/>
      </w:rPr>
      <w:t xml:space="preserve"> Kopējās tirdzniecības politikas jautājumos</w:t>
    </w:r>
    <w:r w:rsidRPr="006F130B">
      <w:rPr>
        <w:rFonts w:ascii="Times New Roman" w:hAnsi="Times New Roman" w:cs="Times New Roman"/>
        <w:sz w:val="20"/>
        <w:szCs w:val="20"/>
      </w:rPr>
      <w:t xml:space="preserve"> </w:t>
    </w:r>
    <w:r>
      <w:rPr>
        <w:rFonts w:ascii="Times New Roman" w:hAnsi="Times New Roman" w:cs="Times New Roman"/>
        <w:sz w:val="20"/>
        <w:szCs w:val="20"/>
      </w:rPr>
      <w:t xml:space="preserve">neformālo sanāksmi 2022. gada </w:t>
    </w:r>
    <w:r w:rsidR="000708B4">
      <w:rPr>
        <w:rFonts w:ascii="Times New Roman" w:hAnsi="Times New Roman" w:cs="Times New Roman"/>
        <w:sz w:val="20"/>
        <w:szCs w:val="20"/>
      </w:rPr>
      <w:t>30.-31. oktobrī</w:t>
    </w:r>
    <w:r w:rsidRPr="00DA5727">
      <w:rPr>
        <w:rFonts w:ascii="Times New Roman" w:hAnsi="Times New Roman" w:cs="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9C0E8" w14:textId="77777777" w:rsidR="00A7535D" w:rsidRDefault="00A7535D" w:rsidP="004F1B83">
      <w:pPr>
        <w:spacing w:after="0" w:line="240" w:lineRule="auto"/>
      </w:pPr>
      <w:r>
        <w:separator/>
      </w:r>
    </w:p>
  </w:footnote>
  <w:footnote w:type="continuationSeparator" w:id="0">
    <w:p w14:paraId="096D81DE" w14:textId="77777777" w:rsidR="00A7535D" w:rsidRDefault="00A7535D" w:rsidP="004F1B83">
      <w:pPr>
        <w:spacing w:after="0" w:line="240" w:lineRule="auto"/>
      </w:pPr>
      <w:r>
        <w:continuationSeparator/>
      </w:r>
    </w:p>
  </w:footnote>
  <w:footnote w:type="continuationNotice" w:id="1">
    <w:p w14:paraId="4D334E21" w14:textId="77777777" w:rsidR="00A7535D" w:rsidRDefault="00A7535D">
      <w:pPr>
        <w:spacing w:after="0" w:line="240" w:lineRule="auto"/>
      </w:pPr>
    </w:p>
  </w:footnote>
  <w:footnote w:id="2">
    <w:p w14:paraId="049657F0" w14:textId="77777777" w:rsidR="00DE2837" w:rsidRDefault="00DE2837" w:rsidP="00A342BA">
      <w:pPr>
        <w:pStyle w:val="FootnoteText"/>
        <w:jc w:val="both"/>
      </w:pPr>
      <w:r>
        <w:rPr>
          <w:rStyle w:val="FootnoteReference"/>
        </w:rPr>
        <w:footnoteRef/>
      </w:r>
      <w:r>
        <w:t xml:space="preserve"> </w:t>
      </w:r>
      <w:r w:rsidRPr="00DE2837">
        <w:rPr>
          <w:rFonts w:ascii="Times New Roman" w:hAnsi="Times New Roman"/>
        </w:rPr>
        <w:t>2021. gada 18. februāra Eiropas Komisijas paziņojums par jauno tirdzniecības stratēģiju “Tirdzniecības politikas pārskatīšana – atvērta, ilgtspējīga un pārliecinoša tirdzniecības politika”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8311854"/>
      <w:docPartObj>
        <w:docPartGallery w:val="Page Numbers (Top of Page)"/>
        <w:docPartUnique/>
      </w:docPartObj>
    </w:sdtPr>
    <w:sdtEndPr>
      <w:rPr>
        <w:rFonts w:ascii="Times New Roman" w:hAnsi="Times New Roman" w:cs="Times New Roman"/>
        <w:noProof/>
      </w:rPr>
    </w:sdtEndPr>
    <w:sdtContent>
      <w:p w14:paraId="0D3F8CEF" w14:textId="37BC795F" w:rsidR="00507BA2" w:rsidRDefault="00507BA2" w:rsidP="00E639D1">
        <w:pPr>
          <w:pStyle w:val="Header"/>
          <w:jc w:val="center"/>
        </w:pPr>
        <w:r>
          <w:tab/>
        </w:r>
        <w:r>
          <w:tab/>
        </w:r>
        <w:r w:rsidRPr="00BD2D1C">
          <w:rPr>
            <w:rFonts w:ascii="Times New Roman" w:hAnsi="Times New Roman" w:cs="Times New Roman"/>
          </w:rPr>
          <w:fldChar w:fldCharType="begin"/>
        </w:r>
        <w:r w:rsidRPr="00BD2D1C">
          <w:rPr>
            <w:rFonts w:ascii="Times New Roman" w:hAnsi="Times New Roman" w:cs="Times New Roman"/>
          </w:rPr>
          <w:instrText xml:space="preserve"> PAGE   \* MERGEFORMAT </w:instrText>
        </w:r>
        <w:r w:rsidRPr="00BD2D1C">
          <w:rPr>
            <w:rFonts w:ascii="Times New Roman" w:hAnsi="Times New Roman" w:cs="Times New Roman"/>
          </w:rPr>
          <w:fldChar w:fldCharType="separate"/>
        </w:r>
        <w:r w:rsidR="002B06DD">
          <w:rPr>
            <w:rFonts w:ascii="Times New Roman" w:hAnsi="Times New Roman" w:cs="Times New Roman"/>
            <w:noProof/>
          </w:rPr>
          <w:t>2</w:t>
        </w:r>
        <w:r w:rsidRPr="00BD2D1C">
          <w:rPr>
            <w:rFonts w:ascii="Times New Roman" w:hAnsi="Times New Roman" w:cs="Times New Roman"/>
            <w:noProof/>
          </w:rPr>
          <w:fldChar w:fldCharType="end"/>
        </w:r>
        <w:r>
          <w:rPr>
            <w:rFonts w:ascii="Times New Roman" w:hAnsi="Times New Roman" w:cs="Times New Roman"/>
            <w:noProof/>
          </w:rPr>
          <w:t>-</w:t>
        </w:r>
        <w:r>
          <w:rPr>
            <w:rFonts w:ascii="Times New Roman" w:hAnsi="Times New Roman" w:cs="Times New Roman"/>
            <w:noProof/>
          </w:rPr>
          <w:fldChar w:fldCharType="begin"/>
        </w:r>
        <w:r>
          <w:rPr>
            <w:rFonts w:ascii="Times New Roman" w:hAnsi="Times New Roman" w:cs="Times New Roman"/>
            <w:noProof/>
          </w:rPr>
          <w:instrText xml:space="preserve"> SECTIONPAGES   \* MERGEFORMAT </w:instrText>
        </w:r>
        <w:r>
          <w:rPr>
            <w:rFonts w:ascii="Times New Roman" w:hAnsi="Times New Roman" w:cs="Times New Roman"/>
            <w:noProof/>
          </w:rPr>
          <w:fldChar w:fldCharType="separate"/>
        </w:r>
        <w:r w:rsidR="00DB3886">
          <w:rPr>
            <w:rFonts w:ascii="Times New Roman" w:hAnsi="Times New Roman" w:cs="Times New Roman"/>
            <w:noProof/>
          </w:rPr>
          <w:t>6</w:t>
        </w:r>
        <w:r>
          <w:rPr>
            <w:rFonts w:ascii="Times New Roman" w:hAnsi="Times New Roman" w:cs="Times New Roman"/>
            <w:noProof/>
          </w:rPr>
          <w:fldChar w:fldCharType="end"/>
        </w:r>
      </w:p>
    </w:sdtContent>
  </w:sdt>
  <w:p w14:paraId="5A0E6219" w14:textId="77777777" w:rsidR="00507BA2" w:rsidRPr="00873776" w:rsidRDefault="00507BA2" w:rsidP="00E639D1">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475F3"/>
    <w:multiLevelType w:val="hybridMultilevel"/>
    <w:tmpl w:val="BFFA7588"/>
    <w:lvl w:ilvl="0" w:tplc="4944127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5976469"/>
    <w:multiLevelType w:val="hybridMultilevel"/>
    <w:tmpl w:val="1D56EEB6"/>
    <w:lvl w:ilvl="0" w:tplc="3BC43C3E">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72B1328"/>
    <w:multiLevelType w:val="multilevel"/>
    <w:tmpl w:val="16E479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FA2755"/>
    <w:multiLevelType w:val="hybridMultilevel"/>
    <w:tmpl w:val="EA6CB7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7296910"/>
    <w:multiLevelType w:val="hybridMultilevel"/>
    <w:tmpl w:val="C8CE05E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6C1647B"/>
    <w:multiLevelType w:val="hybridMultilevel"/>
    <w:tmpl w:val="395E141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7097E9B"/>
    <w:multiLevelType w:val="hybridMultilevel"/>
    <w:tmpl w:val="B95EE0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F3C1DBF"/>
    <w:multiLevelType w:val="hybridMultilevel"/>
    <w:tmpl w:val="C45E05C2"/>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14A6295"/>
    <w:multiLevelType w:val="hybridMultilevel"/>
    <w:tmpl w:val="806EA1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8"/>
  </w:num>
  <w:num w:numId="4">
    <w:abstractNumId w:val="3"/>
  </w:num>
  <w:num w:numId="5">
    <w:abstractNumId w:val="2"/>
  </w:num>
  <w:num w:numId="6">
    <w:abstractNumId w:val="4"/>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NotTrackFormatting/>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B83"/>
    <w:rsid w:val="00011AFB"/>
    <w:rsid w:val="0001428E"/>
    <w:rsid w:val="00016C92"/>
    <w:rsid w:val="00017C41"/>
    <w:rsid w:val="000211E1"/>
    <w:rsid w:val="000230E2"/>
    <w:rsid w:val="0002359B"/>
    <w:rsid w:val="00024056"/>
    <w:rsid w:val="00033699"/>
    <w:rsid w:val="0003796C"/>
    <w:rsid w:val="00042663"/>
    <w:rsid w:val="00043979"/>
    <w:rsid w:val="00051259"/>
    <w:rsid w:val="00054DDD"/>
    <w:rsid w:val="00056673"/>
    <w:rsid w:val="000603BD"/>
    <w:rsid w:val="000702FF"/>
    <w:rsid w:val="000708B4"/>
    <w:rsid w:val="000767D2"/>
    <w:rsid w:val="00090F62"/>
    <w:rsid w:val="000913AC"/>
    <w:rsid w:val="00091946"/>
    <w:rsid w:val="000941E3"/>
    <w:rsid w:val="000A2B3D"/>
    <w:rsid w:val="000C248C"/>
    <w:rsid w:val="000C415C"/>
    <w:rsid w:val="000C492D"/>
    <w:rsid w:val="000C4FE5"/>
    <w:rsid w:val="000C5E95"/>
    <w:rsid w:val="000E411F"/>
    <w:rsid w:val="000E4A3B"/>
    <w:rsid w:val="000F0B04"/>
    <w:rsid w:val="000F3001"/>
    <w:rsid w:val="000F77AE"/>
    <w:rsid w:val="001031C9"/>
    <w:rsid w:val="00107BC6"/>
    <w:rsid w:val="001169D8"/>
    <w:rsid w:val="0011720E"/>
    <w:rsid w:val="00124966"/>
    <w:rsid w:val="0013179D"/>
    <w:rsid w:val="0013490A"/>
    <w:rsid w:val="00137D17"/>
    <w:rsid w:val="00140966"/>
    <w:rsid w:val="0014154B"/>
    <w:rsid w:val="00141877"/>
    <w:rsid w:val="00144285"/>
    <w:rsid w:val="00151838"/>
    <w:rsid w:val="00153371"/>
    <w:rsid w:val="00154213"/>
    <w:rsid w:val="00161F93"/>
    <w:rsid w:val="00164CE9"/>
    <w:rsid w:val="0016552D"/>
    <w:rsid w:val="00165E40"/>
    <w:rsid w:val="001701FB"/>
    <w:rsid w:val="001706B7"/>
    <w:rsid w:val="00171D09"/>
    <w:rsid w:val="001812D9"/>
    <w:rsid w:val="00182B8F"/>
    <w:rsid w:val="00182F1F"/>
    <w:rsid w:val="001847F9"/>
    <w:rsid w:val="00190E18"/>
    <w:rsid w:val="00192282"/>
    <w:rsid w:val="001964B2"/>
    <w:rsid w:val="0019682B"/>
    <w:rsid w:val="001A010B"/>
    <w:rsid w:val="001A16EF"/>
    <w:rsid w:val="001A38AC"/>
    <w:rsid w:val="001B0821"/>
    <w:rsid w:val="001B2966"/>
    <w:rsid w:val="001B2B9A"/>
    <w:rsid w:val="001B4E8C"/>
    <w:rsid w:val="001C1E3E"/>
    <w:rsid w:val="001C40F1"/>
    <w:rsid w:val="001C6119"/>
    <w:rsid w:val="001D1C4F"/>
    <w:rsid w:val="001D4669"/>
    <w:rsid w:val="001E2999"/>
    <w:rsid w:val="001E56E8"/>
    <w:rsid w:val="001F34E8"/>
    <w:rsid w:val="001F6D1F"/>
    <w:rsid w:val="001F7AC0"/>
    <w:rsid w:val="00212D62"/>
    <w:rsid w:val="00216F46"/>
    <w:rsid w:val="002229C4"/>
    <w:rsid w:val="002235BB"/>
    <w:rsid w:val="0022377C"/>
    <w:rsid w:val="00230151"/>
    <w:rsid w:val="002314AC"/>
    <w:rsid w:val="002314E2"/>
    <w:rsid w:val="0024545F"/>
    <w:rsid w:val="00255F7D"/>
    <w:rsid w:val="0026342D"/>
    <w:rsid w:val="00263D08"/>
    <w:rsid w:val="00265300"/>
    <w:rsid w:val="00265605"/>
    <w:rsid w:val="00283DCF"/>
    <w:rsid w:val="00285413"/>
    <w:rsid w:val="002A3947"/>
    <w:rsid w:val="002A3E9C"/>
    <w:rsid w:val="002A4021"/>
    <w:rsid w:val="002B06DD"/>
    <w:rsid w:val="002B4DB9"/>
    <w:rsid w:val="002C1AB3"/>
    <w:rsid w:val="002C2F51"/>
    <w:rsid w:val="002C4845"/>
    <w:rsid w:val="002C4A1D"/>
    <w:rsid w:val="002C6B03"/>
    <w:rsid w:val="002C7B24"/>
    <w:rsid w:val="002D3BFA"/>
    <w:rsid w:val="002D5424"/>
    <w:rsid w:val="002D74D5"/>
    <w:rsid w:val="002E2D15"/>
    <w:rsid w:val="002E6087"/>
    <w:rsid w:val="002E641A"/>
    <w:rsid w:val="002F5732"/>
    <w:rsid w:val="003141BE"/>
    <w:rsid w:val="00315FCD"/>
    <w:rsid w:val="00316DF9"/>
    <w:rsid w:val="003214C9"/>
    <w:rsid w:val="003223E3"/>
    <w:rsid w:val="00324595"/>
    <w:rsid w:val="0032641B"/>
    <w:rsid w:val="00327986"/>
    <w:rsid w:val="00334834"/>
    <w:rsid w:val="00340165"/>
    <w:rsid w:val="0034158A"/>
    <w:rsid w:val="003419AD"/>
    <w:rsid w:val="0034735B"/>
    <w:rsid w:val="00350559"/>
    <w:rsid w:val="00353A98"/>
    <w:rsid w:val="00361E54"/>
    <w:rsid w:val="0036308E"/>
    <w:rsid w:val="003673CB"/>
    <w:rsid w:val="00371D3F"/>
    <w:rsid w:val="003749DF"/>
    <w:rsid w:val="003774E0"/>
    <w:rsid w:val="00380A2B"/>
    <w:rsid w:val="00386672"/>
    <w:rsid w:val="00387042"/>
    <w:rsid w:val="00396E54"/>
    <w:rsid w:val="0039797F"/>
    <w:rsid w:val="003A28B7"/>
    <w:rsid w:val="003A47E7"/>
    <w:rsid w:val="003A71E4"/>
    <w:rsid w:val="003B05A5"/>
    <w:rsid w:val="003C0D6B"/>
    <w:rsid w:val="003C3C6A"/>
    <w:rsid w:val="003D07E0"/>
    <w:rsid w:val="003E2B18"/>
    <w:rsid w:val="003F2888"/>
    <w:rsid w:val="003F2D20"/>
    <w:rsid w:val="003F36D6"/>
    <w:rsid w:val="003F3A1F"/>
    <w:rsid w:val="003F3E71"/>
    <w:rsid w:val="00416716"/>
    <w:rsid w:val="00432557"/>
    <w:rsid w:val="00433A9F"/>
    <w:rsid w:val="004347FF"/>
    <w:rsid w:val="004348B2"/>
    <w:rsid w:val="0043599E"/>
    <w:rsid w:val="004366E4"/>
    <w:rsid w:val="00442CAF"/>
    <w:rsid w:val="0044362A"/>
    <w:rsid w:val="00444007"/>
    <w:rsid w:val="004456AC"/>
    <w:rsid w:val="00452E25"/>
    <w:rsid w:val="004553AB"/>
    <w:rsid w:val="00475D8D"/>
    <w:rsid w:val="00480C66"/>
    <w:rsid w:val="00482A2A"/>
    <w:rsid w:val="004902DD"/>
    <w:rsid w:val="0049361F"/>
    <w:rsid w:val="0049366D"/>
    <w:rsid w:val="00497B21"/>
    <w:rsid w:val="004A2930"/>
    <w:rsid w:val="004A4FD5"/>
    <w:rsid w:val="004B3A73"/>
    <w:rsid w:val="004C3BFE"/>
    <w:rsid w:val="004C3C21"/>
    <w:rsid w:val="004C60CA"/>
    <w:rsid w:val="004C68D6"/>
    <w:rsid w:val="004D2503"/>
    <w:rsid w:val="004D3073"/>
    <w:rsid w:val="004D5FD1"/>
    <w:rsid w:val="004D7391"/>
    <w:rsid w:val="004E633E"/>
    <w:rsid w:val="004F1B83"/>
    <w:rsid w:val="004F5DCB"/>
    <w:rsid w:val="004F63E2"/>
    <w:rsid w:val="004F7876"/>
    <w:rsid w:val="00503D94"/>
    <w:rsid w:val="00507396"/>
    <w:rsid w:val="00507BA2"/>
    <w:rsid w:val="00511B7A"/>
    <w:rsid w:val="005160AB"/>
    <w:rsid w:val="00516F16"/>
    <w:rsid w:val="00517C08"/>
    <w:rsid w:val="005215CE"/>
    <w:rsid w:val="00522245"/>
    <w:rsid w:val="00524D98"/>
    <w:rsid w:val="005256E1"/>
    <w:rsid w:val="00526904"/>
    <w:rsid w:val="005274ED"/>
    <w:rsid w:val="005276B8"/>
    <w:rsid w:val="00531397"/>
    <w:rsid w:val="005350ED"/>
    <w:rsid w:val="00536F4A"/>
    <w:rsid w:val="00553EAC"/>
    <w:rsid w:val="00555135"/>
    <w:rsid w:val="0056252D"/>
    <w:rsid w:val="005672A5"/>
    <w:rsid w:val="00572E75"/>
    <w:rsid w:val="00577036"/>
    <w:rsid w:val="00582A56"/>
    <w:rsid w:val="005931EE"/>
    <w:rsid w:val="00594609"/>
    <w:rsid w:val="0059595B"/>
    <w:rsid w:val="005A2234"/>
    <w:rsid w:val="005A281C"/>
    <w:rsid w:val="005B05A9"/>
    <w:rsid w:val="005B1780"/>
    <w:rsid w:val="005C11C2"/>
    <w:rsid w:val="005C2728"/>
    <w:rsid w:val="005C37FE"/>
    <w:rsid w:val="005C53B3"/>
    <w:rsid w:val="005C6B9E"/>
    <w:rsid w:val="005C7414"/>
    <w:rsid w:val="005D18ED"/>
    <w:rsid w:val="005D398D"/>
    <w:rsid w:val="005D4153"/>
    <w:rsid w:val="005D58DE"/>
    <w:rsid w:val="005D78BB"/>
    <w:rsid w:val="005D7B7A"/>
    <w:rsid w:val="005E3B8F"/>
    <w:rsid w:val="005F1204"/>
    <w:rsid w:val="005F15C0"/>
    <w:rsid w:val="005F1B3B"/>
    <w:rsid w:val="005F3839"/>
    <w:rsid w:val="005F57B7"/>
    <w:rsid w:val="00602310"/>
    <w:rsid w:val="00611FBF"/>
    <w:rsid w:val="00612E3B"/>
    <w:rsid w:val="0061429B"/>
    <w:rsid w:val="00617CCD"/>
    <w:rsid w:val="006221BF"/>
    <w:rsid w:val="0063231E"/>
    <w:rsid w:val="006326B2"/>
    <w:rsid w:val="00634B95"/>
    <w:rsid w:val="00656077"/>
    <w:rsid w:val="00656887"/>
    <w:rsid w:val="00656DB6"/>
    <w:rsid w:val="00657EBA"/>
    <w:rsid w:val="006603FB"/>
    <w:rsid w:val="006624D5"/>
    <w:rsid w:val="0067425B"/>
    <w:rsid w:val="00676440"/>
    <w:rsid w:val="00686271"/>
    <w:rsid w:val="00686626"/>
    <w:rsid w:val="00692906"/>
    <w:rsid w:val="00695996"/>
    <w:rsid w:val="00695DE8"/>
    <w:rsid w:val="006B4AEF"/>
    <w:rsid w:val="006C375C"/>
    <w:rsid w:val="006C3F0B"/>
    <w:rsid w:val="006D0BAA"/>
    <w:rsid w:val="006D70F5"/>
    <w:rsid w:val="006D7B81"/>
    <w:rsid w:val="006E0EE5"/>
    <w:rsid w:val="006E1768"/>
    <w:rsid w:val="006E3666"/>
    <w:rsid w:val="006E6B26"/>
    <w:rsid w:val="006F3ACA"/>
    <w:rsid w:val="006F4692"/>
    <w:rsid w:val="00702452"/>
    <w:rsid w:val="007038B2"/>
    <w:rsid w:val="00707777"/>
    <w:rsid w:val="007151F6"/>
    <w:rsid w:val="00722ADD"/>
    <w:rsid w:val="00723DD1"/>
    <w:rsid w:val="0072411F"/>
    <w:rsid w:val="007257A9"/>
    <w:rsid w:val="007300EB"/>
    <w:rsid w:val="007304B4"/>
    <w:rsid w:val="0073181E"/>
    <w:rsid w:val="007330B6"/>
    <w:rsid w:val="0073613D"/>
    <w:rsid w:val="007367F6"/>
    <w:rsid w:val="00740208"/>
    <w:rsid w:val="007414FE"/>
    <w:rsid w:val="007416C0"/>
    <w:rsid w:val="007547E2"/>
    <w:rsid w:val="00754955"/>
    <w:rsid w:val="007607FA"/>
    <w:rsid w:val="0076179C"/>
    <w:rsid w:val="00764A67"/>
    <w:rsid w:val="00767237"/>
    <w:rsid w:val="00767373"/>
    <w:rsid w:val="00767FF0"/>
    <w:rsid w:val="00773BAF"/>
    <w:rsid w:val="00775C3C"/>
    <w:rsid w:val="00776C8E"/>
    <w:rsid w:val="0078177F"/>
    <w:rsid w:val="00781C55"/>
    <w:rsid w:val="007841B9"/>
    <w:rsid w:val="0078782F"/>
    <w:rsid w:val="0079296F"/>
    <w:rsid w:val="00792A9C"/>
    <w:rsid w:val="00792DB4"/>
    <w:rsid w:val="007A7184"/>
    <w:rsid w:val="007A77F9"/>
    <w:rsid w:val="007B04D7"/>
    <w:rsid w:val="007C21CC"/>
    <w:rsid w:val="007C51C8"/>
    <w:rsid w:val="007C5E88"/>
    <w:rsid w:val="007C698D"/>
    <w:rsid w:val="007D6D7F"/>
    <w:rsid w:val="007E061F"/>
    <w:rsid w:val="007E68CD"/>
    <w:rsid w:val="007F02AB"/>
    <w:rsid w:val="007F54C4"/>
    <w:rsid w:val="007F7198"/>
    <w:rsid w:val="007F74BA"/>
    <w:rsid w:val="0080582E"/>
    <w:rsid w:val="008062F1"/>
    <w:rsid w:val="00806E28"/>
    <w:rsid w:val="008070E9"/>
    <w:rsid w:val="008078D2"/>
    <w:rsid w:val="008210D8"/>
    <w:rsid w:val="00822590"/>
    <w:rsid w:val="00823779"/>
    <w:rsid w:val="00825784"/>
    <w:rsid w:val="008273A4"/>
    <w:rsid w:val="00830703"/>
    <w:rsid w:val="0083078D"/>
    <w:rsid w:val="00834CCD"/>
    <w:rsid w:val="008350C4"/>
    <w:rsid w:val="00835E2E"/>
    <w:rsid w:val="0084305A"/>
    <w:rsid w:val="008454BC"/>
    <w:rsid w:val="0084798A"/>
    <w:rsid w:val="00847C16"/>
    <w:rsid w:val="008511DF"/>
    <w:rsid w:val="00851764"/>
    <w:rsid w:val="00855409"/>
    <w:rsid w:val="00860518"/>
    <w:rsid w:val="008675D6"/>
    <w:rsid w:val="00877243"/>
    <w:rsid w:val="008836C5"/>
    <w:rsid w:val="00884F7B"/>
    <w:rsid w:val="008857DD"/>
    <w:rsid w:val="00886A93"/>
    <w:rsid w:val="00887821"/>
    <w:rsid w:val="00890F37"/>
    <w:rsid w:val="00892252"/>
    <w:rsid w:val="008A3D81"/>
    <w:rsid w:val="008A6C24"/>
    <w:rsid w:val="008B04E4"/>
    <w:rsid w:val="008B3EE2"/>
    <w:rsid w:val="008B5362"/>
    <w:rsid w:val="008B6A76"/>
    <w:rsid w:val="008C3F49"/>
    <w:rsid w:val="008C5D21"/>
    <w:rsid w:val="008D50D3"/>
    <w:rsid w:val="008E1C24"/>
    <w:rsid w:val="008E2556"/>
    <w:rsid w:val="008E6F63"/>
    <w:rsid w:val="008E7A91"/>
    <w:rsid w:val="008F3A14"/>
    <w:rsid w:val="008F6808"/>
    <w:rsid w:val="0090095C"/>
    <w:rsid w:val="00902919"/>
    <w:rsid w:val="0090785B"/>
    <w:rsid w:val="00907EE3"/>
    <w:rsid w:val="0091031F"/>
    <w:rsid w:val="00914A17"/>
    <w:rsid w:val="00922876"/>
    <w:rsid w:val="00924120"/>
    <w:rsid w:val="00924A2C"/>
    <w:rsid w:val="00930473"/>
    <w:rsid w:val="00930C19"/>
    <w:rsid w:val="00937FA4"/>
    <w:rsid w:val="009400A6"/>
    <w:rsid w:val="009402B3"/>
    <w:rsid w:val="0094627C"/>
    <w:rsid w:val="00947576"/>
    <w:rsid w:val="00951C71"/>
    <w:rsid w:val="00954894"/>
    <w:rsid w:val="00955780"/>
    <w:rsid w:val="00961284"/>
    <w:rsid w:val="00963620"/>
    <w:rsid w:val="00966765"/>
    <w:rsid w:val="00970F8C"/>
    <w:rsid w:val="009715A8"/>
    <w:rsid w:val="00977B36"/>
    <w:rsid w:val="00980CFE"/>
    <w:rsid w:val="00985511"/>
    <w:rsid w:val="00991A70"/>
    <w:rsid w:val="00991F64"/>
    <w:rsid w:val="00995505"/>
    <w:rsid w:val="009A1C86"/>
    <w:rsid w:val="009A78E0"/>
    <w:rsid w:val="009B13B0"/>
    <w:rsid w:val="009B417F"/>
    <w:rsid w:val="009B47E5"/>
    <w:rsid w:val="009B7B50"/>
    <w:rsid w:val="009C225D"/>
    <w:rsid w:val="009C38CC"/>
    <w:rsid w:val="009C4CD1"/>
    <w:rsid w:val="009C6D3F"/>
    <w:rsid w:val="009C7BA7"/>
    <w:rsid w:val="009D1721"/>
    <w:rsid w:val="009D195A"/>
    <w:rsid w:val="009D2BC6"/>
    <w:rsid w:val="009D3955"/>
    <w:rsid w:val="009D6691"/>
    <w:rsid w:val="009D798A"/>
    <w:rsid w:val="009E13D3"/>
    <w:rsid w:val="009E6636"/>
    <w:rsid w:val="009F63C0"/>
    <w:rsid w:val="00A01AFC"/>
    <w:rsid w:val="00A0325A"/>
    <w:rsid w:val="00A05268"/>
    <w:rsid w:val="00A06528"/>
    <w:rsid w:val="00A11ACA"/>
    <w:rsid w:val="00A125CD"/>
    <w:rsid w:val="00A1510A"/>
    <w:rsid w:val="00A17EEB"/>
    <w:rsid w:val="00A2534D"/>
    <w:rsid w:val="00A321F7"/>
    <w:rsid w:val="00A3235F"/>
    <w:rsid w:val="00A342BA"/>
    <w:rsid w:val="00A35A7E"/>
    <w:rsid w:val="00A36DD7"/>
    <w:rsid w:val="00A50B89"/>
    <w:rsid w:val="00A52412"/>
    <w:rsid w:val="00A53A94"/>
    <w:rsid w:val="00A5608F"/>
    <w:rsid w:val="00A62C47"/>
    <w:rsid w:val="00A65581"/>
    <w:rsid w:val="00A67732"/>
    <w:rsid w:val="00A7057F"/>
    <w:rsid w:val="00A726A0"/>
    <w:rsid w:val="00A7276C"/>
    <w:rsid w:val="00A7535D"/>
    <w:rsid w:val="00A75626"/>
    <w:rsid w:val="00A771EC"/>
    <w:rsid w:val="00A839F4"/>
    <w:rsid w:val="00A83FB7"/>
    <w:rsid w:val="00A84047"/>
    <w:rsid w:val="00A86E78"/>
    <w:rsid w:val="00A8747D"/>
    <w:rsid w:val="00A87EA3"/>
    <w:rsid w:val="00AA1477"/>
    <w:rsid w:val="00AA1BEF"/>
    <w:rsid w:val="00AA706F"/>
    <w:rsid w:val="00AB4CDD"/>
    <w:rsid w:val="00AB55DB"/>
    <w:rsid w:val="00AC0BFA"/>
    <w:rsid w:val="00AC4377"/>
    <w:rsid w:val="00AC58CD"/>
    <w:rsid w:val="00AC7A0E"/>
    <w:rsid w:val="00AC7B06"/>
    <w:rsid w:val="00AD1276"/>
    <w:rsid w:val="00AD5643"/>
    <w:rsid w:val="00AE55AE"/>
    <w:rsid w:val="00AF1212"/>
    <w:rsid w:val="00AF51BD"/>
    <w:rsid w:val="00AF61EE"/>
    <w:rsid w:val="00AF6269"/>
    <w:rsid w:val="00B00E6C"/>
    <w:rsid w:val="00B03871"/>
    <w:rsid w:val="00B06FDA"/>
    <w:rsid w:val="00B12290"/>
    <w:rsid w:val="00B152F3"/>
    <w:rsid w:val="00B16CC6"/>
    <w:rsid w:val="00B20F4F"/>
    <w:rsid w:val="00B261E5"/>
    <w:rsid w:val="00B30EE0"/>
    <w:rsid w:val="00B43F0D"/>
    <w:rsid w:val="00B50484"/>
    <w:rsid w:val="00B50F1D"/>
    <w:rsid w:val="00B53F00"/>
    <w:rsid w:val="00B54E1B"/>
    <w:rsid w:val="00B65FB7"/>
    <w:rsid w:val="00B7096D"/>
    <w:rsid w:val="00B75031"/>
    <w:rsid w:val="00B752B9"/>
    <w:rsid w:val="00B75C06"/>
    <w:rsid w:val="00B77C14"/>
    <w:rsid w:val="00B82D31"/>
    <w:rsid w:val="00B94FC3"/>
    <w:rsid w:val="00BA17C2"/>
    <w:rsid w:val="00BA4D35"/>
    <w:rsid w:val="00BA5A9B"/>
    <w:rsid w:val="00BB24BE"/>
    <w:rsid w:val="00BB40F3"/>
    <w:rsid w:val="00BB4B74"/>
    <w:rsid w:val="00BC017C"/>
    <w:rsid w:val="00BC7D8D"/>
    <w:rsid w:val="00BD09BF"/>
    <w:rsid w:val="00BD7201"/>
    <w:rsid w:val="00BE08E2"/>
    <w:rsid w:val="00BE1913"/>
    <w:rsid w:val="00BE259B"/>
    <w:rsid w:val="00BF7C97"/>
    <w:rsid w:val="00C03400"/>
    <w:rsid w:val="00C07E38"/>
    <w:rsid w:val="00C11C6F"/>
    <w:rsid w:val="00C13B01"/>
    <w:rsid w:val="00C20A50"/>
    <w:rsid w:val="00C3494A"/>
    <w:rsid w:val="00C35B08"/>
    <w:rsid w:val="00C3711E"/>
    <w:rsid w:val="00C43A8B"/>
    <w:rsid w:val="00C43C8E"/>
    <w:rsid w:val="00C46EF7"/>
    <w:rsid w:val="00C47D2D"/>
    <w:rsid w:val="00C5091D"/>
    <w:rsid w:val="00C55EFA"/>
    <w:rsid w:val="00C62E24"/>
    <w:rsid w:val="00C65598"/>
    <w:rsid w:val="00C87910"/>
    <w:rsid w:val="00C955A9"/>
    <w:rsid w:val="00C95A01"/>
    <w:rsid w:val="00CA15C1"/>
    <w:rsid w:val="00CB010B"/>
    <w:rsid w:val="00CC4B41"/>
    <w:rsid w:val="00CD2B41"/>
    <w:rsid w:val="00CD58A1"/>
    <w:rsid w:val="00CE3FFB"/>
    <w:rsid w:val="00CE42C4"/>
    <w:rsid w:val="00CF060F"/>
    <w:rsid w:val="00CF4D10"/>
    <w:rsid w:val="00D015DD"/>
    <w:rsid w:val="00D05821"/>
    <w:rsid w:val="00D06FF7"/>
    <w:rsid w:val="00D22538"/>
    <w:rsid w:val="00D23993"/>
    <w:rsid w:val="00D2503B"/>
    <w:rsid w:val="00D275F6"/>
    <w:rsid w:val="00D45284"/>
    <w:rsid w:val="00D5616A"/>
    <w:rsid w:val="00D61C96"/>
    <w:rsid w:val="00D62047"/>
    <w:rsid w:val="00D63368"/>
    <w:rsid w:val="00D66D08"/>
    <w:rsid w:val="00D67401"/>
    <w:rsid w:val="00D700E9"/>
    <w:rsid w:val="00D71AB9"/>
    <w:rsid w:val="00D82C83"/>
    <w:rsid w:val="00D85DF8"/>
    <w:rsid w:val="00D93EAD"/>
    <w:rsid w:val="00D971DB"/>
    <w:rsid w:val="00DA4788"/>
    <w:rsid w:val="00DA5BB3"/>
    <w:rsid w:val="00DA647E"/>
    <w:rsid w:val="00DA64D8"/>
    <w:rsid w:val="00DB1A04"/>
    <w:rsid w:val="00DB2614"/>
    <w:rsid w:val="00DB26D5"/>
    <w:rsid w:val="00DB3886"/>
    <w:rsid w:val="00DC0479"/>
    <w:rsid w:val="00DD5161"/>
    <w:rsid w:val="00DE2837"/>
    <w:rsid w:val="00DF27DB"/>
    <w:rsid w:val="00DF4494"/>
    <w:rsid w:val="00E01D0E"/>
    <w:rsid w:val="00E12EB4"/>
    <w:rsid w:val="00E17608"/>
    <w:rsid w:val="00E21E62"/>
    <w:rsid w:val="00E23129"/>
    <w:rsid w:val="00E26781"/>
    <w:rsid w:val="00E3599B"/>
    <w:rsid w:val="00E372BC"/>
    <w:rsid w:val="00E37495"/>
    <w:rsid w:val="00E421D9"/>
    <w:rsid w:val="00E458E5"/>
    <w:rsid w:val="00E506FF"/>
    <w:rsid w:val="00E5162A"/>
    <w:rsid w:val="00E51AA5"/>
    <w:rsid w:val="00E54E41"/>
    <w:rsid w:val="00E56323"/>
    <w:rsid w:val="00E57569"/>
    <w:rsid w:val="00E62868"/>
    <w:rsid w:val="00E639D1"/>
    <w:rsid w:val="00E63CBE"/>
    <w:rsid w:val="00E64E56"/>
    <w:rsid w:val="00E650B1"/>
    <w:rsid w:val="00E74BB7"/>
    <w:rsid w:val="00E8045C"/>
    <w:rsid w:val="00E8146E"/>
    <w:rsid w:val="00E81761"/>
    <w:rsid w:val="00E828A3"/>
    <w:rsid w:val="00E833DF"/>
    <w:rsid w:val="00E841C3"/>
    <w:rsid w:val="00E952D9"/>
    <w:rsid w:val="00E95EC6"/>
    <w:rsid w:val="00E96A15"/>
    <w:rsid w:val="00EA3D31"/>
    <w:rsid w:val="00EA5198"/>
    <w:rsid w:val="00EA5F13"/>
    <w:rsid w:val="00EB350E"/>
    <w:rsid w:val="00EB4251"/>
    <w:rsid w:val="00EB4E10"/>
    <w:rsid w:val="00EB54B0"/>
    <w:rsid w:val="00EC41EF"/>
    <w:rsid w:val="00ED0DA9"/>
    <w:rsid w:val="00ED0FCE"/>
    <w:rsid w:val="00ED7AA0"/>
    <w:rsid w:val="00EE62EC"/>
    <w:rsid w:val="00EE69E4"/>
    <w:rsid w:val="00F01877"/>
    <w:rsid w:val="00F11BF9"/>
    <w:rsid w:val="00F11FF2"/>
    <w:rsid w:val="00F121CD"/>
    <w:rsid w:val="00F124FF"/>
    <w:rsid w:val="00F133D4"/>
    <w:rsid w:val="00F15059"/>
    <w:rsid w:val="00F155A3"/>
    <w:rsid w:val="00F15FC6"/>
    <w:rsid w:val="00F16427"/>
    <w:rsid w:val="00F17688"/>
    <w:rsid w:val="00F17B29"/>
    <w:rsid w:val="00F20E62"/>
    <w:rsid w:val="00F2165D"/>
    <w:rsid w:val="00F25AB4"/>
    <w:rsid w:val="00F263D6"/>
    <w:rsid w:val="00F27C29"/>
    <w:rsid w:val="00F36329"/>
    <w:rsid w:val="00F3782F"/>
    <w:rsid w:val="00F448DE"/>
    <w:rsid w:val="00F51CC7"/>
    <w:rsid w:val="00F52144"/>
    <w:rsid w:val="00F540A0"/>
    <w:rsid w:val="00F54BC0"/>
    <w:rsid w:val="00F57266"/>
    <w:rsid w:val="00F57729"/>
    <w:rsid w:val="00F6069A"/>
    <w:rsid w:val="00F619A2"/>
    <w:rsid w:val="00F66769"/>
    <w:rsid w:val="00F66D76"/>
    <w:rsid w:val="00F675FF"/>
    <w:rsid w:val="00F70E7F"/>
    <w:rsid w:val="00F722FD"/>
    <w:rsid w:val="00F74757"/>
    <w:rsid w:val="00F80FE4"/>
    <w:rsid w:val="00F8294A"/>
    <w:rsid w:val="00F85E9E"/>
    <w:rsid w:val="00F87894"/>
    <w:rsid w:val="00F9148D"/>
    <w:rsid w:val="00F93BEE"/>
    <w:rsid w:val="00F97BFF"/>
    <w:rsid w:val="00F97E35"/>
    <w:rsid w:val="00FA394D"/>
    <w:rsid w:val="00FA4529"/>
    <w:rsid w:val="00FA4EA7"/>
    <w:rsid w:val="00FA664E"/>
    <w:rsid w:val="00FB651D"/>
    <w:rsid w:val="00FB6919"/>
    <w:rsid w:val="00FC17D3"/>
    <w:rsid w:val="00FC43FF"/>
    <w:rsid w:val="00FC4EED"/>
    <w:rsid w:val="00FD33EE"/>
    <w:rsid w:val="00FD632F"/>
    <w:rsid w:val="00FE30EE"/>
    <w:rsid w:val="00FE3A20"/>
    <w:rsid w:val="00FE7A29"/>
    <w:rsid w:val="00FF421D"/>
    <w:rsid w:val="00FF4E9B"/>
    <w:rsid w:val="00FF63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1B83"/>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B83"/>
    <w:rPr>
      <w:rFonts w:ascii="Calibri" w:hAnsi="Calibri" w:cs="Calibri"/>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4F1B83"/>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4F1B83"/>
    <w:pPr>
      <w:spacing w:after="160" w:line="240" w:lineRule="exact"/>
    </w:pPr>
    <w:rPr>
      <w:rFonts w:asciiTheme="minorHAnsi" w:hAnsiTheme="minorHAnsi" w:cstheme="minorBidi"/>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rsid w:val="004F1B83"/>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
    <w:basedOn w:val="DefaultParagraphFont"/>
    <w:link w:val="FootnoteText"/>
    <w:uiPriority w:val="99"/>
    <w:qFormat/>
    <w:locked/>
    <w:rsid w:val="004F1B83"/>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
    <w:basedOn w:val="Normal"/>
    <w:link w:val="FootnoteTextChar"/>
    <w:uiPriority w:val="99"/>
    <w:unhideWhenUsed/>
    <w:qFormat/>
    <w:rsid w:val="004F1B83"/>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4F1B83"/>
    <w:rPr>
      <w:rFonts w:ascii="Calibri" w:hAnsi="Calibri" w:cs="Calibri"/>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locked/>
    <w:rsid w:val="004F1B83"/>
    <w:rPr>
      <w:rFonts w:ascii="Calibri" w:hAnsi="Calibri" w:cs="Calibri"/>
    </w:rPr>
  </w:style>
  <w:style w:type="character" w:styleId="Hyperlink">
    <w:name w:val="Hyperlink"/>
    <w:uiPriority w:val="99"/>
    <w:unhideWhenUsed/>
    <w:rsid w:val="004F1B83"/>
    <w:rPr>
      <w:color w:val="0000FF"/>
      <w:u w:val="single"/>
    </w:rPr>
  </w:style>
  <w:style w:type="paragraph" w:styleId="BalloonText">
    <w:name w:val="Balloon Text"/>
    <w:basedOn w:val="Normal"/>
    <w:link w:val="BalloonTextChar"/>
    <w:uiPriority w:val="99"/>
    <w:semiHidden/>
    <w:unhideWhenUsed/>
    <w:rsid w:val="00196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4B2"/>
    <w:rPr>
      <w:rFonts w:ascii="Segoe UI" w:hAnsi="Segoe UI" w:cs="Segoe UI"/>
      <w:sz w:val="18"/>
      <w:szCs w:val="18"/>
    </w:rPr>
  </w:style>
  <w:style w:type="paragraph" w:styleId="Footer">
    <w:name w:val="footer"/>
    <w:basedOn w:val="Normal"/>
    <w:link w:val="FooterChar"/>
    <w:uiPriority w:val="99"/>
    <w:unhideWhenUsed/>
    <w:rsid w:val="00657EBA"/>
    <w:pPr>
      <w:tabs>
        <w:tab w:val="center" w:pos="4320"/>
        <w:tab w:val="right" w:pos="8640"/>
      </w:tabs>
      <w:spacing w:after="0" w:line="240" w:lineRule="auto"/>
    </w:pPr>
  </w:style>
  <w:style w:type="character" w:customStyle="1" w:styleId="FooterChar">
    <w:name w:val="Footer Char"/>
    <w:basedOn w:val="DefaultParagraphFont"/>
    <w:link w:val="Footer"/>
    <w:uiPriority w:val="99"/>
    <w:rsid w:val="00657EBA"/>
    <w:rPr>
      <w:rFonts w:ascii="Calibri" w:hAnsi="Calibri" w:cs="Calibri"/>
    </w:rPr>
  </w:style>
  <w:style w:type="character" w:styleId="CommentReference">
    <w:name w:val="annotation reference"/>
    <w:basedOn w:val="DefaultParagraphFont"/>
    <w:uiPriority w:val="99"/>
    <w:semiHidden/>
    <w:unhideWhenUsed/>
    <w:rsid w:val="00835E2E"/>
    <w:rPr>
      <w:sz w:val="16"/>
      <w:szCs w:val="16"/>
    </w:rPr>
  </w:style>
  <w:style w:type="paragraph" w:styleId="CommentText">
    <w:name w:val="annotation text"/>
    <w:basedOn w:val="Normal"/>
    <w:link w:val="CommentTextChar"/>
    <w:uiPriority w:val="99"/>
    <w:unhideWhenUsed/>
    <w:rsid w:val="00835E2E"/>
    <w:pPr>
      <w:spacing w:line="240" w:lineRule="auto"/>
    </w:pPr>
    <w:rPr>
      <w:sz w:val="20"/>
      <w:szCs w:val="20"/>
    </w:rPr>
  </w:style>
  <w:style w:type="character" w:customStyle="1" w:styleId="CommentTextChar">
    <w:name w:val="Comment Text Char"/>
    <w:basedOn w:val="DefaultParagraphFont"/>
    <w:link w:val="CommentText"/>
    <w:uiPriority w:val="99"/>
    <w:rsid w:val="00835E2E"/>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835E2E"/>
    <w:rPr>
      <w:b/>
      <w:bCs/>
    </w:rPr>
  </w:style>
  <w:style w:type="character" w:customStyle="1" w:styleId="CommentSubjectChar">
    <w:name w:val="Comment Subject Char"/>
    <w:basedOn w:val="CommentTextChar"/>
    <w:link w:val="CommentSubject"/>
    <w:uiPriority w:val="99"/>
    <w:semiHidden/>
    <w:rsid w:val="00835E2E"/>
    <w:rPr>
      <w:rFonts w:ascii="Calibri" w:hAnsi="Calibri" w:cs="Calibri"/>
      <w:b/>
      <w:bCs/>
      <w:sz w:val="20"/>
      <w:szCs w:val="20"/>
    </w:rPr>
  </w:style>
  <w:style w:type="character" w:customStyle="1" w:styleId="UnresolvedMention1">
    <w:name w:val="Unresolved Mention1"/>
    <w:basedOn w:val="DefaultParagraphFont"/>
    <w:uiPriority w:val="99"/>
    <w:semiHidden/>
    <w:unhideWhenUsed/>
    <w:rsid w:val="00F11FF2"/>
    <w:rPr>
      <w:color w:val="605E5C"/>
      <w:shd w:val="clear" w:color="auto" w:fill="E1DFDD"/>
    </w:rPr>
  </w:style>
  <w:style w:type="character" w:styleId="FollowedHyperlink">
    <w:name w:val="FollowedHyperlink"/>
    <w:basedOn w:val="DefaultParagraphFont"/>
    <w:uiPriority w:val="99"/>
    <w:semiHidden/>
    <w:unhideWhenUsed/>
    <w:rsid w:val="005D398D"/>
    <w:rPr>
      <w:color w:val="800080" w:themeColor="followedHyperlink"/>
      <w:u w:val="single"/>
    </w:rPr>
  </w:style>
  <w:style w:type="paragraph" w:styleId="Revision">
    <w:name w:val="Revision"/>
    <w:hidden/>
    <w:uiPriority w:val="99"/>
    <w:semiHidden/>
    <w:rsid w:val="006F3ACA"/>
    <w:pPr>
      <w:spacing w:after="0" w:line="240" w:lineRule="auto"/>
    </w:pPr>
    <w:rPr>
      <w:rFonts w:ascii="Calibri" w:hAnsi="Calibri" w:cs="Calibri"/>
    </w:rPr>
  </w:style>
  <w:style w:type="paragraph" w:styleId="HTMLPreformatted">
    <w:name w:val="HTML Preformatted"/>
    <w:basedOn w:val="Normal"/>
    <w:link w:val="HTMLPreformattedChar"/>
    <w:uiPriority w:val="99"/>
    <w:semiHidden/>
    <w:unhideWhenUsed/>
    <w:rsid w:val="00AF1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AF1212"/>
    <w:rPr>
      <w:rFonts w:ascii="Courier New" w:eastAsia="Times New Roman" w:hAnsi="Courier New" w:cs="Courier New"/>
      <w:sz w:val="20"/>
      <w:szCs w:val="20"/>
      <w:lang w:eastAsia="lv-LV"/>
    </w:rPr>
  </w:style>
  <w:style w:type="paragraph" w:styleId="PlainText">
    <w:name w:val="Plain Text"/>
    <w:basedOn w:val="Normal"/>
    <w:link w:val="PlainTextChar"/>
    <w:unhideWhenUsed/>
    <w:rsid w:val="00AF1212"/>
    <w:pPr>
      <w:spacing w:after="0" w:line="240" w:lineRule="auto"/>
    </w:pPr>
    <w:rPr>
      <w:rFonts w:ascii="Garamond" w:eastAsia="Calibri" w:hAnsi="Garamond" w:cs="Times New Roman"/>
      <w:color w:val="666366"/>
      <w:sz w:val="24"/>
      <w:szCs w:val="21"/>
    </w:rPr>
  </w:style>
  <w:style w:type="character" w:customStyle="1" w:styleId="PlainTextChar">
    <w:name w:val="Plain Text Char"/>
    <w:basedOn w:val="DefaultParagraphFont"/>
    <w:link w:val="PlainText"/>
    <w:rsid w:val="00AF1212"/>
    <w:rPr>
      <w:rFonts w:ascii="Garamond" w:eastAsia="Calibri" w:hAnsi="Garamond" w:cs="Times New Roman"/>
      <w:color w:val="666366"/>
      <w:sz w:val="24"/>
      <w:szCs w:val="21"/>
    </w:rPr>
  </w:style>
  <w:style w:type="paragraph" w:customStyle="1" w:styleId="infobody">
    <w:name w:val="info body"/>
    <w:basedOn w:val="Normal"/>
    <w:qFormat/>
    <w:rsid w:val="00E37495"/>
    <w:pPr>
      <w:spacing w:after="120" w:line="240" w:lineRule="auto"/>
      <w:jc w:val="both"/>
    </w:pPr>
    <w:rPr>
      <w:rFonts w:ascii="Times New Roman" w:eastAsia="Calibri" w:hAnsi="Times New Roman"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950287">
      <w:bodyDiv w:val="1"/>
      <w:marLeft w:val="0"/>
      <w:marRight w:val="0"/>
      <w:marTop w:val="0"/>
      <w:marBottom w:val="0"/>
      <w:divBdr>
        <w:top w:val="none" w:sz="0" w:space="0" w:color="auto"/>
        <w:left w:val="none" w:sz="0" w:space="0" w:color="auto"/>
        <w:bottom w:val="none" w:sz="0" w:space="0" w:color="auto"/>
        <w:right w:val="none" w:sz="0" w:space="0" w:color="auto"/>
      </w:divBdr>
    </w:div>
    <w:div w:id="204454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notes.xml" Type="http://schemas.openxmlformats.org/officeDocument/2006/relationships/footnotes" Id="rId8"/>
    <Relationship Target="fontTable.xml" Type="http://schemas.openxmlformats.org/officeDocument/2006/relationships/fontTable" Id="rId13"/>
    <Relationship Target="../customXml/item3.xml" Type="http://schemas.openxmlformats.org/officeDocument/2006/relationships/customXml" Id="rId3"/>
    <Relationship Target="webSettings.xml" Type="http://schemas.openxmlformats.org/officeDocument/2006/relationships/web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ettings.xml" Type="http://schemas.openxmlformats.org/officeDocument/2006/relationships/settings" Id="rId6"/>
    <Relationship Target="header1.xml" Type="http://schemas.openxmlformats.org/officeDocument/2006/relationships/header" Id="rId11"/>
    <Relationship Target="styles.xml" Type="http://schemas.openxmlformats.org/officeDocument/2006/relationships/styles" Id="rId5"/>
    <Relationship TargetMode="External" Target="mailto:inguna.berke@mfa.gov.lv" Type="http://schemas.openxmlformats.org/officeDocument/2006/relationships/hyperlink" Id="rId10"/>
    <Relationship Target="numbering.xml" Type="http://schemas.openxmlformats.org/officeDocument/2006/relationships/numbering" Id="rId4"/>
    <Relationship Target="endnotes.xml" Type="http://schemas.openxmlformats.org/officeDocument/2006/relationships/endnotes"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A0C11B9-35A5-4730-99A0-077E4C72678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F24DC97-7873-4485-9241-96AB10CF8A0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A472FE1C-555A-4B18-8B1D-2C752F2812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10419</Words>
  <Characters>5939</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16326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dc:creator>
  <cp:keywords/>
  <dc:description/>
  <cp:lastModifiedBy>Inguna Berke</cp:lastModifiedBy>
  <cp:revision>7</cp:revision>
  <cp:lastPrinted>2022-10-18T06:00:00Z</cp:lastPrinted>
  <dcterms:created xsi:type="dcterms:W3CDTF">2022-10-18T11:35:00Z</dcterms:created>
  <dcterms:modified xsi:type="dcterms:W3CDTF">2022-10-18T14:13:00Z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2022-10-31</vt:lpwstr>
  </property>
  <property fmtid="{D5CDD505-2E9C-101B-9397-08002B2CF9AE}" pid="3" name="DISCesvisAdditionalMakers">
    <vt:lpwstr>Vecākā referente Dagnija Leitāne, Trešais sekretārs Arvīds Zirnis, Pirmā sekretāre Zane Rožkalne</vt:lpwstr>
  </property>
  <property fmtid="{D5CDD505-2E9C-101B-9397-08002B2CF9AE}" pid="4" name="DIScgiUrl">
    <vt:lpwstr>https://lim.esvis.gov.lv/cs/idcplg</vt:lpwstr>
  </property>
  <property fmtid="{D5CDD505-2E9C-101B-9397-08002B2CF9AE}" pid="5" name="DISdDocName">
    <vt:lpwstr>L346876</vt:lpwstr>
  </property>
  <property fmtid="{D5CDD505-2E9C-101B-9397-08002B2CF9AE}" pid="6" name="DISCesvisAnnotation">
    <vt:lpwstr>Labdien! Saskaņošanai līdz š.g. 22. februāra plkst. 15:00 nosūtām informatīvo ziņojumu “Par Eiropas Savienības Ārlietu padomes Kopējās tirdzniecības politikas jautājumos neformālo sanāksmi 2021. gada 2. martā”.</vt:lpwstr>
  </property>
  <property fmtid="{D5CDD505-2E9C-101B-9397-08002B2CF9AE}" pid="7" name="DISCesvisAdditionalTutors">
    <vt:lpwstr>Vecākā referente Aija Vēja, Padomniece Diāna Putniņa</vt:lpwstr>
  </property>
  <property fmtid="{D5CDD505-2E9C-101B-9397-08002B2CF9AE}" pid="8" name="DISCesvisAdditionalMakersPhone">
    <vt:lpwstr>67016235, 67016482, 67016412</vt:lpwstr>
  </property>
  <property fmtid="{D5CDD505-2E9C-101B-9397-08002B2CF9AE}" pid="9" name="DISCesvisSigner">
    <vt:lpwstr>Ministrs Edgars Rinkēvičs</vt:lpwstr>
  </property>
  <property fmtid="{D5CDD505-2E9C-101B-9397-08002B2CF9AE}" pid="10" name="DISCesvisSafetyLevel">
    <vt:lpwstr>Vispārpieejams</vt:lpwstr>
  </property>
  <property fmtid="{D5CDD505-2E9C-101B-9397-08002B2CF9AE}" pid="11" name="DISTaskPaneUrl">
    <vt:lpwstr>https://lim.esvis.gov.lv/cs/idcplg?ClientControlled=DocMan&amp;coreContentOnly=1&amp;WebdavRequest=1&amp;IdcService=DOC_INFO&amp;dID=434513</vt:lpwstr>
  </property>
  <property fmtid="{D5CDD505-2E9C-101B-9397-08002B2CF9AE}" pid="12" name="DISCesvisTitle">
    <vt:lpwstr>Par Eiropas Savienības Ārlietu padomes Kopējās tirdzniecības politikas jautājumos neformālo sanāksmi 2022. gada 30.-31. oktobrī</vt:lpwstr>
  </property>
  <property fmtid="{D5CDD505-2E9C-101B-9397-08002B2CF9AE}" pid="13" name="DISCesvisMinistryOfMinister">
    <vt:lpwstr>wwTemplateNP_MinistryOfMinister(Ārlietu,)</vt:lpwstr>
  </property>
  <property fmtid="{D5CDD505-2E9C-101B-9397-08002B2CF9AE}" pid="14" name="DISCesvisAuthor">
    <vt:lpwstr>Ārlietu ministrija</vt:lpwstr>
  </property>
  <property fmtid="{D5CDD505-2E9C-101B-9397-08002B2CF9AE}" pid="15" name="DISCesvisMainMaker">
    <vt:lpwstr>Vecākā referente Dagnija Leitāne</vt:lpwstr>
  </property>
  <property fmtid="{D5CDD505-2E9C-101B-9397-08002B2CF9AE}" pid="16" name="DISCesvisAdditionalTutorsMail">
    <vt:lpwstr>aija.veja@mfa.gov.lv, diana.putnina@mfa.gov.lv</vt:lpwstr>
  </property>
  <property fmtid="{D5CDD505-2E9C-101B-9397-08002B2CF9AE}" pid="17" name="DISCesvisAdditionalTutorsPhone">
    <vt:lpwstr>67016487, 67016209</vt:lpwstr>
  </property>
  <property fmtid="{D5CDD505-2E9C-101B-9397-08002B2CF9AE}" pid="18" name="DISidcName">
    <vt:lpwstr>1020404016200</vt:lpwstr>
  </property>
  <property fmtid="{D5CDD505-2E9C-101B-9397-08002B2CF9AE}" pid="19"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20" name="DISCesvisDescription">
    <vt:lpwstr>
</vt:lpwstr>
  </property>
  <property fmtid="{D5CDD505-2E9C-101B-9397-08002B2CF9AE}" pid="21" name="DISCesvisAdditionalMakersMail">
    <vt:lpwstr>Dagnija.Leitane@mfa.gov.lv, arvids.zirnis@mfa.gov.lv, zane.rozkalne@mfa.gov.lv</vt:lpwstr>
  </property>
  <property fmtid="{D5CDD505-2E9C-101B-9397-08002B2CF9AE}" pid="22" name="DISdUser">
    <vt:lpwstr>weblogic</vt:lpwstr>
  </property>
  <property fmtid="{D5CDD505-2E9C-101B-9397-08002B2CF9AE}" pid="23" name="DISCesvisOrgApprovers">
    <vt:lpwstr>Ekonomikas ministrija, Finanšu ministrija, Iekšlietu ministrija, Izglītības un zinātnes ministrija, Kultūras ministrija, Labklājības ministrija, Satiksmes ministrija, Tieslietu ministrija, Veselības ministrija, Vides aizsardzības un reģionālās attīstības ministrija, Zemkopības ministrija, Aizsardzības ministrija</vt:lpwstr>
  </property>
  <property fmtid="{D5CDD505-2E9C-101B-9397-08002B2CF9AE}" pid="24" name="DISdID">
    <vt:lpwstr>434513</vt:lpwstr>
  </property>
  <property fmtid="{D5CDD505-2E9C-101B-9397-08002B2CF9AE}" pid="25" name="DISCesvisMainMakerOrgUnitTitle">
    <vt:lpwstr>Ārējās tirdzniecības un investīciju nodaļa </vt:lpwstr>
  </property>
  <property fmtid="{D5CDD505-2E9C-101B-9397-08002B2CF9AE}" pid="26" name="DISCesvisComments">
    <vt:lpwstr>Lūgums saskaņot informatīvo ziņojumu līdz pirmdienas, 22. februāra plkst. 15:00. Paldies!</vt:lpwstr>
  </property>
</Properties>
</file>