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E13ABC7" w14:textId="77777777">
        <w:trPr>
          <w:trHeight w:val="357"/>
        </w:trPr>
        <w:tc>
          <w:tcPr>
            <w:tcW w:w="675" w:type="dxa"/>
          </w:tcPr>
          <w:p w:rsidR="003E3D6D" w:rsidP="00C27521" w:rsidRDefault="004C5EC4" w14:paraId="2E13ABC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3E3D6D" w:rsidP="00CC0D31" w:rsidRDefault="00896830" w14:paraId="2E13ABC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3E3D6D" w:rsidP="00C2375C" w:rsidRDefault="004C5EC4" w14:paraId="2E13ABC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3E3D6D" w:rsidP="00C2375C" w:rsidRDefault="0090238D" w14:paraId="2E13ABC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2E13ABCC" w14:textId="77777777">
        <w:trPr>
          <w:trHeight w:val="351"/>
        </w:trPr>
        <w:tc>
          <w:tcPr>
            <w:tcW w:w="675" w:type="dxa"/>
          </w:tcPr>
          <w:p w:rsidRPr="00C27521" w:rsidR="003E3D6D" w:rsidP="00C27521" w:rsidRDefault="004C5EC4" w14:paraId="2E13ABC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3E3D6D" w:rsidP="00C27521" w:rsidRDefault="003E3D6D" w14:paraId="2E13AB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3E3D6D" w:rsidP="00C27521" w:rsidRDefault="004C5EC4" w14:paraId="2E13ABC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3E3D6D" w:rsidP="00C27521" w:rsidRDefault="003E3D6D" w14:paraId="2E13ABC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3E3D6D" w:rsidP="00954D5A" w:rsidRDefault="003E3D6D" w14:paraId="2E13ABCD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3E3D6D" w:rsidP="00E80A25" w:rsidRDefault="003E3D6D" w14:paraId="2E13ABCE" w14:textId="77777777">
      <w:pPr>
        <w:rPr>
          <w:rFonts w:ascii="Times New Roman" w:hAnsi="Times New Roman"/>
          <w:sz w:val="24"/>
          <w:szCs w:val="24"/>
        </w:rPr>
      </w:pPr>
    </w:p>
    <w:p w:rsidRPr="002D6F1D" w:rsidR="00344931" w:rsidP="00344931" w:rsidRDefault="00344931" w14:paraId="2E13ABCF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323381" w:rsidP="00323381" w:rsidRDefault="00323381" w14:paraId="2E13ABD0" w14:textId="77777777">
      <w:pPr>
        <w:widowControl/>
        <w:spacing w:after="0" w:line="240" w:lineRule="auto"/>
        <w:ind w:right="1855"/>
        <w:rPr>
          <w:rFonts w:ascii="Times New Roman" w:hAnsi="Times New Roman"/>
          <w:i/>
          <w:sz w:val="24"/>
          <w:szCs w:val="24"/>
        </w:rPr>
      </w:pPr>
    </w:p>
    <w:p w:rsidRPr="002D6F1D" w:rsidR="00344931" w:rsidP="00A21A88" w:rsidRDefault="004F258A" w14:paraId="2E13ABD1" w14:textId="6E685F34">
      <w:pPr>
        <w:widowControl/>
        <w:spacing w:after="0" w:line="240" w:lineRule="auto"/>
        <w:ind w:right="2706"/>
        <w:jc w:val="both"/>
        <w:rPr>
          <w:rFonts w:ascii="Times New Roman" w:hAnsi="Times New Roman"/>
          <w:i/>
          <w:sz w:val="24"/>
          <w:szCs w:val="24"/>
        </w:rPr>
      </w:pPr>
      <w:bookmarkStart w:name="_Hlk109992090" w:id="0"/>
      <w:r w:rsidRPr="004F258A">
        <w:rPr>
          <w:rFonts w:ascii="Times New Roman" w:hAnsi="Times New Roman"/>
          <w:i/>
          <w:sz w:val="24"/>
          <w:szCs w:val="24"/>
        </w:rPr>
        <w:t xml:space="preserve">Par nacionālās pozīcijas </w:t>
      </w:r>
      <w:r w:rsidRPr="003E3D6D" w:rsidR="003E3D6D">
        <w:rPr>
          <w:rFonts w:ascii="Times New Roman" w:hAnsi="Times New Roman"/>
          <w:i/>
          <w:sz w:val="24"/>
          <w:szCs w:val="24"/>
        </w:rPr>
        <w:t>“</w:t>
      </w:r>
      <w:r w:rsidRPr="00BD35FB" w:rsidR="00BD35FB">
        <w:rPr>
          <w:rFonts w:ascii="Times New Roman" w:hAnsi="Times New Roman"/>
          <w:i/>
          <w:sz w:val="24"/>
          <w:szCs w:val="24"/>
        </w:rPr>
        <w:t>Priekšlikums Eiropas Parlamenta un Padomes Direktīvai, ar ko groza Direktīvu 2005/35/EK par kuģu radīto piesārņojumu un sodu, tostarp kriminālsodu, ieviešanu par nodarījumiem, kas saistīti ar piesārņojumu</w:t>
      </w:r>
      <w:r w:rsidRPr="003E3D6D" w:rsidR="003E3D6D">
        <w:rPr>
          <w:rFonts w:ascii="Times New Roman" w:hAnsi="Times New Roman"/>
          <w:i/>
          <w:sz w:val="24"/>
          <w:szCs w:val="24"/>
        </w:rPr>
        <w:t>”</w:t>
      </w:r>
      <w:r w:rsidRPr="004F258A">
        <w:rPr>
          <w:rFonts w:ascii="Times New Roman" w:hAnsi="Times New Roman"/>
          <w:i/>
          <w:sz w:val="24"/>
          <w:szCs w:val="24"/>
        </w:rPr>
        <w:t xml:space="preserve"> projektu</w:t>
      </w:r>
      <w:bookmarkEnd w:id="0"/>
    </w:p>
    <w:p w:rsidRPr="002D6F1D" w:rsidR="00344931" w:rsidP="00344931" w:rsidRDefault="00344931" w14:paraId="2E13ABD2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323381" w:rsidRDefault="00344931" w14:paraId="2E13ABD3" w14:textId="492D3018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Ministru kabineta 2021. gada 7. septembra noteikumu Nr. 606 “Ministru </w:t>
      </w:r>
      <w:r w:rsidRPr="006365FF">
        <w:rPr>
          <w:rFonts w:ascii="Times New Roman" w:hAnsi="Times New Roman"/>
          <w:bCs/>
          <w:noProof/>
          <w:sz w:val="24"/>
          <w:szCs w:val="24"/>
        </w:rPr>
        <w:t>kabineta kārtības rullis” 113.</w:t>
      </w:r>
      <w:r w:rsidRPr="006365FF" w:rsidR="00DF10B7">
        <w:rPr>
          <w:rFonts w:ascii="Times New Roman" w:hAnsi="Times New Roman"/>
          <w:bCs/>
          <w:noProof/>
          <w:sz w:val="24"/>
          <w:szCs w:val="24"/>
        </w:rPr>
        <w:t>8.</w:t>
      </w:r>
      <w:r w:rsidRPr="006365FF" w:rsidR="00945C7A">
        <w:rPr>
          <w:rFonts w:ascii="Times New Roman" w:hAnsi="Times New Roman"/>
          <w:b/>
          <w:sz w:val="24"/>
          <w:szCs w:val="24"/>
        </w:rPr>
        <w:t> </w:t>
      </w:r>
      <w:r w:rsidRPr="006365FF" w:rsidR="00F33448">
        <w:rPr>
          <w:rFonts w:ascii="Times New Roman" w:hAnsi="Times New Roman"/>
          <w:bCs/>
          <w:noProof/>
          <w:sz w:val="24"/>
          <w:szCs w:val="24"/>
        </w:rPr>
        <w:t>apakš</w:t>
      </w:r>
      <w:r w:rsidRPr="006365FF">
        <w:rPr>
          <w:rFonts w:ascii="Times New Roman" w:hAnsi="Times New Roman"/>
          <w:bCs/>
          <w:noProof/>
          <w:sz w:val="24"/>
          <w:szCs w:val="24"/>
        </w:rPr>
        <w:t>punktu un 114. </w:t>
      </w:r>
      <w:r w:rsidRPr="006365FF" w:rsidR="00DF10B7">
        <w:rPr>
          <w:rFonts w:ascii="Times New Roman" w:hAnsi="Times New Roman"/>
          <w:bCs/>
          <w:noProof/>
          <w:sz w:val="24"/>
          <w:szCs w:val="24"/>
        </w:rPr>
        <w:t>punktu</w:t>
      </w:r>
      <w:r w:rsidRPr="006365FF">
        <w:rPr>
          <w:rFonts w:ascii="Times New Roman" w:hAnsi="Times New Roman"/>
          <w:bCs/>
          <w:noProof/>
          <w:sz w:val="24"/>
          <w:szCs w:val="24"/>
        </w:rPr>
        <w:t xml:space="preserve">, iesniedzu izskatīšanai </w:t>
      </w:r>
      <w:r w:rsidRPr="006365FF" w:rsidR="004F258A">
        <w:rPr>
          <w:rFonts w:ascii="Times New Roman" w:hAnsi="Times New Roman"/>
          <w:bCs/>
          <w:noProof/>
          <w:sz w:val="24"/>
          <w:szCs w:val="24"/>
        </w:rPr>
        <w:t xml:space="preserve">Ministru kabineta </w:t>
      </w:r>
      <w:r w:rsidRPr="006365FF" w:rsidR="00CE3F7C">
        <w:rPr>
          <w:rFonts w:ascii="Times New Roman" w:hAnsi="Times New Roman"/>
          <w:b/>
          <w:sz w:val="24"/>
          <w:szCs w:val="24"/>
        </w:rPr>
        <w:t>202</w:t>
      </w:r>
      <w:r w:rsidRPr="006365FF" w:rsidR="00755DC6">
        <w:rPr>
          <w:rFonts w:ascii="Times New Roman" w:hAnsi="Times New Roman"/>
          <w:b/>
          <w:sz w:val="24"/>
          <w:szCs w:val="24"/>
        </w:rPr>
        <w:t>3</w:t>
      </w:r>
      <w:r w:rsidRPr="006365FF" w:rsidR="00CE3F7C">
        <w:rPr>
          <w:rFonts w:ascii="Times New Roman" w:hAnsi="Times New Roman"/>
          <w:b/>
          <w:sz w:val="24"/>
          <w:szCs w:val="24"/>
        </w:rPr>
        <w:t>.</w:t>
      </w:r>
      <w:r w:rsidRPr="006365FF" w:rsidR="00A73B02">
        <w:rPr>
          <w:rFonts w:ascii="Times New Roman" w:hAnsi="Times New Roman"/>
          <w:b/>
          <w:sz w:val="24"/>
          <w:szCs w:val="24"/>
        </w:rPr>
        <w:t> </w:t>
      </w:r>
      <w:r w:rsidRPr="006365FF" w:rsidR="00CE3F7C">
        <w:rPr>
          <w:rFonts w:ascii="Times New Roman" w:hAnsi="Times New Roman"/>
          <w:b/>
          <w:sz w:val="24"/>
          <w:szCs w:val="24"/>
        </w:rPr>
        <w:t xml:space="preserve">gada </w:t>
      </w:r>
      <w:r w:rsidR="00BD35FB">
        <w:rPr>
          <w:rFonts w:ascii="Times New Roman" w:hAnsi="Times New Roman"/>
          <w:b/>
          <w:sz w:val="24"/>
          <w:szCs w:val="24"/>
        </w:rPr>
        <w:t>28</w:t>
      </w:r>
      <w:r w:rsidRPr="006365FF" w:rsidR="00CE3F7C">
        <w:rPr>
          <w:rFonts w:ascii="Times New Roman" w:hAnsi="Times New Roman"/>
          <w:b/>
          <w:sz w:val="24"/>
          <w:szCs w:val="24"/>
        </w:rPr>
        <w:t>.</w:t>
      </w:r>
      <w:r w:rsidRPr="006365FF" w:rsidR="00A73B02">
        <w:rPr>
          <w:rFonts w:ascii="Times New Roman" w:hAnsi="Times New Roman"/>
          <w:b/>
          <w:sz w:val="24"/>
          <w:szCs w:val="24"/>
        </w:rPr>
        <w:t> </w:t>
      </w:r>
      <w:r w:rsidRPr="006365FF" w:rsidR="003E3D6D">
        <w:rPr>
          <w:rFonts w:ascii="Times New Roman" w:hAnsi="Times New Roman"/>
          <w:b/>
          <w:sz w:val="24"/>
          <w:szCs w:val="24"/>
        </w:rPr>
        <w:t>novembra</w:t>
      </w:r>
      <w:r w:rsidR="00EE0072">
        <w:rPr>
          <w:rFonts w:ascii="Times New Roman" w:hAnsi="Times New Roman"/>
          <w:b/>
          <w:sz w:val="24"/>
          <w:szCs w:val="24"/>
        </w:rPr>
        <w:t xml:space="preserve">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nacionālās pozīcijas </w:t>
      </w:r>
      <w:r w:rsidRPr="003E3D6D" w:rsidR="003E3D6D">
        <w:rPr>
          <w:rFonts w:ascii="Times New Roman" w:hAnsi="Times New Roman"/>
          <w:bCs/>
          <w:noProof/>
          <w:sz w:val="24"/>
          <w:szCs w:val="24"/>
        </w:rPr>
        <w:t>“</w:t>
      </w:r>
      <w:r w:rsidRPr="00BD35FB" w:rsidR="00BD35FB">
        <w:rPr>
          <w:rFonts w:ascii="Times New Roman" w:hAnsi="Times New Roman"/>
          <w:bCs/>
          <w:noProof/>
          <w:sz w:val="24"/>
          <w:szCs w:val="24"/>
        </w:rPr>
        <w:t>Priekšlikums Eiropas Parlamenta un Padomes Direktīvai, ar ko groza Direktīvu 2005/35/EK par kuģu radīto piesārņojumu un sodu, tostarp kriminālsodu, ieviešanu par nodarījumiem, kas saistīti ar piesārņojumu</w:t>
      </w:r>
      <w:r w:rsidRPr="003E3D6D" w:rsidR="003E3D6D">
        <w:rPr>
          <w:rFonts w:ascii="Times New Roman" w:hAnsi="Times New Roman"/>
          <w:bCs/>
          <w:noProof/>
          <w:sz w:val="24"/>
          <w:szCs w:val="24"/>
        </w:rPr>
        <w:t>”</w:t>
      </w:r>
      <w:r w:rsidR="003E3D6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projektu 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(turpmāk – nacionālās pozīcijas projekts) un Ministru kabineta sēdes </w:t>
      </w:r>
      <w:proofErr w:type="spellStart"/>
      <w:r w:rsidRPr="002D6F1D">
        <w:rPr>
          <w:rFonts w:ascii="Times New Roman" w:hAnsi="Times New Roman"/>
          <w:sz w:val="24"/>
          <w:szCs w:val="24"/>
          <w:lang w:eastAsia="lv-LV"/>
        </w:rPr>
        <w:t>protokollēmuma</w:t>
      </w:r>
      <w:proofErr w:type="spellEnd"/>
      <w:r w:rsidRPr="002D6F1D">
        <w:rPr>
          <w:rFonts w:ascii="Times New Roman" w:hAnsi="Times New Roman"/>
          <w:sz w:val="24"/>
          <w:szCs w:val="24"/>
          <w:lang w:eastAsia="lv-LV"/>
        </w:rPr>
        <w:t xml:space="preserve"> projektu.</w:t>
      </w:r>
    </w:p>
    <w:p w:rsidRPr="002D6F1D" w:rsidR="00344931" w:rsidP="00344931" w:rsidRDefault="00344931" w14:paraId="2E13ABD4" w14:textId="77777777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6"/>
        <w:gridCol w:w="5905"/>
      </w:tblGrid>
      <w:tr w:rsidRPr="002D6F1D" w:rsidR="00344931" w:rsidTr="00C56745" w14:paraId="2E13ABD9" w14:textId="77777777">
        <w:tc>
          <w:tcPr>
            <w:tcW w:w="675" w:type="dxa"/>
          </w:tcPr>
          <w:p w:rsidRPr="002D6F1D" w:rsidR="00344931" w:rsidP="00C56745" w:rsidRDefault="00344931" w14:paraId="2E13AB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2E13ABD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2E13ABD8" w14:textId="0961773A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2021. gada 7. septembra noteikumu Nr. 606 “Ministru kabineta kārtības rullis” 113.8</w:t>
            </w:r>
            <w:r w:rsidR="00F07392">
              <w:rPr>
                <w:rFonts w:ascii="Times New Roman" w:hAnsi="Times New Roman"/>
                <w:sz w:val="24"/>
                <w:szCs w:val="24"/>
              </w:rPr>
              <w:t>.</w:t>
            </w:r>
            <w:r w:rsidR="00A73B02">
              <w:rPr>
                <w:rFonts w:ascii="Times New Roman" w:hAnsi="Times New Roman"/>
                <w:sz w:val="24"/>
                <w:szCs w:val="24"/>
              </w:rPr>
              <w:t> </w:t>
            </w:r>
            <w:r w:rsidR="00DC342D">
              <w:rPr>
                <w:rFonts w:ascii="Times New Roman" w:hAnsi="Times New Roman"/>
                <w:sz w:val="24"/>
                <w:szCs w:val="24"/>
              </w:rPr>
              <w:t>apakš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punkts un 114. punkts.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2D6F1D" w:rsidR="00344931" w:rsidTr="00C56745" w14:paraId="2E13ABDD" w14:textId="77777777">
        <w:tc>
          <w:tcPr>
            <w:tcW w:w="675" w:type="dxa"/>
          </w:tcPr>
          <w:p w:rsidRPr="002D6F1D" w:rsidR="00344931" w:rsidP="00C56745" w:rsidRDefault="00344931" w14:paraId="2E13AB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2E13AB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2E13AB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1" w14:textId="77777777">
        <w:tc>
          <w:tcPr>
            <w:tcW w:w="675" w:type="dxa"/>
          </w:tcPr>
          <w:p w:rsidRPr="002D6F1D" w:rsidR="00344931" w:rsidP="00C56745" w:rsidRDefault="00344931" w14:paraId="2E13AB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2E13AB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Pr="002D6F1D" w:rsidR="000C7DE1" w:rsidP="006B4BF4" w:rsidRDefault="00344931" w14:paraId="2E13ABE0" w14:textId="3F115177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projekts ir saskaņots elektroniski (ESVIS) ar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6B4BF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Satiksmes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un</w:t>
            </w:r>
            <w:r w:rsidR="00FD265A">
              <w:t xml:space="preserve"> </w:t>
            </w:r>
            <w:r w:rsidR="003E3D6D">
              <w:rPr>
                <w:rFonts w:ascii="Times New Roman" w:hAnsi="Times New Roman"/>
                <w:sz w:val="24"/>
                <w:szCs w:val="24"/>
                <w:lang w:eastAsia="lv-LV"/>
              </w:rPr>
              <w:t>Tieslietu</w:t>
            </w:r>
            <w:r w:rsidRPr="00FD265A"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ministrij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332E3A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5" w14:textId="77777777">
        <w:tc>
          <w:tcPr>
            <w:tcW w:w="675" w:type="dxa"/>
          </w:tcPr>
          <w:p w:rsidRPr="002D6F1D" w:rsidR="00344931" w:rsidP="00C56745" w:rsidRDefault="00344931" w14:paraId="2E13ABE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2E13AB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2E13AB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9" w14:textId="77777777">
        <w:tc>
          <w:tcPr>
            <w:tcW w:w="675" w:type="dxa"/>
          </w:tcPr>
          <w:p w:rsidRPr="002D6F1D" w:rsidR="00344931" w:rsidP="00C56745" w:rsidRDefault="00344931" w14:paraId="2E13ABE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2E13AB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945C7A" w14:paraId="2E13ABE8" w14:textId="02AA8D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Vides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politika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D" w14:textId="77777777">
        <w:tc>
          <w:tcPr>
            <w:tcW w:w="675" w:type="dxa"/>
          </w:tcPr>
          <w:p w:rsidRPr="002D6F1D" w:rsidR="00344931" w:rsidP="00C56745" w:rsidRDefault="00344931" w14:paraId="2E13AB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2E13AB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2D6F1D" w:rsidR="00344931" w:rsidP="00C56745" w:rsidRDefault="00945C7A" w14:paraId="2E13ABEC" w14:textId="57D41E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departamenta 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Ūdens resursu nodaļas v</w:t>
            </w:r>
            <w:r w:rsidR="006B4BF4">
              <w:rPr>
                <w:rFonts w:ascii="Times New Roman" w:hAnsi="Times New Roman"/>
                <w:sz w:val="24"/>
                <w:szCs w:val="24"/>
                <w:lang w:eastAsia="lv-LV"/>
              </w:rPr>
              <w:t>ecākā eksperte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6B4BF4">
              <w:rPr>
                <w:rFonts w:ascii="Times New Roman" w:hAnsi="Times New Roman"/>
                <w:sz w:val="24"/>
                <w:szCs w:val="24"/>
                <w:lang w:eastAsia="lv-LV"/>
              </w:rPr>
              <w:t>Baiba Zasa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1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2E13ABE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2E13ABE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Pr="002D6F1D" w:rsidR="00344931" w:rsidP="003E3D6D" w:rsidRDefault="00945C7A" w14:paraId="2E13ABF0" w14:textId="4DE7DE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ministrijas valsts sekretāra </w:t>
            </w:r>
            <w:proofErr w:type="spellStart"/>
            <w:r w:rsidR="003E3D6D">
              <w:rPr>
                <w:rFonts w:ascii="Times New Roman" w:hAnsi="Times New Roman"/>
                <w:sz w:val="24"/>
                <w:szCs w:val="24"/>
                <w:lang w:eastAsia="lv-LV"/>
              </w:rPr>
              <w:t>p.i</w:t>
            </w:r>
            <w:proofErr w:type="spellEnd"/>
            <w:r w:rsidR="003E3D6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., 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departamenta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direktore Rudīte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Vesere</w:t>
            </w:r>
            <w:proofErr w:type="spellEnd"/>
            <w:r w:rsidR="006410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7" w14:textId="77777777">
        <w:tc>
          <w:tcPr>
            <w:tcW w:w="675" w:type="dxa"/>
          </w:tcPr>
          <w:p w:rsidRPr="002D6F1D" w:rsidR="00344931" w:rsidP="00C56745" w:rsidRDefault="00344931" w14:paraId="2E13ABF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81" w:type="dxa"/>
          </w:tcPr>
          <w:p w:rsidRPr="002D6F1D" w:rsidR="00344931" w:rsidP="00C56745" w:rsidRDefault="00344931" w14:paraId="2E13AB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="00FC5B71" w:rsidP="00C56745" w:rsidRDefault="00344931" w14:paraId="77EED169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projektam noteikts statuss „IEROBEŽOTA PIEEJAMĪBA”. Saskaņā ar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2021. gada 7. septembra noteikumu Nr. 606 „Ministru kabineta kārtības rullis” 126. 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2D6F1D" w:rsidR="00344931" w:rsidP="00C56745" w:rsidRDefault="00344931" w14:paraId="2E13ABF4" w14:textId="59E66CF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Nacionālajai pozīcijai ierobežotas pieejamības statuss pēc izskatīšanas Ministru kabineta sēdē nemainās.</w:t>
            </w:r>
          </w:p>
          <w:p w:rsidRPr="002D6F1D" w:rsidR="00344931" w:rsidP="00C56745" w:rsidRDefault="00344931" w14:paraId="2E13ABF5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Jautājums ir izskatāms Ministru kabineta slēgtajā sēdes daļā, nacionālās pozīcijas projekta nosaukumu iekļaut Ministru kabineta sēdes darba kārtībā.</w:t>
            </w:r>
          </w:p>
          <w:p w:rsidRPr="002D6F1D" w:rsidR="00344931" w:rsidP="00C56745" w:rsidRDefault="003C747E" w14:paraId="2E13ABF6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</w:t>
            </w:r>
            <w:proofErr w:type="spellStart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protokollēmuma</w:t>
            </w:r>
            <w:proofErr w:type="spellEnd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2E13ABFB" w14:textId="77777777">
        <w:tc>
          <w:tcPr>
            <w:tcW w:w="675" w:type="dxa"/>
          </w:tcPr>
          <w:p w:rsidRPr="002D6F1D" w:rsidR="00344931" w:rsidP="00C56745" w:rsidRDefault="00344931" w14:paraId="2E13AB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2E13AB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2E13ABF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2D6F1D" w:rsidP="002D6F1D" w:rsidRDefault="002D6F1D" w14:paraId="2E13ABFC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2E13ABFD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2D6F1D" w:rsidR="00344931" w:rsidP="002D6F1D" w:rsidRDefault="002D6F1D" w14:paraId="2E13ABFE" w14:textId="135FA60E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lv-LV"/>
        </w:rPr>
        <w:t>1. 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Nacionālās pozīcijas Nr. 1 </w:t>
      </w:r>
      <w:r w:rsidRPr="003E3D6D" w:rsidR="003E3D6D">
        <w:rPr>
          <w:rFonts w:ascii="Times New Roman" w:hAnsi="Times New Roman"/>
          <w:sz w:val="24"/>
          <w:szCs w:val="24"/>
          <w:lang w:eastAsia="lv-LV"/>
        </w:rPr>
        <w:t>“</w:t>
      </w:r>
      <w:r w:rsidRPr="00BD35FB" w:rsidR="00BD35FB">
        <w:rPr>
          <w:rFonts w:ascii="Times New Roman" w:hAnsi="Times New Roman"/>
          <w:sz w:val="24"/>
          <w:szCs w:val="24"/>
          <w:lang w:eastAsia="lv-LV"/>
        </w:rPr>
        <w:t>Priekšlikums Eiropas Parlamenta un Padomes Direktīvai, ar ko groza Direktīvu 2005/35/EK par kuģu radīto piesārņojumu un sodu, tostarp kriminālsodu, ieviešanu par nodarījumiem, kas saistīti ar piesārņojumu</w:t>
      </w:r>
      <w:r w:rsidRPr="003E3D6D" w:rsidR="003E3D6D">
        <w:rPr>
          <w:rFonts w:ascii="Times New Roman" w:hAnsi="Times New Roman"/>
          <w:sz w:val="24"/>
          <w:szCs w:val="24"/>
          <w:lang w:eastAsia="lv-LV"/>
        </w:rPr>
        <w:t>”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 projekts 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 xml:space="preserve">(IEROBEŽOTAS PIEEJAMĪBAS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INFORMĀCIJA</w:t>
      </w:r>
      <w:r w:rsidRPr="00896830">
        <w:rPr>
          <w:rFonts w:ascii="Times New Roman" w:hAnsi="Times New Roman"/>
          <w:sz w:val="24"/>
          <w:szCs w:val="24"/>
          <w:lang w:eastAsia="zh-CN"/>
        </w:rPr>
        <w:t>)</w:t>
      </w:r>
      <w:r w:rsidRPr="00896830" w:rsidR="00344931">
        <w:rPr>
          <w:rFonts w:ascii="Times New Roman" w:hAnsi="Times New Roman"/>
          <w:sz w:val="24"/>
          <w:szCs w:val="24"/>
          <w:lang w:eastAsia="zh-CN"/>
        </w:rPr>
        <w:t xml:space="preserve"> uz </w:t>
      </w:r>
      <w:r w:rsidRPr="00896830" w:rsidR="006B4BF4">
        <w:rPr>
          <w:rFonts w:ascii="Times New Roman" w:hAnsi="Times New Roman"/>
          <w:sz w:val="24"/>
          <w:szCs w:val="24"/>
          <w:lang w:eastAsia="zh-CN"/>
        </w:rPr>
        <w:t>sešām</w:t>
      </w:r>
      <w:r w:rsidRPr="00896830" w:rsidR="00AD196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896830" w:rsidR="00344931">
        <w:rPr>
          <w:rFonts w:ascii="Times New Roman" w:hAnsi="Times New Roman"/>
          <w:sz w:val="24"/>
          <w:szCs w:val="24"/>
          <w:lang w:eastAsia="zh-CN"/>
        </w:rPr>
        <w:t>lap</w:t>
      </w:r>
      <w:r w:rsidRPr="00896830" w:rsidR="006B4BF4">
        <w:rPr>
          <w:rFonts w:ascii="Times New Roman" w:hAnsi="Times New Roman"/>
          <w:sz w:val="24"/>
          <w:szCs w:val="24"/>
          <w:lang w:eastAsia="zh-CN"/>
        </w:rPr>
        <w:t>ām</w:t>
      </w:r>
      <w:r w:rsidRPr="00896830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2D6F1D" w14:paraId="2E13ABFF" w14:textId="77777777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2. </w:t>
      </w:r>
      <w:r w:rsidRPr="002D6F1D" w:rsidR="00344931">
        <w:rPr>
          <w:rFonts w:ascii="Times New Roman" w:hAnsi="Times New Roman"/>
          <w:sz w:val="24"/>
          <w:szCs w:val="24"/>
        </w:rPr>
        <w:t xml:space="preserve">Ministru kabineta sēdes </w:t>
      </w:r>
      <w:proofErr w:type="spellStart"/>
      <w:r w:rsidRPr="002D6F1D" w:rsidR="00344931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2D6F1D" w:rsidR="00344931">
        <w:rPr>
          <w:rFonts w:ascii="Times New Roman" w:hAnsi="Times New Roman"/>
          <w:sz w:val="24"/>
          <w:szCs w:val="24"/>
        </w:rPr>
        <w:t xml:space="preserve"> projekts uz vienas lapas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Pr="002D6F1D" w:rsidR="00344931" w:rsidP="00344931" w:rsidRDefault="00344931" w14:paraId="2E13AC00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1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2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68686F05" w14:textId="5614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5E8CD7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657AC" w14:paraId="2E13AC03" w14:textId="03C54C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</w:t>
      </w:r>
      <w:r w:rsidR="003E3D6D">
        <w:rPr>
          <w:rFonts w:ascii="Times New Roman" w:hAnsi="Times New Roman"/>
          <w:sz w:val="24"/>
          <w:szCs w:val="24"/>
        </w:rPr>
        <w:t>e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3E3D6D">
        <w:rPr>
          <w:rFonts w:ascii="Times New Roman" w:hAnsi="Times New Roman"/>
          <w:sz w:val="24"/>
          <w:szCs w:val="24"/>
        </w:rPr>
        <w:t>Inga Bērziņa</w:t>
      </w:r>
    </w:p>
    <w:p w:rsidRPr="002D6F1D" w:rsidR="00344931" w:rsidP="00344931" w:rsidRDefault="00344931" w14:paraId="2E13AC0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44931" w:rsidP="00344931" w:rsidRDefault="00344931" w14:paraId="2E13AC05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6" w14:textId="50E759BC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566A6E77" w14:textId="7D9E3546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96EAF6C" w14:textId="478C7545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A45559" w:rsidRDefault="00A45559" w14:paraId="7A5510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Pr="00A73F01" w:rsidR="00A45559" w:rsidP="00A45559" w:rsidRDefault="00A45559" w14:paraId="2C72FE2A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 w:rsidRPr="007C3B0F">
        <w:rPr>
          <w:color w:val="000000"/>
          <w:sz w:val="16"/>
          <w:szCs w:val="16"/>
        </w:rPr>
        <w:t xml:space="preserve">Laura </w:t>
      </w:r>
      <w:proofErr w:type="spellStart"/>
      <w:r w:rsidRPr="007C3B0F">
        <w:rPr>
          <w:color w:val="000000"/>
          <w:sz w:val="16"/>
          <w:szCs w:val="16"/>
        </w:rPr>
        <w:t>Klimbe</w:t>
      </w:r>
      <w:proofErr w:type="spellEnd"/>
      <w:r>
        <w:rPr>
          <w:color w:val="000000"/>
          <w:sz w:val="16"/>
          <w:szCs w:val="16"/>
        </w:rPr>
        <w:t xml:space="preserve"> </w:t>
      </w:r>
      <w:r w:rsidRPr="00E73D55">
        <w:rPr>
          <w:color w:val="000000"/>
          <w:sz w:val="16"/>
          <w:szCs w:val="16"/>
        </w:rPr>
        <w:t>670265</w:t>
      </w:r>
      <w:r>
        <w:rPr>
          <w:color w:val="000000"/>
          <w:sz w:val="16"/>
          <w:szCs w:val="16"/>
        </w:rPr>
        <w:t>421</w:t>
      </w:r>
    </w:p>
    <w:p w:rsidRPr="00032467" w:rsidR="00A45559" w:rsidP="00A45559" w:rsidRDefault="00896830" w14:paraId="528D5B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  <w:hyperlink w:history="true" r:id="rId8">
        <w:r w:rsidRPr="00996E23" w:rsidR="00A45559">
          <w:rPr>
            <w:rStyle w:val="Hyperlink"/>
            <w:sz w:val="16"/>
            <w:szCs w:val="16"/>
          </w:rPr>
          <w:t>Laura.Klimbe@varam.gov.lv</w:t>
        </w:r>
      </w:hyperlink>
    </w:p>
    <w:p w:rsidR="00A45559" w:rsidP="00344931" w:rsidRDefault="00A45559" w14:paraId="727BAD08" w14:textId="5951C764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15B28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7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2E13AC09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2E13AC08" w14:textId="77777777">
            <w:pPr>
              <w:pStyle w:val="BodyTextIndent"/>
              <w:ind w:left="0"/>
              <w:jc w:val="center"/>
            </w:pPr>
            <w:bookmarkStart w:name="edoc_info" w:colFirst="0" w:colLast="0" w:id="1"/>
            <w:r>
              <w:t>ŠIS DOKUMENTS IR ELEKTRONISKI PARAKSTĪTS AR DROŠU ELEKTRONISKO PARAKSTU UN SATUR LAIKA ZĪMOGU</w:t>
            </w:r>
          </w:p>
        </w:tc>
      </w:tr>
      <w:bookmarkEnd w:id="1"/>
    </w:tbl>
    <w:p w:rsidRPr="00032467" w:rsidR="003E3D6D" w:rsidP="00A45559" w:rsidRDefault="003E3D6D" w14:paraId="2E13AC0B" w14:textId="7E66C105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sectPr w:rsidRPr="00032467" w:rsidR="003E3D6D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DD35" w14:textId="77777777" w:rsidR="007F7AA3" w:rsidRDefault="007F7AA3">
      <w:pPr>
        <w:spacing w:after="0" w:line="240" w:lineRule="auto"/>
      </w:pPr>
      <w:r>
        <w:separator/>
      </w:r>
    </w:p>
  </w:endnote>
  <w:endnote w:type="continuationSeparator" w:id="0">
    <w:p w14:paraId="30FB3238" w14:textId="77777777" w:rsidR="007F7AA3" w:rsidRDefault="007F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2" w14:textId="20DE7749" w:rsidR="00214847" w:rsidRPr="00C8749B" w:rsidRDefault="00C8749B" w:rsidP="00C8749B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BD35FB">
      <w:rPr>
        <w:rFonts w:ascii="Times New Roman" w:hAnsi="Times New Roman"/>
        <w:noProof/>
      </w:rPr>
      <w:t>VARAMpav_kuģi_231123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F" w14:textId="1A1F5970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BD35FB">
      <w:rPr>
        <w:rFonts w:ascii="Times New Roman" w:hAnsi="Times New Roman"/>
        <w:noProof/>
      </w:rPr>
      <w:t>VARAMpav_kuģi_231123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1603" w14:textId="77777777" w:rsidR="007F7AA3" w:rsidRDefault="007F7AA3">
      <w:pPr>
        <w:spacing w:after="0" w:line="240" w:lineRule="auto"/>
      </w:pPr>
      <w:r>
        <w:separator/>
      </w:r>
    </w:p>
  </w:footnote>
  <w:footnote w:type="continuationSeparator" w:id="0">
    <w:p w14:paraId="61D1FEE9" w14:textId="77777777" w:rsidR="007F7AA3" w:rsidRDefault="007F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E13AC10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E13AC11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3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4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5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6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7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8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9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A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B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C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D" w14:textId="77777777" w:rsidR="003E3D6D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13AC20" wp14:editId="2E13AC2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96830">
      <w:rPr>
        <w:noProof/>
        <w:lang w:eastAsia="lv-LV"/>
      </w:rPr>
      <w:pict w14:anchorId="2E13AC2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E13AC24" w14:textId="77777777" w:rsidR="003E3D6D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896830">
      <w:rPr>
        <w:noProof/>
        <w:lang w:eastAsia="lv-LV"/>
      </w:rPr>
      <w:pict w14:anchorId="2E13AC23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E13AC1E" w14:textId="77777777" w:rsidR="003E3D6D" w:rsidRPr="003F32B8" w:rsidRDefault="003E3D6D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9801">
    <w:abstractNumId w:val="10"/>
  </w:num>
  <w:num w:numId="2" w16cid:durableId="1442140352">
    <w:abstractNumId w:val="8"/>
  </w:num>
  <w:num w:numId="3" w16cid:durableId="1985231541">
    <w:abstractNumId w:val="7"/>
  </w:num>
  <w:num w:numId="4" w16cid:durableId="506947016">
    <w:abstractNumId w:val="6"/>
  </w:num>
  <w:num w:numId="5" w16cid:durableId="2107386376">
    <w:abstractNumId w:val="5"/>
  </w:num>
  <w:num w:numId="6" w16cid:durableId="873469396">
    <w:abstractNumId w:val="9"/>
  </w:num>
  <w:num w:numId="7" w16cid:durableId="1240559872">
    <w:abstractNumId w:val="4"/>
  </w:num>
  <w:num w:numId="8" w16cid:durableId="1487281962">
    <w:abstractNumId w:val="3"/>
  </w:num>
  <w:num w:numId="9" w16cid:durableId="938373428">
    <w:abstractNumId w:val="2"/>
  </w:num>
  <w:num w:numId="10" w16cid:durableId="1570918729">
    <w:abstractNumId w:val="1"/>
  </w:num>
  <w:num w:numId="11" w16cid:durableId="701632440">
    <w:abstractNumId w:val="0"/>
  </w:num>
  <w:num w:numId="12" w16cid:durableId="498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15B39"/>
    <w:rsid w:val="000254BF"/>
    <w:rsid w:val="00032467"/>
    <w:rsid w:val="000812A3"/>
    <w:rsid w:val="00083853"/>
    <w:rsid w:val="00086028"/>
    <w:rsid w:val="000B03C4"/>
    <w:rsid w:val="000C7DE1"/>
    <w:rsid w:val="001000CE"/>
    <w:rsid w:val="0010555A"/>
    <w:rsid w:val="00146F08"/>
    <w:rsid w:val="00154D9C"/>
    <w:rsid w:val="001573CA"/>
    <w:rsid w:val="00170454"/>
    <w:rsid w:val="00193DD2"/>
    <w:rsid w:val="001B1CCC"/>
    <w:rsid w:val="001B3EC9"/>
    <w:rsid w:val="001D4EB8"/>
    <w:rsid w:val="001E20F0"/>
    <w:rsid w:val="001E51A2"/>
    <w:rsid w:val="0020515A"/>
    <w:rsid w:val="00214847"/>
    <w:rsid w:val="00223D2E"/>
    <w:rsid w:val="002406BD"/>
    <w:rsid w:val="00241DB9"/>
    <w:rsid w:val="00251469"/>
    <w:rsid w:val="002640D7"/>
    <w:rsid w:val="0027492A"/>
    <w:rsid w:val="00292E39"/>
    <w:rsid w:val="00296D28"/>
    <w:rsid w:val="002A0021"/>
    <w:rsid w:val="002C0E17"/>
    <w:rsid w:val="002C15D9"/>
    <w:rsid w:val="002C3C65"/>
    <w:rsid w:val="002C3E6F"/>
    <w:rsid w:val="002D6BC1"/>
    <w:rsid w:val="002D6F1D"/>
    <w:rsid w:val="002E1D84"/>
    <w:rsid w:val="002E1FF1"/>
    <w:rsid w:val="002E250E"/>
    <w:rsid w:val="002F4027"/>
    <w:rsid w:val="002F6358"/>
    <w:rsid w:val="0030297A"/>
    <w:rsid w:val="0031503A"/>
    <w:rsid w:val="00323381"/>
    <w:rsid w:val="00323F12"/>
    <w:rsid w:val="00332E3A"/>
    <w:rsid w:val="00344931"/>
    <w:rsid w:val="0035638D"/>
    <w:rsid w:val="00356F81"/>
    <w:rsid w:val="0037742A"/>
    <w:rsid w:val="00382A60"/>
    <w:rsid w:val="0039174C"/>
    <w:rsid w:val="003965FB"/>
    <w:rsid w:val="003B485B"/>
    <w:rsid w:val="003C61D0"/>
    <w:rsid w:val="003C747E"/>
    <w:rsid w:val="003D2E47"/>
    <w:rsid w:val="003D34DA"/>
    <w:rsid w:val="003E3D6D"/>
    <w:rsid w:val="003F0A8F"/>
    <w:rsid w:val="003F32B8"/>
    <w:rsid w:val="00416F2F"/>
    <w:rsid w:val="00431401"/>
    <w:rsid w:val="00431578"/>
    <w:rsid w:val="00437356"/>
    <w:rsid w:val="004555B7"/>
    <w:rsid w:val="00456733"/>
    <w:rsid w:val="004746F6"/>
    <w:rsid w:val="004A3EA9"/>
    <w:rsid w:val="004A4460"/>
    <w:rsid w:val="004C5EC4"/>
    <w:rsid w:val="004D204C"/>
    <w:rsid w:val="004E0559"/>
    <w:rsid w:val="004F258A"/>
    <w:rsid w:val="004F5951"/>
    <w:rsid w:val="00510388"/>
    <w:rsid w:val="00516CD4"/>
    <w:rsid w:val="0053713E"/>
    <w:rsid w:val="00556EEC"/>
    <w:rsid w:val="005726E5"/>
    <w:rsid w:val="005C15B7"/>
    <w:rsid w:val="005D0B44"/>
    <w:rsid w:val="005D6A55"/>
    <w:rsid w:val="005E4068"/>
    <w:rsid w:val="005E7BC8"/>
    <w:rsid w:val="005F0C2C"/>
    <w:rsid w:val="005F21D6"/>
    <w:rsid w:val="006027D0"/>
    <w:rsid w:val="006037EC"/>
    <w:rsid w:val="00623407"/>
    <w:rsid w:val="0062417E"/>
    <w:rsid w:val="00626D20"/>
    <w:rsid w:val="00632E53"/>
    <w:rsid w:val="00635E80"/>
    <w:rsid w:val="006365FF"/>
    <w:rsid w:val="0063758E"/>
    <w:rsid w:val="006410F4"/>
    <w:rsid w:val="00641C1D"/>
    <w:rsid w:val="00643FC7"/>
    <w:rsid w:val="006466C9"/>
    <w:rsid w:val="00647C0A"/>
    <w:rsid w:val="006636B6"/>
    <w:rsid w:val="0066634B"/>
    <w:rsid w:val="00672F9F"/>
    <w:rsid w:val="006A2B31"/>
    <w:rsid w:val="006A2D5D"/>
    <w:rsid w:val="006B4BF4"/>
    <w:rsid w:val="006B4EE2"/>
    <w:rsid w:val="006D5C59"/>
    <w:rsid w:val="00712B4A"/>
    <w:rsid w:val="00716559"/>
    <w:rsid w:val="00716760"/>
    <w:rsid w:val="0071709A"/>
    <w:rsid w:val="00722171"/>
    <w:rsid w:val="007259FF"/>
    <w:rsid w:val="00755DC6"/>
    <w:rsid w:val="007657AC"/>
    <w:rsid w:val="00774563"/>
    <w:rsid w:val="007857FA"/>
    <w:rsid w:val="007A2D2D"/>
    <w:rsid w:val="007A44F5"/>
    <w:rsid w:val="007C3B0F"/>
    <w:rsid w:val="007D3BA3"/>
    <w:rsid w:val="007F7AA3"/>
    <w:rsid w:val="008001F6"/>
    <w:rsid w:val="00831436"/>
    <w:rsid w:val="0084293F"/>
    <w:rsid w:val="00866FF9"/>
    <w:rsid w:val="00882987"/>
    <w:rsid w:val="00896830"/>
    <w:rsid w:val="008C45B5"/>
    <w:rsid w:val="008E2ADA"/>
    <w:rsid w:val="008E3E21"/>
    <w:rsid w:val="0090238D"/>
    <w:rsid w:val="009047D5"/>
    <w:rsid w:val="00905897"/>
    <w:rsid w:val="009351D2"/>
    <w:rsid w:val="00945C7A"/>
    <w:rsid w:val="00957E99"/>
    <w:rsid w:val="00964804"/>
    <w:rsid w:val="00984F2F"/>
    <w:rsid w:val="00994C51"/>
    <w:rsid w:val="009A00A2"/>
    <w:rsid w:val="009B5D74"/>
    <w:rsid w:val="009B6E3B"/>
    <w:rsid w:val="009C3252"/>
    <w:rsid w:val="009E3065"/>
    <w:rsid w:val="00A01967"/>
    <w:rsid w:val="00A21A88"/>
    <w:rsid w:val="00A253DC"/>
    <w:rsid w:val="00A305BE"/>
    <w:rsid w:val="00A327F9"/>
    <w:rsid w:val="00A42C7F"/>
    <w:rsid w:val="00A45559"/>
    <w:rsid w:val="00A73B02"/>
    <w:rsid w:val="00A75770"/>
    <w:rsid w:val="00A96F3A"/>
    <w:rsid w:val="00AB5825"/>
    <w:rsid w:val="00AD196C"/>
    <w:rsid w:val="00AD7C40"/>
    <w:rsid w:val="00AF222F"/>
    <w:rsid w:val="00AF6099"/>
    <w:rsid w:val="00B0461A"/>
    <w:rsid w:val="00B506E8"/>
    <w:rsid w:val="00B56FAA"/>
    <w:rsid w:val="00B71EA6"/>
    <w:rsid w:val="00B919E2"/>
    <w:rsid w:val="00B95C74"/>
    <w:rsid w:val="00BA0242"/>
    <w:rsid w:val="00BC6EC5"/>
    <w:rsid w:val="00BD2E41"/>
    <w:rsid w:val="00BD35FB"/>
    <w:rsid w:val="00BD75C5"/>
    <w:rsid w:val="00C52BEC"/>
    <w:rsid w:val="00C74AA3"/>
    <w:rsid w:val="00C83C94"/>
    <w:rsid w:val="00C8749B"/>
    <w:rsid w:val="00CA0EFD"/>
    <w:rsid w:val="00CA2420"/>
    <w:rsid w:val="00CB17B1"/>
    <w:rsid w:val="00CB5606"/>
    <w:rsid w:val="00CC0D31"/>
    <w:rsid w:val="00CC7151"/>
    <w:rsid w:val="00CD3965"/>
    <w:rsid w:val="00CE3E49"/>
    <w:rsid w:val="00CE3F7C"/>
    <w:rsid w:val="00CE6FFD"/>
    <w:rsid w:val="00CF2C30"/>
    <w:rsid w:val="00CF51D4"/>
    <w:rsid w:val="00D06CF6"/>
    <w:rsid w:val="00D240CF"/>
    <w:rsid w:val="00D241DF"/>
    <w:rsid w:val="00D27746"/>
    <w:rsid w:val="00D34323"/>
    <w:rsid w:val="00D43EE3"/>
    <w:rsid w:val="00D457A1"/>
    <w:rsid w:val="00D46A2E"/>
    <w:rsid w:val="00D60EEC"/>
    <w:rsid w:val="00D6403E"/>
    <w:rsid w:val="00D70D2E"/>
    <w:rsid w:val="00D86591"/>
    <w:rsid w:val="00D87758"/>
    <w:rsid w:val="00D92A72"/>
    <w:rsid w:val="00D967A1"/>
    <w:rsid w:val="00DA7526"/>
    <w:rsid w:val="00DB0A49"/>
    <w:rsid w:val="00DC342D"/>
    <w:rsid w:val="00DF10B7"/>
    <w:rsid w:val="00DF1CCB"/>
    <w:rsid w:val="00E04C83"/>
    <w:rsid w:val="00E44C18"/>
    <w:rsid w:val="00E6659A"/>
    <w:rsid w:val="00E72EDD"/>
    <w:rsid w:val="00E73D55"/>
    <w:rsid w:val="00EA5E94"/>
    <w:rsid w:val="00EB409A"/>
    <w:rsid w:val="00EC3B7A"/>
    <w:rsid w:val="00EE0072"/>
    <w:rsid w:val="00F0535A"/>
    <w:rsid w:val="00F07392"/>
    <w:rsid w:val="00F270E6"/>
    <w:rsid w:val="00F33448"/>
    <w:rsid w:val="00F61B0D"/>
    <w:rsid w:val="00F727C7"/>
    <w:rsid w:val="00F775B0"/>
    <w:rsid w:val="00F950F2"/>
    <w:rsid w:val="00F96056"/>
    <w:rsid w:val="00FA4EF4"/>
    <w:rsid w:val="00FC5B71"/>
    <w:rsid w:val="00FD0AA9"/>
    <w:rsid w:val="00FD265A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a.Klimbe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1957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nacionālo pozīciju “Priekšlikums Eiropas Parlamenta un Padomes Direktīvai, ar ko groza Direktīvu 2005/35/EK par kuģu radīto piesārņojumu un sodu, tostarp kriminālsodu, ieviešanu par nodarījumiem, kas saistīti ar piesārņojumu”</vt:lpstr>
    </vt:vector>
  </TitlesOfParts>
  <Company>VARAM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“Priekšlikums Eiropas Parlamenta un Padomes Direktīvai, ar ko groza Direktīvu 2005/35/EK par kuģu radīto piesārņojumu un sodu, tostarp kriminālsodu, ieviešanu par nodarījumiem, kas saistīti ar piesārņojumu”</dc:title>
  <dc:subject>Pavadvēstule</dc:subject>
  <dc:creator>Laura Klimbe</dc:creator>
  <dc:description>Laura.Klimbes@varam.gov.lv, 67026421</dc:description>
  <cp:lastModifiedBy>ES no VARAM</cp:lastModifiedBy>
  <cp:revision>49</cp:revision>
  <dcterms:created xsi:type="dcterms:W3CDTF">2022-09-28T08:10:00Z</dcterms:created>
  <dcterms:modified xsi:type="dcterms:W3CDTF">2023-11-23T14:08:00Z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vietnieks Santa Ķipēna,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L440768</vt:lpwstr>
  </property>
  <property fmtid="{D5CDD505-2E9C-101B-9397-08002B2CF9AE}" pid="8" name="DISCesvisAdditionalMakersPhone">
    <vt:lpwstr>67026421, 67026452, 66016787</vt:lpwstr>
  </property>
  <property fmtid="{D5CDD505-2E9C-101B-9397-08002B2CF9AE}" pid="9" name="DISCesvisSigner">
    <vt:lpwstr> Inga Bērziņa</vt:lpwstr>
  </property>
  <property fmtid="{D5CDD505-2E9C-101B-9397-08002B2CF9AE}" pid="10" name="DISTaskPaneUrl">
    <vt:lpwstr>https://lim.esvis.gov.lv/cs/idcplg?ClientControlled=DocMan&amp;coreContentOnly=1&amp;WebdavRequest=1&amp;IdcService=DOC_INFO&amp;dID=521143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Priekšlikums Eiropas Parlamenta un Padomes Direktīvai, ar ko groza Direktīvu 2005/35/EK par kuģu radīto piesārņojumu un sodu, tostarp kriminālsodu, ieviešanu par nodarījumiem, kas saistīti ar piesārņojumu</vt:lpwstr>
  </property>
  <property fmtid="{D5CDD505-2E9C-101B-9397-08002B2CF9AE}" pid="13" name="DISCesvisDocRegDate">
    <vt:lpwstr>2023-11-27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santa.kipena@varam.gov.lv,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2023-11-27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PV-VARAM/2023-18</vt:lpwstr>
  </property>
  <property fmtid="{D5CDD505-2E9C-101B-9397-08002B2CF9AE}" pid="24" name="DISdID">
    <vt:lpwstr>521143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Pozīcija Nr.1 "Priekšlikums Eiropas Parlamenta un Padomes Direktīvai, ar ko groza Direktīvu 2005/35/EK par kuģu radīto piesārņojumu un sodu, tostarp kriminālsodu, ieviešanu par nodarījumiem, kas saistīti ar piesārņojumu."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