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0961B" w14:textId="77777777" w:rsidR="00A2633C" w:rsidRPr="00A2633C" w:rsidRDefault="00A2633C" w:rsidP="00A2633C">
      <w:pPr>
        <w:keepNext/>
        <w:keepLines/>
        <w:spacing w:before="40"/>
        <w:ind w:firstLine="567"/>
        <w:jc w:val="right"/>
        <w:outlineLvl w:val="1"/>
        <w:rPr>
          <w:rFonts w:eastAsia="MS Gothic" w:cs="Times New Roman"/>
          <w:b/>
          <w:color w:val="000000"/>
          <w:sz w:val="26"/>
          <w:szCs w:val="26"/>
        </w:rPr>
      </w:pPr>
      <w:bookmarkStart w:id="0" w:name="_Toc184973319"/>
      <w:r w:rsidRPr="00A2633C">
        <w:rPr>
          <w:rFonts w:eastAsia="MS Gothic" w:cs="Times New Roman"/>
          <w:b/>
          <w:color w:val="000000"/>
          <w:sz w:val="26"/>
          <w:szCs w:val="26"/>
        </w:rPr>
        <w:t>2.pielikums. Laika ekvivalenta standarts psihiatra darbam (LPA, 2021)</w:t>
      </w:r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38"/>
        <w:gridCol w:w="1635"/>
        <w:gridCol w:w="2268"/>
      </w:tblGrid>
      <w:tr w:rsidR="00A2633C" w:rsidRPr="00A2633C" w14:paraId="1B2134CC" w14:textId="77777777" w:rsidTr="007C4748">
        <w:trPr>
          <w:trHeight w:val="333"/>
        </w:trPr>
        <w:tc>
          <w:tcPr>
            <w:tcW w:w="2911" w:type="pct"/>
            <w:vAlign w:val="center"/>
          </w:tcPr>
          <w:p w14:paraId="544B39C3" w14:textId="77777777" w:rsidR="00A2633C" w:rsidRPr="00A2633C" w:rsidRDefault="00A2633C" w:rsidP="00A2633C">
            <w:pPr>
              <w:ind w:firstLine="0"/>
              <w:jc w:val="center"/>
              <w:rPr>
                <w:rFonts w:eastAsia="Aptos" w:cs="Times New Roman"/>
                <w:sz w:val="20"/>
                <w:szCs w:val="20"/>
              </w:rPr>
            </w:pPr>
            <w:r w:rsidRPr="00A2633C">
              <w:rPr>
                <w:rFonts w:eastAsia="Aptos" w:cs="Times New Roman"/>
                <w:b/>
                <w:bCs/>
                <w:sz w:val="20"/>
                <w:szCs w:val="20"/>
              </w:rPr>
              <w:t>Aktivitāte (PA profesionālā aktivitāte)*</w:t>
            </w:r>
          </w:p>
        </w:tc>
        <w:tc>
          <w:tcPr>
            <w:tcW w:w="875" w:type="pct"/>
            <w:vAlign w:val="center"/>
          </w:tcPr>
          <w:p w14:paraId="64F3D145" w14:textId="77777777" w:rsidR="00A2633C" w:rsidRPr="00A2633C" w:rsidRDefault="00A2633C" w:rsidP="00A2633C">
            <w:pPr>
              <w:ind w:firstLine="0"/>
              <w:jc w:val="center"/>
              <w:rPr>
                <w:rFonts w:eastAsia="Aptos" w:cs="Times New Roman"/>
                <w:sz w:val="20"/>
                <w:szCs w:val="20"/>
              </w:rPr>
            </w:pPr>
            <w:r w:rsidRPr="00A2633C">
              <w:rPr>
                <w:rFonts w:eastAsia="Aptos" w:cs="Times New Roman"/>
                <w:b/>
                <w:bCs/>
                <w:sz w:val="20"/>
                <w:szCs w:val="20"/>
              </w:rPr>
              <w:t>PA koeficients</w:t>
            </w:r>
          </w:p>
        </w:tc>
        <w:tc>
          <w:tcPr>
            <w:tcW w:w="1214" w:type="pct"/>
            <w:vAlign w:val="center"/>
          </w:tcPr>
          <w:p w14:paraId="78B03654" w14:textId="77777777" w:rsidR="00A2633C" w:rsidRPr="00A2633C" w:rsidRDefault="00A2633C" w:rsidP="00A2633C">
            <w:pPr>
              <w:ind w:firstLine="0"/>
              <w:jc w:val="center"/>
              <w:rPr>
                <w:rFonts w:eastAsia="Aptos" w:cs="Times New Roman"/>
                <w:sz w:val="20"/>
                <w:szCs w:val="20"/>
              </w:rPr>
            </w:pPr>
            <w:r w:rsidRPr="00A2633C">
              <w:rPr>
                <w:rFonts w:eastAsia="Aptos" w:cs="Times New Roman"/>
                <w:b/>
                <w:bCs/>
                <w:sz w:val="20"/>
                <w:szCs w:val="20"/>
              </w:rPr>
              <w:t>Psihiatriskās tehnoloģijas 2015 (min)</w:t>
            </w:r>
          </w:p>
        </w:tc>
      </w:tr>
      <w:tr w:rsidR="00A2633C" w:rsidRPr="00A2633C" w14:paraId="5C473849" w14:textId="77777777" w:rsidTr="007C4748">
        <w:trPr>
          <w:trHeight w:val="231"/>
        </w:trPr>
        <w:tc>
          <w:tcPr>
            <w:tcW w:w="2911" w:type="pct"/>
          </w:tcPr>
          <w:p w14:paraId="63F32862" w14:textId="77777777" w:rsidR="00A2633C" w:rsidRPr="00A2633C" w:rsidRDefault="00A2633C" w:rsidP="00A2633C">
            <w:pPr>
              <w:ind w:firstLine="0"/>
              <w:jc w:val="left"/>
              <w:rPr>
                <w:rFonts w:eastAsia="Aptos" w:cs="Times New Roman"/>
                <w:sz w:val="20"/>
                <w:szCs w:val="20"/>
              </w:rPr>
            </w:pPr>
            <w:r w:rsidRPr="00A2633C">
              <w:rPr>
                <w:rFonts w:eastAsia="Aptos" w:cs="Times New Roman"/>
                <w:sz w:val="20"/>
                <w:szCs w:val="20"/>
              </w:rPr>
              <w:t>Pirmreizējs pacients (izvērtēšana, plāns, dokumentācija) ambulatoram pacientam</w:t>
            </w:r>
          </w:p>
        </w:tc>
        <w:tc>
          <w:tcPr>
            <w:tcW w:w="875" w:type="pct"/>
            <w:vAlign w:val="center"/>
          </w:tcPr>
          <w:p w14:paraId="0261333D" w14:textId="77777777" w:rsidR="00A2633C" w:rsidRPr="00A2633C" w:rsidRDefault="00A2633C" w:rsidP="00A2633C">
            <w:pPr>
              <w:ind w:firstLine="0"/>
              <w:jc w:val="center"/>
              <w:rPr>
                <w:rFonts w:eastAsia="Aptos" w:cs="Times New Roman"/>
                <w:sz w:val="20"/>
                <w:szCs w:val="20"/>
              </w:rPr>
            </w:pPr>
            <w:r w:rsidRPr="00A2633C">
              <w:rPr>
                <w:rFonts w:eastAsia="Aptos" w:cs="Times New Roman"/>
                <w:sz w:val="20"/>
                <w:szCs w:val="20"/>
              </w:rPr>
              <w:t>1</w:t>
            </w:r>
          </w:p>
        </w:tc>
        <w:tc>
          <w:tcPr>
            <w:tcW w:w="1214" w:type="pct"/>
            <w:vAlign w:val="center"/>
          </w:tcPr>
          <w:p w14:paraId="65F75365" w14:textId="77777777" w:rsidR="00A2633C" w:rsidRPr="00A2633C" w:rsidRDefault="00A2633C" w:rsidP="00A2633C">
            <w:pPr>
              <w:ind w:firstLine="0"/>
              <w:jc w:val="center"/>
              <w:rPr>
                <w:rFonts w:eastAsia="Aptos" w:cs="Times New Roman"/>
                <w:sz w:val="20"/>
                <w:szCs w:val="20"/>
              </w:rPr>
            </w:pPr>
            <w:r w:rsidRPr="00A2633C">
              <w:rPr>
                <w:rFonts w:eastAsia="Aptos" w:cs="Times New Roman"/>
                <w:sz w:val="20"/>
                <w:szCs w:val="20"/>
              </w:rPr>
              <w:t>45-60</w:t>
            </w:r>
          </w:p>
        </w:tc>
      </w:tr>
      <w:tr w:rsidR="00A2633C" w:rsidRPr="00A2633C" w14:paraId="2B414031" w14:textId="77777777" w:rsidTr="007C4748">
        <w:trPr>
          <w:trHeight w:val="231"/>
        </w:trPr>
        <w:tc>
          <w:tcPr>
            <w:tcW w:w="2911" w:type="pct"/>
          </w:tcPr>
          <w:p w14:paraId="33473D42" w14:textId="77777777" w:rsidR="00A2633C" w:rsidRPr="00A2633C" w:rsidRDefault="00A2633C" w:rsidP="00A2633C">
            <w:pPr>
              <w:ind w:firstLine="0"/>
              <w:jc w:val="left"/>
              <w:rPr>
                <w:rFonts w:eastAsia="Aptos" w:cs="Times New Roman"/>
                <w:sz w:val="20"/>
                <w:szCs w:val="20"/>
              </w:rPr>
            </w:pPr>
            <w:r w:rsidRPr="00A2633C">
              <w:rPr>
                <w:rFonts w:eastAsia="Aptos" w:cs="Times New Roman"/>
                <w:sz w:val="20"/>
                <w:szCs w:val="20"/>
              </w:rPr>
              <w:t>Atkārtots ambulators pacients (apskate, medicīniskā dokumentācija)</w:t>
            </w:r>
          </w:p>
        </w:tc>
        <w:tc>
          <w:tcPr>
            <w:tcW w:w="875" w:type="pct"/>
            <w:vAlign w:val="center"/>
          </w:tcPr>
          <w:p w14:paraId="4F05E6AA" w14:textId="77777777" w:rsidR="00A2633C" w:rsidRPr="00A2633C" w:rsidRDefault="00A2633C" w:rsidP="00A2633C">
            <w:pPr>
              <w:ind w:firstLine="0"/>
              <w:jc w:val="center"/>
              <w:rPr>
                <w:rFonts w:eastAsia="Aptos" w:cs="Times New Roman"/>
                <w:sz w:val="20"/>
                <w:szCs w:val="20"/>
              </w:rPr>
            </w:pPr>
            <w:r w:rsidRPr="00A2633C">
              <w:rPr>
                <w:rFonts w:eastAsia="Aptos" w:cs="Times New Roman"/>
                <w:sz w:val="20"/>
                <w:szCs w:val="20"/>
              </w:rPr>
              <w:t>0.5</w:t>
            </w:r>
          </w:p>
        </w:tc>
        <w:tc>
          <w:tcPr>
            <w:tcW w:w="1214" w:type="pct"/>
            <w:vAlign w:val="center"/>
          </w:tcPr>
          <w:p w14:paraId="306EF1DC" w14:textId="77777777" w:rsidR="00A2633C" w:rsidRPr="00A2633C" w:rsidRDefault="00A2633C" w:rsidP="00A2633C">
            <w:pPr>
              <w:ind w:firstLine="0"/>
              <w:jc w:val="center"/>
              <w:rPr>
                <w:rFonts w:eastAsia="Aptos" w:cs="Times New Roman"/>
                <w:sz w:val="20"/>
                <w:szCs w:val="20"/>
              </w:rPr>
            </w:pPr>
            <w:r w:rsidRPr="00A2633C">
              <w:rPr>
                <w:rFonts w:eastAsia="Aptos" w:cs="Times New Roman"/>
                <w:sz w:val="20"/>
                <w:szCs w:val="20"/>
              </w:rPr>
              <w:t>30</w:t>
            </w:r>
          </w:p>
        </w:tc>
      </w:tr>
      <w:tr w:rsidR="00A2633C" w:rsidRPr="00A2633C" w14:paraId="2F5BEDD0" w14:textId="77777777" w:rsidTr="007C4748">
        <w:trPr>
          <w:trHeight w:val="431"/>
        </w:trPr>
        <w:tc>
          <w:tcPr>
            <w:tcW w:w="2911" w:type="pct"/>
          </w:tcPr>
          <w:p w14:paraId="01486548" w14:textId="77777777" w:rsidR="00A2633C" w:rsidRPr="00A2633C" w:rsidRDefault="00A2633C" w:rsidP="00A2633C">
            <w:pPr>
              <w:ind w:firstLine="0"/>
              <w:jc w:val="left"/>
              <w:rPr>
                <w:rFonts w:eastAsia="Aptos" w:cs="Times New Roman"/>
                <w:sz w:val="20"/>
                <w:szCs w:val="20"/>
              </w:rPr>
            </w:pPr>
            <w:r w:rsidRPr="00A2633C">
              <w:rPr>
                <w:rFonts w:eastAsia="Aptos" w:cs="Times New Roman"/>
                <w:sz w:val="20"/>
                <w:szCs w:val="20"/>
              </w:rPr>
              <w:t>Darba spēju un funkcionēšanas traucējumu izvērtēšana un dokumentācijas sagatavošana un nosūtot ambulatoru pacientu uz specializēto VDEĀVK</w:t>
            </w:r>
          </w:p>
        </w:tc>
        <w:tc>
          <w:tcPr>
            <w:tcW w:w="875" w:type="pct"/>
            <w:vAlign w:val="center"/>
          </w:tcPr>
          <w:p w14:paraId="51622797" w14:textId="77777777" w:rsidR="00A2633C" w:rsidRPr="00A2633C" w:rsidRDefault="00A2633C" w:rsidP="00A2633C">
            <w:pPr>
              <w:ind w:firstLine="0"/>
              <w:jc w:val="center"/>
              <w:rPr>
                <w:rFonts w:eastAsia="Aptos" w:cs="Times New Roman"/>
                <w:sz w:val="20"/>
                <w:szCs w:val="20"/>
              </w:rPr>
            </w:pPr>
            <w:r w:rsidRPr="00A2633C">
              <w:rPr>
                <w:rFonts w:eastAsia="Aptos" w:cs="Times New Roman"/>
                <w:sz w:val="20"/>
                <w:szCs w:val="20"/>
              </w:rPr>
              <w:t>1.5</w:t>
            </w:r>
          </w:p>
        </w:tc>
        <w:tc>
          <w:tcPr>
            <w:tcW w:w="1214" w:type="pct"/>
            <w:vAlign w:val="center"/>
          </w:tcPr>
          <w:p w14:paraId="3D959AAF" w14:textId="77777777" w:rsidR="00A2633C" w:rsidRPr="00A2633C" w:rsidRDefault="00A2633C" w:rsidP="00A2633C">
            <w:pPr>
              <w:ind w:firstLine="0"/>
              <w:jc w:val="center"/>
              <w:rPr>
                <w:rFonts w:eastAsia="Aptos" w:cs="Times New Roman"/>
                <w:sz w:val="20"/>
                <w:szCs w:val="20"/>
              </w:rPr>
            </w:pPr>
            <w:r w:rsidRPr="00A2633C">
              <w:rPr>
                <w:rFonts w:eastAsia="Aptos" w:cs="Times New Roman"/>
                <w:sz w:val="20"/>
                <w:szCs w:val="20"/>
              </w:rPr>
              <w:t>90</w:t>
            </w:r>
          </w:p>
        </w:tc>
      </w:tr>
      <w:tr w:rsidR="00A2633C" w:rsidRPr="00A2633C" w14:paraId="7AFF1EBE" w14:textId="77777777" w:rsidTr="007C4748">
        <w:trPr>
          <w:trHeight w:val="231"/>
        </w:trPr>
        <w:tc>
          <w:tcPr>
            <w:tcW w:w="2911" w:type="pct"/>
          </w:tcPr>
          <w:p w14:paraId="74BF0DEA" w14:textId="77777777" w:rsidR="00A2633C" w:rsidRPr="00A2633C" w:rsidRDefault="00A2633C" w:rsidP="00A2633C">
            <w:pPr>
              <w:ind w:firstLine="0"/>
              <w:jc w:val="left"/>
              <w:rPr>
                <w:rFonts w:eastAsia="Aptos" w:cs="Times New Roman"/>
                <w:sz w:val="20"/>
                <w:szCs w:val="20"/>
              </w:rPr>
            </w:pPr>
            <w:r w:rsidRPr="00A2633C">
              <w:rPr>
                <w:rFonts w:eastAsia="Aptos" w:cs="Times New Roman"/>
                <w:sz w:val="20"/>
                <w:szCs w:val="20"/>
              </w:rPr>
              <w:t xml:space="preserve">Psihiatru konsilija darbs ambulatori, lai vērtētu medicīniskus vai </w:t>
            </w:r>
            <w:proofErr w:type="spellStart"/>
            <w:r w:rsidRPr="00A2633C">
              <w:rPr>
                <w:rFonts w:eastAsia="Aptos" w:cs="Times New Roman"/>
                <w:sz w:val="20"/>
                <w:szCs w:val="20"/>
              </w:rPr>
              <w:t>psihosociālus</w:t>
            </w:r>
            <w:proofErr w:type="spellEnd"/>
            <w:r w:rsidRPr="00A2633C">
              <w:rPr>
                <w:rFonts w:eastAsia="Aptos" w:cs="Times New Roman"/>
                <w:sz w:val="20"/>
                <w:szCs w:val="20"/>
              </w:rPr>
              <w:t xml:space="preserve"> jautājumus</w:t>
            </w:r>
          </w:p>
        </w:tc>
        <w:tc>
          <w:tcPr>
            <w:tcW w:w="875" w:type="pct"/>
            <w:vAlign w:val="center"/>
          </w:tcPr>
          <w:p w14:paraId="6085C38A" w14:textId="77777777" w:rsidR="00A2633C" w:rsidRPr="00A2633C" w:rsidRDefault="00A2633C" w:rsidP="00A2633C">
            <w:pPr>
              <w:ind w:firstLine="0"/>
              <w:jc w:val="center"/>
              <w:rPr>
                <w:rFonts w:eastAsia="Aptos" w:cs="Times New Roman"/>
                <w:sz w:val="20"/>
                <w:szCs w:val="20"/>
              </w:rPr>
            </w:pPr>
            <w:r w:rsidRPr="00A2633C">
              <w:rPr>
                <w:rFonts w:eastAsia="Aptos" w:cs="Times New Roman"/>
                <w:sz w:val="20"/>
                <w:szCs w:val="20"/>
              </w:rPr>
              <w:t>0.75</w:t>
            </w:r>
          </w:p>
        </w:tc>
        <w:tc>
          <w:tcPr>
            <w:tcW w:w="1214" w:type="pct"/>
            <w:vAlign w:val="center"/>
          </w:tcPr>
          <w:p w14:paraId="06AB76F4" w14:textId="77777777" w:rsidR="00A2633C" w:rsidRPr="00A2633C" w:rsidRDefault="00A2633C" w:rsidP="00A2633C">
            <w:pPr>
              <w:ind w:firstLine="0"/>
              <w:jc w:val="center"/>
              <w:rPr>
                <w:rFonts w:eastAsia="Aptos" w:cs="Times New Roman"/>
                <w:sz w:val="20"/>
                <w:szCs w:val="20"/>
              </w:rPr>
            </w:pPr>
            <w:r w:rsidRPr="00A2633C">
              <w:rPr>
                <w:rFonts w:eastAsia="Aptos" w:cs="Times New Roman"/>
                <w:sz w:val="20"/>
                <w:szCs w:val="20"/>
              </w:rPr>
              <w:t>30-60</w:t>
            </w:r>
          </w:p>
        </w:tc>
      </w:tr>
      <w:tr w:rsidR="00A2633C" w:rsidRPr="00A2633C" w14:paraId="1819C97B" w14:textId="77777777" w:rsidTr="007C4748">
        <w:trPr>
          <w:trHeight w:val="231"/>
        </w:trPr>
        <w:tc>
          <w:tcPr>
            <w:tcW w:w="2911" w:type="pct"/>
          </w:tcPr>
          <w:p w14:paraId="284B5064" w14:textId="77777777" w:rsidR="00A2633C" w:rsidRPr="00A2633C" w:rsidRDefault="00A2633C" w:rsidP="00A2633C">
            <w:pPr>
              <w:ind w:firstLine="0"/>
              <w:jc w:val="left"/>
              <w:rPr>
                <w:rFonts w:eastAsia="Aptos" w:cs="Times New Roman"/>
                <w:sz w:val="20"/>
                <w:szCs w:val="20"/>
              </w:rPr>
            </w:pPr>
            <w:r w:rsidRPr="00A2633C">
              <w:rPr>
                <w:rFonts w:eastAsia="Aptos" w:cs="Times New Roman"/>
                <w:sz w:val="20"/>
                <w:szCs w:val="20"/>
              </w:rPr>
              <w:t xml:space="preserve">Atbilžu sagatavošana pēc </w:t>
            </w:r>
            <w:proofErr w:type="spellStart"/>
            <w:r w:rsidRPr="00A2633C">
              <w:rPr>
                <w:rFonts w:eastAsia="Aptos" w:cs="Times New Roman"/>
                <w:sz w:val="20"/>
                <w:szCs w:val="20"/>
              </w:rPr>
              <w:t>tiesībsargājošo</w:t>
            </w:r>
            <w:proofErr w:type="spellEnd"/>
            <w:r w:rsidRPr="00A2633C">
              <w:rPr>
                <w:rFonts w:eastAsia="Aptos" w:cs="Times New Roman"/>
                <w:sz w:val="20"/>
                <w:szCs w:val="20"/>
              </w:rPr>
              <w:t xml:space="preserve"> un citu iestāžu motivēta pieprasījuma</w:t>
            </w:r>
          </w:p>
        </w:tc>
        <w:tc>
          <w:tcPr>
            <w:tcW w:w="875" w:type="pct"/>
            <w:vAlign w:val="center"/>
          </w:tcPr>
          <w:p w14:paraId="6C57DF6C" w14:textId="77777777" w:rsidR="00A2633C" w:rsidRPr="00A2633C" w:rsidRDefault="00A2633C" w:rsidP="00A2633C">
            <w:pPr>
              <w:ind w:firstLine="0"/>
              <w:jc w:val="center"/>
              <w:rPr>
                <w:rFonts w:eastAsia="Aptos" w:cs="Times New Roman"/>
                <w:sz w:val="20"/>
                <w:szCs w:val="20"/>
              </w:rPr>
            </w:pPr>
            <w:r w:rsidRPr="00A2633C">
              <w:rPr>
                <w:rFonts w:eastAsia="Aptos" w:cs="Times New Roman"/>
                <w:sz w:val="20"/>
                <w:szCs w:val="20"/>
              </w:rPr>
              <w:t>0.5</w:t>
            </w:r>
          </w:p>
        </w:tc>
        <w:tc>
          <w:tcPr>
            <w:tcW w:w="1214" w:type="pct"/>
            <w:vAlign w:val="center"/>
          </w:tcPr>
          <w:p w14:paraId="02231CF0" w14:textId="77777777" w:rsidR="00A2633C" w:rsidRPr="00A2633C" w:rsidRDefault="00A2633C" w:rsidP="00A2633C">
            <w:pPr>
              <w:ind w:firstLine="0"/>
              <w:jc w:val="center"/>
              <w:rPr>
                <w:rFonts w:eastAsia="Aptos" w:cs="Times New Roman"/>
                <w:sz w:val="20"/>
                <w:szCs w:val="20"/>
              </w:rPr>
            </w:pPr>
            <w:r w:rsidRPr="00A2633C">
              <w:rPr>
                <w:rFonts w:eastAsia="Aptos" w:cs="Times New Roman"/>
                <w:sz w:val="20"/>
                <w:szCs w:val="20"/>
              </w:rPr>
              <w:t>30</w:t>
            </w:r>
          </w:p>
        </w:tc>
      </w:tr>
      <w:tr w:rsidR="00A2633C" w:rsidRPr="00A2633C" w14:paraId="7CE7E0FA" w14:textId="77777777" w:rsidTr="007C4748">
        <w:trPr>
          <w:trHeight w:val="231"/>
        </w:trPr>
        <w:tc>
          <w:tcPr>
            <w:tcW w:w="2911" w:type="pct"/>
          </w:tcPr>
          <w:p w14:paraId="30532032" w14:textId="77777777" w:rsidR="00A2633C" w:rsidRPr="00A2633C" w:rsidRDefault="00A2633C" w:rsidP="00A2633C">
            <w:pPr>
              <w:ind w:firstLine="0"/>
              <w:jc w:val="left"/>
              <w:rPr>
                <w:rFonts w:eastAsia="Aptos" w:cs="Times New Roman"/>
                <w:sz w:val="20"/>
                <w:szCs w:val="20"/>
              </w:rPr>
            </w:pPr>
            <w:r w:rsidRPr="00A2633C">
              <w:rPr>
                <w:rFonts w:eastAsia="Aptos" w:cs="Times New Roman"/>
                <w:sz w:val="20"/>
                <w:szCs w:val="20"/>
              </w:rPr>
              <w:t>Neatliekamie gadījumi (neparedzēts pacients/ NMP)</w:t>
            </w:r>
          </w:p>
        </w:tc>
        <w:tc>
          <w:tcPr>
            <w:tcW w:w="875" w:type="pct"/>
            <w:vAlign w:val="center"/>
          </w:tcPr>
          <w:p w14:paraId="0006E49A" w14:textId="77777777" w:rsidR="00A2633C" w:rsidRPr="00A2633C" w:rsidRDefault="00A2633C" w:rsidP="00A2633C">
            <w:pPr>
              <w:ind w:firstLine="0"/>
              <w:jc w:val="center"/>
              <w:rPr>
                <w:rFonts w:eastAsia="Aptos" w:cs="Times New Roman"/>
                <w:sz w:val="20"/>
                <w:szCs w:val="20"/>
              </w:rPr>
            </w:pPr>
            <w:r w:rsidRPr="00A2633C">
              <w:rPr>
                <w:rFonts w:eastAsia="Aptos" w:cs="Times New Roman"/>
                <w:sz w:val="20"/>
                <w:szCs w:val="20"/>
              </w:rPr>
              <w:t>0.75</w:t>
            </w:r>
          </w:p>
        </w:tc>
        <w:tc>
          <w:tcPr>
            <w:tcW w:w="1214" w:type="pct"/>
            <w:vAlign w:val="center"/>
          </w:tcPr>
          <w:p w14:paraId="237C9188" w14:textId="77777777" w:rsidR="00A2633C" w:rsidRPr="00A2633C" w:rsidRDefault="00A2633C" w:rsidP="00A2633C">
            <w:pPr>
              <w:ind w:firstLine="0"/>
              <w:jc w:val="center"/>
              <w:rPr>
                <w:rFonts w:eastAsia="Aptos" w:cs="Times New Roman"/>
                <w:sz w:val="20"/>
                <w:szCs w:val="20"/>
              </w:rPr>
            </w:pPr>
            <w:r w:rsidRPr="00A2633C">
              <w:rPr>
                <w:rFonts w:eastAsia="Aptos" w:cs="Times New Roman"/>
                <w:sz w:val="20"/>
                <w:szCs w:val="20"/>
              </w:rPr>
              <w:t>30-60</w:t>
            </w:r>
          </w:p>
        </w:tc>
      </w:tr>
      <w:tr w:rsidR="00A2633C" w:rsidRPr="00A2633C" w14:paraId="3B101722" w14:textId="77777777" w:rsidTr="007C4748">
        <w:trPr>
          <w:trHeight w:val="331"/>
        </w:trPr>
        <w:tc>
          <w:tcPr>
            <w:tcW w:w="2911" w:type="pct"/>
          </w:tcPr>
          <w:p w14:paraId="66AEC4BD" w14:textId="77777777" w:rsidR="00A2633C" w:rsidRPr="00A2633C" w:rsidRDefault="00A2633C" w:rsidP="00A2633C">
            <w:pPr>
              <w:ind w:firstLine="0"/>
              <w:jc w:val="left"/>
              <w:rPr>
                <w:rFonts w:eastAsia="Aptos" w:cs="Times New Roman"/>
                <w:sz w:val="20"/>
                <w:szCs w:val="20"/>
              </w:rPr>
            </w:pPr>
            <w:r w:rsidRPr="00A2633C">
              <w:rPr>
                <w:rFonts w:eastAsia="Aptos" w:cs="Times New Roman"/>
                <w:sz w:val="20"/>
                <w:szCs w:val="20"/>
              </w:rPr>
              <w:t xml:space="preserve">Atbalsta psihoterapija un </w:t>
            </w:r>
            <w:proofErr w:type="spellStart"/>
            <w:r w:rsidRPr="00A2633C">
              <w:rPr>
                <w:rFonts w:eastAsia="Aptos" w:cs="Times New Roman"/>
                <w:sz w:val="20"/>
                <w:szCs w:val="20"/>
              </w:rPr>
              <w:t>psihoedukācija</w:t>
            </w:r>
            <w:proofErr w:type="spellEnd"/>
            <w:r w:rsidRPr="00A2633C">
              <w:rPr>
                <w:rFonts w:eastAsia="Aptos" w:cs="Times New Roman"/>
                <w:sz w:val="20"/>
                <w:szCs w:val="20"/>
              </w:rPr>
              <w:t xml:space="preserve"> pacientiem ar psihiskiem un uzvedības traucējumiem, ko veic psihiatrs</w:t>
            </w:r>
          </w:p>
        </w:tc>
        <w:tc>
          <w:tcPr>
            <w:tcW w:w="875" w:type="pct"/>
            <w:vAlign w:val="center"/>
          </w:tcPr>
          <w:p w14:paraId="59BE727B" w14:textId="77777777" w:rsidR="00A2633C" w:rsidRPr="00A2633C" w:rsidRDefault="00A2633C" w:rsidP="00A2633C">
            <w:pPr>
              <w:ind w:firstLine="0"/>
              <w:jc w:val="center"/>
              <w:rPr>
                <w:rFonts w:eastAsia="Aptos" w:cs="Times New Roman"/>
                <w:sz w:val="20"/>
                <w:szCs w:val="20"/>
              </w:rPr>
            </w:pPr>
            <w:r w:rsidRPr="00A2633C">
              <w:rPr>
                <w:rFonts w:eastAsia="Aptos" w:cs="Times New Roman"/>
                <w:sz w:val="20"/>
                <w:szCs w:val="20"/>
              </w:rPr>
              <w:t>0.5</w:t>
            </w:r>
          </w:p>
        </w:tc>
        <w:tc>
          <w:tcPr>
            <w:tcW w:w="1214" w:type="pct"/>
            <w:vAlign w:val="center"/>
          </w:tcPr>
          <w:p w14:paraId="7A3AC121" w14:textId="77777777" w:rsidR="00A2633C" w:rsidRPr="00A2633C" w:rsidRDefault="00A2633C" w:rsidP="00A2633C">
            <w:pPr>
              <w:ind w:firstLine="0"/>
              <w:jc w:val="center"/>
              <w:rPr>
                <w:rFonts w:eastAsia="Aptos" w:cs="Times New Roman"/>
                <w:sz w:val="20"/>
                <w:szCs w:val="20"/>
              </w:rPr>
            </w:pPr>
            <w:r w:rsidRPr="00A2633C">
              <w:rPr>
                <w:rFonts w:eastAsia="Aptos" w:cs="Times New Roman"/>
                <w:sz w:val="20"/>
                <w:szCs w:val="20"/>
              </w:rPr>
              <w:t>30-45</w:t>
            </w:r>
          </w:p>
        </w:tc>
      </w:tr>
      <w:tr w:rsidR="00A2633C" w:rsidRPr="00A2633C" w14:paraId="2712EA05" w14:textId="77777777" w:rsidTr="007C4748">
        <w:trPr>
          <w:trHeight w:val="231"/>
        </w:trPr>
        <w:tc>
          <w:tcPr>
            <w:tcW w:w="2911" w:type="pct"/>
          </w:tcPr>
          <w:p w14:paraId="73544ED6" w14:textId="77777777" w:rsidR="00A2633C" w:rsidRPr="00A2633C" w:rsidRDefault="00A2633C" w:rsidP="00A2633C">
            <w:pPr>
              <w:ind w:firstLine="0"/>
              <w:jc w:val="left"/>
              <w:rPr>
                <w:rFonts w:eastAsia="Aptos" w:cs="Times New Roman"/>
                <w:sz w:val="20"/>
                <w:szCs w:val="20"/>
              </w:rPr>
            </w:pPr>
            <w:r w:rsidRPr="00A2633C">
              <w:rPr>
                <w:rFonts w:eastAsia="Aptos" w:cs="Times New Roman"/>
                <w:sz w:val="20"/>
                <w:szCs w:val="20"/>
              </w:rPr>
              <w:t>Personas konsultēšana, kam nav konstatēti psihiski un uzvedības traucējumi</w:t>
            </w:r>
          </w:p>
        </w:tc>
        <w:tc>
          <w:tcPr>
            <w:tcW w:w="875" w:type="pct"/>
            <w:vAlign w:val="center"/>
          </w:tcPr>
          <w:p w14:paraId="04615FA2" w14:textId="77777777" w:rsidR="00A2633C" w:rsidRPr="00A2633C" w:rsidRDefault="00A2633C" w:rsidP="00A2633C">
            <w:pPr>
              <w:ind w:firstLine="0"/>
              <w:jc w:val="center"/>
              <w:rPr>
                <w:rFonts w:eastAsia="Aptos" w:cs="Times New Roman"/>
                <w:sz w:val="20"/>
                <w:szCs w:val="20"/>
              </w:rPr>
            </w:pPr>
            <w:r w:rsidRPr="00A2633C">
              <w:rPr>
                <w:rFonts w:eastAsia="Aptos" w:cs="Times New Roman"/>
                <w:sz w:val="20"/>
                <w:szCs w:val="20"/>
              </w:rPr>
              <w:t>0.5</w:t>
            </w:r>
          </w:p>
        </w:tc>
        <w:tc>
          <w:tcPr>
            <w:tcW w:w="1214" w:type="pct"/>
            <w:vAlign w:val="center"/>
          </w:tcPr>
          <w:p w14:paraId="269E6EF1" w14:textId="77777777" w:rsidR="00A2633C" w:rsidRPr="00A2633C" w:rsidRDefault="00A2633C" w:rsidP="00A2633C">
            <w:pPr>
              <w:ind w:firstLine="0"/>
              <w:jc w:val="center"/>
              <w:rPr>
                <w:rFonts w:eastAsia="Aptos" w:cs="Times New Roman"/>
                <w:sz w:val="20"/>
                <w:szCs w:val="20"/>
              </w:rPr>
            </w:pPr>
            <w:r w:rsidRPr="00A2633C">
              <w:rPr>
                <w:rFonts w:eastAsia="Aptos" w:cs="Times New Roman"/>
                <w:sz w:val="20"/>
                <w:szCs w:val="20"/>
              </w:rPr>
              <w:t>30-45</w:t>
            </w:r>
          </w:p>
        </w:tc>
      </w:tr>
      <w:tr w:rsidR="00A2633C" w:rsidRPr="00A2633C" w14:paraId="38857DBC" w14:textId="77777777" w:rsidTr="007C4748">
        <w:trPr>
          <w:trHeight w:val="331"/>
        </w:trPr>
        <w:tc>
          <w:tcPr>
            <w:tcW w:w="2911" w:type="pct"/>
          </w:tcPr>
          <w:p w14:paraId="1BA88CD2" w14:textId="77777777" w:rsidR="00A2633C" w:rsidRPr="00A2633C" w:rsidRDefault="00A2633C" w:rsidP="00A2633C">
            <w:pPr>
              <w:ind w:firstLine="0"/>
              <w:jc w:val="left"/>
              <w:rPr>
                <w:rFonts w:eastAsia="Aptos" w:cs="Times New Roman"/>
                <w:sz w:val="20"/>
                <w:szCs w:val="20"/>
              </w:rPr>
            </w:pPr>
            <w:r w:rsidRPr="00A2633C">
              <w:rPr>
                <w:rFonts w:eastAsia="Aptos" w:cs="Times New Roman"/>
                <w:sz w:val="20"/>
                <w:szCs w:val="20"/>
              </w:rPr>
              <w:t xml:space="preserve">Atbalsta psihoterapija, </w:t>
            </w:r>
            <w:proofErr w:type="spellStart"/>
            <w:r w:rsidRPr="00A2633C">
              <w:rPr>
                <w:rFonts w:eastAsia="Aptos" w:cs="Times New Roman"/>
                <w:sz w:val="20"/>
                <w:szCs w:val="20"/>
              </w:rPr>
              <w:t>psihokorekcija</w:t>
            </w:r>
            <w:proofErr w:type="spellEnd"/>
            <w:r w:rsidRPr="00A2633C">
              <w:rPr>
                <w:rFonts w:eastAsia="Aptos" w:cs="Times New Roman"/>
                <w:sz w:val="20"/>
                <w:szCs w:val="20"/>
              </w:rPr>
              <w:t xml:space="preserve"> un </w:t>
            </w:r>
            <w:proofErr w:type="spellStart"/>
            <w:r w:rsidRPr="00A2633C">
              <w:rPr>
                <w:rFonts w:eastAsia="Aptos" w:cs="Times New Roman"/>
                <w:sz w:val="20"/>
                <w:szCs w:val="20"/>
              </w:rPr>
              <w:t>psihoedukācija</w:t>
            </w:r>
            <w:proofErr w:type="spellEnd"/>
            <w:r w:rsidRPr="00A2633C">
              <w:rPr>
                <w:rFonts w:eastAsia="Aptos" w:cs="Times New Roman"/>
                <w:sz w:val="20"/>
                <w:szCs w:val="20"/>
              </w:rPr>
              <w:t xml:space="preserve"> pacientu ģimenes locekļiem, ko veic psihiatrs</w:t>
            </w:r>
          </w:p>
        </w:tc>
        <w:tc>
          <w:tcPr>
            <w:tcW w:w="875" w:type="pct"/>
            <w:vAlign w:val="center"/>
          </w:tcPr>
          <w:p w14:paraId="2C2F2750" w14:textId="77777777" w:rsidR="00A2633C" w:rsidRPr="00A2633C" w:rsidRDefault="00A2633C" w:rsidP="00A2633C">
            <w:pPr>
              <w:ind w:firstLine="0"/>
              <w:jc w:val="center"/>
              <w:rPr>
                <w:rFonts w:eastAsia="Aptos" w:cs="Times New Roman"/>
                <w:sz w:val="20"/>
                <w:szCs w:val="20"/>
              </w:rPr>
            </w:pPr>
            <w:r w:rsidRPr="00A2633C">
              <w:rPr>
                <w:rFonts w:eastAsia="Aptos" w:cs="Times New Roman"/>
                <w:sz w:val="20"/>
                <w:szCs w:val="20"/>
              </w:rPr>
              <w:t>0.5</w:t>
            </w:r>
          </w:p>
        </w:tc>
        <w:tc>
          <w:tcPr>
            <w:tcW w:w="1214" w:type="pct"/>
            <w:vAlign w:val="center"/>
          </w:tcPr>
          <w:p w14:paraId="2803E56E" w14:textId="77777777" w:rsidR="00A2633C" w:rsidRPr="00A2633C" w:rsidRDefault="00A2633C" w:rsidP="00A2633C">
            <w:pPr>
              <w:ind w:firstLine="0"/>
              <w:jc w:val="center"/>
              <w:rPr>
                <w:rFonts w:eastAsia="Aptos" w:cs="Times New Roman"/>
                <w:sz w:val="20"/>
                <w:szCs w:val="20"/>
              </w:rPr>
            </w:pPr>
            <w:r w:rsidRPr="00A2633C">
              <w:rPr>
                <w:rFonts w:eastAsia="Aptos" w:cs="Times New Roman"/>
                <w:sz w:val="20"/>
                <w:szCs w:val="20"/>
              </w:rPr>
              <w:t>30-90</w:t>
            </w:r>
          </w:p>
        </w:tc>
      </w:tr>
      <w:tr w:rsidR="00A2633C" w:rsidRPr="00A2633C" w14:paraId="54AE0B69" w14:textId="77777777" w:rsidTr="007C4748">
        <w:trPr>
          <w:trHeight w:val="331"/>
        </w:trPr>
        <w:tc>
          <w:tcPr>
            <w:tcW w:w="2911" w:type="pct"/>
          </w:tcPr>
          <w:p w14:paraId="743567CA" w14:textId="77777777" w:rsidR="00A2633C" w:rsidRPr="00A2633C" w:rsidRDefault="00A2633C" w:rsidP="00A2633C">
            <w:pPr>
              <w:ind w:firstLine="0"/>
              <w:jc w:val="left"/>
              <w:rPr>
                <w:rFonts w:eastAsia="Aptos" w:cs="Times New Roman"/>
                <w:sz w:val="20"/>
                <w:szCs w:val="20"/>
              </w:rPr>
            </w:pPr>
            <w:proofErr w:type="spellStart"/>
            <w:r w:rsidRPr="00A2633C">
              <w:rPr>
                <w:rFonts w:eastAsia="Aptos" w:cs="Times New Roman"/>
                <w:sz w:val="20"/>
                <w:szCs w:val="20"/>
              </w:rPr>
              <w:t>Psihoedukācija</w:t>
            </w:r>
            <w:proofErr w:type="spellEnd"/>
            <w:r w:rsidRPr="00A2633C">
              <w:rPr>
                <w:rFonts w:eastAsia="Aptos" w:cs="Times New Roman"/>
                <w:sz w:val="20"/>
                <w:szCs w:val="20"/>
              </w:rPr>
              <w:t xml:space="preserve"> un </w:t>
            </w:r>
            <w:proofErr w:type="spellStart"/>
            <w:r w:rsidRPr="00A2633C">
              <w:rPr>
                <w:rFonts w:eastAsia="Aptos" w:cs="Times New Roman"/>
                <w:sz w:val="20"/>
                <w:szCs w:val="20"/>
              </w:rPr>
              <w:t>psihokorekcija</w:t>
            </w:r>
            <w:proofErr w:type="spellEnd"/>
            <w:r w:rsidRPr="00A2633C">
              <w:rPr>
                <w:rFonts w:eastAsia="Aptos" w:cs="Times New Roman"/>
                <w:sz w:val="20"/>
                <w:szCs w:val="20"/>
              </w:rPr>
              <w:t xml:space="preserve"> par psihiskiem un uzvedības traucējumiem pacientu grupai grupā (3-8 cilvēki)</w:t>
            </w:r>
          </w:p>
        </w:tc>
        <w:tc>
          <w:tcPr>
            <w:tcW w:w="875" w:type="pct"/>
            <w:vAlign w:val="center"/>
          </w:tcPr>
          <w:p w14:paraId="3FDBB010" w14:textId="77777777" w:rsidR="00A2633C" w:rsidRPr="00A2633C" w:rsidRDefault="00A2633C" w:rsidP="00A2633C">
            <w:pPr>
              <w:ind w:firstLine="0"/>
              <w:jc w:val="center"/>
              <w:rPr>
                <w:rFonts w:eastAsia="Aptos" w:cs="Times New Roman"/>
                <w:sz w:val="20"/>
                <w:szCs w:val="20"/>
              </w:rPr>
            </w:pPr>
            <w:r w:rsidRPr="00A2633C">
              <w:rPr>
                <w:rFonts w:eastAsia="Aptos" w:cs="Times New Roman"/>
                <w:sz w:val="20"/>
                <w:szCs w:val="20"/>
              </w:rPr>
              <w:t>1.5</w:t>
            </w:r>
          </w:p>
        </w:tc>
        <w:tc>
          <w:tcPr>
            <w:tcW w:w="1214" w:type="pct"/>
            <w:vAlign w:val="center"/>
          </w:tcPr>
          <w:p w14:paraId="69FE1D11" w14:textId="77777777" w:rsidR="00A2633C" w:rsidRPr="00A2633C" w:rsidRDefault="00A2633C" w:rsidP="00A2633C">
            <w:pPr>
              <w:ind w:firstLine="0"/>
              <w:jc w:val="center"/>
              <w:rPr>
                <w:rFonts w:eastAsia="Aptos" w:cs="Times New Roman"/>
                <w:sz w:val="20"/>
                <w:szCs w:val="20"/>
              </w:rPr>
            </w:pPr>
            <w:r w:rsidRPr="00A2633C">
              <w:rPr>
                <w:rFonts w:eastAsia="Aptos" w:cs="Times New Roman"/>
                <w:sz w:val="20"/>
                <w:szCs w:val="20"/>
              </w:rPr>
              <w:t>45-90</w:t>
            </w:r>
          </w:p>
        </w:tc>
      </w:tr>
      <w:tr w:rsidR="00A2633C" w:rsidRPr="00A2633C" w14:paraId="501DE5D0" w14:textId="77777777" w:rsidTr="007C4748">
        <w:trPr>
          <w:trHeight w:val="631"/>
        </w:trPr>
        <w:tc>
          <w:tcPr>
            <w:tcW w:w="2911" w:type="pct"/>
          </w:tcPr>
          <w:p w14:paraId="33F8AD1D" w14:textId="77777777" w:rsidR="00A2633C" w:rsidRPr="00A2633C" w:rsidRDefault="00A2633C" w:rsidP="00A2633C">
            <w:pPr>
              <w:ind w:firstLine="0"/>
              <w:jc w:val="left"/>
              <w:rPr>
                <w:rFonts w:eastAsia="Aptos" w:cs="Times New Roman"/>
                <w:sz w:val="20"/>
                <w:szCs w:val="20"/>
              </w:rPr>
            </w:pPr>
            <w:r w:rsidRPr="00A2633C">
              <w:rPr>
                <w:rFonts w:eastAsia="Aptos" w:cs="Times New Roman"/>
                <w:sz w:val="20"/>
                <w:szCs w:val="20"/>
              </w:rPr>
              <w:t>Pirmreizēja pacienta psihiatriska izvērtēšana un medicīniskās dokumentācijas noformēšana ambulatoram pacientam, kuriem ar tiesas lēmumu noteikts medicīniska rakstura piespiedu līdzeklis – ambulatora ārstēšana medicīnas iestādē (MRPL – AĀMI)</w:t>
            </w:r>
          </w:p>
        </w:tc>
        <w:tc>
          <w:tcPr>
            <w:tcW w:w="875" w:type="pct"/>
            <w:vAlign w:val="center"/>
          </w:tcPr>
          <w:p w14:paraId="6615EF93" w14:textId="77777777" w:rsidR="00A2633C" w:rsidRPr="00A2633C" w:rsidRDefault="00A2633C" w:rsidP="00A2633C">
            <w:pPr>
              <w:ind w:firstLine="0"/>
              <w:jc w:val="center"/>
              <w:rPr>
                <w:rFonts w:eastAsia="Aptos" w:cs="Times New Roman"/>
                <w:sz w:val="20"/>
                <w:szCs w:val="20"/>
              </w:rPr>
            </w:pPr>
            <w:r w:rsidRPr="00A2633C">
              <w:rPr>
                <w:rFonts w:eastAsia="Aptos" w:cs="Times New Roman"/>
                <w:sz w:val="20"/>
                <w:szCs w:val="20"/>
              </w:rPr>
              <w:t>0.75</w:t>
            </w:r>
          </w:p>
        </w:tc>
        <w:tc>
          <w:tcPr>
            <w:tcW w:w="1214" w:type="pct"/>
            <w:vAlign w:val="center"/>
          </w:tcPr>
          <w:p w14:paraId="7294C386" w14:textId="77777777" w:rsidR="00A2633C" w:rsidRPr="00A2633C" w:rsidRDefault="00A2633C" w:rsidP="00A2633C">
            <w:pPr>
              <w:ind w:firstLine="0"/>
              <w:jc w:val="center"/>
              <w:rPr>
                <w:rFonts w:eastAsia="Aptos" w:cs="Times New Roman"/>
                <w:sz w:val="20"/>
                <w:szCs w:val="20"/>
              </w:rPr>
            </w:pPr>
            <w:r w:rsidRPr="00A2633C">
              <w:rPr>
                <w:rFonts w:eastAsia="Aptos" w:cs="Times New Roman"/>
                <w:sz w:val="20"/>
                <w:szCs w:val="20"/>
              </w:rPr>
              <w:t>45</w:t>
            </w:r>
          </w:p>
        </w:tc>
      </w:tr>
      <w:tr w:rsidR="00A2633C" w:rsidRPr="00A2633C" w14:paraId="1D9E4BBA" w14:textId="77777777" w:rsidTr="007C4748">
        <w:trPr>
          <w:trHeight w:val="431"/>
        </w:trPr>
        <w:tc>
          <w:tcPr>
            <w:tcW w:w="2911" w:type="pct"/>
          </w:tcPr>
          <w:p w14:paraId="26063967" w14:textId="77777777" w:rsidR="00A2633C" w:rsidRPr="00A2633C" w:rsidRDefault="00A2633C" w:rsidP="00A2633C">
            <w:pPr>
              <w:ind w:firstLine="0"/>
              <w:jc w:val="left"/>
              <w:rPr>
                <w:rFonts w:eastAsia="Aptos" w:cs="Times New Roman"/>
                <w:sz w:val="20"/>
                <w:szCs w:val="20"/>
              </w:rPr>
            </w:pPr>
            <w:r w:rsidRPr="00A2633C">
              <w:rPr>
                <w:rFonts w:eastAsia="Aptos" w:cs="Times New Roman"/>
                <w:sz w:val="20"/>
                <w:szCs w:val="20"/>
              </w:rPr>
              <w:t>Psihiatru konsilija darbs ar pacientu, kuram ar tiesas lēmumu noteikts MRPL – AĀMI, lai uzsāktu ambulatoru ārstēšanu MRPL – AĀMI ietvaros, kā arī, lai rekomendētu tiesai to turpināt vai atcelt</w:t>
            </w:r>
          </w:p>
        </w:tc>
        <w:tc>
          <w:tcPr>
            <w:tcW w:w="875" w:type="pct"/>
            <w:vAlign w:val="center"/>
          </w:tcPr>
          <w:p w14:paraId="57D4D9EA" w14:textId="77777777" w:rsidR="00A2633C" w:rsidRPr="00A2633C" w:rsidRDefault="00A2633C" w:rsidP="00A2633C">
            <w:pPr>
              <w:ind w:firstLine="0"/>
              <w:jc w:val="center"/>
              <w:rPr>
                <w:rFonts w:eastAsia="Aptos" w:cs="Times New Roman"/>
                <w:sz w:val="20"/>
                <w:szCs w:val="20"/>
              </w:rPr>
            </w:pPr>
            <w:r w:rsidRPr="00A2633C">
              <w:rPr>
                <w:rFonts w:eastAsia="Aptos" w:cs="Times New Roman"/>
                <w:sz w:val="20"/>
                <w:szCs w:val="20"/>
              </w:rPr>
              <w:t>0.75</w:t>
            </w:r>
          </w:p>
        </w:tc>
        <w:tc>
          <w:tcPr>
            <w:tcW w:w="1214" w:type="pct"/>
            <w:vAlign w:val="center"/>
          </w:tcPr>
          <w:p w14:paraId="1BB8DA60" w14:textId="77777777" w:rsidR="00A2633C" w:rsidRPr="00A2633C" w:rsidRDefault="00A2633C" w:rsidP="00A2633C">
            <w:pPr>
              <w:ind w:firstLine="0"/>
              <w:jc w:val="center"/>
              <w:rPr>
                <w:rFonts w:eastAsia="Aptos" w:cs="Times New Roman"/>
                <w:sz w:val="20"/>
                <w:szCs w:val="20"/>
              </w:rPr>
            </w:pPr>
            <w:r w:rsidRPr="00A2633C">
              <w:rPr>
                <w:rFonts w:eastAsia="Aptos" w:cs="Times New Roman"/>
                <w:sz w:val="20"/>
                <w:szCs w:val="20"/>
              </w:rPr>
              <w:t>30-45</w:t>
            </w:r>
          </w:p>
        </w:tc>
      </w:tr>
      <w:tr w:rsidR="00A2633C" w:rsidRPr="00A2633C" w14:paraId="502F71C7" w14:textId="77777777" w:rsidTr="007C4748">
        <w:trPr>
          <w:trHeight w:val="331"/>
        </w:trPr>
        <w:tc>
          <w:tcPr>
            <w:tcW w:w="2911" w:type="pct"/>
          </w:tcPr>
          <w:p w14:paraId="5CCBD08C" w14:textId="77777777" w:rsidR="00A2633C" w:rsidRPr="00A2633C" w:rsidRDefault="00A2633C" w:rsidP="00A2633C">
            <w:pPr>
              <w:ind w:firstLine="0"/>
              <w:jc w:val="left"/>
              <w:rPr>
                <w:rFonts w:eastAsia="Aptos" w:cs="Times New Roman"/>
                <w:sz w:val="20"/>
                <w:szCs w:val="20"/>
              </w:rPr>
            </w:pPr>
            <w:r w:rsidRPr="00A2633C">
              <w:rPr>
                <w:rFonts w:eastAsia="Aptos" w:cs="Times New Roman"/>
                <w:sz w:val="20"/>
                <w:szCs w:val="20"/>
              </w:rPr>
              <w:t>Atkārtota pacienta ambulatora konsultācija un medicīniskās dokumentācijas noformēšana, kuram ar tiesas lēmumu noteikts MRPL – AĀMI</w:t>
            </w:r>
          </w:p>
        </w:tc>
        <w:tc>
          <w:tcPr>
            <w:tcW w:w="875" w:type="pct"/>
            <w:vAlign w:val="center"/>
          </w:tcPr>
          <w:p w14:paraId="120C6A9F" w14:textId="77777777" w:rsidR="00A2633C" w:rsidRPr="00A2633C" w:rsidRDefault="00A2633C" w:rsidP="00A2633C">
            <w:pPr>
              <w:ind w:firstLine="0"/>
              <w:jc w:val="center"/>
              <w:rPr>
                <w:rFonts w:eastAsia="Aptos" w:cs="Times New Roman"/>
                <w:sz w:val="20"/>
                <w:szCs w:val="20"/>
              </w:rPr>
            </w:pPr>
            <w:r w:rsidRPr="00A2633C">
              <w:rPr>
                <w:rFonts w:eastAsia="Aptos" w:cs="Times New Roman"/>
                <w:sz w:val="20"/>
                <w:szCs w:val="20"/>
              </w:rPr>
              <w:t>0.5</w:t>
            </w:r>
          </w:p>
        </w:tc>
        <w:tc>
          <w:tcPr>
            <w:tcW w:w="1214" w:type="pct"/>
            <w:vAlign w:val="center"/>
          </w:tcPr>
          <w:p w14:paraId="01630E7D" w14:textId="77777777" w:rsidR="00A2633C" w:rsidRPr="00A2633C" w:rsidRDefault="00A2633C" w:rsidP="00A2633C">
            <w:pPr>
              <w:ind w:firstLine="0"/>
              <w:jc w:val="center"/>
              <w:rPr>
                <w:rFonts w:eastAsia="Aptos" w:cs="Times New Roman"/>
                <w:sz w:val="20"/>
                <w:szCs w:val="20"/>
              </w:rPr>
            </w:pPr>
            <w:r w:rsidRPr="00A2633C">
              <w:rPr>
                <w:rFonts w:eastAsia="Aptos" w:cs="Times New Roman"/>
                <w:sz w:val="20"/>
                <w:szCs w:val="20"/>
              </w:rPr>
              <w:t>30</w:t>
            </w:r>
          </w:p>
        </w:tc>
      </w:tr>
    </w:tbl>
    <w:p w14:paraId="3DB3B384" w14:textId="77777777" w:rsidR="00D33E19" w:rsidRDefault="00D33E19"/>
    <w:sectPr w:rsidR="00D33E19" w:rsidSect="003F620F">
      <w:pgSz w:w="11906" w:h="16838"/>
      <w:pgMar w:top="1133" w:right="847" w:bottom="1132" w:left="170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472A9" w14:textId="77777777" w:rsidR="00A2633C" w:rsidRDefault="00A2633C" w:rsidP="003F620F">
      <w:r>
        <w:separator/>
      </w:r>
    </w:p>
  </w:endnote>
  <w:endnote w:type="continuationSeparator" w:id="0">
    <w:p w14:paraId="793B4F5D" w14:textId="77777777" w:rsidR="00A2633C" w:rsidRDefault="00A2633C" w:rsidP="003F6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EE0E3" w14:textId="77777777" w:rsidR="00A2633C" w:rsidRDefault="00A2633C" w:rsidP="003F620F">
      <w:r>
        <w:separator/>
      </w:r>
    </w:p>
  </w:footnote>
  <w:footnote w:type="continuationSeparator" w:id="0">
    <w:p w14:paraId="3AB116AA" w14:textId="77777777" w:rsidR="00A2633C" w:rsidRDefault="00A2633C" w:rsidP="003F62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33C"/>
    <w:rsid w:val="002E17ED"/>
    <w:rsid w:val="003F620F"/>
    <w:rsid w:val="005F2E4A"/>
    <w:rsid w:val="00A2633C"/>
    <w:rsid w:val="00D3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611C3"/>
  <w15:chartTrackingRefBased/>
  <w15:docId w15:val="{8D79A55A-438A-4B2D-9C2A-71D15A114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before="40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20F"/>
    <w:pPr>
      <w:spacing w:before="0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63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63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633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633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633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633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633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633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633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20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20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F620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20F"/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263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63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63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633C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633C"/>
    <w:rPr>
      <w:rFonts w:eastAsiaTheme="majorEastAsia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633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633C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633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633C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A263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63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633C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63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63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633C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A263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633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63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633C"/>
    <w:rPr>
      <w:rFonts w:ascii="Times New Roman" w:hAnsi="Times New Roman"/>
      <w:i/>
      <w:iCs/>
      <w:color w:val="2F5496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A2633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AFC4B9EC9CCB458784C8338F95B026" ma:contentTypeVersion="11" ma:contentTypeDescription="Create a new document." ma:contentTypeScope="" ma:versionID="496eb2ae9b243584b39f1d0b95f32110">
  <xsd:schema xmlns:xsd="http://www.w3.org/2001/XMLSchema" xmlns:xs="http://www.w3.org/2001/XMLSchema" xmlns:p="http://schemas.microsoft.com/office/2006/metadata/properties" xmlns:ns2="b1cfdd35-5ce4-41ae-a47b-b21cd7b14d22" xmlns:ns3="102829ed-d2aa-41be-8915-101300bb82a1" targetNamespace="http://schemas.microsoft.com/office/2006/metadata/properties" ma:root="true" ma:fieldsID="fed8ec18bc311ccbfdf373fb74143786" ns2:_="" ns3:_="">
    <xsd:import namespace="b1cfdd35-5ce4-41ae-a47b-b21cd7b14d22"/>
    <xsd:import namespace="102829ed-d2aa-41be-8915-101300bb82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fdd35-5ce4-41ae-a47b-b21cd7b14d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829ed-d2aa-41be-8915-101300bb82a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84B86A-456C-4FE2-9CB5-8DA4757433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cfdd35-5ce4-41ae-a47b-b21cd7b14d22"/>
    <ds:schemaRef ds:uri="102829ed-d2aa-41be-8915-101300bb82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83994A-0B08-4782-BFF3-0CB2483B38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98DD76-C891-4A42-AFA3-91DB670A19D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1124</Words>
  <Characters>641</Characters>
  <Application>Microsoft Office Word</Application>
  <DocSecurity>0</DocSecurity>
  <Lines>5</Lines>
  <Paragraphs>3</Paragraphs>
  <ScaleCrop>false</ScaleCrop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Patrīcija Kradiņa</dc:creator>
  <cp:keywords/>
  <dc:description/>
  <cp:lastModifiedBy>Patrīcija Kradiņa</cp:lastModifiedBy>
  <cp:revision>1</cp:revision>
  <dcterms:created xsi:type="dcterms:W3CDTF">2025-05-09T11:44:00Z</dcterms:created>
  <dcterms:modified xsi:type="dcterms:W3CDTF">2025-05-09T11:46:00Z</dcterms:modified>
</cp:coreProperties>
</file>