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ACD84" w14:textId="66B84809" w:rsidR="00D243CB" w:rsidRPr="009A1E48" w:rsidRDefault="00D243CB" w:rsidP="00542A5C">
      <w:pPr>
        <w:spacing w:line="240" w:lineRule="auto"/>
        <w:ind w:firstLine="567"/>
        <w:jc w:val="center"/>
        <w:rPr>
          <w:rFonts w:ascii="Times New Roman" w:hAnsi="Times New Roman" w:cs="Times New Roman"/>
          <w:b/>
          <w:bCs/>
          <w:sz w:val="24"/>
          <w:szCs w:val="24"/>
        </w:rPr>
      </w:pPr>
      <w:r w:rsidRPr="009A1E48">
        <w:rPr>
          <w:rFonts w:ascii="Times New Roman" w:hAnsi="Times New Roman" w:cs="Times New Roman"/>
          <w:b/>
          <w:bCs/>
          <w:kern w:val="2"/>
          <w:sz w:val="24"/>
          <w:szCs w:val="24"/>
          <w14:ligatures w14:val="standardContextual"/>
        </w:rPr>
        <w:t>Informatīvais ziņojums</w:t>
      </w:r>
    </w:p>
    <w:p w14:paraId="120AF302" w14:textId="77777777" w:rsidR="00D243CB" w:rsidRPr="009A1E48" w:rsidRDefault="00D243CB" w:rsidP="00542A5C">
      <w:pPr>
        <w:spacing w:line="240" w:lineRule="auto"/>
        <w:ind w:firstLine="567"/>
        <w:jc w:val="center"/>
        <w:rPr>
          <w:rFonts w:ascii="Times New Roman" w:hAnsi="Times New Roman" w:cs="Times New Roman"/>
          <w:b/>
          <w:sz w:val="24"/>
          <w:szCs w:val="24"/>
        </w:rPr>
      </w:pPr>
      <w:r w:rsidRPr="009A1E48">
        <w:rPr>
          <w:rFonts w:ascii="Times New Roman" w:hAnsi="Times New Roman" w:cs="Times New Roman"/>
          <w:b/>
          <w:kern w:val="2"/>
          <w:sz w:val="24"/>
          <w:szCs w:val="24"/>
          <w14:ligatures w14:val="standardContextual"/>
        </w:rPr>
        <w:t>“Par apvienoto tiltu pār Daugavu”</w:t>
      </w:r>
    </w:p>
    <w:p w14:paraId="21B5F8C7" w14:textId="2B527DB0" w:rsidR="1A5E9686" w:rsidRPr="009A1E48" w:rsidRDefault="1A5E9686"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Informatīvais ziņojums sniedz pārskatu par apvienotā autoceļa un dzelzceļa tilta pār Daugavu (</w:t>
      </w:r>
      <w:r w:rsidR="007B6A3F" w:rsidRPr="009A1E48">
        <w:rPr>
          <w:rFonts w:ascii="Times New Roman" w:hAnsi="Times New Roman" w:cs="Times New Roman"/>
          <w:kern w:val="2"/>
          <w:sz w:val="24"/>
          <w:szCs w:val="24"/>
          <w14:ligatures w14:val="standardContextual"/>
        </w:rPr>
        <w:t xml:space="preserve">turpmāk –  </w:t>
      </w:r>
      <w:r w:rsidRPr="009A1E48">
        <w:rPr>
          <w:rFonts w:ascii="Times New Roman" w:hAnsi="Times New Roman" w:cs="Times New Roman"/>
          <w:kern w:val="2"/>
          <w:sz w:val="24"/>
          <w:szCs w:val="24"/>
          <w14:ligatures w14:val="standardContextual"/>
        </w:rPr>
        <w:t>Apvienotais tilts) attīstību Rail Baltica projekta ietvaros</w:t>
      </w:r>
      <w:r w:rsidR="5515FB34" w:rsidRPr="009A1E48">
        <w:rPr>
          <w:rFonts w:ascii="Times New Roman" w:hAnsi="Times New Roman" w:cs="Times New Roman"/>
          <w:kern w:val="2"/>
          <w:sz w:val="24"/>
          <w:szCs w:val="24"/>
          <w14:ligatures w14:val="standardContextual"/>
        </w:rPr>
        <w:t xml:space="preserve"> kopš </w:t>
      </w:r>
      <w:r w:rsidR="00542A5C" w:rsidRPr="009A1E48">
        <w:rPr>
          <w:rFonts w:ascii="Times New Roman" w:hAnsi="Times New Roman" w:cs="Times New Roman"/>
          <w:kern w:val="2"/>
          <w:sz w:val="24"/>
          <w:szCs w:val="24"/>
          <w14:ligatures w14:val="standardContextual"/>
        </w:rPr>
        <w:t>2018.</w:t>
      </w:r>
      <w:r w:rsidR="00B30569" w:rsidRPr="009A1E48">
        <w:rPr>
          <w:rFonts w:ascii="Times New Roman" w:hAnsi="Times New Roman" w:cs="Times New Roman"/>
          <w:kern w:val="2"/>
          <w:sz w:val="24"/>
          <w:szCs w:val="24"/>
          <w14:ligatures w14:val="standardContextual"/>
        </w:rPr>
        <w:t xml:space="preserve"> </w:t>
      </w:r>
      <w:r w:rsidR="00542A5C" w:rsidRPr="009A1E48">
        <w:rPr>
          <w:rFonts w:ascii="Times New Roman" w:hAnsi="Times New Roman" w:cs="Times New Roman"/>
          <w:kern w:val="2"/>
          <w:sz w:val="24"/>
          <w:szCs w:val="24"/>
          <w14:ligatures w14:val="standardContextual"/>
        </w:rPr>
        <w:t xml:space="preserve">gada, </w:t>
      </w:r>
      <w:r w:rsidRPr="009A1E48">
        <w:rPr>
          <w:rFonts w:ascii="Times New Roman" w:hAnsi="Times New Roman" w:cs="Times New Roman"/>
          <w:kern w:val="2"/>
          <w:sz w:val="24"/>
          <w:szCs w:val="24"/>
          <w14:ligatures w14:val="standardContextual"/>
        </w:rPr>
        <w:t>izvērtējot līdzšinējos tehniskos risinājumus, finansēšanas iespējas, izmaksu izmaiņas un projekta īstenošanas riskus. Ziņojumā analizēti aktuālie izaicinājumi, tostarp būtiskais izmaksu pieaugums, finansējuma pieejamība un projekta gatavības līmenis, kā arī piedāvāti turpmākie rīcības virzieni, lai nodrošinātu ekonomiski pamatotu</w:t>
      </w:r>
      <w:r w:rsidR="7DDFF659" w:rsidRPr="009A1E48">
        <w:rPr>
          <w:rFonts w:ascii="Times New Roman" w:hAnsi="Times New Roman" w:cs="Times New Roman"/>
          <w:kern w:val="2"/>
          <w:sz w:val="24"/>
          <w:szCs w:val="24"/>
          <w14:ligatures w14:val="standardContextual"/>
        </w:rPr>
        <w:t xml:space="preserve"> un</w:t>
      </w:r>
      <w:r w:rsidRPr="009A1E48">
        <w:rPr>
          <w:rFonts w:ascii="Times New Roman" w:hAnsi="Times New Roman" w:cs="Times New Roman"/>
          <w:kern w:val="2"/>
          <w:sz w:val="24"/>
          <w:szCs w:val="24"/>
          <w14:ligatures w14:val="standardContextual"/>
        </w:rPr>
        <w:t xml:space="preserve"> tehniski realizējamu</w:t>
      </w:r>
      <w:r w:rsidR="00DC28B4" w:rsidRPr="009A1E48">
        <w:rPr>
          <w:rFonts w:ascii="Times New Roman" w:hAnsi="Times New Roman" w:cs="Times New Roman"/>
          <w:kern w:val="2"/>
          <w:sz w:val="24"/>
          <w:szCs w:val="24"/>
          <w14:ligatures w14:val="standardContextual"/>
        </w:rPr>
        <w:t xml:space="preserve"> </w:t>
      </w:r>
      <w:r w:rsidR="00316DDC" w:rsidRPr="009A1E48">
        <w:rPr>
          <w:rFonts w:ascii="Times New Roman" w:hAnsi="Times New Roman" w:cs="Times New Roman"/>
          <w:kern w:val="2"/>
          <w:sz w:val="24"/>
          <w:szCs w:val="24"/>
          <w14:ligatures w14:val="standardContextual"/>
        </w:rPr>
        <w:t>risinājumu</w:t>
      </w:r>
      <w:r w:rsidR="53F7D3CC" w:rsidRPr="009A1E48">
        <w:rPr>
          <w:rFonts w:ascii="Times New Roman" w:hAnsi="Times New Roman" w:cs="Times New Roman"/>
          <w:kern w:val="2"/>
          <w:sz w:val="24"/>
          <w:szCs w:val="24"/>
          <w14:ligatures w14:val="standardContextual"/>
        </w:rPr>
        <w:t>.</w:t>
      </w:r>
    </w:p>
    <w:p w14:paraId="30EECE29" w14:textId="7098A216" w:rsidR="00200397" w:rsidRPr="009A1E48" w:rsidRDefault="005A6E1E" w:rsidP="00464BF8">
      <w:pPr>
        <w:pStyle w:val="Heading1"/>
        <w:numPr>
          <w:ilvl w:val="0"/>
          <w:numId w:val="1"/>
        </w:numPr>
        <w:spacing w:before="400" w:after="240" w:line="240" w:lineRule="auto"/>
        <w:ind w:left="714" w:hanging="357"/>
        <w:jc w:val="both"/>
        <w:rPr>
          <w:rFonts w:ascii="Times New Roman" w:hAnsi="Times New Roman"/>
          <w:b/>
          <w:color w:val="auto"/>
          <w:kern w:val="0"/>
          <w:sz w:val="24"/>
          <w14:ligatures w14:val="none"/>
        </w:rPr>
      </w:pPr>
      <w:r w:rsidRPr="009A1E48">
        <w:rPr>
          <w:rFonts w:ascii="Times New Roman" w:hAnsi="Times New Roman"/>
          <w:b/>
          <w:color w:val="auto"/>
          <w:kern w:val="0"/>
          <w:sz w:val="24"/>
          <w14:ligatures w14:val="none"/>
        </w:rPr>
        <w:t>2021. gada 10. august</w:t>
      </w:r>
      <w:r w:rsidR="0061112A" w:rsidRPr="009A1E48">
        <w:rPr>
          <w:rFonts w:ascii="Times New Roman" w:hAnsi="Times New Roman"/>
          <w:b/>
          <w:color w:val="auto"/>
          <w:kern w:val="0"/>
          <w:sz w:val="24"/>
          <w14:ligatures w14:val="none"/>
        </w:rPr>
        <w:t>a</w:t>
      </w:r>
      <w:r w:rsidRPr="009A1E48">
        <w:rPr>
          <w:rFonts w:ascii="Times New Roman" w:hAnsi="Times New Roman"/>
          <w:b/>
          <w:color w:val="auto"/>
          <w:kern w:val="0"/>
          <w:sz w:val="24"/>
          <w14:ligatures w14:val="none"/>
        </w:rPr>
        <w:t xml:space="preserve"> informatīv</w:t>
      </w:r>
      <w:r w:rsidR="0061112A" w:rsidRPr="009A1E48">
        <w:rPr>
          <w:rFonts w:ascii="Times New Roman" w:hAnsi="Times New Roman"/>
          <w:b/>
          <w:color w:val="auto"/>
          <w:kern w:val="0"/>
          <w:sz w:val="24"/>
          <w14:ligatures w14:val="none"/>
        </w:rPr>
        <w:t>ais</w:t>
      </w:r>
      <w:r w:rsidRPr="009A1E48">
        <w:rPr>
          <w:rFonts w:ascii="Times New Roman" w:hAnsi="Times New Roman"/>
          <w:b/>
          <w:color w:val="auto"/>
          <w:kern w:val="0"/>
          <w:sz w:val="24"/>
          <w14:ligatures w14:val="none"/>
        </w:rPr>
        <w:t xml:space="preserve"> ziņojum</w:t>
      </w:r>
      <w:r w:rsidR="0061112A" w:rsidRPr="009A1E48">
        <w:rPr>
          <w:rFonts w:ascii="Times New Roman" w:hAnsi="Times New Roman"/>
          <w:b/>
          <w:color w:val="auto"/>
          <w:kern w:val="0"/>
          <w:sz w:val="24"/>
          <w14:ligatures w14:val="none"/>
        </w:rPr>
        <w:t>s</w:t>
      </w:r>
      <w:r w:rsidRPr="009A1E48">
        <w:rPr>
          <w:rFonts w:ascii="Times New Roman" w:hAnsi="Times New Roman"/>
          <w:b/>
          <w:color w:val="auto"/>
          <w:kern w:val="0"/>
          <w:sz w:val="24"/>
          <w14:ligatures w14:val="none"/>
        </w:rPr>
        <w:t xml:space="preserve"> “Par apvienoto tiltu pār </w:t>
      </w:r>
      <w:r w:rsidR="0044251D" w:rsidRPr="009A1E48">
        <w:rPr>
          <w:rFonts w:ascii="Times New Roman" w:hAnsi="Times New Roman"/>
          <w:b/>
          <w:color w:val="auto"/>
          <w:kern w:val="0"/>
          <w:sz w:val="24"/>
          <w14:ligatures w14:val="none"/>
        </w:rPr>
        <w:t>D</w:t>
      </w:r>
      <w:r w:rsidRPr="009A1E48">
        <w:rPr>
          <w:rFonts w:ascii="Times New Roman" w:hAnsi="Times New Roman"/>
          <w:b/>
          <w:color w:val="auto"/>
          <w:kern w:val="0"/>
          <w:sz w:val="24"/>
          <w14:ligatures w14:val="none"/>
        </w:rPr>
        <w:t xml:space="preserve">augavu” (TA‑1654) </w:t>
      </w:r>
    </w:p>
    <w:p w14:paraId="3A1F0369" w14:textId="77777777" w:rsidR="009B5E1B" w:rsidRDefault="00B62955"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2021. gada 10. augustā Ministru kabinets pieņēma zināšanai Satiksmes ministrijas</w:t>
      </w:r>
      <w:r w:rsidR="00B35C6D" w:rsidRPr="009A1E48">
        <w:rPr>
          <w:rFonts w:ascii="Times New Roman" w:hAnsi="Times New Roman" w:cs="Times New Roman"/>
          <w:kern w:val="2"/>
          <w:sz w:val="24"/>
          <w:szCs w:val="24"/>
          <w14:ligatures w14:val="standardContextual"/>
        </w:rPr>
        <w:t xml:space="preserve"> (turpmāk – Ministrija)</w:t>
      </w:r>
      <w:r w:rsidRPr="009A1E48">
        <w:rPr>
          <w:rFonts w:ascii="Times New Roman" w:hAnsi="Times New Roman" w:cs="Times New Roman"/>
          <w:kern w:val="2"/>
          <w:sz w:val="24"/>
          <w:szCs w:val="24"/>
          <w14:ligatures w14:val="standardContextual"/>
        </w:rPr>
        <w:t xml:space="preserve"> sagatavoto informatīvo ziņojumu “Par apvienoto tiltu pār Daugavu” (TA‑1654</w:t>
      </w:r>
      <w:r w:rsidR="009921EF"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sēdes protokol</w:t>
      </w:r>
      <w:r w:rsidR="009921EF" w:rsidRPr="009A1E48">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 Nr. 55</w:t>
      </w:r>
      <w:r w:rsidR="009921EF" w:rsidRPr="009A1E48">
        <w:rPr>
          <w:rFonts w:ascii="Times New Roman" w:hAnsi="Times New Roman" w:cs="Times New Roman"/>
          <w:kern w:val="2"/>
          <w:sz w:val="24"/>
          <w:szCs w:val="24"/>
          <w14:ligatures w14:val="standardContextual"/>
        </w:rPr>
        <w:t>)</w:t>
      </w:r>
      <w:r w:rsidR="0081081B" w:rsidRPr="009A1E48">
        <w:rPr>
          <w:rFonts w:ascii="Times New Roman" w:hAnsi="Times New Roman" w:cs="Times New Roman"/>
          <w:kern w:val="2"/>
          <w:sz w:val="24"/>
          <w:szCs w:val="24"/>
          <w14:ligatures w14:val="standardContextual"/>
        </w:rPr>
        <w:t xml:space="preserve"> (turpmāk – 2021. gada </w:t>
      </w:r>
      <w:r w:rsidR="006B7C40" w:rsidRPr="009A1E48">
        <w:rPr>
          <w:rFonts w:ascii="Times New Roman" w:hAnsi="Times New Roman" w:cs="Times New Roman"/>
          <w:kern w:val="2"/>
          <w:sz w:val="24"/>
          <w:szCs w:val="24"/>
          <w14:ligatures w14:val="standardContextual"/>
        </w:rPr>
        <w:t>Informatīvais ziņojums</w:t>
      </w:r>
      <w:r w:rsidR="002064DA" w:rsidRPr="009A1E48">
        <w:rPr>
          <w:rFonts w:ascii="Times New Roman" w:hAnsi="Times New Roman" w:cs="Times New Roman"/>
          <w:kern w:val="2"/>
          <w:sz w:val="24"/>
          <w:szCs w:val="24"/>
          <w14:ligatures w14:val="standardContextual"/>
        </w:rPr>
        <w:t>)</w:t>
      </w:r>
      <w:r w:rsidR="007B6A3F" w:rsidRPr="009A1E48">
        <w:rPr>
          <w:rFonts w:ascii="Times New Roman" w:hAnsi="Times New Roman" w:cs="Times New Roman"/>
          <w:kern w:val="2"/>
          <w:sz w:val="24"/>
          <w:szCs w:val="24"/>
          <w14:ligatures w14:val="standardContextual"/>
        </w:rPr>
        <w:t xml:space="preserve">. </w:t>
      </w:r>
      <w:r w:rsidR="00FE5CE8" w:rsidRPr="009A1E48">
        <w:rPr>
          <w:rFonts w:ascii="Times New Roman" w:hAnsi="Times New Roman" w:cs="Times New Roman"/>
          <w:kern w:val="2"/>
          <w:sz w:val="24"/>
          <w:szCs w:val="24"/>
          <w14:ligatures w14:val="standardContextual"/>
        </w:rPr>
        <w:t>Apvienot</w:t>
      </w:r>
      <w:r w:rsidR="007B6A3F" w:rsidRPr="009A1E48">
        <w:rPr>
          <w:rFonts w:ascii="Times New Roman" w:hAnsi="Times New Roman" w:cs="Times New Roman"/>
          <w:kern w:val="2"/>
          <w:sz w:val="24"/>
          <w:szCs w:val="24"/>
          <w14:ligatures w14:val="standardContextual"/>
        </w:rPr>
        <w:t xml:space="preserve">ā </w:t>
      </w:r>
      <w:r w:rsidR="00FE5CE8" w:rsidRPr="009A1E48">
        <w:rPr>
          <w:rFonts w:ascii="Times New Roman" w:hAnsi="Times New Roman" w:cs="Times New Roman"/>
          <w:kern w:val="2"/>
          <w:sz w:val="24"/>
          <w:szCs w:val="24"/>
          <w14:ligatures w14:val="standardContextual"/>
        </w:rPr>
        <w:t>tilt</w:t>
      </w:r>
      <w:r w:rsidR="007B6A3F" w:rsidRPr="009A1E48">
        <w:rPr>
          <w:rFonts w:ascii="Times New Roman" w:hAnsi="Times New Roman" w:cs="Times New Roman"/>
          <w:kern w:val="2"/>
          <w:sz w:val="24"/>
          <w:szCs w:val="24"/>
          <w14:ligatures w14:val="standardContextual"/>
        </w:rPr>
        <w:t>a</w:t>
      </w:r>
      <w:r w:rsidR="00BF5DC7" w:rsidRPr="009A1E48">
        <w:rPr>
          <w:rFonts w:ascii="Times New Roman" w:hAnsi="Times New Roman" w:cs="Times New Roman"/>
          <w:kern w:val="2"/>
          <w:sz w:val="24"/>
          <w:szCs w:val="24"/>
          <w14:ligatures w14:val="standardContextual"/>
        </w:rPr>
        <w:t xml:space="preserve"> izbūve paredzēta Salaspils un Ķekavas novados, lai nodrošinātu Rail Baltica Eiropas standarta platuma dzelzceļa infrastruktūras un valsts galveno autoceļu A4 (Baltezers–Saulkalne) un A5 (Salaspils–Babīte) Daugavas šķērsojumu vienotā inženiertehniskā risinājumā.</w:t>
      </w:r>
      <w:r w:rsidRPr="009A1E48">
        <w:rPr>
          <w:rFonts w:ascii="Times New Roman" w:hAnsi="Times New Roman" w:cs="Times New Roman"/>
          <w:kern w:val="2"/>
          <w:sz w:val="24"/>
          <w:szCs w:val="24"/>
          <w14:ligatures w14:val="standardContextual"/>
        </w:rPr>
        <w:t xml:space="preserve"> Apvienotā tilta kopējās būvniecības izmaksas 2020. gada cenās tika lēstas 199 milj. </w:t>
      </w:r>
      <w:r w:rsidR="00377B49" w:rsidRPr="009A1E48">
        <w:rPr>
          <w:rFonts w:ascii="Times New Roman" w:hAnsi="Times New Roman" w:cs="Times New Roman"/>
          <w:i/>
          <w:iCs/>
          <w:kern w:val="2"/>
          <w:sz w:val="24"/>
          <w:szCs w:val="24"/>
          <w14:ligatures w14:val="standardContextual"/>
        </w:rPr>
        <w:t>e</w:t>
      </w:r>
      <w:r w:rsidR="00F60A43"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Pr="009A1E48">
        <w:rPr>
          <w:rFonts w:ascii="Times New Roman" w:hAnsi="Times New Roman" w:cs="Times New Roman"/>
          <w:kern w:val="2"/>
          <w:sz w:val="24"/>
          <w:szCs w:val="24"/>
          <w14:ligatures w14:val="standardContextual"/>
        </w:rPr>
        <w:t xml:space="preserve"> apmērā, tostarp autoceļu daļai – aptuveni 89 milj. </w:t>
      </w:r>
      <w:r w:rsidR="00377B49" w:rsidRPr="009A1E48">
        <w:rPr>
          <w:rFonts w:ascii="Times New Roman" w:hAnsi="Times New Roman" w:cs="Times New Roman"/>
          <w:i/>
          <w:iCs/>
          <w:kern w:val="2"/>
          <w:sz w:val="24"/>
          <w:szCs w:val="24"/>
          <w14:ligatures w14:val="standardContextual"/>
        </w:rPr>
        <w:t>e</w:t>
      </w:r>
      <w:r w:rsidR="00F60A43"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00C33AAF" w:rsidRPr="009A1E48">
        <w:rPr>
          <w:rFonts w:ascii="Times New Roman" w:hAnsi="Times New Roman" w:cs="Times New Roman"/>
          <w:kern w:val="2"/>
          <w:sz w:val="24"/>
          <w:szCs w:val="24"/>
          <w14:ligatures w14:val="standardContextual"/>
        </w:rPr>
        <w:t xml:space="preserve">, </w:t>
      </w:r>
      <w:r w:rsidR="00F41EBC" w:rsidRPr="009A1E48">
        <w:rPr>
          <w:rFonts w:ascii="Times New Roman" w:hAnsi="Times New Roman" w:cs="Times New Roman"/>
          <w:kern w:val="2"/>
          <w:sz w:val="24"/>
          <w:szCs w:val="24"/>
          <w14:ligatures w14:val="standardContextual"/>
        </w:rPr>
        <w:t xml:space="preserve">neiekļaujot projektēšanas izmaksas 4,5 milj. </w:t>
      </w:r>
      <w:r w:rsidR="00F41EBC" w:rsidRPr="009A1E48">
        <w:rPr>
          <w:rFonts w:ascii="Times New Roman" w:hAnsi="Times New Roman" w:cs="Times New Roman"/>
          <w:i/>
          <w:iCs/>
          <w:kern w:val="2"/>
          <w:sz w:val="24"/>
          <w:szCs w:val="24"/>
          <w14:ligatures w14:val="standardContextual"/>
        </w:rPr>
        <w:t>euro</w:t>
      </w:r>
      <w:r w:rsidR="00F41EBC" w:rsidRPr="009A1E48">
        <w:rPr>
          <w:rStyle w:val="FootnoteReference"/>
          <w:rFonts w:ascii="Times New Roman" w:hAnsi="Times New Roman" w:cs="Times New Roman"/>
          <w:i/>
          <w:iCs/>
          <w:kern w:val="2"/>
          <w:sz w:val="24"/>
          <w:szCs w:val="24"/>
          <w14:ligatures w14:val="standardContextual"/>
        </w:rPr>
        <w:footnoteReference w:id="1"/>
      </w:r>
      <w:r w:rsidR="00F41EBC" w:rsidRPr="009A1E48">
        <w:rPr>
          <w:rFonts w:ascii="Times New Roman" w:hAnsi="Times New Roman" w:cs="Times New Roman"/>
          <w:i/>
          <w:iCs/>
          <w:kern w:val="2"/>
          <w:sz w:val="24"/>
          <w:szCs w:val="24"/>
          <w14:ligatures w14:val="standardContextual"/>
        </w:rPr>
        <w:t>.</w:t>
      </w:r>
      <w:r w:rsidR="00F41EBC" w:rsidRPr="009A1E48">
        <w:rPr>
          <w:rFonts w:ascii="Times New Roman" w:hAnsi="Times New Roman" w:cs="Times New Roman"/>
          <w:kern w:val="2"/>
          <w:sz w:val="24"/>
          <w:szCs w:val="24"/>
          <w14:ligatures w14:val="standardContextual"/>
        </w:rPr>
        <w:t xml:space="preserve"> </w:t>
      </w:r>
    </w:p>
    <w:p w14:paraId="567A3C6A" w14:textId="77C2075E" w:rsidR="009B5E1B" w:rsidRDefault="009B5E1B" w:rsidP="00542A5C">
      <w:pPr>
        <w:spacing w:after="0" w:line="240" w:lineRule="auto"/>
        <w:ind w:firstLine="567"/>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Papildus, a</w:t>
      </w:r>
      <w:r w:rsidRPr="009B5E1B">
        <w:rPr>
          <w:rFonts w:ascii="Times New Roman" w:hAnsi="Times New Roman" w:cs="Times New Roman"/>
          <w:kern w:val="2"/>
          <w:sz w:val="24"/>
          <w:szCs w:val="24"/>
          <w14:ligatures w14:val="standardContextual"/>
        </w:rPr>
        <w:t>r Ministru kabineta 2023.</w:t>
      </w:r>
      <w:r>
        <w:rPr>
          <w:rFonts w:ascii="Times New Roman" w:hAnsi="Times New Roman" w:cs="Times New Roman"/>
          <w:kern w:val="2"/>
          <w:sz w:val="24"/>
          <w:szCs w:val="24"/>
          <w14:ligatures w14:val="standardContextual"/>
        </w:rPr>
        <w:t xml:space="preserve"> </w:t>
      </w:r>
      <w:r w:rsidRPr="009B5E1B">
        <w:rPr>
          <w:rFonts w:ascii="Times New Roman" w:hAnsi="Times New Roman" w:cs="Times New Roman"/>
          <w:kern w:val="2"/>
          <w:sz w:val="24"/>
          <w:szCs w:val="24"/>
          <w14:ligatures w14:val="standardContextual"/>
        </w:rPr>
        <w:t>gada 31.</w:t>
      </w:r>
      <w:r>
        <w:rPr>
          <w:rFonts w:ascii="Times New Roman" w:hAnsi="Times New Roman" w:cs="Times New Roman"/>
          <w:kern w:val="2"/>
          <w:sz w:val="24"/>
          <w:szCs w:val="24"/>
          <w14:ligatures w14:val="standardContextual"/>
        </w:rPr>
        <w:t xml:space="preserve"> </w:t>
      </w:r>
      <w:r w:rsidRPr="009B5E1B">
        <w:rPr>
          <w:rFonts w:ascii="Times New Roman" w:hAnsi="Times New Roman" w:cs="Times New Roman"/>
          <w:kern w:val="2"/>
          <w:sz w:val="24"/>
          <w:szCs w:val="24"/>
          <w14:ligatures w14:val="standardContextual"/>
        </w:rPr>
        <w:t>janvāra  sēdes protokollēmum</w:t>
      </w:r>
      <w:r w:rsidR="006747FC">
        <w:rPr>
          <w:rFonts w:ascii="Times New Roman" w:hAnsi="Times New Roman" w:cs="Times New Roman"/>
          <w:kern w:val="2"/>
          <w:sz w:val="24"/>
          <w:szCs w:val="24"/>
          <w14:ligatures w14:val="standardContextual"/>
        </w:rPr>
        <w:t>u</w:t>
      </w:r>
      <w:r w:rsidRPr="009B5E1B">
        <w:rPr>
          <w:rFonts w:ascii="Times New Roman" w:hAnsi="Times New Roman" w:cs="Times New Roman"/>
          <w:kern w:val="2"/>
          <w:sz w:val="24"/>
          <w:szCs w:val="24"/>
          <w14:ligatures w14:val="standardContextual"/>
        </w:rPr>
        <w:t xml:space="preserve"> par “Informatīvais ziņojums “Par Eiropas infrastruktūras savienošanas instrumenta astotā un Militārās mobilitātes pirmā projektu uzsaukuma finansējumu Rail Baltica projektam”” (22-TA-3151) (protokols Nr. 5) 43. § 2. punktu Satiksmes ministrijai </w:t>
      </w:r>
      <w:r w:rsidR="00E52D2E">
        <w:rPr>
          <w:rFonts w:ascii="Times New Roman" w:hAnsi="Times New Roman" w:cs="Times New Roman"/>
          <w:kern w:val="2"/>
          <w:sz w:val="24"/>
          <w:szCs w:val="24"/>
          <w14:ligatures w14:val="standardContextual"/>
        </w:rPr>
        <w:t xml:space="preserve">ir </w:t>
      </w:r>
      <w:r w:rsidRPr="009B5E1B">
        <w:rPr>
          <w:rFonts w:ascii="Times New Roman" w:hAnsi="Times New Roman" w:cs="Times New Roman"/>
          <w:kern w:val="2"/>
          <w:sz w:val="24"/>
          <w:szCs w:val="24"/>
          <w14:ligatures w14:val="standardContextual"/>
        </w:rPr>
        <w:t xml:space="preserve">atļauts uzņemties jaunas budžeta ilgtermiņa saistības (ārvalstu finanšu palīdzībai un valsts budžeta dotācijai no vispārējiem ieņēmumiem) militārās mobilitātes pirmā projektu uzsaukuma finansējuma ietvaros 2022.-2026. gadā Satiksmes ministrijas budžeta apakšprogrammā 60.07.00 "Eiropas transporta infrastruktūras projekti (Rail Baltica)" Rail Baltica publiskās lietošanas dzelzceļa infrastruktūras izveidei 11 846 379 </w:t>
      </w:r>
      <w:r w:rsidRPr="00DA409A">
        <w:rPr>
          <w:rFonts w:ascii="Times New Roman" w:hAnsi="Times New Roman" w:cs="Times New Roman"/>
          <w:i/>
          <w:iCs/>
          <w:kern w:val="2"/>
          <w:sz w:val="24"/>
          <w:szCs w:val="24"/>
          <w14:ligatures w14:val="standardContextual"/>
        </w:rPr>
        <w:t>euro</w:t>
      </w:r>
      <w:r w:rsidRPr="009B5E1B">
        <w:rPr>
          <w:rFonts w:ascii="Times New Roman" w:hAnsi="Times New Roman" w:cs="Times New Roman"/>
          <w:kern w:val="2"/>
          <w:sz w:val="24"/>
          <w:szCs w:val="24"/>
          <w14:ligatures w14:val="standardContextual"/>
        </w:rPr>
        <w:t xml:space="preserve"> apmērā, ko veido Eiropas infrastruktūras savienošanas instrumenta finansējums 4 922 568  </w:t>
      </w:r>
      <w:r w:rsidRPr="00F635D5">
        <w:rPr>
          <w:rFonts w:ascii="Times New Roman" w:hAnsi="Times New Roman" w:cs="Times New Roman"/>
          <w:i/>
          <w:iCs/>
          <w:kern w:val="2"/>
          <w:sz w:val="24"/>
          <w:szCs w:val="24"/>
          <w14:ligatures w14:val="standardContextual"/>
        </w:rPr>
        <w:t>euro</w:t>
      </w:r>
      <w:r w:rsidRPr="009B5E1B">
        <w:rPr>
          <w:rFonts w:ascii="Times New Roman" w:hAnsi="Times New Roman" w:cs="Times New Roman"/>
          <w:kern w:val="2"/>
          <w:sz w:val="24"/>
          <w:szCs w:val="24"/>
          <w14:ligatures w14:val="standardContextual"/>
        </w:rPr>
        <w:t xml:space="preserve"> apmērā un valsts budžeta līdzfinansējums 6 923 811 euro apmērā, tostarp valsts budžeta līdzfinansējums Latvijas aktivitātēm 4 922 567 </w:t>
      </w:r>
      <w:r w:rsidRPr="00F635D5">
        <w:rPr>
          <w:rFonts w:ascii="Times New Roman" w:hAnsi="Times New Roman" w:cs="Times New Roman"/>
          <w:i/>
          <w:iCs/>
          <w:kern w:val="2"/>
          <w:sz w:val="24"/>
          <w:szCs w:val="24"/>
          <w14:ligatures w14:val="standardContextual"/>
        </w:rPr>
        <w:t>euro</w:t>
      </w:r>
      <w:r w:rsidRPr="009B5E1B">
        <w:rPr>
          <w:rFonts w:ascii="Times New Roman" w:hAnsi="Times New Roman" w:cs="Times New Roman"/>
          <w:kern w:val="2"/>
          <w:sz w:val="24"/>
          <w:szCs w:val="24"/>
          <w14:ligatures w14:val="standardContextual"/>
        </w:rPr>
        <w:t xml:space="preserve"> apmērā un valsts budžeta izdevumi pievienotās vērtības nodokļa kompensēšanai 2 001 244 </w:t>
      </w:r>
      <w:r w:rsidRPr="00F635D5">
        <w:rPr>
          <w:rFonts w:ascii="Times New Roman" w:hAnsi="Times New Roman" w:cs="Times New Roman"/>
          <w:i/>
          <w:iCs/>
          <w:kern w:val="2"/>
          <w:sz w:val="24"/>
          <w:szCs w:val="24"/>
          <w14:ligatures w14:val="standardContextual"/>
        </w:rPr>
        <w:t>euro</w:t>
      </w:r>
      <w:r w:rsidRPr="009B5E1B">
        <w:rPr>
          <w:rFonts w:ascii="Times New Roman" w:hAnsi="Times New Roman" w:cs="Times New Roman"/>
          <w:kern w:val="2"/>
          <w:sz w:val="24"/>
          <w:szCs w:val="24"/>
          <w14:ligatures w14:val="standardContextual"/>
        </w:rPr>
        <w:t xml:space="preserve"> apmērā Latvijas aktivitāšu ietvaros.</w:t>
      </w:r>
    </w:p>
    <w:p w14:paraId="1A5B586C" w14:textId="19CC8796" w:rsidR="002D5496" w:rsidRPr="009A1E48" w:rsidRDefault="00B62955" w:rsidP="00542A5C">
      <w:pPr>
        <w:spacing w:after="0" w:line="240" w:lineRule="auto"/>
        <w:ind w:firstLine="567"/>
        <w:jc w:val="both"/>
        <w:rPr>
          <w:rFonts w:ascii="Times New Roman" w:hAnsi="Times New Roman" w:cs="Times New Roman"/>
          <w:sz w:val="24"/>
          <w:szCs w:val="24"/>
        </w:rPr>
      </w:pPr>
      <w:r w:rsidRPr="009A1E48">
        <w:rPr>
          <w:rFonts w:ascii="Times New Roman" w:hAnsi="Times New Roman" w:cs="Times New Roman"/>
          <w:kern w:val="2"/>
          <w:sz w:val="24"/>
          <w:szCs w:val="24"/>
          <w14:ligatures w14:val="standardContextual"/>
        </w:rPr>
        <w:t>Projekta īstenošanai</w:t>
      </w:r>
      <w:r w:rsidR="2FFE5EC6" w:rsidRPr="009A1E48">
        <w:rPr>
          <w:rFonts w:ascii="Times New Roman" w:hAnsi="Times New Roman" w:cs="Times New Roman"/>
          <w:kern w:val="2"/>
          <w:sz w:val="24"/>
          <w:szCs w:val="24"/>
          <w14:ligatures w14:val="standardContextual"/>
        </w:rPr>
        <w:t xml:space="preserve"> tika</w:t>
      </w:r>
      <w:r w:rsidRPr="009A1E48">
        <w:rPr>
          <w:rFonts w:ascii="Times New Roman" w:hAnsi="Times New Roman" w:cs="Times New Roman"/>
          <w:kern w:val="2"/>
          <w:sz w:val="24"/>
          <w:szCs w:val="24"/>
          <w14:ligatures w14:val="standardContextual"/>
        </w:rPr>
        <w:t xml:space="preserve"> paredzēts izmantot valsts budžeta līdzekļus un Eiropas Savienības fondu finansējumu, tai skaitā Eiropas Savienības Militārās mobilitātes programmas līdzfinansējuma iespējas līdz 50</w:t>
      </w:r>
      <w:r w:rsidR="00F60A43"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apmērā, savukārt projektēšanas darbi tika veikti Rail Baltica projekta projektēšanas līguma ietvaros, nodrošinot atsevišķu finansējumu autoceļu infrastruktūras daļai.</w:t>
      </w:r>
      <w:r w:rsidR="1F187095" w:rsidRPr="009A1E48">
        <w:rPr>
          <w:rFonts w:ascii="Times New Roman" w:hAnsi="Times New Roman" w:cs="Times New Roman"/>
          <w:kern w:val="2"/>
          <w:sz w:val="24"/>
          <w:szCs w:val="24"/>
          <w14:ligatures w14:val="standardContextual"/>
        </w:rPr>
        <w:t xml:space="preserve"> </w:t>
      </w:r>
    </w:p>
    <w:p w14:paraId="59E7B11F" w14:textId="05A843DA" w:rsidR="003C08AF" w:rsidRPr="009A1E48" w:rsidRDefault="1F187095"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2020.</w:t>
      </w:r>
      <w:r w:rsidR="00FB129B"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gad</w:t>
      </w:r>
      <w:r w:rsidR="006D4F3D" w:rsidRPr="009A1E48">
        <w:rPr>
          <w:rFonts w:ascii="Times New Roman" w:hAnsi="Times New Roman" w:cs="Times New Roman"/>
          <w:kern w:val="2"/>
          <w:sz w:val="24"/>
          <w:szCs w:val="24"/>
          <w14:ligatures w14:val="standardContextual"/>
        </w:rPr>
        <w:t>ā</w:t>
      </w:r>
      <w:r w:rsidRPr="009A1E48">
        <w:rPr>
          <w:rFonts w:ascii="Times New Roman" w:hAnsi="Times New Roman" w:cs="Times New Roman"/>
          <w:kern w:val="2"/>
          <w:sz w:val="24"/>
          <w:szCs w:val="24"/>
          <w14:ligatures w14:val="standardContextual"/>
        </w:rPr>
        <w:t xml:space="preserve"> </w:t>
      </w:r>
      <w:r w:rsidR="00F62055" w:rsidRPr="009A1E48">
        <w:rPr>
          <w:rFonts w:ascii="Times New Roman" w:hAnsi="Times New Roman" w:cs="Times New Roman"/>
          <w:kern w:val="2"/>
          <w:sz w:val="24"/>
          <w:szCs w:val="24"/>
          <w14:ligatures w14:val="standardContextual"/>
        </w:rPr>
        <w:t xml:space="preserve">Ministrijai </w:t>
      </w:r>
      <w:r w:rsidRPr="009A1E48">
        <w:rPr>
          <w:rFonts w:ascii="Times New Roman" w:hAnsi="Times New Roman" w:cs="Times New Roman"/>
          <w:kern w:val="2"/>
          <w:sz w:val="24"/>
          <w:szCs w:val="24"/>
          <w14:ligatures w14:val="standardContextual"/>
        </w:rPr>
        <w:t>ar</w:t>
      </w:r>
      <w:r w:rsidR="4F953094" w:rsidRPr="009A1E48">
        <w:rPr>
          <w:rFonts w:ascii="Times New Roman" w:hAnsi="Times New Roman" w:cs="Times New Roman"/>
          <w:kern w:val="2"/>
          <w:sz w:val="24"/>
          <w:szCs w:val="24"/>
          <w14:ligatures w14:val="standardContextual"/>
        </w:rPr>
        <w:t xml:space="preserve"> </w:t>
      </w:r>
      <w:r w:rsidR="004E5BAD" w:rsidRPr="009A1E48">
        <w:rPr>
          <w:rFonts w:ascii="Times New Roman" w:hAnsi="Times New Roman" w:cs="Times New Roman"/>
          <w:kern w:val="2"/>
          <w:sz w:val="24"/>
          <w:szCs w:val="24"/>
          <w14:ligatures w14:val="standardContextual"/>
        </w:rPr>
        <w:t>Eiropas klimata, infrastruktūras un vides izpildaģentūr</w:t>
      </w:r>
      <w:r w:rsidR="007147B6" w:rsidRPr="009A1E48">
        <w:rPr>
          <w:rFonts w:ascii="Times New Roman" w:hAnsi="Times New Roman" w:cs="Times New Roman"/>
          <w:kern w:val="2"/>
          <w:sz w:val="24"/>
          <w:szCs w:val="24"/>
          <w14:ligatures w14:val="standardContextual"/>
        </w:rPr>
        <w:t>u</w:t>
      </w:r>
      <w:r w:rsidR="004E5BAD" w:rsidRPr="009A1E48">
        <w:rPr>
          <w:rFonts w:ascii="Times New Roman" w:hAnsi="Times New Roman" w:cs="Times New Roman"/>
          <w:kern w:val="2"/>
          <w:sz w:val="24"/>
          <w:szCs w:val="24"/>
          <w14:ligatures w14:val="standardContextual"/>
        </w:rPr>
        <w:t xml:space="preserve"> (turpmāk – CINEA) </w:t>
      </w:r>
      <w:r w:rsidRPr="009A1E48">
        <w:rPr>
          <w:rFonts w:ascii="Times New Roman" w:hAnsi="Times New Roman" w:cs="Times New Roman"/>
          <w:kern w:val="2"/>
          <w:sz w:val="24"/>
          <w:szCs w:val="24"/>
          <w14:ligatures w14:val="standardContextual"/>
        </w:rPr>
        <w:t>tika panākta vienošanās, ka tilts</w:t>
      </w:r>
      <w:r w:rsidR="00D40CF6" w:rsidRPr="009A1E48">
        <w:rPr>
          <w:rFonts w:ascii="Times New Roman" w:hAnsi="Times New Roman" w:cs="Times New Roman"/>
          <w:kern w:val="2"/>
          <w:sz w:val="24"/>
          <w:szCs w:val="24"/>
          <w14:ligatures w14:val="standardContextual"/>
        </w:rPr>
        <w:t xml:space="preserve"> pār Daugavu</w:t>
      </w:r>
      <w:r w:rsidRPr="009A1E48">
        <w:rPr>
          <w:rFonts w:ascii="Times New Roman" w:hAnsi="Times New Roman" w:cs="Times New Roman"/>
          <w:kern w:val="2"/>
          <w:sz w:val="24"/>
          <w:szCs w:val="24"/>
          <w14:ligatures w14:val="standardContextual"/>
        </w:rPr>
        <w:t xml:space="preserve"> pie Salaspils būs apvienots </w:t>
      </w:r>
      <w:r w:rsidR="364559DF" w:rsidRPr="009A1E48">
        <w:rPr>
          <w:rFonts w:ascii="Times New Roman" w:hAnsi="Times New Roman" w:cs="Times New Roman"/>
          <w:kern w:val="2"/>
          <w:sz w:val="24"/>
          <w:szCs w:val="24"/>
          <w14:ligatures w14:val="standardContextual"/>
        </w:rPr>
        <w:t>risinājums</w:t>
      </w:r>
      <w:r w:rsidR="1CD45187" w:rsidRPr="009A1E48">
        <w:rPr>
          <w:rFonts w:ascii="Times New Roman" w:hAnsi="Times New Roman" w:cs="Times New Roman"/>
          <w:kern w:val="2"/>
          <w:sz w:val="24"/>
          <w:szCs w:val="24"/>
          <w14:ligatures w14:val="standardContextual"/>
        </w:rPr>
        <w:t xml:space="preserve"> </w:t>
      </w:r>
      <w:r w:rsidR="00D40CF6" w:rsidRPr="009A1E48">
        <w:rPr>
          <w:rFonts w:ascii="Times New Roman" w:hAnsi="Times New Roman" w:cs="Times New Roman"/>
          <w:kern w:val="2"/>
          <w:sz w:val="24"/>
          <w:szCs w:val="24"/>
          <w14:ligatures w14:val="standardContextual"/>
        </w:rPr>
        <w:t>–</w:t>
      </w:r>
      <w:r w:rsidR="1CD45187" w:rsidRPr="009A1E48">
        <w:rPr>
          <w:rFonts w:ascii="Times New Roman" w:hAnsi="Times New Roman" w:cs="Times New Roman"/>
          <w:kern w:val="2"/>
          <w:sz w:val="24"/>
          <w:szCs w:val="24"/>
          <w14:ligatures w14:val="standardContextual"/>
        </w:rPr>
        <w:t xml:space="preserve"> dzelzceļš un autoceļš.</w:t>
      </w:r>
      <w:r w:rsidR="387F8837" w:rsidRPr="009A1E48">
        <w:rPr>
          <w:rFonts w:ascii="Times New Roman" w:hAnsi="Times New Roman" w:cs="Times New Roman"/>
          <w:kern w:val="2"/>
          <w:sz w:val="24"/>
          <w:szCs w:val="24"/>
          <w14:ligatures w14:val="standardContextual"/>
        </w:rPr>
        <w:t xml:space="preserve"> </w:t>
      </w:r>
      <w:r w:rsidR="003A5686" w:rsidRPr="009A1E48">
        <w:rPr>
          <w:rFonts w:ascii="Times New Roman" w:hAnsi="Times New Roman" w:cs="Times New Roman"/>
          <w:kern w:val="2"/>
          <w:sz w:val="24"/>
          <w:szCs w:val="24"/>
          <w14:ligatures w14:val="standardContextual"/>
        </w:rPr>
        <w:t>C</w:t>
      </w:r>
      <w:r w:rsidR="1197B43B" w:rsidRPr="009A1E48">
        <w:rPr>
          <w:rFonts w:ascii="Times New Roman" w:hAnsi="Times New Roman" w:cs="Times New Roman"/>
          <w:kern w:val="2"/>
          <w:sz w:val="24"/>
          <w:szCs w:val="24"/>
          <w14:ligatures w14:val="standardContextual"/>
        </w:rPr>
        <w:t>I</w:t>
      </w:r>
      <w:r w:rsidR="5BADC721" w:rsidRPr="009A1E48">
        <w:rPr>
          <w:rFonts w:ascii="Times New Roman" w:hAnsi="Times New Roman" w:cs="Times New Roman"/>
          <w:kern w:val="2"/>
          <w:sz w:val="24"/>
          <w:szCs w:val="24"/>
          <w14:ligatures w14:val="standardContextual"/>
        </w:rPr>
        <w:t xml:space="preserve">NEA </w:t>
      </w:r>
      <w:r w:rsidR="6FC3FF7B" w:rsidRPr="009A1E48">
        <w:rPr>
          <w:rFonts w:ascii="Times New Roman" w:hAnsi="Times New Roman" w:cs="Times New Roman"/>
          <w:kern w:val="2"/>
          <w:sz w:val="24"/>
          <w:szCs w:val="24"/>
          <w14:ligatures w14:val="standardContextual"/>
        </w:rPr>
        <w:t>noteica</w:t>
      </w:r>
      <w:r w:rsidR="5BADC721" w:rsidRPr="009A1E48">
        <w:rPr>
          <w:rFonts w:ascii="Times New Roman" w:hAnsi="Times New Roman" w:cs="Times New Roman"/>
          <w:kern w:val="2"/>
          <w:sz w:val="24"/>
          <w:szCs w:val="24"/>
          <w14:ligatures w14:val="standardContextual"/>
        </w:rPr>
        <w:t>, ka apvienotā dzelzceļa un autoceļa tilta risinājums pār Daugavu ir konceptuāli pieļaujams un atbalstāms kā optimāls tehniskais risinājums Rail Baltica projekta ietvaros, taču tā īstenošana ir saistīta ar vairākiem stingriem nosacījumiem Latvijas pusei</w:t>
      </w:r>
      <w:r w:rsidR="003C08AF" w:rsidRPr="009A1E48">
        <w:rPr>
          <w:rFonts w:ascii="Times New Roman" w:hAnsi="Times New Roman" w:cs="Times New Roman"/>
          <w:kern w:val="2"/>
          <w:sz w:val="24"/>
          <w:szCs w:val="24"/>
          <w14:ligatures w14:val="standardContextual"/>
        </w:rPr>
        <w:t xml:space="preserve">: </w:t>
      </w:r>
    </w:p>
    <w:p w14:paraId="6897E2E3" w14:textId="2A0162A7" w:rsidR="003C08AF" w:rsidRPr="009A1E48" w:rsidRDefault="003C08AF" w:rsidP="00F553A1">
      <w:pPr>
        <w:pStyle w:val="NormalWeb"/>
        <w:numPr>
          <w:ilvl w:val="0"/>
          <w:numId w:val="15"/>
        </w:numPr>
        <w:spacing w:before="0" w:beforeAutospacing="0" w:after="0" w:afterAutospacing="0"/>
        <w:jc w:val="both"/>
        <w:rPr>
          <w:rFonts w:eastAsia="Calibri"/>
        </w:rPr>
      </w:pPr>
      <w:r w:rsidRPr="009A1E48">
        <w:rPr>
          <w:rFonts w:eastAsia="Calibri"/>
        </w:rPr>
        <w:lastRenderedPageBreak/>
        <w:t xml:space="preserve">Dzelzceļa </w:t>
      </w:r>
      <w:r w:rsidR="5BADC721" w:rsidRPr="009A1E48">
        <w:rPr>
          <w:rFonts w:eastAsia="Calibri"/>
        </w:rPr>
        <w:t xml:space="preserve">un autoceļa komponentēm visos projekta posmos – izpētē, projektēšanā un būvniecībā – ir jābūt pilnībā nodalītām finanšu ziņā, nodrošinot, ka </w:t>
      </w:r>
      <w:r w:rsidR="00EA54A1" w:rsidRPr="009A1E48">
        <w:rPr>
          <w:rFonts w:eastAsia="Calibri"/>
        </w:rPr>
        <w:t xml:space="preserve">Eiropas infrastruktūras savienošanas instrumenta (turpmāk – CEF) </w:t>
      </w:r>
      <w:r w:rsidR="5BADC721" w:rsidRPr="009A1E48">
        <w:rPr>
          <w:rFonts w:eastAsia="Calibri"/>
        </w:rPr>
        <w:t>finansējums tiek attiecināts tikai uz dzelzceļa daļu</w:t>
      </w:r>
      <w:r w:rsidRPr="009A1E48">
        <w:rPr>
          <w:rFonts w:eastAsia="Calibri"/>
        </w:rPr>
        <w:t>;</w:t>
      </w:r>
    </w:p>
    <w:p w14:paraId="113CD607" w14:textId="27FC4063" w:rsidR="003C08AF" w:rsidRPr="009A1E48" w:rsidRDefault="5BADC721" w:rsidP="00F553A1">
      <w:pPr>
        <w:pStyle w:val="NormalWeb"/>
        <w:numPr>
          <w:ilvl w:val="0"/>
          <w:numId w:val="15"/>
        </w:numPr>
        <w:spacing w:before="0" w:beforeAutospacing="0" w:after="0" w:afterAutospacing="0"/>
        <w:jc w:val="both"/>
        <w:rPr>
          <w:rFonts w:eastAsia="Calibri"/>
        </w:rPr>
      </w:pPr>
      <w:r w:rsidRPr="009A1E48">
        <w:rPr>
          <w:rFonts w:eastAsia="Calibri"/>
        </w:rPr>
        <w:t>Latvijai pirms projekta uzsākšanas ir jānodrošina pilns finansējums autoceļa daļai no citiem avotiem, nepieļaujot nenoteiktību vai turpmāku finansējuma meklēšanu projekta ieviešanas laikā</w:t>
      </w:r>
      <w:r w:rsidR="003C08AF" w:rsidRPr="009A1E48">
        <w:rPr>
          <w:rFonts w:eastAsia="Calibri"/>
        </w:rPr>
        <w:t>;</w:t>
      </w:r>
    </w:p>
    <w:p w14:paraId="01D822D6" w14:textId="428DA951" w:rsidR="003C08AF" w:rsidRPr="009A1E48" w:rsidRDefault="003C08AF" w:rsidP="00F553A1">
      <w:pPr>
        <w:pStyle w:val="NormalWeb"/>
        <w:numPr>
          <w:ilvl w:val="0"/>
          <w:numId w:val="15"/>
        </w:numPr>
        <w:spacing w:before="0" w:beforeAutospacing="0" w:after="0" w:afterAutospacing="0"/>
        <w:jc w:val="both"/>
        <w:rPr>
          <w:rFonts w:eastAsia="Calibri"/>
        </w:rPr>
      </w:pPr>
      <w:r w:rsidRPr="009A1E48">
        <w:rPr>
          <w:rFonts w:eastAsia="Calibri"/>
        </w:rPr>
        <w:t>V</w:t>
      </w:r>
      <w:r w:rsidR="5BADC721" w:rsidRPr="009A1E48">
        <w:rPr>
          <w:rFonts w:eastAsia="Calibri"/>
        </w:rPr>
        <w:t>isas ar kombinētā risinājuma izvēli saistītās papildu izmaksas pilnā apmērā jāsedz Latvijai, tādējādi nepieļaujot papildu slogu Eiropas Savienības finansējumam</w:t>
      </w:r>
      <w:r w:rsidRPr="009A1E48">
        <w:rPr>
          <w:rFonts w:eastAsia="Calibri"/>
        </w:rPr>
        <w:t>;</w:t>
      </w:r>
    </w:p>
    <w:p w14:paraId="1A0AF040" w14:textId="7E55114B" w:rsidR="002D5496" w:rsidRPr="009A1E48" w:rsidRDefault="003C08AF" w:rsidP="00F553A1">
      <w:pPr>
        <w:pStyle w:val="NormalWeb"/>
        <w:numPr>
          <w:ilvl w:val="0"/>
          <w:numId w:val="15"/>
        </w:numPr>
        <w:spacing w:before="0" w:beforeAutospacing="0" w:after="0" w:afterAutospacing="0"/>
        <w:jc w:val="both"/>
        <w:rPr>
          <w:rFonts w:eastAsia="Calibri"/>
        </w:rPr>
      </w:pPr>
      <w:r w:rsidRPr="009A1E48">
        <w:rPr>
          <w:rFonts w:eastAsia="Calibri"/>
        </w:rPr>
        <w:t>T</w:t>
      </w:r>
      <w:r w:rsidR="5BADC721" w:rsidRPr="009A1E48">
        <w:rPr>
          <w:rFonts w:eastAsia="Calibri"/>
        </w:rPr>
        <w:t>ilta izbūve nedrīkst radīt riskus Rail Baltica projekta kopējo termiņu ievērošanai,</w:t>
      </w:r>
      <w:r w:rsidR="11E0FF79" w:rsidRPr="009A1E48">
        <w:rPr>
          <w:rFonts w:eastAsia="Calibri"/>
        </w:rPr>
        <w:t xml:space="preserve"> un Latvijai kopā ar </w:t>
      </w:r>
      <w:r w:rsidR="00D721B9" w:rsidRPr="009A1E48">
        <w:rPr>
          <w:rFonts w:eastAsia="Calibri"/>
        </w:rPr>
        <w:t xml:space="preserve">RB Rail AS (turpmāk – RBR) </w:t>
      </w:r>
      <w:r w:rsidR="11E0FF79" w:rsidRPr="009A1E48">
        <w:rPr>
          <w:rFonts w:eastAsia="Calibri"/>
        </w:rPr>
        <w:t>jānodrošina savlaicīga projekta izpilde, nepieļaujot, ka tilta izbūve kavē Rail Baltica projekta kopējo progresu un termiņu ievērošanu.</w:t>
      </w:r>
    </w:p>
    <w:p w14:paraId="6E73DEDC" w14:textId="479D1E9B" w:rsidR="1AE62853" w:rsidRPr="009A1E48" w:rsidRDefault="1AE62853" w:rsidP="00542A5C">
      <w:pPr>
        <w:spacing w:after="0" w:line="240" w:lineRule="auto"/>
        <w:ind w:firstLine="567"/>
        <w:jc w:val="both"/>
        <w:rPr>
          <w:rFonts w:ascii="Times New Roman" w:eastAsiaTheme="minorEastAsia" w:hAnsi="Times New Roman" w:cs="Times New Roman"/>
          <w:sz w:val="24"/>
          <w:szCs w:val="24"/>
        </w:rPr>
      </w:pPr>
    </w:p>
    <w:p w14:paraId="0B7B0C71" w14:textId="77777777" w:rsidR="00CE12E4" w:rsidRPr="009A1E48" w:rsidRDefault="00CE12E4" w:rsidP="00464BF8">
      <w:pPr>
        <w:pStyle w:val="Heading1"/>
        <w:numPr>
          <w:ilvl w:val="0"/>
          <w:numId w:val="1"/>
        </w:numPr>
        <w:spacing w:before="400" w:after="240" w:line="240" w:lineRule="auto"/>
        <w:ind w:left="714" w:hanging="357"/>
        <w:jc w:val="both"/>
        <w:rPr>
          <w:rFonts w:ascii="Times New Roman" w:hAnsi="Times New Roman"/>
          <w:b/>
          <w:color w:val="auto"/>
          <w:kern w:val="0"/>
          <w:sz w:val="24"/>
          <w14:ligatures w14:val="none"/>
        </w:rPr>
      </w:pPr>
      <w:r w:rsidRPr="009A1E48">
        <w:rPr>
          <w:rFonts w:ascii="Times New Roman" w:hAnsi="Times New Roman"/>
          <w:b/>
          <w:color w:val="auto"/>
          <w:kern w:val="0"/>
          <w:sz w:val="24"/>
          <w14:ligatures w14:val="none"/>
        </w:rPr>
        <w:t>Tilta pāri Daugavai risinājumi</w:t>
      </w:r>
    </w:p>
    <w:p w14:paraId="324DA838" w14:textId="35AC6E3F" w:rsidR="00AA2B7F" w:rsidRPr="009A1E48" w:rsidRDefault="0014269E" w:rsidP="0014269E">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2019. gadā RBR noslēdza līgumu ar DB Engineering &amp; </w:t>
      </w:r>
      <w:proofErr w:type="spellStart"/>
      <w:r w:rsidRPr="009A1E48">
        <w:rPr>
          <w:rFonts w:ascii="Times New Roman" w:hAnsi="Times New Roman" w:cs="Times New Roman"/>
          <w:kern w:val="2"/>
          <w:sz w:val="24"/>
          <w:szCs w:val="24"/>
          <w14:ligatures w14:val="standardContextual"/>
        </w:rPr>
        <w:t>Consulting</w:t>
      </w:r>
      <w:proofErr w:type="spellEnd"/>
      <w:r w:rsidRPr="009A1E48">
        <w:rPr>
          <w:rFonts w:ascii="Times New Roman" w:hAnsi="Times New Roman" w:cs="Times New Roman"/>
          <w:kern w:val="2"/>
          <w:sz w:val="24"/>
          <w:szCs w:val="24"/>
          <w14:ligatures w14:val="standardContextual"/>
        </w:rPr>
        <w:t xml:space="preserve"> </w:t>
      </w:r>
      <w:proofErr w:type="spellStart"/>
      <w:r w:rsidRPr="009A1E48">
        <w:rPr>
          <w:rFonts w:ascii="Times New Roman" w:hAnsi="Times New Roman" w:cs="Times New Roman"/>
          <w:kern w:val="2"/>
          <w:sz w:val="24"/>
          <w:szCs w:val="24"/>
          <w14:ligatures w14:val="standardContextual"/>
        </w:rPr>
        <w:t>GmbH</w:t>
      </w:r>
      <w:proofErr w:type="spellEnd"/>
      <w:r w:rsidRPr="009A1E48">
        <w:rPr>
          <w:rFonts w:ascii="Times New Roman" w:hAnsi="Times New Roman" w:cs="Times New Roman"/>
          <w:kern w:val="2"/>
          <w:sz w:val="24"/>
          <w:szCs w:val="24"/>
          <w14:ligatures w14:val="standardContextual"/>
        </w:rPr>
        <w:t xml:space="preserve"> (Nr. 8/2019‑42), kura ietvaros 2020. gadā tika veikta augsta līmeņa priekšizpēte par iespējamiem Daugavas šķērsojuma risinājumiem,</w:t>
      </w:r>
      <w:r w:rsidRPr="009A1E48" w:rsidDel="0014269E">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analizējot vairākus tehniski iespējamos tilta variantus un to ietekmi uz kapitālieguldījumu (</w:t>
      </w:r>
      <w:r w:rsidR="005549EF" w:rsidRPr="009A1E48">
        <w:rPr>
          <w:rFonts w:ascii="Times New Roman" w:hAnsi="Times New Roman" w:cs="Times New Roman"/>
          <w:kern w:val="2"/>
          <w:sz w:val="24"/>
          <w:szCs w:val="24"/>
          <w14:ligatures w14:val="standardContextual"/>
        </w:rPr>
        <w:t xml:space="preserve">turpmāk – </w:t>
      </w:r>
      <w:r w:rsidR="00CE12E4" w:rsidRPr="009A1E48">
        <w:rPr>
          <w:rFonts w:ascii="Times New Roman" w:hAnsi="Times New Roman" w:cs="Times New Roman"/>
          <w:kern w:val="2"/>
          <w:sz w:val="24"/>
          <w:szCs w:val="24"/>
          <w14:ligatures w14:val="standardContextual"/>
        </w:rPr>
        <w:t>CAPEX) un ekspluatācijas izmaksām (</w:t>
      </w:r>
      <w:r w:rsidR="005549EF" w:rsidRPr="009A1E48">
        <w:rPr>
          <w:rFonts w:ascii="Times New Roman" w:hAnsi="Times New Roman" w:cs="Times New Roman"/>
          <w:kern w:val="2"/>
          <w:sz w:val="24"/>
          <w:szCs w:val="24"/>
          <w14:ligatures w14:val="standardContextual"/>
        </w:rPr>
        <w:t xml:space="preserve">turpmāk – </w:t>
      </w:r>
      <w:r w:rsidR="00CE12E4" w:rsidRPr="009A1E48">
        <w:rPr>
          <w:rFonts w:ascii="Times New Roman" w:hAnsi="Times New Roman" w:cs="Times New Roman"/>
          <w:kern w:val="2"/>
          <w:sz w:val="24"/>
          <w:szCs w:val="24"/>
          <w14:ligatures w14:val="standardContextual"/>
        </w:rPr>
        <w:t>OPEX) visa dzīves cikla ietvarā. Priekšizpētē tika izvērtēti trīs pamatrisinājumu veidi: (i) neatkarīgs dzelzceļa tilts, (ii) neatkarīgs autoceļa tilts paralēli dzelzceļam un (iii) kombinēts autoceļa–dzelzceļa tilts. Dzelzceļa tilta gadījumā tika analizētas gan augsta ātruma (249–300 km/h), gan konvencionāla ātruma (160 km/h) konfigurācijas</w:t>
      </w:r>
      <w:r w:rsidR="005D75D7" w:rsidRPr="009A1E48">
        <w:rPr>
          <w:rFonts w:ascii="Times New Roman" w:hAnsi="Times New Roman" w:cs="Times New Roman"/>
          <w:kern w:val="2"/>
          <w:sz w:val="24"/>
          <w:szCs w:val="24"/>
          <w14:ligatures w14:val="standardContextual"/>
        </w:rPr>
        <w:t>.</w:t>
      </w:r>
      <w:r w:rsidR="00CE12E4" w:rsidRPr="009A1E48">
        <w:rPr>
          <w:rFonts w:ascii="Times New Roman" w:hAnsi="Times New Roman" w:cs="Times New Roman"/>
          <w:kern w:val="2"/>
          <w:sz w:val="24"/>
          <w:szCs w:val="24"/>
          <w14:ligatures w14:val="standardContextual"/>
        </w:rPr>
        <w:t xml:space="preserve"> </w:t>
      </w:r>
      <w:r w:rsidR="005D75D7" w:rsidRPr="009A1E48">
        <w:rPr>
          <w:rFonts w:ascii="Times New Roman" w:hAnsi="Times New Roman" w:cs="Times New Roman"/>
          <w:kern w:val="2"/>
          <w:sz w:val="24"/>
          <w:szCs w:val="24"/>
          <w14:ligatures w14:val="standardContextual"/>
        </w:rPr>
        <w:t>K</w:t>
      </w:r>
      <w:r w:rsidR="00CE12E4" w:rsidRPr="009A1E48">
        <w:rPr>
          <w:rFonts w:ascii="Times New Roman" w:hAnsi="Times New Roman" w:cs="Times New Roman"/>
          <w:kern w:val="2"/>
          <w:sz w:val="24"/>
          <w:szCs w:val="24"/>
          <w14:ligatures w14:val="standardContextual"/>
        </w:rPr>
        <w:t xml:space="preserve">onstatējot, ka CAPEX atšķirības starp šiem variantiem ir nebūtiskas, </w:t>
      </w:r>
      <w:r w:rsidR="00B82C20" w:rsidRPr="009A1E48">
        <w:rPr>
          <w:rFonts w:ascii="Times New Roman" w:hAnsi="Times New Roman" w:cs="Times New Roman"/>
          <w:kern w:val="2"/>
          <w:sz w:val="24"/>
          <w:szCs w:val="24"/>
          <w14:ligatures w14:val="standardContextual"/>
        </w:rPr>
        <w:t>tika</w:t>
      </w:r>
      <w:r w:rsidR="0009083A" w:rsidRPr="009A1E48">
        <w:rPr>
          <w:rFonts w:ascii="Times New Roman" w:hAnsi="Times New Roman" w:cs="Times New Roman"/>
          <w:kern w:val="2"/>
          <w:sz w:val="24"/>
          <w:szCs w:val="24"/>
          <w14:ligatures w14:val="standardContextual"/>
        </w:rPr>
        <w:t xml:space="preserve"> izlemts</w:t>
      </w:r>
      <w:r w:rsidR="008F422B">
        <w:rPr>
          <w:rFonts w:ascii="Times New Roman" w:hAnsi="Times New Roman" w:cs="Times New Roman"/>
          <w:kern w:val="2"/>
          <w:sz w:val="24"/>
          <w:szCs w:val="24"/>
          <w14:ligatures w14:val="standardContextual"/>
        </w:rPr>
        <w:t>,</w:t>
      </w:r>
      <w:r w:rsidR="0009083A" w:rsidRPr="009A1E48">
        <w:rPr>
          <w:rFonts w:ascii="Times New Roman" w:hAnsi="Times New Roman" w:cs="Times New Roman"/>
          <w:kern w:val="2"/>
          <w:sz w:val="24"/>
          <w:szCs w:val="24"/>
          <w14:ligatures w14:val="standardContextual"/>
        </w:rPr>
        <w:t xml:space="preserve"> ka</w:t>
      </w:r>
      <w:r w:rsidR="00CE12E4" w:rsidRPr="009A1E48">
        <w:rPr>
          <w:rFonts w:ascii="Times New Roman" w:hAnsi="Times New Roman" w:cs="Times New Roman"/>
          <w:kern w:val="2"/>
          <w:sz w:val="24"/>
          <w:szCs w:val="24"/>
          <w14:ligatures w14:val="standardContextual"/>
        </w:rPr>
        <w:t xml:space="preserve"> ekonomiski pamatota ir projektēšana uzreiz </w:t>
      </w:r>
      <w:r w:rsidR="0009083A" w:rsidRPr="009A1E48">
        <w:rPr>
          <w:rFonts w:ascii="Times New Roman" w:hAnsi="Times New Roman" w:cs="Times New Roman"/>
          <w:kern w:val="2"/>
          <w:sz w:val="24"/>
          <w:szCs w:val="24"/>
          <w14:ligatures w14:val="standardContextual"/>
        </w:rPr>
        <w:t xml:space="preserve">ar </w:t>
      </w:r>
      <w:r w:rsidR="00CE12E4" w:rsidRPr="009A1E48">
        <w:rPr>
          <w:rFonts w:ascii="Times New Roman" w:hAnsi="Times New Roman" w:cs="Times New Roman"/>
          <w:kern w:val="2"/>
          <w:sz w:val="24"/>
          <w:szCs w:val="24"/>
          <w14:ligatures w14:val="standardContextual"/>
        </w:rPr>
        <w:t>augsta ātruma parametriem. Kombinētā autoceļa–dzelzceļa tilta gadījumā tika izvērtēti vairāki šķērsgriezuma risinājumi, no kuriem tehniski un ekspluatācijas ziņā par piemērotāko tika atzīts risinājums ar autoceļu augšējā līmenī un dzelzceļu apakšējā līmenī. Šis risinājums nodrošina labāku slodžu sadalījumu, augstāku ekspluatācijas drošību un efektīvāku uzturēšanu ilgtermiņā. Finanšu analīze rāda</w:t>
      </w:r>
      <w:r w:rsidR="006A63C0" w:rsidRPr="009A1E48">
        <w:rPr>
          <w:rFonts w:ascii="Times New Roman" w:hAnsi="Times New Roman" w:cs="Times New Roman"/>
          <w:kern w:val="2"/>
          <w:sz w:val="24"/>
          <w:szCs w:val="24"/>
          <w14:ligatures w14:val="standardContextual"/>
        </w:rPr>
        <w:t xml:space="preserve"> (</w:t>
      </w:r>
      <w:r w:rsidR="00265A49" w:rsidRPr="009A1E48">
        <w:rPr>
          <w:rFonts w:ascii="Times New Roman" w:hAnsi="Times New Roman" w:cs="Times New Roman"/>
          <w:kern w:val="2"/>
          <w:sz w:val="24"/>
          <w:szCs w:val="24"/>
          <w14:ligatures w14:val="standardContextual"/>
        </w:rPr>
        <w:t>1. t</w:t>
      </w:r>
      <w:r w:rsidR="006A63C0" w:rsidRPr="009A1E48">
        <w:rPr>
          <w:rFonts w:ascii="Times New Roman" w:hAnsi="Times New Roman" w:cs="Times New Roman"/>
          <w:kern w:val="2"/>
          <w:sz w:val="24"/>
          <w:szCs w:val="24"/>
          <w14:ligatures w14:val="standardContextual"/>
        </w:rPr>
        <w:t>abula</w:t>
      </w:r>
      <w:r w:rsidR="00C80273" w:rsidRPr="009A1E48">
        <w:rPr>
          <w:rFonts w:ascii="Times New Roman" w:hAnsi="Times New Roman" w:cs="Times New Roman"/>
          <w:kern w:val="2"/>
          <w:sz w:val="24"/>
          <w:szCs w:val="24"/>
          <w14:ligatures w14:val="standardContextual"/>
        </w:rPr>
        <w:t>)</w:t>
      </w:r>
      <w:r w:rsidR="00CE12E4" w:rsidRPr="009A1E48">
        <w:rPr>
          <w:rFonts w:ascii="Times New Roman" w:hAnsi="Times New Roman" w:cs="Times New Roman"/>
          <w:kern w:val="2"/>
          <w:sz w:val="24"/>
          <w:szCs w:val="24"/>
          <w14:ligatures w14:val="standardContextual"/>
        </w:rPr>
        <w:t>, ka kombinētā tilta CAPEX ir nedaudz augstāks nekā divu atsevišķu tiltu kopējās investīcijas, savukārt OPEX rādītāji ir līdzvērtīgi. Vienlaikus kombinētais risinājums samazina projektu īstenošanas riskus, novērš paralēlu būvdarbu konfliktus, kā arī ļauj izvairīties no dublētām izpētes, projektēšanas un saskaņošanas procedūrām. Šie aspekti nav pilnībā atspoguļoti finanšu salīdzinājumā, taču tiem ir būtiska nozīme projekta vadības, termiņu un risku kontroles kontekstā.</w:t>
      </w:r>
    </w:p>
    <w:p w14:paraId="3234A28F" w14:textId="7F3076AB" w:rsidR="00CE12E4" w:rsidRPr="009A1E48" w:rsidRDefault="00FC7EDF" w:rsidP="00542A5C">
      <w:pPr>
        <w:spacing w:before="80" w:after="0" w:line="240" w:lineRule="auto"/>
        <w:ind w:firstLine="567"/>
        <w:jc w:val="both"/>
        <w:rPr>
          <w:rFonts w:ascii="Times New Roman" w:hAnsi="Times New Roman" w:cs="Times New Roman"/>
          <w:iCs/>
          <w:sz w:val="24"/>
          <w:szCs w:val="24"/>
        </w:rPr>
      </w:pPr>
      <w:r w:rsidRPr="009A1E48">
        <w:rPr>
          <w:rFonts w:ascii="Times New Roman" w:hAnsi="Times New Roman" w:cs="Times New Roman"/>
          <w:iCs/>
          <w:sz w:val="24"/>
          <w:szCs w:val="24"/>
        </w:rPr>
        <w:t>1. t</w:t>
      </w:r>
      <w:r w:rsidR="006A63C0" w:rsidRPr="009A1E48">
        <w:rPr>
          <w:rFonts w:ascii="Times New Roman" w:hAnsi="Times New Roman" w:cs="Times New Roman"/>
          <w:iCs/>
          <w:sz w:val="24"/>
          <w:szCs w:val="24"/>
        </w:rPr>
        <w:t>abula</w:t>
      </w:r>
      <w:r w:rsidRPr="009A1E48">
        <w:rPr>
          <w:rFonts w:ascii="Times New Roman" w:hAnsi="Times New Roman" w:cs="Times New Roman"/>
          <w:iCs/>
          <w:sz w:val="24"/>
          <w:szCs w:val="24"/>
        </w:rPr>
        <w:t>.</w:t>
      </w:r>
      <w:r w:rsidR="00CE12E4" w:rsidRPr="009A1E48">
        <w:rPr>
          <w:rFonts w:ascii="Times New Roman" w:hAnsi="Times New Roman" w:cs="Times New Roman"/>
          <w:iCs/>
          <w:sz w:val="24"/>
          <w:szCs w:val="24"/>
        </w:rPr>
        <w:t xml:space="preserve"> CAPEX un OPEX kopsavilkums</w:t>
      </w:r>
      <w:r w:rsidR="009324B6" w:rsidRPr="009A1E48">
        <w:rPr>
          <w:rFonts w:ascii="Times New Roman" w:hAnsi="Times New Roman" w:cs="Times New Roman"/>
          <w:iCs/>
          <w:sz w:val="24"/>
          <w:szCs w:val="24"/>
        </w:rPr>
        <w:t xml:space="preserve"> </w:t>
      </w:r>
      <w:r w:rsidR="00DF5469" w:rsidRPr="009A1E48">
        <w:rPr>
          <w:rFonts w:ascii="Times New Roman" w:hAnsi="Times New Roman" w:cs="Times New Roman"/>
          <w:iCs/>
          <w:sz w:val="24"/>
          <w:szCs w:val="24"/>
        </w:rPr>
        <w:t>2020</w:t>
      </w:r>
      <w:r w:rsidR="008D3E17" w:rsidRPr="009A1E48">
        <w:rPr>
          <w:rFonts w:ascii="Times New Roman" w:hAnsi="Times New Roman" w:cs="Times New Roman"/>
          <w:iCs/>
          <w:sz w:val="24"/>
          <w:szCs w:val="24"/>
        </w:rPr>
        <w:t>. gada cenās</w:t>
      </w:r>
      <w:r w:rsidR="00CE12E4" w:rsidRPr="009A1E48">
        <w:rPr>
          <w:rFonts w:ascii="Times New Roman" w:hAnsi="Times New Roman" w:cs="Times New Roman"/>
          <w:iCs/>
          <w:sz w:val="24"/>
          <w:szCs w:val="24"/>
        </w:rPr>
        <w:t xml:space="preserve"> (augsta līmeņa)</w:t>
      </w:r>
    </w:p>
    <w:tbl>
      <w:tblPr>
        <w:tblStyle w:val="TableGrid"/>
        <w:tblW w:w="8948" w:type="dxa"/>
        <w:tblLook w:val="04A0" w:firstRow="1" w:lastRow="0" w:firstColumn="1" w:lastColumn="0" w:noHBand="0" w:noVBand="1"/>
      </w:tblPr>
      <w:tblGrid>
        <w:gridCol w:w="4429"/>
        <w:gridCol w:w="2293"/>
        <w:gridCol w:w="2226"/>
      </w:tblGrid>
      <w:tr w:rsidR="00CE12E4" w:rsidRPr="009A1E48" w14:paraId="188FFB05" w14:textId="77777777" w:rsidTr="1AE62853">
        <w:trPr>
          <w:trHeight w:val="378"/>
        </w:trPr>
        <w:tc>
          <w:tcPr>
            <w:tcW w:w="0" w:type="auto"/>
            <w:vAlign w:val="center"/>
            <w:hideMark/>
          </w:tcPr>
          <w:p w14:paraId="284D1E45" w14:textId="64FF7122" w:rsidR="00CE12E4" w:rsidRPr="009A1E48" w:rsidRDefault="00CE12E4" w:rsidP="00542A5C">
            <w:pPr>
              <w:pStyle w:val="NormalWeb"/>
              <w:spacing w:before="0" w:beforeAutospacing="0" w:after="0" w:afterAutospacing="0"/>
              <w:ind w:firstLine="567"/>
              <w:rPr>
                <w:b/>
              </w:rPr>
            </w:pPr>
            <w:r w:rsidRPr="009A1E48">
              <w:rPr>
                <w:b/>
              </w:rPr>
              <w:t>Risinājums</w:t>
            </w:r>
          </w:p>
        </w:tc>
        <w:tc>
          <w:tcPr>
            <w:tcW w:w="2293" w:type="dxa"/>
            <w:vAlign w:val="center"/>
            <w:hideMark/>
          </w:tcPr>
          <w:p w14:paraId="318EFA22" w14:textId="48CAC304" w:rsidR="00CE12E4" w:rsidRPr="009A1E48" w:rsidRDefault="00CE12E4" w:rsidP="00542A5C">
            <w:pPr>
              <w:pStyle w:val="NormalWeb"/>
              <w:spacing w:before="0" w:beforeAutospacing="0" w:after="0" w:afterAutospacing="0"/>
              <w:ind w:firstLine="567"/>
              <w:rPr>
                <w:b/>
              </w:rPr>
            </w:pPr>
            <w:r w:rsidRPr="009A1E48">
              <w:rPr>
                <w:b/>
              </w:rPr>
              <w:t>CAPEX</w:t>
            </w:r>
          </w:p>
        </w:tc>
        <w:tc>
          <w:tcPr>
            <w:tcW w:w="2226" w:type="dxa"/>
            <w:vAlign w:val="center"/>
            <w:hideMark/>
          </w:tcPr>
          <w:p w14:paraId="551EC59D" w14:textId="5B58658C" w:rsidR="00CE12E4" w:rsidRPr="009A1E48" w:rsidRDefault="00CE12E4" w:rsidP="00542A5C">
            <w:pPr>
              <w:pStyle w:val="NormalWeb"/>
              <w:spacing w:before="0" w:beforeAutospacing="0" w:after="0" w:afterAutospacing="0"/>
              <w:ind w:firstLine="567"/>
              <w:rPr>
                <w:b/>
              </w:rPr>
            </w:pPr>
            <w:r w:rsidRPr="009A1E48">
              <w:rPr>
                <w:b/>
              </w:rPr>
              <w:t>OPEX gadā</w:t>
            </w:r>
          </w:p>
        </w:tc>
      </w:tr>
      <w:tr w:rsidR="00CE12E4" w:rsidRPr="009A1E48" w14:paraId="6CD08996" w14:textId="77777777" w:rsidTr="1AE62853">
        <w:trPr>
          <w:trHeight w:val="378"/>
        </w:trPr>
        <w:tc>
          <w:tcPr>
            <w:tcW w:w="4429" w:type="dxa"/>
            <w:vAlign w:val="center"/>
            <w:hideMark/>
          </w:tcPr>
          <w:p w14:paraId="669DA044" w14:textId="77777777" w:rsidR="00CE12E4" w:rsidRPr="009A1E48" w:rsidRDefault="00CE12E4" w:rsidP="00A74863">
            <w:pPr>
              <w:pStyle w:val="NormalWeb"/>
              <w:spacing w:before="0" w:beforeAutospacing="0" w:after="0" w:afterAutospacing="0"/>
            </w:pPr>
            <w:r w:rsidRPr="009A1E48">
              <w:t>1a – Dzelzceļa tilts, 300 km/h</w:t>
            </w:r>
          </w:p>
        </w:tc>
        <w:tc>
          <w:tcPr>
            <w:tcW w:w="2293" w:type="dxa"/>
            <w:vAlign w:val="center"/>
            <w:hideMark/>
          </w:tcPr>
          <w:p w14:paraId="481A4C69" w14:textId="17EE352C" w:rsidR="00CE12E4" w:rsidRPr="009A1E48" w:rsidRDefault="00CE12E4" w:rsidP="00AC5117">
            <w:pPr>
              <w:pStyle w:val="NormalWeb"/>
              <w:spacing w:before="0" w:beforeAutospacing="0" w:after="0" w:afterAutospacing="0"/>
            </w:pPr>
            <w:r w:rsidRPr="009A1E48">
              <w:t xml:space="preserve">~46,6 milj. </w:t>
            </w:r>
            <w:r w:rsidR="00117DE9" w:rsidRPr="009A1E48">
              <w:rPr>
                <w:i/>
                <w:iCs/>
              </w:rPr>
              <w:t>e</w:t>
            </w:r>
            <w:r w:rsidR="00F60A43" w:rsidRPr="009A1E48">
              <w:rPr>
                <w:i/>
                <w:iCs/>
              </w:rPr>
              <w:t>u</w:t>
            </w:r>
            <w:r w:rsidR="00117DE9" w:rsidRPr="009A1E48">
              <w:rPr>
                <w:i/>
                <w:iCs/>
              </w:rPr>
              <w:t>ro</w:t>
            </w:r>
          </w:p>
        </w:tc>
        <w:tc>
          <w:tcPr>
            <w:tcW w:w="2226" w:type="dxa"/>
            <w:vAlign w:val="center"/>
            <w:hideMark/>
          </w:tcPr>
          <w:p w14:paraId="33F22DB7" w14:textId="287A857E" w:rsidR="00CE12E4" w:rsidRPr="009A1E48" w:rsidRDefault="00CE12E4" w:rsidP="00AC5117">
            <w:pPr>
              <w:pStyle w:val="NormalWeb"/>
              <w:spacing w:before="0" w:beforeAutospacing="0" w:after="0" w:afterAutospacing="0"/>
            </w:pPr>
            <w:r w:rsidRPr="009A1E48">
              <w:t xml:space="preserve">~0,62 milj. </w:t>
            </w:r>
            <w:r w:rsidR="00117DE9" w:rsidRPr="009A1E48">
              <w:rPr>
                <w:i/>
                <w:iCs/>
              </w:rPr>
              <w:t>e</w:t>
            </w:r>
            <w:r w:rsidR="00F60A43" w:rsidRPr="009A1E48">
              <w:rPr>
                <w:i/>
                <w:iCs/>
              </w:rPr>
              <w:t>u</w:t>
            </w:r>
            <w:r w:rsidR="00117DE9" w:rsidRPr="009A1E48">
              <w:rPr>
                <w:i/>
                <w:iCs/>
              </w:rPr>
              <w:t>ro</w:t>
            </w:r>
          </w:p>
        </w:tc>
      </w:tr>
      <w:tr w:rsidR="00CE12E4" w:rsidRPr="009A1E48" w14:paraId="27CC65A3" w14:textId="77777777" w:rsidTr="1AE62853">
        <w:trPr>
          <w:trHeight w:val="364"/>
        </w:trPr>
        <w:tc>
          <w:tcPr>
            <w:tcW w:w="4429" w:type="dxa"/>
            <w:vAlign w:val="center"/>
            <w:hideMark/>
          </w:tcPr>
          <w:p w14:paraId="173B43F8" w14:textId="77777777" w:rsidR="00CE12E4" w:rsidRPr="009A1E48" w:rsidRDefault="00CE12E4" w:rsidP="00A74863">
            <w:pPr>
              <w:pStyle w:val="NormalWeb"/>
              <w:spacing w:before="0" w:beforeAutospacing="0" w:after="0" w:afterAutospacing="0"/>
            </w:pPr>
            <w:r w:rsidRPr="009A1E48">
              <w:t>1b – Dzelzceļa tilts, 160 km/h</w:t>
            </w:r>
          </w:p>
        </w:tc>
        <w:tc>
          <w:tcPr>
            <w:tcW w:w="2293" w:type="dxa"/>
            <w:vAlign w:val="center"/>
            <w:hideMark/>
          </w:tcPr>
          <w:p w14:paraId="57AB39F7" w14:textId="7F600890" w:rsidR="00CE12E4" w:rsidRPr="009A1E48" w:rsidRDefault="00CE12E4" w:rsidP="00AC5117">
            <w:pPr>
              <w:pStyle w:val="NormalWeb"/>
              <w:spacing w:before="0" w:beforeAutospacing="0" w:after="0" w:afterAutospacing="0"/>
            </w:pPr>
            <w:r w:rsidRPr="009A1E48">
              <w:t xml:space="preserve">~46,3 milj. </w:t>
            </w:r>
            <w:r w:rsidR="00117DE9" w:rsidRPr="009A1E48">
              <w:rPr>
                <w:i/>
                <w:iCs/>
              </w:rPr>
              <w:t>e</w:t>
            </w:r>
            <w:r w:rsidR="00F60A43" w:rsidRPr="009A1E48">
              <w:rPr>
                <w:i/>
                <w:iCs/>
              </w:rPr>
              <w:t>u</w:t>
            </w:r>
            <w:r w:rsidR="00117DE9" w:rsidRPr="009A1E48">
              <w:rPr>
                <w:i/>
                <w:iCs/>
              </w:rPr>
              <w:t>ro</w:t>
            </w:r>
          </w:p>
        </w:tc>
        <w:tc>
          <w:tcPr>
            <w:tcW w:w="2226" w:type="dxa"/>
            <w:vAlign w:val="center"/>
            <w:hideMark/>
          </w:tcPr>
          <w:p w14:paraId="5EDB8D66" w14:textId="22357BB1" w:rsidR="00CE12E4" w:rsidRPr="009A1E48" w:rsidRDefault="00CE12E4" w:rsidP="00AC5117">
            <w:pPr>
              <w:pStyle w:val="NormalWeb"/>
              <w:spacing w:before="0" w:beforeAutospacing="0" w:after="0" w:afterAutospacing="0"/>
            </w:pPr>
            <w:r w:rsidRPr="009A1E48">
              <w:t xml:space="preserve">~0,62 milj. </w:t>
            </w:r>
            <w:r w:rsidR="00117DE9" w:rsidRPr="009A1E48">
              <w:rPr>
                <w:i/>
                <w:iCs/>
              </w:rPr>
              <w:t>e</w:t>
            </w:r>
            <w:r w:rsidR="00F60A43" w:rsidRPr="009A1E48">
              <w:rPr>
                <w:i/>
                <w:iCs/>
              </w:rPr>
              <w:t>u</w:t>
            </w:r>
            <w:r w:rsidR="00117DE9" w:rsidRPr="009A1E48">
              <w:rPr>
                <w:i/>
                <w:iCs/>
              </w:rPr>
              <w:t>ro</w:t>
            </w:r>
          </w:p>
        </w:tc>
      </w:tr>
      <w:tr w:rsidR="00CE12E4" w:rsidRPr="009A1E48" w14:paraId="1BF1D5C7" w14:textId="77777777" w:rsidTr="1AE62853">
        <w:trPr>
          <w:trHeight w:val="378"/>
        </w:trPr>
        <w:tc>
          <w:tcPr>
            <w:tcW w:w="4429" w:type="dxa"/>
            <w:vAlign w:val="center"/>
            <w:hideMark/>
          </w:tcPr>
          <w:p w14:paraId="6763E10C" w14:textId="084DF6D0" w:rsidR="00CE12E4" w:rsidRPr="009A1E48" w:rsidRDefault="00CE12E4" w:rsidP="00A74863">
            <w:pPr>
              <w:pStyle w:val="NormalWeb"/>
              <w:spacing w:before="0" w:beforeAutospacing="0" w:after="0" w:afterAutospacing="0"/>
            </w:pPr>
            <w:r w:rsidRPr="009A1E48">
              <w:t>1c – Autoceļa tilts</w:t>
            </w:r>
            <w:r w:rsidR="005071AF" w:rsidRPr="009A1E48">
              <w:rPr>
                <w:rStyle w:val="FootnoteReference"/>
              </w:rPr>
              <w:footnoteReference w:id="2"/>
            </w:r>
          </w:p>
        </w:tc>
        <w:tc>
          <w:tcPr>
            <w:tcW w:w="2293" w:type="dxa"/>
            <w:vAlign w:val="center"/>
            <w:hideMark/>
          </w:tcPr>
          <w:p w14:paraId="7DBD8A75" w14:textId="78D7070B" w:rsidR="00CE12E4" w:rsidRPr="009A1E48" w:rsidRDefault="00CE12E4" w:rsidP="00AC5117">
            <w:pPr>
              <w:pStyle w:val="NormalWeb"/>
              <w:spacing w:before="0" w:beforeAutospacing="0" w:after="0" w:afterAutospacing="0"/>
            </w:pPr>
            <w:r w:rsidRPr="009A1E48">
              <w:t xml:space="preserve">~62,5 milj. </w:t>
            </w:r>
            <w:r w:rsidR="00117DE9" w:rsidRPr="009A1E48">
              <w:rPr>
                <w:i/>
                <w:iCs/>
              </w:rPr>
              <w:t>e</w:t>
            </w:r>
            <w:r w:rsidR="00F60A43" w:rsidRPr="009A1E48">
              <w:rPr>
                <w:i/>
                <w:iCs/>
              </w:rPr>
              <w:t>u</w:t>
            </w:r>
            <w:r w:rsidR="00117DE9" w:rsidRPr="009A1E48">
              <w:rPr>
                <w:i/>
                <w:iCs/>
              </w:rPr>
              <w:t>ro</w:t>
            </w:r>
          </w:p>
        </w:tc>
        <w:tc>
          <w:tcPr>
            <w:tcW w:w="2226" w:type="dxa"/>
            <w:vAlign w:val="center"/>
            <w:hideMark/>
          </w:tcPr>
          <w:p w14:paraId="6B75A96E" w14:textId="6C3637B7" w:rsidR="00CE12E4" w:rsidRPr="009A1E48" w:rsidRDefault="00CE12E4" w:rsidP="00AC5117">
            <w:pPr>
              <w:pStyle w:val="NormalWeb"/>
              <w:spacing w:before="0" w:beforeAutospacing="0" w:after="0" w:afterAutospacing="0"/>
            </w:pPr>
            <w:r w:rsidRPr="009A1E48">
              <w:t xml:space="preserve">~0,86 milj. </w:t>
            </w:r>
            <w:r w:rsidR="00117DE9" w:rsidRPr="009A1E48">
              <w:rPr>
                <w:i/>
                <w:iCs/>
              </w:rPr>
              <w:t>e</w:t>
            </w:r>
            <w:r w:rsidR="00F60A43" w:rsidRPr="009A1E48">
              <w:rPr>
                <w:i/>
                <w:iCs/>
              </w:rPr>
              <w:t>u</w:t>
            </w:r>
            <w:r w:rsidR="00117DE9" w:rsidRPr="009A1E48">
              <w:rPr>
                <w:i/>
                <w:iCs/>
              </w:rPr>
              <w:t>ro</w:t>
            </w:r>
          </w:p>
        </w:tc>
      </w:tr>
      <w:tr w:rsidR="00CE12E4" w:rsidRPr="009A1E48" w14:paraId="0071781B" w14:textId="77777777" w:rsidTr="1AE62853">
        <w:trPr>
          <w:trHeight w:val="378"/>
        </w:trPr>
        <w:tc>
          <w:tcPr>
            <w:tcW w:w="4429" w:type="dxa"/>
            <w:vAlign w:val="center"/>
            <w:hideMark/>
          </w:tcPr>
          <w:p w14:paraId="27A2EDAA" w14:textId="77777777" w:rsidR="00CE12E4" w:rsidRPr="009A1E48" w:rsidRDefault="00CE12E4" w:rsidP="00A74863">
            <w:pPr>
              <w:pStyle w:val="NormalWeb"/>
              <w:spacing w:before="0" w:beforeAutospacing="0" w:after="0" w:afterAutospacing="0"/>
            </w:pPr>
            <w:r w:rsidRPr="009A1E48">
              <w:t>2a – Kombinēts tilts, 300 km/h</w:t>
            </w:r>
          </w:p>
        </w:tc>
        <w:tc>
          <w:tcPr>
            <w:tcW w:w="2293" w:type="dxa"/>
            <w:vAlign w:val="center"/>
            <w:hideMark/>
          </w:tcPr>
          <w:p w14:paraId="30845957" w14:textId="77045818" w:rsidR="00CE12E4" w:rsidRPr="009A1E48" w:rsidRDefault="00CE12E4" w:rsidP="00AC5117">
            <w:pPr>
              <w:pStyle w:val="NormalWeb"/>
              <w:spacing w:before="0" w:beforeAutospacing="0" w:after="0" w:afterAutospacing="0"/>
            </w:pPr>
            <w:r w:rsidRPr="009A1E48">
              <w:t xml:space="preserve">~119,0 milj. </w:t>
            </w:r>
            <w:r w:rsidR="00117DE9" w:rsidRPr="009A1E48">
              <w:rPr>
                <w:i/>
                <w:iCs/>
              </w:rPr>
              <w:t>e</w:t>
            </w:r>
            <w:r w:rsidR="00F60A43" w:rsidRPr="009A1E48">
              <w:rPr>
                <w:i/>
                <w:iCs/>
              </w:rPr>
              <w:t>u</w:t>
            </w:r>
            <w:r w:rsidR="00117DE9" w:rsidRPr="009A1E48">
              <w:rPr>
                <w:i/>
                <w:iCs/>
              </w:rPr>
              <w:t>ro</w:t>
            </w:r>
          </w:p>
        </w:tc>
        <w:tc>
          <w:tcPr>
            <w:tcW w:w="2226" w:type="dxa"/>
            <w:vAlign w:val="center"/>
            <w:hideMark/>
          </w:tcPr>
          <w:p w14:paraId="60643C7D" w14:textId="7CB49138" w:rsidR="00CE12E4" w:rsidRPr="009A1E48" w:rsidRDefault="00CE12E4" w:rsidP="00AC5117">
            <w:pPr>
              <w:pStyle w:val="NormalWeb"/>
              <w:spacing w:before="0" w:beforeAutospacing="0" w:after="0" w:afterAutospacing="0"/>
            </w:pPr>
            <w:r w:rsidRPr="009A1E48">
              <w:t xml:space="preserve">~1,47 milj. </w:t>
            </w:r>
            <w:r w:rsidR="00117DE9" w:rsidRPr="009A1E48">
              <w:rPr>
                <w:i/>
                <w:iCs/>
              </w:rPr>
              <w:t>e</w:t>
            </w:r>
            <w:r w:rsidR="00F60A43" w:rsidRPr="009A1E48">
              <w:rPr>
                <w:i/>
                <w:iCs/>
              </w:rPr>
              <w:t>u</w:t>
            </w:r>
            <w:r w:rsidR="00117DE9" w:rsidRPr="009A1E48">
              <w:rPr>
                <w:i/>
                <w:iCs/>
              </w:rPr>
              <w:t>ro</w:t>
            </w:r>
          </w:p>
        </w:tc>
      </w:tr>
      <w:tr w:rsidR="00CE12E4" w:rsidRPr="009A1E48" w14:paraId="4A5F47A4" w14:textId="77777777" w:rsidTr="1AE62853">
        <w:trPr>
          <w:trHeight w:val="378"/>
        </w:trPr>
        <w:tc>
          <w:tcPr>
            <w:tcW w:w="4429" w:type="dxa"/>
            <w:vAlign w:val="center"/>
            <w:hideMark/>
          </w:tcPr>
          <w:p w14:paraId="1C195E7B" w14:textId="77777777" w:rsidR="00CE12E4" w:rsidRPr="009A1E48" w:rsidRDefault="00CE12E4" w:rsidP="00A74863">
            <w:pPr>
              <w:pStyle w:val="NormalWeb"/>
              <w:spacing w:before="0" w:beforeAutospacing="0" w:after="0" w:afterAutospacing="0"/>
            </w:pPr>
            <w:r w:rsidRPr="009A1E48">
              <w:t>2b – Kombinēts tilts, 160 km/h</w:t>
            </w:r>
          </w:p>
        </w:tc>
        <w:tc>
          <w:tcPr>
            <w:tcW w:w="2293" w:type="dxa"/>
            <w:vAlign w:val="center"/>
            <w:hideMark/>
          </w:tcPr>
          <w:p w14:paraId="144A50C8" w14:textId="3633FEF7" w:rsidR="00CE12E4" w:rsidRPr="009A1E48" w:rsidRDefault="00CE12E4" w:rsidP="00AC5117">
            <w:pPr>
              <w:pStyle w:val="NormalWeb"/>
              <w:spacing w:before="0" w:beforeAutospacing="0" w:after="0" w:afterAutospacing="0"/>
            </w:pPr>
            <w:r w:rsidRPr="009A1E48">
              <w:t xml:space="preserve">~116,7 milj. </w:t>
            </w:r>
            <w:r w:rsidR="00117DE9" w:rsidRPr="009A1E48">
              <w:rPr>
                <w:i/>
                <w:iCs/>
              </w:rPr>
              <w:t>e</w:t>
            </w:r>
            <w:r w:rsidR="00F60A43" w:rsidRPr="009A1E48">
              <w:rPr>
                <w:i/>
                <w:iCs/>
              </w:rPr>
              <w:t>u</w:t>
            </w:r>
            <w:r w:rsidR="00117DE9" w:rsidRPr="009A1E48">
              <w:rPr>
                <w:i/>
                <w:iCs/>
              </w:rPr>
              <w:t>ro</w:t>
            </w:r>
          </w:p>
        </w:tc>
        <w:tc>
          <w:tcPr>
            <w:tcW w:w="2226" w:type="dxa"/>
            <w:vAlign w:val="center"/>
            <w:hideMark/>
          </w:tcPr>
          <w:p w14:paraId="0209BB33" w14:textId="03C919AF" w:rsidR="00CE12E4" w:rsidRPr="009A1E48" w:rsidRDefault="00CE12E4" w:rsidP="00AC5117">
            <w:pPr>
              <w:pStyle w:val="NormalWeb"/>
              <w:spacing w:before="0" w:beforeAutospacing="0" w:after="0" w:afterAutospacing="0"/>
            </w:pPr>
            <w:r w:rsidRPr="009A1E48">
              <w:t xml:space="preserve">~1,45 milj. </w:t>
            </w:r>
            <w:r w:rsidR="00117DE9" w:rsidRPr="009A1E48">
              <w:rPr>
                <w:i/>
                <w:iCs/>
              </w:rPr>
              <w:t>e</w:t>
            </w:r>
            <w:r w:rsidR="00F60A43" w:rsidRPr="009A1E48">
              <w:rPr>
                <w:i/>
                <w:iCs/>
              </w:rPr>
              <w:t>u</w:t>
            </w:r>
            <w:r w:rsidR="00117DE9" w:rsidRPr="009A1E48">
              <w:rPr>
                <w:i/>
                <w:iCs/>
              </w:rPr>
              <w:t>ro</w:t>
            </w:r>
          </w:p>
        </w:tc>
      </w:tr>
    </w:tbl>
    <w:p w14:paraId="4E8530FF" w14:textId="1812A1B2" w:rsidR="0A0AA461" w:rsidRPr="009A1E48" w:rsidRDefault="0A0AA461" w:rsidP="00336CE5">
      <w:pPr>
        <w:spacing w:before="80" w:after="0" w:line="240" w:lineRule="auto"/>
        <w:ind w:firstLine="567"/>
        <w:jc w:val="both"/>
        <w:rPr>
          <w:rFonts w:ascii="Times New Roman" w:hAnsi="Times New Roman" w:cs="Times New Roman"/>
          <w:sz w:val="24"/>
          <w:szCs w:val="24"/>
        </w:rPr>
      </w:pPr>
      <w:r w:rsidRPr="009A1E48">
        <w:rPr>
          <w:rFonts w:ascii="Times New Roman" w:eastAsiaTheme="minorEastAsia" w:hAnsi="Times New Roman" w:cs="Times New Roman"/>
          <w:sz w:val="24"/>
          <w:szCs w:val="24"/>
        </w:rPr>
        <w:lastRenderedPageBreak/>
        <w:t xml:space="preserve">Pamatojoties uz minēto augsta līmeņa priekšizpēti, 2020. gadā kā tehniski un ekonomiski pamatotākais risinājums tika izvēlēts kombinētais autoceļa un dzelzceļa tilta variants “2a – autoceļš augšējā līmenī, dzelzceļš apakšējā līmenī”, paredzot konstrukcijas projektēšanu atbilstoši augsta ātruma infrastruktūras parametriem (249–300 km/h). Minētās </w:t>
      </w:r>
      <w:proofErr w:type="spellStart"/>
      <w:r w:rsidRPr="009A1E48">
        <w:rPr>
          <w:rFonts w:ascii="Times New Roman" w:eastAsiaTheme="minorEastAsia" w:hAnsi="Times New Roman" w:cs="Times New Roman"/>
          <w:sz w:val="24"/>
          <w:szCs w:val="24"/>
        </w:rPr>
        <w:t>priekšizpētes</w:t>
      </w:r>
      <w:proofErr w:type="spellEnd"/>
      <w:r w:rsidRPr="009A1E48">
        <w:rPr>
          <w:rFonts w:ascii="Times New Roman" w:eastAsiaTheme="minorEastAsia" w:hAnsi="Times New Roman" w:cs="Times New Roman"/>
          <w:sz w:val="24"/>
          <w:szCs w:val="24"/>
        </w:rPr>
        <w:t xml:space="preserve"> secinājumi kalpoja par pamatu </w:t>
      </w:r>
      <w:r w:rsidR="00B12D1B" w:rsidRPr="009A1E48">
        <w:rPr>
          <w:rFonts w:ascii="Times New Roman" w:eastAsiaTheme="minorEastAsia" w:hAnsi="Times New Roman" w:cs="Times New Roman"/>
          <w:sz w:val="24"/>
          <w:szCs w:val="24"/>
        </w:rPr>
        <w:t>M</w:t>
      </w:r>
      <w:r w:rsidRPr="009A1E48">
        <w:rPr>
          <w:rFonts w:ascii="Times New Roman" w:eastAsiaTheme="minorEastAsia" w:hAnsi="Times New Roman" w:cs="Times New Roman"/>
          <w:sz w:val="24"/>
          <w:szCs w:val="24"/>
        </w:rPr>
        <w:t xml:space="preserve">inistrijas lēmumam virzīt attiecīgo tehnisko risinājumu izvērtēšanai </w:t>
      </w:r>
      <w:r w:rsidR="00754F58" w:rsidRPr="009A1E48">
        <w:rPr>
          <w:rFonts w:ascii="Times New Roman" w:eastAsiaTheme="minorEastAsia" w:hAnsi="Times New Roman" w:cs="Times New Roman"/>
          <w:sz w:val="24"/>
          <w:szCs w:val="24"/>
        </w:rPr>
        <w:t>C</w:t>
      </w:r>
      <w:r w:rsidRPr="009A1E48">
        <w:rPr>
          <w:rFonts w:ascii="Times New Roman" w:eastAsiaTheme="minorEastAsia" w:hAnsi="Times New Roman" w:cs="Times New Roman"/>
          <w:sz w:val="24"/>
          <w:szCs w:val="24"/>
        </w:rPr>
        <w:t>INEA, kā arī sagatavot un iesniegt Ministru kabinetā 2021. gada 10. augusta informatīvo ziņojumu “Par apvienoto tiltu pār Daugavu” (TA</w:t>
      </w:r>
      <w:r w:rsidRPr="009A1E48">
        <w:rPr>
          <w:rFonts w:ascii="Times New Roman" w:hAnsi="Times New Roman" w:cs="Times New Roman"/>
          <w:sz w:val="24"/>
          <w:szCs w:val="24"/>
        </w:rPr>
        <w:noBreakHyphen/>
      </w:r>
      <w:r w:rsidRPr="009A1E48">
        <w:rPr>
          <w:rFonts w:ascii="Times New Roman" w:eastAsiaTheme="minorEastAsia" w:hAnsi="Times New Roman" w:cs="Times New Roman"/>
          <w:sz w:val="24"/>
          <w:szCs w:val="24"/>
        </w:rPr>
        <w:t xml:space="preserve">1654). Līdz ar to izvēlētais risinājums ir konsekventi nostiprināts gan nacionālā līmenī, pieņemot attiecīgus Ministru kabineta lēmumus, gan saskaņots ar Eiropas Komisijas institucionālo ietvaru, gan nodrošinot </w:t>
      </w:r>
      <w:r w:rsidR="00E30C7A" w:rsidRPr="00E30C7A">
        <w:rPr>
          <w:rFonts w:ascii="Times New Roman" w:eastAsiaTheme="minorEastAsia" w:hAnsi="Times New Roman" w:cs="Times New Roman"/>
          <w:sz w:val="24"/>
          <w:szCs w:val="24"/>
        </w:rPr>
        <w:t>nepārprotamu tehnisko risinājumu Rail Baltica projekta ieviešanai</w:t>
      </w:r>
      <w:r w:rsidRPr="009A1E48">
        <w:rPr>
          <w:rFonts w:ascii="Times New Roman" w:eastAsiaTheme="minorEastAsia" w:hAnsi="Times New Roman" w:cs="Times New Roman"/>
          <w:sz w:val="24"/>
          <w:szCs w:val="24"/>
        </w:rPr>
        <w:t>.</w:t>
      </w:r>
    </w:p>
    <w:p w14:paraId="2AF09959" w14:textId="4C39F69B" w:rsidR="00A77A94" w:rsidRPr="009A1E48" w:rsidRDefault="00A77A94"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Rail Baltica projekta ieviesējorganizācija – RB</w:t>
      </w:r>
      <w:r w:rsidR="00476904" w:rsidRPr="009A1E48">
        <w:rPr>
          <w:rFonts w:ascii="Times New Roman" w:hAnsi="Times New Roman" w:cs="Times New Roman"/>
          <w:kern w:val="2"/>
          <w:sz w:val="24"/>
          <w:szCs w:val="24"/>
          <w14:ligatures w14:val="standardContextual"/>
        </w:rPr>
        <w:t>R</w:t>
      </w:r>
      <w:r w:rsidRPr="009A1E48">
        <w:rPr>
          <w:rFonts w:ascii="Times New Roman" w:hAnsi="Times New Roman" w:cs="Times New Roman"/>
          <w:kern w:val="2"/>
          <w:sz w:val="24"/>
          <w:szCs w:val="24"/>
          <w14:ligatures w14:val="standardContextual"/>
        </w:rPr>
        <w:t xml:space="preserve"> vada un organizē Apvienotā tilta izbūves būvprojektus, kas sadalīt</w:t>
      </w:r>
      <w:r w:rsidR="00064AAD" w:rsidRPr="009A1E48">
        <w:rPr>
          <w:rFonts w:ascii="Times New Roman" w:hAnsi="Times New Roman" w:cs="Times New Roman"/>
          <w:kern w:val="2"/>
          <w:sz w:val="24"/>
          <w:szCs w:val="24"/>
          <w14:ligatures w14:val="standardContextual"/>
        </w:rPr>
        <w:t>i</w:t>
      </w:r>
      <w:r w:rsidRPr="009A1E48">
        <w:rPr>
          <w:rFonts w:ascii="Times New Roman" w:hAnsi="Times New Roman" w:cs="Times New Roman"/>
          <w:kern w:val="2"/>
          <w:sz w:val="24"/>
          <w:szCs w:val="24"/>
          <w14:ligatures w14:val="standardContextual"/>
        </w:rPr>
        <w:t xml:space="preserve"> sekojošu būvatļauju ietvaros</w:t>
      </w:r>
      <w:r w:rsidR="00DC252A" w:rsidRPr="009A1E48">
        <w:rPr>
          <w:rFonts w:ascii="Times New Roman" w:hAnsi="Times New Roman" w:cs="Times New Roman"/>
          <w:kern w:val="2"/>
          <w:sz w:val="24"/>
          <w:szCs w:val="24"/>
          <w14:ligatures w14:val="standardContextual"/>
        </w:rPr>
        <w:t xml:space="preserve"> (1. attēls)</w:t>
      </w:r>
      <w:r w:rsidRPr="009A1E48">
        <w:rPr>
          <w:rFonts w:ascii="Times New Roman" w:hAnsi="Times New Roman" w:cs="Times New Roman"/>
          <w:kern w:val="2"/>
          <w:sz w:val="24"/>
          <w:szCs w:val="24"/>
          <w14:ligatures w14:val="standardContextual"/>
        </w:rPr>
        <w:t>: </w:t>
      </w:r>
    </w:p>
    <w:p w14:paraId="6B37A506" w14:textId="62F1D678" w:rsidR="00A77A94" w:rsidRPr="009A1E48" w:rsidRDefault="00A77A94" w:rsidP="000B024A">
      <w:pPr>
        <w:pStyle w:val="NormalWeb"/>
        <w:numPr>
          <w:ilvl w:val="0"/>
          <w:numId w:val="7"/>
        </w:numPr>
        <w:spacing w:before="0" w:beforeAutospacing="0" w:after="0" w:afterAutospacing="0"/>
        <w:jc w:val="both"/>
        <w:rPr>
          <w:rFonts w:eastAsia="Calibri"/>
        </w:rPr>
      </w:pPr>
      <w:r w:rsidRPr="009A1E48">
        <w:rPr>
          <w:rFonts w:eastAsia="Calibri"/>
          <w:b/>
          <w:bCs/>
        </w:rPr>
        <w:t>DS2 DPS3 BP2</w:t>
      </w:r>
      <w:r w:rsidRPr="009A1E48">
        <w:rPr>
          <w:rFonts w:eastAsia="Calibri"/>
        </w:rPr>
        <w:t>: Ātrgaitas dzelzceļa līnija “Rail Baltica”. Posms “Vangaži – Salaspils – Misa”. Dzelzceļa posma daļas būvniecība Salaspils novadā no </w:t>
      </w:r>
      <w:r w:rsidR="00AE3FE1" w:rsidRPr="009A1E48">
        <w:rPr>
          <w:rFonts w:eastAsia="Calibri"/>
        </w:rPr>
        <w:t xml:space="preserve">valsts akciju sabiedrības </w:t>
      </w:r>
      <w:r w:rsidRPr="009A1E48">
        <w:rPr>
          <w:rFonts w:eastAsia="Calibri"/>
        </w:rPr>
        <w:t>L</w:t>
      </w:r>
      <w:r w:rsidR="00E3353F" w:rsidRPr="009A1E48">
        <w:rPr>
          <w:rFonts w:eastAsia="Calibri"/>
        </w:rPr>
        <w:t xml:space="preserve">atvijas </w:t>
      </w:r>
      <w:r w:rsidRPr="009A1E48">
        <w:rPr>
          <w:rFonts w:eastAsia="Calibri"/>
        </w:rPr>
        <w:t>Dz</w:t>
      </w:r>
      <w:r w:rsidR="00E3353F" w:rsidRPr="009A1E48">
        <w:rPr>
          <w:rFonts w:eastAsia="Calibri"/>
        </w:rPr>
        <w:t>elzceļa</w:t>
      </w:r>
      <w:r w:rsidRPr="009A1E48">
        <w:rPr>
          <w:rFonts w:eastAsia="Calibri"/>
        </w:rPr>
        <w:t> 1520mm dzelzceļa līnijas līdz Daugavai</w:t>
      </w:r>
      <w:r w:rsidR="006424FD" w:rsidRPr="009A1E48">
        <w:rPr>
          <w:rFonts w:eastAsia="Calibri"/>
        </w:rPr>
        <w:t>;</w:t>
      </w:r>
    </w:p>
    <w:p w14:paraId="50C2D223" w14:textId="12711BB7" w:rsidR="00A77A94" w:rsidRPr="009A1E48" w:rsidRDefault="00A77A94" w:rsidP="000B024A">
      <w:pPr>
        <w:pStyle w:val="NormalWeb"/>
        <w:numPr>
          <w:ilvl w:val="0"/>
          <w:numId w:val="7"/>
        </w:numPr>
        <w:spacing w:before="0" w:beforeAutospacing="0" w:after="0" w:afterAutospacing="0"/>
        <w:jc w:val="both"/>
        <w:rPr>
          <w:rFonts w:eastAsia="Calibri"/>
        </w:rPr>
      </w:pPr>
      <w:r w:rsidRPr="009A1E48">
        <w:rPr>
          <w:rFonts w:eastAsia="Calibri"/>
          <w:b/>
          <w:bCs/>
        </w:rPr>
        <w:t>DS2 DPS3 BP3</w:t>
      </w:r>
      <w:r w:rsidRPr="009A1E48">
        <w:rPr>
          <w:rFonts w:eastAsia="Calibri"/>
        </w:rPr>
        <w:t>: Ātrgaitas dzelzceļa līnija “Rail Baltica”. Posms “Vangaži – Salaspils – Misa”. Apvienotā autoceļa un dzelzceļa tilta būvniecība pāri Daugavas upei</w:t>
      </w:r>
      <w:r w:rsidR="006424FD" w:rsidRPr="009A1E48">
        <w:rPr>
          <w:rFonts w:eastAsia="Calibri"/>
        </w:rPr>
        <w:t>;</w:t>
      </w:r>
    </w:p>
    <w:p w14:paraId="5E728AB1" w14:textId="02AA31EF" w:rsidR="00A73139" w:rsidRPr="009A1E48" w:rsidRDefault="00A77A94" w:rsidP="000B024A">
      <w:pPr>
        <w:pStyle w:val="NormalWeb"/>
        <w:numPr>
          <w:ilvl w:val="0"/>
          <w:numId w:val="7"/>
        </w:numPr>
        <w:spacing w:before="0" w:beforeAutospacing="0" w:after="0" w:afterAutospacing="0"/>
        <w:jc w:val="both"/>
        <w:rPr>
          <w:rFonts w:eastAsia="Calibri"/>
        </w:rPr>
      </w:pPr>
      <w:r w:rsidRPr="009A1E48">
        <w:rPr>
          <w:rFonts w:eastAsia="Calibri"/>
          <w:b/>
          <w:bCs/>
        </w:rPr>
        <w:t>DS2 DPS3 BP4</w:t>
      </w:r>
      <w:r w:rsidRPr="009A1E48">
        <w:rPr>
          <w:rFonts w:eastAsia="Calibri"/>
        </w:rPr>
        <w:t>: Ātrgaitas dzelzceļa līnija “Rail Baltica”. Posms “Vangaži–Salaspils–Misa”. Dzelzceļa posma būvniecība Ķekavas novadā no Daugavas līdz valsts reģionālajam autoceļam P85 un autoceļu mezglam starp valsts galveno autoceļu A4 un valsts reģionālo autoceļu P85</w:t>
      </w:r>
      <w:r w:rsidR="0023478D" w:rsidRPr="009A1E48">
        <w:rPr>
          <w:rFonts w:eastAsia="Calibri"/>
        </w:rPr>
        <w:t>.</w:t>
      </w:r>
    </w:p>
    <w:p w14:paraId="476E7C36" w14:textId="7CBBE188" w:rsidR="00A77A94" w:rsidRPr="009A1E48" w:rsidRDefault="00A77A94" w:rsidP="00542A5C">
      <w:pPr>
        <w:pStyle w:val="NormalWeb"/>
        <w:spacing w:before="80" w:beforeAutospacing="0" w:after="0" w:afterAutospacing="0"/>
        <w:ind w:firstLine="567"/>
        <w:jc w:val="both"/>
        <w:rPr>
          <w:rFonts w:eastAsia="Calibri"/>
        </w:rPr>
      </w:pPr>
      <w:r w:rsidRPr="009A1E48">
        <w:rPr>
          <w:rFonts w:eastAsia="Calibri"/>
          <w:noProof/>
        </w:rPr>
        <w:drawing>
          <wp:inline distT="0" distB="0" distL="0" distR="0" wp14:anchorId="4E7E08A4" wp14:editId="0CC515DD">
            <wp:extent cx="4866198" cy="3406339"/>
            <wp:effectExtent l="0" t="0" r="0" b="3810"/>
            <wp:docPr id="958086579" name="Picture 2" descr="A map with black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map with black text and number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393" cy="3413475"/>
                    </a:xfrm>
                    <a:prstGeom prst="rect">
                      <a:avLst/>
                    </a:prstGeom>
                    <a:noFill/>
                    <a:ln>
                      <a:noFill/>
                    </a:ln>
                  </pic:spPr>
                </pic:pic>
              </a:graphicData>
            </a:graphic>
          </wp:inline>
        </w:drawing>
      </w:r>
    </w:p>
    <w:p w14:paraId="156B8CC6" w14:textId="6D15C2BF" w:rsidR="00A77A94" w:rsidRPr="009A1E48" w:rsidRDefault="00CF2AA2" w:rsidP="00542A5C">
      <w:pPr>
        <w:pStyle w:val="NormalWeb"/>
        <w:spacing w:before="0" w:beforeAutospacing="0" w:after="0" w:afterAutospacing="0"/>
        <w:ind w:firstLine="567"/>
        <w:jc w:val="both"/>
        <w:rPr>
          <w:rFonts w:eastAsia="Calibri"/>
          <w:i/>
          <w:iCs/>
        </w:rPr>
      </w:pPr>
      <w:r w:rsidRPr="009A1E48">
        <w:rPr>
          <w:rFonts w:eastAsia="Calibri"/>
          <w:b/>
          <w:bCs/>
          <w:i/>
          <w:iCs/>
        </w:rPr>
        <w:t>1. attēls</w:t>
      </w:r>
      <w:r w:rsidR="00762913" w:rsidRPr="009A1E48">
        <w:rPr>
          <w:rFonts w:eastAsia="Calibri"/>
          <w:b/>
          <w:bCs/>
          <w:i/>
          <w:iCs/>
        </w:rPr>
        <w:t>.</w:t>
      </w:r>
      <w:r w:rsidRPr="009A1E48">
        <w:rPr>
          <w:rFonts w:eastAsia="Calibri"/>
          <w:i/>
          <w:iCs/>
        </w:rPr>
        <w:t xml:space="preserve"> Apvienotā tilta būvatļaujas</w:t>
      </w:r>
    </w:p>
    <w:p w14:paraId="274C4ECD" w14:textId="13F3726E" w:rsidR="002E38E2" w:rsidRPr="009A1E48" w:rsidRDefault="002D2B20" w:rsidP="002E38E2">
      <w:pPr>
        <w:spacing w:before="80"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2026.</w:t>
      </w:r>
      <w:r w:rsidR="00CC353F"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gada martā </w:t>
      </w:r>
      <w:r w:rsidR="00D22FCE" w:rsidRPr="009A1E48">
        <w:rPr>
          <w:rFonts w:ascii="Times New Roman" w:hAnsi="Times New Roman" w:cs="Times New Roman"/>
          <w:kern w:val="2"/>
          <w:sz w:val="24"/>
          <w:szCs w:val="24"/>
          <w14:ligatures w14:val="standardContextual"/>
        </w:rPr>
        <w:t>b</w:t>
      </w:r>
      <w:r w:rsidRPr="009A1E48">
        <w:rPr>
          <w:rFonts w:ascii="Times New Roman" w:hAnsi="Times New Roman" w:cs="Times New Roman"/>
          <w:kern w:val="2"/>
          <w:sz w:val="24"/>
          <w:szCs w:val="24"/>
          <w14:ligatures w14:val="standardContextual"/>
        </w:rPr>
        <w:t xml:space="preserve">ūvatļauju </w:t>
      </w:r>
      <w:r w:rsidR="00D22FCE" w:rsidRPr="009A1E48">
        <w:rPr>
          <w:rFonts w:ascii="Times New Roman" w:hAnsi="Times New Roman" w:cs="Times New Roman"/>
          <w:kern w:val="2"/>
          <w:sz w:val="24"/>
          <w:szCs w:val="24"/>
          <w14:ligatures w14:val="standardContextual"/>
        </w:rPr>
        <w:t>p</w:t>
      </w:r>
      <w:r w:rsidRPr="009A1E48">
        <w:rPr>
          <w:rFonts w:ascii="Times New Roman" w:hAnsi="Times New Roman" w:cs="Times New Roman"/>
          <w:kern w:val="2"/>
          <w:sz w:val="24"/>
          <w:szCs w:val="24"/>
          <w14:ligatures w14:val="standardContextual"/>
        </w:rPr>
        <w:t>rojektēšanas nosacījumu izpilde (</w:t>
      </w:r>
      <w:r w:rsidR="00D22FCE" w:rsidRPr="009A1E48">
        <w:rPr>
          <w:rFonts w:ascii="Times New Roman" w:hAnsi="Times New Roman" w:cs="Times New Roman"/>
          <w:kern w:val="2"/>
          <w:sz w:val="24"/>
          <w:szCs w:val="24"/>
          <w14:ligatures w14:val="standardContextual"/>
        </w:rPr>
        <w:t>g</w:t>
      </w:r>
      <w:r w:rsidRPr="009A1E48">
        <w:rPr>
          <w:rFonts w:ascii="Times New Roman" w:hAnsi="Times New Roman" w:cs="Times New Roman"/>
          <w:kern w:val="2"/>
          <w:sz w:val="24"/>
          <w:szCs w:val="24"/>
          <w14:ligatures w14:val="standardContextual"/>
        </w:rPr>
        <w:t xml:space="preserve">ala skaņojums </w:t>
      </w:r>
      <w:r w:rsidR="00D22FCE" w:rsidRPr="009A1E48">
        <w:rPr>
          <w:rFonts w:ascii="Times New Roman" w:hAnsi="Times New Roman" w:cs="Times New Roman"/>
          <w:kern w:val="2"/>
          <w:sz w:val="24"/>
          <w:szCs w:val="24"/>
          <w14:ligatures w14:val="standardContextual"/>
        </w:rPr>
        <w:t>b</w:t>
      </w:r>
      <w:r w:rsidRPr="009A1E48">
        <w:rPr>
          <w:rFonts w:ascii="Times New Roman" w:hAnsi="Times New Roman" w:cs="Times New Roman"/>
          <w:kern w:val="2"/>
          <w:sz w:val="24"/>
          <w:szCs w:val="24"/>
          <w14:ligatures w14:val="standardContextual"/>
        </w:rPr>
        <w:t>ūvprojektā) ir saņemt</w:t>
      </w:r>
      <w:r w:rsidR="0042647A">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 Būvatļaujā DS2 DPS3 BP3 – Akvatorija daļa</w:t>
      </w:r>
      <w:r w:rsidR="00CC353F"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w:t>
      </w:r>
      <w:r w:rsidR="00CC353F" w:rsidRPr="009A1E48">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bās Būvatļaujās uz </w:t>
      </w:r>
      <w:r w:rsidR="00BA064C" w:rsidRPr="009A1E48">
        <w:rPr>
          <w:rFonts w:ascii="Times New Roman" w:hAnsi="Times New Roman" w:cs="Times New Roman"/>
          <w:kern w:val="2"/>
          <w:sz w:val="24"/>
          <w:szCs w:val="24"/>
          <w14:ligatures w14:val="standardContextual"/>
        </w:rPr>
        <w:t>ziemeļiem</w:t>
      </w:r>
      <w:r w:rsidRPr="009A1E48">
        <w:rPr>
          <w:rFonts w:ascii="Times New Roman" w:hAnsi="Times New Roman" w:cs="Times New Roman"/>
          <w:kern w:val="2"/>
          <w:sz w:val="24"/>
          <w:szCs w:val="24"/>
          <w14:ligatures w14:val="standardContextual"/>
        </w:rPr>
        <w:t xml:space="preserve"> un </w:t>
      </w:r>
      <w:r w:rsidR="00BA064C" w:rsidRPr="009A1E48">
        <w:rPr>
          <w:rFonts w:ascii="Times New Roman" w:hAnsi="Times New Roman" w:cs="Times New Roman"/>
          <w:kern w:val="2"/>
          <w:sz w:val="24"/>
          <w:szCs w:val="24"/>
          <w14:ligatures w14:val="standardContextual"/>
        </w:rPr>
        <w:t>dienvidiem</w:t>
      </w:r>
      <w:r w:rsidRPr="009A1E48">
        <w:rPr>
          <w:rFonts w:ascii="Times New Roman" w:hAnsi="Times New Roman" w:cs="Times New Roman"/>
          <w:kern w:val="2"/>
          <w:sz w:val="24"/>
          <w:szCs w:val="24"/>
          <w14:ligatures w14:val="standardContextual"/>
        </w:rPr>
        <w:t xml:space="preserve"> no </w:t>
      </w:r>
      <w:r w:rsidR="00216900" w:rsidRPr="009A1E48">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kvatorija daļas projektēšanas darbi vēl turpinās, plānojot </w:t>
      </w:r>
      <w:r w:rsidR="00575D89" w:rsidRPr="009A1E48">
        <w:rPr>
          <w:rFonts w:ascii="Times New Roman" w:hAnsi="Times New Roman" w:cs="Times New Roman"/>
          <w:kern w:val="2"/>
          <w:sz w:val="24"/>
          <w:szCs w:val="24"/>
          <w14:ligatures w14:val="standardContextual"/>
        </w:rPr>
        <w:t>p</w:t>
      </w:r>
      <w:r w:rsidRPr="009A1E48">
        <w:rPr>
          <w:rFonts w:ascii="Times New Roman" w:hAnsi="Times New Roman" w:cs="Times New Roman"/>
          <w:kern w:val="2"/>
          <w:sz w:val="24"/>
          <w:szCs w:val="24"/>
          <w14:ligatures w14:val="standardContextual"/>
        </w:rPr>
        <w:t>rojektēšanas nosacījumu izpildi 2026.</w:t>
      </w:r>
      <w:r w:rsidR="002D1061"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gada </w:t>
      </w:r>
      <w:r w:rsidR="00E0692E" w:rsidRPr="009A1E48">
        <w:rPr>
          <w:rFonts w:ascii="Times New Roman" w:hAnsi="Times New Roman" w:cs="Times New Roman"/>
          <w:kern w:val="2"/>
          <w:sz w:val="24"/>
          <w:szCs w:val="24"/>
          <w14:ligatures w14:val="standardContextual"/>
        </w:rPr>
        <w:t>laik</w:t>
      </w:r>
      <w:r w:rsidRPr="009A1E48">
        <w:rPr>
          <w:rFonts w:ascii="Times New Roman" w:hAnsi="Times New Roman" w:cs="Times New Roman"/>
          <w:kern w:val="2"/>
          <w:sz w:val="24"/>
          <w:szCs w:val="24"/>
          <w14:ligatures w14:val="standardContextual"/>
        </w:rPr>
        <w:t>ā.</w:t>
      </w:r>
    </w:p>
    <w:p w14:paraId="383B0937" w14:textId="5CD78861" w:rsidR="002E38E2" w:rsidRPr="009A1E48" w:rsidRDefault="003025C8" w:rsidP="003025C8">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Ņemot vērā, ka šobrīd nav pabeigti projektēšanas darbi un atbilstoši Sabiedrības vajadzībām nepieciešamā nekustamā īpašuma atsavināšanas likumā noteiktajam </w:t>
      </w:r>
      <w:r w:rsidR="00C910FE" w:rsidRPr="009A1E48">
        <w:rPr>
          <w:rFonts w:ascii="Times New Roman" w:hAnsi="Times New Roman" w:cs="Times New Roman"/>
          <w:kern w:val="2"/>
          <w:sz w:val="24"/>
          <w:szCs w:val="24"/>
          <w14:ligatures w14:val="standardContextual"/>
        </w:rPr>
        <w:t xml:space="preserve">privātpersonām piederošs īpašums var tikt </w:t>
      </w:r>
      <w:r w:rsidRPr="009A1E48">
        <w:rPr>
          <w:rFonts w:ascii="Times New Roman" w:hAnsi="Times New Roman" w:cs="Times New Roman"/>
          <w:kern w:val="2"/>
          <w:sz w:val="24"/>
          <w:szCs w:val="24"/>
          <w14:ligatures w14:val="standardContextual"/>
        </w:rPr>
        <w:t>atvasinā</w:t>
      </w:r>
      <w:r w:rsidR="00C910FE" w:rsidRPr="009A1E48">
        <w:rPr>
          <w:rFonts w:ascii="Times New Roman" w:hAnsi="Times New Roman" w:cs="Times New Roman"/>
          <w:kern w:val="2"/>
          <w:sz w:val="24"/>
          <w:szCs w:val="24"/>
          <w14:ligatures w14:val="standardContextual"/>
        </w:rPr>
        <w:t xml:space="preserve">ts </w:t>
      </w:r>
      <w:r w:rsidRPr="009A1E48">
        <w:rPr>
          <w:rFonts w:ascii="Times New Roman" w:hAnsi="Times New Roman" w:cs="Times New Roman"/>
          <w:kern w:val="2"/>
          <w:sz w:val="24"/>
          <w:szCs w:val="24"/>
          <w14:ligatures w14:val="standardContextual"/>
        </w:rPr>
        <w:t>tikai tik daudz, cik nepieciešams Rail Baltica projektam</w:t>
      </w:r>
      <w:r w:rsidR="001A4A29" w:rsidRPr="009A1E48">
        <w:rPr>
          <w:rFonts w:ascii="Times New Roman" w:hAnsi="Times New Roman" w:cs="Times New Roman"/>
          <w:kern w:val="2"/>
          <w:sz w:val="24"/>
          <w:szCs w:val="24"/>
          <w14:ligatures w14:val="standardContextual"/>
        </w:rPr>
        <w:t>,</w:t>
      </w:r>
      <w:r w:rsidR="00D55E7E" w:rsidRPr="009A1E48">
        <w:rPr>
          <w:rFonts w:ascii="Times New Roman" w:hAnsi="Times New Roman" w:cs="Times New Roman"/>
          <w:kern w:val="2"/>
          <w:sz w:val="24"/>
          <w:szCs w:val="24"/>
          <w14:ligatures w14:val="standardContextual"/>
        </w:rPr>
        <w:t xml:space="preserve"> </w:t>
      </w:r>
      <w:r w:rsidR="001A4A29" w:rsidRPr="009A1E48">
        <w:rPr>
          <w:rFonts w:ascii="Times New Roman" w:hAnsi="Times New Roman" w:cs="Times New Roman"/>
          <w:kern w:val="2"/>
          <w:sz w:val="24"/>
          <w:szCs w:val="24"/>
          <w14:ligatures w14:val="standardContextual"/>
        </w:rPr>
        <w:t>l</w:t>
      </w:r>
      <w:r w:rsidR="00D55E7E" w:rsidRPr="009A1E48">
        <w:rPr>
          <w:rFonts w:ascii="Times New Roman" w:hAnsi="Times New Roman" w:cs="Times New Roman"/>
          <w:kern w:val="2"/>
          <w:sz w:val="24"/>
          <w:szCs w:val="24"/>
          <w14:ligatures w14:val="standardContextual"/>
        </w:rPr>
        <w:t>īdz ar to</w:t>
      </w:r>
      <w:r w:rsidR="002E38E2" w:rsidRPr="009A1E48">
        <w:rPr>
          <w:rFonts w:ascii="Times New Roman" w:hAnsi="Times New Roman" w:cs="Times New Roman"/>
          <w:kern w:val="2"/>
          <w:sz w:val="24"/>
          <w:szCs w:val="24"/>
          <w14:ligatures w14:val="standardContextual"/>
        </w:rPr>
        <w:t xml:space="preserve"> </w:t>
      </w:r>
      <w:r w:rsidR="001A4A29" w:rsidRPr="009A1E48">
        <w:rPr>
          <w:rFonts w:ascii="Times New Roman" w:hAnsi="Times New Roman" w:cs="Times New Roman"/>
          <w:kern w:val="2"/>
          <w:sz w:val="24"/>
          <w:szCs w:val="24"/>
          <w14:ligatures w14:val="standardContextual"/>
        </w:rPr>
        <w:t>šobrīd īpašumu</w:t>
      </w:r>
      <w:r w:rsidR="002E38E2" w:rsidRPr="009A1E48">
        <w:rPr>
          <w:rFonts w:ascii="Times New Roman" w:hAnsi="Times New Roman" w:cs="Times New Roman"/>
          <w:kern w:val="2"/>
          <w:sz w:val="24"/>
          <w:szCs w:val="24"/>
          <w14:ligatures w14:val="standardContextual"/>
        </w:rPr>
        <w:t xml:space="preserve"> atsavināšana šajā posmā ir apturēta</w:t>
      </w:r>
      <w:r w:rsidR="00D55E7E" w:rsidRPr="009A1E48">
        <w:rPr>
          <w:rFonts w:ascii="Times New Roman" w:hAnsi="Times New Roman" w:cs="Times New Roman"/>
          <w:kern w:val="2"/>
          <w:sz w:val="24"/>
          <w:szCs w:val="24"/>
          <w14:ligatures w14:val="standardContextual"/>
        </w:rPr>
        <w:t>.</w:t>
      </w:r>
    </w:p>
    <w:p w14:paraId="52501D43" w14:textId="5E866944" w:rsidR="00827E59" w:rsidRDefault="00A00AD0"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lastRenderedPageBreak/>
        <w:t>2023. gada 21. decembrī tika noslēgts būvniecības līgums</w:t>
      </w:r>
      <w:r w:rsidR="00BD6F6C" w:rsidRPr="009A1E48">
        <w:rPr>
          <w:rFonts w:ascii="Times New Roman" w:hAnsi="Times New Roman" w:cs="Times New Roman"/>
          <w:kern w:val="2"/>
          <w:sz w:val="24"/>
          <w:szCs w:val="24"/>
          <w14:ligatures w14:val="standardContextual"/>
        </w:rPr>
        <w:t xml:space="preserve"> (turpmāk – Būvniecības Līgums)</w:t>
      </w:r>
      <w:r w:rsidRPr="009A1E48">
        <w:rPr>
          <w:rFonts w:ascii="Times New Roman" w:hAnsi="Times New Roman" w:cs="Times New Roman"/>
          <w:kern w:val="2"/>
          <w:sz w:val="24"/>
          <w:szCs w:val="24"/>
          <w14:ligatures w14:val="standardContextual"/>
        </w:rPr>
        <w:t xml:space="preserve"> starp sabiedrību ar ierobežotu atbildību “Eiropas dzelzceļa līnijas” (turpmāk – EDZL)  un E.R.B. RAIL JV (turpmāk – ERB)</w:t>
      </w:r>
      <w:r w:rsidR="00CE12E4"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u w:val="single"/>
          <w14:ligatures w14:val="standardContextual"/>
        </w:rPr>
        <w:t xml:space="preserve">kurā </w:t>
      </w:r>
      <w:r w:rsidR="00106B52" w:rsidRPr="009A1E48">
        <w:rPr>
          <w:rFonts w:ascii="Times New Roman" w:hAnsi="Times New Roman" w:cs="Times New Roman"/>
          <w:kern w:val="2"/>
          <w:sz w:val="24"/>
          <w:szCs w:val="24"/>
          <w:u w:val="single"/>
          <w14:ligatures w14:val="standardContextual"/>
        </w:rPr>
        <w:t>A</w:t>
      </w:r>
      <w:r w:rsidR="00CE12E4" w:rsidRPr="009A1E48">
        <w:rPr>
          <w:rFonts w:ascii="Times New Roman" w:hAnsi="Times New Roman" w:cs="Times New Roman"/>
          <w:kern w:val="2"/>
          <w:sz w:val="24"/>
          <w:szCs w:val="24"/>
          <w:u w:val="single"/>
          <w14:ligatures w14:val="standardContextual"/>
        </w:rPr>
        <w:t>pvienotā tilta izbūve ir paredzēta kā izvēles (</w:t>
      </w:r>
      <w:proofErr w:type="spellStart"/>
      <w:r w:rsidR="00CE12E4" w:rsidRPr="009A1E48">
        <w:rPr>
          <w:rFonts w:ascii="Times New Roman" w:hAnsi="Times New Roman" w:cs="Times New Roman"/>
          <w:i/>
          <w:kern w:val="2"/>
          <w:sz w:val="24"/>
          <w:szCs w:val="24"/>
          <w:u w:val="single"/>
          <w14:ligatures w14:val="standardContextual"/>
        </w:rPr>
        <w:t>optional</w:t>
      </w:r>
      <w:proofErr w:type="spellEnd"/>
      <w:r w:rsidR="00CE12E4" w:rsidRPr="009A1E48">
        <w:rPr>
          <w:rFonts w:ascii="Times New Roman" w:hAnsi="Times New Roman" w:cs="Times New Roman"/>
          <w:kern w:val="2"/>
          <w:sz w:val="24"/>
          <w:szCs w:val="24"/>
          <w:u w:val="single"/>
          <w14:ligatures w14:val="standardContextual"/>
        </w:rPr>
        <w:t>) fāze</w:t>
      </w:r>
      <w:r w:rsidR="00CE12E4" w:rsidRPr="009A1E48">
        <w:rPr>
          <w:rFonts w:ascii="Times New Roman" w:hAnsi="Times New Roman" w:cs="Times New Roman"/>
          <w:kern w:val="2"/>
          <w:sz w:val="24"/>
          <w:szCs w:val="24"/>
          <w14:ligatures w14:val="standardContextual"/>
        </w:rPr>
        <w:t xml:space="preserve">. </w:t>
      </w:r>
      <w:r w:rsidR="00F166B4" w:rsidRPr="009A1E48">
        <w:rPr>
          <w:rFonts w:ascii="Times New Roman" w:hAnsi="Times New Roman" w:cs="Times New Roman"/>
          <w:kern w:val="2"/>
          <w:sz w:val="24"/>
          <w:szCs w:val="24"/>
          <w14:ligatures w14:val="standardContextual"/>
        </w:rPr>
        <w:t xml:space="preserve">Būvniecības </w:t>
      </w:r>
      <w:r w:rsidR="00CE12E4" w:rsidRPr="009A1E48">
        <w:rPr>
          <w:rFonts w:ascii="Times New Roman" w:hAnsi="Times New Roman" w:cs="Times New Roman"/>
          <w:kern w:val="2"/>
          <w:sz w:val="24"/>
          <w:szCs w:val="24"/>
          <w14:ligatures w14:val="standardContextual"/>
        </w:rPr>
        <w:t xml:space="preserve">Līgumā noteikts, ka </w:t>
      </w:r>
      <w:r w:rsidR="00CE12E4" w:rsidRPr="009A1E48">
        <w:rPr>
          <w:rFonts w:ascii="Times New Roman" w:hAnsi="Times New Roman" w:cs="Times New Roman"/>
          <w:b/>
          <w:bCs/>
          <w:kern w:val="2"/>
          <w:sz w:val="24"/>
          <w:szCs w:val="24"/>
          <w14:ligatures w14:val="standardContextual"/>
        </w:rPr>
        <w:t>pienākums pasūtīt minēto fāzi iestājas tikai pēc detalizēta resursu un izmaksu plāna apstiprināšanas un darbu uzsākšanas akta noformēšanas</w:t>
      </w:r>
      <w:r w:rsidR="00CE12E4" w:rsidRPr="009A1E48">
        <w:rPr>
          <w:rFonts w:ascii="Times New Roman" w:hAnsi="Times New Roman" w:cs="Times New Roman"/>
          <w:kern w:val="2"/>
          <w:sz w:val="24"/>
          <w:szCs w:val="24"/>
          <w14:ligatures w14:val="standardContextual"/>
        </w:rPr>
        <w:t>. EDZL būvprojektu</w:t>
      </w:r>
      <w:r w:rsidR="00702437" w:rsidRPr="009A1E48">
        <w:rPr>
          <w:rFonts w:ascii="Times New Roman" w:hAnsi="Times New Roman" w:cs="Times New Roman"/>
          <w:kern w:val="2"/>
          <w:sz w:val="24"/>
          <w:szCs w:val="24"/>
          <w14:ligatures w14:val="standardContextual"/>
        </w:rPr>
        <w:t xml:space="preserve"> risinājumus </w:t>
      </w:r>
      <w:r w:rsidR="008E1A4D"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w:t>
      </w:r>
      <w:r w:rsidR="00702437" w:rsidRPr="009A1E48">
        <w:rPr>
          <w:rFonts w:ascii="Times New Roman" w:hAnsi="Times New Roman" w:cs="Times New Roman"/>
          <w:kern w:val="2"/>
          <w:sz w:val="24"/>
          <w:szCs w:val="24"/>
          <w14:ligatures w14:val="standardContextual"/>
        </w:rPr>
        <w:t>saskaņotu DS2-DPS3-BP3 un izstrādē DS2-DPS3-BP2 un DS2-DPS3-BP4</w:t>
      </w:r>
      <w:r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 xml:space="preserve"> ERB iesniedza 2025.</w:t>
      </w:r>
      <w:r w:rsidR="0010670E">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gada janvārī</w:t>
      </w:r>
      <w:r w:rsidRPr="009A1E48">
        <w:rPr>
          <w:rFonts w:ascii="Times New Roman" w:hAnsi="Times New Roman" w:cs="Times New Roman"/>
          <w:kern w:val="2"/>
          <w:sz w:val="24"/>
          <w:szCs w:val="24"/>
          <w14:ligatures w14:val="standardContextual"/>
        </w:rPr>
        <w:t>, ar gandrīz gad</w:t>
      </w:r>
      <w:r w:rsidR="00B95B45" w:rsidRPr="009A1E48">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 novēlošanos pēc sākotnēji plānotā</w:t>
      </w:r>
      <w:r w:rsidR="002D2B20" w:rsidRPr="009A1E48">
        <w:rPr>
          <w:rFonts w:ascii="Times New Roman" w:hAnsi="Times New Roman" w:cs="Times New Roman"/>
          <w:kern w:val="2"/>
          <w:sz w:val="24"/>
          <w:szCs w:val="24"/>
          <w14:ligatures w14:val="standardContextual"/>
        </w:rPr>
        <w:t xml:space="preserve">. </w:t>
      </w:r>
      <w:r w:rsidR="00F85B1E" w:rsidRPr="009A1E48">
        <w:rPr>
          <w:rFonts w:ascii="Times New Roman" w:hAnsi="Times New Roman" w:cs="Times New Roman"/>
          <w:kern w:val="2"/>
          <w:sz w:val="24"/>
          <w:szCs w:val="24"/>
          <w14:ligatures w14:val="standardContextual"/>
        </w:rPr>
        <w:t xml:space="preserve">Kopš 2025. gada maija Ministrija sadarbībā ar RBR un EDZL, kā arī valsts autoceļu tīkla pārvaldītāju valsts sabiedrību ar ierobežotu atbildību “Latvijas Valsts ceļi” (turpmāk – LVC) izvērtēja izstrādātās apvienotā tilta būvniecības ieceres </w:t>
      </w:r>
      <w:r w:rsidR="00BB7A80" w:rsidRPr="009A1E48">
        <w:rPr>
          <w:rFonts w:ascii="Times New Roman" w:hAnsi="Times New Roman" w:cs="Times New Roman"/>
          <w:kern w:val="2"/>
          <w:sz w:val="24"/>
          <w:szCs w:val="24"/>
          <w14:ligatures w14:val="standardContextual"/>
        </w:rPr>
        <w:t xml:space="preserve">tehniskos </w:t>
      </w:r>
      <w:r w:rsidR="00F85B1E" w:rsidRPr="009A1E48">
        <w:rPr>
          <w:rFonts w:ascii="Times New Roman" w:hAnsi="Times New Roman" w:cs="Times New Roman"/>
          <w:kern w:val="2"/>
          <w:sz w:val="24"/>
          <w:szCs w:val="24"/>
          <w14:ligatures w14:val="standardContextual"/>
        </w:rPr>
        <w:t>risinājumus</w:t>
      </w:r>
      <w:r w:rsidR="00827BF8" w:rsidRPr="009A1E48">
        <w:rPr>
          <w:rFonts w:ascii="Times New Roman" w:hAnsi="Times New Roman" w:cs="Times New Roman"/>
          <w:kern w:val="2"/>
          <w:sz w:val="24"/>
          <w:szCs w:val="24"/>
          <w14:ligatures w14:val="standardContextual"/>
        </w:rPr>
        <w:t>.</w:t>
      </w:r>
      <w:r w:rsidR="00BB7A80" w:rsidRPr="009A1E48">
        <w:rPr>
          <w:rFonts w:ascii="Times New Roman" w:hAnsi="Times New Roman" w:cs="Times New Roman"/>
          <w:kern w:val="2"/>
          <w:sz w:val="24"/>
          <w:szCs w:val="24"/>
          <w14:ligatures w14:val="standardContextual"/>
        </w:rPr>
        <w:t xml:space="preserve"> Atsevišķi Ministrija sadarbībā ar RBR un EDZL analizēja risinājumu īstenošanai pieejamo, papildus nepieciešamo finansējuma apjomu un iespējamos finansējuma avotus. </w:t>
      </w:r>
      <w:r w:rsidR="00F85B1E" w:rsidRPr="009A1E48">
        <w:rPr>
          <w:rFonts w:ascii="Times New Roman" w:hAnsi="Times New Roman" w:cs="Times New Roman"/>
          <w:kern w:val="2"/>
          <w:sz w:val="24"/>
          <w:szCs w:val="24"/>
          <w14:ligatures w14:val="standardContextual"/>
        </w:rPr>
        <w:t xml:space="preserve"> </w:t>
      </w:r>
    </w:p>
    <w:p w14:paraId="0111FD0C" w14:textId="77777777" w:rsidR="00DE4B3A" w:rsidRDefault="00DE4B3A" w:rsidP="00DE4B3A">
      <w:pPr>
        <w:spacing w:after="0" w:line="240" w:lineRule="auto"/>
        <w:ind w:firstLine="567"/>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w:t>
      </w:r>
      <w:r w:rsidRPr="00DE4B3A">
        <w:rPr>
          <w:rFonts w:ascii="Times New Roman" w:hAnsi="Times New Roman" w:cs="Times New Roman"/>
          <w:kern w:val="2"/>
          <w:sz w:val="24"/>
          <w:szCs w:val="24"/>
          <w14:ligatures w14:val="standardContextual"/>
        </w:rPr>
        <w:t>kaidrojam, ka uz MM 2023 finansēšanas līguma noslēgšanas brīdi projekta īstenošanai nepieciešamais gatavības līmenis vēl nebija sasniegts. Apvienotā tilta akvatorija daļas projektēšana kavējās. Līdz ar to</w:t>
      </w:r>
      <w:r>
        <w:rPr>
          <w:rFonts w:ascii="Times New Roman" w:hAnsi="Times New Roman" w:cs="Times New Roman"/>
          <w:kern w:val="2"/>
          <w:sz w:val="24"/>
          <w:szCs w:val="24"/>
          <w14:ligatures w14:val="standardContextual"/>
        </w:rPr>
        <w:t>,</w:t>
      </w:r>
      <w:r w:rsidRPr="00DE4B3A">
        <w:rPr>
          <w:rFonts w:ascii="Times New Roman" w:hAnsi="Times New Roman" w:cs="Times New Roman"/>
          <w:kern w:val="2"/>
          <w:sz w:val="24"/>
          <w:szCs w:val="24"/>
          <w14:ligatures w14:val="standardContextual"/>
        </w:rPr>
        <w:t xml:space="preserve"> Satiksmes ministrijai nebija pamats uzsākt MM 2023 aktivitāšu praktisku ieviešanu. Attiecīgi informācijas sniegšana Ministru kabinetam</w:t>
      </w:r>
      <w:r>
        <w:rPr>
          <w:rFonts w:ascii="Times New Roman" w:hAnsi="Times New Roman" w:cs="Times New Roman"/>
          <w:kern w:val="2"/>
          <w:sz w:val="24"/>
          <w:szCs w:val="24"/>
          <w14:ligatures w14:val="standardContextual"/>
        </w:rPr>
        <w:t xml:space="preserve">, </w:t>
      </w:r>
      <w:r w:rsidRPr="00DE4B3A">
        <w:rPr>
          <w:rFonts w:ascii="Times New Roman" w:hAnsi="Times New Roman" w:cs="Times New Roman"/>
          <w:kern w:val="2"/>
          <w:sz w:val="24"/>
          <w:szCs w:val="24"/>
          <w14:ligatures w14:val="standardContextual"/>
        </w:rPr>
        <w:t>kā to paredzēja Ministru kabineta 2023.gada 12.septembra sēdes protokola Nr. 44 72. § 8. punktā dotais uzdevums</w:t>
      </w:r>
      <w:r>
        <w:rPr>
          <w:rFonts w:ascii="Times New Roman" w:hAnsi="Times New Roman" w:cs="Times New Roman"/>
          <w:kern w:val="2"/>
          <w:sz w:val="24"/>
          <w:szCs w:val="24"/>
          <w14:ligatures w14:val="standardContextual"/>
        </w:rPr>
        <w:t xml:space="preserve">, </w:t>
      </w:r>
      <w:r w:rsidRPr="00DE4B3A">
        <w:rPr>
          <w:rFonts w:ascii="Times New Roman" w:hAnsi="Times New Roman" w:cs="Times New Roman"/>
          <w:kern w:val="2"/>
          <w:sz w:val="24"/>
          <w:szCs w:val="24"/>
          <w14:ligatures w14:val="standardContextual"/>
        </w:rPr>
        <w:t>tika atlikta līdz brīdim, kad būtu nodrošināti priekšnosacījumi līguma izpildes uzsākšanai.</w:t>
      </w:r>
      <w:r>
        <w:rPr>
          <w:rFonts w:ascii="Times New Roman" w:hAnsi="Times New Roman" w:cs="Times New Roman"/>
          <w:kern w:val="2"/>
          <w:sz w:val="24"/>
          <w:szCs w:val="24"/>
          <w14:ligatures w14:val="standardContextual"/>
        </w:rPr>
        <w:t xml:space="preserve"> </w:t>
      </w:r>
    </w:p>
    <w:p w14:paraId="69EE5202" w14:textId="6783DD66" w:rsidR="00DE4B3A" w:rsidRPr="009A1E48" w:rsidRDefault="00DE4B3A" w:rsidP="00542A5C">
      <w:pPr>
        <w:spacing w:after="0" w:line="240" w:lineRule="auto"/>
        <w:ind w:firstLine="567"/>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w:t>
      </w:r>
      <w:r w:rsidRPr="00DE4B3A">
        <w:rPr>
          <w:rFonts w:ascii="Times New Roman" w:hAnsi="Times New Roman" w:cs="Times New Roman"/>
          <w:kern w:val="2"/>
          <w:sz w:val="24"/>
          <w:szCs w:val="24"/>
          <w14:ligatures w14:val="standardContextual"/>
        </w:rPr>
        <w:t>kaidrojam, ka Satiksmes ministrija aktīvi meklēja variantus apvienotā tilta risinājumiem, ar kuriem būtu iespējams saglabāt MM</w:t>
      </w:r>
      <w:r>
        <w:rPr>
          <w:rFonts w:ascii="Times New Roman" w:hAnsi="Times New Roman" w:cs="Times New Roman"/>
          <w:kern w:val="2"/>
          <w:sz w:val="24"/>
          <w:szCs w:val="24"/>
          <w14:ligatures w14:val="standardContextual"/>
        </w:rPr>
        <w:t xml:space="preserve"> 2023</w:t>
      </w:r>
      <w:r w:rsidRPr="00DE4B3A">
        <w:rPr>
          <w:rFonts w:ascii="Times New Roman" w:hAnsi="Times New Roman" w:cs="Times New Roman"/>
          <w:kern w:val="2"/>
          <w:sz w:val="24"/>
          <w:szCs w:val="24"/>
          <w14:ligatures w14:val="standardContextual"/>
        </w:rPr>
        <w:t xml:space="preserve"> piešķirto finansējumu</w:t>
      </w:r>
      <w:r>
        <w:rPr>
          <w:rFonts w:ascii="Times New Roman" w:hAnsi="Times New Roman" w:cs="Times New Roman"/>
          <w:kern w:val="2"/>
          <w:sz w:val="24"/>
          <w:szCs w:val="24"/>
          <w14:ligatures w14:val="standardContextual"/>
        </w:rPr>
        <w:t>. P</w:t>
      </w:r>
      <w:r w:rsidRPr="00DE4B3A">
        <w:rPr>
          <w:rFonts w:ascii="Times New Roman" w:hAnsi="Times New Roman" w:cs="Times New Roman"/>
          <w:kern w:val="2"/>
          <w:sz w:val="24"/>
          <w:szCs w:val="24"/>
          <w14:ligatures w14:val="standardContextual"/>
        </w:rPr>
        <w:t xml:space="preserve">aralēli </w:t>
      </w:r>
      <w:r>
        <w:rPr>
          <w:rFonts w:ascii="Times New Roman" w:hAnsi="Times New Roman" w:cs="Times New Roman"/>
          <w:kern w:val="2"/>
          <w:sz w:val="24"/>
          <w:szCs w:val="24"/>
          <w14:ligatures w14:val="standardContextual"/>
        </w:rPr>
        <w:t xml:space="preserve">ir </w:t>
      </w:r>
      <w:r w:rsidRPr="00DE4B3A">
        <w:rPr>
          <w:rFonts w:ascii="Times New Roman" w:hAnsi="Times New Roman" w:cs="Times New Roman"/>
          <w:kern w:val="2"/>
          <w:sz w:val="24"/>
          <w:szCs w:val="24"/>
          <w14:ligatures w14:val="standardContextual"/>
        </w:rPr>
        <w:t xml:space="preserve">notikušas sarunas ar </w:t>
      </w:r>
      <w:r>
        <w:rPr>
          <w:rFonts w:ascii="Times New Roman" w:hAnsi="Times New Roman" w:cs="Times New Roman"/>
          <w:kern w:val="2"/>
          <w:sz w:val="24"/>
          <w:szCs w:val="24"/>
          <w14:ligatures w14:val="standardContextual"/>
        </w:rPr>
        <w:t xml:space="preserve">Eiropas </w:t>
      </w:r>
      <w:r w:rsidRPr="00DE4B3A">
        <w:rPr>
          <w:rFonts w:ascii="Times New Roman" w:hAnsi="Times New Roman" w:cs="Times New Roman"/>
          <w:kern w:val="2"/>
          <w:sz w:val="24"/>
          <w:szCs w:val="24"/>
          <w14:ligatures w14:val="standardContextual"/>
        </w:rPr>
        <w:t>Komisiju par iespējamiem MM</w:t>
      </w:r>
      <w:r>
        <w:rPr>
          <w:rFonts w:ascii="Times New Roman" w:hAnsi="Times New Roman" w:cs="Times New Roman"/>
          <w:kern w:val="2"/>
          <w:sz w:val="24"/>
          <w:szCs w:val="24"/>
          <w14:ligatures w14:val="standardContextual"/>
        </w:rPr>
        <w:t xml:space="preserve"> 2023</w:t>
      </w:r>
      <w:r w:rsidRPr="00DE4B3A">
        <w:rPr>
          <w:rFonts w:ascii="Times New Roman" w:hAnsi="Times New Roman" w:cs="Times New Roman"/>
          <w:kern w:val="2"/>
          <w:sz w:val="24"/>
          <w:szCs w:val="24"/>
          <w14:ligatures w14:val="standardContextual"/>
        </w:rPr>
        <w:t xml:space="preserve"> termiņa pagarinājumam. </w:t>
      </w:r>
      <w:r>
        <w:rPr>
          <w:rFonts w:ascii="Times New Roman" w:hAnsi="Times New Roman" w:cs="Times New Roman"/>
          <w:kern w:val="2"/>
          <w:sz w:val="24"/>
          <w:szCs w:val="24"/>
          <w14:ligatures w14:val="standardContextual"/>
        </w:rPr>
        <w:t xml:space="preserve">Tomēr, tika secināts, ka nav iespējams iekļauties MM 2023 termiņos, līdz ar, tiek virzīts šis informatīvais ziņojums. </w:t>
      </w:r>
    </w:p>
    <w:p w14:paraId="7E6E99A4" w14:textId="0BAE4C06" w:rsidR="00AC6FDD" w:rsidRPr="009A1E48" w:rsidRDefault="002D2B20" w:rsidP="00542A5C">
      <w:pPr>
        <w:spacing w:after="0" w:line="240" w:lineRule="auto"/>
        <w:ind w:firstLine="567"/>
        <w:jc w:val="both"/>
        <w:rPr>
          <w:rFonts w:ascii="Times New Roman" w:hAnsi="Times New Roman" w:cs="Times New Roman"/>
          <w:sz w:val="24"/>
          <w:szCs w:val="24"/>
        </w:rPr>
      </w:pPr>
      <w:r w:rsidRPr="009A1E48">
        <w:rPr>
          <w:rFonts w:ascii="Times New Roman" w:hAnsi="Times New Roman" w:cs="Times New Roman"/>
          <w:kern w:val="2"/>
          <w:sz w:val="24"/>
          <w:szCs w:val="24"/>
          <w14:ligatures w14:val="standardContextual"/>
        </w:rPr>
        <w:t>K</w:t>
      </w:r>
      <w:r w:rsidR="00CE12E4" w:rsidRPr="009A1E48">
        <w:rPr>
          <w:rFonts w:ascii="Times New Roman" w:hAnsi="Times New Roman" w:cs="Times New Roman"/>
          <w:kern w:val="2"/>
          <w:sz w:val="24"/>
          <w:szCs w:val="24"/>
          <w14:ligatures w14:val="standardContextual"/>
        </w:rPr>
        <w:t>opš 2025.</w:t>
      </w:r>
      <w:r w:rsidR="00091828"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 xml:space="preserve">gada oktobra ir organizētas darba grupas, kurās ir piedalījušies </w:t>
      </w:r>
      <w:r w:rsidR="00CE12E4" w:rsidRPr="009A1E48">
        <w:rPr>
          <w:rFonts w:ascii="Times New Roman" w:eastAsia="Calibri" w:hAnsi="Times New Roman" w:cs="Times New Roman"/>
          <w:sz w:val="24"/>
          <w:szCs w:val="24"/>
          <w:lang w:eastAsia="lv-LV"/>
        </w:rPr>
        <w:t xml:space="preserve">gan </w:t>
      </w:r>
      <w:r w:rsidR="00CE12E4" w:rsidRPr="009A1E48">
        <w:rPr>
          <w:rFonts w:ascii="Times New Roman" w:hAnsi="Times New Roman" w:cs="Times New Roman"/>
          <w:kern w:val="2"/>
          <w:sz w:val="24"/>
          <w:szCs w:val="24"/>
          <w14:ligatures w14:val="standardContextual"/>
        </w:rPr>
        <w:t>Rail Baltica projekta ieviesējorganizācijas – RBR</w:t>
      </w:r>
      <w:r w:rsidR="00A00AD0"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EDZL</w:t>
      </w:r>
      <w:r w:rsidR="00C06D87" w:rsidRPr="009A1E48">
        <w:rPr>
          <w:rFonts w:ascii="Times New Roman" w:hAnsi="Times New Roman" w:cs="Times New Roman"/>
          <w:kern w:val="2"/>
          <w:sz w:val="24"/>
          <w:szCs w:val="24"/>
          <w14:ligatures w14:val="standardContextual"/>
        </w:rPr>
        <w:t xml:space="preserve">, </w:t>
      </w:r>
      <w:r w:rsidR="00460F3A" w:rsidRPr="009A1E48">
        <w:rPr>
          <w:rFonts w:ascii="Times New Roman" w:hAnsi="Times New Roman" w:cs="Times New Roman"/>
          <w:kern w:val="2"/>
          <w:sz w:val="24"/>
          <w:szCs w:val="24"/>
          <w14:ligatures w14:val="standardContextual"/>
        </w:rPr>
        <w:t xml:space="preserve">gan saistītās infrastruktūras pārvaldītājs LVC un potenciālais būvdarbu veicējs ERB. </w:t>
      </w:r>
      <w:r w:rsidR="00A00AD0" w:rsidRPr="009A1E48">
        <w:rPr>
          <w:rFonts w:ascii="Times New Roman" w:hAnsi="Times New Roman" w:cs="Times New Roman"/>
          <w:kern w:val="2"/>
          <w:sz w:val="24"/>
          <w:szCs w:val="24"/>
          <w14:ligatures w14:val="standardContextual"/>
        </w:rPr>
        <w:t xml:space="preserve">ERB ir </w:t>
      </w:r>
      <w:r w:rsidR="00CE12E4" w:rsidRPr="009A1E48">
        <w:rPr>
          <w:rFonts w:ascii="Times New Roman" w:hAnsi="Times New Roman" w:cs="Times New Roman"/>
          <w:kern w:val="2"/>
          <w:sz w:val="24"/>
          <w:szCs w:val="24"/>
          <w14:ligatures w14:val="standardContextual"/>
        </w:rPr>
        <w:t>prezentējis izmaks</w:t>
      </w:r>
      <w:r w:rsidR="002D1061" w:rsidRPr="009A1E48">
        <w:rPr>
          <w:rFonts w:ascii="Times New Roman" w:hAnsi="Times New Roman" w:cs="Times New Roman"/>
          <w:kern w:val="2"/>
          <w:sz w:val="24"/>
          <w:szCs w:val="24"/>
          <w14:ligatures w14:val="standardContextual"/>
        </w:rPr>
        <w:t>u</w:t>
      </w:r>
      <w:r w:rsidR="00CE12E4" w:rsidRPr="009A1E48">
        <w:rPr>
          <w:rFonts w:ascii="Times New Roman" w:hAnsi="Times New Roman" w:cs="Times New Roman"/>
          <w:kern w:val="2"/>
          <w:sz w:val="24"/>
          <w:szCs w:val="24"/>
          <w14:ligatures w14:val="standardContextual"/>
        </w:rPr>
        <w:t xml:space="preserve"> un būvdarb</w:t>
      </w:r>
      <w:r w:rsidR="00ED365F" w:rsidRPr="009A1E48">
        <w:rPr>
          <w:rFonts w:ascii="Times New Roman" w:hAnsi="Times New Roman" w:cs="Times New Roman"/>
          <w:kern w:val="2"/>
          <w:sz w:val="24"/>
          <w:szCs w:val="24"/>
          <w14:ligatures w14:val="standardContextual"/>
        </w:rPr>
        <w:t>u</w:t>
      </w:r>
      <w:r w:rsidR="00CE12E4" w:rsidRPr="009A1E48">
        <w:rPr>
          <w:rFonts w:ascii="Times New Roman" w:hAnsi="Times New Roman" w:cs="Times New Roman"/>
          <w:kern w:val="2"/>
          <w:sz w:val="24"/>
          <w:szCs w:val="24"/>
          <w14:ligatures w14:val="standardContextual"/>
        </w:rPr>
        <w:t xml:space="preserve"> izpildes grafiku izstrādātajiem projektiem gan virs Daugavas akvatorija daļas, gan abu būvatļauju tvērum</w:t>
      </w:r>
      <w:r w:rsidR="002D1061" w:rsidRPr="009A1E48">
        <w:rPr>
          <w:rFonts w:ascii="Times New Roman" w:hAnsi="Times New Roman" w:cs="Times New Roman"/>
          <w:kern w:val="2"/>
          <w:sz w:val="24"/>
          <w:szCs w:val="24"/>
          <w14:ligatures w14:val="standardContextual"/>
        </w:rPr>
        <w:t>iem</w:t>
      </w:r>
      <w:r w:rsidR="00CE12E4" w:rsidRPr="009A1E48">
        <w:rPr>
          <w:rFonts w:ascii="Times New Roman" w:hAnsi="Times New Roman" w:cs="Times New Roman"/>
          <w:kern w:val="2"/>
          <w:sz w:val="24"/>
          <w:szCs w:val="24"/>
          <w14:ligatures w14:val="standardContextual"/>
        </w:rPr>
        <w:t xml:space="preserve"> uz </w:t>
      </w:r>
      <w:r w:rsidR="00DF003C" w:rsidRPr="009A1E48">
        <w:rPr>
          <w:rFonts w:ascii="Times New Roman" w:hAnsi="Times New Roman" w:cs="Times New Roman"/>
          <w:kern w:val="2"/>
          <w:sz w:val="24"/>
          <w:szCs w:val="24"/>
          <w14:ligatures w14:val="standardContextual"/>
        </w:rPr>
        <w:t>dienvidiem</w:t>
      </w:r>
      <w:r w:rsidR="00CE12E4" w:rsidRPr="009A1E48">
        <w:rPr>
          <w:rFonts w:ascii="Times New Roman" w:hAnsi="Times New Roman" w:cs="Times New Roman"/>
          <w:kern w:val="2"/>
          <w:sz w:val="24"/>
          <w:szCs w:val="24"/>
          <w14:ligatures w14:val="standardContextual"/>
        </w:rPr>
        <w:t xml:space="preserve"> un </w:t>
      </w:r>
      <w:r w:rsidR="00DF003C" w:rsidRPr="009A1E48">
        <w:rPr>
          <w:rFonts w:ascii="Times New Roman" w:hAnsi="Times New Roman" w:cs="Times New Roman"/>
          <w:kern w:val="2"/>
          <w:sz w:val="24"/>
          <w:szCs w:val="24"/>
          <w14:ligatures w14:val="standardContextual"/>
        </w:rPr>
        <w:t>ziemeļiem</w:t>
      </w:r>
      <w:r w:rsidR="00CE12E4" w:rsidRPr="009A1E48">
        <w:rPr>
          <w:rFonts w:ascii="Times New Roman" w:hAnsi="Times New Roman" w:cs="Times New Roman"/>
          <w:kern w:val="2"/>
          <w:sz w:val="24"/>
          <w:szCs w:val="24"/>
          <w14:ligatures w14:val="standardContextual"/>
        </w:rPr>
        <w:t xml:space="preserve"> no </w:t>
      </w:r>
      <w:r w:rsidR="00435303" w:rsidRPr="009A1E48">
        <w:rPr>
          <w:rFonts w:ascii="Times New Roman" w:hAnsi="Times New Roman" w:cs="Times New Roman"/>
          <w:kern w:val="2"/>
          <w:sz w:val="24"/>
          <w:szCs w:val="24"/>
          <w14:ligatures w14:val="standardContextual"/>
        </w:rPr>
        <w:t>A</w:t>
      </w:r>
      <w:r w:rsidR="00E559D3" w:rsidRPr="009A1E48">
        <w:rPr>
          <w:rFonts w:ascii="Times New Roman" w:hAnsi="Times New Roman" w:cs="Times New Roman"/>
          <w:kern w:val="2"/>
          <w:sz w:val="24"/>
          <w:szCs w:val="24"/>
          <w14:ligatures w14:val="standardContextual"/>
        </w:rPr>
        <w:t>pvienotā tilta</w:t>
      </w:r>
      <w:r w:rsidR="00CE12E4" w:rsidRPr="009A1E48">
        <w:rPr>
          <w:rFonts w:ascii="Times New Roman" w:hAnsi="Times New Roman" w:cs="Times New Roman"/>
          <w:kern w:val="2"/>
          <w:sz w:val="24"/>
          <w:szCs w:val="24"/>
          <w14:ligatures w14:val="standardContextual"/>
        </w:rPr>
        <w:t xml:space="preserve">. </w:t>
      </w:r>
      <w:r w:rsidR="5A6FA11A" w:rsidRPr="009A1E48">
        <w:rPr>
          <w:rFonts w:ascii="Times New Roman" w:hAnsi="Times New Roman" w:cs="Times New Roman"/>
          <w:sz w:val="24"/>
          <w:szCs w:val="24"/>
          <w:u w:val="single"/>
        </w:rPr>
        <w:t xml:space="preserve">Ministrija norāda, ka ERB piedāvātie risinājumi pārsniedz 2021. gada Informatīvajā ziņojumā noteikto 199 milj. </w:t>
      </w:r>
      <w:r w:rsidR="5A6FA11A" w:rsidRPr="009A1E48">
        <w:rPr>
          <w:rFonts w:ascii="Times New Roman" w:hAnsi="Times New Roman" w:cs="Times New Roman"/>
          <w:i/>
          <w:iCs/>
          <w:sz w:val="24"/>
          <w:szCs w:val="24"/>
          <w:u w:val="single"/>
        </w:rPr>
        <w:t>euro</w:t>
      </w:r>
      <w:r w:rsidR="5A6FA11A" w:rsidRPr="009A1E48">
        <w:rPr>
          <w:rFonts w:ascii="Times New Roman" w:hAnsi="Times New Roman" w:cs="Times New Roman"/>
          <w:sz w:val="24"/>
          <w:szCs w:val="24"/>
          <w:u w:val="single"/>
        </w:rPr>
        <w:t xml:space="preserve"> slieksni</w:t>
      </w:r>
      <w:r w:rsidR="360E43C4" w:rsidRPr="009A1E48">
        <w:rPr>
          <w:rFonts w:ascii="Times New Roman" w:hAnsi="Times New Roman" w:cs="Times New Roman"/>
          <w:sz w:val="24"/>
          <w:szCs w:val="24"/>
          <w:u w:val="single"/>
        </w:rPr>
        <w:t>, ņ</w:t>
      </w:r>
      <w:r w:rsidR="5A6FA11A" w:rsidRPr="009A1E48">
        <w:rPr>
          <w:rFonts w:ascii="Times New Roman" w:hAnsi="Times New Roman" w:cs="Times New Roman"/>
          <w:sz w:val="24"/>
          <w:szCs w:val="24"/>
          <w:u w:val="single"/>
        </w:rPr>
        <w:t>emot vērā izmaksu indeksāciju atbilstoši 2025. gadā piemērojamajam cenu līmenim</w:t>
      </w:r>
      <w:r w:rsidR="7EA3EF62" w:rsidRPr="009A1E48">
        <w:rPr>
          <w:rFonts w:ascii="Times New Roman" w:hAnsi="Times New Roman" w:cs="Times New Roman"/>
          <w:sz w:val="24"/>
          <w:szCs w:val="24"/>
          <w:u w:val="single"/>
        </w:rPr>
        <w:t xml:space="preserve"> un Apvienotā tilta būvizmaksas</w:t>
      </w:r>
      <w:r w:rsidR="5A6FA11A" w:rsidRPr="009A1E48">
        <w:rPr>
          <w:rFonts w:ascii="Times New Roman" w:hAnsi="Times New Roman" w:cs="Times New Roman"/>
          <w:sz w:val="24"/>
          <w:szCs w:val="24"/>
          <w:u w:val="single"/>
        </w:rPr>
        <w:t xml:space="preserve"> būtu </w:t>
      </w:r>
      <w:r w:rsidR="6D3DDBC4" w:rsidRPr="009A1E48">
        <w:rPr>
          <w:rFonts w:ascii="Times New Roman" w:hAnsi="Times New Roman" w:cs="Times New Roman"/>
          <w:sz w:val="24"/>
          <w:szCs w:val="24"/>
          <w:u w:val="single"/>
        </w:rPr>
        <w:t>nosakāmas</w:t>
      </w:r>
      <w:r w:rsidR="5A6FA11A" w:rsidRPr="009A1E48">
        <w:rPr>
          <w:rFonts w:ascii="Times New Roman" w:hAnsi="Times New Roman" w:cs="Times New Roman"/>
          <w:sz w:val="24"/>
          <w:szCs w:val="24"/>
          <w:u w:val="single"/>
        </w:rPr>
        <w:t xml:space="preserve"> aptuveni 280 milj. euro apmērā.</w:t>
      </w:r>
      <w:r w:rsidR="5A6FA11A" w:rsidRPr="009A1E48">
        <w:rPr>
          <w:rFonts w:ascii="Times New Roman" w:hAnsi="Times New Roman" w:cs="Times New Roman"/>
          <w:kern w:val="2"/>
          <w:sz w:val="24"/>
          <w:szCs w:val="24"/>
          <w:u w:val="single"/>
          <w14:ligatures w14:val="standardContextual"/>
        </w:rPr>
        <w:t xml:space="preserve"> Turklāt b</w:t>
      </w:r>
      <w:r w:rsidR="00FA7533" w:rsidRPr="009A1E48">
        <w:rPr>
          <w:rFonts w:ascii="Times New Roman" w:hAnsi="Times New Roman" w:cs="Times New Roman"/>
          <w:kern w:val="2"/>
          <w:sz w:val="24"/>
          <w:szCs w:val="24"/>
          <w:u w:val="single"/>
          <w14:ligatures w14:val="standardContextual"/>
        </w:rPr>
        <w:t xml:space="preserve">ūvniecības līguma vienību cenu ietvaros kopējās izmaksas visiem trim būvatļauju tvērumiem veido 744 milj. </w:t>
      </w:r>
      <w:r w:rsidR="00E351EB" w:rsidRPr="009A1E48">
        <w:rPr>
          <w:rFonts w:ascii="Times New Roman" w:hAnsi="Times New Roman" w:cs="Times New Roman"/>
          <w:i/>
          <w:iCs/>
          <w:kern w:val="2"/>
          <w:sz w:val="24"/>
          <w:szCs w:val="24"/>
          <w:u w:val="single"/>
          <w14:ligatures w14:val="standardContextual"/>
        </w:rPr>
        <w:t>e</w:t>
      </w:r>
      <w:r w:rsidR="00F60A43" w:rsidRPr="009A1E48">
        <w:rPr>
          <w:rFonts w:ascii="Times New Roman" w:hAnsi="Times New Roman" w:cs="Times New Roman"/>
          <w:i/>
          <w:iCs/>
          <w:kern w:val="2"/>
          <w:sz w:val="24"/>
          <w:szCs w:val="24"/>
          <w:u w:val="single"/>
          <w14:ligatures w14:val="standardContextual"/>
        </w:rPr>
        <w:t>u</w:t>
      </w:r>
      <w:r w:rsidR="00E351EB" w:rsidRPr="009A1E48">
        <w:rPr>
          <w:rFonts w:ascii="Times New Roman" w:hAnsi="Times New Roman" w:cs="Times New Roman"/>
          <w:i/>
          <w:iCs/>
          <w:kern w:val="2"/>
          <w:sz w:val="24"/>
          <w:szCs w:val="24"/>
          <w:u w:val="single"/>
          <w14:ligatures w14:val="standardContextual"/>
        </w:rPr>
        <w:t>ro</w:t>
      </w:r>
      <w:r w:rsidR="00FA7533" w:rsidRPr="009A1E48">
        <w:rPr>
          <w:rFonts w:ascii="Times New Roman" w:hAnsi="Times New Roman" w:cs="Times New Roman"/>
          <w:i/>
          <w:iCs/>
          <w:kern w:val="2"/>
          <w:sz w:val="24"/>
          <w:szCs w:val="24"/>
          <w:u w:val="single"/>
          <w14:ligatures w14:val="standardContextual"/>
        </w:rPr>
        <w:t xml:space="preserve"> </w:t>
      </w:r>
      <w:r w:rsidR="00FA7533" w:rsidRPr="009A1E48">
        <w:rPr>
          <w:rFonts w:ascii="Times New Roman" w:hAnsi="Times New Roman" w:cs="Times New Roman"/>
          <w:kern w:val="2"/>
          <w:sz w:val="24"/>
          <w:szCs w:val="24"/>
          <w:u w:val="single"/>
          <w14:ligatures w14:val="standardContextual"/>
        </w:rPr>
        <w:t>(2. tabul</w:t>
      </w:r>
      <w:r w:rsidR="00D32923" w:rsidRPr="009A1E48">
        <w:rPr>
          <w:rFonts w:ascii="Times New Roman" w:hAnsi="Times New Roman" w:cs="Times New Roman"/>
          <w:kern w:val="2"/>
          <w:sz w:val="24"/>
          <w:szCs w:val="24"/>
          <w:u w:val="single"/>
          <w14:ligatures w14:val="standardContextual"/>
        </w:rPr>
        <w:t>a</w:t>
      </w:r>
      <w:r w:rsidR="00FA7533" w:rsidRPr="009A1E48">
        <w:rPr>
          <w:rFonts w:ascii="Times New Roman" w:hAnsi="Times New Roman" w:cs="Times New Roman"/>
          <w:kern w:val="2"/>
          <w:sz w:val="24"/>
          <w:szCs w:val="24"/>
          <w:u w:val="single"/>
          <w14:ligatures w14:val="standardContextual"/>
        </w:rPr>
        <w:t>).</w:t>
      </w:r>
      <w:r w:rsidR="00CE12E4" w:rsidRPr="009A1E48">
        <w:rPr>
          <w:rFonts w:ascii="Times New Roman" w:hAnsi="Times New Roman" w:cs="Times New Roman"/>
          <w:kern w:val="2"/>
          <w:sz w:val="24"/>
          <w:szCs w:val="24"/>
          <w14:ligatures w14:val="standardContextual"/>
        </w:rPr>
        <w:t xml:space="preserve"> </w:t>
      </w:r>
      <w:r w:rsidR="40881354" w:rsidRPr="009A1E48">
        <w:rPr>
          <w:rFonts w:ascii="Times New Roman" w:hAnsi="Times New Roman" w:cs="Times New Roman"/>
          <w:sz w:val="24"/>
          <w:szCs w:val="24"/>
        </w:rPr>
        <w:t xml:space="preserve">Finansējums </w:t>
      </w:r>
      <w:r w:rsidR="00CF560A" w:rsidRPr="009A1E48">
        <w:rPr>
          <w:rFonts w:ascii="Times New Roman" w:hAnsi="Times New Roman" w:cs="Times New Roman"/>
          <w:sz w:val="24"/>
          <w:szCs w:val="24"/>
        </w:rPr>
        <w:t>tika piešķirts</w:t>
      </w:r>
      <w:r w:rsidR="00F853B6" w:rsidRPr="009A1E48">
        <w:rPr>
          <w:rFonts w:ascii="Times New Roman" w:hAnsi="Times New Roman" w:cs="Times New Roman"/>
          <w:sz w:val="24"/>
          <w:szCs w:val="24"/>
        </w:rPr>
        <w:t xml:space="preserve"> </w:t>
      </w:r>
      <w:r w:rsidR="00F853B6" w:rsidRPr="009A1E48">
        <w:rPr>
          <w:rFonts w:ascii="Times New Roman" w:hAnsi="Times New Roman" w:cs="Times New Roman"/>
          <w:kern w:val="2"/>
          <w:sz w:val="24"/>
          <w:szCs w:val="24"/>
          <w14:ligatures w14:val="standardContextual"/>
        </w:rPr>
        <w:t xml:space="preserve">2024. gada 23. janvārī noslēgtā militārās mobilitātes finansēšanas līguma </w:t>
      </w:r>
      <w:r w:rsidR="00F853B6" w:rsidRPr="009A1E48">
        <w:rPr>
          <w:rFonts w:ascii="Times New Roman" w:hAnsi="Times New Roman" w:cs="Times New Roman"/>
          <w:kern w:val="2"/>
          <w:sz w:val="24"/>
          <w:szCs w:val="24"/>
          <w14:ligatures w14:val="standardContextual"/>
        </w:rPr>
        <w:br/>
        <w:t>Nr. 23-LV-TM-RBMMLV-CEF2-3MM (turpmāk – MM 2023) tvērumā</w:t>
      </w:r>
      <w:r w:rsidR="40881354" w:rsidRPr="009A1E48">
        <w:rPr>
          <w:rFonts w:ascii="Times New Roman" w:hAnsi="Times New Roman" w:cs="Times New Roman"/>
          <w:sz w:val="24"/>
          <w:szCs w:val="24"/>
        </w:rPr>
        <w:t xml:space="preserve"> </w:t>
      </w:r>
      <w:r w:rsidR="00F853B6" w:rsidRPr="009A1E48">
        <w:rPr>
          <w:rFonts w:ascii="Times New Roman" w:hAnsi="Times New Roman" w:cs="Times New Roman"/>
          <w:sz w:val="24"/>
          <w:szCs w:val="24"/>
        </w:rPr>
        <w:t xml:space="preserve">par </w:t>
      </w:r>
      <w:proofErr w:type="spellStart"/>
      <w:r w:rsidR="00F853B6" w:rsidRPr="009A1E48">
        <w:rPr>
          <w:rFonts w:ascii="Times New Roman" w:hAnsi="Times New Roman" w:cs="Times New Roman"/>
          <w:sz w:val="24"/>
          <w:szCs w:val="24"/>
        </w:rPr>
        <w:t>divlīmeņa</w:t>
      </w:r>
      <w:proofErr w:type="spellEnd"/>
      <w:r w:rsidR="00F853B6" w:rsidRPr="009A1E48">
        <w:rPr>
          <w:rFonts w:ascii="Times New Roman" w:hAnsi="Times New Roman" w:cs="Times New Roman"/>
          <w:sz w:val="24"/>
          <w:szCs w:val="24"/>
        </w:rPr>
        <w:t xml:space="preserve"> </w:t>
      </w:r>
      <w:r w:rsidR="40881354" w:rsidRPr="009A1E48">
        <w:rPr>
          <w:rFonts w:ascii="Times New Roman" w:hAnsi="Times New Roman" w:cs="Times New Roman"/>
          <w:sz w:val="24"/>
          <w:szCs w:val="24"/>
        </w:rPr>
        <w:t>apvienotā tilta tehniskā risinājuma</w:t>
      </w:r>
      <w:r w:rsidR="00247E14"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8 tiltu balstu būvniecība</w:t>
      </w:r>
      <w:r w:rsidR="2D155DCD" w:rsidRPr="009A1E48">
        <w:rPr>
          <w:rFonts w:ascii="Times New Roman" w:hAnsi="Times New Roman" w:cs="Times New Roman"/>
          <w:kern w:val="2"/>
          <w:sz w:val="24"/>
          <w:szCs w:val="24"/>
          <w14:ligatures w14:val="standardContextual"/>
        </w:rPr>
        <w:t>i</w:t>
      </w:r>
      <w:r w:rsidR="2AFC8ED6" w:rsidRPr="009A1E48">
        <w:rPr>
          <w:rFonts w:ascii="Times New Roman" w:hAnsi="Times New Roman" w:cs="Times New Roman"/>
          <w:kern w:val="2"/>
          <w:sz w:val="24"/>
          <w:szCs w:val="24"/>
          <w14:ligatures w14:val="standardContextual"/>
        </w:rPr>
        <w:t xml:space="preserve">. ERB sastādītajā piedāvājumā </w:t>
      </w:r>
      <w:r w:rsidR="00362DBA" w:rsidRPr="009A1E48">
        <w:rPr>
          <w:rFonts w:ascii="Times New Roman" w:hAnsi="Times New Roman" w:cs="Times New Roman"/>
          <w:kern w:val="2"/>
          <w:sz w:val="24"/>
          <w:szCs w:val="24"/>
          <w14:ligatures w14:val="standardContextual"/>
        </w:rPr>
        <w:br/>
      </w:r>
      <w:r w:rsidR="2AFC8ED6" w:rsidRPr="009A1E48">
        <w:rPr>
          <w:rFonts w:ascii="Times New Roman" w:hAnsi="Times New Roman" w:cs="Times New Roman"/>
          <w:kern w:val="2"/>
          <w:sz w:val="24"/>
          <w:szCs w:val="24"/>
          <w14:ligatures w14:val="standardContextual"/>
        </w:rPr>
        <w:t>8 tilta balsti</w:t>
      </w:r>
      <w:r w:rsidR="00CE12E4" w:rsidRPr="009A1E48">
        <w:rPr>
          <w:rFonts w:ascii="Times New Roman" w:hAnsi="Times New Roman" w:cs="Times New Roman"/>
          <w:kern w:val="2"/>
          <w:sz w:val="24"/>
          <w:szCs w:val="24"/>
          <w14:ligatures w14:val="standardContextual"/>
        </w:rPr>
        <w:t xml:space="preserve"> </w:t>
      </w:r>
      <w:r w:rsidR="006B05EF" w:rsidRPr="009A1E48">
        <w:rPr>
          <w:rFonts w:ascii="Times New Roman" w:hAnsi="Times New Roman" w:cs="Times New Roman"/>
          <w:kern w:val="2"/>
          <w:sz w:val="24"/>
          <w:szCs w:val="24"/>
          <w14:ligatures w14:val="standardContextual"/>
        </w:rPr>
        <w:t>tiktu</w:t>
      </w:r>
      <w:r w:rsidR="00C6578F"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pabeigt</w:t>
      </w:r>
      <w:r w:rsidR="00951DBA" w:rsidRPr="009A1E48">
        <w:rPr>
          <w:rFonts w:ascii="Times New Roman" w:hAnsi="Times New Roman" w:cs="Times New Roman"/>
          <w:kern w:val="2"/>
          <w:sz w:val="24"/>
          <w:szCs w:val="24"/>
          <w14:ligatures w14:val="standardContextual"/>
        </w:rPr>
        <w:t>i</w:t>
      </w:r>
      <w:r w:rsidR="00CE12E4" w:rsidRPr="009A1E48">
        <w:rPr>
          <w:rFonts w:ascii="Times New Roman" w:hAnsi="Times New Roman" w:cs="Times New Roman"/>
          <w:kern w:val="2"/>
          <w:sz w:val="24"/>
          <w:szCs w:val="24"/>
          <w14:ligatures w14:val="standardContextual"/>
        </w:rPr>
        <w:t xml:space="preserve"> 2029.</w:t>
      </w:r>
      <w:r w:rsidR="007B704E"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gada pirmajā pusē</w:t>
      </w:r>
      <w:r w:rsidR="00A00AD0" w:rsidRPr="009A1E48">
        <w:rPr>
          <w:rFonts w:ascii="Times New Roman" w:hAnsi="Times New Roman" w:cs="Times New Roman"/>
          <w:kern w:val="2"/>
          <w:sz w:val="24"/>
          <w:szCs w:val="24"/>
          <w14:ligatures w14:val="standardContextual"/>
        </w:rPr>
        <w:t xml:space="preserve"> un to kopējās būvizmaksas </w:t>
      </w:r>
      <w:r w:rsidR="009A0EF9" w:rsidRPr="009A1E48">
        <w:rPr>
          <w:rFonts w:ascii="Times New Roman" w:hAnsi="Times New Roman" w:cs="Times New Roman"/>
          <w:kern w:val="2"/>
          <w:sz w:val="24"/>
          <w:szCs w:val="24"/>
          <w14:ligatures w14:val="standardContextual"/>
        </w:rPr>
        <w:t>sastādītu</w:t>
      </w:r>
      <w:r w:rsidR="00A00AD0" w:rsidRPr="009A1E48">
        <w:rPr>
          <w:rFonts w:ascii="Times New Roman" w:hAnsi="Times New Roman" w:cs="Times New Roman"/>
          <w:kern w:val="2"/>
          <w:sz w:val="24"/>
          <w:szCs w:val="24"/>
          <w14:ligatures w14:val="standardContextual"/>
        </w:rPr>
        <w:t xml:space="preserve"> 168 milj. </w:t>
      </w:r>
      <w:r w:rsidR="00377B49" w:rsidRPr="009A1E48">
        <w:rPr>
          <w:rFonts w:ascii="Times New Roman" w:hAnsi="Times New Roman" w:cs="Times New Roman"/>
          <w:i/>
          <w:iCs/>
          <w:kern w:val="2"/>
          <w:sz w:val="24"/>
          <w:szCs w:val="24"/>
          <w14:ligatures w14:val="standardContextual"/>
        </w:rPr>
        <w:t>e</w:t>
      </w:r>
      <w:r w:rsidR="00F60A43"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00A00AD0" w:rsidRPr="009A1E48">
        <w:rPr>
          <w:rFonts w:ascii="Times New Roman" w:hAnsi="Times New Roman" w:cs="Times New Roman"/>
          <w:kern w:val="2"/>
          <w:sz w:val="24"/>
          <w:szCs w:val="24"/>
          <w14:ligatures w14:val="standardContextual"/>
        </w:rPr>
        <w:t xml:space="preserve">, </w:t>
      </w:r>
      <w:r w:rsidR="00CE12E4" w:rsidRPr="009A1E48">
        <w:rPr>
          <w:rFonts w:ascii="Times New Roman" w:hAnsi="Times New Roman" w:cs="Times New Roman"/>
          <w:kern w:val="2"/>
          <w:sz w:val="24"/>
          <w:szCs w:val="24"/>
          <w14:ligatures w14:val="standardContextual"/>
        </w:rPr>
        <w:t xml:space="preserve">kas </w:t>
      </w:r>
      <w:r w:rsidR="00CE12E4" w:rsidRPr="009A1E48">
        <w:rPr>
          <w:rFonts w:ascii="Times New Roman" w:hAnsi="Times New Roman" w:cs="Times New Roman"/>
          <w:kern w:val="2"/>
          <w:sz w:val="24"/>
          <w:szCs w:val="24"/>
          <w:u w:val="single"/>
          <w14:ligatures w14:val="standardContextual"/>
        </w:rPr>
        <w:t xml:space="preserve">pārsniedz </w:t>
      </w:r>
      <w:r w:rsidR="007552F6" w:rsidRPr="009A1E48">
        <w:rPr>
          <w:rFonts w:ascii="Times New Roman" w:hAnsi="Times New Roman" w:cs="Times New Roman"/>
          <w:kern w:val="2"/>
          <w:sz w:val="24"/>
          <w:szCs w:val="24"/>
          <w:u w:val="single"/>
          <w14:ligatures w14:val="standardContextual"/>
        </w:rPr>
        <w:t>MM 2023</w:t>
      </w:r>
      <w:r w:rsidR="00CE12E4" w:rsidRPr="009A1E48">
        <w:rPr>
          <w:rFonts w:ascii="Times New Roman" w:hAnsi="Times New Roman" w:cs="Times New Roman"/>
          <w:kern w:val="2"/>
          <w:sz w:val="24"/>
          <w:szCs w:val="24"/>
          <w:u w:val="single"/>
          <w14:ligatures w14:val="standardContextual"/>
        </w:rPr>
        <w:t xml:space="preserve"> termiņu</w:t>
      </w:r>
      <w:r w:rsidR="00CE12E4" w:rsidRPr="009A1E48">
        <w:rPr>
          <w:rFonts w:ascii="Times New Roman" w:hAnsi="Times New Roman" w:cs="Times New Roman"/>
          <w:kern w:val="2"/>
          <w:sz w:val="24"/>
          <w:szCs w:val="24"/>
          <w14:ligatures w14:val="standardContextual"/>
        </w:rPr>
        <w:t xml:space="preserve"> </w:t>
      </w:r>
      <w:r w:rsidR="00056A44" w:rsidRPr="009A1E48">
        <w:rPr>
          <w:rFonts w:ascii="Times New Roman" w:hAnsi="Times New Roman" w:cs="Times New Roman"/>
          <w:kern w:val="2"/>
          <w:sz w:val="24"/>
          <w:szCs w:val="24"/>
          <w14:ligatures w14:val="standardContextual"/>
        </w:rPr>
        <w:t>– 2027. gada 30. jūnijs</w:t>
      </w:r>
      <w:r w:rsidR="00FA7533" w:rsidRPr="009A1E48">
        <w:rPr>
          <w:rFonts w:ascii="Times New Roman" w:hAnsi="Times New Roman" w:cs="Times New Roman"/>
          <w:kern w:val="2"/>
          <w:sz w:val="24"/>
          <w:szCs w:val="24"/>
          <w14:ligatures w14:val="standardContextual"/>
        </w:rPr>
        <w:t>,</w:t>
      </w:r>
      <w:r w:rsidR="00810A88" w:rsidRPr="009A1E48">
        <w:rPr>
          <w:rFonts w:ascii="Times New Roman" w:hAnsi="Times New Roman" w:cs="Times New Roman"/>
          <w:kern w:val="2"/>
          <w:sz w:val="24"/>
          <w:szCs w:val="24"/>
          <w14:ligatures w14:val="standardContextual"/>
        </w:rPr>
        <w:t xml:space="preserve"> un </w:t>
      </w:r>
      <w:r w:rsidR="00906B45" w:rsidRPr="009A1E48">
        <w:rPr>
          <w:rFonts w:ascii="Times New Roman" w:hAnsi="Times New Roman" w:cs="Times New Roman"/>
          <w:kern w:val="2"/>
          <w:sz w:val="24"/>
          <w:szCs w:val="24"/>
          <w:u w:val="single"/>
          <w14:ligatures w14:val="standardContextual"/>
        </w:rPr>
        <w:t xml:space="preserve">pārsniedz arī </w:t>
      </w:r>
      <w:r w:rsidR="001C3491" w:rsidRPr="009A1E48">
        <w:rPr>
          <w:rFonts w:ascii="Times New Roman" w:hAnsi="Times New Roman" w:cs="Times New Roman"/>
          <w:kern w:val="2"/>
          <w:sz w:val="24"/>
          <w:szCs w:val="24"/>
          <w:u w:val="single"/>
          <w14:ligatures w14:val="standardContextual"/>
        </w:rPr>
        <w:t>finansēšanas līgumā piešķirto finansējumu</w:t>
      </w:r>
      <w:r w:rsidR="001C3491" w:rsidRPr="009A1E48">
        <w:rPr>
          <w:rFonts w:ascii="Times New Roman" w:hAnsi="Times New Roman" w:cs="Times New Roman"/>
          <w:kern w:val="2"/>
          <w:sz w:val="24"/>
          <w:szCs w:val="24"/>
          <w14:ligatures w14:val="standardContextual"/>
        </w:rPr>
        <w:t xml:space="preserve"> </w:t>
      </w:r>
      <w:r w:rsidR="007C5938" w:rsidRPr="009A1E48">
        <w:rPr>
          <w:rFonts w:ascii="Times New Roman" w:hAnsi="Times New Roman" w:cs="Times New Roman"/>
          <w:kern w:val="2"/>
          <w:sz w:val="24"/>
          <w:szCs w:val="24"/>
          <w14:ligatures w14:val="standardContextual"/>
        </w:rPr>
        <w:t>–</w:t>
      </w:r>
      <w:r w:rsidR="001C3491" w:rsidRPr="009A1E48">
        <w:rPr>
          <w:rFonts w:ascii="Times New Roman" w:hAnsi="Times New Roman" w:cs="Times New Roman"/>
          <w:kern w:val="2"/>
          <w:sz w:val="24"/>
          <w:szCs w:val="24"/>
          <w14:ligatures w14:val="standardContextual"/>
        </w:rPr>
        <w:t xml:space="preserve"> </w:t>
      </w:r>
      <w:r w:rsidR="007C5938" w:rsidRPr="009A1E48">
        <w:rPr>
          <w:rFonts w:ascii="Times New Roman" w:hAnsi="Times New Roman" w:cs="Times New Roman"/>
          <w:kern w:val="2"/>
          <w:sz w:val="24"/>
          <w:szCs w:val="24"/>
          <w14:ligatures w14:val="standardContextual"/>
        </w:rPr>
        <w:t xml:space="preserve">103. milj. </w:t>
      </w:r>
      <w:r w:rsidR="007C5938" w:rsidRPr="009A1E48">
        <w:rPr>
          <w:rFonts w:ascii="Times New Roman" w:hAnsi="Times New Roman" w:cs="Times New Roman"/>
          <w:i/>
          <w:iCs/>
          <w:kern w:val="2"/>
          <w:sz w:val="24"/>
          <w:szCs w:val="24"/>
          <w14:ligatures w14:val="standardContextual"/>
        </w:rPr>
        <w:t>e</w:t>
      </w:r>
      <w:r w:rsidR="00F60A43" w:rsidRPr="009A1E48">
        <w:rPr>
          <w:rFonts w:ascii="Times New Roman" w:hAnsi="Times New Roman" w:cs="Times New Roman"/>
          <w:i/>
          <w:iCs/>
          <w:kern w:val="2"/>
          <w:sz w:val="24"/>
          <w:szCs w:val="24"/>
          <w14:ligatures w14:val="standardContextual"/>
        </w:rPr>
        <w:t>u</w:t>
      </w:r>
      <w:r w:rsidR="007C5938" w:rsidRPr="009A1E48">
        <w:rPr>
          <w:rFonts w:ascii="Times New Roman" w:hAnsi="Times New Roman" w:cs="Times New Roman"/>
          <w:i/>
          <w:iCs/>
          <w:kern w:val="2"/>
          <w:sz w:val="24"/>
          <w:szCs w:val="24"/>
          <w14:ligatures w14:val="standardContextual"/>
        </w:rPr>
        <w:t>ro</w:t>
      </w:r>
      <w:r w:rsidR="00C6578F" w:rsidRPr="009A1E48">
        <w:rPr>
          <w:rFonts w:ascii="Times New Roman" w:hAnsi="Times New Roman" w:cs="Times New Roman"/>
          <w:kern w:val="2"/>
          <w:sz w:val="24"/>
          <w:szCs w:val="24"/>
          <w14:ligatures w14:val="standardContextual"/>
        </w:rPr>
        <w:t>.</w:t>
      </w:r>
      <w:r w:rsidR="00A00AD0" w:rsidRPr="009A1E48">
        <w:rPr>
          <w:rFonts w:ascii="Times New Roman" w:hAnsi="Times New Roman" w:cs="Times New Roman"/>
          <w:kern w:val="2"/>
          <w:sz w:val="24"/>
          <w:szCs w:val="24"/>
          <w14:ligatures w14:val="standardContextual"/>
        </w:rPr>
        <w:t xml:space="preserve"> Latvijas </w:t>
      </w:r>
      <w:r w:rsidR="00F60A43" w:rsidRPr="009A1E48">
        <w:rPr>
          <w:rFonts w:ascii="Times New Roman" w:hAnsi="Times New Roman" w:cs="Times New Roman"/>
          <w:kern w:val="2"/>
          <w:sz w:val="24"/>
          <w:szCs w:val="24"/>
          <w14:ligatures w14:val="standardContextual"/>
        </w:rPr>
        <w:t>v</w:t>
      </w:r>
      <w:r w:rsidR="00A00AD0" w:rsidRPr="009A1E48">
        <w:rPr>
          <w:rFonts w:ascii="Times New Roman" w:hAnsi="Times New Roman" w:cs="Times New Roman"/>
          <w:kern w:val="2"/>
          <w:sz w:val="24"/>
          <w:szCs w:val="24"/>
          <w14:ligatures w14:val="standardContextual"/>
        </w:rPr>
        <w:t>alsts budžetā vai citu ārvalstu instrumentu mehānismos nav pieejama trūkstošā summa</w:t>
      </w:r>
      <w:r w:rsidR="00CE12E4" w:rsidRPr="009A1E48">
        <w:rPr>
          <w:rFonts w:ascii="Times New Roman" w:hAnsi="Times New Roman" w:cs="Times New Roman"/>
          <w:sz w:val="24"/>
          <w:szCs w:val="24"/>
        </w:rPr>
        <w:t xml:space="preserve">. </w:t>
      </w:r>
    </w:p>
    <w:p w14:paraId="2A2AECB4" w14:textId="3DC74356" w:rsidR="00702437" w:rsidRPr="009A1E48" w:rsidRDefault="00D3479F" w:rsidP="00542A5C">
      <w:pPr>
        <w:widowControl w:val="0"/>
        <w:spacing w:before="80" w:after="0" w:line="240" w:lineRule="auto"/>
        <w:ind w:firstLine="567"/>
        <w:jc w:val="both"/>
        <w:rPr>
          <w:rFonts w:ascii="Times New Roman" w:hAnsi="Times New Roman" w:cs="Times New Roman"/>
          <w:iCs/>
          <w:sz w:val="24"/>
          <w:szCs w:val="24"/>
        </w:rPr>
      </w:pPr>
      <w:r w:rsidRPr="009A1E48">
        <w:rPr>
          <w:rFonts w:ascii="Times New Roman" w:hAnsi="Times New Roman" w:cs="Times New Roman"/>
          <w:iCs/>
          <w:sz w:val="24"/>
          <w:szCs w:val="24"/>
        </w:rPr>
        <w:t>2. t</w:t>
      </w:r>
      <w:r w:rsidR="00DB512F" w:rsidRPr="009A1E48">
        <w:rPr>
          <w:rFonts w:ascii="Times New Roman" w:hAnsi="Times New Roman" w:cs="Times New Roman"/>
          <w:iCs/>
          <w:sz w:val="24"/>
          <w:szCs w:val="24"/>
        </w:rPr>
        <w:t>abula</w:t>
      </w:r>
      <w:r w:rsidRPr="009A1E48">
        <w:rPr>
          <w:rFonts w:ascii="Times New Roman" w:hAnsi="Times New Roman" w:cs="Times New Roman"/>
          <w:iCs/>
          <w:sz w:val="24"/>
          <w:szCs w:val="24"/>
        </w:rPr>
        <w:t xml:space="preserve">. </w:t>
      </w:r>
      <w:r w:rsidR="00702437" w:rsidRPr="009A1E48">
        <w:rPr>
          <w:rFonts w:ascii="Times New Roman" w:hAnsi="Times New Roman" w:cs="Times New Roman"/>
          <w:iCs/>
          <w:sz w:val="24"/>
          <w:szCs w:val="24"/>
        </w:rPr>
        <w:t>ERB Finanšu aprēķins, 2025.</w:t>
      </w:r>
      <w:r w:rsidR="00AF67AE">
        <w:rPr>
          <w:rFonts w:ascii="Times New Roman" w:hAnsi="Times New Roman" w:cs="Times New Roman"/>
          <w:iCs/>
          <w:sz w:val="24"/>
          <w:szCs w:val="24"/>
        </w:rPr>
        <w:t xml:space="preserve"> </w:t>
      </w:r>
      <w:r w:rsidR="00702437" w:rsidRPr="009A1E48">
        <w:rPr>
          <w:rFonts w:ascii="Times New Roman" w:hAnsi="Times New Roman" w:cs="Times New Roman"/>
          <w:iCs/>
          <w:sz w:val="24"/>
          <w:szCs w:val="24"/>
        </w:rPr>
        <w:t xml:space="preserve">gada </w:t>
      </w:r>
      <w:r w:rsidR="004E7A93" w:rsidRPr="009A1E48">
        <w:rPr>
          <w:rFonts w:ascii="Times New Roman" w:hAnsi="Times New Roman" w:cs="Times New Roman"/>
          <w:iCs/>
          <w:sz w:val="24"/>
          <w:szCs w:val="24"/>
        </w:rPr>
        <w:t>oktobris</w:t>
      </w:r>
    </w:p>
    <w:tbl>
      <w:tblPr>
        <w:tblStyle w:val="TableGrid"/>
        <w:tblW w:w="9189" w:type="dxa"/>
        <w:tblLook w:val="04A0" w:firstRow="1" w:lastRow="0" w:firstColumn="1" w:lastColumn="0" w:noHBand="0" w:noVBand="1"/>
      </w:tblPr>
      <w:tblGrid>
        <w:gridCol w:w="4531"/>
        <w:gridCol w:w="4658"/>
      </w:tblGrid>
      <w:tr w:rsidR="00702437" w:rsidRPr="009A1E48" w14:paraId="0FE95D4B" w14:textId="77777777" w:rsidTr="00445D2F">
        <w:tc>
          <w:tcPr>
            <w:tcW w:w="4531" w:type="dxa"/>
            <w:vAlign w:val="center"/>
          </w:tcPr>
          <w:p w14:paraId="73C77E10" w14:textId="69F4DD1B" w:rsidR="00702437" w:rsidRPr="009A1E48" w:rsidRDefault="00702437" w:rsidP="00542A5C">
            <w:pPr>
              <w:widowControl w:val="0"/>
              <w:spacing w:line="240" w:lineRule="auto"/>
              <w:ind w:firstLine="567"/>
              <w:rPr>
                <w:rFonts w:ascii="Times New Roman" w:hAnsi="Times New Roman" w:cs="Times New Roman"/>
                <w:b/>
                <w:sz w:val="24"/>
                <w:szCs w:val="24"/>
              </w:rPr>
            </w:pPr>
            <w:r w:rsidRPr="009A1E48">
              <w:rPr>
                <w:rFonts w:ascii="Times New Roman" w:hAnsi="Times New Roman" w:cs="Times New Roman"/>
                <w:b/>
                <w:sz w:val="24"/>
                <w:szCs w:val="24"/>
              </w:rPr>
              <w:t>Būvatļauja</w:t>
            </w:r>
          </w:p>
        </w:tc>
        <w:tc>
          <w:tcPr>
            <w:tcW w:w="4658" w:type="dxa"/>
            <w:vAlign w:val="center"/>
          </w:tcPr>
          <w:p w14:paraId="473C2592" w14:textId="6EAC6E8E" w:rsidR="00702437" w:rsidRPr="009A1E48" w:rsidRDefault="00702437" w:rsidP="00AF67AE">
            <w:pPr>
              <w:widowControl w:val="0"/>
              <w:spacing w:line="240" w:lineRule="auto"/>
              <w:jc w:val="center"/>
              <w:rPr>
                <w:rFonts w:ascii="Times New Roman" w:hAnsi="Times New Roman" w:cs="Times New Roman"/>
                <w:b/>
                <w:sz w:val="24"/>
                <w:szCs w:val="24"/>
              </w:rPr>
            </w:pPr>
            <w:r w:rsidRPr="009A1E48">
              <w:rPr>
                <w:rFonts w:ascii="Times New Roman" w:hAnsi="Times New Roman" w:cs="Times New Roman"/>
                <w:b/>
                <w:sz w:val="24"/>
                <w:szCs w:val="24"/>
              </w:rPr>
              <w:t>Augsta līmeņa izmaksas</w:t>
            </w:r>
            <w:r w:rsidR="00AF67AE">
              <w:rPr>
                <w:rFonts w:ascii="Times New Roman" w:hAnsi="Times New Roman" w:cs="Times New Roman"/>
                <w:b/>
                <w:sz w:val="24"/>
                <w:szCs w:val="24"/>
              </w:rPr>
              <w:br/>
            </w:r>
            <w:r w:rsidRPr="009A1E48">
              <w:rPr>
                <w:rFonts w:ascii="Times New Roman" w:hAnsi="Times New Roman" w:cs="Times New Roman"/>
                <w:b/>
                <w:sz w:val="24"/>
                <w:szCs w:val="24"/>
              </w:rPr>
              <w:t>2025.</w:t>
            </w:r>
            <w:r w:rsidR="00AF67AE">
              <w:rPr>
                <w:rFonts w:ascii="Times New Roman" w:hAnsi="Times New Roman" w:cs="Times New Roman"/>
                <w:b/>
                <w:sz w:val="24"/>
                <w:szCs w:val="24"/>
              </w:rPr>
              <w:t xml:space="preserve"> </w:t>
            </w:r>
            <w:r w:rsidRPr="009A1E48">
              <w:rPr>
                <w:rFonts w:ascii="Times New Roman" w:hAnsi="Times New Roman" w:cs="Times New Roman"/>
                <w:b/>
                <w:sz w:val="24"/>
                <w:szCs w:val="24"/>
              </w:rPr>
              <w:t>gada cenās, EUR</w:t>
            </w:r>
          </w:p>
        </w:tc>
      </w:tr>
      <w:tr w:rsidR="00702437" w:rsidRPr="009A1E48" w14:paraId="01F84A43" w14:textId="77777777" w:rsidTr="00445D2F">
        <w:tc>
          <w:tcPr>
            <w:tcW w:w="4531" w:type="dxa"/>
          </w:tcPr>
          <w:p w14:paraId="449AAADD" w14:textId="77777777" w:rsidR="00702437" w:rsidRPr="009A1E48" w:rsidRDefault="00702437"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DS2-DPS3-BP2 (Salaspils puse, Z daļa)</w:t>
            </w:r>
          </w:p>
          <w:p w14:paraId="06ACB023" w14:textId="286FD45B" w:rsidR="004E7A93" w:rsidRPr="009A1E48" w:rsidRDefault="004E7A93" w:rsidP="008960B0">
            <w:pPr>
              <w:widowControl w:val="0"/>
              <w:spacing w:line="240" w:lineRule="auto"/>
              <w:ind w:firstLine="22"/>
              <w:jc w:val="both"/>
              <w:rPr>
                <w:rFonts w:ascii="Times New Roman" w:eastAsia="Calibri" w:hAnsi="Times New Roman" w:cs="Times New Roman"/>
                <w:i/>
                <w:iCs/>
                <w:sz w:val="24"/>
                <w:szCs w:val="24"/>
                <w:lang w:eastAsia="lv-LV"/>
              </w:rPr>
            </w:pPr>
            <w:r w:rsidRPr="009A1E48">
              <w:rPr>
                <w:rFonts w:ascii="Times New Roman" w:eastAsia="Calibri" w:hAnsi="Times New Roman" w:cs="Times New Roman"/>
                <w:i/>
                <w:iCs/>
                <w:sz w:val="24"/>
                <w:szCs w:val="24"/>
                <w:lang w:eastAsia="lv-LV"/>
              </w:rPr>
              <w:t>Iekļaujot gan dzelzceļa, gan autoceļa darbus</w:t>
            </w:r>
          </w:p>
        </w:tc>
        <w:tc>
          <w:tcPr>
            <w:tcW w:w="4658" w:type="dxa"/>
            <w:vAlign w:val="center"/>
          </w:tcPr>
          <w:p w14:paraId="29EDD06F" w14:textId="50B36BD4" w:rsidR="00702437" w:rsidRPr="009A1E48" w:rsidRDefault="00702437"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273</w:t>
            </w:r>
            <w:r w:rsidR="004E7A93" w:rsidRPr="009A1E48">
              <w:rPr>
                <w:rFonts w:ascii="Times New Roman" w:eastAsia="Calibri" w:hAnsi="Times New Roman" w:cs="Times New Roman"/>
                <w:sz w:val="24"/>
                <w:szCs w:val="24"/>
                <w:lang w:eastAsia="lv-LV"/>
              </w:rPr>
              <w:t xml:space="preserve"> milj.</w:t>
            </w:r>
          </w:p>
        </w:tc>
      </w:tr>
      <w:tr w:rsidR="00702437" w:rsidRPr="009A1E48" w14:paraId="2C8782B9" w14:textId="77777777" w:rsidTr="00445D2F">
        <w:tc>
          <w:tcPr>
            <w:tcW w:w="4531" w:type="dxa"/>
          </w:tcPr>
          <w:p w14:paraId="08B42C0A" w14:textId="77777777" w:rsidR="00702437" w:rsidRPr="009A1E48" w:rsidRDefault="00702437"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DS2-DPS3-BP3 (Akvatorijs)</w:t>
            </w:r>
          </w:p>
          <w:p w14:paraId="2D45AE81" w14:textId="030A3841"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i/>
                <w:iCs/>
                <w:sz w:val="24"/>
                <w:szCs w:val="24"/>
                <w:lang w:eastAsia="lv-LV"/>
              </w:rPr>
              <w:t>Iekļaujot gan dzelzceļa, gan autoceļa darbus</w:t>
            </w:r>
          </w:p>
        </w:tc>
        <w:tc>
          <w:tcPr>
            <w:tcW w:w="4658" w:type="dxa"/>
            <w:vAlign w:val="center"/>
          </w:tcPr>
          <w:p w14:paraId="65444D40" w14:textId="55F850E0" w:rsidR="00702437" w:rsidRPr="009A1E48" w:rsidRDefault="00702437"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382</w:t>
            </w:r>
            <w:r w:rsidR="004E7A93" w:rsidRPr="009A1E48">
              <w:rPr>
                <w:rFonts w:ascii="Times New Roman" w:eastAsia="Calibri" w:hAnsi="Times New Roman" w:cs="Times New Roman"/>
                <w:sz w:val="24"/>
                <w:szCs w:val="24"/>
                <w:lang w:eastAsia="lv-LV"/>
              </w:rPr>
              <w:t xml:space="preserve"> milj.</w:t>
            </w:r>
          </w:p>
        </w:tc>
      </w:tr>
      <w:tr w:rsidR="00702437" w:rsidRPr="009A1E48" w14:paraId="391A69C2" w14:textId="77777777" w:rsidTr="00445D2F">
        <w:tc>
          <w:tcPr>
            <w:tcW w:w="4531" w:type="dxa"/>
          </w:tcPr>
          <w:p w14:paraId="7D0DAC85" w14:textId="77777777" w:rsidR="00702437" w:rsidRPr="009A1E48" w:rsidRDefault="00702437"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DS2-DPS3-BP4 (Daugmales puse, D daļa)</w:t>
            </w:r>
          </w:p>
          <w:p w14:paraId="65AEC015" w14:textId="10A056E4"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i/>
                <w:iCs/>
                <w:sz w:val="24"/>
                <w:szCs w:val="24"/>
                <w:lang w:eastAsia="lv-LV"/>
              </w:rPr>
              <w:lastRenderedPageBreak/>
              <w:t>Iekļaujot gan dzelzceļa, gan autoceļa darbus</w:t>
            </w:r>
          </w:p>
        </w:tc>
        <w:tc>
          <w:tcPr>
            <w:tcW w:w="4658" w:type="dxa"/>
            <w:vAlign w:val="center"/>
          </w:tcPr>
          <w:p w14:paraId="7C0BCD67" w14:textId="5CA58AED" w:rsidR="00702437" w:rsidRPr="009A1E48" w:rsidRDefault="00702437"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lastRenderedPageBreak/>
              <w:t>89</w:t>
            </w:r>
            <w:r w:rsidR="004E7A93" w:rsidRPr="009A1E48">
              <w:rPr>
                <w:rFonts w:ascii="Times New Roman" w:eastAsia="Calibri" w:hAnsi="Times New Roman" w:cs="Times New Roman"/>
                <w:sz w:val="24"/>
                <w:szCs w:val="24"/>
                <w:lang w:eastAsia="lv-LV"/>
              </w:rPr>
              <w:t xml:space="preserve"> milj.</w:t>
            </w:r>
          </w:p>
        </w:tc>
      </w:tr>
    </w:tbl>
    <w:p w14:paraId="77870569" w14:textId="00D0FDBF" w:rsidR="00B870A2" w:rsidRPr="009A1E48" w:rsidRDefault="002D2B20" w:rsidP="00542A5C">
      <w:pPr>
        <w:spacing w:before="80"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Vienlaikus kopš 2025.</w:t>
      </w:r>
      <w:r w:rsidR="00F60A43"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gada novembra pamattrases būvdarbu izpildītājs</w:t>
      </w:r>
      <w:r w:rsidR="00A1209E" w:rsidRPr="009A1E48">
        <w:rPr>
          <w:rFonts w:ascii="Times New Roman" w:hAnsi="Times New Roman" w:cs="Times New Roman"/>
          <w:kern w:val="2"/>
          <w:sz w:val="24"/>
          <w:szCs w:val="24"/>
          <w14:ligatures w14:val="standardContextual"/>
        </w:rPr>
        <w:t xml:space="preserve"> ERB</w:t>
      </w:r>
      <w:r w:rsidRPr="009A1E48">
        <w:rPr>
          <w:rFonts w:ascii="Times New Roman" w:hAnsi="Times New Roman" w:cs="Times New Roman"/>
          <w:kern w:val="2"/>
          <w:sz w:val="24"/>
          <w:szCs w:val="24"/>
          <w14:ligatures w14:val="standardContextual"/>
        </w:rPr>
        <w:t xml:space="preserve"> ir prezentējis alternatīvus </w:t>
      </w:r>
      <w:r w:rsidR="00816798" w:rsidRPr="009A1E48">
        <w:rPr>
          <w:rFonts w:ascii="Times New Roman" w:hAnsi="Times New Roman" w:cs="Times New Roman"/>
          <w:kern w:val="2"/>
          <w:sz w:val="24"/>
          <w:szCs w:val="24"/>
          <w14:ligatures w14:val="standardContextual"/>
        </w:rPr>
        <w:t xml:space="preserve">Apvienotā </w:t>
      </w:r>
      <w:r w:rsidRPr="009A1E48">
        <w:rPr>
          <w:rFonts w:ascii="Times New Roman" w:hAnsi="Times New Roman" w:cs="Times New Roman"/>
          <w:kern w:val="2"/>
          <w:sz w:val="24"/>
          <w:szCs w:val="24"/>
          <w14:ligatures w14:val="standardContextual"/>
        </w:rPr>
        <w:t>tilta risinājumus, aizstājot divu līmeņa tilta risinājumu ar paralēli organizētu risinājumu,</w:t>
      </w:r>
      <w:r w:rsidR="00A00AD0" w:rsidRPr="009A1E48">
        <w:rPr>
          <w:rFonts w:ascii="Times New Roman" w:hAnsi="Times New Roman" w:cs="Times New Roman"/>
          <w:kern w:val="2"/>
          <w:sz w:val="24"/>
          <w:szCs w:val="24"/>
          <w14:ligatures w14:val="standardContextual"/>
        </w:rPr>
        <w:t xml:space="preserve"> saglabājot gan </w:t>
      </w:r>
      <w:proofErr w:type="spellStart"/>
      <w:r w:rsidR="00A00AD0" w:rsidRPr="009A1E48">
        <w:rPr>
          <w:rFonts w:ascii="Times New Roman" w:hAnsi="Times New Roman" w:cs="Times New Roman"/>
          <w:kern w:val="2"/>
          <w:sz w:val="24"/>
          <w:szCs w:val="24"/>
          <w14:ligatures w14:val="standardContextual"/>
        </w:rPr>
        <w:t>divceļu</w:t>
      </w:r>
      <w:proofErr w:type="spellEnd"/>
      <w:r w:rsidR="00A00AD0" w:rsidRPr="009A1E48">
        <w:rPr>
          <w:rFonts w:ascii="Times New Roman" w:hAnsi="Times New Roman" w:cs="Times New Roman"/>
          <w:kern w:val="2"/>
          <w:sz w:val="24"/>
          <w:szCs w:val="24"/>
          <w14:ligatures w14:val="standardContextual"/>
        </w:rPr>
        <w:t xml:space="preserve"> 1435mm sliežu dzelzceļa tiltu, gan </w:t>
      </w:r>
      <w:proofErr w:type="spellStart"/>
      <w:r w:rsidR="00A00AD0" w:rsidRPr="009A1E48">
        <w:rPr>
          <w:rFonts w:ascii="Times New Roman" w:hAnsi="Times New Roman" w:cs="Times New Roman"/>
          <w:kern w:val="2"/>
          <w:sz w:val="24"/>
          <w:szCs w:val="24"/>
          <w14:ligatures w14:val="standardContextual"/>
        </w:rPr>
        <w:t>divjoslu</w:t>
      </w:r>
      <w:proofErr w:type="spellEnd"/>
      <w:r w:rsidR="00A00AD0" w:rsidRPr="009A1E48">
        <w:rPr>
          <w:rFonts w:ascii="Times New Roman" w:hAnsi="Times New Roman" w:cs="Times New Roman"/>
          <w:kern w:val="2"/>
          <w:sz w:val="24"/>
          <w:szCs w:val="24"/>
          <w14:ligatures w14:val="standardContextual"/>
        </w:rPr>
        <w:t xml:space="preserve"> autoceļu un</w:t>
      </w:r>
      <w:r w:rsidRPr="009A1E48">
        <w:rPr>
          <w:rFonts w:ascii="Times New Roman" w:hAnsi="Times New Roman" w:cs="Times New Roman"/>
          <w:kern w:val="2"/>
          <w:sz w:val="24"/>
          <w:szCs w:val="24"/>
          <w14:ligatures w14:val="standardContextual"/>
        </w:rPr>
        <w:t xml:space="preserve"> </w:t>
      </w:r>
      <w:r w:rsidR="00A00AD0" w:rsidRPr="009A1E48">
        <w:rPr>
          <w:rFonts w:ascii="Times New Roman" w:hAnsi="Times New Roman" w:cs="Times New Roman"/>
          <w:kern w:val="2"/>
          <w:sz w:val="24"/>
          <w:szCs w:val="24"/>
          <w14:ligatures w14:val="standardContextual"/>
        </w:rPr>
        <w:t xml:space="preserve">alternatīvo risinājumu </w:t>
      </w:r>
      <w:r w:rsidRPr="009A1E48">
        <w:rPr>
          <w:rFonts w:ascii="Times New Roman" w:hAnsi="Times New Roman" w:cs="Times New Roman"/>
          <w:kern w:val="2"/>
          <w:sz w:val="24"/>
          <w:szCs w:val="24"/>
          <w14:ligatures w14:val="standardContextual"/>
        </w:rPr>
        <w:t xml:space="preserve">izmaksas esošā Būvdarbu Līguma vienības cenu izteiksmē </w:t>
      </w:r>
      <w:r w:rsidR="004E7A93" w:rsidRPr="009A1E48">
        <w:rPr>
          <w:rFonts w:ascii="Times New Roman" w:hAnsi="Times New Roman" w:cs="Times New Roman"/>
          <w:kern w:val="2"/>
          <w:sz w:val="24"/>
          <w:szCs w:val="24"/>
          <w14:ligatures w14:val="standardContextual"/>
        </w:rPr>
        <w:t>radītu ietaupījumu vismaz 30</w:t>
      </w:r>
      <w:r w:rsidR="00F60A43" w:rsidRPr="009A1E48">
        <w:rPr>
          <w:rFonts w:ascii="Times New Roman" w:hAnsi="Times New Roman" w:cs="Times New Roman"/>
          <w:kern w:val="2"/>
          <w:sz w:val="24"/>
          <w:szCs w:val="24"/>
          <w14:ligatures w14:val="standardContextual"/>
        </w:rPr>
        <w:t xml:space="preserve"> </w:t>
      </w:r>
      <w:r w:rsidR="004E7A93" w:rsidRPr="009A1E48">
        <w:rPr>
          <w:rFonts w:ascii="Times New Roman" w:hAnsi="Times New Roman" w:cs="Times New Roman"/>
          <w:kern w:val="2"/>
          <w:sz w:val="24"/>
          <w:szCs w:val="24"/>
          <w14:ligatures w14:val="standardContextual"/>
        </w:rPr>
        <w:t>% apjomā</w:t>
      </w:r>
      <w:r w:rsidR="00282A42" w:rsidRPr="009A1E48">
        <w:rPr>
          <w:rFonts w:ascii="Times New Roman" w:hAnsi="Times New Roman" w:cs="Times New Roman"/>
          <w:kern w:val="2"/>
          <w:sz w:val="24"/>
          <w:szCs w:val="24"/>
          <w14:ligatures w14:val="standardContextual"/>
        </w:rPr>
        <w:t xml:space="preserve"> (3. tabula)</w:t>
      </w:r>
      <w:r w:rsidR="004E7A93" w:rsidRPr="009A1E48">
        <w:rPr>
          <w:rFonts w:ascii="Times New Roman" w:hAnsi="Times New Roman" w:cs="Times New Roman"/>
          <w:kern w:val="2"/>
          <w:sz w:val="24"/>
          <w:szCs w:val="24"/>
          <w14:ligatures w14:val="standardContextual"/>
        </w:rPr>
        <w:t>.</w:t>
      </w:r>
    </w:p>
    <w:p w14:paraId="3AFC31B6" w14:textId="4D20576B" w:rsidR="004E7A93" w:rsidRPr="009A1E48" w:rsidRDefault="006225E2" w:rsidP="00542A5C">
      <w:pPr>
        <w:widowControl w:val="0"/>
        <w:spacing w:before="80" w:after="0" w:line="240" w:lineRule="auto"/>
        <w:ind w:firstLine="567"/>
        <w:jc w:val="both"/>
        <w:rPr>
          <w:rFonts w:ascii="Times New Roman" w:hAnsi="Times New Roman" w:cs="Times New Roman"/>
          <w:sz w:val="24"/>
          <w:szCs w:val="24"/>
        </w:rPr>
      </w:pPr>
      <w:r w:rsidRPr="009A1E48">
        <w:rPr>
          <w:rFonts w:ascii="Times New Roman" w:hAnsi="Times New Roman" w:cs="Times New Roman"/>
          <w:kern w:val="2"/>
          <w:sz w:val="24"/>
          <w:szCs w:val="24"/>
          <w14:ligatures w14:val="standardContextual"/>
        </w:rPr>
        <w:t xml:space="preserve">3. </w:t>
      </w:r>
      <w:r w:rsidR="00B870A2" w:rsidRPr="009A1E48">
        <w:rPr>
          <w:rFonts w:ascii="Times New Roman" w:hAnsi="Times New Roman" w:cs="Times New Roman"/>
          <w:kern w:val="2"/>
          <w:sz w:val="24"/>
          <w:szCs w:val="24"/>
          <w14:ligatures w14:val="standardContextual"/>
        </w:rPr>
        <w:t>Tabula</w:t>
      </w:r>
      <w:r w:rsidRPr="009A1E48">
        <w:rPr>
          <w:rFonts w:ascii="Times New Roman" w:hAnsi="Times New Roman" w:cs="Times New Roman"/>
          <w:kern w:val="2"/>
          <w:sz w:val="24"/>
          <w:szCs w:val="24"/>
          <w14:ligatures w14:val="standardContextual"/>
        </w:rPr>
        <w:t>.</w:t>
      </w:r>
      <w:r w:rsidR="00B870A2" w:rsidRPr="009A1E48">
        <w:rPr>
          <w:rFonts w:ascii="Times New Roman" w:hAnsi="Times New Roman" w:cs="Times New Roman"/>
          <w:kern w:val="2"/>
          <w:sz w:val="24"/>
          <w:szCs w:val="24"/>
          <w14:ligatures w14:val="standardContextual"/>
        </w:rPr>
        <w:t xml:space="preserve"> </w:t>
      </w:r>
      <w:r w:rsidR="004E7A93" w:rsidRPr="009A1E48">
        <w:rPr>
          <w:rFonts w:ascii="Times New Roman" w:hAnsi="Times New Roman" w:cs="Times New Roman"/>
          <w:sz w:val="24"/>
          <w:szCs w:val="24"/>
        </w:rPr>
        <w:t>ERB Finanšu aprēķins alternatīvajam risinājumam, 2025.gada oktobris</w:t>
      </w:r>
    </w:p>
    <w:tbl>
      <w:tblPr>
        <w:tblStyle w:val="TableGrid"/>
        <w:tblW w:w="9209" w:type="dxa"/>
        <w:tblLook w:val="04A0" w:firstRow="1" w:lastRow="0" w:firstColumn="1" w:lastColumn="0" w:noHBand="0" w:noVBand="1"/>
      </w:tblPr>
      <w:tblGrid>
        <w:gridCol w:w="4531"/>
        <w:gridCol w:w="4678"/>
      </w:tblGrid>
      <w:tr w:rsidR="004E7A93" w:rsidRPr="009A1E48" w14:paraId="1854A444" w14:textId="77777777" w:rsidTr="00AF67AE">
        <w:tc>
          <w:tcPr>
            <w:tcW w:w="4531" w:type="dxa"/>
            <w:vAlign w:val="center"/>
          </w:tcPr>
          <w:p w14:paraId="780BF126" w14:textId="77777777" w:rsidR="004E7A93" w:rsidRPr="009A1E48" w:rsidRDefault="004E7A93" w:rsidP="00542A5C">
            <w:pPr>
              <w:widowControl w:val="0"/>
              <w:spacing w:line="240" w:lineRule="auto"/>
              <w:ind w:firstLine="567"/>
              <w:rPr>
                <w:rFonts w:ascii="Times New Roman" w:hAnsi="Times New Roman" w:cs="Times New Roman"/>
                <w:b/>
                <w:sz w:val="24"/>
                <w:szCs w:val="24"/>
              </w:rPr>
            </w:pPr>
            <w:r w:rsidRPr="009A1E48">
              <w:rPr>
                <w:rFonts w:ascii="Times New Roman" w:hAnsi="Times New Roman" w:cs="Times New Roman"/>
                <w:b/>
                <w:sz w:val="24"/>
                <w:szCs w:val="24"/>
              </w:rPr>
              <w:t>Būvatļauja</w:t>
            </w:r>
          </w:p>
        </w:tc>
        <w:tc>
          <w:tcPr>
            <w:tcW w:w="4678" w:type="dxa"/>
            <w:vAlign w:val="center"/>
          </w:tcPr>
          <w:p w14:paraId="7D2F3D6E" w14:textId="04371314" w:rsidR="004E7A93" w:rsidRPr="009A1E48" w:rsidRDefault="00C11684" w:rsidP="00AF67AE">
            <w:pPr>
              <w:widowControl w:val="0"/>
              <w:spacing w:line="240" w:lineRule="auto"/>
              <w:jc w:val="center"/>
              <w:rPr>
                <w:rFonts w:ascii="Times New Roman" w:hAnsi="Times New Roman" w:cs="Times New Roman"/>
                <w:b/>
                <w:sz w:val="24"/>
                <w:szCs w:val="24"/>
              </w:rPr>
            </w:pPr>
            <w:r w:rsidRPr="009A1E48">
              <w:rPr>
                <w:rFonts w:ascii="Times New Roman" w:hAnsi="Times New Roman" w:cs="Times New Roman"/>
                <w:b/>
                <w:sz w:val="24"/>
                <w:szCs w:val="24"/>
              </w:rPr>
              <w:t>Izmaksu</w:t>
            </w:r>
            <w:r w:rsidR="006F7FB2" w:rsidRPr="009A1E48">
              <w:rPr>
                <w:rFonts w:ascii="Times New Roman" w:hAnsi="Times New Roman" w:cs="Times New Roman"/>
                <w:b/>
                <w:sz w:val="24"/>
                <w:szCs w:val="24"/>
              </w:rPr>
              <w:t xml:space="preserve"> </w:t>
            </w:r>
            <w:r w:rsidR="00EE01AD" w:rsidRPr="009A1E48">
              <w:rPr>
                <w:rFonts w:ascii="Times New Roman" w:hAnsi="Times New Roman" w:cs="Times New Roman"/>
                <w:b/>
                <w:sz w:val="24"/>
                <w:szCs w:val="24"/>
              </w:rPr>
              <w:t>aprēķins</w:t>
            </w:r>
            <w:r w:rsidR="00AF67AE">
              <w:rPr>
                <w:rFonts w:ascii="Times New Roman" w:hAnsi="Times New Roman" w:cs="Times New Roman"/>
                <w:b/>
                <w:sz w:val="24"/>
                <w:szCs w:val="24"/>
              </w:rPr>
              <w:br/>
            </w:r>
            <w:r w:rsidR="004E7A93" w:rsidRPr="009A1E48">
              <w:rPr>
                <w:rFonts w:ascii="Times New Roman" w:hAnsi="Times New Roman" w:cs="Times New Roman"/>
                <w:b/>
                <w:sz w:val="24"/>
                <w:szCs w:val="24"/>
              </w:rPr>
              <w:t>2025.</w:t>
            </w:r>
            <w:r w:rsidR="00AF67AE">
              <w:rPr>
                <w:rFonts w:ascii="Times New Roman" w:hAnsi="Times New Roman" w:cs="Times New Roman"/>
                <w:b/>
                <w:sz w:val="24"/>
                <w:szCs w:val="24"/>
              </w:rPr>
              <w:t xml:space="preserve"> </w:t>
            </w:r>
            <w:r w:rsidR="004E7A93" w:rsidRPr="009A1E48">
              <w:rPr>
                <w:rFonts w:ascii="Times New Roman" w:hAnsi="Times New Roman" w:cs="Times New Roman"/>
                <w:b/>
                <w:sz w:val="24"/>
                <w:szCs w:val="24"/>
              </w:rPr>
              <w:t>gada cenās, EUR</w:t>
            </w:r>
          </w:p>
        </w:tc>
      </w:tr>
      <w:tr w:rsidR="004E7A93" w:rsidRPr="009A1E48" w14:paraId="512DECE1" w14:textId="77777777" w:rsidTr="00445D2F">
        <w:tc>
          <w:tcPr>
            <w:tcW w:w="4531" w:type="dxa"/>
          </w:tcPr>
          <w:p w14:paraId="0899E0D2" w14:textId="77777777"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DS2-DPS3-BP2 (Salaspils puse, Z daļa)</w:t>
            </w:r>
          </w:p>
          <w:p w14:paraId="022E8F90" w14:textId="12528CF7"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i/>
                <w:iCs/>
                <w:sz w:val="24"/>
                <w:szCs w:val="24"/>
                <w:lang w:eastAsia="lv-LV"/>
              </w:rPr>
              <w:t>Iekļaujot gan dzelzceļa, gan autoceļa darbus</w:t>
            </w:r>
          </w:p>
        </w:tc>
        <w:tc>
          <w:tcPr>
            <w:tcW w:w="4678" w:type="dxa"/>
            <w:vAlign w:val="center"/>
          </w:tcPr>
          <w:p w14:paraId="4F462608" w14:textId="3146F3DE" w:rsidR="004E7A93" w:rsidRPr="009A1E48" w:rsidRDefault="004E7A93"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145 milj.</w:t>
            </w:r>
          </w:p>
        </w:tc>
      </w:tr>
      <w:tr w:rsidR="004E7A93" w:rsidRPr="009A1E48" w14:paraId="5AF986D5" w14:textId="77777777" w:rsidTr="00445D2F">
        <w:tc>
          <w:tcPr>
            <w:tcW w:w="4531" w:type="dxa"/>
          </w:tcPr>
          <w:p w14:paraId="29769C04" w14:textId="77777777"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DS2-DPS3-BP3 (Akvatorijs)</w:t>
            </w:r>
          </w:p>
          <w:p w14:paraId="69E55AC3" w14:textId="464C19AC"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i/>
                <w:iCs/>
                <w:sz w:val="24"/>
                <w:szCs w:val="24"/>
                <w:lang w:eastAsia="lv-LV"/>
              </w:rPr>
              <w:t>Iekļaujot gan dzelzceļa, gan autoceļa darbus</w:t>
            </w:r>
          </w:p>
        </w:tc>
        <w:tc>
          <w:tcPr>
            <w:tcW w:w="4678" w:type="dxa"/>
            <w:vAlign w:val="center"/>
          </w:tcPr>
          <w:p w14:paraId="1ED7E1AE" w14:textId="33E85475" w:rsidR="004E7A93" w:rsidRPr="009A1E48" w:rsidRDefault="004E7A93"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299 milj.</w:t>
            </w:r>
          </w:p>
        </w:tc>
      </w:tr>
      <w:tr w:rsidR="004E7A93" w:rsidRPr="009A1E48" w14:paraId="6083768D" w14:textId="77777777" w:rsidTr="00445D2F">
        <w:tc>
          <w:tcPr>
            <w:tcW w:w="4531" w:type="dxa"/>
          </w:tcPr>
          <w:p w14:paraId="3C0777F6" w14:textId="77777777"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DS2-DPS3-BP4 (Daugmales puse, D daļa)</w:t>
            </w:r>
          </w:p>
          <w:p w14:paraId="31B6832E" w14:textId="0591F103" w:rsidR="004E7A93" w:rsidRPr="009A1E48" w:rsidRDefault="004E7A93" w:rsidP="008960B0">
            <w:pPr>
              <w:widowControl w:val="0"/>
              <w:spacing w:line="240" w:lineRule="auto"/>
              <w:ind w:firstLine="22"/>
              <w:jc w:val="both"/>
              <w:rPr>
                <w:rFonts w:ascii="Times New Roman" w:eastAsia="Calibri" w:hAnsi="Times New Roman" w:cs="Times New Roman"/>
                <w:sz w:val="24"/>
                <w:szCs w:val="24"/>
                <w:lang w:eastAsia="lv-LV"/>
              </w:rPr>
            </w:pPr>
            <w:r w:rsidRPr="009A1E48">
              <w:rPr>
                <w:rFonts w:ascii="Times New Roman" w:eastAsia="Calibri" w:hAnsi="Times New Roman" w:cs="Times New Roman"/>
                <w:i/>
                <w:iCs/>
                <w:sz w:val="24"/>
                <w:szCs w:val="24"/>
                <w:lang w:eastAsia="lv-LV"/>
              </w:rPr>
              <w:t>Iekļaujot gan dzelzceļa, gan autoceļa darbus</w:t>
            </w:r>
          </w:p>
        </w:tc>
        <w:tc>
          <w:tcPr>
            <w:tcW w:w="4678" w:type="dxa"/>
            <w:vAlign w:val="center"/>
          </w:tcPr>
          <w:p w14:paraId="41D34178" w14:textId="3B78A09F" w:rsidR="004E7A93" w:rsidRPr="009A1E48" w:rsidRDefault="004E7A93" w:rsidP="00542A5C">
            <w:pPr>
              <w:widowControl w:val="0"/>
              <w:spacing w:line="240" w:lineRule="auto"/>
              <w:ind w:firstLine="567"/>
              <w:jc w:val="center"/>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13 milj.</w:t>
            </w:r>
          </w:p>
        </w:tc>
      </w:tr>
    </w:tbl>
    <w:p w14:paraId="1EFCC7CE" w14:textId="6C273306" w:rsidR="00A44A47" w:rsidRPr="009A1E48" w:rsidRDefault="000E40BB" w:rsidP="002F73FB">
      <w:pPr>
        <w:spacing w:before="80"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Ņemot vērā</w:t>
      </w:r>
      <w:r w:rsidR="00A44A47"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2021. gada 10. augusta sagatavoto informatīvo ziņojumu “Par apvienoto tiltu pār Daugavu” (TA‑1654; sēdes protokola Nr. 55) un tā secinājum</w:t>
      </w:r>
      <w:r w:rsidR="00F60A43" w:rsidRPr="009A1E48">
        <w:rPr>
          <w:rFonts w:ascii="Times New Roman" w:hAnsi="Times New Roman" w:cs="Times New Roman"/>
          <w:kern w:val="2"/>
          <w:sz w:val="24"/>
          <w:szCs w:val="24"/>
          <w14:ligatures w14:val="standardContextual"/>
        </w:rPr>
        <w:t>us</w:t>
      </w:r>
      <w:r w:rsidRPr="009A1E48">
        <w:rPr>
          <w:rFonts w:ascii="Times New Roman" w:hAnsi="Times New Roman" w:cs="Times New Roman"/>
          <w:kern w:val="2"/>
          <w:sz w:val="24"/>
          <w:szCs w:val="24"/>
          <w14:ligatures w14:val="standardContextual"/>
        </w:rPr>
        <w:t xml:space="preserve">, kā arī </w:t>
      </w:r>
      <w:r w:rsidR="00101A86" w:rsidRPr="009A1E48">
        <w:rPr>
          <w:rFonts w:ascii="Times New Roman" w:hAnsi="Times New Roman" w:cs="Times New Roman"/>
          <w:kern w:val="2"/>
          <w:sz w:val="24"/>
          <w:szCs w:val="24"/>
          <w14:ligatures w14:val="standardContextual"/>
        </w:rPr>
        <w:t xml:space="preserve">CINEA </w:t>
      </w:r>
      <w:r w:rsidRPr="009A1E48">
        <w:rPr>
          <w:rFonts w:ascii="Times New Roman" w:hAnsi="Times New Roman" w:cs="Times New Roman"/>
          <w:kern w:val="2"/>
          <w:sz w:val="24"/>
          <w:szCs w:val="24"/>
          <w14:ligatures w14:val="standardContextual"/>
        </w:rPr>
        <w:t xml:space="preserve">2020. gada 17. jūlija vēstuli, kas konceptuāli atbalsta apvienotā (duālā) dzelzceļa un autoceļa tilta risinājumu pār Daugavu Rail Baltica projekta ietvarā, bet vienlaikus nepārprotami nosakot, ka Rail Baltica projekta ietvaros piešķirtais </w:t>
      </w:r>
      <w:r w:rsidR="00EA54A1" w:rsidRPr="009A1E48">
        <w:rPr>
          <w:rFonts w:ascii="Times New Roman" w:hAnsi="Times New Roman" w:cs="Times New Roman"/>
          <w:kern w:val="2"/>
          <w:sz w:val="24"/>
          <w:szCs w:val="24"/>
          <w14:ligatures w14:val="standardContextual"/>
        </w:rPr>
        <w:t xml:space="preserve">CEF </w:t>
      </w:r>
      <w:r w:rsidRPr="009A1E48">
        <w:rPr>
          <w:rFonts w:ascii="Times New Roman" w:hAnsi="Times New Roman" w:cs="Times New Roman"/>
          <w:kern w:val="2"/>
          <w:sz w:val="24"/>
          <w:szCs w:val="24"/>
          <w14:ligatures w14:val="standardContextual"/>
        </w:rPr>
        <w:t xml:space="preserve">finansējums ir attiecināms tikai uz dzelzceļa infrastruktūras daļu. Savukārt autoceļu infrastruktūras daļa, kā arī ar to saistītā projektēšana un visi papildu darbi ir finansējami no citiem finanšu avotiem, kas nav paredzēti Rail Baltica dzelzceļa projekta īstenošanai. </w:t>
      </w:r>
      <w:r w:rsidR="005969C8" w:rsidRPr="009A1E48">
        <w:rPr>
          <w:rFonts w:ascii="Times New Roman" w:hAnsi="Times New Roman" w:cs="Times New Roman"/>
          <w:kern w:val="2"/>
          <w:sz w:val="24"/>
          <w:szCs w:val="24"/>
          <w14:ligatures w14:val="standardContextual"/>
        </w:rPr>
        <w:t xml:space="preserve">Līdz ar to </w:t>
      </w:r>
      <w:r w:rsidRPr="009A1E48">
        <w:rPr>
          <w:rFonts w:ascii="Times New Roman" w:hAnsi="Times New Roman" w:cs="Times New Roman"/>
          <w:b/>
          <w:bCs/>
          <w:kern w:val="2"/>
          <w:sz w:val="24"/>
          <w:szCs w:val="24"/>
          <w14:ligatures w14:val="standardContextual"/>
        </w:rPr>
        <w:t xml:space="preserve">ir jāvērtē atsevišķu projektu būvniecības izmaksas, nodalot </w:t>
      </w:r>
      <w:r w:rsidR="0040367D" w:rsidRPr="009A1E48">
        <w:rPr>
          <w:rFonts w:ascii="Times New Roman" w:hAnsi="Times New Roman" w:cs="Times New Roman"/>
          <w:b/>
          <w:bCs/>
          <w:kern w:val="2"/>
          <w:sz w:val="24"/>
          <w:szCs w:val="24"/>
          <w14:ligatures w14:val="standardContextual"/>
        </w:rPr>
        <w:t>dzelzceļa Rail Baltica izmaksas no autoceļu izmaksām</w:t>
      </w:r>
      <w:r w:rsidR="0040367D" w:rsidRPr="009A1E48">
        <w:rPr>
          <w:rFonts w:ascii="Times New Roman" w:hAnsi="Times New Roman" w:cs="Times New Roman"/>
          <w:kern w:val="2"/>
          <w:sz w:val="24"/>
          <w:szCs w:val="24"/>
          <w14:ligatures w14:val="standardContextual"/>
        </w:rPr>
        <w:t xml:space="preserve">, kas būtu arī saskaņā ar </w:t>
      </w:r>
      <w:r w:rsidR="002F73FB" w:rsidRPr="009A1E48">
        <w:rPr>
          <w:rFonts w:ascii="Times New Roman" w:hAnsi="Times New Roman" w:cs="Times New Roman"/>
          <w:kern w:val="2"/>
          <w:sz w:val="24"/>
          <w:szCs w:val="24"/>
          <w14:ligatures w14:val="standardContextual"/>
        </w:rPr>
        <w:t>Ministru kabineta 2024. gada 10. decembra sēdes protokola (prot. Nr. 52, 102.§) “Informatīvais ziņojums “Par Rail Baltica projekta ieviešanas scenāriju Latvijas teritorijā””</w:t>
      </w:r>
      <w:r w:rsidR="003672ED" w:rsidRPr="009A1E48">
        <w:rPr>
          <w:rFonts w:ascii="Times New Roman" w:hAnsi="Times New Roman" w:cs="Times New Roman"/>
          <w:kern w:val="2"/>
          <w:sz w:val="24"/>
          <w:szCs w:val="24"/>
          <w14:ligatures w14:val="standardContextual"/>
        </w:rPr>
        <w:t xml:space="preserve"> </w:t>
      </w:r>
      <w:r w:rsidR="0040367D" w:rsidRPr="009A1E48">
        <w:rPr>
          <w:rFonts w:ascii="Times New Roman" w:hAnsi="Times New Roman" w:cs="Times New Roman"/>
          <w:kern w:val="2"/>
          <w:sz w:val="24"/>
          <w:szCs w:val="24"/>
          <w14:ligatures w14:val="standardContextual"/>
        </w:rPr>
        <w:t xml:space="preserve">par Rail Baltica projekta pirmajā kārtā iekļaujamo projekta apjomu, kur lēmuma 2.1. </w:t>
      </w:r>
      <w:r w:rsidR="00413DEF" w:rsidRPr="009A1E48">
        <w:rPr>
          <w:rFonts w:ascii="Times New Roman" w:hAnsi="Times New Roman" w:cs="Times New Roman"/>
          <w:kern w:val="2"/>
          <w:sz w:val="24"/>
          <w:szCs w:val="24"/>
          <w14:ligatures w14:val="standardContextual"/>
        </w:rPr>
        <w:t>apakš</w:t>
      </w:r>
      <w:r w:rsidR="0040367D" w:rsidRPr="009A1E48">
        <w:rPr>
          <w:rFonts w:ascii="Times New Roman" w:hAnsi="Times New Roman" w:cs="Times New Roman"/>
          <w:kern w:val="2"/>
          <w:sz w:val="24"/>
          <w:szCs w:val="24"/>
          <w14:ligatures w14:val="standardContextual"/>
        </w:rPr>
        <w:t xml:space="preserve">punktā pirmās kārtas tvērums ir definēts: “1435 mm dzelzceļa Rail Baltica pārrobežu savienojuma izveidi no Lietuvas/Latvijas robežas līdz Latvijas/Igaunijas robežai (Lietuvas/Latvijas robeža - Misa - Upeslejas Vangaži - Latvijas/Igaunijas robeža), sākot būvdarbus posmā Lietuvas robeža – Misa”. </w:t>
      </w:r>
    </w:p>
    <w:p w14:paraId="294F618F" w14:textId="2D2006CC" w:rsidR="000E40BB" w:rsidRPr="009A1E48" w:rsidRDefault="00AE6A9C" w:rsidP="00464BF8">
      <w:pPr>
        <w:pStyle w:val="Heading1"/>
        <w:numPr>
          <w:ilvl w:val="0"/>
          <w:numId w:val="1"/>
        </w:numPr>
        <w:spacing w:before="400" w:after="240" w:line="240" w:lineRule="auto"/>
        <w:ind w:left="714" w:hanging="357"/>
        <w:jc w:val="both"/>
        <w:rPr>
          <w:rFonts w:ascii="Times New Roman" w:hAnsi="Times New Roman"/>
          <w:b/>
          <w:color w:val="auto"/>
          <w:kern w:val="0"/>
          <w:sz w:val="24"/>
          <w14:ligatures w14:val="none"/>
        </w:rPr>
      </w:pPr>
      <w:r w:rsidRPr="009A1E48">
        <w:rPr>
          <w:rFonts w:ascii="Times New Roman" w:hAnsi="Times New Roman"/>
          <w:b/>
          <w:color w:val="auto"/>
          <w:kern w:val="0"/>
          <w:sz w:val="24"/>
          <w14:ligatures w14:val="none"/>
        </w:rPr>
        <w:t xml:space="preserve">Apvienotā tilta pār Daugavu </w:t>
      </w:r>
      <w:r w:rsidR="00E731AB" w:rsidRPr="009A1E48">
        <w:rPr>
          <w:rFonts w:ascii="Times New Roman" w:hAnsi="Times New Roman"/>
          <w:b/>
          <w:color w:val="auto"/>
          <w:kern w:val="0"/>
          <w:sz w:val="24"/>
          <w14:ligatures w14:val="none"/>
        </w:rPr>
        <w:t xml:space="preserve">finansējuma </w:t>
      </w:r>
      <w:r w:rsidR="00686FB6" w:rsidRPr="009A1E48">
        <w:rPr>
          <w:rFonts w:ascii="Times New Roman" w:hAnsi="Times New Roman"/>
          <w:b/>
          <w:color w:val="auto"/>
          <w:kern w:val="0"/>
          <w:sz w:val="24"/>
          <w14:ligatures w14:val="none"/>
        </w:rPr>
        <w:t>instrument</w:t>
      </w:r>
      <w:r w:rsidR="00E731AB" w:rsidRPr="009A1E48">
        <w:rPr>
          <w:rFonts w:ascii="Times New Roman" w:hAnsi="Times New Roman"/>
          <w:b/>
          <w:color w:val="auto"/>
          <w:kern w:val="0"/>
          <w:sz w:val="24"/>
          <w14:ligatures w14:val="none"/>
        </w:rPr>
        <w:t>i</w:t>
      </w:r>
    </w:p>
    <w:p w14:paraId="4C2A6421" w14:textId="116FD9F6" w:rsidR="00E731AB" w:rsidRPr="009A1E48" w:rsidRDefault="00E731AB"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Rail Baltica projekta tehniskie risinājumi ir pielāgoti duālai izmantojamībai </w:t>
      </w:r>
      <w:r w:rsidR="00491F99"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civilām un militārām vajadzībām, nodrošinot militārās mobilitātes iespējas gan miera laikā, gan militāra konflikta gadījumā. Rail Baltica spēj kalpot aizsardzības loģistikas mērķiem bruņotu konfliktu laikā, nodrošinot ātru kustību civiliedzīvotāju, militārā personāla, kravu un humānās palīdzības piegādēm no potenciālajām frontes līnijām un uz tām, tādējādi stiprinot Baltijas valstu aizsardzības stratēģiju.</w:t>
      </w:r>
    </w:p>
    <w:p w14:paraId="11501591" w14:textId="72C29F29" w:rsidR="00E731AB" w:rsidRPr="009A1E48" w:rsidRDefault="00E731AB"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Eiropas Savienības daudzgadu budžeta ietvarā 2021.-2027. gadam Eiropas Savienības dalībvalstis ir paredzējušas atsevišķu militārās mobilitātes attīstības nolūkiem paredzētu fondu, kas pastāv Eiropas infrastruktūras savienošanas instrumenta (turpmāk – EISI) budžeta ietvarā un ko izpilda CINEA. Militārās mobilitātes programmas ietvarā Eiropas Savienības dalībvalstīm ir iespēja attīstīt divējādas lietojamības infrastruktūras projektus, kuru izstrāde paredzētu ievērojamu pienesumu ne tikai nacionālo spēku militārās mobilitātes vajadzībām, bet arī pilnveidotu visu Eiropas Transporta tīklu (</w:t>
      </w:r>
      <w:r w:rsidRPr="009A1E48">
        <w:rPr>
          <w:rFonts w:ascii="Times New Roman" w:hAnsi="Times New Roman" w:cs="Times New Roman"/>
          <w:i/>
          <w:iCs/>
          <w:kern w:val="2"/>
          <w:sz w:val="24"/>
          <w:szCs w:val="24"/>
          <w14:ligatures w14:val="standardContextual"/>
        </w:rPr>
        <w:t>Trans-</w:t>
      </w:r>
      <w:proofErr w:type="spellStart"/>
      <w:r w:rsidRPr="009A1E48">
        <w:rPr>
          <w:rFonts w:ascii="Times New Roman" w:hAnsi="Times New Roman" w:cs="Times New Roman"/>
          <w:i/>
          <w:iCs/>
          <w:kern w:val="2"/>
          <w:sz w:val="24"/>
          <w:szCs w:val="24"/>
          <w14:ligatures w14:val="standardContextual"/>
        </w:rPr>
        <w:t>European</w:t>
      </w:r>
      <w:proofErr w:type="spellEnd"/>
      <w:r w:rsidRPr="009A1E48">
        <w:rPr>
          <w:rFonts w:ascii="Times New Roman" w:hAnsi="Times New Roman" w:cs="Times New Roman"/>
          <w:i/>
          <w:iCs/>
          <w:kern w:val="2"/>
          <w:sz w:val="24"/>
          <w:szCs w:val="24"/>
          <w14:ligatures w14:val="standardContextual"/>
        </w:rPr>
        <w:t> Transport </w:t>
      </w:r>
      <w:proofErr w:type="spellStart"/>
      <w:r w:rsidRPr="009A1E48">
        <w:rPr>
          <w:rFonts w:ascii="Times New Roman" w:hAnsi="Times New Roman" w:cs="Times New Roman"/>
          <w:i/>
          <w:iCs/>
          <w:kern w:val="2"/>
          <w:sz w:val="24"/>
          <w:szCs w:val="24"/>
          <w14:ligatures w14:val="standardContextual"/>
        </w:rPr>
        <w:t>Network</w:t>
      </w:r>
      <w:proofErr w:type="spellEnd"/>
      <w:r w:rsidRPr="009A1E48">
        <w:rPr>
          <w:rFonts w:ascii="Times New Roman" w:hAnsi="Times New Roman" w:cs="Times New Roman"/>
          <w:kern w:val="2"/>
          <w:sz w:val="24"/>
          <w:szCs w:val="24"/>
          <w14:ligatures w14:val="standardContextual"/>
        </w:rPr>
        <w:t xml:space="preserve"> </w:t>
      </w:r>
      <w:r w:rsidR="0096119C" w:rsidRPr="009A1E48">
        <w:rPr>
          <w:rFonts w:ascii="Times New Roman" w:hAnsi="Times New Roman" w:cs="Times New Roman"/>
          <w:kern w:val="2"/>
          <w:sz w:val="24"/>
          <w:szCs w:val="24"/>
          <w14:ligatures w14:val="standardContextual"/>
        </w:rPr>
        <w:t>(</w:t>
      </w:r>
      <w:r w:rsidR="0073252C" w:rsidRPr="009A1E48">
        <w:rPr>
          <w:rFonts w:ascii="Times New Roman" w:hAnsi="Times New Roman" w:cs="Times New Roman"/>
          <w:kern w:val="2"/>
          <w:sz w:val="24"/>
          <w:szCs w:val="24"/>
          <w14:ligatures w14:val="standardContextual"/>
        </w:rPr>
        <w:t xml:space="preserve">turpmāk – </w:t>
      </w:r>
      <w:r w:rsidRPr="009A1E48">
        <w:rPr>
          <w:rFonts w:ascii="Times New Roman" w:hAnsi="Times New Roman" w:cs="Times New Roman"/>
          <w:kern w:val="2"/>
          <w:sz w:val="24"/>
          <w:szCs w:val="24"/>
          <w14:ligatures w14:val="standardContextual"/>
        </w:rPr>
        <w:t>TEN-T</w:t>
      </w:r>
      <w:r w:rsidR="0096119C"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Fonds piedāvā līdzfinansējumu divējādas lietojamības transporta infrastruktūras projektu attīstības nolūkiem līdz 50</w:t>
      </w:r>
      <w:r w:rsidR="00413DEF"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 no kopējām projekta izmaksām. Apvienotā tilta </w:t>
      </w:r>
      <w:r w:rsidRPr="009A1E48">
        <w:rPr>
          <w:rFonts w:ascii="Times New Roman" w:hAnsi="Times New Roman" w:cs="Times New Roman"/>
          <w:kern w:val="2"/>
          <w:sz w:val="24"/>
          <w:szCs w:val="24"/>
          <w14:ligatures w14:val="standardContextual"/>
        </w:rPr>
        <w:lastRenderedPageBreak/>
        <w:t xml:space="preserve">risinājumi atbilst </w:t>
      </w:r>
      <w:r w:rsidR="00205963" w:rsidRPr="009A1E48">
        <w:rPr>
          <w:rFonts w:ascii="Times New Roman" w:hAnsi="Times New Roman" w:cs="Times New Roman"/>
          <w:kern w:val="2"/>
          <w:sz w:val="24"/>
          <w:szCs w:val="24"/>
          <w14:ligatures w14:val="standardContextual"/>
        </w:rPr>
        <w:t xml:space="preserve">Eiropas Parlamenta un Padomes Regulas (ES) 2021/821 par divējāda lietojuma preču kontroli </w:t>
      </w:r>
      <w:r w:rsidRPr="009A1E48">
        <w:rPr>
          <w:rFonts w:ascii="Times New Roman" w:hAnsi="Times New Roman" w:cs="Times New Roman"/>
          <w:kern w:val="2"/>
          <w:sz w:val="24"/>
          <w:szCs w:val="24"/>
          <w14:ligatures w14:val="standardContextual"/>
        </w:rPr>
        <w:t>nosacījumiem</w:t>
      </w:r>
      <w:r w:rsidR="0091208B"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 gan dzelzceļa, gan autoceļa risinājumos, tādēļ </w:t>
      </w:r>
      <w:r w:rsidR="002238EE" w:rsidRPr="009A1E48">
        <w:rPr>
          <w:rFonts w:ascii="Times New Roman" w:hAnsi="Times New Roman" w:cs="Times New Roman"/>
          <w:kern w:val="2"/>
          <w:sz w:val="24"/>
          <w:szCs w:val="24"/>
          <w14:ligatures w14:val="standardContextual"/>
        </w:rPr>
        <w:t>m</w:t>
      </w:r>
      <w:r w:rsidRPr="009A1E48">
        <w:rPr>
          <w:rFonts w:ascii="Times New Roman" w:hAnsi="Times New Roman" w:cs="Times New Roman"/>
          <w:kern w:val="2"/>
          <w:sz w:val="24"/>
          <w:szCs w:val="24"/>
          <w14:ligatures w14:val="standardContextual"/>
        </w:rPr>
        <w:t>ilitārās mobilitātes finansējums būvniecībai tika piešķirts abu infrastruktūru izbūvei.  </w:t>
      </w:r>
    </w:p>
    <w:p w14:paraId="2EDC3BED" w14:textId="2B7A047F" w:rsidR="00A5799A" w:rsidRPr="009A1E48" w:rsidRDefault="00A5799A"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Apvienotā tilta pār Daugavu projektēšana </w:t>
      </w:r>
      <w:r w:rsidR="008D2DA6" w:rsidRPr="009A1E48">
        <w:rPr>
          <w:rFonts w:ascii="Times New Roman" w:hAnsi="Times New Roman" w:cs="Times New Roman"/>
          <w:kern w:val="2"/>
          <w:sz w:val="24"/>
          <w:szCs w:val="24"/>
          <w14:ligatures w14:val="standardContextual"/>
        </w:rPr>
        <w:t>ir</w:t>
      </w:r>
      <w:r w:rsidRPr="009A1E48">
        <w:rPr>
          <w:rFonts w:ascii="Times New Roman" w:hAnsi="Times New Roman" w:cs="Times New Roman"/>
          <w:kern w:val="2"/>
          <w:sz w:val="24"/>
          <w:szCs w:val="24"/>
          <w14:ligatures w14:val="standardContextual"/>
        </w:rPr>
        <w:t xml:space="preserve"> iekļauta divos CEF granta līgumos. Tilta konstrukcijas daļa pār Daugav</w:t>
      </w:r>
      <w:r w:rsidR="00492AB8" w:rsidRPr="009A1E48">
        <w:rPr>
          <w:rFonts w:ascii="Times New Roman" w:hAnsi="Times New Roman" w:cs="Times New Roman"/>
          <w:kern w:val="2"/>
          <w:sz w:val="24"/>
          <w:szCs w:val="24"/>
          <w14:ligatures w14:val="standardContextual"/>
        </w:rPr>
        <w:t>u</w:t>
      </w:r>
      <w:r w:rsidRPr="009A1E48">
        <w:rPr>
          <w:rFonts w:ascii="Times New Roman" w:hAnsi="Times New Roman" w:cs="Times New Roman"/>
          <w:kern w:val="2"/>
          <w:sz w:val="24"/>
          <w:szCs w:val="24"/>
          <w14:ligatures w14:val="standardContextual"/>
        </w:rPr>
        <w:t xml:space="preserve"> </w:t>
      </w:r>
      <w:r w:rsidR="00492AB8"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akvatorij</w:t>
      </w:r>
      <w:r w:rsidR="00492AB8" w:rsidRPr="009A1E48">
        <w:rPr>
          <w:rFonts w:ascii="Times New Roman" w:hAnsi="Times New Roman" w:cs="Times New Roman"/>
          <w:kern w:val="2"/>
          <w:sz w:val="24"/>
          <w:szCs w:val="24"/>
          <w14:ligatures w14:val="standardContextual"/>
        </w:rPr>
        <w:t>a daļa)</w:t>
      </w:r>
      <w:r w:rsidRPr="009A1E48">
        <w:rPr>
          <w:rFonts w:ascii="Times New Roman" w:hAnsi="Times New Roman" w:cs="Times New Roman"/>
          <w:kern w:val="2"/>
          <w:sz w:val="24"/>
          <w:szCs w:val="24"/>
          <w14:ligatures w14:val="standardContextual"/>
        </w:rPr>
        <w:t xml:space="preserve"> projektēšana</w:t>
      </w:r>
      <w:r w:rsidR="0025499A"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bija viena no </w:t>
      </w:r>
      <w:r w:rsidR="0091208B" w:rsidRPr="009A1E48">
        <w:rPr>
          <w:rFonts w:ascii="Times New Roman" w:hAnsi="Times New Roman" w:cs="Times New Roman"/>
          <w:kern w:val="2"/>
          <w:sz w:val="24"/>
          <w:szCs w:val="24"/>
          <w14:ligatures w14:val="standardContextual"/>
        </w:rPr>
        <w:br/>
      </w:r>
      <w:r w:rsidRPr="009A1E48">
        <w:rPr>
          <w:rFonts w:ascii="Times New Roman" w:hAnsi="Times New Roman" w:cs="Times New Roman"/>
          <w:kern w:val="2"/>
          <w:sz w:val="24"/>
          <w:szCs w:val="24"/>
          <w14:ligatures w14:val="standardContextual"/>
        </w:rPr>
        <w:t xml:space="preserve">2015. gada 24. novembrī parakstītā CEF finansēšanas līguma </w:t>
      </w:r>
      <w:r w:rsidR="000B68C2" w:rsidRPr="009A1E48">
        <w:rPr>
          <w:rFonts w:ascii="Times New Roman" w:hAnsi="Times New Roman" w:cs="Times New Roman"/>
          <w:kern w:val="2"/>
          <w:sz w:val="24"/>
          <w:szCs w:val="24"/>
          <w14:ligatures w14:val="standardContextual"/>
        </w:rPr>
        <w:br/>
      </w:r>
      <w:r w:rsidR="00CE770B" w:rsidRPr="009A1E48">
        <w:rPr>
          <w:rFonts w:ascii="Times New Roman" w:hAnsi="Times New Roman" w:cs="Times New Roman"/>
          <w:kern w:val="2"/>
          <w:sz w:val="24"/>
          <w:szCs w:val="24"/>
          <w14:ligatures w14:val="standardContextual"/>
        </w:rPr>
        <w:t xml:space="preserve">Nr. </w:t>
      </w:r>
      <w:r w:rsidR="00F1450F" w:rsidRPr="009A1E48">
        <w:rPr>
          <w:rFonts w:ascii="Times New Roman" w:hAnsi="Times New Roman" w:cs="Times New Roman"/>
          <w:kern w:val="2"/>
          <w:sz w:val="24"/>
          <w:szCs w:val="24"/>
          <w14:ligatures w14:val="standardContextual"/>
        </w:rPr>
        <w:t>2</w:t>
      </w:r>
      <w:r w:rsidR="00E17A15" w:rsidRPr="009A1E48">
        <w:rPr>
          <w:rFonts w:ascii="Times New Roman" w:hAnsi="Times New Roman" w:cs="Times New Roman"/>
          <w:kern w:val="2"/>
          <w:sz w:val="24"/>
          <w:szCs w:val="24"/>
          <w14:ligatures w14:val="standardContextual"/>
        </w:rPr>
        <w:t xml:space="preserve">014-EU-TMC-0560-M </w:t>
      </w:r>
      <w:r w:rsidR="00D1697A" w:rsidRPr="009A1E48">
        <w:rPr>
          <w:rFonts w:ascii="Times New Roman" w:hAnsi="Times New Roman" w:cs="Times New Roman"/>
          <w:kern w:val="2"/>
          <w:sz w:val="24"/>
          <w:szCs w:val="24"/>
          <w14:ligatures w14:val="standardContextual"/>
        </w:rPr>
        <w:t xml:space="preserve">(turpmāk – CEF1) </w:t>
      </w:r>
      <w:r w:rsidRPr="009A1E48">
        <w:rPr>
          <w:rFonts w:ascii="Times New Roman" w:hAnsi="Times New Roman" w:cs="Times New Roman"/>
          <w:kern w:val="2"/>
          <w:sz w:val="24"/>
          <w:szCs w:val="24"/>
          <w14:ligatures w14:val="standardContextual"/>
        </w:rPr>
        <w:t>aktivitātēm</w:t>
      </w:r>
      <w:r w:rsidR="00157181" w:rsidRPr="009A1E48">
        <w:rPr>
          <w:rFonts w:ascii="Times New Roman" w:hAnsi="Times New Roman" w:cs="Times New Roman"/>
          <w:kern w:val="2"/>
          <w:sz w:val="24"/>
          <w:szCs w:val="24"/>
          <w14:ligatures w14:val="standardContextual"/>
        </w:rPr>
        <w:t xml:space="preserve"> (nodevumiem)</w:t>
      </w:r>
      <w:r w:rsidRPr="009A1E48">
        <w:rPr>
          <w:rFonts w:ascii="Times New Roman" w:hAnsi="Times New Roman" w:cs="Times New Roman"/>
          <w:kern w:val="2"/>
          <w:sz w:val="24"/>
          <w:szCs w:val="24"/>
          <w14:ligatures w14:val="standardContextual"/>
        </w:rPr>
        <w:t>.</w:t>
      </w:r>
    </w:p>
    <w:p w14:paraId="435CCBCE" w14:textId="0AC2501C" w:rsidR="006846C8" w:rsidRPr="009A1E48" w:rsidRDefault="008E4098"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Savukārt, b</w:t>
      </w:r>
      <w:r w:rsidR="00FD6CDE" w:rsidRPr="009A1E48">
        <w:rPr>
          <w:rFonts w:ascii="Times New Roman" w:hAnsi="Times New Roman" w:cs="Times New Roman"/>
          <w:kern w:val="2"/>
          <w:sz w:val="24"/>
          <w:szCs w:val="24"/>
          <w14:ligatures w14:val="standardContextual"/>
        </w:rPr>
        <w:t>als</w:t>
      </w:r>
      <w:r w:rsidR="0040031A" w:rsidRPr="009A1E48">
        <w:rPr>
          <w:rFonts w:ascii="Times New Roman" w:hAnsi="Times New Roman" w:cs="Times New Roman"/>
          <w:kern w:val="2"/>
          <w:sz w:val="24"/>
          <w:szCs w:val="24"/>
          <w14:ligatures w14:val="standardContextual"/>
        </w:rPr>
        <w:t>toties uz 2021. gada Informatīv</w:t>
      </w:r>
      <w:r w:rsidR="008E50AC" w:rsidRPr="009A1E48">
        <w:rPr>
          <w:rFonts w:ascii="Times New Roman" w:hAnsi="Times New Roman" w:cs="Times New Roman"/>
          <w:kern w:val="2"/>
          <w:sz w:val="24"/>
          <w:szCs w:val="24"/>
          <w14:ligatures w14:val="standardContextual"/>
        </w:rPr>
        <w:t>o</w:t>
      </w:r>
      <w:r w:rsidR="0040031A" w:rsidRPr="009A1E48">
        <w:rPr>
          <w:rFonts w:ascii="Times New Roman" w:hAnsi="Times New Roman" w:cs="Times New Roman"/>
          <w:kern w:val="2"/>
          <w:sz w:val="24"/>
          <w:szCs w:val="24"/>
          <w14:ligatures w14:val="standardContextual"/>
        </w:rPr>
        <w:t xml:space="preserve"> ziņojumu,</w:t>
      </w:r>
      <w:r w:rsidR="006846C8" w:rsidRPr="009A1E48">
        <w:rPr>
          <w:rFonts w:ascii="Times New Roman" w:hAnsi="Times New Roman" w:cs="Times New Roman"/>
          <w:kern w:val="2"/>
          <w:sz w:val="24"/>
          <w:szCs w:val="24"/>
          <w14:ligatures w14:val="standardContextual"/>
        </w:rPr>
        <w:t xml:space="preserve"> </w:t>
      </w:r>
      <w:r w:rsidR="00043470" w:rsidRPr="009A1E48">
        <w:rPr>
          <w:rFonts w:ascii="Times New Roman" w:hAnsi="Times New Roman" w:cs="Times New Roman"/>
          <w:kern w:val="2"/>
          <w:sz w:val="24"/>
          <w:szCs w:val="24"/>
          <w14:ligatures w14:val="standardContextual"/>
        </w:rPr>
        <w:br/>
      </w:r>
      <w:r w:rsidR="006846C8" w:rsidRPr="009A1E48">
        <w:rPr>
          <w:rFonts w:ascii="Times New Roman" w:hAnsi="Times New Roman" w:cs="Times New Roman"/>
          <w:kern w:val="2"/>
          <w:sz w:val="24"/>
          <w:szCs w:val="24"/>
          <w14:ligatures w14:val="standardContextual"/>
        </w:rPr>
        <w:t xml:space="preserve">2022. </w:t>
      </w:r>
      <w:r w:rsidR="640305A2" w:rsidRPr="009A1E48">
        <w:rPr>
          <w:rFonts w:ascii="Times New Roman" w:hAnsi="Times New Roman" w:cs="Times New Roman"/>
          <w:kern w:val="2"/>
          <w:sz w:val="24"/>
          <w:szCs w:val="24"/>
          <w14:ligatures w14:val="standardContextual"/>
        </w:rPr>
        <w:t>g</w:t>
      </w:r>
      <w:r w:rsidR="006846C8" w:rsidRPr="009A1E48">
        <w:rPr>
          <w:rFonts w:ascii="Times New Roman" w:hAnsi="Times New Roman" w:cs="Times New Roman"/>
          <w:kern w:val="2"/>
          <w:sz w:val="24"/>
          <w:szCs w:val="24"/>
          <w14:ligatures w14:val="standardContextual"/>
        </w:rPr>
        <w:t>ada</w:t>
      </w:r>
      <w:r w:rsidR="4EFAF699" w:rsidRPr="009A1E48">
        <w:rPr>
          <w:rFonts w:ascii="Times New Roman" w:hAnsi="Times New Roman" w:cs="Times New Roman"/>
          <w:kern w:val="2"/>
          <w:sz w:val="24"/>
          <w:szCs w:val="24"/>
          <w14:ligatures w14:val="standardContextual"/>
        </w:rPr>
        <w:t xml:space="preserve"> </w:t>
      </w:r>
      <w:r w:rsidR="006846C8" w:rsidRPr="009A1E48">
        <w:rPr>
          <w:rFonts w:ascii="Times New Roman" w:hAnsi="Times New Roman" w:cs="Times New Roman"/>
          <w:kern w:val="2"/>
          <w:sz w:val="24"/>
          <w:szCs w:val="24"/>
          <w14:ligatures w14:val="standardContextual"/>
        </w:rPr>
        <w:t xml:space="preserve">20. </w:t>
      </w:r>
      <w:r w:rsidR="00BA22A8" w:rsidRPr="009A1E48">
        <w:rPr>
          <w:rFonts w:ascii="Times New Roman" w:hAnsi="Times New Roman" w:cs="Times New Roman"/>
          <w:kern w:val="2"/>
          <w:sz w:val="24"/>
          <w:szCs w:val="24"/>
          <w14:ligatures w14:val="standardContextual"/>
        </w:rPr>
        <w:t>a</w:t>
      </w:r>
      <w:r w:rsidR="006846C8" w:rsidRPr="009A1E48">
        <w:rPr>
          <w:rFonts w:ascii="Times New Roman" w:hAnsi="Times New Roman" w:cs="Times New Roman"/>
          <w:kern w:val="2"/>
          <w:sz w:val="24"/>
          <w:szCs w:val="24"/>
          <w14:ligatures w14:val="standardContextual"/>
        </w:rPr>
        <w:t xml:space="preserve">ugustā tika noslēgts </w:t>
      </w:r>
      <w:r w:rsidR="00BA22A8" w:rsidRPr="009A1E48">
        <w:rPr>
          <w:rFonts w:ascii="Times New Roman" w:hAnsi="Times New Roman" w:cs="Times New Roman"/>
          <w:kern w:val="2"/>
          <w:sz w:val="24"/>
          <w:szCs w:val="24"/>
          <w14:ligatures w14:val="standardContextual"/>
        </w:rPr>
        <w:t xml:space="preserve">CEF </w:t>
      </w:r>
      <w:r w:rsidR="00D93655" w:rsidRPr="009A1E48">
        <w:rPr>
          <w:rFonts w:ascii="Times New Roman" w:hAnsi="Times New Roman" w:cs="Times New Roman"/>
          <w:kern w:val="2"/>
          <w:sz w:val="24"/>
          <w:szCs w:val="24"/>
          <w14:ligatures w14:val="standardContextual"/>
        </w:rPr>
        <w:t>m</w:t>
      </w:r>
      <w:r w:rsidR="006846C8" w:rsidRPr="009A1E48">
        <w:rPr>
          <w:rFonts w:ascii="Times New Roman" w:hAnsi="Times New Roman" w:cs="Times New Roman"/>
          <w:kern w:val="2"/>
          <w:sz w:val="24"/>
          <w:szCs w:val="24"/>
          <w14:ligatures w14:val="standardContextual"/>
        </w:rPr>
        <w:t xml:space="preserve">ilitārās mobilitātes finansēšanas līgums </w:t>
      </w:r>
      <w:r w:rsidRPr="009A1E48">
        <w:rPr>
          <w:rFonts w:ascii="Times New Roman" w:hAnsi="Times New Roman" w:cs="Times New Roman"/>
          <w:kern w:val="2"/>
          <w:sz w:val="24"/>
          <w:szCs w:val="24"/>
          <w14:ligatures w14:val="standardContextual"/>
        </w:rPr>
        <w:br/>
      </w:r>
      <w:r w:rsidR="003504B9" w:rsidRPr="009A1E48">
        <w:rPr>
          <w:rFonts w:ascii="Times New Roman" w:hAnsi="Times New Roman" w:cs="Times New Roman"/>
          <w:kern w:val="2"/>
          <w:sz w:val="24"/>
          <w:szCs w:val="24"/>
          <w14:ligatures w14:val="standardContextual"/>
        </w:rPr>
        <w:t xml:space="preserve">Nr. </w:t>
      </w:r>
      <w:r w:rsidR="00DA0FA5" w:rsidRPr="009A1E48">
        <w:rPr>
          <w:rFonts w:ascii="Times New Roman" w:hAnsi="Times New Roman" w:cs="Times New Roman"/>
          <w:kern w:val="2"/>
          <w:sz w:val="24"/>
          <w:szCs w:val="24"/>
          <w14:ligatures w14:val="standardContextual"/>
        </w:rPr>
        <w:t xml:space="preserve">21-LV-TM-RBMMLV CEF2-1MM </w:t>
      </w:r>
      <w:r w:rsidR="006846C8" w:rsidRPr="009A1E48">
        <w:rPr>
          <w:rFonts w:ascii="Times New Roman" w:hAnsi="Times New Roman" w:cs="Times New Roman"/>
          <w:kern w:val="2"/>
          <w:sz w:val="24"/>
          <w:szCs w:val="24"/>
          <w14:ligatures w14:val="standardContextual"/>
        </w:rPr>
        <w:t xml:space="preserve">(turpmāk – MM 2021). </w:t>
      </w:r>
      <w:r w:rsidR="001800F9" w:rsidRPr="009A1E48">
        <w:rPr>
          <w:rFonts w:ascii="Times New Roman" w:hAnsi="Times New Roman" w:cs="Times New Roman"/>
          <w:kern w:val="2"/>
          <w:sz w:val="24"/>
          <w:szCs w:val="24"/>
          <w14:ligatures w14:val="standardContextual"/>
        </w:rPr>
        <w:t>V</w:t>
      </w:r>
      <w:r w:rsidR="008F6D9A" w:rsidRPr="009A1E48">
        <w:rPr>
          <w:rFonts w:ascii="Times New Roman" w:hAnsi="Times New Roman" w:cs="Times New Roman"/>
          <w:kern w:val="2"/>
          <w:sz w:val="24"/>
          <w:szCs w:val="24"/>
          <w14:ligatures w14:val="standardContextual"/>
        </w:rPr>
        <w:t xml:space="preserve">iena no šī granta </w:t>
      </w:r>
      <w:r w:rsidR="001800F9" w:rsidRPr="009A1E48">
        <w:rPr>
          <w:rFonts w:ascii="Times New Roman" w:hAnsi="Times New Roman" w:cs="Times New Roman"/>
          <w:kern w:val="2"/>
          <w:sz w:val="24"/>
          <w:szCs w:val="24"/>
          <w14:ligatures w14:val="standardContextual"/>
        </w:rPr>
        <w:t xml:space="preserve">līguma </w:t>
      </w:r>
      <w:r w:rsidR="008F6D9A" w:rsidRPr="009A1E48">
        <w:rPr>
          <w:rFonts w:ascii="Times New Roman" w:hAnsi="Times New Roman" w:cs="Times New Roman"/>
          <w:kern w:val="2"/>
          <w:sz w:val="24"/>
          <w:szCs w:val="24"/>
          <w14:ligatures w14:val="standardContextual"/>
        </w:rPr>
        <w:t>aktivitātēm</w:t>
      </w:r>
      <w:r w:rsidR="00097D90" w:rsidRPr="009A1E48">
        <w:rPr>
          <w:rFonts w:ascii="Times New Roman" w:hAnsi="Times New Roman" w:cs="Times New Roman"/>
          <w:kern w:val="2"/>
          <w:sz w:val="24"/>
          <w:szCs w:val="24"/>
          <w14:ligatures w14:val="standardContextual"/>
        </w:rPr>
        <w:t xml:space="preserve"> </w:t>
      </w:r>
      <w:r w:rsidR="00CF41B5" w:rsidRPr="009A1E48">
        <w:rPr>
          <w:rFonts w:ascii="Times New Roman" w:hAnsi="Times New Roman" w:cs="Times New Roman"/>
          <w:kern w:val="2"/>
          <w:sz w:val="24"/>
          <w:szCs w:val="24"/>
          <w14:ligatures w14:val="standardContextual"/>
        </w:rPr>
        <w:t>(</w:t>
      </w:r>
      <w:r w:rsidR="00097D90" w:rsidRPr="009A1E48">
        <w:rPr>
          <w:rFonts w:ascii="Times New Roman" w:hAnsi="Times New Roman" w:cs="Times New Roman"/>
          <w:kern w:val="2"/>
          <w:sz w:val="24"/>
          <w:szCs w:val="24"/>
          <w14:ligatures w14:val="standardContextual"/>
        </w:rPr>
        <w:t>nodevums</w:t>
      </w:r>
      <w:r w:rsidR="00CF41B5" w:rsidRPr="009A1E48">
        <w:rPr>
          <w:rFonts w:ascii="Times New Roman" w:hAnsi="Times New Roman" w:cs="Times New Roman"/>
          <w:kern w:val="2"/>
          <w:sz w:val="24"/>
          <w:szCs w:val="24"/>
          <w14:ligatures w14:val="standardContextual"/>
        </w:rPr>
        <w:t>)</w:t>
      </w:r>
      <w:r w:rsidR="001800F9" w:rsidRPr="009A1E48">
        <w:rPr>
          <w:rFonts w:ascii="Times New Roman" w:hAnsi="Times New Roman" w:cs="Times New Roman"/>
          <w:kern w:val="2"/>
          <w:sz w:val="24"/>
          <w:szCs w:val="24"/>
          <w14:ligatures w14:val="standardContextual"/>
        </w:rPr>
        <w:t xml:space="preserve"> </w:t>
      </w:r>
      <w:r w:rsidR="00D52531" w:rsidRPr="009A1E48">
        <w:rPr>
          <w:rFonts w:ascii="Times New Roman" w:hAnsi="Times New Roman" w:cs="Times New Roman"/>
          <w:kern w:val="2"/>
          <w:sz w:val="24"/>
          <w:szCs w:val="24"/>
          <w14:ligatures w14:val="standardContextual"/>
        </w:rPr>
        <w:t>ir</w:t>
      </w:r>
      <w:r w:rsidR="006846C8" w:rsidRPr="009A1E48">
        <w:rPr>
          <w:rFonts w:ascii="Times New Roman" w:hAnsi="Times New Roman" w:cs="Times New Roman"/>
          <w:kern w:val="2"/>
          <w:sz w:val="24"/>
          <w:szCs w:val="24"/>
          <w14:ligatures w14:val="standardContextual"/>
        </w:rPr>
        <w:t xml:space="preserve"> tilta autoceļa daļas projektēšan</w:t>
      </w:r>
      <w:r w:rsidR="00BE38D1" w:rsidRPr="009A1E48">
        <w:rPr>
          <w:rFonts w:ascii="Times New Roman" w:hAnsi="Times New Roman" w:cs="Times New Roman"/>
          <w:kern w:val="2"/>
          <w:sz w:val="24"/>
          <w:szCs w:val="24"/>
          <w14:ligatures w14:val="standardContextual"/>
        </w:rPr>
        <w:t>a</w:t>
      </w:r>
      <w:r w:rsidR="006846C8" w:rsidRPr="009A1E48">
        <w:rPr>
          <w:rFonts w:ascii="Times New Roman" w:hAnsi="Times New Roman" w:cs="Times New Roman"/>
          <w:kern w:val="2"/>
          <w:sz w:val="24"/>
          <w:szCs w:val="24"/>
          <w14:ligatures w14:val="standardContextual"/>
        </w:rPr>
        <w:t xml:space="preserve">, nodrošinot pilnu apvienotā tilta izbūves risinājumu civilajām un militārajām vajadzībām, tai skaitā nepieciešamās papildu satiksmes infrastruktūras </w:t>
      </w:r>
      <w:r w:rsidR="00D203DD" w:rsidRPr="009A1E48">
        <w:rPr>
          <w:rFonts w:ascii="Times New Roman" w:hAnsi="Times New Roman" w:cs="Times New Roman"/>
          <w:kern w:val="2"/>
          <w:sz w:val="24"/>
          <w:szCs w:val="24"/>
          <w14:ligatures w14:val="standardContextual"/>
        </w:rPr>
        <w:t>–</w:t>
      </w:r>
      <w:r w:rsidR="006846C8" w:rsidRPr="009A1E48">
        <w:rPr>
          <w:rFonts w:ascii="Times New Roman" w:hAnsi="Times New Roman" w:cs="Times New Roman"/>
          <w:kern w:val="2"/>
          <w:sz w:val="24"/>
          <w:szCs w:val="24"/>
          <w14:ligatures w14:val="standardContextual"/>
        </w:rPr>
        <w:t xml:space="preserve"> ceļu pārvadu, apļveida krustojumu un citu drošas un nepārtrauktas transporta plūsmas nodrošināšanai būtisku elementu izstrādi, kas nodrošinātu piekļuvi tiltam.</w:t>
      </w:r>
      <w:r w:rsidR="00D52531" w:rsidRPr="009A1E48">
        <w:rPr>
          <w:rFonts w:ascii="Times New Roman" w:hAnsi="Times New Roman" w:cs="Times New Roman"/>
          <w:kern w:val="2"/>
          <w:sz w:val="24"/>
          <w:szCs w:val="24"/>
          <w14:ligatures w14:val="standardContextual"/>
        </w:rPr>
        <w:t xml:space="preserve"> </w:t>
      </w:r>
    </w:p>
    <w:p w14:paraId="5A0365D7" w14:textId="0B70A5E0" w:rsidR="006846C8" w:rsidRPr="009A1E48" w:rsidRDefault="006846C8"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Apvienotā tilta balstu būvniecības pieteikums </w:t>
      </w:r>
      <w:r w:rsidR="009543FE" w:rsidRPr="009A1E48">
        <w:rPr>
          <w:rFonts w:ascii="Times New Roman" w:hAnsi="Times New Roman" w:cs="Times New Roman"/>
          <w:kern w:val="2"/>
          <w:sz w:val="24"/>
          <w:szCs w:val="24"/>
          <w14:ligatures w14:val="standardContextual"/>
        </w:rPr>
        <w:t>CEF</w:t>
      </w:r>
      <w:r w:rsidRPr="009A1E48">
        <w:rPr>
          <w:rFonts w:ascii="Times New Roman" w:hAnsi="Times New Roman" w:cs="Times New Roman"/>
          <w:kern w:val="2"/>
          <w:sz w:val="24"/>
          <w:szCs w:val="24"/>
          <w14:ligatures w14:val="standardContextual"/>
        </w:rPr>
        <w:t xml:space="preserve"> militārās mobilitātes trešajam projektu uzsaukumam tika izskatīts Ministru kabineta 2023. gada</w:t>
      </w:r>
      <w:r w:rsidR="000B635F" w:rsidRPr="009A1E48">
        <w:rPr>
          <w:rFonts w:ascii="Times New Roman" w:hAnsi="Times New Roman" w:cs="Times New Roman"/>
          <w:kern w:val="2"/>
          <w:sz w:val="24"/>
          <w:szCs w:val="24"/>
          <w14:ligatures w14:val="standardContextual"/>
        </w:rPr>
        <w:t xml:space="preserve"> </w:t>
      </w:r>
      <w:r w:rsidR="00FD1061" w:rsidRPr="009A1E48">
        <w:rPr>
          <w:rFonts w:ascii="Times New Roman" w:hAnsi="Times New Roman" w:cs="Times New Roman"/>
          <w:kern w:val="2"/>
          <w:sz w:val="24"/>
          <w:szCs w:val="24"/>
          <w14:ligatures w14:val="standardContextual"/>
        </w:rPr>
        <w:t>1</w:t>
      </w:r>
      <w:r w:rsidRPr="009A1E48">
        <w:rPr>
          <w:rFonts w:ascii="Times New Roman" w:hAnsi="Times New Roman" w:cs="Times New Roman"/>
          <w:kern w:val="2"/>
          <w:sz w:val="24"/>
          <w:szCs w:val="24"/>
          <w14:ligatures w14:val="standardContextual"/>
        </w:rPr>
        <w:t xml:space="preserve">2. septembra sēdē </w:t>
      </w:r>
      <w:r w:rsidR="000B635F" w:rsidRPr="009A1E48">
        <w:rPr>
          <w:rFonts w:ascii="Times New Roman" w:hAnsi="Times New Roman" w:cs="Times New Roman"/>
          <w:kern w:val="2"/>
          <w:sz w:val="24"/>
          <w:szCs w:val="24"/>
          <w14:ligatures w14:val="standardContextual"/>
        </w:rPr>
        <w:br/>
      </w:r>
      <w:r w:rsidRPr="009A1E48">
        <w:rPr>
          <w:rFonts w:ascii="Times New Roman" w:hAnsi="Times New Roman" w:cs="Times New Roman"/>
          <w:kern w:val="2"/>
          <w:sz w:val="24"/>
          <w:szCs w:val="24"/>
          <w14:ligatures w14:val="standardContextual"/>
        </w:rPr>
        <w:t xml:space="preserve">“Informatīvais ziņojums </w:t>
      </w:r>
      <w:r w:rsidR="00413DEF"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Par Rail Baltica projekta Latvijas prioritārajām aktivitātēm Eiropas infrastruktūras savienošanas instrumenta pieteikumā militārās mobilitātes projektu uzsaukumam” </w:t>
      </w:r>
      <w:r w:rsidR="00413DEF" w:rsidRPr="009A1E48">
        <w:rPr>
          <w:rFonts w:ascii="Times New Roman" w:hAnsi="Times New Roman" w:cs="Times New Roman"/>
          <w:kern w:val="2"/>
          <w:sz w:val="24"/>
          <w:szCs w:val="24"/>
          <w14:ligatures w14:val="standardContextual"/>
        </w:rPr>
        <w:t xml:space="preserve">(prot. Nr. 44, 72. §; </w:t>
      </w:r>
      <w:r w:rsidRPr="009A1E48">
        <w:rPr>
          <w:rFonts w:ascii="Times New Roman" w:hAnsi="Times New Roman" w:cs="Times New Roman"/>
          <w:kern w:val="2"/>
          <w:sz w:val="24"/>
          <w:szCs w:val="24"/>
          <w14:ligatures w14:val="standardContextual"/>
        </w:rPr>
        <w:t>23</w:t>
      </w:r>
      <w:r w:rsidR="37B9EAC3"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TA</w:t>
      </w:r>
      <w:r w:rsidR="325584AB"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2011), kurā Ministru kabinets konceptuāli atbalstīja Latvijas prioritāro aktivitāšu iekļaušanu Rail Baltica projekta pieteikumā </w:t>
      </w:r>
      <w:r w:rsidR="009543FE" w:rsidRPr="009A1E48">
        <w:rPr>
          <w:rFonts w:ascii="Times New Roman" w:hAnsi="Times New Roman" w:cs="Times New Roman"/>
          <w:kern w:val="2"/>
          <w:sz w:val="24"/>
          <w:szCs w:val="24"/>
          <w14:ligatures w14:val="standardContextual"/>
        </w:rPr>
        <w:t>CEF</w:t>
      </w:r>
      <w:r w:rsidRPr="009A1E48">
        <w:rPr>
          <w:rFonts w:ascii="Times New Roman" w:hAnsi="Times New Roman" w:cs="Times New Roman"/>
          <w:kern w:val="2"/>
          <w:sz w:val="24"/>
          <w:szCs w:val="24"/>
          <w14:ligatures w14:val="standardContextual"/>
        </w:rPr>
        <w:t xml:space="preserve"> trešajam militārās mobilitātes projektu uzsaukumam</w:t>
      </w:r>
      <w:r w:rsidR="00E731AB" w:rsidRPr="009A1E48">
        <w:rPr>
          <w:rFonts w:ascii="Times New Roman" w:hAnsi="Times New Roman" w:cs="Times New Roman"/>
          <w:kern w:val="2"/>
          <w:sz w:val="24"/>
          <w:szCs w:val="24"/>
          <w14:ligatures w14:val="standardContextual"/>
        </w:rPr>
        <w:t>.</w:t>
      </w:r>
    </w:p>
    <w:p w14:paraId="52D1C736" w14:textId="121C0FB5" w:rsidR="00C075E8" w:rsidRPr="009A1E48" w:rsidRDefault="00C95C4D"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2023. </w:t>
      </w:r>
      <w:r w:rsidR="006846C8" w:rsidRPr="009A1E48">
        <w:rPr>
          <w:rFonts w:ascii="Times New Roman" w:hAnsi="Times New Roman" w:cs="Times New Roman"/>
          <w:kern w:val="2"/>
          <w:sz w:val="24"/>
          <w:szCs w:val="24"/>
          <w14:ligatures w14:val="standardContextual"/>
        </w:rPr>
        <w:t xml:space="preserve">gadā Ministrija pieteicās nākamajam </w:t>
      </w:r>
      <w:r w:rsidR="002E2050" w:rsidRPr="009A1E48">
        <w:rPr>
          <w:rFonts w:ascii="Times New Roman" w:hAnsi="Times New Roman" w:cs="Times New Roman"/>
          <w:kern w:val="2"/>
          <w:sz w:val="24"/>
          <w:szCs w:val="24"/>
          <w14:ligatures w14:val="standardContextual"/>
        </w:rPr>
        <w:t>m</w:t>
      </w:r>
      <w:r w:rsidR="006846C8" w:rsidRPr="009A1E48">
        <w:rPr>
          <w:rFonts w:ascii="Times New Roman" w:hAnsi="Times New Roman" w:cs="Times New Roman"/>
          <w:kern w:val="2"/>
          <w:sz w:val="24"/>
          <w:szCs w:val="24"/>
          <w14:ligatures w14:val="standardContextual"/>
        </w:rPr>
        <w:t xml:space="preserve">ilitārās mobilitātes grantu konkursam, un CINEA atbalstīja vienu no pieteiktajām aktivitātēm </w:t>
      </w:r>
      <w:r w:rsidR="009C3A48" w:rsidRPr="009A1E48">
        <w:rPr>
          <w:rFonts w:ascii="Times New Roman" w:hAnsi="Times New Roman" w:cs="Times New Roman"/>
          <w:kern w:val="2"/>
          <w:sz w:val="24"/>
          <w:szCs w:val="24"/>
          <w14:ligatures w14:val="standardContextual"/>
        </w:rPr>
        <w:t>–</w:t>
      </w:r>
      <w:r w:rsidR="006846C8" w:rsidRPr="009A1E48">
        <w:rPr>
          <w:rFonts w:ascii="Times New Roman" w:hAnsi="Times New Roman" w:cs="Times New Roman"/>
          <w:kern w:val="2"/>
          <w:sz w:val="24"/>
          <w:szCs w:val="24"/>
          <w14:ligatures w14:val="standardContextual"/>
        </w:rPr>
        <w:t xml:space="preserve"> Apvienotā tilta 1. kārtas būvniecību un būvuzraudzību, kā arī projekta ieviešanas atbalsta pasākumus. </w:t>
      </w:r>
    </w:p>
    <w:p w14:paraId="4F66D84C" w14:textId="7C1B9173" w:rsidR="006846C8" w:rsidRPr="009A1E48" w:rsidRDefault="009A3AB0"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MM 2023</w:t>
      </w:r>
      <w:r w:rsidR="003A6D09" w:rsidRPr="009A1E48">
        <w:rPr>
          <w:rFonts w:ascii="Times New Roman" w:hAnsi="Times New Roman" w:cs="Times New Roman"/>
          <w:kern w:val="2"/>
          <w:sz w:val="24"/>
          <w:szCs w:val="24"/>
          <w14:ligatures w14:val="standardContextual"/>
        </w:rPr>
        <w:t xml:space="preserve"> g</w:t>
      </w:r>
      <w:r w:rsidR="006846C8" w:rsidRPr="009A1E48">
        <w:rPr>
          <w:rFonts w:ascii="Times New Roman" w:hAnsi="Times New Roman" w:cs="Times New Roman"/>
          <w:kern w:val="2"/>
          <w:sz w:val="24"/>
          <w:szCs w:val="24"/>
          <w14:ligatures w14:val="standardContextual"/>
        </w:rPr>
        <w:t xml:space="preserve">ranta līguma mērķis </w:t>
      </w:r>
      <w:r w:rsidR="002F4624" w:rsidRPr="009A1E48">
        <w:rPr>
          <w:rFonts w:ascii="Times New Roman" w:hAnsi="Times New Roman" w:cs="Times New Roman"/>
          <w:kern w:val="2"/>
          <w:sz w:val="24"/>
          <w:szCs w:val="24"/>
          <w14:ligatures w14:val="standardContextual"/>
        </w:rPr>
        <w:t>ir</w:t>
      </w:r>
      <w:r w:rsidR="006846C8" w:rsidRPr="009A1E48">
        <w:rPr>
          <w:rFonts w:ascii="Times New Roman" w:hAnsi="Times New Roman" w:cs="Times New Roman"/>
          <w:kern w:val="2"/>
          <w:sz w:val="24"/>
          <w:szCs w:val="24"/>
          <w14:ligatures w14:val="standardContextual"/>
        </w:rPr>
        <w:t xml:space="preserve"> nodrošināt Eiropas Savienības līdzfinansējumu militārās mobilitātes prasību integrēšanai Rail Baltica projekta Latvijas daļā, īstenojot apvienotā autoceļa un dzelzceļa tilta pār Daugavu būvniecības pirmo posmu. Granta ietvaros tika finansētas darbības, kas nodrošinātu divējāda lietojuma transporta infrastruktūras izbūvi, </w:t>
      </w:r>
      <w:r w:rsidR="0073252C" w:rsidRPr="009A1E48">
        <w:rPr>
          <w:rFonts w:ascii="Times New Roman" w:hAnsi="Times New Roman" w:cs="Times New Roman"/>
          <w:kern w:val="2"/>
          <w:sz w:val="24"/>
          <w:szCs w:val="24"/>
          <w14:ligatures w14:val="standardContextual"/>
        </w:rPr>
        <w:t>TEN-T</w:t>
      </w:r>
      <w:r w:rsidR="006846C8" w:rsidRPr="009A1E48">
        <w:rPr>
          <w:rFonts w:ascii="Times New Roman" w:hAnsi="Times New Roman" w:cs="Times New Roman"/>
          <w:kern w:val="2"/>
          <w:sz w:val="24"/>
          <w:szCs w:val="24"/>
          <w14:ligatures w14:val="standardContextual"/>
        </w:rPr>
        <w:t xml:space="preserve"> attīstību un infrastruktūras atbilstību militārās mobilitātes tehniskajām prasībām. </w:t>
      </w:r>
      <w:r w:rsidRPr="009A1E48">
        <w:rPr>
          <w:rFonts w:ascii="Times New Roman" w:hAnsi="Times New Roman" w:cs="Times New Roman"/>
          <w:kern w:val="2"/>
          <w:sz w:val="24"/>
          <w:szCs w:val="24"/>
          <w14:ligatures w14:val="standardContextual"/>
        </w:rPr>
        <w:t>MM 2023</w:t>
      </w:r>
      <w:r w:rsidR="006846C8" w:rsidRPr="009A1E48">
        <w:rPr>
          <w:rFonts w:ascii="Times New Roman" w:hAnsi="Times New Roman" w:cs="Times New Roman"/>
          <w:kern w:val="2"/>
          <w:sz w:val="24"/>
          <w:szCs w:val="24"/>
          <w14:ligatures w14:val="standardContextual"/>
        </w:rPr>
        <w:t xml:space="preserve"> nodevums </w:t>
      </w:r>
      <w:r w:rsidR="00DF0369" w:rsidRPr="009A1E48">
        <w:rPr>
          <w:rFonts w:ascii="Times New Roman" w:hAnsi="Times New Roman" w:cs="Times New Roman"/>
          <w:kern w:val="2"/>
          <w:sz w:val="24"/>
          <w:szCs w:val="24"/>
          <w14:ligatures w14:val="standardContextual"/>
        </w:rPr>
        <w:t>ir</w:t>
      </w:r>
      <w:r w:rsidR="006846C8" w:rsidRPr="009A1E48">
        <w:rPr>
          <w:rFonts w:ascii="Times New Roman" w:hAnsi="Times New Roman" w:cs="Times New Roman"/>
          <w:kern w:val="2"/>
          <w:sz w:val="24"/>
          <w:szCs w:val="24"/>
          <w14:ligatures w14:val="standardContextual"/>
        </w:rPr>
        <w:t xml:space="preserve"> </w:t>
      </w:r>
      <w:r w:rsidR="000E0BAE" w:rsidRPr="009A1E48">
        <w:rPr>
          <w:rFonts w:ascii="Times New Roman" w:hAnsi="Times New Roman" w:cs="Times New Roman"/>
          <w:kern w:val="2"/>
          <w:sz w:val="24"/>
          <w:szCs w:val="24"/>
          <w14:ligatures w14:val="standardContextual"/>
        </w:rPr>
        <w:t>A</w:t>
      </w:r>
      <w:r w:rsidR="006846C8" w:rsidRPr="009A1E48">
        <w:rPr>
          <w:rFonts w:ascii="Times New Roman" w:hAnsi="Times New Roman" w:cs="Times New Roman"/>
          <w:kern w:val="2"/>
          <w:sz w:val="24"/>
          <w:szCs w:val="24"/>
          <w14:ligatures w14:val="standardContextual"/>
        </w:rPr>
        <w:t>pvienotā Daugavas upes autoceļa un dzelzceļa tilta būvniecības pirmā posma pabeigšana, kas ietv</w:t>
      </w:r>
      <w:r w:rsidR="00920C13" w:rsidRPr="009A1E48">
        <w:rPr>
          <w:rFonts w:ascii="Times New Roman" w:hAnsi="Times New Roman" w:cs="Times New Roman"/>
          <w:kern w:val="2"/>
          <w:sz w:val="24"/>
          <w:szCs w:val="24"/>
          <w14:ligatures w14:val="standardContextual"/>
        </w:rPr>
        <w:t>e</w:t>
      </w:r>
      <w:r w:rsidR="006846C8" w:rsidRPr="009A1E48">
        <w:rPr>
          <w:rFonts w:ascii="Times New Roman" w:hAnsi="Times New Roman" w:cs="Times New Roman"/>
          <w:kern w:val="2"/>
          <w:sz w:val="24"/>
          <w:szCs w:val="24"/>
          <w14:ligatures w14:val="standardContextual"/>
        </w:rPr>
        <w:t>r astoņu tilta balstu un viena krasta balsta (</w:t>
      </w:r>
      <w:proofErr w:type="spellStart"/>
      <w:r w:rsidR="006846C8" w:rsidRPr="009A1E48">
        <w:rPr>
          <w:rFonts w:ascii="Times New Roman" w:hAnsi="Times New Roman" w:cs="Times New Roman"/>
          <w:i/>
          <w:kern w:val="2"/>
          <w:sz w:val="24"/>
          <w:szCs w:val="24"/>
          <w14:ligatures w14:val="standardContextual"/>
        </w:rPr>
        <w:t>abutment</w:t>
      </w:r>
      <w:proofErr w:type="spellEnd"/>
      <w:r w:rsidR="006846C8" w:rsidRPr="009A1E48">
        <w:rPr>
          <w:rFonts w:ascii="Times New Roman" w:hAnsi="Times New Roman" w:cs="Times New Roman"/>
          <w:kern w:val="2"/>
          <w:sz w:val="24"/>
          <w:szCs w:val="24"/>
          <w14:ligatures w14:val="standardContextual"/>
        </w:rPr>
        <w:t>) izbūvi un nodošanu</w:t>
      </w:r>
      <w:r w:rsidR="00D00FFE" w:rsidRPr="009A1E48">
        <w:rPr>
          <w:rFonts w:ascii="Times New Roman" w:hAnsi="Times New Roman" w:cs="Times New Roman"/>
          <w:kern w:val="2"/>
          <w:sz w:val="24"/>
          <w:szCs w:val="24"/>
          <w14:ligatures w14:val="standardContextual"/>
        </w:rPr>
        <w:t>.</w:t>
      </w:r>
      <w:r w:rsidR="00E731AB" w:rsidRPr="009A1E48">
        <w:rPr>
          <w:rFonts w:ascii="Times New Roman" w:hAnsi="Times New Roman" w:cs="Times New Roman"/>
          <w:kern w:val="2"/>
          <w:sz w:val="24"/>
          <w:szCs w:val="24"/>
          <w14:ligatures w14:val="standardContextual"/>
        </w:rPr>
        <w:t xml:space="preserve"> Latvijai MM 2023 ietvaros ir pieejams 103 102 358 </w:t>
      </w:r>
      <w:r w:rsidR="00377B49" w:rsidRPr="009A1E48">
        <w:rPr>
          <w:rFonts w:ascii="Times New Roman" w:hAnsi="Times New Roman" w:cs="Times New Roman"/>
          <w:i/>
          <w:iCs/>
          <w:kern w:val="2"/>
          <w:sz w:val="24"/>
          <w:szCs w:val="24"/>
          <w14:ligatures w14:val="standardContextual"/>
        </w:rPr>
        <w:t>e</w:t>
      </w:r>
      <w:r w:rsidR="00413DEF"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00E731AB" w:rsidRPr="009A1E48">
        <w:rPr>
          <w:rFonts w:ascii="Times New Roman" w:hAnsi="Times New Roman" w:cs="Times New Roman"/>
          <w:kern w:val="2"/>
          <w:sz w:val="24"/>
          <w:szCs w:val="24"/>
          <w14:ligatures w14:val="standardContextual"/>
        </w:rPr>
        <w:t xml:space="preserve"> finansējums, </w:t>
      </w:r>
      <w:r w:rsidR="002462F3" w:rsidRPr="009A1E48">
        <w:rPr>
          <w:rFonts w:ascii="Times New Roman" w:hAnsi="Times New Roman" w:cs="Times New Roman"/>
          <w:kern w:val="2"/>
          <w:sz w:val="24"/>
          <w:szCs w:val="24"/>
          <w14:ligatures w14:val="standardContextual"/>
        </w:rPr>
        <w:t>ko veido</w:t>
      </w:r>
      <w:r w:rsidR="00E731AB" w:rsidRPr="009A1E48">
        <w:rPr>
          <w:rFonts w:ascii="Times New Roman" w:hAnsi="Times New Roman" w:cs="Times New Roman"/>
          <w:kern w:val="2"/>
          <w:sz w:val="24"/>
          <w:szCs w:val="24"/>
          <w14:ligatures w14:val="standardContextual"/>
        </w:rPr>
        <w:t xml:space="preserve"> </w:t>
      </w:r>
      <w:r w:rsidR="006542F9" w:rsidRPr="009A1E48">
        <w:rPr>
          <w:rFonts w:ascii="Times New Roman" w:hAnsi="Times New Roman" w:cs="Times New Roman"/>
          <w:kern w:val="2"/>
          <w:sz w:val="24"/>
          <w:szCs w:val="24"/>
          <w14:ligatures w14:val="standardContextual"/>
        </w:rPr>
        <w:t>Eiropas Komisijas</w:t>
      </w:r>
      <w:r w:rsidR="00E731AB" w:rsidRPr="009A1E48">
        <w:rPr>
          <w:rFonts w:ascii="Times New Roman" w:hAnsi="Times New Roman" w:cs="Times New Roman"/>
          <w:kern w:val="2"/>
          <w:sz w:val="24"/>
          <w:szCs w:val="24"/>
          <w14:ligatures w14:val="standardContextual"/>
        </w:rPr>
        <w:t xml:space="preserve"> finanšu palīdzības daļa 51 551 179 </w:t>
      </w:r>
      <w:r w:rsidR="00377B49" w:rsidRPr="009A1E48">
        <w:rPr>
          <w:rFonts w:ascii="Times New Roman" w:hAnsi="Times New Roman" w:cs="Times New Roman"/>
          <w:i/>
          <w:iCs/>
          <w:kern w:val="2"/>
          <w:sz w:val="24"/>
          <w:szCs w:val="24"/>
          <w14:ligatures w14:val="standardContextual"/>
        </w:rPr>
        <w:t>e</w:t>
      </w:r>
      <w:r w:rsidR="00413DEF"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00E731AB" w:rsidRPr="009A1E48">
        <w:rPr>
          <w:rFonts w:ascii="Times New Roman" w:hAnsi="Times New Roman" w:cs="Times New Roman"/>
          <w:kern w:val="2"/>
          <w:sz w:val="24"/>
          <w:szCs w:val="24"/>
          <w14:ligatures w14:val="standardContextual"/>
        </w:rPr>
        <w:t> un 51 551 179 </w:t>
      </w:r>
      <w:r w:rsidR="00377B49" w:rsidRPr="009A1E48">
        <w:rPr>
          <w:rFonts w:ascii="Times New Roman" w:hAnsi="Times New Roman" w:cs="Times New Roman"/>
          <w:i/>
          <w:iCs/>
          <w:kern w:val="2"/>
          <w:sz w:val="24"/>
          <w:szCs w:val="24"/>
          <w14:ligatures w14:val="standardContextual"/>
        </w:rPr>
        <w:t>e</w:t>
      </w:r>
      <w:r w:rsidR="00413DEF" w:rsidRPr="009A1E48">
        <w:rPr>
          <w:rFonts w:ascii="Times New Roman" w:hAnsi="Times New Roman" w:cs="Times New Roman"/>
          <w:i/>
          <w:iCs/>
          <w:kern w:val="2"/>
          <w:sz w:val="24"/>
          <w:szCs w:val="24"/>
          <w14:ligatures w14:val="standardContextual"/>
        </w:rPr>
        <w:t>u</w:t>
      </w:r>
      <w:r w:rsidR="00377B49" w:rsidRPr="009A1E48">
        <w:rPr>
          <w:rFonts w:ascii="Times New Roman" w:hAnsi="Times New Roman" w:cs="Times New Roman"/>
          <w:i/>
          <w:iCs/>
          <w:kern w:val="2"/>
          <w:sz w:val="24"/>
          <w:szCs w:val="24"/>
          <w14:ligatures w14:val="standardContextual"/>
        </w:rPr>
        <w:t>ro</w:t>
      </w:r>
      <w:r w:rsidR="00E731AB" w:rsidRPr="009A1E48">
        <w:rPr>
          <w:rFonts w:ascii="Times New Roman" w:hAnsi="Times New Roman" w:cs="Times New Roman"/>
          <w:kern w:val="2"/>
          <w:sz w:val="24"/>
          <w:szCs w:val="24"/>
          <w14:ligatures w14:val="standardContextual"/>
        </w:rPr>
        <w:t> valsts budžeta līdzfinansējums.</w:t>
      </w:r>
    </w:p>
    <w:p w14:paraId="30DF1161" w14:textId="593B469C" w:rsidR="00E731AB" w:rsidRPr="009A1E48" w:rsidRDefault="00C04069" w:rsidP="00542A5C">
      <w:pPr>
        <w:spacing w:after="0" w:line="240" w:lineRule="auto"/>
        <w:ind w:firstLine="567"/>
        <w:jc w:val="both"/>
        <w:rPr>
          <w:rFonts w:ascii="Times New Roman" w:hAnsi="Times New Roman" w:cs="Times New Roman"/>
          <w:sz w:val="24"/>
          <w:szCs w:val="24"/>
        </w:rPr>
      </w:pPr>
      <w:r w:rsidRPr="009A1E48">
        <w:rPr>
          <w:rFonts w:ascii="Times New Roman" w:hAnsi="Times New Roman" w:cs="Times New Roman"/>
          <w:kern w:val="2"/>
          <w:sz w:val="24"/>
          <w:szCs w:val="24"/>
          <w14:ligatures w14:val="standardContextual"/>
        </w:rPr>
        <w:t xml:space="preserve">Līdz MM 2023 beigām 2027. gada 30. jūnijā CINEA bija jāsaņem šādi starpposma ziņojumi: 2024. gada augustā – par projektēšanas darbu pabeigšanu; 2024. gada septembrī – par projekta pārbaudi un atbilstību </w:t>
      </w:r>
      <w:r w:rsidR="00FD4527" w:rsidRPr="009A1E48">
        <w:rPr>
          <w:rFonts w:ascii="Times New Roman" w:hAnsi="Times New Roman" w:cs="Times New Roman"/>
          <w:kern w:val="2"/>
          <w:sz w:val="24"/>
          <w:szCs w:val="24"/>
          <w14:ligatures w14:val="standardContextual"/>
        </w:rPr>
        <w:t>b</w:t>
      </w:r>
      <w:r w:rsidRPr="009A1E48">
        <w:rPr>
          <w:rFonts w:ascii="Times New Roman" w:hAnsi="Times New Roman" w:cs="Times New Roman"/>
          <w:kern w:val="2"/>
          <w:sz w:val="24"/>
          <w:szCs w:val="24"/>
          <w14:ligatures w14:val="standardContextual"/>
        </w:rPr>
        <w:t xml:space="preserve">ūvniecības līguma dokumentiem un </w:t>
      </w:r>
      <w:r w:rsidR="00FD4A7B" w:rsidRPr="009A1E48">
        <w:rPr>
          <w:rFonts w:ascii="Times New Roman" w:hAnsi="Times New Roman" w:cs="Times New Roman"/>
          <w:kern w:val="2"/>
          <w:sz w:val="24"/>
          <w:szCs w:val="24"/>
          <w14:ligatures w14:val="standardContextual"/>
        </w:rPr>
        <w:t>p</w:t>
      </w:r>
      <w:r w:rsidRPr="009A1E48">
        <w:rPr>
          <w:rFonts w:ascii="Times New Roman" w:hAnsi="Times New Roman" w:cs="Times New Roman"/>
          <w:kern w:val="2"/>
          <w:sz w:val="24"/>
          <w:szCs w:val="24"/>
          <w14:ligatures w14:val="standardContextual"/>
        </w:rPr>
        <w:t xml:space="preserve">asūtītāja prasībām; 2025. gada martā – par būvlaukuma atvēršanu; 2025. gada septembrī – par divu tilta balstu izbūvi; 2026. gada jūnijā – par sešu tilta balstu izbūvi; savukārt 2027. gada jūnijā – par būvdarbu </w:t>
      </w:r>
      <w:r w:rsidRPr="009A1E48">
        <w:rPr>
          <w:rFonts w:ascii="Times New Roman" w:eastAsiaTheme="minorEastAsia" w:hAnsi="Times New Roman" w:cs="Times New Roman"/>
          <w:sz w:val="24"/>
          <w:szCs w:val="24"/>
        </w:rPr>
        <w:t>pabeigšanu un atskaišu iesniegšanu.</w:t>
      </w:r>
      <w:r w:rsidR="6C1BEF24" w:rsidRPr="009A1E48">
        <w:rPr>
          <w:rFonts w:ascii="Times New Roman" w:eastAsiaTheme="minorEastAsia" w:hAnsi="Times New Roman" w:cs="Times New Roman"/>
          <w:sz w:val="24"/>
          <w:szCs w:val="24"/>
        </w:rPr>
        <w:t xml:space="preserve"> </w:t>
      </w:r>
      <w:r w:rsidR="23A31AB6" w:rsidRPr="009A1E48">
        <w:rPr>
          <w:rFonts w:ascii="Times New Roman" w:eastAsiaTheme="minorEastAsia" w:hAnsi="Times New Roman" w:cs="Times New Roman"/>
          <w:sz w:val="24"/>
          <w:szCs w:val="24"/>
        </w:rPr>
        <w:t>Faktiskā projekta izpilde ir sekojoša: tilta akvatorija daļas projektēšana tika pabeigta tikai 2025. gada maijā, kad būvprojekts tika nodots ED</w:t>
      </w:r>
      <w:r w:rsidR="00A528F9">
        <w:rPr>
          <w:rFonts w:ascii="Times New Roman" w:eastAsiaTheme="minorEastAsia" w:hAnsi="Times New Roman" w:cs="Times New Roman"/>
          <w:sz w:val="24"/>
          <w:szCs w:val="24"/>
        </w:rPr>
        <w:t>Z</w:t>
      </w:r>
      <w:r w:rsidR="23A31AB6" w:rsidRPr="009A1E48">
        <w:rPr>
          <w:rFonts w:ascii="Times New Roman" w:eastAsiaTheme="minorEastAsia" w:hAnsi="Times New Roman" w:cs="Times New Roman"/>
          <w:sz w:val="24"/>
          <w:szCs w:val="24"/>
        </w:rPr>
        <w:t xml:space="preserve">L pārbaudei un atbilstības izvērtēšanai attiecībā pret būvniecības līguma prasībām, pēc kā tas tika nodots būvniekam ERB turpmāko darbību uzsākšanai. Līdz ar to starp projektēšanas dokumentācijas nodošanu un faktisko būvdarbu uzsākšanu izveidojās laika nobīde, kas saistīta ar līgumā paredzēto darbu autorizācijas procedūru izpildi un nepieciešamo finansējuma nodrošinājumu. Pat pie pilnas finansējuma pieejamības būvlaukuma atvēršana, ievērojot pamattrases būvniecības līguma nosacījumus un obligātās </w:t>
      </w:r>
      <w:proofErr w:type="spellStart"/>
      <w:r w:rsidR="23A31AB6" w:rsidRPr="009A1E48">
        <w:rPr>
          <w:rFonts w:ascii="Times New Roman" w:eastAsiaTheme="minorEastAsia" w:hAnsi="Times New Roman" w:cs="Times New Roman"/>
          <w:sz w:val="24"/>
          <w:szCs w:val="24"/>
        </w:rPr>
        <w:t>priekšdarbības</w:t>
      </w:r>
      <w:proofErr w:type="spellEnd"/>
      <w:r w:rsidR="23A31AB6" w:rsidRPr="009A1E48">
        <w:rPr>
          <w:rFonts w:ascii="Times New Roman" w:eastAsiaTheme="minorEastAsia" w:hAnsi="Times New Roman" w:cs="Times New Roman"/>
          <w:sz w:val="24"/>
          <w:szCs w:val="24"/>
        </w:rPr>
        <w:t>, objektīvi būtu iespējama ne agrāk kā 2026. gada otrajā ceturksnī.</w:t>
      </w:r>
    </w:p>
    <w:p w14:paraId="3AF80558" w14:textId="7352F527" w:rsidR="00E731AB" w:rsidRPr="009A1E48" w:rsidRDefault="00E731AB"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 xml:space="preserve">Tilta būvniecība no CEF finansējumiem tiek īstenota pakāpeniski, izmantojot vairākus CEF un CEF militārās mobilitātes grantu uzsaukumus – CEF1 Daugavas akvatorija daļas projektēšana, MM 2021 autoceļa daļas projektēšana, MM 2023 finansē balstu izbūvi. Savukārt </w:t>
      </w:r>
      <w:r w:rsidRPr="009A1E48">
        <w:rPr>
          <w:rFonts w:ascii="Times New Roman" w:hAnsi="Times New Roman" w:cs="Times New Roman"/>
          <w:kern w:val="2"/>
          <w:sz w:val="24"/>
          <w:szCs w:val="24"/>
          <w14:ligatures w14:val="standardContextual"/>
        </w:rPr>
        <w:lastRenderedPageBreak/>
        <w:t>turpmākajos uzsaukumos bija plānots pieteikties tilta nākamo konstrukcijas elementu izbūvei. Šāda secīga pieeja ir, lai nodrošinātu, ka projekts ir sasniedzis pietiekamu projekta gatavības (</w:t>
      </w:r>
      <w:proofErr w:type="spellStart"/>
      <w:r w:rsidRPr="009A1E48">
        <w:rPr>
          <w:rFonts w:ascii="Times New Roman" w:hAnsi="Times New Roman" w:cs="Times New Roman"/>
          <w:i/>
          <w:kern w:val="2"/>
          <w:sz w:val="24"/>
          <w:szCs w:val="24"/>
          <w14:ligatures w14:val="standardContextual"/>
        </w:rPr>
        <w:t>project</w:t>
      </w:r>
      <w:proofErr w:type="spellEnd"/>
      <w:r w:rsidRPr="009A1E48">
        <w:rPr>
          <w:rFonts w:ascii="Times New Roman" w:hAnsi="Times New Roman" w:cs="Times New Roman"/>
          <w:i/>
          <w:kern w:val="2"/>
          <w:sz w:val="24"/>
          <w:szCs w:val="24"/>
          <w14:ligatures w14:val="standardContextual"/>
        </w:rPr>
        <w:t xml:space="preserve"> </w:t>
      </w:r>
      <w:proofErr w:type="spellStart"/>
      <w:r w:rsidRPr="009A1E48">
        <w:rPr>
          <w:rFonts w:ascii="Times New Roman" w:hAnsi="Times New Roman" w:cs="Times New Roman"/>
          <w:i/>
          <w:kern w:val="2"/>
          <w:sz w:val="24"/>
          <w:szCs w:val="24"/>
          <w14:ligatures w14:val="standardContextual"/>
        </w:rPr>
        <w:t>maturity</w:t>
      </w:r>
      <w:proofErr w:type="spellEnd"/>
      <w:r w:rsidRPr="009A1E48">
        <w:rPr>
          <w:rFonts w:ascii="Times New Roman" w:hAnsi="Times New Roman" w:cs="Times New Roman"/>
          <w:kern w:val="2"/>
          <w:sz w:val="24"/>
          <w:szCs w:val="24"/>
          <w14:ligatures w14:val="standardContextual"/>
        </w:rPr>
        <w:t xml:space="preserve">) līmeni. </w:t>
      </w:r>
    </w:p>
    <w:p w14:paraId="044AC69B" w14:textId="77F6E9D5" w:rsidR="00E731AB" w:rsidRPr="009A1E48" w:rsidRDefault="00E731AB"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2025.</w:t>
      </w:r>
      <w:r w:rsidR="001E323F"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gada septembrī un oktobrī </w:t>
      </w:r>
      <w:r w:rsidR="00413DEF" w:rsidRPr="009A1E48">
        <w:rPr>
          <w:rFonts w:ascii="Times New Roman" w:hAnsi="Times New Roman" w:cs="Times New Roman"/>
          <w:kern w:val="2"/>
          <w:sz w:val="24"/>
          <w:szCs w:val="24"/>
          <w14:ligatures w14:val="standardContextual"/>
        </w:rPr>
        <w:t>M</w:t>
      </w:r>
      <w:r w:rsidRPr="009A1E48">
        <w:rPr>
          <w:rFonts w:ascii="Times New Roman" w:hAnsi="Times New Roman" w:cs="Times New Roman"/>
          <w:kern w:val="2"/>
          <w:sz w:val="24"/>
          <w:szCs w:val="24"/>
          <w14:ligatures w14:val="standardContextual"/>
        </w:rPr>
        <w:t xml:space="preserve">inistrija sadarbībā ar </w:t>
      </w:r>
      <w:r w:rsidR="00E76E2B" w:rsidRPr="009A1E48">
        <w:rPr>
          <w:rFonts w:ascii="Times New Roman" w:hAnsi="Times New Roman" w:cs="Times New Roman"/>
          <w:kern w:val="2"/>
          <w:sz w:val="24"/>
          <w:szCs w:val="24"/>
          <w14:ligatures w14:val="standardContextual"/>
        </w:rPr>
        <w:t>Aizsardzības</w:t>
      </w:r>
      <w:r w:rsidRPr="009A1E48">
        <w:rPr>
          <w:rFonts w:ascii="Times New Roman" w:hAnsi="Times New Roman" w:cs="Times New Roman"/>
          <w:kern w:val="2"/>
          <w:sz w:val="24"/>
          <w:szCs w:val="24"/>
          <w14:ligatures w14:val="standardContextual"/>
        </w:rPr>
        <w:t xml:space="preserve"> ministriju </w:t>
      </w:r>
      <w:r w:rsidR="00E76E2B" w:rsidRPr="009A1E48">
        <w:rPr>
          <w:rFonts w:ascii="Times New Roman" w:hAnsi="Times New Roman" w:cs="Times New Roman"/>
          <w:kern w:val="2"/>
          <w:sz w:val="24"/>
          <w:szCs w:val="24"/>
          <w14:ligatures w14:val="standardContextual"/>
        </w:rPr>
        <w:t>piedalījās</w:t>
      </w:r>
      <w:r w:rsidRPr="009A1E48">
        <w:rPr>
          <w:rFonts w:ascii="Times New Roman" w:hAnsi="Times New Roman" w:cs="Times New Roman"/>
          <w:kern w:val="2"/>
          <w:sz w:val="24"/>
          <w:szCs w:val="24"/>
          <w14:ligatures w14:val="standardContextual"/>
        </w:rPr>
        <w:t xml:space="preserve"> </w:t>
      </w:r>
      <w:r w:rsidR="00264362" w:rsidRPr="009A1E48">
        <w:rPr>
          <w:rFonts w:ascii="Times New Roman" w:hAnsi="Times New Roman" w:cs="Times New Roman"/>
          <w:kern w:val="2"/>
          <w:sz w:val="24"/>
          <w:szCs w:val="24"/>
          <w14:ligatures w14:val="standardContextual"/>
        </w:rPr>
        <w:t>Eiropas Komisijas Aizsardzības rūpniecības un kosmosa ģenerāldirektorāt</w:t>
      </w:r>
      <w:r w:rsidR="00D034D7" w:rsidRPr="009A1E48">
        <w:rPr>
          <w:rFonts w:ascii="Times New Roman" w:hAnsi="Times New Roman" w:cs="Times New Roman"/>
          <w:kern w:val="2"/>
          <w:sz w:val="24"/>
          <w:szCs w:val="24"/>
          <w14:ligatures w14:val="standardContextual"/>
        </w:rPr>
        <w:t>a</w:t>
      </w:r>
      <w:r w:rsidR="00264362" w:rsidRPr="009A1E48">
        <w:rPr>
          <w:rFonts w:ascii="Times New Roman" w:hAnsi="Times New Roman" w:cs="Times New Roman"/>
          <w:kern w:val="2"/>
          <w:sz w:val="24"/>
          <w:szCs w:val="24"/>
          <w14:ligatures w14:val="standardContextual"/>
        </w:rPr>
        <w:t xml:space="preserve"> (turpmāk – DG D</w:t>
      </w:r>
      <w:r w:rsidR="00D034D7" w:rsidRPr="009A1E48">
        <w:rPr>
          <w:rFonts w:ascii="Times New Roman" w:hAnsi="Times New Roman" w:cs="Times New Roman"/>
          <w:kern w:val="2"/>
          <w:sz w:val="24"/>
          <w:szCs w:val="24"/>
          <w14:ligatures w14:val="standardContextual"/>
        </w:rPr>
        <w:t>EFIS</w:t>
      </w:r>
      <w:r w:rsidR="00264362"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organizētajās sarunās par </w:t>
      </w:r>
      <w:r w:rsidR="00457CC9" w:rsidRPr="009A1E48">
        <w:rPr>
          <w:rFonts w:ascii="Times New Roman" w:hAnsi="Times New Roman" w:cs="Times New Roman"/>
          <w:kern w:val="2"/>
          <w:sz w:val="24"/>
          <w:szCs w:val="24"/>
          <w14:ligatures w14:val="standardContextual"/>
        </w:rPr>
        <w:t>Rīcība Eiropas drošības labā</w:t>
      </w:r>
      <w:r w:rsidR="00CB78D4">
        <w:rPr>
          <w:rFonts w:ascii="Times New Roman" w:hAnsi="Times New Roman" w:cs="Times New Roman"/>
          <w:kern w:val="2"/>
          <w:sz w:val="24"/>
          <w:szCs w:val="24"/>
          <w14:ligatures w14:val="standardContextual"/>
        </w:rPr>
        <w:t xml:space="preserve">, </w:t>
      </w:r>
      <w:r w:rsidR="00CB78D4" w:rsidRPr="00CB78D4">
        <w:rPr>
          <w:rFonts w:ascii="Times New Roman" w:hAnsi="Times New Roman" w:cs="Times New Roman"/>
          <w:kern w:val="2"/>
          <w:sz w:val="24"/>
          <w:szCs w:val="24"/>
          <w14:ligatures w14:val="standardContextual"/>
        </w:rPr>
        <w:t>stiprinot Eiropas aizsardzības industriju</w:t>
      </w:r>
      <w:r w:rsidR="00457CC9" w:rsidRPr="009A1E48">
        <w:rPr>
          <w:rFonts w:ascii="Times New Roman" w:hAnsi="Times New Roman" w:cs="Times New Roman"/>
          <w:kern w:val="2"/>
          <w:sz w:val="24"/>
          <w:szCs w:val="24"/>
          <w14:ligatures w14:val="standardContextual"/>
        </w:rPr>
        <w:t xml:space="preserve"> (</w:t>
      </w:r>
      <w:r w:rsidR="00680C68" w:rsidRPr="009A1E48">
        <w:rPr>
          <w:rFonts w:ascii="Times New Roman" w:hAnsi="Times New Roman" w:cs="Times New Roman"/>
          <w:kern w:val="2"/>
          <w:sz w:val="24"/>
          <w:szCs w:val="24"/>
          <w14:ligatures w14:val="standardContextual"/>
        </w:rPr>
        <w:t xml:space="preserve">turpmāk – </w:t>
      </w:r>
      <w:r w:rsidRPr="009A1E48">
        <w:rPr>
          <w:rFonts w:ascii="Times New Roman" w:hAnsi="Times New Roman" w:cs="Times New Roman"/>
          <w:kern w:val="2"/>
          <w:sz w:val="24"/>
          <w:szCs w:val="24"/>
          <w14:ligatures w14:val="standardContextual"/>
        </w:rPr>
        <w:t>SAFE</w:t>
      </w:r>
      <w:r w:rsidR="00680C68" w:rsidRPr="009A1E48">
        <w:rPr>
          <w:rFonts w:ascii="Times New Roman" w:hAnsi="Times New Roman" w:cs="Times New Roman"/>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finansējuma piesaisti Rail Baltica projektam, </w:t>
      </w:r>
      <w:r w:rsidR="00A00AD0" w:rsidRPr="009A1E48">
        <w:rPr>
          <w:rFonts w:ascii="Times New Roman" w:hAnsi="Times New Roman" w:cs="Times New Roman"/>
          <w:kern w:val="2"/>
          <w:sz w:val="24"/>
          <w:szCs w:val="24"/>
          <w14:ligatures w14:val="standardContextual"/>
        </w:rPr>
        <w:t xml:space="preserve">sākotnēji </w:t>
      </w:r>
      <w:r w:rsidRPr="009A1E48">
        <w:rPr>
          <w:rFonts w:ascii="Times New Roman" w:hAnsi="Times New Roman" w:cs="Times New Roman"/>
          <w:kern w:val="2"/>
          <w:sz w:val="24"/>
          <w:szCs w:val="24"/>
          <w14:ligatures w14:val="standardContextual"/>
        </w:rPr>
        <w:t xml:space="preserve">vienu no objektiem izvirzot </w:t>
      </w:r>
      <w:r w:rsidR="009C0E63" w:rsidRPr="009A1E48">
        <w:rPr>
          <w:rFonts w:ascii="Times New Roman" w:hAnsi="Times New Roman" w:cs="Times New Roman"/>
          <w:kern w:val="2"/>
          <w:sz w:val="24"/>
          <w:szCs w:val="24"/>
          <w14:ligatures w14:val="standardContextual"/>
        </w:rPr>
        <w:t>Apvienoto</w:t>
      </w:r>
      <w:r w:rsidRPr="009A1E48">
        <w:rPr>
          <w:rFonts w:ascii="Times New Roman" w:hAnsi="Times New Roman" w:cs="Times New Roman"/>
          <w:kern w:val="2"/>
          <w:sz w:val="24"/>
          <w:szCs w:val="24"/>
          <w14:ligatures w14:val="standardContextual"/>
        </w:rPr>
        <w:t xml:space="preserve"> tiltu. </w:t>
      </w:r>
      <w:r w:rsidRPr="009A1E48">
        <w:rPr>
          <w:rFonts w:ascii="Times New Roman" w:hAnsi="Times New Roman" w:cs="Times New Roman"/>
          <w:b/>
          <w:bCs/>
          <w:kern w:val="2"/>
          <w:sz w:val="24"/>
          <w:szCs w:val="24"/>
          <w14:ligatures w14:val="standardContextual"/>
        </w:rPr>
        <w:t xml:space="preserve">DG </w:t>
      </w:r>
      <w:r w:rsidR="00D034D7" w:rsidRPr="009A1E48">
        <w:rPr>
          <w:rFonts w:ascii="Times New Roman" w:hAnsi="Times New Roman" w:cs="Times New Roman"/>
          <w:b/>
          <w:bCs/>
          <w:kern w:val="2"/>
          <w:sz w:val="24"/>
          <w:szCs w:val="24"/>
          <w14:ligatures w14:val="standardContextual"/>
        </w:rPr>
        <w:t xml:space="preserve">DEFIS </w:t>
      </w:r>
      <w:r w:rsidRPr="009A1E48">
        <w:rPr>
          <w:rFonts w:ascii="Times New Roman" w:hAnsi="Times New Roman" w:cs="Times New Roman"/>
          <w:b/>
          <w:bCs/>
          <w:kern w:val="2"/>
          <w:sz w:val="24"/>
          <w:szCs w:val="24"/>
          <w14:ligatures w14:val="standardContextual"/>
        </w:rPr>
        <w:t xml:space="preserve">tieši atbalstīja Rail Baltica projekta ietveršanu SAFE finansējuma mehānismā, jo Rail Baltica ir militārās mobilitātes un </w:t>
      </w:r>
      <w:r w:rsidR="005B40AB" w:rsidRPr="009A1E48">
        <w:rPr>
          <w:rFonts w:ascii="Times New Roman" w:hAnsi="Times New Roman" w:cs="Times New Roman"/>
          <w:b/>
          <w:bCs/>
          <w:kern w:val="2"/>
          <w:sz w:val="24"/>
          <w:szCs w:val="24"/>
          <w14:ligatures w14:val="standardContextual"/>
        </w:rPr>
        <w:t>viens no pieciem nozīmīgākajiem Eiropas prioritārajiem transporta infrastruktūras investīciju projektiem</w:t>
      </w:r>
      <w:r w:rsidR="005B40AB" w:rsidRPr="009A1E48">
        <w:rPr>
          <w:rFonts w:ascii="Times New Roman" w:hAnsi="Times New Roman" w:cs="Times New Roman"/>
          <w:kern w:val="2"/>
          <w:sz w:val="24"/>
          <w:szCs w:val="24"/>
          <w14:ligatures w14:val="standardContextual"/>
        </w:rPr>
        <w:t>, kas ir Eiropas Savienības TEN‑T tīkla pamatelements.</w:t>
      </w:r>
      <w:r w:rsidRPr="009A1E48">
        <w:rPr>
          <w:rFonts w:ascii="Times New Roman" w:hAnsi="Times New Roman" w:cs="Times New Roman"/>
          <w:kern w:val="2"/>
          <w:sz w:val="24"/>
          <w:szCs w:val="24"/>
          <w14:ligatures w14:val="standardContextual"/>
        </w:rPr>
        <w:t xml:space="preserve"> </w:t>
      </w:r>
      <w:r w:rsidR="0012299C" w:rsidRPr="0012299C">
        <w:rPr>
          <w:rFonts w:ascii="Times New Roman" w:hAnsi="Times New Roman" w:cs="Times New Roman"/>
          <w:kern w:val="2"/>
          <w:sz w:val="24"/>
          <w:szCs w:val="24"/>
          <w14:ligatures w14:val="standardContextual"/>
        </w:rPr>
        <w:t xml:space="preserve">Vienlaicīgi Eiropas Komisija norādīja uz risku, ka piegādes jeb šajā gadījumā projekta realizācija var neiekļauties SAFE ieviešanas termiņā, kas ir 2030.gads. </w:t>
      </w:r>
      <w:r w:rsidRPr="009A1E48">
        <w:rPr>
          <w:rFonts w:ascii="Times New Roman" w:hAnsi="Times New Roman" w:cs="Times New Roman"/>
          <w:kern w:val="2"/>
          <w:sz w:val="24"/>
          <w:szCs w:val="24"/>
          <w14:ligatures w14:val="standardContextual"/>
        </w:rPr>
        <w:t>2025.</w:t>
      </w:r>
      <w:r w:rsidR="00413DEF"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gada decembrī SAFE finansējuma mehānisma piesaiste Rail Baltica projektam netika atbalstīt</w:t>
      </w:r>
      <w:r w:rsidR="00A00AD0" w:rsidRPr="009A1E48">
        <w:rPr>
          <w:rFonts w:ascii="Times New Roman" w:hAnsi="Times New Roman" w:cs="Times New Roman"/>
          <w:kern w:val="2"/>
          <w:sz w:val="24"/>
          <w:szCs w:val="24"/>
          <w14:ligatures w14:val="standardContextual"/>
        </w:rPr>
        <w:t>a</w:t>
      </w:r>
      <w:r w:rsidRPr="009A1E48">
        <w:rPr>
          <w:rFonts w:ascii="Times New Roman" w:hAnsi="Times New Roman" w:cs="Times New Roman"/>
          <w:kern w:val="2"/>
          <w:sz w:val="24"/>
          <w:szCs w:val="24"/>
          <w14:ligatures w14:val="standardContextual"/>
        </w:rPr>
        <w:t xml:space="preserve">, jo tas ir aizņēmuma instruments, kas palielina valsts parādu un fiskālās saistības, nevis dotācija. Finanšu ministrija </w:t>
      </w:r>
      <w:r w:rsidR="00680C68" w:rsidRPr="009A1E48">
        <w:rPr>
          <w:rFonts w:ascii="Times New Roman" w:hAnsi="Times New Roman" w:cs="Times New Roman"/>
          <w:kern w:val="2"/>
          <w:sz w:val="24"/>
          <w:szCs w:val="24"/>
          <w14:ligatures w14:val="standardContextual"/>
        </w:rPr>
        <w:t>uzsvēra</w:t>
      </w:r>
      <w:r w:rsidRPr="009A1E48">
        <w:rPr>
          <w:rFonts w:ascii="Times New Roman" w:hAnsi="Times New Roman" w:cs="Times New Roman"/>
          <w:kern w:val="2"/>
          <w:sz w:val="24"/>
          <w:szCs w:val="24"/>
          <w14:ligatures w14:val="standardContextual"/>
        </w:rPr>
        <w:t xml:space="preserve">, ka SAFE neaptur un neatceļ Eiropas Savienības fiskālos noteikumus, un aizņemšanās apjoms ir vērtējams kopsakarā ar valsts ilgtspējīgām budžeta iespējām. </w:t>
      </w:r>
      <w:r w:rsidR="52701788" w:rsidRPr="009A1E48">
        <w:rPr>
          <w:rFonts w:ascii="Times New Roman" w:hAnsi="Times New Roman" w:cs="Times New Roman"/>
          <w:kern w:val="2"/>
          <w:sz w:val="24"/>
          <w:szCs w:val="24"/>
          <w14:ligatures w14:val="standardContextual"/>
        </w:rPr>
        <w:t xml:space="preserve">SAFE finanšu instrumenta piesaiste sniegtu iespēju finansēt trūkstošo finansējuma daļu, lai izbūvētu nepieciešamo apjomu MM 2023 granta Līguma mērķu sasniegšanai. </w:t>
      </w:r>
      <w:r w:rsidRPr="009A1E48">
        <w:rPr>
          <w:rFonts w:ascii="Times New Roman" w:hAnsi="Times New Roman" w:cs="Times New Roman"/>
          <w:kern w:val="2"/>
          <w:sz w:val="24"/>
          <w:szCs w:val="24"/>
          <w14:ligatures w14:val="standardContextual"/>
        </w:rPr>
        <w:t xml:space="preserve">Vienlaikus Rail Baltica ir Eiropas mēroga civilās transporta infrastruktūras projekts, kura primārais finansēšanas avots ir </w:t>
      </w:r>
      <w:r w:rsidR="00F13E94" w:rsidRPr="009A1E48">
        <w:rPr>
          <w:rFonts w:ascii="Times New Roman" w:hAnsi="Times New Roman" w:cs="Times New Roman"/>
          <w:kern w:val="2"/>
          <w:sz w:val="24"/>
          <w:szCs w:val="24"/>
          <w14:ligatures w14:val="standardContextual"/>
        </w:rPr>
        <w:t>Eiropas infrastruktūras savienošanas instruments</w:t>
      </w:r>
      <w:r w:rsidRPr="009A1E48">
        <w:rPr>
          <w:rFonts w:ascii="Times New Roman" w:hAnsi="Times New Roman" w:cs="Times New Roman"/>
          <w:kern w:val="2"/>
          <w:sz w:val="24"/>
          <w:szCs w:val="24"/>
          <w14:ligatures w14:val="standardContextual"/>
        </w:rPr>
        <w:t>, kas nodrošina līdz pat 85 % attiecināmo izmaksu segumu, savukārt papildu aizņēmumu uzņemšanās projekta paātrināšanai, samazinot finansējumu citām nozarēm, Finanšu ministrijas ieskatā nebūtu uzskatāma par atbildīgu un ilgtspējīgu fiskālo politiku.</w:t>
      </w:r>
    </w:p>
    <w:p w14:paraId="535088DA" w14:textId="1B01B5CE" w:rsidR="00781A6F" w:rsidRPr="009A1E48" w:rsidRDefault="00E731AB" w:rsidP="00542A5C">
      <w:pPr>
        <w:spacing w:after="0" w:line="240" w:lineRule="auto"/>
        <w:ind w:firstLine="567"/>
        <w:jc w:val="both"/>
        <w:rPr>
          <w:rFonts w:ascii="Times New Roman" w:hAnsi="Times New Roman" w:cs="Times New Roman"/>
          <w:kern w:val="2"/>
          <w:sz w:val="24"/>
          <w:szCs w:val="24"/>
          <w14:ligatures w14:val="standardContextual"/>
        </w:rPr>
      </w:pPr>
      <w:r w:rsidRPr="009A1E48">
        <w:rPr>
          <w:rFonts w:ascii="Times New Roman" w:hAnsi="Times New Roman" w:cs="Times New Roman"/>
          <w:kern w:val="2"/>
          <w:sz w:val="24"/>
          <w:szCs w:val="24"/>
          <w14:ligatures w14:val="standardContextual"/>
        </w:rPr>
        <w:t>2025.</w:t>
      </w:r>
      <w:r w:rsidR="004A3700"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gada novembrī Rīgā tika organizēta CINEA delegācijas vizīte, kuras laikā tika sniegta koncentrēta un mērķēta informācija par Rail Baltica projekta progresu Latvijā, īpašu uzsvaru liekot uz </w:t>
      </w:r>
      <w:r w:rsidR="006201DD" w:rsidRPr="009A1E48">
        <w:rPr>
          <w:rFonts w:ascii="Times New Roman" w:hAnsi="Times New Roman" w:cs="Times New Roman"/>
          <w:kern w:val="2"/>
          <w:sz w:val="24"/>
          <w:szCs w:val="24"/>
          <w14:ligatures w14:val="standardContextual"/>
        </w:rPr>
        <w:t>Apvienoto tiltu</w:t>
      </w:r>
      <w:r w:rsidRPr="009A1E48">
        <w:rPr>
          <w:rFonts w:ascii="Times New Roman" w:hAnsi="Times New Roman" w:cs="Times New Roman"/>
          <w:kern w:val="2"/>
          <w:sz w:val="24"/>
          <w:szCs w:val="24"/>
          <w14:ligatures w14:val="standardContextual"/>
        </w:rPr>
        <w:t xml:space="preserve">. Prezentācijās un klātienes apskatēs tika detalizēti izklāstīts paveiktais projektēšanas un sagatavošanās darbu posmā, kā arī skaidrota tilta nozīme gan Rail Baltica pamattrases nepārtrauktības nodrošināšanā, gan militārās mobilitātes un stratēģiskās infrastruktūras kontekstā. CINEA pārstāvji tika iepazīstināti ar </w:t>
      </w:r>
      <w:r w:rsidR="00D977C8" w:rsidRPr="009A1E48">
        <w:rPr>
          <w:rFonts w:ascii="Times New Roman" w:hAnsi="Times New Roman" w:cs="Times New Roman"/>
          <w:kern w:val="2"/>
          <w:sz w:val="24"/>
          <w:szCs w:val="24"/>
          <w14:ligatures w14:val="standardContextual"/>
        </w:rPr>
        <w:t xml:space="preserve">Apvienotā </w:t>
      </w:r>
      <w:r w:rsidRPr="009A1E48">
        <w:rPr>
          <w:rFonts w:ascii="Times New Roman" w:hAnsi="Times New Roman" w:cs="Times New Roman"/>
          <w:kern w:val="2"/>
          <w:sz w:val="24"/>
          <w:szCs w:val="24"/>
          <w14:ligatures w14:val="standardContextual"/>
        </w:rPr>
        <w:t xml:space="preserve">tilta tehnisko risinājumu loģiku, izbūves secību un līdzšinējo progresu, tostarp ar darbiem, kas īstenoti CEF projektu ietvaros, kā arī ar turpmākajiem soļiem un izaicinājumiem. Šī sadaļa vizītē ieņēma būtisku vietu, uzsverot, ka </w:t>
      </w:r>
      <w:r w:rsidR="00437B39" w:rsidRPr="009A1E48">
        <w:rPr>
          <w:rFonts w:ascii="Times New Roman" w:hAnsi="Times New Roman" w:cs="Times New Roman"/>
          <w:kern w:val="2"/>
          <w:sz w:val="24"/>
          <w:szCs w:val="24"/>
          <w14:ligatures w14:val="standardContextual"/>
        </w:rPr>
        <w:t xml:space="preserve">Apvienotais </w:t>
      </w:r>
      <w:r w:rsidRPr="009A1E48">
        <w:rPr>
          <w:rFonts w:ascii="Times New Roman" w:hAnsi="Times New Roman" w:cs="Times New Roman"/>
          <w:kern w:val="2"/>
          <w:sz w:val="24"/>
          <w:szCs w:val="24"/>
          <w14:ligatures w14:val="standardContextual"/>
        </w:rPr>
        <w:t>tilts ir viens no sarežģītākajiem un stratēģiski nozīmīgākajiem Rail Baltica objektiem Latvijā, kura attīstības progress ir cieši saistīts ar visa projekta kopējo ieviešanas tempu un E</w:t>
      </w:r>
      <w:r w:rsidR="008A3F49" w:rsidRPr="009A1E48">
        <w:rPr>
          <w:rFonts w:ascii="Times New Roman" w:hAnsi="Times New Roman" w:cs="Times New Roman"/>
          <w:kern w:val="2"/>
          <w:sz w:val="24"/>
          <w:szCs w:val="24"/>
          <w14:ligatures w14:val="standardContextual"/>
        </w:rPr>
        <w:t xml:space="preserve">iropas </w:t>
      </w:r>
      <w:r w:rsidRPr="009A1E48">
        <w:rPr>
          <w:rFonts w:ascii="Times New Roman" w:hAnsi="Times New Roman" w:cs="Times New Roman"/>
          <w:kern w:val="2"/>
          <w:sz w:val="24"/>
          <w:szCs w:val="24"/>
          <w14:ligatures w14:val="standardContextual"/>
        </w:rPr>
        <w:t>S</w:t>
      </w:r>
      <w:r w:rsidR="008A3F49" w:rsidRPr="009A1E48">
        <w:rPr>
          <w:rFonts w:ascii="Times New Roman" w:hAnsi="Times New Roman" w:cs="Times New Roman"/>
          <w:kern w:val="2"/>
          <w:sz w:val="24"/>
          <w:szCs w:val="24"/>
          <w14:ligatures w14:val="standardContextual"/>
        </w:rPr>
        <w:t>avienības</w:t>
      </w:r>
      <w:r w:rsidRPr="009A1E48">
        <w:rPr>
          <w:rFonts w:ascii="Times New Roman" w:hAnsi="Times New Roman" w:cs="Times New Roman"/>
          <w:kern w:val="2"/>
          <w:sz w:val="24"/>
          <w:szCs w:val="24"/>
          <w14:ligatures w14:val="standardContextual"/>
        </w:rPr>
        <w:t xml:space="preserve"> finansējuma efektīvu izmantošanu. Vizītes laikā tika pieaicināti arī </w:t>
      </w:r>
      <w:r w:rsidR="00A00AD0" w:rsidRPr="009A1E48">
        <w:rPr>
          <w:rFonts w:ascii="Times New Roman" w:hAnsi="Times New Roman" w:cs="Times New Roman"/>
          <w:kern w:val="2"/>
          <w:sz w:val="24"/>
          <w:szCs w:val="24"/>
          <w14:ligatures w14:val="standardContextual"/>
        </w:rPr>
        <w:t>ERB</w:t>
      </w:r>
      <w:r w:rsidR="008A3F49" w:rsidRPr="009A1E48">
        <w:rPr>
          <w:rFonts w:ascii="Times New Roman" w:hAnsi="Times New Roman" w:cs="Times New Roman"/>
          <w:kern w:val="2"/>
          <w:sz w:val="24"/>
          <w:szCs w:val="24"/>
          <w14:ligatures w14:val="standardContextual"/>
        </w:rPr>
        <w:t xml:space="preserve"> pārstāvji</w:t>
      </w:r>
      <w:r w:rsidRPr="009A1E48">
        <w:rPr>
          <w:rFonts w:ascii="Times New Roman" w:hAnsi="Times New Roman" w:cs="Times New Roman"/>
          <w:kern w:val="2"/>
          <w:sz w:val="24"/>
          <w:szCs w:val="24"/>
          <w14:ligatures w14:val="standardContextual"/>
        </w:rPr>
        <w:t xml:space="preserve">, kas prezentēja </w:t>
      </w:r>
      <w:r w:rsidR="00332B39" w:rsidRPr="009A1E48">
        <w:rPr>
          <w:rFonts w:ascii="Times New Roman" w:hAnsi="Times New Roman" w:cs="Times New Roman"/>
          <w:kern w:val="2"/>
          <w:sz w:val="24"/>
          <w:szCs w:val="24"/>
          <w14:ligatures w14:val="standardContextual"/>
        </w:rPr>
        <w:t>b</w:t>
      </w:r>
      <w:r w:rsidRPr="009A1E48">
        <w:rPr>
          <w:rFonts w:ascii="Times New Roman" w:hAnsi="Times New Roman" w:cs="Times New Roman"/>
          <w:kern w:val="2"/>
          <w:sz w:val="24"/>
          <w:szCs w:val="24"/>
          <w14:ligatures w14:val="standardContextual"/>
        </w:rPr>
        <w:t xml:space="preserve">ūvniecības attīstības iespējas, izmaksas un laika grafiku. </w:t>
      </w:r>
      <w:r w:rsidR="00CC3695" w:rsidRPr="009A1E48">
        <w:rPr>
          <w:rFonts w:ascii="Times New Roman" w:hAnsi="Times New Roman" w:cs="Times New Roman"/>
          <w:kern w:val="2"/>
          <w:sz w:val="24"/>
          <w:szCs w:val="24"/>
          <w14:ligatures w14:val="standardContextual"/>
        </w:rPr>
        <w:t>M</w:t>
      </w:r>
      <w:r w:rsidRPr="009A1E48">
        <w:rPr>
          <w:rFonts w:ascii="Times New Roman" w:hAnsi="Times New Roman" w:cs="Times New Roman"/>
          <w:kern w:val="2"/>
          <w:sz w:val="24"/>
          <w:szCs w:val="24"/>
          <w14:ligatures w14:val="standardContextual"/>
        </w:rPr>
        <w:t xml:space="preserve">inistrija aicināja CINEA pagarināt par diviem gadiem </w:t>
      </w:r>
      <w:r w:rsidR="00CE0DCA" w:rsidRPr="009A1E48">
        <w:rPr>
          <w:rFonts w:ascii="Times New Roman" w:hAnsi="Times New Roman" w:cs="Times New Roman"/>
          <w:kern w:val="2"/>
          <w:sz w:val="24"/>
          <w:szCs w:val="24"/>
          <w14:ligatures w14:val="standardContextual"/>
        </w:rPr>
        <w:t>MM</w:t>
      </w:r>
      <w:r w:rsidRPr="009A1E48">
        <w:rPr>
          <w:rFonts w:ascii="Times New Roman" w:hAnsi="Times New Roman" w:cs="Times New Roman"/>
          <w:kern w:val="2"/>
          <w:sz w:val="24"/>
          <w:szCs w:val="24"/>
          <w14:ligatures w14:val="standardContextual"/>
        </w:rPr>
        <w:t xml:space="preserve"> </w:t>
      </w:r>
      <w:r w:rsidR="00CE5C6A" w:rsidRPr="009A1E48">
        <w:rPr>
          <w:rFonts w:ascii="Times New Roman" w:hAnsi="Times New Roman" w:cs="Times New Roman"/>
          <w:kern w:val="2"/>
          <w:sz w:val="24"/>
          <w:szCs w:val="24"/>
          <w14:ligatures w14:val="standardContextual"/>
        </w:rPr>
        <w:t xml:space="preserve">2023 </w:t>
      </w:r>
      <w:r w:rsidRPr="009A1E48">
        <w:rPr>
          <w:rFonts w:ascii="Times New Roman" w:hAnsi="Times New Roman" w:cs="Times New Roman"/>
          <w:kern w:val="2"/>
          <w:sz w:val="24"/>
          <w:szCs w:val="24"/>
          <w14:ligatures w14:val="standardContextual"/>
        </w:rPr>
        <w:t xml:space="preserve">termiņu. CINEA delegācija norādīja uz augstu risku projekta realizācijā, jo starpziņojuma progresa kontekstā vizītes laikā būtu jābūt jau </w:t>
      </w:r>
      <w:r w:rsidR="0042647A">
        <w:rPr>
          <w:rFonts w:ascii="Times New Roman" w:hAnsi="Times New Roman" w:cs="Times New Roman"/>
          <w:kern w:val="2"/>
          <w:sz w:val="24"/>
          <w:szCs w:val="24"/>
          <w14:ligatures w14:val="standardContextual"/>
        </w:rPr>
        <w:t>diviem</w:t>
      </w:r>
      <w:r w:rsidRPr="009A1E48">
        <w:rPr>
          <w:rFonts w:ascii="Times New Roman" w:hAnsi="Times New Roman" w:cs="Times New Roman"/>
          <w:kern w:val="2"/>
          <w:sz w:val="24"/>
          <w:szCs w:val="24"/>
          <w14:ligatures w14:val="standardContextual"/>
        </w:rPr>
        <w:t xml:space="preserve"> izbūvētiem tilta balstiem un panāktam progresam būvniecībā</w:t>
      </w:r>
      <w:r w:rsidR="392CD91F" w:rsidRPr="009A1E48">
        <w:rPr>
          <w:rFonts w:ascii="Times New Roman" w:hAnsi="Times New Roman" w:cs="Times New Roman"/>
          <w:kern w:val="2"/>
          <w:sz w:val="24"/>
          <w:szCs w:val="24"/>
          <w14:ligatures w14:val="standardContextual"/>
        </w:rPr>
        <w:t>, kas nav vērojami un būvlaukums nav atvērts Daugavas akvatorijā</w:t>
      </w:r>
      <w:r w:rsidRPr="009A1E48">
        <w:rPr>
          <w:rFonts w:ascii="Times New Roman" w:hAnsi="Times New Roman" w:cs="Times New Roman"/>
          <w:kern w:val="2"/>
          <w:sz w:val="24"/>
          <w:szCs w:val="24"/>
          <w14:ligatures w14:val="standardContextual"/>
        </w:rPr>
        <w:t xml:space="preserve">. CINEA aicināja finansējumu pārtraukt un iekļaut plānotajā, CINEA līmenī paralēli uzsāktajā </w:t>
      </w:r>
      <w:proofErr w:type="spellStart"/>
      <w:r w:rsidRPr="009A1E48">
        <w:rPr>
          <w:rFonts w:ascii="Times New Roman" w:hAnsi="Times New Roman" w:cs="Times New Roman"/>
          <w:i/>
          <w:iCs/>
          <w:kern w:val="2"/>
          <w:sz w:val="24"/>
          <w:szCs w:val="24"/>
          <w14:ligatures w14:val="standardContextual"/>
        </w:rPr>
        <w:t>ReFlow</w:t>
      </w:r>
      <w:proofErr w:type="spellEnd"/>
      <w:r w:rsidRPr="009A1E48">
        <w:rPr>
          <w:rFonts w:ascii="Times New Roman" w:hAnsi="Times New Roman" w:cs="Times New Roman"/>
          <w:i/>
          <w:iCs/>
          <w:kern w:val="2"/>
          <w:sz w:val="24"/>
          <w:szCs w:val="24"/>
          <w14:ligatures w14:val="standardContextual"/>
        </w:rPr>
        <w:t xml:space="preserve"> </w:t>
      </w:r>
      <w:proofErr w:type="spellStart"/>
      <w:r w:rsidRPr="009A1E48">
        <w:rPr>
          <w:rFonts w:ascii="Times New Roman" w:hAnsi="Times New Roman" w:cs="Times New Roman"/>
          <w:i/>
          <w:iCs/>
          <w:kern w:val="2"/>
          <w:sz w:val="24"/>
          <w:szCs w:val="24"/>
          <w14:ligatures w14:val="standardContextual"/>
        </w:rPr>
        <w:t>call</w:t>
      </w:r>
      <w:proofErr w:type="spellEnd"/>
      <w:r w:rsidRPr="009A1E48">
        <w:rPr>
          <w:rFonts w:ascii="Times New Roman" w:hAnsi="Times New Roman" w:cs="Times New Roman"/>
          <w:kern w:val="2"/>
          <w:sz w:val="24"/>
          <w:szCs w:val="24"/>
          <w14:ligatures w14:val="standardContextual"/>
        </w:rPr>
        <w:t xml:space="preserve"> mehānismā. </w:t>
      </w:r>
      <w:proofErr w:type="spellStart"/>
      <w:r w:rsidRPr="009A1E48">
        <w:rPr>
          <w:rFonts w:ascii="Times New Roman" w:hAnsi="Times New Roman" w:cs="Times New Roman"/>
          <w:i/>
          <w:iCs/>
          <w:kern w:val="2"/>
          <w:sz w:val="24"/>
          <w:szCs w:val="24"/>
          <w14:ligatures w14:val="standardContextual"/>
        </w:rPr>
        <w:t>ReFlow</w:t>
      </w:r>
      <w:proofErr w:type="spellEnd"/>
      <w:r w:rsidRPr="009A1E48">
        <w:rPr>
          <w:rFonts w:ascii="Times New Roman" w:hAnsi="Times New Roman" w:cs="Times New Roman"/>
          <w:i/>
          <w:iCs/>
          <w:kern w:val="2"/>
          <w:sz w:val="24"/>
          <w:szCs w:val="24"/>
          <w14:ligatures w14:val="standardContextual"/>
        </w:rPr>
        <w:t xml:space="preserve"> </w:t>
      </w:r>
      <w:proofErr w:type="spellStart"/>
      <w:r w:rsidRPr="009A1E48">
        <w:rPr>
          <w:rFonts w:ascii="Times New Roman" w:hAnsi="Times New Roman" w:cs="Times New Roman"/>
          <w:i/>
          <w:iCs/>
          <w:kern w:val="2"/>
          <w:sz w:val="24"/>
          <w:szCs w:val="24"/>
          <w14:ligatures w14:val="standardContextual"/>
        </w:rPr>
        <w:t>call</w:t>
      </w:r>
      <w:proofErr w:type="spellEnd"/>
      <w:r w:rsidRPr="009A1E48">
        <w:rPr>
          <w:rFonts w:ascii="Times New Roman" w:hAnsi="Times New Roman" w:cs="Times New Roman"/>
          <w:kern w:val="2"/>
          <w:sz w:val="24"/>
          <w:szCs w:val="24"/>
          <w14:ligatures w14:val="standardContextual"/>
        </w:rPr>
        <w:t xml:space="preserve"> </w:t>
      </w:r>
      <w:r w:rsidR="0045700D" w:rsidRPr="009A1E48">
        <w:rPr>
          <w:rFonts w:ascii="Times New Roman" w:hAnsi="Times New Roman" w:cs="Times New Roman"/>
          <w:kern w:val="2"/>
          <w:sz w:val="24"/>
          <w:szCs w:val="24"/>
          <w14:ligatures w14:val="standardContextual"/>
        </w:rPr>
        <w:t>i</w:t>
      </w:r>
      <w:r w:rsidRPr="009A1E48">
        <w:rPr>
          <w:rFonts w:ascii="Times New Roman" w:hAnsi="Times New Roman" w:cs="Times New Roman"/>
          <w:kern w:val="2"/>
          <w:sz w:val="24"/>
          <w:szCs w:val="24"/>
          <w14:ligatures w14:val="standardContextual"/>
        </w:rPr>
        <w:t xml:space="preserve">etvaros varētu tikt pārdalīti vai atkārtoti izmantoti CEF projektu ietvaros identificētie ietaupījumi ne tikai Latvijā, bet </w:t>
      </w:r>
      <w:r w:rsidR="00384217" w:rsidRPr="009A1E48">
        <w:rPr>
          <w:rFonts w:ascii="Times New Roman" w:hAnsi="Times New Roman" w:cs="Times New Roman"/>
          <w:kern w:val="2"/>
          <w:sz w:val="24"/>
          <w:szCs w:val="24"/>
          <w14:ligatures w14:val="standardContextual"/>
        </w:rPr>
        <w:t>arī</w:t>
      </w:r>
      <w:r w:rsidRPr="009A1E48">
        <w:rPr>
          <w:rFonts w:ascii="Times New Roman" w:hAnsi="Times New Roman" w:cs="Times New Roman"/>
          <w:kern w:val="2"/>
          <w:sz w:val="24"/>
          <w:szCs w:val="24"/>
          <w14:ligatures w14:val="standardContextual"/>
        </w:rPr>
        <w:t xml:space="preserve"> Lietuvā, Igaunijā un citviet Eiropā. Šis instruments tiek skatīts kā iespēja novirzīt atbrīvotos finanšu resursus prioritāriem un nobriedušiem Rail Baltica objektiem. Vienlaikus </w:t>
      </w:r>
      <w:proofErr w:type="spellStart"/>
      <w:r w:rsidRPr="009A1E48">
        <w:rPr>
          <w:rFonts w:ascii="Times New Roman" w:hAnsi="Times New Roman" w:cs="Times New Roman"/>
          <w:i/>
          <w:iCs/>
          <w:kern w:val="2"/>
          <w:sz w:val="24"/>
          <w:szCs w:val="24"/>
          <w14:ligatures w14:val="standardContextual"/>
        </w:rPr>
        <w:t>ReFlow</w:t>
      </w:r>
      <w:proofErr w:type="spellEnd"/>
      <w:r w:rsidRPr="009A1E48">
        <w:rPr>
          <w:rFonts w:ascii="Times New Roman" w:hAnsi="Times New Roman" w:cs="Times New Roman"/>
          <w:i/>
          <w:iCs/>
          <w:kern w:val="2"/>
          <w:sz w:val="24"/>
          <w:szCs w:val="24"/>
          <w14:ligatures w14:val="standardContextual"/>
        </w:rPr>
        <w:t xml:space="preserve"> </w:t>
      </w:r>
      <w:proofErr w:type="spellStart"/>
      <w:r w:rsidRPr="009A1E48">
        <w:rPr>
          <w:rFonts w:ascii="Times New Roman" w:hAnsi="Times New Roman" w:cs="Times New Roman"/>
          <w:i/>
          <w:iCs/>
          <w:kern w:val="2"/>
          <w:sz w:val="24"/>
          <w:szCs w:val="24"/>
          <w14:ligatures w14:val="standardContextual"/>
        </w:rPr>
        <w:t>call</w:t>
      </w:r>
      <w:proofErr w:type="spellEnd"/>
      <w:r w:rsidRPr="009A1E48">
        <w:rPr>
          <w:rFonts w:ascii="Times New Roman" w:hAnsi="Times New Roman" w:cs="Times New Roman"/>
          <w:kern w:val="2"/>
          <w:sz w:val="24"/>
          <w:szCs w:val="24"/>
          <w14:ligatures w14:val="standardContextual"/>
        </w:rPr>
        <w:t xml:space="preserve"> nav automātisks finansējuma avots – tā izmantošana ir cieši saistīta ar visu iesaistīto dalībvalstu progresu, CEF projektu izpildes tempu, kā arī CINEA un Eiropas Komisijas politiskajiem un budžeta lēmumiem. Līdz ar to </w:t>
      </w:r>
      <w:proofErr w:type="spellStart"/>
      <w:r w:rsidRPr="009A1E48">
        <w:rPr>
          <w:rFonts w:ascii="Times New Roman" w:hAnsi="Times New Roman" w:cs="Times New Roman"/>
          <w:i/>
          <w:iCs/>
          <w:kern w:val="2"/>
          <w:sz w:val="24"/>
          <w:szCs w:val="24"/>
          <w14:ligatures w14:val="standardContextual"/>
        </w:rPr>
        <w:t>ReFlow</w:t>
      </w:r>
      <w:proofErr w:type="spellEnd"/>
      <w:r w:rsidRPr="009A1E48">
        <w:rPr>
          <w:rFonts w:ascii="Times New Roman" w:hAnsi="Times New Roman" w:cs="Times New Roman"/>
          <w:i/>
          <w:iCs/>
          <w:kern w:val="2"/>
          <w:sz w:val="24"/>
          <w:szCs w:val="24"/>
          <w14:ligatures w14:val="standardContextual"/>
        </w:rPr>
        <w:t xml:space="preserve"> </w:t>
      </w:r>
      <w:proofErr w:type="spellStart"/>
      <w:r w:rsidRPr="009A1E48">
        <w:rPr>
          <w:rFonts w:ascii="Times New Roman" w:hAnsi="Times New Roman" w:cs="Times New Roman"/>
          <w:i/>
          <w:iCs/>
          <w:kern w:val="2"/>
          <w:sz w:val="24"/>
          <w:szCs w:val="24"/>
          <w14:ligatures w14:val="standardContextual"/>
        </w:rPr>
        <w:t>call</w:t>
      </w:r>
      <w:proofErr w:type="spellEnd"/>
      <w:r w:rsidRPr="009A1E48">
        <w:rPr>
          <w:rFonts w:ascii="Times New Roman" w:hAnsi="Times New Roman" w:cs="Times New Roman"/>
          <w:kern w:val="2"/>
          <w:sz w:val="24"/>
          <w:szCs w:val="24"/>
          <w14:ligatures w14:val="standardContextual"/>
        </w:rPr>
        <w:t xml:space="preserve"> iespējas tiek vērtētas kā potenciāls instruments nākotnē, saglabājot nepieciešamību paralēli nodrošināt skaidru prioritāšu noteikšanu, gatavību projektu īstenošanai un nacionālā līdzfinansējuma kapacitāti.</w:t>
      </w:r>
    </w:p>
    <w:p w14:paraId="52013ED8" w14:textId="34CFFC53" w:rsidR="0040367D" w:rsidRDefault="00E731AB" w:rsidP="00542A5C">
      <w:pPr>
        <w:spacing w:after="0" w:line="240" w:lineRule="auto"/>
        <w:ind w:firstLine="567"/>
        <w:jc w:val="both"/>
        <w:rPr>
          <w:rFonts w:ascii="Times New Roman" w:hAnsi="Times New Roman" w:cs="Times New Roman"/>
          <w:kern w:val="2"/>
          <w:sz w:val="24"/>
          <w:szCs w:val="24"/>
          <w:u w:val="single"/>
          <w14:ligatures w14:val="standardContextual"/>
        </w:rPr>
      </w:pPr>
      <w:r w:rsidRPr="009A1E48">
        <w:rPr>
          <w:rFonts w:ascii="Times New Roman" w:hAnsi="Times New Roman" w:cs="Times New Roman"/>
          <w:kern w:val="2"/>
          <w:sz w:val="24"/>
          <w:szCs w:val="24"/>
          <w14:ligatures w14:val="standardContextual"/>
        </w:rPr>
        <w:t>2026.</w:t>
      </w:r>
      <w:r w:rsidR="0050229B"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gada 2</w:t>
      </w:r>
      <w:r w:rsidR="00AD449F" w:rsidRPr="009A1E48">
        <w:rPr>
          <w:rFonts w:ascii="Times New Roman" w:hAnsi="Times New Roman" w:cs="Times New Roman"/>
          <w:kern w:val="2"/>
          <w:sz w:val="24"/>
          <w:szCs w:val="24"/>
          <w14:ligatures w14:val="standardContextual"/>
        </w:rPr>
        <w:t>.</w:t>
      </w:r>
      <w:r w:rsidR="0050229B" w:rsidRPr="009A1E48">
        <w:rPr>
          <w:rFonts w:ascii="Times New Roman" w:hAnsi="Times New Roman" w:cs="Times New Roman"/>
          <w:kern w:val="2"/>
          <w:sz w:val="24"/>
          <w:szCs w:val="24"/>
          <w14:ligatures w14:val="standardContextual"/>
        </w:rPr>
        <w:t xml:space="preserve"> </w:t>
      </w:r>
      <w:r w:rsidRPr="009A1E48">
        <w:rPr>
          <w:rFonts w:ascii="Times New Roman" w:hAnsi="Times New Roman" w:cs="Times New Roman"/>
          <w:kern w:val="2"/>
          <w:sz w:val="24"/>
          <w:szCs w:val="24"/>
          <w14:ligatures w14:val="standardContextual"/>
        </w:rPr>
        <w:t xml:space="preserve">martā CINEA vēstules veidā informēja </w:t>
      </w:r>
      <w:r w:rsidR="0055762A" w:rsidRPr="009A1E48">
        <w:rPr>
          <w:rFonts w:ascii="Times New Roman" w:hAnsi="Times New Roman" w:cs="Times New Roman"/>
          <w:kern w:val="2"/>
          <w:sz w:val="24"/>
          <w:szCs w:val="24"/>
          <w14:ligatures w14:val="standardContextual"/>
        </w:rPr>
        <w:t>M</w:t>
      </w:r>
      <w:r w:rsidRPr="009A1E48">
        <w:rPr>
          <w:rFonts w:ascii="Times New Roman" w:hAnsi="Times New Roman" w:cs="Times New Roman"/>
          <w:kern w:val="2"/>
          <w:sz w:val="24"/>
          <w:szCs w:val="24"/>
          <w14:ligatures w14:val="standardContextual"/>
        </w:rPr>
        <w:t xml:space="preserve">inistriju, ka Eiropas Komisija plāno izbeigt </w:t>
      </w:r>
      <w:r w:rsidR="001C5A58" w:rsidRPr="009A1E48">
        <w:rPr>
          <w:rFonts w:ascii="Times New Roman" w:hAnsi="Times New Roman" w:cs="Times New Roman"/>
          <w:kern w:val="2"/>
          <w:sz w:val="24"/>
          <w:szCs w:val="24"/>
          <w14:ligatures w14:val="standardContextual"/>
        </w:rPr>
        <w:t>MM</w:t>
      </w:r>
      <w:r w:rsidR="00132538" w:rsidRPr="009A1E48">
        <w:rPr>
          <w:rFonts w:ascii="Times New Roman" w:hAnsi="Times New Roman" w:cs="Times New Roman"/>
          <w:kern w:val="2"/>
          <w:sz w:val="24"/>
          <w:szCs w:val="24"/>
          <w14:ligatures w14:val="standardContextual"/>
        </w:rPr>
        <w:t xml:space="preserve"> 2023</w:t>
      </w:r>
      <w:r w:rsidRPr="009A1E48">
        <w:rPr>
          <w:rFonts w:ascii="Times New Roman" w:hAnsi="Times New Roman" w:cs="Times New Roman"/>
          <w:kern w:val="2"/>
          <w:sz w:val="24"/>
          <w:szCs w:val="24"/>
          <w14:ligatures w14:val="standardContextual"/>
        </w:rPr>
        <w:t xml:space="preserve">, ņemot vērā, ka projekta galvenais uzdevums – </w:t>
      </w:r>
      <w:r w:rsidR="0055762A" w:rsidRPr="009A1E48">
        <w:rPr>
          <w:rFonts w:ascii="Times New Roman" w:hAnsi="Times New Roman" w:cs="Times New Roman"/>
          <w:kern w:val="2"/>
          <w:sz w:val="24"/>
          <w:szCs w:val="24"/>
          <w14:ligatures w14:val="standardContextual"/>
        </w:rPr>
        <w:t>Apvienotā</w:t>
      </w:r>
      <w:r w:rsidRPr="009A1E48">
        <w:rPr>
          <w:rFonts w:ascii="Times New Roman" w:hAnsi="Times New Roman" w:cs="Times New Roman"/>
          <w:kern w:val="2"/>
          <w:sz w:val="24"/>
          <w:szCs w:val="24"/>
          <w14:ligatures w14:val="standardContextual"/>
        </w:rPr>
        <w:t xml:space="preserve"> tilta pirmā </w:t>
      </w:r>
      <w:r w:rsidR="00E7368A" w:rsidRPr="009A1E48">
        <w:rPr>
          <w:rFonts w:ascii="Times New Roman" w:hAnsi="Times New Roman" w:cs="Times New Roman"/>
          <w:kern w:val="2"/>
          <w:sz w:val="24"/>
          <w:szCs w:val="24"/>
          <w14:ligatures w14:val="standardContextual"/>
        </w:rPr>
        <w:lastRenderedPageBreak/>
        <w:t xml:space="preserve">posma </w:t>
      </w:r>
      <w:r w:rsidRPr="009A1E48">
        <w:rPr>
          <w:rFonts w:ascii="Times New Roman" w:hAnsi="Times New Roman" w:cs="Times New Roman"/>
          <w:kern w:val="2"/>
          <w:sz w:val="24"/>
          <w:szCs w:val="24"/>
          <w14:ligatures w14:val="standardContextual"/>
        </w:rPr>
        <w:t>būvdarbi – līdz šim nav uzsākts, radot kavējumu, kas pārsniedz vienu gadu. Kavējums pamatots ar būtisku izmaksu pieaugumu un nepieciešamību izvērtēt izmaksu ziņā efektīvāku risinājumu, tostarp projektēšanas optimizāciju, kas nozīmētu pārprojektēšanu un atkārtotu saskaņošanas procesu. Saskaņā ar sniegto informāciju darbus šādos apstākļos būtu iespējams uzsākt ne agrāk kā pēc vismaz divu gadu kavējuma, kas rada būtiskus termiņu riskus un neļauj sasniegt projekta mērķus pat maksimāli pieļaujamā termiņa pagarinājuma gadījumā. Tāpat secināts, ka projekts vairs neatbilst attiecīgā uzaicinājuma brieduma prasībām</w:t>
      </w:r>
      <w:r w:rsidR="00067AF7" w:rsidRPr="009A1E48">
        <w:rPr>
          <w:rFonts w:ascii="Times New Roman" w:hAnsi="Times New Roman" w:cs="Times New Roman"/>
          <w:kern w:val="2"/>
          <w:sz w:val="24"/>
          <w:szCs w:val="24"/>
          <w14:ligatures w14:val="standardContextual"/>
        </w:rPr>
        <w:t xml:space="preserve"> (</w:t>
      </w:r>
      <w:proofErr w:type="spellStart"/>
      <w:r w:rsidR="00067AF7" w:rsidRPr="009A1E48">
        <w:rPr>
          <w:rFonts w:ascii="Times New Roman" w:hAnsi="Times New Roman" w:cs="Times New Roman"/>
          <w:i/>
          <w:iCs/>
          <w:kern w:val="2"/>
          <w:sz w:val="24"/>
          <w:szCs w:val="24"/>
          <w14:ligatures w14:val="standardContextual"/>
        </w:rPr>
        <w:t>project</w:t>
      </w:r>
      <w:proofErr w:type="spellEnd"/>
      <w:r w:rsidR="00067AF7" w:rsidRPr="009A1E48">
        <w:rPr>
          <w:rFonts w:ascii="Times New Roman" w:hAnsi="Times New Roman" w:cs="Times New Roman"/>
          <w:i/>
          <w:iCs/>
          <w:kern w:val="2"/>
          <w:sz w:val="24"/>
          <w:szCs w:val="24"/>
          <w14:ligatures w14:val="standardContextual"/>
        </w:rPr>
        <w:t xml:space="preserve"> </w:t>
      </w:r>
      <w:proofErr w:type="spellStart"/>
      <w:r w:rsidR="00067AF7" w:rsidRPr="009A1E48">
        <w:rPr>
          <w:rFonts w:ascii="Times New Roman" w:hAnsi="Times New Roman" w:cs="Times New Roman"/>
          <w:i/>
          <w:iCs/>
          <w:kern w:val="2"/>
          <w:sz w:val="24"/>
          <w:szCs w:val="24"/>
          <w14:ligatures w14:val="standardContextual"/>
        </w:rPr>
        <w:t>maturity</w:t>
      </w:r>
      <w:proofErr w:type="spellEnd"/>
      <w:r w:rsidR="00067AF7" w:rsidRPr="009A1E48">
        <w:rPr>
          <w:rFonts w:ascii="Times New Roman" w:hAnsi="Times New Roman" w:cs="Times New Roman"/>
          <w:i/>
          <w:iCs/>
          <w:kern w:val="2"/>
          <w:sz w:val="24"/>
          <w:szCs w:val="24"/>
          <w14:ligatures w14:val="standardContextual"/>
        </w:rPr>
        <w:t>)</w:t>
      </w:r>
      <w:r w:rsidRPr="009A1E48">
        <w:rPr>
          <w:rFonts w:ascii="Times New Roman" w:hAnsi="Times New Roman" w:cs="Times New Roman"/>
          <w:kern w:val="2"/>
          <w:sz w:val="24"/>
          <w:szCs w:val="24"/>
          <w14:ligatures w14:val="standardContextual"/>
        </w:rPr>
        <w:t xml:space="preserve">, līdz ar to līguma turpināšana nav iespējama. </w:t>
      </w:r>
      <w:r w:rsidR="00E90CC1" w:rsidRPr="009A1E48">
        <w:rPr>
          <w:rFonts w:ascii="Times New Roman" w:hAnsi="Times New Roman" w:cs="Times New Roman"/>
          <w:kern w:val="2"/>
          <w:sz w:val="24"/>
          <w:szCs w:val="24"/>
          <w:u w:val="single"/>
          <w14:ligatures w14:val="standardContextual"/>
        </w:rPr>
        <w:t xml:space="preserve">Eiropas </w:t>
      </w:r>
      <w:r w:rsidRPr="009A1E48">
        <w:rPr>
          <w:rFonts w:ascii="Times New Roman" w:hAnsi="Times New Roman" w:cs="Times New Roman"/>
          <w:kern w:val="2"/>
          <w:sz w:val="24"/>
          <w:szCs w:val="24"/>
          <w:u w:val="single"/>
          <w14:ligatures w14:val="standardContextual"/>
        </w:rPr>
        <w:t xml:space="preserve">Komisija uzskata, ka līguma izbeigšana ir abu pušu interesēs, jo finansējumu varēs pārdalīt citā uzaicinājumā </w:t>
      </w:r>
      <w:proofErr w:type="spellStart"/>
      <w:r w:rsidRPr="009A1E48">
        <w:rPr>
          <w:rFonts w:ascii="Times New Roman" w:hAnsi="Times New Roman" w:cs="Times New Roman"/>
          <w:i/>
          <w:kern w:val="2"/>
          <w:sz w:val="24"/>
          <w:szCs w:val="24"/>
          <w:u w:val="single"/>
          <w14:ligatures w14:val="standardContextual"/>
        </w:rPr>
        <w:t>ReFlow</w:t>
      </w:r>
      <w:proofErr w:type="spellEnd"/>
      <w:r w:rsidRPr="009A1E48">
        <w:rPr>
          <w:rFonts w:ascii="Times New Roman" w:hAnsi="Times New Roman" w:cs="Times New Roman"/>
          <w:i/>
          <w:kern w:val="2"/>
          <w:sz w:val="24"/>
          <w:szCs w:val="24"/>
          <w:u w:val="single"/>
          <w14:ligatures w14:val="standardContextual"/>
        </w:rPr>
        <w:t xml:space="preserve"> </w:t>
      </w:r>
      <w:proofErr w:type="spellStart"/>
      <w:r w:rsidRPr="009A1E48">
        <w:rPr>
          <w:rFonts w:ascii="Times New Roman" w:hAnsi="Times New Roman" w:cs="Times New Roman"/>
          <w:i/>
          <w:kern w:val="2"/>
          <w:sz w:val="24"/>
          <w:szCs w:val="24"/>
          <w:u w:val="single"/>
          <w14:ligatures w14:val="standardContextual"/>
        </w:rPr>
        <w:t>call</w:t>
      </w:r>
      <w:proofErr w:type="spellEnd"/>
      <w:r w:rsidRPr="009A1E48">
        <w:rPr>
          <w:rFonts w:ascii="Times New Roman" w:hAnsi="Times New Roman" w:cs="Times New Roman"/>
          <w:kern w:val="2"/>
          <w:sz w:val="24"/>
          <w:szCs w:val="24"/>
          <w:u w:val="single"/>
          <w14:ligatures w14:val="standardContextual"/>
        </w:rPr>
        <w:t xml:space="preserve">, saglabājot Latvijai iespēju nākotnē atkārtoti pieteikt šo – </w:t>
      </w:r>
      <w:r w:rsidR="0090312F" w:rsidRPr="009A1E48">
        <w:rPr>
          <w:rFonts w:ascii="Times New Roman" w:hAnsi="Times New Roman" w:cs="Times New Roman"/>
          <w:kern w:val="2"/>
          <w:sz w:val="24"/>
          <w:szCs w:val="24"/>
          <w:u w:val="single"/>
          <w14:ligatures w14:val="standardContextual"/>
        </w:rPr>
        <w:t xml:space="preserve">Apvienoto </w:t>
      </w:r>
      <w:r w:rsidRPr="009A1E48">
        <w:rPr>
          <w:rFonts w:ascii="Times New Roman" w:hAnsi="Times New Roman" w:cs="Times New Roman"/>
          <w:kern w:val="2"/>
          <w:sz w:val="24"/>
          <w:szCs w:val="24"/>
          <w:u w:val="single"/>
          <w14:ligatures w14:val="standardContextual"/>
        </w:rPr>
        <w:t xml:space="preserve">tiltu </w:t>
      </w:r>
      <w:r w:rsidR="00806290" w:rsidRPr="009A1E48">
        <w:rPr>
          <w:rFonts w:ascii="Times New Roman" w:hAnsi="Times New Roman" w:cs="Times New Roman"/>
          <w:kern w:val="2"/>
          <w:sz w:val="24"/>
          <w:szCs w:val="24"/>
          <w:u w:val="single"/>
          <w14:ligatures w14:val="standardContextual"/>
        </w:rPr>
        <w:t>–</w:t>
      </w:r>
      <w:r w:rsidRPr="009A1E48">
        <w:rPr>
          <w:rFonts w:ascii="Times New Roman" w:hAnsi="Times New Roman" w:cs="Times New Roman"/>
          <w:kern w:val="2"/>
          <w:sz w:val="24"/>
          <w:szCs w:val="24"/>
          <w:u w:val="single"/>
          <w14:ligatures w14:val="standardContextual"/>
        </w:rPr>
        <w:t xml:space="preserve"> vai citus projektus CEF mehānismā.</w:t>
      </w:r>
    </w:p>
    <w:p w14:paraId="7E45412F" w14:textId="734ACAF7" w:rsidR="0046492E" w:rsidRPr="009A2035" w:rsidRDefault="0046492E" w:rsidP="00542A5C">
      <w:pPr>
        <w:spacing w:after="0" w:line="240" w:lineRule="auto"/>
        <w:ind w:firstLine="567"/>
        <w:jc w:val="both"/>
        <w:rPr>
          <w:rFonts w:ascii="Times New Roman" w:hAnsi="Times New Roman" w:cs="Times New Roman"/>
          <w:kern w:val="2"/>
          <w:sz w:val="24"/>
          <w:szCs w:val="24"/>
          <w14:ligatures w14:val="standardContextual"/>
        </w:rPr>
      </w:pPr>
      <w:r w:rsidRPr="009A2035">
        <w:rPr>
          <w:rFonts w:ascii="Times New Roman" w:hAnsi="Times New Roman" w:cs="Times New Roman"/>
          <w:kern w:val="2"/>
          <w:sz w:val="24"/>
          <w:szCs w:val="24"/>
          <w14:ligatures w14:val="standardContextual"/>
        </w:rPr>
        <w:t xml:space="preserve">Līdz ar to </w:t>
      </w:r>
      <w:r w:rsidR="00794391" w:rsidRPr="009A2035">
        <w:rPr>
          <w:rFonts w:ascii="Times New Roman" w:hAnsi="Times New Roman" w:cs="Times New Roman"/>
          <w:kern w:val="2"/>
          <w:sz w:val="24"/>
          <w:szCs w:val="24"/>
          <w14:ligatures w14:val="standardContextual"/>
        </w:rPr>
        <w:t xml:space="preserve">MM 2023, kura ietvaros Latvija bija saņēmusi avansu 25 775 589,50 </w:t>
      </w:r>
      <w:r w:rsidR="00794391" w:rsidRPr="009A2035">
        <w:rPr>
          <w:rFonts w:ascii="Times New Roman" w:hAnsi="Times New Roman" w:cs="Times New Roman"/>
          <w:i/>
          <w:iCs/>
          <w:kern w:val="2"/>
          <w:sz w:val="24"/>
          <w:szCs w:val="24"/>
          <w14:ligatures w14:val="standardContextual"/>
        </w:rPr>
        <w:t>euro</w:t>
      </w:r>
      <w:r w:rsidR="00794391" w:rsidRPr="009A2035">
        <w:rPr>
          <w:rFonts w:ascii="Times New Roman" w:hAnsi="Times New Roman" w:cs="Times New Roman"/>
          <w:kern w:val="2"/>
          <w:sz w:val="24"/>
          <w:szCs w:val="24"/>
          <w14:ligatures w14:val="standardContextual"/>
        </w:rPr>
        <w:t xml:space="preserve"> apmērā ir jāatgriež Eiropas Komisijai.</w:t>
      </w:r>
      <w:r w:rsidR="00547480">
        <w:rPr>
          <w:rFonts w:ascii="Times New Roman" w:hAnsi="Times New Roman" w:cs="Times New Roman"/>
          <w:kern w:val="2"/>
          <w:sz w:val="24"/>
          <w:szCs w:val="24"/>
          <w14:ligatures w14:val="standardContextual"/>
        </w:rPr>
        <w:t xml:space="preserve"> </w:t>
      </w:r>
      <w:r w:rsidR="003A3127" w:rsidRPr="003A3127">
        <w:rPr>
          <w:rFonts w:ascii="Times New Roman" w:hAnsi="Times New Roman" w:cs="Times New Roman"/>
          <w:kern w:val="2"/>
          <w:sz w:val="24"/>
          <w:szCs w:val="24"/>
          <w14:ligatures w14:val="standardContextual"/>
        </w:rPr>
        <w:t xml:space="preserve">Vienlaikus </w:t>
      </w:r>
      <w:r w:rsidR="003A3127">
        <w:rPr>
          <w:rFonts w:ascii="Times New Roman" w:hAnsi="Times New Roman" w:cs="Times New Roman"/>
          <w:kern w:val="2"/>
          <w:sz w:val="24"/>
          <w:szCs w:val="24"/>
          <w14:ligatures w14:val="standardContextual"/>
        </w:rPr>
        <w:t xml:space="preserve">Ministrija </w:t>
      </w:r>
      <w:r w:rsidR="003A3127" w:rsidRPr="003A3127">
        <w:rPr>
          <w:rFonts w:ascii="Times New Roman" w:hAnsi="Times New Roman" w:cs="Times New Roman"/>
          <w:kern w:val="2"/>
          <w:sz w:val="24"/>
          <w:szCs w:val="24"/>
          <w14:ligatures w14:val="standardContextual"/>
        </w:rPr>
        <w:t>informē, ka MM 2023 līguma ietvaros maksājumi nav veikti, tādējādi nav radušies tādi līdzšinējie izdevumi, kas būtu atzīstami par faktiskiem zaudējumiem.</w:t>
      </w:r>
      <w:r w:rsidR="00250BE6">
        <w:rPr>
          <w:rFonts w:ascii="Times New Roman" w:hAnsi="Times New Roman" w:cs="Times New Roman"/>
          <w:kern w:val="2"/>
          <w:sz w:val="24"/>
          <w:szCs w:val="24"/>
          <w14:ligatures w14:val="standardContextual"/>
        </w:rPr>
        <w:t xml:space="preserve"> </w:t>
      </w:r>
      <w:r w:rsidR="007103D2" w:rsidRPr="007103D2">
        <w:rPr>
          <w:rFonts w:ascii="Times New Roman" w:hAnsi="Times New Roman" w:cs="Times New Roman"/>
          <w:kern w:val="2"/>
          <w:sz w:val="24"/>
          <w:szCs w:val="24"/>
          <w14:ligatures w14:val="standardContextual"/>
        </w:rPr>
        <w:t xml:space="preserve">Ņemot vērā, ka MM 2023 tiek pārtraukts, pieņemt zināšanai, ka valsts budžeta līdzfinansējums un </w:t>
      </w:r>
      <w:proofErr w:type="spellStart"/>
      <w:r w:rsidR="007103D2" w:rsidRPr="007103D2">
        <w:rPr>
          <w:rFonts w:ascii="Times New Roman" w:hAnsi="Times New Roman" w:cs="Times New Roman"/>
          <w:kern w:val="2"/>
          <w:sz w:val="24"/>
          <w:szCs w:val="24"/>
          <w14:ligatures w14:val="standardContextual"/>
        </w:rPr>
        <w:t>priekšfinansējums</w:t>
      </w:r>
      <w:proofErr w:type="spellEnd"/>
      <w:r w:rsidR="007103D2" w:rsidRPr="007103D2">
        <w:rPr>
          <w:rFonts w:ascii="Times New Roman" w:hAnsi="Times New Roman" w:cs="Times New Roman"/>
          <w:kern w:val="2"/>
          <w:sz w:val="24"/>
          <w:szCs w:val="24"/>
          <w14:ligatures w14:val="standardContextual"/>
        </w:rPr>
        <w:t>, kas apstiprināts Ministru kabineta 2023.gada 12.septembra  sēdes protokollēmuma (prot</w:t>
      </w:r>
      <w:r w:rsidR="00A12D9A">
        <w:rPr>
          <w:rFonts w:ascii="Times New Roman" w:hAnsi="Times New Roman" w:cs="Times New Roman"/>
          <w:kern w:val="2"/>
          <w:sz w:val="24"/>
          <w:szCs w:val="24"/>
          <w14:ligatures w14:val="standardContextual"/>
        </w:rPr>
        <w:t>.</w:t>
      </w:r>
      <w:r w:rsidR="007103D2" w:rsidRPr="007103D2">
        <w:rPr>
          <w:rFonts w:ascii="Times New Roman" w:hAnsi="Times New Roman" w:cs="Times New Roman"/>
          <w:kern w:val="2"/>
          <w:sz w:val="24"/>
          <w:szCs w:val="24"/>
          <w14:ligatures w14:val="standardContextual"/>
        </w:rPr>
        <w:t xml:space="preserve"> Nr. 44) 72. § vairs nav nepieciešams.</w:t>
      </w:r>
    </w:p>
    <w:p w14:paraId="3F483D60" w14:textId="7E191CF9" w:rsidR="0040367D" w:rsidRPr="009A1E48" w:rsidRDefault="00BE23DB" w:rsidP="00464BF8">
      <w:pPr>
        <w:pStyle w:val="Heading1"/>
        <w:numPr>
          <w:ilvl w:val="0"/>
          <w:numId w:val="1"/>
        </w:numPr>
        <w:spacing w:before="400" w:after="240" w:line="240" w:lineRule="auto"/>
        <w:ind w:left="714" w:hanging="357"/>
        <w:jc w:val="both"/>
        <w:rPr>
          <w:rFonts w:ascii="Times New Roman" w:hAnsi="Times New Roman"/>
          <w:b/>
          <w:color w:val="auto"/>
          <w:kern w:val="0"/>
          <w:sz w:val="24"/>
          <w14:ligatures w14:val="none"/>
        </w:rPr>
      </w:pPr>
      <w:r w:rsidRPr="009A1E48">
        <w:rPr>
          <w:rFonts w:ascii="Times New Roman" w:hAnsi="Times New Roman"/>
          <w:b/>
          <w:color w:val="auto"/>
          <w:kern w:val="0"/>
          <w:sz w:val="24"/>
          <w14:ligatures w14:val="none"/>
        </w:rPr>
        <w:t>Turpmākā</w:t>
      </w:r>
      <w:r w:rsidR="00670E35" w:rsidRPr="009A1E48">
        <w:rPr>
          <w:rFonts w:ascii="Times New Roman" w:hAnsi="Times New Roman"/>
          <w:b/>
          <w:color w:val="auto"/>
          <w:kern w:val="0"/>
          <w:sz w:val="24"/>
          <w14:ligatures w14:val="none"/>
        </w:rPr>
        <w:t xml:space="preserve"> rīcība</w:t>
      </w:r>
    </w:p>
    <w:p w14:paraId="5C89BD3F" w14:textId="7B09FAC3" w:rsidR="1AE62853" w:rsidRPr="009A1E48" w:rsidRDefault="22DF5017" w:rsidP="00542A5C">
      <w:pPr>
        <w:spacing w:after="0" w:line="240" w:lineRule="auto"/>
        <w:ind w:firstLine="567"/>
        <w:jc w:val="both"/>
        <w:rPr>
          <w:rFonts w:ascii="Times New Roman" w:hAnsi="Times New Roman" w:cs="Times New Roman"/>
          <w:sz w:val="24"/>
          <w:szCs w:val="24"/>
        </w:rPr>
      </w:pPr>
      <w:r w:rsidRPr="009A1E48">
        <w:rPr>
          <w:rFonts w:ascii="Times New Roman" w:eastAsiaTheme="minorEastAsia" w:hAnsi="Times New Roman" w:cs="Times New Roman"/>
          <w:sz w:val="24"/>
          <w:szCs w:val="24"/>
        </w:rPr>
        <w:t>Ņemot vērā augstāk minētos apstākļus, Satiksmes ministrijas redzējums sadarbībā ar RBR, ED</w:t>
      </w:r>
      <w:r w:rsidR="00AC68DA" w:rsidRPr="009A1E48">
        <w:rPr>
          <w:rFonts w:ascii="Times New Roman" w:eastAsiaTheme="minorEastAsia" w:hAnsi="Times New Roman" w:cs="Times New Roman"/>
          <w:sz w:val="24"/>
          <w:szCs w:val="24"/>
        </w:rPr>
        <w:t>Z</w:t>
      </w:r>
      <w:r w:rsidRPr="009A1E48">
        <w:rPr>
          <w:rFonts w:ascii="Times New Roman" w:eastAsiaTheme="minorEastAsia" w:hAnsi="Times New Roman" w:cs="Times New Roman"/>
          <w:sz w:val="24"/>
          <w:szCs w:val="24"/>
        </w:rPr>
        <w:t>L un LVC paredz turpināt sistemātisku darbu pie tilta pār Daugavu tehnisko risinājumu optimizācijas, izvērtējot projekta īstenošanai pieejamos un potenciāli piesaistāmos finansējuma avotus. Ministrija saglabā kā atskaites punktu 2021. gada informatīvajā ziņojumā noteikto sākotnējo izmaksu aplēsi 199 milj. euro apmērā, vienlaikus konstatējot, ka, piemērojot attiecīgo indeksāciju un tirgus cenu pieaugumu, līdzvērtīga projekta realizācijas vērtība 2025. gada cenu līmenī ir pieaugusi līdz aptuveni 280 milj. euro. Ņemot vērā būtisko izmaksu pieaugumu, finansējuma pieejamības ierobežojumus, kā arī projekta gatavības (</w:t>
      </w:r>
      <w:proofErr w:type="spellStart"/>
      <w:r w:rsidRPr="009A1E48">
        <w:rPr>
          <w:rFonts w:ascii="Times New Roman" w:eastAsiaTheme="minorEastAsia" w:hAnsi="Times New Roman" w:cs="Times New Roman"/>
          <w:i/>
          <w:iCs/>
          <w:sz w:val="24"/>
          <w:szCs w:val="24"/>
        </w:rPr>
        <w:t>project</w:t>
      </w:r>
      <w:proofErr w:type="spellEnd"/>
      <w:r w:rsidRPr="009A1E48">
        <w:rPr>
          <w:rFonts w:ascii="Times New Roman" w:eastAsiaTheme="minorEastAsia" w:hAnsi="Times New Roman" w:cs="Times New Roman"/>
          <w:i/>
          <w:iCs/>
          <w:sz w:val="24"/>
          <w:szCs w:val="24"/>
        </w:rPr>
        <w:t xml:space="preserve"> </w:t>
      </w:r>
      <w:proofErr w:type="spellStart"/>
      <w:r w:rsidRPr="009A1E48">
        <w:rPr>
          <w:rFonts w:ascii="Times New Roman" w:eastAsiaTheme="minorEastAsia" w:hAnsi="Times New Roman" w:cs="Times New Roman"/>
          <w:i/>
          <w:iCs/>
          <w:sz w:val="24"/>
          <w:szCs w:val="24"/>
        </w:rPr>
        <w:t>maturity</w:t>
      </w:r>
      <w:proofErr w:type="spellEnd"/>
      <w:r w:rsidRPr="009A1E48">
        <w:rPr>
          <w:rFonts w:ascii="Times New Roman" w:eastAsiaTheme="minorEastAsia" w:hAnsi="Times New Roman" w:cs="Times New Roman"/>
          <w:sz w:val="24"/>
          <w:szCs w:val="24"/>
        </w:rPr>
        <w:t xml:space="preserve">) un termiņu riskus, </w:t>
      </w:r>
      <w:r w:rsidRPr="009A1E48">
        <w:rPr>
          <w:rFonts w:ascii="Times New Roman" w:eastAsiaTheme="minorEastAsia" w:hAnsi="Times New Roman" w:cs="Times New Roman"/>
          <w:sz w:val="24"/>
          <w:szCs w:val="24"/>
          <w:u w:val="single"/>
        </w:rPr>
        <w:t>Ministrija uzskata par nepieciešamu veikt turpmāku projekta tvēruma, tehnisko risinājumu un ieviešanas mehānisma pārskatīšanu, lai nodrošinātu finansiāli izpildāmu, tehniski pamatotu un ar Rail Baltica projekta prioritātēm saskaņotu risinājumu.</w:t>
      </w:r>
      <w:r w:rsidRPr="009A1E48">
        <w:rPr>
          <w:rFonts w:ascii="Times New Roman" w:eastAsiaTheme="minorEastAsia" w:hAnsi="Times New Roman" w:cs="Times New Roman"/>
          <w:sz w:val="24"/>
          <w:szCs w:val="24"/>
        </w:rPr>
        <w:t xml:space="preserve"> L</w:t>
      </w:r>
      <w:r w:rsidR="7823F218" w:rsidRPr="009A1E48">
        <w:rPr>
          <w:rFonts w:ascii="Times New Roman" w:eastAsiaTheme="minorEastAsia" w:hAnsi="Times New Roman" w:cs="Times New Roman"/>
          <w:sz w:val="24"/>
          <w:szCs w:val="24"/>
        </w:rPr>
        <w:t>īdz ar to Ministrijas nākamās darbības ir:</w:t>
      </w:r>
    </w:p>
    <w:p w14:paraId="7C7704C6" w14:textId="2CE937B5" w:rsidR="0040367D" w:rsidRPr="009A1E48" w:rsidRDefault="00D93BAD" w:rsidP="00F553A1">
      <w:pPr>
        <w:pStyle w:val="ListParagraph"/>
        <w:widowControl w:val="0"/>
        <w:numPr>
          <w:ilvl w:val="0"/>
          <w:numId w:val="5"/>
        </w:numPr>
        <w:spacing w:after="0" w:line="240" w:lineRule="auto"/>
        <w:jc w:val="both"/>
        <w:rPr>
          <w:rFonts w:eastAsia="Calibri" w:cs="Times New Roman"/>
          <w:lang w:eastAsia="lv-LV"/>
        </w:rPr>
      </w:pPr>
      <w:r w:rsidRPr="009A1E48">
        <w:rPr>
          <w:rFonts w:eastAsia="Calibri" w:cs="Times New Roman"/>
          <w:lang w:eastAsia="lv-LV"/>
        </w:rPr>
        <w:t>adaptēt</w:t>
      </w:r>
      <w:r w:rsidR="00F133B7" w:rsidRPr="009A1E48">
        <w:rPr>
          <w:rFonts w:eastAsia="Calibri" w:cs="Times New Roman"/>
          <w:lang w:eastAsia="lv-LV"/>
        </w:rPr>
        <w:t xml:space="preserve"> un optimizēt līdzšinējos projektēšanas risinājumus, izmantojot CEF1 un MM 2021 </w:t>
      </w:r>
      <w:r w:rsidR="0040367D" w:rsidRPr="009A1E48">
        <w:rPr>
          <w:rFonts w:eastAsia="Calibri" w:cs="Times New Roman"/>
          <w:lang w:eastAsia="lv-LV"/>
        </w:rPr>
        <w:t>projektu nodevumus, vēršoties Ministru kabinetā pēc līdzekļu piešķiršanas Rail Baltica DS2 posma adaptācijai, iekļaujot tiltu</w:t>
      </w:r>
      <w:r w:rsidR="00E37516" w:rsidRPr="009A1E48">
        <w:rPr>
          <w:rFonts w:eastAsia="Calibri" w:cs="Times New Roman"/>
          <w:lang w:eastAsia="lv-LV"/>
        </w:rPr>
        <w:t xml:space="preserve"> risinājumus</w:t>
      </w:r>
      <w:r w:rsidR="00F133B7" w:rsidRPr="009A1E48">
        <w:rPr>
          <w:rFonts w:eastAsia="Calibri" w:cs="Times New Roman"/>
          <w:lang w:eastAsia="lv-LV"/>
        </w:rPr>
        <w:t>;</w:t>
      </w:r>
    </w:p>
    <w:p w14:paraId="63A46525" w14:textId="45ADE5ED" w:rsidR="00F133B7" w:rsidRPr="009A1E48" w:rsidRDefault="00F133B7" w:rsidP="00F553A1">
      <w:pPr>
        <w:pStyle w:val="ListParagraph"/>
        <w:widowControl w:val="0"/>
        <w:numPr>
          <w:ilvl w:val="0"/>
          <w:numId w:val="5"/>
        </w:numPr>
        <w:spacing w:after="0" w:line="240" w:lineRule="auto"/>
        <w:jc w:val="both"/>
        <w:rPr>
          <w:rFonts w:eastAsia="Calibri" w:cs="Times New Roman"/>
          <w:lang w:eastAsia="lv-LV"/>
        </w:rPr>
      </w:pPr>
      <w:r w:rsidRPr="009A1E48">
        <w:rPr>
          <w:rFonts w:eastAsia="Calibri" w:cs="Times New Roman"/>
          <w:lang w:eastAsia="lv-LV"/>
        </w:rPr>
        <w:t xml:space="preserve">precizēt tilta </w:t>
      </w:r>
      <w:r w:rsidR="00146A3A" w:rsidRPr="009A1E48">
        <w:rPr>
          <w:rFonts w:eastAsia="Calibri" w:cs="Times New Roman"/>
          <w:lang w:eastAsia="lv-LV"/>
        </w:rPr>
        <w:t xml:space="preserve">vai atsevišķu tiltu </w:t>
      </w:r>
      <w:r w:rsidR="000611BB" w:rsidRPr="009A1E48">
        <w:rPr>
          <w:rFonts w:eastAsia="Calibri" w:cs="Times New Roman"/>
          <w:lang w:eastAsia="lv-LV"/>
        </w:rPr>
        <w:t xml:space="preserve">risinājumu </w:t>
      </w:r>
      <w:r w:rsidRPr="009A1E48">
        <w:rPr>
          <w:rFonts w:eastAsia="Calibri" w:cs="Times New Roman"/>
          <w:lang w:eastAsia="lv-LV"/>
        </w:rPr>
        <w:t>faktiskās izmaksas</w:t>
      </w:r>
      <w:r w:rsidR="00CF560A" w:rsidRPr="009A1E48">
        <w:rPr>
          <w:rFonts w:eastAsia="Calibri" w:cs="Times New Roman"/>
          <w:lang w:eastAsia="lv-LV"/>
        </w:rPr>
        <w:t>, kam nebūtu jāpārsniedz</w:t>
      </w:r>
      <w:r w:rsidR="417A3FA2" w:rsidRPr="009A1E48">
        <w:rPr>
          <w:rFonts w:eastAsia="Calibri" w:cs="Times New Roman"/>
          <w:lang w:eastAsia="lv-LV"/>
        </w:rPr>
        <w:t xml:space="preserve"> aptuveni 280 milj. </w:t>
      </w:r>
      <w:r w:rsidR="000A3877" w:rsidRPr="009A1E48">
        <w:rPr>
          <w:rFonts w:eastAsia="Calibri" w:cs="Times New Roman"/>
          <w:i/>
          <w:iCs/>
          <w:lang w:eastAsia="lv-LV"/>
        </w:rPr>
        <w:t>e</w:t>
      </w:r>
      <w:r w:rsidR="417A3FA2" w:rsidRPr="009A1E48">
        <w:rPr>
          <w:rFonts w:eastAsia="Calibri" w:cs="Times New Roman"/>
          <w:i/>
          <w:iCs/>
          <w:lang w:eastAsia="lv-LV"/>
        </w:rPr>
        <w:t>uro</w:t>
      </w:r>
      <w:r w:rsidR="417A3FA2" w:rsidRPr="009A1E48">
        <w:rPr>
          <w:rFonts w:eastAsia="Calibri" w:cs="Times New Roman"/>
          <w:lang w:eastAsia="lv-LV"/>
        </w:rPr>
        <w:t xml:space="preserve"> </w:t>
      </w:r>
      <w:r w:rsidR="0040367D" w:rsidRPr="009A1E48">
        <w:rPr>
          <w:rFonts w:eastAsia="Calibri" w:cs="Times New Roman"/>
          <w:lang w:eastAsia="lv-LV"/>
        </w:rPr>
        <w:t>sadalot tās atsevišķās pozīcijās – dzelzceļa un autoceļa daļa</w:t>
      </w:r>
      <w:r w:rsidRPr="009A1E48">
        <w:rPr>
          <w:rFonts w:eastAsia="Calibri" w:cs="Times New Roman"/>
          <w:lang w:eastAsia="lv-LV"/>
        </w:rPr>
        <w:t>, ņemot vērā tirgus situāciju un indeksāciju</w:t>
      </w:r>
      <w:r w:rsidR="0040367D" w:rsidRPr="009A1E48">
        <w:rPr>
          <w:rFonts w:eastAsia="Calibri" w:cs="Times New Roman"/>
          <w:lang w:eastAsia="lv-LV"/>
        </w:rPr>
        <w:t>, kā arī izstrādājot salāgotu būvniecības realizāciju</w:t>
      </w:r>
      <w:r w:rsidRPr="009A1E48">
        <w:rPr>
          <w:rFonts w:eastAsia="Calibri" w:cs="Times New Roman"/>
          <w:lang w:eastAsia="lv-LV"/>
        </w:rPr>
        <w:t>;</w:t>
      </w:r>
    </w:p>
    <w:p w14:paraId="34C92BA3" w14:textId="67B831BF" w:rsidR="00F133B7" w:rsidRPr="009A1E48" w:rsidRDefault="002D1BF6" w:rsidP="00F553A1">
      <w:pPr>
        <w:pStyle w:val="ListParagraph"/>
        <w:widowControl w:val="0"/>
        <w:numPr>
          <w:ilvl w:val="0"/>
          <w:numId w:val="5"/>
        </w:numPr>
        <w:spacing w:after="0" w:line="240" w:lineRule="auto"/>
        <w:jc w:val="both"/>
        <w:rPr>
          <w:rFonts w:eastAsia="Calibri" w:cs="Times New Roman"/>
          <w:lang w:eastAsia="lv-LV"/>
        </w:rPr>
      </w:pPr>
      <w:r w:rsidRPr="009A1E48">
        <w:rPr>
          <w:rFonts w:eastAsia="Calibri" w:cs="Times New Roman"/>
          <w:lang w:eastAsia="lv-LV"/>
        </w:rPr>
        <w:t xml:space="preserve">uzdot </w:t>
      </w:r>
      <w:r w:rsidR="4791AE7B" w:rsidRPr="009A1E48">
        <w:rPr>
          <w:rFonts w:eastAsia="Calibri" w:cs="Times New Roman"/>
          <w:lang w:eastAsia="lv-LV"/>
        </w:rPr>
        <w:t>ED</w:t>
      </w:r>
      <w:r w:rsidR="00A528F9">
        <w:rPr>
          <w:rFonts w:eastAsia="Calibri" w:cs="Times New Roman"/>
          <w:lang w:eastAsia="lv-LV"/>
        </w:rPr>
        <w:t>Z</w:t>
      </w:r>
      <w:r w:rsidR="4791AE7B" w:rsidRPr="009A1E48">
        <w:rPr>
          <w:rFonts w:eastAsia="Calibri" w:cs="Times New Roman"/>
          <w:lang w:eastAsia="lv-LV"/>
        </w:rPr>
        <w:t xml:space="preserve">L </w:t>
      </w:r>
      <w:r w:rsidR="239C25A7" w:rsidRPr="009A1E48">
        <w:rPr>
          <w:rFonts w:eastAsia="Calibri" w:cs="Times New Roman"/>
          <w:lang w:eastAsia="lv-LV"/>
        </w:rPr>
        <w:t>i</w:t>
      </w:r>
      <w:r w:rsidR="00F133B7" w:rsidRPr="009A1E48">
        <w:rPr>
          <w:rFonts w:eastAsia="Calibri" w:cs="Times New Roman"/>
          <w:lang w:eastAsia="lv-LV"/>
        </w:rPr>
        <w:t xml:space="preserve">zvērtēt </w:t>
      </w:r>
      <w:r w:rsidR="00F1305D" w:rsidRPr="009A1E48">
        <w:rPr>
          <w:rFonts w:eastAsia="Calibri" w:cs="Times New Roman"/>
          <w:lang w:eastAsia="lv-LV"/>
        </w:rPr>
        <w:t>nepieciešamību</w:t>
      </w:r>
      <w:r w:rsidR="00F133B7" w:rsidRPr="009A1E48">
        <w:rPr>
          <w:rFonts w:eastAsia="Calibri" w:cs="Times New Roman"/>
          <w:lang w:eastAsia="lv-LV"/>
        </w:rPr>
        <w:t xml:space="preserve"> izsludināt jaunu iepirkumu par tilta</w:t>
      </w:r>
      <w:r w:rsidR="00F11C45" w:rsidRPr="009A1E48">
        <w:rPr>
          <w:rFonts w:eastAsia="Calibri" w:cs="Times New Roman"/>
          <w:lang w:eastAsia="lv-LV"/>
        </w:rPr>
        <w:t xml:space="preserve"> </w:t>
      </w:r>
      <w:r w:rsidR="58A73EC5" w:rsidRPr="009A1E48">
        <w:rPr>
          <w:rFonts w:eastAsia="Calibri" w:cs="Times New Roman"/>
          <w:lang w:eastAsia="lv-LV"/>
        </w:rPr>
        <w:t xml:space="preserve">pār Daugavu </w:t>
      </w:r>
      <w:r w:rsidR="00F11C45" w:rsidRPr="009A1E48">
        <w:rPr>
          <w:rFonts w:eastAsia="Calibri" w:cs="Times New Roman"/>
          <w:lang w:eastAsia="lv-LV"/>
        </w:rPr>
        <w:t>un to saistīt</w:t>
      </w:r>
      <w:r w:rsidR="000775C9" w:rsidRPr="009A1E48">
        <w:rPr>
          <w:rFonts w:eastAsia="Calibri" w:cs="Times New Roman"/>
          <w:lang w:eastAsia="lv-LV"/>
        </w:rPr>
        <w:t>o</w:t>
      </w:r>
      <w:r w:rsidR="00F11C45" w:rsidRPr="009A1E48">
        <w:rPr>
          <w:rFonts w:eastAsia="Calibri" w:cs="Times New Roman"/>
          <w:lang w:eastAsia="lv-LV"/>
        </w:rPr>
        <w:t xml:space="preserve"> būvatļauj</w:t>
      </w:r>
      <w:r w:rsidR="007C7C47" w:rsidRPr="009A1E48">
        <w:rPr>
          <w:rFonts w:eastAsia="Calibri" w:cs="Times New Roman"/>
          <w:lang w:eastAsia="lv-LV"/>
        </w:rPr>
        <w:t>u</w:t>
      </w:r>
      <w:r w:rsidR="00F133B7" w:rsidRPr="009A1E48">
        <w:rPr>
          <w:rFonts w:eastAsia="Calibri" w:cs="Times New Roman"/>
          <w:lang w:eastAsia="lv-LV"/>
        </w:rPr>
        <w:t xml:space="preserve"> būvniecību, ņemot </w:t>
      </w:r>
      <w:r w:rsidR="0040367D" w:rsidRPr="009A1E48">
        <w:rPr>
          <w:rFonts w:eastAsia="Calibri" w:cs="Times New Roman"/>
          <w:lang w:eastAsia="lv-LV"/>
        </w:rPr>
        <w:t>vērā esošo noslēgto būvniecības Līgumu ar ERB, veicot pamattrases būvniecības līguma juridiski tehnisko analīzi par finansiālo ietekmi</w:t>
      </w:r>
      <w:r w:rsidR="007C7C47" w:rsidRPr="009A1E48">
        <w:rPr>
          <w:rFonts w:eastAsia="Calibri" w:cs="Times New Roman"/>
          <w:lang w:eastAsia="lv-LV"/>
        </w:rPr>
        <w:t xml:space="preserve"> par izvēles daļu izslēgšanu</w:t>
      </w:r>
      <w:r w:rsidR="0040367D" w:rsidRPr="009A1E48">
        <w:rPr>
          <w:rFonts w:eastAsia="Calibri" w:cs="Times New Roman"/>
          <w:lang w:eastAsia="lv-LV"/>
        </w:rPr>
        <w:t xml:space="preserve"> no</w:t>
      </w:r>
      <w:r w:rsidR="00F11C45" w:rsidRPr="009A1E48">
        <w:rPr>
          <w:rFonts w:eastAsia="Calibri" w:cs="Times New Roman"/>
          <w:lang w:eastAsia="lv-LV"/>
        </w:rPr>
        <w:t xml:space="preserve"> būvniecības</w:t>
      </w:r>
      <w:r w:rsidR="0040367D" w:rsidRPr="009A1E48">
        <w:rPr>
          <w:rFonts w:eastAsia="Calibri" w:cs="Times New Roman"/>
          <w:lang w:eastAsia="lv-LV"/>
        </w:rPr>
        <w:t xml:space="preserve"> Līguma</w:t>
      </w:r>
      <w:r w:rsidR="00F133B7" w:rsidRPr="009A1E48">
        <w:rPr>
          <w:rFonts w:eastAsia="Calibri" w:cs="Times New Roman"/>
          <w:lang w:eastAsia="lv-LV"/>
        </w:rPr>
        <w:t>;</w:t>
      </w:r>
    </w:p>
    <w:p w14:paraId="516A0674" w14:textId="1ED06F40" w:rsidR="006E7E45" w:rsidRPr="009A1E48" w:rsidRDefault="005A0CBA" w:rsidP="00F553A1">
      <w:pPr>
        <w:pStyle w:val="ListParagraph"/>
        <w:widowControl w:val="0"/>
        <w:numPr>
          <w:ilvl w:val="0"/>
          <w:numId w:val="5"/>
        </w:numPr>
        <w:spacing w:after="0" w:line="240" w:lineRule="auto"/>
        <w:jc w:val="both"/>
        <w:rPr>
          <w:rFonts w:eastAsia="Calibri" w:cs="Times New Roman"/>
          <w:lang w:eastAsia="lv-LV"/>
        </w:rPr>
      </w:pPr>
      <w:r w:rsidRPr="009A1E48">
        <w:rPr>
          <w:rFonts w:eastAsia="Calibri" w:cs="Times New Roman"/>
          <w:lang w:eastAsia="lv-LV"/>
        </w:rPr>
        <w:t xml:space="preserve">jauna iepirkuma gadījumā, </w:t>
      </w:r>
      <w:r w:rsidR="002D1BF6" w:rsidRPr="009A1E48">
        <w:rPr>
          <w:rFonts w:eastAsia="Calibri" w:cs="Times New Roman"/>
          <w:lang w:eastAsia="lv-LV"/>
        </w:rPr>
        <w:t>uzdot ED</w:t>
      </w:r>
      <w:r w:rsidR="00A528F9">
        <w:rPr>
          <w:rFonts w:eastAsia="Calibri" w:cs="Times New Roman"/>
          <w:lang w:eastAsia="lv-LV"/>
        </w:rPr>
        <w:t>Z</w:t>
      </w:r>
      <w:r w:rsidR="002D1BF6" w:rsidRPr="009A1E48">
        <w:rPr>
          <w:rFonts w:eastAsia="Calibri" w:cs="Times New Roman"/>
          <w:lang w:eastAsia="lv-LV"/>
        </w:rPr>
        <w:t xml:space="preserve">L </w:t>
      </w:r>
      <w:r w:rsidR="00F133B7" w:rsidRPr="009A1E48">
        <w:rPr>
          <w:rFonts w:eastAsia="Calibri" w:cs="Times New Roman"/>
          <w:lang w:eastAsia="lv-LV"/>
        </w:rPr>
        <w:t xml:space="preserve">sagatavot </w:t>
      </w:r>
      <w:r w:rsidR="006E7E45" w:rsidRPr="009A1E48">
        <w:rPr>
          <w:rFonts w:eastAsia="Calibri" w:cs="Times New Roman"/>
          <w:lang w:eastAsia="lv-LV"/>
        </w:rPr>
        <w:t xml:space="preserve">nepieciešamo </w:t>
      </w:r>
      <w:r w:rsidR="00F133B7" w:rsidRPr="009A1E48">
        <w:rPr>
          <w:rFonts w:eastAsia="Calibri" w:cs="Times New Roman"/>
          <w:lang w:eastAsia="lv-LV"/>
        </w:rPr>
        <w:t>dokument</w:t>
      </w:r>
      <w:r w:rsidR="004875D3" w:rsidRPr="009A1E48">
        <w:rPr>
          <w:rFonts w:eastAsia="Calibri" w:cs="Times New Roman"/>
          <w:lang w:eastAsia="lv-LV"/>
        </w:rPr>
        <w:t>āciju</w:t>
      </w:r>
      <w:r w:rsidR="00F133B7" w:rsidRPr="009A1E48">
        <w:rPr>
          <w:rFonts w:eastAsia="Calibri" w:cs="Times New Roman"/>
          <w:lang w:eastAsia="lv-LV"/>
        </w:rPr>
        <w:t xml:space="preserve"> jaunam būvniecības iepirkumam</w:t>
      </w:r>
      <w:r w:rsidR="0040367D" w:rsidRPr="009A1E48">
        <w:rPr>
          <w:rFonts w:eastAsia="Calibri" w:cs="Times New Roman"/>
          <w:lang w:eastAsia="lv-LV"/>
        </w:rPr>
        <w:t>, pirms tam sastādot riska novērtējuma plānu</w:t>
      </w:r>
      <w:r w:rsidR="006E7E45" w:rsidRPr="009A1E48">
        <w:rPr>
          <w:rFonts w:eastAsia="Calibri" w:cs="Times New Roman"/>
          <w:lang w:eastAsia="lv-LV"/>
        </w:rPr>
        <w:t>;</w:t>
      </w:r>
    </w:p>
    <w:p w14:paraId="1391F186" w14:textId="2E30CCCD" w:rsidR="00F553A1" w:rsidRPr="009A1E48" w:rsidRDefault="00F553A1" w:rsidP="00F553A1">
      <w:pPr>
        <w:pStyle w:val="ListParagraph"/>
        <w:widowControl w:val="0"/>
        <w:numPr>
          <w:ilvl w:val="0"/>
          <w:numId w:val="5"/>
        </w:numPr>
        <w:rPr>
          <w:rFonts w:eastAsia="Calibri" w:cs="Times New Roman"/>
          <w:lang w:eastAsia="lv-LV"/>
        </w:rPr>
      </w:pPr>
      <w:r w:rsidRPr="009A1E48">
        <w:rPr>
          <w:rFonts w:eastAsia="Calibri" w:cs="Times New Roman"/>
          <w:lang w:eastAsia="lv-LV"/>
        </w:rPr>
        <w:t>ņemot vērā, ka CINEA finansējums attiecināms tikai dzelzceļa infrastruktūrai:</w:t>
      </w:r>
    </w:p>
    <w:p w14:paraId="0946163F" w14:textId="1E9A22CC" w:rsidR="00F133B7" w:rsidRPr="009A1E48" w:rsidRDefault="00F553A1" w:rsidP="00F553A1">
      <w:pPr>
        <w:pStyle w:val="ListParagraph"/>
        <w:widowControl w:val="0"/>
        <w:numPr>
          <w:ilvl w:val="1"/>
          <w:numId w:val="16"/>
        </w:numPr>
        <w:spacing w:after="0" w:line="240" w:lineRule="auto"/>
        <w:jc w:val="both"/>
        <w:rPr>
          <w:rFonts w:eastAsia="Calibri" w:cs="Times New Roman"/>
          <w:lang w:eastAsia="lv-LV"/>
        </w:rPr>
      </w:pPr>
      <w:r w:rsidRPr="009A1E48">
        <w:rPr>
          <w:rFonts w:eastAsia="Times New Roman" w:cs="Times New Roman"/>
          <w:lang w:eastAsia="lv-LV"/>
        </w:rPr>
        <w:t xml:space="preserve">dzelzceļa daļai </w:t>
      </w:r>
      <w:r w:rsidR="005822E2" w:rsidRPr="009A1E48">
        <w:rPr>
          <w:rFonts w:eastAsia="Calibri" w:cs="Times New Roman"/>
          <w:lang w:eastAsia="lv-LV"/>
        </w:rPr>
        <w:t xml:space="preserve">veikt visus nepieciešamos sagatavošanās darbus, lai nākamajā CEF un/vai CEF militārās mobilitātes uzsaukumā varētu iesniegt kvalitatīvu un pamatotu pieteikumu, kas atbilst CINEA un EK prasībām, tostarp nodrošinot </w:t>
      </w:r>
      <w:r w:rsidR="005822E2" w:rsidRPr="009A1E48">
        <w:rPr>
          <w:rFonts w:eastAsia="Calibri" w:cs="Times New Roman"/>
          <w:lang w:eastAsia="lv-LV"/>
        </w:rPr>
        <w:lastRenderedPageBreak/>
        <w:t>pietiekamu projekta gatavības (</w:t>
      </w:r>
      <w:proofErr w:type="spellStart"/>
      <w:r w:rsidR="005822E2" w:rsidRPr="009A1E48">
        <w:rPr>
          <w:rFonts w:eastAsia="Calibri" w:cs="Times New Roman"/>
          <w:i/>
          <w:iCs/>
          <w:lang w:eastAsia="lv-LV"/>
        </w:rPr>
        <w:t>project</w:t>
      </w:r>
      <w:proofErr w:type="spellEnd"/>
      <w:r w:rsidR="005822E2" w:rsidRPr="009A1E48">
        <w:rPr>
          <w:rFonts w:eastAsia="Calibri" w:cs="Times New Roman"/>
          <w:i/>
          <w:iCs/>
          <w:lang w:eastAsia="lv-LV"/>
        </w:rPr>
        <w:t xml:space="preserve"> </w:t>
      </w:r>
      <w:proofErr w:type="spellStart"/>
      <w:r w:rsidR="005822E2" w:rsidRPr="009A1E48">
        <w:rPr>
          <w:rFonts w:eastAsia="Calibri" w:cs="Times New Roman"/>
          <w:i/>
          <w:iCs/>
          <w:lang w:eastAsia="lv-LV"/>
        </w:rPr>
        <w:t>maturity</w:t>
      </w:r>
      <w:proofErr w:type="spellEnd"/>
      <w:r w:rsidR="005822E2" w:rsidRPr="009A1E48">
        <w:rPr>
          <w:rFonts w:eastAsia="Calibri" w:cs="Times New Roman"/>
          <w:lang w:eastAsia="lv-LV"/>
        </w:rPr>
        <w:t>) līmeni</w:t>
      </w:r>
      <w:r w:rsidR="004875D3" w:rsidRPr="009A1E48">
        <w:rPr>
          <w:rFonts w:eastAsia="Calibri" w:cs="Times New Roman"/>
          <w:lang w:eastAsia="lv-LV"/>
        </w:rPr>
        <w:t>;</w:t>
      </w:r>
      <w:r w:rsidR="00C3555B" w:rsidRPr="009A1E48">
        <w:rPr>
          <w:rFonts w:eastAsia="Calibri" w:cs="Times New Roman"/>
          <w:lang w:eastAsia="lv-LV"/>
        </w:rPr>
        <w:t xml:space="preserve"> </w:t>
      </w:r>
    </w:p>
    <w:p w14:paraId="01F040C4" w14:textId="71F30C7A" w:rsidR="00F553A1" w:rsidRPr="009A1E48" w:rsidRDefault="00F553A1" w:rsidP="000D344A">
      <w:pPr>
        <w:pStyle w:val="ListParagraph"/>
        <w:widowControl w:val="0"/>
        <w:numPr>
          <w:ilvl w:val="1"/>
          <w:numId w:val="16"/>
        </w:numPr>
        <w:spacing w:after="0" w:line="240" w:lineRule="auto"/>
        <w:jc w:val="both"/>
        <w:rPr>
          <w:rFonts w:eastAsia="Calibri" w:cs="Times New Roman"/>
          <w:lang w:eastAsia="lv-LV"/>
        </w:rPr>
      </w:pPr>
      <w:r w:rsidRPr="009A1E48">
        <w:rPr>
          <w:rFonts w:eastAsia="Calibri" w:cs="Times New Roman"/>
          <w:lang w:eastAsia="lv-LV"/>
        </w:rPr>
        <w:t>autoceļa daļai izvērtēt atsevišķus īstenošanas un finansēšanas modeļus, tai skaitā publiskās un privātās partnerības (PPP) iespējas, kā arī nodrošināt alternatīvu tehnisko risinājumu analīzi, paredzot iespēju autoceļu infrastruktūru realizēt neatkarīgi no dzelzceļa.</w:t>
      </w:r>
    </w:p>
    <w:p w14:paraId="0FEF57FB" w14:textId="4D34484A" w:rsidR="003370A3" w:rsidRPr="009A1E48" w:rsidRDefault="00F133B7" w:rsidP="00F553A1">
      <w:pPr>
        <w:pStyle w:val="ListParagraph"/>
        <w:widowControl w:val="0"/>
        <w:numPr>
          <w:ilvl w:val="0"/>
          <w:numId w:val="5"/>
        </w:numPr>
        <w:spacing w:after="0" w:line="240" w:lineRule="auto"/>
        <w:jc w:val="both"/>
        <w:rPr>
          <w:rFonts w:eastAsia="Calibri" w:cs="Times New Roman"/>
          <w:lang w:eastAsia="lv-LV"/>
        </w:rPr>
      </w:pPr>
      <w:r w:rsidRPr="009A1E48">
        <w:rPr>
          <w:rFonts w:eastAsia="Calibri" w:cs="Times New Roman"/>
          <w:lang w:eastAsia="lv-LV"/>
        </w:rPr>
        <w:t xml:space="preserve">nodrošināt, ka izvēlētais </w:t>
      </w:r>
      <w:r w:rsidR="00B4064E" w:rsidRPr="009A1E48">
        <w:rPr>
          <w:rFonts w:eastAsia="Calibri" w:cs="Times New Roman"/>
          <w:lang w:eastAsia="lv-LV"/>
        </w:rPr>
        <w:t xml:space="preserve">tilta </w:t>
      </w:r>
      <w:r w:rsidRPr="009A1E48">
        <w:rPr>
          <w:rFonts w:eastAsia="Calibri" w:cs="Times New Roman"/>
          <w:lang w:eastAsia="lv-LV"/>
        </w:rPr>
        <w:t>risinājums ir finansiāli izpildāms, tehniski pamatots un atbilst Rail Baltica</w:t>
      </w:r>
      <w:r w:rsidR="00B4064E" w:rsidRPr="009A1E48">
        <w:rPr>
          <w:rFonts w:eastAsia="Calibri" w:cs="Times New Roman"/>
          <w:lang w:eastAsia="lv-LV"/>
        </w:rPr>
        <w:t xml:space="preserve"> projekta</w:t>
      </w:r>
      <w:r w:rsidRPr="009A1E48">
        <w:rPr>
          <w:rFonts w:eastAsia="Calibri" w:cs="Times New Roman"/>
          <w:lang w:eastAsia="lv-LV"/>
        </w:rPr>
        <w:t xml:space="preserve"> kopējai infrastruktūras attīstībai</w:t>
      </w:r>
      <w:r w:rsidR="007C7C47" w:rsidRPr="009A1E48">
        <w:rPr>
          <w:rFonts w:eastAsia="Calibri" w:cs="Times New Roman"/>
          <w:lang w:eastAsia="lv-LV"/>
        </w:rPr>
        <w:t xml:space="preserve">, </w:t>
      </w:r>
      <w:r w:rsidR="00F553A1" w:rsidRPr="009A1E48">
        <w:rPr>
          <w:rFonts w:eastAsia="Calibri" w:cs="Times New Roman"/>
          <w:lang w:eastAsia="lv-LV"/>
        </w:rPr>
        <w:t xml:space="preserve">paredzot alternatīvus īstenošanas scenārijus un </w:t>
      </w:r>
      <w:r w:rsidR="007C7C47" w:rsidRPr="009A1E48">
        <w:rPr>
          <w:rFonts w:eastAsia="Calibri" w:cs="Times New Roman"/>
          <w:lang w:eastAsia="lv-LV"/>
        </w:rPr>
        <w:t xml:space="preserve">ievērojot 2024. gada 10.decembra lēmumu </w:t>
      </w:r>
      <w:r w:rsidR="00484B20">
        <w:rPr>
          <w:rFonts w:eastAsia="Calibri" w:cs="Times New Roman"/>
          <w:lang w:eastAsia="lv-LV"/>
        </w:rPr>
        <w:br/>
      </w:r>
      <w:r w:rsidR="007C7C47" w:rsidRPr="009A1E48">
        <w:rPr>
          <w:rFonts w:eastAsia="Calibri" w:cs="Times New Roman"/>
          <w:lang w:eastAsia="lv-LV"/>
        </w:rPr>
        <w:t>(ID. Nr. 24-TA-2704) par Rail Baltica projekta pirmajā kārtā iekļaujamo projekta apjomu</w:t>
      </w:r>
      <w:r w:rsidR="00BD3CCE" w:rsidRPr="009A1E48">
        <w:rPr>
          <w:rFonts w:eastAsia="Calibri" w:cs="Times New Roman"/>
          <w:lang w:eastAsia="lv-LV"/>
        </w:rPr>
        <w:t>.</w:t>
      </w:r>
    </w:p>
    <w:p w14:paraId="0A6571D6" w14:textId="77777777" w:rsidR="006920EA" w:rsidRPr="009A1E48" w:rsidRDefault="006920EA" w:rsidP="00542A5C">
      <w:pPr>
        <w:spacing w:line="240" w:lineRule="auto"/>
        <w:ind w:firstLine="567"/>
        <w:jc w:val="both"/>
        <w:rPr>
          <w:rFonts w:ascii="Times New Roman" w:eastAsia="Calibri" w:hAnsi="Times New Roman" w:cs="Times New Roman"/>
          <w:sz w:val="24"/>
          <w:szCs w:val="24"/>
          <w:lang w:eastAsia="lv-LV"/>
        </w:rPr>
      </w:pPr>
    </w:p>
    <w:p w14:paraId="18501834" w14:textId="57FFA3FF" w:rsidR="00B107AA" w:rsidRPr="009A1E48" w:rsidRDefault="00B107AA" w:rsidP="00B107AA">
      <w:pPr>
        <w:jc w:val="both"/>
        <w:rPr>
          <w:rFonts w:ascii="Times New Roman" w:eastAsia="Calibri" w:hAnsi="Times New Roman" w:cs="Times New Roman"/>
          <w:sz w:val="24"/>
          <w:szCs w:val="24"/>
          <w:lang w:eastAsia="lv-LV"/>
        </w:rPr>
      </w:pPr>
      <w:r w:rsidRPr="009A1E48">
        <w:rPr>
          <w:rFonts w:ascii="Times New Roman" w:eastAsia="Calibri" w:hAnsi="Times New Roman" w:cs="Times New Roman"/>
          <w:sz w:val="24"/>
          <w:szCs w:val="24"/>
          <w:lang w:eastAsia="lv-LV"/>
        </w:rPr>
        <w:t>Satiksmes ministrs</w:t>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r w:rsidRPr="009A1E48">
        <w:rPr>
          <w:rFonts w:ascii="Times New Roman" w:eastAsia="Calibri" w:hAnsi="Times New Roman" w:cs="Times New Roman"/>
          <w:sz w:val="24"/>
          <w:szCs w:val="24"/>
          <w:lang w:eastAsia="lv-LV"/>
        </w:rPr>
        <w:tab/>
      </w:r>
      <w:proofErr w:type="spellStart"/>
      <w:r w:rsidR="005742A3">
        <w:rPr>
          <w:rFonts w:ascii="Times New Roman" w:eastAsia="Calibri" w:hAnsi="Times New Roman" w:cs="Times New Roman"/>
          <w:sz w:val="24"/>
          <w:szCs w:val="24"/>
          <w:lang w:eastAsia="lv-LV"/>
        </w:rPr>
        <w:t>R.</w:t>
      </w:r>
      <w:r w:rsidR="005742A3" w:rsidRPr="005742A3">
        <w:rPr>
          <w:rFonts w:ascii="Times New Roman" w:eastAsia="Calibri" w:hAnsi="Times New Roman" w:cs="Times New Roman"/>
          <w:sz w:val="24"/>
          <w:szCs w:val="24"/>
          <w:lang w:eastAsia="lv-LV"/>
        </w:rPr>
        <w:t>K</w:t>
      </w:r>
      <w:r w:rsidR="00203019" w:rsidRPr="005742A3">
        <w:rPr>
          <w:rFonts w:ascii="Times New Roman" w:eastAsia="Calibri" w:hAnsi="Times New Roman" w:cs="Times New Roman"/>
          <w:sz w:val="24"/>
          <w:szCs w:val="24"/>
          <w:lang w:eastAsia="lv-LV"/>
        </w:rPr>
        <w:t>ozlovskis</w:t>
      </w:r>
      <w:proofErr w:type="spellEnd"/>
    </w:p>
    <w:p w14:paraId="53BD3C23" w14:textId="77777777" w:rsidR="00B107AA" w:rsidRPr="009A1E48" w:rsidRDefault="00B107AA" w:rsidP="00B107AA">
      <w:pPr>
        <w:jc w:val="both"/>
        <w:rPr>
          <w:rFonts w:ascii="Times New Roman" w:eastAsia="Calibri" w:hAnsi="Times New Roman" w:cs="Times New Roman"/>
          <w:sz w:val="24"/>
          <w:szCs w:val="24"/>
          <w:lang w:eastAsia="lv-LV"/>
        </w:rPr>
      </w:pPr>
    </w:p>
    <w:p w14:paraId="1C7624E2" w14:textId="77777777" w:rsidR="008D2113" w:rsidRPr="002C6935" w:rsidRDefault="008D2113" w:rsidP="008D2113">
      <w:pPr>
        <w:rPr>
          <w:rFonts w:ascii="Times New Roman" w:eastAsia="Calibri" w:hAnsi="Times New Roman" w:cs="Times New Roman"/>
          <w:sz w:val="20"/>
          <w:szCs w:val="20"/>
          <w:lang w:eastAsia="lv-LV"/>
        </w:rPr>
      </w:pPr>
      <w:r w:rsidRPr="002C6935">
        <w:rPr>
          <w:rFonts w:ascii="Times New Roman" w:eastAsia="Calibri" w:hAnsi="Times New Roman" w:cs="Times New Roman"/>
          <w:sz w:val="20"/>
          <w:szCs w:val="20"/>
          <w:lang w:eastAsia="lv-LV"/>
        </w:rPr>
        <w:t>Apsitis, 67028321</w:t>
      </w:r>
      <w:r w:rsidRPr="002C6935">
        <w:rPr>
          <w:rFonts w:ascii="Times New Roman" w:eastAsia="Calibri" w:hAnsi="Times New Roman" w:cs="Times New Roman"/>
          <w:sz w:val="20"/>
          <w:szCs w:val="20"/>
          <w:lang w:eastAsia="lv-LV"/>
        </w:rPr>
        <w:br/>
      </w:r>
      <w:hyperlink r:id="rId12" w:history="1">
        <w:r w:rsidRPr="002C6935">
          <w:rPr>
            <w:rStyle w:val="Hyperlink"/>
            <w:rFonts w:ascii="Times New Roman" w:hAnsi="Times New Roman" w:cs="Times New Roman"/>
            <w:sz w:val="20"/>
            <w:szCs w:val="20"/>
          </w:rPr>
          <w:t>Edvards.Apsitis@sam.gov.lv</w:t>
        </w:r>
      </w:hyperlink>
      <w:r w:rsidRPr="002C6935">
        <w:rPr>
          <w:rFonts w:ascii="Times New Roman" w:hAnsi="Times New Roman" w:cs="Times New Roman"/>
          <w:sz w:val="20"/>
          <w:szCs w:val="20"/>
        </w:rPr>
        <w:t xml:space="preserve"> </w:t>
      </w:r>
    </w:p>
    <w:p w14:paraId="1DB8DBDD" w14:textId="723CAAEC" w:rsidR="00B107AA" w:rsidRPr="00442160" w:rsidRDefault="00B107AA" w:rsidP="005A3289">
      <w:pPr>
        <w:rPr>
          <w:rFonts w:ascii="Times New Roman" w:eastAsia="Calibri" w:hAnsi="Times New Roman" w:cs="Times New Roman"/>
          <w:sz w:val="20"/>
          <w:szCs w:val="20"/>
          <w:lang w:eastAsia="lv-LV"/>
        </w:rPr>
      </w:pPr>
      <w:r w:rsidRPr="00442160">
        <w:rPr>
          <w:rFonts w:ascii="Times New Roman" w:eastAsia="Calibri" w:hAnsi="Times New Roman" w:cs="Times New Roman"/>
          <w:sz w:val="20"/>
          <w:szCs w:val="20"/>
          <w:lang w:eastAsia="lv-LV"/>
        </w:rPr>
        <w:t xml:space="preserve"> </w:t>
      </w:r>
    </w:p>
    <w:p w14:paraId="116A5373" w14:textId="1D8527AF" w:rsidR="00781670" w:rsidRDefault="00781670" w:rsidP="00B107AA">
      <w:pPr>
        <w:spacing w:line="240" w:lineRule="auto"/>
        <w:ind w:firstLine="567"/>
        <w:jc w:val="both"/>
        <w:rPr>
          <w:rFonts w:ascii="Times New Roman" w:eastAsia="Calibri" w:hAnsi="Times New Roman" w:cs="Times New Roman"/>
          <w:sz w:val="24"/>
          <w:szCs w:val="24"/>
          <w:lang w:eastAsia="lv-LV"/>
        </w:rPr>
      </w:pPr>
    </w:p>
    <w:p w14:paraId="330DC7C0" w14:textId="77777777" w:rsidR="00386BDB" w:rsidRDefault="00386BDB" w:rsidP="00386BDB">
      <w:pPr>
        <w:rPr>
          <w:rFonts w:ascii="Times New Roman" w:eastAsia="Calibri" w:hAnsi="Times New Roman" w:cs="Times New Roman"/>
          <w:sz w:val="24"/>
          <w:szCs w:val="24"/>
          <w:lang w:eastAsia="lv-LV"/>
        </w:rPr>
      </w:pPr>
    </w:p>
    <w:sectPr w:rsidR="00386BDB" w:rsidSect="00442160">
      <w:headerReference w:type="default" r:id="rId13"/>
      <w:footerReference w:type="defaul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07725" w14:textId="77777777" w:rsidR="00F84C2C" w:rsidRDefault="00F84C2C" w:rsidP="009E7BBE">
      <w:pPr>
        <w:spacing w:after="0" w:line="240" w:lineRule="auto"/>
      </w:pPr>
      <w:r>
        <w:separator/>
      </w:r>
    </w:p>
  </w:endnote>
  <w:endnote w:type="continuationSeparator" w:id="0">
    <w:p w14:paraId="6227D5A3" w14:textId="77777777" w:rsidR="00F84C2C" w:rsidRDefault="00F84C2C" w:rsidP="009E7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17B6" w14:textId="676962F6" w:rsidR="00480A69" w:rsidRPr="000C33A5" w:rsidRDefault="00480A69" w:rsidP="004C318A">
    <w:pPr>
      <w:pStyle w:val="Footer"/>
      <w:rPr>
        <w:rFonts w:ascii="Times New Roman" w:hAnsi="Times New Roman" w:cs="Times New Roman"/>
        <w:sz w:val="24"/>
        <w:szCs w:val="24"/>
      </w:rPr>
    </w:pPr>
  </w:p>
  <w:p w14:paraId="07CEA62F" w14:textId="77777777" w:rsidR="00480A69" w:rsidRDefault="00480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72C56" w14:textId="77777777" w:rsidR="00F84C2C" w:rsidRDefault="00F84C2C" w:rsidP="009E7BBE">
      <w:pPr>
        <w:spacing w:after="0" w:line="240" w:lineRule="auto"/>
      </w:pPr>
      <w:r>
        <w:separator/>
      </w:r>
    </w:p>
  </w:footnote>
  <w:footnote w:type="continuationSeparator" w:id="0">
    <w:p w14:paraId="3A5DFBC0" w14:textId="77777777" w:rsidR="00F84C2C" w:rsidRDefault="00F84C2C" w:rsidP="009E7BBE">
      <w:pPr>
        <w:spacing w:after="0" w:line="240" w:lineRule="auto"/>
      </w:pPr>
      <w:r>
        <w:continuationSeparator/>
      </w:r>
    </w:p>
  </w:footnote>
  <w:footnote w:id="1">
    <w:p w14:paraId="05A244D8" w14:textId="1AB2EF72" w:rsidR="00F41EBC" w:rsidRPr="00BF750B" w:rsidRDefault="00F41EBC" w:rsidP="00F41EBC">
      <w:pPr>
        <w:pStyle w:val="FootnoteText"/>
        <w:rPr>
          <w:rFonts w:ascii="Times New Roman" w:hAnsi="Times New Roman" w:cs="Times New Roman"/>
          <w:kern w:val="2"/>
          <w14:ligatures w14:val="standardContextual"/>
        </w:rPr>
      </w:pPr>
      <w:r w:rsidRPr="00265AA1">
        <w:rPr>
          <w:rStyle w:val="FootnoteReference"/>
          <w:rFonts w:ascii="Times New Roman" w:hAnsi="Times New Roman" w:cs="Times New Roman"/>
        </w:rPr>
        <w:footnoteRef/>
      </w:r>
      <w:r w:rsidRPr="00265AA1">
        <w:rPr>
          <w:rFonts w:ascii="Times New Roman" w:hAnsi="Times New Roman" w:cs="Times New Roman"/>
        </w:rPr>
        <w:t xml:space="preserve"> </w:t>
      </w:r>
      <w:r w:rsidRPr="00265AA1">
        <w:rPr>
          <w:rFonts w:ascii="Times New Roman" w:hAnsi="Times New Roman" w:cs="Times New Roman"/>
          <w:kern w:val="2"/>
          <w14:ligatures w14:val="standardContextual"/>
        </w:rPr>
        <w:t>Uz ziņojuma sagatavošanas brīdī Apvienotā tilta projektēšanai izlietotais finansējums no valsts budžeta apakšprogrammas 23.06.00 “Valsts autoceļu uzturēšana un atjaunošana” ir 1,</w:t>
      </w:r>
      <w:r w:rsidR="00A02C88">
        <w:rPr>
          <w:rFonts w:ascii="Times New Roman" w:hAnsi="Times New Roman" w:cs="Times New Roman"/>
          <w:kern w:val="2"/>
          <w14:ligatures w14:val="standardContextual"/>
        </w:rPr>
        <w:t>22</w:t>
      </w:r>
      <w:r w:rsidRPr="00265AA1">
        <w:rPr>
          <w:rFonts w:ascii="Times New Roman" w:hAnsi="Times New Roman" w:cs="Times New Roman"/>
          <w:kern w:val="2"/>
          <w14:ligatures w14:val="standardContextual"/>
        </w:rPr>
        <w:t xml:space="preserve"> milj. </w:t>
      </w:r>
      <w:r w:rsidRPr="00265AA1">
        <w:rPr>
          <w:rFonts w:ascii="Times New Roman" w:hAnsi="Times New Roman" w:cs="Times New Roman"/>
          <w:i/>
          <w:iCs/>
          <w:kern w:val="2"/>
          <w14:ligatures w14:val="standardContextual"/>
        </w:rPr>
        <w:t>euro</w:t>
      </w:r>
      <w:r w:rsidR="00F61631">
        <w:rPr>
          <w:rFonts w:ascii="Times New Roman" w:hAnsi="Times New Roman" w:cs="Times New Roman"/>
          <w:i/>
          <w:iCs/>
          <w:kern w:val="2"/>
          <w14:ligatures w14:val="standardContextual"/>
        </w:rPr>
        <w:t xml:space="preserve"> </w:t>
      </w:r>
      <w:r w:rsidR="00F61631">
        <w:rPr>
          <w:rFonts w:ascii="Times New Roman" w:hAnsi="Times New Roman" w:cs="Times New Roman"/>
          <w:kern w:val="2"/>
          <w14:ligatures w14:val="standardContextual"/>
        </w:rPr>
        <w:t xml:space="preserve">un </w:t>
      </w:r>
      <w:r w:rsidR="008268B0">
        <w:rPr>
          <w:rFonts w:ascii="Times New Roman" w:hAnsi="Times New Roman" w:cs="Times New Roman"/>
          <w:kern w:val="2"/>
          <w14:ligatures w14:val="standardContextual"/>
        </w:rPr>
        <w:t xml:space="preserve">no </w:t>
      </w:r>
      <w:r w:rsidR="00E006C9">
        <w:rPr>
          <w:rFonts w:ascii="Times New Roman" w:hAnsi="Times New Roman" w:cs="Times New Roman"/>
          <w:kern w:val="2"/>
          <w14:ligatures w14:val="standardContextual"/>
        </w:rPr>
        <w:t>60</w:t>
      </w:r>
      <w:r w:rsidR="00427BE4" w:rsidRPr="00427BE4">
        <w:rPr>
          <w:rFonts w:ascii="Times New Roman" w:hAnsi="Times New Roman" w:cs="Times New Roman"/>
          <w:kern w:val="2"/>
          <w14:ligatures w14:val="standardContextual"/>
        </w:rPr>
        <w:t>.0</w:t>
      </w:r>
      <w:r w:rsidR="00D35952">
        <w:rPr>
          <w:rFonts w:ascii="Times New Roman" w:hAnsi="Times New Roman" w:cs="Times New Roman"/>
          <w:kern w:val="2"/>
          <w14:ligatures w14:val="standardContextual"/>
        </w:rPr>
        <w:t>7</w:t>
      </w:r>
      <w:r w:rsidR="00427BE4" w:rsidRPr="00427BE4">
        <w:rPr>
          <w:rFonts w:ascii="Times New Roman" w:hAnsi="Times New Roman" w:cs="Times New Roman"/>
          <w:kern w:val="2"/>
          <w14:ligatures w14:val="standardContextual"/>
        </w:rPr>
        <w:t>.00</w:t>
      </w:r>
      <w:r w:rsidR="00686652" w:rsidRPr="00686652">
        <w:rPr>
          <w:rFonts w:ascii="Times New Roman" w:hAnsi="Times New Roman" w:cs="Times New Roman"/>
          <w:kern w:val="2"/>
          <w14:ligatures w14:val="standardContextual"/>
        </w:rPr>
        <w:t xml:space="preserve">  apakšprogramm</w:t>
      </w:r>
      <w:r w:rsidR="00686652">
        <w:rPr>
          <w:rFonts w:ascii="Times New Roman" w:hAnsi="Times New Roman" w:cs="Times New Roman"/>
          <w:kern w:val="2"/>
          <w14:ligatures w14:val="standardContextual"/>
        </w:rPr>
        <w:t>as</w:t>
      </w:r>
      <w:r w:rsidR="00686652" w:rsidRPr="00686652">
        <w:rPr>
          <w:rFonts w:ascii="Times New Roman" w:hAnsi="Times New Roman" w:cs="Times New Roman"/>
          <w:kern w:val="2"/>
          <w14:ligatures w14:val="standardContextual"/>
        </w:rPr>
        <w:t xml:space="preserve"> “Eiropas transporta infrastruktūras projekti (Rail Baltica)” </w:t>
      </w:r>
      <w:r w:rsidR="00391720">
        <w:rPr>
          <w:rFonts w:ascii="Times New Roman" w:hAnsi="Times New Roman" w:cs="Times New Roman"/>
          <w:kern w:val="2"/>
          <w14:ligatures w14:val="standardContextual"/>
        </w:rPr>
        <w:t xml:space="preserve">ir </w:t>
      </w:r>
      <w:r w:rsidR="00BF750B">
        <w:rPr>
          <w:rFonts w:ascii="Times New Roman" w:hAnsi="Times New Roman" w:cs="Times New Roman"/>
          <w:kern w:val="2"/>
          <w14:ligatures w14:val="standardContextual"/>
        </w:rPr>
        <w:t xml:space="preserve">3,3 milj. </w:t>
      </w:r>
      <w:r w:rsidR="00BF750B">
        <w:rPr>
          <w:rFonts w:ascii="Times New Roman" w:hAnsi="Times New Roman" w:cs="Times New Roman"/>
          <w:i/>
          <w:iCs/>
          <w:kern w:val="2"/>
          <w14:ligatures w14:val="standardContextual"/>
        </w:rPr>
        <w:t>euro</w:t>
      </w:r>
      <w:r w:rsidR="00891B77">
        <w:rPr>
          <w:rFonts w:ascii="Times New Roman" w:hAnsi="Times New Roman" w:cs="Times New Roman"/>
          <w:kern w:val="2"/>
          <w14:ligatures w14:val="standardContextual"/>
        </w:rPr>
        <w:t>.</w:t>
      </w:r>
    </w:p>
    <w:p w14:paraId="6B532C6B" w14:textId="5B5234C0" w:rsidR="004E0509" w:rsidRPr="00265AA1" w:rsidRDefault="005B55C5" w:rsidP="00F41EBC">
      <w:pPr>
        <w:pStyle w:val="FootnoteText"/>
        <w:rPr>
          <w:rFonts w:ascii="Times New Roman" w:hAnsi="Times New Roman" w:cs="Times New Roman"/>
        </w:rPr>
      </w:pPr>
      <w:r>
        <w:rPr>
          <w:rFonts w:ascii="Times New Roman" w:hAnsi="Times New Roman" w:cs="Times New Roman"/>
          <w:kern w:val="2"/>
          <w14:ligatures w14:val="standardContextual"/>
        </w:rPr>
        <w:t xml:space="preserve"> </w:t>
      </w:r>
    </w:p>
  </w:footnote>
  <w:footnote w:id="2">
    <w:p w14:paraId="20F723F1" w14:textId="06E4E4FE" w:rsidR="005919BA" w:rsidRPr="005919BA" w:rsidRDefault="005071AF" w:rsidP="005919BA">
      <w:pPr>
        <w:pStyle w:val="FootnoteText"/>
        <w:jc w:val="both"/>
        <w:rPr>
          <w:rFonts w:ascii="Times New Roman" w:hAnsi="Times New Roman" w:cs="Times New Roman"/>
        </w:rPr>
      </w:pPr>
      <w:r w:rsidRPr="00265AA1">
        <w:rPr>
          <w:rStyle w:val="FootnoteReference"/>
          <w:rFonts w:ascii="Times New Roman" w:hAnsi="Times New Roman" w:cs="Times New Roman"/>
        </w:rPr>
        <w:footnoteRef/>
      </w:r>
      <w:r w:rsidRPr="00265AA1">
        <w:rPr>
          <w:rFonts w:ascii="Times New Roman" w:hAnsi="Times New Roman" w:cs="Times New Roman"/>
        </w:rPr>
        <w:t xml:space="preserve"> </w:t>
      </w:r>
      <w:bookmarkStart w:id="0" w:name="_Hlk228879438"/>
      <w:r w:rsidR="005919BA" w:rsidRPr="005919BA">
        <w:rPr>
          <w:rFonts w:ascii="Times New Roman" w:hAnsi="Times New Roman" w:cs="Times New Roman"/>
        </w:rPr>
        <w:t xml:space="preserve">Atbilstoši VSIA “Latvijas Valsts ceļi” pasūtītā izpētes projekta “E67 </w:t>
      </w:r>
      <w:proofErr w:type="spellStart"/>
      <w:r w:rsidR="005919BA" w:rsidRPr="005919BA">
        <w:rPr>
          <w:rFonts w:ascii="Times New Roman" w:hAnsi="Times New Roman" w:cs="Times New Roman"/>
        </w:rPr>
        <w:t>Via</w:t>
      </w:r>
      <w:proofErr w:type="spellEnd"/>
      <w:r w:rsidR="005919BA" w:rsidRPr="005919BA">
        <w:rPr>
          <w:rFonts w:ascii="Times New Roman" w:hAnsi="Times New Roman" w:cs="Times New Roman"/>
        </w:rPr>
        <w:t xml:space="preserve"> Baltica posma a/c A4 (Saulkalne) – Bauska (</w:t>
      </w:r>
      <w:proofErr w:type="spellStart"/>
      <w:r w:rsidR="005919BA" w:rsidRPr="005919BA">
        <w:rPr>
          <w:rFonts w:ascii="Times New Roman" w:hAnsi="Times New Roman" w:cs="Times New Roman"/>
        </w:rPr>
        <w:t>Ārce</w:t>
      </w:r>
      <w:proofErr w:type="spellEnd"/>
      <w:r w:rsidR="005919BA" w:rsidRPr="005919BA">
        <w:rPr>
          <w:rFonts w:ascii="Times New Roman" w:hAnsi="Times New Roman" w:cs="Times New Roman"/>
        </w:rPr>
        <w:t xml:space="preserve">) attīstības izpēte”, kas pabeigts 2010. gadā, ietvaros veiktajai izmaksu analīzei, pielīdzinot saistītās infrastruktūras apjomu Apvienotā tilta projektā paredzētajam,  atsevišķa autoceļa tilta un ar to saistītās infrastruktūras izbūves izmaksas 2020. gada cenās sastāda 130 milj. </w:t>
      </w:r>
      <w:r w:rsidR="005919BA" w:rsidRPr="00036043">
        <w:rPr>
          <w:rFonts w:ascii="Times New Roman" w:hAnsi="Times New Roman" w:cs="Times New Roman"/>
          <w:i/>
          <w:iCs/>
        </w:rPr>
        <w:t>euro</w:t>
      </w:r>
      <w:r w:rsidR="005919BA" w:rsidRPr="005919BA">
        <w:rPr>
          <w:rFonts w:ascii="Times New Roman" w:hAnsi="Times New Roman" w:cs="Times New Roman"/>
        </w:rPr>
        <w:t>.</w:t>
      </w:r>
    </w:p>
    <w:p w14:paraId="3202450F" w14:textId="442AA835" w:rsidR="005071AF" w:rsidRPr="00265AA1" w:rsidRDefault="005071AF" w:rsidP="005071AF">
      <w:pPr>
        <w:pStyle w:val="FootnoteText"/>
        <w:jc w:val="both"/>
        <w:rPr>
          <w:rFonts w:ascii="Times New Roman" w:hAnsi="Times New Roman" w:cs="Times New Roman"/>
        </w:rPr>
      </w:pPr>
      <w:r>
        <w:rPr>
          <w:rFonts w:ascii="Times New Roman" w:hAnsi="Times New Roman" w:cs="Times New Roman"/>
          <w:i/>
          <w:iCs/>
        </w:rPr>
        <w:t xml:space="preserve"> </w:t>
      </w:r>
      <w:r>
        <w:rPr>
          <w:rFonts w:ascii="Times New Roman" w:hAnsi="Times New Roman" w:cs="Times New Roman"/>
        </w:rPr>
        <w:t xml:space="preserve"> </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197466"/>
      <w:docPartObj>
        <w:docPartGallery w:val="Page Numbers (Top of Page)"/>
        <w:docPartUnique/>
      </w:docPartObj>
    </w:sdtPr>
    <w:sdtEndPr>
      <w:rPr>
        <w:noProof/>
      </w:rPr>
    </w:sdtEndPr>
    <w:sdtContent>
      <w:p w14:paraId="62EEBE3A" w14:textId="1B05FEC1" w:rsidR="00F60A43" w:rsidRDefault="00F60A4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0B4A6E3" w14:textId="77777777" w:rsidR="004C318A" w:rsidRDefault="004C3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D4300"/>
    <w:multiLevelType w:val="hybridMultilevel"/>
    <w:tmpl w:val="08E44CAC"/>
    <w:lvl w:ilvl="0" w:tplc="3762136A">
      <w:start w:val="1"/>
      <w:numFmt w:val="decimal"/>
      <w:lvlText w:val="%1."/>
      <w:lvlJc w:val="left"/>
      <w:pPr>
        <w:ind w:left="644"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E3B46"/>
    <w:multiLevelType w:val="multilevel"/>
    <w:tmpl w:val="7DC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F6263B"/>
    <w:multiLevelType w:val="multilevel"/>
    <w:tmpl w:val="D4E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3B3712"/>
    <w:multiLevelType w:val="multilevel"/>
    <w:tmpl w:val="C000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5A180D"/>
    <w:multiLevelType w:val="hybridMultilevel"/>
    <w:tmpl w:val="A1C81A1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43AB2D90"/>
    <w:multiLevelType w:val="multilevel"/>
    <w:tmpl w:val="5388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AD4581"/>
    <w:multiLevelType w:val="multilevel"/>
    <w:tmpl w:val="7BFE30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A41DB2"/>
    <w:multiLevelType w:val="multilevel"/>
    <w:tmpl w:val="B4E2D324"/>
    <w:lvl w:ilvl="0">
      <w:start w:val="20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990CC4"/>
    <w:multiLevelType w:val="multilevel"/>
    <w:tmpl w:val="7DCEE0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055700"/>
    <w:multiLevelType w:val="hybridMultilevel"/>
    <w:tmpl w:val="B4D62518"/>
    <w:lvl w:ilvl="0" w:tplc="0426001B">
      <w:start w:val="1"/>
      <w:numFmt w:val="low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5A87305C"/>
    <w:multiLevelType w:val="multilevel"/>
    <w:tmpl w:val="EC3C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CF7B47"/>
    <w:multiLevelType w:val="multilevel"/>
    <w:tmpl w:val="F4CA859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1DD2C7F"/>
    <w:multiLevelType w:val="hybridMultilevel"/>
    <w:tmpl w:val="84066FD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67E21A3A"/>
    <w:multiLevelType w:val="hybridMultilevel"/>
    <w:tmpl w:val="7D48C5D8"/>
    <w:lvl w:ilvl="0" w:tplc="04260013">
      <w:start w:val="1"/>
      <w:numFmt w:val="upperRoman"/>
      <w:lvlText w:val="%1."/>
      <w:lvlJc w:val="right"/>
      <w:pPr>
        <w:ind w:left="783" w:hanging="360"/>
      </w:pPr>
    </w:lvl>
    <w:lvl w:ilvl="1" w:tplc="04260019" w:tentative="1">
      <w:start w:val="1"/>
      <w:numFmt w:val="lowerLetter"/>
      <w:lvlText w:val="%2."/>
      <w:lvlJc w:val="left"/>
      <w:pPr>
        <w:ind w:left="1503" w:hanging="360"/>
      </w:pPr>
    </w:lvl>
    <w:lvl w:ilvl="2" w:tplc="0426001B" w:tentative="1">
      <w:start w:val="1"/>
      <w:numFmt w:val="lowerRoman"/>
      <w:lvlText w:val="%3."/>
      <w:lvlJc w:val="right"/>
      <w:pPr>
        <w:ind w:left="2223" w:hanging="180"/>
      </w:pPr>
    </w:lvl>
    <w:lvl w:ilvl="3" w:tplc="0426000F" w:tentative="1">
      <w:start w:val="1"/>
      <w:numFmt w:val="decimal"/>
      <w:lvlText w:val="%4."/>
      <w:lvlJc w:val="left"/>
      <w:pPr>
        <w:ind w:left="2943" w:hanging="360"/>
      </w:pPr>
    </w:lvl>
    <w:lvl w:ilvl="4" w:tplc="04260019" w:tentative="1">
      <w:start w:val="1"/>
      <w:numFmt w:val="lowerLetter"/>
      <w:lvlText w:val="%5."/>
      <w:lvlJc w:val="left"/>
      <w:pPr>
        <w:ind w:left="3663" w:hanging="360"/>
      </w:pPr>
    </w:lvl>
    <w:lvl w:ilvl="5" w:tplc="0426001B" w:tentative="1">
      <w:start w:val="1"/>
      <w:numFmt w:val="lowerRoman"/>
      <w:lvlText w:val="%6."/>
      <w:lvlJc w:val="right"/>
      <w:pPr>
        <w:ind w:left="4383" w:hanging="180"/>
      </w:pPr>
    </w:lvl>
    <w:lvl w:ilvl="6" w:tplc="0426000F" w:tentative="1">
      <w:start w:val="1"/>
      <w:numFmt w:val="decimal"/>
      <w:lvlText w:val="%7."/>
      <w:lvlJc w:val="left"/>
      <w:pPr>
        <w:ind w:left="5103" w:hanging="360"/>
      </w:pPr>
    </w:lvl>
    <w:lvl w:ilvl="7" w:tplc="04260019" w:tentative="1">
      <w:start w:val="1"/>
      <w:numFmt w:val="lowerLetter"/>
      <w:lvlText w:val="%8."/>
      <w:lvlJc w:val="left"/>
      <w:pPr>
        <w:ind w:left="5823" w:hanging="360"/>
      </w:pPr>
    </w:lvl>
    <w:lvl w:ilvl="8" w:tplc="0426001B" w:tentative="1">
      <w:start w:val="1"/>
      <w:numFmt w:val="lowerRoman"/>
      <w:lvlText w:val="%9."/>
      <w:lvlJc w:val="right"/>
      <w:pPr>
        <w:ind w:left="6543" w:hanging="180"/>
      </w:pPr>
    </w:lvl>
  </w:abstractNum>
  <w:abstractNum w:abstractNumId="14" w15:restartNumberingAfterBreak="0">
    <w:nsid w:val="6C1704D4"/>
    <w:multiLevelType w:val="multilevel"/>
    <w:tmpl w:val="B27AA824"/>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72C0123E"/>
    <w:multiLevelType w:val="multilevel"/>
    <w:tmpl w:val="0780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1620590">
    <w:abstractNumId w:val="13"/>
  </w:num>
  <w:num w:numId="2" w16cid:durableId="1255821184">
    <w:abstractNumId w:val="7"/>
  </w:num>
  <w:num w:numId="3" w16cid:durableId="1424717318">
    <w:abstractNumId w:val="3"/>
  </w:num>
  <w:num w:numId="4" w16cid:durableId="1435513163">
    <w:abstractNumId w:val="9"/>
  </w:num>
  <w:num w:numId="5" w16cid:durableId="1145243386">
    <w:abstractNumId w:val="8"/>
  </w:num>
  <w:num w:numId="6" w16cid:durableId="1225332390">
    <w:abstractNumId w:val="2"/>
  </w:num>
  <w:num w:numId="7" w16cid:durableId="690566546">
    <w:abstractNumId w:val="10"/>
  </w:num>
  <w:num w:numId="8" w16cid:durableId="1149395906">
    <w:abstractNumId w:val="15"/>
  </w:num>
  <w:num w:numId="9" w16cid:durableId="1494832943">
    <w:abstractNumId w:val="5"/>
  </w:num>
  <w:num w:numId="10" w16cid:durableId="95488738">
    <w:abstractNumId w:val="0"/>
  </w:num>
  <w:num w:numId="11" w16cid:durableId="1866941893">
    <w:abstractNumId w:val="12"/>
  </w:num>
  <w:num w:numId="12" w16cid:durableId="605890947">
    <w:abstractNumId w:val="4"/>
  </w:num>
  <w:num w:numId="13" w16cid:durableId="586578968">
    <w:abstractNumId w:val="11"/>
  </w:num>
  <w:num w:numId="14" w16cid:durableId="200754604">
    <w:abstractNumId w:val="14"/>
  </w:num>
  <w:num w:numId="15" w16cid:durableId="661658316">
    <w:abstractNumId w:val="1"/>
  </w:num>
  <w:num w:numId="16" w16cid:durableId="8634426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CB"/>
    <w:rsid w:val="00000476"/>
    <w:rsid w:val="0000059F"/>
    <w:rsid w:val="00001493"/>
    <w:rsid w:val="00004870"/>
    <w:rsid w:val="000052EF"/>
    <w:rsid w:val="000056BF"/>
    <w:rsid w:val="000062F1"/>
    <w:rsid w:val="0000A0D9"/>
    <w:rsid w:val="000107F8"/>
    <w:rsid w:val="00011AE3"/>
    <w:rsid w:val="0001313A"/>
    <w:rsid w:val="0001507F"/>
    <w:rsid w:val="000159B4"/>
    <w:rsid w:val="000170E5"/>
    <w:rsid w:val="0002027B"/>
    <w:rsid w:val="00023780"/>
    <w:rsid w:val="000258F2"/>
    <w:rsid w:val="00027405"/>
    <w:rsid w:val="0002792C"/>
    <w:rsid w:val="000314E0"/>
    <w:rsid w:val="00033025"/>
    <w:rsid w:val="0003497A"/>
    <w:rsid w:val="00035B21"/>
    <w:rsid w:val="00036043"/>
    <w:rsid w:val="000364FA"/>
    <w:rsid w:val="000371CE"/>
    <w:rsid w:val="000411F9"/>
    <w:rsid w:val="00041319"/>
    <w:rsid w:val="00042D2A"/>
    <w:rsid w:val="00043470"/>
    <w:rsid w:val="000435ED"/>
    <w:rsid w:val="00043F8C"/>
    <w:rsid w:val="000445E8"/>
    <w:rsid w:val="000464E4"/>
    <w:rsid w:val="00055C52"/>
    <w:rsid w:val="00056A44"/>
    <w:rsid w:val="00057146"/>
    <w:rsid w:val="000611BB"/>
    <w:rsid w:val="000617A7"/>
    <w:rsid w:val="00064717"/>
    <w:rsid w:val="00064AAD"/>
    <w:rsid w:val="00065CE1"/>
    <w:rsid w:val="00067AF7"/>
    <w:rsid w:val="00072A26"/>
    <w:rsid w:val="00073F56"/>
    <w:rsid w:val="00074770"/>
    <w:rsid w:val="00075224"/>
    <w:rsid w:val="00075A91"/>
    <w:rsid w:val="00075D55"/>
    <w:rsid w:val="00076D43"/>
    <w:rsid w:val="000775C9"/>
    <w:rsid w:val="0007777E"/>
    <w:rsid w:val="00077E3A"/>
    <w:rsid w:val="00080288"/>
    <w:rsid w:val="00080292"/>
    <w:rsid w:val="00085AB3"/>
    <w:rsid w:val="00087D12"/>
    <w:rsid w:val="000905A2"/>
    <w:rsid w:val="0009083A"/>
    <w:rsid w:val="00091828"/>
    <w:rsid w:val="0009265D"/>
    <w:rsid w:val="000929AA"/>
    <w:rsid w:val="00095D91"/>
    <w:rsid w:val="00097D90"/>
    <w:rsid w:val="000A1BA1"/>
    <w:rsid w:val="000A3877"/>
    <w:rsid w:val="000A39F7"/>
    <w:rsid w:val="000A4CBF"/>
    <w:rsid w:val="000A4E4C"/>
    <w:rsid w:val="000B024A"/>
    <w:rsid w:val="000B1616"/>
    <w:rsid w:val="000B2F20"/>
    <w:rsid w:val="000B5BF4"/>
    <w:rsid w:val="000B5C9F"/>
    <w:rsid w:val="000B635F"/>
    <w:rsid w:val="000B68C2"/>
    <w:rsid w:val="000B79EC"/>
    <w:rsid w:val="000C33A5"/>
    <w:rsid w:val="000C4CC8"/>
    <w:rsid w:val="000C4D82"/>
    <w:rsid w:val="000C64CB"/>
    <w:rsid w:val="000D30A2"/>
    <w:rsid w:val="000D344A"/>
    <w:rsid w:val="000D4DB7"/>
    <w:rsid w:val="000D6D99"/>
    <w:rsid w:val="000D72F4"/>
    <w:rsid w:val="000E09D9"/>
    <w:rsid w:val="000E0BAE"/>
    <w:rsid w:val="000E172A"/>
    <w:rsid w:val="000E22FB"/>
    <w:rsid w:val="000E40BB"/>
    <w:rsid w:val="000E497C"/>
    <w:rsid w:val="000E50FD"/>
    <w:rsid w:val="000E5473"/>
    <w:rsid w:val="000F0839"/>
    <w:rsid w:val="000F2D82"/>
    <w:rsid w:val="000F5E5B"/>
    <w:rsid w:val="000F6371"/>
    <w:rsid w:val="000F73B6"/>
    <w:rsid w:val="000F78F3"/>
    <w:rsid w:val="00100445"/>
    <w:rsid w:val="00101A86"/>
    <w:rsid w:val="001024F5"/>
    <w:rsid w:val="001038F0"/>
    <w:rsid w:val="00104739"/>
    <w:rsid w:val="001054A2"/>
    <w:rsid w:val="001056CA"/>
    <w:rsid w:val="0010670E"/>
    <w:rsid w:val="001067B9"/>
    <w:rsid w:val="00106B52"/>
    <w:rsid w:val="001103E5"/>
    <w:rsid w:val="00110B36"/>
    <w:rsid w:val="001112A9"/>
    <w:rsid w:val="00113F4F"/>
    <w:rsid w:val="001149F1"/>
    <w:rsid w:val="00115963"/>
    <w:rsid w:val="00117DE9"/>
    <w:rsid w:val="00121099"/>
    <w:rsid w:val="00122524"/>
    <w:rsid w:val="0012299C"/>
    <w:rsid w:val="001229F3"/>
    <w:rsid w:val="0012432A"/>
    <w:rsid w:val="001255AC"/>
    <w:rsid w:val="0012692A"/>
    <w:rsid w:val="00131349"/>
    <w:rsid w:val="00132538"/>
    <w:rsid w:val="001327CB"/>
    <w:rsid w:val="0013394D"/>
    <w:rsid w:val="00137B78"/>
    <w:rsid w:val="001421D7"/>
    <w:rsid w:val="0014269E"/>
    <w:rsid w:val="001453C7"/>
    <w:rsid w:val="00146A3A"/>
    <w:rsid w:val="00154A41"/>
    <w:rsid w:val="0015500F"/>
    <w:rsid w:val="00156CB1"/>
    <w:rsid w:val="00157181"/>
    <w:rsid w:val="001622A5"/>
    <w:rsid w:val="0016461D"/>
    <w:rsid w:val="00165E96"/>
    <w:rsid w:val="00166193"/>
    <w:rsid w:val="001665AA"/>
    <w:rsid w:val="001705B6"/>
    <w:rsid w:val="001731FF"/>
    <w:rsid w:val="00174841"/>
    <w:rsid w:val="001800F9"/>
    <w:rsid w:val="00180C8E"/>
    <w:rsid w:val="00181E5C"/>
    <w:rsid w:val="0018218C"/>
    <w:rsid w:val="00182627"/>
    <w:rsid w:val="001829CF"/>
    <w:rsid w:val="00187645"/>
    <w:rsid w:val="00192A1A"/>
    <w:rsid w:val="00193C20"/>
    <w:rsid w:val="00195912"/>
    <w:rsid w:val="00195A95"/>
    <w:rsid w:val="00196E7A"/>
    <w:rsid w:val="001A4A29"/>
    <w:rsid w:val="001A7022"/>
    <w:rsid w:val="001B23C5"/>
    <w:rsid w:val="001B24AE"/>
    <w:rsid w:val="001B452B"/>
    <w:rsid w:val="001B51ED"/>
    <w:rsid w:val="001B5B8F"/>
    <w:rsid w:val="001C2411"/>
    <w:rsid w:val="001C3491"/>
    <w:rsid w:val="001C5A58"/>
    <w:rsid w:val="001C6A3B"/>
    <w:rsid w:val="001D01A1"/>
    <w:rsid w:val="001D1389"/>
    <w:rsid w:val="001D1F60"/>
    <w:rsid w:val="001D7115"/>
    <w:rsid w:val="001D73CF"/>
    <w:rsid w:val="001E1B65"/>
    <w:rsid w:val="001E323F"/>
    <w:rsid w:val="001E3B5E"/>
    <w:rsid w:val="001E76B2"/>
    <w:rsid w:val="001E7FDB"/>
    <w:rsid w:val="001F3A27"/>
    <w:rsid w:val="001F4CBB"/>
    <w:rsid w:val="001F6B6C"/>
    <w:rsid w:val="00200397"/>
    <w:rsid w:val="002003A5"/>
    <w:rsid w:val="002006B1"/>
    <w:rsid w:val="00202EB9"/>
    <w:rsid w:val="00203019"/>
    <w:rsid w:val="0020314C"/>
    <w:rsid w:val="002034BF"/>
    <w:rsid w:val="002035FC"/>
    <w:rsid w:val="00203797"/>
    <w:rsid w:val="00205963"/>
    <w:rsid w:val="002064DA"/>
    <w:rsid w:val="0020722C"/>
    <w:rsid w:val="002073AA"/>
    <w:rsid w:val="00207F09"/>
    <w:rsid w:val="00210705"/>
    <w:rsid w:val="002125BD"/>
    <w:rsid w:val="0021334D"/>
    <w:rsid w:val="00214412"/>
    <w:rsid w:val="00216900"/>
    <w:rsid w:val="002211DE"/>
    <w:rsid w:val="002238EE"/>
    <w:rsid w:val="00224FB6"/>
    <w:rsid w:val="00226BE8"/>
    <w:rsid w:val="0023150C"/>
    <w:rsid w:val="00232E33"/>
    <w:rsid w:val="00233076"/>
    <w:rsid w:val="00234559"/>
    <w:rsid w:val="0023478D"/>
    <w:rsid w:val="0024051B"/>
    <w:rsid w:val="00240BB3"/>
    <w:rsid w:val="0024304B"/>
    <w:rsid w:val="002462F3"/>
    <w:rsid w:val="00246D03"/>
    <w:rsid w:val="00247E14"/>
    <w:rsid w:val="00250BE6"/>
    <w:rsid w:val="00251256"/>
    <w:rsid w:val="00251493"/>
    <w:rsid w:val="0025338E"/>
    <w:rsid w:val="00253BAE"/>
    <w:rsid w:val="0025499A"/>
    <w:rsid w:val="00254C4F"/>
    <w:rsid w:val="002604E9"/>
    <w:rsid w:val="002615BB"/>
    <w:rsid w:val="00264362"/>
    <w:rsid w:val="00265A49"/>
    <w:rsid w:val="00266C64"/>
    <w:rsid w:val="002674CC"/>
    <w:rsid w:val="0027017F"/>
    <w:rsid w:val="00270366"/>
    <w:rsid w:val="002737C5"/>
    <w:rsid w:val="00274730"/>
    <w:rsid w:val="0028254F"/>
    <w:rsid w:val="00282A42"/>
    <w:rsid w:val="00283B78"/>
    <w:rsid w:val="00284E46"/>
    <w:rsid w:val="00292518"/>
    <w:rsid w:val="002942C1"/>
    <w:rsid w:val="00295D88"/>
    <w:rsid w:val="00297A49"/>
    <w:rsid w:val="002A073C"/>
    <w:rsid w:val="002A1C89"/>
    <w:rsid w:val="002A3134"/>
    <w:rsid w:val="002B07D0"/>
    <w:rsid w:val="002B102D"/>
    <w:rsid w:val="002B170F"/>
    <w:rsid w:val="002B551C"/>
    <w:rsid w:val="002B69F1"/>
    <w:rsid w:val="002D0118"/>
    <w:rsid w:val="002D040E"/>
    <w:rsid w:val="002D1061"/>
    <w:rsid w:val="002D1AD2"/>
    <w:rsid w:val="002D1BF6"/>
    <w:rsid w:val="002D2B20"/>
    <w:rsid w:val="002D5496"/>
    <w:rsid w:val="002D58E5"/>
    <w:rsid w:val="002E2050"/>
    <w:rsid w:val="002E312F"/>
    <w:rsid w:val="002E38E2"/>
    <w:rsid w:val="002E39A8"/>
    <w:rsid w:val="002E464A"/>
    <w:rsid w:val="002E4C00"/>
    <w:rsid w:val="002E53C5"/>
    <w:rsid w:val="002E66E1"/>
    <w:rsid w:val="002F30F2"/>
    <w:rsid w:val="002F396C"/>
    <w:rsid w:val="002F4624"/>
    <w:rsid w:val="002F4D13"/>
    <w:rsid w:val="002F73FB"/>
    <w:rsid w:val="003025C8"/>
    <w:rsid w:val="00303919"/>
    <w:rsid w:val="00306E4A"/>
    <w:rsid w:val="00307E0C"/>
    <w:rsid w:val="00313B62"/>
    <w:rsid w:val="00316DDC"/>
    <w:rsid w:val="003179AF"/>
    <w:rsid w:val="00317DA5"/>
    <w:rsid w:val="00320018"/>
    <w:rsid w:val="00320F52"/>
    <w:rsid w:val="00321944"/>
    <w:rsid w:val="00322812"/>
    <w:rsid w:val="00323BA3"/>
    <w:rsid w:val="00324F85"/>
    <w:rsid w:val="00325FF6"/>
    <w:rsid w:val="00330851"/>
    <w:rsid w:val="00331C05"/>
    <w:rsid w:val="003320BB"/>
    <w:rsid w:val="00332B39"/>
    <w:rsid w:val="00336CE5"/>
    <w:rsid w:val="00336EDB"/>
    <w:rsid w:val="003370A3"/>
    <w:rsid w:val="00340A65"/>
    <w:rsid w:val="003466DD"/>
    <w:rsid w:val="00347B33"/>
    <w:rsid w:val="003504B9"/>
    <w:rsid w:val="00353028"/>
    <w:rsid w:val="00354F8D"/>
    <w:rsid w:val="00355F81"/>
    <w:rsid w:val="00356153"/>
    <w:rsid w:val="00356BDF"/>
    <w:rsid w:val="0036124E"/>
    <w:rsid w:val="00361DCB"/>
    <w:rsid w:val="00362DBA"/>
    <w:rsid w:val="00363708"/>
    <w:rsid w:val="0036445A"/>
    <w:rsid w:val="003672ED"/>
    <w:rsid w:val="003705B5"/>
    <w:rsid w:val="003740FA"/>
    <w:rsid w:val="00376A13"/>
    <w:rsid w:val="00377B49"/>
    <w:rsid w:val="003808C3"/>
    <w:rsid w:val="0038185E"/>
    <w:rsid w:val="00382AB3"/>
    <w:rsid w:val="00383CB8"/>
    <w:rsid w:val="00384217"/>
    <w:rsid w:val="0038442F"/>
    <w:rsid w:val="00386BDB"/>
    <w:rsid w:val="00386EA8"/>
    <w:rsid w:val="00387B60"/>
    <w:rsid w:val="00391720"/>
    <w:rsid w:val="00394214"/>
    <w:rsid w:val="00395D87"/>
    <w:rsid w:val="00396420"/>
    <w:rsid w:val="00396B42"/>
    <w:rsid w:val="003A3127"/>
    <w:rsid w:val="003A5225"/>
    <w:rsid w:val="003A5686"/>
    <w:rsid w:val="003A6D09"/>
    <w:rsid w:val="003B4DD6"/>
    <w:rsid w:val="003C08AF"/>
    <w:rsid w:val="003C223E"/>
    <w:rsid w:val="003C564C"/>
    <w:rsid w:val="003C742D"/>
    <w:rsid w:val="003D16C4"/>
    <w:rsid w:val="003D6EF9"/>
    <w:rsid w:val="003D71BA"/>
    <w:rsid w:val="003E0C6A"/>
    <w:rsid w:val="003E11EA"/>
    <w:rsid w:val="003E1315"/>
    <w:rsid w:val="003E3501"/>
    <w:rsid w:val="003E4D29"/>
    <w:rsid w:val="003E5407"/>
    <w:rsid w:val="003E63DD"/>
    <w:rsid w:val="003F00B3"/>
    <w:rsid w:val="003F3029"/>
    <w:rsid w:val="003F338D"/>
    <w:rsid w:val="003F4307"/>
    <w:rsid w:val="003F6737"/>
    <w:rsid w:val="0040031A"/>
    <w:rsid w:val="004006FD"/>
    <w:rsid w:val="004032E6"/>
    <w:rsid w:val="0040367D"/>
    <w:rsid w:val="00403889"/>
    <w:rsid w:val="00407C9D"/>
    <w:rsid w:val="004124DB"/>
    <w:rsid w:val="00413DEF"/>
    <w:rsid w:val="0042112C"/>
    <w:rsid w:val="00421495"/>
    <w:rsid w:val="00421654"/>
    <w:rsid w:val="00422790"/>
    <w:rsid w:val="0042620A"/>
    <w:rsid w:val="0042647A"/>
    <w:rsid w:val="00426E85"/>
    <w:rsid w:val="0042762F"/>
    <w:rsid w:val="00427BC2"/>
    <w:rsid w:val="00427BE4"/>
    <w:rsid w:val="00431C74"/>
    <w:rsid w:val="00435303"/>
    <w:rsid w:val="00436072"/>
    <w:rsid w:val="00436337"/>
    <w:rsid w:val="004371A8"/>
    <w:rsid w:val="004372CC"/>
    <w:rsid w:val="00437830"/>
    <w:rsid w:val="00437ABD"/>
    <w:rsid w:val="00437B39"/>
    <w:rsid w:val="00442160"/>
    <w:rsid w:val="0044251D"/>
    <w:rsid w:val="00442AB2"/>
    <w:rsid w:val="004430E7"/>
    <w:rsid w:val="004446E5"/>
    <w:rsid w:val="00444AAE"/>
    <w:rsid w:val="00445D2F"/>
    <w:rsid w:val="00451247"/>
    <w:rsid w:val="00451814"/>
    <w:rsid w:val="004522AE"/>
    <w:rsid w:val="00455564"/>
    <w:rsid w:val="0045700D"/>
    <w:rsid w:val="00457CC9"/>
    <w:rsid w:val="00460F3A"/>
    <w:rsid w:val="004619CD"/>
    <w:rsid w:val="0046489D"/>
    <w:rsid w:val="0046492E"/>
    <w:rsid w:val="00464BF8"/>
    <w:rsid w:val="00465812"/>
    <w:rsid w:val="004719AF"/>
    <w:rsid w:val="00474398"/>
    <w:rsid w:val="00474B90"/>
    <w:rsid w:val="00476904"/>
    <w:rsid w:val="00480773"/>
    <w:rsid w:val="00480A69"/>
    <w:rsid w:val="00481AEA"/>
    <w:rsid w:val="00483903"/>
    <w:rsid w:val="00483C91"/>
    <w:rsid w:val="00484B20"/>
    <w:rsid w:val="00484D1A"/>
    <w:rsid w:val="004875D3"/>
    <w:rsid w:val="00487848"/>
    <w:rsid w:val="00491C79"/>
    <w:rsid w:val="00491F99"/>
    <w:rsid w:val="004928DA"/>
    <w:rsid w:val="00492AB8"/>
    <w:rsid w:val="00495503"/>
    <w:rsid w:val="004A363D"/>
    <w:rsid w:val="004A3700"/>
    <w:rsid w:val="004A47F8"/>
    <w:rsid w:val="004A4D2F"/>
    <w:rsid w:val="004A5954"/>
    <w:rsid w:val="004A7F9E"/>
    <w:rsid w:val="004B03C9"/>
    <w:rsid w:val="004B2520"/>
    <w:rsid w:val="004B5B82"/>
    <w:rsid w:val="004B5F91"/>
    <w:rsid w:val="004C1C18"/>
    <w:rsid w:val="004C2BCF"/>
    <w:rsid w:val="004C2E5F"/>
    <w:rsid w:val="004C318A"/>
    <w:rsid w:val="004C5431"/>
    <w:rsid w:val="004C5D36"/>
    <w:rsid w:val="004C6E95"/>
    <w:rsid w:val="004C6FFF"/>
    <w:rsid w:val="004D0ADE"/>
    <w:rsid w:val="004D1A3D"/>
    <w:rsid w:val="004D1F0C"/>
    <w:rsid w:val="004D396D"/>
    <w:rsid w:val="004D63BB"/>
    <w:rsid w:val="004D7DED"/>
    <w:rsid w:val="004E0509"/>
    <w:rsid w:val="004E0941"/>
    <w:rsid w:val="004E10A1"/>
    <w:rsid w:val="004E2F20"/>
    <w:rsid w:val="004E3970"/>
    <w:rsid w:val="004E5BAD"/>
    <w:rsid w:val="004E665C"/>
    <w:rsid w:val="004E6782"/>
    <w:rsid w:val="004E7A93"/>
    <w:rsid w:val="004F037B"/>
    <w:rsid w:val="004F36BD"/>
    <w:rsid w:val="004F4009"/>
    <w:rsid w:val="004F6586"/>
    <w:rsid w:val="00501064"/>
    <w:rsid w:val="005019C7"/>
    <w:rsid w:val="0050229B"/>
    <w:rsid w:val="005028DF"/>
    <w:rsid w:val="005035CE"/>
    <w:rsid w:val="00503799"/>
    <w:rsid w:val="00506C8A"/>
    <w:rsid w:val="005071AF"/>
    <w:rsid w:val="0051046C"/>
    <w:rsid w:val="005108F1"/>
    <w:rsid w:val="005114C5"/>
    <w:rsid w:val="00512753"/>
    <w:rsid w:val="00512A39"/>
    <w:rsid w:val="00515F04"/>
    <w:rsid w:val="00517935"/>
    <w:rsid w:val="005200E7"/>
    <w:rsid w:val="00523307"/>
    <w:rsid w:val="0052688F"/>
    <w:rsid w:val="00534243"/>
    <w:rsid w:val="005363A5"/>
    <w:rsid w:val="00536B8B"/>
    <w:rsid w:val="0053756B"/>
    <w:rsid w:val="00540AAA"/>
    <w:rsid w:val="00541249"/>
    <w:rsid w:val="005419E2"/>
    <w:rsid w:val="00541C16"/>
    <w:rsid w:val="00542A5C"/>
    <w:rsid w:val="00543077"/>
    <w:rsid w:val="005431F5"/>
    <w:rsid w:val="005463B3"/>
    <w:rsid w:val="00547480"/>
    <w:rsid w:val="00547DA6"/>
    <w:rsid w:val="00550B2D"/>
    <w:rsid w:val="00550D7F"/>
    <w:rsid w:val="00553FF5"/>
    <w:rsid w:val="005549EF"/>
    <w:rsid w:val="0055550D"/>
    <w:rsid w:val="00555D5B"/>
    <w:rsid w:val="005567EA"/>
    <w:rsid w:val="00557389"/>
    <w:rsid w:val="0055762A"/>
    <w:rsid w:val="00562943"/>
    <w:rsid w:val="00566BD9"/>
    <w:rsid w:val="0056755C"/>
    <w:rsid w:val="005742A3"/>
    <w:rsid w:val="00575D89"/>
    <w:rsid w:val="00576670"/>
    <w:rsid w:val="00577CB5"/>
    <w:rsid w:val="00581197"/>
    <w:rsid w:val="005822E2"/>
    <w:rsid w:val="00583F92"/>
    <w:rsid w:val="00584AF7"/>
    <w:rsid w:val="00584FE1"/>
    <w:rsid w:val="005919BA"/>
    <w:rsid w:val="00591F29"/>
    <w:rsid w:val="00595E73"/>
    <w:rsid w:val="005969C8"/>
    <w:rsid w:val="0059746A"/>
    <w:rsid w:val="00597ADC"/>
    <w:rsid w:val="005A03BF"/>
    <w:rsid w:val="005A0CBA"/>
    <w:rsid w:val="005A0EA5"/>
    <w:rsid w:val="005A3289"/>
    <w:rsid w:val="005A6E1E"/>
    <w:rsid w:val="005B3F0E"/>
    <w:rsid w:val="005B40AB"/>
    <w:rsid w:val="005B55C5"/>
    <w:rsid w:val="005B72DB"/>
    <w:rsid w:val="005C2936"/>
    <w:rsid w:val="005C2A32"/>
    <w:rsid w:val="005C2E14"/>
    <w:rsid w:val="005C4CA2"/>
    <w:rsid w:val="005C5F8B"/>
    <w:rsid w:val="005C7214"/>
    <w:rsid w:val="005D06E6"/>
    <w:rsid w:val="005D7540"/>
    <w:rsid w:val="005D75D7"/>
    <w:rsid w:val="005E1050"/>
    <w:rsid w:val="005E1082"/>
    <w:rsid w:val="005E3DE1"/>
    <w:rsid w:val="005E67DB"/>
    <w:rsid w:val="005F011E"/>
    <w:rsid w:val="005F01DD"/>
    <w:rsid w:val="005F14A8"/>
    <w:rsid w:val="006003C6"/>
    <w:rsid w:val="006009EE"/>
    <w:rsid w:val="006011F4"/>
    <w:rsid w:val="00607011"/>
    <w:rsid w:val="0061112A"/>
    <w:rsid w:val="0061138F"/>
    <w:rsid w:val="00612741"/>
    <w:rsid w:val="00612C34"/>
    <w:rsid w:val="00615EE7"/>
    <w:rsid w:val="00616B4A"/>
    <w:rsid w:val="00617943"/>
    <w:rsid w:val="006201DD"/>
    <w:rsid w:val="006217D6"/>
    <w:rsid w:val="00621F43"/>
    <w:rsid w:val="006223CB"/>
    <w:rsid w:val="006225E2"/>
    <w:rsid w:val="00622870"/>
    <w:rsid w:val="006238F8"/>
    <w:rsid w:val="00624B10"/>
    <w:rsid w:val="0062601C"/>
    <w:rsid w:val="0062747D"/>
    <w:rsid w:val="006314EB"/>
    <w:rsid w:val="006334CA"/>
    <w:rsid w:val="00633B6B"/>
    <w:rsid w:val="006367D4"/>
    <w:rsid w:val="006371EF"/>
    <w:rsid w:val="00641005"/>
    <w:rsid w:val="006424FD"/>
    <w:rsid w:val="0064542F"/>
    <w:rsid w:val="006463DD"/>
    <w:rsid w:val="0064702D"/>
    <w:rsid w:val="0064703A"/>
    <w:rsid w:val="006539CA"/>
    <w:rsid w:val="006542F9"/>
    <w:rsid w:val="00665453"/>
    <w:rsid w:val="00670E35"/>
    <w:rsid w:val="006747FC"/>
    <w:rsid w:val="00677B90"/>
    <w:rsid w:val="00677C21"/>
    <w:rsid w:val="00680C68"/>
    <w:rsid w:val="00680DE5"/>
    <w:rsid w:val="00682C0F"/>
    <w:rsid w:val="00683068"/>
    <w:rsid w:val="0068349B"/>
    <w:rsid w:val="006838BF"/>
    <w:rsid w:val="006844C3"/>
    <w:rsid w:val="006845EC"/>
    <w:rsid w:val="006846C8"/>
    <w:rsid w:val="006849F5"/>
    <w:rsid w:val="00685C0D"/>
    <w:rsid w:val="00686652"/>
    <w:rsid w:val="00686FB6"/>
    <w:rsid w:val="00690BB2"/>
    <w:rsid w:val="00691C39"/>
    <w:rsid w:val="006920EA"/>
    <w:rsid w:val="00693711"/>
    <w:rsid w:val="00695F24"/>
    <w:rsid w:val="006975EE"/>
    <w:rsid w:val="006A009F"/>
    <w:rsid w:val="006A2F48"/>
    <w:rsid w:val="006A4196"/>
    <w:rsid w:val="006A5086"/>
    <w:rsid w:val="006A63C0"/>
    <w:rsid w:val="006A73BD"/>
    <w:rsid w:val="006B014A"/>
    <w:rsid w:val="006B05EF"/>
    <w:rsid w:val="006B3A68"/>
    <w:rsid w:val="006B5CAE"/>
    <w:rsid w:val="006B7C40"/>
    <w:rsid w:val="006C11C5"/>
    <w:rsid w:val="006C40BA"/>
    <w:rsid w:val="006D1C72"/>
    <w:rsid w:val="006D4F3D"/>
    <w:rsid w:val="006D7E16"/>
    <w:rsid w:val="006E0FC0"/>
    <w:rsid w:val="006E2EB8"/>
    <w:rsid w:val="006E7E45"/>
    <w:rsid w:val="006F0F34"/>
    <w:rsid w:val="006F156A"/>
    <w:rsid w:val="006F2B4C"/>
    <w:rsid w:val="006F3818"/>
    <w:rsid w:val="006F3F0D"/>
    <w:rsid w:val="006F445B"/>
    <w:rsid w:val="006F5F4A"/>
    <w:rsid w:val="006F7FB2"/>
    <w:rsid w:val="00701067"/>
    <w:rsid w:val="00701B28"/>
    <w:rsid w:val="00702437"/>
    <w:rsid w:val="007039D8"/>
    <w:rsid w:val="007041AD"/>
    <w:rsid w:val="007103D2"/>
    <w:rsid w:val="007123C2"/>
    <w:rsid w:val="00712A1F"/>
    <w:rsid w:val="00712B58"/>
    <w:rsid w:val="00713654"/>
    <w:rsid w:val="007147B6"/>
    <w:rsid w:val="00725AA3"/>
    <w:rsid w:val="007308E5"/>
    <w:rsid w:val="0073252C"/>
    <w:rsid w:val="0073259F"/>
    <w:rsid w:val="00733459"/>
    <w:rsid w:val="00734386"/>
    <w:rsid w:val="007372B6"/>
    <w:rsid w:val="00737BC0"/>
    <w:rsid w:val="007402C7"/>
    <w:rsid w:val="00740A74"/>
    <w:rsid w:val="0074280C"/>
    <w:rsid w:val="00744914"/>
    <w:rsid w:val="0074577E"/>
    <w:rsid w:val="00754F58"/>
    <w:rsid w:val="007552F6"/>
    <w:rsid w:val="00756D2A"/>
    <w:rsid w:val="007605FE"/>
    <w:rsid w:val="007617D1"/>
    <w:rsid w:val="0076254E"/>
    <w:rsid w:val="00762913"/>
    <w:rsid w:val="00771188"/>
    <w:rsid w:val="00776059"/>
    <w:rsid w:val="00781670"/>
    <w:rsid w:val="00781A6F"/>
    <w:rsid w:val="00783979"/>
    <w:rsid w:val="00785E18"/>
    <w:rsid w:val="00785E81"/>
    <w:rsid w:val="007861F1"/>
    <w:rsid w:val="007908D3"/>
    <w:rsid w:val="00794391"/>
    <w:rsid w:val="00794AD4"/>
    <w:rsid w:val="00795FB7"/>
    <w:rsid w:val="007A001E"/>
    <w:rsid w:val="007A1ACD"/>
    <w:rsid w:val="007A26B0"/>
    <w:rsid w:val="007A7D41"/>
    <w:rsid w:val="007A7EAC"/>
    <w:rsid w:val="007B11E4"/>
    <w:rsid w:val="007B164C"/>
    <w:rsid w:val="007B1CC5"/>
    <w:rsid w:val="007B296A"/>
    <w:rsid w:val="007B412B"/>
    <w:rsid w:val="007B476C"/>
    <w:rsid w:val="007B4F2F"/>
    <w:rsid w:val="007B653E"/>
    <w:rsid w:val="007B6A3F"/>
    <w:rsid w:val="007B6C0B"/>
    <w:rsid w:val="007B704E"/>
    <w:rsid w:val="007B74F5"/>
    <w:rsid w:val="007C03E1"/>
    <w:rsid w:val="007C2F14"/>
    <w:rsid w:val="007C3CA3"/>
    <w:rsid w:val="007C5938"/>
    <w:rsid w:val="007C5E31"/>
    <w:rsid w:val="007C7C47"/>
    <w:rsid w:val="007D02BF"/>
    <w:rsid w:val="007D1212"/>
    <w:rsid w:val="007D49A4"/>
    <w:rsid w:val="007D57DB"/>
    <w:rsid w:val="007E4653"/>
    <w:rsid w:val="007E484E"/>
    <w:rsid w:val="007E722F"/>
    <w:rsid w:val="007E7962"/>
    <w:rsid w:val="007F027D"/>
    <w:rsid w:val="007F1E33"/>
    <w:rsid w:val="007F55E2"/>
    <w:rsid w:val="007F5ABF"/>
    <w:rsid w:val="007F5FEC"/>
    <w:rsid w:val="007F6430"/>
    <w:rsid w:val="00800493"/>
    <w:rsid w:val="00803E9C"/>
    <w:rsid w:val="00805C73"/>
    <w:rsid w:val="00806290"/>
    <w:rsid w:val="00806397"/>
    <w:rsid w:val="00807314"/>
    <w:rsid w:val="0081081B"/>
    <w:rsid w:val="00810A88"/>
    <w:rsid w:val="00810BC5"/>
    <w:rsid w:val="008136EB"/>
    <w:rsid w:val="00816798"/>
    <w:rsid w:val="00817D14"/>
    <w:rsid w:val="00817E0E"/>
    <w:rsid w:val="00817F67"/>
    <w:rsid w:val="00820EC7"/>
    <w:rsid w:val="008268B0"/>
    <w:rsid w:val="00826F01"/>
    <w:rsid w:val="00827314"/>
    <w:rsid w:val="0082744C"/>
    <w:rsid w:val="00827BF8"/>
    <w:rsid w:val="00827E59"/>
    <w:rsid w:val="0083046D"/>
    <w:rsid w:val="008306EB"/>
    <w:rsid w:val="0083170B"/>
    <w:rsid w:val="0083388B"/>
    <w:rsid w:val="00834C4D"/>
    <w:rsid w:val="00840469"/>
    <w:rsid w:val="00840C26"/>
    <w:rsid w:val="00840E78"/>
    <w:rsid w:val="0084225C"/>
    <w:rsid w:val="00842FD5"/>
    <w:rsid w:val="008434DC"/>
    <w:rsid w:val="00843A32"/>
    <w:rsid w:val="008455C6"/>
    <w:rsid w:val="00846A31"/>
    <w:rsid w:val="00862871"/>
    <w:rsid w:val="00863279"/>
    <w:rsid w:val="008645C9"/>
    <w:rsid w:val="008664E2"/>
    <w:rsid w:val="008669D6"/>
    <w:rsid w:val="00867D3C"/>
    <w:rsid w:val="00870BBB"/>
    <w:rsid w:val="008721FE"/>
    <w:rsid w:val="008723C2"/>
    <w:rsid w:val="00873F36"/>
    <w:rsid w:val="00876671"/>
    <w:rsid w:val="008774C9"/>
    <w:rsid w:val="00877AB7"/>
    <w:rsid w:val="00880F23"/>
    <w:rsid w:val="008811A0"/>
    <w:rsid w:val="00882040"/>
    <w:rsid w:val="00882668"/>
    <w:rsid w:val="00883773"/>
    <w:rsid w:val="00886FE6"/>
    <w:rsid w:val="008908F1"/>
    <w:rsid w:val="008910C4"/>
    <w:rsid w:val="00891B77"/>
    <w:rsid w:val="008931EC"/>
    <w:rsid w:val="008933DC"/>
    <w:rsid w:val="00893555"/>
    <w:rsid w:val="008960B0"/>
    <w:rsid w:val="008968FC"/>
    <w:rsid w:val="008A1A17"/>
    <w:rsid w:val="008A3F49"/>
    <w:rsid w:val="008A499B"/>
    <w:rsid w:val="008B3DED"/>
    <w:rsid w:val="008B479C"/>
    <w:rsid w:val="008B5370"/>
    <w:rsid w:val="008C16DC"/>
    <w:rsid w:val="008C2D01"/>
    <w:rsid w:val="008C3353"/>
    <w:rsid w:val="008C3FB4"/>
    <w:rsid w:val="008C4EB7"/>
    <w:rsid w:val="008C5CC5"/>
    <w:rsid w:val="008C5EA2"/>
    <w:rsid w:val="008C6772"/>
    <w:rsid w:val="008C6987"/>
    <w:rsid w:val="008C6D81"/>
    <w:rsid w:val="008C74F9"/>
    <w:rsid w:val="008D00D4"/>
    <w:rsid w:val="008D0DC4"/>
    <w:rsid w:val="008D2113"/>
    <w:rsid w:val="008D2DA6"/>
    <w:rsid w:val="008D36C1"/>
    <w:rsid w:val="008D3848"/>
    <w:rsid w:val="008D3E17"/>
    <w:rsid w:val="008D5528"/>
    <w:rsid w:val="008D73B9"/>
    <w:rsid w:val="008D73CE"/>
    <w:rsid w:val="008E1A4D"/>
    <w:rsid w:val="008E2B49"/>
    <w:rsid w:val="008E4098"/>
    <w:rsid w:val="008E50AC"/>
    <w:rsid w:val="008F07A4"/>
    <w:rsid w:val="008F422B"/>
    <w:rsid w:val="008F4611"/>
    <w:rsid w:val="008F5738"/>
    <w:rsid w:val="008F6176"/>
    <w:rsid w:val="008F6D9A"/>
    <w:rsid w:val="008F7408"/>
    <w:rsid w:val="0090312F"/>
    <w:rsid w:val="0090318D"/>
    <w:rsid w:val="00903E79"/>
    <w:rsid w:val="00906B45"/>
    <w:rsid w:val="00907D90"/>
    <w:rsid w:val="00910E24"/>
    <w:rsid w:val="00911D24"/>
    <w:rsid w:val="0091208B"/>
    <w:rsid w:val="00912469"/>
    <w:rsid w:val="00920C13"/>
    <w:rsid w:val="0092273D"/>
    <w:rsid w:val="00925DEF"/>
    <w:rsid w:val="009301A8"/>
    <w:rsid w:val="00930543"/>
    <w:rsid w:val="00930B24"/>
    <w:rsid w:val="009324B6"/>
    <w:rsid w:val="00932E89"/>
    <w:rsid w:val="009349DC"/>
    <w:rsid w:val="00935CD8"/>
    <w:rsid w:val="00935CF8"/>
    <w:rsid w:val="00937C4C"/>
    <w:rsid w:val="009424B0"/>
    <w:rsid w:val="00943233"/>
    <w:rsid w:val="009432EE"/>
    <w:rsid w:val="009469A7"/>
    <w:rsid w:val="00947000"/>
    <w:rsid w:val="00947D56"/>
    <w:rsid w:val="00951DBA"/>
    <w:rsid w:val="0095357C"/>
    <w:rsid w:val="009543FE"/>
    <w:rsid w:val="009557E0"/>
    <w:rsid w:val="009559E0"/>
    <w:rsid w:val="0096017F"/>
    <w:rsid w:val="0096119C"/>
    <w:rsid w:val="00964187"/>
    <w:rsid w:val="00964EF8"/>
    <w:rsid w:val="00966CB0"/>
    <w:rsid w:val="0097440A"/>
    <w:rsid w:val="00984E52"/>
    <w:rsid w:val="00985065"/>
    <w:rsid w:val="00986128"/>
    <w:rsid w:val="009921EF"/>
    <w:rsid w:val="009943FD"/>
    <w:rsid w:val="00996DF4"/>
    <w:rsid w:val="00997325"/>
    <w:rsid w:val="009A0542"/>
    <w:rsid w:val="009A0A36"/>
    <w:rsid w:val="009A0EF9"/>
    <w:rsid w:val="009A101E"/>
    <w:rsid w:val="009A1126"/>
    <w:rsid w:val="009A1E48"/>
    <w:rsid w:val="009A2035"/>
    <w:rsid w:val="009A3AB0"/>
    <w:rsid w:val="009A428F"/>
    <w:rsid w:val="009A4C4E"/>
    <w:rsid w:val="009A4D1F"/>
    <w:rsid w:val="009A4FD5"/>
    <w:rsid w:val="009A539A"/>
    <w:rsid w:val="009A7857"/>
    <w:rsid w:val="009A7BA9"/>
    <w:rsid w:val="009B1DCA"/>
    <w:rsid w:val="009B5E1B"/>
    <w:rsid w:val="009C0E63"/>
    <w:rsid w:val="009C30F5"/>
    <w:rsid w:val="009C3284"/>
    <w:rsid w:val="009C3987"/>
    <w:rsid w:val="009C3A48"/>
    <w:rsid w:val="009C4796"/>
    <w:rsid w:val="009C6697"/>
    <w:rsid w:val="009C6DBE"/>
    <w:rsid w:val="009D1160"/>
    <w:rsid w:val="009D373B"/>
    <w:rsid w:val="009E0CBE"/>
    <w:rsid w:val="009E23BE"/>
    <w:rsid w:val="009E23D5"/>
    <w:rsid w:val="009E2E03"/>
    <w:rsid w:val="009E6B26"/>
    <w:rsid w:val="009E7BBE"/>
    <w:rsid w:val="009F4E91"/>
    <w:rsid w:val="009F5125"/>
    <w:rsid w:val="009F5FE5"/>
    <w:rsid w:val="00A00AD0"/>
    <w:rsid w:val="00A02C88"/>
    <w:rsid w:val="00A03270"/>
    <w:rsid w:val="00A04E59"/>
    <w:rsid w:val="00A10022"/>
    <w:rsid w:val="00A10FC6"/>
    <w:rsid w:val="00A1209E"/>
    <w:rsid w:val="00A12D9A"/>
    <w:rsid w:val="00A13251"/>
    <w:rsid w:val="00A13CF0"/>
    <w:rsid w:val="00A1488D"/>
    <w:rsid w:val="00A149B4"/>
    <w:rsid w:val="00A163A3"/>
    <w:rsid w:val="00A20C13"/>
    <w:rsid w:val="00A227E5"/>
    <w:rsid w:val="00A22830"/>
    <w:rsid w:val="00A229E5"/>
    <w:rsid w:val="00A23A82"/>
    <w:rsid w:val="00A241CB"/>
    <w:rsid w:val="00A24F31"/>
    <w:rsid w:val="00A277EA"/>
    <w:rsid w:val="00A33B38"/>
    <w:rsid w:val="00A34029"/>
    <w:rsid w:val="00A34DF1"/>
    <w:rsid w:val="00A3500C"/>
    <w:rsid w:val="00A36422"/>
    <w:rsid w:val="00A37063"/>
    <w:rsid w:val="00A40913"/>
    <w:rsid w:val="00A42E93"/>
    <w:rsid w:val="00A435E5"/>
    <w:rsid w:val="00A44987"/>
    <w:rsid w:val="00A44A47"/>
    <w:rsid w:val="00A44B35"/>
    <w:rsid w:val="00A46925"/>
    <w:rsid w:val="00A4751A"/>
    <w:rsid w:val="00A51D15"/>
    <w:rsid w:val="00A51EEE"/>
    <w:rsid w:val="00A528F9"/>
    <w:rsid w:val="00A54226"/>
    <w:rsid w:val="00A5799A"/>
    <w:rsid w:val="00A57E41"/>
    <w:rsid w:val="00A57F22"/>
    <w:rsid w:val="00A63980"/>
    <w:rsid w:val="00A63D95"/>
    <w:rsid w:val="00A66DB3"/>
    <w:rsid w:val="00A71C61"/>
    <w:rsid w:val="00A73139"/>
    <w:rsid w:val="00A7457C"/>
    <w:rsid w:val="00A74863"/>
    <w:rsid w:val="00A759E8"/>
    <w:rsid w:val="00A76136"/>
    <w:rsid w:val="00A76334"/>
    <w:rsid w:val="00A77A94"/>
    <w:rsid w:val="00A809B8"/>
    <w:rsid w:val="00A81DC5"/>
    <w:rsid w:val="00A85011"/>
    <w:rsid w:val="00A85D88"/>
    <w:rsid w:val="00A9067F"/>
    <w:rsid w:val="00A911E7"/>
    <w:rsid w:val="00A931D4"/>
    <w:rsid w:val="00A93233"/>
    <w:rsid w:val="00A94515"/>
    <w:rsid w:val="00AA0F6E"/>
    <w:rsid w:val="00AA2B7F"/>
    <w:rsid w:val="00AA5E58"/>
    <w:rsid w:val="00AA5EEB"/>
    <w:rsid w:val="00AA63DB"/>
    <w:rsid w:val="00AB19FE"/>
    <w:rsid w:val="00AB38C4"/>
    <w:rsid w:val="00AB5632"/>
    <w:rsid w:val="00AB68AA"/>
    <w:rsid w:val="00AB740E"/>
    <w:rsid w:val="00AC0B2F"/>
    <w:rsid w:val="00AC3FBE"/>
    <w:rsid w:val="00AC4D09"/>
    <w:rsid w:val="00AC5117"/>
    <w:rsid w:val="00AC68DA"/>
    <w:rsid w:val="00AC6BA8"/>
    <w:rsid w:val="00AC6FDD"/>
    <w:rsid w:val="00AD0E9B"/>
    <w:rsid w:val="00AD197D"/>
    <w:rsid w:val="00AD449F"/>
    <w:rsid w:val="00AD47E1"/>
    <w:rsid w:val="00AE0740"/>
    <w:rsid w:val="00AE088D"/>
    <w:rsid w:val="00AE3FE1"/>
    <w:rsid w:val="00AE4237"/>
    <w:rsid w:val="00AE4B64"/>
    <w:rsid w:val="00AE54B8"/>
    <w:rsid w:val="00AE6A9C"/>
    <w:rsid w:val="00AE7165"/>
    <w:rsid w:val="00AF4B4E"/>
    <w:rsid w:val="00AF67AE"/>
    <w:rsid w:val="00B072FC"/>
    <w:rsid w:val="00B107AA"/>
    <w:rsid w:val="00B10A86"/>
    <w:rsid w:val="00B11544"/>
    <w:rsid w:val="00B12D1B"/>
    <w:rsid w:val="00B15119"/>
    <w:rsid w:val="00B2046E"/>
    <w:rsid w:val="00B21DCD"/>
    <w:rsid w:val="00B2219C"/>
    <w:rsid w:val="00B230FC"/>
    <w:rsid w:val="00B23F1A"/>
    <w:rsid w:val="00B252EF"/>
    <w:rsid w:val="00B30569"/>
    <w:rsid w:val="00B306A9"/>
    <w:rsid w:val="00B317BB"/>
    <w:rsid w:val="00B348FE"/>
    <w:rsid w:val="00B35C6D"/>
    <w:rsid w:val="00B4064E"/>
    <w:rsid w:val="00B40808"/>
    <w:rsid w:val="00B442EC"/>
    <w:rsid w:val="00B44926"/>
    <w:rsid w:val="00B54EC7"/>
    <w:rsid w:val="00B56B7C"/>
    <w:rsid w:val="00B5776D"/>
    <w:rsid w:val="00B60FEC"/>
    <w:rsid w:val="00B62955"/>
    <w:rsid w:val="00B631EF"/>
    <w:rsid w:val="00B64900"/>
    <w:rsid w:val="00B64E0F"/>
    <w:rsid w:val="00B664AD"/>
    <w:rsid w:val="00B67A97"/>
    <w:rsid w:val="00B72459"/>
    <w:rsid w:val="00B7717C"/>
    <w:rsid w:val="00B8067C"/>
    <w:rsid w:val="00B82C20"/>
    <w:rsid w:val="00B82F0A"/>
    <w:rsid w:val="00B84AAC"/>
    <w:rsid w:val="00B850D4"/>
    <w:rsid w:val="00B8583C"/>
    <w:rsid w:val="00B86561"/>
    <w:rsid w:val="00B870A2"/>
    <w:rsid w:val="00B87483"/>
    <w:rsid w:val="00B87EC9"/>
    <w:rsid w:val="00B92A7E"/>
    <w:rsid w:val="00B93993"/>
    <w:rsid w:val="00B93E8C"/>
    <w:rsid w:val="00B95B45"/>
    <w:rsid w:val="00B97ECE"/>
    <w:rsid w:val="00BA064C"/>
    <w:rsid w:val="00BA1B01"/>
    <w:rsid w:val="00BA22A8"/>
    <w:rsid w:val="00BA3376"/>
    <w:rsid w:val="00BA5C64"/>
    <w:rsid w:val="00BA76C7"/>
    <w:rsid w:val="00BB0620"/>
    <w:rsid w:val="00BB511B"/>
    <w:rsid w:val="00BB6E14"/>
    <w:rsid w:val="00BB7A80"/>
    <w:rsid w:val="00BC0D3C"/>
    <w:rsid w:val="00BC298A"/>
    <w:rsid w:val="00BC3EE4"/>
    <w:rsid w:val="00BC5C5B"/>
    <w:rsid w:val="00BC65C6"/>
    <w:rsid w:val="00BD1B7A"/>
    <w:rsid w:val="00BD3CCE"/>
    <w:rsid w:val="00BD6BB2"/>
    <w:rsid w:val="00BD6F6C"/>
    <w:rsid w:val="00BD7DCB"/>
    <w:rsid w:val="00BE0917"/>
    <w:rsid w:val="00BE0972"/>
    <w:rsid w:val="00BE1312"/>
    <w:rsid w:val="00BE1A71"/>
    <w:rsid w:val="00BE23DB"/>
    <w:rsid w:val="00BE38D1"/>
    <w:rsid w:val="00BE39E1"/>
    <w:rsid w:val="00BE5416"/>
    <w:rsid w:val="00BF1DC0"/>
    <w:rsid w:val="00BF2BA2"/>
    <w:rsid w:val="00BF3968"/>
    <w:rsid w:val="00BF5DC7"/>
    <w:rsid w:val="00BF750B"/>
    <w:rsid w:val="00C0063B"/>
    <w:rsid w:val="00C03642"/>
    <w:rsid w:val="00C04069"/>
    <w:rsid w:val="00C06D87"/>
    <w:rsid w:val="00C075E8"/>
    <w:rsid w:val="00C07879"/>
    <w:rsid w:val="00C11684"/>
    <w:rsid w:val="00C1511B"/>
    <w:rsid w:val="00C16DB2"/>
    <w:rsid w:val="00C16E54"/>
    <w:rsid w:val="00C2597B"/>
    <w:rsid w:val="00C270EF"/>
    <w:rsid w:val="00C33AAF"/>
    <w:rsid w:val="00C3555B"/>
    <w:rsid w:val="00C35E39"/>
    <w:rsid w:val="00C36F70"/>
    <w:rsid w:val="00C40AC2"/>
    <w:rsid w:val="00C4101C"/>
    <w:rsid w:val="00C43A36"/>
    <w:rsid w:val="00C44298"/>
    <w:rsid w:val="00C4473F"/>
    <w:rsid w:val="00C45496"/>
    <w:rsid w:val="00C45774"/>
    <w:rsid w:val="00C45E16"/>
    <w:rsid w:val="00C468A2"/>
    <w:rsid w:val="00C46EC7"/>
    <w:rsid w:val="00C50D38"/>
    <w:rsid w:val="00C511A3"/>
    <w:rsid w:val="00C55CD1"/>
    <w:rsid w:val="00C57DD1"/>
    <w:rsid w:val="00C60C34"/>
    <w:rsid w:val="00C627F6"/>
    <w:rsid w:val="00C62897"/>
    <w:rsid w:val="00C64A0E"/>
    <w:rsid w:val="00C6578F"/>
    <w:rsid w:val="00C66046"/>
    <w:rsid w:val="00C67E43"/>
    <w:rsid w:val="00C70C45"/>
    <w:rsid w:val="00C71D5A"/>
    <w:rsid w:val="00C80273"/>
    <w:rsid w:val="00C80378"/>
    <w:rsid w:val="00C81FFB"/>
    <w:rsid w:val="00C836DF"/>
    <w:rsid w:val="00C8382D"/>
    <w:rsid w:val="00C87586"/>
    <w:rsid w:val="00C87FBD"/>
    <w:rsid w:val="00C902EB"/>
    <w:rsid w:val="00C910FE"/>
    <w:rsid w:val="00C92206"/>
    <w:rsid w:val="00C95C4D"/>
    <w:rsid w:val="00C9799D"/>
    <w:rsid w:val="00CA0CC3"/>
    <w:rsid w:val="00CA2A1F"/>
    <w:rsid w:val="00CA487D"/>
    <w:rsid w:val="00CA72A7"/>
    <w:rsid w:val="00CB1D7F"/>
    <w:rsid w:val="00CB23A2"/>
    <w:rsid w:val="00CB24E5"/>
    <w:rsid w:val="00CB7868"/>
    <w:rsid w:val="00CB78D4"/>
    <w:rsid w:val="00CB7D44"/>
    <w:rsid w:val="00CC236A"/>
    <w:rsid w:val="00CC353F"/>
    <w:rsid w:val="00CC3695"/>
    <w:rsid w:val="00CC3702"/>
    <w:rsid w:val="00CC50E8"/>
    <w:rsid w:val="00CC79C0"/>
    <w:rsid w:val="00CD0657"/>
    <w:rsid w:val="00CD3CBE"/>
    <w:rsid w:val="00CD4018"/>
    <w:rsid w:val="00CD5F0C"/>
    <w:rsid w:val="00CD7334"/>
    <w:rsid w:val="00CE01E4"/>
    <w:rsid w:val="00CE0DCA"/>
    <w:rsid w:val="00CE12E4"/>
    <w:rsid w:val="00CE5C6A"/>
    <w:rsid w:val="00CE5E80"/>
    <w:rsid w:val="00CE770B"/>
    <w:rsid w:val="00CF0CCD"/>
    <w:rsid w:val="00CF1A00"/>
    <w:rsid w:val="00CF1A01"/>
    <w:rsid w:val="00CF2AA2"/>
    <w:rsid w:val="00CF3BA2"/>
    <w:rsid w:val="00CF41B5"/>
    <w:rsid w:val="00CF560A"/>
    <w:rsid w:val="00CF5EE7"/>
    <w:rsid w:val="00D00AFF"/>
    <w:rsid w:val="00D00FFE"/>
    <w:rsid w:val="00D034D7"/>
    <w:rsid w:val="00D0403D"/>
    <w:rsid w:val="00D04898"/>
    <w:rsid w:val="00D1295B"/>
    <w:rsid w:val="00D145AD"/>
    <w:rsid w:val="00D14804"/>
    <w:rsid w:val="00D1697A"/>
    <w:rsid w:val="00D17081"/>
    <w:rsid w:val="00D175F5"/>
    <w:rsid w:val="00D178D7"/>
    <w:rsid w:val="00D203DD"/>
    <w:rsid w:val="00D223C9"/>
    <w:rsid w:val="00D229BA"/>
    <w:rsid w:val="00D22FCE"/>
    <w:rsid w:val="00D23C53"/>
    <w:rsid w:val="00D243CB"/>
    <w:rsid w:val="00D31299"/>
    <w:rsid w:val="00D32923"/>
    <w:rsid w:val="00D32B90"/>
    <w:rsid w:val="00D33B0A"/>
    <w:rsid w:val="00D3479F"/>
    <w:rsid w:val="00D3508C"/>
    <w:rsid w:val="00D35560"/>
    <w:rsid w:val="00D35952"/>
    <w:rsid w:val="00D35FC1"/>
    <w:rsid w:val="00D369F4"/>
    <w:rsid w:val="00D374A7"/>
    <w:rsid w:val="00D37908"/>
    <w:rsid w:val="00D409E7"/>
    <w:rsid w:val="00D40CF6"/>
    <w:rsid w:val="00D43C7F"/>
    <w:rsid w:val="00D43F62"/>
    <w:rsid w:val="00D449B3"/>
    <w:rsid w:val="00D45615"/>
    <w:rsid w:val="00D46626"/>
    <w:rsid w:val="00D52531"/>
    <w:rsid w:val="00D53422"/>
    <w:rsid w:val="00D53C24"/>
    <w:rsid w:val="00D55171"/>
    <w:rsid w:val="00D55BB1"/>
    <w:rsid w:val="00D55E7E"/>
    <w:rsid w:val="00D61F05"/>
    <w:rsid w:val="00D62294"/>
    <w:rsid w:val="00D64D56"/>
    <w:rsid w:val="00D65264"/>
    <w:rsid w:val="00D66C3A"/>
    <w:rsid w:val="00D67FD0"/>
    <w:rsid w:val="00D70037"/>
    <w:rsid w:val="00D70D36"/>
    <w:rsid w:val="00D721B9"/>
    <w:rsid w:val="00D73450"/>
    <w:rsid w:val="00D7356E"/>
    <w:rsid w:val="00D73594"/>
    <w:rsid w:val="00D737B9"/>
    <w:rsid w:val="00D773F1"/>
    <w:rsid w:val="00D80A29"/>
    <w:rsid w:val="00D83420"/>
    <w:rsid w:val="00D83503"/>
    <w:rsid w:val="00D845B9"/>
    <w:rsid w:val="00D855F1"/>
    <w:rsid w:val="00D857FA"/>
    <w:rsid w:val="00D9248E"/>
    <w:rsid w:val="00D9250B"/>
    <w:rsid w:val="00D934EF"/>
    <w:rsid w:val="00D93655"/>
    <w:rsid w:val="00D93A87"/>
    <w:rsid w:val="00D93BAD"/>
    <w:rsid w:val="00D977C8"/>
    <w:rsid w:val="00DA0FA5"/>
    <w:rsid w:val="00DA3D72"/>
    <w:rsid w:val="00DA409A"/>
    <w:rsid w:val="00DA50A1"/>
    <w:rsid w:val="00DA64A0"/>
    <w:rsid w:val="00DA6C14"/>
    <w:rsid w:val="00DA6DAC"/>
    <w:rsid w:val="00DA70E9"/>
    <w:rsid w:val="00DA71E1"/>
    <w:rsid w:val="00DA71F8"/>
    <w:rsid w:val="00DB1817"/>
    <w:rsid w:val="00DB37DF"/>
    <w:rsid w:val="00DB512F"/>
    <w:rsid w:val="00DB64A4"/>
    <w:rsid w:val="00DC21B1"/>
    <w:rsid w:val="00DC252A"/>
    <w:rsid w:val="00DC2692"/>
    <w:rsid w:val="00DC28B4"/>
    <w:rsid w:val="00DC3B7B"/>
    <w:rsid w:val="00DD263B"/>
    <w:rsid w:val="00DD35BC"/>
    <w:rsid w:val="00DD7F02"/>
    <w:rsid w:val="00DE0E58"/>
    <w:rsid w:val="00DE10B2"/>
    <w:rsid w:val="00DE4B3A"/>
    <w:rsid w:val="00DF003C"/>
    <w:rsid w:val="00DF0369"/>
    <w:rsid w:val="00DF1262"/>
    <w:rsid w:val="00DF201F"/>
    <w:rsid w:val="00DF4FA8"/>
    <w:rsid w:val="00DF5469"/>
    <w:rsid w:val="00DF6779"/>
    <w:rsid w:val="00DF712E"/>
    <w:rsid w:val="00DF7855"/>
    <w:rsid w:val="00E006C9"/>
    <w:rsid w:val="00E00D2C"/>
    <w:rsid w:val="00E017DB"/>
    <w:rsid w:val="00E02883"/>
    <w:rsid w:val="00E02AB6"/>
    <w:rsid w:val="00E02D9A"/>
    <w:rsid w:val="00E05A8B"/>
    <w:rsid w:val="00E06418"/>
    <w:rsid w:val="00E0652F"/>
    <w:rsid w:val="00E0692E"/>
    <w:rsid w:val="00E104B0"/>
    <w:rsid w:val="00E14CEE"/>
    <w:rsid w:val="00E15A54"/>
    <w:rsid w:val="00E15AA9"/>
    <w:rsid w:val="00E17A15"/>
    <w:rsid w:val="00E244A9"/>
    <w:rsid w:val="00E25D53"/>
    <w:rsid w:val="00E260CF"/>
    <w:rsid w:val="00E30C7A"/>
    <w:rsid w:val="00E319B0"/>
    <w:rsid w:val="00E3353F"/>
    <w:rsid w:val="00E351EB"/>
    <w:rsid w:val="00E3643C"/>
    <w:rsid w:val="00E37516"/>
    <w:rsid w:val="00E40B0E"/>
    <w:rsid w:val="00E427E9"/>
    <w:rsid w:val="00E4433B"/>
    <w:rsid w:val="00E45F08"/>
    <w:rsid w:val="00E46355"/>
    <w:rsid w:val="00E468FE"/>
    <w:rsid w:val="00E52D2E"/>
    <w:rsid w:val="00E559D3"/>
    <w:rsid w:val="00E562C2"/>
    <w:rsid w:val="00E57263"/>
    <w:rsid w:val="00E61187"/>
    <w:rsid w:val="00E61F16"/>
    <w:rsid w:val="00E65613"/>
    <w:rsid w:val="00E66249"/>
    <w:rsid w:val="00E66D92"/>
    <w:rsid w:val="00E6719A"/>
    <w:rsid w:val="00E676FB"/>
    <w:rsid w:val="00E70993"/>
    <w:rsid w:val="00E7125B"/>
    <w:rsid w:val="00E731AB"/>
    <w:rsid w:val="00E732E5"/>
    <w:rsid w:val="00E7368A"/>
    <w:rsid w:val="00E74F10"/>
    <w:rsid w:val="00E750AB"/>
    <w:rsid w:val="00E768C5"/>
    <w:rsid w:val="00E76E2B"/>
    <w:rsid w:val="00E776E7"/>
    <w:rsid w:val="00E81140"/>
    <w:rsid w:val="00E8197C"/>
    <w:rsid w:val="00E82E6F"/>
    <w:rsid w:val="00E85C6C"/>
    <w:rsid w:val="00E86268"/>
    <w:rsid w:val="00E90CC1"/>
    <w:rsid w:val="00E93876"/>
    <w:rsid w:val="00E950C0"/>
    <w:rsid w:val="00E96756"/>
    <w:rsid w:val="00E97ACF"/>
    <w:rsid w:val="00EA2D8A"/>
    <w:rsid w:val="00EA482D"/>
    <w:rsid w:val="00EA54A1"/>
    <w:rsid w:val="00EA6F2E"/>
    <w:rsid w:val="00EB549C"/>
    <w:rsid w:val="00EB6E9A"/>
    <w:rsid w:val="00EB7A2A"/>
    <w:rsid w:val="00EC40F5"/>
    <w:rsid w:val="00EC4D53"/>
    <w:rsid w:val="00EC6C5F"/>
    <w:rsid w:val="00EC746B"/>
    <w:rsid w:val="00ED365F"/>
    <w:rsid w:val="00ED613F"/>
    <w:rsid w:val="00ED76CD"/>
    <w:rsid w:val="00EE01AD"/>
    <w:rsid w:val="00EE32A2"/>
    <w:rsid w:val="00EE54F0"/>
    <w:rsid w:val="00EF0966"/>
    <w:rsid w:val="00EF18F8"/>
    <w:rsid w:val="00EF3F3C"/>
    <w:rsid w:val="00EF6B7F"/>
    <w:rsid w:val="00F0154D"/>
    <w:rsid w:val="00F025D0"/>
    <w:rsid w:val="00F0315B"/>
    <w:rsid w:val="00F044D8"/>
    <w:rsid w:val="00F054B7"/>
    <w:rsid w:val="00F05EA2"/>
    <w:rsid w:val="00F06328"/>
    <w:rsid w:val="00F10D12"/>
    <w:rsid w:val="00F1158D"/>
    <w:rsid w:val="00F11876"/>
    <w:rsid w:val="00F11C45"/>
    <w:rsid w:val="00F11D8B"/>
    <w:rsid w:val="00F1305D"/>
    <w:rsid w:val="00F133B7"/>
    <w:rsid w:val="00F135E8"/>
    <w:rsid w:val="00F13E94"/>
    <w:rsid w:val="00F1450F"/>
    <w:rsid w:val="00F1494F"/>
    <w:rsid w:val="00F166B4"/>
    <w:rsid w:val="00F211D5"/>
    <w:rsid w:val="00F224F2"/>
    <w:rsid w:val="00F22EC7"/>
    <w:rsid w:val="00F25A0D"/>
    <w:rsid w:val="00F25AC5"/>
    <w:rsid w:val="00F27491"/>
    <w:rsid w:val="00F340C1"/>
    <w:rsid w:val="00F36AD6"/>
    <w:rsid w:val="00F41EBC"/>
    <w:rsid w:val="00F44E74"/>
    <w:rsid w:val="00F45BD9"/>
    <w:rsid w:val="00F46A57"/>
    <w:rsid w:val="00F4713E"/>
    <w:rsid w:val="00F50E6D"/>
    <w:rsid w:val="00F51095"/>
    <w:rsid w:val="00F53B9F"/>
    <w:rsid w:val="00F5436E"/>
    <w:rsid w:val="00F544CB"/>
    <w:rsid w:val="00F553A1"/>
    <w:rsid w:val="00F56A8F"/>
    <w:rsid w:val="00F60950"/>
    <w:rsid w:val="00F60A43"/>
    <w:rsid w:val="00F6145C"/>
    <w:rsid w:val="00F61631"/>
    <w:rsid w:val="00F61F7F"/>
    <w:rsid w:val="00F62055"/>
    <w:rsid w:val="00F635D5"/>
    <w:rsid w:val="00F64C8A"/>
    <w:rsid w:val="00F66C2D"/>
    <w:rsid w:val="00F70321"/>
    <w:rsid w:val="00F7391B"/>
    <w:rsid w:val="00F767F9"/>
    <w:rsid w:val="00F7790C"/>
    <w:rsid w:val="00F77A13"/>
    <w:rsid w:val="00F83B01"/>
    <w:rsid w:val="00F8406F"/>
    <w:rsid w:val="00F84C2C"/>
    <w:rsid w:val="00F853B6"/>
    <w:rsid w:val="00F85B1E"/>
    <w:rsid w:val="00F86160"/>
    <w:rsid w:val="00F8631D"/>
    <w:rsid w:val="00F87D5D"/>
    <w:rsid w:val="00F9012A"/>
    <w:rsid w:val="00F901BE"/>
    <w:rsid w:val="00F96626"/>
    <w:rsid w:val="00F97226"/>
    <w:rsid w:val="00FA2331"/>
    <w:rsid w:val="00FA525A"/>
    <w:rsid w:val="00FA5FB6"/>
    <w:rsid w:val="00FA7533"/>
    <w:rsid w:val="00FB129B"/>
    <w:rsid w:val="00FC1678"/>
    <w:rsid w:val="00FC2133"/>
    <w:rsid w:val="00FC7EDF"/>
    <w:rsid w:val="00FD1061"/>
    <w:rsid w:val="00FD3D1C"/>
    <w:rsid w:val="00FD4251"/>
    <w:rsid w:val="00FD4527"/>
    <w:rsid w:val="00FD45F8"/>
    <w:rsid w:val="00FD4A7B"/>
    <w:rsid w:val="00FD5397"/>
    <w:rsid w:val="00FD6636"/>
    <w:rsid w:val="00FD6CDE"/>
    <w:rsid w:val="00FE2637"/>
    <w:rsid w:val="00FE4838"/>
    <w:rsid w:val="00FE5CE8"/>
    <w:rsid w:val="00FE6342"/>
    <w:rsid w:val="00FE7C79"/>
    <w:rsid w:val="00FF0942"/>
    <w:rsid w:val="00FF14F6"/>
    <w:rsid w:val="00FF592F"/>
    <w:rsid w:val="00FF690A"/>
    <w:rsid w:val="00FF6EC5"/>
    <w:rsid w:val="016C4982"/>
    <w:rsid w:val="0215545D"/>
    <w:rsid w:val="030A9648"/>
    <w:rsid w:val="051A88DB"/>
    <w:rsid w:val="06D1FD35"/>
    <w:rsid w:val="07823FD0"/>
    <w:rsid w:val="0A0AA461"/>
    <w:rsid w:val="0DAA1424"/>
    <w:rsid w:val="0F315B68"/>
    <w:rsid w:val="0FF603E0"/>
    <w:rsid w:val="100F5739"/>
    <w:rsid w:val="1197B43B"/>
    <w:rsid w:val="11E0FF79"/>
    <w:rsid w:val="1291A25F"/>
    <w:rsid w:val="1328B66D"/>
    <w:rsid w:val="140B4BEC"/>
    <w:rsid w:val="1451A255"/>
    <w:rsid w:val="164974A3"/>
    <w:rsid w:val="16EB5B80"/>
    <w:rsid w:val="18494E7F"/>
    <w:rsid w:val="18DFD3F3"/>
    <w:rsid w:val="1A144141"/>
    <w:rsid w:val="1A2376A6"/>
    <w:rsid w:val="1A5E9686"/>
    <w:rsid w:val="1AA71451"/>
    <w:rsid w:val="1AE62853"/>
    <w:rsid w:val="1CD45187"/>
    <w:rsid w:val="1DE40EAC"/>
    <w:rsid w:val="1E310B5A"/>
    <w:rsid w:val="1E3B2BF5"/>
    <w:rsid w:val="1E823535"/>
    <w:rsid w:val="1EAC6FCF"/>
    <w:rsid w:val="1EFAEF3C"/>
    <w:rsid w:val="1F187095"/>
    <w:rsid w:val="1F282CF0"/>
    <w:rsid w:val="1F40B150"/>
    <w:rsid w:val="1F725AD6"/>
    <w:rsid w:val="1FC0A9CD"/>
    <w:rsid w:val="218E9ACD"/>
    <w:rsid w:val="22DF5017"/>
    <w:rsid w:val="239C25A7"/>
    <w:rsid w:val="23A31AB6"/>
    <w:rsid w:val="23E3A71C"/>
    <w:rsid w:val="24066C37"/>
    <w:rsid w:val="24C44FAD"/>
    <w:rsid w:val="2658537C"/>
    <w:rsid w:val="267B5267"/>
    <w:rsid w:val="27F518C0"/>
    <w:rsid w:val="2871A490"/>
    <w:rsid w:val="28AC73B7"/>
    <w:rsid w:val="29D8C495"/>
    <w:rsid w:val="2A23D0ED"/>
    <w:rsid w:val="2AFC8ED6"/>
    <w:rsid w:val="2B5E907E"/>
    <w:rsid w:val="2BDDC8F6"/>
    <w:rsid w:val="2D155DCD"/>
    <w:rsid w:val="2DEFE55E"/>
    <w:rsid w:val="2E4DD013"/>
    <w:rsid w:val="2FFE5EC6"/>
    <w:rsid w:val="311452EA"/>
    <w:rsid w:val="31868E73"/>
    <w:rsid w:val="31EEA7DD"/>
    <w:rsid w:val="325584AB"/>
    <w:rsid w:val="326B2738"/>
    <w:rsid w:val="3449B5C3"/>
    <w:rsid w:val="360E43C4"/>
    <w:rsid w:val="364559DF"/>
    <w:rsid w:val="36F49FD9"/>
    <w:rsid w:val="37B9EAC3"/>
    <w:rsid w:val="387F8837"/>
    <w:rsid w:val="392CD91F"/>
    <w:rsid w:val="3995F187"/>
    <w:rsid w:val="3ADAB244"/>
    <w:rsid w:val="3D6FE9B6"/>
    <w:rsid w:val="40881354"/>
    <w:rsid w:val="4088F7F9"/>
    <w:rsid w:val="4129BCC3"/>
    <w:rsid w:val="417A3FA2"/>
    <w:rsid w:val="41CDFD6C"/>
    <w:rsid w:val="41EA9E1A"/>
    <w:rsid w:val="42B3731C"/>
    <w:rsid w:val="446BC42E"/>
    <w:rsid w:val="44B14CD2"/>
    <w:rsid w:val="44D491E5"/>
    <w:rsid w:val="45FAB067"/>
    <w:rsid w:val="4791AE7B"/>
    <w:rsid w:val="47ECCA69"/>
    <w:rsid w:val="480C95F6"/>
    <w:rsid w:val="494F8B92"/>
    <w:rsid w:val="4B2BE0C2"/>
    <w:rsid w:val="4C3602CE"/>
    <w:rsid w:val="4EAEB3C2"/>
    <w:rsid w:val="4ED8D4C4"/>
    <w:rsid w:val="4EFAF699"/>
    <w:rsid w:val="4F953094"/>
    <w:rsid w:val="519B5A7A"/>
    <w:rsid w:val="52701788"/>
    <w:rsid w:val="527B1FB9"/>
    <w:rsid w:val="5288D8EC"/>
    <w:rsid w:val="52A7E1B8"/>
    <w:rsid w:val="53D0F73A"/>
    <w:rsid w:val="53F7D3CC"/>
    <w:rsid w:val="5515FB34"/>
    <w:rsid w:val="55570121"/>
    <w:rsid w:val="57E06492"/>
    <w:rsid w:val="57FF3B57"/>
    <w:rsid w:val="580FF9D0"/>
    <w:rsid w:val="58570770"/>
    <w:rsid w:val="586837D1"/>
    <w:rsid w:val="58A73EC5"/>
    <w:rsid w:val="5A3D9289"/>
    <w:rsid w:val="5A6FA11A"/>
    <w:rsid w:val="5BADC721"/>
    <w:rsid w:val="5E918531"/>
    <w:rsid w:val="5FAF75FF"/>
    <w:rsid w:val="607AE53A"/>
    <w:rsid w:val="61279F7C"/>
    <w:rsid w:val="61DA46AC"/>
    <w:rsid w:val="62D6305A"/>
    <w:rsid w:val="640305A2"/>
    <w:rsid w:val="646BBE27"/>
    <w:rsid w:val="651F1D87"/>
    <w:rsid w:val="654F6E11"/>
    <w:rsid w:val="657F9BE2"/>
    <w:rsid w:val="68B984A7"/>
    <w:rsid w:val="6927C95F"/>
    <w:rsid w:val="695CB933"/>
    <w:rsid w:val="6A5E85C0"/>
    <w:rsid w:val="6BABE87A"/>
    <w:rsid w:val="6C1BEF24"/>
    <w:rsid w:val="6C410762"/>
    <w:rsid w:val="6C6E4B4A"/>
    <w:rsid w:val="6CA54C49"/>
    <w:rsid w:val="6D3DDBC4"/>
    <w:rsid w:val="6E2D668D"/>
    <w:rsid w:val="6FC3FF7B"/>
    <w:rsid w:val="70149575"/>
    <w:rsid w:val="72E13812"/>
    <w:rsid w:val="74ABEE00"/>
    <w:rsid w:val="75A552BF"/>
    <w:rsid w:val="75B34E93"/>
    <w:rsid w:val="75B71D4E"/>
    <w:rsid w:val="75CE9D84"/>
    <w:rsid w:val="767324EF"/>
    <w:rsid w:val="76B03728"/>
    <w:rsid w:val="7823F218"/>
    <w:rsid w:val="797D9EAC"/>
    <w:rsid w:val="7C000B9B"/>
    <w:rsid w:val="7D2CC9A2"/>
    <w:rsid w:val="7DDFF659"/>
    <w:rsid w:val="7EA3EF62"/>
    <w:rsid w:val="7F9E57E7"/>
    <w:rsid w:val="7FA5FDC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0CD48"/>
  <w15:chartTrackingRefBased/>
  <w15:docId w15:val="{61DC4A14-99DE-43AB-9FE0-44046E67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3CB"/>
    <w:pPr>
      <w:spacing w:line="259"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rsid w:val="00D243C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243C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D243C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243C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243C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243C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243C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243C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243C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4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43C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3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243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243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43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43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43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43C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24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3C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243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43CB"/>
    <w:pPr>
      <w:spacing w:before="160" w:line="278" w:lineRule="auto"/>
      <w:jc w:val="center"/>
    </w:pPr>
    <w:rPr>
      <w:rFonts w:ascii="Times New Roman" w:hAnsi="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243CB"/>
    <w:rPr>
      <w:i/>
      <w:iCs/>
      <w:color w:val="404040" w:themeColor="text1" w:themeTint="BF"/>
    </w:rPr>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
    <w:basedOn w:val="Normal"/>
    <w:link w:val="ListParagraphChar"/>
    <w:uiPriority w:val="34"/>
    <w:qFormat/>
    <w:rsid w:val="00D243CB"/>
    <w:pPr>
      <w:spacing w:line="278" w:lineRule="auto"/>
      <w:ind w:left="720"/>
      <w:contextualSpacing/>
    </w:pPr>
    <w:rPr>
      <w:rFonts w:ascii="Times New Roman" w:hAnsi="Times New Roman"/>
      <w:kern w:val="2"/>
      <w:sz w:val="24"/>
      <w:szCs w:val="24"/>
      <w14:ligatures w14:val="standardContextual"/>
    </w:rPr>
  </w:style>
  <w:style w:type="character" w:styleId="IntenseEmphasis">
    <w:name w:val="Intense Emphasis"/>
    <w:basedOn w:val="DefaultParagraphFont"/>
    <w:uiPriority w:val="21"/>
    <w:qFormat/>
    <w:rsid w:val="00D243CB"/>
    <w:rPr>
      <w:i/>
      <w:iCs/>
      <w:color w:val="0F4761" w:themeColor="accent1" w:themeShade="BF"/>
    </w:rPr>
  </w:style>
  <w:style w:type="paragraph" w:styleId="IntenseQuote">
    <w:name w:val="Intense Quote"/>
    <w:basedOn w:val="Normal"/>
    <w:next w:val="Normal"/>
    <w:link w:val="IntenseQuoteChar"/>
    <w:uiPriority w:val="30"/>
    <w:qFormat/>
    <w:rsid w:val="00D243C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243CB"/>
    <w:rPr>
      <w:i/>
      <w:iCs/>
      <w:color w:val="0F4761" w:themeColor="accent1" w:themeShade="BF"/>
    </w:rPr>
  </w:style>
  <w:style w:type="character" w:styleId="IntenseReference">
    <w:name w:val="Intense Reference"/>
    <w:basedOn w:val="DefaultParagraphFont"/>
    <w:uiPriority w:val="32"/>
    <w:qFormat/>
    <w:rsid w:val="00D243CB"/>
    <w:rPr>
      <w:b/>
      <w:bCs/>
      <w:smallCaps/>
      <w:color w:val="0F4761" w:themeColor="accent1" w:themeShade="BF"/>
      <w:spacing w:val="5"/>
    </w:r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D243CB"/>
  </w:style>
  <w:style w:type="paragraph" w:styleId="FootnoteText">
    <w:name w:val="footnote text"/>
    <w:basedOn w:val="Normal"/>
    <w:link w:val="FootnoteTextChar"/>
    <w:uiPriority w:val="99"/>
    <w:semiHidden/>
    <w:unhideWhenUsed/>
    <w:rsid w:val="009E7B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7BBE"/>
    <w:rPr>
      <w:rFonts w:asciiTheme="minorHAnsi" w:hAnsiTheme="minorHAnsi"/>
      <w:kern w:val="0"/>
      <w:sz w:val="20"/>
      <w:szCs w:val="20"/>
      <w14:ligatures w14:val="none"/>
    </w:rPr>
  </w:style>
  <w:style w:type="character" w:styleId="FootnoteReference">
    <w:name w:val="footnote reference"/>
    <w:basedOn w:val="DefaultParagraphFont"/>
    <w:uiPriority w:val="99"/>
    <w:semiHidden/>
    <w:unhideWhenUsed/>
    <w:rsid w:val="009E7BBE"/>
    <w:rPr>
      <w:vertAlign w:val="superscript"/>
    </w:rPr>
  </w:style>
  <w:style w:type="character" w:styleId="CommentReference">
    <w:name w:val="annotation reference"/>
    <w:basedOn w:val="DefaultParagraphFont"/>
    <w:uiPriority w:val="99"/>
    <w:semiHidden/>
    <w:unhideWhenUsed/>
    <w:rsid w:val="000E22FB"/>
    <w:rPr>
      <w:sz w:val="16"/>
      <w:szCs w:val="16"/>
    </w:rPr>
  </w:style>
  <w:style w:type="paragraph" w:styleId="CommentText">
    <w:name w:val="annotation text"/>
    <w:basedOn w:val="Normal"/>
    <w:link w:val="CommentTextChar"/>
    <w:uiPriority w:val="99"/>
    <w:unhideWhenUsed/>
    <w:rsid w:val="000E22FB"/>
    <w:pPr>
      <w:spacing w:line="240" w:lineRule="auto"/>
    </w:pPr>
    <w:rPr>
      <w:sz w:val="20"/>
      <w:szCs w:val="20"/>
    </w:rPr>
  </w:style>
  <w:style w:type="character" w:customStyle="1" w:styleId="CommentTextChar">
    <w:name w:val="Comment Text Char"/>
    <w:basedOn w:val="DefaultParagraphFont"/>
    <w:link w:val="CommentText"/>
    <w:uiPriority w:val="99"/>
    <w:rsid w:val="000E22FB"/>
    <w:rPr>
      <w:rFonts w:asciiTheme="minorHAnsi" w:hAnsi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22FB"/>
    <w:rPr>
      <w:b/>
      <w:bCs/>
    </w:rPr>
  </w:style>
  <w:style w:type="character" w:customStyle="1" w:styleId="CommentSubjectChar">
    <w:name w:val="Comment Subject Char"/>
    <w:basedOn w:val="CommentTextChar"/>
    <w:link w:val="CommentSubject"/>
    <w:uiPriority w:val="99"/>
    <w:semiHidden/>
    <w:rsid w:val="000E22FB"/>
    <w:rPr>
      <w:rFonts w:asciiTheme="minorHAnsi" w:hAnsiTheme="minorHAnsi"/>
      <w:b/>
      <w:bCs/>
      <w:kern w:val="0"/>
      <w:sz w:val="20"/>
      <w:szCs w:val="20"/>
      <w14:ligatures w14:val="none"/>
    </w:rPr>
  </w:style>
  <w:style w:type="paragraph" w:styleId="NormalWeb">
    <w:name w:val="Normal (Web)"/>
    <w:basedOn w:val="Normal"/>
    <w:uiPriority w:val="99"/>
    <w:unhideWhenUsed/>
    <w:rsid w:val="006846C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D55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02"/>
    <w:rPr>
      <w:rFonts w:asciiTheme="minorHAnsi" w:hAnsiTheme="minorHAnsi"/>
      <w:kern w:val="0"/>
      <w:sz w:val="22"/>
      <w:szCs w:val="22"/>
      <w14:ligatures w14:val="none"/>
    </w:rPr>
  </w:style>
  <w:style w:type="paragraph" w:styleId="Footer">
    <w:name w:val="footer"/>
    <w:basedOn w:val="Normal"/>
    <w:link w:val="FooterChar"/>
    <w:uiPriority w:val="99"/>
    <w:unhideWhenUsed/>
    <w:rsid w:val="00D55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02"/>
    <w:rPr>
      <w:rFonts w:asciiTheme="minorHAnsi" w:hAnsiTheme="minorHAnsi"/>
      <w:kern w:val="0"/>
      <w:sz w:val="22"/>
      <w:szCs w:val="22"/>
      <w14:ligatures w14:val="none"/>
    </w:rPr>
  </w:style>
  <w:style w:type="paragraph" w:customStyle="1" w:styleId="paragraph">
    <w:name w:val="paragraph"/>
    <w:basedOn w:val="Normal"/>
    <w:rsid w:val="00E731A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E731AB"/>
  </w:style>
  <w:style w:type="character" w:customStyle="1" w:styleId="eop">
    <w:name w:val="eop"/>
    <w:basedOn w:val="DefaultParagraphFont"/>
    <w:rsid w:val="00E731AB"/>
  </w:style>
  <w:style w:type="table" w:styleId="TableGrid">
    <w:name w:val="Table Grid"/>
    <w:basedOn w:val="TableNormal"/>
    <w:uiPriority w:val="39"/>
    <w:rsid w:val="00CE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0E40B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465812"/>
    <w:rPr>
      <w:color w:val="467886" w:themeColor="hyperlink"/>
      <w:u w:val="single"/>
    </w:rPr>
  </w:style>
  <w:style w:type="character" w:styleId="UnresolvedMention">
    <w:name w:val="Unresolved Mention"/>
    <w:basedOn w:val="DefaultParagraphFont"/>
    <w:uiPriority w:val="99"/>
    <w:semiHidden/>
    <w:unhideWhenUsed/>
    <w:rsid w:val="00465812"/>
    <w:rPr>
      <w:color w:val="605E5C"/>
      <w:shd w:val="clear" w:color="auto" w:fill="E1DFDD"/>
    </w:rPr>
  </w:style>
  <w:style w:type="paragraph" w:styleId="Revision">
    <w:name w:val="Revision"/>
    <w:hidden/>
    <w:uiPriority w:val="99"/>
    <w:semiHidden/>
    <w:rsid w:val="002125BD"/>
    <w:pPr>
      <w:spacing w:after="0" w:line="240" w:lineRule="auto"/>
    </w:pPr>
    <w:rPr>
      <w:rFonts w:asciiTheme="minorHAnsi" w:hAnsiTheme="minorHAnsi"/>
      <w:kern w:val="0"/>
      <w:sz w:val="22"/>
      <w:szCs w:val="22"/>
      <w14:ligatures w14:val="none"/>
    </w:rPr>
  </w:style>
  <w:style w:type="paragraph" w:styleId="EndnoteText">
    <w:name w:val="endnote text"/>
    <w:basedOn w:val="Normal"/>
    <w:link w:val="EndnoteTextChar"/>
    <w:uiPriority w:val="99"/>
    <w:semiHidden/>
    <w:unhideWhenUsed/>
    <w:rsid w:val="005071A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71AF"/>
    <w:rPr>
      <w:rFonts w:asciiTheme="minorHAnsi" w:hAnsiTheme="minorHAnsi"/>
      <w:kern w:val="0"/>
      <w:sz w:val="20"/>
      <w:szCs w:val="20"/>
      <w14:ligatures w14:val="none"/>
    </w:rPr>
  </w:style>
  <w:style w:type="character" w:styleId="EndnoteReference">
    <w:name w:val="endnote reference"/>
    <w:basedOn w:val="DefaultParagraphFont"/>
    <w:uiPriority w:val="99"/>
    <w:semiHidden/>
    <w:unhideWhenUsed/>
    <w:rsid w:val="005071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vards.Apsitis@sam.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20C2F029DD3B544856B024E0B00EBC6" ma:contentTypeVersion="19" ma:contentTypeDescription="Izveidot jaunu dokumentu." ma:contentTypeScope="" ma:versionID="83f4aeb7f5627973f6db45cf6b0dfc2d">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ac8de9c35938f5719093f19f99a89e81"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B44C7E-D5CD-4EBE-923A-8953944B0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82DC2B-A2AA-425F-B8A7-15DBE043AA42}">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3.xml><?xml version="1.0" encoding="utf-8"?>
<ds:datastoreItem xmlns:ds="http://schemas.openxmlformats.org/officeDocument/2006/customXml" ds:itemID="{027C9532-3D00-4391-AC8F-9D2582CD7E50}">
  <ds:schemaRefs>
    <ds:schemaRef ds:uri="http://schemas.openxmlformats.org/officeDocument/2006/bibliography"/>
  </ds:schemaRefs>
</ds:datastoreItem>
</file>

<file path=customXml/itemProps4.xml><?xml version="1.0" encoding="utf-8"?>
<ds:datastoreItem xmlns:ds="http://schemas.openxmlformats.org/officeDocument/2006/customXml" ds:itemID="{01D2C885-E370-4A11-9321-F3DE09F54F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18815</Words>
  <Characters>10726</Characters>
  <Application>Microsoft Office Word</Application>
  <DocSecurity>0</DocSecurity>
  <Lines>89</Lines>
  <Paragraphs>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Edvards Apsītis</dc:creator>
  <cp:keywords/>
  <dc:description/>
  <cp:lastModifiedBy>Gatis Silovs</cp:lastModifiedBy>
  <cp:revision>27</cp:revision>
  <cp:lastPrinted>2026-06-09T20:02:00Z</cp:lastPrinted>
  <dcterms:created xsi:type="dcterms:W3CDTF">2026-06-09T19:59:00Z</dcterms:created>
  <dcterms:modified xsi:type="dcterms:W3CDTF">2026-06-12T13:02:00Z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ies>
</file>