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FE139" w14:textId="16C8D38A" w:rsidR="00E5247C" w:rsidRPr="001B2D2A" w:rsidRDefault="00632A9B" w:rsidP="008914D9">
      <w:pPr>
        <w:ind w:firstLine="0"/>
        <w:jc w:val="right"/>
        <w:rPr>
          <w:i/>
          <w:sz w:val="26"/>
          <w:szCs w:val="26"/>
        </w:rPr>
      </w:pPr>
      <w:r w:rsidRPr="001B2D2A">
        <w:rPr>
          <w:i/>
          <w:sz w:val="26"/>
          <w:szCs w:val="26"/>
        </w:rPr>
        <w:t>Projekts</w:t>
      </w:r>
    </w:p>
    <w:p w14:paraId="72803E04" w14:textId="77777777" w:rsidR="00E5247C" w:rsidRPr="001B2D2A" w:rsidRDefault="00E5247C" w:rsidP="008914D9">
      <w:pPr>
        <w:ind w:firstLine="0"/>
        <w:jc w:val="center"/>
        <w:rPr>
          <w:b/>
          <w:sz w:val="26"/>
          <w:szCs w:val="26"/>
        </w:rPr>
      </w:pPr>
    </w:p>
    <w:p w14:paraId="3CD81876" w14:textId="5B0FCE27" w:rsidR="00E5247C" w:rsidRPr="001B2D2A" w:rsidRDefault="00E5247C" w:rsidP="008914D9">
      <w:pPr>
        <w:ind w:firstLine="0"/>
        <w:jc w:val="center"/>
        <w:rPr>
          <w:b/>
          <w:sz w:val="26"/>
          <w:szCs w:val="26"/>
        </w:rPr>
      </w:pPr>
    </w:p>
    <w:p w14:paraId="08649BCB" w14:textId="16B96442" w:rsidR="009D2BBC" w:rsidRPr="001B2D2A" w:rsidRDefault="009D2BBC" w:rsidP="008914D9">
      <w:pPr>
        <w:ind w:firstLine="0"/>
        <w:jc w:val="center"/>
        <w:rPr>
          <w:b/>
          <w:sz w:val="26"/>
          <w:szCs w:val="26"/>
        </w:rPr>
      </w:pPr>
    </w:p>
    <w:p w14:paraId="61480394" w14:textId="3A1A5920" w:rsidR="009D2BBC" w:rsidRPr="001B2D2A" w:rsidRDefault="009D2BBC" w:rsidP="008914D9">
      <w:pPr>
        <w:ind w:firstLine="0"/>
        <w:jc w:val="center"/>
        <w:rPr>
          <w:b/>
          <w:sz w:val="26"/>
          <w:szCs w:val="26"/>
        </w:rPr>
      </w:pPr>
    </w:p>
    <w:p w14:paraId="1FD9E616" w14:textId="77777777" w:rsidR="009D2BBC" w:rsidRPr="001B2D2A" w:rsidRDefault="009D2BBC" w:rsidP="008914D9">
      <w:pPr>
        <w:ind w:firstLine="0"/>
        <w:jc w:val="center"/>
        <w:rPr>
          <w:b/>
          <w:sz w:val="26"/>
          <w:szCs w:val="26"/>
        </w:rPr>
      </w:pPr>
    </w:p>
    <w:p w14:paraId="743E3FBE" w14:textId="77777777" w:rsidR="009D2BBC" w:rsidRPr="001B2D2A" w:rsidRDefault="009D2BBC" w:rsidP="008914D9">
      <w:pPr>
        <w:ind w:firstLine="0"/>
        <w:jc w:val="center"/>
        <w:rPr>
          <w:b/>
          <w:sz w:val="26"/>
          <w:szCs w:val="26"/>
        </w:rPr>
      </w:pPr>
    </w:p>
    <w:p w14:paraId="492F4E31" w14:textId="77777777" w:rsidR="00E5247C" w:rsidRPr="001B2D2A" w:rsidRDefault="00E5247C" w:rsidP="008914D9">
      <w:pPr>
        <w:ind w:firstLine="0"/>
        <w:jc w:val="center"/>
        <w:rPr>
          <w:b/>
          <w:sz w:val="26"/>
          <w:szCs w:val="26"/>
        </w:rPr>
      </w:pPr>
    </w:p>
    <w:p w14:paraId="36D79A26" w14:textId="77777777" w:rsidR="00E5247C" w:rsidRPr="001B2D2A" w:rsidRDefault="00E5247C" w:rsidP="008914D9">
      <w:pPr>
        <w:ind w:firstLine="0"/>
        <w:jc w:val="center"/>
        <w:rPr>
          <w:b/>
          <w:sz w:val="26"/>
          <w:szCs w:val="26"/>
        </w:rPr>
      </w:pPr>
    </w:p>
    <w:p w14:paraId="0841704F" w14:textId="77777777" w:rsidR="00E5247C" w:rsidRPr="001B2D2A" w:rsidRDefault="00E5247C" w:rsidP="008914D9">
      <w:pPr>
        <w:ind w:firstLine="0"/>
        <w:jc w:val="center"/>
        <w:rPr>
          <w:b/>
          <w:sz w:val="26"/>
          <w:szCs w:val="26"/>
        </w:rPr>
      </w:pPr>
    </w:p>
    <w:p w14:paraId="517E4BA2" w14:textId="77777777" w:rsidR="00E5247C" w:rsidRPr="001B2D2A" w:rsidRDefault="00E5247C" w:rsidP="008914D9">
      <w:pPr>
        <w:ind w:firstLine="0"/>
        <w:jc w:val="center"/>
        <w:rPr>
          <w:b/>
          <w:sz w:val="26"/>
          <w:szCs w:val="26"/>
        </w:rPr>
      </w:pPr>
    </w:p>
    <w:p w14:paraId="752863E2" w14:textId="77777777" w:rsidR="00B56B5C" w:rsidRPr="001B2D2A" w:rsidRDefault="007B52E0" w:rsidP="008914D9">
      <w:pPr>
        <w:ind w:firstLine="0"/>
        <w:jc w:val="center"/>
        <w:rPr>
          <w:b/>
          <w:sz w:val="26"/>
          <w:szCs w:val="26"/>
        </w:rPr>
      </w:pPr>
      <w:r w:rsidRPr="001B2D2A">
        <w:rPr>
          <w:b/>
          <w:sz w:val="26"/>
          <w:szCs w:val="26"/>
        </w:rPr>
        <w:t>Informatīvais ziņojums</w:t>
      </w:r>
    </w:p>
    <w:p w14:paraId="298CD3BB" w14:textId="77777777" w:rsidR="00E5247C" w:rsidRPr="001B2D2A" w:rsidRDefault="00E5247C" w:rsidP="008914D9">
      <w:pPr>
        <w:ind w:firstLine="0"/>
        <w:jc w:val="center"/>
        <w:rPr>
          <w:b/>
          <w:sz w:val="26"/>
          <w:szCs w:val="26"/>
        </w:rPr>
      </w:pPr>
    </w:p>
    <w:p w14:paraId="1AA385E0" w14:textId="76428A0C" w:rsidR="007B52E0" w:rsidRPr="001B2D2A" w:rsidRDefault="002E5C2E" w:rsidP="008914D9">
      <w:pPr>
        <w:ind w:firstLine="0"/>
        <w:jc w:val="center"/>
        <w:rPr>
          <w:b/>
          <w:sz w:val="26"/>
          <w:szCs w:val="26"/>
        </w:rPr>
      </w:pPr>
      <w:r w:rsidRPr="001B2D2A">
        <w:rPr>
          <w:b/>
          <w:sz w:val="26"/>
          <w:szCs w:val="26"/>
        </w:rPr>
        <w:t>"</w:t>
      </w:r>
      <w:r w:rsidR="00C66F28" w:rsidRPr="001B2D2A">
        <w:rPr>
          <w:b/>
          <w:sz w:val="26"/>
          <w:szCs w:val="26"/>
        </w:rPr>
        <w:t xml:space="preserve">Par </w:t>
      </w:r>
      <w:r w:rsidR="00E5247C" w:rsidRPr="001B2D2A">
        <w:rPr>
          <w:b/>
          <w:sz w:val="26"/>
          <w:szCs w:val="26"/>
        </w:rPr>
        <w:t xml:space="preserve">Maksātnespējas politikas attīstības pamatnostādņu 2016.–2020. gadam un to īstenošanas plāna īstenošanas </w:t>
      </w:r>
      <w:r w:rsidR="00B40497" w:rsidRPr="001B2D2A">
        <w:rPr>
          <w:b/>
          <w:sz w:val="26"/>
          <w:szCs w:val="26"/>
        </w:rPr>
        <w:t>gala</w:t>
      </w:r>
      <w:r w:rsidR="00E5247C" w:rsidRPr="001B2D2A">
        <w:rPr>
          <w:b/>
          <w:sz w:val="26"/>
          <w:szCs w:val="26"/>
        </w:rPr>
        <w:t xml:space="preserve"> novērtējum</w:t>
      </w:r>
      <w:r w:rsidR="00C66F28" w:rsidRPr="001B2D2A">
        <w:rPr>
          <w:b/>
          <w:sz w:val="26"/>
          <w:szCs w:val="26"/>
        </w:rPr>
        <w:t>u</w:t>
      </w:r>
      <w:r w:rsidRPr="001B2D2A">
        <w:rPr>
          <w:b/>
          <w:sz w:val="26"/>
          <w:szCs w:val="26"/>
        </w:rPr>
        <w:t>"</w:t>
      </w:r>
    </w:p>
    <w:p w14:paraId="0E53AD28" w14:textId="77777777" w:rsidR="00E5247C" w:rsidRPr="001B2D2A" w:rsidRDefault="00E5247C" w:rsidP="008914D9">
      <w:pPr>
        <w:ind w:firstLine="0"/>
        <w:jc w:val="center"/>
        <w:rPr>
          <w:b/>
          <w:sz w:val="26"/>
          <w:szCs w:val="26"/>
        </w:rPr>
      </w:pPr>
    </w:p>
    <w:p w14:paraId="3B2695A6" w14:textId="77777777" w:rsidR="00E5247C" w:rsidRPr="001B2D2A" w:rsidRDefault="00E5247C" w:rsidP="008914D9">
      <w:pPr>
        <w:ind w:firstLine="0"/>
        <w:jc w:val="center"/>
        <w:rPr>
          <w:b/>
          <w:sz w:val="26"/>
          <w:szCs w:val="26"/>
        </w:rPr>
      </w:pPr>
    </w:p>
    <w:p w14:paraId="5247CB09" w14:textId="13205629" w:rsidR="00E5247C" w:rsidRPr="001B2D2A" w:rsidRDefault="00E5247C" w:rsidP="008914D9">
      <w:pPr>
        <w:ind w:firstLine="0"/>
        <w:jc w:val="center"/>
        <w:rPr>
          <w:b/>
          <w:sz w:val="26"/>
          <w:szCs w:val="26"/>
        </w:rPr>
      </w:pPr>
    </w:p>
    <w:p w14:paraId="5A96195E" w14:textId="4B580703" w:rsidR="009D2BBC" w:rsidRPr="001B2D2A" w:rsidRDefault="009D2BBC" w:rsidP="008914D9">
      <w:pPr>
        <w:ind w:firstLine="0"/>
        <w:jc w:val="center"/>
        <w:rPr>
          <w:b/>
          <w:sz w:val="26"/>
          <w:szCs w:val="26"/>
        </w:rPr>
      </w:pPr>
    </w:p>
    <w:p w14:paraId="0B11CC18" w14:textId="055C9C15" w:rsidR="009D2BBC" w:rsidRPr="001B2D2A" w:rsidRDefault="009D2BBC" w:rsidP="008914D9">
      <w:pPr>
        <w:ind w:firstLine="0"/>
        <w:jc w:val="center"/>
        <w:rPr>
          <w:b/>
          <w:sz w:val="26"/>
          <w:szCs w:val="26"/>
        </w:rPr>
      </w:pPr>
    </w:p>
    <w:p w14:paraId="4CDC8D0C" w14:textId="441BE0C6" w:rsidR="009D2BBC" w:rsidRPr="001B2D2A" w:rsidRDefault="009D2BBC" w:rsidP="008914D9">
      <w:pPr>
        <w:ind w:firstLine="0"/>
        <w:jc w:val="center"/>
        <w:rPr>
          <w:b/>
          <w:sz w:val="26"/>
          <w:szCs w:val="26"/>
        </w:rPr>
      </w:pPr>
    </w:p>
    <w:p w14:paraId="7C8AD67B" w14:textId="7553229E" w:rsidR="009D2BBC" w:rsidRPr="001B2D2A" w:rsidRDefault="009D2BBC" w:rsidP="008914D9">
      <w:pPr>
        <w:ind w:firstLine="0"/>
        <w:jc w:val="center"/>
        <w:rPr>
          <w:b/>
          <w:sz w:val="26"/>
          <w:szCs w:val="26"/>
        </w:rPr>
      </w:pPr>
    </w:p>
    <w:p w14:paraId="11640402" w14:textId="44FA76E6" w:rsidR="009D2BBC" w:rsidRPr="001B2D2A" w:rsidRDefault="009D2BBC" w:rsidP="008914D9">
      <w:pPr>
        <w:ind w:firstLine="0"/>
        <w:jc w:val="center"/>
        <w:rPr>
          <w:b/>
          <w:sz w:val="26"/>
          <w:szCs w:val="26"/>
        </w:rPr>
      </w:pPr>
    </w:p>
    <w:p w14:paraId="077167EB" w14:textId="77777777" w:rsidR="009D2BBC" w:rsidRPr="001B2D2A" w:rsidRDefault="009D2BBC" w:rsidP="008914D9">
      <w:pPr>
        <w:ind w:firstLine="0"/>
        <w:jc w:val="center"/>
        <w:rPr>
          <w:b/>
          <w:sz w:val="26"/>
          <w:szCs w:val="26"/>
        </w:rPr>
      </w:pPr>
    </w:p>
    <w:p w14:paraId="645E7204" w14:textId="1648E337" w:rsidR="009D2BBC" w:rsidRPr="001B2D2A" w:rsidRDefault="009D2BBC" w:rsidP="008914D9">
      <w:pPr>
        <w:ind w:firstLine="0"/>
        <w:jc w:val="center"/>
        <w:rPr>
          <w:b/>
          <w:sz w:val="26"/>
          <w:szCs w:val="26"/>
        </w:rPr>
      </w:pPr>
    </w:p>
    <w:p w14:paraId="05416DB5" w14:textId="77777777" w:rsidR="009D2BBC" w:rsidRPr="001B2D2A" w:rsidRDefault="009D2BBC" w:rsidP="008914D9">
      <w:pPr>
        <w:ind w:firstLine="0"/>
        <w:jc w:val="center"/>
        <w:rPr>
          <w:b/>
          <w:sz w:val="26"/>
          <w:szCs w:val="26"/>
        </w:rPr>
      </w:pPr>
    </w:p>
    <w:p w14:paraId="2744E7EC" w14:textId="77777777" w:rsidR="00E5247C" w:rsidRPr="001B2D2A" w:rsidRDefault="00E5247C" w:rsidP="008914D9">
      <w:pPr>
        <w:ind w:firstLine="0"/>
        <w:jc w:val="center"/>
        <w:rPr>
          <w:b/>
          <w:sz w:val="26"/>
          <w:szCs w:val="26"/>
        </w:rPr>
      </w:pPr>
    </w:p>
    <w:p w14:paraId="1981FF6F" w14:textId="205F8B17" w:rsidR="00E5247C" w:rsidRPr="001B2D2A" w:rsidRDefault="00E5247C" w:rsidP="008914D9">
      <w:pPr>
        <w:ind w:firstLine="0"/>
        <w:jc w:val="center"/>
        <w:rPr>
          <w:b/>
          <w:sz w:val="26"/>
          <w:szCs w:val="26"/>
        </w:rPr>
      </w:pPr>
    </w:p>
    <w:p w14:paraId="0C67B791" w14:textId="01F9FF1C" w:rsidR="00985F5F" w:rsidRPr="001B2D2A" w:rsidRDefault="00985F5F" w:rsidP="008914D9">
      <w:pPr>
        <w:ind w:firstLine="0"/>
        <w:jc w:val="center"/>
        <w:rPr>
          <w:b/>
          <w:sz w:val="26"/>
          <w:szCs w:val="26"/>
        </w:rPr>
      </w:pPr>
    </w:p>
    <w:p w14:paraId="6EBC88F2" w14:textId="51DE9976" w:rsidR="00985F5F" w:rsidRPr="001B2D2A" w:rsidRDefault="00985F5F" w:rsidP="008914D9">
      <w:pPr>
        <w:ind w:firstLine="0"/>
        <w:jc w:val="center"/>
        <w:rPr>
          <w:b/>
          <w:sz w:val="26"/>
          <w:szCs w:val="26"/>
        </w:rPr>
      </w:pPr>
    </w:p>
    <w:p w14:paraId="63B223D9" w14:textId="44162FD2" w:rsidR="00985F5F" w:rsidRPr="001B2D2A" w:rsidRDefault="00985F5F" w:rsidP="008914D9">
      <w:pPr>
        <w:ind w:firstLine="0"/>
        <w:jc w:val="center"/>
        <w:rPr>
          <w:b/>
          <w:sz w:val="26"/>
          <w:szCs w:val="26"/>
        </w:rPr>
      </w:pPr>
    </w:p>
    <w:p w14:paraId="22356C06" w14:textId="767DE8C2" w:rsidR="00985F5F" w:rsidRPr="001B2D2A" w:rsidRDefault="00985F5F" w:rsidP="008914D9">
      <w:pPr>
        <w:ind w:firstLine="0"/>
        <w:jc w:val="center"/>
        <w:rPr>
          <w:b/>
          <w:sz w:val="26"/>
          <w:szCs w:val="26"/>
        </w:rPr>
      </w:pPr>
    </w:p>
    <w:p w14:paraId="57575EB9" w14:textId="4DD9CFF9" w:rsidR="00985F5F" w:rsidRPr="001B2D2A" w:rsidRDefault="00985F5F" w:rsidP="008914D9">
      <w:pPr>
        <w:ind w:firstLine="0"/>
        <w:jc w:val="center"/>
        <w:rPr>
          <w:b/>
          <w:sz w:val="26"/>
          <w:szCs w:val="26"/>
        </w:rPr>
      </w:pPr>
    </w:p>
    <w:p w14:paraId="380C6B75" w14:textId="4F8345D7" w:rsidR="00985F5F" w:rsidRPr="001B2D2A" w:rsidRDefault="00985F5F" w:rsidP="008914D9">
      <w:pPr>
        <w:ind w:firstLine="0"/>
        <w:jc w:val="center"/>
        <w:rPr>
          <w:b/>
          <w:sz w:val="26"/>
          <w:szCs w:val="26"/>
        </w:rPr>
      </w:pPr>
    </w:p>
    <w:p w14:paraId="7A1B16E1" w14:textId="7C49A467" w:rsidR="00985F5F" w:rsidRPr="001B2D2A" w:rsidRDefault="00985F5F" w:rsidP="008914D9">
      <w:pPr>
        <w:ind w:firstLine="0"/>
        <w:jc w:val="center"/>
        <w:rPr>
          <w:b/>
          <w:sz w:val="26"/>
          <w:szCs w:val="26"/>
        </w:rPr>
      </w:pPr>
    </w:p>
    <w:p w14:paraId="30350E90" w14:textId="7E7C69A0" w:rsidR="00985F5F" w:rsidRPr="001B2D2A" w:rsidRDefault="00985F5F" w:rsidP="008914D9">
      <w:pPr>
        <w:ind w:firstLine="0"/>
        <w:jc w:val="center"/>
        <w:rPr>
          <w:b/>
          <w:sz w:val="26"/>
          <w:szCs w:val="26"/>
        </w:rPr>
      </w:pPr>
    </w:p>
    <w:p w14:paraId="05ED0BA0" w14:textId="71E3AD33" w:rsidR="00985F5F" w:rsidRPr="001B2D2A" w:rsidRDefault="00985F5F" w:rsidP="008914D9">
      <w:pPr>
        <w:ind w:firstLine="0"/>
        <w:jc w:val="center"/>
        <w:rPr>
          <w:b/>
          <w:sz w:val="26"/>
          <w:szCs w:val="26"/>
        </w:rPr>
      </w:pPr>
    </w:p>
    <w:p w14:paraId="46786095" w14:textId="131E1311" w:rsidR="00985F5F" w:rsidRPr="001B2D2A" w:rsidRDefault="00985F5F" w:rsidP="008914D9">
      <w:pPr>
        <w:ind w:firstLine="0"/>
        <w:jc w:val="center"/>
        <w:rPr>
          <w:b/>
          <w:sz w:val="26"/>
          <w:szCs w:val="26"/>
        </w:rPr>
      </w:pPr>
    </w:p>
    <w:p w14:paraId="03CE2BFA" w14:textId="1779BD29" w:rsidR="00985F5F" w:rsidRPr="001B2D2A" w:rsidRDefault="00985F5F" w:rsidP="008914D9">
      <w:pPr>
        <w:ind w:firstLine="0"/>
        <w:jc w:val="center"/>
        <w:rPr>
          <w:b/>
          <w:sz w:val="26"/>
          <w:szCs w:val="26"/>
        </w:rPr>
      </w:pPr>
    </w:p>
    <w:p w14:paraId="345A8F3C" w14:textId="1135B343" w:rsidR="00985F5F" w:rsidRPr="001B2D2A" w:rsidRDefault="00985F5F" w:rsidP="008914D9">
      <w:pPr>
        <w:ind w:firstLine="0"/>
        <w:jc w:val="center"/>
        <w:rPr>
          <w:b/>
          <w:sz w:val="26"/>
          <w:szCs w:val="26"/>
        </w:rPr>
      </w:pPr>
    </w:p>
    <w:p w14:paraId="542AC93C" w14:textId="77777777" w:rsidR="00985F5F" w:rsidRPr="001B2D2A" w:rsidRDefault="00985F5F" w:rsidP="008914D9">
      <w:pPr>
        <w:ind w:firstLine="0"/>
        <w:jc w:val="center"/>
        <w:rPr>
          <w:b/>
          <w:sz w:val="26"/>
          <w:szCs w:val="26"/>
        </w:rPr>
      </w:pPr>
    </w:p>
    <w:p w14:paraId="2B310FBB" w14:textId="77777777" w:rsidR="00E5247C" w:rsidRPr="001B2D2A" w:rsidRDefault="00E5247C" w:rsidP="008914D9">
      <w:pPr>
        <w:ind w:firstLine="0"/>
        <w:jc w:val="center"/>
        <w:rPr>
          <w:b/>
          <w:sz w:val="26"/>
          <w:szCs w:val="26"/>
        </w:rPr>
      </w:pPr>
    </w:p>
    <w:p w14:paraId="14353A93" w14:textId="77777777" w:rsidR="00E5247C" w:rsidRPr="001B2D2A" w:rsidRDefault="00E5247C" w:rsidP="008914D9">
      <w:pPr>
        <w:ind w:firstLine="0"/>
        <w:jc w:val="center"/>
        <w:rPr>
          <w:b/>
          <w:sz w:val="26"/>
          <w:szCs w:val="26"/>
        </w:rPr>
      </w:pPr>
    </w:p>
    <w:p w14:paraId="3BCB57F9" w14:textId="77777777" w:rsidR="00E5247C" w:rsidRPr="001B2D2A" w:rsidRDefault="00E5247C" w:rsidP="003671DD">
      <w:pPr>
        <w:ind w:firstLine="0"/>
        <w:rPr>
          <w:b/>
          <w:sz w:val="26"/>
          <w:szCs w:val="26"/>
        </w:rPr>
      </w:pPr>
    </w:p>
    <w:p w14:paraId="02FAD02A" w14:textId="1172B4A7" w:rsidR="00E5247C" w:rsidRPr="001B2D2A" w:rsidRDefault="00E5247C" w:rsidP="008914D9">
      <w:pPr>
        <w:ind w:firstLine="0"/>
        <w:jc w:val="center"/>
        <w:rPr>
          <w:b/>
          <w:sz w:val="26"/>
          <w:szCs w:val="26"/>
        </w:rPr>
      </w:pPr>
      <w:r w:rsidRPr="001B2D2A">
        <w:rPr>
          <w:b/>
          <w:sz w:val="26"/>
          <w:szCs w:val="26"/>
        </w:rPr>
        <w:t>Rīga, 20</w:t>
      </w:r>
      <w:r w:rsidR="00C2155B" w:rsidRPr="001B2D2A">
        <w:rPr>
          <w:b/>
          <w:sz w:val="26"/>
          <w:szCs w:val="26"/>
        </w:rPr>
        <w:t>2</w:t>
      </w:r>
      <w:r w:rsidR="00657406">
        <w:rPr>
          <w:b/>
          <w:sz w:val="26"/>
          <w:szCs w:val="26"/>
        </w:rPr>
        <w:t>5</w:t>
      </w:r>
    </w:p>
    <w:p w14:paraId="6B109387" w14:textId="77777777" w:rsidR="00E5247C" w:rsidRPr="001B2D2A" w:rsidRDefault="00E5247C" w:rsidP="008914D9">
      <w:pPr>
        <w:rPr>
          <w:sz w:val="26"/>
          <w:szCs w:val="26"/>
        </w:rPr>
      </w:pPr>
      <w:r w:rsidRPr="001B2D2A">
        <w:rPr>
          <w:sz w:val="26"/>
          <w:szCs w:val="26"/>
        </w:rPr>
        <w:br w:type="page"/>
      </w:r>
    </w:p>
    <w:sdt>
      <w:sdtPr>
        <w:rPr>
          <w:rFonts w:eastAsiaTheme="minorEastAsia" w:cs="Times New Roman"/>
          <w:b w:val="0"/>
          <w:color w:val="auto"/>
          <w:sz w:val="26"/>
          <w:szCs w:val="26"/>
          <w:lang w:eastAsia="en-US"/>
        </w:rPr>
        <w:id w:val="-1656057654"/>
        <w:docPartObj>
          <w:docPartGallery w:val="Table of Contents"/>
          <w:docPartUnique/>
        </w:docPartObj>
      </w:sdtPr>
      <w:sdtContent>
        <w:p w14:paraId="6C08AAAA" w14:textId="6A7FEEB7" w:rsidR="00F4607B" w:rsidRPr="001B2D2A" w:rsidRDefault="00F4607B" w:rsidP="008914D9">
          <w:pPr>
            <w:pStyle w:val="Saturardtjavirsraksts"/>
            <w:spacing w:line="240" w:lineRule="auto"/>
            <w:ind w:right="-143" w:firstLine="0"/>
            <w:jc w:val="center"/>
            <w:rPr>
              <w:sz w:val="26"/>
              <w:szCs w:val="26"/>
            </w:rPr>
          </w:pPr>
          <w:r w:rsidRPr="001B2D2A">
            <w:rPr>
              <w:sz w:val="26"/>
              <w:szCs w:val="26"/>
            </w:rPr>
            <w:t>Saturs</w:t>
          </w:r>
        </w:p>
        <w:p w14:paraId="48F5C456" w14:textId="77777777" w:rsidR="00EB066B" w:rsidRPr="001B2D2A" w:rsidRDefault="00EB066B" w:rsidP="008914D9">
          <w:pPr>
            <w:ind w:right="-143"/>
            <w:rPr>
              <w:sz w:val="26"/>
              <w:szCs w:val="26"/>
              <w:lang w:eastAsia="lv-LV"/>
            </w:rPr>
          </w:pPr>
        </w:p>
        <w:p w14:paraId="65E91ECC" w14:textId="7F5EB34B" w:rsidR="00BF41BF" w:rsidRDefault="00A5618A">
          <w:pPr>
            <w:pStyle w:val="Saturs1"/>
            <w:rPr>
              <w:rFonts w:asciiTheme="minorHAnsi" w:eastAsiaTheme="minorEastAsia" w:hAnsiTheme="minorHAnsi" w:cstheme="minorBidi"/>
              <w:noProof/>
              <w:kern w:val="2"/>
              <w:szCs w:val="24"/>
              <w:lang w:eastAsia="lv-LV"/>
              <w14:ligatures w14:val="standardContextual"/>
            </w:rPr>
          </w:pPr>
          <w:r w:rsidRPr="001B2D2A">
            <w:rPr>
              <w:b/>
              <w:bCs/>
              <w:sz w:val="26"/>
              <w:szCs w:val="26"/>
            </w:rPr>
            <w:fldChar w:fldCharType="begin"/>
          </w:r>
          <w:r w:rsidRPr="001B2D2A">
            <w:rPr>
              <w:b/>
              <w:bCs/>
              <w:sz w:val="26"/>
              <w:szCs w:val="26"/>
            </w:rPr>
            <w:instrText xml:space="preserve"> TOC \o "1-3" \h \z </w:instrText>
          </w:r>
          <w:r w:rsidRPr="001B2D2A">
            <w:rPr>
              <w:b/>
              <w:bCs/>
              <w:sz w:val="26"/>
              <w:szCs w:val="26"/>
            </w:rPr>
            <w:fldChar w:fldCharType="separate"/>
          </w:r>
          <w:hyperlink w:anchor="_Toc178163483" w:history="1">
            <w:r w:rsidR="00BF41BF" w:rsidRPr="00725197">
              <w:rPr>
                <w:rStyle w:val="Hipersaite"/>
                <w:noProof/>
              </w:rPr>
              <w:t>Lietotie saīsinājumi</w:t>
            </w:r>
            <w:r w:rsidR="00BF41BF">
              <w:rPr>
                <w:noProof/>
                <w:webHidden/>
              </w:rPr>
              <w:tab/>
            </w:r>
            <w:r w:rsidR="00BF41BF">
              <w:rPr>
                <w:noProof/>
                <w:webHidden/>
              </w:rPr>
              <w:fldChar w:fldCharType="begin"/>
            </w:r>
            <w:r w:rsidR="00BF41BF">
              <w:rPr>
                <w:noProof/>
                <w:webHidden/>
              </w:rPr>
              <w:instrText xml:space="preserve"> PAGEREF _Toc178163483 \h </w:instrText>
            </w:r>
            <w:r w:rsidR="00BF41BF">
              <w:rPr>
                <w:noProof/>
                <w:webHidden/>
              </w:rPr>
            </w:r>
            <w:r w:rsidR="00BF41BF">
              <w:rPr>
                <w:noProof/>
                <w:webHidden/>
              </w:rPr>
              <w:fldChar w:fldCharType="separate"/>
            </w:r>
            <w:r w:rsidR="00BF41BF">
              <w:rPr>
                <w:noProof/>
                <w:webHidden/>
              </w:rPr>
              <w:t>3</w:t>
            </w:r>
            <w:r w:rsidR="00BF41BF">
              <w:rPr>
                <w:noProof/>
                <w:webHidden/>
              </w:rPr>
              <w:fldChar w:fldCharType="end"/>
            </w:r>
          </w:hyperlink>
        </w:p>
        <w:p w14:paraId="3B4F75D7" w14:textId="47B1B2A6" w:rsidR="00BF41BF" w:rsidRDefault="00BF41BF">
          <w:pPr>
            <w:pStyle w:val="Saturs1"/>
            <w:rPr>
              <w:rFonts w:asciiTheme="minorHAnsi" w:eastAsiaTheme="minorEastAsia" w:hAnsiTheme="minorHAnsi" w:cstheme="minorBidi"/>
              <w:noProof/>
              <w:kern w:val="2"/>
              <w:szCs w:val="24"/>
              <w:lang w:eastAsia="lv-LV"/>
              <w14:ligatures w14:val="standardContextual"/>
            </w:rPr>
          </w:pPr>
          <w:hyperlink w:anchor="_Toc178163484" w:history="1">
            <w:r w:rsidRPr="00725197">
              <w:rPr>
                <w:rStyle w:val="Hipersaite"/>
                <w:noProof/>
              </w:rPr>
              <w:t>1. Ievads</w:t>
            </w:r>
            <w:r>
              <w:rPr>
                <w:noProof/>
                <w:webHidden/>
              </w:rPr>
              <w:tab/>
            </w:r>
            <w:r>
              <w:rPr>
                <w:noProof/>
                <w:webHidden/>
              </w:rPr>
              <w:fldChar w:fldCharType="begin"/>
            </w:r>
            <w:r>
              <w:rPr>
                <w:noProof/>
                <w:webHidden/>
              </w:rPr>
              <w:instrText xml:space="preserve"> PAGEREF _Toc178163484 \h </w:instrText>
            </w:r>
            <w:r>
              <w:rPr>
                <w:noProof/>
                <w:webHidden/>
              </w:rPr>
            </w:r>
            <w:r>
              <w:rPr>
                <w:noProof/>
                <w:webHidden/>
              </w:rPr>
              <w:fldChar w:fldCharType="separate"/>
            </w:r>
            <w:r>
              <w:rPr>
                <w:noProof/>
                <w:webHidden/>
              </w:rPr>
              <w:t>4</w:t>
            </w:r>
            <w:r>
              <w:rPr>
                <w:noProof/>
                <w:webHidden/>
              </w:rPr>
              <w:fldChar w:fldCharType="end"/>
            </w:r>
          </w:hyperlink>
        </w:p>
        <w:p w14:paraId="72688B00" w14:textId="78CE7462" w:rsidR="00BF41BF" w:rsidRDefault="00BF41BF">
          <w:pPr>
            <w:pStyle w:val="Saturs1"/>
            <w:rPr>
              <w:rFonts w:asciiTheme="minorHAnsi" w:eastAsiaTheme="minorEastAsia" w:hAnsiTheme="minorHAnsi" w:cstheme="minorBidi"/>
              <w:noProof/>
              <w:kern w:val="2"/>
              <w:szCs w:val="24"/>
              <w:lang w:eastAsia="lv-LV"/>
              <w14:ligatures w14:val="standardContextual"/>
            </w:rPr>
          </w:pPr>
          <w:hyperlink w:anchor="_Toc178163485" w:history="1">
            <w:r w:rsidRPr="00725197">
              <w:rPr>
                <w:rStyle w:val="Hipersaite"/>
                <w:noProof/>
              </w:rPr>
              <w:t>2. Pamatnostādņu uzdevumu un plāna pasākumu izpilde</w:t>
            </w:r>
            <w:r>
              <w:rPr>
                <w:noProof/>
                <w:webHidden/>
              </w:rPr>
              <w:tab/>
            </w:r>
            <w:r>
              <w:rPr>
                <w:noProof/>
                <w:webHidden/>
              </w:rPr>
              <w:fldChar w:fldCharType="begin"/>
            </w:r>
            <w:r>
              <w:rPr>
                <w:noProof/>
                <w:webHidden/>
              </w:rPr>
              <w:instrText xml:space="preserve"> PAGEREF _Toc178163485 \h </w:instrText>
            </w:r>
            <w:r>
              <w:rPr>
                <w:noProof/>
                <w:webHidden/>
              </w:rPr>
            </w:r>
            <w:r>
              <w:rPr>
                <w:noProof/>
                <w:webHidden/>
              </w:rPr>
              <w:fldChar w:fldCharType="separate"/>
            </w:r>
            <w:r>
              <w:rPr>
                <w:noProof/>
                <w:webHidden/>
              </w:rPr>
              <w:t>10</w:t>
            </w:r>
            <w:r>
              <w:rPr>
                <w:noProof/>
                <w:webHidden/>
              </w:rPr>
              <w:fldChar w:fldCharType="end"/>
            </w:r>
          </w:hyperlink>
        </w:p>
        <w:p w14:paraId="11D2BE79" w14:textId="0E7C184D" w:rsidR="00BF41BF" w:rsidRDefault="00BF41BF">
          <w:pPr>
            <w:pStyle w:val="Saturs1"/>
            <w:rPr>
              <w:rFonts w:asciiTheme="minorHAnsi" w:eastAsiaTheme="minorEastAsia" w:hAnsiTheme="minorHAnsi" w:cstheme="minorBidi"/>
              <w:noProof/>
              <w:kern w:val="2"/>
              <w:szCs w:val="24"/>
              <w:lang w:eastAsia="lv-LV"/>
              <w14:ligatures w14:val="standardContextual"/>
            </w:rPr>
          </w:pPr>
          <w:hyperlink w:anchor="_Toc178163487" w:history="1">
            <w:r w:rsidRPr="00725197">
              <w:rPr>
                <w:rStyle w:val="Hipersaite"/>
                <w:noProof/>
              </w:rPr>
              <w:t>3. Rezultatīvo rādītāju sasniegšana</w:t>
            </w:r>
            <w:r>
              <w:rPr>
                <w:noProof/>
                <w:webHidden/>
              </w:rPr>
              <w:tab/>
            </w:r>
            <w:r>
              <w:rPr>
                <w:noProof/>
                <w:webHidden/>
              </w:rPr>
              <w:fldChar w:fldCharType="begin"/>
            </w:r>
            <w:r>
              <w:rPr>
                <w:noProof/>
                <w:webHidden/>
              </w:rPr>
              <w:instrText xml:space="preserve"> PAGEREF _Toc178163487 \h </w:instrText>
            </w:r>
            <w:r>
              <w:rPr>
                <w:noProof/>
                <w:webHidden/>
              </w:rPr>
            </w:r>
            <w:r>
              <w:rPr>
                <w:noProof/>
                <w:webHidden/>
              </w:rPr>
              <w:fldChar w:fldCharType="separate"/>
            </w:r>
            <w:r>
              <w:rPr>
                <w:noProof/>
                <w:webHidden/>
              </w:rPr>
              <w:t>14</w:t>
            </w:r>
            <w:r>
              <w:rPr>
                <w:noProof/>
                <w:webHidden/>
              </w:rPr>
              <w:fldChar w:fldCharType="end"/>
            </w:r>
          </w:hyperlink>
        </w:p>
        <w:p w14:paraId="5CE1F4D5" w14:textId="3DDF906E" w:rsidR="00BF41BF" w:rsidRDefault="00BF41BF">
          <w:pPr>
            <w:pStyle w:val="Saturs1"/>
            <w:rPr>
              <w:rFonts w:asciiTheme="minorHAnsi" w:eastAsiaTheme="minorEastAsia" w:hAnsiTheme="minorHAnsi" w:cstheme="minorBidi"/>
              <w:noProof/>
              <w:kern w:val="2"/>
              <w:szCs w:val="24"/>
              <w:lang w:eastAsia="lv-LV"/>
              <w14:ligatures w14:val="standardContextual"/>
            </w:rPr>
          </w:pPr>
          <w:hyperlink w:anchor="_Toc178163488" w:history="1">
            <w:r w:rsidRPr="00725197">
              <w:rPr>
                <w:rStyle w:val="Hipersaite"/>
                <w:noProof/>
              </w:rPr>
              <w:t>4. Pamatnostādņu un plāna ietekme</w:t>
            </w:r>
            <w:r>
              <w:rPr>
                <w:noProof/>
                <w:webHidden/>
              </w:rPr>
              <w:tab/>
            </w:r>
            <w:r>
              <w:rPr>
                <w:noProof/>
                <w:webHidden/>
              </w:rPr>
              <w:fldChar w:fldCharType="begin"/>
            </w:r>
            <w:r>
              <w:rPr>
                <w:noProof/>
                <w:webHidden/>
              </w:rPr>
              <w:instrText xml:space="preserve"> PAGEREF _Toc178163488 \h </w:instrText>
            </w:r>
            <w:r>
              <w:rPr>
                <w:noProof/>
                <w:webHidden/>
              </w:rPr>
            </w:r>
            <w:r>
              <w:rPr>
                <w:noProof/>
                <w:webHidden/>
              </w:rPr>
              <w:fldChar w:fldCharType="separate"/>
            </w:r>
            <w:r>
              <w:rPr>
                <w:noProof/>
                <w:webHidden/>
              </w:rPr>
              <w:t>23</w:t>
            </w:r>
            <w:r>
              <w:rPr>
                <w:noProof/>
                <w:webHidden/>
              </w:rPr>
              <w:fldChar w:fldCharType="end"/>
            </w:r>
          </w:hyperlink>
        </w:p>
        <w:p w14:paraId="637A7727" w14:textId="281D8CE4" w:rsidR="00BF41BF" w:rsidRDefault="00BF41BF">
          <w:pPr>
            <w:pStyle w:val="Saturs1"/>
            <w:rPr>
              <w:rFonts w:asciiTheme="minorHAnsi" w:eastAsiaTheme="minorEastAsia" w:hAnsiTheme="minorHAnsi" w:cstheme="minorBidi"/>
              <w:noProof/>
              <w:kern w:val="2"/>
              <w:szCs w:val="24"/>
              <w:lang w:eastAsia="lv-LV"/>
              <w14:ligatures w14:val="standardContextual"/>
            </w:rPr>
          </w:pPr>
          <w:hyperlink w:anchor="_Toc178163489" w:history="1">
            <w:r w:rsidRPr="00725197">
              <w:rPr>
                <w:rStyle w:val="Hipersaite"/>
                <w:noProof/>
              </w:rPr>
              <w:t>5. Turpmākā rīcība</w:t>
            </w:r>
            <w:r>
              <w:rPr>
                <w:noProof/>
                <w:webHidden/>
              </w:rPr>
              <w:tab/>
            </w:r>
            <w:r>
              <w:rPr>
                <w:noProof/>
                <w:webHidden/>
              </w:rPr>
              <w:fldChar w:fldCharType="begin"/>
            </w:r>
            <w:r>
              <w:rPr>
                <w:noProof/>
                <w:webHidden/>
              </w:rPr>
              <w:instrText xml:space="preserve"> PAGEREF _Toc178163489 \h </w:instrText>
            </w:r>
            <w:r>
              <w:rPr>
                <w:noProof/>
                <w:webHidden/>
              </w:rPr>
            </w:r>
            <w:r>
              <w:rPr>
                <w:noProof/>
                <w:webHidden/>
              </w:rPr>
              <w:fldChar w:fldCharType="separate"/>
            </w:r>
            <w:r>
              <w:rPr>
                <w:noProof/>
                <w:webHidden/>
              </w:rPr>
              <w:t>26</w:t>
            </w:r>
            <w:r>
              <w:rPr>
                <w:noProof/>
                <w:webHidden/>
              </w:rPr>
              <w:fldChar w:fldCharType="end"/>
            </w:r>
          </w:hyperlink>
        </w:p>
        <w:p w14:paraId="238837B1" w14:textId="018F11DA" w:rsidR="00F4607B" w:rsidRPr="001B2D2A" w:rsidRDefault="00A5618A" w:rsidP="008914D9">
          <w:pPr>
            <w:ind w:right="-143" w:firstLine="0"/>
            <w:rPr>
              <w:sz w:val="26"/>
              <w:szCs w:val="26"/>
            </w:rPr>
          </w:pPr>
          <w:r w:rsidRPr="001B2D2A">
            <w:rPr>
              <w:b/>
              <w:bCs/>
              <w:sz w:val="26"/>
              <w:szCs w:val="26"/>
            </w:rPr>
            <w:fldChar w:fldCharType="end"/>
          </w:r>
        </w:p>
      </w:sdtContent>
    </w:sdt>
    <w:p w14:paraId="6CC63DF1" w14:textId="7EBEBE3A" w:rsidR="001D73DD" w:rsidRPr="001B2D2A" w:rsidRDefault="001D73DD" w:rsidP="00A518C8">
      <w:pPr>
        <w:ind w:firstLine="0"/>
        <w:rPr>
          <w:sz w:val="26"/>
          <w:szCs w:val="26"/>
        </w:rPr>
      </w:pPr>
    </w:p>
    <w:p w14:paraId="4291990A" w14:textId="66A8EDB8" w:rsidR="00EB5F37" w:rsidRPr="001B2D2A" w:rsidRDefault="00EB5F37" w:rsidP="00A518C8">
      <w:pPr>
        <w:rPr>
          <w:sz w:val="26"/>
          <w:szCs w:val="26"/>
        </w:rPr>
      </w:pPr>
    </w:p>
    <w:p w14:paraId="22C2838C" w14:textId="34204130" w:rsidR="008B7CD5" w:rsidRPr="001B2D2A" w:rsidRDefault="008B7CD5" w:rsidP="00A518C8">
      <w:pPr>
        <w:ind w:firstLine="0"/>
        <w:rPr>
          <w:sz w:val="26"/>
          <w:szCs w:val="26"/>
        </w:rPr>
      </w:pPr>
      <w:r w:rsidRPr="001B2D2A">
        <w:rPr>
          <w:sz w:val="26"/>
          <w:szCs w:val="26"/>
        </w:rPr>
        <w:br w:type="page"/>
      </w:r>
    </w:p>
    <w:p w14:paraId="3F20EF9A" w14:textId="77777777" w:rsidR="00662FD0" w:rsidRPr="001B2D2A" w:rsidRDefault="00662FD0" w:rsidP="00A518C8">
      <w:pPr>
        <w:pStyle w:val="Virsraksts1"/>
        <w:ind w:firstLine="0"/>
        <w:rPr>
          <w:sz w:val="26"/>
          <w:szCs w:val="26"/>
        </w:rPr>
      </w:pPr>
      <w:bookmarkStart w:id="0" w:name="_Toc178163483"/>
      <w:r w:rsidRPr="001B2D2A">
        <w:rPr>
          <w:sz w:val="26"/>
          <w:szCs w:val="26"/>
        </w:rPr>
        <w:lastRenderedPageBreak/>
        <w:t>Lietotie saīsinājumi</w:t>
      </w:r>
      <w:bookmarkEnd w:id="0"/>
    </w:p>
    <w:p w14:paraId="7F97C679" w14:textId="77777777" w:rsidR="00662FD0" w:rsidRPr="001B2D2A" w:rsidRDefault="00662FD0" w:rsidP="00A518C8">
      <w:pPr>
        <w:ind w:firstLine="0"/>
        <w:rPr>
          <w:sz w:val="26"/>
          <w:szCs w:val="26"/>
        </w:rPr>
      </w:pPr>
    </w:p>
    <w:tbl>
      <w:tblPr>
        <w:tblW w:w="9180" w:type="dxa"/>
        <w:tblInd w:w="-108" w:type="dxa"/>
        <w:tblLook w:val="04A0" w:firstRow="1" w:lastRow="0" w:firstColumn="1" w:lastColumn="0" w:noHBand="0" w:noVBand="1"/>
      </w:tblPr>
      <w:tblGrid>
        <w:gridCol w:w="2371"/>
        <w:gridCol w:w="6809"/>
      </w:tblGrid>
      <w:tr w:rsidR="00F90928" w:rsidRPr="001B2D2A" w14:paraId="05BBA6D7" w14:textId="77777777" w:rsidTr="00A01C86">
        <w:tc>
          <w:tcPr>
            <w:tcW w:w="2371" w:type="dxa"/>
            <w:shd w:val="clear" w:color="auto" w:fill="auto"/>
          </w:tcPr>
          <w:p w14:paraId="1B41C70C" w14:textId="0965158E" w:rsidR="00F90928" w:rsidRPr="001B2D2A" w:rsidRDefault="004B6F57" w:rsidP="00A518C8">
            <w:pPr>
              <w:ind w:firstLine="0"/>
              <w:rPr>
                <w:b/>
                <w:sz w:val="26"/>
                <w:szCs w:val="26"/>
                <w:lang w:eastAsia="x-none"/>
              </w:rPr>
            </w:pPr>
            <w:r w:rsidRPr="001B2D2A">
              <w:rPr>
                <w:b/>
                <w:sz w:val="26"/>
                <w:szCs w:val="26"/>
                <w:lang w:eastAsia="x-none"/>
              </w:rPr>
              <w:t>a</w:t>
            </w:r>
            <w:r w:rsidR="00F90928" w:rsidRPr="001B2D2A">
              <w:rPr>
                <w:b/>
                <w:sz w:val="26"/>
                <w:szCs w:val="26"/>
                <w:lang w:eastAsia="x-none"/>
              </w:rPr>
              <w:t>dministrators</w:t>
            </w:r>
          </w:p>
        </w:tc>
        <w:tc>
          <w:tcPr>
            <w:tcW w:w="6809" w:type="dxa"/>
            <w:shd w:val="clear" w:color="auto" w:fill="auto"/>
          </w:tcPr>
          <w:p w14:paraId="457DCA03" w14:textId="403E41E5" w:rsidR="00F90928" w:rsidRPr="001B2D2A" w:rsidRDefault="00F90928" w:rsidP="00A518C8">
            <w:pPr>
              <w:ind w:firstLine="0"/>
              <w:rPr>
                <w:sz w:val="26"/>
                <w:szCs w:val="26"/>
                <w:lang w:eastAsia="x-none"/>
              </w:rPr>
            </w:pPr>
            <w:r w:rsidRPr="001B2D2A">
              <w:rPr>
                <w:sz w:val="26"/>
                <w:szCs w:val="26"/>
                <w:lang w:eastAsia="x-none"/>
              </w:rPr>
              <w:t>Maksātnespējas procesa administrators</w:t>
            </w:r>
          </w:p>
        </w:tc>
      </w:tr>
      <w:tr w:rsidR="008A4E1A" w:rsidRPr="001B2D2A" w14:paraId="0ABAF795" w14:textId="77777777" w:rsidTr="00A01C86">
        <w:tc>
          <w:tcPr>
            <w:tcW w:w="2371" w:type="dxa"/>
            <w:shd w:val="clear" w:color="auto" w:fill="auto"/>
          </w:tcPr>
          <w:p w14:paraId="52E47539" w14:textId="682BF404" w:rsidR="008A4E1A" w:rsidRPr="001B2D2A" w:rsidRDefault="008A4E1A" w:rsidP="00A518C8">
            <w:pPr>
              <w:ind w:firstLine="0"/>
              <w:rPr>
                <w:b/>
                <w:sz w:val="26"/>
                <w:szCs w:val="26"/>
                <w:lang w:eastAsia="x-none"/>
              </w:rPr>
            </w:pPr>
            <w:r w:rsidRPr="001B2D2A">
              <w:rPr>
                <w:b/>
                <w:sz w:val="26"/>
                <w:szCs w:val="26"/>
                <w:lang w:eastAsia="x-none"/>
              </w:rPr>
              <w:t>ĀTAP</w:t>
            </w:r>
          </w:p>
        </w:tc>
        <w:tc>
          <w:tcPr>
            <w:tcW w:w="6809" w:type="dxa"/>
            <w:shd w:val="clear" w:color="auto" w:fill="auto"/>
          </w:tcPr>
          <w:p w14:paraId="2985BD46" w14:textId="2459EF7D" w:rsidR="008A4E1A" w:rsidRPr="001B2D2A" w:rsidRDefault="008A4E1A" w:rsidP="00A518C8">
            <w:pPr>
              <w:ind w:firstLine="0"/>
              <w:rPr>
                <w:sz w:val="26"/>
                <w:szCs w:val="26"/>
                <w:lang w:eastAsia="x-none"/>
              </w:rPr>
            </w:pPr>
            <w:proofErr w:type="spellStart"/>
            <w:r w:rsidRPr="001B2D2A">
              <w:rPr>
                <w:sz w:val="26"/>
                <w:szCs w:val="26"/>
                <w:lang w:eastAsia="x-none"/>
              </w:rPr>
              <w:t>Ārpustiesas</w:t>
            </w:r>
            <w:proofErr w:type="spellEnd"/>
            <w:r w:rsidRPr="001B2D2A">
              <w:rPr>
                <w:sz w:val="26"/>
                <w:szCs w:val="26"/>
                <w:lang w:eastAsia="x-none"/>
              </w:rPr>
              <w:t xml:space="preserve"> tiesiskās aizsardzības process</w:t>
            </w:r>
          </w:p>
        </w:tc>
      </w:tr>
      <w:tr w:rsidR="008A4E1A" w:rsidRPr="001B2D2A" w14:paraId="3DCC7082" w14:textId="77777777" w:rsidTr="00A01C86">
        <w:tc>
          <w:tcPr>
            <w:tcW w:w="2371" w:type="dxa"/>
            <w:shd w:val="clear" w:color="auto" w:fill="auto"/>
          </w:tcPr>
          <w:p w14:paraId="30007533" w14:textId="3275AF1A" w:rsidR="008A4E1A" w:rsidRPr="001B2D2A" w:rsidRDefault="002C2B14" w:rsidP="00A518C8">
            <w:pPr>
              <w:ind w:firstLine="0"/>
              <w:rPr>
                <w:b/>
                <w:sz w:val="26"/>
                <w:szCs w:val="26"/>
                <w:lang w:eastAsia="x-none"/>
              </w:rPr>
            </w:pPr>
            <w:r w:rsidRPr="001B2D2A">
              <w:rPr>
                <w:b/>
                <w:sz w:val="26"/>
                <w:szCs w:val="26"/>
                <w:lang w:eastAsia="x-none"/>
              </w:rPr>
              <w:t>D</w:t>
            </w:r>
            <w:r w:rsidR="00A003E9" w:rsidRPr="001B2D2A">
              <w:rPr>
                <w:b/>
                <w:sz w:val="26"/>
                <w:szCs w:val="26"/>
                <w:lang w:eastAsia="x-none"/>
              </w:rPr>
              <w:t>irektīva</w:t>
            </w:r>
          </w:p>
        </w:tc>
        <w:tc>
          <w:tcPr>
            <w:tcW w:w="6809" w:type="dxa"/>
            <w:shd w:val="clear" w:color="auto" w:fill="auto"/>
          </w:tcPr>
          <w:p w14:paraId="79975608" w14:textId="5E899792" w:rsidR="00025257" w:rsidRPr="001B2D2A" w:rsidRDefault="00A003E9" w:rsidP="00A518C8">
            <w:pPr>
              <w:ind w:firstLine="0"/>
              <w:rPr>
                <w:sz w:val="26"/>
                <w:szCs w:val="26"/>
                <w:lang w:eastAsia="x-none"/>
              </w:rPr>
            </w:pPr>
            <w:r w:rsidRPr="001B2D2A">
              <w:rPr>
                <w:sz w:val="26"/>
                <w:szCs w:val="26"/>
              </w:rPr>
              <w:t xml:space="preserve">Eiropas Parlamenta un Padomes </w:t>
            </w:r>
            <w:r w:rsidR="007927EC" w:rsidRPr="001B2D2A">
              <w:rPr>
                <w:sz w:val="26"/>
                <w:szCs w:val="26"/>
              </w:rPr>
              <w:t>2019. gada 20. jūnija d</w:t>
            </w:r>
            <w:r w:rsidRPr="001B2D2A">
              <w:rPr>
                <w:sz w:val="26"/>
                <w:szCs w:val="26"/>
              </w:rPr>
              <w:t xml:space="preserve">irektīva (ES) </w:t>
            </w:r>
            <w:r w:rsidR="00025257" w:rsidRPr="001B2D2A">
              <w:rPr>
                <w:sz w:val="26"/>
                <w:szCs w:val="26"/>
              </w:rPr>
              <w:t>2019/</w:t>
            </w:r>
            <w:r w:rsidR="007927EC" w:rsidRPr="001B2D2A">
              <w:rPr>
                <w:sz w:val="26"/>
                <w:szCs w:val="26"/>
              </w:rPr>
              <w:t xml:space="preserve">1023 </w:t>
            </w:r>
            <w:r w:rsidRPr="001B2D2A">
              <w:rPr>
                <w:sz w:val="26"/>
                <w:szCs w:val="26"/>
              </w:rPr>
              <w:t>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w:t>
            </w:r>
          </w:p>
        </w:tc>
      </w:tr>
      <w:tr w:rsidR="00F2537F" w:rsidRPr="001B2D2A" w14:paraId="43B87196" w14:textId="77777777" w:rsidTr="00A01C86">
        <w:tc>
          <w:tcPr>
            <w:tcW w:w="2371" w:type="dxa"/>
            <w:shd w:val="clear" w:color="auto" w:fill="auto"/>
          </w:tcPr>
          <w:p w14:paraId="5C7BEC90" w14:textId="61D6F6FD" w:rsidR="00F2537F" w:rsidRPr="001B2D2A" w:rsidRDefault="00F2537F" w:rsidP="00A518C8">
            <w:pPr>
              <w:ind w:firstLine="0"/>
              <w:rPr>
                <w:b/>
                <w:sz w:val="26"/>
                <w:szCs w:val="26"/>
                <w:lang w:eastAsia="x-none"/>
              </w:rPr>
            </w:pPr>
            <w:r w:rsidRPr="001B2D2A">
              <w:rPr>
                <w:b/>
                <w:sz w:val="26"/>
                <w:szCs w:val="26"/>
                <w:lang w:eastAsia="x-none"/>
              </w:rPr>
              <w:t>DVI</w:t>
            </w:r>
          </w:p>
        </w:tc>
        <w:tc>
          <w:tcPr>
            <w:tcW w:w="6809" w:type="dxa"/>
            <w:shd w:val="clear" w:color="auto" w:fill="auto"/>
          </w:tcPr>
          <w:p w14:paraId="192F395D" w14:textId="48EA2B10" w:rsidR="00F2537F" w:rsidRPr="001B2D2A" w:rsidRDefault="00F2537F" w:rsidP="00A518C8">
            <w:pPr>
              <w:ind w:firstLine="0"/>
              <w:rPr>
                <w:sz w:val="26"/>
                <w:szCs w:val="26"/>
                <w:lang w:eastAsia="x-none"/>
              </w:rPr>
            </w:pPr>
            <w:r w:rsidRPr="001B2D2A">
              <w:rPr>
                <w:sz w:val="26"/>
                <w:szCs w:val="26"/>
                <w:lang w:eastAsia="x-none"/>
              </w:rPr>
              <w:t>Datu valsts inspekcija</w:t>
            </w:r>
          </w:p>
        </w:tc>
      </w:tr>
      <w:tr w:rsidR="00F2537F" w:rsidRPr="001B2D2A" w14:paraId="7600DE4C" w14:textId="77777777" w:rsidTr="00A01C86">
        <w:tc>
          <w:tcPr>
            <w:tcW w:w="2371" w:type="dxa"/>
            <w:shd w:val="clear" w:color="auto" w:fill="auto"/>
          </w:tcPr>
          <w:p w14:paraId="09B1866F" w14:textId="3283D683" w:rsidR="00F2537F" w:rsidRPr="001B2D2A" w:rsidRDefault="00F2537F" w:rsidP="00A518C8">
            <w:pPr>
              <w:ind w:firstLine="0"/>
              <w:rPr>
                <w:b/>
                <w:sz w:val="26"/>
                <w:szCs w:val="26"/>
                <w:lang w:eastAsia="x-none"/>
              </w:rPr>
            </w:pPr>
            <w:r w:rsidRPr="001B2D2A">
              <w:rPr>
                <w:b/>
                <w:sz w:val="26"/>
                <w:szCs w:val="26"/>
                <w:lang w:eastAsia="x-none"/>
              </w:rPr>
              <w:t>EM</w:t>
            </w:r>
          </w:p>
        </w:tc>
        <w:tc>
          <w:tcPr>
            <w:tcW w:w="6809" w:type="dxa"/>
            <w:shd w:val="clear" w:color="auto" w:fill="auto"/>
          </w:tcPr>
          <w:p w14:paraId="7A7F0572" w14:textId="0B075453" w:rsidR="00F2537F" w:rsidRPr="001B2D2A" w:rsidRDefault="00F2537F" w:rsidP="00A518C8">
            <w:pPr>
              <w:ind w:firstLine="0"/>
              <w:rPr>
                <w:sz w:val="26"/>
                <w:szCs w:val="26"/>
                <w:lang w:eastAsia="x-none"/>
              </w:rPr>
            </w:pPr>
            <w:r w:rsidRPr="001B2D2A">
              <w:rPr>
                <w:sz w:val="26"/>
                <w:szCs w:val="26"/>
                <w:lang w:eastAsia="x-none"/>
              </w:rPr>
              <w:t>Ekonomikas ministrija</w:t>
            </w:r>
          </w:p>
        </w:tc>
      </w:tr>
      <w:tr w:rsidR="00F2537F" w:rsidRPr="001B2D2A" w14:paraId="41EC8A9C" w14:textId="77777777" w:rsidTr="00A01C86">
        <w:tc>
          <w:tcPr>
            <w:tcW w:w="2371" w:type="dxa"/>
            <w:shd w:val="clear" w:color="auto" w:fill="auto"/>
          </w:tcPr>
          <w:p w14:paraId="6683460C" w14:textId="63DD784C" w:rsidR="00F2537F" w:rsidRPr="001B2D2A" w:rsidRDefault="00F2537F" w:rsidP="00A518C8">
            <w:pPr>
              <w:ind w:firstLine="0"/>
              <w:rPr>
                <w:b/>
                <w:sz w:val="26"/>
                <w:szCs w:val="26"/>
                <w:lang w:eastAsia="x-none"/>
              </w:rPr>
            </w:pPr>
            <w:r w:rsidRPr="001B2D2A">
              <w:rPr>
                <w:b/>
                <w:sz w:val="26"/>
                <w:szCs w:val="26"/>
                <w:lang w:eastAsia="x-none"/>
              </w:rPr>
              <w:t>FKTK</w:t>
            </w:r>
          </w:p>
        </w:tc>
        <w:tc>
          <w:tcPr>
            <w:tcW w:w="6809" w:type="dxa"/>
            <w:shd w:val="clear" w:color="auto" w:fill="auto"/>
          </w:tcPr>
          <w:p w14:paraId="55232FC5" w14:textId="054996DE" w:rsidR="00F2537F" w:rsidRPr="001B2D2A" w:rsidRDefault="00F2537F" w:rsidP="00A518C8">
            <w:pPr>
              <w:ind w:firstLine="0"/>
              <w:rPr>
                <w:sz w:val="26"/>
                <w:szCs w:val="26"/>
                <w:lang w:eastAsia="x-none"/>
              </w:rPr>
            </w:pPr>
            <w:r w:rsidRPr="001B2D2A">
              <w:rPr>
                <w:sz w:val="26"/>
                <w:szCs w:val="26"/>
                <w:lang w:eastAsia="x-none"/>
              </w:rPr>
              <w:t>Finanšu kapitāla un tirgus komisija</w:t>
            </w:r>
          </w:p>
        </w:tc>
      </w:tr>
      <w:tr w:rsidR="00596E8F" w:rsidRPr="001B2D2A" w14:paraId="14948C0D" w14:textId="77777777" w:rsidTr="00A01C86">
        <w:tc>
          <w:tcPr>
            <w:tcW w:w="2371" w:type="dxa"/>
            <w:shd w:val="clear" w:color="auto" w:fill="auto"/>
          </w:tcPr>
          <w:p w14:paraId="361E1B6A" w14:textId="650E446E" w:rsidR="00596E8F" w:rsidRPr="001B2D2A" w:rsidRDefault="00596E8F" w:rsidP="00A518C8">
            <w:pPr>
              <w:ind w:firstLine="0"/>
              <w:rPr>
                <w:b/>
                <w:sz w:val="26"/>
                <w:szCs w:val="26"/>
                <w:lang w:eastAsia="x-none"/>
              </w:rPr>
            </w:pPr>
            <w:r w:rsidRPr="001B2D2A">
              <w:rPr>
                <w:b/>
                <w:sz w:val="26"/>
                <w:szCs w:val="26"/>
                <w:lang w:eastAsia="x-none"/>
              </w:rPr>
              <w:t>FM</w:t>
            </w:r>
          </w:p>
        </w:tc>
        <w:tc>
          <w:tcPr>
            <w:tcW w:w="6809" w:type="dxa"/>
            <w:shd w:val="clear" w:color="auto" w:fill="auto"/>
          </w:tcPr>
          <w:p w14:paraId="3C0E886D" w14:textId="479DF474" w:rsidR="00596E8F" w:rsidRPr="001B2D2A" w:rsidRDefault="00596E8F" w:rsidP="00A518C8">
            <w:pPr>
              <w:ind w:firstLine="0"/>
              <w:rPr>
                <w:sz w:val="26"/>
                <w:szCs w:val="26"/>
                <w:lang w:eastAsia="x-none"/>
              </w:rPr>
            </w:pPr>
            <w:r w:rsidRPr="001B2D2A">
              <w:rPr>
                <w:sz w:val="26"/>
                <w:szCs w:val="26"/>
                <w:lang w:eastAsia="x-none"/>
              </w:rPr>
              <w:t>Finanšu ministrija</w:t>
            </w:r>
          </w:p>
        </w:tc>
      </w:tr>
      <w:tr w:rsidR="00F2537F" w:rsidRPr="001B2D2A" w14:paraId="12C03C8E" w14:textId="77777777" w:rsidTr="00A01C86">
        <w:tc>
          <w:tcPr>
            <w:tcW w:w="2371" w:type="dxa"/>
            <w:shd w:val="clear" w:color="auto" w:fill="auto"/>
          </w:tcPr>
          <w:p w14:paraId="7FA46887" w14:textId="31E978C8" w:rsidR="00F2537F" w:rsidRPr="001B2D2A" w:rsidRDefault="00F2537F" w:rsidP="00A518C8">
            <w:pPr>
              <w:ind w:firstLine="0"/>
              <w:rPr>
                <w:b/>
                <w:sz w:val="26"/>
                <w:szCs w:val="26"/>
                <w:lang w:eastAsia="x-none"/>
              </w:rPr>
            </w:pPr>
            <w:r w:rsidRPr="001B2D2A">
              <w:rPr>
                <w:b/>
                <w:sz w:val="26"/>
                <w:szCs w:val="26"/>
                <w:lang w:eastAsia="x-none"/>
              </w:rPr>
              <w:t>IeM</w:t>
            </w:r>
          </w:p>
        </w:tc>
        <w:tc>
          <w:tcPr>
            <w:tcW w:w="6809" w:type="dxa"/>
            <w:shd w:val="clear" w:color="auto" w:fill="auto"/>
          </w:tcPr>
          <w:p w14:paraId="614AEF03" w14:textId="212A2BF6" w:rsidR="00F2537F" w:rsidRPr="001B2D2A" w:rsidRDefault="00F2537F" w:rsidP="00A518C8">
            <w:pPr>
              <w:ind w:firstLine="0"/>
              <w:rPr>
                <w:sz w:val="26"/>
                <w:szCs w:val="26"/>
                <w:lang w:eastAsia="x-none"/>
              </w:rPr>
            </w:pPr>
            <w:r w:rsidRPr="001B2D2A">
              <w:rPr>
                <w:sz w:val="26"/>
                <w:szCs w:val="26"/>
                <w:lang w:eastAsia="x-none"/>
              </w:rPr>
              <w:t>Iekšlietu ministrija</w:t>
            </w:r>
          </w:p>
        </w:tc>
      </w:tr>
      <w:tr w:rsidR="00AD3B57" w:rsidRPr="001B2D2A" w14:paraId="328920CE" w14:textId="77777777" w:rsidTr="00A01C86">
        <w:tc>
          <w:tcPr>
            <w:tcW w:w="2371" w:type="dxa"/>
            <w:shd w:val="clear" w:color="auto" w:fill="auto"/>
          </w:tcPr>
          <w:p w14:paraId="2C10770F" w14:textId="3F01088B" w:rsidR="00AD3B57" w:rsidRPr="001B2D2A" w:rsidRDefault="00AD3B57" w:rsidP="00A518C8">
            <w:pPr>
              <w:ind w:firstLine="0"/>
              <w:rPr>
                <w:b/>
                <w:sz w:val="26"/>
                <w:szCs w:val="26"/>
                <w:lang w:eastAsia="x-none"/>
              </w:rPr>
            </w:pPr>
            <w:r w:rsidRPr="001B2D2A">
              <w:rPr>
                <w:b/>
                <w:sz w:val="26"/>
                <w:szCs w:val="26"/>
                <w:lang w:eastAsia="x-none"/>
              </w:rPr>
              <w:t>KNAB</w:t>
            </w:r>
          </w:p>
        </w:tc>
        <w:tc>
          <w:tcPr>
            <w:tcW w:w="6809" w:type="dxa"/>
            <w:shd w:val="clear" w:color="auto" w:fill="auto"/>
          </w:tcPr>
          <w:p w14:paraId="0EB43605" w14:textId="35B5A31B" w:rsidR="00AD3B57" w:rsidRPr="001B2D2A" w:rsidRDefault="00AD3B57" w:rsidP="00A518C8">
            <w:pPr>
              <w:ind w:firstLine="0"/>
              <w:rPr>
                <w:sz w:val="26"/>
                <w:szCs w:val="26"/>
                <w:lang w:eastAsia="x-none"/>
              </w:rPr>
            </w:pPr>
            <w:r w:rsidRPr="001B2D2A">
              <w:rPr>
                <w:sz w:val="26"/>
                <w:szCs w:val="26"/>
                <w:lang w:eastAsia="x-none"/>
              </w:rPr>
              <w:t>Korupcijas novēršanas un apkarošanas birojs</w:t>
            </w:r>
          </w:p>
        </w:tc>
      </w:tr>
      <w:tr w:rsidR="00AD3B57" w:rsidRPr="001B2D2A" w14:paraId="2436EF9C" w14:textId="77777777" w:rsidTr="00A01C86">
        <w:tc>
          <w:tcPr>
            <w:tcW w:w="2371" w:type="dxa"/>
            <w:shd w:val="clear" w:color="auto" w:fill="auto"/>
          </w:tcPr>
          <w:p w14:paraId="64652378" w14:textId="516A4C62" w:rsidR="00AD3B57" w:rsidRPr="001B2D2A" w:rsidRDefault="00AD3B57" w:rsidP="00A518C8">
            <w:pPr>
              <w:ind w:firstLine="0"/>
              <w:rPr>
                <w:b/>
                <w:sz w:val="26"/>
                <w:szCs w:val="26"/>
                <w:lang w:eastAsia="x-none"/>
              </w:rPr>
            </w:pPr>
            <w:r w:rsidRPr="001B2D2A">
              <w:rPr>
                <w:b/>
                <w:sz w:val="26"/>
                <w:szCs w:val="26"/>
                <w:lang w:eastAsia="x-none"/>
              </w:rPr>
              <w:t>LAPK</w:t>
            </w:r>
          </w:p>
        </w:tc>
        <w:tc>
          <w:tcPr>
            <w:tcW w:w="6809" w:type="dxa"/>
            <w:shd w:val="clear" w:color="auto" w:fill="auto"/>
          </w:tcPr>
          <w:p w14:paraId="170E8CA9" w14:textId="0E7E8744" w:rsidR="00AD3B57" w:rsidRPr="001B2D2A" w:rsidRDefault="00AD3B57" w:rsidP="00A518C8">
            <w:pPr>
              <w:ind w:firstLine="0"/>
              <w:rPr>
                <w:sz w:val="26"/>
                <w:szCs w:val="26"/>
                <w:lang w:eastAsia="x-none"/>
              </w:rPr>
            </w:pPr>
            <w:r w:rsidRPr="001B2D2A">
              <w:rPr>
                <w:sz w:val="26"/>
                <w:szCs w:val="26"/>
                <w:lang w:eastAsia="x-none"/>
              </w:rPr>
              <w:t>Latvijas Administratīvo pārkāpumu kodekss</w:t>
            </w:r>
          </w:p>
        </w:tc>
      </w:tr>
      <w:tr w:rsidR="00AD3B57" w:rsidRPr="001B2D2A" w14:paraId="19422F8D" w14:textId="77777777" w:rsidTr="00A01C86">
        <w:tc>
          <w:tcPr>
            <w:tcW w:w="2371" w:type="dxa"/>
            <w:shd w:val="clear" w:color="auto" w:fill="auto"/>
          </w:tcPr>
          <w:p w14:paraId="0EF8246E" w14:textId="5156B0C2" w:rsidR="00AD3B57" w:rsidRPr="001B2D2A" w:rsidRDefault="00AD3B57" w:rsidP="00A518C8">
            <w:pPr>
              <w:ind w:firstLine="0"/>
              <w:rPr>
                <w:b/>
                <w:sz w:val="26"/>
                <w:szCs w:val="26"/>
                <w:lang w:eastAsia="x-none"/>
              </w:rPr>
            </w:pPr>
            <w:r w:rsidRPr="001B2D2A">
              <w:rPr>
                <w:b/>
                <w:sz w:val="26"/>
                <w:szCs w:val="26"/>
                <w:lang w:eastAsia="x-none"/>
              </w:rPr>
              <w:t>LIAA</w:t>
            </w:r>
          </w:p>
        </w:tc>
        <w:tc>
          <w:tcPr>
            <w:tcW w:w="6809" w:type="dxa"/>
            <w:shd w:val="clear" w:color="auto" w:fill="auto"/>
          </w:tcPr>
          <w:p w14:paraId="609A447C" w14:textId="167D627B" w:rsidR="00AD3B57" w:rsidRPr="001B2D2A" w:rsidRDefault="00AD3B57" w:rsidP="00A518C8">
            <w:pPr>
              <w:ind w:firstLine="0"/>
              <w:rPr>
                <w:sz w:val="26"/>
                <w:szCs w:val="26"/>
                <w:lang w:eastAsia="x-none"/>
              </w:rPr>
            </w:pPr>
            <w:r w:rsidRPr="001B2D2A">
              <w:rPr>
                <w:sz w:val="26"/>
                <w:szCs w:val="26"/>
                <w:lang w:eastAsia="x-none"/>
              </w:rPr>
              <w:t>Latvijas Investīciju un attīstības aģentūra</w:t>
            </w:r>
          </w:p>
        </w:tc>
      </w:tr>
      <w:tr w:rsidR="000226A3" w:rsidRPr="001B2D2A" w14:paraId="628E3478" w14:textId="77777777" w:rsidTr="00A01C86">
        <w:tc>
          <w:tcPr>
            <w:tcW w:w="2371" w:type="dxa"/>
            <w:shd w:val="clear" w:color="auto" w:fill="auto"/>
          </w:tcPr>
          <w:p w14:paraId="65A175EA" w14:textId="33BD2034" w:rsidR="000226A3" w:rsidRPr="001B2D2A" w:rsidRDefault="000226A3" w:rsidP="00A518C8">
            <w:pPr>
              <w:ind w:firstLine="0"/>
              <w:rPr>
                <w:b/>
                <w:sz w:val="26"/>
                <w:szCs w:val="26"/>
                <w:lang w:eastAsia="x-none"/>
              </w:rPr>
            </w:pPr>
            <w:r w:rsidRPr="001B2D2A">
              <w:rPr>
                <w:b/>
                <w:sz w:val="26"/>
                <w:szCs w:val="26"/>
                <w:lang w:eastAsia="x-none"/>
              </w:rPr>
              <w:t>LB</w:t>
            </w:r>
          </w:p>
        </w:tc>
        <w:tc>
          <w:tcPr>
            <w:tcW w:w="6809" w:type="dxa"/>
            <w:shd w:val="clear" w:color="auto" w:fill="auto"/>
          </w:tcPr>
          <w:p w14:paraId="7E356C71" w14:textId="39012DEE" w:rsidR="000226A3" w:rsidRPr="001B2D2A" w:rsidRDefault="000226A3" w:rsidP="00A518C8">
            <w:pPr>
              <w:ind w:firstLine="0"/>
              <w:rPr>
                <w:sz w:val="26"/>
                <w:szCs w:val="26"/>
                <w:lang w:eastAsia="x-none"/>
              </w:rPr>
            </w:pPr>
            <w:r w:rsidRPr="001B2D2A">
              <w:rPr>
                <w:sz w:val="26"/>
                <w:szCs w:val="26"/>
                <w:lang w:eastAsia="x-none"/>
              </w:rPr>
              <w:t>Latvijas Banka</w:t>
            </w:r>
          </w:p>
        </w:tc>
      </w:tr>
      <w:tr w:rsidR="007061A8" w:rsidRPr="001B2D2A" w14:paraId="62C2691F" w14:textId="77777777" w:rsidTr="00A01C86">
        <w:tc>
          <w:tcPr>
            <w:tcW w:w="2371" w:type="dxa"/>
            <w:shd w:val="clear" w:color="auto" w:fill="auto"/>
          </w:tcPr>
          <w:p w14:paraId="6430BAE4" w14:textId="37DD2A7D" w:rsidR="007061A8" w:rsidRPr="001B2D2A" w:rsidRDefault="007061A8" w:rsidP="00A518C8">
            <w:pPr>
              <w:ind w:firstLine="0"/>
              <w:rPr>
                <w:b/>
                <w:sz w:val="26"/>
                <w:szCs w:val="26"/>
                <w:lang w:eastAsia="x-none"/>
              </w:rPr>
            </w:pPr>
            <w:r w:rsidRPr="001B2D2A">
              <w:rPr>
                <w:b/>
                <w:sz w:val="26"/>
                <w:szCs w:val="26"/>
                <w:lang w:eastAsia="x-none"/>
              </w:rPr>
              <w:t>LTMC</w:t>
            </w:r>
          </w:p>
        </w:tc>
        <w:tc>
          <w:tcPr>
            <w:tcW w:w="6809" w:type="dxa"/>
            <w:shd w:val="clear" w:color="auto" w:fill="auto"/>
          </w:tcPr>
          <w:p w14:paraId="3C7EAD12" w14:textId="494D1292" w:rsidR="007061A8" w:rsidRPr="001B2D2A" w:rsidRDefault="007061A8" w:rsidP="00A518C8">
            <w:pPr>
              <w:ind w:firstLine="0"/>
              <w:rPr>
                <w:sz w:val="26"/>
                <w:szCs w:val="26"/>
                <w:lang w:eastAsia="x-none"/>
              </w:rPr>
            </w:pPr>
            <w:r w:rsidRPr="001B2D2A">
              <w:rPr>
                <w:sz w:val="26"/>
                <w:szCs w:val="26"/>
                <w:lang w:eastAsia="x-none"/>
              </w:rPr>
              <w:t>Latvijas tiesnešu mācību centrs</w:t>
            </w:r>
          </w:p>
        </w:tc>
      </w:tr>
      <w:tr w:rsidR="008A4E1A" w:rsidRPr="001B2D2A" w14:paraId="7BE9E7DA" w14:textId="77777777" w:rsidTr="00A01C86">
        <w:tc>
          <w:tcPr>
            <w:tcW w:w="2371" w:type="dxa"/>
            <w:shd w:val="clear" w:color="auto" w:fill="auto"/>
          </w:tcPr>
          <w:p w14:paraId="3EB0C7FA" w14:textId="444B3062" w:rsidR="008A4E1A" w:rsidRPr="001B2D2A" w:rsidRDefault="008A4E1A" w:rsidP="00A518C8">
            <w:pPr>
              <w:ind w:firstLine="0"/>
              <w:rPr>
                <w:b/>
                <w:sz w:val="26"/>
                <w:szCs w:val="26"/>
                <w:lang w:eastAsia="x-none"/>
              </w:rPr>
            </w:pPr>
            <w:r w:rsidRPr="001B2D2A">
              <w:rPr>
                <w:b/>
                <w:sz w:val="26"/>
                <w:szCs w:val="26"/>
                <w:lang w:eastAsia="x-none"/>
              </w:rPr>
              <w:t>M</w:t>
            </w:r>
            <w:r w:rsidR="00E932AD" w:rsidRPr="001B2D2A">
              <w:rPr>
                <w:b/>
                <w:sz w:val="26"/>
                <w:szCs w:val="26"/>
                <w:lang w:eastAsia="x-none"/>
              </w:rPr>
              <w:t>KD</w:t>
            </w:r>
          </w:p>
        </w:tc>
        <w:tc>
          <w:tcPr>
            <w:tcW w:w="6809" w:type="dxa"/>
            <w:shd w:val="clear" w:color="auto" w:fill="auto"/>
          </w:tcPr>
          <w:p w14:paraId="27582756" w14:textId="73D4C731" w:rsidR="008A4E1A" w:rsidRPr="001B2D2A" w:rsidRDefault="008A4E1A" w:rsidP="00A518C8">
            <w:pPr>
              <w:ind w:firstLine="0"/>
              <w:rPr>
                <w:sz w:val="26"/>
                <w:szCs w:val="26"/>
                <w:lang w:eastAsia="x-none"/>
              </w:rPr>
            </w:pPr>
            <w:r w:rsidRPr="001B2D2A">
              <w:rPr>
                <w:sz w:val="26"/>
                <w:szCs w:val="26"/>
                <w:lang w:eastAsia="x-none"/>
              </w:rPr>
              <w:t xml:space="preserve">Maksātnespējas </w:t>
            </w:r>
            <w:r w:rsidR="00E932AD" w:rsidRPr="001B2D2A">
              <w:rPr>
                <w:sz w:val="26"/>
                <w:szCs w:val="26"/>
                <w:lang w:eastAsia="x-none"/>
              </w:rPr>
              <w:t>kontroles dienests</w:t>
            </w:r>
          </w:p>
        </w:tc>
      </w:tr>
      <w:tr w:rsidR="006D16E6" w:rsidRPr="001B2D2A" w14:paraId="054BB5A7" w14:textId="77777777" w:rsidTr="00A01C86">
        <w:tc>
          <w:tcPr>
            <w:tcW w:w="2371" w:type="dxa"/>
            <w:shd w:val="clear" w:color="auto" w:fill="auto"/>
          </w:tcPr>
          <w:p w14:paraId="514BC64B" w14:textId="0445B56E" w:rsidR="006D16E6" w:rsidRPr="001B2D2A" w:rsidRDefault="006D16E6" w:rsidP="00A518C8">
            <w:pPr>
              <w:ind w:firstLine="0"/>
              <w:rPr>
                <w:b/>
                <w:sz w:val="26"/>
                <w:szCs w:val="26"/>
                <w:lang w:eastAsia="x-none"/>
              </w:rPr>
            </w:pPr>
            <w:r w:rsidRPr="001B2D2A">
              <w:rPr>
                <w:b/>
                <w:sz w:val="26"/>
                <w:szCs w:val="26"/>
                <w:lang w:eastAsia="x-none"/>
              </w:rPr>
              <w:t>OECD</w:t>
            </w:r>
          </w:p>
        </w:tc>
        <w:tc>
          <w:tcPr>
            <w:tcW w:w="6809" w:type="dxa"/>
            <w:shd w:val="clear" w:color="auto" w:fill="auto"/>
          </w:tcPr>
          <w:p w14:paraId="6303010A" w14:textId="47DB2309" w:rsidR="006D16E6" w:rsidRPr="001B2D2A" w:rsidRDefault="006D16E6" w:rsidP="00A518C8">
            <w:pPr>
              <w:ind w:firstLine="0"/>
              <w:rPr>
                <w:sz w:val="26"/>
                <w:szCs w:val="26"/>
                <w:lang w:eastAsia="x-none"/>
              </w:rPr>
            </w:pPr>
            <w:r w:rsidRPr="001B2D2A">
              <w:rPr>
                <w:sz w:val="26"/>
                <w:szCs w:val="26"/>
                <w:lang w:eastAsia="x-none"/>
              </w:rPr>
              <w:t>Ekonomiskās sadarbības un attīstības organizācija</w:t>
            </w:r>
          </w:p>
        </w:tc>
      </w:tr>
      <w:tr w:rsidR="008A4E1A" w:rsidRPr="001B2D2A" w14:paraId="450A1865" w14:textId="77777777" w:rsidTr="00A01C86">
        <w:tc>
          <w:tcPr>
            <w:tcW w:w="2371" w:type="dxa"/>
            <w:shd w:val="clear" w:color="auto" w:fill="auto"/>
          </w:tcPr>
          <w:p w14:paraId="478ECA8C" w14:textId="25BCC050" w:rsidR="008A4E1A" w:rsidRPr="001B2D2A" w:rsidRDefault="004836C9" w:rsidP="00A518C8">
            <w:pPr>
              <w:ind w:firstLine="0"/>
              <w:rPr>
                <w:b/>
                <w:sz w:val="26"/>
                <w:szCs w:val="26"/>
                <w:lang w:eastAsia="x-none"/>
              </w:rPr>
            </w:pPr>
            <w:r w:rsidRPr="001B2D2A">
              <w:rPr>
                <w:b/>
                <w:sz w:val="26"/>
                <w:szCs w:val="26"/>
                <w:lang w:eastAsia="x-none"/>
              </w:rPr>
              <w:t>p</w:t>
            </w:r>
            <w:r w:rsidR="008A4E1A" w:rsidRPr="001B2D2A">
              <w:rPr>
                <w:b/>
                <w:sz w:val="26"/>
                <w:szCs w:val="26"/>
                <w:lang w:eastAsia="x-none"/>
              </w:rPr>
              <w:t>amatnostādnes</w:t>
            </w:r>
          </w:p>
        </w:tc>
        <w:tc>
          <w:tcPr>
            <w:tcW w:w="6809" w:type="dxa"/>
            <w:shd w:val="clear" w:color="auto" w:fill="auto"/>
          </w:tcPr>
          <w:p w14:paraId="4ED463EB" w14:textId="4C768576" w:rsidR="008A4E1A" w:rsidRPr="001B2D2A" w:rsidRDefault="008A4E1A" w:rsidP="00A518C8">
            <w:pPr>
              <w:ind w:firstLine="0"/>
              <w:rPr>
                <w:sz w:val="26"/>
                <w:szCs w:val="26"/>
                <w:lang w:eastAsia="x-none"/>
              </w:rPr>
            </w:pPr>
            <w:r w:rsidRPr="001B2D2A">
              <w:rPr>
                <w:sz w:val="26"/>
                <w:szCs w:val="26"/>
                <w:lang w:eastAsia="x-none"/>
              </w:rPr>
              <w:t>Maksātnespējas politikas attīstības pamatnostādnes 2016.-2020. gadam</w:t>
            </w:r>
          </w:p>
        </w:tc>
      </w:tr>
      <w:tr w:rsidR="008A4E1A" w:rsidRPr="001B2D2A" w14:paraId="3609D6E2" w14:textId="77777777" w:rsidTr="00A01C86">
        <w:tc>
          <w:tcPr>
            <w:tcW w:w="2371" w:type="dxa"/>
            <w:shd w:val="clear" w:color="auto" w:fill="auto"/>
          </w:tcPr>
          <w:p w14:paraId="5048747C" w14:textId="552A87C4" w:rsidR="008A4E1A" w:rsidRPr="001B2D2A" w:rsidRDefault="004836C9" w:rsidP="00A518C8">
            <w:pPr>
              <w:ind w:firstLine="0"/>
              <w:rPr>
                <w:b/>
                <w:sz w:val="26"/>
                <w:szCs w:val="26"/>
                <w:lang w:eastAsia="x-none"/>
              </w:rPr>
            </w:pPr>
            <w:r w:rsidRPr="001B2D2A">
              <w:rPr>
                <w:b/>
                <w:sz w:val="26"/>
                <w:szCs w:val="26"/>
                <w:lang w:eastAsia="x-none"/>
              </w:rPr>
              <w:t>p</w:t>
            </w:r>
            <w:r w:rsidR="00CE388E" w:rsidRPr="001B2D2A">
              <w:rPr>
                <w:b/>
                <w:sz w:val="26"/>
                <w:szCs w:val="26"/>
                <w:lang w:eastAsia="x-none"/>
              </w:rPr>
              <w:t>lāns</w:t>
            </w:r>
          </w:p>
        </w:tc>
        <w:tc>
          <w:tcPr>
            <w:tcW w:w="6809" w:type="dxa"/>
            <w:shd w:val="clear" w:color="auto" w:fill="auto"/>
          </w:tcPr>
          <w:p w14:paraId="06A9AACB" w14:textId="0EFAF273" w:rsidR="008A4E1A" w:rsidRPr="001B2D2A" w:rsidRDefault="00CE388E" w:rsidP="00A518C8">
            <w:pPr>
              <w:ind w:firstLine="0"/>
              <w:rPr>
                <w:sz w:val="26"/>
                <w:szCs w:val="26"/>
                <w:lang w:eastAsia="x-none"/>
              </w:rPr>
            </w:pPr>
            <w:r w:rsidRPr="001B2D2A">
              <w:rPr>
                <w:sz w:val="26"/>
                <w:szCs w:val="26"/>
                <w:lang w:eastAsia="x-none"/>
              </w:rPr>
              <w:t>Pamatnostādņu īstenošanas plāns</w:t>
            </w:r>
          </w:p>
        </w:tc>
      </w:tr>
      <w:tr w:rsidR="00542110" w:rsidRPr="001B2D2A" w14:paraId="6140A4D5" w14:textId="77777777" w:rsidTr="00A01C86">
        <w:tc>
          <w:tcPr>
            <w:tcW w:w="2371" w:type="dxa"/>
            <w:shd w:val="clear" w:color="auto" w:fill="auto"/>
          </w:tcPr>
          <w:p w14:paraId="1CF12883" w14:textId="576AB033" w:rsidR="00542110" w:rsidRPr="001B2D2A" w:rsidRDefault="00542110" w:rsidP="00A518C8">
            <w:pPr>
              <w:ind w:firstLine="0"/>
              <w:rPr>
                <w:b/>
                <w:sz w:val="26"/>
                <w:szCs w:val="26"/>
                <w:lang w:eastAsia="x-none"/>
              </w:rPr>
            </w:pPr>
            <w:r>
              <w:rPr>
                <w:b/>
                <w:sz w:val="26"/>
                <w:szCs w:val="26"/>
                <w:lang w:eastAsia="x-none"/>
              </w:rPr>
              <w:t>PR</w:t>
            </w:r>
          </w:p>
        </w:tc>
        <w:tc>
          <w:tcPr>
            <w:tcW w:w="6809" w:type="dxa"/>
            <w:shd w:val="clear" w:color="auto" w:fill="auto"/>
          </w:tcPr>
          <w:p w14:paraId="6AABF0C5" w14:textId="4DD87CAD" w:rsidR="00542110" w:rsidRPr="001B2D2A" w:rsidRDefault="00542110" w:rsidP="00A518C8">
            <w:pPr>
              <w:ind w:firstLine="0"/>
              <w:rPr>
                <w:sz w:val="26"/>
                <w:szCs w:val="26"/>
                <w:lang w:eastAsia="x-none"/>
              </w:rPr>
            </w:pPr>
            <w:r>
              <w:rPr>
                <w:sz w:val="26"/>
                <w:szCs w:val="26"/>
                <w:lang w:eastAsia="x-none"/>
              </w:rPr>
              <w:t>Politikas rezultāts</w:t>
            </w:r>
          </w:p>
        </w:tc>
      </w:tr>
      <w:tr w:rsidR="0060643E" w:rsidRPr="001B2D2A" w14:paraId="45C65D1F" w14:textId="77777777" w:rsidTr="00A01C86">
        <w:tc>
          <w:tcPr>
            <w:tcW w:w="2371" w:type="dxa"/>
            <w:shd w:val="clear" w:color="auto" w:fill="auto"/>
          </w:tcPr>
          <w:p w14:paraId="26723CE6" w14:textId="5D9AB286" w:rsidR="0060643E" w:rsidRPr="001B2D2A" w:rsidRDefault="0060643E" w:rsidP="00A518C8">
            <w:pPr>
              <w:ind w:firstLine="0"/>
              <w:rPr>
                <w:b/>
                <w:sz w:val="26"/>
                <w:szCs w:val="26"/>
                <w:lang w:eastAsia="x-none"/>
              </w:rPr>
            </w:pPr>
            <w:r>
              <w:rPr>
                <w:b/>
                <w:sz w:val="26"/>
                <w:szCs w:val="26"/>
                <w:lang w:eastAsia="x-none"/>
              </w:rPr>
              <w:t>RR</w:t>
            </w:r>
          </w:p>
        </w:tc>
        <w:tc>
          <w:tcPr>
            <w:tcW w:w="6809" w:type="dxa"/>
            <w:shd w:val="clear" w:color="auto" w:fill="auto"/>
          </w:tcPr>
          <w:p w14:paraId="0796F875" w14:textId="0CA34276" w:rsidR="0060643E" w:rsidRPr="001B2D2A" w:rsidRDefault="0060643E" w:rsidP="00A518C8">
            <w:pPr>
              <w:ind w:firstLine="0"/>
              <w:rPr>
                <w:sz w:val="26"/>
                <w:szCs w:val="26"/>
                <w:lang w:eastAsia="x-none"/>
              </w:rPr>
            </w:pPr>
            <w:r>
              <w:rPr>
                <w:sz w:val="26"/>
                <w:szCs w:val="26"/>
                <w:lang w:eastAsia="x-none"/>
              </w:rPr>
              <w:t>Rezultatīvais rādīt</w:t>
            </w:r>
            <w:r w:rsidR="00C97768">
              <w:rPr>
                <w:sz w:val="26"/>
                <w:szCs w:val="26"/>
                <w:lang w:eastAsia="x-none"/>
              </w:rPr>
              <w:t>ā</w:t>
            </w:r>
            <w:r>
              <w:rPr>
                <w:sz w:val="26"/>
                <w:szCs w:val="26"/>
                <w:lang w:eastAsia="x-none"/>
              </w:rPr>
              <w:t>js</w:t>
            </w:r>
          </w:p>
        </w:tc>
      </w:tr>
      <w:tr w:rsidR="008A4E1A" w:rsidRPr="001B2D2A" w14:paraId="7EC889B6" w14:textId="77777777" w:rsidTr="00A01C86">
        <w:tc>
          <w:tcPr>
            <w:tcW w:w="2371" w:type="dxa"/>
            <w:shd w:val="clear" w:color="auto" w:fill="auto"/>
          </w:tcPr>
          <w:p w14:paraId="5206A12C" w14:textId="12725AE5" w:rsidR="008A4E1A" w:rsidRPr="001B2D2A" w:rsidRDefault="008A4E1A" w:rsidP="00A518C8">
            <w:pPr>
              <w:ind w:firstLine="0"/>
              <w:rPr>
                <w:b/>
                <w:sz w:val="26"/>
                <w:szCs w:val="26"/>
                <w:lang w:eastAsia="x-none"/>
              </w:rPr>
            </w:pPr>
            <w:r w:rsidRPr="001B2D2A">
              <w:rPr>
                <w:b/>
                <w:sz w:val="26"/>
                <w:szCs w:val="26"/>
                <w:lang w:eastAsia="x-none"/>
              </w:rPr>
              <w:t>SVF</w:t>
            </w:r>
          </w:p>
        </w:tc>
        <w:tc>
          <w:tcPr>
            <w:tcW w:w="6809" w:type="dxa"/>
            <w:shd w:val="clear" w:color="auto" w:fill="auto"/>
          </w:tcPr>
          <w:p w14:paraId="69E484D3" w14:textId="6AC69265" w:rsidR="008A4E1A" w:rsidRPr="001B2D2A" w:rsidRDefault="008A4E1A" w:rsidP="00A518C8">
            <w:pPr>
              <w:ind w:firstLine="0"/>
              <w:rPr>
                <w:sz w:val="26"/>
                <w:szCs w:val="26"/>
                <w:lang w:eastAsia="x-none"/>
              </w:rPr>
            </w:pPr>
            <w:r w:rsidRPr="001B2D2A">
              <w:rPr>
                <w:sz w:val="26"/>
                <w:szCs w:val="26"/>
                <w:lang w:eastAsia="x-none"/>
              </w:rPr>
              <w:t>Starptautiskais Valūtas fonds</w:t>
            </w:r>
          </w:p>
        </w:tc>
      </w:tr>
      <w:tr w:rsidR="00CE388E" w:rsidRPr="001B2D2A" w14:paraId="771E724C" w14:textId="77777777" w:rsidTr="00A01C86">
        <w:tc>
          <w:tcPr>
            <w:tcW w:w="2371" w:type="dxa"/>
            <w:shd w:val="clear" w:color="auto" w:fill="auto"/>
          </w:tcPr>
          <w:p w14:paraId="448E5245" w14:textId="7C5CECFC" w:rsidR="00CE388E" w:rsidRPr="001B2D2A" w:rsidRDefault="00CE388E" w:rsidP="00A518C8">
            <w:pPr>
              <w:ind w:firstLine="0"/>
              <w:rPr>
                <w:b/>
                <w:sz w:val="26"/>
                <w:szCs w:val="26"/>
                <w:lang w:eastAsia="x-none"/>
              </w:rPr>
            </w:pPr>
            <w:r w:rsidRPr="001B2D2A">
              <w:rPr>
                <w:b/>
                <w:sz w:val="26"/>
                <w:szCs w:val="26"/>
                <w:lang w:eastAsia="x-none"/>
              </w:rPr>
              <w:t>TA</w:t>
            </w:r>
          </w:p>
        </w:tc>
        <w:tc>
          <w:tcPr>
            <w:tcW w:w="6809" w:type="dxa"/>
            <w:shd w:val="clear" w:color="auto" w:fill="auto"/>
          </w:tcPr>
          <w:p w14:paraId="22F6F4EA" w14:textId="2716517F" w:rsidR="00CE388E" w:rsidRPr="001B2D2A" w:rsidRDefault="00CE388E" w:rsidP="00A518C8">
            <w:pPr>
              <w:ind w:firstLine="0"/>
              <w:rPr>
                <w:sz w:val="26"/>
                <w:szCs w:val="26"/>
                <w:lang w:eastAsia="x-none"/>
              </w:rPr>
            </w:pPr>
            <w:r w:rsidRPr="001B2D2A">
              <w:rPr>
                <w:sz w:val="26"/>
                <w:szCs w:val="26"/>
                <w:lang w:eastAsia="x-none"/>
              </w:rPr>
              <w:t>Tiesu administrācija</w:t>
            </w:r>
          </w:p>
        </w:tc>
      </w:tr>
      <w:tr w:rsidR="00CE388E" w:rsidRPr="001B2D2A" w14:paraId="09264CC0" w14:textId="77777777" w:rsidTr="00A01C86">
        <w:tc>
          <w:tcPr>
            <w:tcW w:w="2371" w:type="dxa"/>
            <w:shd w:val="clear" w:color="auto" w:fill="auto"/>
          </w:tcPr>
          <w:p w14:paraId="09AA1075" w14:textId="00A37B6D" w:rsidR="00CE388E" w:rsidRPr="001B2D2A" w:rsidRDefault="00CE388E" w:rsidP="00A518C8">
            <w:pPr>
              <w:ind w:firstLine="0"/>
              <w:rPr>
                <w:b/>
                <w:sz w:val="26"/>
                <w:szCs w:val="26"/>
                <w:lang w:eastAsia="x-none"/>
              </w:rPr>
            </w:pPr>
            <w:r w:rsidRPr="001B2D2A">
              <w:rPr>
                <w:b/>
                <w:sz w:val="26"/>
                <w:szCs w:val="26"/>
                <w:lang w:eastAsia="x-none"/>
              </w:rPr>
              <w:t>TAP</w:t>
            </w:r>
          </w:p>
        </w:tc>
        <w:tc>
          <w:tcPr>
            <w:tcW w:w="6809" w:type="dxa"/>
            <w:shd w:val="clear" w:color="auto" w:fill="auto"/>
          </w:tcPr>
          <w:p w14:paraId="5C461F29" w14:textId="6C1782F0" w:rsidR="00CE388E" w:rsidRPr="001B2D2A" w:rsidRDefault="00CE388E" w:rsidP="00A518C8">
            <w:pPr>
              <w:ind w:firstLine="0"/>
              <w:rPr>
                <w:sz w:val="26"/>
                <w:szCs w:val="26"/>
                <w:lang w:eastAsia="x-none"/>
              </w:rPr>
            </w:pPr>
            <w:r w:rsidRPr="001B2D2A">
              <w:rPr>
                <w:sz w:val="26"/>
                <w:szCs w:val="26"/>
                <w:lang w:eastAsia="x-none"/>
              </w:rPr>
              <w:t>Tiesiskās aizsardzības process</w:t>
            </w:r>
          </w:p>
        </w:tc>
      </w:tr>
      <w:tr w:rsidR="00CE388E" w:rsidRPr="001B2D2A" w14:paraId="6A8D4B4C" w14:textId="77777777" w:rsidTr="00A01C86">
        <w:tc>
          <w:tcPr>
            <w:tcW w:w="2371" w:type="dxa"/>
            <w:shd w:val="clear" w:color="auto" w:fill="auto"/>
          </w:tcPr>
          <w:p w14:paraId="4A0D7214" w14:textId="68E1255B" w:rsidR="00CE388E" w:rsidRPr="001B2D2A" w:rsidRDefault="00CE388E" w:rsidP="00A518C8">
            <w:pPr>
              <w:ind w:firstLine="0"/>
              <w:rPr>
                <w:b/>
                <w:sz w:val="26"/>
                <w:szCs w:val="26"/>
                <w:lang w:eastAsia="x-none"/>
              </w:rPr>
            </w:pPr>
            <w:r w:rsidRPr="001B2D2A">
              <w:rPr>
                <w:b/>
                <w:sz w:val="26"/>
                <w:szCs w:val="26"/>
                <w:lang w:eastAsia="x-none"/>
              </w:rPr>
              <w:t>TAP plāns</w:t>
            </w:r>
          </w:p>
        </w:tc>
        <w:tc>
          <w:tcPr>
            <w:tcW w:w="6809" w:type="dxa"/>
            <w:shd w:val="clear" w:color="auto" w:fill="auto"/>
          </w:tcPr>
          <w:p w14:paraId="00DE486E" w14:textId="5075BBB5" w:rsidR="00CE388E" w:rsidRPr="001B2D2A" w:rsidRDefault="00CE388E" w:rsidP="00A518C8">
            <w:pPr>
              <w:ind w:firstLine="0"/>
              <w:rPr>
                <w:sz w:val="26"/>
                <w:szCs w:val="26"/>
                <w:lang w:eastAsia="x-none"/>
              </w:rPr>
            </w:pPr>
            <w:r w:rsidRPr="001B2D2A">
              <w:rPr>
                <w:sz w:val="26"/>
                <w:szCs w:val="26"/>
                <w:lang w:eastAsia="x-none"/>
              </w:rPr>
              <w:t>TAP pasākumu plāns</w:t>
            </w:r>
          </w:p>
        </w:tc>
      </w:tr>
      <w:tr w:rsidR="00CE388E" w:rsidRPr="001B2D2A" w14:paraId="534BBCF6" w14:textId="77777777" w:rsidTr="00A01C86">
        <w:tc>
          <w:tcPr>
            <w:tcW w:w="2371" w:type="dxa"/>
            <w:shd w:val="clear" w:color="auto" w:fill="auto"/>
          </w:tcPr>
          <w:p w14:paraId="69F311FC" w14:textId="35C8A390" w:rsidR="00CE388E" w:rsidRPr="001B2D2A" w:rsidRDefault="00CE388E" w:rsidP="00A518C8">
            <w:pPr>
              <w:ind w:firstLine="0"/>
              <w:rPr>
                <w:b/>
                <w:sz w:val="26"/>
                <w:szCs w:val="26"/>
                <w:lang w:eastAsia="x-none"/>
              </w:rPr>
            </w:pPr>
            <w:r w:rsidRPr="001B2D2A">
              <w:rPr>
                <w:b/>
                <w:sz w:val="26"/>
                <w:szCs w:val="26"/>
                <w:lang w:eastAsia="x-none"/>
              </w:rPr>
              <w:t>TM</w:t>
            </w:r>
          </w:p>
        </w:tc>
        <w:tc>
          <w:tcPr>
            <w:tcW w:w="6809" w:type="dxa"/>
            <w:shd w:val="clear" w:color="auto" w:fill="auto"/>
          </w:tcPr>
          <w:p w14:paraId="2D05D1BB" w14:textId="09659676" w:rsidR="00CE388E" w:rsidRPr="001B2D2A" w:rsidRDefault="00CE388E" w:rsidP="00A518C8">
            <w:pPr>
              <w:ind w:firstLine="0"/>
              <w:rPr>
                <w:sz w:val="26"/>
                <w:szCs w:val="26"/>
                <w:lang w:eastAsia="x-none"/>
              </w:rPr>
            </w:pPr>
            <w:r w:rsidRPr="001B2D2A">
              <w:rPr>
                <w:sz w:val="26"/>
                <w:szCs w:val="26"/>
                <w:lang w:eastAsia="x-none"/>
              </w:rPr>
              <w:t>Tieslietu ministrija</w:t>
            </w:r>
          </w:p>
        </w:tc>
      </w:tr>
      <w:tr w:rsidR="00F90928" w:rsidRPr="001B2D2A" w14:paraId="3F2625FF" w14:textId="77777777" w:rsidTr="00A01C86">
        <w:tc>
          <w:tcPr>
            <w:tcW w:w="2371" w:type="dxa"/>
            <w:shd w:val="clear" w:color="auto" w:fill="auto"/>
          </w:tcPr>
          <w:p w14:paraId="2735290D" w14:textId="39C4493A" w:rsidR="00F90928" w:rsidRPr="001B2D2A" w:rsidRDefault="004836C9" w:rsidP="00A518C8">
            <w:pPr>
              <w:ind w:firstLine="0"/>
              <w:rPr>
                <w:b/>
                <w:sz w:val="26"/>
                <w:szCs w:val="26"/>
                <w:lang w:eastAsia="x-none"/>
              </w:rPr>
            </w:pPr>
            <w:r w:rsidRPr="001B2D2A">
              <w:rPr>
                <w:b/>
                <w:sz w:val="26"/>
                <w:szCs w:val="26"/>
                <w:lang w:eastAsia="x-none"/>
              </w:rPr>
              <w:t>u</w:t>
            </w:r>
            <w:r w:rsidR="00F90928" w:rsidRPr="001B2D2A">
              <w:rPr>
                <w:b/>
                <w:sz w:val="26"/>
                <w:szCs w:val="26"/>
                <w:lang w:eastAsia="x-none"/>
              </w:rPr>
              <w:t>zraugošā persona</w:t>
            </w:r>
          </w:p>
        </w:tc>
        <w:tc>
          <w:tcPr>
            <w:tcW w:w="6809" w:type="dxa"/>
            <w:shd w:val="clear" w:color="auto" w:fill="auto"/>
          </w:tcPr>
          <w:p w14:paraId="3D74A68C" w14:textId="311B12CA" w:rsidR="00F90928" w:rsidRPr="001B2D2A" w:rsidRDefault="00F90928" w:rsidP="00A518C8">
            <w:pPr>
              <w:ind w:firstLine="0"/>
              <w:rPr>
                <w:sz w:val="26"/>
                <w:szCs w:val="26"/>
                <w:lang w:eastAsia="x-none"/>
              </w:rPr>
            </w:pPr>
            <w:r w:rsidRPr="001B2D2A">
              <w:rPr>
                <w:sz w:val="26"/>
                <w:szCs w:val="26"/>
                <w:lang w:eastAsia="x-none"/>
              </w:rPr>
              <w:t>TAP uzraugošā persona</w:t>
            </w:r>
          </w:p>
        </w:tc>
      </w:tr>
      <w:tr w:rsidR="008A4E1A" w:rsidRPr="001B2D2A" w14:paraId="16E2697A" w14:textId="77777777" w:rsidTr="00A01C86">
        <w:tc>
          <w:tcPr>
            <w:tcW w:w="2371" w:type="dxa"/>
            <w:shd w:val="clear" w:color="auto" w:fill="auto"/>
          </w:tcPr>
          <w:p w14:paraId="7F660B76" w14:textId="77777777" w:rsidR="008A4E1A" w:rsidRPr="001B2D2A" w:rsidRDefault="008A4E1A" w:rsidP="00A518C8">
            <w:pPr>
              <w:ind w:firstLine="0"/>
              <w:rPr>
                <w:b/>
                <w:sz w:val="26"/>
                <w:szCs w:val="26"/>
                <w:lang w:eastAsia="x-none"/>
              </w:rPr>
            </w:pPr>
            <w:r w:rsidRPr="001B2D2A">
              <w:rPr>
                <w:b/>
                <w:sz w:val="26"/>
                <w:szCs w:val="26"/>
                <w:lang w:eastAsia="x-none"/>
              </w:rPr>
              <w:t>VID</w:t>
            </w:r>
          </w:p>
        </w:tc>
        <w:tc>
          <w:tcPr>
            <w:tcW w:w="6809" w:type="dxa"/>
            <w:shd w:val="clear" w:color="auto" w:fill="auto"/>
          </w:tcPr>
          <w:p w14:paraId="08D2B7D0" w14:textId="77777777" w:rsidR="008A4E1A" w:rsidRPr="001B2D2A" w:rsidRDefault="008A4E1A" w:rsidP="00A518C8">
            <w:pPr>
              <w:ind w:firstLine="0"/>
              <w:rPr>
                <w:sz w:val="26"/>
                <w:szCs w:val="26"/>
                <w:lang w:eastAsia="x-none"/>
              </w:rPr>
            </w:pPr>
            <w:r w:rsidRPr="001B2D2A">
              <w:rPr>
                <w:sz w:val="26"/>
                <w:szCs w:val="26"/>
                <w:lang w:eastAsia="x-none"/>
              </w:rPr>
              <w:t>Valsts ieņēmumu dienests</w:t>
            </w:r>
          </w:p>
        </w:tc>
      </w:tr>
      <w:tr w:rsidR="005C371F" w:rsidRPr="001B2D2A" w14:paraId="1C492590" w14:textId="77777777" w:rsidTr="00A01C86">
        <w:tc>
          <w:tcPr>
            <w:tcW w:w="2371" w:type="dxa"/>
            <w:shd w:val="clear" w:color="auto" w:fill="auto"/>
          </w:tcPr>
          <w:p w14:paraId="2B14DB60" w14:textId="5DBCD0FE" w:rsidR="005C371F" w:rsidRPr="001B2D2A" w:rsidRDefault="005C371F" w:rsidP="00A518C8">
            <w:pPr>
              <w:ind w:firstLine="0"/>
              <w:rPr>
                <w:b/>
                <w:sz w:val="26"/>
                <w:szCs w:val="26"/>
                <w:lang w:eastAsia="x-none"/>
              </w:rPr>
            </w:pPr>
            <w:r w:rsidRPr="001B2D2A">
              <w:rPr>
                <w:b/>
                <w:sz w:val="26"/>
                <w:szCs w:val="26"/>
                <w:lang w:eastAsia="x-none"/>
              </w:rPr>
              <w:t>VP</w:t>
            </w:r>
          </w:p>
        </w:tc>
        <w:tc>
          <w:tcPr>
            <w:tcW w:w="6809" w:type="dxa"/>
            <w:shd w:val="clear" w:color="auto" w:fill="auto"/>
          </w:tcPr>
          <w:p w14:paraId="5A30C6D8" w14:textId="3946AD5A" w:rsidR="005C371F" w:rsidRPr="001B2D2A" w:rsidRDefault="005C371F" w:rsidP="00A518C8">
            <w:pPr>
              <w:ind w:firstLine="0"/>
              <w:rPr>
                <w:sz w:val="26"/>
                <w:szCs w:val="26"/>
                <w:lang w:eastAsia="x-none"/>
              </w:rPr>
            </w:pPr>
            <w:r w:rsidRPr="001B2D2A">
              <w:rPr>
                <w:sz w:val="26"/>
                <w:szCs w:val="26"/>
                <w:lang w:eastAsia="x-none"/>
              </w:rPr>
              <w:t>Valsts policija</w:t>
            </w:r>
          </w:p>
        </w:tc>
      </w:tr>
    </w:tbl>
    <w:p w14:paraId="79B4AAEB" w14:textId="6D94C6B4" w:rsidR="00EB5F37" w:rsidRPr="001B2D2A" w:rsidRDefault="00EB5F37" w:rsidP="00A518C8">
      <w:pPr>
        <w:ind w:firstLine="0"/>
        <w:rPr>
          <w:sz w:val="26"/>
          <w:szCs w:val="26"/>
        </w:rPr>
      </w:pPr>
      <w:r w:rsidRPr="001B2D2A">
        <w:rPr>
          <w:sz w:val="26"/>
          <w:szCs w:val="26"/>
        </w:rPr>
        <w:br w:type="page"/>
      </w:r>
    </w:p>
    <w:p w14:paraId="6A884A02" w14:textId="37FBE696" w:rsidR="00EB5F37" w:rsidRPr="001B2D2A" w:rsidRDefault="00F21992" w:rsidP="00A518C8">
      <w:pPr>
        <w:pStyle w:val="Virsraksts1"/>
        <w:ind w:firstLine="0"/>
        <w:rPr>
          <w:sz w:val="26"/>
          <w:szCs w:val="26"/>
        </w:rPr>
      </w:pPr>
      <w:bookmarkStart w:id="1" w:name="_Toc178163484"/>
      <w:r w:rsidRPr="001B2D2A">
        <w:rPr>
          <w:sz w:val="26"/>
          <w:szCs w:val="26"/>
        </w:rPr>
        <w:lastRenderedPageBreak/>
        <w:t>1. Ievads</w:t>
      </w:r>
      <w:bookmarkEnd w:id="1"/>
    </w:p>
    <w:p w14:paraId="55C9DBBD" w14:textId="077DF3BA" w:rsidR="00F21992" w:rsidRPr="001B2D2A" w:rsidRDefault="00F21992" w:rsidP="00A518C8">
      <w:pPr>
        <w:rPr>
          <w:sz w:val="26"/>
          <w:szCs w:val="26"/>
        </w:rPr>
      </w:pPr>
    </w:p>
    <w:p w14:paraId="053382DF" w14:textId="77777777" w:rsidR="009138AB" w:rsidRPr="001B2D2A" w:rsidRDefault="00252B80" w:rsidP="009138AB">
      <w:pPr>
        <w:rPr>
          <w:sz w:val="26"/>
          <w:szCs w:val="26"/>
        </w:rPr>
      </w:pPr>
      <w:r w:rsidRPr="001B2D2A">
        <w:rPr>
          <w:sz w:val="26"/>
          <w:szCs w:val="26"/>
        </w:rPr>
        <w:t xml:space="preserve">Ar </w:t>
      </w:r>
      <w:r w:rsidR="00566D3E" w:rsidRPr="001B2D2A">
        <w:rPr>
          <w:sz w:val="26"/>
          <w:szCs w:val="26"/>
        </w:rPr>
        <w:t xml:space="preserve">Ministru kabineta 2016. gada 21. septembra </w:t>
      </w:r>
      <w:r w:rsidR="00D0308A" w:rsidRPr="001B2D2A">
        <w:rPr>
          <w:sz w:val="26"/>
          <w:szCs w:val="26"/>
        </w:rPr>
        <w:t xml:space="preserve">rīkojuma Nr. 527 </w:t>
      </w:r>
      <w:r w:rsidR="00605ECD" w:rsidRPr="001B2D2A">
        <w:rPr>
          <w:sz w:val="26"/>
          <w:szCs w:val="26"/>
        </w:rPr>
        <w:t>"</w:t>
      </w:r>
      <w:r w:rsidR="00CF5409" w:rsidRPr="001B2D2A">
        <w:rPr>
          <w:sz w:val="26"/>
          <w:szCs w:val="26"/>
        </w:rPr>
        <w:t>Par Maksātnespējas politikas attīstības pamatnostādnēm 2016.–2020. gadam un to īstenošanas plānu</w:t>
      </w:r>
      <w:r w:rsidR="00605ECD" w:rsidRPr="001B2D2A">
        <w:rPr>
          <w:sz w:val="26"/>
          <w:szCs w:val="26"/>
        </w:rPr>
        <w:t>"</w:t>
      </w:r>
      <w:r w:rsidR="00CF5409" w:rsidRPr="001B2D2A">
        <w:rPr>
          <w:sz w:val="26"/>
          <w:szCs w:val="26"/>
        </w:rPr>
        <w:t xml:space="preserve"> </w:t>
      </w:r>
      <w:r w:rsidR="00566D3E" w:rsidRPr="001B2D2A">
        <w:rPr>
          <w:sz w:val="26"/>
          <w:szCs w:val="26"/>
        </w:rPr>
        <w:t>(prot. Nr.</w:t>
      </w:r>
      <w:r w:rsidR="00D0308A" w:rsidRPr="001B2D2A">
        <w:rPr>
          <w:sz w:val="26"/>
          <w:szCs w:val="26"/>
        </w:rPr>
        <w:t> </w:t>
      </w:r>
      <w:r w:rsidR="00566D3E" w:rsidRPr="001B2D2A">
        <w:rPr>
          <w:sz w:val="26"/>
          <w:szCs w:val="26"/>
        </w:rPr>
        <w:t>44 30.</w:t>
      </w:r>
      <w:r w:rsidR="00D0308A" w:rsidRPr="001B2D2A">
        <w:rPr>
          <w:sz w:val="26"/>
          <w:szCs w:val="26"/>
        </w:rPr>
        <w:t> </w:t>
      </w:r>
      <w:r w:rsidR="00566D3E" w:rsidRPr="001B2D2A">
        <w:rPr>
          <w:sz w:val="26"/>
          <w:szCs w:val="26"/>
        </w:rPr>
        <w:t>§)</w:t>
      </w:r>
      <w:r w:rsidR="00AA0744" w:rsidRPr="001B2D2A">
        <w:rPr>
          <w:rStyle w:val="Vresatsauce"/>
          <w:sz w:val="26"/>
          <w:szCs w:val="26"/>
        </w:rPr>
        <w:footnoteReference w:id="2"/>
      </w:r>
      <w:r w:rsidR="00CF5409" w:rsidRPr="001B2D2A">
        <w:rPr>
          <w:sz w:val="26"/>
          <w:szCs w:val="26"/>
        </w:rPr>
        <w:t xml:space="preserve"> 1. punktu atbalstītas </w:t>
      </w:r>
      <w:r w:rsidR="00157EB4" w:rsidRPr="001B2D2A">
        <w:rPr>
          <w:sz w:val="26"/>
          <w:szCs w:val="26"/>
        </w:rPr>
        <w:t>p</w:t>
      </w:r>
      <w:r w:rsidR="00CF5409" w:rsidRPr="001B2D2A">
        <w:rPr>
          <w:sz w:val="26"/>
          <w:szCs w:val="26"/>
        </w:rPr>
        <w:t xml:space="preserve">amatnostādnes un </w:t>
      </w:r>
      <w:r w:rsidR="00157EB4" w:rsidRPr="001B2D2A">
        <w:rPr>
          <w:sz w:val="26"/>
          <w:szCs w:val="26"/>
        </w:rPr>
        <w:t>p</w:t>
      </w:r>
      <w:r w:rsidR="00CF5409" w:rsidRPr="001B2D2A">
        <w:rPr>
          <w:sz w:val="26"/>
          <w:szCs w:val="26"/>
        </w:rPr>
        <w:t xml:space="preserve">lāns. </w:t>
      </w:r>
      <w:r w:rsidR="00C569D7" w:rsidRPr="001B2D2A">
        <w:rPr>
          <w:sz w:val="26"/>
          <w:szCs w:val="26"/>
        </w:rPr>
        <w:t xml:space="preserve">Savukārt ar Ministru kabineta 2017. gada 13. decembra </w:t>
      </w:r>
      <w:r w:rsidR="00C27FF0" w:rsidRPr="001B2D2A">
        <w:rPr>
          <w:sz w:val="26"/>
          <w:szCs w:val="26"/>
        </w:rPr>
        <w:t xml:space="preserve">rīkojumu Nr. 750 </w:t>
      </w:r>
      <w:r w:rsidR="00605ECD" w:rsidRPr="001B2D2A">
        <w:rPr>
          <w:sz w:val="26"/>
          <w:szCs w:val="26"/>
        </w:rPr>
        <w:t>"</w:t>
      </w:r>
      <w:r w:rsidR="00C27FF0" w:rsidRPr="001B2D2A">
        <w:rPr>
          <w:sz w:val="26"/>
          <w:szCs w:val="26"/>
        </w:rPr>
        <w:t>Grozījumi Maksātnespējas politikas attīstības pamatnostādnēs 2016.-2020.</w:t>
      </w:r>
      <w:r w:rsidR="00605ECD" w:rsidRPr="001B2D2A">
        <w:rPr>
          <w:sz w:val="26"/>
          <w:szCs w:val="26"/>
        </w:rPr>
        <w:t> </w:t>
      </w:r>
      <w:r w:rsidR="00C27FF0" w:rsidRPr="001B2D2A">
        <w:rPr>
          <w:sz w:val="26"/>
          <w:szCs w:val="26"/>
        </w:rPr>
        <w:t>gadam un to īstenošanas plānā</w:t>
      </w:r>
      <w:r w:rsidR="00605ECD" w:rsidRPr="001B2D2A">
        <w:rPr>
          <w:sz w:val="26"/>
          <w:szCs w:val="26"/>
        </w:rPr>
        <w:t>"</w:t>
      </w:r>
      <w:r w:rsidR="00C27FF0" w:rsidRPr="001B2D2A">
        <w:rPr>
          <w:sz w:val="26"/>
          <w:szCs w:val="26"/>
        </w:rPr>
        <w:t xml:space="preserve"> </w:t>
      </w:r>
      <w:r w:rsidR="00C569D7" w:rsidRPr="001B2D2A">
        <w:rPr>
          <w:sz w:val="26"/>
          <w:szCs w:val="26"/>
        </w:rPr>
        <w:t>(prot. Nr.</w:t>
      </w:r>
      <w:r w:rsidR="00C7274E" w:rsidRPr="001B2D2A">
        <w:rPr>
          <w:sz w:val="26"/>
          <w:szCs w:val="26"/>
        </w:rPr>
        <w:t> </w:t>
      </w:r>
      <w:r w:rsidR="00C569D7" w:rsidRPr="001B2D2A">
        <w:rPr>
          <w:sz w:val="26"/>
          <w:szCs w:val="26"/>
        </w:rPr>
        <w:t>61 33.</w:t>
      </w:r>
      <w:r w:rsidR="00C7274E" w:rsidRPr="001B2D2A">
        <w:rPr>
          <w:sz w:val="26"/>
          <w:szCs w:val="26"/>
        </w:rPr>
        <w:t> </w:t>
      </w:r>
      <w:r w:rsidR="00C569D7" w:rsidRPr="001B2D2A">
        <w:rPr>
          <w:sz w:val="26"/>
          <w:szCs w:val="26"/>
        </w:rPr>
        <w:t>§)</w:t>
      </w:r>
      <w:r w:rsidR="00C7274E" w:rsidRPr="001B2D2A">
        <w:rPr>
          <w:rStyle w:val="Vresatsauce"/>
          <w:sz w:val="26"/>
          <w:szCs w:val="26"/>
        </w:rPr>
        <w:footnoteReference w:id="3"/>
      </w:r>
      <w:r w:rsidR="00C27FF0" w:rsidRPr="001B2D2A">
        <w:rPr>
          <w:sz w:val="26"/>
          <w:szCs w:val="26"/>
        </w:rPr>
        <w:t xml:space="preserve"> </w:t>
      </w:r>
      <w:r w:rsidR="00157EB4" w:rsidRPr="001B2D2A">
        <w:rPr>
          <w:sz w:val="26"/>
          <w:szCs w:val="26"/>
        </w:rPr>
        <w:t>p</w:t>
      </w:r>
      <w:r w:rsidR="00C27FF0" w:rsidRPr="001B2D2A">
        <w:rPr>
          <w:sz w:val="26"/>
          <w:szCs w:val="26"/>
        </w:rPr>
        <w:t xml:space="preserve">amatnostādnēs un </w:t>
      </w:r>
      <w:r w:rsidR="00157EB4" w:rsidRPr="001B2D2A">
        <w:rPr>
          <w:sz w:val="26"/>
          <w:szCs w:val="26"/>
        </w:rPr>
        <w:t>p</w:t>
      </w:r>
      <w:r w:rsidR="00C27FF0" w:rsidRPr="001B2D2A">
        <w:rPr>
          <w:sz w:val="26"/>
          <w:szCs w:val="26"/>
        </w:rPr>
        <w:t>lān</w:t>
      </w:r>
      <w:r w:rsidR="001A369B" w:rsidRPr="001B2D2A">
        <w:rPr>
          <w:sz w:val="26"/>
          <w:szCs w:val="26"/>
        </w:rPr>
        <w:t>ā</w:t>
      </w:r>
      <w:r w:rsidR="00C27FF0" w:rsidRPr="001B2D2A">
        <w:rPr>
          <w:sz w:val="26"/>
          <w:szCs w:val="26"/>
        </w:rPr>
        <w:t xml:space="preserve"> izdarīti grozījumi</w:t>
      </w:r>
      <w:r w:rsidR="00022DE4" w:rsidRPr="001B2D2A">
        <w:rPr>
          <w:sz w:val="26"/>
          <w:szCs w:val="26"/>
        </w:rPr>
        <w:t xml:space="preserve">, precizējot </w:t>
      </w:r>
      <w:r w:rsidR="00C27FF0" w:rsidRPr="001B2D2A">
        <w:rPr>
          <w:sz w:val="26"/>
          <w:szCs w:val="26"/>
        </w:rPr>
        <w:t>vairāku</w:t>
      </w:r>
      <w:r w:rsidR="00022DE4" w:rsidRPr="001B2D2A">
        <w:rPr>
          <w:sz w:val="26"/>
          <w:szCs w:val="26"/>
        </w:rPr>
        <w:t xml:space="preserve">s </w:t>
      </w:r>
      <w:r w:rsidR="00157EB4" w:rsidRPr="001B2D2A">
        <w:rPr>
          <w:sz w:val="26"/>
          <w:szCs w:val="26"/>
        </w:rPr>
        <w:t>p</w:t>
      </w:r>
      <w:r w:rsidR="00022DE4" w:rsidRPr="001B2D2A">
        <w:rPr>
          <w:sz w:val="26"/>
          <w:szCs w:val="26"/>
        </w:rPr>
        <w:t xml:space="preserve">amatnostādņu uzdevumu un </w:t>
      </w:r>
      <w:r w:rsidR="00157EB4" w:rsidRPr="001B2D2A">
        <w:rPr>
          <w:sz w:val="26"/>
          <w:szCs w:val="26"/>
        </w:rPr>
        <w:t>p</w:t>
      </w:r>
      <w:r w:rsidR="00022DE4" w:rsidRPr="001B2D2A">
        <w:rPr>
          <w:sz w:val="26"/>
          <w:szCs w:val="26"/>
        </w:rPr>
        <w:t>lāna pasākumu izpildes termiņus.</w:t>
      </w:r>
    </w:p>
    <w:p w14:paraId="45636728" w14:textId="54086054" w:rsidR="00C569D7" w:rsidRPr="001B2D2A" w:rsidRDefault="009138AB" w:rsidP="009138AB">
      <w:pPr>
        <w:rPr>
          <w:sz w:val="26"/>
          <w:szCs w:val="26"/>
        </w:rPr>
      </w:pPr>
      <w:r w:rsidRPr="001B2D2A">
        <w:rPr>
          <w:sz w:val="26"/>
          <w:szCs w:val="26"/>
        </w:rPr>
        <w:t xml:space="preserve">Ar 2020. gada 3. marta informatīvo ziņojumu "Par Maksātnespējas politikas attīstības pamatnostādņu 2016.–2020. gadam un to īstenošanas plāna īstenošanas starpposma novērtējumu par laikposmu no 2016. gada līdz 2017. gadam" noteiktais plāna īstenošanas termiņš, kā arī tajā iekļautie pasākumi </w:t>
      </w:r>
      <w:r w:rsidR="00411C5F" w:rsidRPr="001B2D2A">
        <w:rPr>
          <w:sz w:val="26"/>
          <w:szCs w:val="26"/>
        </w:rPr>
        <w:t xml:space="preserve">tika </w:t>
      </w:r>
      <w:r w:rsidRPr="001B2D2A">
        <w:rPr>
          <w:sz w:val="26"/>
          <w:szCs w:val="26"/>
        </w:rPr>
        <w:t>pagarin</w:t>
      </w:r>
      <w:r w:rsidR="00411C5F" w:rsidRPr="001B2D2A">
        <w:rPr>
          <w:sz w:val="26"/>
          <w:szCs w:val="26"/>
        </w:rPr>
        <w:t>āti</w:t>
      </w:r>
      <w:r w:rsidRPr="001B2D2A">
        <w:rPr>
          <w:sz w:val="26"/>
          <w:szCs w:val="26"/>
        </w:rPr>
        <w:t>, nosakot, ka atsevišķus uzdevumus plānots ieviest ar Direktīvas ieviešanu saistītajiem grozījumiem tiesiskajā regulējumā.</w:t>
      </w:r>
      <w:r w:rsidR="0097206D" w:rsidRPr="001B2D2A">
        <w:rPr>
          <w:sz w:val="26"/>
          <w:szCs w:val="26"/>
        </w:rPr>
        <w:t xml:space="preserve"> Direktīva tika ieviesta ar </w:t>
      </w:r>
      <w:r w:rsidR="00021BCB" w:rsidRPr="001B2D2A">
        <w:rPr>
          <w:sz w:val="26"/>
          <w:szCs w:val="26"/>
        </w:rPr>
        <w:t>2023.</w:t>
      </w:r>
      <w:r w:rsidR="00956751" w:rsidRPr="001B2D2A">
        <w:rPr>
          <w:sz w:val="26"/>
          <w:szCs w:val="26"/>
        </w:rPr>
        <w:t> </w:t>
      </w:r>
      <w:r w:rsidR="00021BCB" w:rsidRPr="001B2D2A">
        <w:rPr>
          <w:sz w:val="26"/>
          <w:szCs w:val="26"/>
        </w:rPr>
        <w:t xml:space="preserve">gada </w:t>
      </w:r>
      <w:r w:rsidR="001E0BF7" w:rsidRPr="001B2D2A">
        <w:rPr>
          <w:sz w:val="26"/>
          <w:szCs w:val="26"/>
        </w:rPr>
        <w:t>1</w:t>
      </w:r>
      <w:r w:rsidR="00021BCB" w:rsidRPr="001B2D2A">
        <w:rPr>
          <w:sz w:val="26"/>
          <w:szCs w:val="26"/>
        </w:rPr>
        <w:t>6.</w:t>
      </w:r>
      <w:r w:rsidR="003B65CA">
        <w:rPr>
          <w:sz w:val="26"/>
          <w:szCs w:val="26"/>
        </w:rPr>
        <w:t> </w:t>
      </w:r>
      <w:r w:rsidR="00021BCB" w:rsidRPr="001B2D2A">
        <w:rPr>
          <w:sz w:val="26"/>
          <w:szCs w:val="26"/>
        </w:rPr>
        <w:t>m</w:t>
      </w:r>
      <w:r w:rsidR="00956751" w:rsidRPr="001B2D2A">
        <w:rPr>
          <w:sz w:val="26"/>
          <w:szCs w:val="26"/>
        </w:rPr>
        <w:t>a</w:t>
      </w:r>
      <w:r w:rsidR="00021BCB" w:rsidRPr="001B2D2A">
        <w:rPr>
          <w:sz w:val="26"/>
          <w:szCs w:val="26"/>
        </w:rPr>
        <w:t xml:space="preserve">rta grozījumiem Maksātnespējas likumā, kas stājās spēkā 2023. gada </w:t>
      </w:r>
      <w:r w:rsidR="001E0BF7" w:rsidRPr="001B2D2A">
        <w:rPr>
          <w:sz w:val="26"/>
          <w:szCs w:val="26"/>
        </w:rPr>
        <w:t>29. martā.</w:t>
      </w:r>
    </w:p>
    <w:p w14:paraId="3A77CB52" w14:textId="0784E02F" w:rsidR="00620152" w:rsidRPr="001B2D2A" w:rsidRDefault="00620152" w:rsidP="00620152">
      <w:pPr>
        <w:rPr>
          <w:sz w:val="26"/>
          <w:szCs w:val="26"/>
        </w:rPr>
      </w:pPr>
      <w:r w:rsidRPr="001B2D2A">
        <w:rPr>
          <w:sz w:val="26"/>
          <w:szCs w:val="26"/>
        </w:rPr>
        <w:t>Pamatnostādnes laika periodā no 201</w:t>
      </w:r>
      <w:r w:rsidR="00350DCF" w:rsidRPr="001B2D2A">
        <w:rPr>
          <w:sz w:val="26"/>
          <w:szCs w:val="26"/>
        </w:rPr>
        <w:t>6</w:t>
      </w:r>
      <w:r w:rsidRPr="001B2D2A">
        <w:rPr>
          <w:sz w:val="26"/>
          <w:szCs w:val="26"/>
        </w:rPr>
        <w:t>.</w:t>
      </w:r>
      <w:r w:rsidR="003B65CA">
        <w:rPr>
          <w:sz w:val="26"/>
          <w:szCs w:val="26"/>
        </w:rPr>
        <w:t> gada</w:t>
      </w:r>
      <w:r w:rsidRPr="001B2D2A">
        <w:rPr>
          <w:sz w:val="26"/>
          <w:szCs w:val="26"/>
        </w:rPr>
        <w:t xml:space="preserve"> līdz 202</w:t>
      </w:r>
      <w:r w:rsidR="001E0BF7" w:rsidRPr="001B2D2A">
        <w:rPr>
          <w:sz w:val="26"/>
          <w:szCs w:val="26"/>
        </w:rPr>
        <w:t>3</w:t>
      </w:r>
      <w:r w:rsidRPr="001B2D2A">
        <w:rPr>
          <w:sz w:val="26"/>
          <w:szCs w:val="26"/>
        </w:rPr>
        <w:t>.</w:t>
      </w:r>
      <w:r w:rsidR="003B65CA">
        <w:rPr>
          <w:sz w:val="26"/>
          <w:szCs w:val="26"/>
        </w:rPr>
        <w:t> </w:t>
      </w:r>
      <w:r w:rsidRPr="001B2D2A">
        <w:rPr>
          <w:sz w:val="26"/>
          <w:szCs w:val="26"/>
        </w:rPr>
        <w:t xml:space="preserve">gadam bija galvenais politikas plānošanas dokuments </w:t>
      </w:r>
      <w:r w:rsidR="001E0BF7" w:rsidRPr="001B2D2A">
        <w:rPr>
          <w:sz w:val="26"/>
          <w:szCs w:val="26"/>
        </w:rPr>
        <w:t>maksātnespējas</w:t>
      </w:r>
      <w:r w:rsidRPr="001B2D2A">
        <w:rPr>
          <w:sz w:val="26"/>
          <w:szCs w:val="26"/>
        </w:rPr>
        <w:t xml:space="preserve"> jomā Latvijā. Atbilstoši Rīkojumā Nr.</w:t>
      </w:r>
      <w:r w:rsidR="003B65CA">
        <w:rPr>
          <w:sz w:val="26"/>
          <w:szCs w:val="26"/>
        </w:rPr>
        <w:t> </w:t>
      </w:r>
      <w:r w:rsidR="00873D26" w:rsidRPr="001B2D2A">
        <w:rPr>
          <w:sz w:val="26"/>
          <w:szCs w:val="26"/>
        </w:rPr>
        <w:t>527</w:t>
      </w:r>
      <w:r w:rsidRPr="001B2D2A">
        <w:rPr>
          <w:sz w:val="26"/>
          <w:szCs w:val="26"/>
        </w:rPr>
        <w:t xml:space="preserve"> noteiktajam </w:t>
      </w:r>
      <w:r w:rsidR="00D93230" w:rsidRPr="001B2D2A">
        <w:rPr>
          <w:sz w:val="26"/>
          <w:szCs w:val="26"/>
        </w:rPr>
        <w:t>TM</w:t>
      </w:r>
      <w:r w:rsidRPr="001B2D2A">
        <w:rPr>
          <w:sz w:val="26"/>
          <w:szCs w:val="26"/>
        </w:rPr>
        <w:t xml:space="preserve"> ir atbildīgā institūcija Pamatnostādņu īstenošanā un tajās paredzēto uzdevumu un pasākumu izpildes koordinēšanā. Attiecīgi </w:t>
      </w:r>
      <w:r w:rsidR="00E43DF3" w:rsidRPr="001B2D2A">
        <w:rPr>
          <w:sz w:val="26"/>
          <w:szCs w:val="26"/>
        </w:rPr>
        <w:t>TM</w:t>
      </w:r>
      <w:r w:rsidRPr="001B2D2A">
        <w:rPr>
          <w:sz w:val="26"/>
          <w:szCs w:val="26"/>
        </w:rPr>
        <w:t xml:space="preserve"> </w:t>
      </w:r>
      <w:r w:rsidR="003B65CA">
        <w:rPr>
          <w:sz w:val="26"/>
          <w:szCs w:val="26"/>
        </w:rPr>
        <w:t>p</w:t>
      </w:r>
      <w:r w:rsidRPr="001B2D2A">
        <w:rPr>
          <w:sz w:val="26"/>
          <w:szCs w:val="26"/>
        </w:rPr>
        <w:t>amatnostādņu darbības periodā ir sekoj</w:t>
      </w:r>
      <w:r w:rsidR="00583460">
        <w:rPr>
          <w:sz w:val="26"/>
          <w:szCs w:val="26"/>
        </w:rPr>
        <w:t>usi</w:t>
      </w:r>
      <w:r w:rsidRPr="001B2D2A">
        <w:rPr>
          <w:sz w:val="26"/>
          <w:szCs w:val="26"/>
        </w:rPr>
        <w:t xml:space="preserve"> līdzi plānoto uzdevumu un pasākumu izpildei. Atbilstoši Rīkojuma Nr. </w:t>
      </w:r>
      <w:r w:rsidR="00873D26" w:rsidRPr="001B2D2A">
        <w:rPr>
          <w:sz w:val="26"/>
          <w:szCs w:val="26"/>
        </w:rPr>
        <w:t>527</w:t>
      </w:r>
      <w:r w:rsidRPr="001B2D2A">
        <w:rPr>
          <w:sz w:val="26"/>
          <w:szCs w:val="26"/>
        </w:rPr>
        <w:t xml:space="preserve"> 5. punktam </w:t>
      </w:r>
      <w:r w:rsidR="00AD12F6" w:rsidRPr="001B2D2A">
        <w:rPr>
          <w:sz w:val="26"/>
          <w:szCs w:val="26"/>
        </w:rPr>
        <w:t>TM</w:t>
      </w:r>
      <w:r w:rsidRPr="001B2D2A">
        <w:rPr>
          <w:sz w:val="26"/>
          <w:szCs w:val="26"/>
        </w:rPr>
        <w:t xml:space="preserve"> ir sagatavoj</w:t>
      </w:r>
      <w:r w:rsidR="00AD12F6" w:rsidRPr="001B2D2A">
        <w:rPr>
          <w:sz w:val="26"/>
          <w:szCs w:val="26"/>
        </w:rPr>
        <w:t>usi</w:t>
      </w:r>
      <w:r w:rsidRPr="001B2D2A">
        <w:rPr>
          <w:sz w:val="26"/>
          <w:szCs w:val="26"/>
        </w:rPr>
        <w:t xml:space="preserve"> un MK noteiktajā kārtībā iesnie</w:t>
      </w:r>
      <w:r w:rsidR="00AD12F6" w:rsidRPr="001B2D2A">
        <w:rPr>
          <w:sz w:val="26"/>
          <w:szCs w:val="26"/>
        </w:rPr>
        <w:t>gusi</w:t>
      </w:r>
      <w:r w:rsidRPr="001B2D2A">
        <w:rPr>
          <w:sz w:val="26"/>
          <w:szCs w:val="26"/>
        </w:rPr>
        <w:t xml:space="preserve"> informatīvo ziņojumu </w:t>
      </w:r>
      <w:r w:rsidR="0068293C" w:rsidRPr="001B2D2A">
        <w:rPr>
          <w:sz w:val="26"/>
          <w:szCs w:val="26"/>
        </w:rPr>
        <w:t>"Par Maksātnespējas politikas attīstības pamatnostādņu 2016.–2020. gadam un to īstenošanas plāna īstenošanas starpposma novērtējumu par laikposmu no 2016.</w:t>
      </w:r>
      <w:r w:rsidR="00AD12F6" w:rsidRPr="001B2D2A">
        <w:rPr>
          <w:sz w:val="26"/>
          <w:szCs w:val="26"/>
        </w:rPr>
        <w:t> </w:t>
      </w:r>
      <w:r w:rsidR="0068293C" w:rsidRPr="001B2D2A">
        <w:rPr>
          <w:sz w:val="26"/>
          <w:szCs w:val="26"/>
        </w:rPr>
        <w:t>gada līdz 2017.</w:t>
      </w:r>
      <w:r w:rsidR="00AD12F6" w:rsidRPr="001B2D2A">
        <w:rPr>
          <w:sz w:val="26"/>
          <w:szCs w:val="26"/>
        </w:rPr>
        <w:t> </w:t>
      </w:r>
      <w:r w:rsidR="0068293C" w:rsidRPr="001B2D2A">
        <w:rPr>
          <w:sz w:val="26"/>
          <w:szCs w:val="26"/>
        </w:rPr>
        <w:t>gadam"</w:t>
      </w:r>
      <w:r w:rsidRPr="001B2D2A">
        <w:rPr>
          <w:sz w:val="26"/>
          <w:szCs w:val="26"/>
        </w:rPr>
        <w:t xml:space="preserve">, apkopojot informāciju par </w:t>
      </w:r>
      <w:r w:rsidR="009F1122" w:rsidRPr="001B2D2A">
        <w:rPr>
          <w:sz w:val="26"/>
          <w:szCs w:val="26"/>
        </w:rPr>
        <w:t>p</w:t>
      </w:r>
      <w:r w:rsidRPr="001B2D2A">
        <w:rPr>
          <w:sz w:val="26"/>
          <w:szCs w:val="26"/>
        </w:rPr>
        <w:t>amatnostādņu uzdevumu izpildes progresu laika periodā no 201</w:t>
      </w:r>
      <w:r w:rsidR="00350DCF" w:rsidRPr="001B2D2A">
        <w:rPr>
          <w:sz w:val="26"/>
          <w:szCs w:val="26"/>
        </w:rPr>
        <w:t>6</w:t>
      </w:r>
      <w:r w:rsidRPr="001B2D2A">
        <w:rPr>
          <w:sz w:val="26"/>
          <w:szCs w:val="26"/>
        </w:rPr>
        <w:t>. līdz 2017. gadam (ieskaitot).</w:t>
      </w:r>
    </w:p>
    <w:p w14:paraId="285A5160" w14:textId="4B6606E0" w:rsidR="00C569D7" w:rsidRPr="001B2D2A" w:rsidRDefault="00A7030A" w:rsidP="00A518C8">
      <w:pPr>
        <w:rPr>
          <w:sz w:val="26"/>
          <w:szCs w:val="26"/>
        </w:rPr>
      </w:pPr>
      <w:r w:rsidRPr="001B2D2A">
        <w:rPr>
          <w:sz w:val="26"/>
          <w:szCs w:val="26"/>
        </w:rPr>
        <w:t xml:space="preserve">Pamatnostādnes </w:t>
      </w:r>
      <w:r w:rsidR="00566C27" w:rsidRPr="001B2D2A">
        <w:rPr>
          <w:sz w:val="26"/>
          <w:szCs w:val="26"/>
        </w:rPr>
        <w:t xml:space="preserve">un </w:t>
      </w:r>
      <w:r w:rsidR="00157EB4" w:rsidRPr="001B2D2A">
        <w:rPr>
          <w:sz w:val="26"/>
          <w:szCs w:val="26"/>
        </w:rPr>
        <w:t>p</w:t>
      </w:r>
      <w:r w:rsidR="00566C27" w:rsidRPr="001B2D2A">
        <w:rPr>
          <w:sz w:val="26"/>
          <w:szCs w:val="26"/>
        </w:rPr>
        <w:t xml:space="preserve">lāns </w:t>
      </w:r>
      <w:r w:rsidRPr="001B2D2A">
        <w:rPr>
          <w:sz w:val="26"/>
          <w:szCs w:val="26"/>
        </w:rPr>
        <w:t>tika izstrādāt</w:t>
      </w:r>
      <w:r w:rsidR="003575E2" w:rsidRPr="001B2D2A">
        <w:rPr>
          <w:sz w:val="26"/>
          <w:szCs w:val="26"/>
        </w:rPr>
        <w:t>i</w:t>
      </w:r>
      <w:r w:rsidRPr="001B2D2A">
        <w:rPr>
          <w:sz w:val="26"/>
          <w:szCs w:val="26"/>
        </w:rPr>
        <w:t xml:space="preserve">, lai noteiktu maksātnespējas politikas vidējā termiņa attīstības virzienus, sniedzot sistēmisku maksātnespējas jomā pastāvošo problēmu </w:t>
      </w:r>
      <w:proofErr w:type="spellStart"/>
      <w:r w:rsidRPr="001B2D2A">
        <w:rPr>
          <w:sz w:val="26"/>
          <w:szCs w:val="26"/>
        </w:rPr>
        <w:t>izvērtējumu</w:t>
      </w:r>
      <w:proofErr w:type="spellEnd"/>
      <w:r w:rsidRPr="001B2D2A">
        <w:rPr>
          <w:sz w:val="26"/>
          <w:szCs w:val="26"/>
        </w:rPr>
        <w:t xml:space="preserve"> un nosakot sasniedzamās prioritātes un rezultātus.</w:t>
      </w:r>
    </w:p>
    <w:p w14:paraId="06A5EB1E" w14:textId="5AF44C4E" w:rsidR="008A5134" w:rsidRPr="001B2D2A" w:rsidRDefault="008A5134" w:rsidP="00A518C8">
      <w:pPr>
        <w:rPr>
          <w:sz w:val="26"/>
          <w:szCs w:val="26"/>
        </w:rPr>
      </w:pPr>
      <w:r w:rsidRPr="001B2D2A">
        <w:rPr>
          <w:sz w:val="26"/>
          <w:szCs w:val="26"/>
        </w:rPr>
        <w:t xml:space="preserve">Maksātnespējas politikas </w:t>
      </w:r>
      <w:proofErr w:type="spellStart"/>
      <w:r w:rsidRPr="001B2D2A">
        <w:rPr>
          <w:b/>
          <w:sz w:val="26"/>
          <w:szCs w:val="26"/>
        </w:rPr>
        <w:t>virsmērķis</w:t>
      </w:r>
      <w:proofErr w:type="spellEnd"/>
      <w:r w:rsidRPr="001B2D2A">
        <w:rPr>
          <w:sz w:val="26"/>
          <w:szCs w:val="26"/>
        </w:rPr>
        <w:t xml:space="preserve"> ir sekmēt komercdarbības un iedzīvotāju ekonomisko aktivitāti, veicināt pievilcīgas uzņēmējdarbības vides veidošanu un investīciju piesaisti.</w:t>
      </w:r>
      <w:r w:rsidR="00EA409B" w:rsidRPr="001B2D2A">
        <w:rPr>
          <w:sz w:val="26"/>
          <w:szCs w:val="26"/>
        </w:rPr>
        <w:t xml:space="preserve"> </w:t>
      </w:r>
    </w:p>
    <w:p w14:paraId="09F25CE5" w14:textId="586B85C5" w:rsidR="008A5134" w:rsidRPr="001B2D2A" w:rsidRDefault="008A5134" w:rsidP="00A518C8">
      <w:pPr>
        <w:rPr>
          <w:sz w:val="26"/>
          <w:szCs w:val="26"/>
        </w:rPr>
      </w:pPr>
      <w:r w:rsidRPr="001B2D2A">
        <w:rPr>
          <w:sz w:val="26"/>
          <w:szCs w:val="26"/>
        </w:rPr>
        <w:t xml:space="preserve">Maksātnespējas politikas </w:t>
      </w:r>
      <w:r w:rsidRPr="001B2D2A">
        <w:rPr>
          <w:b/>
          <w:sz w:val="26"/>
          <w:szCs w:val="26"/>
        </w:rPr>
        <w:t>mērķis</w:t>
      </w:r>
      <w:r w:rsidRPr="001B2D2A">
        <w:rPr>
          <w:sz w:val="26"/>
          <w:szCs w:val="26"/>
        </w:rPr>
        <w:t xml:space="preserve"> ir veicināt finansiālās grūtībās nonākuša parādnieka saistību izpildi un, ja iespējams, maksātspējas atjaunošanu. Minētais maksātnespējas politikas mērķis aptver gan TAP, gan juridiskas personas maksātnespējas procesu, gan arī fiziskās personas maksātnespējas procesu, nosakot katram no šiem procesiem savus </w:t>
      </w:r>
      <w:proofErr w:type="spellStart"/>
      <w:r w:rsidRPr="001B2D2A">
        <w:rPr>
          <w:b/>
          <w:sz w:val="26"/>
          <w:szCs w:val="26"/>
        </w:rPr>
        <w:t>apakšmērķus</w:t>
      </w:r>
      <w:proofErr w:type="spellEnd"/>
      <w:r w:rsidRPr="001B2D2A">
        <w:rPr>
          <w:sz w:val="26"/>
          <w:szCs w:val="26"/>
        </w:rPr>
        <w:t>:</w:t>
      </w:r>
    </w:p>
    <w:p w14:paraId="31E27550" w14:textId="79309F6D" w:rsidR="008A5134" w:rsidRPr="001B2D2A" w:rsidRDefault="008A5134" w:rsidP="00A518C8">
      <w:pPr>
        <w:rPr>
          <w:sz w:val="26"/>
          <w:szCs w:val="26"/>
        </w:rPr>
      </w:pPr>
      <w:r w:rsidRPr="001B2D2A">
        <w:rPr>
          <w:sz w:val="26"/>
          <w:szCs w:val="26"/>
        </w:rPr>
        <w:t>1)</w:t>
      </w:r>
      <w:r w:rsidR="00605ECD" w:rsidRPr="001B2D2A">
        <w:rPr>
          <w:sz w:val="26"/>
          <w:szCs w:val="26"/>
        </w:rPr>
        <w:t> </w:t>
      </w:r>
      <w:r w:rsidRPr="001B2D2A">
        <w:rPr>
          <w:sz w:val="26"/>
          <w:szCs w:val="26"/>
        </w:rPr>
        <w:t xml:space="preserve">TAP politikas </w:t>
      </w:r>
      <w:proofErr w:type="spellStart"/>
      <w:r w:rsidRPr="001B2D2A">
        <w:rPr>
          <w:sz w:val="26"/>
          <w:szCs w:val="26"/>
        </w:rPr>
        <w:t>apakšmērķis</w:t>
      </w:r>
      <w:proofErr w:type="spellEnd"/>
      <w:r w:rsidRPr="001B2D2A">
        <w:rPr>
          <w:sz w:val="26"/>
          <w:szCs w:val="26"/>
        </w:rPr>
        <w:t xml:space="preserve"> ir veicināt dzīvotspējīgu uzņēmumu atgriešanos ekonomiskajā apritē, tādējādi nodrošinot kreditoru aizsardzību, ilgtermiņā iegūstot vairāk nekā maksātnespējas gadījumā;</w:t>
      </w:r>
    </w:p>
    <w:p w14:paraId="57BB59C6" w14:textId="5961161A" w:rsidR="008A5134" w:rsidRPr="001B2D2A" w:rsidRDefault="008A5134" w:rsidP="00A518C8">
      <w:pPr>
        <w:rPr>
          <w:sz w:val="26"/>
          <w:szCs w:val="26"/>
        </w:rPr>
      </w:pPr>
      <w:r w:rsidRPr="001B2D2A">
        <w:rPr>
          <w:sz w:val="26"/>
          <w:szCs w:val="26"/>
        </w:rPr>
        <w:t>2)</w:t>
      </w:r>
      <w:r w:rsidR="00605ECD" w:rsidRPr="001B2D2A">
        <w:rPr>
          <w:sz w:val="26"/>
          <w:szCs w:val="26"/>
        </w:rPr>
        <w:t> </w:t>
      </w:r>
      <w:r w:rsidRPr="001B2D2A">
        <w:rPr>
          <w:sz w:val="26"/>
          <w:szCs w:val="26"/>
        </w:rPr>
        <w:t xml:space="preserve">juridiskās personas maksātnespējas procesa politikas </w:t>
      </w:r>
      <w:proofErr w:type="spellStart"/>
      <w:r w:rsidRPr="001B2D2A">
        <w:rPr>
          <w:sz w:val="26"/>
          <w:szCs w:val="26"/>
        </w:rPr>
        <w:t>apakšmērķis</w:t>
      </w:r>
      <w:proofErr w:type="spellEnd"/>
      <w:r w:rsidRPr="001B2D2A">
        <w:rPr>
          <w:sz w:val="26"/>
          <w:szCs w:val="26"/>
        </w:rPr>
        <w:t xml:space="preserve"> ir nodrošināt saistību maksimālu izpildi, kā arī ekonomiski vērtīgo aktīvu ātru atgriešanos </w:t>
      </w:r>
      <w:r w:rsidRPr="001B2D2A">
        <w:rPr>
          <w:sz w:val="26"/>
          <w:szCs w:val="26"/>
        </w:rPr>
        <w:lastRenderedPageBreak/>
        <w:t>ekonomikā, pēc iespējas pārdodot uzņēmumu kā kopumu gadījumos, kad TAP nav iespējams;</w:t>
      </w:r>
    </w:p>
    <w:p w14:paraId="5B14E396" w14:textId="74F50258" w:rsidR="00566D3E" w:rsidRPr="001B2D2A" w:rsidRDefault="008A5134" w:rsidP="00A518C8">
      <w:pPr>
        <w:rPr>
          <w:sz w:val="26"/>
          <w:szCs w:val="26"/>
        </w:rPr>
      </w:pPr>
      <w:r w:rsidRPr="001B2D2A">
        <w:rPr>
          <w:sz w:val="26"/>
          <w:szCs w:val="26"/>
        </w:rPr>
        <w:t>3)</w:t>
      </w:r>
      <w:r w:rsidR="00605ECD" w:rsidRPr="001B2D2A">
        <w:rPr>
          <w:sz w:val="26"/>
          <w:szCs w:val="26"/>
        </w:rPr>
        <w:t> </w:t>
      </w:r>
      <w:r w:rsidRPr="001B2D2A">
        <w:rPr>
          <w:sz w:val="26"/>
          <w:szCs w:val="26"/>
        </w:rPr>
        <w:t xml:space="preserve">fiziskās personas maksātnespējas procesa politikas </w:t>
      </w:r>
      <w:proofErr w:type="spellStart"/>
      <w:r w:rsidRPr="001B2D2A">
        <w:rPr>
          <w:sz w:val="26"/>
          <w:szCs w:val="26"/>
        </w:rPr>
        <w:t>apakšmērķis</w:t>
      </w:r>
      <w:proofErr w:type="spellEnd"/>
      <w:r w:rsidRPr="001B2D2A">
        <w:rPr>
          <w:sz w:val="26"/>
          <w:szCs w:val="26"/>
        </w:rPr>
        <w:t xml:space="preserve"> ir dot labticīgai fiziskai personai jaunu iespēju/sākumu </w:t>
      </w:r>
      <w:r w:rsidR="00605ECD" w:rsidRPr="001B2D2A">
        <w:rPr>
          <w:sz w:val="26"/>
          <w:szCs w:val="26"/>
        </w:rPr>
        <w:t>"</w:t>
      </w:r>
      <w:proofErr w:type="spellStart"/>
      <w:r w:rsidRPr="001B2D2A">
        <w:rPr>
          <w:i/>
          <w:sz w:val="26"/>
          <w:szCs w:val="26"/>
        </w:rPr>
        <w:t>fresh</w:t>
      </w:r>
      <w:proofErr w:type="spellEnd"/>
      <w:r w:rsidRPr="001B2D2A">
        <w:rPr>
          <w:i/>
          <w:sz w:val="26"/>
          <w:szCs w:val="26"/>
        </w:rPr>
        <w:t xml:space="preserve"> start</w:t>
      </w:r>
      <w:r w:rsidR="00605ECD" w:rsidRPr="001B2D2A">
        <w:rPr>
          <w:sz w:val="26"/>
          <w:szCs w:val="26"/>
        </w:rPr>
        <w:t>"</w:t>
      </w:r>
      <w:r w:rsidRPr="001B2D2A">
        <w:rPr>
          <w:sz w:val="26"/>
          <w:szCs w:val="26"/>
        </w:rPr>
        <w:t xml:space="preserve"> un atbalstu, nonākot finansiālās grūtībās.</w:t>
      </w:r>
    </w:p>
    <w:p w14:paraId="56830C68" w14:textId="0798B976" w:rsidR="001A18FA" w:rsidRPr="001B2D2A" w:rsidRDefault="001A18FA" w:rsidP="00A518C8">
      <w:pPr>
        <w:rPr>
          <w:sz w:val="26"/>
          <w:szCs w:val="26"/>
        </w:rPr>
      </w:pPr>
      <w:r w:rsidRPr="001B2D2A">
        <w:rPr>
          <w:sz w:val="26"/>
          <w:szCs w:val="26"/>
        </w:rPr>
        <w:t xml:space="preserve">Lai sasniegtu </w:t>
      </w:r>
      <w:r w:rsidR="00157EB4" w:rsidRPr="001B2D2A">
        <w:rPr>
          <w:sz w:val="26"/>
          <w:szCs w:val="26"/>
        </w:rPr>
        <w:t>p</w:t>
      </w:r>
      <w:r w:rsidRPr="001B2D2A">
        <w:rPr>
          <w:sz w:val="26"/>
          <w:szCs w:val="26"/>
        </w:rPr>
        <w:t xml:space="preserve">amatnostādnēs definēto maksātnespējas politikas mērķi, </w:t>
      </w:r>
      <w:r w:rsidR="00157EB4" w:rsidRPr="001B2D2A">
        <w:rPr>
          <w:sz w:val="26"/>
          <w:szCs w:val="26"/>
        </w:rPr>
        <w:t>p</w:t>
      </w:r>
      <w:r w:rsidRPr="001B2D2A">
        <w:rPr>
          <w:sz w:val="26"/>
          <w:szCs w:val="26"/>
        </w:rPr>
        <w:t xml:space="preserve">amatnostādnēs ietverti konkrēti rādītāji un uzdevumi, kas strukturēti 4 savstarpēji saskaņotos un saistītos </w:t>
      </w:r>
      <w:r w:rsidRPr="001B2D2A">
        <w:rPr>
          <w:b/>
          <w:sz w:val="26"/>
          <w:szCs w:val="26"/>
        </w:rPr>
        <w:t>rīcības virzienos</w:t>
      </w:r>
      <w:r w:rsidRPr="001B2D2A">
        <w:rPr>
          <w:sz w:val="26"/>
          <w:szCs w:val="26"/>
        </w:rPr>
        <w:t>:</w:t>
      </w:r>
    </w:p>
    <w:p w14:paraId="7C7FC925" w14:textId="090FA1D6" w:rsidR="001A18FA" w:rsidRPr="001B2D2A" w:rsidRDefault="001A18FA" w:rsidP="00A518C8">
      <w:pPr>
        <w:rPr>
          <w:sz w:val="26"/>
          <w:szCs w:val="26"/>
        </w:rPr>
      </w:pPr>
      <w:r w:rsidRPr="001B2D2A">
        <w:rPr>
          <w:sz w:val="26"/>
          <w:szCs w:val="26"/>
        </w:rPr>
        <w:t>1)</w:t>
      </w:r>
      <w:r w:rsidR="00605ECD" w:rsidRPr="001B2D2A">
        <w:rPr>
          <w:sz w:val="26"/>
          <w:szCs w:val="26"/>
        </w:rPr>
        <w:t> </w:t>
      </w:r>
      <w:r w:rsidRPr="001B2D2A">
        <w:rPr>
          <w:sz w:val="26"/>
          <w:szCs w:val="26"/>
        </w:rPr>
        <w:t>veicināt, ka uzņēmumi, izmantojot TAP mehānismus, atgūst maksātspēju;</w:t>
      </w:r>
    </w:p>
    <w:p w14:paraId="4D5488B3" w14:textId="37C04A89" w:rsidR="001A18FA" w:rsidRPr="001B2D2A" w:rsidRDefault="001A18FA" w:rsidP="00A518C8">
      <w:pPr>
        <w:rPr>
          <w:sz w:val="26"/>
          <w:szCs w:val="26"/>
        </w:rPr>
      </w:pPr>
      <w:r w:rsidRPr="001B2D2A">
        <w:rPr>
          <w:sz w:val="26"/>
          <w:szCs w:val="26"/>
        </w:rPr>
        <w:t>2)</w:t>
      </w:r>
      <w:r w:rsidR="00605ECD" w:rsidRPr="001B2D2A">
        <w:rPr>
          <w:sz w:val="26"/>
          <w:szCs w:val="26"/>
        </w:rPr>
        <w:t> </w:t>
      </w:r>
      <w:r w:rsidRPr="001B2D2A">
        <w:rPr>
          <w:sz w:val="26"/>
          <w:szCs w:val="26"/>
        </w:rPr>
        <w:t>veicināt maksimālu kreditoru saistību apmierināšanu, kā arī ekonomiski vērtīgo aktīvu atgriešanos ekonomiskajā apritē;</w:t>
      </w:r>
    </w:p>
    <w:p w14:paraId="3F0D2966" w14:textId="66F841A9" w:rsidR="001A18FA" w:rsidRPr="001B2D2A" w:rsidRDefault="001A18FA" w:rsidP="00A518C8">
      <w:pPr>
        <w:rPr>
          <w:sz w:val="26"/>
          <w:szCs w:val="26"/>
        </w:rPr>
      </w:pPr>
      <w:r w:rsidRPr="001B2D2A">
        <w:rPr>
          <w:sz w:val="26"/>
          <w:szCs w:val="26"/>
        </w:rPr>
        <w:t>3)</w:t>
      </w:r>
      <w:r w:rsidR="00605ECD" w:rsidRPr="001B2D2A">
        <w:rPr>
          <w:sz w:val="26"/>
          <w:szCs w:val="26"/>
        </w:rPr>
        <w:t> </w:t>
      </w:r>
      <w:r w:rsidRPr="001B2D2A">
        <w:rPr>
          <w:sz w:val="26"/>
          <w:szCs w:val="26"/>
        </w:rPr>
        <w:t>veicināt, ka fiziskās personas maksātnespējas process godprātīgam parādniekam nodrošina otro iespēju;</w:t>
      </w:r>
    </w:p>
    <w:p w14:paraId="5E2B3074" w14:textId="5FEE8938" w:rsidR="00B7196F" w:rsidRPr="001B2D2A" w:rsidRDefault="001A18FA" w:rsidP="001E61A1">
      <w:pPr>
        <w:rPr>
          <w:sz w:val="26"/>
          <w:szCs w:val="26"/>
        </w:rPr>
      </w:pPr>
      <w:r w:rsidRPr="001B2D2A">
        <w:rPr>
          <w:sz w:val="26"/>
          <w:szCs w:val="26"/>
        </w:rPr>
        <w:t>4)</w:t>
      </w:r>
      <w:r w:rsidR="00605ECD" w:rsidRPr="001B2D2A">
        <w:rPr>
          <w:sz w:val="26"/>
          <w:szCs w:val="26"/>
        </w:rPr>
        <w:t> </w:t>
      </w:r>
      <w:r w:rsidRPr="001B2D2A">
        <w:rPr>
          <w:sz w:val="26"/>
          <w:szCs w:val="26"/>
        </w:rPr>
        <w:t>veicināt, ka administratori ir kvalificēti un profesionāli speciālisti, kas efektīvi pilda savus pienākumus un rūpējas par profesijas prestižu.</w:t>
      </w:r>
    </w:p>
    <w:p w14:paraId="30CEC23A" w14:textId="2D8BB5EB" w:rsidR="00D15F10" w:rsidRPr="001D2C35" w:rsidRDefault="00D15F10" w:rsidP="00A518C8">
      <w:pPr>
        <w:rPr>
          <w:sz w:val="26"/>
          <w:szCs w:val="26"/>
        </w:rPr>
      </w:pPr>
      <w:r w:rsidRPr="001B2D2A">
        <w:rPr>
          <w:sz w:val="26"/>
          <w:szCs w:val="26"/>
        </w:rPr>
        <w:t xml:space="preserve">Norādāms, ka </w:t>
      </w:r>
      <w:r w:rsidR="00F253E6" w:rsidRPr="001B2D2A">
        <w:rPr>
          <w:sz w:val="26"/>
          <w:szCs w:val="26"/>
        </w:rPr>
        <w:t>p</w:t>
      </w:r>
      <w:r w:rsidRPr="001B2D2A">
        <w:rPr>
          <w:sz w:val="26"/>
          <w:szCs w:val="26"/>
        </w:rPr>
        <w:t xml:space="preserve">lāna pasākumi izriet no </w:t>
      </w:r>
      <w:r w:rsidR="00F253E6" w:rsidRPr="001B2D2A">
        <w:rPr>
          <w:sz w:val="26"/>
          <w:szCs w:val="26"/>
        </w:rPr>
        <w:t>p</w:t>
      </w:r>
      <w:r w:rsidRPr="001B2D2A">
        <w:rPr>
          <w:sz w:val="26"/>
          <w:szCs w:val="26"/>
        </w:rPr>
        <w:t xml:space="preserve">amatnostādņu uzdevumiem. Līdz ar </w:t>
      </w:r>
      <w:r w:rsidR="009E006B">
        <w:rPr>
          <w:sz w:val="26"/>
          <w:szCs w:val="26"/>
        </w:rPr>
        <w:t>k</w:t>
      </w:r>
      <w:r w:rsidRPr="001B2D2A">
        <w:rPr>
          <w:sz w:val="26"/>
          <w:szCs w:val="26"/>
        </w:rPr>
        <w:t xml:space="preserve">o informācija sniegta savstarpēji saistot </w:t>
      </w:r>
      <w:r w:rsidR="00F253E6" w:rsidRPr="001B2D2A">
        <w:rPr>
          <w:sz w:val="26"/>
          <w:szCs w:val="26"/>
        </w:rPr>
        <w:t>p</w:t>
      </w:r>
      <w:r w:rsidRPr="001B2D2A">
        <w:rPr>
          <w:sz w:val="26"/>
          <w:szCs w:val="26"/>
        </w:rPr>
        <w:t xml:space="preserve">amatnostādņu uzdevumus ar attiecīgajiem </w:t>
      </w:r>
      <w:r w:rsidR="00F253E6" w:rsidRPr="001B2D2A">
        <w:rPr>
          <w:sz w:val="26"/>
          <w:szCs w:val="26"/>
        </w:rPr>
        <w:t>p</w:t>
      </w:r>
      <w:r w:rsidRPr="001B2D2A">
        <w:rPr>
          <w:sz w:val="26"/>
          <w:szCs w:val="26"/>
        </w:rPr>
        <w:t xml:space="preserve">lāna </w:t>
      </w:r>
      <w:r w:rsidRPr="001D2C35">
        <w:rPr>
          <w:sz w:val="26"/>
          <w:szCs w:val="26"/>
        </w:rPr>
        <w:t xml:space="preserve">pasākumiem. Uztveramības labad šajā </w:t>
      </w:r>
      <w:r w:rsidR="00B6059C" w:rsidRPr="001D2C35">
        <w:rPr>
          <w:sz w:val="26"/>
          <w:szCs w:val="26"/>
        </w:rPr>
        <w:t xml:space="preserve">informatīvajā </w:t>
      </w:r>
      <w:r w:rsidRPr="001D2C35">
        <w:rPr>
          <w:sz w:val="26"/>
          <w:szCs w:val="26"/>
        </w:rPr>
        <w:t xml:space="preserve">ziņojumā iekļautas atsauces uz attiecīgajiem </w:t>
      </w:r>
      <w:r w:rsidR="00F253E6" w:rsidRPr="001D2C35">
        <w:rPr>
          <w:sz w:val="26"/>
          <w:szCs w:val="26"/>
        </w:rPr>
        <w:t>p</w:t>
      </w:r>
      <w:r w:rsidRPr="001D2C35">
        <w:rPr>
          <w:sz w:val="26"/>
          <w:szCs w:val="26"/>
        </w:rPr>
        <w:t xml:space="preserve">amatnostādņu uzdevumiem, tomēr izvērsts izklāsts sniegts </w:t>
      </w:r>
      <w:r w:rsidR="00B6412D" w:rsidRPr="001D2C35">
        <w:rPr>
          <w:sz w:val="26"/>
          <w:szCs w:val="26"/>
        </w:rPr>
        <w:t xml:space="preserve">tikai </w:t>
      </w:r>
      <w:r w:rsidRPr="001D2C35">
        <w:rPr>
          <w:sz w:val="26"/>
          <w:szCs w:val="26"/>
        </w:rPr>
        <w:t xml:space="preserve">par </w:t>
      </w:r>
      <w:r w:rsidR="00F253E6" w:rsidRPr="001D2C35">
        <w:rPr>
          <w:sz w:val="26"/>
          <w:szCs w:val="26"/>
        </w:rPr>
        <w:t>p</w:t>
      </w:r>
      <w:r w:rsidRPr="001D2C35">
        <w:rPr>
          <w:sz w:val="26"/>
          <w:szCs w:val="26"/>
        </w:rPr>
        <w:t>lāna pasākumiem.</w:t>
      </w:r>
      <w:r w:rsidR="00C76EB2" w:rsidRPr="001D2C35">
        <w:rPr>
          <w:sz w:val="26"/>
          <w:szCs w:val="26"/>
        </w:rPr>
        <w:t xml:space="preserve"> Detalizēta informācija par plāna uzdevumu izpildi ir iekļauta informatīvā ziņojuma pielikumā.</w:t>
      </w:r>
    </w:p>
    <w:p w14:paraId="57B8BA8E" w14:textId="76476B11" w:rsidR="00045509" w:rsidRPr="001B2D2A" w:rsidRDefault="00045509" w:rsidP="00A518C8">
      <w:pPr>
        <w:rPr>
          <w:sz w:val="26"/>
          <w:szCs w:val="26"/>
        </w:rPr>
      </w:pPr>
    </w:p>
    <w:p w14:paraId="563421C8" w14:textId="77777777" w:rsidR="002A2768" w:rsidRPr="001B2D2A" w:rsidRDefault="002A2768" w:rsidP="002A2768">
      <w:pPr>
        <w:rPr>
          <w:sz w:val="26"/>
          <w:szCs w:val="26"/>
        </w:rPr>
      </w:pPr>
      <w:r w:rsidRPr="001B2D2A">
        <w:rPr>
          <w:sz w:val="26"/>
          <w:szCs w:val="26"/>
        </w:rPr>
        <w:t xml:space="preserve">Pamatnostādņu un plāna īstenošanu ietekmēja divi </w:t>
      </w:r>
      <w:r w:rsidRPr="001B2D2A">
        <w:rPr>
          <w:b/>
          <w:sz w:val="26"/>
          <w:szCs w:val="26"/>
        </w:rPr>
        <w:t>ārējie faktori</w:t>
      </w:r>
      <w:r w:rsidRPr="001B2D2A">
        <w:rPr>
          <w:sz w:val="26"/>
          <w:szCs w:val="26"/>
        </w:rPr>
        <w:t>, ko nebija iespējams skaidri identificēt pamatnostādņu un plāna izstrādes procesā – direktīva un SVF novērtējums.</w:t>
      </w:r>
    </w:p>
    <w:p w14:paraId="2900D4AB" w14:textId="66703262" w:rsidR="002A2768" w:rsidRPr="001B2D2A" w:rsidRDefault="002A2768" w:rsidP="002A2768">
      <w:pPr>
        <w:rPr>
          <w:sz w:val="26"/>
          <w:szCs w:val="26"/>
        </w:rPr>
      </w:pPr>
      <w:r w:rsidRPr="001B2D2A">
        <w:rPr>
          <w:sz w:val="26"/>
          <w:szCs w:val="26"/>
        </w:rPr>
        <w:t>Direktīvas priekšlikums publicēts 2016. gada 22. novembrī</w:t>
      </w:r>
      <w:r w:rsidR="00EA4F15">
        <w:rPr>
          <w:sz w:val="26"/>
          <w:szCs w:val="26"/>
        </w:rPr>
        <w:t>.</w:t>
      </w:r>
      <w:r w:rsidRPr="001B2D2A">
        <w:rPr>
          <w:rStyle w:val="Vresatsauce"/>
          <w:sz w:val="26"/>
          <w:szCs w:val="26"/>
        </w:rPr>
        <w:footnoteReference w:id="4"/>
      </w:r>
      <w:r w:rsidRPr="001B2D2A">
        <w:rPr>
          <w:sz w:val="26"/>
          <w:szCs w:val="26"/>
        </w:rPr>
        <w:t xml:space="preserve"> Jau 2017. gada sākumā uzsāktas intensīvas Eiropas Savienības dalībvalstu un institūciju debates par priekšlikuma saturu. 2019. gada 20. jūnijā direktīva pieņemta</w:t>
      </w:r>
      <w:r w:rsidR="00EA4F15">
        <w:rPr>
          <w:sz w:val="26"/>
          <w:szCs w:val="26"/>
        </w:rPr>
        <w:t>.</w:t>
      </w:r>
      <w:r w:rsidRPr="001B2D2A">
        <w:rPr>
          <w:rStyle w:val="Vresatsauce"/>
          <w:sz w:val="26"/>
          <w:szCs w:val="26"/>
        </w:rPr>
        <w:footnoteReference w:id="5"/>
      </w:r>
      <w:r w:rsidRPr="001B2D2A">
        <w:rPr>
          <w:sz w:val="26"/>
          <w:szCs w:val="26"/>
        </w:rPr>
        <w:t xml:space="preserve"> Savukārt direktīvas ieviešanas process noslēdzās 2023. gada 29. mart</w:t>
      </w:r>
      <w:r w:rsidR="002E5E19">
        <w:rPr>
          <w:sz w:val="26"/>
          <w:szCs w:val="26"/>
        </w:rPr>
        <w:t>ā</w:t>
      </w:r>
      <w:r w:rsidRPr="001B2D2A">
        <w:rPr>
          <w:sz w:val="26"/>
          <w:szCs w:val="26"/>
        </w:rPr>
        <w:t>, kad stājās spēkā grozījumi Maksātnespējas likumā, paredzot būtiskas izmaiņās tiesiskās aizsardzības procesa, juridiskās personas maksātnespējas procesa un fiziskās personas maksātnespējas procesa regulējumā,</w:t>
      </w:r>
    </w:p>
    <w:p w14:paraId="1FEB63E3" w14:textId="7949BE87" w:rsidR="002A2768" w:rsidRPr="001B2D2A" w:rsidRDefault="002A2768" w:rsidP="002A2768">
      <w:pPr>
        <w:rPr>
          <w:sz w:val="26"/>
          <w:szCs w:val="26"/>
        </w:rPr>
      </w:pPr>
      <w:r w:rsidRPr="001B2D2A">
        <w:rPr>
          <w:sz w:val="26"/>
          <w:szCs w:val="26"/>
        </w:rPr>
        <w:t xml:space="preserve">Ministru kabinets 2017. gada 14. februārī atbalstīja </w:t>
      </w:r>
      <w:proofErr w:type="spellStart"/>
      <w:r w:rsidRPr="001B2D2A">
        <w:rPr>
          <w:sz w:val="26"/>
          <w:szCs w:val="26"/>
        </w:rPr>
        <w:t>citastarp</w:t>
      </w:r>
      <w:proofErr w:type="spellEnd"/>
      <w:r w:rsidRPr="001B2D2A">
        <w:rPr>
          <w:sz w:val="26"/>
          <w:szCs w:val="26"/>
        </w:rPr>
        <w:t xml:space="preserve"> SVF novērtējuma veikšanu.</w:t>
      </w:r>
      <w:r w:rsidRPr="001B2D2A">
        <w:rPr>
          <w:rStyle w:val="Vresatsauce"/>
          <w:sz w:val="26"/>
          <w:szCs w:val="26"/>
        </w:rPr>
        <w:footnoteReference w:id="6"/>
      </w:r>
      <w:r w:rsidRPr="001B2D2A">
        <w:rPr>
          <w:sz w:val="26"/>
          <w:szCs w:val="26"/>
        </w:rPr>
        <w:t xml:space="preserve"> Drīz pēc tam uzsākta pieprasītās informācijas un dokumentu iesniegšana SVF, kā arī aktīvi nodrošināta dalība SVF misijās. 2019. gada sākumā SVF novērtējums noslēdzies ar ziņojumu.</w:t>
      </w:r>
      <w:r w:rsidRPr="001B2D2A">
        <w:rPr>
          <w:rStyle w:val="Vresatsauce"/>
          <w:sz w:val="26"/>
          <w:szCs w:val="26"/>
        </w:rPr>
        <w:footnoteReference w:id="7"/>
      </w:r>
    </w:p>
    <w:p w14:paraId="74CBF5E3" w14:textId="6C70F835" w:rsidR="00FD1507" w:rsidRPr="001B2D2A" w:rsidRDefault="002A2768" w:rsidP="002A2768">
      <w:pPr>
        <w:rPr>
          <w:sz w:val="26"/>
          <w:szCs w:val="26"/>
        </w:rPr>
      </w:pPr>
      <w:r w:rsidRPr="001B2D2A">
        <w:rPr>
          <w:sz w:val="26"/>
          <w:szCs w:val="26"/>
        </w:rPr>
        <w:t xml:space="preserve">Pamatnostādņu un plāna izpildes ietvaros tika </w:t>
      </w:r>
      <w:r w:rsidRPr="001B2D2A">
        <w:rPr>
          <w:b/>
          <w:sz w:val="26"/>
          <w:szCs w:val="26"/>
        </w:rPr>
        <w:t>iesaistītas institūcijas</w:t>
      </w:r>
      <w:r w:rsidRPr="001B2D2A">
        <w:rPr>
          <w:sz w:val="26"/>
          <w:szCs w:val="26"/>
        </w:rPr>
        <w:t xml:space="preserve"> kā atbildīgās vai līdzatbildīgās institūcijas. Novērtējuma periodā ir darbojušās 9 institūcijas no pamatnostādņu un plāna izpildē kopumā noteiktajām 11 institūcijām. Novērtējuma </w:t>
      </w:r>
      <w:r w:rsidRPr="001B2D2A">
        <w:rPr>
          <w:sz w:val="26"/>
          <w:szCs w:val="26"/>
        </w:rPr>
        <w:lastRenderedPageBreak/>
        <w:t>periodā pamatnostādņu un plāna īstenošanā darbojās TM, EM, MKD, LIAA, FKTK, LB, IeM, TA, KNAB un DVI.</w:t>
      </w:r>
    </w:p>
    <w:p w14:paraId="4012A2BF" w14:textId="1CDB3243" w:rsidR="00C76EB2" w:rsidRDefault="004249FD" w:rsidP="00C76EB2">
      <w:pPr>
        <w:rPr>
          <w:sz w:val="26"/>
          <w:szCs w:val="26"/>
        </w:rPr>
      </w:pPr>
      <w:r w:rsidRPr="001B2D2A">
        <w:rPr>
          <w:sz w:val="26"/>
          <w:szCs w:val="26"/>
        </w:rPr>
        <w:t xml:space="preserve">Informatīvais ziņojums sniedz pārskatu par Pamatnostādnēs definēto </w:t>
      </w:r>
      <w:r w:rsidR="00DF5E95">
        <w:rPr>
          <w:sz w:val="26"/>
          <w:szCs w:val="26"/>
        </w:rPr>
        <w:t>četru</w:t>
      </w:r>
      <w:r w:rsidRPr="001B2D2A">
        <w:rPr>
          <w:sz w:val="26"/>
          <w:szCs w:val="26"/>
        </w:rPr>
        <w:t xml:space="preserve"> </w:t>
      </w:r>
      <w:proofErr w:type="spellStart"/>
      <w:r w:rsidRPr="001B2D2A">
        <w:rPr>
          <w:sz w:val="26"/>
          <w:szCs w:val="26"/>
        </w:rPr>
        <w:t>apakšmērķu</w:t>
      </w:r>
      <w:proofErr w:type="spellEnd"/>
      <w:r w:rsidRPr="001B2D2A">
        <w:rPr>
          <w:sz w:val="26"/>
          <w:szCs w:val="26"/>
        </w:rPr>
        <w:t xml:space="preserve"> un to sasniegšanai izvirzīto 1</w:t>
      </w:r>
      <w:r w:rsidR="00DF5E95">
        <w:rPr>
          <w:sz w:val="26"/>
          <w:szCs w:val="26"/>
        </w:rPr>
        <w:t>2</w:t>
      </w:r>
      <w:r w:rsidRPr="001B2D2A">
        <w:rPr>
          <w:sz w:val="26"/>
          <w:szCs w:val="26"/>
        </w:rPr>
        <w:t xml:space="preserve"> rīcības virzienu īstenošanas gaitu, kā arī sasniegtajiem rezultātiem. Informatīvajam ziņojumam pievienots pielikums</w:t>
      </w:r>
      <w:r w:rsidR="001B4666" w:rsidRPr="001B2D2A">
        <w:rPr>
          <w:sz w:val="26"/>
          <w:szCs w:val="26"/>
        </w:rPr>
        <w:t>, kas ietver informāciju par plānoto uzdevumu/pasākumu izpildes rezultātiem</w:t>
      </w:r>
    </w:p>
    <w:p w14:paraId="63E7EBA4" w14:textId="2023F7ED" w:rsidR="00C76EB2" w:rsidRPr="001B2D2A" w:rsidRDefault="00C76EB2" w:rsidP="00C76EB2">
      <w:pPr>
        <w:rPr>
          <w:sz w:val="26"/>
          <w:szCs w:val="26"/>
        </w:rPr>
      </w:pPr>
      <w:r w:rsidRPr="001B2D2A">
        <w:rPr>
          <w:sz w:val="26"/>
          <w:szCs w:val="26"/>
        </w:rPr>
        <w:t>Informatīvais ziņojums tapis sadarbībā ar pamatnostādņu izpildē iesaistītajām institūcijām, apkopojot to sniegto informāciju par pamatnostādnēs ietverto uzdevumu un pasākumu izpildi, kā arī sasniegtajiem rezultātiem visā pamatnostādņu darbības periodā.</w:t>
      </w:r>
    </w:p>
    <w:p w14:paraId="79BCD7AF" w14:textId="757F41A1" w:rsidR="00911B6B" w:rsidRDefault="00911B6B" w:rsidP="00911B6B">
      <w:pPr>
        <w:rPr>
          <w:sz w:val="26"/>
          <w:szCs w:val="26"/>
        </w:rPr>
      </w:pPr>
    </w:p>
    <w:p w14:paraId="768525E6" w14:textId="76D6B72B" w:rsidR="000F678F" w:rsidRPr="001B2D2A" w:rsidRDefault="00BD0029" w:rsidP="00911B6B">
      <w:pPr>
        <w:pStyle w:val="Virsraksts1"/>
        <w:ind w:firstLine="0"/>
        <w:rPr>
          <w:sz w:val="26"/>
          <w:szCs w:val="26"/>
        </w:rPr>
      </w:pPr>
      <w:bookmarkStart w:id="2" w:name="_Toc178163485"/>
      <w:r>
        <w:rPr>
          <w:sz w:val="26"/>
          <w:szCs w:val="26"/>
        </w:rPr>
        <w:t>2</w:t>
      </w:r>
      <w:r w:rsidR="000F678F" w:rsidRPr="001B2D2A">
        <w:rPr>
          <w:sz w:val="26"/>
          <w:szCs w:val="26"/>
        </w:rPr>
        <w:t>. </w:t>
      </w:r>
      <w:r w:rsidR="001D6AC6" w:rsidRPr="001B2D2A">
        <w:rPr>
          <w:sz w:val="26"/>
          <w:szCs w:val="26"/>
        </w:rPr>
        <w:t>P</w:t>
      </w:r>
      <w:r w:rsidR="000F678F" w:rsidRPr="001B2D2A">
        <w:rPr>
          <w:sz w:val="26"/>
          <w:szCs w:val="26"/>
        </w:rPr>
        <w:t xml:space="preserve">amatnostādņu uzdevumu un </w:t>
      </w:r>
      <w:r w:rsidR="00AA1574" w:rsidRPr="001B2D2A">
        <w:rPr>
          <w:sz w:val="26"/>
          <w:szCs w:val="26"/>
        </w:rPr>
        <w:t>p</w:t>
      </w:r>
      <w:r w:rsidR="000F678F" w:rsidRPr="001B2D2A">
        <w:rPr>
          <w:sz w:val="26"/>
          <w:szCs w:val="26"/>
        </w:rPr>
        <w:t>lāna pasākumu izpild</w:t>
      </w:r>
      <w:r w:rsidR="00FA0B60" w:rsidRPr="001B2D2A">
        <w:rPr>
          <w:sz w:val="26"/>
          <w:szCs w:val="26"/>
        </w:rPr>
        <w:t>e</w:t>
      </w:r>
      <w:bookmarkEnd w:id="2"/>
    </w:p>
    <w:p w14:paraId="6D0BD712" w14:textId="50FAB322" w:rsidR="000F678F" w:rsidRPr="001B2D2A" w:rsidRDefault="000F678F" w:rsidP="000A7006">
      <w:pPr>
        <w:rPr>
          <w:sz w:val="26"/>
          <w:szCs w:val="26"/>
        </w:rPr>
      </w:pPr>
    </w:p>
    <w:p w14:paraId="039522B2" w14:textId="113B508F" w:rsidR="00384D5A" w:rsidRPr="001B2D2A" w:rsidRDefault="00557810" w:rsidP="006E49A7">
      <w:pPr>
        <w:rPr>
          <w:sz w:val="26"/>
          <w:szCs w:val="26"/>
        </w:rPr>
      </w:pPr>
      <w:r w:rsidRPr="001B2D2A">
        <w:rPr>
          <w:sz w:val="26"/>
          <w:szCs w:val="26"/>
        </w:rPr>
        <w:t xml:space="preserve">Šajā sadaļā ietverts </w:t>
      </w:r>
      <w:r w:rsidR="00F03194" w:rsidRPr="001B2D2A">
        <w:rPr>
          <w:sz w:val="26"/>
          <w:szCs w:val="26"/>
        </w:rPr>
        <w:t>šī informatīvā ziņojuma</w:t>
      </w:r>
      <w:r w:rsidR="00990104" w:rsidRPr="001B2D2A">
        <w:rPr>
          <w:sz w:val="26"/>
          <w:szCs w:val="26"/>
        </w:rPr>
        <w:t xml:space="preserve"> pielikuma </w:t>
      </w:r>
      <w:r w:rsidR="00E83C84" w:rsidRPr="001B2D2A">
        <w:rPr>
          <w:sz w:val="26"/>
          <w:szCs w:val="26"/>
        </w:rPr>
        <w:t>"</w:t>
      </w:r>
      <w:r w:rsidR="00990104" w:rsidRPr="001B2D2A">
        <w:rPr>
          <w:sz w:val="26"/>
          <w:szCs w:val="26"/>
        </w:rPr>
        <w:t>Maksātnespējas politikas attīstības pamatnostādņu 2016.–2020. gadam uzdevumu un to īstenošanas plāna pasākumu izpilde</w:t>
      </w:r>
      <w:r w:rsidR="00E83C84" w:rsidRPr="001B2D2A">
        <w:rPr>
          <w:sz w:val="26"/>
          <w:szCs w:val="26"/>
        </w:rPr>
        <w:t>"</w:t>
      </w:r>
      <w:r w:rsidR="00990104" w:rsidRPr="001B2D2A">
        <w:rPr>
          <w:sz w:val="26"/>
          <w:szCs w:val="26"/>
        </w:rPr>
        <w:t xml:space="preserve"> kopsavilkums.</w:t>
      </w:r>
    </w:p>
    <w:p w14:paraId="37F38F95" w14:textId="5A89EC31" w:rsidR="00010917" w:rsidRPr="001B2D2A" w:rsidRDefault="00E31069" w:rsidP="00161E34">
      <w:pPr>
        <w:rPr>
          <w:sz w:val="26"/>
          <w:szCs w:val="26"/>
        </w:rPr>
      </w:pPr>
      <w:r w:rsidRPr="001B2D2A">
        <w:rPr>
          <w:sz w:val="26"/>
          <w:szCs w:val="26"/>
        </w:rPr>
        <w:t xml:space="preserve">Lai veicinātu, ka </w:t>
      </w:r>
      <w:r w:rsidRPr="001B2D2A">
        <w:rPr>
          <w:b/>
          <w:sz w:val="26"/>
          <w:szCs w:val="26"/>
        </w:rPr>
        <w:t>uzņēmumi, izmantojot TAP me</w:t>
      </w:r>
      <w:r w:rsidR="00C93A01" w:rsidRPr="001B2D2A">
        <w:rPr>
          <w:b/>
          <w:sz w:val="26"/>
          <w:szCs w:val="26"/>
        </w:rPr>
        <w:t>hānismus, atgūst maksātspēju</w:t>
      </w:r>
      <w:r w:rsidR="00C93A01" w:rsidRPr="001B2D2A">
        <w:rPr>
          <w:sz w:val="26"/>
          <w:szCs w:val="26"/>
        </w:rPr>
        <w:t xml:space="preserve">, </w:t>
      </w:r>
      <w:r w:rsidR="006F341E" w:rsidRPr="001B2D2A">
        <w:rPr>
          <w:sz w:val="26"/>
          <w:szCs w:val="26"/>
        </w:rPr>
        <w:t>pilnveidots TAP regulējums, ar grozījumiem Maksātnespējas likumā ieviešot</w:t>
      </w:r>
      <w:r w:rsidR="00F92EF0" w:rsidRPr="001B2D2A">
        <w:rPr>
          <w:sz w:val="26"/>
          <w:szCs w:val="26"/>
        </w:rPr>
        <w:t xml:space="preserve"> uzraugošās personas institūtu</w:t>
      </w:r>
      <w:r w:rsidR="00AE43B6" w:rsidRPr="001B2D2A">
        <w:rPr>
          <w:sz w:val="26"/>
          <w:szCs w:val="26"/>
        </w:rPr>
        <w:t xml:space="preserve">, </w:t>
      </w:r>
      <w:r w:rsidR="001E49A8" w:rsidRPr="001B2D2A">
        <w:rPr>
          <w:sz w:val="26"/>
          <w:szCs w:val="26"/>
        </w:rPr>
        <w:t xml:space="preserve">kā arī paredzot kreditora tiesības </w:t>
      </w:r>
      <w:r w:rsidR="00DD0DA2" w:rsidRPr="001B2D2A">
        <w:rPr>
          <w:sz w:val="26"/>
          <w:szCs w:val="26"/>
        </w:rPr>
        <w:t xml:space="preserve">lūgt zvērināta revidenta atzinumu par vērā neņemtajiem iebildumiem un </w:t>
      </w:r>
      <w:r w:rsidR="00ED19E6" w:rsidRPr="001B2D2A">
        <w:rPr>
          <w:sz w:val="26"/>
          <w:szCs w:val="26"/>
        </w:rPr>
        <w:t>nosakot, ka par uzraugošās personas atlīdzību ir jāvienojas ar kreditoriem.</w:t>
      </w:r>
      <w:r w:rsidR="00A11976" w:rsidRPr="001B2D2A">
        <w:rPr>
          <w:sz w:val="26"/>
          <w:szCs w:val="26"/>
        </w:rPr>
        <w:t xml:space="preserve"> Plašas izmaiņas TAP regulējumā tika ieviestas </w:t>
      </w:r>
      <w:r w:rsidR="00BF5016" w:rsidRPr="001B2D2A">
        <w:rPr>
          <w:sz w:val="26"/>
          <w:szCs w:val="26"/>
        </w:rPr>
        <w:t>2023.</w:t>
      </w:r>
      <w:r w:rsidR="0057426F">
        <w:rPr>
          <w:sz w:val="26"/>
          <w:szCs w:val="26"/>
        </w:rPr>
        <w:t> </w:t>
      </w:r>
      <w:r w:rsidR="00BF5016" w:rsidRPr="001B2D2A">
        <w:rPr>
          <w:sz w:val="26"/>
          <w:szCs w:val="26"/>
        </w:rPr>
        <w:t>gadā, ieviešot Direktīvu.</w:t>
      </w:r>
      <w:r w:rsidR="00FD6CE6" w:rsidRPr="001B2D2A">
        <w:rPr>
          <w:sz w:val="26"/>
          <w:szCs w:val="26"/>
        </w:rPr>
        <w:t xml:space="preserve"> Veiktas izmaiņas TAP </w:t>
      </w:r>
      <w:r w:rsidR="00EE3639" w:rsidRPr="001B2D2A">
        <w:rPr>
          <w:sz w:val="26"/>
          <w:szCs w:val="26"/>
        </w:rPr>
        <w:t>īstenošanas</w:t>
      </w:r>
      <w:r w:rsidR="00FD6CE6" w:rsidRPr="001B2D2A">
        <w:rPr>
          <w:sz w:val="26"/>
          <w:szCs w:val="26"/>
        </w:rPr>
        <w:t xml:space="preserve"> pagarināšanā, </w:t>
      </w:r>
      <w:r w:rsidR="00F46A21" w:rsidRPr="001B2D2A">
        <w:rPr>
          <w:sz w:val="26"/>
          <w:szCs w:val="26"/>
        </w:rPr>
        <w:t>nosakot</w:t>
      </w:r>
      <w:r w:rsidR="00FD6CE6" w:rsidRPr="001B2D2A">
        <w:rPr>
          <w:sz w:val="26"/>
          <w:szCs w:val="26"/>
        </w:rPr>
        <w:t xml:space="preserve">, ka </w:t>
      </w:r>
      <w:r w:rsidR="00F46A21" w:rsidRPr="001B2D2A">
        <w:rPr>
          <w:sz w:val="26"/>
          <w:szCs w:val="26"/>
        </w:rPr>
        <w:t>TAP īstenošanas termiņu var noteikt ilgāku, bet ne ilgāku par četriem gadiem, šādu nepieciešamību izskaidrojot TAP pasākumu plānā.</w:t>
      </w:r>
      <w:r w:rsidR="001C058E" w:rsidRPr="001B2D2A">
        <w:rPr>
          <w:sz w:val="26"/>
          <w:szCs w:val="26"/>
        </w:rPr>
        <w:t xml:space="preserve"> Tika fundamentāli pārskatīta TAP uzraugošās personas loma, turpmāk šo </w:t>
      </w:r>
      <w:r w:rsidR="00407C39" w:rsidRPr="001B2D2A">
        <w:rPr>
          <w:sz w:val="26"/>
          <w:szCs w:val="26"/>
        </w:rPr>
        <w:t>profesiju fokusējot uz zināšanām finanšu jomā.</w:t>
      </w:r>
    </w:p>
    <w:p w14:paraId="735C9C36" w14:textId="203B0E07" w:rsidR="00023D96" w:rsidRPr="001B2D2A" w:rsidRDefault="00C264CA" w:rsidP="00147C23">
      <w:pPr>
        <w:rPr>
          <w:sz w:val="26"/>
          <w:szCs w:val="26"/>
        </w:rPr>
      </w:pPr>
      <w:r w:rsidRPr="001B2D2A">
        <w:rPr>
          <w:b/>
          <w:sz w:val="26"/>
          <w:szCs w:val="26"/>
        </w:rPr>
        <w:t>Kreditoru maksimālas saistību a</w:t>
      </w:r>
      <w:r w:rsidR="00221FC1" w:rsidRPr="001B2D2A">
        <w:rPr>
          <w:b/>
          <w:sz w:val="26"/>
          <w:szCs w:val="26"/>
        </w:rPr>
        <w:t xml:space="preserve">pmierināšanas un ekonomiski vērtīgo aktīvu atgriešanas ekonomiskajā apritē </w:t>
      </w:r>
      <w:r w:rsidR="00221FC1" w:rsidRPr="001B2D2A">
        <w:rPr>
          <w:sz w:val="26"/>
          <w:szCs w:val="26"/>
        </w:rPr>
        <w:t xml:space="preserve">nolūkos </w:t>
      </w:r>
      <w:r w:rsidR="00841711" w:rsidRPr="001B2D2A">
        <w:rPr>
          <w:sz w:val="26"/>
          <w:szCs w:val="26"/>
        </w:rPr>
        <w:t>veikti grozījumi Krimināllikum</w:t>
      </w:r>
      <w:r w:rsidR="00946FF2" w:rsidRPr="001B2D2A">
        <w:rPr>
          <w:sz w:val="26"/>
          <w:szCs w:val="26"/>
        </w:rPr>
        <w:t xml:space="preserve">a </w:t>
      </w:r>
      <w:r w:rsidR="002778C0" w:rsidRPr="001B2D2A">
        <w:rPr>
          <w:sz w:val="26"/>
          <w:szCs w:val="26"/>
        </w:rPr>
        <w:t>215. un 215.</w:t>
      </w:r>
      <w:r w:rsidR="002778C0" w:rsidRPr="001B2D2A">
        <w:rPr>
          <w:sz w:val="26"/>
          <w:szCs w:val="26"/>
          <w:vertAlign w:val="superscript"/>
        </w:rPr>
        <w:t>1</w:t>
      </w:r>
      <w:r w:rsidR="002778C0" w:rsidRPr="001B2D2A">
        <w:rPr>
          <w:sz w:val="26"/>
          <w:szCs w:val="26"/>
        </w:rPr>
        <w:t> pantā</w:t>
      </w:r>
      <w:r w:rsidR="00946FF2" w:rsidRPr="001B2D2A">
        <w:rPr>
          <w:sz w:val="26"/>
          <w:szCs w:val="26"/>
        </w:rPr>
        <w:t>,</w:t>
      </w:r>
      <w:r w:rsidR="00023D96" w:rsidRPr="001B2D2A">
        <w:rPr>
          <w:sz w:val="26"/>
          <w:szCs w:val="26"/>
        </w:rPr>
        <w:t xml:space="preserve"> </w:t>
      </w:r>
      <w:proofErr w:type="spellStart"/>
      <w:r w:rsidR="00023D96" w:rsidRPr="001B2D2A">
        <w:rPr>
          <w:sz w:val="26"/>
          <w:szCs w:val="26"/>
        </w:rPr>
        <w:t>dekriminalizē</w:t>
      </w:r>
      <w:r w:rsidR="00946FF2" w:rsidRPr="001B2D2A">
        <w:rPr>
          <w:sz w:val="26"/>
          <w:szCs w:val="26"/>
        </w:rPr>
        <w:t>jot</w:t>
      </w:r>
      <w:proofErr w:type="spellEnd"/>
      <w:r w:rsidR="002778C0" w:rsidRPr="001B2D2A">
        <w:rPr>
          <w:sz w:val="26"/>
          <w:szCs w:val="26"/>
        </w:rPr>
        <w:t xml:space="preserve"> vairākas darbības, kas nesasniedz </w:t>
      </w:r>
      <w:r w:rsidR="000215A3" w:rsidRPr="001B2D2A">
        <w:rPr>
          <w:sz w:val="26"/>
          <w:szCs w:val="26"/>
        </w:rPr>
        <w:t>kriminālatbildības līmeni. Tādē</w:t>
      </w:r>
      <w:r w:rsidR="001376D7" w:rsidRPr="001B2D2A">
        <w:rPr>
          <w:sz w:val="26"/>
          <w:szCs w:val="26"/>
        </w:rPr>
        <w:t xml:space="preserve">jādi ne tikai </w:t>
      </w:r>
      <w:r w:rsidR="00826244" w:rsidRPr="001B2D2A">
        <w:rPr>
          <w:sz w:val="26"/>
          <w:szCs w:val="26"/>
        </w:rPr>
        <w:t>atslogot</w:t>
      </w:r>
      <w:r w:rsidR="00F25375" w:rsidRPr="001B2D2A">
        <w:rPr>
          <w:sz w:val="26"/>
          <w:szCs w:val="26"/>
        </w:rPr>
        <w:t>a</w:t>
      </w:r>
      <w:r w:rsidR="00EE0B1C" w:rsidRPr="001B2D2A">
        <w:rPr>
          <w:sz w:val="26"/>
          <w:szCs w:val="26"/>
        </w:rPr>
        <w:t xml:space="preserve"> </w:t>
      </w:r>
      <w:r w:rsidR="003B65CA">
        <w:rPr>
          <w:sz w:val="26"/>
          <w:szCs w:val="26"/>
        </w:rPr>
        <w:t>VP</w:t>
      </w:r>
      <w:r w:rsidR="00EE0B1C" w:rsidRPr="001B2D2A">
        <w:rPr>
          <w:sz w:val="26"/>
          <w:szCs w:val="26"/>
        </w:rPr>
        <w:t xml:space="preserve">, kas veicina </w:t>
      </w:r>
      <w:r w:rsidR="001376D7" w:rsidRPr="001B2D2A">
        <w:rPr>
          <w:sz w:val="26"/>
          <w:szCs w:val="26"/>
        </w:rPr>
        <w:t>efekt</w:t>
      </w:r>
      <w:r w:rsidR="00826244" w:rsidRPr="001B2D2A">
        <w:rPr>
          <w:sz w:val="26"/>
          <w:szCs w:val="26"/>
        </w:rPr>
        <w:t>īvāku</w:t>
      </w:r>
      <w:r w:rsidR="001376D7" w:rsidRPr="001B2D2A">
        <w:rPr>
          <w:sz w:val="26"/>
          <w:szCs w:val="26"/>
        </w:rPr>
        <w:t xml:space="preserve"> kriminālprocesu izskatīšan</w:t>
      </w:r>
      <w:r w:rsidR="00DE69AF" w:rsidRPr="001B2D2A">
        <w:rPr>
          <w:sz w:val="26"/>
          <w:szCs w:val="26"/>
        </w:rPr>
        <w:t>u</w:t>
      </w:r>
      <w:r w:rsidR="00826244" w:rsidRPr="001B2D2A">
        <w:rPr>
          <w:sz w:val="26"/>
          <w:szCs w:val="26"/>
        </w:rPr>
        <w:t xml:space="preserve"> par </w:t>
      </w:r>
      <w:r w:rsidR="0057426F">
        <w:rPr>
          <w:sz w:val="26"/>
          <w:szCs w:val="26"/>
        </w:rPr>
        <w:t>būtiskākām</w:t>
      </w:r>
      <w:r w:rsidR="00826244" w:rsidRPr="001B2D2A">
        <w:rPr>
          <w:sz w:val="26"/>
          <w:szCs w:val="26"/>
        </w:rPr>
        <w:t xml:space="preserve"> darbībām</w:t>
      </w:r>
      <w:r w:rsidR="001376D7" w:rsidRPr="001B2D2A">
        <w:rPr>
          <w:sz w:val="26"/>
          <w:szCs w:val="26"/>
        </w:rPr>
        <w:t xml:space="preserve">, bet arī </w:t>
      </w:r>
      <w:r w:rsidR="00826244" w:rsidRPr="001B2D2A">
        <w:rPr>
          <w:sz w:val="26"/>
          <w:szCs w:val="26"/>
        </w:rPr>
        <w:t>nodrošin</w:t>
      </w:r>
      <w:r w:rsidR="00F25375" w:rsidRPr="001B2D2A">
        <w:rPr>
          <w:sz w:val="26"/>
          <w:szCs w:val="26"/>
        </w:rPr>
        <w:t>āta</w:t>
      </w:r>
      <w:r w:rsidR="00826244" w:rsidRPr="001B2D2A">
        <w:rPr>
          <w:sz w:val="26"/>
          <w:szCs w:val="26"/>
        </w:rPr>
        <w:t xml:space="preserve"> </w:t>
      </w:r>
      <w:r w:rsidR="00F25375" w:rsidRPr="001B2D2A">
        <w:rPr>
          <w:sz w:val="26"/>
          <w:szCs w:val="26"/>
        </w:rPr>
        <w:t xml:space="preserve">augstāka </w:t>
      </w:r>
      <w:r w:rsidR="00826244" w:rsidRPr="001B2D2A">
        <w:rPr>
          <w:sz w:val="26"/>
          <w:szCs w:val="26"/>
        </w:rPr>
        <w:t>atbildības neizbēgamīb</w:t>
      </w:r>
      <w:r w:rsidR="00F25375" w:rsidRPr="001B2D2A">
        <w:rPr>
          <w:sz w:val="26"/>
          <w:szCs w:val="26"/>
        </w:rPr>
        <w:t>a</w:t>
      </w:r>
      <w:r w:rsidR="00826244" w:rsidRPr="001B2D2A">
        <w:rPr>
          <w:sz w:val="26"/>
          <w:szCs w:val="26"/>
        </w:rPr>
        <w:t xml:space="preserve"> </w:t>
      </w:r>
      <w:r w:rsidR="000124D8" w:rsidRPr="001B2D2A">
        <w:rPr>
          <w:sz w:val="26"/>
          <w:szCs w:val="26"/>
        </w:rPr>
        <w:t xml:space="preserve">arī par mazāk kaitīgām darbībām, tā kā personu saukšana pie atbildības administratīvā kārtībā </w:t>
      </w:r>
      <w:r w:rsidR="00946FF2" w:rsidRPr="001B2D2A">
        <w:rPr>
          <w:sz w:val="26"/>
          <w:szCs w:val="26"/>
        </w:rPr>
        <w:t>ir sasniedzama ātrāk.</w:t>
      </w:r>
    </w:p>
    <w:p w14:paraId="3925505B" w14:textId="57694628" w:rsidR="00271FD1" w:rsidRPr="001B2D2A" w:rsidRDefault="003B65CA" w:rsidP="00E705FE">
      <w:pPr>
        <w:rPr>
          <w:sz w:val="26"/>
          <w:szCs w:val="26"/>
        </w:rPr>
      </w:pPr>
      <w:r>
        <w:rPr>
          <w:sz w:val="26"/>
          <w:szCs w:val="26"/>
        </w:rPr>
        <w:t>VP</w:t>
      </w:r>
      <w:r w:rsidR="00271FD1" w:rsidRPr="001B2D2A">
        <w:rPr>
          <w:sz w:val="26"/>
          <w:szCs w:val="26"/>
        </w:rPr>
        <w:t xml:space="preserve"> regulāri rīko</w:t>
      </w:r>
      <w:r w:rsidR="00C42F7A" w:rsidRPr="001B2D2A">
        <w:rPr>
          <w:sz w:val="26"/>
          <w:szCs w:val="26"/>
        </w:rPr>
        <w:t>j</w:t>
      </w:r>
      <w:r w:rsidR="0057426F">
        <w:rPr>
          <w:sz w:val="26"/>
          <w:szCs w:val="26"/>
        </w:rPr>
        <w:t>a</w:t>
      </w:r>
      <w:r w:rsidR="008731C1" w:rsidRPr="001B2D2A">
        <w:rPr>
          <w:sz w:val="26"/>
          <w:szCs w:val="26"/>
        </w:rPr>
        <w:t xml:space="preserve"> apmācības par </w:t>
      </w:r>
      <w:r w:rsidR="005D058E" w:rsidRPr="001B2D2A">
        <w:rPr>
          <w:sz w:val="26"/>
          <w:szCs w:val="26"/>
        </w:rPr>
        <w:t>noziedzīgu nodarījumu izmeklēšanu maksātnespējas jomā.</w:t>
      </w:r>
      <w:r w:rsidR="0072041D" w:rsidRPr="001B2D2A">
        <w:rPr>
          <w:sz w:val="26"/>
          <w:szCs w:val="26"/>
        </w:rPr>
        <w:t xml:space="preserve"> </w:t>
      </w:r>
      <w:r w:rsidR="00C42F7A" w:rsidRPr="001B2D2A">
        <w:rPr>
          <w:sz w:val="26"/>
          <w:szCs w:val="26"/>
        </w:rPr>
        <w:t xml:space="preserve">Plāna izpildes periodā notika 5 šādi pasākumi. </w:t>
      </w:r>
      <w:r w:rsidR="00FA081B" w:rsidRPr="001B2D2A">
        <w:rPr>
          <w:sz w:val="26"/>
          <w:szCs w:val="26"/>
        </w:rPr>
        <w:t xml:space="preserve">Kopš 2016. gada ik gadu tika uzsākti ne mazāk kā 19 kriminālprocesi </w:t>
      </w:r>
      <w:r w:rsidR="0072041D" w:rsidRPr="001B2D2A">
        <w:rPr>
          <w:sz w:val="26"/>
          <w:szCs w:val="26"/>
        </w:rPr>
        <w:t>maksātnespējas</w:t>
      </w:r>
      <w:r w:rsidR="00FA081B" w:rsidRPr="001B2D2A">
        <w:rPr>
          <w:sz w:val="26"/>
          <w:szCs w:val="26"/>
        </w:rPr>
        <w:t xml:space="preserve"> jomā</w:t>
      </w:r>
      <w:r w:rsidR="0072041D" w:rsidRPr="001B2D2A">
        <w:rPr>
          <w:sz w:val="26"/>
          <w:szCs w:val="26"/>
        </w:rPr>
        <w:t>.</w:t>
      </w:r>
      <w:r w:rsidR="00C42F7A" w:rsidRPr="001B2D2A">
        <w:rPr>
          <w:sz w:val="26"/>
          <w:szCs w:val="26"/>
        </w:rPr>
        <w:t xml:space="preserve"> K</w:t>
      </w:r>
      <w:r w:rsidR="006C6822" w:rsidRPr="001B2D2A">
        <w:rPr>
          <w:sz w:val="26"/>
          <w:szCs w:val="26"/>
        </w:rPr>
        <w:t>o</w:t>
      </w:r>
      <w:r w:rsidR="00C42F7A" w:rsidRPr="001B2D2A">
        <w:rPr>
          <w:sz w:val="26"/>
          <w:szCs w:val="26"/>
        </w:rPr>
        <w:t xml:space="preserve">pumā </w:t>
      </w:r>
      <w:r w:rsidR="006C6822" w:rsidRPr="001B2D2A">
        <w:rPr>
          <w:sz w:val="26"/>
          <w:szCs w:val="26"/>
        </w:rPr>
        <w:t>novērtējuma</w:t>
      </w:r>
      <w:r w:rsidR="00C42F7A" w:rsidRPr="001B2D2A">
        <w:rPr>
          <w:sz w:val="26"/>
          <w:szCs w:val="26"/>
        </w:rPr>
        <w:t xml:space="preserve"> periodā tika uzsākti 189 kriminālprocesi par noziedzīgiem nodarījumiem</w:t>
      </w:r>
      <w:r w:rsidR="00E705FE" w:rsidRPr="001B2D2A">
        <w:rPr>
          <w:sz w:val="26"/>
          <w:szCs w:val="26"/>
        </w:rPr>
        <w:t xml:space="preserve">, kas </w:t>
      </w:r>
      <w:r w:rsidR="006C6822" w:rsidRPr="001B2D2A">
        <w:rPr>
          <w:sz w:val="26"/>
          <w:szCs w:val="26"/>
        </w:rPr>
        <w:t>paredzēti</w:t>
      </w:r>
      <w:r w:rsidR="00E705FE" w:rsidRPr="001B2D2A">
        <w:rPr>
          <w:sz w:val="26"/>
          <w:szCs w:val="26"/>
        </w:rPr>
        <w:t xml:space="preserve"> Krimināllikuma</w:t>
      </w:r>
      <w:r w:rsidR="009D559B" w:rsidRPr="001B2D2A">
        <w:rPr>
          <w:sz w:val="26"/>
          <w:szCs w:val="26"/>
        </w:rPr>
        <w:t xml:space="preserve"> </w:t>
      </w:r>
      <w:r w:rsidR="00E705FE" w:rsidRPr="001B2D2A">
        <w:rPr>
          <w:sz w:val="26"/>
          <w:szCs w:val="26"/>
        </w:rPr>
        <w:t>213., 214., 215. vai 215</w:t>
      </w:r>
      <w:r w:rsidR="009D559B" w:rsidRPr="001B2D2A">
        <w:rPr>
          <w:sz w:val="26"/>
          <w:szCs w:val="26"/>
        </w:rPr>
        <w:t>.</w:t>
      </w:r>
      <w:r w:rsidR="00E705FE" w:rsidRPr="001B2D2A">
        <w:rPr>
          <w:sz w:val="26"/>
          <w:szCs w:val="26"/>
          <w:vertAlign w:val="superscript"/>
        </w:rPr>
        <w:t>1</w:t>
      </w:r>
      <w:r w:rsidR="009D559B" w:rsidRPr="001B2D2A">
        <w:rPr>
          <w:sz w:val="26"/>
          <w:szCs w:val="26"/>
        </w:rPr>
        <w:t> </w:t>
      </w:r>
      <w:r w:rsidR="00E705FE" w:rsidRPr="001B2D2A">
        <w:rPr>
          <w:sz w:val="26"/>
          <w:szCs w:val="26"/>
        </w:rPr>
        <w:t>pant</w:t>
      </w:r>
      <w:r w:rsidR="0057426F">
        <w:rPr>
          <w:sz w:val="26"/>
          <w:szCs w:val="26"/>
        </w:rPr>
        <w:t>ā</w:t>
      </w:r>
      <w:r w:rsidR="00C42F7A" w:rsidRPr="001B2D2A">
        <w:rPr>
          <w:sz w:val="26"/>
          <w:szCs w:val="26"/>
        </w:rPr>
        <w:t>.</w:t>
      </w:r>
    </w:p>
    <w:p w14:paraId="3FB4717C" w14:textId="10D2DCBC" w:rsidR="001C1A9F" w:rsidRPr="001B2D2A" w:rsidRDefault="001C1A9F" w:rsidP="001C1A9F">
      <w:pPr>
        <w:rPr>
          <w:sz w:val="26"/>
          <w:szCs w:val="26"/>
        </w:rPr>
      </w:pPr>
      <w:r w:rsidRPr="001B2D2A">
        <w:rPr>
          <w:sz w:val="26"/>
          <w:szCs w:val="26"/>
        </w:rPr>
        <w:t>Lai gan plānā bija paredzēts nodo</w:t>
      </w:r>
      <w:r w:rsidR="00911B6B">
        <w:rPr>
          <w:sz w:val="26"/>
          <w:szCs w:val="26"/>
        </w:rPr>
        <w:t>t</w:t>
      </w:r>
      <w:r w:rsidRPr="001B2D2A">
        <w:rPr>
          <w:sz w:val="26"/>
          <w:szCs w:val="26"/>
        </w:rPr>
        <w:t xml:space="preserve"> administratīvās sodīšanas funkciju par maksātnespējas procesa pieteikuma neiesniegšanu MKD, likumdošanas procesā šāds </w:t>
      </w:r>
      <w:r w:rsidR="00412EDD">
        <w:rPr>
          <w:sz w:val="26"/>
          <w:szCs w:val="26"/>
        </w:rPr>
        <w:t>risinājums</w:t>
      </w:r>
      <w:r w:rsidR="00412EDD" w:rsidRPr="001B2D2A">
        <w:rPr>
          <w:sz w:val="26"/>
          <w:szCs w:val="26"/>
        </w:rPr>
        <w:t xml:space="preserve"> </w:t>
      </w:r>
      <w:r w:rsidRPr="001B2D2A">
        <w:rPr>
          <w:sz w:val="26"/>
          <w:szCs w:val="26"/>
        </w:rPr>
        <w:t xml:space="preserve">neguva atbalstu Saeimas Juridiskajā komisijā. Tādējādi šādas sodīšanas funkcijas tika piešķirtas vienīgi VID. Vienlaikus par administratīvajiem pārkāpumiem maksātnespējas jomā noteiktais soda apmērs tika palielināts. </w:t>
      </w:r>
      <w:r w:rsidR="0057426F">
        <w:rPr>
          <w:sz w:val="26"/>
          <w:szCs w:val="26"/>
        </w:rPr>
        <w:t xml:space="preserve">No </w:t>
      </w:r>
      <w:r w:rsidRPr="001B2D2A">
        <w:rPr>
          <w:sz w:val="26"/>
          <w:szCs w:val="26"/>
        </w:rPr>
        <w:t>2016.</w:t>
      </w:r>
      <w:r w:rsidR="00E96C41">
        <w:rPr>
          <w:sz w:val="26"/>
          <w:szCs w:val="26"/>
        </w:rPr>
        <w:t> </w:t>
      </w:r>
      <w:r w:rsidRPr="001B2D2A">
        <w:rPr>
          <w:sz w:val="26"/>
          <w:szCs w:val="26"/>
        </w:rPr>
        <w:t>gada 1.</w:t>
      </w:r>
      <w:r w:rsidR="00A57F31">
        <w:rPr>
          <w:sz w:val="26"/>
          <w:szCs w:val="26"/>
        </w:rPr>
        <w:t> </w:t>
      </w:r>
      <w:r w:rsidRPr="001B2D2A">
        <w:rPr>
          <w:sz w:val="26"/>
          <w:szCs w:val="26"/>
        </w:rPr>
        <w:t>janvāra līdz 2023.</w:t>
      </w:r>
      <w:r w:rsidR="00E96C41">
        <w:rPr>
          <w:sz w:val="26"/>
          <w:szCs w:val="26"/>
        </w:rPr>
        <w:t> </w:t>
      </w:r>
      <w:r w:rsidRPr="001B2D2A">
        <w:rPr>
          <w:sz w:val="26"/>
          <w:szCs w:val="26"/>
        </w:rPr>
        <w:t>gada 29.</w:t>
      </w:r>
      <w:r w:rsidR="00E96C41">
        <w:rPr>
          <w:sz w:val="26"/>
          <w:szCs w:val="26"/>
        </w:rPr>
        <w:t> </w:t>
      </w:r>
      <w:r w:rsidRPr="001B2D2A">
        <w:rPr>
          <w:sz w:val="26"/>
          <w:szCs w:val="26"/>
        </w:rPr>
        <w:t>martam par juridiskās personas maksātnespējas procesa pieteikumu neiesniegšanu VID 3</w:t>
      </w:r>
      <w:r w:rsidR="00E96C41">
        <w:rPr>
          <w:sz w:val="26"/>
          <w:szCs w:val="26"/>
        </w:rPr>
        <w:t> </w:t>
      </w:r>
      <w:r w:rsidRPr="001B2D2A">
        <w:rPr>
          <w:sz w:val="26"/>
          <w:szCs w:val="26"/>
        </w:rPr>
        <w:t>946 gadījumos ir pieņēmis lēmumus par naudas soda piemērošanu 1</w:t>
      </w:r>
      <w:r w:rsidR="005075B2">
        <w:rPr>
          <w:sz w:val="26"/>
          <w:szCs w:val="26"/>
        </w:rPr>
        <w:t>,</w:t>
      </w:r>
      <w:r w:rsidRPr="001B2D2A">
        <w:rPr>
          <w:sz w:val="26"/>
          <w:szCs w:val="26"/>
        </w:rPr>
        <w:t xml:space="preserve">725 </w:t>
      </w:r>
      <w:r w:rsidR="005075B2">
        <w:rPr>
          <w:sz w:val="26"/>
          <w:szCs w:val="26"/>
        </w:rPr>
        <w:t>m</w:t>
      </w:r>
      <w:r w:rsidR="00087057">
        <w:rPr>
          <w:sz w:val="26"/>
          <w:szCs w:val="26"/>
        </w:rPr>
        <w:t>ilj</w:t>
      </w:r>
      <w:r w:rsidR="005075B2">
        <w:rPr>
          <w:sz w:val="26"/>
          <w:szCs w:val="26"/>
        </w:rPr>
        <w:t>.</w:t>
      </w:r>
      <w:r w:rsidRPr="001B2D2A">
        <w:rPr>
          <w:sz w:val="26"/>
          <w:szCs w:val="26"/>
        </w:rPr>
        <w:t xml:space="preserve"> </w:t>
      </w:r>
      <w:proofErr w:type="spellStart"/>
      <w:r w:rsidR="00087057" w:rsidRPr="00087057">
        <w:rPr>
          <w:i/>
          <w:iCs/>
          <w:sz w:val="26"/>
          <w:szCs w:val="26"/>
        </w:rPr>
        <w:t>euro</w:t>
      </w:r>
      <w:proofErr w:type="spellEnd"/>
      <w:r w:rsidRPr="001B2D2A">
        <w:rPr>
          <w:sz w:val="26"/>
          <w:szCs w:val="26"/>
        </w:rPr>
        <w:t xml:space="preserve"> apmērā.</w:t>
      </w:r>
    </w:p>
    <w:p w14:paraId="7A4573C5" w14:textId="4D2EB97E" w:rsidR="00126391" w:rsidRPr="001B2D2A" w:rsidRDefault="005F12D3" w:rsidP="00126391">
      <w:pPr>
        <w:rPr>
          <w:sz w:val="26"/>
          <w:szCs w:val="26"/>
        </w:rPr>
      </w:pPr>
      <w:r w:rsidRPr="001B2D2A">
        <w:rPr>
          <w:sz w:val="26"/>
          <w:szCs w:val="26"/>
        </w:rPr>
        <w:lastRenderedPageBreak/>
        <w:t xml:space="preserve">Tāpat novērtējuma periodā </w:t>
      </w:r>
      <w:r w:rsidR="008C140F" w:rsidRPr="001B2D2A">
        <w:rPr>
          <w:sz w:val="26"/>
          <w:szCs w:val="26"/>
        </w:rPr>
        <w:t>veikti grozījumi Maksātnespējas likumā, kreditoru prasījumu atzīšanas procesā nosakot kārtīb</w:t>
      </w:r>
      <w:r w:rsidR="00DE69AF" w:rsidRPr="001B2D2A">
        <w:rPr>
          <w:sz w:val="26"/>
          <w:szCs w:val="26"/>
        </w:rPr>
        <w:t>u</w:t>
      </w:r>
      <w:r w:rsidR="008C140F" w:rsidRPr="001B2D2A">
        <w:rPr>
          <w:sz w:val="26"/>
          <w:szCs w:val="26"/>
        </w:rPr>
        <w:t>, kā</w:t>
      </w:r>
      <w:r w:rsidR="00911B6B">
        <w:rPr>
          <w:sz w:val="26"/>
          <w:szCs w:val="26"/>
        </w:rPr>
        <w:t>dā</w:t>
      </w:r>
      <w:r w:rsidR="008C140F" w:rsidRPr="001B2D2A">
        <w:rPr>
          <w:sz w:val="26"/>
          <w:szCs w:val="26"/>
        </w:rPr>
        <w:t xml:space="preserve"> administrators efektīvi rīkojas ar viltotiem vai šķietami viltotiem dokumentiem, kā arī</w:t>
      </w:r>
      <w:r w:rsidR="00385201" w:rsidRPr="001B2D2A">
        <w:rPr>
          <w:sz w:val="26"/>
          <w:szCs w:val="26"/>
        </w:rPr>
        <w:t>,</w:t>
      </w:r>
      <w:r w:rsidR="008C140F" w:rsidRPr="001B2D2A">
        <w:rPr>
          <w:sz w:val="26"/>
          <w:szCs w:val="26"/>
        </w:rPr>
        <w:t xml:space="preserve"> piešķirot kreditoriem tiesības lūgt </w:t>
      </w:r>
      <w:r w:rsidR="0099648F" w:rsidRPr="001B2D2A">
        <w:rPr>
          <w:sz w:val="26"/>
          <w:szCs w:val="26"/>
        </w:rPr>
        <w:t xml:space="preserve">administratora darbības revīziju </w:t>
      </w:r>
      <w:r w:rsidR="00385201" w:rsidRPr="001B2D2A">
        <w:rPr>
          <w:sz w:val="26"/>
          <w:szCs w:val="26"/>
        </w:rPr>
        <w:t>konkrētā maksātnespējas procesā. Savukārt ar saistītiem grozījumiem Maksātnespējas likumā un Civilprocesa likumā juridiskās personas maksātnespējas procesā ieviesta jauna kārtība, kādā kreditoru prasījumu atzīšanas procesā izskata strīdus par tiesībām, civilprocesuālā kārtībā izskatāmus strīdus integrējot juridiskās personas maksātnespējas procesa lietā.</w:t>
      </w:r>
    </w:p>
    <w:p w14:paraId="0D4C9606" w14:textId="72066A3F" w:rsidR="00126391" w:rsidRPr="001B2D2A" w:rsidRDefault="00126391" w:rsidP="00126391">
      <w:pPr>
        <w:rPr>
          <w:sz w:val="26"/>
          <w:szCs w:val="26"/>
        </w:rPr>
      </w:pPr>
      <w:r w:rsidRPr="001B2D2A">
        <w:rPr>
          <w:sz w:val="26"/>
          <w:szCs w:val="26"/>
        </w:rPr>
        <w:t>Izstrādājot likumu "Grozījumi Maksātnespējas likumā"</w:t>
      </w:r>
      <w:r w:rsidRPr="001B2D2A">
        <w:rPr>
          <w:rStyle w:val="Vresatsauce"/>
          <w:sz w:val="26"/>
          <w:szCs w:val="26"/>
        </w:rPr>
        <w:footnoteReference w:id="8"/>
      </w:r>
      <w:r w:rsidRPr="001B2D2A">
        <w:rPr>
          <w:sz w:val="26"/>
          <w:szCs w:val="26"/>
        </w:rPr>
        <w:t>, kas stājās spēkā 2018. gada 1. jūlijā, tika izvērtēta nepieciešamība p</w:t>
      </w:r>
      <w:r w:rsidRPr="001B2D2A">
        <w:rPr>
          <w:rFonts w:eastAsia="Times New Roman"/>
          <w:sz w:val="26"/>
          <w:szCs w:val="26"/>
          <w:lang w:eastAsia="lv-LV"/>
        </w:rPr>
        <w:t>ilnveidot regulējumu par saimnieciskās darbības turpināšanu maksātnespējas procesa ietvaros, kā arī uzņēmuma kā mantas kopuma pārdošanu.</w:t>
      </w:r>
      <w:r w:rsidRPr="001B2D2A">
        <w:rPr>
          <w:sz w:val="26"/>
          <w:szCs w:val="26"/>
        </w:rPr>
        <w:t xml:space="preserve"> </w:t>
      </w:r>
      <w:proofErr w:type="spellStart"/>
      <w:r w:rsidRPr="001B2D2A">
        <w:rPr>
          <w:sz w:val="26"/>
          <w:szCs w:val="26"/>
        </w:rPr>
        <w:t>Izvērtējuma</w:t>
      </w:r>
      <w:proofErr w:type="spellEnd"/>
      <w:r w:rsidRPr="001B2D2A">
        <w:rPr>
          <w:sz w:val="26"/>
          <w:szCs w:val="26"/>
        </w:rPr>
        <w:t xml:space="preserve"> rezultātā secināts, ka nepieciešams paplašināt administratora tiesības pārdot ne tikai uzņēmumu kā mantas kopumu, bet arī uzņēmuma patstāvīgās daļas pārdošanu</w:t>
      </w:r>
      <w:r w:rsidR="0049589B">
        <w:rPr>
          <w:sz w:val="26"/>
          <w:szCs w:val="26"/>
        </w:rPr>
        <w:t>.</w:t>
      </w:r>
      <w:r w:rsidRPr="001B2D2A">
        <w:rPr>
          <w:rStyle w:val="Vresatsauce"/>
          <w:sz w:val="26"/>
          <w:szCs w:val="26"/>
        </w:rPr>
        <w:footnoteReference w:id="9"/>
      </w:r>
      <w:r w:rsidRPr="001B2D2A">
        <w:rPr>
          <w:sz w:val="26"/>
          <w:szCs w:val="26"/>
        </w:rPr>
        <w:t xml:space="preserve"> Tāpat ar grozījumiem precizēts termiņš, kādā administratoram jāizlemj par parādnieka saimnieciskās darbības turpināšanu pilnā vai ierobežotā apjomā, ja šīs darbības turpināšana ir ekonomiski pamatota, vai par tās izbeigšanu</w:t>
      </w:r>
      <w:r w:rsidR="0049589B">
        <w:rPr>
          <w:sz w:val="26"/>
          <w:szCs w:val="26"/>
        </w:rPr>
        <w:t>.</w:t>
      </w:r>
      <w:r w:rsidRPr="001B2D2A">
        <w:rPr>
          <w:rStyle w:val="Vresatsauce"/>
          <w:sz w:val="26"/>
          <w:szCs w:val="26"/>
        </w:rPr>
        <w:footnoteReference w:id="10"/>
      </w:r>
    </w:p>
    <w:p w14:paraId="1DCE3480" w14:textId="4B65A586" w:rsidR="00CD5F1F" w:rsidRPr="001B2D2A" w:rsidRDefault="00256949" w:rsidP="00147C23">
      <w:pPr>
        <w:rPr>
          <w:sz w:val="26"/>
          <w:szCs w:val="26"/>
        </w:rPr>
      </w:pPr>
      <w:r w:rsidRPr="001B2D2A">
        <w:rPr>
          <w:sz w:val="26"/>
          <w:szCs w:val="26"/>
        </w:rPr>
        <w:t>2017. gada nogalē Arhīvu likumā un likumā "Par grāmatvedību" stājās spēkā grozījumi, kā rezultātā samazināts arhīvā nododamo dokumentu skaits un tādējādi arī izmaksas. Neskatoties uz veiktajiem uzlabojumiem, dokumentu nodošana Latvijas Nacionālajā arhīvā tik un tā rada maksātnespējas procesa izmaksas. Diskusiju rezultātā secināts, ka dokumentu nodošanu arhīvā</w:t>
      </w:r>
      <w:r w:rsidRPr="001B2D2A">
        <w:rPr>
          <w:rStyle w:val="Vresatsauce"/>
          <w:sz w:val="26"/>
          <w:szCs w:val="26"/>
        </w:rPr>
        <w:footnoteReference w:id="11"/>
      </w:r>
      <w:r w:rsidRPr="001B2D2A">
        <w:rPr>
          <w:sz w:val="26"/>
          <w:szCs w:val="26"/>
        </w:rPr>
        <w:t xml:space="preserve"> ir iespējams būtiski </w:t>
      </w:r>
      <w:proofErr w:type="spellStart"/>
      <w:r w:rsidRPr="001B2D2A">
        <w:rPr>
          <w:sz w:val="26"/>
          <w:szCs w:val="26"/>
        </w:rPr>
        <w:t>efektivizēt</w:t>
      </w:r>
      <w:proofErr w:type="spellEnd"/>
      <w:r w:rsidRPr="001B2D2A">
        <w:rPr>
          <w:sz w:val="26"/>
          <w:szCs w:val="26"/>
        </w:rPr>
        <w:t xml:space="preserve"> un pilnveidot, paredzot, ka administrators maksātnespējas procesos dokumentus glabāšanai valsts arhīvam nodod bez maksas. Kā rezultātā tika veikti grozījumi Maksātnespējas likumā un </w:t>
      </w:r>
      <w:r w:rsidR="00236C6B" w:rsidRPr="001B2D2A">
        <w:rPr>
          <w:sz w:val="26"/>
          <w:szCs w:val="26"/>
        </w:rPr>
        <w:t xml:space="preserve">panākts, ka administratori var </w:t>
      </w:r>
      <w:r w:rsidR="000576D9" w:rsidRPr="001B2D2A">
        <w:rPr>
          <w:sz w:val="26"/>
          <w:szCs w:val="26"/>
        </w:rPr>
        <w:t xml:space="preserve">bez maksas nodot parādnieka </w:t>
      </w:r>
      <w:r w:rsidR="009C45DB">
        <w:rPr>
          <w:sz w:val="26"/>
          <w:szCs w:val="26"/>
        </w:rPr>
        <w:t xml:space="preserve">likumā noteiktos </w:t>
      </w:r>
      <w:r w:rsidR="000576D9" w:rsidRPr="001B2D2A">
        <w:rPr>
          <w:sz w:val="26"/>
          <w:szCs w:val="26"/>
        </w:rPr>
        <w:t>dokumentus glabāšanai arhīvā.</w:t>
      </w:r>
    </w:p>
    <w:p w14:paraId="5C163B1D" w14:textId="0A4854F8" w:rsidR="00B45223" w:rsidRPr="001B2D2A" w:rsidRDefault="007B1771" w:rsidP="00147C23">
      <w:pPr>
        <w:rPr>
          <w:sz w:val="26"/>
          <w:szCs w:val="26"/>
        </w:rPr>
      </w:pPr>
      <w:r w:rsidRPr="001B2D2A">
        <w:rPr>
          <w:sz w:val="26"/>
          <w:szCs w:val="26"/>
        </w:rPr>
        <w:t>Plānā t</w:t>
      </w:r>
      <w:r w:rsidR="00BB6CC9" w:rsidRPr="001B2D2A">
        <w:rPr>
          <w:sz w:val="26"/>
          <w:szCs w:val="26"/>
        </w:rPr>
        <w:t>i</w:t>
      </w:r>
      <w:r w:rsidR="00BD0B76" w:rsidRPr="001B2D2A">
        <w:rPr>
          <w:sz w:val="26"/>
          <w:szCs w:val="26"/>
        </w:rPr>
        <w:t>k</w:t>
      </w:r>
      <w:r w:rsidRPr="001B2D2A">
        <w:rPr>
          <w:sz w:val="26"/>
          <w:szCs w:val="26"/>
        </w:rPr>
        <w:t xml:space="preserve">a paredzēts jauns </w:t>
      </w:r>
      <w:r w:rsidR="00BB6CC9" w:rsidRPr="001B2D2A">
        <w:rPr>
          <w:sz w:val="26"/>
          <w:szCs w:val="26"/>
        </w:rPr>
        <w:t xml:space="preserve">administratora iecelšanas koncepts, kas paredzēja, ka </w:t>
      </w:r>
      <w:r w:rsidR="0069379B" w:rsidRPr="001B2D2A">
        <w:rPr>
          <w:sz w:val="26"/>
          <w:szCs w:val="26"/>
        </w:rPr>
        <w:t>sākotnēji ieceltais administrators veiks tikai likumā noteiktās un neatliekamas minimālās darbības. Pēc minimālo darbību veikšanas tiktu sagatavots administratora atzinums par turpmāk veicamajām darbībām</w:t>
      </w:r>
      <w:r w:rsidR="00A20C4A" w:rsidRPr="001B2D2A">
        <w:rPr>
          <w:sz w:val="26"/>
          <w:szCs w:val="26"/>
        </w:rPr>
        <w:t>, kreditori vērtētu administratora atbilstību un, ja plāns negūtu kreditoru atbalstu, kreditori ieceltu jaunu administratoru. Šāds ko</w:t>
      </w:r>
      <w:r w:rsidR="00DB476C" w:rsidRPr="001B2D2A">
        <w:rPr>
          <w:sz w:val="26"/>
          <w:szCs w:val="26"/>
        </w:rPr>
        <w:t>n</w:t>
      </w:r>
      <w:r w:rsidR="00A20C4A" w:rsidRPr="001B2D2A">
        <w:rPr>
          <w:sz w:val="26"/>
          <w:szCs w:val="26"/>
        </w:rPr>
        <w:t xml:space="preserve">cepts tika detalizēti pārrunāts Tieslietu ministrijas Maksātnespējas regulējuma pilnveidošanas darba grupā </w:t>
      </w:r>
      <w:r w:rsidR="00DB476C" w:rsidRPr="001B2D2A">
        <w:rPr>
          <w:sz w:val="26"/>
          <w:szCs w:val="26"/>
        </w:rPr>
        <w:t>un tika atzīts, ka šāda kārtība ļ</w:t>
      </w:r>
      <w:r w:rsidR="00AE4007" w:rsidRPr="001B2D2A">
        <w:rPr>
          <w:sz w:val="26"/>
          <w:szCs w:val="26"/>
        </w:rPr>
        <w:t>a</w:t>
      </w:r>
      <w:r w:rsidR="00DB476C" w:rsidRPr="001B2D2A">
        <w:rPr>
          <w:sz w:val="26"/>
          <w:szCs w:val="26"/>
        </w:rPr>
        <w:t xml:space="preserve">utu </w:t>
      </w:r>
      <w:r w:rsidR="00AE4007" w:rsidRPr="001B2D2A">
        <w:rPr>
          <w:sz w:val="26"/>
          <w:szCs w:val="26"/>
        </w:rPr>
        <w:t xml:space="preserve">negodprātīgiem </w:t>
      </w:r>
      <w:r w:rsidR="00DB476C" w:rsidRPr="001B2D2A">
        <w:rPr>
          <w:sz w:val="26"/>
          <w:szCs w:val="26"/>
        </w:rPr>
        <w:t xml:space="preserve">kreditoriem </w:t>
      </w:r>
      <w:r w:rsidR="00AE4007" w:rsidRPr="001B2D2A">
        <w:rPr>
          <w:sz w:val="26"/>
          <w:szCs w:val="26"/>
        </w:rPr>
        <w:t xml:space="preserve">ļaunprātīgi izmantot maksātnespējas procesu. </w:t>
      </w:r>
      <w:r w:rsidR="00C60AE2" w:rsidRPr="001B2D2A">
        <w:rPr>
          <w:sz w:val="26"/>
          <w:szCs w:val="26"/>
        </w:rPr>
        <w:t>Uzstādītos mērķus tik</w:t>
      </w:r>
      <w:r w:rsidR="009642E8">
        <w:rPr>
          <w:sz w:val="26"/>
          <w:szCs w:val="26"/>
        </w:rPr>
        <w:t>a</w:t>
      </w:r>
      <w:r w:rsidR="00C60AE2" w:rsidRPr="001B2D2A">
        <w:rPr>
          <w:sz w:val="26"/>
          <w:szCs w:val="26"/>
        </w:rPr>
        <w:t xml:space="preserve"> nolemts sasniegt ar citiem līdzekļiem – </w:t>
      </w:r>
      <w:r w:rsidR="006B5FEB" w:rsidRPr="001B2D2A">
        <w:rPr>
          <w:sz w:val="26"/>
          <w:szCs w:val="26"/>
        </w:rPr>
        <w:t>kreditoru aktīvu iesaisti lēmumu pieņemšan</w:t>
      </w:r>
      <w:r w:rsidR="009642E8">
        <w:rPr>
          <w:sz w:val="26"/>
          <w:szCs w:val="26"/>
        </w:rPr>
        <w:t>ā</w:t>
      </w:r>
      <w:r w:rsidR="006B5FEB" w:rsidRPr="001B2D2A">
        <w:rPr>
          <w:sz w:val="26"/>
          <w:szCs w:val="26"/>
        </w:rPr>
        <w:t xml:space="preserve"> un administratoru uzraudzības mehānismu stiprināšanu.</w:t>
      </w:r>
    </w:p>
    <w:p w14:paraId="7938644C" w14:textId="03BC41CF" w:rsidR="00DF3B30" w:rsidRPr="001B2D2A" w:rsidRDefault="00337155" w:rsidP="00256949">
      <w:pPr>
        <w:rPr>
          <w:sz w:val="26"/>
          <w:szCs w:val="26"/>
        </w:rPr>
      </w:pPr>
      <w:r w:rsidRPr="001B2D2A">
        <w:rPr>
          <w:sz w:val="26"/>
          <w:szCs w:val="26"/>
        </w:rPr>
        <w:t xml:space="preserve">Lai </w:t>
      </w:r>
      <w:r w:rsidRPr="001B2D2A">
        <w:rPr>
          <w:b/>
          <w:bCs/>
          <w:sz w:val="26"/>
          <w:szCs w:val="26"/>
        </w:rPr>
        <w:t>fiziskās personas maksātnespējas process godprātīgam parādniekam nodrošin</w:t>
      </w:r>
      <w:r w:rsidR="000926A8" w:rsidRPr="001B2D2A">
        <w:rPr>
          <w:b/>
          <w:bCs/>
          <w:sz w:val="26"/>
          <w:szCs w:val="26"/>
        </w:rPr>
        <w:t>ātu</w:t>
      </w:r>
      <w:r w:rsidRPr="001B2D2A">
        <w:rPr>
          <w:b/>
          <w:bCs/>
          <w:sz w:val="26"/>
          <w:szCs w:val="26"/>
        </w:rPr>
        <w:t xml:space="preserve"> otro iespēju</w:t>
      </w:r>
      <w:r w:rsidR="009C7AF5" w:rsidRPr="001B2D2A">
        <w:rPr>
          <w:b/>
          <w:bCs/>
          <w:sz w:val="26"/>
          <w:szCs w:val="26"/>
        </w:rPr>
        <w:t xml:space="preserve"> </w:t>
      </w:r>
      <w:r w:rsidR="004F009F" w:rsidRPr="001B2D2A">
        <w:rPr>
          <w:sz w:val="26"/>
          <w:szCs w:val="26"/>
        </w:rPr>
        <w:t>2021. gada</w:t>
      </w:r>
      <w:r w:rsidR="00DF3B30" w:rsidRPr="001B2D2A">
        <w:rPr>
          <w:sz w:val="26"/>
          <w:szCs w:val="26"/>
        </w:rPr>
        <w:t xml:space="preserve"> 15.</w:t>
      </w:r>
      <w:r w:rsidR="004F009F" w:rsidRPr="001B2D2A">
        <w:rPr>
          <w:sz w:val="26"/>
          <w:szCs w:val="26"/>
        </w:rPr>
        <w:t> </w:t>
      </w:r>
      <w:r w:rsidR="00DF3B30" w:rsidRPr="001B2D2A">
        <w:rPr>
          <w:sz w:val="26"/>
          <w:szCs w:val="26"/>
        </w:rPr>
        <w:t xml:space="preserve">jūnijā </w:t>
      </w:r>
      <w:r w:rsidR="00A83BE9" w:rsidRPr="001B2D2A">
        <w:rPr>
          <w:sz w:val="26"/>
          <w:szCs w:val="26"/>
        </w:rPr>
        <w:t xml:space="preserve">tika pieņemts </w:t>
      </w:r>
      <w:r w:rsidR="00D81DE1" w:rsidRPr="001B2D2A">
        <w:rPr>
          <w:sz w:val="26"/>
          <w:szCs w:val="26"/>
        </w:rPr>
        <w:t xml:space="preserve">Fiziskās personas atbrīvošanas no parādsaistībām likums, kura </w:t>
      </w:r>
      <w:r w:rsidR="00DF3B30" w:rsidRPr="001B2D2A">
        <w:rPr>
          <w:sz w:val="26"/>
          <w:szCs w:val="26"/>
        </w:rPr>
        <w:t xml:space="preserve">mērķis ir dot iespēju trūcīgā un maznodrošinātā mājsaimniecībā esošām personām, kuru ienākumi nav pietiekami visu saistību segšanai viņu sociālā un ekonomiskā stāvokļa dēļ, noteiktā kārtībā atbrīvoties no parādsaistībām, kas radušās no patērētāja kreditēšanas līguma Patērētāju tiesību </w:t>
      </w:r>
      <w:r w:rsidR="00DF3B30" w:rsidRPr="001B2D2A">
        <w:rPr>
          <w:sz w:val="26"/>
          <w:szCs w:val="26"/>
        </w:rPr>
        <w:lastRenderedPageBreak/>
        <w:t>aizsardzības likuma izpratnē.</w:t>
      </w:r>
      <w:r w:rsidR="00256949" w:rsidRPr="001B2D2A">
        <w:rPr>
          <w:sz w:val="26"/>
          <w:szCs w:val="26"/>
        </w:rPr>
        <w:t xml:space="preserve"> Tādējādi pēc būtības tika ieviesta jauna procedūra, kas ir pieejamāka kā fiziskās personas maksātnespējas process.</w:t>
      </w:r>
    </w:p>
    <w:p w14:paraId="2115C9DF" w14:textId="1742F2F4" w:rsidR="00A75C84" w:rsidRPr="001B2D2A" w:rsidRDefault="00A75C84" w:rsidP="00147C23">
      <w:pPr>
        <w:rPr>
          <w:sz w:val="26"/>
          <w:szCs w:val="26"/>
        </w:rPr>
      </w:pPr>
      <w:r w:rsidRPr="001B2D2A">
        <w:rPr>
          <w:sz w:val="26"/>
          <w:szCs w:val="26"/>
        </w:rPr>
        <w:t xml:space="preserve">Tika veikti arī citi </w:t>
      </w:r>
      <w:r w:rsidR="00021C99" w:rsidRPr="001B2D2A">
        <w:rPr>
          <w:sz w:val="26"/>
          <w:szCs w:val="26"/>
        </w:rPr>
        <w:t>maksātnespējas</w:t>
      </w:r>
      <w:r w:rsidRPr="001B2D2A">
        <w:rPr>
          <w:sz w:val="26"/>
          <w:szCs w:val="26"/>
        </w:rPr>
        <w:t xml:space="preserve"> jomu regulējoš</w:t>
      </w:r>
      <w:r w:rsidR="009642E8">
        <w:rPr>
          <w:sz w:val="26"/>
          <w:szCs w:val="26"/>
        </w:rPr>
        <w:t>o</w:t>
      </w:r>
      <w:r w:rsidRPr="001B2D2A">
        <w:rPr>
          <w:sz w:val="26"/>
          <w:szCs w:val="26"/>
        </w:rPr>
        <w:t xml:space="preserve"> normatīvo aktu grozījumi</w:t>
      </w:r>
      <w:r w:rsidR="00021C99" w:rsidRPr="001B2D2A">
        <w:rPr>
          <w:sz w:val="26"/>
          <w:szCs w:val="26"/>
        </w:rPr>
        <w:t>.</w:t>
      </w:r>
      <w:r w:rsidR="00333FD9" w:rsidRPr="001B2D2A">
        <w:rPr>
          <w:sz w:val="26"/>
          <w:szCs w:val="26"/>
        </w:rPr>
        <w:t xml:space="preserve"> Maksātnespējas likumā iestrādā</w:t>
      </w:r>
      <w:r w:rsidR="003028DE" w:rsidRPr="001B2D2A">
        <w:rPr>
          <w:sz w:val="26"/>
          <w:szCs w:val="26"/>
        </w:rPr>
        <w:t>t</w:t>
      </w:r>
      <w:r w:rsidR="00333FD9" w:rsidRPr="001B2D2A">
        <w:rPr>
          <w:sz w:val="26"/>
          <w:szCs w:val="26"/>
        </w:rPr>
        <w:t>i kritērij</w:t>
      </w:r>
      <w:r w:rsidR="009642E8">
        <w:rPr>
          <w:sz w:val="26"/>
          <w:szCs w:val="26"/>
        </w:rPr>
        <w:t>i</w:t>
      </w:r>
      <w:r w:rsidR="00333FD9" w:rsidRPr="001B2D2A">
        <w:rPr>
          <w:sz w:val="26"/>
          <w:szCs w:val="26"/>
        </w:rPr>
        <w:t>, pēc kuriem izvērtēt parādnieka godprātību.</w:t>
      </w:r>
      <w:r w:rsidR="003028DE" w:rsidRPr="001B2D2A">
        <w:rPr>
          <w:sz w:val="26"/>
          <w:szCs w:val="26"/>
        </w:rPr>
        <w:t xml:space="preserve"> Veikti atsevišķi regulējuma precizējumi, lai padarītu fiziskās personas maksātnespējas procesu skaidrāku</w:t>
      </w:r>
      <w:r w:rsidR="00B17F71" w:rsidRPr="001B2D2A">
        <w:rPr>
          <w:sz w:val="26"/>
          <w:szCs w:val="26"/>
        </w:rPr>
        <w:t>.</w:t>
      </w:r>
    </w:p>
    <w:p w14:paraId="2B7C328D" w14:textId="669333A4" w:rsidR="00A62CA6" w:rsidRPr="001B2D2A" w:rsidRDefault="0016475E" w:rsidP="00147C23">
      <w:pPr>
        <w:rPr>
          <w:sz w:val="26"/>
          <w:szCs w:val="26"/>
        </w:rPr>
      </w:pPr>
      <w:r w:rsidRPr="001B2D2A">
        <w:rPr>
          <w:sz w:val="26"/>
          <w:szCs w:val="26"/>
        </w:rPr>
        <w:t xml:space="preserve">Lai nodrošinātu, ka </w:t>
      </w:r>
      <w:r w:rsidRPr="001B2D2A">
        <w:rPr>
          <w:b/>
          <w:sz w:val="26"/>
          <w:szCs w:val="26"/>
        </w:rPr>
        <w:t xml:space="preserve">administratori ir </w:t>
      </w:r>
      <w:r w:rsidR="00C20BEA" w:rsidRPr="001B2D2A">
        <w:rPr>
          <w:b/>
          <w:sz w:val="26"/>
          <w:szCs w:val="26"/>
        </w:rPr>
        <w:t>kvalificēti un profesionāli speciālisti, kas efektīvi pilda savus pienākumus (un rūpējas par profesijas prestižu)</w:t>
      </w:r>
      <w:r w:rsidR="005E51AF" w:rsidRPr="001B2D2A">
        <w:rPr>
          <w:sz w:val="26"/>
          <w:szCs w:val="26"/>
        </w:rPr>
        <w:t xml:space="preserve">, novērtējuma periodā ir īstenota administratoru profesijas reforma, tai skaitā </w:t>
      </w:r>
      <w:r w:rsidR="006F0744" w:rsidRPr="001B2D2A">
        <w:rPr>
          <w:sz w:val="26"/>
          <w:szCs w:val="26"/>
        </w:rPr>
        <w:t xml:space="preserve">nododot atpakaļ valstij administratoru kvalifikācijas sākotnējo un regulāro pārbaudi </w:t>
      </w:r>
      <w:r w:rsidR="00292D86" w:rsidRPr="001B2D2A">
        <w:rPr>
          <w:sz w:val="26"/>
          <w:szCs w:val="26"/>
        </w:rPr>
        <w:t>un ieviešot nepieciešamos mehānismus kvalifikācijas sistēmas pilnveidošanai. Tāpat ar grozījumiem Maksātnespējas likumā administratoriem noteikts pienākums kārtot lietvedību savā prakses vietā.</w:t>
      </w:r>
    </w:p>
    <w:p w14:paraId="60B98C28" w14:textId="77777777" w:rsidR="000E7281" w:rsidRDefault="00EE5930" w:rsidP="00147C23">
      <w:pPr>
        <w:rPr>
          <w:sz w:val="26"/>
          <w:szCs w:val="26"/>
        </w:rPr>
      </w:pPr>
      <w:r w:rsidRPr="001B2D2A">
        <w:rPr>
          <w:sz w:val="26"/>
          <w:szCs w:val="26"/>
        </w:rPr>
        <w:t>Attiecīgi novērtējuma periodā stiprināta MKD kompetence. Ar grozījumiem Maksātnespējas likumā MKD piešķirtas tiesības ierasties administratora prakses vietā un veikt pārbaudi.</w:t>
      </w:r>
      <w:r w:rsidR="00957EF4" w:rsidRPr="001B2D2A">
        <w:rPr>
          <w:sz w:val="26"/>
          <w:szCs w:val="26"/>
        </w:rPr>
        <w:t xml:space="preserve"> Savukārt ar informatīvo ziņojumu </w:t>
      </w:r>
      <w:r w:rsidR="00E83C84" w:rsidRPr="001B2D2A">
        <w:rPr>
          <w:sz w:val="26"/>
          <w:szCs w:val="26"/>
        </w:rPr>
        <w:t>"</w:t>
      </w:r>
      <w:r w:rsidR="00957EF4" w:rsidRPr="001B2D2A">
        <w:rPr>
          <w:sz w:val="26"/>
          <w:szCs w:val="26"/>
        </w:rPr>
        <w:t>Par Maksātnespējas administrācijas attīstību</w:t>
      </w:r>
      <w:r w:rsidR="00E83C84" w:rsidRPr="001B2D2A">
        <w:rPr>
          <w:sz w:val="26"/>
          <w:szCs w:val="26"/>
        </w:rPr>
        <w:t>"</w:t>
      </w:r>
      <w:r w:rsidR="00957EF4" w:rsidRPr="001B2D2A">
        <w:rPr>
          <w:sz w:val="26"/>
          <w:szCs w:val="26"/>
        </w:rPr>
        <w:t xml:space="preserve"> </w:t>
      </w:r>
      <w:r w:rsidR="0009372D" w:rsidRPr="001B2D2A">
        <w:rPr>
          <w:sz w:val="26"/>
          <w:szCs w:val="26"/>
        </w:rPr>
        <w:t>izvēr</w:t>
      </w:r>
      <w:r w:rsidR="00681F42" w:rsidRPr="001B2D2A">
        <w:rPr>
          <w:sz w:val="26"/>
          <w:szCs w:val="26"/>
        </w:rPr>
        <w:t xml:space="preserve">tēti </w:t>
      </w:r>
      <w:r w:rsidR="00432951" w:rsidRPr="001B2D2A">
        <w:rPr>
          <w:sz w:val="26"/>
          <w:szCs w:val="26"/>
        </w:rPr>
        <w:t>papildus nepieciešamie resursi, lai nodrošinātu MKD funkciju un uzdevumu efektīvu izpildi</w:t>
      </w:r>
      <w:r w:rsidR="00B207BD" w:rsidRPr="001B2D2A">
        <w:rPr>
          <w:sz w:val="26"/>
          <w:szCs w:val="26"/>
        </w:rPr>
        <w:t xml:space="preserve">, tai skaitā </w:t>
      </w:r>
      <w:r w:rsidR="001C32C2" w:rsidRPr="001B2D2A">
        <w:rPr>
          <w:sz w:val="26"/>
          <w:szCs w:val="26"/>
        </w:rPr>
        <w:t>novērstu</w:t>
      </w:r>
      <w:r w:rsidR="00B207BD" w:rsidRPr="001B2D2A">
        <w:rPr>
          <w:sz w:val="26"/>
          <w:szCs w:val="26"/>
        </w:rPr>
        <w:t xml:space="preserve"> ar administratoru izvēles un ieteikšanas mehānismu saistīto </w:t>
      </w:r>
      <w:r w:rsidR="001C32C2" w:rsidRPr="001B2D2A">
        <w:rPr>
          <w:sz w:val="26"/>
          <w:szCs w:val="26"/>
        </w:rPr>
        <w:t>nodarbināto ieinteresētību</w:t>
      </w:r>
      <w:r w:rsidR="00432951" w:rsidRPr="001B2D2A">
        <w:rPr>
          <w:sz w:val="26"/>
          <w:szCs w:val="26"/>
        </w:rPr>
        <w:t>.</w:t>
      </w:r>
      <w:r w:rsidR="00222B4E" w:rsidRPr="001B2D2A">
        <w:rPr>
          <w:sz w:val="26"/>
          <w:szCs w:val="26"/>
        </w:rPr>
        <w:t xml:space="preserve"> Novērtējuma periodā </w:t>
      </w:r>
      <w:r w:rsidR="002554AD" w:rsidRPr="001B2D2A">
        <w:rPr>
          <w:sz w:val="26"/>
          <w:szCs w:val="26"/>
        </w:rPr>
        <w:t xml:space="preserve">MKD </w:t>
      </w:r>
      <w:r w:rsidR="00222B4E" w:rsidRPr="001B2D2A">
        <w:rPr>
          <w:sz w:val="26"/>
          <w:szCs w:val="26"/>
        </w:rPr>
        <w:t xml:space="preserve">arīdzan </w:t>
      </w:r>
      <w:r w:rsidR="002554AD" w:rsidRPr="001B2D2A">
        <w:rPr>
          <w:sz w:val="26"/>
          <w:szCs w:val="26"/>
        </w:rPr>
        <w:t xml:space="preserve">izstrādājis risku vadības mehānismu, lai nodrošinātu, ka </w:t>
      </w:r>
      <w:r w:rsidR="001E6394" w:rsidRPr="001B2D2A">
        <w:rPr>
          <w:sz w:val="26"/>
          <w:szCs w:val="26"/>
        </w:rPr>
        <w:t xml:space="preserve">tautsaimniecībai nozīmīgo vai problemātisko procesu uzraudzība neizpaliek </w:t>
      </w:r>
      <w:r w:rsidR="00287942" w:rsidRPr="001B2D2A">
        <w:rPr>
          <w:sz w:val="26"/>
          <w:szCs w:val="26"/>
        </w:rPr>
        <w:t>MKD amatpersonu un pārbaudāmo procesu proporcijas dēļ</w:t>
      </w:r>
      <w:r w:rsidR="00287942" w:rsidRPr="000E7281">
        <w:rPr>
          <w:sz w:val="26"/>
          <w:szCs w:val="26"/>
        </w:rPr>
        <w:t>.</w:t>
      </w:r>
    </w:p>
    <w:p w14:paraId="4E674F7E" w14:textId="7716C794" w:rsidR="00292D86" w:rsidRPr="00EA0221" w:rsidRDefault="000E7281" w:rsidP="000E7281">
      <w:pPr>
        <w:rPr>
          <w:sz w:val="26"/>
          <w:szCs w:val="26"/>
        </w:rPr>
      </w:pPr>
      <w:r w:rsidRPr="00D9545C">
        <w:rPr>
          <w:sz w:val="26"/>
          <w:szCs w:val="26"/>
        </w:rPr>
        <w:t xml:space="preserve">Sākot ar 2019. gada 1. janvāri administratora amata kandidāts iecelšanai konkrētā juridiskās personas un fiziskās personas maksātnespējas procesā tiek izvēlēts no Elektroniskajā maksātnespējas uzskaites sistēmā uzturētā administratoru amata pretendentu saraksta, no kura, izmantojot Tiesu informatīvo sistēmu, nodrošinātu automatizētu un nejaušības principā balstītu algoritmu, tiek atlasīts administrators iecelšanai konkrētā </w:t>
      </w:r>
      <w:r w:rsidRPr="00EA0221">
        <w:rPr>
          <w:sz w:val="26"/>
          <w:szCs w:val="26"/>
        </w:rPr>
        <w:t xml:space="preserve">juridiskās personas un fiziskās personas maksātnespējas procesā. </w:t>
      </w:r>
      <w:r w:rsidR="003251E5" w:rsidRPr="00EA0221">
        <w:rPr>
          <w:sz w:val="26"/>
          <w:szCs w:val="26"/>
        </w:rPr>
        <w:t>Tāpat</w:t>
      </w:r>
      <w:r w:rsidR="00617F0E" w:rsidRPr="00EA0221">
        <w:rPr>
          <w:sz w:val="26"/>
          <w:szCs w:val="26"/>
        </w:rPr>
        <w:t xml:space="preserve"> uzlabot</w:t>
      </w:r>
      <w:r w:rsidR="00395C87" w:rsidRPr="00EA0221">
        <w:rPr>
          <w:sz w:val="26"/>
          <w:szCs w:val="26"/>
        </w:rPr>
        <w:t>s</w:t>
      </w:r>
      <w:r w:rsidR="00617F0E" w:rsidRPr="00EA0221">
        <w:rPr>
          <w:sz w:val="26"/>
          <w:szCs w:val="26"/>
        </w:rPr>
        <w:t xml:space="preserve"> administratoru i</w:t>
      </w:r>
      <w:r w:rsidR="00395C87" w:rsidRPr="00EA0221">
        <w:rPr>
          <w:sz w:val="26"/>
          <w:szCs w:val="26"/>
        </w:rPr>
        <w:t xml:space="preserve">zvēles un ieteikšanas mehānisms – mainīta pretendentu saraksta samainīšanas regularitāte no </w:t>
      </w:r>
      <w:r w:rsidR="009B2E9C" w:rsidRPr="00EA0221">
        <w:rPr>
          <w:sz w:val="26"/>
          <w:szCs w:val="26"/>
        </w:rPr>
        <w:t>katra kalendārā gada pirmās darbdienas uz katra kalendāra ceturkšņa pirmo darbdienu</w:t>
      </w:r>
      <w:r w:rsidR="00741929" w:rsidRPr="00EA0221">
        <w:rPr>
          <w:sz w:val="26"/>
          <w:szCs w:val="26"/>
        </w:rPr>
        <w:t xml:space="preserve">. Tāpat administratoram vairs nav tiesību atteikties no viņa kandidatūras ieteikšanas </w:t>
      </w:r>
      <w:r w:rsidR="00082517" w:rsidRPr="00EA0221">
        <w:rPr>
          <w:sz w:val="26"/>
          <w:szCs w:val="26"/>
        </w:rPr>
        <w:t xml:space="preserve">sākotnēji, lai izvairītos no tā, ka administratori atsakās nepamatoti. Proti, </w:t>
      </w:r>
      <w:r w:rsidR="00F0333F" w:rsidRPr="00EA0221">
        <w:rPr>
          <w:sz w:val="26"/>
          <w:szCs w:val="26"/>
        </w:rPr>
        <w:t>ja administratoram pastāv interešu konflikts, viņam par to ir jāinformē tiesu, kura izvērtē administratora norādītos apstākļus.</w:t>
      </w:r>
    </w:p>
    <w:p w14:paraId="7283D919" w14:textId="484806F6" w:rsidR="00385201" w:rsidRPr="001B2D2A" w:rsidRDefault="00292D86" w:rsidP="00C94CC2">
      <w:pPr>
        <w:rPr>
          <w:sz w:val="26"/>
          <w:szCs w:val="26"/>
        </w:rPr>
      </w:pPr>
      <w:r w:rsidRPr="00EA0221">
        <w:rPr>
          <w:sz w:val="26"/>
          <w:szCs w:val="26"/>
        </w:rPr>
        <w:t>Novērtējuma periodā secināts, ka sākotnējā iecere par a</w:t>
      </w:r>
      <w:r w:rsidR="00F9467D" w:rsidRPr="00EA0221">
        <w:rPr>
          <w:sz w:val="26"/>
          <w:szCs w:val="26"/>
        </w:rPr>
        <w:t>dministratoru darbības pārskatu publicēšan</w:t>
      </w:r>
      <w:r w:rsidR="00083BCF" w:rsidRPr="00EA0221">
        <w:rPr>
          <w:sz w:val="26"/>
          <w:szCs w:val="26"/>
        </w:rPr>
        <w:t>u</w:t>
      </w:r>
      <w:r w:rsidR="00F9467D" w:rsidRPr="00EA0221">
        <w:rPr>
          <w:sz w:val="26"/>
          <w:szCs w:val="26"/>
        </w:rPr>
        <w:t xml:space="preserve"> </w:t>
      </w:r>
      <w:r w:rsidR="00611EC0" w:rsidRPr="00EA0221">
        <w:rPr>
          <w:sz w:val="26"/>
          <w:szCs w:val="26"/>
        </w:rPr>
        <w:t>būtu</w:t>
      </w:r>
      <w:r w:rsidR="00F9467D" w:rsidRPr="00EA0221">
        <w:rPr>
          <w:sz w:val="26"/>
          <w:szCs w:val="26"/>
        </w:rPr>
        <w:t xml:space="preserve"> nesamērīga attiecībā pret sabiedrībai nepieciešamajām ziņām, </w:t>
      </w:r>
      <w:r w:rsidR="00611EC0" w:rsidRPr="00EA0221">
        <w:rPr>
          <w:sz w:val="26"/>
          <w:szCs w:val="26"/>
        </w:rPr>
        <w:t>savukārt</w:t>
      </w:r>
      <w:r w:rsidR="00F71860" w:rsidRPr="00EA0221">
        <w:rPr>
          <w:sz w:val="26"/>
          <w:szCs w:val="26"/>
        </w:rPr>
        <w:t xml:space="preserve"> administratoru reitings varētu nebūt objektīvs</w:t>
      </w:r>
      <w:r w:rsidR="00611EC0" w:rsidRPr="00EA0221">
        <w:rPr>
          <w:sz w:val="26"/>
          <w:szCs w:val="26"/>
        </w:rPr>
        <w:t>, jo</w:t>
      </w:r>
      <w:r w:rsidR="00611EC0" w:rsidRPr="001B2D2A">
        <w:rPr>
          <w:sz w:val="26"/>
          <w:szCs w:val="26"/>
        </w:rPr>
        <w:t xml:space="preserve"> viens ļoti veiksmīgs vai gluži pretēji – ļoti neveiksmīgs maksātnespējas process var</w:t>
      </w:r>
      <w:r w:rsidR="009F228A" w:rsidRPr="001B2D2A">
        <w:rPr>
          <w:sz w:val="26"/>
          <w:szCs w:val="26"/>
        </w:rPr>
        <w:t>ētu</w:t>
      </w:r>
      <w:r w:rsidR="00611EC0" w:rsidRPr="001B2D2A">
        <w:rPr>
          <w:sz w:val="26"/>
          <w:szCs w:val="26"/>
        </w:rPr>
        <w:t xml:space="preserve"> </w:t>
      </w:r>
      <w:r w:rsidR="009F228A" w:rsidRPr="001B2D2A">
        <w:rPr>
          <w:sz w:val="26"/>
          <w:szCs w:val="26"/>
        </w:rPr>
        <w:t>nesamērīgi ietekmēt administratora vietu reitingā</w:t>
      </w:r>
      <w:r w:rsidR="00F71860" w:rsidRPr="001B2D2A">
        <w:rPr>
          <w:sz w:val="26"/>
          <w:szCs w:val="26"/>
        </w:rPr>
        <w:t>.</w:t>
      </w:r>
      <w:r w:rsidR="009F228A" w:rsidRPr="001B2D2A">
        <w:rPr>
          <w:sz w:val="26"/>
          <w:szCs w:val="26"/>
        </w:rPr>
        <w:t xml:space="preserve"> Lai </w:t>
      </w:r>
      <w:r w:rsidR="00EC5832" w:rsidRPr="001B2D2A">
        <w:rPr>
          <w:sz w:val="26"/>
          <w:szCs w:val="26"/>
        </w:rPr>
        <w:t>mazinātu</w:t>
      </w:r>
      <w:r w:rsidR="009F228A" w:rsidRPr="001B2D2A">
        <w:rPr>
          <w:sz w:val="26"/>
          <w:szCs w:val="26"/>
        </w:rPr>
        <w:t xml:space="preserve"> konstatētos riskus, sabiedrībai </w:t>
      </w:r>
      <w:r w:rsidR="00EC5832" w:rsidRPr="001B2D2A">
        <w:rPr>
          <w:sz w:val="26"/>
          <w:szCs w:val="26"/>
        </w:rPr>
        <w:t xml:space="preserve">nodrošināta iespēja </w:t>
      </w:r>
      <w:r w:rsidR="009F228A" w:rsidRPr="001B2D2A">
        <w:rPr>
          <w:sz w:val="26"/>
          <w:szCs w:val="26"/>
        </w:rPr>
        <w:t xml:space="preserve">iepazīties ar katra administratora </w:t>
      </w:r>
      <w:r w:rsidR="00F51221" w:rsidRPr="001B2D2A">
        <w:rPr>
          <w:sz w:val="26"/>
          <w:szCs w:val="26"/>
        </w:rPr>
        <w:t xml:space="preserve">aktivitāti, MKD tīmekļvietnē pieejama apkopota </w:t>
      </w:r>
      <w:r w:rsidR="00EC5832" w:rsidRPr="001B2D2A">
        <w:rPr>
          <w:sz w:val="26"/>
          <w:szCs w:val="26"/>
        </w:rPr>
        <w:t xml:space="preserve">un periodiski atjaunota </w:t>
      </w:r>
      <w:r w:rsidR="00F51221" w:rsidRPr="001B2D2A">
        <w:rPr>
          <w:sz w:val="26"/>
          <w:szCs w:val="26"/>
        </w:rPr>
        <w:t>informācija par katru administratoru un viņa veikto darbību rezultat</w:t>
      </w:r>
      <w:r w:rsidR="001A5DE3" w:rsidRPr="001B2D2A">
        <w:rPr>
          <w:sz w:val="26"/>
          <w:szCs w:val="26"/>
        </w:rPr>
        <w:t>ivitāti.</w:t>
      </w:r>
      <w:r w:rsidR="00B210B2">
        <w:rPr>
          <w:rStyle w:val="Vresatsauce"/>
          <w:sz w:val="26"/>
          <w:szCs w:val="26"/>
        </w:rPr>
        <w:footnoteReference w:id="12"/>
      </w:r>
    </w:p>
    <w:p w14:paraId="6BBC3D3F" w14:textId="4F65A36D" w:rsidR="00B71F30" w:rsidRPr="001B2D2A" w:rsidRDefault="00B71F30" w:rsidP="00C94CC2">
      <w:pPr>
        <w:rPr>
          <w:sz w:val="26"/>
          <w:szCs w:val="26"/>
        </w:rPr>
      </w:pPr>
      <w:r w:rsidRPr="001B2D2A">
        <w:rPr>
          <w:sz w:val="26"/>
          <w:szCs w:val="26"/>
        </w:rPr>
        <w:t>Pasākumi, kas paredzēja izveidot administratora sniegto pakalpojumu maksas cenrādi un definēt minimālās amata darbības</w:t>
      </w:r>
      <w:r w:rsidR="00EE0BF2">
        <w:rPr>
          <w:sz w:val="26"/>
          <w:szCs w:val="26"/>
        </w:rPr>
        <w:t>,</w:t>
      </w:r>
      <w:r w:rsidRPr="001B2D2A">
        <w:rPr>
          <w:sz w:val="26"/>
          <w:szCs w:val="26"/>
        </w:rPr>
        <w:t xml:space="preserve"> netika izpildīti. </w:t>
      </w:r>
      <w:r w:rsidR="002C2A45" w:rsidRPr="001B2D2A">
        <w:rPr>
          <w:sz w:val="26"/>
          <w:szCs w:val="26"/>
        </w:rPr>
        <w:t>Regulējums, kur administratora atlīdzība ir fiksēta cenrādī</w:t>
      </w:r>
      <w:r w:rsidR="00EE0BF2">
        <w:rPr>
          <w:sz w:val="26"/>
          <w:szCs w:val="26"/>
        </w:rPr>
        <w:t>,</w:t>
      </w:r>
      <w:r w:rsidR="002C2A45" w:rsidRPr="001B2D2A">
        <w:rPr>
          <w:sz w:val="26"/>
          <w:szCs w:val="26"/>
        </w:rPr>
        <w:t xml:space="preserve"> neieguva </w:t>
      </w:r>
      <w:r w:rsidR="009B1264" w:rsidRPr="001B2D2A">
        <w:rPr>
          <w:sz w:val="26"/>
          <w:szCs w:val="26"/>
        </w:rPr>
        <w:t>atbalstu</w:t>
      </w:r>
      <w:r w:rsidR="002C2A45" w:rsidRPr="001B2D2A">
        <w:rPr>
          <w:sz w:val="26"/>
          <w:szCs w:val="26"/>
        </w:rPr>
        <w:t xml:space="preserve">, tika saglabāta atlīdzības </w:t>
      </w:r>
      <w:r w:rsidR="002C2A45" w:rsidRPr="001B2D2A">
        <w:rPr>
          <w:sz w:val="26"/>
          <w:szCs w:val="26"/>
        </w:rPr>
        <w:lastRenderedPageBreak/>
        <w:t>sistēma, kur administrators saņ</w:t>
      </w:r>
      <w:r w:rsidR="009B1264" w:rsidRPr="001B2D2A">
        <w:rPr>
          <w:sz w:val="26"/>
          <w:szCs w:val="26"/>
        </w:rPr>
        <w:t>e</w:t>
      </w:r>
      <w:r w:rsidR="002C2A45" w:rsidRPr="001B2D2A">
        <w:rPr>
          <w:sz w:val="26"/>
          <w:szCs w:val="26"/>
        </w:rPr>
        <w:t xml:space="preserve">m atlīdzību </w:t>
      </w:r>
      <w:r w:rsidR="009B1264" w:rsidRPr="001B2D2A">
        <w:rPr>
          <w:sz w:val="26"/>
          <w:szCs w:val="26"/>
        </w:rPr>
        <w:t>atbilstoši</w:t>
      </w:r>
      <w:r w:rsidR="002C2A45" w:rsidRPr="001B2D2A">
        <w:rPr>
          <w:sz w:val="26"/>
          <w:szCs w:val="26"/>
        </w:rPr>
        <w:t xml:space="preserve"> </w:t>
      </w:r>
      <w:r w:rsidR="009B1264" w:rsidRPr="001B2D2A">
        <w:rPr>
          <w:sz w:val="26"/>
          <w:szCs w:val="26"/>
        </w:rPr>
        <w:t>kreditoriem izmaksājamajiem līdzekļiem un atgūtās mantas apmēra</w:t>
      </w:r>
      <w:r w:rsidR="00EE0BF2">
        <w:rPr>
          <w:sz w:val="26"/>
          <w:szCs w:val="26"/>
        </w:rPr>
        <w:t>m</w:t>
      </w:r>
      <w:r w:rsidR="009B1264" w:rsidRPr="001B2D2A">
        <w:rPr>
          <w:sz w:val="26"/>
          <w:szCs w:val="26"/>
        </w:rPr>
        <w:t>.</w:t>
      </w:r>
    </w:p>
    <w:p w14:paraId="6947039D" w14:textId="3296FFDA" w:rsidR="00766185" w:rsidRPr="001B2D2A" w:rsidRDefault="00E40B85" w:rsidP="00256949">
      <w:pPr>
        <w:rPr>
          <w:sz w:val="26"/>
          <w:szCs w:val="26"/>
        </w:rPr>
      </w:pPr>
      <w:r w:rsidRPr="001B2D2A">
        <w:rPr>
          <w:sz w:val="26"/>
          <w:szCs w:val="26"/>
        </w:rPr>
        <w:t>Plāna pasākumu, kas pildāmi regulāri</w:t>
      </w:r>
      <w:r w:rsidR="0092627E" w:rsidRPr="001B2D2A">
        <w:rPr>
          <w:sz w:val="26"/>
          <w:szCs w:val="26"/>
        </w:rPr>
        <w:t>, kontekstā veikt</w:t>
      </w:r>
      <w:r w:rsidR="00513BB6" w:rsidRPr="001B2D2A">
        <w:rPr>
          <w:sz w:val="26"/>
          <w:szCs w:val="26"/>
        </w:rPr>
        <w:t xml:space="preserve">i </w:t>
      </w:r>
      <w:r w:rsidR="003924FA" w:rsidRPr="001B2D2A">
        <w:rPr>
          <w:sz w:val="26"/>
          <w:szCs w:val="26"/>
        </w:rPr>
        <w:t>vairāki sabiedrības informēšanas pasākumi, ne tikai publicējot informāciju dažādu institūciju</w:t>
      </w:r>
      <w:r w:rsidR="00644995" w:rsidRPr="001B2D2A">
        <w:rPr>
          <w:sz w:val="26"/>
          <w:szCs w:val="26"/>
        </w:rPr>
        <w:t>, piemēram, MKD un FKTK</w:t>
      </w:r>
      <w:r w:rsidR="00D74C77">
        <w:rPr>
          <w:rStyle w:val="Vresatsauce"/>
          <w:sz w:val="26"/>
          <w:szCs w:val="26"/>
        </w:rPr>
        <w:footnoteReference w:id="13"/>
      </w:r>
      <w:r w:rsidR="003924FA" w:rsidRPr="001B2D2A">
        <w:rPr>
          <w:sz w:val="26"/>
          <w:szCs w:val="26"/>
        </w:rPr>
        <w:t xml:space="preserve"> tīmekļa vietnēs</w:t>
      </w:r>
      <w:r w:rsidR="00644995" w:rsidRPr="001B2D2A">
        <w:rPr>
          <w:sz w:val="26"/>
          <w:szCs w:val="26"/>
        </w:rPr>
        <w:t>, bet arī organizējot un piedaloties dažādos informatīvos pasākumos</w:t>
      </w:r>
      <w:r w:rsidR="00610333" w:rsidRPr="001B2D2A">
        <w:rPr>
          <w:sz w:val="26"/>
          <w:szCs w:val="26"/>
        </w:rPr>
        <w:t xml:space="preserve">. Tādējādi </w:t>
      </w:r>
      <w:r w:rsidR="00555A51" w:rsidRPr="001B2D2A">
        <w:rPr>
          <w:sz w:val="26"/>
          <w:szCs w:val="26"/>
        </w:rPr>
        <w:t xml:space="preserve">veicināta </w:t>
      </w:r>
      <w:r w:rsidR="00610333" w:rsidRPr="001B2D2A">
        <w:rPr>
          <w:sz w:val="26"/>
          <w:szCs w:val="26"/>
        </w:rPr>
        <w:t>sabiedrība</w:t>
      </w:r>
      <w:r w:rsidR="00555A51" w:rsidRPr="001B2D2A">
        <w:rPr>
          <w:sz w:val="26"/>
          <w:szCs w:val="26"/>
        </w:rPr>
        <w:t>s</w:t>
      </w:r>
      <w:r w:rsidR="00610333" w:rsidRPr="001B2D2A">
        <w:rPr>
          <w:sz w:val="26"/>
          <w:szCs w:val="26"/>
        </w:rPr>
        <w:t xml:space="preserve"> informēt</w:t>
      </w:r>
      <w:r w:rsidR="00555A51" w:rsidRPr="001B2D2A">
        <w:rPr>
          <w:sz w:val="26"/>
          <w:szCs w:val="26"/>
        </w:rPr>
        <w:t>ība</w:t>
      </w:r>
      <w:r w:rsidR="00610333" w:rsidRPr="001B2D2A">
        <w:rPr>
          <w:sz w:val="26"/>
          <w:szCs w:val="26"/>
        </w:rPr>
        <w:t xml:space="preserve"> par</w:t>
      </w:r>
      <w:r w:rsidR="00543648" w:rsidRPr="001B2D2A">
        <w:rPr>
          <w:sz w:val="26"/>
          <w:szCs w:val="26"/>
        </w:rPr>
        <w:t xml:space="preserve"> </w:t>
      </w:r>
      <w:r w:rsidR="003073FC" w:rsidRPr="001B2D2A">
        <w:rPr>
          <w:sz w:val="26"/>
          <w:szCs w:val="26"/>
        </w:rPr>
        <w:t>nepieciešamību aktīvi un savlaicīgi risināt savas finanšu grūtības, tai skaitā par</w:t>
      </w:r>
      <w:r w:rsidR="00610333" w:rsidRPr="001B2D2A">
        <w:rPr>
          <w:sz w:val="26"/>
          <w:szCs w:val="26"/>
        </w:rPr>
        <w:t xml:space="preserve"> </w:t>
      </w:r>
      <w:r w:rsidR="00E85A0F" w:rsidRPr="001B2D2A">
        <w:rPr>
          <w:sz w:val="26"/>
          <w:szCs w:val="26"/>
        </w:rPr>
        <w:t>TAP</w:t>
      </w:r>
      <w:r w:rsidR="00610333" w:rsidRPr="001B2D2A">
        <w:rPr>
          <w:sz w:val="26"/>
          <w:szCs w:val="26"/>
        </w:rPr>
        <w:t>, juridiskās personas maksātnespējas procesa un fiziskās personas maksātnespējas procesa pie</w:t>
      </w:r>
      <w:r w:rsidR="00543648" w:rsidRPr="001B2D2A">
        <w:rPr>
          <w:sz w:val="26"/>
          <w:szCs w:val="26"/>
        </w:rPr>
        <w:t xml:space="preserve">ejamību, kā arī veicināta šo personu izpratne par katra procesa </w:t>
      </w:r>
      <w:r w:rsidR="00555A51" w:rsidRPr="001B2D2A">
        <w:rPr>
          <w:sz w:val="26"/>
          <w:szCs w:val="26"/>
        </w:rPr>
        <w:t>prasībām un iespējām.</w:t>
      </w:r>
    </w:p>
    <w:p w14:paraId="21E5D597" w14:textId="282FCF9D" w:rsidR="00256949" w:rsidRPr="001B2D2A" w:rsidRDefault="00256949" w:rsidP="00256949">
      <w:pPr>
        <w:rPr>
          <w:sz w:val="26"/>
          <w:szCs w:val="26"/>
        </w:rPr>
      </w:pPr>
      <w:r w:rsidRPr="001B2D2A">
        <w:rPr>
          <w:sz w:val="26"/>
          <w:szCs w:val="26"/>
        </w:rPr>
        <w:t xml:space="preserve">2016. gada nogalē </w:t>
      </w:r>
      <w:r w:rsidR="003B65CA">
        <w:rPr>
          <w:sz w:val="26"/>
          <w:szCs w:val="26"/>
        </w:rPr>
        <w:t>VP</w:t>
      </w:r>
      <w:r w:rsidRPr="001B2D2A">
        <w:rPr>
          <w:sz w:val="26"/>
          <w:szCs w:val="26"/>
        </w:rPr>
        <w:t xml:space="preserve"> Galvenajā kriminālpolicijas pārvaldē tika veikta reorganizācija nolūkā paaugstināt kapacitāti noziedzīgu nodarījumu apkarošanā kopumā, kā arī izmeklēšanas darbā, tai skaitā ekonomisko noziegumu jomā, kas ietver arī maksātnespējas jomā izdarītos noziedzīgos nodarījumus. Krimināllietas, kuras ierosinātas par administratoru, iespējams, noziedzīgajām darbībām, saskaņā ar </w:t>
      </w:r>
      <w:r w:rsidR="003B65CA">
        <w:rPr>
          <w:sz w:val="26"/>
          <w:szCs w:val="26"/>
        </w:rPr>
        <w:t>VP</w:t>
      </w:r>
      <w:r w:rsidRPr="001B2D2A">
        <w:rPr>
          <w:sz w:val="26"/>
          <w:szCs w:val="26"/>
        </w:rPr>
        <w:t xml:space="preserve"> un Ģenerālprokuratūras vienošanos ir noteiktas par prioritārām </w:t>
      </w:r>
      <w:proofErr w:type="spellStart"/>
      <w:r w:rsidRPr="001B2D2A">
        <w:rPr>
          <w:sz w:val="26"/>
          <w:szCs w:val="26"/>
        </w:rPr>
        <w:t>pirmstiesas</w:t>
      </w:r>
      <w:proofErr w:type="spellEnd"/>
      <w:r w:rsidRPr="001B2D2A">
        <w:rPr>
          <w:sz w:val="26"/>
          <w:szCs w:val="26"/>
        </w:rPr>
        <w:t xml:space="preserve"> izmeklēšanas jomā. </w:t>
      </w:r>
    </w:p>
    <w:p w14:paraId="08DCC8F2" w14:textId="5779287D" w:rsidR="000F678F" w:rsidRPr="001B2D2A" w:rsidRDefault="00256949" w:rsidP="0039557E">
      <w:pPr>
        <w:rPr>
          <w:sz w:val="26"/>
          <w:szCs w:val="26"/>
        </w:rPr>
      </w:pPr>
      <w:r w:rsidRPr="001B2D2A">
        <w:rPr>
          <w:sz w:val="26"/>
          <w:szCs w:val="26"/>
        </w:rPr>
        <w:t>Savukārt administratoru zināšanu un izpratnes par interešu konflikta novēršanu valsts amatpersonu darbībā pilnveidošanas nolūkā 2017. gadā KNAB kvalifikācijas pilnveides pasākuma ietvaros informēja administratorus par piemērojamo regulējumu.</w:t>
      </w:r>
    </w:p>
    <w:p w14:paraId="1F4FCE76" w14:textId="02F4F839" w:rsidR="006D23CD" w:rsidRPr="001B2D2A" w:rsidRDefault="00DD1DB9" w:rsidP="0039557E">
      <w:pPr>
        <w:rPr>
          <w:sz w:val="26"/>
          <w:szCs w:val="26"/>
        </w:rPr>
      </w:pPr>
      <w:r w:rsidRPr="001B2D2A">
        <w:rPr>
          <w:sz w:val="26"/>
          <w:szCs w:val="26"/>
        </w:rPr>
        <w:t>Tāpat norādāms, ka</w:t>
      </w:r>
      <w:r w:rsidR="005A37F2" w:rsidRPr="001B2D2A">
        <w:rPr>
          <w:sz w:val="26"/>
          <w:szCs w:val="26"/>
        </w:rPr>
        <w:t xml:space="preserve"> turpinās tiesas kapacitātes stiprināšana maksātnespējas jomā.</w:t>
      </w:r>
      <w:r w:rsidRPr="001B2D2A">
        <w:rPr>
          <w:sz w:val="26"/>
          <w:szCs w:val="26"/>
        </w:rPr>
        <w:t xml:space="preserve"> </w:t>
      </w:r>
      <w:r w:rsidR="00912718" w:rsidRPr="001B2D2A">
        <w:rPr>
          <w:sz w:val="26"/>
          <w:szCs w:val="26"/>
        </w:rPr>
        <w:t>T</w:t>
      </w:r>
      <w:r w:rsidR="00D326B3" w:rsidRPr="001B2D2A">
        <w:rPr>
          <w:sz w:val="26"/>
          <w:szCs w:val="26"/>
        </w:rPr>
        <w:t xml:space="preserve">iesnešu </w:t>
      </w:r>
      <w:r w:rsidR="00912718" w:rsidRPr="001B2D2A">
        <w:rPr>
          <w:sz w:val="26"/>
          <w:szCs w:val="26"/>
        </w:rPr>
        <w:t xml:space="preserve">apmācību un informēšanu par aktualitātēm maksātnespējas jomā nodrošina ne tikai Latvijas Tiesnešu mācību centrs, bet arī </w:t>
      </w:r>
      <w:r w:rsidR="00B311B1" w:rsidRPr="001B2D2A">
        <w:rPr>
          <w:sz w:val="26"/>
          <w:szCs w:val="26"/>
        </w:rPr>
        <w:t xml:space="preserve">Eiropas Tiesību akadēmija Eiropas Sociālā fonda projekta </w:t>
      </w:r>
      <w:r w:rsidR="0018715E" w:rsidRPr="001B2D2A">
        <w:rPr>
          <w:sz w:val="26"/>
          <w:szCs w:val="26"/>
        </w:rPr>
        <w:t>"</w:t>
      </w:r>
      <w:r w:rsidR="00B311B1" w:rsidRPr="001B2D2A">
        <w:rPr>
          <w:sz w:val="26"/>
          <w:szCs w:val="26"/>
        </w:rPr>
        <w:t>Justīcija attīstībai</w:t>
      </w:r>
      <w:r w:rsidR="0018715E" w:rsidRPr="001B2D2A">
        <w:rPr>
          <w:sz w:val="26"/>
          <w:szCs w:val="26"/>
        </w:rPr>
        <w:t>"</w:t>
      </w:r>
      <w:r w:rsidR="00B311B1" w:rsidRPr="001B2D2A">
        <w:rPr>
          <w:sz w:val="26"/>
          <w:szCs w:val="26"/>
        </w:rPr>
        <w:t xml:space="preserve"> ietvaros.</w:t>
      </w:r>
    </w:p>
    <w:p w14:paraId="02D9D22C" w14:textId="42F7C354" w:rsidR="00265C0F" w:rsidRPr="001B2D2A" w:rsidRDefault="00FE35E3" w:rsidP="00147C23">
      <w:pPr>
        <w:rPr>
          <w:sz w:val="26"/>
          <w:szCs w:val="26"/>
        </w:rPr>
      </w:pPr>
      <w:r w:rsidRPr="001B2D2A">
        <w:rPr>
          <w:sz w:val="26"/>
          <w:szCs w:val="26"/>
        </w:rPr>
        <w:t xml:space="preserve">Pamatnostādnēs noteikto uzdevumu ietvaros Eiropas Sociālā fonda projektā "Justīcija attīstībai" paredzētas apmācības tiesnešiem, tiesu darbiniekiem un administratoriem, kurās </w:t>
      </w:r>
      <w:r w:rsidR="00FA4453">
        <w:rPr>
          <w:sz w:val="26"/>
          <w:szCs w:val="26"/>
        </w:rPr>
        <w:t>tika</w:t>
      </w:r>
      <w:r w:rsidRPr="001B2D2A">
        <w:rPr>
          <w:sz w:val="26"/>
          <w:szCs w:val="26"/>
        </w:rPr>
        <w:t xml:space="preserve"> apskatīt</w:t>
      </w:r>
      <w:r w:rsidR="00EE0BF2">
        <w:rPr>
          <w:sz w:val="26"/>
          <w:szCs w:val="26"/>
        </w:rPr>
        <w:t>i</w:t>
      </w:r>
      <w:r w:rsidRPr="001B2D2A">
        <w:rPr>
          <w:sz w:val="26"/>
          <w:szCs w:val="26"/>
        </w:rPr>
        <w:t xml:space="preserve"> </w:t>
      </w:r>
      <w:proofErr w:type="spellStart"/>
      <w:r w:rsidRPr="001B2D2A">
        <w:rPr>
          <w:sz w:val="26"/>
          <w:szCs w:val="26"/>
        </w:rPr>
        <w:t>problēmjautājum</w:t>
      </w:r>
      <w:r w:rsidR="00EE0BF2">
        <w:rPr>
          <w:sz w:val="26"/>
          <w:szCs w:val="26"/>
        </w:rPr>
        <w:t>i</w:t>
      </w:r>
      <w:proofErr w:type="spellEnd"/>
      <w:r w:rsidRPr="001B2D2A">
        <w:rPr>
          <w:sz w:val="26"/>
          <w:szCs w:val="26"/>
        </w:rPr>
        <w:t xml:space="preserve"> maksātnespējas regulējuma piemērošanā, kā arī pārrobežu maksātnespējas jautājum</w:t>
      </w:r>
      <w:r w:rsidR="00EE0BF2">
        <w:rPr>
          <w:sz w:val="26"/>
          <w:szCs w:val="26"/>
        </w:rPr>
        <w:t>i</w:t>
      </w:r>
      <w:r w:rsidRPr="001B2D2A">
        <w:rPr>
          <w:sz w:val="26"/>
          <w:szCs w:val="26"/>
        </w:rPr>
        <w:t xml:space="preserve">. </w:t>
      </w:r>
    </w:p>
    <w:p w14:paraId="681A6305" w14:textId="74BB86E4" w:rsidR="00C76EB2" w:rsidRPr="001B2D2A" w:rsidRDefault="00C76EB2" w:rsidP="00C76EB2">
      <w:pPr>
        <w:rPr>
          <w:sz w:val="26"/>
          <w:szCs w:val="26"/>
        </w:rPr>
      </w:pPr>
      <w:r w:rsidRPr="001B2D2A">
        <w:rPr>
          <w:sz w:val="26"/>
          <w:szCs w:val="26"/>
        </w:rPr>
        <w:t>No 56 plāna pasākumiem pilnībā tika izpildīt</w:t>
      </w:r>
      <w:r w:rsidR="00974FFF">
        <w:rPr>
          <w:sz w:val="26"/>
          <w:szCs w:val="26"/>
        </w:rPr>
        <w:t>s</w:t>
      </w:r>
      <w:r w:rsidRPr="001B2D2A">
        <w:rPr>
          <w:sz w:val="26"/>
          <w:szCs w:val="26"/>
        </w:rPr>
        <w:t xml:space="preserve"> 41 plāna pasākums, 4 plāna pasākumu izpildei atbildīgā un līdzatbildīgā institūcija ir veikusi nepieciešamās darbības, tomēr plānotais rezultāts netika sasniegts pilnībā. Savukārt 11 plāna pasākumi netika izpildīti. Tāpat novērtējuma periodā veiktas aktivitātes regulāri pildāmo plāna pasākumu kontekstā.</w:t>
      </w:r>
    </w:p>
    <w:p w14:paraId="796AAA48" w14:textId="358A5B59" w:rsidR="00BD0029" w:rsidRPr="00C97768" w:rsidRDefault="00C76EB2" w:rsidP="00AB34BC">
      <w:pPr>
        <w:rPr>
          <w:bCs/>
        </w:rPr>
      </w:pPr>
      <w:bookmarkStart w:id="3" w:name="_Toc178163486"/>
      <w:r w:rsidRPr="00AB34BC">
        <w:rPr>
          <w:b/>
          <w:bCs/>
        </w:rPr>
        <w:t>Kopumā pamatnostādnēs starp 4 </w:t>
      </w:r>
      <w:r w:rsidR="00542110">
        <w:rPr>
          <w:b/>
          <w:bCs/>
        </w:rPr>
        <w:t>PR</w:t>
      </w:r>
      <w:r w:rsidRPr="00AB34BC">
        <w:rPr>
          <w:b/>
          <w:bCs/>
        </w:rPr>
        <w:t xml:space="preserve"> sadalīti 12 </w:t>
      </w:r>
      <w:r w:rsidR="00542110">
        <w:rPr>
          <w:b/>
          <w:bCs/>
        </w:rPr>
        <w:t>RR</w:t>
      </w:r>
      <w:r w:rsidRPr="00AB34BC">
        <w:rPr>
          <w:b/>
          <w:bCs/>
        </w:rPr>
        <w:t xml:space="preserve">. No tiem tika sasniegti 5 </w:t>
      </w:r>
      <w:r w:rsidR="00C97768">
        <w:rPr>
          <w:b/>
          <w:bCs/>
        </w:rPr>
        <w:t>RR</w:t>
      </w:r>
      <w:r w:rsidRPr="00AB34BC">
        <w:rPr>
          <w:b/>
          <w:bCs/>
        </w:rPr>
        <w:t xml:space="preserve">, savukārt 7 </w:t>
      </w:r>
      <w:r w:rsidR="00C97768">
        <w:rPr>
          <w:b/>
          <w:bCs/>
        </w:rPr>
        <w:t>RR</w:t>
      </w:r>
      <w:r w:rsidRPr="00AB34BC">
        <w:rPr>
          <w:b/>
          <w:bCs/>
        </w:rPr>
        <w:t xml:space="preserve"> netika sasniegti atbilstoši plānotajam rezultātam.</w:t>
      </w:r>
      <w:bookmarkEnd w:id="3"/>
    </w:p>
    <w:p w14:paraId="524F54F3" w14:textId="7D3A592C" w:rsidR="00B40497" w:rsidRPr="001B2D2A" w:rsidRDefault="000F678F" w:rsidP="009C3A5D">
      <w:pPr>
        <w:rPr>
          <w:sz w:val="26"/>
          <w:szCs w:val="26"/>
        </w:rPr>
      </w:pPr>
      <w:r w:rsidRPr="001B2D2A">
        <w:rPr>
          <w:sz w:val="26"/>
          <w:szCs w:val="26"/>
        </w:rPr>
        <w:br w:type="page"/>
      </w:r>
    </w:p>
    <w:p w14:paraId="4F33B5AB" w14:textId="337CAB7C" w:rsidR="009C3A5D" w:rsidRPr="001B2D2A" w:rsidRDefault="00BD0029" w:rsidP="009C3A5D">
      <w:pPr>
        <w:pStyle w:val="Virsraksts1"/>
        <w:ind w:firstLine="0"/>
        <w:rPr>
          <w:sz w:val="26"/>
          <w:szCs w:val="26"/>
        </w:rPr>
      </w:pPr>
      <w:bookmarkStart w:id="4" w:name="_Toc178163487"/>
      <w:r>
        <w:rPr>
          <w:sz w:val="26"/>
          <w:szCs w:val="26"/>
        </w:rPr>
        <w:lastRenderedPageBreak/>
        <w:t>3</w:t>
      </w:r>
      <w:r w:rsidR="009C3A5D" w:rsidRPr="001B2D2A">
        <w:rPr>
          <w:sz w:val="26"/>
          <w:szCs w:val="26"/>
        </w:rPr>
        <w:t>. Rezultatīvo rādītāju sasniegšana</w:t>
      </w:r>
      <w:bookmarkEnd w:id="4"/>
    </w:p>
    <w:p w14:paraId="0DCD526B" w14:textId="77777777" w:rsidR="009C3A5D" w:rsidRPr="001B2D2A" w:rsidRDefault="009C3A5D" w:rsidP="009C3A5D">
      <w:pPr>
        <w:ind w:firstLine="0"/>
        <w:rPr>
          <w:sz w:val="26"/>
          <w:szCs w:val="26"/>
        </w:rPr>
      </w:pPr>
    </w:p>
    <w:p w14:paraId="18DF7890" w14:textId="5932C267" w:rsidR="009C3A5D" w:rsidRPr="001B2D2A" w:rsidRDefault="009C3A5D" w:rsidP="009C3A5D">
      <w:pPr>
        <w:rPr>
          <w:sz w:val="26"/>
          <w:szCs w:val="26"/>
        </w:rPr>
      </w:pPr>
      <w:r w:rsidRPr="001B2D2A">
        <w:rPr>
          <w:sz w:val="26"/>
          <w:szCs w:val="26"/>
        </w:rPr>
        <w:t xml:space="preserve">Šajā sadaļā tiek analizēti pamatnostādnēs noteiktie </w:t>
      </w:r>
      <w:r w:rsidR="00C97768">
        <w:rPr>
          <w:sz w:val="26"/>
          <w:szCs w:val="26"/>
        </w:rPr>
        <w:t>RR</w:t>
      </w:r>
      <w:r w:rsidRPr="001B2D2A">
        <w:rPr>
          <w:sz w:val="26"/>
          <w:szCs w:val="26"/>
        </w:rPr>
        <w:t xml:space="preserve">. Pamatnostādnēs tika definēti </w:t>
      </w:r>
      <w:r w:rsidR="00C97768">
        <w:rPr>
          <w:sz w:val="26"/>
          <w:szCs w:val="26"/>
        </w:rPr>
        <w:t>RR</w:t>
      </w:r>
      <w:r w:rsidRPr="001B2D2A">
        <w:rPr>
          <w:sz w:val="26"/>
          <w:szCs w:val="26"/>
        </w:rPr>
        <w:t xml:space="preserve">, kas izriet no pamatnostādnēs definētajiem specifiskajiem politikas mērķiem. Kopumā pamatnostādnēs starp </w:t>
      </w:r>
      <w:r w:rsidRPr="00642568">
        <w:rPr>
          <w:color w:val="000000" w:themeColor="text1"/>
          <w:sz w:val="26"/>
          <w:szCs w:val="26"/>
        </w:rPr>
        <w:t>4 </w:t>
      </w:r>
      <w:r w:rsidRPr="00642568">
        <w:rPr>
          <w:i/>
          <w:iCs/>
          <w:color w:val="000000" w:themeColor="text1"/>
          <w:sz w:val="26"/>
          <w:szCs w:val="26"/>
        </w:rPr>
        <w:t>PR</w:t>
      </w:r>
      <w:r w:rsidRPr="00642568">
        <w:rPr>
          <w:color w:val="000000" w:themeColor="text1"/>
          <w:sz w:val="26"/>
          <w:szCs w:val="26"/>
        </w:rPr>
        <w:t xml:space="preserve"> </w:t>
      </w:r>
      <w:r w:rsidRPr="001B2D2A">
        <w:rPr>
          <w:sz w:val="26"/>
          <w:szCs w:val="26"/>
        </w:rPr>
        <w:t>sadalīti 12 </w:t>
      </w:r>
      <w:r w:rsidR="00C97768">
        <w:rPr>
          <w:sz w:val="26"/>
          <w:szCs w:val="26"/>
        </w:rPr>
        <w:t>RR</w:t>
      </w:r>
      <w:r w:rsidRPr="00BE0B12">
        <w:rPr>
          <w:i/>
          <w:iCs/>
          <w:color w:val="70AD47" w:themeColor="accent6"/>
          <w:sz w:val="26"/>
          <w:szCs w:val="26"/>
        </w:rPr>
        <w:t>.</w:t>
      </w:r>
    </w:p>
    <w:p w14:paraId="7FE72C06" w14:textId="0E1D2DE4" w:rsidR="00BB5F53" w:rsidRDefault="00893E2D" w:rsidP="009C3A5D">
      <w:pPr>
        <w:rPr>
          <w:sz w:val="26"/>
          <w:szCs w:val="26"/>
        </w:rPr>
      </w:pPr>
      <w:r>
        <w:rPr>
          <w:sz w:val="26"/>
          <w:szCs w:val="26"/>
        </w:rPr>
        <w:t>Ņemot</w:t>
      </w:r>
      <w:r w:rsidR="00BB5F53">
        <w:rPr>
          <w:sz w:val="26"/>
          <w:szCs w:val="26"/>
        </w:rPr>
        <w:t xml:space="preserve"> </w:t>
      </w:r>
      <w:r>
        <w:rPr>
          <w:sz w:val="26"/>
          <w:szCs w:val="26"/>
        </w:rPr>
        <w:t>vērā</w:t>
      </w:r>
      <w:r w:rsidR="00BB5F53">
        <w:rPr>
          <w:sz w:val="26"/>
          <w:szCs w:val="26"/>
        </w:rPr>
        <w:t>, ka sākotnējais pamatnostādņu un plāna plānošanas periods bija paredzēts līdz 2020.</w:t>
      </w:r>
      <w:r w:rsidR="004F3847">
        <w:rPr>
          <w:sz w:val="26"/>
          <w:szCs w:val="26"/>
        </w:rPr>
        <w:t> </w:t>
      </w:r>
      <w:r w:rsidR="00BB5F53">
        <w:rPr>
          <w:sz w:val="26"/>
          <w:szCs w:val="26"/>
        </w:rPr>
        <w:t>gadam, tad pēc 2021.</w:t>
      </w:r>
      <w:r w:rsidR="004F3847">
        <w:rPr>
          <w:sz w:val="26"/>
          <w:szCs w:val="26"/>
        </w:rPr>
        <w:t> </w:t>
      </w:r>
      <w:r w:rsidR="00BB5F53">
        <w:rPr>
          <w:sz w:val="26"/>
          <w:szCs w:val="26"/>
        </w:rPr>
        <w:t>gada netika no</w:t>
      </w:r>
      <w:r w:rsidR="0060643E">
        <w:rPr>
          <w:sz w:val="26"/>
          <w:szCs w:val="26"/>
        </w:rPr>
        <w:t>teikts</w:t>
      </w:r>
      <w:r w:rsidR="00BB5F53">
        <w:rPr>
          <w:sz w:val="26"/>
          <w:szCs w:val="26"/>
        </w:rPr>
        <w:t xml:space="preserve"> </w:t>
      </w:r>
      <w:r w:rsidR="00542110">
        <w:rPr>
          <w:sz w:val="26"/>
          <w:szCs w:val="26"/>
        </w:rPr>
        <w:t>sasniedzamais</w:t>
      </w:r>
      <w:r w:rsidR="00BB5F53">
        <w:rPr>
          <w:sz w:val="26"/>
          <w:szCs w:val="26"/>
        </w:rPr>
        <w:t xml:space="preserve"> RR.</w:t>
      </w:r>
    </w:p>
    <w:p w14:paraId="4E8D77D4" w14:textId="3A0C47CE" w:rsidR="00465A99" w:rsidRDefault="00C6697F" w:rsidP="009C3A5D">
      <w:pPr>
        <w:rPr>
          <w:sz w:val="26"/>
          <w:szCs w:val="26"/>
        </w:rPr>
      </w:pPr>
      <w:r w:rsidRPr="00B6716B">
        <w:rPr>
          <w:sz w:val="26"/>
          <w:szCs w:val="26"/>
        </w:rPr>
        <w:t>Jāvērš uzmanība, ka 2018.</w:t>
      </w:r>
      <w:r w:rsidR="004F3847">
        <w:rPr>
          <w:sz w:val="26"/>
          <w:szCs w:val="26"/>
        </w:rPr>
        <w:t> </w:t>
      </w:r>
      <w:r w:rsidRPr="00B6716B">
        <w:rPr>
          <w:sz w:val="26"/>
          <w:szCs w:val="26"/>
        </w:rPr>
        <w:t xml:space="preserve">gadā </w:t>
      </w:r>
      <w:r w:rsidR="00465A99">
        <w:rPr>
          <w:sz w:val="26"/>
          <w:szCs w:val="26"/>
        </w:rPr>
        <w:t>MKD</w:t>
      </w:r>
      <w:r w:rsidRPr="00B6716B">
        <w:rPr>
          <w:sz w:val="26"/>
          <w:szCs w:val="26"/>
        </w:rPr>
        <w:t xml:space="preserve"> piedalījās Tiesu administrācijas projekta "Justīcija attīstībai" ietvarā veiktajā maksātnespējas sistēmas novērtējumā, kā rezultātā tika gūtas atziņas par datu apkopošanas procesu, kas izmantotas, lai uzlabotu </w:t>
      </w:r>
      <w:r w:rsidR="00465A99">
        <w:rPr>
          <w:sz w:val="26"/>
          <w:szCs w:val="26"/>
        </w:rPr>
        <w:t>MKD</w:t>
      </w:r>
      <w:r w:rsidRPr="00B6716B">
        <w:rPr>
          <w:sz w:val="26"/>
          <w:szCs w:val="26"/>
        </w:rPr>
        <w:t xml:space="preserve"> ziņojumā sniegto datu kvalitāti. </w:t>
      </w:r>
      <w:r w:rsidR="00542110">
        <w:rPr>
          <w:sz w:val="26"/>
          <w:szCs w:val="26"/>
        </w:rPr>
        <w:t>Piemēram, t</w:t>
      </w:r>
      <w:r w:rsidRPr="00B6716B">
        <w:rPr>
          <w:sz w:val="26"/>
          <w:szCs w:val="26"/>
        </w:rPr>
        <w:t xml:space="preserve">ika precizēta </w:t>
      </w:r>
      <w:r w:rsidR="00542110">
        <w:rPr>
          <w:sz w:val="26"/>
          <w:szCs w:val="26"/>
        </w:rPr>
        <w:t>p</w:t>
      </w:r>
      <w:r w:rsidRPr="00B6716B">
        <w:rPr>
          <w:sz w:val="26"/>
          <w:szCs w:val="26"/>
        </w:rPr>
        <w:t xml:space="preserve">amatnostādnēs noteiktā metodoloģija maksātnespējas procesa izmaksu apmēra noteikšanai – </w:t>
      </w:r>
      <w:r w:rsidR="001D2ADF" w:rsidRPr="001D2ADF">
        <w:rPr>
          <w:sz w:val="26"/>
          <w:szCs w:val="26"/>
        </w:rPr>
        <w:t>izmaksu apmērs tiek noteikts no proces</w:t>
      </w:r>
      <w:r w:rsidR="00D9545C">
        <w:rPr>
          <w:sz w:val="26"/>
          <w:szCs w:val="26"/>
        </w:rPr>
        <w:t>ā</w:t>
      </w:r>
      <w:r w:rsidR="001D2ADF" w:rsidRPr="001D2ADF">
        <w:rPr>
          <w:sz w:val="26"/>
          <w:szCs w:val="26"/>
        </w:rPr>
        <w:t xml:space="preserve"> atgūto līdzekļu apmēra, nevis kopējām izmaksām, tādējādi atspoguļojot</w:t>
      </w:r>
      <w:r w:rsidR="00D9545C">
        <w:rPr>
          <w:sz w:val="26"/>
          <w:szCs w:val="26"/>
        </w:rPr>
        <w:t>,</w:t>
      </w:r>
      <w:r w:rsidR="001D2ADF" w:rsidRPr="001D2ADF">
        <w:rPr>
          <w:sz w:val="26"/>
          <w:szCs w:val="26"/>
        </w:rPr>
        <w:t xml:space="preserve"> cik izmaksā viena eiro atgūšana</w:t>
      </w:r>
      <w:r w:rsidRPr="00B6716B">
        <w:rPr>
          <w:sz w:val="26"/>
          <w:szCs w:val="26"/>
        </w:rPr>
        <w:t>.</w:t>
      </w:r>
      <w:r>
        <w:rPr>
          <w:rStyle w:val="Vresatsauce"/>
          <w:sz w:val="26"/>
          <w:szCs w:val="26"/>
        </w:rPr>
        <w:footnoteReference w:id="14"/>
      </w:r>
      <w:r w:rsidRPr="00B6716B">
        <w:rPr>
          <w:sz w:val="26"/>
          <w:szCs w:val="26"/>
        </w:rPr>
        <w:t xml:space="preserve"> Vienlaikus projekta īstenošanas rezultātā sagatavotajā ziņojumā ir norādīts, ka, ņemot vērā faktoru, kas ietekmē maksātnespējas sistēmas efektivitāti, daudzveidību, </w:t>
      </w:r>
      <w:r w:rsidR="00542110">
        <w:rPr>
          <w:sz w:val="26"/>
          <w:szCs w:val="26"/>
        </w:rPr>
        <w:t>p</w:t>
      </w:r>
      <w:r w:rsidRPr="00B6716B">
        <w:rPr>
          <w:sz w:val="26"/>
          <w:szCs w:val="26"/>
        </w:rPr>
        <w:t>amatnostādnēs noteikto rādītāju sasniegšana ir ievērojami apgrūtināta un pat neiespējama.</w:t>
      </w:r>
      <w:r>
        <w:rPr>
          <w:rStyle w:val="Vresatsauce"/>
          <w:sz w:val="26"/>
          <w:szCs w:val="26"/>
        </w:rPr>
        <w:footnoteReference w:id="15"/>
      </w:r>
    </w:p>
    <w:p w14:paraId="5020EDCD" w14:textId="6CB77EDE" w:rsidR="009C3A5D" w:rsidRPr="001B2D2A" w:rsidRDefault="009C3A5D" w:rsidP="009C3A5D">
      <w:pPr>
        <w:rPr>
          <w:sz w:val="26"/>
          <w:szCs w:val="26"/>
        </w:rPr>
      </w:pPr>
      <w:r w:rsidRPr="001B2D2A">
        <w:rPr>
          <w:sz w:val="26"/>
          <w:szCs w:val="26"/>
        </w:rPr>
        <w:t>Pamatnostādņu 1. </w:t>
      </w:r>
      <w:r w:rsidR="00542110">
        <w:rPr>
          <w:sz w:val="26"/>
          <w:szCs w:val="26"/>
        </w:rPr>
        <w:t>PR</w:t>
      </w:r>
      <w:r w:rsidRPr="001B2D2A">
        <w:rPr>
          <w:sz w:val="26"/>
          <w:szCs w:val="26"/>
        </w:rPr>
        <w:t xml:space="preserve"> "Uzņēmumi, izmantojot TAP mehānismus, atgūst maksātspēju" paredzēti 3 </w:t>
      </w:r>
      <w:r w:rsidR="00C97768">
        <w:rPr>
          <w:sz w:val="26"/>
          <w:szCs w:val="26"/>
        </w:rPr>
        <w:t>RR</w:t>
      </w:r>
      <w:r w:rsidRPr="001B2D2A">
        <w:rPr>
          <w:sz w:val="26"/>
          <w:szCs w:val="26"/>
        </w:rPr>
        <w:t>:</w:t>
      </w:r>
    </w:p>
    <w:p w14:paraId="1A4FA1E0" w14:textId="77777777" w:rsidR="009C3A5D" w:rsidRPr="001B2D2A" w:rsidRDefault="009C3A5D" w:rsidP="009C3A5D">
      <w:pPr>
        <w:pStyle w:val="Sarakstarindkopa"/>
        <w:numPr>
          <w:ilvl w:val="0"/>
          <w:numId w:val="1"/>
        </w:numPr>
        <w:ind w:left="1134"/>
        <w:rPr>
          <w:sz w:val="26"/>
          <w:szCs w:val="26"/>
        </w:rPr>
      </w:pPr>
      <w:r w:rsidRPr="001B2D2A">
        <w:rPr>
          <w:sz w:val="26"/>
          <w:szCs w:val="26"/>
        </w:rPr>
        <w:t>Pasludināto TAP (ĀTAP) skaits pret pasludināto juridiskās personas maksātnespējas procesu skaitu;</w:t>
      </w:r>
    </w:p>
    <w:p w14:paraId="7C01BE07" w14:textId="77777777" w:rsidR="009C3A5D" w:rsidRPr="001B2D2A" w:rsidRDefault="009C3A5D" w:rsidP="009C3A5D">
      <w:pPr>
        <w:pStyle w:val="Sarakstarindkopa"/>
        <w:numPr>
          <w:ilvl w:val="0"/>
          <w:numId w:val="1"/>
        </w:numPr>
        <w:ind w:left="1134"/>
        <w:rPr>
          <w:sz w:val="26"/>
          <w:szCs w:val="26"/>
        </w:rPr>
      </w:pPr>
      <w:r w:rsidRPr="001B2D2A">
        <w:rPr>
          <w:sz w:val="26"/>
          <w:szCs w:val="26"/>
        </w:rPr>
        <w:t>Proporcija starp ierosināto un pasludināto TAP (ĀTAP) skaitu;</w:t>
      </w:r>
    </w:p>
    <w:p w14:paraId="69E40076" w14:textId="77777777" w:rsidR="009C3A5D" w:rsidRPr="001B2D2A" w:rsidRDefault="009C3A5D" w:rsidP="009C3A5D">
      <w:pPr>
        <w:pStyle w:val="Sarakstarindkopa"/>
        <w:numPr>
          <w:ilvl w:val="0"/>
          <w:numId w:val="1"/>
        </w:numPr>
        <w:ind w:left="1134"/>
        <w:rPr>
          <w:sz w:val="26"/>
          <w:szCs w:val="26"/>
        </w:rPr>
      </w:pPr>
      <w:r w:rsidRPr="001B2D2A">
        <w:rPr>
          <w:sz w:val="26"/>
          <w:szCs w:val="26"/>
        </w:rPr>
        <w:t>Sekmīgi pabeigto TAP (ĀTAP) skaits pret izbeigtajiem TAP (ĀTAP).</w:t>
      </w:r>
    </w:p>
    <w:p w14:paraId="6AF29AB0" w14:textId="77777777" w:rsidR="009C3A5D" w:rsidRPr="001B2D2A" w:rsidRDefault="009C3A5D" w:rsidP="009C3A5D">
      <w:pPr>
        <w:ind w:firstLine="0"/>
        <w:rPr>
          <w:sz w:val="26"/>
          <w:szCs w:val="26"/>
        </w:rPr>
      </w:pPr>
    </w:p>
    <w:p w14:paraId="78253A62" w14:textId="568AF439" w:rsidR="009C3A5D" w:rsidRPr="00BE0B12" w:rsidRDefault="009C3A5D" w:rsidP="00B210B2">
      <w:pPr>
        <w:ind w:right="-427"/>
        <w:jc w:val="right"/>
        <w:rPr>
          <w:i/>
          <w:iCs/>
          <w:sz w:val="20"/>
        </w:rPr>
      </w:pPr>
      <w:r w:rsidRPr="00BE0B12">
        <w:rPr>
          <w:i/>
          <w:iCs/>
          <w:sz w:val="20"/>
        </w:rPr>
        <w:t xml:space="preserve">Tabula </w:t>
      </w:r>
      <w:r w:rsidRPr="000E7281">
        <w:rPr>
          <w:i/>
          <w:iCs/>
          <w:color w:val="000000" w:themeColor="text1"/>
          <w:sz w:val="20"/>
        </w:rPr>
        <w:t xml:space="preserve">nr.1 </w:t>
      </w:r>
      <w:r w:rsidRPr="00BE0B12">
        <w:rPr>
          <w:i/>
          <w:iCs/>
          <w:sz w:val="20"/>
        </w:rPr>
        <w:t xml:space="preserve">Politikas rezultāta </w:t>
      </w:r>
      <w:r w:rsidRPr="00BE0B12">
        <w:rPr>
          <w:i/>
          <w:iCs/>
          <w:sz w:val="20"/>
        </w:rPr>
        <w:br/>
        <w:t xml:space="preserve">“Uzņēmumi, izmantojot TAP mehānismus, atgūst maksātspēju” </w:t>
      </w:r>
      <w:r w:rsidR="00C97768">
        <w:rPr>
          <w:i/>
          <w:iCs/>
          <w:sz w:val="20"/>
        </w:rPr>
        <w:t>RR</w:t>
      </w:r>
    </w:p>
    <w:tbl>
      <w:tblPr>
        <w:tblW w:w="9915"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29"/>
        <w:gridCol w:w="998"/>
        <w:gridCol w:w="993"/>
        <w:gridCol w:w="992"/>
        <w:gridCol w:w="992"/>
        <w:gridCol w:w="992"/>
        <w:gridCol w:w="993"/>
        <w:gridCol w:w="992"/>
        <w:gridCol w:w="1134"/>
      </w:tblGrid>
      <w:tr w:rsidR="009C3A5D" w:rsidRPr="001B2D2A" w14:paraId="01D059AF" w14:textId="77777777" w:rsidTr="000423E1">
        <w:trPr>
          <w:trHeight w:val="678"/>
          <w:tblCellSpacing w:w="15" w:type="dxa"/>
          <w:jc w:val="center"/>
        </w:trPr>
        <w:tc>
          <w:tcPr>
            <w:tcW w:w="9855" w:type="dxa"/>
            <w:gridSpan w:val="9"/>
            <w:tcBorders>
              <w:top w:val="outset" w:sz="6" w:space="0" w:color="auto"/>
              <w:left w:val="outset" w:sz="6" w:space="0" w:color="auto"/>
              <w:bottom w:val="outset" w:sz="6" w:space="0" w:color="auto"/>
              <w:right w:val="outset" w:sz="6" w:space="0" w:color="auto"/>
            </w:tcBorders>
            <w:shd w:val="clear" w:color="auto" w:fill="DDD9C3"/>
            <w:vAlign w:val="center"/>
          </w:tcPr>
          <w:p w14:paraId="473DC9E5" w14:textId="77777777" w:rsidR="009C3A5D" w:rsidRPr="001B2D2A" w:rsidRDefault="009C3A5D" w:rsidP="000423E1">
            <w:pPr>
              <w:jc w:val="center"/>
              <w:rPr>
                <w:b/>
                <w:sz w:val="20"/>
              </w:rPr>
            </w:pPr>
            <w:r w:rsidRPr="001B2D2A">
              <w:rPr>
                <w:b/>
                <w:sz w:val="20"/>
              </w:rPr>
              <w:t>1. Politikas rezultāts (PR)</w:t>
            </w:r>
          </w:p>
          <w:p w14:paraId="28773F9E" w14:textId="77777777" w:rsidR="009C3A5D" w:rsidRPr="001B2D2A" w:rsidRDefault="009C3A5D" w:rsidP="000423E1">
            <w:pPr>
              <w:ind w:left="-506" w:firstLine="506"/>
              <w:jc w:val="center"/>
              <w:rPr>
                <w:b/>
                <w:sz w:val="20"/>
              </w:rPr>
            </w:pPr>
            <w:r w:rsidRPr="001B2D2A">
              <w:rPr>
                <w:b/>
                <w:sz w:val="20"/>
              </w:rPr>
              <w:t>Uzņēmumi, izmantojot TAP mehānismus, atgūst maksātspēju</w:t>
            </w:r>
          </w:p>
        </w:tc>
      </w:tr>
      <w:tr w:rsidR="009C3A5D" w:rsidRPr="001B2D2A" w14:paraId="4BA74DE4" w14:textId="77777777" w:rsidTr="000423E1">
        <w:trPr>
          <w:trHeight w:val="339"/>
          <w:tblCellSpacing w:w="15" w:type="dxa"/>
          <w:jc w:val="center"/>
        </w:trPr>
        <w:tc>
          <w:tcPr>
            <w:tcW w:w="1784" w:type="dxa"/>
            <w:tcBorders>
              <w:top w:val="outset" w:sz="6" w:space="0" w:color="auto"/>
              <w:left w:val="outset" w:sz="6" w:space="0" w:color="auto"/>
              <w:bottom w:val="outset" w:sz="6" w:space="0" w:color="auto"/>
              <w:right w:val="outset" w:sz="6" w:space="0" w:color="auto"/>
            </w:tcBorders>
            <w:shd w:val="clear" w:color="auto" w:fill="DDD9C3"/>
            <w:vAlign w:val="center"/>
          </w:tcPr>
          <w:p w14:paraId="310D346A" w14:textId="77777777" w:rsidR="009C3A5D" w:rsidRPr="001B2D2A" w:rsidRDefault="009C3A5D" w:rsidP="000423E1">
            <w:pPr>
              <w:ind w:firstLine="0"/>
              <w:jc w:val="center"/>
              <w:rPr>
                <w:sz w:val="20"/>
              </w:rPr>
            </w:pPr>
            <w:r w:rsidRPr="001B2D2A">
              <w:rPr>
                <w:sz w:val="20"/>
              </w:rPr>
              <w:t>Rezultatīvais rādītājs (RR)</w:t>
            </w:r>
          </w:p>
        </w:tc>
        <w:tc>
          <w:tcPr>
            <w:tcW w:w="968"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62A095EF" w14:textId="77777777" w:rsidR="009C3A5D" w:rsidRPr="001B2D2A" w:rsidRDefault="009C3A5D" w:rsidP="000423E1">
            <w:pPr>
              <w:ind w:firstLine="0"/>
              <w:jc w:val="center"/>
              <w:rPr>
                <w:sz w:val="18"/>
                <w:szCs w:val="18"/>
              </w:rPr>
            </w:pPr>
            <w:r w:rsidRPr="001B2D2A">
              <w:rPr>
                <w:sz w:val="18"/>
                <w:szCs w:val="18"/>
              </w:rPr>
              <w:t>2016.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45A4D0FC" w14:textId="77777777" w:rsidR="009C3A5D" w:rsidRPr="001B2D2A" w:rsidRDefault="009C3A5D" w:rsidP="000423E1">
            <w:pPr>
              <w:ind w:firstLine="0"/>
              <w:jc w:val="center"/>
              <w:rPr>
                <w:sz w:val="18"/>
                <w:szCs w:val="18"/>
              </w:rPr>
            </w:pPr>
            <w:r w:rsidRPr="001B2D2A">
              <w:rPr>
                <w:sz w:val="18"/>
                <w:szCs w:val="18"/>
              </w:rPr>
              <w:t>2017.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5EF2213F" w14:textId="77777777" w:rsidR="009C3A5D" w:rsidRPr="001B2D2A" w:rsidRDefault="009C3A5D" w:rsidP="000423E1">
            <w:pPr>
              <w:ind w:firstLine="0"/>
              <w:jc w:val="center"/>
              <w:rPr>
                <w:sz w:val="18"/>
                <w:szCs w:val="18"/>
              </w:rPr>
            </w:pPr>
            <w:r w:rsidRPr="001B2D2A">
              <w:rPr>
                <w:sz w:val="18"/>
                <w:szCs w:val="18"/>
              </w:rPr>
              <w:t>2018.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09F25597" w14:textId="77777777" w:rsidR="009C3A5D" w:rsidRPr="001B2D2A" w:rsidRDefault="009C3A5D" w:rsidP="000423E1">
            <w:pPr>
              <w:ind w:firstLine="0"/>
              <w:jc w:val="center"/>
              <w:rPr>
                <w:sz w:val="18"/>
                <w:szCs w:val="18"/>
              </w:rPr>
            </w:pPr>
            <w:r w:rsidRPr="001B2D2A">
              <w:rPr>
                <w:sz w:val="18"/>
                <w:szCs w:val="18"/>
              </w:rPr>
              <w:t>2019.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30CA4451" w14:textId="77777777" w:rsidR="009C3A5D" w:rsidRPr="001B2D2A" w:rsidRDefault="009C3A5D" w:rsidP="000423E1">
            <w:pPr>
              <w:ind w:firstLine="0"/>
              <w:jc w:val="center"/>
              <w:rPr>
                <w:sz w:val="18"/>
                <w:szCs w:val="18"/>
              </w:rPr>
            </w:pPr>
            <w:r w:rsidRPr="001B2D2A">
              <w:rPr>
                <w:sz w:val="18"/>
                <w:szCs w:val="18"/>
              </w:rPr>
              <w:t>2020.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tcPr>
          <w:p w14:paraId="5AABB5AF" w14:textId="77777777" w:rsidR="009C3A5D" w:rsidRPr="001B2D2A" w:rsidRDefault="009C3A5D" w:rsidP="000423E1">
            <w:pPr>
              <w:ind w:firstLine="0"/>
              <w:jc w:val="center"/>
              <w:rPr>
                <w:sz w:val="18"/>
                <w:szCs w:val="18"/>
              </w:rPr>
            </w:pPr>
            <w:r w:rsidRPr="001B2D2A">
              <w:rPr>
                <w:sz w:val="18"/>
                <w:szCs w:val="18"/>
              </w:rPr>
              <w:t>2021.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0865E7C0" w14:textId="77777777" w:rsidR="009C3A5D" w:rsidRPr="001B2D2A" w:rsidRDefault="009C3A5D" w:rsidP="000423E1">
            <w:pPr>
              <w:ind w:firstLine="0"/>
              <w:jc w:val="center"/>
              <w:rPr>
                <w:sz w:val="18"/>
                <w:szCs w:val="18"/>
              </w:rPr>
            </w:pPr>
            <w:r w:rsidRPr="001B2D2A">
              <w:rPr>
                <w:sz w:val="18"/>
                <w:szCs w:val="18"/>
              </w:rPr>
              <w:t>2022. gads</w:t>
            </w:r>
          </w:p>
        </w:tc>
        <w:tc>
          <w:tcPr>
            <w:tcW w:w="1089" w:type="dxa"/>
            <w:tcBorders>
              <w:top w:val="outset" w:sz="6" w:space="0" w:color="auto"/>
              <w:left w:val="outset" w:sz="6" w:space="0" w:color="auto"/>
              <w:bottom w:val="outset" w:sz="6" w:space="0" w:color="auto"/>
              <w:right w:val="outset" w:sz="6" w:space="0" w:color="auto"/>
            </w:tcBorders>
            <w:shd w:val="clear" w:color="auto" w:fill="DDD9C3"/>
            <w:vAlign w:val="center"/>
          </w:tcPr>
          <w:p w14:paraId="487856D0" w14:textId="77777777" w:rsidR="009C3A5D" w:rsidRPr="001B2D2A" w:rsidRDefault="009C3A5D" w:rsidP="000423E1">
            <w:pPr>
              <w:ind w:firstLine="0"/>
              <w:jc w:val="center"/>
              <w:rPr>
                <w:sz w:val="18"/>
                <w:szCs w:val="18"/>
              </w:rPr>
            </w:pPr>
            <w:r w:rsidRPr="001B2D2A">
              <w:rPr>
                <w:sz w:val="18"/>
                <w:szCs w:val="18"/>
              </w:rPr>
              <w:t>2023. gads</w:t>
            </w:r>
          </w:p>
        </w:tc>
      </w:tr>
      <w:tr w:rsidR="009C3A5D" w:rsidRPr="001B2D2A" w14:paraId="12616AF0" w14:textId="77777777" w:rsidTr="000423E1">
        <w:trPr>
          <w:trHeight w:val="662"/>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6C6405FB" w14:textId="77777777" w:rsidR="009C3A5D" w:rsidRPr="001B2D2A" w:rsidRDefault="009C3A5D" w:rsidP="000423E1">
            <w:pPr>
              <w:ind w:firstLine="0"/>
              <w:jc w:val="center"/>
              <w:rPr>
                <w:sz w:val="20"/>
              </w:rPr>
            </w:pPr>
            <w:r w:rsidRPr="001B2D2A">
              <w:rPr>
                <w:sz w:val="20"/>
              </w:rPr>
              <w:t>1. Pasludināto TAP (ĀTAP) skaits pret pasludināto juridiskās personas maksātnespējas procesu skaitu</w:t>
            </w:r>
          </w:p>
        </w:tc>
        <w:tc>
          <w:tcPr>
            <w:tcW w:w="968" w:type="dxa"/>
            <w:tcBorders>
              <w:top w:val="outset" w:sz="6" w:space="0" w:color="auto"/>
              <w:left w:val="outset" w:sz="6" w:space="0" w:color="auto"/>
              <w:bottom w:val="outset" w:sz="6" w:space="0" w:color="auto"/>
              <w:right w:val="outset" w:sz="6" w:space="0" w:color="auto"/>
            </w:tcBorders>
            <w:vAlign w:val="center"/>
          </w:tcPr>
          <w:p w14:paraId="54466C70" w14:textId="77777777" w:rsidR="009C3A5D" w:rsidRPr="001B2D2A" w:rsidRDefault="009C3A5D" w:rsidP="000423E1">
            <w:pPr>
              <w:ind w:firstLine="0"/>
              <w:jc w:val="center"/>
              <w:rPr>
                <w:sz w:val="18"/>
                <w:szCs w:val="18"/>
              </w:rPr>
            </w:pPr>
            <w:r w:rsidRPr="001B2D2A">
              <w:rPr>
                <w:sz w:val="18"/>
                <w:szCs w:val="18"/>
              </w:rPr>
              <w:t>5%</w:t>
            </w:r>
          </w:p>
          <w:p w14:paraId="2CBAE113" w14:textId="77777777" w:rsidR="009C3A5D" w:rsidRPr="001B2D2A" w:rsidRDefault="009C3A5D" w:rsidP="000423E1">
            <w:pPr>
              <w:ind w:firstLine="0"/>
              <w:jc w:val="center"/>
              <w:rPr>
                <w:sz w:val="18"/>
                <w:szCs w:val="18"/>
              </w:rPr>
            </w:pPr>
            <w:r w:rsidRPr="001B2D2A">
              <w:rPr>
                <w:sz w:val="18"/>
                <w:szCs w:val="18"/>
              </w:rPr>
              <w:t>(bija plānots 5%)</w:t>
            </w:r>
          </w:p>
        </w:tc>
        <w:tc>
          <w:tcPr>
            <w:tcW w:w="963" w:type="dxa"/>
            <w:tcBorders>
              <w:top w:val="outset" w:sz="6" w:space="0" w:color="auto"/>
              <w:left w:val="outset" w:sz="6" w:space="0" w:color="auto"/>
              <w:bottom w:val="outset" w:sz="6" w:space="0" w:color="auto"/>
              <w:right w:val="outset" w:sz="6" w:space="0" w:color="auto"/>
            </w:tcBorders>
            <w:vAlign w:val="center"/>
          </w:tcPr>
          <w:p w14:paraId="18596E52" w14:textId="77777777" w:rsidR="009C3A5D" w:rsidRPr="001B2D2A" w:rsidRDefault="009C3A5D" w:rsidP="000423E1">
            <w:pPr>
              <w:ind w:firstLine="0"/>
              <w:jc w:val="center"/>
              <w:rPr>
                <w:sz w:val="18"/>
                <w:szCs w:val="18"/>
              </w:rPr>
            </w:pPr>
            <w:r w:rsidRPr="001B2D2A">
              <w:rPr>
                <w:sz w:val="18"/>
                <w:szCs w:val="18"/>
              </w:rPr>
              <w:t>8%</w:t>
            </w:r>
          </w:p>
          <w:p w14:paraId="39EA0027" w14:textId="77777777" w:rsidR="009C3A5D" w:rsidRPr="001B2D2A" w:rsidRDefault="009C3A5D" w:rsidP="000423E1">
            <w:pPr>
              <w:ind w:firstLine="0"/>
              <w:jc w:val="center"/>
              <w:rPr>
                <w:sz w:val="18"/>
                <w:szCs w:val="18"/>
              </w:rPr>
            </w:pPr>
            <w:r w:rsidRPr="001B2D2A">
              <w:rPr>
                <w:sz w:val="18"/>
                <w:szCs w:val="18"/>
              </w:rPr>
              <w:t>(bija plānots 7%)</w:t>
            </w:r>
          </w:p>
        </w:tc>
        <w:tc>
          <w:tcPr>
            <w:tcW w:w="962" w:type="dxa"/>
            <w:tcBorders>
              <w:top w:val="outset" w:sz="6" w:space="0" w:color="auto"/>
              <w:left w:val="outset" w:sz="6" w:space="0" w:color="auto"/>
              <w:bottom w:val="outset" w:sz="6" w:space="0" w:color="auto"/>
              <w:right w:val="outset" w:sz="6" w:space="0" w:color="auto"/>
            </w:tcBorders>
            <w:vAlign w:val="center"/>
          </w:tcPr>
          <w:p w14:paraId="6114B321" w14:textId="77777777" w:rsidR="009C3A5D" w:rsidRPr="001B2D2A" w:rsidRDefault="009C3A5D" w:rsidP="000423E1">
            <w:pPr>
              <w:ind w:firstLine="0"/>
              <w:jc w:val="center"/>
              <w:rPr>
                <w:sz w:val="18"/>
                <w:szCs w:val="18"/>
              </w:rPr>
            </w:pPr>
            <w:r w:rsidRPr="001B2D2A">
              <w:rPr>
                <w:sz w:val="18"/>
                <w:szCs w:val="18"/>
              </w:rPr>
              <w:t>4%</w:t>
            </w:r>
          </w:p>
          <w:p w14:paraId="7228E675" w14:textId="77777777" w:rsidR="009C3A5D" w:rsidRPr="001B2D2A" w:rsidRDefault="009C3A5D" w:rsidP="000423E1">
            <w:pPr>
              <w:ind w:firstLine="0"/>
              <w:jc w:val="center"/>
              <w:rPr>
                <w:sz w:val="18"/>
                <w:szCs w:val="18"/>
              </w:rPr>
            </w:pPr>
            <w:r w:rsidRPr="001B2D2A">
              <w:rPr>
                <w:sz w:val="18"/>
                <w:szCs w:val="18"/>
              </w:rPr>
              <w:t>(bija plānots 9%)</w:t>
            </w:r>
          </w:p>
        </w:tc>
        <w:tc>
          <w:tcPr>
            <w:tcW w:w="962" w:type="dxa"/>
            <w:tcBorders>
              <w:top w:val="outset" w:sz="6" w:space="0" w:color="auto"/>
              <w:left w:val="outset" w:sz="6" w:space="0" w:color="auto"/>
              <w:bottom w:val="outset" w:sz="6" w:space="0" w:color="auto"/>
              <w:right w:val="outset" w:sz="6" w:space="0" w:color="auto"/>
            </w:tcBorders>
            <w:vAlign w:val="center"/>
          </w:tcPr>
          <w:p w14:paraId="261DFECE" w14:textId="77777777" w:rsidR="009C3A5D" w:rsidRPr="001B2D2A" w:rsidRDefault="009C3A5D" w:rsidP="000423E1">
            <w:pPr>
              <w:ind w:firstLine="0"/>
              <w:jc w:val="center"/>
              <w:rPr>
                <w:sz w:val="18"/>
                <w:szCs w:val="18"/>
              </w:rPr>
            </w:pPr>
            <w:r w:rsidRPr="001B2D2A">
              <w:rPr>
                <w:sz w:val="18"/>
                <w:szCs w:val="18"/>
              </w:rPr>
              <w:t>5%</w:t>
            </w:r>
          </w:p>
          <w:p w14:paraId="67C4F8AE" w14:textId="77777777" w:rsidR="009C3A5D" w:rsidRPr="001B2D2A" w:rsidRDefault="009C3A5D" w:rsidP="000423E1">
            <w:pPr>
              <w:ind w:firstLine="0"/>
              <w:jc w:val="center"/>
              <w:rPr>
                <w:sz w:val="18"/>
                <w:szCs w:val="18"/>
              </w:rPr>
            </w:pPr>
            <w:r w:rsidRPr="001B2D2A">
              <w:rPr>
                <w:sz w:val="18"/>
                <w:szCs w:val="18"/>
              </w:rPr>
              <w:t>(bija plānots 11%)</w:t>
            </w:r>
          </w:p>
        </w:tc>
        <w:tc>
          <w:tcPr>
            <w:tcW w:w="962" w:type="dxa"/>
            <w:tcBorders>
              <w:top w:val="outset" w:sz="6" w:space="0" w:color="auto"/>
              <w:left w:val="outset" w:sz="6" w:space="0" w:color="auto"/>
              <w:bottom w:val="outset" w:sz="6" w:space="0" w:color="auto"/>
              <w:right w:val="outset" w:sz="6" w:space="0" w:color="auto"/>
            </w:tcBorders>
            <w:vAlign w:val="center"/>
          </w:tcPr>
          <w:p w14:paraId="0A850EDF" w14:textId="77777777" w:rsidR="009C3A5D" w:rsidRPr="001B2D2A" w:rsidRDefault="009C3A5D" w:rsidP="000423E1">
            <w:pPr>
              <w:ind w:firstLine="0"/>
              <w:jc w:val="center"/>
              <w:rPr>
                <w:sz w:val="18"/>
                <w:szCs w:val="18"/>
              </w:rPr>
            </w:pPr>
            <w:r w:rsidRPr="001B2D2A">
              <w:rPr>
                <w:sz w:val="18"/>
                <w:szCs w:val="18"/>
              </w:rPr>
              <w:t>4%</w:t>
            </w:r>
          </w:p>
          <w:p w14:paraId="2D982474" w14:textId="77777777" w:rsidR="009C3A5D" w:rsidRPr="001B2D2A" w:rsidRDefault="009C3A5D" w:rsidP="000423E1">
            <w:pPr>
              <w:ind w:firstLine="0"/>
              <w:jc w:val="center"/>
              <w:rPr>
                <w:sz w:val="18"/>
                <w:szCs w:val="18"/>
              </w:rPr>
            </w:pPr>
            <w:r w:rsidRPr="001B2D2A">
              <w:rPr>
                <w:sz w:val="18"/>
                <w:szCs w:val="18"/>
              </w:rPr>
              <w:t>(bija plānots 13%)</w:t>
            </w:r>
          </w:p>
        </w:tc>
        <w:tc>
          <w:tcPr>
            <w:tcW w:w="963" w:type="dxa"/>
            <w:tcBorders>
              <w:top w:val="outset" w:sz="6" w:space="0" w:color="auto"/>
              <w:left w:val="outset" w:sz="6" w:space="0" w:color="auto"/>
              <w:bottom w:val="outset" w:sz="6" w:space="0" w:color="auto"/>
              <w:right w:val="outset" w:sz="6" w:space="0" w:color="auto"/>
            </w:tcBorders>
            <w:vAlign w:val="center"/>
          </w:tcPr>
          <w:p w14:paraId="40BB4CC2" w14:textId="77777777" w:rsidR="009C3A5D" w:rsidRPr="001B2D2A" w:rsidRDefault="009C3A5D" w:rsidP="000423E1">
            <w:pPr>
              <w:ind w:firstLine="0"/>
              <w:jc w:val="center"/>
              <w:rPr>
                <w:sz w:val="18"/>
                <w:szCs w:val="18"/>
              </w:rPr>
            </w:pPr>
            <w:r w:rsidRPr="001B2D2A">
              <w:rPr>
                <w:sz w:val="18"/>
                <w:szCs w:val="18"/>
              </w:rPr>
              <w:t>11%</w:t>
            </w:r>
          </w:p>
        </w:tc>
        <w:tc>
          <w:tcPr>
            <w:tcW w:w="962" w:type="dxa"/>
            <w:tcBorders>
              <w:top w:val="outset" w:sz="6" w:space="0" w:color="auto"/>
              <w:left w:val="outset" w:sz="6" w:space="0" w:color="auto"/>
              <w:bottom w:val="outset" w:sz="6" w:space="0" w:color="auto"/>
              <w:right w:val="outset" w:sz="6" w:space="0" w:color="auto"/>
            </w:tcBorders>
            <w:vAlign w:val="center"/>
          </w:tcPr>
          <w:p w14:paraId="6C7C876A" w14:textId="77777777" w:rsidR="009C3A5D" w:rsidRPr="001B2D2A" w:rsidRDefault="009C3A5D" w:rsidP="000423E1">
            <w:pPr>
              <w:ind w:firstLine="0"/>
              <w:jc w:val="center"/>
              <w:rPr>
                <w:sz w:val="18"/>
                <w:szCs w:val="18"/>
              </w:rPr>
            </w:pPr>
            <w:r w:rsidRPr="001B2D2A">
              <w:rPr>
                <w:sz w:val="18"/>
                <w:szCs w:val="18"/>
              </w:rPr>
              <w:t>5%</w:t>
            </w:r>
          </w:p>
        </w:tc>
        <w:tc>
          <w:tcPr>
            <w:tcW w:w="1089" w:type="dxa"/>
            <w:tcBorders>
              <w:top w:val="outset" w:sz="6" w:space="0" w:color="auto"/>
              <w:left w:val="outset" w:sz="6" w:space="0" w:color="auto"/>
              <w:bottom w:val="outset" w:sz="6" w:space="0" w:color="auto"/>
              <w:right w:val="outset" w:sz="6" w:space="0" w:color="auto"/>
            </w:tcBorders>
            <w:vAlign w:val="center"/>
          </w:tcPr>
          <w:p w14:paraId="0063DEA7" w14:textId="77777777" w:rsidR="009C3A5D" w:rsidRPr="001B2D2A" w:rsidRDefault="009C3A5D" w:rsidP="000423E1">
            <w:pPr>
              <w:ind w:firstLine="0"/>
              <w:jc w:val="center"/>
              <w:rPr>
                <w:sz w:val="18"/>
                <w:szCs w:val="18"/>
              </w:rPr>
            </w:pPr>
            <w:r w:rsidRPr="001B2D2A">
              <w:rPr>
                <w:sz w:val="18"/>
                <w:szCs w:val="18"/>
              </w:rPr>
              <w:t>10%</w:t>
            </w:r>
          </w:p>
        </w:tc>
      </w:tr>
      <w:tr w:rsidR="009C3A5D" w:rsidRPr="001B2D2A" w14:paraId="5FEA66C4" w14:textId="77777777" w:rsidTr="000423E1">
        <w:trPr>
          <w:trHeight w:val="662"/>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3E502A7E" w14:textId="77777777" w:rsidR="009C3A5D" w:rsidRPr="001B2D2A" w:rsidRDefault="009C3A5D" w:rsidP="000423E1">
            <w:pPr>
              <w:ind w:firstLine="0"/>
              <w:jc w:val="center"/>
              <w:rPr>
                <w:sz w:val="20"/>
              </w:rPr>
            </w:pPr>
            <w:r w:rsidRPr="001B2D2A">
              <w:rPr>
                <w:sz w:val="20"/>
              </w:rPr>
              <w:t>2. Proporcija starp ierosināto un pasludināto TAP (ĀTAP) skaitu</w:t>
            </w:r>
          </w:p>
        </w:tc>
        <w:tc>
          <w:tcPr>
            <w:tcW w:w="968" w:type="dxa"/>
            <w:tcBorders>
              <w:top w:val="outset" w:sz="6" w:space="0" w:color="auto"/>
              <w:left w:val="outset" w:sz="6" w:space="0" w:color="auto"/>
              <w:bottom w:val="outset" w:sz="6" w:space="0" w:color="auto"/>
              <w:right w:val="outset" w:sz="6" w:space="0" w:color="auto"/>
            </w:tcBorders>
            <w:vAlign w:val="center"/>
          </w:tcPr>
          <w:p w14:paraId="247AF98D" w14:textId="77777777" w:rsidR="009C3A5D" w:rsidRPr="001B2D2A" w:rsidRDefault="009C3A5D" w:rsidP="000423E1">
            <w:pPr>
              <w:ind w:firstLine="0"/>
              <w:jc w:val="center"/>
              <w:rPr>
                <w:sz w:val="18"/>
                <w:szCs w:val="18"/>
              </w:rPr>
            </w:pPr>
            <w:r w:rsidRPr="001B2D2A">
              <w:rPr>
                <w:sz w:val="18"/>
                <w:szCs w:val="18"/>
              </w:rPr>
              <w:t>19%</w:t>
            </w:r>
          </w:p>
          <w:p w14:paraId="1CC450BE" w14:textId="77777777" w:rsidR="009C3A5D" w:rsidRPr="001B2D2A" w:rsidRDefault="009C3A5D" w:rsidP="000423E1">
            <w:pPr>
              <w:ind w:firstLine="0"/>
              <w:jc w:val="center"/>
              <w:rPr>
                <w:sz w:val="18"/>
                <w:szCs w:val="18"/>
              </w:rPr>
            </w:pPr>
            <w:r w:rsidRPr="001B2D2A">
              <w:rPr>
                <w:sz w:val="18"/>
                <w:szCs w:val="18"/>
              </w:rPr>
              <w:t>(bija plānots 28%)</w:t>
            </w:r>
          </w:p>
        </w:tc>
        <w:tc>
          <w:tcPr>
            <w:tcW w:w="963" w:type="dxa"/>
            <w:tcBorders>
              <w:top w:val="outset" w:sz="6" w:space="0" w:color="auto"/>
              <w:left w:val="outset" w:sz="6" w:space="0" w:color="auto"/>
              <w:bottom w:val="outset" w:sz="6" w:space="0" w:color="auto"/>
              <w:right w:val="outset" w:sz="6" w:space="0" w:color="auto"/>
            </w:tcBorders>
            <w:vAlign w:val="center"/>
          </w:tcPr>
          <w:p w14:paraId="325A5D8B" w14:textId="77777777" w:rsidR="009C3A5D" w:rsidRPr="001B2D2A" w:rsidRDefault="009C3A5D" w:rsidP="000423E1">
            <w:pPr>
              <w:ind w:firstLine="0"/>
              <w:jc w:val="center"/>
              <w:rPr>
                <w:sz w:val="18"/>
                <w:szCs w:val="18"/>
              </w:rPr>
            </w:pPr>
            <w:r w:rsidRPr="001B2D2A">
              <w:rPr>
                <w:sz w:val="18"/>
                <w:szCs w:val="18"/>
              </w:rPr>
              <w:t>24%</w:t>
            </w:r>
          </w:p>
          <w:p w14:paraId="4FC37323" w14:textId="77777777" w:rsidR="009C3A5D" w:rsidRPr="001B2D2A" w:rsidRDefault="009C3A5D" w:rsidP="000423E1">
            <w:pPr>
              <w:ind w:firstLine="0"/>
              <w:jc w:val="center"/>
              <w:rPr>
                <w:sz w:val="18"/>
                <w:szCs w:val="18"/>
              </w:rPr>
            </w:pPr>
            <w:r w:rsidRPr="001B2D2A">
              <w:rPr>
                <w:sz w:val="18"/>
                <w:szCs w:val="18"/>
              </w:rPr>
              <w:t>(bija plānots 30%)</w:t>
            </w:r>
          </w:p>
        </w:tc>
        <w:tc>
          <w:tcPr>
            <w:tcW w:w="962" w:type="dxa"/>
            <w:tcBorders>
              <w:top w:val="outset" w:sz="6" w:space="0" w:color="auto"/>
              <w:left w:val="outset" w:sz="6" w:space="0" w:color="auto"/>
              <w:bottom w:val="outset" w:sz="6" w:space="0" w:color="auto"/>
              <w:right w:val="outset" w:sz="6" w:space="0" w:color="auto"/>
            </w:tcBorders>
            <w:vAlign w:val="center"/>
          </w:tcPr>
          <w:p w14:paraId="1824F729" w14:textId="77777777" w:rsidR="009C3A5D" w:rsidRPr="001B2D2A" w:rsidRDefault="009C3A5D" w:rsidP="000423E1">
            <w:pPr>
              <w:ind w:firstLine="0"/>
              <w:jc w:val="center"/>
              <w:rPr>
                <w:sz w:val="18"/>
                <w:szCs w:val="18"/>
              </w:rPr>
            </w:pPr>
            <w:r w:rsidRPr="001B2D2A">
              <w:rPr>
                <w:sz w:val="18"/>
                <w:szCs w:val="18"/>
              </w:rPr>
              <w:t>13%</w:t>
            </w:r>
          </w:p>
          <w:p w14:paraId="5D2A9385" w14:textId="77777777" w:rsidR="009C3A5D" w:rsidRPr="001B2D2A" w:rsidRDefault="009C3A5D" w:rsidP="000423E1">
            <w:pPr>
              <w:ind w:firstLine="0"/>
              <w:jc w:val="center"/>
              <w:rPr>
                <w:sz w:val="18"/>
                <w:szCs w:val="18"/>
              </w:rPr>
            </w:pPr>
            <w:r w:rsidRPr="001B2D2A">
              <w:rPr>
                <w:sz w:val="18"/>
                <w:szCs w:val="18"/>
              </w:rPr>
              <w:t>(bija plānots 32%)</w:t>
            </w:r>
          </w:p>
        </w:tc>
        <w:tc>
          <w:tcPr>
            <w:tcW w:w="962" w:type="dxa"/>
            <w:tcBorders>
              <w:top w:val="outset" w:sz="6" w:space="0" w:color="auto"/>
              <w:left w:val="outset" w:sz="6" w:space="0" w:color="auto"/>
              <w:bottom w:val="outset" w:sz="6" w:space="0" w:color="auto"/>
              <w:right w:val="outset" w:sz="6" w:space="0" w:color="auto"/>
            </w:tcBorders>
            <w:vAlign w:val="center"/>
          </w:tcPr>
          <w:p w14:paraId="456A34ED" w14:textId="77777777" w:rsidR="009C3A5D" w:rsidRPr="001B2D2A" w:rsidRDefault="009C3A5D" w:rsidP="000423E1">
            <w:pPr>
              <w:ind w:firstLine="0"/>
              <w:jc w:val="center"/>
              <w:rPr>
                <w:sz w:val="18"/>
                <w:szCs w:val="18"/>
              </w:rPr>
            </w:pPr>
            <w:r w:rsidRPr="001B2D2A">
              <w:rPr>
                <w:sz w:val="18"/>
                <w:szCs w:val="18"/>
              </w:rPr>
              <w:t>16%</w:t>
            </w:r>
          </w:p>
          <w:p w14:paraId="167D393F" w14:textId="77777777" w:rsidR="009C3A5D" w:rsidRPr="001B2D2A" w:rsidRDefault="009C3A5D" w:rsidP="000423E1">
            <w:pPr>
              <w:ind w:firstLine="0"/>
              <w:jc w:val="center"/>
              <w:rPr>
                <w:sz w:val="18"/>
                <w:szCs w:val="18"/>
              </w:rPr>
            </w:pPr>
            <w:r w:rsidRPr="001B2D2A">
              <w:rPr>
                <w:sz w:val="18"/>
                <w:szCs w:val="18"/>
              </w:rPr>
              <w:t>(bija plānots 34%)</w:t>
            </w:r>
          </w:p>
        </w:tc>
        <w:tc>
          <w:tcPr>
            <w:tcW w:w="962" w:type="dxa"/>
            <w:tcBorders>
              <w:top w:val="outset" w:sz="6" w:space="0" w:color="auto"/>
              <w:left w:val="outset" w:sz="6" w:space="0" w:color="auto"/>
              <w:bottom w:val="outset" w:sz="6" w:space="0" w:color="auto"/>
              <w:right w:val="outset" w:sz="6" w:space="0" w:color="auto"/>
            </w:tcBorders>
            <w:vAlign w:val="center"/>
          </w:tcPr>
          <w:p w14:paraId="5D09F4DC" w14:textId="77777777" w:rsidR="009C3A5D" w:rsidRPr="001B2D2A" w:rsidRDefault="009C3A5D" w:rsidP="000423E1">
            <w:pPr>
              <w:ind w:firstLine="0"/>
              <w:jc w:val="center"/>
              <w:rPr>
                <w:sz w:val="18"/>
                <w:szCs w:val="18"/>
              </w:rPr>
            </w:pPr>
            <w:r w:rsidRPr="001B2D2A">
              <w:rPr>
                <w:sz w:val="18"/>
                <w:szCs w:val="18"/>
              </w:rPr>
              <w:t>12%</w:t>
            </w:r>
          </w:p>
          <w:p w14:paraId="620386FE" w14:textId="77777777" w:rsidR="009C3A5D" w:rsidRPr="001B2D2A" w:rsidRDefault="009C3A5D" w:rsidP="000423E1">
            <w:pPr>
              <w:ind w:firstLine="0"/>
              <w:jc w:val="center"/>
              <w:rPr>
                <w:sz w:val="18"/>
                <w:szCs w:val="18"/>
              </w:rPr>
            </w:pPr>
            <w:r w:rsidRPr="001B2D2A">
              <w:rPr>
                <w:sz w:val="18"/>
                <w:szCs w:val="18"/>
              </w:rPr>
              <w:t>(bija plānots 36%)</w:t>
            </w:r>
          </w:p>
        </w:tc>
        <w:tc>
          <w:tcPr>
            <w:tcW w:w="963" w:type="dxa"/>
            <w:tcBorders>
              <w:top w:val="outset" w:sz="6" w:space="0" w:color="auto"/>
              <w:left w:val="outset" w:sz="6" w:space="0" w:color="auto"/>
              <w:bottom w:val="outset" w:sz="6" w:space="0" w:color="auto"/>
              <w:right w:val="outset" w:sz="6" w:space="0" w:color="auto"/>
            </w:tcBorders>
            <w:vAlign w:val="center"/>
          </w:tcPr>
          <w:p w14:paraId="3C5EADC4" w14:textId="77777777" w:rsidR="009C3A5D" w:rsidRPr="001B2D2A" w:rsidRDefault="009C3A5D" w:rsidP="000423E1">
            <w:pPr>
              <w:ind w:firstLine="0"/>
              <w:jc w:val="center"/>
              <w:rPr>
                <w:sz w:val="18"/>
                <w:szCs w:val="18"/>
              </w:rPr>
            </w:pPr>
            <w:r w:rsidRPr="001B2D2A">
              <w:rPr>
                <w:sz w:val="18"/>
                <w:szCs w:val="18"/>
              </w:rPr>
              <w:t>28%</w:t>
            </w:r>
          </w:p>
        </w:tc>
        <w:tc>
          <w:tcPr>
            <w:tcW w:w="962" w:type="dxa"/>
            <w:tcBorders>
              <w:top w:val="outset" w:sz="6" w:space="0" w:color="auto"/>
              <w:left w:val="outset" w:sz="6" w:space="0" w:color="auto"/>
              <w:bottom w:val="outset" w:sz="6" w:space="0" w:color="auto"/>
              <w:right w:val="outset" w:sz="6" w:space="0" w:color="auto"/>
            </w:tcBorders>
            <w:vAlign w:val="center"/>
          </w:tcPr>
          <w:p w14:paraId="173D1CD6" w14:textId="77777777" w:rsidR="009C3A5D" w:rsidRPr="001B2D2A" w:rsidRDefault="009C3A5D" w:rsidP="000423E1">
            <w:pPr>
              <w:ind w:firstLine="0"/>
              <w:jc w:val="center"/>
              <w:rPr>
                <w:sz w:val="18"/>
                <w:szCs w:val="18"/>
              </w:rPr>
            </w:pPr>
            <w:r w:rsidRPr="001B2D2A">
              <w:rPr>
                <w:sz w:val="18"/>
                <w:szCs w:val="18"/>
              </w:rPr>
              <w:t>12%</w:t>
            </w:r>
          </w:p>
        </w:tc>
        <w:tc>
          <w:tcPr>
            <w:tcW w:w="1089" w:type="dxa"/>
            <w:tcBorders>
              <w:top w:val="outset" w:sz="6" w:space="0" w:color="auto"/>
              <w:left w:val="outset" w:sz="6" w:space="0" w:color="auto"/>
              <w:bottom w:val="outset" w:sz="6" w:space="0" w:color="auto"/>
              <w:right w:val="outset" w:sz="6" w:space="0" w:color="auto"/>
            </w:tcBorders>
            <w:vAlign w:val="center"/>
          </w:tcPr>
          <w:p w14:paraId="1E87EF0C" w14:textId="77777777" w:rsidR="009C3A5D" w:rsidRPr="001B2D2A" w:rsidRDefault="009C3A5D" w:rsidP="000423E1">
            <w:pPr>
              <w:ind w:firstLine="0"/>
              <w:jc w:val="center"/>
              <w:rPr>
                <w:sz w:val="18"/>
                <w:szCs w:val="18"/>
              </w:rPr>
            </w:pPr>
            <w:r w:rsidRPr="001B2D2A">
              <w:rPr>
                <w:sz w:val="18"/>
                <w:szCs w:val="18"/>
              </w:rPr>
              <w:t>28%</w:t>
            </w:r>
          </w:p>
        </w:tc>
      </w:tr>
      <w:tr w:rsidR="009C3A5D" w:rsidRPr="001B2D2A" w14:paraId="6B7D3FCE" w14:textId="77777777" w:rsidTr="000423E1">
        <w:trPr>
          <w:trHeight w:val="644"/>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3E754B04" w14:textId="77777777" w:rsidR="009C3A5D" w:rsidRPr="001B2D2A" w:rsidRDefault="009C3A5D" w:rsidP="000423E1">
            <w:pPr>
              <w:pStyle w:val="Sarakstarindkopa"/>
              <w:ind w:left="0" w:firstLine="0"/>
              <w:jc w:val="center"/>
              <w:rPr>
                <w:sz w:val="20"/>
              </w:rPr>
            </w:pPr>
            <w:r w:rsidRPr="001B2D2A">
              <w:rPr>
                <w:sz w:val="20"/>
              </w:rPr>
              <w:t>3. Sekmīgi pabeigto TAP (ĀTAP) skaits pret izbeigtajiem TAP (ĀTAP)</w:t>
            </w:r>
          </w:p>
        </w:tc>
        <w:tc>
          <w:tcPr>
            <w:tcW w:w="968" w:type="dxa"/>
            <w:tcBorders>
              <w:top w:val="outset" w:sz="6" w:space="0" w:color="auto"/>
              <w:left w:val="outset" w:sz="6" w:space="0" w:color="auto"/>
              <w:bottom w:val="outset" w:sz="6" w:space="0" w:color="auto"/>
              <w:right w:val="outset" w:sz="6" w:space="0" w:color="auto"/>
            </w:tcBorders>
            <w:vAlign w:val="center"/>
          </w:tcPr>
          <w:p w14:paraId="34CB9BD1" w14:textId="77777777" w:rsidR="009C3A5D" w:rsidRPr="001B2D2A" w:rsidRDefault="009C3A5D" w:rsidP="000423E1">
            <w:pPr>
              <w:ind w:firstLine="0"/>
              <w:jc w:val="center"/>
              <w:rPr>
                <w:sz w:val="18"/>
                <w:szCs w:val="18"/>
              </w:rPr>
            </w:pPr>
            <w:r w:rsidRPr="001B2D2A">
              <w:rPr>
                <w:sz w:val="18"/>
                <w:szCs w:val="18"/>
              </w:rPr>
              <w:t>8%</w:t>
            </w:r>
          </w:p>
          <w:p w14:paraId="02255FB8" w14:textId="77777777" w:rsidR="009C3A5D" w:rsidRPr="001B2D2A" w:rsidRDefault="009C3A5D" w:rsidP="000423E1">
            <w:pPr>
              <w:ind w:firstLine="0"/>
              <w:jc w:val="center"/>
              <w:rPr>
                <w:sz w:val="18"/>
                <w:szCs w:val="18"/>
              </w:rPr>
            </w:pPr>
            <w:r w:rsidRPr="001B2D2A">
              <w:rPr>
                <w:sz w:val="18"/>
                <w:szCs w:val="18"/>
              </w:rPr>
              <w:t>(bija plānots 2%)</w:t>
            </w:r>
          </w:p>
        </w:tc>
        <w:tc>
          <w:tcPr>
            <w:tcW w:w="963" w:type="dxa"/>
            <w:tcBorders>
              <w:top w:val="outset" w:sz="6" w:space="0" w:color="auto"/>
              <w:left w:val="outset" w:sz="6" w:space="0" w:color="auto"/>
              <w:bottom w:val="outset" w:sz="6" w:space="0" w:color="auto"/>
              <w:right w:val="outset" w:sz="6" w:space="0" w:color="auto"/>
            </w:tcBorders>
            <w:vAlign w:val="center"/>
          </w:tcPr>
          <w:p w14:paraId="6ED5D18F" w14:textId="77777777" w:rsidR="009C3A5D" w:rsidRPr="001B2D2A" w:rsidRDefault="009C3A5D" w:rsidP="000423E1">
            <w:pPr>
              <w:ind w:firstLine="0"/>
              <w:jc w:val="center"/>
              <w:rPr>
                <w:sz w:val="18"/>
                <w:szCs w:val="18"/>
              </w:rPr>
            </w:pPr>
            <w:r w:rsidRPr="001B2D2A">
              <w:rPr>
                <w:sz w:val="18"/>
                <w:szCs w:val="18"/>
              </w:rPr>
              <w:t>10%</w:t>
            </w:r>
          </w:p>
          <w:p w14:paraId="1BD5523D" w14:textId="77777777" w:rsidR="009C3A5D" w:rsidRPr="001B2D2A" w:rsidRDefault="009C3A5D" w:rsidP="000423E1">
            <w:pPr>
              <w:ind w:firstLine="0"/>
              <w:jc w:val="center"/>
              <w:rPr>
                <w:sz w:val="18"/>
                <w:szCs w:val="18"/>
              </w:rPr>
            </w:pPr>
            <w:r w:rsidRPr="001B2D2A">
              <w:rPr>
                <w:sz w:val="18"/>
                <w:szCs w:val="18"/>
              </w:rPr>
              <w:t>(bija plānots 9%)</w:t>
            </w:r>
          </w:p>
        </w:tc>
        <w:tc>
          <w:tcPr>
            <w:tcW w:w="962" w:type="dxa"/>
            <w:tcBorders>
              <w:top w:val="outset" w:sz="6" w:space="0" w:color="auto"/>
              <w:left w:val="outset" w:sz="6" w:space="0" w:color="auto"/>
              <w:bottom w:val="outset" w:sz="6" w:space="0" w:color="auto"/>
              <w:right w:val="outset" w:sz="6" w:space="0" w:color="auto"/>
            </w:tcBorders>
            <w:vAlign w:val="center"/>
          </w:tcPr>
          <w:p w14:paraId="61C0BF4E" w14:textId="77777777" w:rsidR="009C3A5D" w:rsidRPr="001B2D2A" w:rsidRDefault="009C3A5D" w:rsidP="000423E1">
            <w:pPr>
              <w:ind w:firstLine="0"/>
              <w:jc w:val="center"/>
              <w:rPr>
                <w:sz w:val="18"/>
                <w:szCs w:val="18"/>
              </w:rPr>
            </w:pPr>
            <w:r w:rsidRPr="001B2D2A">
              <w:rPr>
                <w:sz w:val="18"/>
                <w:szCs w:val="18"/>
              </w:rPr>
              <w:t>8% (bija plānots 16%)</w:t>
            </w:r>
          </w:p>
        </w:tc>
        <w:tc>
          <w:tcPr>
            <w:tcW w:w="962" w:type="dxa"/>
            <w:tcBorders>
              <w:top w:val="outset" w:sz="6" w:space="0" w:color="auto"/>
              <w:left w:val="outset" w:sz="6" w:space="0" w:color="auto"/>
              <w:bottom w:val="outset" w:sz="6" w:space="0" w:color="auto"/>
              <w:right w:val="outset" w:sz="6" w:space="0" w:color="auto"/>
            </w:tcBorders>
            <w:vAlign w:val="center"/>
          </w:tcPr>
          <w:p w14:paraId="3A7808AD" w14:textId="77777777" w:rsidR="009C3A5D" w:rsidRPr="001B2D2A" w:rsidRDefault="009C3A5D" w:rsidP="000423E1">
            <w:pPr>
              <w:ind w:firstLine="0"/>
              <w:jc w:val="center"/>
              <w:rPr>
                <w:sz w:val="18"/>
                <w:szCs w:val="18"/>
              </w:rPr>
            </w:pPr>
            <w:r w:rsidRPr="001B2D2A">
              <w:rPr>
                <w:sz w:val="18"/>
                <w:szCs w:val="18"/>
              </w:rPr>
              <w:t>10%</w:t>
            </w:r>
          </w:p>
          <w:p w14:paraId="29F1998F" w14:textId="77777777" w:rsidR="009C3A5D" w:rsidRPr="001B2D2A" w:rsidRDefault="009C3A5D" w:rsidP="000423E1">
            <w:pPr>
              <w:ind w:firstLine="0"/>
              <w:jc w:val="center"/>
              <w:rPr>
                <w:sz w:val="18"/>
                <w:szCs w:val="18"/>
              </w:rPr>
            </w:pPr>
            <w:r w:rsidRPr="001B2D2A">
              <w:rPr>
                <w:sz w:val="18"/>
                <w:szCs w:val="18"/>
              </w:rPr>
              <w:t>(bija plānots 23%)</w:t>
            </w:r>
          </w:p>
        </w:tc>
        <w:tc>
          <w:tcPr>
            <w:tcW w:w="962" w:type="dxa"/>
            <w:tcBorders>
              <w:top w:val="outset" w:sz="6" w:space="0" w:color="auto"/>
              <w:left w:val="outset" w:sz="6" w:space="0" w:color="auto"/>
              <w:bottom w:val="outset" w:sz="6" w:space="0" w:color="auto"/>
              <w:right w:val="outset" w:sz="6" w:space="0" w:color="auto"/>
            </w:tcBorders>
            <w:vAlign w:val="center"/>
          </w:tcPr>
          <w:p w14:paraId="349CCC15" w14:textId="77777777" w:rsidR="009C3A5D" w:rsidRPr="001B2D2A" w:rsidRDefault="009C3A5D" w:rsidP="000423E1">
            <w:pPr>
              <w:ind w:firstLine="0"/>
              <w:jc w:val="center"/>
              <w:rPr>
                <w:sz w:val="18"/>
                <w:szCs w:val="18"/>
              </w:rPr>
            </w:pPr>
            <w:r w:rsidRPr="001B2D2A">
              <w:rPr>
                <w:sz w:val="18"/>
                <w:szCs w:val="18"/>
              </w:rPr>
              <w:t>9%</w:t>
            </w:r>
          </w:p>
          <w:p w14:paraId="7E4DFFE4" w14:textId="77777777" w:rsidR="009C3A5D" w:rsidRPr="001B2D2A" w:rsidRDefault="009C3A5D" w:rsidP="000423E1">
            <w:pPr>
              <w:ind w:firstLine="0"/>
              <w:jc w:val="center"/>
              <w:rPr>
                <w:sz w:val="18"/>
                <w:szCs w:val="18"/>
              </w:rPr>
            </w:pPr>
            <w:r w:rsidRPr="001B2D2A">
              <w:rPr>
                <w:sz w:val="18"/>
                <w:szCs w:val="18"/>
              </w:rPr>
              <w:t>(bija plānots 30%)</w:t>
            </w:r>
          </w:p>
        </w:tc>
        <w:tc>
          <w:tcPr>
            <w:tcW w:w="963" w:type="dxa"/>
            <w:tcBorders>
              <w:top w:val="outset" w:sz="6" w:space="0" w:color="auto"/>
              <w:left w:val="outset" w:sz="6" w:space="0" w:color="auto"/>
              <w:bottom w:val="outset" w:sz="6" w:space="0" w:color="auto"/>
              <w:right w:val="outset" w:sz="6" w:space="0" w:color="auto"/>
            </w:tcBorders>
            <w:vAlign w:val="center"/>
          </w:tcPr>
          <w:p w14:paraId="115ECBDC" w14:textId="77777777" w:rsidR="009C3A5D" w:rsidRPr="001B2D2A" w:rsidRDefault="009C3A5D" w:rsidP="000423E1">
            <w:pPr>
              <w:ind w:firstLine="0"/>
              <w:jc w:val="center"/>
              <w:rPr>
                <w:sz w:val="18"/>
                <w:szCs w:val="18"/>
              </w:rPr>
            </w:pPr>
            <w:r w:rsidRPr="001B2D2A">
              <w:rPr>
                <w:sz w:val="18"/>
                <w:szCs w:val="18"/>
              </w:rPr>
              <w:t>16%</w:t>
            </w:r>
          </w:p>
        </w:tc>
        <w:tc>
          <w:tcPr>
            <w:tcW w:w="962" w:type="dxa"/>
            <w:tcBorders>
              <w:top w:val="outset" w:sz="6" w:space="0" w:color="auto"/>
              <w:left w:val="outset" w:sz="6" w:space="0" w:color="auto"/>
              <w:bottom w:val="outset" w:sz="6" w:space="0" w:color="auto"/>
              <w:right w:val="outset" w:sz="6" w:space="0" w:color="auto"/>
            </w:tcBorders>
            <w:vAlign w:val="center"/>
          </w:tcPr>
          <w:p w14:paraId="7CBF7E7A" w14:textId="77777777" w:rsidR="009C3A5D" w:rsidRPr="001B2D2A" w:rsidRDefault="009C3A5D" w:rsidP="000423E1">
            <w:pPr>
              <w:ind w:firstLine="0"/>
              <w:jc w:val="center"/>
              <w:rPr>
                <w:sz w:val="18"/>
                <w:szCs w:val="18"/>
              </w:rPr>
            </w:pPr>
            <w:r w:rsidRPr="001B2D2A">
              <w:rPr>
                <w:sz w:val="18"/>
                <w:szCs w:val="18"/>
              </w:rPr>
              <w:t>11%</w:t>
            </w:r>
          </w:p>
        </w:tc>
        <w:tc>
          <w:tcPr>
            <w:tcW w:w="1089" w:type="dxa"/>
            <w:tcBorders>
              <w:top w:val="outset" w:sz="6" w:space="0" w:color="auto"/>
              <w:left w:val="outset" w:sz="6" w:space="0" w:color="auto"/>
              <w:bottom w:val="outset" w:sz="6" w:space="0" w:color="auto"/>
              <w:right w:val="outset" w:sz="6" w:space="0" w:color="auto"/>
            </w:tcBorders>
            <w:vAlign w:val="center"/>
          </w:tcPr>
          <w:p w14:paraId="5963FA11" w14:textId="77777777" w:rsidR="009C3A5D" w:rsidRPr="001B2D2A" w:rsidRDefault="009C3A5D" w:rsidP="000423E1">
            <w:pPr>
              <w:ind w:firstLine="0"/>
              <w:jc w:val="center"/>
              <w:rPr>
                <w:sz w:val="18"/>
                <w:szCs w:val="18"/>
              </w:rPr>
            </w:pPr>
            <w:r w:rsidRPr="001B2D2A">
              <w:rPr>
                <w:sz w:val="18"/>
                <w:szCs w:val="18"/>
              </w:rPr>
              <w:t>9%</w:t>
            </w:r>
          </w:p>
        </w:tc>
      </w:tr>
    </w:tbl>
    <w:p w14:paraId="3F05B5AD" w14:textId="77777777" w:rsidR="009C3A5D" w:rsidRPr="001B2D2A" w:rsidRDefault="009C3A5D" w:rsidP="009C3A5D">
      <w:pPr>
        <w:ind w:firstLine="0"/>
        <w:rPr>
          <w:sz w:val="26"/>
          <w:szCs w:val="26"/>
        </w:rPr>
      </w:pPr>
    </w:p>
    <w:p w14:paraId="591780CB" w14:textId="0B58C0B7" w:rsidR="009C3A5D" w:rsidRPr="00B210B2" w:rsidRDefault="009C3A5D" w:rsidP="009C3A5D">
      <w:pPr>
        <w:rPr>
          <w:sz w:val="26"/>
          <w:szCs w:val="26"/>
        </w:rPr>
      </w:pPr>
      <w:r w:rsidRPr="00B210B2">
        <w:rPr>
          <w:sz w:val="26"/>
          <w:szCs w:val="26"/>
        </w:rPr>
        <w:lastRenderedPageBreak/>
        <w:t xml:space="preserve">2016. gadā </w:t>
      </w:r>
      <w:r w:rsidRPr="00B210B2">
        <w:rPr>
          <w:b/>
          <w:sz w:val="26"/>
          <w:szCs w:val="26"/>
        </w:rPr>
        <w:t>pasludināto TAP (ĀTAP) skaits attiecībā pret pasludināto juridiskās personas maksātnespējas procesu skaitu</w:t>
      </w:r>
      <w:r w:rsidRPr="00B210B2">
        <w:rPr>
          <w:sz w:val="26"/>
          <w:szCs w:val="26"/>
        </w:rPr>
        <w:t xml:space="preserve"> atbilda plānotajam </w:t>
      </w:r>
      <w:r w:rsidR="00C97768" w:rsidRPr="00B210B2">
        <w:rPr>
          <w:sz w:val="26"/>
          <w:szCs w:val="26"/>
        </w:rPr>
        <w:t>RR</w:t>
      </w:r>
      <w:r w:rsidRPr="00B210B2">
        <w:rPr>
          <w:sz w:val="26"/>
          <w:szCs w:val="26"/>
        </w:rPr>
        <w:t xml:space="preserve"> – 5 %. Tomēr 2017. gadā novērots pasludināto TAP (ĀTAP) skaita palielinājums par 1 % – no plānotajiem 7 % uz 8 %. Faktiskā </w:t>
      </w:r>
      <w:r w:rsidR="00C97768" w:rsidRPr="00B210B2">
        <w:rPr>
          <w:sz w:val="26"/>
          <w:szCs w:val="26"/>
        </w:rPr>
        <w:t>RR</w:t>
      </w:r>
      <w:r w:rsidRPr="00B210B2">
        <w:rPr>
          <w:sz w:val="26"/>
          <w:szCs w:val="26"/>
        </w:rPr>
        <w:t xml:space="preserve"> pārsniegšana 2017. gadā ir neliela, tomēr vērtējama pozitīvi un izskaidrojama ar veiktajiem informēšanas pasākumiem. No 2018. gada līdz 2020. gadam TAP skaits</w:t>
      </w:r>
      <w:r w:rsidR="004D3866" w:rsidRPr="00B210B2">
        <w:rPr>
          <w:sz w:val="26"/>
          <w:szCs w:val="26"/>
        </w:rPr>
        <w:t xml:space="preserve"> pret pasludināto juridiskās personas maksātnespējas procesu skaitu</w:t>
      </w:r>
      <w:r w:rsidRPr="00B210B2">
        <w:rPr>
          <w:sz w:val="26"/>
          <w:szCs w:val="26"/>
        </w:rPr>
        <w:t xml:space="preserve">  </w:t>
      </w:r>
      <w:r w:rsidR="00D6772D" w:rsidRPr="00B210B2">
        <w:rPr>
          <w:sz w:val="26"/>
          <w:szCs w:val="26"/>
        </w:rPr>
        <w:t xml:space="preserve">netika pakļauts </w:t>
      </w:r>
      <w:r w:rsidR="00244DA6" w:rsidRPr="00B210B2">
        <w:rPr>
          <w:sz w:val="26"/>
          <w:szCs w:val="26"/>
        </w:rPr>
        <w:t>būtiskām</w:t>
      </w:r>
      <w:r w:rsidR="00D6772D" w:rsidRPr="00B210B2">
        <w:rPr>
          <w:sz w:val="26"/>
          <w:szCs w:val="26"/>
        </w:rPr>
        <w:t xml:space="preserve"> izmaiņām, svārstoties starp 4% un 5%</w:t>
      </w:r>
      <w:r w:rsidRPr="00B210B2">
        <w:rPr>
          <w:sz w:val="26"/>
          <w:szCs w:val="26"/>
        </w:rPr>
        <w:t>. Savukārt, 2021. gadā tas pieauga līdz 11%</w:t>
      </w:r>
      <w:r w:rsidR="00D54D29" w:rsidRPr="00B210B2">
        <w:rPr>
          <w:sz w:val="26"/>
          <w:szCs w:val="26"/>
        </w:rPr>
        <w:t xml:space="preserve"> attiecībā pret iepriekšējo gadu</w:t>
      </w:r>
      <w:r w:rsidRPr="00B210B2">
        <w:rPr>
          <w:sz w:val="26"/>
          <w:szCs w:val="26"/>
        </w:rPr>
        <w:t>, kas skaidrojams ar Covid-19 pandēmijas izraisīto krīzi</w:t>
      </w:r>
      <w:r w:rsidR="00BA6966" w:rsidRPr="00B210B2">
        <w:rPr>
          <w:sz w:val="26"/>
          <w:szCs w:val="26"/>
        </w:rPr>
        <w:t>, jo līdz 2021. gada 1. septembrim kreditoriem tika noteikts ierobežojums iesniegt juridiskās personas maksātnespējas procesa pieteikumu</w:t>
      </w:r>
      <w:r w:rsidRPr="00B210B2">
        <w:rPr>
          <w:sz w:val="26"/>
          <w:szCs w:val="26"/>
        </w:rPr>
        <w:t>.</w:t>
      </w:r>
      <w:r w:rsidR="00BA6966" w:rsidRPr="00B210B2">
        <w:rPr>
          <w:rStyle w:val="Vresatsauce"/>
          <w:sz w:val="26"/>
          <w:szCs w:val="26"/>
        </w:rPr>
        <w:footnoteReference w:id="16"/>
      </w:r>
      <w:r w:rsidR="00BA6966" w:rsidRPr="00B210B2">
        <w:rPr>
          <w:sz w:val="26"/>
          <w:szCs w:val="26"/>
        </w:rPr>
        <w:t xml:space="preserve"> </w:t>
      </w:r>
      <w:r w:rsidRPr="00B210B2">
        <w:rPr>
          <w:sz w:val="26"/>
          <w:szCs w:val="26"/>
        </w:rPr>
        <w:t>2022. gadā radītājs samazinājās līdz 5%</w:t>
      </w:r>
      <w:r w:rsidR="00D54D29" w:rsidRPr="00B210B2">
        <w:rPr>
          <w:sz w:val="26"/>
          <w:szCs w:val="26"/>
        </w:rPr>
        <w:t xml:space="preserve"> attiecībā pret iepriekšējo gadu</w:t>
      </w:r>
      <w:r w:rsidRPr="00B210B2">
        <w:rPr>
          <w:sz w:val="26"/>
          <w:szCs w:val="26"/>
        </w:rPr>
        <w:t>, tomēr 2023. gadā rādītājs pieauga</w:t>
      </w:r>
      <w:r w:rsidR="00D54D29" w:rsidRPr="00B210B2">
        <w:rPr>
          <w:sz w:val="26"/>
          <w:szCs w:val="26"/>
        </w:rPr>
        <w:t xml:space="preserve"> attiecībā pret iepriekšējo gadu</w:t>
      </w:r>
      <w:r w:rsidRPr="00B210B2">
        <w:rPr>
          <w:sz w:val="26"/>
          <w:szCs w:val="26"/>
        </w:rPr>
        <w:t xml:space="preserve">. </w:t>
      </w:r>
    </w:p>
    <w:p w14:paraId="75B4C881" w14:textId="7A79DDB2" w:rsidR="009C3A5D" w:rsidRPr="00B210B2" w:rsidRDefault="009C3A5D" w:rsidP="009C3A5D">
      <w:pPr>
        <w:rPr>
          <w:sz w:val="26"/>
          <w:szCs w:val="26"/>
        </w:rPr>
      </w:pPr>
      <w:r w:rsidRPr="00B210B2">
        <w:rPr>
          <w:sz w:val="26"/>
          <w:szCs w:val="26"/>
        </w:rPr>
        <w:t xml:space="preserve">2023. gadā stājās spēkā grozījumi Maksātnespējas likumā, </w:t>
      </w:r>
      <w:r w:rsidR="00D6772D" w:rsidRPr="00B210B2">
        <w:rPr>
          <w:sz w:val="26"/>
          <w:szCs w:val="26"/>
        </w:rPr>
        <w:t>kuru mērķis ir</w:t>
      </w:r>
      <w:r w:rsidRPr="00B210B2">
        <w:rPr>
          <w:sz w:val="26"/>
          <w:szCs w:val="26"/>
        </w:rPr>
        <w:t xml:space="preserve"> </w:t>
      </w:r>
      <w:proofErr w:type="spellStart"/>
      <w:r w:rsidRPr="00B210B2">
        <w:rPr>
          <w:sz w:val="26"/>
          <w:szCs w:val="26"/>
        </w:rPr>
        <w:t>efektivizēt</w:t>
      </w:r>
      <w:proofErr w:type="spellEnd"/>
      <w:r w:rsidRPr="00B210B2">
        <w:rPr>
          <w:sz w:val="26"/>
          <w:szCs w:val="26"/>
        </w:rPr>
        <w:t xml:space="preserve"> TAP regulējum</w:t>
      </w:r>
      <w:r w:rsidR="00D6772D" w:rsidRPr="00B210B2">
        <w:rPr>
          <w:sz w:val="26"/>
          <w:szCs w:val="26"/>
        </w:rPr>
        <w:t>u</w:t>
      </w:r>
      <w:r w:rsidRPr="00B210B2">
        <w:rPr>
          <w:sz w:val="26"/>
          <w:szCs w:val="26"/>
        </w:rPr>
        <w:t>.</w:t>
      </w:r>
    </w:p>
    <w:p w14:paraId="337CF81F" w14:textId="7EB7F4FE" w:rsidR="009C3A5D" w:rsidRPr="00B210B2" w:rsidRDefault="009C3A5D" w:rsidP="009C3A5D">
      <w:pPr>
        <w:rPr>
          <w:sz w:val="26"/>
          <w:szCs w:val="26"/>
        </w:rPr>
      </w:pPr>
      <w:r w:rsidRPr="00B210B2">
        <w:rPr>
          <w:sz w:val="26"/>
          <w:szCs w:val="26"/>
        </w:rPr>
        <w:t xml:space="preserve">Savukārt </w:t>
      </w:r>
      <w:r w:rsidRPr="00B210B2">
        <w:rPr>
          <w:b/>
          <w:sz w:val="26"/>
          <w:szCs w:val="26"/>
        </w:rPr>
        <w:t>proporcija starp ierosināto un pasludināto TAP (ĀTAP) skaitu</w:t>
      </w:r>
      <w:r w:rsidRPr="00B210B2">
        <w:rPr>
          <w:sz w:val="26"/>
          <w:szCs w:val="26"/>
        </w:rPr>
        <w:t xml:space="preserve"> novērtējuma periodā bija zemāka ne tikai par plānoto, bet arī par 2015.</w:t>
      </w:r>
      <w:r w:rsidR="009A7C95" w:rsidRPr="00B210B2">
        <w:rPr>
          <w:sz w:val="26"/>
          <w:szCs w:val="26"/>
        </w:rPr>
        <w:t> </w:t>
      </w:r>
      <w:r w:rsidRPr="00B210B2">
        <w:rPr>
          <w:sz w:val="26"/>
          <w:szCs w:val="26"/>
        </w:rPr>
        <w:t>gadā faktiski konstatētajiem RR. 2016. gadā konstatējama RR novirze no plānotā par -9 %</w:t>
      </w:r>
      <w:r w:rsidR="00742879" w:rsidRPr="00B210B2">
        <w:rPr>
          <w:sz w:val="26"/>
          <w:szCs w:val="26"/>
        </w:rPr>
        <w:t>.</w:t>
      </w:r>
      <w:r w:rsidRPr="00B210B2">
        <w:rPr>
          <w:sz w:val="26"/>
          <w:szCs w:val="26"/>
        </w:rPr>
        <w:t xml:space="preserve"> Pieaugums bija vērojams jau 2017. gadā, kad  RR attiecībā pret 2016. gadu ir palielinājies par 5 %, tomēr arī 2017. gadā novērojama novirze no plānotā par -6 %. Novirze liecina, ka sagatavotie TAP plāni nav pietiekami kvalitatīvi</w:t>
      </w:r>
      <w:r w:rsidR="000125E4" w:rsidRPr="00B210B2">
        <w:rPr>
          <w:sz w:val="26"/>
          <w:szCs w:val="26"/>
        </w:rPr>
        <w:t>, kā arī uz to, ka TAP tika ļaunprātīgi izmantots un ierosināts bez mērķa atgūt maksātspēju.</w:t>
      </w:r>
      <w:r w:rsidRPr="00B210B2">
        <w:rPr>
          <w:sz w:val="26"/>
          <w:szCs w:val="26"/>
        </w:rPr>
        <w:t xml:space="preserve"> Plānoto neizdevās sasniegt arī 2019. un 2020. gadā. Būtisk</w:t>
      </w:r>
      <w:r w:rsidR="000125E4" w:rsidRPr="00B210B2">
        <w:rPr>
          <w:sz w:val="26"/>
          <w:szCs w:val="26"/>
        </w:rPr>
        <w:t>i</w:t>
      </w:r>
      <w:r w:rsidRPr="00B210B2">
        <w:rPr>
          <w:sz w:val="26"/>
          <w:szCs w:val="26"/>
        </w:rPr>
        <w:t xml:space="preserve"> RR pieaug</w:t>
      </w:r>
      <w:r w:rsidR="000125E4" w:rsidRPr="00B210B2">
        <w:rPr>
          <w:sz w:val="26"/>
          <w:szCs w:val="26"/>
        </w:rPr>
        <w:t>a</w:t>
      </w:r>
      <w:r w:rsidRPr="00B210B2">
        <w:rPr>
          <w:sz w:val="26"/>
          <w:szCs w:val="26"/>
        </w:rPr>
        <w:t xml:space="preserve"> 2021. gadā, kas ir skaidrojams ar kreditoriem noteikto aizliegumu iesniegt juridiskās personas maksātnespējas procesa pieteikumu līdz 2021.</w:t>
      </w:r>
      <w:r w:rsidR="000125E4" w:rsidRPr="00B210B2">
        <w:rPr>
          <w:sz w:val="26"/>
          <w:szCs w:val="26"/>
        </w:rPr>
        <w:t> </w:t>
      </w:r>
      <w:r w:rsidRPr="00B210B2">
        <w:rPr>
          <w:sz w:val="26"/>
          <w:szCs w:val="26"/>
        </w:rPr>
        <w:t>gada 1. septembrim.</w:t>
      </w:r>
      <w:r w:rsidRPr="00B210B2">
        <w:rPr>
          <w:rStyle w:val="Vresatsauce"/>
          <w:sz w:val="26"/>
          <w:szCs w:val="26"/>
        </w:rPr>
        <w:footnoteReference w:id="17"/>
      </w:r>
      <w:r w:rsidRPr="00B210B2">
        <w:rPr>
          <w:sz w:val="26"/>
          <w:szCs w:val="26"/>
        </w:rPr>
        <w:t xml:space="preserve"> Līdz ar </w:t>
      </w:r>
      <w:r w:rsidR="003D0F9F" w:rsidRPr="00B210B2">
        <w:rPr>
          <w:sz w:val="26"/>
          <w:szCs w:val="26"/>
        </w:rPr>
        <w:t>t</w:t>
      </w:r>
      <w:r w:rsidRPr="00B210B2">
        <w:rPr>
          <w:sz w:val="26"/>
          <w:szCs w:val="26"/>
        </w:rPr>
        <w:t>o jau 2022. gadā ir saskatāms kritums līdz 12%. 2023.</w:t>
      </w:r>
      <w:r w:rsidR="000125E4" w:rsidRPr="00B210B2">
        <w:rPr>
          <w:sz w:val="26"/>
          <w:szCs w:val="26"/>
        </w:rPr>
        <w:t> </w:t>
      </w:r>
      <w:r w:rsidRPr="00B210B2">
        <w:rPr>
          <w:sz w:val="26"/>
          <w:szCs w:val="26"/>
        </w:rPr>
        <w:t>gadā ekonomiskā situācija ir stabilizējusies, kā arī tika ieviestas izmaiņas TAP regulējumā</w:t>
      </w:r>
      <w:r w:rsidR="00244DA6" w:rsidRPr="00B210B2">
        <w:rPr>
          <w:sz w:val="26"/>
          <w:szCs w:val="26"/>
        </w:rPr>
        <w:t>.</w:t>
      </w:r>
    </w:p>
    <w:p w14:paraId="5C478F75" w14:textId="0D4A7340" w:rsidR="009C3A5D" w:rsidRPr="00B210B2" w:rsidRDefault="009C3A5D" w:rsidP="009C3A5D">
      <w:pPr>
        <w:rPr>
          <w:sz w:val="26"/>
          <w:szCs w:val="26"/>
        </w:rPr>
      </w:pPr>
      <w:r w:rsidRPr="00B210B2">
        <w:rPr>
          <w:sz w:val="26"/>
          <w:szCs w:val="26"/>
        </w:rPr>
        <w:t xml:space="preserve">Bija plānots, ka 2016.gadā būs 2% </w:t>
      </w:r>
      <w:r w:rsidRPr="00B210B2">
        <w:rPr>
          <w:b/>
          <w:sz w:val="26"/>
          <w:szCs w:val="26"/>
        </w:rPr>
        <w:t>sekmīgi pabeigti TAP (ĀTAP) no visiem izbeigtajiem TAP (ĀTAP)</w:t>
      </w:r>
      <w:r w:rsidRPr="00B210B2">
        <w:rPr>
          <w:sz w:val="26"/>
          <w:szCs w:val="26"/>
        </w:rPr>
        <w:t>. Tomēr faktiski 2016. gadā sekmīgi tika pabeigti 8 %, k</w:t>
      </w:r>
      <w:r w:rsidR="00244DA6" w:rsidRPr="00B210B2">
        <w:rPr>
          <w:sz w:val="26"/>
          <w:szCs w:val="26"/>
        </w:rPr>
        <w:t>ā</w:t>
      </w:r>
      <w:r w:rsidRPr="00B210B2">
        <w:rPr>
          <w:sz w:val="26"/>
          <w:szCs w:val="26"/>
        </w:rPr>
        <w:t xml:space="preserve"> rezult</w:t>
      </w:r>
      <w:r w:rsidR="00244DA6" w:rsidRPr="00B210B2">
        <w:rPr>
          <w:sz w:val="26"/>
          <w:szCs w:val="26"/>
        </w:rPr>
        <w:t>āt</w:t>
      </w:r>
      <w:r w:rsidRPr="00B210B2">
        <w:rPr>
          <w:sz w:val="26"/>
          <w:szCs w:val="26"/>
        </w:rPr>
        <w:t xml:space="preserve">ā </w:t>
      </w:r>
      <w:r w:rsidR="00244DA6" w:rsidRPr="00B210B2">
        <w:rPr>
          <w:sz w:val="26"/>
          <w:szCs w:val="26"/>
        </w:rPr>
        <w:t>RR tika pārsniegts</w:t>
      </w:r>
      <w:r w:rsidRPr="00B210B2">
        <w:rPr>
          <w:sz w:val="26"/>
          <w:szCs w:val="26"/>
        </w:rPr>
        <w:t xml:space="preserve"> par 6 %.</w:t>
      </w:r>
      <w:r w:rsidR="000125E4" w:rsidRPr="00B210B2">
        <w:rPr>
          <w:sz w:val="26"/>
          <w:szCs w:val="26"/>
        </w:rPr>
        <w:t xml:space="preserve"> </w:t>
      </w:r>
      <w:r w:rsidRPr="00B210B2">
        <w:rPr>
          <w:sz w:val="26"/>
          <w:szCs w:val="26"/>
        </w:rPr>
        <w:t>2017. gadā plānotais sekmīgi pabeigto TAP (ĀTAP) skaita palielinājums līdz 9 % ir pārsniegts par 1 %. Novirze pārsniedz plānoto, tomēr viennozīmīgi vērtējama pozitīvi. Savukārt turpmākajā novērtējuma periodā plānotais netiek sasniegts. No 2018. gada līdz 2020. gadam novirze ir -8%, -13% un -</w:t>
      </w:r>
      <w:r w:rsidR="00974FFF">
        <w:rPr>
          <w:sz w:val="26"/>
          <w:szCs w:val="26"/>
        </w:rPr>
        <w:t> </w:t>
      </w:r>
      <w:r w:rsidRPr="00B210B2">
        <w:rPr>
          <w:sz w:val="26"/>
          <w:szCs w:val="26"/>
        </w:rPr>
        <w:t>21%, attiecīgi faktiskā situācija attālinās no ieplānotā. Arī turpmākajos gados būtisks pieaugums netika sasniegts. 2021. gadā RR pieaug  līdz 16%</w:t>
      </w:r>
      <w:r w:rsidR="000125E4" w:rsidRPr="00B210B2">
        <w:rPr>
          <w:sz w:val="26"/>
          <w:szCs w:val="26"/>
        </w:rPr>
        <w:t xml:space="preserve"> attiecībā pret iepriekšējo gadu</w:t>
      </w:r>
      <w:r w:rsidRPr="00B210B2">
        <w:rPr>
          <w:sz w:val="26"/>
          <w:szCs w:val="26"/>
        </w:rPr>
        <w:t>, tomēr 2022. un 2023.</w:t>
      </w:r>
      <w:r w:rsidR="00B25A47">
        <w:rPr>
          <w:sz w:val="26"/>
          <w:szCs w:val="26"/>
        </w:rPr>
        <w:t> </w:t>
      </w:r>
      <w:r w:rsidRPr="00B210B2">
        <w:rPr>
          <w:sz w:val="26"/>
          <w:szCs w:val="26"/>
        </w:rPr>
        <w:t>gadā saskatāms kritums līdz 11% un 9%. RR netika sasniegts.</w:t>
      </w:r>
    </w:p>
    <w:p w14:paraId="40575F4F" w14:textId="77777777" w:rsidR="009C3A5D" w:rsidRPr="001B2D2A" w:rsidRDefault="009C3A5D" w:rsidP="009C3A5D">
      <w:pPr>
        <w:ind w:firstLine="0"/>
        <w:rPr>
          <w:sz w:val="26"/>
          <w:szCs w:val="26"/>
        </w:rPr>
      </w:pPr>
    </w:p>
    <w:p w14:paraId="72F03170" w14:textId="317FE856" w:rsidR="009C3A5D" w:rsidRPr="001B2D2A" w:rsidRDefault="009C3A5D" w:rsidP="009C3A5D">
      <w:pPr>
        <w:rPr>
          <w:sz w:val="26"/>
          <w:szCs w:val="26"/>
        </w:rPr>
      </w:pPr>
      <w:r w:rsidRPr="001B2D2A">
        <w:rPr>
          <w:sz w:val="26"/>
          <w:szCs w:val="26"/>
        </w:rPr>
        <w:t>Pamatnostādņu 2. </w:t>
      </w:r>
      <w:r w:rsidR="00542110">
        <w:rPr>
          <w:sz w:val="26"/>
          <w:szCs w:val="26"/>
        </w:rPr>
        <w:t>PR</w:t>
      </w:r>
      <w:r w:rsidRPr="001B2D2A">
        <w:rPr>
          <w:sz w:val="26"/>
          <w:szCs w:val="26"/>
        </w:rPr>
        <w:t xml:space="preserve"> "Kreditoru maksimāla saistību apmierināšana, ekonomiski vērtīgie aktīvi atgriežas ekonomiskajā apritē" paredzēti 5 </w:t>
      </w:r>
      <w:r w:rsidR="00C97768">
        <w:rPr>
          <w:sz w:val="26"/>
          <w:szCs w:val="26"/>
        </w:rPr>
        <w:t>RR</w:t>
      </w:r>
      <w:r w:rsidRPr="001B2D2A">
        <w:rPr>
          <w:sz w:val="26"/>
          <w:szCs w:val="26"/>
        </w:rPr>
        <w:t>:</w:t>
      </w:r>
    </w:p>
    <w:p w14:paraId="03A58A6E" w14:textId="77777777" w:rsidR="009C3A5D" w:rsidRPr="001B2D2A" w:rsidRDefault="009C3A5D" w:rsidP="009C3A5D">
      <w:pPr>
        <w:pStyle w:val="Sarakstarindkopa"/>
        <w:numPr>
          <w:ilvl w:val="0"/>
          <w:numId w:val="3"/>
        </w:numPr>
        <w:ind w:left="1134"/>
        <w:rPr>
          <w:sz w:val="26"/>
          <w:szCs w:val="26"/>
        </w:rPr>
      </w:pPr>
      <w:r w:rsidRPr="001B2D2A">
        <w:rPr>
          <w:sz w:val="26"/>
          <w:szCs w:val="26"/>
        </w:rPr>
        <w:t>Vidējais maksātnespējas procesa ilgums;</w:t>
      </w:r>
    </w:p>
    <w:p w14:paraId="00BC5171" w14:textId="77777777" w:rsidR="009C3A5D" w:rsidRPr="001B2D2A" w:rsidRDefault="009C3A5D" w:rsidP="009C3A5D">
      <w:pPr>
        <w:pStyle w:val="Sarakstarindkopa"/>
        <w:numPr>
          <w:ilvl w:val="0"/>
          <w:numId w:val="3"/>
        </w:numPr>
        <w:ind w:left="1134"/>
        <w:rPr>
          <w:sz w:val="26"/>
          <w:szCs w:val="26"/>
        </w:rPr>
      </w:pPr>
      <w:r w:rsidRPr="001B2D2A">
        <w:rPr>
          <w:sz w:val="26"/>
          <w:szCs w:val="26"/>
        </w:rPr>
        <w:t>Nodrošināto kreditoru prasījumu atgūšanas radītāji (</w:t>
      </w:r>
      <w:proofErr w:type="spellStart"/>
      <w:r w:rsidRPr="001B2D2A">
        <w:rPr>
          <w:i/>
          <w:sz w:val="26"/>
          <w:szCs w:val="26"/>
        </w:rPr>
        <w:t>recovery</w:t>
      </w:r>
      <w:proofErr w:type="spellEnd"/>
      <w:r w:rsidRPr="001B2D2A">
        <w:rPr>
          <w:i/>
          <w:sz w:val="26"/>
          <w:szCs w:val="26"/>
        </w:rPr>
        <w:t xml:space="preserve"> </w:t>
      </w:r>
      <w:proofErr w:type="spellStart"/>
      <w:r w:rsidRPr="001B2D2A">
        <w:rPr>
          <w:i/>
          <w:sz w:val="26"/>
          <w:szCs w:val="26"/>
        </w:rPr>
        <w:t>rate</w:t>
      </w:r>
      <w:proofErr w:type="spellEnd"/>
      <w:r w:rsidRPr="001B2D2A">
        <w:rPr>
          <w:sz w:val="26"/>
          <w:szCs w:val="26"/>
        </w:rPr>
        <w:t>);</w:t>
      </w:r>
    </w:p>
    <w:p w14:paraId="538D075C" w14:textId="77777777" w:rsidR="009C3A5D" w:rsidRPr="001B2D2A" w:rsidRDefault="009C3A5D" w:rsidP="009C3A5D">
      <w:pPr>
        <w:pStyle w:val="Sarakstarindkopa"/>
        <w:numPr>
          <w:ilvl w:val="0"/>
          <w:numId w:val="3"/>
        </w:numPr>
        <w:ind w:left="1134"/>
        <w:rPr>
          <w:sz w:val="26"/>
          <w:szCs w:val="26"/>
        </w:rPr>
      </w:pPr>
      <w:r w:rsidRPr="001B2D2A">
        <w:rPr>
          <w:sz w:val="26"/>
          <w:szCs w:val="26"/>
        </w:rPr>
        <w:t>Nenodrošināto kreditoru prasījumu atgūšanas radītāji (</w:t>
      </w:r>
      <w:proofErr w:type="spellStart"/>
      <w:r w:rsidRPr="001B2D2A">
        <w:rPr>
          <w:i/>
          <w:sz w:val="26"/>
          <w:szCs w:val="26"/>
        </w:rPr>
        <w:t>recovery</w:t>
      </w:r>
      <w:proofErr w:type="spellEnd"/>
      <w:r w:rsidRPr="001B2D2A">
        <w:rPr>
          <w:i/>
          <w:sz w:val="26"/>
          <w:szCs w:val="26"/>
        </w:rPr>
        <w:t xml:space="preserve"> </w:t>
      </w:r>
      <w:proofErr w:type="spellStart"/>
      <w:r w:rsidRPr="001B2D2A">
        <w:rPr>
          <w:i/>
          <w:sz w:val="26"/>
          <w:szCs w:val="26"/>
        </w:rPr>
        <w:t>rate</w:t>
      </w:r>
      <w:proofErr w:type="spellEnd"/>
      <w:r w:rsidRPr="001B2D2A">
        <w:rPr>
          <w:sz w:val="26"/>
          <w:szCs w:val="26"/>
        </w:rPr>
        <w:t>);</w:t>
      </w:r>
    </w:p>
    <w:p w14:paraId="64602DD0" w14:textId="77777777" w:rsidR="009C3A5D" w:rsidRPr="001B2D2A" w:rsidRDefault="009C3A5D" w:rsidP="009C3A5D">
      <w:pPr>
        <w:pStyle w:val="Sarakstarindkopa"/>
        <w:numPr>
          <w:ilvl w:val="0"/>
          <w:numId w:val="3"/>
        </w:numPr>
        <w:ind w:left="1134"/>
        <w:rPr>
          <w:sz w:val="26"/>
          <w:szCs w:val="26"/>
        </w:rPr>
      </w:pPr>
      <w:r w:rsidRPr="001B2D2A">
        <w:rPr>
          <w:sz w:val="26"/>
          <w:szCs w:val="26"/>
        </w:rPr>
        <w:t>Maksātnespējas procesa izmaksas;</w:t>
      </w:r>
    </w:p>
    <w:p w14:paraId="58CA5E40" w14:textId="77777777" w:rsidR="009C3A5D" w:rsidRPr="001B2D2A" w:rsidRDefault="009C3A5D" w:rsidP="009C3A5D">
      <w:pPr>
        <w:pStyle w:val="Sarakstarindkopa"/>
        <w:numPr>
          <w:ilvl w:val="0"/>
          <w:numId w:val="3"/>
        </w:numPr>
        <w:ind w:left="1134"/>
        <w:rPr>
          <w:sz w:val="26"/>
          <w:szCs w:val="26"/>
        </w:rPr>
      </w:pPr>
      <w:r w:rsidRPr="001B2D2A">
        <w:rPr>
          <w:sz w:val="26"/>
          <w:szCs w:val="26"/>
        </w:rPr>
        <w:t>Procesu skaita, kad tiek sastādīts ziņojums par mantas neesamību, īpatsvars.</w:t>
      </w:r>
    </w:p>
    <w:p w14:paraId="668EA759" w14:textId="77777777" w:rsidR="009C3A5D" w:rsidRPr="001B2D2A" w:rsidRDefault="009C3A5D" w:rsidP="009C3A5D">
      <w:pPr>
        <w:rPr>
          <w:sz w:val="26"/>
          <w:szCs w:val="26"/>
        </w:rPr>
      </w:pPr>
    </w:p>
    <w:p w14:paraId="6E3E788B" w14:textId="671D3B99" w:rsidR="009C3A5D" w:rsidRPr="00244F9B" w:rsidRDefault="009C3A5D" w:rsidP="00E05F5E">
      <w:pPr>
        <w:ind w:left="774" w:right="-427" w:firstLine="0"/>
        <w:jc w:val="right"/>
        <w:rPr>
          <w:sz w:val="20"/>
        </w:rPr>
      </w:pPr>
      <w:r w:rsidRPr="00244F9B">
        <w:rPr>
          <w:sz w:val="20"/>
        </w:rPr>
        <w:lastRenderedPageBreak/>
        <w:t xml:space="preserve">Tabula nr. 2. Politikas rezultāta “Kreditoru maksimāla saistību apmierināšana, ekonomiski vērtīgie aktīvi atgriežas ekonomiskajā apritē” </w:t>
      </w:r>
      <w:r w:rsidR="00C97768">
        <w:rPr>
          <w:sz w:val="20"/>
        </w:rPr>
        <w:t>RR</w:t>
      </w:r>
      <w:r w:rsidRPr="00244F9B">
        <w:rPr>
          <w:sz w:val="20"/>
        </w:rPr>
        <w:t>.</w:t>
      </w:r>
    </w:p>
    <w:tbl>
      <w:tblPr>
        <w:tblW w:w="9915"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29"/>
        <w:gridCol w:w="998"/>
        <w:gridCol w:w="993"/>
        <w:gridCol w:w="992"/>
        <w:gridCol w:w="992"/>
        <w:gridCol w:w="992"/>
        <w:gridCol w:w="993"/>
        <w:gridCol w:w="992"/>
        <w:gridCol w:w="1134"/>
      </w:tblGrid>
      <w:tr w:rsidR="009C3A5D" w:rsidRPr="001B2D2A" w14:paraId="1F0F1F8E" w14:textId="77777777" w:rsidTr="000423E1">
        <w:trPr>
          <w:trHeight w:val="678"/>
          <w:tblCellSpacing w:w="15" w:type="dxa"/>
          <w:jc w:val="center"/>
        </w:trPr>
        <w:tc>
          <w:tcPr>
            <w:tcW w:w="9855" w:type="dxa"/>
            <w:gridSpan w:val="9"/>
            <w:tcBorders>
              <w:top w:val="outset" w:sz="6" w:space="0" w:color="auto"/>
              <w:left w:val="outset" w:sz="6" w:space="0" w:color="auto"/>
              <w:bottom w:val="outset" w:sz="6" w:space="0" w:color="auto"/>
              <w:right w:val="outset" w:sz="6" w:space="0" w:color="auto"/>
            </w:tcBorders>
            <w:shd w:val="clear" w:color="auto" w:fill="DDD9C3"/>
            <w:vAlign w:val="center"/>
          </w:tcPr>
          <w:p w14:paraId="6DA36FFE" w14:textId="77777777" w:rsidR="009C3A5D" w:rsidRPr="001B2D2A" w:rsidRDefault="009C3A5D" w:rsidP="000423E1">
            <w:pPr>
              <w:jc w:val="center"/>
              <w:rPr>
                <w:b/>
                <w:sz w:val="20"/>
              </w:rPr>
            </w:pPr>
            <w:r w:rsidRPr="001B2D2A">
              <w:rPr>
                <w:b/>
                <w:sz w:val="20"/>
              </w:rPr>
              <w:t>2. Politikas rezultāts (PR)</w:t>
            </w:r>
          </w:p>
          <w:p w14:paraId="320C5B16" w14:textId="77777777" w:rsidR="009C3A5D" w:rsidRPr="001B2D2A" w:rsidRDefault="009C3A5D" w:rsidP="000423E1">
            <w:pPr>
              <w:jc w:val="center"/>
              <w:rPr>
                <w:b/>
                <w:sz w:val="20"/>
              </w:rPr>
            </w:pPr>
            <w:r w:rsidRPr="001B2D2A">
              <w:rPr>
                <w:b/>
                <w:sz w:val="20"/>
                <w:lang w:eastAsia="ru-RU"/>
              </w:rPr>
              <w:t>Kreditoru maksimāla saistību apmierināšana, ekonomiski vērtīgie aktīvi atgriežas ekonomiskajā apritē</w:t>
            </w:r>
          </w:p>
        </w:tc>
      </w:tr>
      <w:tr w:rsidR="009C3A5D" w:rsidRPr="001B2D2A" w14:paraId="30D3B7BC" w14:textId="77777777" w:rsidTr="000423E1">
        <w:trPr>
          <w:trHeight w:val="339"/>
          <w:tblCellSpacing w:w="15" w:type="dxa"/>
          <w:jc w:val="center"/>
        </w:trPr>
        <w:tc>
          <w:tcPr>
            <w:tcW w:w="1784" w:type="dxa"/>
            <w:tcBorders>
              <w:top w:val="outset" w:sz="6" w:space="0" w:color="auto"/>
              <w:left w:val="outset" w:sz="6" w:space="0" w:color="auto"/>
              <w:bottom w:val="outset" w:sz="6" w:space="0" w:color="auto"/>
              <w:right w:val="outset" w:sz="6" w:space="0" w:color="auto"/>
            </w:tcBorders>
            <w:shd w:val="clear" w:color="auto" w:fill="DDD9C3"/>
            <w:vAlign w:val="center"/>
          </w:tcPr>
          <w:p w14:paraId="223A45C8" w14:textId="77777777" w:rsidR="009C3A5D" w:rsidRPr="001B2D2A" w:rsidRDefault="009C3A5D" w:rsidP="000423E1">
            <w:pPr>
              <w:ind w:firstLine="0"/>
              <w:jc w:val="center"/>
              <w:rPr>
                <w:sz w:val="20"/>
              </w:rPr>
            </w:pPr>
            <w:r w:rsidRPr="001B2D2A">
              <w:rPr>
                <w:sz w:val="20"/>
              </w:rPr>
              <w:t>Rezultatīvais rādītājs (RR)</w:t>
            </w:r>
          </w:p>
        </w:tc>
        <w:tc>
          <w:tcPr>
            <w:tcW w:w="968"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3093D02A" w14:textId="77777777" w:rsidR="009C3A5D" w:rsidRPr="001B2D2A" w:rsidRDefault="009C3A5D" w:rsidP="000423E1">
            <w:pPr>
              <w:ind w:firstLine="0"/>
              <w:jc w:val="center"/>
              <w:rPr>
                <w:sz w:val="20"/>
              </w:rPr>
            </w:pPr>
            <w:r w:rsidRPr="001B2D2A">
              <w:rPr>
                <w:sz w:val="20"/>
              </w:rPr>
              <w:t>2016.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31A5B22D" w14:textId="77777777" w:rsidR="009C3A5D" w:rsidRPr="001B2D2A" w:rsidRDefault="009C3A5D" w:rsidP="000423E1">
            <w:pPr>
              <w:ind w:firstLine="0"/>
              <w:jc w:val="center"/>
              <w:rPr>
                <w:sz w:val="20"/>
              </w:rPr>
            </w:pPr>
            <w:r w:rsidRPr="001B2D2A">
              <w:rPr>
                <w:sz w:val="20"/>
              </w:rPr>
              <w:t>2017.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3CB136CC" w14:textId="77777777" w:rsidR="009C3A5D" w:rsidRPr="001B2D2A" w:rsidRDefault="009C3A5D" w:rsidP="000423E1">
            <w:pPr>
              <w:ind w:firstLine="0"/>
              <w:jc w:val="center"/>
              <w:rPr>
                <w:sz w:val="20"/>
              </w:rPr>
            </w:pPr>
            <w:r w:rsidRPr="001B2D2A">
              <w:rPr>
                <w:sz w:val="20"/>
              </w:rPr>
              <w:t>2018.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759010C4" w14:textId="77777777" w:rsidR="009C3A5D" w:rsidRPr="001B2D2A" w:rsidRDefault="009C3A5D" w:rsidP="000423E1">
            <w:pPr>
              <w:ind w:firstLine="0"/>
              <w:jc w:val="center"/>
              <w:rPr>
                <w:sz w:val="20"/>
              </w:rPr>
            </w:pPr>
            <w:r w:rsidRPr="001B2D2A">
              <w:rPr>
                <w:sz w:val="20"/>
              </w:rPr>
              <w:t>2019.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32E0152F" w14:textId="77777777" w:rsidR="009C3A5D" w:rsidRPr="001B2D2A" w:rsidRDefault="009C3A5D" w:rsidP="000423E1">
            <w:pPr>
              <w:ind w:firstLine="0"/>
              <w:jc w:val="center"/>
              <w:rPr>
                <w:sz w:val="20"/>
              </w:rPr>
            </w:pPr>
            <w:r w:rsidRPr="001B2D2A">
              <w:rPr>
                <w:sz w:val="20"/>
              </w:rPr>
              <w:t>2020.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tcPr>
          <w:p w14:paraId="599967CA" w14:textId="77777777" w:rsidR="009C3A5D" w:rsidRPr="001B2D2A" w:rsidRDefault="009C3A5D" w:rsidP="000423E1">
            <w:pPr>
              <w:ind w:firstLine="0"/>
              <w:jc w:val="center"/>
              <w:rPr>
                <w:sz w:val="20"/>
              </w:rPr>
            </w:pPr>
            <w:r w:rsidRPr="001B2D2A">
              <w:rPr>
                <w:sz w:val="20"/>
              </w:rPr>
              <w:t>2021.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6D2FA7AB" w14:textId="77777777" w:rsidR="009C3A5D" w:rsidRPr="001B2D2A" w:rsidRDefault="009C3A5D" w:rsidP="000423E1">
            <w:pPr>
              <w:ind w:firstLine="0"/>
              <w:jc w:val="center"/>
              <w:rPr>
                <w:sz w:val="20"/>
              </w:rPr>
            </w:pPr>
            <w:r w:rsidRPr="001B2D2A">
              <w:rPr>
                <w:sz w:val="20"/>
              </w:rPr>
              <w:t>2022. gads</w:t>
            </w:r>
          </w:p>
        </w:tc>
        <w:tc>
          <w:tcPr>
            <w:tcW w:w="1089" w:type="dxa"/>
            <w:tcBorders>
              <w:top w:val="outset" w:sz="6" w:space="0" w:color="auto"/>
              <w:left w:val="outset" w:sz="6" w:space="0" w:color="auto"/>
              <w:bottom w:val="outset" w:sz="6" w:space="0" w:color="auto"/>
              <w:right w:val="outset" w:sz="6" w:space="0" w:color="auto"/>
            </w:tcBorders>
            <w:shd w:val="clear" w:color="auto" w:fill="DDD9C3"/>
            <w:vAlign w:val="center"/>
          </w:tcPr>
          <w:p w14:paraId="58402B8D" w14:textId="77777777" w:rsidR="009C3A5D" w:rsidRPr="001B2D2A" w:rsidRDefault="009C3A5D" w:rsidP="000423E1">
            <w:pPr>
              <w:ind w:firstLine="0"/>
              <w:jc w:val="center"/>
              <w:rPr>
                <w:sz w:val="20"/>
              </w:rPr>
            </w:pPr>
            <w:r w:rsidRPr="001B2D2A">
              <w:rPr>
                <w:sz w:val="20"/>
              </w:rPr>
              <w:t>2023. gads</w:t>
            </w:r>
          </w:p>
        </w:tc>
      </w:tr>
      <w:tr w:rsidR="009C3A5D" w:rsidRPr="001B2D2A" w14:paraId="44107A83" w14:textId="77777777" w:rsidTr="000423E1">
        <w:trPr>
          <w:trHeight w:val="816"/>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453C7645" w14:textId="77777777" w:rsidR="009C3A5D" w:rsidRPr="001B2D2A" w:rsidRDefault="009C3A5D" w:rsidP="000423E1">
            <w:pPr>
              <w:ind w:firstLine="0"/>
              <w:jc w:val="center"/>
              <w:rPr>
                <w:sz w:val="20"/>
              </w:rPr>
            </w:pPr>
            <w:r w:rsidRPr="001B2D2A">
              <w:rPr>
                <w:sz w:val="20"/>
              </w:rPr>
              <w:t>1.</w:t>
            </w:r>
            <w:r w:rsidRPr="001B2D2A">
              <w:rPr>
                <w:sz w:val="20"/>
                <w:lang w:eastAsia="ru-RU"/>
              </w:rPr>
              <w:t>Vidējais maksātnespējas procesa ilgums (gados)</w:t>
            </w:r>
          </w:p>
        </w:tc>
        <w:tc>
          <w:tcPr>
            <w:tcW w:w="968" w:type="dxa"/>
            <w:tcBorders>
              <w:top w:val="outset" w:sz="6" w:space="0" w:color="auto"/>
              <w:left w:val="outset" w:sz="6" w:space="0" w:color="auto"/>
              <w:bottom w:val="outset" w:sz="6" w:space="0" w:color="auto"/>
              <w:right w:val="outset" w:sz="6" w:space="0" w:color="auto"/>
            </w:tcBorders>
            <w:vAlign w:val="center"/>
          </w:tcPr>
          <w:p w14:paraId="3B922024" w14:textId="77777777" w:rsidR="009C3A5D" w:rsidRPr="001B2D2A" w:rsidRDefault="009C3A5D" w:rsidP="000423E1">
            <w:pPr>
              <w:ind w:firstLine="0"/>
              <w:jc w:val="center"/>
              <w:rPr>
                <w:sz w:val="18"/>
                <w:szCs w:val="18"/>
              </w:rPr>
            </w:pPr>
            <w:r w:rsidRPr="001B2D2A">
              <w:rPr>
                <w:sz w:val="18"/>
                <w:szCs w:val="18"/>
              </w:rPr>
              <w:t>1,67</w:t>
            </w:r>
          </w:p>
          <w:p w14:paraId="6FE7CE35" w14:textId="77777777" w:rsidR="009C3A5D" w:rsidRPr="001B2D2A" w:rsidRDefault="009C3A5D" w:rsidP="000423E1">
            <w:pPr>
              <w:ind w:firstLine="0"/>
              <w:jc w:val="center"/>
              <w:rPr>
                <w:sz w:val="20"/>
              </w:rPr>
            </w:pPr>
            <w:r w:rsidRPr="001B2D2A">
              <w:rPr>
                <w:sz w:val="18"/>
                <w:szCs w:val="18"/>
              </w:rPr>
              <w:t xml:space="preserve">(bija plānots </w:t>
            </w:r>
            <w:r w:rsidRPr="001B2D2A">
              <w:rPr>
                <w:sz w:val="20"/>
              </w:rPr>
              <w:t>1,5)</w:t>
            </w:r>
          </w:p>
        </w:tc>
        <w:tc>
          <w:tcPr>
            <w:tcW w:w="963" w:type="dxa"/>
            <w:tcBorders>
              <w:top w:val="outset" w:sz="6" w:space="0" w:color="auto"/>
              <w:left w:val="outset" w:sz="6" w:space="0" w:color="auto"/>
              <w:bottom w:val="outset" w:sz="6" w:space="0" w:color="auto"/>
              <w:right w:val="outset" w:sz="6" w:space="0" w:color="auto"/>
            </w:tcBorders>
            <w:vAlign w:val="center"/>
          </w:tcPr>
          <w:p w14:paraId="2ADEABE2" w14:textId="77777777" w:rsidR="009C3A5D" w:rsidRPr="001B2D2A" w:rsidRDefault="009C3A5D" w:rsidP="000423E1">
            <w:pPr>
              <w:ind w:firstLine="0"/>
              <w:jc w:val="center"/>
              <w:rPr>
                <w:sz w:val="18"/>
                <w:szCs w:val="18"/>
              </w:rPr>
            </w:pPr>
            <w:r w:rsidRPr="001B2D2A">
              <w:rPr>
                <w:sz w:val="18"/>
                <w:szCs w:val="18"/>
              </w:rPr>
              <w:t>1,67</w:t>
            </w:r>
          </w:p>
          <w:p w14:paraId="3B74D4D8" w14:textId="77777777" w:rsidR="009C3A5D" w:rsidRPr="001B2D2A" w:rsidRDefault="009C3A5D" w:rsidP="000423E1">
            <w:pPr>
              <w:ind w:firstLine="0"/>
              <w:jc w:val="center"/>
              <w:rPr>
                <w:sz w:val="20"/>
              </w:rPr>
            </w:pPr>
            <w:r w:rsidRPr="001B2D2A">
              <w:rPr>
                <w:sz w:val="18"/>
                <w:szCs w:val="18"/>
              </w:rPr>
              <w:t xml:space="preserve">(bija plānots </w:t>
            </w:r>
            <w:r w:rsidRPr="001B2D2A">
              <w:rPr>
                <w:sz w:val="20"/>
              </w:rPr>
              <w:t>1,5)</w:t>
            </w:r>
          </w:p>
        </w:tc>
        <w:tc>
          <w:tcPr>
            <w:tcW w:w="962" w:type="dxa"/>
            <w:tcBorders>
              <w:top w:val="outset" w:sz="6" w:space="0" w:color="auto"/>
              <w:left w:val="outset" w:sz="6" w:space="0" w:color="auto"/>
              <w:bottom w:val="outset" w:sz="6" w:space="0" w:color="auto"/>
              <w:right w:val="outset" w:sz="6" w:space="0" w:color="auto"/>
            </w:tcBorders>
            <w:vAlign w:val="center"/>
          </w:tcPr>
          <w:p w14:paraId="0C1630D9" w14:textId="77777777" w:rsidR="009C3A5D" w:rsidRPr="001B2D2A" w:rsidRDefault="009C3A5D" w:rsidP="000423E1">
            <w:pPr>
              <w:ind w:firstLine="0"/>
              <w:jc w:val="center"/>
              <w:rPr>
                <w:sz w:val="18"/>
                <w:szCs w:val="18"/>
              </w:rPr>
            </w:pPr>
            <w:r w:rsidRPr="001B2D2A">
              <w:rPr>
                <w:sz w:val="18"/>
                <w:szCs w:val="18"/>
              </w:rPr>
              <w:t>1,6</w:t>
            </w:r>
          </w:p>
          <w:p w14:paraId="4A5CA828" w14:textId="77777777" w:rsidR="009C3A5D" w:rsidRPr="001B2D2A" w:rsidRDefault="009C3A5D" w:rsidP="000423E1">
            <w:pPr>
              <w:ind w:firstLine="0"/>
              <w:jc w:val="center"/>
              <w:rPr>
                <w:sz w:val="20"/>
              </w:rPr>
            </w:pPr>
            <w:r w:rsidRPr="001B2D2A">
              <w:rPr>
                <w:sz w:val="18"/>
                <w:szCs w:val="18"/>
              </w:rPr>
              <w:t xml:space="preserve">(bija plānots </w:t>
            </w:r>
            <w:r w:rsidRPr="001B2D2A">
              <w:rPr>
                <w:sz w:val="20"/>
              </w:rPr>
              <w:t>1,5)</w:t>
            </w:r>
          </w:p>
        </w:tc>
        <w:tc>
          <w:tcPr>
            <w:tcW w:w="962" w:type="dxa"/>
            <w:tcBorders>
              <w:top w:val="outset" w:sz="6" w:space="0" w:color="auto"/>
              <w:left w:val="outset" w:sz="6" w:space="0" w:color="auto"/>
              <w:bottom w:val="outset" w:sz="6" w:space="0" w:color="auto"/>
              <w:right w:val="outset" w:sz="6" w:space="0" w:color="auto"/>
            </w:tcBorders>
            <w:vAlign w:val="center"/>
          </w:tcPr>
          <w:p w14:paraId="5FABF0A1" w14:textId="77777777" w:rsidR="009C3A5D" w:rsidRPr="001B2D2A" w:rsidRDefault="009C3A5D" w:rsidP="000423E1">
            <w:pPr>
              <w:ind w:firstLine="0"/>
              <w:jc w:val="center"/>
              <w:rPr>
                <w:sz w:val="20"/>
              </w:rPr>
            </w:pPr>
            <w:r w:rsidRPr="001B2D2A">
              <w:rPr>
                <w:sz w:val="20"/>
              </w:rPr>
              <w:t>1,41</w:t>
            </w:r>
          </w:p>
          <w:p w14:paraId="623B321E" w14:textId="77777777" w:rsidR="009C3A5D" w:rsidRPr="001B2D2A" w:rsidRDefault="009C3A5D" w:rsidP="000423E1">
            <w:pPr>
              <w:ind w:firstLine="0"/>
              <w:jc w:val="center"/>
              <w:rPr>
                <w:sz w:val="20"/>
              </w:rPr>
            </w:pPr>
            <w:r w:rsidRPr="001B2D2A">
              <w:rPr>
                <w:sz w:val="20"/>
              </w:rPr>
              <w:t>(bija plānots 1,3)</w:t>
            </w:r>
          </w:p>
        </w:tc>
        <w:tc>
          <w:tcPr>
            <w:tcW w:w="962" w:type="dxa"/>
            <w:tcBorders>
              <w:top w:val="outset" w:sz="6" w:space="0" w:color="auto"/>
              <w:left w:val="outset" w:sz="6" w:space="0" w:color="auto"/>
              <w:bottom w:val="outset" w:sz="6" w:space="0" w:color="auto"/>
              <w:right w:val="outset" w:sz="6" w:space="0" w:color="auto"/>
            </w:tcBorders>
            <w:vAlign w:val="center"/>
          </w:tcPr>
          <w:p w14:paraId="13FE9CBE" w14:textId="77777777" w:rsidR="009C3A5D" w:rsidRPr="001B2D2A" w:rsidRDefault="009C3A5D" w:rsidP="000423E1">
            <w:pPr>
              <w:ind w:firstLine="0"/>
              <w:jc w:val="center"/>
              <w:rPr>
                <w:sz w:val="20"/>
              </w:rPr>
            </w:pPr>
            <w:r w:rsidRPr="001B2D2A">
              <w:rPr>
                <w:sz w:val="20"/>
              </w:rPr>
              <w:t>1,6</w:t>
            </w:r>
          </w:p>
          <w:p w14:paraId="29CFD175" w14:textId="77777777" w:rsidR="009C3A5D" w:rsidRPr="001B2D2A" w:rsidRDefault="009C3A5D" w:rsidP="000423E1">
            <w:pPr>
              <w:ind w:firstLine="0"/>
              <w:jc w:val="center"/>
              <w:rPr>
                <w:sz w:val="20"/>
              </w:rPr>
            </w:pPr>
            <w:r w:rsidRPr="001B2D2A">
              <w:rPr>
                <w:sz w:val="20"/>
              </w:rPr>
              <w:t>(bija plānots 1,3)</w:t>
            </w:r>
          </w:p>
        </w:tc>
        <w:tc>
          <w:tcPr>
            <w:tcW w:w="963" w:type="dxa"/>
            <w:tcBorders>
              <w:top w:val="outset" w:sz="6" w:space="0" w:color="auto"/>
              <w:left w:val="outset" w:sz="6" w:space="0" w:color="auto"/>
              <w:bottom w:val="outset" w:sz="6" w:space="0" w:color="auto"/>
              <w:right w:val="outset" w:sz="6" w:space="0" w:color="auto"/>
            </w:tcBorders>
            <w:vAlign w:val="center"/>
          </w:tcPr>
          <w:p w14:paraId="24A34455" w14:textId="77777777" w:rsidR="009C3A5D" w:rsidRPr="001B2D2A" w:rsidRDefault="009C3A5D" w:rsidP="000423E1">
            <w:pPr>
              <w:ind w:firstLine="0"/>
              <w:jc w:val="center"/>
              <w:rPr>
                <w:sz w:val="20"/>
              </w:rPr>
            </w:pPr>
            <w:r w:rsidRPr="001B2D2A">
              <w:rPr>
                <w:sz w:val="20"/>
              </w:rPr>
              <w:t>2</w:t>
            </w:r>
          </w:p>
        </w:tc>
        <w:tc>
          <w:tcPr>
            <w:tcW w:w="962" w:type="dxa"/>
            <w:tcBorders>
              <w:top w:val="outset" w:sz="6" w:space="0" w:color="auto"/>
              <w:left w:val="outset" w:sz="6" w:space="0" w:color="auto"/>
              <w:bottom w:val="outset" w:sz="6" w:space="0" w:color="auto"/>
              <w:right w:val="outset" w:sz="6" w:space="0" w:color="auto"/>
            </w:tcBorders>
            <w:vAlign w:val="center"/>
          </w:tcPr>
          <w:p w14:paraId="268127A7" w14:textId="77777777" w:rsidR="009C3A5D" w:rsidRPr="001B2D2A" w:rsidRDefault="009C3A5D" w:rsidP="000423E1">
            <w:pPr>
              <w:ind w:firstLine="0"/>
              <w:jc w:val="center"/>
              <w:rPr>
                <w:sz w:val="20"/>
              </w:rPr>
            </w:pPr>
            <w:r w:rsidRPr="001B2D2A">
              <w:rPr>
                <w:sz w:val="20"/>
              </w:rPr>
              <w:t>2,4</w:t>
            </w:r>
          </w:p>
        </w:tc>
        <w:tc>
          <w:tcPr>
            <w:tcW w:w="1089" w:type="dxa"/>
            <w:tcBorders>
              <w:top w:val="outset" w:sz="6" w:space="0" w:color="auto"/>
              <w:left w:val="outset" w:sz="6" w:space="0" w:color="auto"/>
              <w:bottom w:val="outset" w:sz="6" w:space="0" w:color="auto"/>
              <w:right w:val="outset" w:sz="6" w:space="0" w:color="auto"/>
            </w:tcBorders>
            <w:vAlign w:val="center"/>
          </w:tcPr>
          <w:p w14:paraId="43DB030A" w14:textId="77777777" w:rsidR="009C3A5D" w:rsidRPr="001B2D2A" w:rsidRDefault="009C3A5D" w:rsidP="000423E1">
            <w:pPr>
              <w:ind w:firstLine="0"/>
              <w:jc w:val="center"/>
              <w:rPr>
                <w:sz w:val="20"/>
              </w:rPr>
            </w:pPr>
            <w:r w:rsidRPr="001B2D2A">
              <w:rPr>
                <w:sz w:val="20"/>
              </w:rPr>
              <w:t>2,1</w:t>
            </w:r>
          </w:p>
        </w:tc>
      </w:tr>
      <w:tr w:rsidR="009C3A5D" w:rsidRPr="001B2D2A" w14:paraId="1B93A238" w14:textId="77777777" w:rsidTr="000423E1">
        <w:trPr>
          <w:trHeight w:val="662"/>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4738D24D" w14:textId="77777777" w:rsidR="009C3A5D" w:rsidRPr="001B2D2A" w:rsidRDefault="009C3A5D" w:rsidP="000423E1">
            <w:pPr>
              <w:ind w:firstLine="0"/>
              <w:jc w:val="center"/>
              <w:rPr>
                <w:sz w:val="20"/>
              </w:rPr>
            </w:pPr>
            <w:r w:rsidRPr="001B2D2A">
              <w:rPr>
                <w:sz w:val="20"/>
              </w:rPr>
              <w:t>2. </w:t>
            </w:r>
            <w:r w:rsidRPr="001B2D2A">
              <w:rPr>
                <w:sz w:val="20"/>
                <w:lang w:eastAsia="ru-RU"/>
              </w:rPr>
              <w:t>Nodrošināto kreditoru prasījumu atgūšanas radītāji (</w:t>
            </w:r>
            <w:proofErr w:type="spellStart"/>
            <w:r w:rsidRPr="001B2D2A">
              <w:rPr>
                <w:i/>
                <w:sz w:val="20"/>
                <w:lang w:eastAsia="ru-RU"/>
              </w:rPr>
              <w:t>recovery</w:t>
            </w:r>
            <w:proofErr w:type="spellEnd"/>
            <w:r w:rsidRPr="001B2D2A">
              <w:rPr>
                <w:i/>
                <w:sz w:val="20"/>
                <w:lang w:eastAsia="ru-RU"/>
              </w:rPr>
              <w:t xml:space="preserve"> </w:t>
            </w:r>
            <w:proofErr w:type="spellStart"/>
            <w:r w:rsidRPr="001B2D2A">
              <w:rPr>
                <w:i/>
                <w:sz w:val="20"/>
                <w:lang w:eastAsia="ru-RU"/>
              </w:rPr>
              <w:t>rate</w:t>
            </w:r>
            <w:proofErr w:type="spellEnd"/>
            <w:r w:rsidRPr="001B2D2A">
              <w:rPr>
                <w:sz w:val="20"/>
                <w:lang w:eastAsia="ru-RU"/>
              </w:rPr>
              <w:t xml:space="preserve">) (centi no viena </w:t>
            </w:r>
            <w:proofErr w:type="spellStart"/>
            <w:r w:rsidRPr="001B2D2A">
              <w:rPr>
                <w:i/>
                <w:sz w:val="20"/>
                <w:lang w:eastAsia="ru-RU"/>
              </w:rPr>
              <w:t>euro</w:t>
            </w:r>
            <w:proofErr w:type="spellEnd"/>
            <w:r w:rsidRPr="001B2D2A">
              <w:rPr>
                <w:sz w:val="20"/>
                <w:lang w:eastAsia="ru-RU"/>
              </w:rPr>
              <w:t>)</w:t>
            </w:r>
          </w:p>
        </w:tc>
        <w:tc>
          <w:tcPr>
            <w:tcW w:w="968" w:type="dxa"/>
            <w:tcBorders>
              <w:top w:val="outset" w:sz="6" w:space="0" w:color="auto"/>
              <w:left w:val="outset" w:sz="6" w:space="0" w:color="auto"/>
              <w:bottom w:val="outset" w:sz="6" w:space="0" w:color="auto"/>
              <w:right w:val="outset" w:sz="6" w:space="0" w:color="auto"/>
            </w:tcBorders>
            <w:vAlign w:val="center"/>
          </w:tcPr>
          <w:p w14:paraId="69E89E39" w14:textId="77777777" w:rsidR="009C3A5D" w:rsidRPr="001B2D2A" w:rsidRDefault="009C3A5D" w:rsidP="000423E1">
            <w:pPr>
              <w:ind w:firstLine="0"/>
              <w:jc w:val="center"/>
              <w:rPr>
                <w:sz w:val="18"/>
                <w:szCs w:val="18"/>
              </w:rPr>
            </w:pPr>
            <w:r w:rsidRPr="001B2D2A">
              <w:rPr>
                <w:sz w:val="18"/>
                <w:szCs w:val="18"/>
              </w:rPr>
              <w:t>23</w:t>
            </w:r>
          </w:p>
          <w:p w14:paraId="1C0AF123" w14:textId="77777777" w:rsidR="009C3A5D" w:rsidRPr="001B2D2A" w:rsidRDefault="009C3A5D" w:rsidP="000423E1">
            <w:pPr>
              <w:ind w:firstLine="0"/>
              <w:jc w:val="center"/>
              <w:rPr>
                <w:sz w:val="20"/>
              </w:rPr>
            </w:pPr>
            <w:r w:rsidRPr="001B2D2A">
              <w:rPr>
                <w:sz w:val="18"/>
                <w:szCs w:val="18"/>
              </w:rPr>
              <w:t xml:space="preserve">(bija plānots </w:t>
            </w:r>
            <w:r w:rsidRPr="001B2D2A">
              <w:rPr>
                <w:sz w:val="20"/>
              </w:rPr>
              <w:t>X)</w:t>
            </w:r>
          </w:p>
        </w:tc>
        <w:tc>
          <w:tcPr>
            <w:tcW w:w="963" w:type="dxa"/>
            <w:tcBorders>
              <w:top w:val="outset" w:sz="6" w:space="0" w:color="auto"/>
              <w:left w:val="outset" w:sz="6" w:space="0" w:color="auto"/>
              <w:bottom w:val="outset" w:sz="6" w:space="0" w:color="auto"/>
              <w:right w:val="outset" w:sz="6" w:space="0" w:color="auto"/>
            </w:tcBorders>
            <w:vAlign w:val="center"/>
          </w:tcPr>
          <w:p w14:paraId="6AD18BED" w14:textId="77777777" w:rsidR="009C3A5D" w:rsidRPr="001B2D2A" w:rsidRDefault="009C3A5D" w:rsidP="000423E1">
            <w:pPr>
              <w:ind w:firstLine="0"/>
              <w:jc w:val="center"/>
              <w:rPr>
                <w:sz w:val="20"/>
              </w:rPr>
            </w:pPr>
            <w:r w:rsidRPr="001B2D2A">
              <w:rPr>
                <w:sz w:val="20"/>
              </w:rPr>
              <w:t>31</w:t>
            </w:r>
          </w:p>
          <w:p w14:paraId="03F1F67E" w14:textId="77777777" w:rsidR="009C3A5D" w:rsidRPr="001B2D2A" w:rsidRDefault="009C3A5D" w:rsidP="000423E1">
            <w:pPr>
              <w:ind w:firstLine="0"/>
              <w:jc w:val="center"/>
              <w:rPr>
                <w:sz w:val="20"/>
              </w:rPr>
            </w:pPr>
            <w:r w:rsidRPr="001B2D2A">
              <w:rPr>
                <w:sz w:val="20"/>
              </w:rPr>
              <w:t>(bija plānots X + 0,05)</w:t>
            </w:r>
          </w:p>
        </w:tc>
        <w:tc>
          <w:tcPr>
            <w:tcW w:w="962" w:type="dxa"/>
            <w:tcBorders>
              <w:top w:val="outset" w:sz="6" w:space="0" w:color="auto"/>
              <w:left w:val="outset" w:sz="6" w:space="0" w:color="auto"/>
              <w:bottom w:val="outset" w:sz="6" w:space="0" w:color="auto"/>
              <w:right w:val="outset" w:sz="6" w:space="0" w:color="auto"/>
            </w:tcBorders>
            <w:vAlign w:val="center"/>
          </w:tcPr>
          <w:p w14:paraId="7489E8C2" w14:textId="77777777" w:rsidR="009C3A5D" w:rsidRPr="001B2D2A" w:rsidRDefault="009C3A5D" w:rsidP="000423E1">
            <w:pPr>
              <w:ind w:firstLine="0"/>
              <w:jc w:val="center"/>
              <w:rPr>
                <w:sz w:val="20"/>
              </w:rPr>
            </w:pPr>
            <w:r w:rsidRPr="001B2D2A">
              <w:rPr>
                <w:sz w:val="20"/>
              </w:rPr>
              <w:t>31</w:t>
            </w:r>
          </w:p>
          <w:p w14:paraId="69B34206" w14:textId="77777777" w:rsidR="009C3A5D" w:rsidRPr="001B2D2A" w:rsidRDefault="009C3A5D" w:rsidP="000423E1">
            <w:pPr>
              <w:ind w:firstLine="0"/>
              <w:jc w:val="center"/>
              <w:rPr>
                <w:sz w:val="20"/>
              </w:rPr>
            </w:pPr>
            <w:r w:rsidRPr="001B2D2A">
              <w:rPr>
                <w:sz w:val="20"/>
              </w:rPr>
              <w:t>(bija plānots X + 0,05)</w:t>
            </w:r>
          </w:p>
        </w:tc>
        <w:tc>
          <w:tcPr>
            <w:tcW w:w="962" w:type="dxa"/>
            <w:tcBorders>
              <w:top w:val="outset" w:sz="6" w:space="0" w:color="auto"/>
              <w:left w:val="outset" w:sz="6" w:space="0" w:color="auto"/>
              <w:bottom w:val="outset" w:sz="6" w:space="0" w:color="auto"/>
              <w:right w:val="outset" w:sz="6" w:space="0" w:color="auto"/>
            </w:tcBorders>
            <w:vAlign w:val="center"/>
          </w:tcPr>
          <w:p w14:paraId="1CF8E195" w14:textId="77777777" w:rsidR="009C3A5D" w:rsidRPr="001B2D2A" w:rsidRDefault="009C3A5D" w:rsidP="000423E1">
            <w:pPr>
              <w:ind w:firstLine="0"/>
              <w:jc w:val="center"/>
              <w:rPr>
                <w:sz w:val="20"/>
              </w:rPr>
            </w:pPr>
            <w:r w:rsidRPr="001B2D2A">
              <w:rPr>
                <w:sz w:val="20"/>
              </w:rPr>
              <w:t>38</w:t>
            </w:r>
          </w:p>
          <w:p w14:paraId="12F2DF35" w14:textId="77777777" w:rsidR="009C3A5D" w:rsidRPr="001B2D2A" w:rsidRDefault="009C3A5D" w:rsidP="000423E1">
            <w:pPr>
              <w:ind w:firstLine="0"/>
              <w:jc w:val="center"/>
              <w:rPr>
                <w:sz w:val="20"/>
              </w:rPr>
            </w:pPr>
            <w:r w:rsidRPr="001B2D2A">
              <w:rPr>
                <w:sz w:val="20"/>
              </w:rPr>
              <w:t>(bija plānots X + 0,07)</w:t>
            </w:r>
          </w:p>
        </w:tc>
        <w:tc>
          <w:tcPr>
            <w:tcW w:w="962" w:type="dxa"/>
            <w:tcBorders>
              <w:top w:val="outset" w:sz="6" w:space="0" w:color="auto"/>
              <w:left w:val="outset" w:sz="6" w:space="0" w:color="auto"/>
              <w:bottom w:val="outset" w:sz="6" w:space="0" w:color="auto"/>
              <w:right w:val="outset" w:sz="6" w:space="0" w:color="auto"/>
            </w:tcBorders>
            <w:vAlign w:val="center"/>
          </w:tcPr>
          <w:p w14:paraId="0A69B213" w14:textId="77777777" w:rsidR="009C3A5D" w:rsidRPr="001B2D2A" w:rsidRDefault="009C3A5D" w:rsidP="000423E1">
            <w:pPr>
              <w:ind w:firstLine="0"/>
              <w:jc w:val="center"/>
              <w:rPr>
                <w:sz w:val="20"/>
              </w:rPr>
            </w:pPr>
            <w:r w:rsidRPr="001B2D2A">
              <w:rPr>
                <w:sz w:val="20"/>
              </w:rPr>
              <w:t>25</w:t>
            </w:r>
          </w:p>
          <w:p w14:paraId="13E130C3" w14:textId="77777777" w:rsidR="009C3A5D" w:rsidRPr="001B2D2A" w:rsidRDefault="009C3A5D" w:rsidP="000423E1">
            <w:pPr>
              <w:ind w:firstLine="0"/>
              <w:jc w:val="center"/>
              <w:rPr>
                <w:sz w:val="20"/>
              </w:rPr>
            </w:pPr>
            <w:r w:rsidRPr="001B2D2A">
              <w:rPr>
                <w:sz w:val="20"/>
              </w:rPr>
              <w:t>(bija plānots X + 0,07)</w:t>
            </w:r>
          </w:p>
        </w:tc>
        <w:tc>
          <w:tcPr>
            <w:tcW w:w="963" w:type="dxa"/>
            <w:tcBorders>
              <w:top w:val="outset" w:sz="6" w:space="0" w:color="auto"/>
              <w:left w:val="outset" w:sz="6" w:space="0" w:color="auto"/>
              <w:bottom w:val="outset" w:sz="6" w:space="0" w:color="auto"/>
              <w:right w:val="outset" w:sz="6" w:space="0" w:color="auto"/>
            </w:tcBorders>
            <w:vAlign w:val="center"/>
          </w:tcPr>
          <w:p w14:paraId="4118629C" w14:textId="77777777" w:rsidR="009C3A5D" w:rsidRPr="001B2D2A" w:rsidRDefault="009C3A5D" w:rsidP="000423E1">
            <w:pPr>
              <w:ind w:firstLine="0"/>
              <w:jc w:val="center"/>
              <w:rPr>
                <w:sz w:val="20"/>
              </w:rPr>
            </w:pPr>
            <w:r w:rsidRPr="001B2D2A">
              <w:rPr>
                <w:sz w:val="20"/>
              </w:rPr>
              <w:t>44</w:t>
            </w:r>
          </w:p>
        </w:tc>
        <w:tc>
          <w:tcPr>
            <w:tcW w:w="962" w:type="dxa"/>
            <w:tcBorders>
              <w:top w:val="outset" w:sz="6" w:space="0" w:color="auto"/>
              <w:left w:val="outset" w:sz="6" w:space="0" w:color="auto"/>
              <w:bottom w:val="outset" w:sz="6" w:space="0" w:color="auto"/>
              <w:right w:val="outset" w:sz="6" w:space="0" w:color="auto"/>
            </w:tcBorders>
            <w:vAlign w:val="center"/>
          </w:tcPr>
          <w:p w14:paraId="5F8BD63C" w14:textId="77777777" w:rsidR="009C3A5D" w:rsidRPr="001B2D2A" w:rsidRDefault="009C3A5D" w:rsidP="000423E1">
            <w:pPr>
              <w:ind w:firstLine="0"/>
              <w:jc w:val="center"/>
              <w:rPr>
                <w:sz w:val="20"/>
              </w:rPr>
            </w:pPr>
            <w:r w:rsidRPr="001B2D2A">
              <w:rPr>
                <w:sz w:val="20"/>
              </w:rPr>
              <w:t>68</w:t>
            </w:r>
          </w:p>
        </w:tc>
        <w:tc>
          <w:tcPr>
            <w:tcW w:w="1089" w:type="dxa"/>
            <w:tcBorders>
              <w:top w:val="outset" w:sz="6" w:space="0" w:color="auto"/>
              <w:left w:val="outset" w:sz="6" w:space="0" w:color="auto"/>
              <w:bottom w:val="outset" w:sz="6" w:space="0" w:color="auto"/>
              <w:right w:val="outset" w:sz="6" w:space="0" w:color="auto"/>
            </w:tcBorders>
            <w:vAlign w:val="center"/>
          </w:tcPr>
          <w:p w14:paraId="12A6944A" w14:textId="77777777" w:rsidR="009C3A5D" w:rsidRPr="001B2D2A" w:rsidRDefault="009C3A5D" w:rsidP="000423E1">
            <w:pPr>
              <w:ind w:firstLine="0"/>
              <w:jc w:val="center"/>
              <w:rPr>
                <w:sz w:val="20"/>
              </w:rPr>
            </w:pPr>
            <w:r w:rsidRPr="001B2D2A">
              <w:rPr>
                <w:sz w:val="20"/>
              </w:rPr>
              <w:t>52</w:t>
            </w:r>
          </w:p>
        </w:tc>
      </w:tr>
      <w:tr w:rsidR="009C3A5D" w:rsidRPr="001B2D2A" w14:paraId="2797E320" w14:textId="77777777" w:rsidTr="000423E1">
        <w:trPr>
          <w:trHeight w:val="662"/>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09C2EED3" w14:textId="77777777" w:rsidR="009C3A5D" w:rsidRPr="001B2D2A" w:rsidRDefault="009C3A5D" w:rsidP="000423E1">
            <w:pPr>
              <w:ind w:firstLine="0"/>
              <w:jc w:val="center"/>
              <w:rPr>
                <w:sz w:val="20"/>
              </w:rPr>
            </w:pPr>
            <w:r w:rsidRPr="001B2D2A">
              <w:rPr>
                <w:sz w:val="20"/>
              </w:rPr>
              <w:t>3.</w:t>
            </w:r>
            <w:r w:rsidRPr="001B2D2A">
              <w:rPr>
                <w:sz w:val="20"/>
                <w:lang w:eastAsia="ru-RU"/>
              </w:rPr>
              <w:t> Ne</w:t>
            </w:r>
            <w:r w:rsidRPr="001B2D2A">
              <w:rPr>
                <w:sz w:val="20"/>
              </w:rPr>
              <w:t>nodrošināto kreditoru prasījumu atgūšanas radītāji (</w:t>
            </w:r>
            <w:proofErr w:type="spellStart"/>
            <w:r w:rsidRPr="001B2D2A">
              <w:rPr>
                <w:i/>
                <w:sz w:val="20"/>
              </w:rPr>
              <w:t>recovery</w:t>
            </w:r>
            <w:proofErr w:type="spellEnd"/>
            <w:r w:rsidRPr="001B2D2A">
              <w:rPr>
                <w:i/>
                <w:sz w:val="20"/>
              </w:rPr>
              <w:t xml:space="preserve"> </w:t>
            </w:r>
            <w:proofErr w:type="spellStart"/>
            <w:r w:rsidRPr="001B2D2A">
              <w:rPr>
                <w:i/>
                <w:sz w:val="20"/>
              </w:rPr>
              <w:t>rate</w:t>
            </w:r>
            <w:proofErr w:type="spellEnd"/>
            <w:r w:rsidRPr="001B2D2A">
              <w:rPr>
                <w:sz w:val="20"/>
              </w:rPr>
              <w:t xml:space="preserve">) (centi no viena </w:t>
            </w:r>
            <w:proofErr w:type="spellStart"/>
            <w:r w:rsidRPr="001B2D2A">
              <w:rPr>
                <w:i/>
                <w:sz w:val="20"/>
              </w:rPr>
              <w:t>euro</w:t>
            </w:r>
            <w:proofErr w:type="spellEnd"/>
            <w:r w:rsidRPr="001B2D2A">
              <w:rPr>
                <w:sz w:val="20"/>
              </w:rPr>
              <w:t>)</w:t>
            </w:r>
          </w:p>
        </w:tc>
        <w:tc>
          <w:tcPr>
            <w:tcW w:w="968" w:type="dxa"/>
            <w:tcBorders>
              <w:top w:val="outset" w:sz="6" w:space="0" w:color="auto"/>
              <w:left w:val="outset" w:sz="6" w:space="0" w:color="auto"/>
              <w:bottom w:val="outset" w:sz="6" w:space="0" w:color="auto"/>
              <w:right w:val="outset" w:sz="6" w:space="0" w:color="auto"/>
            </w:tcBorders>
            <w:vAlign w:val="center"/>
          </w:tcPr>
          <w:p w14:paraId="1650DC23" w14:textId="77777777" w:rsidR="009C3A5D" w:rsidRPr="001B2D2A" w:rsidRDefault="009C3A5D" w:rsidP="000423E1">
            <w:pPr>
              <w:ind w:firstLine="0"/>
              <w:jc w:val="center"/>
              <w:rPr>
                <w:sz w:val="18"/>
                <w:szCs w:val="18"/>
              </w:rPr>
            </w:pPr>
            <w:r w:rsidRPr="001B2D2A">
              <w:rPr>
                <w:sz w:val="18"/>
                <w:szCs w:val="18"/>
              </w:rPr>
              <w:t>4</w:t>
            </w:r>
          </w:p>
          <w:p w14:paraId="3719E922" w14:textId="77777777" w:rsidR="009C3A5D" w:rsidRPr="001B2D2A" w:rsidRDefault="009C3A5D" w:rsidP="000423E1">
            <w:pPr>
              <w:ind w:firstLine="0"/>
              <w:jc w:val="center"/>
              <w:rPr>
                <w:sz w:val="20"/>
              </w:rPr>
            </w:pPr>
            <w:r w:rsidRPr="001B2D2A">
              <w:rPr>
                <w:sz w:val="18"/>
                <w:szCs w:val="18"/>
              </w:rPr>
              <w:t xml:space="preserve">(bija plānots </w:t>
            </w:r>
            <w:r w:rsidRPr="001B2D2A">
              <w:rPr>
                <w:sz w:val="20"/>
              </w:rPr>
              <w:t>X)</w:t>
            </w:r>
          </w:p>
        </w:tc>
        <w:tc>
          <w:tcPr>
            <w:tcW w:w="963" w:type="dxa"/>
            <w:tcBorders>
              <w:top w:val="outset" w:sz="6" w:space="0" w:color="auto"/>
              <w:left w:val="outset" w:sz="6" w:space="0" w:color="auto"/>
              <w:bottom w:val="outset" w:sz="6" w:space="0" w:color="auto"/>
              <w:right w:val="outset" w:sz="6" w:space="0" w:color="auto"/>
            </w:tcBorders>
            <w:vAlign w:val="center"/>
          </w:tcPr>
          <w:p w14:paraId="78117C97" w14:textId="77777777" w:rsidR="009C3A5D" w:rsidRPr="001B2D2A" w:rsidRDefault="009C3A5D" w:rsidP="000423E1">
            <w:pPr>
              <w:ind w:firstLine="0"/>
              <w:jc w:val="center"/>
              <w:rPr>
                <w:sz w:val="20"/>
              </w:rPr>
            </w:pPr>
            <w:r w:rsidRPr="001B2D2A">
              <w:rPr>
                <w:sz w:val="20"/>
              </w:rPr>
              <w:t>4</w:t>
            </w:r>
          </w:p>
          <w:p w14:paraId="51E59262" w14:textId="77777777" w:rsidR="009C3A5D" w:rsidRPr="001B2D2A" w:rsidRDefault="009C3A5D" w:rsidP="000423E1">
            <w:pPr>
              <w:ind w:firstLine="0"/>
              <w:jc w:val="center"/>
              <w:rPr>
                <w:sz w:val="20"/>
              </w:rPr>
            </w:pPr>
            <w:r w:rsidRPr="001B2D2A">
              <w:rPr>
                <w:sz w:val="20"/>
              </w:rPr>
              <w:t>(bija plānots X + 0,02)</w:t>
            </w:r>
          </w:p>
        </w:tc>
        <w:tc>
          <w:tcPr>
            <w:tcW w:w="962" w:type="dxa"/>
            <w:tcBorders>
              <w:top w:val="outset" w:sz="6" w:space="0" w:color="auto"/>
              <w:left w:val="outset" w:sz="6" w:space="0" w:color="auto"/>
              <w:bottom w:val="outset" w:sz="6" w:space="0" w:color="auto"/>
              <w:right w:val="outset" w:sz="6" w:space="0" w:color="auto"/>
            </w:tcBorders>
            <w:vAlign w:val="center"/>
          </w:tcPr>
          <w:p w14:paraId="6F2D983C" w14:textId="77777777" w:rsidR="009C3A5D" w:rsidRPr="001B2D2A" w:rsidRDefault="009C3A5D" w:rsidP="000423E1">
            <w:pPr>
              <w:ind w:firstLine="0"/>
              <w:jc w:val="center"/>
              <w:rPr>
                <w:sz w:val="20"/>
              </w:rPr>
            </w:pPr>
            <w:r w:rsidRPr="001B2D2A">
              <w:rPr>
                <w:sz w:val="20"/>
              </w:rPr>
              <w:t>4</w:t>
            </w:r>
          </w:p>
          <w:p w14:paraId="43361F72" w14:textId="77777777" w:rsidR="009C3A5D" w:rsidRPr="001B2D2A" w:rsidRDefault="009C3A5D" w:rsidP="000423E1">
            <w:pPr>
              <w:ind w:firstLine="0"/>
              <w:jc w:val="center"/>
              <w:rPr>
                <w:sz w:val="20"/>
              </w:rPr>
            </w:pPr>
            <w:r w:rsidRPr="001B2D2A">
              <w:rPr>
                <w:sz w:val="20"/>
              </w:rPr>
              <w:t>(bija plānots X + 0,02)</w:t>
            </w:r>
          </w:p>
        </w:tc>
        <w:tc>
          <w:tcPr>
            <w:tcW w:w="962" w:type="dxa"/>
            <w:tcBorders>
              <w:top w:val="outset" w:sz="6" w:space="0" w:color="auto"/>
              <w:left w:val="outset" w:sz="6" w:space="0" w:color="auto"/>
              <w:bottom w:val="outset" w:sz="6" w:space="0" w:color="auto"/>
              <w:right w:val="outset" w:sz="6" w:space="0" w:color="auto"/>
            </w:tcBorders>
            <w:vAlign w:val="center"/>
          </w:tcPr>
          <w:p w14:paraId="0E6136C1" w14:textId="77777777" w:rsidR="009C3A5D" w:rsidRPr="001B2D2A" w:rsidRDefault="009C3A5D" w:rsidP="000423E1">
            <w:pPr>
              <w:ind w:firstLine="0"/>
              <w:jc w:val="center"/>
              <w:rPr>
                <w:sz w:val="20"/>
              </w:rPr>
            </w:pPr>
            <w:r w:rsidRPr="001B2D2A">
              <w:rPr>
                <w:sz w:val="20"/>
              </w:rPr>
              <w:t>5</w:t>
            </w:r>
          </w:p>
          <w:p w14:paraId="427E3187" w14:textId="77777777" w:rsidR="009C3A5D" w:rsidRPr="001B2D2A" w:rsidRDefault="009C3A5D" w:rsidP="000423E1">
            <w:pPr>
              <w:ind w:firstLine="0"/>
              <w:jc w:val="center"/>
              <w:rPr>
                <w:sz w:val="20"/>
              </w:rPr>
            </w:pPr>
            <w:r w:rsidRPr="001B2D2A">
              <w:rPr>
                <w:sz w:val="20"/>
              </w:rPr>
              <w:t>(bija plānots X + 0,05</w:t>
            </w:r>
          </w:p>
        </w:tc>
        <w:tc>
          <w:tcPr>
            <w:tcW w:w="962" w:type="dxa"/>
            <w:tcBorders>
              <w:top w:val="outset" w:sz="6" w:space="0" w:color="auto"/>
              <w:left w:val="outset" w:sz="6" w:space="0" w:color="auto"/>
              <w:bottom w:val="outset" w:sz="6" w:space="0" w:color="auto"/>
              <w:right w:val="outset" w:sz="6" w:space="0" w:color="auto"/>
            </w:tcBorders>
            <w:vAlign w:val="center"/>
          </w:tcPr>
          <w:p w14:paraId="7E3ED058" w14:textId="77777777" w:rsidR="009C3A5D" w:rsidRPr="001B2D2A" w:rsidRDefault="009C3A5D" w:rsidP="000423E1">
            <w:pPr>
              <w:ind w:firstLine="0"/>
              <w:jc w:val="center"/>
              <w:rPr>
                <w:sz w:val="20"/>
              </w:rPr>
            </w:pPr>
            <w:r w:rsidRPr="001B2D2A">
              <w:rPr>
                <w:sz w:val="20"/>
              </w:rPr>
              <w:t>3</w:t>
            </w:r>
          </w:p>
          <w:p w14:paraId="4ACBCB09" w14:textId="77777777" w:rsidR="009C3A5D" w:rsidRPr="001B2D2A" w:rsidRDefault="009C3A5D" w:rsidP="000423E1">
            <w:pPr>
              <w:ind w:firstLine="0"/>
              <w:jc w:val="center"/>
              <w:rPr>
                <w:sz w:val="20"/>
              </w:rPr>
            </w:pPr>
            <w:r w:rsidRPr="001B2D2A">
              <w:rPr>
                <w:sz w:val="20"/>
              </w:rPr>
              <w:t>(bija plānots X + 0,05)</w:t>
            </w:r>
          </w:p>
        </w:tc>
        <w:tc>
          <w:tcPr>
            <w:tcW w:w="963" w:type="dxa"/>
            <w:tcBorders>
              <w:top w:val="outset" w:sz="6" w:space="0" w:color="auto"/>
              <w:left w:val="outset" w:sz="6" w:space="0" w:color="auto"/>
              <w:bottom w:val="outset" w:sz="6" w:space="0" w:color="auto"/>
              <w:right w:val="outset" w:sz="6" w:space="0" w:color="auto"/>
            </w:tcBorders>
            <w:vAlign w:val="center"/>
          </w:tcPr>
          <w:p w14:paraId="0738F6E8" w14:textId="77777777" w:rsidR="009C3A5D" w:rsidRPr="001B2D2A" w:rsidRDefault="009C3A5D" w:rsidP="000423E1">
            <w:pPr>
              <w:ind w:firstLine="0"/>
              <w:jc w:val="center"/>
              <w:rPr>
                <w:sz w:val="20"/>
              </w:rPr>
            </w:pPr>
            <w:r w:rsidRPr="001B2D2A">
              <w:rPr>
                <w:sz w:val="20"/>
              </w:rPr>
              <w:t>9</w:t>
            </w:r>
          </w:p>
        </w:tc>
        <w:tc>
          <w:tcPr>
            <w:tcW w:w="962" w:type="dxa"/>
            <w:tcBorders>
              <w:top w:val="outset" w:sz="6" w:space="0" w:color="auto"/>
              <w:left w:val="outset" w:sz="6" w:space="0" w:color="auto"/>
              <w:bottom w:val="outset" w:sz="6" w:space="0" w:color="auto"/>
              <w:right w:val="outset" w:sz="6" w:space="0" w:color="auto"/>
            </w:tcBorders>
            <w:vAlign w:val="center"/>
          </w:tcPr>
          <w:p w14:paraId="2F64E591" w14:textId="77777777" w:rsidR="009C3A5D" w:rsidRPr="001B2D2A" w:rsidRDefault="009C3A5D" w:rsidP="000423E1">
            <w:pPr>
              <w:ind w:firstLine="0"/>
              <w:jc w:val="center"/>
              <w:rPr>
                <w:sz w:val="20"/>
              </w:rPr>
            </w:pPr>
            <w:r w:rsidRPr="001B2D2A">
              <w:rPr>
                <w:sz w:val="20"/>
              </w:rPr>
              <w:t>12</w:t>
            </w:r>
          </w:p>
        </w:tc>
        <w:tc>
          <w:tcPr>
            <w:tcW w:w="1089" w:type="dxa"/>
            <w:tcBorders>
              <w:top w:val="outset" w:sz="6" w:space="0" w:color="auto"/>
              <w:left w:val="outset" w:sz="6" w:space="0" w:color="auto"/>
              <w:bottom w:val="outset" w:sz="6" w:space="0" w:color="auto"/>
              <w:right w:val="outset" w:sz="6" w:space="0" w:color="auto"/>
            </w:tcBorders>
            <w:vAlign w:val="center"/>
          </w:tcPr>
          <w:p w14:paraId="4CC7C9DC" w14:textId="77777777" w:rsidR="009C3A5D" w:rsidRPr="001B2D2A" w:rsidRDefault="009C3A5D" w:rsidP="000423E1">
            <w:pPr>
              <w:ind w:firstLine="0"/>
              <w:jc w:val="center"/>
              <w:rPr>
                <w:sz w:val="20"/>
              </w:rPr>
            </w:pPr>
            <w:r w:rsidRPr="001B2D2A">
              <w:rPr>
                <w:sz w:val="20"/>
              </w:rPr>
              <w:t>17</w:t>
            </w:r>
          </w:p>
        </w:tc>
      </w:tr>
      <w:tr w:rsidR="009C3A5D" w:rsidRPr="001B2D2A" w14:paraId="1A9F02B1"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08F1132D" w14:textId="77777777" w:rsidR="009C3A5D" w:rsidRPr="001B2D2A" w:rsidRDefault="009C3A5D" w:rsidP="000423E1">
            <w:pPr>
              <w:ind w:firstLine="0"/>
              <w:jc w:val="center"/>
              <w:rPr>
                <w:sz w:val="20"/>
              </w:rPr>
            </w:pPr>
            <w:r w:rsidRPr="001B2D2A">
              <w:rPr>
                <w:sz w:val="20"/>
              </w:rPr>
              <w:t>4. </w:t>
            </w:r>
            <w:r w:rsidRPr="001B2D2A">
              <w:rPr>
                <w:sz w:val="20"/>
                <w:lang w:eastAsia="ru-RU"/>
              </w:rPr>
              <w:t xml:space="preserve">Maksātnespējas procesa izmaksas (centi no viena </w:t>
            </w:r>
            <w:proofErr w:type="spellStart"/>
            <w:r w:rsidRPr="001B2D2A">
              <w:rPr>
                <w:i/>
                <w:sz w:val="20"/>
                <w:lang w:eastAsia="ru-RU"/>
              </w:rPr>
              <w:t>euro</w:t>
            </w:r>
            <w:proofErr w:type="spellEnd"/>
            <w:r w:rsidRPr="001B2D2A">
              <w:rPr>
                <w:sz w:val="20"/>
                <w:lang w:eastAsia="ru-RU"/>
              </w:rPr>
              <w:t>)</w:t>
            </w:r>
          </w:p>
        </w:tc>
        <w:tc>
          <w:tcPr>
            <w:tcW w:w="968" w:type="dxa"/>
            <w:tcBorders>
              <w:top w:val="outset" w:sz="6" w:space="0" w:color="auto"/>
              <w:left w:val="outset" w:sz="6" w:space="0" w:color="auto"/>
              <w:bottom w:val="outset" w:sz="6" w:space="0" w:color="auto"/>
              <w:right w:val="outset" w:sz="6" w:space="0" w:color="auto"/>
            </w:tcBorders>
            <w:vAlign w:val="center"/>
          </w:tcPr>
          <w:p w14:paraId="237962F1" w14:textId="77777777" w:rsidR="009C3A5D" w:rsidRPr="001B2D2A" w:rsidRDefault="009C3A5D" w:rsidP="000423E1">
            <w:pPr>
              <w:ind w:firstLine="0"/>
              <w:jc w:val="center"/>
              <w:rPr>
                <w:sz w:val="18"/>
                <w:szCs w:val="18"/>
              </w:rPr>
            </w:pPr>
            <w:r w:rsidRPr="001B2D2A">
              <w:rPr>
                <w:sz w:val="18"/>
                <w:szCs w:val="18"/>
              </w:rPr>
              <w:t>146</w:t>
            </w:r>
          </w:p>
          <w:p w14:paraId="02D576DF" w14:textId="77777777" w:rsidR="009C3A5D" w:rsidRPr="001B2D2A" w:rsidRDefault="009C3A5D" w:rsidP="000423E1">
            <w:pPr>
              <w:ind w:firstLine="0"/>
              <w:jc w:val="center"/>
              <w:rPr>
                <w:sz w:val="20"/>
              </w:rPr>
            </w:pPr>
            <w:r w:rsidRPr="001B2D2A">
              <w:rPr>
                <w:sz w:val="18"/>
                <w:szCs w:val="18"/>
              </w:rPr>
              <w:t xml:space="preserve">(bija plānots </w:t>
            </w:r>
            <w:r w:rsidRPr="001B2D2A">
              <w:rPr>
                <w:sz w:val="20"/>
              </w:rPr>
              <w:t>X)</w:t>
            </w:r>
          </w:p>
        </w:tc>
        <w:tc>
          <w:tcPr>
            <w:tcW w:w="963" w:type="dxa"/>
            <w:tcBorders>
              <w:top w:val="outset" w:sz="6" w:space="0" w:color="auto"/>
              <w:left w:val="outset" w:sz="6" w:space="0" w:color="auto"/>
              <w:bottom w:val="outset" w:sz="6" w:space="0" w:color="auto"/>
              <w:right w:val="outset" w:sz="6" w:space="0" w:color="auto"/>
            </w:tcBorders>
            <w:vAlign w:val="center"/>
          </w:tcPr>
          <w:p w14:paraId="523DE8C8" w14:textId="77777777" w:rsidR="009C3A5D" w:rsidRPr="001B2D2A" w:rsidRDefault="009C3A5D" w:rsidP="000423E1">
            <w:pPr>
              <w:ind w:firstLine="0"/>
              <w:jc w:val="center"/>
              <w:rPr>
                <w:sz w:val="20"/>
              </w:rPr>
            </w:pPr>
            <w:r w:rsidRPr="001B2D2A">
              <w:rPr>
                <w:sz w:val="20"/>
              </w:rPr>
              <w:t>217</w:t>
            </w:r>
          </w:p>
          <w:p w14:paraId="2C181B19" w14:textId="77777777" w:rsidR="009C3A5D" w:rsidRPr="001B2D2A" w:rsidRDefault="009C3A5D" w:rsidP="000423E1">
            <w:pPr>
              <w:ind w:firstLine="0"/>
              <w:jc w:val="center"/>
              <w:rPr>
                <w:sz w:val="20"/>
              </w:rPr>
            </w:pPr>
            <w:r w:rsidRPr="001B2D2A">
              <w:rPr>
                <w:sz w:val="20"/>
              </w:rPr>
              <w:t>(bija plānots X - 0,05)</w:t>
            </w:r>
          </w:p>
        </w:tc>
        <w:tc>
          <w:tcPr>
            <w:tcW w:w="962" w:type="dxa"/>
            <w:tcBorders>
              <w:top w:val="outset" w:sz="6" w:space="0" w:color="auto"/>
              <w:left w:val="outset" w:sz="6" w:space="0" w:color="auto"/>
              <w:bottom w:val="outset" w:sz="6" w:space="0" w:color="auto"/>
              <w:right w:val="outset" w:sz="6" w:space="0" w:color="auto"/>
            </w:tcBorders>
            <w:vAlign w:val="center"/>
          </w:tcPr>
          <w:p w14:paraId="33D461C7" w14:textId="77777777" w:rsidR="009C3A5D" w:rsidRPr="001B2D2A" w:rsidRDefault="009C3A5D" w:rsidP="000423E1">
            <w:pPr>
              <w:ind w:firstLine="0"/>
              <w:jc w:val="center"/>
              <w:rPr>
                <w:sz w:val="20"/>
              </w:rPr>
            </w:pPr>
            <w:r w:rsidRPr="001B2D2A">
              <w:rPr>
                <w:sz w:val="20"/>
              </w:rPr>
              <w:t>51</w:t>
            </w:r>
          </w:p>
          <w:p w14:paraId="75B7E502" w14:textId="77777777" w:rsidR="009C3A5D" w:rsidRPr="001B2D2A" w:rsidRDefault="009C3A5D" w:rsidP="000423E1">
            <w:pPr>
              <w:ind w:firstLine="0"/>
              <w:jc w:val="center"/>
              <w:rPr>
                <w:sz w:val="20"/>
              </w:rPr>
            </w:pPr>
            <w:r w:rsidRPr="001B2D2A">
              <w:rPr>
                <w:sz w:val="20"/>
              </w:rPr>
              <w:t>(bija plānots X - 0,05)</w:t>
            </w:r>
          </w:p>
        </w:tc>
        <w:tc>
          <w:tcPr>
            <w:tcW w:w="962" w:type="dxa"/>
            <w:tcBorders>
              <w:top w:val="outset" w:sz="6" w:space="0" w:color="auto"/>
              <w:left w:val="outset" w:sz="6" w:space="0" w:color="auto"/>
              <w:bottom w:val="outset" w:sz="6" w:space="0" w:color="auto"/>
              <w:right w:val="outset" w:sz="6" w:space="0" w:color="auto"/>
            </w:tcBorders>
            <w:vAlign w:val="center"/>
          </w:tcPr>
          <w:p w14:paraId="2AD97623" w14:textId="77777777" w:rsidR="009C3A5D" w:rsidRPr="001B2D2A" w:rsidRDefault="009C3A5D" w:rsidP="000423E1">
            <w:pPr>
              <w:ind w:firstLine="0"/>
              <w:jc w:val="center"/>
              <w:rPr>
                <w:sz w:val="20"/>
              </w:rPr>
            </w:pPr>
            <w:r w:rsidRPr="001B2D2A">
              <w:rPr>
                <w:sz w:val="20"/>
              </w:rPr>
              <w:t>43</w:t>
            </w:r>
          </w:p>
          <w:p w14:paraId="7395F2A8" w14:textId="77777777" w:rsidR="009C3A5D" w:rsidRPr="001B2D2A" w:rsidRDefault="009C3A5D" w:rsidP="000423E1">
            <w:pPr>
              <w:ind w:firstLine="0"/>
              <w:jc w:val="center"/>
              <w:rPr>
                <w:sz w:val="20"/>
              </w:rPr>
            </w:pPr>
            <w:r w:rsidRPr="001B2D2A">
              <w:rPr>
                <w:sz w:val="20"/>
              </w:rPr>
              <w:t>(bija plānots X - 0,07)</w:t>
            </w:r>
          </w:p>
        </w:tc>
        <w:tc>
          <w:tcPr>
            <w:tcW w:w="962" w:type="dxa"/>
            <w:tcBorders>
              <w:top w:val="outset" w:sz="6" w:space="0" w:color="auto"/>
              <w:left w:val="outset" w:sz="6" w:space="0" w:color="auto"/>
              <w:bottom w:val="outset" w:sz="6" w:space="0" w:color="auto"/>
              <w:right w:val="outset" w:sz="6" w:space="0" w:color="auto"/>
            </w:tcBorders>
            <w:vAlign w:val="center"/>
          </w:tcPr>
          <w:p w14:paraId="5A8AFDFB" w14:textId="77777777" w:rsidR="009C3A5D" w:rsidRPr="001B2D2A" w:rsidRDefault="009C3A5D" w:rsidP="000423E1">
            <w:pPr>
              <w:ind w:firstLine="0"/>
              <w:jc w:val="center"/>
              <w:rPr>
                <w:sz w:val="20"/>
              </w:rPr>
            </w:pPr>
            <w:r w:rsidRPr="001B2D2A">
              <w:rPr>
                <w:sz w:val="20"/>
              </w:rPr>
              <w:t>74</w:t>
            </w:r>
          </w:p>
          <w:p w14:paraId="213E7634" w14:textId="77777777" w:rsidR="009C3A5D" w:rsidRPr="001B2D2A" w:rsidRDefault="009C3A5D" w:rsidP="000423E1">
            <w:pPr>
              <w:ind w:firstLine="0"/>
              <w:jc w:val="center"/>
              <w:rPr>
                <w:sz w:val="20"/>
              </w:rPr>
            </w:pPr>
            <w:r w:rsidRPr="001B2D2A">
              <w:rPr>
                <w:sz w:val="20"/>
              </w:rPr>
              <w:t>(bija plānots X - 0,07)</w:t>
            </w:r>
          </w:p>
        </w:tc>
        <w:tc>
          <w:tcPr>
            <w:tcW w:w="963" w:type="dxa"/>
            <w:tcBorders>
              <w:top w:val="outset" w:sz="6" w:space="0" w:color="auto"/>
              <w:left w:val="outset" w:sz="6" w:space="0" w:color="auto"/>
              <w:bottom w:val="outset" w:sz="6" w:space="0" w:color="auto"/>
              <w:right w:val="outset" w:sz="6" w:space="0" w:color="auto"/>
            </w:tcBorders>
            <w:vAlign w:val="center"/>
          </w:tcPr>
          <w:p w14:paraId="74497191" w14:textId="77777777" w:rsidR="009C3A5D" w:rsidRPr="001B2D2A" w:rsidRDefault="009C3A5D" w:rsidP="000423E1">
            <w:pPr>
              <w:ind w:firstLine="0"/>
              <w:jc w:val="center"/>
              <w:rPr>
                <w:sz w:val="20"/>
              </w:rPr>
            </w:pPr>
            <w:r w:rsidRPr="001B2D2A">
              <w:rPr>
                <w:sz w:val="20"/>
              </w:rPr>
              <w:t>44</w:t>
            </w:r>
          </w:p>
        </w:tc>
        <w:tc>
          <w:tcPr>
            <w:tcW w:w="962" w:type="dxa"/>
            <w:tcBorders>
              <w:top w:val="outset" w:sz="6" w:space="0" w:color="auto"/>
              <w:left w:val="outset" w:sz="6" w:space="0" w:color="auto"/>
              <w:bottom w:val="outset" w:sz="6" w:space="0" w:color="auto"/>
              <w:right w:val="outset" w:sz="6" w:space="0" w:color="auto"/>
            </w:tcBorders>
            <w:vAlign w:val="center"/>
          </w:tcPr>
          <w:p w14:paraId="4096CF39" w14:textId="77777777" w:rsidR="009C3A5D" w:rsidRPr="001B2D2A" w:rsidRDefault="009C3A5D" w:rsidP="000423E1">
            <w:pPr>
              <w:ind w:firstLine="0"/>
              <w:jc w:val="center"/>
              <w:rPr>
                <w:sz w:val="20"/>
              </w:rPr>
            </w:pPr>
            <w:r w:rsidRPr="001B2D2A">
              <w:rPr>
                <w:sz w:val="20"/>
              </w:rPr>
              <w:t>40</w:t>
            </w:r>
          </w:p>
        </w:tc>
        <w:tc>
          <w:tcPr>
            <w:tcW w:w="1089" w:type="dxa"/>
            <w:tcBorders>
              <w:top w:val="outset" w:sz="6" w:space="0" w:color="auto"/>
              <w:left w:val="outset" w:sz="6" w:space="0" w:color="auto"/>
              <w:bottom w:val="outset" w:sz="6" w:space="0" w:color="auto"/>
              <w:right w:val="outset" w:sz="6" w:space="0" w:color="auto"/>
            </w:tcBorders>
            <w:vAlign w:val="center"/>
          </w:tcPr>
          <w:p w14:paraId="749887CF" w14:textId="77777777" w:rsidR="009C3A5D" w:rsidRPr="001B2D2A" w:rsidRDefault="009C3A5D" w:rsidP="000423E1">
            <w:pPr>
              <w:ind w:firstLine="0"/>
              <w:jc w:val="center"/>
              <w:rPr>
                <w:sz w:val="20"/>
              </w:rPr>
            </w:pPr>
            <w:r w:rsidRPr="001B2D2A">
              <w:rPr>
                <w:sz w:val="20"/>
              </w:rPr>
              <w:t>46</w:t>
            </w:r>
          </w:p>
        </w:tc>
      </w:tr>
      <w:tr w:rsidR="009C3A5D" w:rsidRPr="001B2D2A" w14:paraId="637B8138"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613708C1" w14:textId="77777777" w:rsidR="009C3A5D" w:rsidRPr="001B2D2A" w:rsidRDefault="009C3A5D" w:rsidP="000423E1">
            <w:pPr>
              <w:ind w:firstLine="0"/>
              <w:jc w:val="center"/>
              <w:rPr>
                <w:sz w:val="20"/>
              </w:rPr>
            </w:pPr>
            <w:r w:rsidRPr="001B2D2A">
              <w:rPr>
                <w:sz w:val="20"/>
              </w:rPr>
              <w:t xml:space="preserve">5. </w:t>
            </w:r>
            <w:r w:rsidRPr="001B2D2A">
              <w:rPr>
                <w:sz w:val="20"/>
                <w:lang w:eastAsia="ru-RU"/>
              </w:rPr>
              <w:t>Procesu skaita, kad tiek sastādīts ziņojums par mantas neesamību, īpatsvars</w:t>
            </w:r>
          </w:p>
        </w:tc>
        <w:tc>
          <w:tcPr>
            <w:tcW w:w="968" w:type="dxa"/>
            <w:tcBorders>
              <w:top w:val="outset" w:sz="6" w:space="0" w:color="auto"/>
              <w:left w:val="outset" w:sz="6" w:space="0" w:color="auto"/>
              <w:bottom w:val="outset" w:sz="6" w:space="0" w:color="auto"/>
              <w:right w:val="outset" w:sz="6" w:space="0" w:color="auto"/>
            </w:tcBorders>
            <w:vAlign w:val="center"/>
          </w:tcPr>
          <w:p w14:paraId="1757C6C2" w14:textId="77777777" w:rsidR="009C3A5D" w:rsidRPr="001B2D2A" w:rsidRDefault="009C3A5D" w:rsidP="000423E1">
            <w:pPr>
              <w:ind w:firstLine="0"/>
              <w:jc w:val="center"/>
              <w:rPr>
                <w:sz w:val="20"/>
              </w:rPr>
            </w:pPr>
            <w:r w:rsidRPr="001B2D2A">
              <w:rPr>
                <w:sz w:val="20"/>
              </w:rPr>
              <w:t>63%</w:t>
            </w:r>
          </w:p>
          <w:p w14:paraId="1D70B082" w14:textId="77777777" w:rsidR="009C3A5D" w:rsidRPr="001B2D2A" w:rsidRDefault="009C3A5D" w:rsidP="000423E1">
            <w:pPr>
              <w:ind w:firstLine="0"/>
              <w:jc w:val="center"/>
              <w:rPr>
                <w:sz w:val="20"/>
              </w:rPr>
            </w:pPr>
            <w:r w:rsidRPr="001B2D2A">
              <w:rPr>
                <w:sz w:val="20"/>
              </w:rPr>
              <w:t>(bija plānots 39%)</w:t>
            </w:r>
          </w:p>
        </w:tc>
        <w:tc>
          <w:tcPr>
            <w:tcW w:w="963" w:type="dxa"/>
            <w:tcBorders>
              <w:top w:val="outset" w:sz="6" w:space="0" w:color="auto"/>
              <w:left w:val="outset" w:sz="6" w:space="0" w:color="auto"/>
              <w:bottom w:val="outset" w:sz="6" w:space="0" w:color="auto"/>
              <w:right w:val="outset" w:sz="6" w:space="0" w:color="auto"/>
            </w:tcBorders>
            <w:vAlign w:val="center"/>
          </w:tcPr>
          <w:p w14:paraId="07302F44" w14:textId="77777777" w:rsidR="009C3A5D" w:rsidRPr="001B2D2A" w:rsidRDefault="009C3A5D" w:rsidP="000423E1">
            <w:pPr>
              <w:ind w:firstLine="0"/>
              <w:jc w:val="center"/>
              <w:rPr>
                <w:sz w:val="20"/>
              </w:rPr>
            </w:pPr>
            <w:r w:rsidRPr="001B2D2A">
              <w:rPr>
                <w:sz w:val="20"/>
              </w:rPr>
              <w:t>61%</w:t>
            </w:r>
          </w:p>
          <w:p w14:paraId="5E91F47B" w14:textId="77777777" w:rsidR="009C3A5D" w:rsidRPr="001B2D2A" w:rsidRDefault="009C3A5D" w:rsidP="000423E1">
            <w:pPr>
              <w:ind w:firstLine="0"/>
              <w:jc w:val="center"/>
              <w:rPr>
                <w:sz w:val="20"/>
              </w:rPr>
            </w:pPr>
            <w:r w:rsidRPr="001B2D2A">
              <w:rPr>
                <w:sz w:val="20"/>
              </w:rPr>
              <w:t>(bija plānots 38%)</w:t>
            </w:r>
          </w:p>
        </w:tc>
        <w:tc>
          <w:tcPr>
            <w:tcW w:w="962" w:type="dxa"/>
            <w:tcBorders>
              <w:top w:val="outset" w:sz="6" w:space="0" w:color="auto"/>
              <w:left w:val="outset" w:sz="6" w:space="0" w:color="auto"/>
              <w:bottom w:val="outset" w:sz="6" w:space="0" w:color="auto"/>
              <w:right w:val="outset" w:sz="6" w:space="0" w:color="auto"/>
            </w:tcBorders>
            <w:vAlign w:val="center"/>
          </w:tcPr>
          <w:p w14:paraId="205CF60A" w14:textId="77777777" w:rsidR="009C3A5D" w:rsidRPr="001B2D2A" w:rsidRDefault="009C3A5D" w:rsidP="000423E1">
            <w:pPr>
              <w:ind w:firstLine="0"/>
              <w:jc w:val="center"/>
              <w:rPr>
                <w:sz w:val="20"/>
              </w:rPr>
            </w:pPr>
            <w:r w:rsidRPr="001B2D2A">
              <w:rPr>
                <w:sz w:val="20"/>
              </w:rPr>
              <w:t>61%</w:t>
            </w:r>
          </w:p>
          <w:p w14:paraId="2957B1EE" w14:textId="77777777" w:rsidR="009C3A5D" w:rsidRPr="001B2D2A" w:rsidRDefault="009C3A5D" w:rsidP="000423E1">
            <w:pPr>
              <w:ind w:firstLine="0"/>
              <w:jc w:val="center"/>
              <w:rPr>
                <w:sz w:val="20"/>
              </w:rPr>
            </w:pPr>
            <w:r w:rsidRPr="001B2D2A">
              <w:rPr>
                <w:sz w:val="20"/>
              </w:rPr>
              <w:t>(bija plānots 37%)</w:t>
            </w:r>
          </w:p>
        </w:tc>
        <w:tc>
          <w:tcPr>
            <w:tcW w:w="962" w:type="dxa"/>
            <w:tcBorders>
              <w:top w:val="outset" w:sz="6" w:space="0" w:color="auto"/>
              <w:left w:val="outset" w:sz="6" w:space="0" w:color="auto"/>
              <w:bottom w:val="outset" w:sz="6" w:space="0" w:color="auto"/>
              <w:right w:val="outset" w:sz="6" w:space="0" w:color="auto"/>
            </w:tcBorders>
            <w:vAlign w:val="center"/>
          </w:tcPr>
          <w:p w14:paraId="2451B833" w14:textId="77777777" w:rsidR="009C3A5D" w:rsidRPr="001B2D2A" w:rsidRDefault="009C3A5D" w:rsidP="000423E1">
            <w:pPr>
              <w:ind w:firstLine="0"/>
              <w:jc w:val="center"/>
              <w:rPr>
                <w:sz w:val="20"/>
              </w:rPr>
            </w:pPr>
            <w:r w:rsidRPr="001B2D2A">
              <w:rPr>
                <w:sz w:val="20"/>
              </w:rPr>
              <w:t>59%</w:t>
            </w:r>
          </w:p>
          <w:p w14:paraId="6E1453F7" w14:textId="77777777" w:rsidR="009C3A5D" w:rsidRPr="001B2D2A" w:rsidRDefault="009C3A5D" w:rsidP="000423E1">
            <w:pPr>
              <w:ind w:firstLine="0"/>
              <w:jc w:val="center"/>
              <w:rPr>
                <w:sz w:val="20"/>
              </w:rPr>
            </w:pPr>
            <w:r w:rsidRPr="001B2D2A">
              <w:rPr>
                <w:sz w:val="20"/>
              </w:rPr>
              <w:t>(bija plānots 36%)</w:t>
            </w:r>
          </w:p>
        </w:tc>
        <w:tc>
          <w:tcPr>
            <w:tcW w:w="962" w:type="dxa"/>
            <w:tcBorders>
              <w:top w:val="outset" w:sz="6" w:space="0" w:color="auto"/>
              <w:left w:val="outset" w:sz="6" w:space="0" w:color="auto"/>
              <w:bottom w:val="outset" w:sz="6" w:space="0" w:color="auto"/>
              <w:right w:val="outset" w:sz="6" w:space="0" w:color="auto"/>
            </w:tcBorders>
            <w:vAlign w:val="center"/>
          </w:tcPr>
          <w:p w14:paraId="1CE629F6" w14:textId="77777777" w:rsidR="009C3A5D" w:rsidRPr="001B2D2A" w:rsidRDefault="009C3A5D" w:rsidP="000423E1">
            <w:pPr>
              <w:ind w:firstLine="0"/>
              <w:jc w:val="center"/>
              <w:rPr>
                <w:sz w:val="20"/>
              </w:rPr>
            </w:pPr>
            <w:r w:rsidRPr="001B2D2A">
              <w:rPr>
                <w:sz w:val="20"/>
              </w:rPr>
              <w:t>55%</w:t>
            </w:r>
          </w:p>
          <w:p w14:paraId="44E48654" w14:textId="77777777" w:rsidR="009C3A5D" w:rsidRPr="001B2D2A" w:rsidRDefault="009C3A5D" w:rsidP="000423E1">
            <w:pPr>
              <w:ind w:firstLine="0"/>
              <w:jc w:val="center"/>
              <w:rPr>
                <w:sz w:val="20"/>
              </w:rPr>
            </w:pPr>
            <w:r w:rsidRPr="001B2D2A">
              <w:rPr>
                <w:sz w:val="20"/>
              </w:rPr>
              <w:t>(bija plānots 35%)</w:t>
            </w:r>
          </w:p>
        </w:tc>
        <w:tc>
          <w:tcPr>
            <w:tcW w:w="963" w:type="dxa"/>
            <w:tcBorders>
              <w:top w:val="outset" w:sz="6" w:space="0" w:color="auto"/>
              <w:left w:val="outset" w:sz="6" w:space="0" w:color="auto"/>
              <w:bottom w:val="outset" w:sz="6" w:space="0" w:color="auto"/>
              <w:right w:val="outset" w:sz="6" w:space="0" w:color="auto"/>
            </w:tcBorders>
            <w:vAlign w:val="center"/>
          </w:tcPr>
          <w:p w14:paraId="0E0214B1" w14:textId="77777777" w:rsidR="009C3A5D" w:rsidRPr="001B2D2A" w:rsidRDefault="009C3A5D" w:rsidP="000423E1">
            <w:pPr>
              <w:ind w:firstLine="0"/>
              <w:jc w:val="center"/>
              <w:rPr>
                <w:sz w:val="20"/>
              </w:rPr>
            </w:pPr>
            <w:r w:rsidRPr="001B2D2A">
              <w:rPr>
                <w:sz w:val="20"/>
              </w:rPr>
              <w:t>54%</w:t>
            </w:r>
          </w:p>
        </w:tc>
        <w:tc>
          <w:tcPr>
            <w:tcW w:w="962" w:type="dxa"/>
            <w:tcBorders>
              <w:top w:val="outset" w:sz="6" w:space="0" w:color="auto"/>
              <w:left w:val="outset" w:sz="6" w:space="0" w:color="auto"/>
              <w:bottom w:val="outset" w:sz="6" w:space="0" w:color="auto"/>
              <w:right w:val="outset" w:sz="6" w:space="0" w:color="auto"/>
            </w:tcBorders>
            <w:vAlign w:val="center"/>
          </w:tcPr>
          <w:p w14:paraId="00E08B6B" w14:textId="77777777" w:rsidR="009C3A5D" w:rsidRPr="001B2D2A" w:rsidRDefault="009C3A5D" w:rsidP="000423E1">
            <w:pPr>
              <w:ind w:firstLine="0"/>
              <w:jc w:val="center"/>
              <w:rPr>
                <w:sz w:val="20"/>
              </w:rPr>
            </w:pPr>
            <w:r w:rsidRPr="001B2D2A">
              <w:rPr>
                <w:sz w:val="20"/>
              </w:rPr>
              <w:t>55%</w:t>
            </w:r>
          </w:p>
        </w:tc>
        <w:tc>
          <w:tcPr>
            <w:tcW w:w="1089" w:type="dxa"/>
            <w:tcBorders>
              <w:top w:val="outset" w:sz="6" w:space="0" w:color="auto"/>
              <w:left w:val="outset" w:sz="6" w:space="0" w:color="auto"/>
              <w:bottom w:val="outset" w:sz="6" w:space="0" w:color="auto"/>
              <w:right w:val="outset" w:sz="6" w:space="0" w:color="auto"/>
            </w:tcBorders>
            <w:vAlign w:val="center"/>
          </w:tcPr>
          <w:p w14:paraId="4151356E" w14:textId="77777777" w:rsidR="009C3A5D" w:rsidRPr="001B2D2A" w:rsidRDefault="009C3A5D" w:rsidP="000423E1">
            <w:pPr>
              <w:ind w:firstLine="0"/>
              <w:jc w:val="center"/>
              <w:rPr>
                <w:sz w:val="20"/>
              </w:rPr>
            </w:pPr>
            <w:r w:rsidRPr="001B2D2A">
              <w:rPr>
                <w:sz w:val="20"/>
              </w:rPr>
              <w:t>59%</w:t>
            </w:r>
          </w:p>
        </w:tc>
      </w:tr>
    </w:tbl>
    <w:p w14:paraId="141938DB" w14:textId="77777777" w:rsidR="009C3A5D" w:rsidRPr="001B2D2A" w:rsidRDefault="009C3A5D" w:rsidP="009C3A5D">
      <w:pPr>
        <w:ind w:firstLine="0"/>
        <w:rPr>
          <w:sz w:val="26"/>
          <w:szCs w:val="26"/>
        </w:rPr>
      </w:pPr>
    </w:p>
    <w:p w14:paraId="26A6F889" w14:textId="3849FAD5" w:rsidR="009C3A5D" w:rsidRPr="000224A1" w:rsidRDefault="009C3A5D" w:rsidP="009C3A5D">
      <w:pPr>
        <w:rPr>
          <w:color w:val="70AD47" w:themeColor="accent6"/>
          <w:sz w:val="26"/>
          <w:szCs w:val="26"/>
        </w:rPr>
      </w:pPr>
      <w:r w:rsidRPr="001B2D2A">
        <w:rPr>
          <w:sz w:val="26"/>
          <w:szCs w:val="26"/>
        </w:rPr>
        <w:t>Kā 2016.,</w:t>
      </w:r>
      <w:r w:rsidR="009071AA">
        <w:rPr>
          <w:sz w:val="26"/>
          <w:szCs w:val="26"/>
        </w:rPr>
        <w:t xml:space="preserve"> </w:t>
      </w:r>
      <w:r w:rsidRPr="001B2D2A">
        <w:rPr>
          <w:sz w:val="26"/>
          <w:szCs w:val="26"/>
        </w:rPr>
        <w:t>2017. </w:t>
      </w:r>
      <w:r w:rsidR="00D00739">
        <w:rPr>
          <w:sz w:val="26"/>
          <w:szCs w:val="26"/>
        </w:rPr>
        <w:t>un</w:t>
      </w:r>
      <w:r w:rsidR="009071AA">
        <w:rPr>
          <w:sz w:val="26"/>
          <w:szCs w:val="26"/>
        </w:rPr>
        <w:t xml:space="preserve"> arī</w:t>
      </w:r>
      <w:r w:rsidR="00D00739">
        <w:rPr>
          <w:sz w:val="26"/>
          <w:szCs w:val="26"/>
        </w:rPr>
        <w:t xml:space="preserve"> 2018. </w:t>
      </w:r>
      <w:r w:rsidRPr="001B2D2A">
        <w:rPr>
          <w:sz w:val="26"/>
          <w:szCs w:val="26"/>
        </w:rPr>
        <w:t xml:space="preserve">gadā bija plānots saglabāt 2015. gada </w:t>
      </w:r>
      <w:r w:rsidRPr="001B2D2A">
        <w:rPr>
          <w:b/>
          <w:sz w:val="26"/>
          <w:szCs w:val="26"/>
        </w:rPr>
        <w:t>vidējo maksātnespējas procesa ilgumu</w:t>
      </w:r>
      <w:r w:rsidRPr="001B2D2A">
        <w:rPr>
          <w:sz w:val="26"/>
          <w:szCs w:val="26"/>
        </w:rPr>
        <w:t xml:space="preserve"> – 1,5 gadi</w:t>
      </w:r>
      <w:r w:rsidR="00B210B2">
        <w:rPr>
          <w:sz w:val="26"/>
          <w:szCs w:val="26"/>
        </w:rPr>
        <w:t>.</w:t>
      </w:r>
      <w:r w:rsidRPr="001B2D2A">
        <w:rPr>
          <w:sz w:val="26"/>
          <w:szCs w:val="26"/>
        </w:rPr>
        <w:t xml:space="preserve"> </w:t>
      </w:r>
      <w:r w:rsidRPr="00B210B2">
        <w:rPr>
          <w:sz w:val="26"/>
          <w:szCs w:val="26"/>
        </w:rPr>
        <w:t>Tomēr</w:t>
      </w:r>
      <w:r w:rsidRPr="001B2D2A">
        <w:rPr>
          <w:sz w:val="26"/>
          <w:szCs w:val="26"/>
        </w:rPr>
        <w:t xml:space="preserve"> statistika liecina, ka juridiskās personas maksātnespējas procesi 2016.</w:t>
      </w:r>
      <w:r w:rsidR="00D00739">
        <w:rPr>
          <w:sz w:val="26"/>
          <w:szCs w:val="26"/>
        </w:rPr>
        <w:t>,</w:t>
      </w:r>
      <w:r w:rsidR="00B210B2">
        <w:rPr>
          <w:sz w:val="26"/>
          <w:szCs w:val="26"/>
        </w:rPr>
        <w:t xml:space="preserve"> </w:t>
      </w:r>
      <w:r w:rsidRPr="001B2D2A">
        <w:rPr>
          <w:sz w:val="26"/>
          <w:szCs w:val="26"/>
        </w:rPr>
        <w:t>2017. </w:t>
      </w:r>
      <w:r w:rsidR="00D00739">
        <w:rPr>
          <w:sz w:val="26"/>
          <w:szCs w:val="26"/>
        </w:rPr>
        <w:t>un 2018. </w:t>
      </w:r>
      <w:r w:rsidRPr="001B2D2A">
        <w:rPr>
          <w:sz w:val="26"/>
          <w:szCs w:val="26"/>
        </w:rPr>
        <w:t xml:space="preserve">gadā vidēji ir noritējuši ilgāk, proti, attiecīgi </w:t>
      </w:r>
      <w:r w:rsidRPr="001B2D2A">
        <w:rPr>
          <w:color w:val="000000" w:themeColor="text1"/>
          <w:sz w:val="26"/>
          <w:szCs w:val="26"/>
        </w:rPr>
        <w:t>1,67</w:t>
      </w:r>
      <w:r w:rsidRPr="001B2D2A">
        <w:rPr>
          <w:sz w:val="26"/>
          <w:szCs w:val="26"/>
        </w:rPr>
        <w:t> gadus. Novirze izskaidrojama ar administratoru profesijas reformas 1. posma stāšanos spēkā</w:t>
      </w:r>
      <w:r w:rsidR="005B5428" w:rsidRPr="005B5428">
        <w:rPr>
          <w:sz w:val="26"/>
          <w:szCs w:val="26"/>
        </w:rPr>
        <w:t>,</w:t>
      </w:r>
      <w:r w:rsidRPr="000224A1">
        <w:rPr>
          <w:color w:val="70AD47" w:themeColor="accent6"/>
          <w:sz w:val="26"/>
          <w:szCs w:val="26"/>
        </w:rPr>
        <w:t xml:space="preserve"> </w:t>
      </w:r>
      <w:r w:rsidRPr="005B5428">
        <w:rPr>
          <w:sz w:val="26"/>
          <w:szCs w:val="26"/>
        </w:rPr>
        <w:t>proti</w:t>
      </w:r>
      <w:r w:rsidRPr="001B2D2A">
        <w:rPr>
          <w:sz w:val="26"/>
          <w:szCs w:val="26"/>
        </w:rPr>
        <w:t>, ar 2016. gada 1. janvāri administratori ir valsts amatpersonas. Tā kā vairākus administratorus neapmierināja šīs izmaiņas, viņi izlēma izbeigt savu profesionālo darbību</w:t>
      </w:r>
      <w:r w:rsidRPr="001B2D2A">
        <w:rPr>
          <w:rStyle w:val="Vresatsauce"/>
          <w:sz w:val="26"/>
          <w:szCs w:val="26"/>
        </w:rPr>
        <w:footnoteReference w:id="18"/>
      </w:r>
      <w:r w:rsidRPr="001B2D2A">
        <w:rPr>
          <w:sz w:val="26"/>
          <w:szCs w:val="26"/>
        </w:rPr>
        <w:t xml:space="preserve">, kā rezultātā vairākos procesos bija jāieceļ jauni administratori. Administratora maiņa vienmēr vismaz uz īsu brīdi palēnina procesa norisi, jo </w:t>
      </w:r>
      <w:proofErr w:type="spellStart"/>
      <w:r w:rsidRPr="001B2D2A">
        <w:rPr>
          <w:sz w:val="26"/>
          <w:szCs w:val="26"/>
        </w:rPr>
        <w:t>jaunieceltajam</w:t>
      </w:r>
      <w:proofErr w:type="spellEnd"/>
      <w:r>
        <w:rPr>
          <w:sz w:val="26"/>
          <w:szCs w:val="26"/>
        </w:rPr>
        <w:t xml:space="preserve"> </w:t>
      </w:r>
      <w:r w:rsidRPr="001B2D2A">
        <w:rPr>
          <w:sz w:val="26"/>
          <w:szCs w:val="26"/>
        </w:rPr>
        <w:t xml:space="preserve">administratoram ir nepieciešams iepazīties ar procesa materiāliem. </w:t>
      </w:r>
      <w:r w:rsidRPr="00B210B2">
        <w:rPr>
          <w:sz w:val="26"/>
          <w:szCs w:val="26"/>
        </w:rPr>
        <w:t>Turklāt</w:t>
      </w:r>
      <w:r w:rsidRPr="00E06CE6">
        <w:rPr>
          <w:color w:val="FF0000"/>
          <w:sz w:val="26"/>
          <w:szCs w:val="26"/>
        </w:rPr>
        <w:t xml:space="preserve"> </w:t>
      </w:r>
      <w:r w:rsidRPr="001B2D2A">
        <w:rPr>
          <w:sz w:val="26"/>
          <w:szCs w:val="26"/>
        </w:rPr>
        <w:t xml:space="preserve">nereti tiek pārskatītas arī iepriekšējā administratora veiktās darbības. Maksātnespējas procesa norises ilgums lielā mērā ir atkarīgs arī no tiesvedības procesu ilguma. Būtiski arīdzan vērst uzmanību, ka procesa ātrums nav un nekādā gadījumā nedrīkst būt iesaistīto personu rīcības pašmērķis. </w:t>
      </w:r>
      <w:r w:rsidR="00D82C1A">
        <w:rPr>
          <w:sz w:val="26"/>
          <w:szCs w:val="26"/>
        </w:rPr>
        <w:t xml:space="preserve">Ņemot vērā, ka maksātnespējas procesā tika ieviesti </w:t>
      </w:r>
      <w:r w:rsidR="00B210B2">
        <w:rPr>
          <w:sz w:val="26"/>
          <w:szCs w:val="26"/>
        </w:rPr>
        <w:t>vairāki</w:t>
      </w:r>
      <w:r w:rsidR="00D82C1A">
        <w:rPr>
          <w:sz w:val="26"/>
          <w:szCs w:val="26"/>
        </w:rPr>
        <w:t xml:space="preserve"> kontroles mehānismi, paredzami tika paildzināts arī vid</w:t>
      </w:r>
      <w:r w:rsidR="001E53A6">
        <w:rPr>
          <w:sz w:val="26"/>
          <w:szCs w:val="26"/>
        </w:rPr>
        <w:t>ē</w:t>
      </w:r>
      <w:r w:rsidR="00D82C1A">
        <w:rPr>
          <w:sz w:val="26"/>
          <w:szCs w:val="26"/>
        </w:rPr>
        <w:t xml:space="preserve">jais ilgums. </w:t>
      </w:r>
    </w:p>
    <w:p w14:paraId="6E99647A" w14:textId="6AFAD353" w:rsidR="009C3A5D" w:rsidRPr="005C3511" w:rsidRDefault="009C3A5D" w:rsidP="009C3A5D">
      <w:pPr>
        <w:rPr>
          <w:sz w:val="26"/>
          <w:szCs w:val="26"/>
        </w:rPr>
      </w:pPr>
      <w:r w:rsidRPr="001B2D2A">
        <w:rPr>
          <w:b/>
          <w:sz w:val="26"/>
          <w:szCs w:val="26"/>
        </w:rPr>
        <w:t>Nodrošināto kreditoru prasījumu atgūšanas rādītājs (</w:t>
      </w:r>
      <w:proofErr w:type="spellStart"/>
      <w:r w:rsidRPr="001B2D2A">
        <w:rPr>
          <w:b/>
          <w:i/>
          <w:sz w:val="26"/>
          <w:szCs w:val="26"/>
        </w:rPr>
        <w:t>recovery</w:t>
      </w:r>
      <w:proofErr w:type="spellEnd"/>
      <w:r w:rsidRPr="001B2D2A">
        <w:rPr>
          <w:b/>
          <w:i/>
          <w:sz w:val="26"/>
          <w:szCs w:val="26"/>
        </w:rPr>
        <w:t xml:space="preserve"> </w:t>
      </w:r>
      <w:proofErr w:type="spellStart"/>
      <w:r w:rsidRPr="001B2D2A">
        <w:rPr>
          <w:b/>
          <w:i/>
          <w:sz w:val="26"/>
          <w:szCs w:val="26"/>
        </w:rPr>
        <w:t>rate</w:t>
      </w:r>
      <w:proofErr w:type="spellEnd"/>
      <w:r w:rsidRPr="001B2D2A">
        <w:rPr>
          <w:b/>
          <w:sz w:val="26"/>
          <w:szCs w:val="26"/>
        </w:rPr>
        <w:t xml:space="preserve">) </w:t>
      </w:r>
      <w:r w:rsidRPr="001B2D2A">
        <w:rPr>
          <w:sz w:val="26"/>
          <w:szCs w:val="26"/>
        </w:rPr>
        <w:t xml:space="preserve">ir pārsniegts, </w:t>
      </w:r>
      <w:r w:rsidRPr="005C3511">
        <w:rPr>
          <w:sz w:val="26"/>
          <w:szCs w:val="26"/>
        </w:rPr>
        <w:t xml:space="preserve">veidojot 8 centu no viena eiro palielinājumu un tādējādi par 3 centiem no viena eiro pārsniedzot 2017. gadā plānoto palielinājumu attiecībā pret 2016. gada </w:t>
      </w:r>
      <w:r w:rsidRPr="005C3511">
        <w:rPr>
          <w:sz w:val="26"/>
          <w:szCs w:val="26"/>
        </w:rPr>
        <w:lastRenderedPageBreak/>
        <w:t>rādītāju. Neliels kritums ar novirzi -5 ir saskatāms 2021</w:t>
      </w:r>
      <w:r w:rsidR="001E53A6" w:rsidRPr="005C3511">
        <w:rPr>
          <w:sz w:val="26"/>
          <w:szCs w:val="26"/>
        </w:rPr>
        <w:t>. </w:t>
      </w:r>
      <w:r w:rsidRPr="005C3511">
        <w:rPr>
          <w:sz w:val="26"/>
          <w:szCs w:val="26"/>
        </w:rPr>
        <w:t xml:space="preserve">gadā salīdzinājumā ar 2020.gadu.  Nodrošināto kreditoru prasījumu atgūšanas radītāju straujš pieaugums no 44 uz 68  bija vērojams 2022.gadā un turpmāk, kas norāda uz administratoru profesijas reformas pozitīvo ietekmi. </w:t>
      </w:r>
      <w:r w:rsidR="00937090" w:rsidRPr="005C3511">
        <w:rPr>
          <w:sz w:val="26"/>
          <w:szCs w:val="26"/>
        </w:rPr>
        <w:t>Šāds RR atbilst vidējam rādītājam Eiropas un Centrālās Āzijas reģionā, kas atbilstoši “</w:t>
      </w:r>
      <w:proofErr w:type="spellStart"/>
      <w:r w:rsidR="00937090" w:rsidRPr="005C3511">
        <w:rPr>
          <w:i/>
          <w:iCs/>
          <w:sz w:val="26"/>
          <w:szCs w:val="26"/>
        </w:rPr>
        <w:t>Doing</w:t>
      </w:r>
      <w:proofErr w:type="spellEnd"/>
      <w:r w:rsidR="00937090" w:rsidRPr="005C3511">
        <w:rPr>
          <w:i/>
          <w:iCs/>
          <w:sz w:val="26"/>
          <w:szCs w:val="26"/>
        </w:rPr>
        <w:t xml:space="preserve"> </w:t>
      </w:r>
      <w:proofErr w:type="spellStart"/>
      <w:r w:rsidR="00C922E8" w:rsidRPr="005C3511">
        <w:rPr>
          <w:i/>
          <w:iCs/>
          <w:sz w:val="26"/>
          <w:szCs w:val="26"/>
        </w:rPr>
        <w:t>Business</w:t>
      </w:r>
      <w:proofErr w:type="spellEnd"/>
      <w:r w:rsidR="006F4BBB" w:rsidRPr="005C3511">
        <w:rPr>
          <w:sz w:val="26"/>
          <w:szCs w:val="26"/>
        </w:rPr>
        <w:t>”</w:t>
      </w:r>
      <w:r w:rsidR="00937090" w:rsidRPr="005C3511">
        <w:rPr>
          <w:sz w:val="26"/>
          <w:szCs w:val="26"/>
        </w:rPr>
        <w:t xml:space="preserve"> pētījumam 2019. gadā sastādīja</w:t>
      </w:r>
      <w:r w:rsidR="00FC2909" w:rsidRPr="005C3511">
        <w:rPr>
          <w:sz w:val="26"/>
          <w:szCs w:val="26"/>
        </w:rPr>
        <w:t xml:space="preserve"> 38,5 centus par ASV dolāru.</w:t>
      </w:r>
      <w:r w:rsidR="00FC2909" w:rsidRPr="005C3511">
        <w:rPr>
          <w:rStyle w:val="Vresatsauce"/>
          <w:sz w:val="26"/>
          <w:szCs w:val="26"/>
        </w:rPr>
        <w:footnoteReference w:id="19"/>
      </w:r>
    </w:p>
    <w:p w14:paraId="0DB08BD1" w14:textId="3C6AE8BC" w:rsidR="009C3A5D" w:rsidRPr="005C3511" w:rsidRDefault="009C3A5D" w:rsidP="009C3A5D">
      <w:pPr>
        <w:rPr>
          <w:sz w:val="26"/>
          <w:szCs w:val="26"/>
        </w:rPr>
      </w:pPr>
      <w:r w:rsidRPr="005C3511">
        <w:rPr>
          <w:sz w:val="26"/>
          <w:szCs w:val="26"/>
        </w:rPr>
        <w:t xml:space="preserve">Savukārt </w:t>
      </w:r>
      <w:r w:rsidRPr="005C3511">
        <w:rPr>
          <w:b/>
          <w:sz w:val="26"/>
          <w:szCs w:val="26"/>
        </w:rPr>
        <w:t>nenodrošināto kreditoru prasījumu atgūšanas rādītājs (</w:t>
      </w:r>
      <w:proofErr w:type="spellStart"/>
      <w:r w:rsidRPr="005C3511">
        <w:rPr>
          <w:b/>
          <w:sz w:val="26"/>
          <w:szCs w:val="26"/>
        </w:rPr>
        <w:t>recovery</w:t>
      </w:r>
      <w:proofErr w:type="spellEnd"/>
      <w:r w:rsidRPr="005C3511">
        <w:rPr>
          <w:b/>
          <w:sz w:val="26"/>
          <w:szCs w:val="26"/>
        </w:rPr>
        <w:t xml:space="preserve"> </w:t>
      </w:r>
      <w:proofErr w:type="spellStart"/>
      <w:r w:rsidRPr="005C3511">
        <w:rPr>
          <w:b/>
          <w:sz w:val="26"/>
          <w:szCs w:val="26"/>
        </w:rPr>
        <w:t>rate</w:t>
      </w:r>
      <w:proofErr w:type="spellEnd"/>
      <w:r w:rsidRPr="005C3511">
        <w:rPr>
          <w:b/>
          <w:sz w:val="26"/>
          <w:szCs w:val="26"/>
        </w:rPr>
        <w:t>)</w:t>
      </w:r>
      <w:r w:rsidRPr="005C3511">
        <w:rPr>
          <w:sz w:val="26"/>
          <w:szCs w:val="26"/>
        </w:rPr>
        <w:t xml:space="preserve"> 2017. un 2018. gadā palika nemainīgs attiecībā pret 2016. gada rādītāju  - 4 centi no viena </w:t>
      </w:r>
      <w:proofErr w:type="spellStart"/>
      <w:r w:rsidRPr="005C3511">
        <w:rPr>
          <w:sz w:val="26"/>
          <w:szCs w:val="26"/>
        </w:rPr>
        <w:t>euro</w:t>
      </w:r>
      <w:proofErr w:type="spellEnd"/>
      <w:r w:rsidRPr="005C3511">
        <w:rPr>
          <w:sz w:val="26"/>
          <w:szCs w:val="26"/>
        </w:rPr>
        <w:t xml:space="preserve">. Pieaugums vērojams jau 2019. gadā par 1 centu no viena </w:t>
      </w:r>
      <w:proofErr w:type="spellStart"/>
      <w:r w:rsidRPr="005C3511">
        <w:rPr>
          <w:sz w:val="26"/>
          <w:szCs w:val="26"/>
        </w:rPr>
        <w:t>euro</w:t>
      </w:r>
      <w:proofErr w:type="spellEnd"/>
      <w:r w:rsidRPr="005C3511">
        <w:rPr>
          <w:sz w:val="26"/>
          <w:szCs w:val="26"/>
        </w:rPr>
        <w:t xml:space="preserve">, taču jau 2020. gadā izraisot kritumu no 5 līdz 3 centiem no viena </w:t>
      </w:r>
      <w:proofErr w:type="spellStart"/>
      <w:r w:rsidRPr="005C3511">
        <w:rPr>
          <w:sz w:val="26"/>
          <w:szCs w:val="26"/>
        </w:rPr>
        <w:t>euro</w:t>
      </w:r>
      <w:proofErr w:type="spellEnd"/>
      <w:r w:rsidRPr="005C3511">
        <w:rPr>
          <w:sz w:val="26"/>
          <w:szCs w:val="26"/>
        </w:rPr>
        <w:t xml:space="preserve">. Pozitīvas tendences vērojamas kopš 2021.gada, kad tika izpildījies ieplānotais 2020. gadā, sasniedzot 17 centus no viena </w:t>
      </w:r>
      <w:proofErr w:type="spellStart"/>
      <w:r w:rsidRPr="005C3511">
        <w:rPr>
          <w:sz w:val="26"/>
          <w:szCs w:val="26"/>
        </w:rPr>
        <w:t>euro</w:t>
      </w:r>
      <w:proofErr w:type="spellEnd"/>
      <w:r w:rsidRPr="005C3511">
        <w:rPr>
          <w:sz w:val="26"/>
          <w:szCs w:val="26"/>
        </w:rPr>
        <w:t xml:space="preserve"> 2023. gadā. </w:t>
      </w:r>
      <w:r w:rsidR="005C3511" w:rsidRPr="005C3511">
        <w:rPr>
          <w:sz w:val="26"/>
          <w:szCs w:val="26"/>
        </w:rPr>
        <w:t>Tādējādi</w:t>
      </w:r>
      <w:r w:rsidRPr="005C3511">
        <w:rPr>
          <w:sz w:val="26"/>
          <w:szCs w:val="26"/>
        </w:rPr>
        <w:t xml:space="preserve"> </w:t>
      </w:r>
      <w:r w:rsidR="004E33FE" w:rsidRPr="005C3511">
        <w:rPr>
          <w:sz w:val="26"/>
          <w:szCs w:val="26"/>
        </w:rPr>
        <w:t>RR</w:t>
      </w:r>
      <w:r w:rsidRPr="005C3511">
        <w:rPr>
          <w:sz w:val="26"/>
          <w:szCs w:val="26"/>
        </w:rPr>
        <w:t xml:space="preserve"> ir sasniegts pēc plānotā perioda un tam ir novērojama pozitīva tendence.</w:t>
      </w:r>
    </w:p>
    <w:p w14:paraId="48F08F31" w14:textId="41E22153" w:rsidR="009C3A5D" w:rsidRDefault="009C3A5D" w:rsidP="009C3A5D">
      <w:pPr>
        <w:rPr>
          <w:sz w:val="26"/>
          <w:szCs w:val="26"/>
        </w:rPr>
      </w:pPr>
      <w:r w:rsidRPr="001B2D2A">
        <w:rPr>
          <w:sz w:val="26"/>
          <w:szCs w:val="26"/>
        </w:rPr>
        <w:t xml:space="preserve">Pamatnostādņu </w:t>
      </w:r>
      <w:r w:rsidR="00942331">
        <w:rPr>
          <w:sz w:val="26"/>
          <w:szCs w:val="26"/>
        </w:rPr>
        <w:t xml:space="preserve">plānotie </w:t>
      </w:r>
      <w:r w:rsidR="00C97768">
        <w:rPr>
          <w:sz w:val="26"/>
          <w:szCs w:val="26"/>
        </w:rPr>
        <w:t>RR</w:t>
      </w:r>
      <w:r w:rsidRPr="001B2D2A">
        <w:rPr>
          <w:sz w:val="26"/>
          <w:szCs w:val="26"/>
        </w:rPr>
        <w:t xml:space="preserve"> paredz, ka 2017. gadā </w:t>
      </w:r>
      <w:r w:rsidRPr="001B2D2A">
        <w:rPr>
          <w:b/>
          <w:sz w:val="26"/>
          <w:szCs w:val="26"/>
        </w:rPr>
        <w:t>maksātnespējas procesa izmaksām</w:t>
      </w:r>
      <w:r w:rsidRPr="001B2D2A">
        <w:rPr>
          <w:sz w:val="26"/>
          <w:szCs w:val="26"/>
        </w:rPr>
        <w:t xml:space="preserve"> bija jābūt par 5 centiem mazākām, nekā 2016. gadā. </w:t>
      </w:r>
      <w:r w:rsidRPr="005C3511">
        <w:rPr>
          <w:sz w:val="26"/>
          <w:szCs w:val="26"/>
        </w:rPr>
        <w:t xml:space="preserve">Tomēr </w:t>
      </w:r>
      <w:r w:rsidRPr="001B2D2A">
        <w:rPr>
          <w:sz w:val="26"/>
          <w:szCs w:val="26"/>
        </w:rPr>
        <w:t xml:space="preserve">statistika liecina, ka rādītājs nav sasniegts un tam ir konstatējama novirze </w:t>
      </w:r>
      <w:r w:rsidRPr="00243749">
        <w:rPr>
          <w:sz w:val="26"/>
          <w:szCs w:val="26"/>
        </w:rPr>
        <w:t>par 76 centiem</w:t>
      </w:r>
      <w:r w:rsidRPr="001B2D2A">
        <w:rPr>
          <w:sz w:val="26"/>
          <w:szCs w:val="26"/>
        </w:rPr>
        <w:t>, izmaksām nesamazinoties, bet gan palielinoties par 71 </w:t>
      </w:r>
      <w:r w:rsidRPr="008017E1">
        <w:rPr>
          <w:sz w:val="26"/>
          <w:szCs w:val="26"/>
        </w:rPr>
        <w:t>centu, t.i., no 1,46 </w:t>
      </w:r>
      <w:proofErr w:type="spellStart"/>
      <w:r w:rsidRPr="008017E1">
        <w:rPr>
          <w:sz w:val="26"/>
          <w:szCs w:val="26"/>
        </w:rPr>
        <w:t>euro</w:t>
      </w:r>
      <w:proofErr w:type="spellEnd"/>
      <w:r w:rsidRPr="008017E1">
        <w:rPr>
          <w:sz w:val="26"/>
          <w:szCs w:val="26"/>
        </w:rPr>
        <w:t xml:space="preserve"> 2016. gadā līdz 2,17 </w:t>
      </w:r>
      <w:proofErr w:type="spellStart"/>
      <w:r w:rsidRPr="008017E1">
        <w:rPr>
          <w:sz w:val="26"/>
          <w:szCs w:val="26"/>
        </w:rPr>
        <w:t>euro</w:t>
      </w:r>
      <w:proofErr w:type="spellEnd"/>
      <w:r w:rsidRPr="008017E1">
        <w:rPr>
          <w:sz w:val="26"/>
          <w:szCs w:val="26"/>
        </w:rPr>
        <w:t xml:space="preserve"> 2017. gadā. Savukārt pēc 2018. gada novērojams būtisks kritums</w:t>
      </w:r>
      <w:r w:rsidR="009A063D" w:rsidRPr="008017E1">
        <w:rPr>
          <w:sz w:val="26"/>
          <w:szCs w:val="26"/>
        </w:rPr>
        <w:t xml:space="preserve"> līdz 51 centam</w:t>
      </w:r>
      <w:r w:rsidRPr="008017E1">
        <w:rPr>
          <w:sz w:val="26"/>
          <w:szCs w:val="26"/>
        </w:rPr>
        <w:t>. 2019. gadā konstatējama novirze -</w:t>
      </w:r>
      <w:r w:rsidRPr="001B2D2A">
        <w:rPr>
          <w:sz w:val="26"/>
          <w:szCs w:val="26"/>
        </w:rPr>
        <w:t>103.</w:t>
      </w:r>
      <w:r>
        <w:rPr>
          <w:sz w:val="26"/>
          <w:szCs w:val="26"/>
        </w:rPr>
        <w:t xml:space="preserve"> (</w:t>
      </w:r>
      <w:r w:rsidRPr="003D521F">
        <w:rPr>
          <w:i/>
          <w:iCs/>
          <w:sz w:val="26"/>
          <w:szCs w:val="26"/>
        </w:rPr>
        <w:t>102,93 centi</w:t>
      </w:r>
      <w:r>
        <w:rPr>
          <w:sz w:val="26"/>
          <w:szCs w:val="26"/>
        </w:rPr>
        <w:t>)</w:t>
      </w:r>
      <w:r w:rsidRPr="001B2D2A">
        <w:rPr>
          <w:sz w:val="26"/>
          <w:szCs w:val="26"/>
        </w:rPr>
        <w:t xml:space="preserve"> Līdzīgas novirzes ir arī  turpmākajā periodā. </w:t>
      </w:r>
      <w:r w:rsidRPr="005C3511">
        <w:rPr>
          <w:sz w:val="26"/>
          <w:szCs w:val="26"/>
        </w:rPr>
        <w:t xml:space="preserve">Līdz ar </w:t>
      </w:r>
      <w:r w:rsidR="003D0F9F" w:rsidRPr="005C3511">
        <w:rPr>
          <w:sz w:val="26"/>
          <w:szCs w:val="26"/>
        </w:rPr>
        <w:t>t</w:t>
      </w:r>
      <w:r w:rsidRPr="005C3511">
        <w:rPr>
          <w:sz w:val="26"/>
          <w:szCs w:val="26"/>
        </w:rPr>
        <w:t xml:space="preserve">o attiecīgais </w:t>
      </w:r>
      <w:r w:rsidR="00C97768">
        <w:rPr>
          <w:sz w:val="26"/>
          <w:szCs w:val="26"/>
        </w:rPr>
        <w:t>RR</w:t>
      </w:r>
      <w:r w:rsidRPr="001B2D2A">
        <w:rPr>
          <w:sz w:val="26"/>
          <w:szCs w:val="26"/>
        </w:rPr>
        <w:t xml:space="preserve"> ir pārsniegts.</w:t>
      </w:r>
    </w:p>
    <w:p w14:paraId="7FE11CFF" w14:textId="11E26C79" w:rsidR="009C3A5D" w:rsidRPr="00077136" w:rsidRDefault="009C3A5D" w:rsidP="009C3A5D">
      <w:pPr>
        <w:rPr>
          <w:sz w:val="26"/>
          <w:szCs w:val="26"/>
        </w:rPr>
      </w:pPr>
      <w:r w:rsidRPr="00077136">
        <w:rPr>
          <w:sz w:val="26"/>
          <w:szCs w:val="26"/>
        </w:rPr>
        <w:t xml:space="preserve">Izmantojot pamatnostādnēs definēto metodoloģiju, </w:t>
      </w:r>
      <w:r w:rsidRPr="00077136">
        <w:rPr>
          <w:b/>
          <w:sz w:val="26"/>
          <w:szCs w:val="26"/>
        </w:rPr>
        <w:t>procesu skaita, kad tiek sastādīts ziņojums par mantas neesamību, īpatsvars</w:t>
      </w:r>
      <w:r w:rsidRPr="00077136">
        <w:rPr>
          <w:sz w:val="26"/>
          <w:szCs w:val="26"/>
        </w:rPr>
        <w:t xml:space="preserve"> formāli tikai nedaudz pārsniedz 2016. un 2017. gadā plānoto rādītāju, 2016. gadā plānotos 39 % pārsniedzot par </w:t>
      </w:r>
      <w:r w:rsidR="008765FD" w:rsidRPr="00077136">
        <w:rPr>
          <w:sz w:val="26"/>
          <w:szCs w:val="26"/>
        </w:rPr>
        <w:t>24</w:t>
      </w:r>
      <w:r w:rsidRPr="00077136">
        <w:rPr>
          <w:sz w:val="26"/>
          <w:szCs w:val="26"/>
        </w:rPr>
        <w:t xml:space="preserve"> %, savukārt 2017. gadā plānotos 38 % – par </w:t>
      </w:r>
      <w:r w:rsidR="008765FD" w:rsidRPr="00077136">
        <w:rPr>
          <w:sz w:val="26"/>
          <w:szCs w:val="26"/>
        </w:rPr>
        <w:t>23</w:t>
      </w:r>
      <w:r w:rsidRPr="00077136">
        <w:rPr>
          <w:sz w:val="26"/>
          <w:szCs w:val="26"/>
        </w:rPr>
        <w:t xml:space="preserve"> %. MKD tā funkciju un uzdevumu izpildes ietvaros ir secinājis daudz kritiskāku situāciju. Proti, juridiskās personas maksātnespējas procesi, kuru izbeigšanas pamats bijusi ziņojuma par mantas neesamību sastādīšana, nav vienīgie tā sauktie "tukšie procesi". Praksē ir daudz juridiskās personas maksātnespējas procesu, kuros formāli tiek sastādīts mantas pārdošanas plāns, kuros naudas līdzekļi ir tikai šķietami, jo aktīvu realizācijas rezultātā iegūtie līdzekļi nesasniedz pat juridiskās personas maksātnespējas procesa depozīta apmēru. MKD ir aprēķinājis un statistikā regulāri izmanto datus, ka faktiski "tukšo procesu" īpatsvars 2016. gadā sastādīja 63 %, bet 2017. gadā – 61 %. Ņemot vērā faktiskās situācijas atšķirību no formāliem gadījumiem, kad maksātnespējas process tiek izbeigts, jo sastādīts ziņojums par mantas neesamību, secināms, ka arī turpmāk pamatnostādņu un plāna īstenošana jābalsta nevis formālo gadījumu samazināšanā, bet gan faktisko. Līdzīgas tendences vērojamas arī turpmākajā periodā. "Tukšo procesu" īpatsvars no 2019. gada līdz 2023. gadam svārstījās 50-59% robežās. </w:t>
      </w:r>
      <w:r w:rsidR="00942331" w:rsidRPr="00077136">
        <w:rPr>
          <w:sz w:val="26"/>
          <w:szCs w:val="26"/>
        </w:rPr>
        <w:t xml:space="preserve">Tādējādi </w:t>
      </w:r>
      <w:r w:rsidR="0060643E" w:rsidRPr="00077136">
        <w:rPr>
          <w:sz w:val="26"/>
          <w:szCs w:val="26"/>
        </w:rPr>
        <w:t>RR</w:t>
      </w:r>
      <w:r w:rsidRPr="00077136">
        <w:rPr>
          <w:sz w:val="26"/>
          <w:szCs w:val="26"/>
        </w:rPr>
        <w:t xml:space="preserve"> uzskatāms par neizpildītu.</w:t>
      </w:r>
    </w:p>
    <w:p w14:paraId="7A2266CF" w14:textId="77777777" w:rsidR="009C3A5D" w:rsidRPr="001B2D2A" w:rsidRDefault="009C3A5D" w:rsidP="009C3A5D">
      <w:pPr>
        <w:rPr>
          <w:sz w:val="26"/>
          <w:szCs w:val="26"/>
        </w:rPr>
      </w:pPr>
    </w:p>
    <w:p w14:paraId="14CEFCED" w14:textId="24CD46B7" w:rsidR="009C3A5D" w:rsidRPr="001B2D2A" w:rsidRDefault="009C3A5D" w:rsidP="009C3A5D">
      <w:pPr>
        <w:rPr>
          <w:sz w:val="26"/>
          <w:szCs w:val="26"/>
        </w:rPr>
      </w:pPr>
      <w:r w:rsidRPr="001B2D2A">
        <w:rPr>
          <w:sz w:val="26"/>
          <w:szCs w:val="26"/>
        </w:rPr>
        <w:t>Pamatnostādņu 3. </w:t>
      </w:r>
      <w:r w:rsidR="00542110">
        <w:rPr>
          <w:sz w:val="26"/>
          <w:szCs w:val="26"/>
        </w:rPr>
        <w:t>PR</w:t>
      </w:r>
      <w:r w:rsidRPr="001B2D2A">
        <w:rPr>
          <w:sz w:val="26"/>
          <w:szCs w:val="26"/>
        </w:rPr>
        <w:t xml:space="preserve"> "Fiziskās personas maksātnespējas process godprātīgam parādniekam nodrošina otro iespēju" ietverts 1 </w:t>
      </w:r>
      <w:r w:rsidR="0060643E">
        <w:rPr>
          <w:sz w:val="26"/>
          <w:szCs w:val="26"/>
        </w:rPr>
        <w:t>RR</w:t>
      </w:r>
      <w:r w:rsidRPr="001B2D2A">
        <w:rPr>
          <w:sz w:val="26"/>
          <w:szCs w:val="26"/>
        </w:rPr>
        <w:t xml:space="preserve"> – </w:t>
      </w:r>
      <w:r w:rsidRPr="001B2D2A">
        <w:rPr>
          <w:b/>
          <w:sz w:val="26"/>
          <w:szCs w:val="26"/>
        </w:rPr>
        <w:t>gada laikā sekmīgi pabeigto saistību dzēšanas procedūru skaits pret pabeigto fiziskās personas maksātnespējas procesa skaitu</w:t>
      </w:r>
      <w:r w:rsidRPr="001B2D2A">
        <w:rPr>
          <w:sz w:val="26"/>
          <w:szCs w:val="26"/>
        </w:rPr>
        <w:t xml:space="preserve">. </w:t>
      </w:r>
    </w:p>
    <w:p w14:paraId="63C9CEF6" w14:textId="77777777" w:rsidR="009C3A5D" w:rsidRDefault="009C3A5D" w:rsidP="009C3A5D">
      <w:pPr>
        <w:rPr>
          <w:sz w:val="26"/>
          <w:szCs w:val="26"/>
        </w:rPr>
      </w:pPr>
    </w:p>
    <w:p w14:paraId="2E4D8F04" w14:textId="77777777" w:rsidR="008017E1" w:rsidRDefault="008017E1" w:rsidP="009C3A5D">
      <w:pPr>
        <w:rPr>
          <w:sz w:val="26"/>
          <w:szCs w:val="26"/>
        </w:rPr>
      </w:pPr>
    </w:p>
    <w:p w14:paraId="394F01E8" w14:textId="77777777" w:rsidR="008017E1" w:rsidRDefault="008017E1" w:rsidP="009C3A5D">
      <w:pPr>
        <w:rPr>
          <w:sz w:val="26"/>
          <w:szCs w:val="26"/>
        </w:rPr>
      </w:pPr>
    </w:p>
    <w:p w14:paraId="1CED3914" w14:textId="77777777" w:rsidR="008017E1" w:rsidRPr="001B2D2A" w:rsidRDefault="008017E1" w:rsidP="009C3A5D">
      <w:pPr>
        <w:rPr>
          <w:sz w:val="26"/>
          <w:szCs w:val="26"/>
        </w:rPr>
      </w:pPr>
    </w:p>
    <w:p w14:paraId="50159C6A" w14:textId="77777777" w:rsidR="009C3A5D" w:rsidRDefault="009C3A5D" w:rsidP="009C3A5D">
      <w:pPr>
        <w:ind w:left="774" w:firstLine="0"/>
        <w:jc w:val="right"/>
        <w:rPr>
          <w:sz w:val="20"/>
        </w:rPr>
      </w:pPr>
      <w:r w:rsidRPr="00317530">
        <w:rPr>
          <w:sz w:val="20"/>
        </w:rPr>
        <w:t xml:space="preserve">Tabula </w:t>
      </w:r>
      <w:r w:rsidRPr="00244F9B">
        <w:rPr>
          <w:sz w:val="20"/>
        </w:rPr>
        <w:t>nr. 3</w:t>
      </w:r>
      <w:r w:rsidRPr="00317530">
        <w:rPr>
          <w:sz w:val="20"/>
        </w:rPr>
        <w:t xml:space="preserve">. Politikas rezultāta </w:t>
      </w:r>
    </w:p>
    <w:p w14:paraId="681E81AC" w14:textId="0816AF5B" w:rsidR="009C3A5D" w:rsidRPr="00317530" w:rsidRDefault="009C3A5D" w:rsidP="009C3A5D">
      <w:pPr>
        <w:ind w:left="774" w:firstLine="0"/>
        <w:jc w:val="right"/>
        <w:rPr>
          <w:sz w:val="20"/>
        </w:rPr>
      </w:pPr>
      <w:r w:rsidRPr="00317530">
        <w:rPr>
          <w:sz w:val="20"/>
        </w:rPr>
        <w:t xml:space="preserve">“Fiziskās personas maksātnespējas process godprātīgam parādniekam nodrošina otro iespēju” </w:t>
      </w:r>
      <w:r w:rsidR="00C97768">
        <w:rPr>
          <w:sz w:val="20"/>
        </w:rPr>
        <w:t>RR</w:t>
      </w:r>
    </w:p>
    <w:tbl>
      <w:tblPr>
        <w:tblW w:w="9915"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29"/>
        <w:gridCol w:w="998"/>
        <w:gridCol w:w="993"/>
        <w:gridCol w:w="992"/>
        <w:gridCol w:w="992"/>
        <w:gridCol w:w="992"/>
        <w:gridCol w:w="993"/>
        <w:gridCol w:w="992"/>
        <w:gridCol w:w="1134"/>
      </w:tblGrid>
      <w:tr w:rsidR="009C3A5D" w:rsidRPr="001B2D2A" w14:paraId="2867B1F3" w14:textId="77777777" w:rsidTr="000423E1">
        <w:trPr>
          <w:trHeight w:val="148"/>
          <w:tblCellSpacing w:w="15" w:type="dxa"/>
          <w:jc w:val="center"/>
        </w:trPr>
        <w:tc>
          <w:tcPr>
            <w:tcW w:w="9855" w:type="dxa"/>
            <w:gridSpan w:val="9"/>
            <w:tcBorders>
              <w:top w:val="outset" w:sz="6" w:space="0" w:color="auto"/>
              <w:left w:val="outset" w:sz="6" w:space="0" w:color="auto"/>
              <w:bottom w:val="outset" w:sz="6" w:space="0" w:color="auto"/>
              <w:right w:val="outset" w:sz="6" w:space="0" w:color="auto"/>
            </w:tcBorders>
            <w:shd w:val="clear" w:color="auto" w:fill="DDD9C3"/>
            <w:vAlign w:val="center"/>
          </w:tcPr>
          <w:p w14:paraId="7561844A" w14:textId="77777777" w:rsidR="009C3A5D" w:rsidRPr="001B2D2A" w:rsidRDefault="009C3A5D" w:rsidP="000423E1">
            <w:pPr>
              <w:jc w:val="center"/>
              <w:rPr>
                <w:b/>
                <w:sz w:val="20"/>
              </w:rPr>
            </w:pPr>
            <w:r w:rsidRPr="001B2D2A">
              <w:rPr>
                <w:b/>
                <w:sz w:val="20"/>
              </w:rPr>
              <w:t>3. Politikas rezultāts (PR)</w:t>
            </w:r>
          </w:p>
          <w:p w14:paraId="391CFECC" w14:textId="77777777" w:rsidR="009C3A5D" w:rsidRPr="001B2D2A" w:rsidRDefault="009C3A5D" w:rsidP="000423E1">
            <w:pPr>
              <w:jc w:val="center"/>
              <w:rPr>
                <w:b/>
                <w:sz w:val="20"/>
              </w:rPr>
            </w:pPr>
            <w:r w:rsidRPr="001B2D2A">
              <w:rPr>
                <w:b/>
                <w:sz w:val="20"/>
                <w:lang w:eastAsia="ru-RU"/>
              </w:rPr>
              <w:t>Fiziskās personas maksātnespējas process godprātīgam parādniekam nodrošina otro iespēju</w:t>
            </w:r>
          </w:p>
        </w:tc>
      </w:tr>
      <w:tr w:rsidR="009C3A5D" w:rsidRPr="001B2D2A" w14:paraId="3A5CF081"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shd w:val="clear" w:color="auto" w:fill="DDD9C3"/>
            <w:vAlign w:val="center"/>
          </w:tcPr>
          <w:p w14:paraId="2D2288F3" w14:textId="77777777" w:rsidR="009C3A5D" w:rsidRPr="001B2D2A" w:rsidRDefault="009C3A5D" w:rsidP="000423E1">
            <w:pPr>
              <w:jc w:val="center"/>
              <w:rPr>
                <w:sz w:val="20"/>
              </w:rPr>
            </w:pPr>
            <w:r w:rsidRPr="001B2D2A">
              <w:rPr>
                <w:sz w:val="20"/>
              </w:rPr>
              <w:t>Rezultatīvais rādītājs (RR)</w:t>
            </w:r>
          </w:p>
        </w:tc>
        <w:tc>
          <w:tcPr>
            <w:tcW w:w="968"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20ECABAB" w14:textId="77777777" w:rsidR="009C3A5D" w:rsidRPr="001B2D2A" w:rsidRDefault="009C3A5D" w:rsidP="000423E1">
            <w:pPr>
              <w:ind w:firstLine="0"/>
              <w:jc w:val="center"/>
              <w:rPr>
                <w:sz w:val="20"/>
              </w:rPr>
            </w:pPr>
            <w:r w:rsidRPr="001B2D2A">
              <w:rPr>
                <w:sz w:val="20"/>
              </w:rPr>
              <w:t>2016.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32828D59" w14:textId="77777777" w:rsidR="009C3A5D" w:rsidRPr="001B2D2A" w:rsidRDefault="009C3A5D" w:rsidP="000423E1">
            <w:pPr>
              <w:ind w:firstLine="0"/>
              <w:jc w:val="center"/>
              <w:rPr>
                <w:sz w:val="20"/>
              </w:rPr>
            </w:pPr>
            <w:r w:rsidRPr="001B2D2A">
              <w:rPr>
                <w:sz w:val="20"/>
              </w:rPr>
              <w:t>2017.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55755B15" w14:textId="77777777" w:rsidR="009C3A5D" w:rsidRPr="001B2D2A" w:rsidRDefault="009C3A5D" w:rsidP="000423E1">
            <w:pPr>
              <w:ind w:firstLine="0"/>
              <w:jc w:val="center"/>
              <w:rPr>
                <w:sz w:val="20"/>
              </w:rPr>
            </w:pPr>
            <w:r w:rsidRPr="001B2D2A">
              <w:rPr>
                <w:sz w:val="20"/>
              </w:rPr>
              <w:t>2018.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123426F9" w14:textId="77777777" w:rsidR="009C3A5D" w:rsidRPr="001B2D2A" w:rsidRDefault="009C3A5D" w:rsidP="000423E1">
            <w:pPr>
              <w:ind w:firstLine="0"/>
              <w:jc w:val="center"/>
              <w:rPr>
                <w:sz w:val="20"/>
              </w:rPr>
            </w:pPr>
            <w:r w:rsidRPr="001B2D2A">
              <w:rPr>
                <w:sz w:val="20"/>
              </w:rPr>
              <w:t>2019.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75C7D8F9" w14:textId="77777777" w:rsidR="009C3A5D" w:rsidRPr="001B2D2A" w:rsidRDefault="009C3A5D" w:rsidP="000423E1">
            <w:pPr>
              <w:ind w:firstLine="0"/>
              <w:jc w:val="center"/>
              <w:rPr>
                <w:sz w:val="20"/>
              </w:rPr>
            </w:pPr>
            <w:r w:rsidRPr="001B2D2A">
              <w:rPr>
                <w:sz w:val="20"/>
              </w:rPr>
              <w:t>2020.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tcPr>
          <w:p w14:paraId="0EDBC358" w14:textId="77777777" w:rsidR="009C3A5D" w:rsidRPr="001B2D2A" w:rsidRDefault="009C3A5D" w:rsidP="000423E1">
            <w:pPr>
              <w:ind w:firstLine="0"/>
              <w:jc w:val="center"/>
              <w:rPr>
                <w:sz w:val="20"/>
              </w:rPr>
            </w:pPr>
            <w:r w:rsidRPr="001B2D2A">
              <w:rPr>
                <w:sz w:val="20"/>
              </w:rPr>
              <w:t>2021.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1FE1B640" w14:textId="77777777" w:rsidR="009C3A5D" w:rsidRPr="001B2D2A" w:rsidRDefault="009C3A5D" w:rsidP="000423E1">
            <w:pPr>
              <w:ind w:firstLine="0"/>
              <w:jc w:val="center"/>
              <w:rPr>
                <w:sz w:val="20"/>
              </w:rPr>
            </w:pPr>
            <w:r w:rsidRPr="001B2D2A">
              <w:rPr>
                <w:sz w:val="20"/>
              </w:rPr>
              <w:t>2022. gads</w:t>
            </w:r>
          </w:p>
        </w:tc>
        <w:tc>
          <w:tcPr>
            <w:tcW w:w="1089" w:type="dxa"/>
            <w:tcBorders>
              <w:top w:val="outset" w:sz="6" w:space="0" w:color="auto"/>
              <w:left w:val="outset" w:sz="6" w:space="0" w:color="auto"/>
              <w:bottom w:val="outset" w:sz="6" w:space="0" w:color="auto"/>
              <w:right w:val="outset" w:sz="6" w:space="0" w:color="auto"/>
            </w:tcBorders>
            <w:shd w:val="clear" w:color="auto" w:fill="DDD9C3"/>
            <w:vAlign w:val="center"/>
          </w:tcPr>
          <w:p w14:paraId="31198054" w14:textId="77777777" w:rsidR="009C3A5D" w:rsidRPr="001B2D2A" w:rsidRDefault="009C3A5D" w:rsidP="000423E1">
            <w:pPr>
              <w:ind w:firstLine="0"/>
              <w:jc w:val="center"/>
              <w:rPr>
                <w:sz w:val="20"/>
              </w:rPr>
            </w:pPr>
            <w:r w:rsidRPr="001B2D2A">
              <w:rPr>
                <w:sz w:val="20"/>
              </w:rPr>
              <w:t>2023. gads</w:t>
            </w:r>
          </w:p>
        </w:tc>
      </w:tr>
      <w:tr w:rsidR="009C3A5D" w:rsidRPr="001B2D2A" w14:paraId="60C14628"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1A836479" w14:textId="77777777" w:rsidR="009C3A5D" w:rsidRPr="001B2D2A" w:rsidRDefault="009C3A5D" w:rsidP="000423E1">
            <w:pPr>
              <w:ind w:firstLine="0"/>
              <w:jc w:val="center"/>
              <w:rPr>
                <w:sz w:val="20"/>
              </w:rPr>
            </w:pPr>
            <w:r w:rsidRPr="001B2D2A">
              <w:rPr>
                <w:sz w:val="20"/>
              </w:rPr>
              <w:t>1. Gada laikā sekmīgi pabeigto saistību dzēšanas procedūru skaits pret pabeigto fiziskās personas maksātnespējas procesa skaitu.</w:t>
            </w:r>
          </w:p>
        </w:tc>
        <w:tc>
          <w:tcPr>
            <w:tcW w:w="968" w:type="dxa"/>
            <w:tcBorders>
              <w:top w:val="outset" w:sz="6" w:space="0" w:color="auto"/>
              <w:left w:val="outset" w:sz="6" w:space="0" w:color="auto"/>
              <w:bottom w:val="outset" w:sz="6" w:space="0" w:color="auto"/>
              <w:right w:val="outset" w:sz="6" w:space="0" w:color="auto"/>
            </w:tcBorders>
            <w:vAlign w:val="center"/>
          </w:tcPr>
          <w:p w14:paraId="3DB2471B" w14:textId="77777777" w:rsidR="009C3A5D" w:rsidRPr="001B2D2A" w:rsidRDefault="009C3A5D" w:rsidP="000423E1">
            <w:pPr>
              <w:ind w:right="-60" w:firstLine="0"/>
              <w:jc w:val="center"/>
              <w:rPr>
                <w:sz w:val="20"/>
              </w:rPr>
            </w:pPr>
            <w:r w:rsidRPr="001B2D2A">
              <w:rPr>
                <w:sz w:val="20"/>
              </w:rPr>
              <w:t>84%</w:t>
            </w:r>
          </w:p>
          <w:p w14:paraId="7B5EA5C8" w14:textId="77777777" w:rsidR="009C3A5D" w:rsidRPr="001B2D2A" w:rsidRDefault="009C3A5D" w:rsidP="000423E1">
            <w:pPr>
              <w:ind w:right="-60" w:firstLine="0"/>
              <w:jc w:val="center"/>
              <w:rPr>
                <w:sz w:val="20"/>
              </w:rPr>
            </w:pPr>
            <w:r w:rsidRPr="001B2D2A">
              <w:rPr>
                <w:sz w:val="20"/>
              </w:rPr>
              <w:t>(bija plānots 83%)</w:t>
            </w:r>
          </w:p>
        </w:tc>
        <w:tc>
          <w:tcPr>
            <w:tcW w:w="963" w:type="dxa"/>
            <w:tcBorders>
              <w:top w:val="outset" w:sz="6" w:space="0" w:color="auto"/>
              <w:left w:val="outset" w:sz="6" w:space="0" w:color="auto"/>
              <w:bottom w:val="outset" w:sz="6" w:space="0" w:color="auto"/>
              <w:right w:val="outset" w:sz="6" w:space="0" w:color="auto"/>
            </w:tcBorders>
            <w:vAlign w:val="center"/>
          </w:tcPr>
          <w:p w14:paraId="790AD4BA" w14:textId="77777777" w:rsidR="009C3A5D" w:rsidRPr="001B2D2A" w:rsidRDefault="009C3A5D" w:rsidP="000423E1">
            <w:pPr>
              <w:ind w:firstLine="0"/>
              <w:jc w:val="center"/>
              <w:rPr>
                <w:sz w:val="20"/>
              </w:rPr>
            </w:pPr>
            <w:r w:rsidRPr="001B2D2A">
              <w:rPr>
                <w:sz w:val="20"/>
              </w:rPr>
              <w:t>85%</w:t>
            </w:r>
          </w:p>
          <w:p w14:paraId="2F8FD324" w14:textId="77777777" w:rsidR="009C3A5D" w:rsidRPr="001B2D2A" w:rsidRDefault="009C3A5D" w:rsidP="000423E1">
            <w:pPr>
              <w:ind w:firstLine="0"/>
              <w:jc w:val="center"/>
              <w:rPr>
                <w:sz w:val="20"/>
              </w:rPr>
            </w:pPr>
            <w:r w:rsidRPr="001B2D2A">
              <w:rPr>
                <w:sz w:val="20"/>
              </w:rPr>
              <w:t>(bija plānots 85%)</w:t>
            </w:r>
          </w:p>
        </w:tc>
        <w:tc>
          <w:tcPr>
            <w:tcW w:w="962" w:type="dxa"/>
            <w:tcBorders>
              <w:top w:val="outset" w:sz="6" w:space="0" w:color="auto"/>
              <w:left w:val="outset" w:sz="6" w:space="0" w:color="auto"/>
              <w:bottom w:val="outset" w:sz="6" w:space="0" w:color="auto"/>
              <w:right w:val="outset" w:sz="6" w:space="0" w:color="auto"/>
            </w:tcBorders>
            <w:vAlign w:val="center"/>
          </w:tcPr>
          <w:p w14:paraId="3BA3D163" w14:textId="77777777" w:rsidR="009C3A5D" w:rsidRPr="001B2D2A" w:rsidRDefault="009C3A5D" w:rsidP="000423E1">
            <w:pPr>
              <w:ind w:firstLine="0"/>
              <w:jc w:val="center"/>
              <w:rPr>
                <w:sz w:val="20"/>
              </w:rPr>
            </w:pPr>
            <w:r w:rsidRPr="001B2D2A">
              <w:rPr>
                <w:sz w:val="20"/>
              </w:rPr>
              <w:t>83%</w:t>
            </w:r>
          </w:p>
          <w:p w14:paraId="16A49D7B" w14:textId="77777777" w:rsidR="009C3A5D" w:rsidRPr="001B2D2A" w:rsidRDefault="009C3A5D" w:rsidP="000423E1">
            <w:pPr>
              <w:ind w:firstLine="0"/>
              <w:jc w:val="center"/>
              <w:rPr>
                <w:sz w:val="20"/>
              </w:rPr>
            </w:pPr>
            <w:r w:rsidRPr="001B2D2A">
              <w:rPr>
                <w:sz w:val="20"/>
              </w:rPr>
              <w:t>(bija plānots 85%)</w:t>
            </w:r>
          </w:p>
        </w:tc>
        <w:tc>
          <w:tcPr>
            <w:tcW w:w="962" w:type="dxa"/>
            <w:tcBorders>
              <w:top w:val="outset" w:sz="6" w:space="0" w:color="auto"/>
              <w:left w:val="outset" w:sz="6" w:space="0" w:color="auto"/>
              <w:bottom w:val="outset" w:sz="6" w:space="0" w:color="auto"/>
              <w:right w:val="outset" w:sz="6" w:space="0" w:color="auto"/>
            </w:tcBorders>
            <w:vAlign w:val="center"/>
          </w:tcPr>
          <w:p w14:paraId="443A3B58" w14:textId="77777777" w:rsidR="009C3A5D" w:rsidRPr="001B2D2A" w:rsidRDefault="009C3A5D" w:rsidP="000423E1">
            <w:pPr>
              <w:ind w:firstLine="0"/>
              <w:jc w:val="center"/>
              <w:rPr>
                <w:sz w:val="20"/>
              </w:rPr>
            </w:pPr>
            <w:r w:rsidRPr="001B2D2A">
              <w:rPr>
                <w:sz w:val="20"/>
              </w:rPr>
              <w:t>79%</w:t>
            </w:r>
          </w:p>
          <w:p w14:paraId="090379A3" w14:textId="77777777" w:rsidR="009C3A5D" w:rsidRPr="001B2D2A" w:rsidRDefault="009C3A5D" w:rsidP="000423E1">
            <w:pPr>
              <w:ind w:firstLine="0"/>
              <w:jc w:val="center"/>
              <w:rPr>
                <w:sz w:val="20"/>
              </w:rPr>
            </w:pPr>
            <w:r w:rsidRPr="001B2D2A">
              <w:rPr>
                <w:sz w:val="20"/>
              </w:rPr>
              <w:t>(bija plānots 87%)</w:t>
            </w:r>
          </w:p>
        </w:tc>
        <w:tc>
          <w:tcPr>
            <w:tcW w:w="962" w:type="dxa"/>
            <w:tcBorders>
              <w:top w:val="outset" w:sz="6" w:space="0" w:color="auto"/>
              <w:left w:val="outset" w:sz="6" w:space="0" w:color="auto"/>
              <w:bottom w:val="outset" w:sz="6" w:space="0" w:color="auto"/>
              <w:right w:val="outset" w:sz="6" w:space="0" w:color="auto"/>
            </w:tcBorders>
            <w:vAlign w:val="center"/>
          </w:tcPr>
          <w:p w14:paraId="655E0D72" w14:textId="77777777" w:rsidR="009C3A5D" w:rsidRPr="001B2D2A" w:rsidRDefault="009C3A5D" w:rsidP="000423E1">
            <w:pPr>
              <w:ind w:firstLine="0"/>
              <w:jc w:val="center"/>
              <w:rPr>
                <w:sz w:val="20"/>
              </w:rPr>
            </w:pPr>
            <w:r w:rsidRPr="001B2D2A">
              <w:rPr>
                <w:sz w:val="20"/>
              </w:rPr>
              <w:t>70%</w:t>
            </w:r>
          </w:p>
          <w:p w14:paraId="6436C732" w14:textId="77777777" w:rsidR="009C3A5D" w:rsidRPr="001B2D2A" w:rsidRDefault="009C3A5D" w:rsidP="000423E1">
            <w:pPr>
              <w:ind w:firstLine="0"/>
              <w:jc w:val="center"/>
              <w:rPr>
                <w:sz w:val="20"/>
              </w:rPr>
            </w:pPr>
            <w:r w:rsidRPr="001B2D2A">
              <w:rPr>
                <w:sz w:val="20"/>
              </w:rPr>
              <w:t>(bija plānots 89%)</w:t>
            </w:r>
          </w:p>
        </w:tc>
        <w:tc>
          <w:tcPr>
            <w:tcW w:w="963" w:type="dxa"/>
            <w:tcBorders>
              <w:top w:val="outset" w:sz="6" w:space="0" w:color="auto"/>
              <w:left w:val="outset" w:sz="6" w:space="0" w:color="auto"/>
              <w:bottom w:val="outset" w:sz="6" w:space="0" w:color="auto"/>
              <w:right w:val="outset" w:sz="6" w:space="0" w:color="auto"/>
            </w:tcBorders>
            <w:vAlign w:val="center"/>
          </w:tcPr>
          <w:p w14:paraId="2484C1E0" w14:textId="77777777" w:rsidR="009C3A5D" w:rsidRPr="001B2D2A" w:rsidRDefault="009C3A5D" w:rsidP="000423E1">
            <w:pPr>
              <w:ind w:firstLine="0"/>
              <w:jc w:val="center"/>
              <w:rPr>
                <w:sz w:val="20"/>
              </w:rPr>
            </w:pPr>
            <w:r w:rsidRPr="001B2D2A">
              <w:rPr>
                <w:sz w:val="20"/>
              </w:rPr>
              <w:t>72%</w:t>
            </w:r>
          </w:p>
        </w:tc>
        <w:tc>
          <w:tcPr>
            <w:tcW w:w="962" w:type="dxa"/>
            <w:tcBorders>
              <w:top w:val="outset" w:sz="6" w:space="0" w:color="auto"/>
              <w:left w:val="outset" w:sz="6" w:space="0" w:color="auto"/>
              <w:bottom w:val="outset" w:sz="6" w:space="0" w:color="auto"/>
              <w:right w:val="outset" w:sz="6" w:space="0" w:color="auto"/>
            </w:tcBorders>
            <w:vAlign w:val="center"/>
          </w:tcPr>
          <w:p w14:paraId="140E79C2" w14:textId="77777777" w:rsidR="009C3A5D" w:rsidRPr="001B2D2A" w:rsidRDefault="009C3A5D" w:rsidP="000423E1">
            <w:pPr>
              <w:ind w:firstLine="0"/>
              <w:jc w:val="center"/>
              <w:rPr>
                <w:sz w:val="20"/>
              </w:rPr>
            </w:pPr>
            <w:r w:rsidRPr="001B2D2A">
              <w:rPr>
                <w:sz w:val="20"/>
              </w:rPr>
              <w:t>71%</w:t>
            </w:r>
          </w:p>
        </w:tc>
        <w:tc>
          <w:tcPr>
            <w:tcW w:w="1089" w:type="dxa"/>
            <w:tcBorders>
              <w:top w:val="outset" w:sz="6" w:space="0" w:color="auto"/>
              <w:left w:val="outset" w:sz="6" w:space="0" w:color="auto"/>
              <w:bottom w:val="outset" w:sz="6" w:space="0" w:color="auto"/>
              <w:right w:val="outset" w:sz="6" w:space="0" w:color="auto"/>
            </w:tcBorders>
            <w:vAlign w:val="center"/>
          </w:tcPr>
          <w:p w14:paraId="0A61B09E" w14:textId="77777777" w:rsidR="009C3A5D" w:rsidRPr="001B2D2A" w:rsidRDefault="009C3A5D" w:rsidP="000423E1">
            <w:pPr>
              <w:ind w:firstLine="0"/>
              <w:jc w:val="center"/>
              <w:rPr>
                <w:sz w:val="20"/>
              </w:rPr>
            </w:pPr>
            <w:r w:rsidRPr="001B2D2A">
              <w:rPr>
                <w:sz w:val="20"/>
              </w:rPr>
              <w:t>71%</w:t>
            </w:r>
          </w:p>
        </w:tc>
      </w:tr>
    </w:tbl>
    <w:p w14:paraId="5B8504C1" w14:textId="544CECC5" w:rsidR="008765FD" w:rsidRPr="00077136" w:rsidRDefault="009C3A5D" w:rsidP="00DB4F95">
      <w:pPr>
        <w:ind w:firstLine="0"/>
        <w:rPr>
          <w:sz w:val="26"/>
          <w:szCs w:val="26"/>
        </w:rPr>
      </w:pPr>
      <w:r w:rsidRPr="00077136">
        <w:rPr>
          <w:sz w:val="26"/>
          <w:szCs w:val="26"/>
        </w:rPr>
        <w:t xml:space="preserve">Minētais </w:t>
      </w:r>
      <w:r w:rsidR="00C97768" w:rsidRPr="00077136">
        <w:rPr>
          <w:sz w:val="26"/>
          <w:szCs w:val="26"/>
        </w:rPr>
        <w:t>RR</w:t>
      </w:r>
      <w:r w:rsidRPr="00077136">
        <w:rPr>
          <w:sz w:val="26"/>
          <w:szCs w:val="26"/>
        </w:rPr>
        <w:t xml:space="preserve"> 2016. gadā pārsniegts par 1 %, t.i., 83 % sekmīgi pabeigtu saistību dzēšanas procedūru vietā, sekmīgi pabeidzot 84 % saistību dzēšanas procedūras, savukārt 2017. gadā rādītājs izpildīts atbilstoši plānotajam – sekmīgi pabeidzot 85 % saistību dzēšanas procedūras. Līdz ar </w:t>
      </w:r>
      <w:r w:rsidR="009E006B" w:rsidRPr="00077136">
        <w:rPr>
          <w:sz w:val="26"/>
          <w:szCs w:val="26"/>
        </w:rPr>
        <w:t>k</w:t>
      </w:r>
      <w:r w:rsidRPr="00077136">
        <w:rPr>
          <w:sz w:val="26"/>
          <w:szCs w:val="26"/>
        </w:rPr>
        <w:t>o novirze gan 2016. gadā, gan 2017. gadā ir pavisam neliela. Novirze ik gadu pieaug, kas liecina par sekmīgi pabeigto saistību dzēšanas procedūru skaita sarukšanu. Kopš 2020. gada RR stabili diapazonā  no 70 līdz 72%.</w:t>
      </w:r>
    </w:p>
    <w:p w14:paraId="7ACB386F" w14:textId="0CD35FD7" w:rsidR="009C3A5D" w:rsidRPr="001B2D2A" w:rsidRDefault="008765FD" w:rsidP="00077136">
      <w:pPr>
        <w:ind w:firstLine="0"/>
        <w:rPr>
          <w:sz w:val="26"/>
          <w:szCs w:val="26"/>
        </w:rPr>
      </w:pPr>
      <w:r w:rsidRPr="00077136">
        <w:rPr>
          <w:sz w:val="26"/>
          <w:szCs w:val="26"/>
        </w:rPr>
        <w:t>Pēdējos trīs gados (2020-2022) sekmīgi pabeigto saistību dzēšanas procedūru skaits pret pabeigto fiziskās personas maksātnespējas procesa skaits vidēji gadā strauji samazinās par 4% (2019 pret 2018), par 9% (2020 pret 2019), par 2% (2021 pret 2020), kamēr no 2016. līdz 2018.gadam RR bija vidēji nemainīgs no 83% līdz 85% un faktiski izpildīts atbilstoši plānotajam.</w:t>
      </w:r>
    </w:p>
    <w:p w14:paraId="61410683" w14:textId="33D67286" w:rsidR="009C3A5D" w:rsidRPr="001B2D2A" w:rsidRDefault="009C3A5D" w:rsidP="009C3A5D">
      <w:pPr>
        <w:rPr>
          <w:sz w:val="26"/>
          <w:szCs w:val="26"/>
        </w:rPr>
      </w:pPr>
      <w:r w:rsidRPr="001B2D2A">
        <w:rPr>
          <w:sz w:val="26"/>
          <w:szCs w:val="26"/>
        </w:rPr>
        <w:t>Pamatnostādņu 4. </w:t>
      </w:r>
      <w:r w:rsidR="00542110">
        <w:rPr>
          <w:sz w:val="26"/>
          <w:szCs w:val="26"/>
        </w:rPr>
        <w:t>PR</w:t>
      </w:r>
      <w:r w:rsidRPr="001B2D2A">
        <w:rPr>
          <w:sz w:val="26"/>
          <w:szCs w:val="26"/>
        </w:rPr>
        <w:t xml:space="preserve"> "Administratori ir kvalificēti un profesionāli speciālisti, kas efektīvi pilda savus pienākumus (un rūpējas par profesijas prestižu)" paredzēti 3 </w:t>
      </w:r>
      <w:r w:rsidR="00C97768">
        <w:rPr>
          <w:sz w:val="26"/>
          <w:szCs w:val="26"/>
        </w:rPr>
        <w:t>RR</w:t>
      </w:r>
      <w:r w:rsidRPr="001B2D2A">
        <w:rPr>
          <w:sz w:val="26"/>
          <w:szCs w:val="26"/>
        </w:rPr>
        <w:t>:</w:t>
      </w:r>
    </w:p>
    <w:p w14:paraId="16A3CA1A" w14:textId="77777777" w:rsidR="009C3A5D" w:rsidRPr="001B2D2A" w:rsidRDefault="009C3A5D" w:rsidP="009C3A5D">
      <w:pPr>
        <w:pStyle w:val="Sarakstarindkopa"/>
        <w:numPr>
          <w:ilvl w:val="0"/>
          <w:numId w:val="6"/>
        </w:numPr>
        <w:ind w:left="1134"/>
        <w:rPr>
          <w:sz w:val="26"/>
          <w:szCs w:val="26"/>
        </w:rPr>
      </w:pPr>
      <w:r w:rsidRPr="001B2D2A">
        <w:rPr>
          <w:sz w:val="26"/>
          <w:szCs w:val="26"/>
        </w:rPr>
        <w:t>Administratoru skaits, kuru lietvedībā esošais lietu skaits atšķiras no vidēja lietu skaita vienam administratoram;</w:t>
      </w:r>
    </w:p>
    <w:p w14:paraId="248CFA40" w14:textId="77777777" w:rsidR="009C3A5D" w:rsidRPr="001B2D2A" w:rsidRDefault="009C3A5D" w:rsidP="009C3A5D">
      <w:pPr>
        <w:pStyle w:val="Sarakstarindkopa"/>
        <w:numPr>
          <w:ilvl w:val="0"/>
          <w:numId w:val="6"/>
        </w:numPr>
        <w:ind w:left="1134"/>
        <w:rPr>
          <w:sz w:val="26"/>
          <w:szCs w:val="26"/>
        </w:rPr>
      </w:pPr>
      <w:r w:rsidRPr="001B2D2A">
        <w:rPr>
          <w:sz w:val="26"/>
          <w:szCs w:val="26"/>
        </w:rPr>
        <w:t>Sodīto administratoru skaits pret kopējo administratoru skaitu (procentuāli);</w:t>
      </w:r>
    </w:p>
    <w:p w14:paraId="4F692292" w14:textId="77777777" w:rsidR="009C3A5D" w:rsidRPr="001B2D2A" w:rsidRDefault="009C3A5D" w:rsidP="009C3A5D">
      <w:pPr>
        <w:pStyle w:val="Sarakstarindkopa"/>
        <w:numPr>
          <w:ilvl w:val="0"/>
          <w:numId w:val="6"/>
        </w:numPr>
        <w:ind w:left="1134"/>
        <w:rPr>
          <w:sz w:val="26"/>
          <w:szCs w:val="26"/>
        </w:rPr>
      </w:pPr>
      <w:r w:rsidRPr="001B2D2A">
        <w:rPr>
          <w:sz w:val="26"/>
          <w:szCs w:val="26"/>
        </w:rPr>
        <w:t>Procesu skaits, kuros pārkāpumu dēļ ir nomainīts administrators, pret aktīvo lietu skaitu.</w:t>
      </w:r>
    </w:p>
    <w:p w14:paraId="0F601328" w14:textId="77777777" w:rsidR="009C3A5D" w:rsidRPr="001B2D2A" w:rsidRDefault="009C3A5D" w:rsidP="009C3A5D">
      <w:pPr>
        <w:ind w:left="774" w:firstLine="0"/>
        <w:rPr>
          <w:sz w:val="26"/>
          <w:szCs w:val="26"/>
        </w:rPr>
      </w:pPr>
    </w:p>
    <w:p w14:paraId="73CBB062" w14:textId="7FC14A82" w:rsidR="009C3A5D" w:rsidRPr="009E3494" w:rsidRDefault="009C3A5D" w:rsidP="009C3A5D">
      <w:pPr>
        <w:ind w:left="774" w:firstLine="0"/>
        <w:jc w:val="right"/>
        <w:rPr>
          <w:sz w:val="20"/>
        </w:rPr>
      </w:pPr>
      <w:r w:rsidRPr="009E3494">
        <w:rPr>
          <w:sz w:val="20"/>
        </w:rPr>
        <w:t>Tabula nr. </w:t>
      </w:r>
      <w:r w:rsidRPr="00244F9B">
        <w:rPr>
          <w:sz w:val="20"/>
        </w:rPr>
        <w:t xml:space="preserve">4. </w:t>
      </w:r>
      <w:r w:rsidRPr="009E3494">
        <w:rPr>
          <w:sz w:val="20"/>
        </w:rPr>
        <w:t xml:space="preserve">Politikas rezultāta “Administratori ir kvalificēti un profesionāli speciālisti, kas efektīvi pilda savus pienākumus (un rūpējas par profesijas prestižu)” </w:t>
      </w:r>
      <w:r w:rsidR="00C97768">
        <w:rPr>
          <w:sz w:val="20"/>
        </w:rPr>
        <w:t>RR</w:t>
      </w:r>
    </w:p>
    <w:tbl>
      <w:tblPr>
        <w:tblW w:w="9915"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829"/>
        <w:gridCol w:w="998"/>
        <w:gridCol w:w="993"/>
        <w:gridCol w:w="992"/>
        <w:gridCol w:w="992"/>
        <w:gridCol w:w="992"/>
        <w:gridCol w:w="993"/>
        <w:gridCol w:w="992"/>
        <w:gridCol w:w="1134"/>
      </w:tblGrid>
      <w:tr w:rsidR="009C3A5D" w:rsidRPr="001B2D2A" w14:paraId="625E47A4" w14:textId="77777777" w:rsidTr="000423E1">
        <w:trPr>
          <w:trHeight w:val="148"/>
          <w:tblCellSpacing w:w="15" w:type="dxa"/>
          <w:jc w:val="center"/>
        </w:trPr>
        <w:tc>
          <w:tcPr>
            <w:tcW w:w="9855" w:type="dxa"/>
            <w:gridSpan w:val="9"/>
            <w:tcBorders>
              <w:top w:val="outset" w:sz="6" w:space="0" w:color="auto"/>
              <w:left w:val="outset" w:sz="6" w:space="0" w:color="auto"/>
              <w:bottom w:val="outset" w:sz="6" w:space="0" w:color="auto"/>
              <w:right w:val="outset" w:sz="6" w:space="0" w:color="auto"/>
            </w:tcBorders>
            <w:shd w:val="clear" w:color="auto" w:fill="DDD9C3"/>
            <w:vAlign w:val="center"/>
          </w:tcPr>
          <w:p w14:paraId="683A8B0C" w14:textId="77777777" w:rsidR="009C3A5D" w:rsidRPr="001B2D2A" w:rsidRDefault="009C3A5D" w:rsidP="000423E1">
            <w:pPr>
              <w:jc w:val="center"/>
              <w:rPr>
                <w:b/>
                <w:sz w:val="20"/>
              </w:rPr>
            </w:pPr>
            <w:r w:rsidRPr="001B2D2A">
              <w:rPr>
                <w:b/>
                <w:sz w:val="20"/>
              </w:rPr>
              <w:t>4. Politikas rezultāts (PR)</w:t>
            </w:r>
          </w:p>
          <w:p w14:paraId="28F5377C" w14:textId="77777777" w:rsidR="009C3A5D" w:rsidRPr="001B2D2A" w:rsidRDefault="009C3A5D" w:rsidP="000423E1">
            <w:pPr>
              <w:jc w:val="center"/>
              <w:rPr>
                <w:b/>
                <w:sz w:val="20"/>
              </w:rPr>
            </w:pPr>
            <w:r w:rsidRPr="001B2D2A">
              <w:rPr>
                <w:b/>
                <w:sz w:val="20"/>
                <w:lang w:eastAsia="ru-RU"/>
              </w:rPr>
              <w:t>Administratori ir kvalificēti un profesionāli speciālisti, kas efektīvi pilda savus pienākumus (un rūpējas par profesijas prestižu)</w:t>
            </w:r>
          </w:p>
        </w:tc>
      </w:tr>
      <w:tr w:rsidR="009C3A5D" w:rsidRPr="001B2D2A" w14:paraId="7CFD4E22"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shd w:val="clear" w:color="auto" w:fill="DDD9C3"/>
            <w:vAlign w:val="center"/>
          </w:tcPr>
          <w:p w14:paraId="55EF563D" w14:textId="77777777" w:rsidR="009C3A5D" w:rsidRPr="001B2D2A" w:rsidRDefault="009C3A5D" w:rsidP="000423E1">
            <w:pPr>
              <w:ind w:firstLine="0"/>
              <w:jc w:val="center"/>
              <w:rPr>
                <w:sz w:val="20"/>
              </w:rPr>
            </w:pPr>
            <w:r w:rsidRPr="001B2D2A">
              <w:rPr>
                <w:sz w:val="20"/>
              </w:rPr>
              <w:t>Rezultatīvais rādītājs (RR)</w:t>
            </w:r>
          </w:p>
        </w:tc>
        <w:tc>
          <w:tcPr>
            <w:tcW w:w="968"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59CC3F12" w14:textId="77777777" w:rsidR="009C3A5D" w:rsidRPr="001B2D2A" w:rsidRDefault="009C3A5D" w:rsidP="000423E1">
            <w:pPr>
              <w:ind w:firstLine="0"/>
              <w:jc w:val="center"/>
              <w:rPr>
                <w:sz w:val="20"/>
              </w:rPr>
            </w:pPr>
            <w:r w:rsidRPr="001B2D2A">
              <w:rPr>
                <w:sz w:val="20"/>
              </w:rPr>
              <w:t>2016.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hideMark/>
          </w:tcPr>
          <w:p w14:paraId="0B9C785F" w14:textId="77777777" w:rsidR="009C3A5D" w:rsidRPr="001B2D2A" w:rsidRDefault="009C3A5D" w:rsidP="000423E1">
            <w:pPr>
              <w:ind w:firstLine="0"/>
              <w:jc w:val="center"/>
              <w:rPr>
                <w:sz w:val="20"/>
              </w:rPr>
            </w:pPr>
            <w:r w:rsidRPr="001B2D2A">
              <w:rPr>
                <w:sz w:val="20"/>
              </w:rPr>
              <w:t>2017.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0CC29E65" w14:textId="77777777" w:rsidR="009C3A5D" w:rsidRPr="001B2D2A" w:rsidRDefault="009C3A5D" w:rsidP="000423E1">
            <w:pPr>
              <w:ind w:firstLine="0"/>
              <w:jc w:val="center"/>
              <w:rPr>
                <w:sz w:val="20"/>
              </w:rPr>
            </w:pPr>
            <w:r w:rsidRPr="001B2D2A">
              <w:rPr>
                <w:sz w:val="20"/>
              </w:rPr>
              <w:t>2018.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21433FEA" w14:textId="77777777" w:rsidR="009C3A5D" w:rsidRPr="001B2D2A" w:rsidRDefault="009C3A5D" w:rsidP="000423E1">
            <w:pPr>
              <w:ind w:firstLine="0"/>
              <w:jc w:val="center"/>
              <w:rPr>
                <w:sz w:val="20"/>
              </w:rPr>
            </w:pPr>
            <w:r w:rsidRPr="001B2D2A">
              <w:rPr>
                <w:sz w:val="20"/>
              </w:rPr>
              <w:t>2019.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2BF7C8D4" w14:textId="77777777" w:rsidR="009C3A5D" w:rsidRPr="001B2D2A" w:rsidRDefault="009C3A5D" w:rsidP="000423E1">
            <w:pPr>
              <w:ind w:firstLine="0"/>
              <w:jc w:val="center"/>
              <w:rPr>
                <w:sz w:val="20"/>
              </w:rPr>
            </w:pPr>
            <w:r w:rsidRPr="001B2D2A">
              <w:rPr>
                <w:sz w:val="20"/>
              </w:rPr>
              <w:t>2020. gads</w:t>
            </w:r>
          </w:p>
        </w:tc>
        <w:tc>
          <w:tcPr>
            <w:tcW w:w="963" w:type="dxa"/>
            <w:tcBorders>
              <w:top w:val="outset" w:sz="6" w:space="0" w:color="auto"/>
              <w:left w:val="outset" w:sz="6" w:space="0" w:color="auto"/>
              <w:bottom w:val="outset" w:sz="6" w:space="0" w:color="auto"/>
              <w:right w:val="outset" w:sz="6" w:space="0" w:color="auto"/>
            </w:tcBorders>
            <w:shd w:val="clear" w:color="auto" w:fill="DDD9C3"/>
            <w:vAlign w:val="center"/>
          </w:tcPr>
          <w:p w14:paraId="5BE0382B" w14:textId="77777777" w:rsidR="009C3A5D" w:rsidRPr="001B2D2A" w:rsidRDefault="009C3A5D" w:rsidP="000423E1">
            <w:pPr>
              <w:ind w:firstLine="0"/>
              <w:jc w:val="center"/>
              <w:rPr>
                <w:sz w:val="20"/>
              </w:rPr>
            </w:pPr>
            <w:r w:rsidRPr="001B2D2A">
              <w:rPr>
                <w:sz w:val="20"/>
              </w:rPr>
              <w:t>2021. gads</w:t>
            </w:r>
          </w:p>
        </w:tc>
        <w:tc>
          <w:tcPr>
            <w:tcW w:w="962" w:type="dxa"/>
            <w:tcBorders>
              <w:top w:val="outset" w:sz="6" w:space="0" w:color="auto"/>
              <w:left w:val="outset" w:sz="6" w:space="0" w:color="auto"/>
              <w:bottom w:val="outset" w:sz="6" w:space="0" w:color="auto"/>
              <w:right w:val="outset" w:sz="6" w:space="0" w:color="auto"/>
            </w:tcBorders>
            <w:shd w:val="clear" w:color="auto" w:fill="DDD9C3"/>
            <w:vAlign w:val="center"/>
          </w:tcPr>
          <w:p w14:paraId="43D7AA94" w14:textId="77777777" w:rsidR="009C3A5D" w:rsidRPr="001B2D2A" w:rsidRDefault="009C3A5D" w:rsidP="000423E1">
            <w:pPr>
              <w:ind w:firstLine="0"/>
              <w:jc w:val="center"/>
              <w:rPr>
                <w:sz w:val="20"/>
              </w:rPr>
            </w:pPr>
            <w:r w:rsidRPr="001B2D2A">
              <w:rPr>
                <w:sz w:val="20"/>
              </w:rPr>
              <w:t>2022. gads</w:t>
            </w:r>
          </w:p>
        </w:tc>
        <w:tc>
          <w:tcPr>
            <w:tcW w:w="1089" w:type="dxa"/>
            <w:tcBorders>
              <w:top w:val="outset" w:sz="6" w:space="0" w:color="auto"/>
              <w:left w:val="outset" w:sz="6" w:space="0" w:color="auto"/>
              <w:bottom w:val="outset" w:sz="6" w:space="0" w:color="auto"/>
              <w:right w:val="outset" w:sz="6" w:space="0" w:color="auto"/>
            </w:tcBorders>
            <w:shd w:val="clear" w:color="auto" w:fill="DDD9C3"/>
            <w:vAlign w:val="center"/>
          </w:tcPr>
          <w:p w14:paraId="43B7CB41" w14:textId="77777777" w:rsidR="009C3A5D" w:rsidRPr="001B2D2A" w:rsidRDefault="009C3A5D" w:rsidP="000423E1">
            <w:pPr>
              <w:ind w:firstLine="0"/>
              <w:jc w:val="center"/>
              <w:rPr>
                <w:sz w:val="20"/>
              </w:rPr>
            </w:pPr>
            <w:r w:rsidRPr="001B2D2A">
              <w:rPr>
                <w:sz w:val="20"/>
              </w:rPr>
              <w:t>2023. gads</w:t>
            </w:r>
          </w:p>
        </w:tc>
      </w:tr>
      <w:tr w:rsidR="009C3A5D" w:rsidRPr="001B2D2A" w14:paraId="0F6D8063"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1CAB602C" w14:textId="77777777" w:rsidR="009C3A5D" w:rsidRPr="001B2D2A" w:rsidRDefault="009C3A5D" w:rsidP="000423E1">
            <w:pPr>
              <w:ind w:firstLine="0"/>
              <w:jc w:val="center"/>
              <w:rPr>
                <w:sz w:val="20"/>
              </w:rPr>
            </w:pPr>
            <w:r w:rsidRPr="001B2D2A">
              <w:rPr>
                <w:sz w:val="20"/>
              </w:rPr>
              <w:t xml:space="preserve">1. </w:t>
            </w:r>
            <w:r w:rsidRPr="001B2D2A">
              <w:rPr>
                <w:sz w:val="20"/>
                <w:lang w:eastAsia="ru-RU"/>
              </w:rPr>
              <w:t>Administratoru skaits, kuru lietvedībā esošais lietu skaits atšķiras no vidēja lietu skaita vienam administratoram</w:t>
            </w:r>
          </w:p>
        </w:tc>
        <w:tc>
          <w:tcPr>
            <w:tcW w:w="968" w:type="dxa"/>
            <w:tcBorders>
              <w:top w:val="outset" w:sz="6" w:space="0" w:color="auto"/>
              <w:left w:val="outset" w:sz="6" w:space="0" w:color="auto"/>
              <w:bottom w:val="outset" w:sz="6" w:space="0" w:color="auto"/>
              <w:right w:val="outset" w:sz="6" w:space="0" w:color="auto"/>
            </w:tcBorders>
            <w:vAlign w:val="center"/>
          </w:tcPr>
          <w:p w14:paraId="75952829" w14:textId="77777777" w:rsidR="009C3A5D" w:rsidRPr="001B2D2A" w:rsidRDefault="009C3A5D" w:rsidP="000423E1">
            <w:pPr>
              <w:ind w:firstLine="0"/>
              <w:jc w:val="center"/>
              <w:rPr>
                <w:sz w:val="20"/>
              </w:rPr>
            </w:pPr>
            <w:r w:rsidRPr="001B2D2A">
              <w:rPr>
                <w:sz w:val="20"/>
              </w:rPr>
              <w:t>–</w:t>
            </w:r>
          </w:p>
          <w:p w14:paraId="7632A53A" w14:textId="77777777" w:rsidR="009C3A5D" w:rsidRPr="001B2D2A" w:rsidRDefault="009C3A5D" w:rsidP="000423E1">
            <w:pPr>
              <w:ind w:firstLine="0"/>
              <w:jc w:val="center"/>
              <w:rPr>
                <w:sz w:val="20"/>
              </w:rPr>
            </w:pPr>
            <w:r w:rsidRPr="001B2D2A">
              <w:rPr>
                <w:sz w:val="20"/>
              </w:rPr>
              <w:t>(bija plānots 27)</w:t>
            </w:r>
          </w:p>
        </w:tc>
        <w:tc>
          <w:tcPr>
            <w:tcW w:w="963" w:type="dxa"/>
            <w:tcBorders>
              <w:top w:val="outset" w:sz="6" w:space="0" w:color="auto"/>
              <w:left w:val="outset" w:sz="6" w:space="0" w:color="auto"/>
              <w:bottom w:val="outset" w:sz="6" w:space="0" w:color="auto"/>
              <w:right w:val="outset" w:sz="6" w:space="0" w:color="auto"/>
            </w:tcBorders>
            <w:vAlign w:val="center"/>
          </w:tcPr>
          <w:p w14:paraId="0FF9977C" w14:textId="77777777" w:rsidR="009C3A5D" w:rsidRPr="001B2D2A" w:rsidRDefault="009C3A5D" w:rsidP="000423E1">
            <w:pPr>
              <w:ind w:firstLine="0"/>
              <w:jc w:val="center"/>
              <w:rPr>
                <w:sz w:val="20"/>
              </w:rPr>
            </w:pPr>
            <w:r w:rsidRPr="001B2D2A">
              <w:rPr>
                <w:sz w:val="20"/>
              </w:rPr>
              <w:t>7</w:t>
            </w:r>
          </w:p>
          <w:p w14:paraId="75353BCC" w14:textId="77777777" w:rsidR="009C3A5D" w:rsidRPr="001B2D2A" w:rsidRDefault="009C3A5D" w:rsidP="000423E1">
            <w:pPr>
              <w:ind w:firstLine="0"/>
              <w:jc w:val="center"/>
              <w:rPr>
                <w:sz w:val="20"/>
              </w:rPr>
            </w:pPr>
            <w:r w:rsidRPr="001B2D2A">
              <w:rPr>
                <w:sz w:val="20"/>
              </w:rPr>
              <w:t>(bija plānots 25)</w:t>
            </w:r>
          </w:p>
        </w:tc>
        <w:tc>
          <w:tcPr>
            <w:tcW w:w="962" w:type="dxa"/>
            <w:tcBorders>
              <w:top w:val="outset" w:sz="6" w:space="0" w:color="auto"/>
              <w:left w:val="outset" w:sz="6" w:space="0" w:color="auto"/>
              <w:bottom w:val="outset" w:sz="6" w:space="0" w:color="auto"/>
              <w:right w:val="outset" w:sz="6" w:space="0" w:color="auto"/>
            </w:tcBorders>
            <w:vAlign w:val="center"/>
          </w:tcPr>
          <w:p w14:paraId="1643F374" w14:textId="77777777" w:rsidR="009C3A5D" w:rsidRPr="001B2D2A" w:rsidRDefault="009C3A5D" w:rsidP="000423E1">
            <w:pPr>
              <w:ind w:firstLine="0"/>
              <w:jc w:val="center"/>
              <w:rPr>
                <w:sz w:val="20"/>
              </w:rPr>
            </w:pPr>
            <w:r w:rsidRPr="001B2D2A">
              <w:rPr>
                <w:sz w:val="20"/>
              </w:rPr>
              <w:t>8</w:t>
            </w:r>
          </w:p>
          <w:p w14:paraId="47DF63CF" w14:textId="77777777" w:rsidR="009C3A5D" w:rsidRPr="001B2D2A" w:rsidRDefault="009C3A5D" w:rsidP="000423E1">
            <w:pPr>
              <w:ind w:firstLine="0"/>
              <w:jc w:val="center"/>
              <w:rPr>
                <w:sz w:val="20"/>
              </w:rPr>
            </w:pPr>
            <w:r w:rsidRPr="001B2D2A">
              <w:rPr>
                <w:sz w:val="20"/>
              </w:rPr>
              <w:t>(bija plānots 23)</w:t>
            </w:r>
          </w:p>
        </w:tc>
        <w:tc>
          <w:tcPr>
            <w:tcW w:w="962" w:type="dxa"/>
            <w:tcBorders>
              <w:top w:val="outset" w:sz="6" w:space="0" w:color="auto"/>
              <w:left w:val="outset" w:sz="6" w:space="0" w:color="auto"/>
              <w:bottom w:val="outset" w:sz="6" w:space="0" w:color="auto"/>
              <w:right w:val="outset" w:sz="6" w:space="0" w:color="auto"/>
            </w:tcBorders>
            <w:vAlign w:val="center"/>
          </w:tcPr>
          <w:p w14:paraId="6004DEA7" w14:textId="77777777" w:rsidR="009C3A5D" w:rsidRPr="001B2D2A" w:rsidRDefault="009C3A5D" w:rsidP="000423E1">
            <w:pPr>
              <w:ind w:firstLine="0"/>
              <w:jc w:val="center"/>
              <w:rPr>
                <w:sz w:val="20"/>
              </w:rPr>
            </w:pPr>
            <w:r w:rsidRPr="001B2D2A">
              <w:rPr>
                <w:sz w:val="20"/>
              </w:rPr>
              <w:t>12</w:t>
            </w:r>
          </w:p>
          <w:p w14:paraId="35DEA06F" w14:textId="77777777" w:rsidR="009C3A5D" w:rsidRPr="001B2D2A" w:rsidRDefault="009C3A5D" w:rsidP="000423E1">
            <w:pPr>
              <w:ind w:firstLine="0"/>
              <w:jc w:val="center"/>
              <w:rPr>
                <w:sz w:val="20"/>
              </w:rPr>
            </w:pPr>
            <w:r w:rsidRPr="001B2D2A">
              <w:rPr>
                <w:sz w:val="20"/>
              </w:rPr>
              <w:t>(bija plānots 21)</w:t>
            </w:r>
          </w:p>
        </w:tc>
        <w:tc>
          <w:tcPr>
            <w:tcW w:w="962" w:type="dxa"/>
            <w:tcBorders>
              <w:top w:val="outset" w:sz="6" w:space="0" w:color="auto"/>
              <w:left w:val="outset" w:sz="6" w:space="0" w:color="auto"/>
              <w:bottom w:val="outset" w:sz="6" w:space="0" w:color="auto"/>
              <w:right w:val="outset" w:sz="6" w:space="0" w:color="auto"/>
            </w:tcBorders>
            <w:vAlign w:val="center"/>
          </w:tcPr>
          <w:p w14:paraId="38BD8E27" w14:textId="77777777" w:rsidR="009C3A5D" w:rsidRPr="001B2D2A" w:rsidRDefault="009C3A5D" w:rsidP="000423E1">
            <w:pPr>
              <w:ind w:firstLine="0"/>
              <w:jc w:val="center"/>
              <w:rPr>
                <w:sz w:val="20"/>
              </w:rPr>
            </w:pPr>
            <w:r w:rsidRPr="001B2D2A">
              <w:rPr>
                <w:sz w:val="20"/>
              </w:rPr>
              <w:t>7</w:t>
            </w:r>
          </w:p>
          <w:p w14:paraId="5B03411D" w14:textId="77777777" w:rsidR="009C3A5D" w:rsidRPr="001B2D2A" w:rsidRDefault="009C3A5D" w:rsidP="000423E1">
            <w:pPr>
              <w:ind w:firstLine="0"/>
              <w:jc w:val="center"/>
              <w:rPr>
                <w:sz w:val="20"/>
              </w:rPr>
            </w:pPr>
            <w:r w:rsidRPr="001B2D2A">
              <w:rPr>
                <w:sz w:val="20"/>
              </w:rPr>
              <w:t>(bija plānots 20)</w:t>
            </w:r>
          </w:p>
        </w:tc>
        <w:tc>
          <w:tcPr>
            <w:tcW w:w="963" w:type="dxa"/>
            <w:tcBorders>
              <w:top w:val="outset" w:sz="6" w:space="0" w:color="auto"/>
              <w:left w:val="outset" w:sz="6" w:space="0" w:color="auto"/>
              <w:bottom w:val="outset" w:sz="6" w:space="0" w:color="auto"/>
              <w:right w:val="outset" w:sz="6" w:space="0" w:color="auto"/>
            </w:tcBorders>
            <w:vAlign w:val="center"/>
          </w:tcPr>
          <w:p w14:paraId="26E5D24C" w14:textId="77777777" w:rsidR="009C3A5D" w:rsidRPr="001B2D2A" w:rsidRDefault="009C3A5D" w:rsidP="000423E1">
            <w:pPr>
              <w:ind w:firstLine="0"/>
              <w:jc w:val="center"/>
              <w:rPr>
                <w:sz w:val="20"/>
              </w:rPr>
            </w:pPr>
            <w:r w:rsidRPr="001B2D2A">
              <w:rPr>
                <w:sz w:val="20"/>
              </w:rPr>
              <w:t>–</w:t>
            </w:r>
          </w:p>
        </w:tc>
        <w:tc>
          <w:tcPr>
            <w:tcW w:w="962" w:type="dxa"/>
            <w:tcBorders>
              <w:top w:val="outset" w:sz="6" w:space="0" w:color="auto"/>
              <w:left w:val="outset" w:sz="6" w:space="0" w:color="auto"/>
              <w:bottom w:val="outset" w:sz="6" w:space="0" w:color="auto"/>
              <w:right w:val="outset" w:sz="6" w:space="0" w:color="auto"/>
            </w:tcBorders>
            <w:vAlign w:val="center"/>
          </w:tcPr>
          <w:p w14:paraId="59C18280" w14:textId="77777777" w:rsidR="009C3A5D" w:rsidRPr="001B2D2A" w:rsidRDefault="009C3A5D" w:rsidP="000423E1">
            <w:pPr>
              <w:ind w:firstLine="0"/>
              <w:jc w:val="center"/>
              <w:rPr>
                <w:sz w:val="20"/>
              </w:rPr>
            </w:pPr>
            <w:r w:rsidRPr="001B2D2A">
              <w:rPr>
                <w:sz w:val="20"/>
              </w:rPr>
              <w:t>–</w:t>
            </w:r>
          </w:p>
        </w:tc>
        <w:tc>
          <w:tcPr>
            <w:tcW w:w="1089" w:type="dxa"/>
            <w:tcBorders>
              <w:top w:val="outset" w:sz="6" w:space="0" w:color="auto"/>
              <w:left w:val="outset" w:sz="6" w:space="0" w:color="auto"/>
              <w:bottom w:val="outset" w:sz="6" w:space="0" w:color="auto"/>
              <w:right w:val="outset" w:sz="6" w:space="0" w:color="auto"/>
            </w:tcBorders>
            <w:vAlign w:val="center"/>
          </w:tcPr>
          <w:p w14:paraId="6FB860FB" w14:textId="77777777" w:rsidR="009C3A5D" w:rsidRPr="001B2D2A" w:rsidRDefault="009C3A5D" w:rsidP="000423E1">
            <w:pPr>
              <w:ind w:firstLine="0"/>
              <w:jc w:val="center"/>
              <w:rPr>
                <w:sz w:val="20"/>
              </w:rPr>
            </w:pPr>
            <w:r w:rsidRPr="001B2D2A">
              <w:rPr>
                <w:sz w:val="20"/>
              </w:rPr>
              <w:t>–</w:t>
            </w:r>
          </w:p>
        </w:tc>
      </w:tr>
      <w:tr w:rsidR="009C3A5D" w:rsidRPr="001B2D2A" w14:paraId="7C829330" w14:textId="77777777" w:rsidTr="000423E1">
        <w:trPr>
          <w:trHeight w:val="1352"/>
          <w:tblCellSpacing w:w="15" w:type="dxa"/>
          <w:jc w:val="center"/>
        </w:trPr>
        <w:tc>
          <w:tcPr>
            <w:tcW w:w="1784" w:type="dxa"/>
            <w:tcBorders>
              <w:top w:val="outset" w:sz="6" w:space="0" w:color="auto"/>
              <w:left w:val="outset" w:sz="6" w:space="0" w:color="auto"/>
              <w:right w:val="outset" w:sz="6" w:space="0" w:color="auto"/>
            </w:tcBorders>
            <w:vAlign w:val="center"/>
          </w:tcPr>
          <w:p w14:paraId="76E30B89" w14:textId="77777777" w:rsidR="009C3A5D" w:rsidRPr="001B2D2A" w:rsidRDefault="009C3A5D" w:rsidP="000423E1">
            <w:pPr>
              <w:ind w:firstLine="0"/>
              <w:jc w:val="center"/>
              <w:rPr>
                <w:sz w:val="20"/>
              </w:rPr>
            </w:pPr>
            <w:r w:rsidRPr="001B2D2A">
              <w:rPr>
                <w:sz w:val="20"/>
              </w:rPr>
              <w:lastRenderedPageBreak/>
              <w:t>2. Sodīto administratoru skaits pret kopējo administratoru skaitu (procentuāli)</w:t>
            </w:r>
          </w:p>
        </w:tc>
        <w:tc>
          <w:tcPr>
            <w:tcW w:w="968" w:type="dxa"/>
            <w:tcBorders>
              <w:top w:val="outset" w:sz="6" w:space="0" w:color="auto"/>
              <w:left w:val="outset" w:sz="6" w:space="0" w:color="auto"/>
              <w:right w:val="outset" w:sz="6" w:space="0" w:color="auto"/>
            </w:tcBorders>
            <w:vAlign w:val="center"/>
          </w:tcPr>
          <w:p w14:paraId="7F3E8219" w14:textId="77777777" w:rsidR="009C3A5D" w:rsidRPr="001B2D2A" w:rsidRDefault="009C3A5D" w:rsidP="000423E1">
            <w:pPr>
              <w:ind w:firstLine="0"/>
              <w:jc w:val="center"/>
              <w:rPr>
                <w:sz w:val="20"/>
              </w:rPr>
            </w:pPr>
            <w:r w:rsidRPr="001B2D2A">
              <w:rPr>
                <w:sz w:val="20"/>
              </w:rPr>
              <w:t>26%</w:t>
            </w:r>
          </w:p>
          <w:p w14:paraId="1C11F8B0" w14:textId="77777777" w:rsidR="009C3A5D" w:rsidRPr="001B2D2A" w:rsidRDefault="009C3A5D" w:rsidP="000423E1">
            <w:pPr>
              <w:ind w:firstLine="0"/>
              <w:jc w:val="center"/>
              <w:rPr>
                <w:sz w:val="20"/>
              </w:rPr>
            </w:pPr>
            <w:r w:rsidRPr="001B2D2A">
              <w:rPr>
                <w:sz w:val="20"/>
              </w:rPr>
              <w:t>(bija plānots 21%)</w:t>
            </w:r>
          </w:p>
        </w:tc>
        <w:tc>
          <w:tcPr>
            <w:tcW w:w="963" w:type="dxa"/>
            <w:tcBorders>
              <w:top w:val="outset" w:sz="6" w:space="0" w:color="auto"/>
              <w:left w:val="outset" w:sz="6" w:space="0" w:color="auto"/>
              <w:right w:val="outset" w:sz="6" w:space="0" w:color="auto"/>
            </w:tcBorders>
            <w:vAlign w:val="center"/>
          </w:tcPr>
          <w:p w14:paraId="787E384C" w14:textId="77777777" w:rsidR="009C3A5D" w:rsidRPr="001B2D2A" w:rsidRDefault="009C3A5D" w:rsidP="000423E1">
            <w:pPr>
              <w:ind w:firstLine="0"/>
              <w:jc w:val="center"/>
              <w:rPr>
                <w:sz w:val="20"/>
              </w:rPr>
            </w:pPr>
            <w:r w:rsidRPr="001B2D2A">
              <w:rPr>
                <w:sz w:val="20"/>
              </w:rPr>
              <w:t>26%</w:t>
            </w:r>
          </w:p>
          <w:p w14:paraId="1D42BCF0" w14:textId="77777777" w:rsidR="009C3A5D" w:rsidRPr="001B2D2A" w:rsidRDefault="009C3A5D" w:rsidP="000423E1">
            <w:pPr>
              <w:ind w:firstLine="0"/>
              <w:jc w:val="center"/>
              <w:rPr>
                <w:sz w:val="20"/>
              </w:rPr>
            </w:pPr>
            <w:r w:rsidRPr="001B2D2A">
              <w:rPr>
                <w:sz w:val="20"/>
              </w:rPr>
              <w:t>(bija plānots 25%)</w:t>
            </w:r>
          </w:p>
        </w:tc>
        <w:tc>
          <w:tcPr>
            <w:tcW w:w="962" w:type="dxa"/>
            <w:tcBorders>
              <w:top w:val="outset" w:sz="6" w:space="0" w:color="auto"/>
              <w:left w:val="outset" w:sz="6" w:space="0" w:color="auto"/>
              <w:right w:val="outset" w:sz="6" w:space="0" w:color="auto"/>
            </w:tcBorders>
            <w:vAlign w:val="center"/>
          </w:tcPr>
          <w:p w14:paraId="24570A72" w14:textId="77777777" w:rsidR="009C3A5D" w:rsidRPr="001B2D2A" w:rsidRDefault="009C3A5D" w:rsidP="000423E1">
            <w:pPr>
              <w:ind w:firstLine="0"/>
              <w:jc w:val="center"/>
              <w:rPr>
                <w:sz w:val="20"/>
              </w:rPr>
            </w:pPr>
            <w:r w:rsidRPr="001B2D2A">
              <w:rPr>
                <w:sz w:val="20"/>
              </w:rPr>
              <w:t>20%</w:t>
            </w:r>
          </w:p>
          <w:p w14:paraId="3A38874A" w14:textId="77777777" w:rsidR="009C3A5D" w:rsidRPr="001B2D2A" w:rsidRDefault="009C3A5D" w:rsidP="000423E1">
            <w:pPr>
              <w:ind w:firstLine="0"/>
              <w:jc w:val="center"/>
              <w:rPr>
                <w:sz w:val="20"/>
              </w:rPr>
            </w:pPr>
            <w:r w:rsidRPr="001B2D2A">
              <w:rPr>
                <w:sz w:val="20"/>
              </w:rPr>
              <w:t>(bija plānots 27%)</w:t>
            </w:r>
          </w:p>
        </w:tc>
        <w:tc>
          <w:tcPr>
            <w:tcW w:w="962" w:type="dxa"/>
            <w:tcBorders>
              <w:top w:val="outset" w:sz="6" w:space="0" w:color="auto"/>
              <w:left w:val="outset" w:sz="6" w:space="0" w:color="auto"/>
              <w:right w:val="outset" w:sz="6" w:space="0" w:color="auto"/>
            </w:tcBorders>
            <w:vAlign w:val="center"/>
          </w:tcPr>
          <w:p w14:paraId="25AAED7D" w14:textId="77777777" w:rsidR="009C3A5D" w:rsidRPr="001B2D2A" w:rsidRDefault="009C3A5D" w:rsidP="000423E1">
            <w:pPr>
              <w:ind w:firstLine="0"/>
              <w:jc w:val="center"/>
              <w:rPr>
                <w:sz w:val="20"/>
              </w:rPr>
            </w:pPr>
            <w:r w:rsidRPr="001B2D2A">
              <w:rPr>
                <w:sz w:val="20"/>
              </w:rPr>
              <w:t>21%</w:t>
            </w:r>
          </w:p>
          <w:p w14:paraId="29659274" w14:textId="77777777" w:rsidR="009C3A5D" w:rsidRPr="001B2D2A" w:rsidRDefault="009C3A5D" w:rsidP="000423E1">
            <w:pPr>
              <w:ind w:firstLine="0"/>
              <w:jc w:val="center"/>
              <w:rPr>
                <w:sz w:val="20"/>
              </w:rPr>
            </w:pPr>
            <w:r w:rsidRPr="001B2D2A">
              <w:rPr>
                <w:sz w:val="20"/>
              </w:rPr>
              <w:t>(bija plānots 21%)</w:t>
            </w:r>
          </w:p>
        </w:tc>
        <w:tc>
          <w:tcPr>
            <w:tcW w:w="962" w:type="dxa"/>
            <w:tcBorders>
              <w:top w:val="outset" w:sz="6" w:space="0" w:color="auto"/>
              <w:left w:val="outset" w:sz="6" w:space="0" w:color="auto"/>
              <w:right w:val="outset" w:sz="6" w:space="0" w:color="auto"/>
            </w:tcBorders>
            <w:vAlign w:val="center"/>
          </w:tcPr>
          <w:p w14:paraId="38B02EE7" w14:textId="77777777" w:rsidR="009C3A5D" w:rsidRPr="001B2D2A" w:rsidRDefault="009C3A5D" w:rsidP="000423E1">
            <w:pPr>
              <w:ind w:firstLine="0"/>
              <w:jc w:val="center"/>
              <w:rPr>
                <w:sz w:val="20"/>
              </w:rPr>
            </w:pPr>
            <w:r w:rsidRPr="001B2D2A">
              <w:rPr>
                <w:sz w:val="20"/>
              </w:rPr>
              <w:t>26%</w:t>
            </w:r>
          </w:p>
          <w:p w14:paraId="5A0427B0" w14:textId="77777777" w:rsidR="009C3A5D" w:rsidRPr="001B2D2A" w:rsidRDefault="009C3A5D" w:rsidP="000423E1">
            <w:pPr>
              <w:ind w:firstLine="0"/>
              <w:jc w:val="center"/>
              <w:rPr>
                <w:sz w:val="20"/>
              </w:rPr>
            </w:pPr>
            <w:r w:rsidRPr="001B2D2A">
              <w:rPr>
                <w:sz w:val="20"/>
              </w:rPr>
              <w:t>(bija plānots 19%)</w:t>
            </w:r>
          </w:p>
        </w:tc>
        <w:tc>
          <w:tcPr>
            <w:tcW w:w="963" w:type="dxa"/>
            <w:tcBorders>
              <w:top w:val="outset" w:sz="6" w:space="0" w:color="auto"/>
              <w:left w:val="outset" w:sz="6" w:space="0" w:color="auto"/>
              <w:right w:val="outset" w:sz="6" w:space="0" w:color="auto"/>
            </w:tcBorders>
            <w:vAlign w:val="center"/>
          </w:tcPr>
          <w:p w14:paraId="6C73679F" w14:textId="77777777" w:rsidR="009C3A5D" w:rsidRPr="001B2D2A" w:rsidRDefault="009C3A5D" w:rsidP="000423E1">
            <w:pPr>
              <w:ind w:firstLine="0"/>
              <w:jc w:val="center"/>
              <w:rPr>
                <w:sz w:val="20"/>
              </w:rPr>
            </w:pPr>
            <w:r w:rsidRPr="001B2D2A">
              <w:rPr>
                <w:sz w:val="20"/>
              </w:rPr>
              <w:t>32%</w:t>
            </w:r>
          </w:p>
        </w:tc>
        <w:tc>
          <w:tcPr>
            <w:tcW w:w="962" w:type="dxa"/>
            <w:tcBorders>
              <w:top w:val="outset" w:sz="6" w:space="0" w:color="auto"/>
              <w:left w:val="outset" w:sz="6" w:space="0" w:color="auto"/>
              <w:right w:val="outset" w:sz="6" w:space="0" w:color="auto"/>
            </w:tcBorders>
            <w:vAlign w:val="center"/>
          </w:tcPr>
          <w:p w14:paraId="225B330D" w14:textId="77777777" w:rsidR="009C3A5D" w:rsidRPr="001B2D2A" w:rsidRDefault="009C3A5D" w:rsidP="000423E1">
            <w:pPr>
              <w:ind w:firstLine="0"/>
              <w:jc w:val="center"/>
              <w:rPr>
                <w:sz w:val="20"/>
              </w:rPr>
            </w:pPr>
            <w:r w:rsidRPr="001B2D2A">
              <w:rPr>
                <w:sz w:val="20"/>
              </w:rPr>
              <w:t>20%</w:t>
            </w:r>
          </w:p>
        </w:tc>
        <w:tc>
          <w:tcPr>
            <w:tcW w:w="1089" w:type="dxa"/>
            <w:tcBorders>
              <w:top w:val="outset" w:sz="6" w:space="0" w:color="auto"/>
              <w:left w:val="outset" w:sz="6" w:space="0" w:color="auto"/>
              <w:right w:val="outset" w:sz="6" w:space="0" w:color="auto"/>
            </w:tcBorders>
            <w:vAlign w:val="center"/>
          </w:tcPr>
          <w:p w14:paraId="1FC24FF8" w14:textId="77777777" w:rsidR="009C3A5D" w:rsidRPr="001B2D2A" w:rsidRDefault="009C3A5D" w:rsidP="000423E1">
            <w:pPr>
              <w:ind w:firstLine="0"/>
              <w:jc w:val="center"/>
              <w:rPr>
                <w:sz w:val="20"/>
              </w:rPr>
            </w:pPr>
            <w:r w:rsidRPr="001B2D2A">
              <w:rPr>
                <w:sz w:val="20"/>
              </w:rPr>
              <w:t>24%</w:t>
            </w:r>
          </w:p>
        </w:tc>
      </w:tr>
      <w:tr w:rsidR="009C3A5D" w:rsidRPr="001B2D2A" w14:paraId="398FB16B" w14:textId="77777777" w:rsidTr="000423E1">
        <w:trPr>
          <w:trHeight w:val="148"/>
          <w:tblCellSpacing w:w="15" w:type="dxa"/>
          <w:jc w:val="center"/>
        </w:trPr>
        <w:tc>
          <w:tcPr>
            <w:tcW w:w="1784" w:type="dxa"/>
            <w:tcBorders>
              <w:top w:val="outset" w:sz="6" w:space="0" w:color="auto"/>
              <w:left w:val="outset" w:sz="6" w:space="0" w:color="auto"/>
              <w:bottom w:val="outset" w:sz="6" w:space="0" w:color="auto"/>
              <w:right w:val="outset" w:sz="6" w:space="0" w:color="auto"/>
            </w:tcBorders>
            <w:vAlign w:val="center"/>
          </w:tcPr>
          <w:p w14:paraId="38559E2F" w14:textId="77777777" w:rsidR="009C3A5D" w:rsidRPr="001B2D2A" w:rsidRDefault="009C3A5D" w:rsidP="000423E1">
            <w:pPr>
              <w:ind w:firstLine="0"/>
              <w:jc w:val="center"/>
              <w:rPr>
                <w:sz w:val="20"/>
              </w:rPr>
            </w:pPr>
            <w:r w:rsidRPr="001B2D2A">
              <w:rPr>
                <w:sz w:val="20"/>
              </w:rPr>
              <w:t>3. Procesu skaits, kuros pārkāpumu dēļ ir nomainīts maksātnespējas administrators, pret aktīvo lietu skaitu</w:t>
            </w:r>
          </w:p>
        </w:tc>
        <w:tc>
          <w:tcPr>
            <w:tcW w:w="968" w:type="dxa"/>
            <w:tcBorders>
              <w:top w:val="outset" w:sz="6" w:space="0" w:color="auto"/>
              <w:left w:val="outset" w:sz="6" w:space="0" w:color="auto"/>
              <w:bottom w:val="outset" w:sz="6" w:space="0" w:color="auto"/>
              <w:right w:val="outset" w:sz="6" w:space="0" w:color="auto"/>
            </w:tcBorders>
            <w:vAlign w:val="center"/>
          </w:tcPr>
          <w:p w14:paraId="47A253C1" w14:textId="77777777" w:rsidR="009C3A5D" w:rsidRPr="001B2D2A" w:rsidRDefault="009C3A5D" w:rsidP="000423E1">
            <w:pPr>
              <w:ind w:firstLine="0"/>
              <w:jc w:val="center"/>
              <w:rPr>
                <w:sz w:val="20"/>
              </w:rPr>
            </w:pPr>
            <w:r w:rsidRPr="001B2D2A">
              <w:rPr>
                <w:sz w:val="20"/>
              </w:rPr>
              <w:t>1,6%</w:t>
            </w:r>
          </w:p>
          <w:p w14:paraId="3973F56C" w14:textId="77777777" w:rsidR="009C3A5D" w:rsidRPr="001B2D2A" w:rsidRDefault="009C3A5D" w:rsidP="000423E1">
            <w:pPr>
              <w:ind w:firstLine="0"/>
              <w:jc w:val="center"/>
              <w:rPr>
                <w:sz w:val="20"/>
              </w:rPr>
            </w:pPr>
            <w:r w:rsidRPr="001B2D2A">
              <w:rPr>
                <w:sz w:val="20"/>
              </w:rPr>
              <w:t>(bija plānots 2,5%)</w:t>
            </w:r>
          </w:p>
        </w:tc>
        <w:tc>
          <w:tcPr>
            <w:tcW w:w="963" w:type="dxa"/>
            <w:tcBorders>
              <w:top w:val="outset" w:sz="6" w:space="0" w:color="auto"/>
              <w:left w:val="outset" w:sz="6" w:space="0" w:color="auto"/>
              <w:bottom w:val="outset" w:sz="6" w:space="0" w:color="auto"/>
              <w:right w:val="outset" w:sz="6" w:space="0" w:color="auto"/>
            </w:tcBorders>
            <w:vAlign w:val="center"/>
          </w:tcPr>
          <w:p w14:paraId="309AEFB3" w14:textId="77777777" w:rsidR="009C3A5D" w:rsidRPr="001B2D2A" w:rsidRDefault="009C3A5D" w:rsidP="000423E1">
            <w:pPr>
              <w:ind w:firstLine="0"/>
              <w:jc w:val="center"/>
              <w:rPr>
                <w:sz w:val="20"/>
              </w:rPr>
            </w:pPr>
            <w:r w:rsidRPr="001B2D2A">
              <w:rPr>
                <w:sz w:val="20"/>
              </w:rPr>
              <w:t>2,2%</w:t>
            </w:r>
          </w:p>
          <w:p w14:paraId="42EA7A19" w14:textId="77777777" w:rsidR="009C3A5D" w:rsidRPr="001B2D2A" w:rsidRDefault="009C3A5D" w:rsidP="000423E1">
            <w:pPr>
              <w:ind w:firstLine="0"/>
              <w:jc w:val="center"/>
              <w:rPr>
                <w:sz w:val="20"/>
              </w:rPr>
            </w:pPr>
            <w:r w:rsidRPr="001B2D2A">
              <w:rPr>
                <w:sz w:val="20"/>
              </w:rPr>
              <w:t>(bija plānots 2,8%)</w:t>
            </w:r>
          </w:p>
        </w:tc>
        <w:tc>
          <w:tcPr>
            <w:tcW w:w="962" w:type="dxa"/>
            <w:tcBorders>
              <w:top w:val="outset" w:sz="6" w:space="0" w:color="auto"/>
              <w:left w:val="outset" w:sz="6" w:space="0" w:color="auto"/>
              <w:bottom w:val="outset" w:sz="6" w:space="0" w:color="auto"/>
              <w:right w:val="outset" w:sz="6" w:space="0" w:color="auto"/>
            </w:tcBorders>
            <w:vAlign w:val="center"/>
          </w:tcPr>
          <w:p w14:paraId="385AE347" w14:textId="77777777" w:rsidR="009C3A5D" w:rsidRPr="001B2D2A" w:rsidRDefault="009C3A5D" w:rsidP="000423E1">
            <w:pPr>
              <w:ind w:firstLine="0"/>
              <w:jc w:val="center"/>
              <w:rPr>
                <w:sz w:val="20"/>
              </w:rPr>
            </w:pPr>
            <w:r w:rsidRPr="001B2D2A">
              <w:rPr>
                <w:sz w:val="20"/>
              </w:rPr>
              <w:t>0,3%</w:t>
            </w:r>
          </w:p>
          <w:p w14:paraId="11CDFE9A" w14:textId="77777777" w:rsidR="009C3A5D" w:rsidRPr="001B2D2A" w:rsidRDefault="009C3A5D" w:rsidP="000423E1">
            <w:pPr>
              <w:ind w:firstLine="0"/>
              <w:jc w:val="center"/>
              <w:rPr>
                <w:sz w:val="20"/>
              </w:rPr>
            </w:pPr>
            <w:r w:rsidRPr="001B2D2A">
              <w:rPr>
                <w:sz w:val="20"/>
              </w:rPr>
              <w:t>(bija plānots 2,8%)</w:t>
            </w:r>
          </w:p>
        </w:tc>
        <w:tc>
          <w:tcPr>
            <w:tcW w:w="962" w:type="dxa"/>
            <w:tcBorders>
              <w:top w:val="outset" w:sz="6" w:space="0" w:color="auto"/>
              <w:left w:val="outset" w:sz="6" w:space="0" w:color="auto"/>
              <w:bottom w:val="outset" w:sz="6" w:space="0" w:color="auto"/>
              <w:right w:val="outset" w:sz="6" w:space="0" w:color="auto"/>
            </w:tcBorders>
            <w:vAlign w:val="center"/>
          </w:tcPr>
          <w:p w14:paraId="26AD0B53" w14:textId="77777777" w:rsidR="009C3A5D" w:rsidRPr="001B2D2A" w:rsidRDefault="009C3A5D" w:rsidP="000423E1">
            <w:pPr>
              <w:ind w:firstLine="0"/>
              <w:jc w:val="center"/>
              <w:rPr>
                <w:sz w:val="20"/>
              </w:rPr>
            </w:pPr>
            <w:r w:rsidRPr="001B2D2A">
              <w:rPr>
                <w:sz w:val="20"/>
              </w:rPr>
              <w:t>0,4%</w:t>
            </w:r>
          </w:p>
          <w:p w14:paraId="57983D87" w14:textId="77777777" w:rsidR="009C3A5D" w:rsidRPr="001B2D2A" w:rsidRDefault="009C3A5D" w:rsidP="000423E1">
            <w:pPr>
              <w:ind w:firstLine="0"/>
              <w:jc w:val="center"/>
              <w:rPr>
                <w:sz w:val="20"/>
              </w:rPr>
            </w:pPr>
            <w:r w:rsidRPr="001B2D2A">
              <w:rPr>
                <w:sz w:val="20"/>
              </w:rPr>
              <w:t>(bija plānots 2,3%)</w:t>
            </w:r>
          </w:p>
        </w:tc>
        <w:tc>
          <w:tcPr>
            <w:tcW w:w="962" w:type="dxa"/>
            <w:tcBorders>
              <w:top w:val="outset" w:sz="6" w:space="0" w:color="auto"/>
              <w:left w:val="outset" w:sz="6" w:space="0" w:color="auto"/>
              <w:bottom w:val="outset" w:sz="6" w:space="0" w:color="auto"/>
              <w:right w:val="outset" w:sz="6" w:space="0" w:color="auto"/>
            </w:tcBorders>
            <w:vAlign w:val="center"/>
          </w:tcPr>
          <w:p w14:paraId="067D3DBC" w14:textId="77777777" w:rsidR="009C3A5D" w:rsidRPr="001B2D2A" w:rsidRDefault="009C3A5D" w:rsidP="000423E1">
            <w:pPr>
              <w:ind w:firstLine="0"/>
              <w:jc w:val="center"/>
              <w:rPr>
                <w:sz w:val="20"/>
              </w:rPr>
            </w:pPr>
            <w:r w:rsidRPr="001B2D2A">
              <w:rPr>
                <w:sz w:val="20"/>
              </w:rPr>
              <w:t>0,8%</w:t>
            </w:r>
          </w:p>
          <w:p w14:paraId="0DB61909" w14:textId="77777777" w:rsidR="009C3A5D" w:rsidRPr="001B2D2A" w:rsidRDefault="009C3A5D" w:rsidP="000423E1">
            <w:pPr>
              <w:ind w:firstLine="0"/>
              <w:jc w:val="center"/>
              <w:rPr>
                <w:sz w:val="20"/>
              </w:rPr>
            </w:pPr>
            <w:r w:rsidRPr="001B2D2A">
              <w:rPr>
                <w:sz w:val="20"/>
              </w:rPr>
              <w:t>(bija plānots 2,1%)</w:t>
            </w:r>
          </w:p>
        </w:tc>
        <w:tc>
          <w:tcPr>
            <w:tcW w:w="963" w:type="dxa"/>
            <w:tcBorders>
              <w:top w:val="outset" w:sz="6" w:space="0" w:color="auto"/>
              <w:left w:val="outset" w:sz="6" w:space="0" w:color="auto"/>
              <w:bottom w:val="outset" w:sz="6" w:space="0" w:color="auto"/>
              <w:right w:val="outset" w:sz="6" w:space="0" w:color="auto"/>
            </w:tcBorders>
            <w:vAlign w:val="center"/>
          </w:tcPr>
          <w:p w14:paraId="1DEB298A" w14:textId="77777777" w:rsidR="009C3A5D" w:rsidRPr="001B2D2A" w:rsidRDefault="009C3A5D" w:rsidP="000423E1">
            <w:pPr>
              <w:ind w:firstLine="0"/>
              <w:jc w:val="center"/>
              <w:rPr>
                <w:sz w:val="20"/>
              </w:rPr>
            </w:pPr>
            <w:r w:rsidRPr="001B2D2A">
              <w:rPr>
                <w:sz w:val="20"/>
              </w:rPr>
              <w:t>0,5%</w:t>
            </w:r>
          </w:p>
        </w:tc>
        <w:tc>
          <w:tcPr>
            <w:tcW w:w="962" w:type="dxa"/>
            <w:tcBorders>
              <w:top w:val="outset" w:sz="6" w:space="0" w:color="auto"/>
              <w:left w:val="outset" w:sz="6" w:space="0" w:color="auto"/>
              <w:bottom w:val="outset" w:sz="6" w:space="0" w:color="auto"/>
              <w:right w:val="outset" w:sz="6" w:space="0" w:color="auto"/>
            </w:tcBorders>
            <w:vAlign w:val="center"/>
          </w:tcPr>
          <w:p w14:paraId="61A5609B" w14:textId="77777777" w:rsidR="009C3A5D" w:rsidRPr="001B2D2A" w:rsidRDefault="009C3A5D" w:rsidP="000423E1">
            <w:pPr>
              <w:ind w:firstLine="0"/>
              <w:jc w:val="center"/>
              <w:rPr>
                <w:sz w:val="20"/>
              </w:rPr>
            </w:pPr>
            <w:r w:rsidRPr="001B2D2A">
              <w:rPr>
                <w:sz w:val="20"/>
              </w:rPr>
              <w:t>0,17%</w:t>
            </w:r>
          </w:p>
        </w:tc>
        <w:tc>
          <w:tcPr>
            <w:tcW w:w="1089" w:type="dxa"/>
            <w:tcBorders>
              <w:top w:val="outset" w:sz="6" w:space="0" w:color="auto"/>
              <w:left w:val="outset" w:sz="6" w:space="0" w:color="auto"/>
              <w:bottom w:val="outset" w:sz="6" w:space="0" w:color="auto"/>
              <w:right w:val="outset" w:sz="6" w:space="0" w:color="auto"/>
            </w:tcBorders>
            <w:vAlign w:val="center"/>
          </w:tcPr>
          <w:p w14:paraId="20781378" w14:textId="77777777" w:rsidR="009C3A5D" w:rsidRPr="001B2D2A" w:rsidRDefault="009C3A5D" w:rsidP="000423E1">
            <w:pPr>
              <w:ind w:firstLine="0"/>
              <w:jc w:val="center"/>
              <w:rPr>
                <w:sz w:val="20"/>
              </w:rPr>
            </w:pPr>
            <w:r w:rsidRPr="001B2D2A">
              <w:rPr>
                <w:sz w:val="20"/>
              </w:rPr>
              <w:t>0,17%</w:t>
            </w:r>
          </w:p>
        </w:tc>
      </w:tr>
    </w:tbl>
    <w:p w14:paraId="3FE34A5C" w14:textId="77777777" w:rsidR="00B6716B" w:rsidRDefault="00B6716B" w:rsidP="00077136">
      <w:pPr>
        <w:ind w:firstLine="0"/>
        <w:rPr>
          <w:sz w:val="26"/>
          <w:szCs w:val="26"/>
        </w:rPr>
      </w:pPr>
    </w:p>
    <w:p w14:paraId="7CE61158" w14:textId="6128B58D" w:rsidR="00B6716B" w:rsidRPr="00077136" w:rsidRDefault="009C3A5D" w:rsidP="00C6697F">
      <w:pPr>
        <w:rPr>
          <w:sz w:val="26"/>
          <w:szCs w:val="26"/>
        </w:rPr>
      </w:pPr>
      <w:r w:rsidRPr="00077136">
        <w:rPr>
          <w:sz w:val="26"/>
          <w:szCs w:val="26"/>
        </w:rPr>
        <w:t xml:space="preserve">2016. gadā nebija neviens, bet 2017. gadā bija septiņi </w:t>
      </w:r>
      <w:r w:rsidRPr="00077136">
        <w:rPr>
          <w:b/>
          <w:sz w:val="26"/>
          <w:szCs w:val="26"/>
        </w:rPr>
        <w:t>administratori, kuru lietvedībā esošais lietu skaits atšķiras no vidēja lietu skaita vienam administratoram</w:t>
      </w:r>
      <w:r w:rsidRPr="00077136">
        <w:rPr>
          <w:sz w:val="26"/>
          <w:szCs w:val="26"/>
        </w:rPr>
        <w:t>. Faktiskais rezultāts ievērojami atšķiras no plānotā, veidojot novirzi par attiecīgi 27 un 18 administratoriem, t.i., mazāk, nekā pamatnostādnēs plānotais. Novirze vērtējama pozitīv</w:t>
      </w:r>
      <w:r w:rsidR="00A65F73" w:rsidRPr="00077136">
        <w:rPr>
          <w:sz w:val="26"/>
          <w:szCs w:val="26"/>
        </w:rPr>
        <w:t>i</w:t>
      </w:r>
      <w:r w:rsidRPr="00077136">
        <w:rPr>
          <w:sz w:val="26"/>
          <w:szCs w:val="26"/>
        </w:rPr>
        <w:t>, jo administratoru noslodze izlīdzinās, tādējādi veicinot gan administratoru profesionālās kvalifikācijas uzturēšanu, gan kvalitatīvāku pienākumu izpildi. Viens no apstākļiem, kas sekmēja minētā rādītāja uzlabošanos, ir</w:t>
      </w:r>
      <w:r w:rsidR="002F5AB4">
        <w:rPr>
          <w:sz w:val="26"/>
          <w:szCs w:val="26"/>
        </w:rPr>
        <w:t xml:space="preserve"> jaunais administratora izvēles mehānisms</w:t>
      </w:r>
      <w:r w:rsidR="00EA0221">
        <w:rPr>
          <w:sz w:val="26"/>
          <w:szCs w:val="26"/>
        </w:rPr>
        <w:t xml:space="preserve"> konkrētam maksātnespējas procesam</w:t>
      </w:r>
      <w:r w:rsidR="002F5AB4">
        <w:rPr>
          <w:sz w:val="26"/>
          <w:szCs w:val="26"/>
        </w:rPr>
        <w:t xml:space="preserve"> un jo īpaši</w:t>
      </w:r>
      <w:r w:rsidRPr="00077136">
        <w:rPr>
          <w:sz w:val="26"/>
          <w:szCs w:val="26"/>
        </w:rPr>
        <w:t xml:space="preserve"> grozījumu Ministru kabineta 2010. gada 26. oktobra noteikumos Nr. 1001 "Kārtība, kādā Maksātnespējas administrācija izvēlas un iesaka tiesai maksātnespējas procesa administratora amata kandidātu" spēkā stāšanās 2017. gada 17. novembrī, </w:t>
      </w:r>
      <w:r w:rsidR="006908A8" w:rsidRPr="00077136">
        <w:rPr>
          <w:sz w:val="26"/>
          <w:szCs w:val="26"/>
        </w:rPr>
        <w:t>ar ko</w:t>
      </w:r>
      <w:r w:rsidRPr="00077136">
        <w:rPr>
          <w:sz w:val="26"/>
          <w:szCs w:val="26"/>
        </w:rPr>
        <w:t xml:space="preserve"> mainīta atteikšanās no administratora iecelšanas konkrētā procesā, paredzot, ka administratora amata kandidātam jāvēršas tiesā. </w:t>
      </w:r>
      <w:r w:rsidR="006908A8" w:rsidRPr="00077136">
        <w:rPr>
          <w:sz w:val="26"/>
          <w:szCs w:val="26"/>
        </w:rPr>
        <w:t>T</w:t>
      </w:r>
      <w:r w:rsidR="00AA7966" w:rsidRPr="00077136">
        <w:rPr>
          <w:sz w:val="26"/>
          <w:szCs w:val="26"/>
        </w:rPr>
        <w:t>omēr</w:t>
      </w:r>
      <w:r w:rsidR="006908A8" w:rsidRPr="00077136">
        <w:rPr>
          <w:sz w:val="26"/>
          <w:szCs w:val="26"/>
        </w:rPr>
        <w:t xml:space="preserve"> </w:t>
      </w:r>
      <w:r w:rsidRPr="00077136">
        <w:rPr>
          <w:sz w:val="26"/>
          <w:szCs w:val="26"/>
        </w:rPr>
        <w:t xml:space="preserve">lielāko ietekmi radīja iepriekš jau pieminētais administratoru profesijas reformas 1. posms, kā arī turpmākie pasākumi saistībā ar tās otro posmu, </w:t>
      </w:r>
      <w:r w:rsidR="006908A8" w:rsidRPr="00077136">
        <w:rPr>
          <w:sz w:val="26"/>
          <w:szCs w:val="26"/>
        </w:rPr>
        <w:t>ar ko</w:t>
      </w:r>
      <w:r w:rsidRPr="00077136">
        <w:rPr>
          <w:sz w:val="26"/>
          <w:szCs w:val="26"/>
        </w:rPr>
        <w:t xml:space="preserve"> ne tikai pārskatīja kvalifikācijas pārbaudes kārtību, bet arī nostiprināja disciplināratbildības piemērošanu. Pēc 2021. gada šādi dati netika apkopoti.</w:t>
      </w:r>
    </w:p>
    <w:p w14:paraId="550698CF" w14:textId="77777777" w:rsidR="00B6716B" w:rsidRPr="001B2D2A" w:rsidRDefault="00B6716B" w:rsidP="009C3A5D">
      <w:pPr>
        <w:rPr>
          <w:sz w:val="26"/>
          <w:szCs w:val="26"/>
        </w:rPr>
      </w:pPr>
    </w:p>
    <w:p w14:paraId="5FDD93F6" w14:textId="634149E0" w:rsidR="009C3A5D" w:rsidRPr="00077136" w:rsidRDefault="009C3A5D" w:rsidP="009C3A5D">
      <w:pPr>
        <w:rPr>
          <w:sz w:val="26"/>
          <w:szCs w:val="26"/>
        </w:rPr>
      </w:pPr>
      <w:r w:rsidRPr="034CC700">
        <w:rPr>
          <w:sz w:val="26"/>
          <w:szCs w:val="26"/>
        </w:rPr>
        <w:t xml:space="preserve">Novērtējuma periodā vērojams lielāks </w:t>
      </w:r>
      <w:r w:rsidRPr="034CC700">
        <w:rPr>
          <w:b/>
          <w:bCs/>
          <w:sz w:val="26"/>
          <w:szCs w:val="26"/>
        </w:rPr>
        <w:t>sodīto administratoru skaits pret kopējo administratoru skaitu</w:t>
      </w:r>
      <w:r w:rsidRPr="034CC700">
        <w:rPr>
          <w:sz w:val="26"/>
          <w:szCs w:val="26"/>
        </w:rPr>
        <w:t xml:space="preserve">, nekā bija plānots. 2016. gadā </w:t>
      </w:r>
      <w:r w:rsidR="00C97768" w:rsidRPr="034CC700">
        <w:rPr>
          <w:sz w:val="26"/>
          <w:szCs w:val="26"/>
        </w:rPr>
        <w:t>RR</w:t>
      </w:r>
      <w:r w:rsidRPr="034CC700">
        <w:rPr>
          <w:sz w:val="26"/>
          <w:szCs w:val="26"/>
        </w:rPr>
        <w:t xml:space="preserve"> pārsniegts par 5 %, t.i., 21 % vietā sodot 26 % administratorus. 2017. gadā </w:t>
      </w:r>
      <w:r w:rsidR="00C97768" w:rsidRPr="034CC700">
        <w:rPr>
          <w:sz w:val="26"/>
          <w:szCs w:val="26"/>
        </w:rPr>
        <w:t>RR</w:t>
      </w:r>
      <w:r w:rsidRPr="034CC700">
        <w:rPr>
          <w:sz w:val="26"/>
          <w:szCs w:val="26"/>
        </w:rPr>
        <w:t>, turpinot nozares akūto problēmu un sabiedrības neuzticības mazināšanu, bija plānots lielāks attiecībā pret 2016. gadu – 25 %. Pozitīvi vērtējams tas, ka 2018.gadā sodīto administratoru skaits samazinājies no 26% (2017) līdz 20%(2018) plānoto skaita vietā. Savukārt no 2019. gada un turpmāk bija plānots, ka sodīto administratoru skaits samazināsies līdz 21% – 2019. gadā un 19% – 2020. gadā</w:t>
      </w:r>
      <w:r w:rsidRPr="034CC700">
        <w:rPr>
          <w:strike/>
          <w:sz w:val="26"/>
          <w:szCs w:val="26"/>
        </w:rPr>
        <w:t>.</w:t>
      </w:r>
      <w:r w:rsidRPr="034CC700">
        <w:rPr>
          <w:sz w:val="26"/>
          <w:szCs w:val="26"/>
        </w:rPr>
        <w:t>, taču pretēji plānotajam vērojams RR ikgadējs pieaugums. Novirzes skaidrojamas ar administratoru rīcības uzraudzības pasākumu pastiprināšanu</w:t>
      </w:r>
      <w:r w:rsidR="006E7D4C">
        <w:rPr>
          <w:sz w:val="26"/>
          <w:szCs w:val="26"/>
        </w:rPr>
        <w:t xml:space="preserve">, piemēram, </w:t>
      </w:r>
      <w:r w:rsidR="006E7D4C" w:rsidRPr="006E7D4C">
        <w:rPr>
          <w:sz w:val="26"/>
          <w:szCs w:val="26"/>
        </w:rPr>
        <w:t xml:space="preserve">MKD tika piešķirti jauni uzraudzības instrumenti, </w:t>
      </w:r>
      <w:r w:rsidR="006E7D4C">
        <w:rPr>
          <w:sz w:val="26"/>
          <w:szCs w:val="26"/>
        </w:rPr>
        <w:t xml:space="preserve">kā </w:t>
      </w:r>
      <w:r w:rsidR="006E7D4C" w:rsidRPr="006E7D4C">
        <w:rPr>
          <w:sz w:val="26"/>
          <w:szCs w:val="26"/>
        </w:rPr>
        <w:t>klātienes pārbaudes</w:t>
      </w:r>
      <w:r w:rsidR="006E7D4C">
        <w:rPr>
          <w:sz w:val="26"/>
          <w:szCs w:val="26"/>
        </w:rPr>
        <w:t xml:space="preserve"> un</w:t>
      </w:r>
      <w:r w:rsidR="006E7D4C" w:rsidRPr="006E7D4C">
        <w:rPr>
          <w:sz w:val="26"/>
          <w:szCs w:val="26"/>
        </w:rPr>
        <w:t xml:space="preserve"> iespēja virzīt jautājumu izskatīšanai disciplinārlietu komisijai</w:t>
      </w:r>
      <w:r w:rsidRPr="034CC700">
        <w:rPr>
          <w:sz w:val="26"/>
          <w:szCs w:val="26"/>
        </w:rPr>
        <w:t xml:space="preserve">, kā arī ar administratoru skaita samazināšanos. Lai arī novirzes nav vērtējamas negatīvi, </w:t>
      </w:r>
      <w:r w:rsidR="00C97768" w:rsidRPr="034CC700">
        <w:rPr>
          <w:sz w:val="26"/>
          <w:szCs w:val="26"/>
        </w:rPr>
        <w:t>RR</w:t>
      </w:r>
      <w:r w:rsidRPr="034CC700">
        <w:rPr>
          <w:sz w:val="26"/>
          <w:szCs w:val="26"/>
        </w:rPr>
        <w:t xml:space="preserve"> nav </w:t>
      </w:r>
      <w:r w:rsidR="00C97768" w:rsidRPr="034CC700">
        <w:rPr>
          <w:sz w:val="26"/>
          <w:szCs w:val="26"/>
        </w:rPr>
        <w:t>sasniegts</w:t>
      </w:r>
      <w:r w:rsidRPr="034CC700">
        <w:rPr>
          <w:sz w:val="26"/>
          <w:szCs w:val="26"/>
        </w:rPr>
        <w:t>.</w:t>
      </w:r>
    </w:p>
    <w:p w14:paraId="52822313" w14:textId="0B149281" w:rsidR="009C3A5D" w:rsidRPr="00077136" w:rsidRDefault="009C3A5D" w:rsidP="009C3A5D">
      <w:pPr>
        <w:rPr>
          <w:i/>
          <w:iCs/>
          <w:sz w:val="26"/>
          <w:szCs w:val="26"/>
        </w:rPr>
      </w:pPr>
      <w:r w:rsidRPr="00077136">
        <w:rPr>
          <w:sz w:val="26"/>
          <w:szCs w:val="26"/>
        </w:rPr>
        <w:t xml:space="preserve">Tāpat uzraudzības pasākumu ietekme konstatējama attiecībā uz </w:t>
      </w:r>
      <w:r w:rsidRPr="00077136">
        <w:rPr>
          <w:b/>
          <w:sz w:val="26"/>
          <w:szCs w:val="26"/>
        </w:rPr>
        <w:t>procesu skaitu, kuros pārkāpumu dēļ ir nomainīts administrators, pret aktīvo lietu skaitu</w:t>
      </w:r>
      <w:r w:rsidRPr="00077136">
        <w:rPr>
          <w:sz w:val="26"/>
          <w:szCs w:val="26"/>
        </w:rPr>
        <w:t xml:space="preserve">. 2017. gadā arī šim </w:t>
      </w:r>
      <w:r w:rsidR="00C97768" w:rsidRPr="00077136">
        <w:rPr>
          <w:sz w:val="26"/>
          <w:szCs w:val="26"/>
        </w:rPr>
        <w:t>RR</w:t>
      </w:r>
      <w:r w:rsidRPr="00077136">
        <w:rPr>
          <w:sz w:val="26"/>
          <w:szCs w:val="26"/>
        </w:rPr>
        <w:t xml:space="preserve"> bija paredzēts pieaugums par 0,3 % </w:t>
      </w:r>
      <w:r w:rsidRPr="00077136">
        <w:rPr>
          <w:strike/>
          <w:sz w:val="26"/>
          <w:szCs w:val="26"/>
        </w:rPr>
        <w:t>(</w:t>
      </w:r>
      <w:r w:rsidRPr="00077136">
        <w:rPr>
          <w:sz w:val="26"/>
          <w:szCs w:val="26"/>
        </w:rPr>
        <w:t xml:space="preserve">salīdzinājumā ar 2016. gadu, tam palielinoties no 2,5 % līdz 2,8 %. Tomēr faktiski novērtējuma periodā rādītājs nav sasniegts, 2016. gadā veidojot novirzi par -0,9 %, bet 2017. gadā – par -0,6 %. Pēc 2018. </w:t>
      </w:r>
      <w:r w:rsidRPr="00077136">
        <w:rPr>
          <w:sz w:val="26"/>
          <w:szCs w:val="26"/>
        </w:rPr>
        <w:lastRenderedPageBreak/>
        <w:t>gada novirze bija vairāk kā -2 %</w:t>
      </w:r>
      <w:r w:rsidR="00910A73" w:rsidRPr="00077136">
        <w:rPr>
          <w:sz w:val="26"/>
          <w:szCs w:val="26"/>
        </w:rPr>
        <w:t>. Arī turpmākajos gados šādu administratoru skaits bija 0.8% robežās</w:t>
      </w:r>
      <w:r w:rsidRPr="00077136">
        <w:rPr>
          <w:sz w:val="26"/>
          <w:szCs w:val="26"/>
        </w:rPr>
        <w:t xml:space="preserve"> kas norāda uz to, ka RR ir būtiski pārsniegts. </w:t>
      </w:r>
    </w:p>
    <w:p w14:paraId="65888085" w14:textId="77777777" w:rsidR="009C3A5D" w:rsidRPr="00077136" w:rsidRDefault="009C3A5D" w:rsidP="009C3A5D">
      <w:pPr>
        <w:rPr>
          <w:sz w:val="26"/>
          <w:szCs w:val="26"/>
        </w:rPr>
      </w:pPr>
    </w:p>
    <w:p w14:paraId="40B74861" w14:textId="7C9687B3" w:rsidR="009C3A5D" w:rsidRPr="00077136" w:rsidRDefault="009C3A5D" w:rsidP="009C3A5D">
      <w:pPr>
        <w:rPr>
          <w:sz w:val="26"/>
          <w:szCs w:val="26"/>
        </w:rPr>
      </w:pPr>
      <w:r w:rsidRPr="001B2D2A">
        <w:rPr>
          <w:sz w:val="26"/>
          <w:szCs w:val="26"/>
        </w:rPr>
        <w:t>2016. gadā 1 </w:t>
      </w:r>
      <w:r w:rsidR="00C97768">
        <w:rPr>
          <w:sz w:val="26"/>
          <w:szCs w:val="26"/>
        </w:rPr>
        <w:t>RR</w:t>
      </w:r>
      <w:r w:rsidRPr="001B2D2A">
        <w:rPr>
          <w:sz w:val="26"/>
          <w:szCs w:val="26"/>
        </w:rPr>
        <w:t xml:space="preserve"> sasniegts atbilstoši plānotajam, 3 </w:t>
      </w:r>
      <w:r w:rsidR="00C97768">
        <w:rPr>
          <w:sz w:val="26"/>
          <w:szCs w:val="26"/>
        </w:rPr>
        <w:t>RR</w:t>
      </w:r>
      <w:r w:rsidRPr="001B2D2A">
        <w:rPr>
          <w:sz w:val="26"/>
          <w:szCs w:val="26"/>
        </w:rPr>
        <w:t xml:space="preserve"> netika sasniegti, bet 5 </w:t>
      </w:r>
      <w:r w:rsidR="00C97768">
        <w:rPr>
          <w:sz w:val="26"/>
          <w:szCs w:val="26"/>
        </w:rPr>
        <w:t>RR</w:t>
      </w:r>
      <w:r w:rsidRPr="001B2D2A">
        <w:rPr>
          <w:sz w:val="26"/>
          <w:szCs w:val="26"/>
        </w:rPr>
        <w:t xml:space="preserve"> pārsniegti. Savukārt 2017. gadā </w:t>
      </w:r>
      <w:r w:rsidRPr="001B2D2A">
        <w:rPr>
          <w:color w:val="000000" w:themeColor="text1"/>
          <w:sz w:val="26"/>
          <w:szCs w:val="26"/>
        </w:rPr>
        <w:t>1 </w:t>
      </w:r>
      <w:r w:rsidR="00C97768">
        <w:rPr>
          <w:color w:val="000000" w:themeColor="text1"/>
          <w:sz w:val="26"/>
          <w:szCs w:val="26"/>
        </w:rPr>
        <w:t>RR</w:t>
      </w:r>
      <w:r w:rsidRPr="001B2D2A">
        <w:rPr>
          <w:color w:val="000000" w:themeColor="text1"/>
          <w:sz w:val="26"/>
          <w:szCs w:val="26"/>
        </w:rPr>
        <w:t xml:space="preserve"> sasniegts </w:t>
      </w:r>
      <w:r w:rsidRPr="001B2D2A">
        <w:rPr>
          <w:sz w:val="26"/>
          <w:szCs w:val="26"/>
        </w:rPr>
        <w:t>atbilstoši plānotajam, 3 </w:t>
      </w:r>
      <w:r w:rsidR="00C97768">
        <w:rPr>
          <w:sz w:val="26"/>
          <w:szCs w:val="26"/>
        </w:rPr>
        <w:t>RR</w:t>
      </w:r>
      <w:r w:rsidRPr="001B2D2A">
        <w:rPr>
          <w:sz w:val="26"/>
          <w:szCs w:val="26"/>
        </w:rPr>
        <w:t xml:space="preserve"> netika sasniegti, bet 5 </w:t>
      </w:r>
      <w:r w:rsidR="00C97768">
        <w:rPr>
          <w:sz w:val="26"/>
          <w:szCs w:val="26"/>
        </w:rPr>
        <w:t>–</w:t>
      </w:r>
      <w:r w:rsidRPr="001B2D2A">
        <w:rPr>
          <w:sz w:val="26"/>
          <w:szCs w:val="26"/>
        </w:rPr>
        <w:t xml:space="preserve"> pārsniegti. 2018. gadā 3 </w:t>
      </w:r>
      <w:r w:rsidR="00C97768">
        <w:rPr>
          <w:sz w:val="26"/>
          <w:szCs w:val="26"/>
        </w:rPr>
        <w:t>RR</w:t>
      </w:r>
      <w:r w:rsidRPr="001B2D2A">
        <w:rPr>
          <w:sz w:val="26"/>
          <w:szCs w:val="26"/>
        </w:rPr>
        <w:t xml:space="preserve"> ir sasniegti, 2 – pārsniegti, bet 7 </w:t>
      </w:r>
      <w:r w:rsidR="00C97768">
        <w:rPr>
          <w:sz w:val="26"/>
          <w:szCs w:val="26"/>
        </w:rPr>
        <w:t>–</w:t>
      </w:r>
      <w:r w:rsidRPr="001B2D2A">
        <w:rPr>
          <w:sz w:val="26"/>
          <w:szCs w:val="26"/>
        </w:rPr>
        <w:t xml:space="preserve"> netika sasniegti. 2019. gadā 1 </w:t>
      </w:r>
      <w:r w:rsidR="00C97768">
        <w:rPr>
          <w:sz w:val="26"/>
          <w:szCs w:val="26"/>
        </w:rPr>
        <w:t>RR</w:t>
      </w:r>
      <w:r w:rsidRPr="001B2D2A">
        <w:rPr>
          <w:sz w:val="26"/>
          <w:szCs w:val="26"/>
        </w:rPr>
        <w:t xml:space="preserve"> ir sasniegti, 4 – pārsniegti, bet 7 </w:t>
      </w:r>
      <w:r w:rsidR="00C97768">
        <w:rPr>
          <w:sz w:val="26"/>
          <w:szCs w:val="26"/>
        </w:rPr>
        <w:t>RR</w:t>
      </w:r>
      <w:r w:rsidRPr="001B2D2A">
        <w:rPr>
          <w:sz w:val="26"/>
          <w:szCs w:val="26"/>
        </w:rPr>
        <w:t xml:space="preserve"> netika sasniegti. 2020. gadā lielākā daļa (9) rezultatīvo radītāju netika </w:t>
      </w:r>
      <w:r w:rsidRPr="00077136">
        <w:rPr>
          <w:sz w:val="26"/>
          <w:szCs w:val="26"/>
        </w:rPr>
        <w:t xml:space="preserve">sasniegt, savukārt 3 </w:t>
      </w:r>
      <w:r w:rsidR="00C97768" w:rsidRPr="00077136">
        <w:rPr>
          <w:sz w:val="26"/>
          <w:szCs w:val="26"/>
        </w:rPr>
        <w:t>RR</w:t>
      </w:r>
      <w:r w:rsidRPr="00077136">
        <w:rPr>
          <w:sz w:val="26"/>
          <w:szCs w:val="26"/>
        </w:rPr>
        <w:t xml:space="preserve"> tika pārsniegti. Kopumā šajā novērtējuma periodā tika sasniegti 5 </w:t>
      </w:r>
      <w:r w:rsidR="00C97768" w:rsidRPr="00077136">
        <w:rPr>
          <w:sz w:val="26"/>
          <w:szCs w:val="26"/>
        </w:rPr>
        <w:t>RR</w:t>
      </w:r>
      <w:r w:rsidRPr="00077136">
        <w:rPr>
          <w:sz w:val="26"/>
          <w:szCs w:val="26"/>
        </w:rPr>
        <w:t xml:space="preserve">, bet 7 </w:t>
      </w:r>
      <w:r w:rsidR="00C97768" w:rsidRPr="00077136">
        <w:rPr>
          <w:sz w:val="26"/>
          <w:szCs w:val="26"/>
        </w:rPr>
        <w:t>RR</w:t>
      </w:r>
      <w:r w:rsidRPr="00077136">
        <w:rPr>
          <w:sz w:val="26"/>
          <w:szCs w:val="26"/>
        </w:rPr>
        <w:t xml:space="preserve"> netika sasniegti. Pēc 2021.gada (ieskaitot) vērojamas 7 </w:t>
      </w:r>
      <w:r w:rsidR="00C97768" w:rsidRPr="00077136">
        <w:rPr>
          <w:sz w:val="26"/>
          <w:szCs w:val="26"/>
        </w:rPr>
        <w:t>RR</w:t>
      </w:r>
      <w:r w:rsidRPr="00077136">
        <w:rPr>
          <w:sz w:val="26"/>
          <w:szCs w:val="26"/>
        </w:rPr>
        <w:t xml:space="preserve"> pozitīvas tendences. No </w:t>
      </w:r>
      <w:r w:rsidR="00910A73" w:rsidRPr="00077136">
        <w:rPr>
          <w:sz w:val="26"/>
          <w:szCs w:val="26"/>
        </w:rPr>
        <w:t xml:space="preserve">visiem </w:t>
      </w:r>
      <w:r w:rsidR="00C97768" w:rsidRPr="00077136">
        <w:rPr>
          <w:sz w:val="26"/>
          <w:szCs w:val="26"/>
        </w:rPr>
        <w:t>RR</w:t>
      </w:r>
      <w:r w:rsidRPr="00077136">
        <w:rPr>
          <w:sz w:val="26"/>
          <w:szCs w:val="26"/>
        </w:rPr>
        <w:t>, kas netika sasniegti periodā no 2016. gada līdz 2020. gadam, pēc š</w:t>
      </w:r>
      <w:r w:rsidR="00077136" w:rsidRPr="00077136">
        <w:rPr>
          <w:strike/>
          <w:sz w:val="26"/>
          <w:szCs w:val="26"/>
        </w:rPr>
        <w:t>ī</w:t>
      </w:r>
      <w:r w:rsidRPr="00077136">
        <w:rPr>
          <w:sz w:val="26"/>
          <w:szCs w:val="26"/>
        </w:rPr>
        <w:t xml:space="preserve"> perioda plānoto rezultātu sasniedza 2 </w:t>
      </w:r>
      <w:r w:rsidR="00C97768" w:rsidRPr="00077136">
        <w:rPr>
          <w:sz w:val="26"/>
          <w:szCs w:val="26"/>
        </w:rPr>
        <w:t>RR</w:t>
      </w:r>
      <w:r w:rsidRPr="00077136">
        <w:rPr>
          <w:sz w:val="26"/>
          <w:szCs w:val="26"/>
        </w:rPr>
        <w:t xml:space="preserve"> (kreditoru prasījumu atgūšanas radītāji).</w:t>
      </w:r>
    </w:p>
    <w:p w14:paraId="526097D0" w14:textId="35E0D311" w:rsidR="009C3A5D" w:rsidRPr="001B2D2A" w:rsidRDefault="009C3A5D" w:rsidP="009C3A5D">
      <w:pPr>
        <w:rPr>
          <w:sz w:val="26"/>
          <w:szCs w:val="26"/>
        </w:rPr>
      </w:pPr>
      <w:r w:rsidRPr="001B2D2A">
        <w:rPr>
          <w:sz w:val="26"/>
          <w:szCs w:val="26"/>
        </w:rPr>
        <w:t xml:space="preserve">Viszemākie rādītāji konstatējami </w:t>
      </w:r>
      <w:r w:rsidRPr="001B2D2A">
        <w:rPr>
          <w:b/>
          <w:bCs/>
          <w:sz w:val="26"/>
          <w:szCs w:val="26"/>
        </w:rPr>
        <w:t xml:space="preserve">1. </w:t>
      </w:r>
      <w:r w:rsidR="00542110">
        <w:rPr>
          <w:b/>
          <w:bCs/>
          <w:sz w:val="26"/>
          <w:szCs w:val="26"/>
        </w:rPr>
        <w:t>PR</w:t>
      </w:r>
      <w:r w:rsidRPr="001B2D2A">
        <w:rPr>
          <w:b/>
          <w:bCs/>
          <w:sz w:val="26"/>
          <w:szCs w:val="26"/>
        </w:rPr>
        <w:t xml:space="preserve"> "Uzņēmumi, izmantojot TAP mehānismus, atgūst maksātspēju"</w:t>
      </w:r>
      <w:r w:rsidRPr="001B2D2A">
        <w:rPr>
          <w:sz w:val="26"/>
          <w:szCs w:val="26"/>
        </w:rPr>
        <w:t xml:space="preserve">. Minētais skaidrojams ar </w:t>
      </w:r>
      <w:r w:rsidR="009D59FC">
        <w:rPr>
          <w:sz w:val="26"/>
          <w:szCs w:val="26"/>
        </w:rPr>
        <w:t>nozarei neatbilstoši izvirzītajiem mērķiem</w:t>
      </w:r>
      <w:r w:rsidRPr="001B2D2A">
        <w:rPr>
          <w:sz w:val="26"/>
          <w:szCs w:val="26"/>
        </w:rPr>
        <w:t>. Turklāt TAP regulējuma reformas tika apturētas līdz Direktīvas pieņemšanai, kas tika ieviesta 2023.</w:t>
      </w:r>
      <w:r w:rsidR="00910A73">
        <w:rPr>
          <w:sz w:val="26"/>
          <w:szCs w:val="26"/>
        </w:rPr>
        <w:t> </w:t>
      </w:r>
      <w:r w:rsidRPr="001B2D2A">
        <w:rPr>
          <w:sz w:val="26"/>
          <w:szCs w:val="26"/>
        </w:rPr>
        <w:t>gadā. Jaunais regulējums saskaņā ar Maksātnespējas likuma pārejas noteikumu 82. punktu tiks attiecināmi uz TAP, kas uzsākti ar 2023. gada 15. septembri.</w:t>
      </w:r>
      <w:r w:rsidR="00B37CCA">
        <w:rPr>
          <w:sz w:val="26"/>
          <w:szCs w:val="26"/>
        </w:rPr>
        <w:t xml:space="preserve"> Tā ietekme būs novērojama, kad noslēgsies vismaz daži TAP, kuros tiks piemēro</w:t>
      </w:r>
      <w:r w:rsidR="00C72B8A">
        <w:rPr>
          <w:sz w:val="26"/>
          <w:szCs w:val="26"/>
        </w:rPr>
        <w:t>t</w:t>
      </w:r>
      <w:r w:rsidR="00B37CCA">
        <w:rPr>
          <w:sz w:val="26"/>
          <w:szCs w:val="26"/>
        </w:rPr>
        <w:t>s jaunais regulējums.</w:t>
      </w:r>
      <w:r w:rsidRPr="001B2D2A">
        <w:rPr>
          <w:sz w:val="26"/>
          <w:szCs w:val="26"/>
        </w:rPr>
        <w:t xml:space="preserve"> Attiecīgi arī jaunā regulējuma ietekmes novērtējums pašlaik nav veicams.</w:t>
      </w:r>
    </w:p>
    <w:p w14:paraId="5EACF9F3" w14:textId="64A1A904" w:rsidR="009C3A5D" w:rsidRPr="001B2D2A" w:rsidRDefault="009C3A5D" w:rsidP="009C3A5D">
      <w:pPr>
        <w:rPr>
          <w:sz w:val="26"/>
          <w:szCs w:val="26"/>
        </w:rPr>
      </w:pPr>
      <w:r w:rsidRPr="001B2D2A">
        <w:rPr>
          <w:sz w:val="26"/>
          <w:szCs w:val="26"/>
        </w:rPr>
        <w:t xml:space="preserve">Savukārt </w:t>
      </w:r>
      <w:r w:rsidRPr="001B2D2A">
        <w:rPr>
          <w:b/>
          <w:bCs/>
          <w:sz w:val="26"/>
          <w:szCs w:val="26"/>
        </w:rPr>
        <w:t xml:space="preserve">2. </w:t>
      </w:r>
      <w:r w:rsidR="00542110">
        <w:rPr>
          <w:b/>
          <w:bCs/>
          <w:sz w:val="26"/>
          <w:szCs w:val="26"/>
        </w:rPr>
        <w:t>PR</w:t>
      </w:r>
      <w:r w:rsidRPr="001B2D2A">
        <w:rPr>
          <w:b/>
          <w:bCs/>
          <w:sz w:val="26"/>
          <w:szCs w:val="26"/>
        </w:rPr>
        <w:t xml:space="preserve"> "Kreditoru maksimāla saistību apmierināšana, ekonomiski vērtīgie aktīvi atgriežas ekonomiskajā apritē"</w:t>
      </w:r>
      <w:r w:rsidRPr="001B2D2A">
        <w:rPr>
          <w:sz w:val="26"/>
          <w:szCs w:val="26"/>
        </w:rPr>
        <w:t xml:space="preserve"> tika sasniegts tikai daļēji. Pēc administratoru profesijas reformas šajā </w:t>
      </w:r>
      <w:r w:rsidR="00542110">
        <w:rPr>
          <w:sz w:val="26"/>
          <w:szCs w:val="26"/>
        </w:rPr>
        <w:t>PR</w:t>
      </w:r>
      <w:r w:rsidRPr="001B2D2A">
        <w:rPr>
          <w:sz w:val="26"/>
          <w:szCs w:val="26"/>
        </w:rPr>
        <w:t xml:space="preserve"> vērojamas pozitīvas tendences, kreditoru prasījumu atgūšanas radītāji pēdējos gados ir būtiski uzlabojušies.</w:t>
      </w:r>
    </w:p>
    <w:p w14:paraId="2CFDD4FE" w14:textId="0D0E0287" w:rsidR="009C3A5D" w:rsidRPr="001B2D2A" w:rsidRDefault="009C3A5D" w:rsidP="009C3A5D">
      <w:pPr>
        <w:rPr>
          <w:sz w:val="26"/>
          <w:szCs w:val="26"/>
        </w:rPr>
      </w:pPr>
      <w:r w:rsidRPr="001B2D2A">
        <w:rPr>
          <w:sz w:val="26"/>
          <w:szCs w:val="26"/>
        </w:rPr>
        <w:t xml:space="preserve">Attiecībā uz </w:t>
      </w:r>
      <w:r w:rsidRPr="001B2D2A">
        <w:rPr>
          <w:b/>
          <w:bCs/>
          <w:sz w:val="26"/>
          <w:szCs w:val="26"/>
        </w:rPr>
        <w:t xml:space="preserve">3. politikas virzienu "Fiziskās personas maksātnespējas process godprātīgam parādniekam nodrošina otro iespēju" </w:t>
      </w:r>
      <w:r w:rsidRPr="001B2D2A">
        <w:rPr>
          <w:sz w:val="26"/>
          <w:szCs w:val="26"/>
        </w:rPr>
        <w:t>norādāms, ka nospraustais mērķis netika sasniegts. Attīstoties administratoru profesijai, parādnieks tiek aktīvāk uzraudzīts un biežāk tiek konstatēta parādnieku negodprātīga rīcība, kas ir pamats neatbrīvot parādnieku no saistībām. Tādējādi sasniegtie rezultāti ir jāvērtē kopsakarā ar citām izmaiņām maksātnespējas procesā.</w:t>
      </w:r>
    </w:p>
    <w:p w14:paraId="458217BA" w14:textId="7A988917" w:rsidR="00892254" w:rsidRPr="001B2D2A" w:rsidRDefault="009C3A5D" w:rsidP="002458CB">
      <w:pPr>
        <w:rPr>
          <w:sz w:val="26"/>
          <w:szCs w:val="26"/>
        </w:rPr>
      </w:pPr>
      <w:r w:rsidRPr="001B2D2A">
        <w:rPr>
          <w:sz w:val="26"/>
          <w:szCs w:val="26"/>
        </w:rPr>
        <w:t xml:space="preserve">Pozitīvi vērtējami rezultāti, kas sasniegti attiecībā uz </w:t>
      </w:r>
      <w:r w:rsidRPr="001B2D2A">
        <w:rPr>
          <w:b/>
          <w:bCs/>
          <w:sz w:val="26"/>
          <w:szCs w:val="26"/>
        </w:rPr>
        <w:t xml:space="preserve">4. </w:t>
      </w:r>
      <w:r w:rsidR="00542110">
        <w:rPr>
          <w:b/>
          <w:bCs/>
          <w:sz w:val="26"/>
          <w:szCs w:val="26"/>
        </w:rPr>
        <w:t>PR</w:t>
      </w:r>
      <w:r w:rsidRPr="001B2D2A">
        <w:rPr>
          <w:b/>
          <w:bCs/>
          <w:sz w:val="26"/>
          <w:szCs w:val="26"/>
        </w:rPr>
        <w:t xml:space="preserve"> "Administratori ir kvalificēti un profesionāli speciālisti, kas efektīvi pilda savus pienākumus (un rūpējas par profesijas prestižu)". </w:t>
      </w:r>
      <w:r w:rsidRPr="001B2D2A">
        <w:rPr>
          <w:sz w:val="26"/>
          <w:szCs w:val="26"/>
        </w:rPr>
        <w:t xml:space="preserve">Lielākā daļa </w:t>
      </w:r>
      <w:r w:rsidR="00C97768">
        <w:rPr>
          <w:sz w:val="26"/>
          <w:szCs w:val="26"/>
        </w:rPr>
        <w:t>RR</w:t>
      </w:r>
      <w:r w:rsidRPr="001B2D2A">
        <w:rPr>
          <w:sz w:val="26"/>
          <w:szCs w:val="26"/>
        </w:rPr>
        <w:t xml:space="preserve"> tika pārsniegti</w:t>
      </w:r>
      <w:r w:rsidRPr="000C75C7">
        <w:rPr>
          <w:sz w:val="26"/>
          <w:szCs w:val="26"/>
        </w:rPr>
        <w:t xml:space="preserve">. </w:t>
      </w:r>
      <w:r w:rsidRPr="001B2D2A">
        <w:rPr>
          <w:sz w:val="26"/>
          <w:szCs w:val="26"/>
        </w:rPr>
        <w:t>Pārkāpumu skaits pēc jauna uzraudzības modeļa ieviešanas strauji mazinājies.</w:t>
      </w:r>
      <w:r>
        <w:rPr>
          <w:sz w:val="26"/>
          <w:szCs w:val="26"/>
        </w:rPr>
        <w:t xml:space="preserve"> </w:t>
      </w:r>
    </w:p>
    <w:p w14:paraId="216E162D" w14:textId="03E3F341" w:rsidR="00BD0029" w:rsidRPr="001B2D2A" w:rsidRDefault="00F4302F" w:rsidP="00BD0029">
      <w:pPr>
        <w:pStyle w:val="Virsraksts1"/>
        <w:ind w:firstLine="0"/>
        <w:rPr>
          <w:sz w:val="26"/>
          <w:szCs w:val="26"/>
        </w:rPr>
      </w:pPr>
      <w:r w:rsidRPr="001B2D2A">
        <w:rPr>
          <w:sz w:val="26"/>
          <w:szCs w:val="26"/>
        </w:rPr>
        <w:br w:type="page"/>
      </w:r>
      <w:bookmarkStart w:id="5" w:name="_Toc178163488"/>
      <w:r w:rsidR="00BD0029">
        <w:rPr>
          <w:sz w:val="26"/>
          <w:szCs w:val="26"/>
        </w:rPr>
        <w:lastRenderedPageBreak/>
        <w:t>4</w:t>
      </w:r>
      <w:r w:rsidR="00BD0029" w:rsidRPr="001B2D2A">
        <w:rPr>
          <w:sz w:val="26"/>
          <w:szCs w:val="26"/>
        </w:rPr>
        <w:t>. </w:t>
      </w:r>
      <w:r w:rsidR="00885B0B">
        <w:rPr>
          <w:sz w:val="26"/>
          <w:szCs w:val="26"/>
        </w:rPr>
        <w:t>P</w:t>
      </w:r>
      <w:r w:rsidR="00BD0029" w:rsidRPr="001B2D2A">
        <w:rPr>
          <w:sz w:val="26"/>
          <w:szCs w:val="26"/>
        </w:rPr>
        <w:t>amatnostādņu un plāna ietekm</w:t>
      </w:r>
      <w:r w:rsidR="00885B0B">
        <w:rPr>
          <w:sz w:val="26"/>
          <w:szCs w:val="26"/>
        </w:rPr>
        <w:t>e</w:t>
      </w:r>
      <w:bookmarkEnd w:id="5"/>
    </w:p>
    <w:p w14:paraId="175571C6" w14:textId="77777777" w:rsidR="00BD0029" w:rsidRPr="001B2D2A" w:rsidRDefault="00BD0029" w:rsidP="00BD0029">
      <w:pPr>
        <w:rPr>
          <w:sz w:val="26"/>
          <w:szCs w:val="26"/>
        </w:rPr>
      </w:pPr>
    </w:p>
    <w:p w14:paraId="43FA7FF6" w14:textId="2E2EC05E" w:rsidR="00BD0029" w:rsidRPr="001B2D2A" w:rsidRDefault="00BD0029" w:rsidP="00BD0029">
      <w:pPr>
        <w:rPr>
          <w:sz w:val="26"/>
          <w:szCs w:val="26"/>
        </w:rPr>
      </w:pPr>
      <w:r w:rsidRPr="001B2D2A">
        <w:rPr>
          <w:sz w:val="26"/>
          <w:szCs w:val="26"/>
        </w:rPr>
        <w:t xml:space="preserve">Pamatnostādnes un plāns ir vērsti uz </w:t>
      </w:r>
      <w:r w:rsidRPr="001B2D2A">
        <w:rPr>
          <w:b/>
          <w:sz w:val="26"/>
          <w:szCs w:val="26"/>
        </w:rPr>
        <w:t>makroekonomiskās vides</w:t>
      </w:r>
      <w:r w:rsidRPr="001B2D2A">
        <w:rPr>
          <w:sz w:val="26"/>
          <w:szCs w:val="26"/>
        </w:rPr>
        <w:t xml:space="preserve"> uzlabošanu. Būtiski uzsvērt, ka maksātnespējas process ir virknes neveiksmīgu vai neprasmīgu rīcību sekas, kā rezultātā tas nevar radīt tiešu un būtisku ietekmi uz galvenajiem makroekonomiskajiem rādītājiem. Tomēr nav šaubu, ka maksātnespējas procesa norise var radīt un rada netiešu ietekmi, jo tieši no tā, cik savlaicīgs un efektīvs ir bijis maksātnespējas process, ir atkarīgs to aktīvu apmērs, ko atgriež ekonomiskajā apritē. Līdzīgi arī TAP gadījumā, ar kura starpniecību vēl vairāk kā maksātnespējas procesa ietvaros iespējams nodrošināt aktīvu apriti, turklāt atšķirībā no maksātnespējas procesa</w:t>
      </w:r>
      <w:r w:rsidR="00C72B8A">
        <w:rPr>
          <w:sz w:val="26"/>
          <w:szCs w:val="26"/>
        </w:rPr>
        <w:t> </w:t>
      </w:r>
      <w:r w:rsidRPr="001B2D2A">
        <w:rPr>
          <w:sz w:val="26"/>
          <w:szCs w:val="26"/>
        </w:rPr>
        <w:t>– lielāka iespējamība, ka aktīvu apgrozība notiek ilgtermiņā.</w:t>
      </w:r>
    </w:p>
    <w:p w14:paraId="7C0BE1B2" w14:textId="77777777" w:rsidR="00BD0029" w:rsidRPr="001B2D2A" w:rsidRDefault="00BD0029" w:rsidP="00BD0029">
      <w:pPr>
        <w:rPr>
          <w:sz w:val="26"/>
          <w:szCs w:val="26"/>
        </w:rPr>
      </w:pPr>
      <w:r w:rsidRPr="001B2D2A">
        <w:rPr>
          <w:sz w:val="26"/>
          <w:szCs w:val="26"/>
        </w:rPr>
        <w:t>Novērtējuma periodā īstenotie uzdevumi un pasākumi rada netiešu, bet pozitīvu ietekmi līdz ar administratoru profesijas reformas īstenošanu. Ar to nodrošināti pasākumi ceļā uz maksimāli profesionālu, godprātīgu un caurskatāmu maksātnespējas procesu administrēšanu, lai pastarpināti nodrošinātu pēc iespējas vairāk aktīvu atgriešanos ekonomiskajā apritē.</w:t>
      </w:r>
    </w:p>
    <w:p w14:paraId="6EDE67FE" w14:textId="77777777" w:rsidR="00BD0029" w:rsidRPr="001B2D2A" w:rsidRDefault="00BD0029" w:rsidP="00BD0029">
      <w:pPr>
        <w:rPr>
          <w:sz w:val="26"/>
          <w:szCs w:val="26"/>
        </w:rPr>
      </w:pPr>
      <w:r w:rsidRPr="001B2D2A">
        <w:rPr>
          <w:sz w:val="26"/>
          <w:szCs w:val="26"/>
        </w:rPr>
        <w:t xml:space="preserve">Pamatnostādņu un plāna īstenošanai ir pozitīva ietekme uz </w:t>
      </w:r>
      <w:r w:rsidRPr="001B2D2A">
        <w:rPr>
          <w:b/>
          <w:sz w:val="26"/>
          <w:szCs w:val="26"/>
        </w:rPr>
        <w:t>uzņēmējdarbības vidi</w:t>
      </w:r>
      <w:r w:rsidRPr="001B2D2A">
        <w:rPr>
          <w:sz w:val="26"/>
          <w:szCs w:val="26"/>
        </w:rPr>
        <w:t>.</w:t>
      </w:r>
    </w:p>
    <w:p w14:paraId="65485EB4" w14:textId="77777777" w:rsidR="00BD0029" w:rsidRPr="001B2D2A" w:rsidRDefault="00BD0029" w:rsidP="00BD0029">
      <w:pPr>
        <w:rPr>
          <w:sz w:val="26"/>
          <w:szCs w:val="26"/>
        </w:rPr>
      </w:pPr>
      <w:r>
        <w:rPr>
          <w:sz w:val="26"/>
          <w:szCs w:val="26"/>
        </w:rPr>
        <w:t>M</w:t>
      </w:r>
      <w:r w:rsidRPr="001B2D2A">
        <w:rPr>
          <w:sz w:val="26"/>
          <w:szCs w:val="26"/>
        </w:rPr>
        <w:t>aksātnespējas jomā veiktās reformas, tai skaitā īstenojot pamatnostādnes un plānu, tiek pozitīvi novērtētas arī uzņēmēju vidū. Ārvalstu investoru padome Latvijā 2019. gada sākumā publicēja "FICIL Ārvalstu investīciju vides indekss 2015. – 2018. gadā"</w:t>
      </w:r>
      <w:r w:rsidRPr="001B2D2A">
        <w:rPr>
          <w:rStyle w:val="Vresatsauce"/>
          <w:sz w:val="26"/>
          <w:szCs w:val="26"/>
        </w:rPr>
        <w:footnoteReference w:id="20"/>
      </w:r>
      <w:r w:rsidRPr="001B2D2A">
        <w:rPr>
          <w:sz w:val="26"/>
          <w:szCs w:val="26"/>
        </w:rPr>
        <w:t>, kas ir ārvalstu investoru vērtējums par investīciju klimata attīstību Latvijā. Vērtējuma ietvaros ārvalstu investori progresu maksātnespējas administrācijas jomās novērtēja kā vienu no labākajiem lēmumiem vai politikas iniciatīvām, ko Latvijas valdība ieviesusi pēdējo piecu gadu laikā.</w:t>
      </w:r>
      <w:r>
        <w:rPr>
          <w:sz w:val="26"/>
          <w:szCs w:val="26"/>
        </w:rPr>
        <w:t xml:space="preserve"> Arī turpmākajos </w:t>
      </w:r>
      <w:r w:rsidRPr="001B2D2A">
        <w:rPr>
          <w:sz w:val="26"/>
          <w:szCs w:val="26"/>
        </w:rPr>
        <w:t>Ārvalstu investoru padome</w:t>
      </w:r>
      <w:r>
        <w:rPr>
          <w:sz w:val="26"/>
          <w:szCs w:val="26"/>
        </w:rPr>
        <w:t>s Latvijā publicētajos ziņojumos maksātnespējas joma vairs netiek atzīta par problemātisku, uzņēmēji uzsver reformas rezultātā ieviestos uzlabojumus.</w:t>
      </w:r>
      <w:r>
        <w:rPr>
          <w:rStyle w:val="Vresatsauce"/>
          <w:sz w:val="26"/>
          <w:szCs w:val="26"/>
        </w:rPr>
        <w:footnoteReference w:id="21"/>
      </w:r>
    </w:p>
    <w:p w14:paraId="2465FABB" w14:textId="121DBAE9" w:rsidR="00BD0029" w:rsidRPr="001B2D2A" w:rsidRDefault="00BD0029" w:rsidP="00BD0029">
      <w:pPr>
        <w:rPr>
          <w:sz w:val="26"/>
          <w:szCs w:val="26"/>
        </w:rPr>
      </w:pPr>
      <w:r w:rsidRPr="001B2D2A">
        <w:rPr>
          <w:sz w:val="26"/>
          <w:szCs w:val="26"/>
        </w:rPr>
        <w:t xml:space="preserve">Atsevišķi pamatnostādņu uzdevumi un plāna pasākumi ir radījuši papildu </w:t>
      </w:r>
      <w:r w:rsidRPr="515A886E">
        <w:rPr>
          <w:b/>
          <w:bCs/>
          <w:sz w:val="26"/>
          <w:szCs w:val="26"/>
        </w:rPr>
        <w:t>administratīvo slogu</w:t>
      </w:r>
      <w:r w:rsidRPr="001B2D2A">
        <w:rPr>
          <w:sz w:val="26"/>
          <w:szCs w:val="26"/>
        </w:rPr>
        <w:t xml:space="preserve">. Piemēram, plāna pasākumi, kas vērsti uz administratoru profesijas reformas pabeigšanu, ir palielinājuši administratīvo slogu administratoriem. Administratoriem, tāpat kā iepriekš, regulāri ir jāapliecina sava kvalifikācija, tomēr kopš 2017. gada sākuma tā ir kļuvusi komplicētāka – reizi divos gados administratoram ir jākārto kvalifikācijas eksāmens, kas uzliek papildu slogu administratoram, piesakoties un piedaloties kvalifikācijas eksāmenā. Minētais jauninājums rada tiešu (MKD nodrošina eksaminācijas komisijas darbu) un netiešu (kvalifikācijas eksāmenu pieņem eksaminācijas komisija, kas ir neatkarīga institūcija) slogu arī valstij. Tomēr papildu administratīvais slogs ir attaisnojams, tā kā pastiprināta kvalifikācijas pārbaude ļauj pārliecināties par administratora spējām kvalitatīvi un efektīvi administrēt maksātnespējas procesus. </w:t>
      </w:r>
      <w:r w:rsidR="00EA0221">
        <w:rPr>
          <w:sz w:val="26"/>
          <w:szCs w:val="26"/>
        </w:rPr>
        <w:t>Jāatzīmē, ka p</w:t>
      </w:r>
      <w:r w:rsidR="00642568" w:rsidRPr="00642568">
        <w:rPr>
          <w:sz w:val="26"/>
          <w:szCs w:val="26"/>
        </w:rPr>
        <w:t>iec</w:t>
      </w:r>
      <w:r w:rsidR="00642568">
        <w:rPr>
          <w:sz w:val="26"/>
          <w:szCs w:val="26"/>
        </w:rPr>
        <w:t>u</w:t>
      </w:r>
      <w:r w:rsidR="00642568" w:rsidRPr="00642568">
        <w:rPr>
          <w:sz w:val="26"/>
          <w:szCs w:val="26"/>
        </w:rPr>
        <w:t xml:space="preserve"> gad</w:t>
      </w:r>
      <w:r w:rsidR="00EA0221">
        <w:rPr>
          <w:sz w:val="26"/>
          <w:szCs w:val="26"/>
        </w:rPr>
        <w:t>u</w:t>
      </w:r>
      <w:r w:rsidR="00642568">
        <w:rPr>
          <w:sz w:val="26"/>
          <w:szCs w:val="26"/>
        </w:rPr>
        <w:t xml:space="preserve"> kvalifikācijas periods</w:t>
      </w:r>
      <w:r w:rsidR="00642568" w:rsidRPr="00642568">
        <w:rPr>
          <w:sz w:val="26"/>
          <w:szCs w:val="26"/>
        </w:rPr>
        <w:t xml:space="preserve"> atbilst SVF</w:t>
      </w:r>
      <w:r w:rsidR="00642568">
        <w:rPr>
          <w:sz w:val="26"/>
          <w:szCs w:val="26"/>
        </w:rPr>
        <w:t xml:space="preserve"> un</w:t>
      </w:r>
      <w:r w:rsidR="00642568" w:rsidRPr="00642568">
        <w:rPr>
          <w:sz w:val="26"/>
          <w:szCs w:val="26"/>
        </w:rPr>
        <w:t xml:space="preserve"> Pasaules Bankas</w:t>
      </w:r>
      <w:r w:rsidR="00642568">
        <w:rPr>
          <w:sz w:val="26"/>
          <w:szCs w:val="26"/>
        </w:rPr>
        <w:t xml:space="preserve"> ieteikumiem. </w:t>
      </w:r>
      <w:r w:rsidRPr="001B2D2A">
        <w:rPr>
          <w:sz w:val="26"/>
          <w:szCs w:val="26"/>
        </w:rPr>
        <w:t xml:space="preserve">Administratīvais slogs nerada </w:t>
      </w:r>
      <w:r w:rsidRPr="515A886E">
        <w:rPr>
          <w:b/>
          <w:bCs/>
          <w:sz w:val="26"/>
          <w:szCs w:val="26"/>
        </w:rPr>
        <w:t>izmaksas</w:t>
      </w:r>
      <w:r w:rsidRPr="001B2D2A">
        <w:rPr>
          <w:sz w:val="26"/>
          <w:szCs w:val="26"/>
        </w:rPr>
        <w:t xml:space="preserve"> valstij, bet rada tās administratoram, tā kā dalība kvalifikācija eksāmenā ir maksas pakalpojums, par ko </w:t>
      </w:r>
      <w:r w:rsidRPr="003834F8">
        <w:rPr>
          <w:sz w:val="26"/>
          <w:szCs w:val="26"/>
        </w:rPr>
        <w:lastRenderedPageBreak/>
        <w:t>jāveic samaksa 239 </w:t>
      </w:r>
      <w:proofErr w:type="spellStart"/>
      <w:r w:rsidRPr="003834F8">
        <w:rPr>
          <w:sz w:val="26"/>
          <w:szCs w:val="26"/>
        </w:rPr>
        <w:t>euro</w:t>
      </w:r>
      <w:proofErr w:type="spellEnd"/>
      <w:r w:rsidRPr="003834F8">
        <w:rPr>
          <w:rStyle w:val="Vresatsauce"/>
          <w:sz w:val="26"/>
          <w:szCs w:val="26"/>
        </w:rPr>
        <w:footnoteReference w:id="22"/>
      </w:r>
      <w:r w:rsidRPr="003834F8">
        <w:rPr>
          <w:sz w:val="26"/>
          <w:szCs w:val="26"/>
        </w:rPr>
        <w:t xml:space="preserve"> apmērā. Tāpat fizisko personu atbrīvošanas no</w:t>
      </w:r>
      <w:r>
        <w:rPr>
          <w:sz w:val="26"/>
          <w:szCs w:val="26"/>
        </w:rPr>
        <w:t xml:space="preserve"> parādsaistībām ieviešana radīja administratīvo slogu zvērinātiem notāriem.</w:t>
      </w:r>
    </w:p>
    <w:p w14:paraId="77509B84" w14:textId="55A5C28B" w:rsidR="00BD0029" w:rsidRPr="001B2D2A" w:rsidRDefault="00BD0029" w:rsidP="00BD0029">
      <w:pPr>
        <w:rPr>
          <w:sz w:val="26"/>
          <w:szCs w:val="26"/>
        </w:rPr>
      </w:pPr>
      <w:r w:rsidRPr="001B2D2A">
        <w:rPr>
          <w:sz w:val="26"/>
          <w:szCs w:val="26"/>
        </w:rPr>
        <w:t>Papildus norādāms, ka novērtējuma periodā, stājoties spēkā grozījumiem Maksātnespējas likumā, uzraugošajām personām un administratoriem skaidri definēts pienākums vest savu un parādnieka lietvedību savā prakses vietā. Šāds pienākums radīja administratīvo slogu tām uzraugošajām personām un administratoriem, kuri iepriekš neveda lietvedību. Tomēr lietvedības vešanas pienākums neradīja izmaksas imperatīvi, tā kā Maksātnespējas likums nenoteic specifiskas prasības, piemēram, konkrētas programmatūras izmantošanu. Attiecīgi katra uzraugošā persona un administrators varēja brīvi izvēlēties, kādā veidā un ar kādiem tehniskiem līdzekļiem nodrošināt lietvedības vešanu.</w:t>
      </w:r>
    </w:p>
    <w:p w14:paraId="6A6B1102" w14:textId="79432B75" w:rsidR="00BD0029" w:rsidRPr="001B2D2A" w:rsidRDefault="00BD0029" w:rsidP="00BD0029">
      <w:pPr>
        <w:rPr>
          <w:sz w:val="26"/>
          <w:szCs w:val="26"/>
        </w:rPr>
      </w:pPr>
      <w:r w:rsidRPr="001B2D2A">
        <w:rPr>
          <w:sz w:val="26"/>
          <w:szCs w:val="26"/>
        </w:rPr>
        <w:t>Citi novērtējuma periodā īstenotie pamatnostādņu uzdevumi un plāna pasākumi</w:t>
      </w:r>
      <w:r>
        <w:rPr>
          <w:sz w:val="26"/>
          <w:szCs w:val="26"/>
        </w:rPr>
        <w:t xml:space="preserve">, kā, piemēram, </w:t>
      </w:r>
      <w:r w:rsidRPr="000407A8">
        <w:rPr>
          <w:sz w:val="26"/>
          <w:szCs w:val="26"/>
        </w:rPr>
        <w:t xml:space="preserve">sabiedrības informēšanas pasākumu īstenošana, kā arī un tiesnešu un </w:t>
      </w:r>
      <w:r w:rsidR="003B65CA">
        <w:rPr>
          <w:sz w:val="26"/>
          <w:szCs w:val="26"/>
        </w:rPr>
        <w:t>VP</w:t>
      </w:r>
      <w:r w:rsidRPr="000407A8">
        <w:rPr>
          <w:sz w:val="26"/>
          <w:szCs w:val="26"/>
        </w:rPr>
        <w:t xml:space="preserve"> amatpersonu apmācību programmu organizēšana</w:t>
      </w:r>
      <w:r>
        <w:rPr>
          <w:sz w:val="26"/>
          <w:szCs w:val="26"/>
        </w:rPr>
        <w:t>,</w:t>
      </w:r>
      <w:r w:rsidRPr="001B2D2A">
        <w:rPr>
          <w:sz w:val="26"/>
          <w:szCs w:val="26"/>
        </w:rPr>
        <w:t xml:space="preserve"> rad</w:t>
      </w:r>
      <w:r>
        <w:rPr>
          <w:sz w:val="26"/>
          <w:szCs w:val="26"/>
        </w:rPr>
        <w:t>īja</w:t>
      </w:r>
      <w:r w:rsidRPr="001B2D2A">
        <w:rPr>
          <w:sz w:val="26"/>
          <w:szCs w:val="26"/>
        </w:rPr>
        <w:t xml:space="preserve"> nebūtisku administratīvo slogu par to īstenošanu atbildīgajām un līdzatbildīgajām institūcijām, ko tās īsteno tām pieejamo resursu, tai skaitā finanšu līdzekļu, ietvaros.</w:t>
      </w:r>
    </w:p>
    <w:p w14:paraId="287875E2" w14:textId="77777777" w:rsidR="00BD0029" w:rsidRPr="001B2D2A" w:rsidRDefault="00BD0029" w:rsidP="00BD0029">
      <w:pPr>
        <w:rPr>
          <w:sz w:val="26"/>
          <w:szCs w:val="26"/>
        </w:rPr>
      </w:pPr>
    </w:p>
    <w:p w14:paraId="304F381E" w14:textId="77777777" w:rsidR="00BD0029" w:rsidRPr="001B2D2A" w:rsidRDefault="00BD0029" w:rsidP="00BD0029">
      <w:pPr>
        <w:rPr>
          <w:sz w:val="26"/>
          <w:szCs w:val="26"/>
        </w:rPr>
      </w:pPr>
      <w:r w:rsidRPr="001B2D2A">
        <w:rPr>
          <w:sz w:val="26"/>
          <w:szCs w:val="26"/>
        </w:rPr>
        <w:t xml:space="preserve">Pamatnostādnes un plāns rada pozitīvu </w:t>
      </w:r>
      <w:r w:rsidRPr="001B2D2A">
        <w:rPr>
          <w:b/>
          <w:sz w:val="26"/>
          <w:szCs w:val="26"/>
        </w:rPr>
        <w:t>sociālo ietekmi</w:t>
      </w:r>
      <w:r w:rsidRPr="001B2D2A">
        <w:rPr>
          <w:sz w:val="26"/>
          <w:szCs w:val="26"/>
        </w:rPr>
        <w:t>. Plāna pasākumu, kas attiecas uz dažādu informatīvo pasākumu norisi un informatīvo materiālu izstrādi, rezultātā nodrošināta sabiedrības informētība par nozares sniegtajām iespējām, kā arī indivīdu tiesībām un pienākumiem noteiktās situācijās.</w:t>
      </w:r>
    </w:p>
    <w:p w14:paraId="6A28A8A5" w14:textId="77777777" w:rsidR="00BD0029" w:rsidRPr="001B2D2A" w:rsidRDefault="00BD0029" w:rsidP="00BD0029">
      <w:pPr>
        <w:rPr>
          <w:sz w:val="26"/>
          <w:szCs w:val="26"/>
        </w:rPr>
      </w:pPr>
    </w:p>
    <w:p w14:paraId="34DAA24D" w14:textId="77777777" w:rsidR="00BD0029" w:rsidRPr="001B2D2A" w:rsidRDefault="00BD0029" w:rsidP="00BD0029">
      <w:pPr>
        <w:rPr>
          <w:sz w:val="26"/>
          <w:szCs w:val="26"/>
        </w:rPr>
      </w:pPr>
      <w:r w:rsidRPr="001B2D2A">
        <w:rPr>
          <w:sz w:val="26"/>
          <w:szCs w:val="26"/>
        </w:rPr>
        <w:t xml:space="preserve">Pamatnostādnes un plāns nerada ietekmi uz </w:t>
      </w:r>
      <w:r w:rsidRPr="001B2D2A">
        <w:rPr>
          <w:b/>
          <w:sz w:val="26"/>
          <w:szCs w:val="26"/>
        </w:rPr>
        <w:t>vidi</w:t>
      </w:r>
      <w:r w:rsidRPr="001B2D2A">
        <w:rPr>
          <w:sz w:val="26"/>
          <w:szCs w:val="26"/>
        </w:rPr>
        <w:t xml:space="preserve">, kā arī </w:t>
      </w:r>
      <w:r w:rsidRPr="001B2D2A">
        <w:rPr>
          <w:b/>
          <w:sz w:val="26"/>
          <w:szCs w:val="26"/>
        </w:rPr>
        <w:t>teritoriju attīstību</w:t>
      </w:r>
      <w:r w:rsidRPr="001B2D2A">
        <w:rPr>
          <w:sz w:val="26"/>
          <w:szCs w:val="26"/>
        </w:rPr>
        <w:t>.</w:t>
      </w:r>
    </w:p>
    <w:p w14:paraId="42912E14" w14:textId="77777777" w:rsidR="00BD0029" w:rsidRPr="001B2D2A" w:rsidRDefault="00BD0029" w:rsidP="00BD0029">
      <w:pPr>
        <w:rPr>
          <w:sz w:val="26"/>
          <w:szCs w:val="26"/>
        </w:rPr>
      </w:pPr>
    </w:p>
    <w:p w14:paraId="56A18164" w14:textId="11F1AFCE" w:rsidR="00BD0029" w:rsidRPr="00F63E32" w:rsidRDefault="00BD0029" w:rsidP="00BD0029">
      <w:pPr>
        <w:rPr>
          <w:sz w:val="26"/>
          <w:szCs w:val="26"/>
        </w:rPr>
      </w:pPr>
      <w:r w:rsidRPr="001B2D2A">
        <w:rPr>
          <w:sz w:val="26"/>
          <w:szCs w:val="26"/>
        </w:rPr>
        <w:t xml:space="preserve">Pamatnostādnes un plāns pats par sevi nerada ietekmi uz </w:t>
      </w:r>
      <w:r w:rsidRPr="001B2D2A">
        <w:rPr>
          <w:b/>
          <w:bCs/>
          <w:sz w:val="26"/>
          <w:szCs w:val="26"/>
        </w:rPr>
        <w:t>valsts un pašvaldību budžetiem</w:t>
      </w:r>
      <w:r w:rsidRPr="001B2D2A">
        <w:rPr>
          <w:sz w:val="26"/>
          <w:szCs w:val="26"/>
        </w:rPr>
        <w:t>. Atsevišķu plāna pasākumu</w:t>
      </w:r>
      <w:r w:rsidRPr="001B2D2A">
        <w:rPr>
          <w:rStyle w:val="Vresatsauce"/>
          <w:sz w:val="26"/>
          <w:szCs w:val="26"/>
        </w:rPr>
        <w:footnoteReference w:id="23"/>
      </w:r>
      <w:r w:rsidRPr="001B2D2A">
        <w:rPr>
          <w:sz w:val="26"/>
          <w:szCs w:val="26"/>
        </w:rPr>
        <w:t xml:space="preserve"> īstenošanas rezultāts rada negatīvu ietekmi uz valsts budžetu.</w:t>
      </w:r>
      <w:r>
        <w:rPr>
          <w:sz w:val="26"/>
          <w:szCs w:val="26"/>
        </w:rPr>
        <w:t xml:space="preserve"> Ietekmi uz valsts budžetu radīja </w:t>
      </w:r>
      <w:r w:rsidRPr="00D839E5">
        <w:rPr>
          <w:sz w:val="26"/>
          <w:szCs w:val="26"/>
        </w:rPr>
        <w:t>2018.</w:t>
      </w:r>
      <w:r>
        <w:rPr>
          <w:sz w:val="26"/>
          <w:szCs w:val="26"/>
        </w:rPr>
        <w:t xml:space="preserve"> gada 31. maija likums “Grozījumi Maksātnespējas likumā” un 2023. gada 16. marta “Grozījumi Maksātnespējas likumā”. Lai īstenotu veiktos grozījumus tika papildu piesaistīti </w:t>
      </w:r>
      <w:r w:rsidRPr="00A51F79">
        <w:rPr>
          <w:sz w:val="26"/>
          <w:szCs w:val="26"/>
        </w:rPr>
        <w:t>300 </w:t>
      </w:r>
      <w:r w:rsidRPr="00E0184C">
        <w:rPr>
          <w:sz w:val="26"/>
          <w:szCs w:val="26"/>
        </w:rPr>
        <w:t>251 </w:t>
      </w:r>
      <w:proofErr w:type="spellStart"/>
      <w:r w:rsidRPr="00E0184C">
        <w:rPr>
          <w:sz w:val="26"/>
          <w:szCs w:val="26"/>
        </w:rPr>
        <w:t>euro</w:t>
      </w:r>
      <w:proofErr w:type="spellEnd"/>
      <w:r w:rsidR="00642568" w:rsidRPr="00E0184C">
        <w:rPr>
          <w:sz w:val="26"/>
          <w:szCs w:val="26"/>
        </w:rPr>
        <w:t xml:space="preserve"> no</w:t>
      </w:r>
      <w:r w:rsidR="00642568">
        <w:rPr>
          <w:sz w:val="26"/>
          <w:szCs w:val="26"/>
        </w:rPr>
        <w:t xml:space="preserve"> kuriem 52 tūkst. tika novirzīti 2 jaunu amata vietu izveidei MKD.</w:t>
      </w:r>
    </w:p>
    <w:p w14:paraId="0CEDC827" w14:textId="77777777" w:rsidR="00BD0029" w:rsidRPr="001B2D2A" w:rsidRDefault="00BD0029" w:rsidP="00BD0029">
      <w:pPr>
        <w:rPr>
          <w:sz w:val="26"/>
          <w:szCs w:val="26"/>
        </w:rPr>
      </w:pPr>
    </w:p>
    <w:p w14:paraId="19242616" w14:textId="77777777" w:rsidR="00BD0029" w:rsidRPr="001B2D2A" w:rsidRDefault="00BD0029" w:rsidP="00BD0029">
      <w:pPr>
        <w:rPr>
          <w:sz w:val="26"/>
          <w:szCs w:val="26"/>
        </w:rPr>
      </w:pPr>
      <w:r w:rsidRPr="001B2D2A">
        <w:rPr>
          <w:sz w:val="26"/>
          <w:szCs w:val="26"/>
        </w:rPr>
        <w:t xml:space="preserve">Pamatnostādnes un plāns pats par sevi nerada ietekmi uz </w:t>
      </w:r>
      <w:r w:rsidRPr="001B2D2A">
        <w:rPr>
          <w:b/>
          <w:bCs/>
          <w:sz w:val="26"/>
          <w:szCs w:val="26"/>
        </w:rPr>
        <w:t>pārvaldes iestāžu funkcijām un cilvēkresursiem</w:t>
      </w:r>
      <w:r w:rsidRPr="001B2D2A">
        <w:rPr>
          <w:sz w:val="26"/>
          <w:szCs w:val="26"/>
        </w:rPr>
        <w:t>. Atsevišķu plāna pasākumu</w:t>
      </w:r>
      <w:r w:rsidRPr="001B2D2A">
        <w:rPr>
          <w:rStyle w:val="Vresatsauce"/>
          <w:sz w:val="26"/>
          <w:szCs w:val="26"/>
        </w:rPr>
        <w:footnoteReference w:id="24"/>
      </w:r>
      <w:r w:rsidRPr="001B2D2A">
        <w:rPr>
          <w:sz w:val="26"/>
          <w:szCs w:val="26"/>
        </w:rPr>
        <w:t xml:space="preserve"> īstenošanas rezultāts pastarpināti rada šādu ietekmi.</w:t>
      </w:r>
    </w:p>
    <w:p w14:paraId="1AD5CA06" w14:textId="77777777" w:rsidR="00BD0029" w:rsidRPr="001B2D2A" w:rsidRDefault="00BD0029" w:rsidP="00BD0029">
      <w:pPr>
        <w:rPr>
          <w:sz w:val="26"/>
          <w:szCs w:val="26"/>
        </w:rPr>
      </w:pPr>
    </w:p>
    <w:p w14:paraId="16B40C38" w14:textId="77777777" w:rsidR="00BD0029" w:rsidRPr="001B2D2A" w:rsidRDefault="00BD0029" w:rsidP="00BD0029">
      <w:pPr>
        <w:rPr>
          <w:sz w:val="26"/>
          <w:szCs w:val="26"/>
        </w:rPr>
      </w:pPr>
      <w:r w:rsidRPr="001B2D2A">
        <w:rPr>
          <w:sz w:val="26"/>
          <w:szCs w:val="26"/>
        </w:rPr>
        <w:t xml:space="preserve">Pamatnostādnes un plāns pats par sevi nerada ietekmi uz </w:t>
      </w:r>
      <w:r w:rsidRPr="001B2D2A">
        <w:rPr>
          <w:b/>
          <w:sz w:val="26"/>
          <w:szCs w:val="26"/>
        </w:rPr>
        <w:t>tiesību normu sistēmu</w:t>
      </w:r>
      <w:r w:rsidRPr="001B2D2A">
        <w:rPr>
          <w:sz w:val="26"/>
          <w:szCs w:val="26"/>
        </w:rPr>
        <w:t xml:space="preserve">, savukārt attiecībā uz </w:t>
      </w:r>
      <w:r w:rsidRPr="001B2D2A">
        <w:rPr>
          <w:b/>
          <w:sz w:val="26"/>
          <w:szCs w:val="26"/>
        </w:rPr>
        <w:t>Latvijas starptautiskajām saistībām</w:t>
      </w:r>
      <w:r w:rsidRPr="001B2D2A">
        <w:rPr>
          <w:sz w:val="26"/>
          <w:szCs w:val="26"/>
        </w:rPr>
        <w:t xml:space="preserve"> pamatnostādnes un plāns nerada nekādu ietekmi. Atsevišķu plāna pasākumu īstenošanas rezultāts rada ietekmi uz </w:t>
      </w:r>
      <w:r w:rsidRPr="001B2D2A">
        <w:rPr>
          <w:sz w:val="26"/>
          <w:szCs w:val="26"/>
        </w:rPr>
        <w:lastRenderedPageBreak/>
        <w:t>tiesību normu sistēmu, tā kā novērtēšanas periodā vairāki plāna pasākumi</w:t>
      </w:r>
      <w:r w:rsidRPr="001B2D2A">
        <w:rPr>
          <w:rStyle w:val="Vresatsauce"/>
          <w:sz w:val="26"/>
          <w:szCs w:val="26"/>
        </w:rPr>
        <w:footnoteReference w:id="25"/>
      </w:r>
      <w:r w:rsidRPr="001B2D2A">
        <w:rPr>
          <w:sz w:val="26"/>
          <w:szCs w:val="26"/>
        </w:rPr>
        <w:t xml:space="preserve"> īstenoti, izstrādājot normatīvos aktus.</w:t>
      </w:r>
    </w:p>
    <w:p w14:paraId="14457120" w14:textId="77777777" w:rsidR="00BD0029" w:rsidRPr="001B2D2A" w:rsidRDefault="00BD0029" w:rsidP="00BD0029">
      <w:pPr>
        <w:rPr>
          <w:sz w:val="26"/>
          <w:szCs w:val="26"/>
        </w:rPr>
      </w:pPr>
    </w:p>
    <w:p w14:paraId="4711959E" w14:textId="77777777" w:rsidR="00BD0029" w:rsidRPr="001B2D2A" w:rsidRDefault="00BD0029" w:rsidP="00BD0029">
      <w:pPr>
        <w:rPr>
          <w:i/>
          <w:sz w:val="26"/>
          <w:szCs w:val="26"/>
        </w:rPr>
      </w:pPr>
      <w:r w:rsidRPr="001B2D2A">
        <w:rPr>
          <w:sz w:val="26"/>
          <w:szCs w:val="26"/>
        </w:rPr>
        <w:t xml:space="preserve">Pamatnostādnes un plāns nerada ietekmi uz </w:t>
      </w:r>
      <w:r w:rsidRPr="001B2D2A">
        <w:rPr>
          <w:b/>
          <w:sz w:val="26"/>
          <w:szCs w:val="26"/>
        </w:rPr>
        <w:t>cilvēktiesībām, jo īpaši fizisku personu tiesībām uz privātās dzīves neaizskaramību attiecībā uz personas datu apstrādi</w:t>
      </w:r>
      <w:r w:rsidRPr="001B2D2A">
        <w:rPr>
          <w:sz w:val="26"/>
          <w:szCs w:val="26"/>
        </w:rPr>
        <w:t>. Apsvērums jo īpaši vērtēts, īstenojot plāna 4.9.1. un 4.10.1. pasākumu, kā rezultātā pasākumu faktiskā izpilde atšķiras no plānotās.</w:t>
      </w:r>
    </w:p>
    <w:p w14:paraId="08A5A2B2" w14:textId="77777777" w:rsidR="00BD0029" w:rsidRPr="001B2D2A" w:rsidRDefault="00BD0029" w:rsidP="00BD0029">
      <w:pPr>
        <w:rPr>
          <w:sz w:val="26"/>
          <w:szCs w:val="26"/>
          <w:highlight w:val="yellow"/>
        </w:rPr>
      </w:pPr>
    </w:p>
    <w:p w14:paraId="434311DC" w14:textId="3DF17B07" w:rsidR="00BD0029" w:rsidRDefault="00BD0029" w:rsidP="00C23571">
      <w:pPr>
        <w:rPr>
          <w:sz w:val="26"/>
          <w:szCs w:val="26"/>
        </w:rPr>
      </w:pPr>
      <w:r w:rsidRPr="001B2D2A">
        <w:rPr>
          <w:sz w:val="26"/>
          <w:szCs w:val="26"/>
        </w:rPr>
        <w:t xml:space="preserve">Pamatnostādņu un plāna </w:t>
      </w:r>
      <w:r w:rsidRPr="001B2D2A">
        <w:rPr>
          <w:b/>
          <w:sz w:val="26"/>
          <w:szCs w:val="26"/>
        </w:rPr>
        <w:t xml:space="preserve">mērķa grupu viedoklis un ietekme uz tajos noteikto mērķu un rezultātu sasniegšanu </w:t>
      </w:r>
      <w:r w:rsidRPr="001B2D2A">
        <w:rPr>
          <w:sz w:val="26"/>
          <w:szCs w:val="26"/>
        </w:rPr>
        <w:t>ir izvērtēta Maksātnespējas jautājumu konsultatīvās padomes</w:t>
      </w:r>
      <w:r w:rsidRPr="001B2D2A">
        <w:rPr>
          <w:rStyle w:val="Vresatsauce"/>
          <w:sz w:val="26"/>
          <w:szCs w:val="26"/>
        </w:rPr>
        <w:footnoteReference w:id="26"/>
      </w:r>
      <w:r w:rsidRPr="001B2D2A">
        <w:rPr>
          <w:sz w:val="26"/>
          <w:szCs w:val="26"/>
        </w:rPr>
        <w:t xml:space="preserve"> 2019. gada 7. maija sēdē, piedaloties arī Latvijas Republikas Valsts kontroles un VID pārstāvjiem.</w:t>
      </w:r>
      <w:r w:rsidR="00C23571">
        <w:rPr>
          <w:sz w:val="26"/>
          <w:szCs w:val="26"/>
        </w:rPr>
        <w:t xml:space="preserve"> </w:t>
      </w:r>
      <w:r w:rsidRPr="001B2D2A">
        <w:rPr>
          <w:sz w:val="26"/>
          <w:szCs w:val="26"/>
        </w:rPr>
        <w:t>Sēdes dalībnieki kopumā pozitīvi novērtēja jau paveikto darbu maksātnespējas jomas uzlabošanai. Vienlaikus sēdes dalībnieki uzsvēra, ka arī turpmāk ir nepieciešams aktīvs darbs pie maksātnespējas jomas pilnveidošanas, tai skaitā būtisku vērību pievēršot restrukturizācijas pasākumu uzlabošanai.</w:t>
      </w:r>
    </w:p>
    <w:p w14:paraId="1CE008D6" w14:textId="6136B0F1" w:rsidR="00C23571" w:rsidRDefault="00C23571" w:rsidP="00C23571">
      <w:pPr>
        <w:rPr>
          <w:sz w:val="26"/>
          <w:szCs w:val="26"/>
        </w:rPr>
      </w:pPr>
      <w:r>
        <w:rPr>
          <w:sz w:val="26"/>
          <w:szCs w:val="26"/>
        </w:rPr>
        <w:t xml:space="preserve">2021. gadā </w:t>
      </w:r>
      <w:r w:rsidRPr="00C23571">
        <w:rPr>
          <w:sz w:val="26"/>
          <w:szCs w:val="26"/>
        </w:rPr>
        <w:t>T</w:t>
      </w:r>
      <w:r>
        <w:rPr>
          <w:sz w:val="26"/>
          <w:szCs w:val="26"/>
        </w:rPr>
        <w:t>M</w:t>
      </w:r>
      <w:r w:rsidRPr="00C23571">
        <w:rPr>
          <w:sz w:val="26"/>
          <w:szCs w:val="26"/>
        </w:rPr>
        <w:t xml:space="preserve"> sadarbībā ar </w:t>
      </w:r>
      <w:r>
        <w:rPr>
          <w:sz w:val="26"/>
          <w:szCs w:val="26"/>
        </w:rPr>
        <w:t>MKD</w:t>
      </w:r>
      <w:r w:rsidRPr="00C23571">
        <w:rPr>
          <w:sz w:val="26"/>
          <w:szCs w:val="26"/>
        </w:rPr>
        <w:t xml:space="preserve"> ir izstrādājuši </w:t>
      </w:r>
      <w:r>
        <w:rPr>
          <w:sz w:val="26"/>
          <w:szCs w:val="26"/>
        </w:rPr>
        <w:t xml:space="preserve">divus informatīvos </w:t>
      </w:r>
      <w:r w:rsidRPr="00C23571">
        <w:rPr>
          <w:sz w:val="26"/>
          <w:szCs w:val="26"/>
        </w:rPr>
        <w:t>ziņojum</w:t>
      </w:r>
      <w:r>
        <w:rPr>
          <w:sz w:val="26"/>
          <w:szCs w:val="26"/>
        </w:rPr>
        <w:t xml:space="preserve">us par </w:t>
      </w:r>
      <w:r w:rsidRPr="00C23571">
        <w:rPr>
          <w:sz w:val="26"/>
          <w:szCs w:val="26"/>
        </w:rPr>
        <w:t>Covid-19 infekcijas un tās seku</w:t>
      </w:r>
      <w:r>
        <w:rPr>
          <w:sz w:val="26"/>
          <w:szCs w:val="26"/>
        </w:rPr>
        <w:t xml:space="preserve"> </w:t>
      </w:r>
      <w:r w:rsidRPr="00C23571">
        <w:rPr>
          <w:sz w:val="26"/>
          <w:szCs w:val="26"/>
        </w:rPr>
        <w:t>mazināšanas pasākumu ietekmi uz</w:t>
      </w:r>
      <w:r>
        <w:rPr>
          <w:sz w:val="26"/>
          <w:szCs w:val="26"/>
        </w:rPr>
        <w:t xml:space="preserve"> </w:t>
      </w:r>
      <w:r w:rsidRPr="00C23571">
        <w:rPr>
          <w:sz w:val="26"/>
          <w:szCs w:val="26"/>
        </w:rPr>
        <w:t>maksātnespējas jomu, kurā secināts, ka Covid</w:t>
      </w:r>
      <w:r>
        <w:rPr>
          <w:sz w:val="26"/>
          <w:szCs w:val="26"/>
        </w:rPr>
        <w:t>-</w:t>
      </w:r>
      <w:r w:rsidRPr="00C23571">
        <w:rPr>
          <w:sz w:val="26"/>
          <w:szCs w:val="26"/>
        </w:rPr>
        <w:t>19 infekcijas izplatība nav negatīvi ietekmējusi maksātnespējas jomu un maksātnespējas jomā, sākoties trešajai ārkārtējai situācijai, nav konstatējami būtiski riski.</w:t>
      </w:r>
      <w:r>
        <w:rPr>
          <w:rStyle w:val="Vresatsauce"/>
          <w:sz w:val="26"/>
          <w:szCs w:val="26"/>
        </w:rPr>
        <w:footnoteReference w:id="27"/>
      </w:r>
    </w:p>
    <w:p w14:paraId="39357BAA" w14:textId="1A101E4E" w:rsidR="00F4302F" w:rsidRPr="001B2D2A" w:rsidRDefault="00BD0029" w:rsidP="00077136">
      <w:pPr>
        <w:rPr>
          <w:sz w:val="26"/>
          <w:szCs w:val="26"/>
        </w:rPr>
      </w:pPr>
      <w:r>
        <w:rPr>
          <w:sz w:val="26"/>
          <w:szCs w:val="26"/>
        </w:rPr>
        <w:br w:type="page"/>
      </w:r>
    </w:p>
    <w:p w14:paraId="50B92116" w14:textId="3F84E474" w:rsidR="00F4302F" w:rsidRPr="001B2D2A" w:rsidRDefault="00AE65C7" w:rsidP="00147C23">
      <w:pPr>
        <w:pStyle w:val="Virsraksts1"/>
        <w:ind w:firstLine="0"/>
        <w:rPr>
          <w:sz w:val="26"/>
          <w:szCs w:val="26"/>
        </w:rPr>
      </w:pPr>
      <w:bookmarkStart w:id="6" w:name="_Toc178163489"/>
      <w:r w:rsidRPr="001B2D2A">
        <w:rPr>
          <w:sz w:val="26"/>
          <w:szCs w:val="26"/>
        </w:rPr>
        <w:lastRenderedPageBreak/>
        <w:t>5</w:t>
      </w:r>
      <w:r w:rsidR="00F4302F" w:rsidRPr="001B2D2A">
        <w:rPr>
          <w:sz w:val="26"/>
          <w:szCs w:val="26"/>
        </w:rPr>
        <w:t>. </w:t>
      </w:r>
      <w:r w:rsidR="00B74AC3" w:rsidRPr="001B2D2A">
        <w:rPr>
          <w:sz w:val="26"/>
          <w:szCs w:val="26"/>
        </w:rPr>
        <w:t>T</w:t>
      </w:r>
      <w:r w:rsidR="00F4302F" w:rsidRPr="001B2D2A">
        <w:rPr>
          <w:sz w:val="26"/>
          <w:szCs w:val="26"/>
        </w:rPr>
        <w:t>urpmākā rīcība</w:t>
      </w:r>
      <w:bookmarkEnd w:id="6"/>
    </w:p>
    <w:p w14:paraId="73549CE6" w14:textId="64A3FFF1" w:rsidR="00F4302F" w:rsidRPr="001B2D2A" w:rsidRDefault="00F4302F" w:rsidP="00147C23">
      <w:pPr>
        <w:rPr>
          <w:sz w:val="26"/>
          <w:szCs w:val="26"/>
        </w:rPr>
      </w:pPr>
    </w:p>
    <w:p w14:paraId="029EA58F" w14:textId="635E6BE2" w:rsidR="00385A7C" w:rsidRPr="001B2D2A" w:rsidRDefault="002A3975" w:rsidP="00147C23">
      <w:pPr>
        <w:rPr>
          <w:sz w:val="26"/>
          <w:szCs w:val="26"/>
        </w:rPr>
      </w:pPr>
      <w:r w:rsidRPr="001B2D2A">
        <w:rPr>
          <w:sz w:val="26"/>
          <w:szCs w:val="26"/>
        </w:rPr>
        <w:t xml:space="preserve">Izvērtējot </w:t>
      </w:r>
      <w:r w:rsidR="005F2421" w:rsidRPr="001B2D2A">
        <w:rPr>
          <w:sz w:val="26"/>
          <w:szCs w:val="26"/>
        </w:rPr>
        <w:t>p</w:t>
      </w:r>
      <w:r w:rsidRPr="001B2D2A">
        <w:rPr>
          <w:sz w:val="26"/>
          <w:szCs w:val="26"/>
        </w:rPr>
        <w:t xml:space="preserve">amatnostādnes un </w:t>
      </w:r>
      <w:r w:rsidR="005F2421" w:rsidRPr="001B2D2A">
        <w:rPr>
          <w:sz w:val="26"/>
          <w:szCs w:val="26"/>
        </w:rPr>
        <w:t>p</w:t>
      </w:r>
      <w:r w:rsidRPr="001B2D2A">
        <w:rPr>
          <w:sz w:val="26"/>
          <w:szCs w:val="26"/>
        </w:rPr>
        <w:t xml:space="preserve">lānu, kā arī </w:t>
      </w:r>
      <w:r w:rsidR="00B20D39" w:rsidRPr="001B2D2A">
        <w:rPr>
          <w:sz w:val="26"/>
          <w:szCs w:val="26"/>
        </w:rPr>
        <w:t xml:space="preserve">jau īstenotos vai uzsāktos uzdevumus un pasākumus, secināms, ka arī turpmāk jāturpina virzīties uz </w:t>
      </w:r>
      <w:r w:rsidR="005F2421" w:rsidRPr="001B2D2A">
        <w:rPr>
          <w:sz w:val="26"/>
          <w:szCs w:val="26"/>
        </w:rPr>
        <w:t>p</w:t>
      </w:r>
      <w:r w:rsidR="00C47B66" w:rsidRPr="001B2D2A">
        <w:rPr>
          <w:sz w:val="26"/>
          <w:szCs w:val="26"/>
        </w:rPr>
        <w:t>amatnostādn</w:t>
      </w:r>
      <w:r w:rsidR="000E1EA1" w:rsidRPr="001B2D2A">
        <w:rPr>
          <w:sz w:val="26"/>
          <w:szCs w:val="26"/>
        </w:rPr>
        <w:t>ē</w:t>
      </w:r>
      <w:r w:rsidR="00C47B66" w:rsidRPr="001B2D2A">
        <w:rPr>
          <w:sz w:val="26"/>
          <w:szCs w:val="26"/>
        </w:rPr>
        <w:t xml:space="preserve">s jau definēto </w:t>
      </w:r>
      <w:r w:rsidR="00B20D39" w:rsidRPr="001B2D2A">
        <w:rPr>
          <w:sz w:val="26"/>
          <w:szCs w:val="26"/>
        </w:rPr>
        <w:t xml:space="preserve">maksātnespējas politikas </w:t>
      </w:r>
      <w:proofErr w:type="spellStart"/>
      <w:r w:rsidR="00C47B66" w:rsidRPr="001B2D2A">
        <w:rPr>
          <w:sz w:val="26"/>
          <w:szCs w:val="26"/>
        </w:rPr>
        <w:t>virsmērķi</w:t>
      </w:r>
      <w:proofErr w:type="spellEnd"/>
      <w:r w:rsidR="00C47B66" w:rsidRPr="001B2D2A">
        <w:rPr>
          <w:sz w:val="26"/>
          <w:szCs w:val="26"/>
        </w:rPr>
        <w:t> – sekmēt komercdarbības un iedzīvotāju ekonomisko aktivitāti, veicināt pievilcīgas uzņēmējdarbības vides veidošanu un investīciju piesaisti.</w:t>
      </w:r>
    </w:p>
    <w:p w14:paraId="356BEDD3" w14:textId="77777777" w:rsidR="009944D1" w:rsidRPr="001B2D2A" w:rsidRDefault="00BC2E4D" w:rsidP="009944D1">
      <w:pPr>
        <w:rPr>
          <w:sz w:val="26"/>
          <w:szCs w:val="26"/>
        </w:rPr>
      </w:pPr>
      <w:r w:rsidRPr="001B2D2A">
        <w:rPr>
          <w:sz w:val="26"/>
          <w:szCs w:val="26"/>
        </w:rPr>
        <w:t xml:space="preserve">Pamatnostādņu un </w:t>
      </w:r>
      <w:r w:rsidR="005F2421" w:rsidRPr="001B2D2A">
        <w:rPr>
          <w:sz w:val="26"/>
          <w:szCs w:val="26"/>
        </w:rPr>
        <w:t>p</w:t>
      </w:r>
      <w:r w:rsidRPr="001B2D2A">
        <w:rPr>
          <w:sz w:val="26"/>
          <w:szCs w:val="26"/>
        </w:rPr>
        <w:t xml:space="preserve">lāna </w:t>
      </w:r>
      <w:r w:rsidR="00F959CC" w:rsidRPr="001B2D2A">
        <w:rPr>
          <w:sz w:val="26"/>
          <w:szCs w:val="26"/>
        </w:rPr>
        <w:t xml:space="preserve">īstenošanas sākumposmā veiktās darbības </w:t>
      </w:r>
      <w:r w:rsidR="00394BEC" w:rsidRPr="001B2D2A">
        <w:rPr>
          <w:sz w:val="26"/>
          <w:szCs w:val="26"/>
        </w:rPr>
        <w:t xml:space="preserve">bija vērstas </w:t>
      </w:r>
      <w:r w:rsidR="00EF718E" w:rsidRPr="001B2D2A">
        <w:rPr>
          <w:sz w:val="26"/>
          <w:szCs w:val="26"/>
        </w:rPr>
        <w:t xml:space="preserve">uz </w:t>
      </w:r>
      <w:r w:rsidR="00E61F2A" w:rsidRPr="001B2D2A">
        <w:rPr>
          <w:sz w:val="26"/>
          <w:szCs w:val="26"/>
        </w:rPr>
        <w:t xml:space="preserve">nozarē </w:t>
      </w:r>
      <w:r w:rsidR="00EF718E" w:rsidRPr="001B2D2A">
        <w:rPr>
          <w:sz w:val="26"/>
          <w:szCs w:val="26"/>
        </w:rPr>
        <w:t xml:space="preserve">akūti </w:t>
      </w:r>
      <w:r w:rsidR="00E61F2A" w:rsidRPr="001B2D2A">
        <w:rPr>
          <w:sz w:val="26"/>
          <w:szCs w:val="26"/>
        </w:rPr>
        <w:t xml:space="preserve">traucējošo apstākļu likvidēšanu tās </w:t>
      </w:r>
      <w:r w:rsidR="0024690E" w:rsidRPr="001B2D2A">
        <w:rPr>
          <w:sz w:val="26"/>
          <w:szCs w:val="26"/>
        </w:rPr>
        <w:t>efektīvākai un kvalitatīvākai darbībai. Tomēr turpmāk uzmanīb</w:t>
      </w:r>
      <w:r w:rsidR="00464C98" w:rsidRPr="001B2D2A">
        <w:rPr>
          <w:sz w:val="26"/>
          <w:szCs w:val="26"/>
        </w:rPr>
        <w:t>a</w:t>
      </w:r>
      <w:r w:rsidR="0024690E" w:rsidRPr="001B2D2A">
        <w:rPr>
          <w:sz w:val="26"/>
          <w:szCs w:val="26"/>
        </w:rPr>
        <w:t xml:space="preserve"> </w:t>
      </w:r>
      <w:r w:rsidR="00642608" w:rsidRPr="001B2D2A">
        <w:rPr>
          <w:sz w:val="26"/>
          <w:szCs w:val="26"/>
        </w:rPr>
        <w:t xml:space="preserve">jākoncentrē uz </w:t>
      </w:r>
      <w:r w:rsidR="005F2421" w:rsidRPr="001B2D2A">
        <w:rPr>
          <w:sz w:val="26"/>
          <w:szCs w:val="26"/>
        </w:rPr>
        <w:t>p</w:t>
      </w:r>
      <w:r w:rsidR="00642608" w:rsidRPr="001B2D2A">
        <w:rPr>
          <w:sz w:val="26"/>
          <w:szCs w:val="26"/>
        </w:rPr>
        <w:t xml:space="preserve">amatnostādnēs definētā maksātnespējas politikas </w:t>
      </w:r>
      <w:proofErr w:type="spellStart"/>
      <w:r w:rsidR="009600FA" w:rsidRPr="001B2D2A">
        <w:rPr>
          <w:sz w:val="26"/>
          <w:szCs w:val="26"/>
        </w:rPr>
        <w:t>virsmērķa</w:t>
      </w:r>
      <w:proofErr w:type="spellEnd"/>
      <w:r w:rsidR="009600FA" w:rsidRPr="001B2D2A">
        <w:rPr>
          <w:sz w:val="26"/>
          <w:szCs w:val="26"/>
        </w:rPr>
        <w:t xml:space="preserve"> turpmāku īstenošanu, mazinot uzsvaru uz kontroli, </w:t>
      </w:r>
      <w:r w:rsidR="00042D50" w:rsidRPr="001B2D2A">
        <w:rPr>
          <w:sz w:val="26"/>
          <w:szCs w:val="26"/>
        </w:rPr>
        <w:t xml:space="preserve">un </w:t>
      </w:r>
      <w:r w:rsidR="009600FA" w:rsidRPr="001B2D2A">
        <w:rPr>
          <w:sz w:val="26"/>
          <w:szCs w:val="26"/>
        </w:rPr>
        <w:t xml:space="preserve">tā vietā stiprinot </w:t>
      </w:r>
      <w:r w:rsidR="00A52B05" w:rsidRPr="001B2D2A">
        <w:rPr>
          <w:sz w:val="26"/>
          <w:szCs w:val="26"/>
        </w:rPr>
        <w:t xml:space="preserve">mehānismus, kas radītu ilglaicīgāku pozitīvo ietekmi </w:t>
      </w:r>
      <w:r w:rsidR="00464C98" w:rsidRPr="001B2D2A">
        <w:rPr>
          <w:sz w:val="26"/>
          <w:szCs w:val="26"/>
        </w:rPr>
        <w:t>kā uz katru indivīdu atsevišķi, tā arī tā kreditoriem un sabiedrību kopumā.</w:t>
      </w:r>
    </w:p>
    <w:p w14:paraId="0D3E3D0F" w14:textId="318BD904" w:rsidR="001730D0" w:rsidRPr="001B2D2A" w:rsidRDefault="001730D0" w:rsidP="001730D0">
      <w:pPr>
        <w:rPr>
          <w:sz w:val="26"/>
          <w:szCs w:val="26"/>
        </w:rPr>
      </w:pPr>
      <w:r w:rsidRPr="001B2D2A">
        <w:rPr>
          <w:sz w:val="26"/>
          <w:szCs w:val="26"/>
        </w:rPr>
        <w:t>Jā</w:t>
      </w:r>
      <w:r w:rsidR="0060456C" w:rsidRPr="001B2D2A">
        <w:rPr>
          <w:sz w:val="26"/>
          <w:szCs w:val="26"/>
        </w:rPr>
        <w:t>turpina uzsāktos sabiedrības informēšanas pasākumus, nodrošinot atbalstu gan patērētājiem, gan uzņēmējiem</w:t>
      </w:r>
      <w:r w:rsidRPr="001B2D2A">
        <w:rPr>
          <w:sz w:val="26"/>
          <w:szCs w:val="26"/>
        </w:rPr>
        <w:t xml:space="preserve">. Informēšanas sadaļā tiks tupināts darbs pie dažādas informācijas pieejamības plašākai sabiedrībai, kā arī tiks veicināta komunikācijas attīstība valsts iestāžu starpā. </w:t>
      </w:r>
      <w:r w:rsidR="002676D8" w:rsidRPr="001B2D2A">
        <w:rPr>
          <w:sz w:val="26"/>
          <w:szCs w:val="26"/>
        </w:rPr>
        <w:t>Jāmeklē iespējamie risinājumi attiecībā uz bezmaksas juridiskās palīdzības nodrošināšanu maksātnespējīg</w:t>
      </w:r>
      <w:r w:rsidR="0048260C">
        <w:rPr>
          <w:sz w:val="26"/>
          <w:szCs w:val="26"/>
        </w:rPr>
        <w:t>ajām</w:t>
      </w:r>
      <w:r w:rsidR="002676D8" w:rsidRPr="001B2D2A">
        <w:rPr>
          <w:sz w:val="26"/>
          <w:szCs w:val="26"/>
        </w:rPr>
        <w:t xml:space="preserve"> </w:t>
      </w:r>
      <w:r w:rsidR="0048260C">
        <w:rPr>
          <w:sz w:val="26"/>
          <w:szCs w:val="26"/>
        </w:rPr>
        <w:t>fiziskām personām</w:t>
      </w:r>
      <w:r w:rsidR="002676D8" w:rsidRPr="001B2D2A">
        <w:rPr>
          <w:sz w:val="26"/>
          <w:szCs w:val="26"/>
        </w:rPr>
        <w:t>.</w:t>
      </w:r>
      <w:r w:rsidRPr="001B2D2A">
        <w:rPr>
          <w:sz w:val="26"/>
          <w:szCs w:val="26"/>
        </w:rPr>
        <w:t xml:space="preserve"> Kā vēl viena kompleksā risinājuma sastāvdaļa ir vienotās datu veidnes maksātnespējas procesa pieteikuma iesniegšanai izveide E-lietas portālā.</w:t>
      </w:r>
    </w:p>
    <w:p w14:paraId="1AB7C502" w14:textId="64D8B0FF" w:rsidR="00A10CE1" w:rsidRPr="001B2D2A" w:rsidRDefault="00733F40" w:rsidP="009944D1">
      <w:pPr>
        <w:rPr>
          <w:sz w:val="26"/>
          <w:szCs w:val="26"/>
        </w:rPr>
      </w:pPr>
      <w:r w:rsidRPr="001B2D2A">
        <w:rPr>
          <w:sz w:val="26"/>
          <w:szCs w:val="26"/>
        </w:rPr>
        <w:t xml:space="preserve">Plāna izpildes </w:t>
      </w:r>
      <w:r w:rsidR="00F544EE" w:rsidRPr="001B2D2A">
        <w:rPr>
          <w:sz w:val="26"/>
          <w:szCs w:val="26"/>
        </w:rPr>
        <w:t>periodā</w:t>
      </w:r>
      <w:r w:rsidRPr="001B2D2A">
        <w:rPr>
          <w:sz w:val="26"/>
          <w:szCs w:val="26"/>
        </w:rPr>
        <w:t xml:space="preserve"> tika būtiski </w:t>
      </w:r>
      <w:r w:rsidR="00F544EE" w:rsidRPr="001B2D2A">
        <w:rPr>
          <w:sz w:val="26"/>
          <w:szCs w:val="26"/>
        </w:rPr>
        <w:t>stiprināta</w:t>
      </w:r>
      <w:r w:rsidRPr="001B2D2A">
        <w:rPr>
          <w:sz w:val="26"/>
          <w:szCs w:val="26"/>
        </w:rPr>
        <w:t xml:space="preserve"> administratoru profesija.</w:t>
      </w:r>
      <w:r w:rsidR="00A75C34" w:rsidRPr="001B2D2A">
        <w:rPr>
          <w:sz w:val="26"/>
          <w:szCs w:val="26"/>
        </w:rPr>
        <w:t xml:space="preserve"> </w:t>
      </w:r>
      <w:r w:rsidR="0009479D" w:rsidRPr="001B2D2A">
        <w:rPr>
          <w:sz w:val="26"/>
          <w:szCs w:val="26"/>
        </w:rPr>
        <w:t xml:space="preserve">Administratori tiek </w:t>
      </w:r>
      <w:r w:rsidR="00A20233" w:rsidRPr="001B2D2A">
        <w:rPr>
          <w:sz w:val="26"/>
          <w:szCs w:val="26"/>
        </w:rPr>
        <w:t xml:space="preserve">pastiprināti uzraudzīti, no tiem </w:t>
      </w:r>
      <w:r w:rsidR="00617FA3" w:rsidRPr="001B2D2A">
        <w:rPr>
          <w:sz w:val="26"/>
          <w:szCs w:val="26"/>
        </w:rPr>
        <w:t>izvirzīt</w:t>
      </w:r>
      <w:r w:rsidR="00617FA3">
        <w:rPr>
          <w:sz w:val="26"/>
          <w:szCs w:val="26"/>
        </w:rPr>
        <w:t>i</w:t>
      </w:r>
      <w:r w:rsidR="00617FA3" w:rsidRPr="001B2D2A">
        <w:rPr>
          <w:sz w:val="26"/>
          <w:szCs w:val="26"/>
        </w:rPr>
        <w:t xml:space="preserve"> </w:t>
      </w:r>
      <w:r w:rsidR="00A20233" w:rsidRPr="001B2D2A">
        <w:rPr>
          <w:sz w:val="26"/>
          <w:szCs w:val="26"/>
        </w:rPr>
        <w:t>augst</w:t>
      </w:r>
      <w:r w:rsidR="000E6325" w:rsidRPr="001B2D2A">
        <w:rPr>
          <w:sz w:val="26"/>
          <w:szCs w:val="26"/>
        </w:rPr>
        <w:t>i standarti</w:t>
      </w:r>
      <w:r w:rsidR="00A20233" w:rsidRPr="001B2D2A">
        <w:rPr>
          <w:sz w:val="26"/>
          <w:szCs w:val="26"/>
        </w:rPr>
        <w:t xml:space="preserve"> un sagaidāmi</w:t>
      </w:r>
      <w:r w:rsidR="00CF2CCA" w:rsidRPr="001B2D2A">
        <w:rPr>
          <w:sz w:val="26"/>
          <w:szCs w:val="26"/>
        </w:rPr>
        <w:t xml:space="preserve"> arī pozitīvi rezultāti. </w:t>
      </w:r>
      <w:r w:rsidR="00CD2E98" w:rsidRPr="001B2D2A">
        <w:rPr>
          <w:sz w:val="26"/>
          <w:szCs w:val="26"/>
        </w:rPr>
        <w:t>Vienlaikus k</w:t>
      </w:r>
      <w:r w:rsidR="00CF2CCA" w:rsidRPr="001B2D2A">
        <w:rPr>
          <w:sz w:val="26"/>
          <w:szCs w:val="26"/>
        </w:rPr>
        <w:t xml:space="preserve">onstatēts, ka administratoru </w:t>
      </w:r>
      <w:r w:rsidR="000E6325" w:rsidRPr="001B2D2A">
        <w:rPr>
          <w:sz w:val="26"/>
          <w:szCs w:val="26"/>
        </w:rPr>
        <w:t>atalgojums</w:t>
      </w:r>
      <w:r w:rsidR="00CF2CCA" w:rsidRPr="001B2D2A">
        <w:rPr>
          <w:sz w:val="26"/>
          <w:szCs w:val="26"/>
        </w:rPr>
        <w:t xml:space="preserve"> pēdējos gadus nav konkurētspējīgs ar citām profesijām.</w:t>
      </w:r>
      <w:r w:rsidR="00B94890" w:rsidRPr="001B2D2A">
        <w:rPr>
          <w:sz w:val="26"/>
          <w:szCs w:val="26"/>
        </w:rPr>
        <w:t xml:space="preserve"> </w:t>
      </w:r>
      <w:r w:rsidR="00C24034" w:rsidRPr="001B2D2A">
        <w:rPr>
          <w:sz w:val="26"/>
          <w:szCs w:val="26"/>
        </w:rPr>
        <w:t>Atbilstoši VID</w:t>
      </w:r>
      <w:r w:rsidR="00CD2E98" w:rsidRPr="001B2D2A">
        <w:rPr>
          <w:sz w:val="26"/>
          <w:szCs w:val="26"/>
        </w:rPr>
        <w:t xml:space="preserve"> </w:t>
      </w:r>
      <w:r w:rsidR="00C24034" w:rsidRPr="001B2D2A">
        <w:rPr>
          <w:sz w:val="26"/>
          <w:szCs w:val="26"/>
        </w:rPr>
        <w:t>publicētajām</w:t>
      </w:r>
      <w:r w:rsidR="00CD2E98" w:rsidRPr="001B2D2A">
        <w:rPr>
          <w:sz w:val="26"/>
          <w:szCs w:val="26"/>
        </w:rPr>
        <w:t xml:space="preserve"> administratoru </w:t>
      </w:r>
      <w:r w:rsidR="002D5D76" w:rsidRPr="001B2D2A">
        <w:rPr>
          <w:sz w:val="26"/>
          <w:szCs w:val="26"/>
        </w:rPr>
        <w:t xml:space="preserve">valsts amatpersonu </w:t>
      </w:r>
      <w:r w:rsidR="00CD2E98" w:rsidRPr="001B2D2A">
        <w:rPr>
          <w:sz w:val="26"/>
          <w:szCs w:val="26"/>
        </w:rPr>
        <w:t xml:space="preserve">deklarācijām kopējie administratoru ienākumi 2022.gadā </w:t>
      </w:r>
      <w:r w:rsidR="002D1D78" w:rsidRPr="001B2D2A">
        <w:rPr>
          <w:sz w:val="26"/>
          <w:szCs w:val="26"/>
        </w:rPr>
        <w:t xml:space="preserve">bija </w:t>
      </w:r>
      <w:r w:rsidR="00FD659E">
        <w:rPr>
          <w:sz w:val="26"/>
          <w:szCs w:val="26"/>
        </w:rPr>
        <w:t xml:space="preserve">vidēji </w:t>
      </w:r>
      <w:r w:rsidR="002D1D78" w:rsidRPr="001B2D2A">
        <w:rPr>
          <w:sz w:val="26"/>
          <w:szCs w:val="26"/>
        </w:rPr>
        <w:t>12 163,68 EUR vienam administratoram gadā. Kopējo ienākumu mediāna ir 9 060,74 EUR</w:t>
      </w:r>
      <w:r w:rsidR="002D1D78" w:rsidRPr="001B2D2A">
        <w:t>.</w:t>
      </w:r>
      <w:r w:rsidR="00873A64" w:rsidRPr="001B2D2A">
        <w:rPr>
          <w:rStyle w:val="Vresatsauce"/>
        </w:rPr>
        <w:footnoteReference w:id="28"/>
      </w:r>
      <w:r w:rsidR="007C15E1" w:rsidRPr="001B2D2A">
        <w:t xml:space="preserve"> </w:t>
      </w:r>
      <w:r w:rsidR="007C15E1" w:rsidRPr="001B2D2A">
        <w:rPr>
          <w:sz w:val="26"/>
          <w:szCs w:val="26"/>
        </w:rPr>
        <w:t xml:space="preserve">Šāds atalgojums nav atbilstošs </w:t>
      </w:r>
      <w:r w:rsidR="008011A3" w:rsidRPr="001B2D2A">
        <w:rPr>
          <w:sz w:val="26"/>
          <w:szCs w:val="26"/>
        </w:rPr>
        <w:t xml:space="preserve">administratoriem </w:t>
      </w:r>
      <w:r w:rsidR="00D535E5">
        <w:rPr>
          <w:sz w:val="26"/>
          <w:szCs w:val="26"/>
        </w:rPr>
        <w:t>izvirzītajām</w:t>
      </w:r>
      <w:r w:rsidR="00D535E5" w:rsidRPr="001B2D2A">
        <w:rPr>
          <w:sz w:val="26"/>
          <w:szCs w:val="26"/>
        </w:rPr>
        <w:t xml:space="preserve"> </w:t>
      </w:r>
      <w:r w:rsidR="008011A3" w:rsidRPr="001B2D2A">
        <w:rPr>
          <w:sz w:val="26"/>
          <w:szCs w:val="26"/>
        </w:rPr>
        <w:t xml:space="preserve">prasībām un veicamo uzdevumu sarežģītībai. Tādēļ </w:t>
      </w:r>
      <w:r w:rsidR="00623868" w:rsidRPr="001B2D2A">
        <w:rPr>
          <w:sz w:val="26"/>
          <w:szCs w:val="26"/>
        </w:rPr>
        <w:t>nepieciešams pārskatīt administratoru atlīdzības sistēmu.</w:t>
      </w:r>
    </w:p>
    <w:p w14:paraId="539A655E" w14:textId="70A8950C" w:rsidR="00571845" w:rsidRPr="001B2D2A" w:rsidRDefault="00E678B8" w:rsidP="00924A5C">
      <w:pPr>
        <w:rPr>
          <w:sz w:val="26"/>
          <w:szCs w:val="26"/>
        </w:rPr>
      </w:pPr>
      <w:r w:rsidRPr="001B2D2A">
        <w:rPr>
          <w:sz w:val="26"/>
          <w:szCs w:val="26"/>
        </w:rPr>
        <w:t xml:space="preserve">Ar </w:t>
      </w:r>
      <w:r w:rsidR="00FC3536" w:rsidRPr="001B2D2A">
        <w:rPr>
          <w:sz w:val="26"/>
          <w:szCs w:val="26"/>
        </w:rPr>
        <w:t xml:space="preserve">Direktīvas ieviešanu </w:t>
      </w:r>
      <w:r w:rsidR="00924A5C" w:rsidRPr="001B2D2A">
        <w:rPr>
          <w:sz w:val="26"/>
          <w:szCs w:val="26"/>
        </w:rPr>
        <w:t>tika stiprināt</w:t>
      </w:r>
      <w:r w:rsidR="00EB19A4">
        <w:rPr>
          <w:sz w:val="26"/>
          <w:szCs w:val="26"/>
        </w:rPr>
        <w:t>a</w:t>
      </w:r>
      <w:r w:rsidR="00924A5C" w:rsidRPr="001B2D2A">
        <w:rPr>
          <w:sz w:val="26"/>
          <w:szCs w:val="26"/>
        </w:rPr>
        <w:t xml:space="preserve"> TAP uzraugošās personas lom</w:t>
      </w:r>
      <w:r w:rsidR="00EB19A4">
        <w:rPr>
          <w:sz w:val="26"/>
          <w:szCs w:val="26"/>
        </w:rPr>
        <w:t>a</w:t>
      </w:r>
      <w:r w:rsidR="00924A5C" w:rsidRPr="001B2D2A">
        <w:rPr>
          <w:sz w:val="26"/>
          <w:szCs w:val="26"/>
        </w:rPr>
        <w:t xml:space="preserve">, </w:t>
      </w:r>
      <w:r w:rsidR="000A3B60" w:rsidRPr="001B2D2A">
        <w:rPr>
          <w:sz w:val="26"/>
          <w:szCs w:val="26"/>
        </w:rPr>
        <w:t xml:space="preserve">nodrošināta </w:t>
      </w:r>
      <w:r w:rsidR="00924A5C" w:rsidRPr="001B2D2A">
        <w:rPr>
          <w:sz w:val="26"/>
          <w:szCs w:val="26"/>
        </w:rPr>
        <w:t>iespēj</w:t>
      </w:r>
      <w:r w:rsidR="000A3B60" w:rsidRPr="001B2D2A">
        <w:rPr>
          <w:sz w:val="26"/>
          <w:szCs w:val="26"/>
        </w:rPr>
        <w:t>a</w:t>
      </w:r>
      <w:r w:rsidR="00924A5C" w:rsidRPr="001B2D2A">
        <w:rPr>
          <w:sz w:val="26"/>
          <w:szCs w:val="26"/>
        </w:rPr>
        <w:t xml:space="preserve"> atcelt </w:t>
      </w:r>
      <w:r w:rsidR="000A3B60" w:rsidRPr="001B2D2A">
        <w:rPr>
          <w:sz w:val="26"/>
          <w:szCs w:val="26"/>
        </w:rPr>
        <w:t>TAP</w:t>
      </w:r>
      <w:r w:rsidR="00924A5C" w:rsidRPr="001B2D2A">
        <w:rPr>
          <w:sz w:val="26"/>
          <w:szCs w:val="26"/>
        </w:rPr>
        <w:t xml:space="preserve"> lietas ierosināšanas sekas, paplašināt</w:t>
      </w:r>
      <w:r w:rsidR="000A3B60" w:rsidRPr="001B2D2A">
        <w:rPr>
          <w:sz w:val="26"/>
          <w:szCs w:val="26"/>
        </w:rPr>
        <w:t>a</w:t>
      </w:r>
      <w:r w:rsidR="00924A5C" w:rsidRPr="001B2D2A">
        <w:rPr>
          <w:sz w:val="26"/>
          <w:szCs w:val="26"/>
        </w:rPr>
        <w:t xml:space="preserve"> </w:t>
      </w:r>
      <w:r w:rsidR="000A3B60" w:rsidRPr="001B2D2A">
        <w:rPr>
          <w:sz w:val="26"/>
          <w:szCs w:val="26"/>
        </w:rPr>
        <w:t>TAP</w:t>
      </w:r>
      <w:r w:rsidR="00924A5C" w:rsidRPr="001B2D2A">
        <w:rPr>
          <w:sz w:val="26"/>
          <w:szCs w:val="26"/>
        </w:rPr>
        <w:t xml:space="preserve"> pasludināšanas nolēmumu pārsūdzības iespējas, </w:t>
      </w:r>
      <w:r w:rsidR="000A3B60" w:rsidRPr="001B2D2A">
        <w:rPr>
          <w:sz w:val="26"/>
          <w:szCs w:val="26"/>
        </w:rPr>
        <w:t xml:space="preserve">kā arī </w:t>
      </w:r>
      <w:r w:rsidR="008D0896" w:rsidRPr="001B2D2A">
        <w:rPr>
          <w:sz w:val="26"/>
          <w:szCs w:val="26"/>
        </w:rPr>
        <w:t>veikti citi TAP regulējuma uzlabojumi.</w:t>
      </w:r>
      <w:r w:rsidR="00522077" w:rsidRPr="001B2D2A">
        <w:rPr>
          <w:sz w:val="26"/>
          <w:szCs w:val="26"/>
        </w:rPr>
        <w:t xml:space="preserve"> </w:t>
      </w:r>
      <w:r w:rsidR="00906F5F" w:rsidRPr="001B2D2A">
        <w:rPr>
          <w:sz w:val="26"/>
          <w:szCs w:val="26"/>
        </w:rPr>
        <w:t xml:space="preserve">Lai gan šobrīd TAP </w:t>
      </w:r>
      <w:r w:rsidR="00C97768">
        <w:rPr>
          <w:sz w:val="26"/>
          <w:szCs w:val="26"/>
        </w:rPr>
        <w:t>RR</w:t>
      </w:r>
      <w:r w:rsidR="00906F5F" w:rsidRPr="001B2D2A">
        <w:rPr>
          <w:sz w:val="26"/>
          <w:szCs w:val="26"/>
        </w:rPr>
        <w:t xml:space="preserve"> nav apmierinoši, j</w:t>
      </w:r>
      <w:r w:rsidR="00522077" w:rsidRPr="001B2D2A">
        <w:rPr>
          <w:sz w:val="26"/>
          <w:szCs w:val="26"/>
        </w:rPr>
        <w:t>aunā regulējuma ietekme būs novērojama pēc ilgāka laika</w:t>
      </w:r>
      <w:r w:rsidR="00906F5F" w:rsidRPr="001B2D2A">
        <w:rPr>
          <w:sz w:val="26"/>
          <w:szCs w:val="26"/>
        </w:rPr>
        <w:t>.</w:t>
      </w:r>
      <w:r w:rsidR="00522077" w:rsidRPr="001B2D2A">
        <w:rPr>
          <w:sz w:val="26"/>
          <w:szCs w:val="26"/>
        </w:rPr>
        <w:t xml:space="preserve"> </w:t>
      </w:r>
      <w:r w:rsidR="00906F5F" w:rsidRPr="001B2D2A">
        <w:rPr>
          <w:sz w:val="26"/>
          <w:szCs w:val="26"/>
        </w:rPr>
        <w:t>T</w:t>
      </w:r>
      <w:r w:rsidR="00522077" w:rsidRPr="001B2D2A">
        <w:rPr>
          <w:sz w:val="26"/>
          <w:szCs w:val="26"/>
        </w:rPr>
        <w:t>ādēļ jaunas reformas TAP jomā tuvākajā laikā nav paredzamas.</w:t>
      </w:r>
    </w:p>
    <w:p w14:paraId="25A92B29" w14:textId="13E6165C" w:rsidR="00FC377E" w:rsidRPr="001B2D2A" w:rsidRDefault="00166BEC" w:rsidP="000A3C5B">
      <w:pPr>
        <w:rPr>
          <w:sz w:val="26"/>
          <w:szCs w:val="26"/>
        </w:rPr>
      </w:pPr>
      <w:r w:rsidRPr="001B2D2A">
        <w:rPr>
          <w:sz w:val="26"/>
          <w:szCs w:val="26"/>
        </w:rPr>
        <w:t xml:space="preserve">Novērtējuma periodā </w:t>
      </w:r>
      <w:r w:rsidR="0050553A" w:rsidRPr="001B2D2A">
        <w:rPr>
          <w:sz w:val="26"/>
          <w:szCs w:val="26"/>
        </w:rPr>
        <w:t>juridiskās personas</w:t>
      </w:r>
      <w:r w:rsidR="00A340AB" w:rsidRPr="001B2D2A">
        <w:rPr>
          <w:sz w:val="26"/>
          <w:szCs w:val="26"/>
        </w:rPr>
        <w:t xml:space="preserve"> </w:t>
      </w:r>
      <w:r w:rsidR="00AB3AC9" w:rsidRPr="001B2D2A">
        <w:rPr>
          <w:sz w:val="26"/>
          <w:szCs w:val="26"/>
        </w:rPr>
        <w:t>maksātnespējas</w:t>
      </w:r>
      <w:r w:rsidR="00A340AB" w:rsidRPr="001B2D2A">
        <w:rPr>
          <w:sz w:val="26"/>
          <w:szCs w:val="26"/>
        </w:rPr>
        <w:t xml:space="preserve"> procesa </w:t>
      </w:r>
      <w:r w:rsidR="00CB5FAD" w:rsidRPr="001B2D2A">
        <w:rPr>
          <w:sz w:val="26"/>
          <w:szCs w:val="26"/>
        </w:rPr>
        <w:t>vidējais ilgums palielinājās.</w:t>
      </w:r>
      <w:r w:rsidR="00AB3AC9" w:rsidRPr="001B2D2A">
        <w:rPr>
          <w:sz w:val="26"/>
          <w:szCs w:val="26"/>
        </w:rPr>
        <w:t xml:space="preserve"> </w:t>
      </w:r>
      <w:r w:rsidR="00464EE2" w:rsidRPr="001B2D2A">
        <w:rPr>
          <w:sz w:val="26"/>
          <w:szCs w:val="26"/>
        </w:rPr>
        <w:t xml:space="preserve">Viens </w:t>
      </w:r>
      <w:r w:rsidR="00EB19A4">
        <w:rPr>
          <w:sz w:val="26"/>
          <w:szCs w:val="26"/>
        </w:rPr>
        <w:t xml:space="preserve">no </w:t>
      </w:r>
      <w:r w:rsidR="00464EE2" w:rsidRPr="001B2D2A">
        <w:rPr>
          <w:sz w:val="26"/>
          <w:szCs w:val="26"/>
        </w:rPr>
        <w:t>galvenajiem cēloņiem ir ilgsto</w:t>
      </w:r>
      <w:r w:rsidR="00A63329" w:rsidRPr="001B2D2A">
        <w:rPr>
          <w:sz w:val="26"/>
          <w:szCs w:val="26"/>
        </w:rPr>
        <w:t xml:space="preserve">šas tiesvedības. </w:t>
      </w:r>
      <w:r w:rsidR="006448BC" w:rsidRPr="001B2D2A">
        <w:rPr>
          <w:sz w:val="26"/>
          <w:szCs w:val="26"/>
        </w:rPr>
        <w:t>Tiesvedības</w:t>
      </w:r>
      <w:r w:rsidR="00E911A6" w:rsidRPr="001B2D2A">
        <w:rPr>
          <w:sz w:val="26"/>
          <w:szCs w:val="26"/>
        </w:rPr>
        <w:t xml:space="preserve"> var ilgt</w:t>
      </w:r>
      <w:r w:rsidR="00A60D76" w:rsidRPr="001B2D2A">
        <w:rPr>
          <w:sz w:val="26"/>
          <w:szCs w:val="26"/>
        </w:rPr>
        <w:t xml:space="preserve"> </w:t>
      </w:r>
      <w:r w:rsidR="006448BC" w:rsidRPr="001B2D2A">
        <w:rPr>
          <w:sz w:val="26"/>
          <w:szCs w:val="26"/>
        </w:rPr>
        <w:t>vairākus</w:t>
      </w:r>
      <w:r w:rsidR="00A60D76" w:rsidRPr="001B2D2A">
        <w:rPr>
          <w:sz w:val="26"/>
          <w:szCs w:val="26"/>
        </w:rPr>
        <w:t xml:space="preserve"> gadus, </w:t>
      </w:r>
      <w:r w:rsidR="00683B0B" w:rsidRPr="001B2D2A">
        <w:rPr>
          <w:sz w:val="26"/>
          <w:szCs w:val="26"/>
        </w:rPr>
        <w:t xml:space="preserve">kā </w:t>
      </w:r>
      <w:r w:rsidR="00A60D76" w:rsidRPr="001B2D2A">
        <w:rPr>
          <w:sz w:val="26"/>
          <w:szCs w:val="26"/>
        </w:rPr>
        <w:t>re</w:t>
      </w:r>
      <w:r w:rsidR="00683B0B" w:rsidRPr="001B2D2A">
        <w:rPr>
          <w:sz w:val="26"/>
          <w:szCs w:val="26"/>
        </w:rPr>
        <w:t xml:space="preserve">zultātā administrators nevar uzsākt </w:t>
      </w:r>
      <w:r w:rsidR="006448BC" w:rsidRPr="001B2D2A">
        <w:rPr>
          <w:sz w:val="26"/>
          <w:szCs w:val="26"/>
        </w:rPr>
        <w:t>līdzekļu izmaksu kreditoriem</w:t>
      </w:r>
      <w:r w:rsidR="00770EFB" w:rsidRPr="001B2D2A">
        <w:rPr>
          <w:sz w:val="26"/>
          <w:szCs w:val="26"/>
        </w:rPr>
        <w:t xml:space="preserve">. </w:t>
      </w:r>
      <w:r w:rsidR="00F26935" w:rsidRPr="001B2D2A">
        <w:rPr>
          <w:sz w:val="26"/>
          <w:szCs w:val="26"/>
        </w:rPr>
        <w:t>A</w:t>
      </w:r>
      <w:r w:rsidR="006448BC" w:rsidRPr="001B2D2A">
        <w:rPr>
          <w:sz w:val="26"/>
          <w:szCs w:val="26"/>
        </w:rPr>
        <w:t xml:space="preserve">rī </w:t>
      </w:r>
      <w:r w:rsidR="00F26935" w:rsidRPr="001B2D2A">
        <w:rPr>
          <w:sz w:val="26"/>
          <w:szCs w:val="26"/>
        </w:rPr>
        <w:t xml:space="preserve">TAP lietās </w:t>
      </w:r>
      <w:r w:rsidR="001635D9" w:rsidRPr="001B2D2A">
        <w:rPr>
          <w:sz w:val="26"/>
          <w:szCs w:val="26"/>
        </w:rPr>
        <w:t>ātra lēmumu pieņemšana veicinās vei</w:t>
      </w:r>
      <w:r w:rsidR="00F11428" w:rsidRPr="001B2D2A">
        <w:rPr>
          <w:sz w:val="26"/>
          <w:szCs w:val="26"/>
        </w:rPr>
        <w:t>ksmīgi</w:t>
      </w:r>
      <w:r w:rsidR="001635D9" w:rsidRPr="001B2D2A">
        <w:rPr>
          <w:sz w:val="26"/>
          <w:szCs w:val="26"/>
        </w:rPr>
        <w:t xml:space="preserve"> pabeigto TAP skaitu.</w:t>
      </w:r>
      <w:r w:rsidR="000A3C5B" w:rsidRPr="001B2D2A">
        <w:rPr>
          <w:sz w:val="26"/>
          <w:szCs w:val="26"/>
        </w:rPr>
        <w:t xml:space="preserve"> </w:t>
      </w:r>
    </w:p>
    <w:p w14:paraId="7E57E42F" w14:textId="6F50BB2C" w:rsidR="00077136" w:rsidRPr="00077136" w:rsidRDefault="0006684A" w:rsidP="00077136">
      <w:pPr>
        <w:rPr>
          <w:sz w:val="26"/>
          <w:szCs w:val="26"/>
        </w:rPr>
      </w:pPr>
      <w:r w:rsidRPr="001B2D2A">
        <w:rPr>
          <w:sz w:val="26"/>
          <w:szCs w:val="26"/>
        </w:rPr>
        <w:t xml:space="preserve">No </w:t>
      </w:r>
      <w:r w:rsidR="0062533E" w:rsidRPr="001B2D2A">
        <w:rPr>
          <w:sz w:val="26"/>
          <w:szCs w:val="26"/>
        </w:rPr>
        <w:t xml:space="preserve">šī </w:t>
      </w:r>
      <w:r w:rsidRPr="001B2D2A">
        <w:rPr>
          <w:sz w:val="26"/>
          <w:szCs w:val="26"/>
        </w:rPr>
        <w:t xml:space="preserve">informatīvā ziņojuma secināms, ka </w:t>
      </w:r>
      <w:r w:rsidR="00CE1086" w:rsidRPr="001B2D2A">
        <w:rPr>
          <w:sz w:val="26"/>
          <w:szCs w:val="26"/>
        </w:rPr>
        <w:t>mērķis</w:t>
      </w:r>
      <w:r w:rsidR="00C27EA4" w:rsidRPr="001B2D2A">
        <w:rPr>
          <w:sz w:val="26"/>
          <w:szCs w:val="26"/>
        </w:rPr>
        <w:t xml:space="preserve"> </w:t>
      </w:r>
      <w:r w:rsidR="00E7316E" w:rsidRPr="001B2D2A">
        <w:rPr>
          <w:sz w:val="26"/>
          <w:szCs w:val="26"/>
        </w:rPr>
        <w:t>veicināt savlaicīgu juridiskās personas maksātnespējas procesa pieteikuma iesniegšanu</w:t>
      </w:r>
      <w:r w:rsidR="00CE1086" w:rsidRPr="001B2D2A">
        <w:rPr>
          <w:sz w:val="26"/>
          <w:szCs w:val="26"/>
        </w:rPr>
        <w:t xml:space="preserve"> netika sasniegts. Joprojām </w:t>
      </w:r>
      <w:r w:rsidR="006839E3" w:rsidRPr="001B2D2A">
        <w:rPr>
          <w:sz w:val="26"/>
          <w:szCs w:val="26"/>
        </w:rPr>
        <w:t xml:space="preserve">vairāk nekā puse juridiskās </w:t>
      </w:r>
      <w:r w:rsidR="00F569F8" w:rsidRPr="001B2D2A">
        <w:rPr>
          <w:sz w:val="26"/>
          <w:szCs w:val="26"/>
        </w:rPr>
        <w:t>personas</w:t>
      </w:r>
      <w:r w:rsidR="006839E3" w:rsidRPr="001B2D2A">
        <w:rPr>
          <w:sz w:val="26"/>
          <w:szCs w:val="26"/>
        </w:rPr>
        <w:t xml:space="preserve"> </w:t>
      </w:r>
      <w:r w:rsidR="00F569F8" w:rsidRPr="001B2D2A">
        <w:rPr>
          <w:sz w:val="26"/>
          <w:szCs w:val="26"/>
        </w:rPr>
        <w:t>maksātnespējas</w:t>
      </w:r>
      <w:r w:rsidR="006839E3" w:rsidRPr="001B2D2A">
        <w:rPr>
          <w:sz w:val="26"/>
          <w:szCs w:val="26"/>
        </w:rPr>
        <w:t xml:space="preserve"> procesu tiek izbeigti ar ziņojumu par </w:t>
      </w:r>
      <w:r w:rsidR="00DE2685" w:rsidRPr="001B2D2A">
        <w:rPr>
          <w:sz w:val="26"/>
          <w:szCs w:val="26"/>
        </w:rPr>
        <w:t xml:space="preserve">parādnieka </w:t>
      </w:r>
      <w:r w:rsidR="006839E3" w:rsidRPr="001B2D2A">
        <w:rPr>
          <w:sz w:val="26"/>
          <w:szCs w:val="26"/>
        </w:rPr>
        <w:t>mantas neesamību</w:t>
      </w:r>
      <w:r w:rsidR="00DE2685" w:rsidRPr="001B2D2A">
        <w:rPr>
          <w:sz w:val="26"/>
          <w:szCs w:val="26"/>
        </w:rPr>
        <w:t>.</w:t>
      </w:r>
      <w:r w:rsidR="00F569F8" w:rsidRPr="001B2D2A">
        <w:rPr>
          <w:sz w:val="26"/>
          <w:szCs w:val="26"/>
        </w:rPr>
        <w:t xml:space="preserve"> </w:t>
      </w:r>
      <w:r w:rsidR="00EE3A27" w:rsidRPr="00EE3A27">
        <w:rPr>
          <w:sz w:val="26"/>
          <w:szCs w:val="26"/>
        </w:rPr>
        <w:t>Ekonomiskās sadarbības un attīstības organizācija</w:t>
      </w:r>
      <w:r w:rsidR="00EE3A27">
        <w:rPr>
          <w:sz w:val="26"/>
          <w:szCs w:val="26"/>
        </w:rPr>
        <w:t xml:space="preserve"> (</w:t>
      </w:r>
      <w:r w:rsidR="00690A5B" w:rsidRPr="001B2D2A">
        <w:rPr>
          <w:sz w:val="26"/>
          <w:szCs w:val="26"/>
        </w:rPr>
        <w:t>OECD</w:t>
      </w:r>
      <w:r w:rsidR="00EE3A27">
        <w:rPr>
          <w:sz w:val="26"/>
          <w:szCs w:val="26"/>
        </w:rPr>
        <w:t>)</w:t>
      </w:r>
      <w:r w:rsidR="00690A5B" w:rsidRPr="001B2D2A">
        <w:rPr>
          <w:sz w:val="26"/>
          <w:szCs w:val="26"/>
        </w:rPr>
        <w:t xml:space="preserve"> ziņojumā par Latviju ir norādīj</w:t>
      </w:r>
      <w:r w:rsidR="00EE3A27">
        <w:rPr>
          <w:sz w:val="26"/>
          <w:szCs w:val="26"/>
        </w:rPr>
        <w:t>usi</w:t>
      </w:r>
      <w:r w:rsidR="00690A5B" w:rsidRPr="001B2D2A">
        <w:rPr>
          <w:sz w:val="26"/>
          <w:szCs w:val="26"/>
        </w:rPr>
        <w:t xml:space="preserve">, ka maksātnespējas procesa uzsākšana </w:t>
      </w:r>
      <w:r w:rsidR="00690A5B" w:rsidRPr="001B2D2A">
        <w:rPr>
          <w:sz w:val="26"/>
          <w:szCs w:val="26"/>
        </w:rPr>
        <w:lastRenderedPageBreak/>
        <w:t>Latvijā ir finansiāli apgrūtinoša, un tas attur mazos uzņēmumus ar zemiem ienākumiem no maksātnespējas uzsākšanas.</w:t>
      </w:r>
      <w:r w:rsidR="00690A5B" w:rsidRPr="001B2D2A">
        <w:rPr>
          <w:rStyle w:val="Vresatsauce"/>
          <w:sz w:val="26"/>
          <w:szCs w:val="26"/>
        </w:rPr>
        <w:footnoteReference w:id="29"/>
      </w:r>
      <w:r w:rsidR="00507F87">
        <w:rPr>
          <w:sz w:val="26"/>
          <w:szCs w:val="26"/>
        </w:rPr>
        <w:t xml:space="preserve"> </w:t>
      </w:r>
      <w:r w:rsidR="00DA5931" w:rsidRPr="001B2D2A">
        <w:rPr>
          <w:sz w:val="26"/>
          <w:szCs w:val="26"/>
        </w:rPr>
        <w:t>Līdzīga problemātika pastāv arī attiecībā uz fiziskās personas maksātnespējas procesa pieejamību</w:t>
      </w:r>
      <w:r w:rsidR="00EC65BC" w:rsidRPr="001B2D2A">
        <w:rPr>
          <w:sz w:val="26"/>
          <w:szCs w:val="26"/>
        </w:rPr>
        <w:t>.</w:t>
      </w:r>
      <w:r w:rsidR="00DA5931" w:rsidRPr="001B2D2A">
        <w:rPr>
          <w:sz w:val="26"/>
          <w:szCs w:val="26"/>
        </w:rPr>
        <w:t xml:space="preserve"> </w:t>
      </w:r>
      <w:r w:rsidR="00EE3A27">
        <w:rPr>
          <w:sz w:val="26"/>
          <w:szCs w:val="26"/>
        </w:rPr>
        <w:t>L</w:t>
      </w:r>
      <w:r w:rsidR="00234F5A" w:rsidRPr="001B2D2A">
        <w:rPr>
          <w:sz w:val="26"/>
          <w:szCs w:val="26"/>
        </w:rPr>
        <w:t>ai uzsāktu maksātnespējas procesu</w:t>
      </w:r>
      <w:r w:rsidR="00EE3A27">
        <w:rPr>
          <w:sz w:val="26"/>
          <w:szCs w:val="26"/>
        </w:rPr>
        <w:t xml:space="preserve"> personai, kurai ir iestājušās finansiālās grūtības</w:t>
      </w:r>
      <w:r w:rsidR="000169F9">
        <w:rPr>
          <w:sz w:val="26"/>
          <w:szCs w:val="26"/>
        </w:rPr>
        <w:t>,</w:t>
      </w:r>
      <w:r w:rsidR="00F73837">
        <w:rPr>
          <w:sz w:val="26"/>
          <w:szCs w:val="26"/>
        </w:rPr>
        <w:t xml:space="preserve"> ir apgrūtinoši </w:t>
      </w:r>
      <w:r w:rsidR="00077136">
        <w:rPr>
          <w:sz w:val="26"/>
          <w:szCs w:val="26"/>
        </w:rPr>
        <w:t>iemaksāt</w:t>
      </w:r>
      <w:r w:rsidR="00F73837">
        <w:rPr>
          <w:sz w:val="26"/>
          <w:szCs w:val="26"/>
        </w:rPr>
        <w:t xml:space="preserve"> depozītu divu </w:t>
      </w:r>
      <w:r w:rsidR="00077136">
        <w:rPr>
          <w:sz w:val="26"/>
          <w:szCs w:val="26"/>
        </w:rPr>
        <w:t>minimālo</w:t>
      </w:r>
      <w:r w:rsidR="00F73837">
        <w:rPr>
          <w:sz w:val="26"/>
          <w:szCs w:val="26"/>
        </w:rPr>
        <w:t xml:space="preserve"> mēnešalgu apmērā.</w:t>
      </w:r>
      <w:r w:rsidR="00234F5A" w:rsidRPr="001B2D2A">
        <w:rPr>
          <w:sz w:val="26"/>
          <w:szCs w:val="26"/>
        </w:rPr>
        <w:t xml:space="preserve"> </w:t>
      </w:r>
      <w:r w:rsidR="00F73837">
        <w:rPr>
          <w:sz w:val="26"/>
          <w:szCs w:val="26"/>
        </w:rPr>
        <w:t>T</w:t>
      </w:r>
      <w:r w:rsidR="00EE3A27">
        <w:rPr>
          <w:sz w:val="26"/>
          <w:szCs w:val="26"/>
        </w:rPr>
        <w:t>urklāt</w:t>
      </w:r>
      <w:r w:rsidR="000169F9">
        <w:rPr>
          <w:sz w:val="26"/>
          <w:szCs w:val="26"/>
        </w:rPr>
        <w:t>,</w:t>
      </w:r>
      <w:r w:rsidR="00234F5A" w:rsidRPr="001B2D2A">
        <w:rPr>
          <w:sz w:val="26"/>
          <w:szCs w:val="26"/>
        </w:rPr>
        <w:t xml:space="preserve"> ik gadu palielinoties minimālajai mēnešalgai, šī summa pieaug.</w:t>
      </w:r>
      <w:r w:rsidR="00507F87">
        <w:rPr>
          <w:sz w:val="26"/>
          <w:szCs w:val="26"/>
        </w:rPr>
        <w:t xml:space="preserve"> </w:t>
      </w:r>
      <w:r w:rsidR="008C4A59" w:rsidRPr="001B2D2A">
        <w:rPr>
          <w:sz w:val="26"/>
          <w:szCs w:val="26"/>
        </w:rPr>
        <w:t xml:space="preserve">Līdz ar </w:t>
      </w:r>
      <w:r w:rsidR="003D0F9F">
        <w:rPr>
          <w:sz w:val="26"/>
          <w:szCs w:val="26"/>
        </w:rPr>
        <w:t>t</w:t>
      </w:r>
      <w:r w:rsidR="008C4A59" w:rsidRPr="001B2D2A">
        <w:rPr>
          <w:sz w:val="26"/>
          <w:szCs w:val="26"/>
        </w:rPr>
        <w:t xml:space="preserve">o </w:t>
      </w:r>
      <w:r w:rsidR="00931039" w:rsidRPr="001B2D2A">
        <w:rPr>
          <w:sz w:val="26"/>
          <w:szCs w:val="26"/>
        </w:rPr>
        <w:t>nepieciešams fundamentāli pārskatīt iepriekšējo pieeju attiecībā uz procesa finansēšanu</w:t>
      </w:r>
      <w:r w:rsidR="001D68B9" w:rsidRPr="001B2D2A">
        <w:rPr>
          <w:sz w:val="26"/>
          <w:szCs w:val="26"/>
        </w:rPr>
        <w:t>, nodrošinot, ka process</w:t>
      </w:r>
      <w:r w:rsidR="0044169A" w:rsidRPr="001B2D2A">
        <w:rPr>
          <w:sz w:val="26"/>
          <w:szCs w:val="26"/>
        </w:rPr>
        <w:t xml:space="preserve"> ir finansiāli pieejams maksātnespējīgiem parādniekiem</w:t>
      </w:r>
      <w:r w:rsidR="00931039" w:rsidRPr="001B2D2A">
        <w:rPr>
          <w:sz w:val="26"/>
          <w:szCs w:val="26"/>
        </w:rPr>
        <w:t>.</w:t>
      </w:r>
    </w:p>
    <w:p w14:paraId="008070D4" w14:textId="07297655" w:rsidR="00C017FF" w:rsidRPr="00077136" w:rsidRDefault="00464C98" w:rsidP="00077136">
      <w:pPr>
        <w:rPr>
          <w:b/>
          <w:sz w:val="26"/>
          <w:szCs w:val="26"/>
        </w:rPr>
      </w:pPr>
      <w:r w:rsidRPr="001B2D2A">
        <w:rPr>
          <w:b/>
          <w:sz w:val="26"/>
          <w:szCs w:val="26"/>
        </w:rPr>
        <w:t>Turpmākais fokuss –</w:t>
      </w:r>
      <w:r w:rsidR="00E070BB" w:rsidRPr="001B2D2A">
        <w:rPr>
          <w:b/>
          <w:sz w:val="26"/>
          <w:szCs w:val="26"/>
        </w:rPr>
        <w:t xml:space="preserve"> </w:t>
      </w:r>
      <w:r w:rsidR="000B1A8C">
        <w:rPr>
          <w:b/>
          <w:sz w:val="26"/>
          <w:szCs w:val="26"/>
        </w:rPr>
        <w:t xml:space="preserve">pieejams un efektīvs </w:t>
      </w:r>
      <w:r w:rsidR="00351927" w:rsidRPr="001B2D2A">
        <w:rPr>
          <w:b/>
          <w:sz w:val="26"/>
          <w:szCs w:val="26"/>
        </w:rPr>
        <w:t>maksātnespējas proces</w:t>
      </w:r>
      <w:r w:rsidR="000B1A8C">
        <w:rPr>
          <w:b/>
          <w:sz w:val="26"/>
          <w:szCs w:val="26"/>
        </w:rPr>
        <w:t>s</w:t>
      </w:r>
      <w:r w:rsidR="007749FC" w:rsidRPr="001B2D2A">
        <w:rPr>
          <w:b/>
          <w:sz w:val="26"/>
          <w:szCs w:val="26"/>
        </w:rPr>
        <w:t>.</w:t>
      </w:r>
    </w:p>
    <w:p w14:paraId="5EF033F1" w14:textId="5D119414" w:rsidR="00177521" w:rsidRPr="001B2D2A" w:rsidRDefault="00177521" w:rsidP="00177521">
      <w:pPr>
        <w:rPr>
          <w:sz w:val="26"/>
          <w:szCs w:val="26"/>
        </w:rPr>
      </w:pPr>
      <w:r w:rsidRPr="001B2D2A">
        <w:rPr>
          <w:sz w:val="26"/>
          <w:szCs w:val="26"/>
        </w:rPr>
        <w:t xml:space="preserve">Ievērojot minēto, no politikas veidošanas perspektīvas skats uz nākotni šobrīd ir nodrošināt visus aspektus - informēšana, atbalsts, </w:t>
      </w:r>
      <w:r w:rsidR="002D0A4E" w:rsidRPr="001B2D2A">
        <w:rPr>
          <w:sz w:val="26"/>
          <w:szCs w:val="26"/>
        </w:rPr>
        <w:t>pieejams</w:t>
      </w:r>
      <w:r w:rsidRPr="001B2D2A">
        <w:rPr>
          <w:sz w:val="26"/>
          <w:szCs w:val="26"/>
        </w:rPr>
        <w:t xml:space="preserve"> process un </w:t>
      </w:r>
      <w:r w:rsidR="00392502" w:rsidRPr="001B2D2A">
        <w:rPr>
          <w:sz w:val="26"/>
          <w:szCs w:val="26"/>
        </w:rPr>
        <w:t xml:space="preserve">efektīvi </w:t>
      </w:r>
      <w:r w:rsidRPr="001B2D2A">
        <w:rPr>
          <w:sz w:val="26"/>
          <w:szCs w:val="26"/>
        </w:rPr>
        <w:t>piespiedu mehānism</w:t>
      </w:r>
      <w:r w:rsidR="00392502" w:rsidRPr="001B2D2A">
        <w:rPr>
          <w:sz w:val="26"/>
          <w:szCs w:val="26"/>
        </w:rPr>
        <w:t>i</w:t>
      </w:r>
      <w:r w:rsidRPr="001B2D2A">
        <w:rPr>
          <w:sz w:val="26"/>
          <w:szCs w:val="26"/>
        </w:rPr>
        <w:t>.</w:t>
      </w:r>
    </w:p>
    <w:p w14:paraId="0BE4F5EE" w14:textId="4DADB21A" w:rsidR="00A52EDB" w:rsidRDefault="00347FE9" w:rsidP="000360B9">
      <w:pPr>
        <w:rPr>
          <w:sz w:val="26"/>
          <w:szCs w:val="26"/>
        </w:rPr>
      </w:pPr>
      <w:r w:rsidRPr="001B2D2A">
        <w:rPr>
          <w:sz w:val="26"/>
          <w:szCs w:val="26"/>
        </w:rPr>
        <w:t>2022. gada 31.</w:t>
      </w:r>
      <w:r w:rsidR="00C56218">
        <w:rPr>
          <w:sz w:val="26"/>
          <w:szCs w:val="26"/>
        </w:rPr>
        <w:t> </w:t>
      </w:r>
      <w:r w:rsidRPr="001B2D2A">
        <w:rPr>
          <w:sz w:val="26"/>
          <w:szCs w:val="26"/>
        </w:rPr>
        <w:t>decembrī Eiropas Komisija</w:t>
      </w:r>
      <w:r w:rsidR="00156EC5" w:rsidRPr="001B2D2A">
        <w:rPr>
          <w:sz w:val="26"/>
          <w:szCs w:val="26"/>
        </w:rPr>
        <w:t xml:space="preserve"> nāca klajā ar</w:t>
      </w:r>
      <w:r w:rsidRPr="001B2D2A">
        <w:rPr>
          <w:sz w:val="26"/>
          <w:szCs w:val="26"/>
        </w:rPr>
        <w:t xml:space="preserve"> </w:t>
      </w:r>
      <w:r w:rsidR="000360B9" w:rsidRPr="001B2D2A">
        <w:rPr>
          <w:sz w:val="26"/>
          <w:szCs w:val="26"/>
        </w:rPr>
        <w:t xml:space="preserve">Priekšlikums </w:t>
      </w:r>
      <w:r w:rsidR="00156EC5" w:rsidRPr="001B2D2A">
        <w:rPr>
          <w:sz w:val="26"/>
          <w:szCs w:val="26"/>
        </w:rPr>
        <w:t>E</w:t>
      </w:r>
      <w:r w:rsidRPr="001B2D2A">
        <w:rPr>
          <w:sz w:val="26"/>
          <w:szCs w:val="26"/>
        </w:rPr>
        <w:t xml:space="preserve">iropas </w:t>
      </w:r>
      <w:r w:rsidR="00156EC5" w:rsidRPr="001B2D2A">
        <w:rPr>
          <w:sz w:val="26"/>
          <w:szCs w:val="26"/>
        </w:rPr>
        <w:t>P</w:t>
      </w:r>
      <w:r w:rsidRPr="001B2D2A">
        <w:rPr>
          <w:sz w:val="26"/>
          <w:szCs w:val="26"/>
        </w:rPr>
        <w:t xml:space="preserve">arlamenta un </w:t>
      </w:r>
      <w:r w:rsidR="00156EC5" w:rsidRPr="001B2D2A">
        <w:rPr>
          <w:sz w:val="26"/>
          <w:szCs w:val="26"/>
        </w:rPr>
        <w:t>P</w:t>
      </w:r>
      <w:r w:rsidRPr="001B2D2A">
        <w:rPr>
          <w:sz w:val="26"/>
          <w:szCs w:val="26"/>
        </w:rPr>
        <w:t xml:space="preserve">adomes </w:t>
      </w:r>
      <w:r w:rsidR="00156EC5" w:rsidRPr="001B2D2A">
        <w:rPr>
          <w:sz w:val="26"/>
          <w:szCs w:val="26"/>
        </w:rPr>
        <w:t>D</w:t>
      </w:r>
      <w:r w:rsidRPr="001B2D2A">
        <w:rPr>
          <w:sz w:val="26"/>
          <w:szCs w:val="26"/>
        </w:rPr>
        <w:t>irektīvai</w:t>
      </w:r>
      <w:r w:rsidR="000360B9" w:rsidRPr="001B2D2A">
        <w:rPr>
          <w:sz w:val="26"/>
          <w:szCs w:val="26"/>
        </w:rPr>
        <w:t xml:space="preserve">, ar ko saskaņo konkrētus maksātnespējas tiesību aspektus (COM/2022/702 </w:t>
      </w:r>
      <w:proofErr w:type="spellStart"/>
      <w:r w:rsidR="000360B9" w:rsidRPr="001B2D2A">
        <w:rPr>
          <w:sz w:val="26"/>
          <w:szCs w:val="26"/>
        </w:rPr>
        <w:t>final</w:t>
      </w:r>
      <w:proofErr w:type="spellEnd"/>
      <w:r w:rsidR="000360B9" w:rsidRPr="001B2D2A">
        <w:rPr>
          <w:sz w:val="26"/>
          <w:szCs w:val="26"/>
        </w:rPr>
        <w:t>)</w:t>
      </w:r>
      <w:r w:rsidR="00156EC5" w:rsidRPr="001B2D2A">
        <w:rPr>
          <w:rStyle w:val="Vresatsauce"/>
          <w:sz w:val="26"/>
          <w:szCs w:val="26"/>
        </w:rPr>
        <w:footnoteReference w:id="30"/>
      </w:r>
      <w:r w:rsidR="00875FC1" w:rsidRPr="001B2D2A">
        <w:rPr>
          <w:sz w:val="26"/>
          <w:szCs w:val="26"/>
        </w:rPr>
        <w:t>, k</w:t>
      </w:r>
      <w:r w:rsidR="00AF6604" w:rsidRPr="001B2D2A">
        <w:rPr>
          <w:sz w:val="26"/>
          <w:szCs w:val="26"/>
        </w:rPr>
        <w:t>ura mērķis ir nodrošināt harmonizētu</w:t>
      </w:r>
      <w:r w:rsidR="00CB63F8" w:rsidRPr="001B2D2A">
        <w:rPr>
          <w:sz w:val="26"/>
          <w:szCs w:val="26"/>
        </w:rPr>
        <w:t xml:space="preserve"> maksātnespējas procesu Eiropas Savienībā, </w:t>
      </w:r>
      <w:r w:rsidR="00214AD4" w:rsidRPr="001B2D2A">
        <w:rPr>
          <w:sz w:val="26"/>
          <w:szCs w:val="26"/>
        </w:rPr>
        <w:t xml:space="preserve">nodrošinot </w:t>
      </w:r>
      <w:r w:rsidR="00752696" w:rsidRPr="001B2D2A">
        <w:rPr>
          <w:sz w:val="26"/>
          <w:szCs w:val="26"/>
        </w:rPr>
        <w:t xml:space="preserve">1) </w:t>
      </w:r>
      <w:r w:rsidR="00877F94" w:rsidRPr="001B2D2A">
        <w:rPr>
          <w:sz w:val="26"/>
          <w:szCs w:val="26"/>
        </w:rPr>
        <w:t xml:space="preserve">efektīvu </w:t>
      </w:r>
      <w:r w:rsidR="00214AD4" w:rsidRPr="001B2D2A">
        <w:rPr>
          <w:sz w:val="26"/>
          <w:szCs w:val="26"/>
        </w:rPr>
        <w:t>aktīvu atgūšan</w:t>
      </w:r>
      <w:r w:rsidR="00877F94" w:rsidRPr="001B2D2A">
        <w:rPr>
          <w:sz w:val="26"/>
          <w:szCs w:val="26"/>
        </w:rPr>
        <w:t>u</w:t>
      </w:r>
      <w:r w:rsidR="00214AD4" w:rsidRPr="001B2D2A">
        <w:rPr>
          <w:sz w:val="26"/>
          <w:szCs w:val="26"/>
        </w:rPr>
        <w:t xml:space="preserve"> no maksātnespējīgā parādnieka mantas; </w:t>
      </w:r>
      <w:r w:rsidR="00877F94" w:rsidRPr="001B2D2A">
        <w:rPr>
          <w:sz w:val="26"/>
          <w:szCs w:val="26"/>
        </w:rPr>
        <w:t>2)</w:t>
      </w:r>
      <w:r w:rsidR="0009080E" w:rsidRPr="001B2D2A">
        <w:rPr>
          <w:sz w:val="26"/>
          <w:szCs w:val="26"/>
        </w:rPr>
        <w:t xml:space="preserve"> </w:t>
      </w:r>
      <w:r w:rsidR="00877F94" w:rsidRPr="001B2D2A">
        <w:rPr>
          <w:sz w:val="26"/>
          <w:szCs w:val="26"/>
        </w:rPr>
        <w:t xml:space="preserve">paātrinātu </w:t>
      </w:r>
      <w:r w:rsidR="000169F9">
        <w:rPr>
          <w:sz w:val="26"/>
          <w:szCs w:val="26"/>
        </w:rPr>
        <w:t>u</w:t>
      </w:r>
      <w:r w:rsidR="00877F94" w:rsidRPr="001B2D2A">
        <w:rPr>
          <w:sz w:val="26"/>
          <w:szCs w:val="26"/>
        </w:rPr>
        <w:t>n pieejamu</w:t>
      </w:r>
      <w:r w:rsidR="00214AD4" w:rsidRPr="001B2D2A">
        <w:rPr>
          <w:sz w:val="26"/>
          <w:szCs w:val="26"/>
        </w:rPr>
        <w:t xml:space="preserve"> procedūru; un </w:t>
      </w:r>
      <w:r w:rsidR="0009080E" w:rsidRPr="001B2D2A">
        <w:rPr>
          <w:sz w:val="26"/>
          <w:szCs w:val="26"/>
        </w:rPr>
        <w:t>3</w:t>
      </w:r>
      <w:r w:rsidR="00214AD4" w:rsidRPr="001B2D2A">
        <w:rPr>
          <w:sz w:val="26"/>
          <w:szCs w:val="26"/>
        </w:rPr>
        <w:t>)</w:t>
      </w:r>
      <w:r w:rsidR="0009080E" w:rsidRPr="001B2D2A">
        <w:rPr>
          <w:sz w:val="26"/>
          <w:szCs w:val="26"/>
        </w:rPr>
        <w:t> </w:t>
      </w:r>
      <w:r w:rsidR="00214AD4" w:rsidRPr="001B2D2A">
        <w:rPr>
          <w:sz w:val="26"/>
          <w:szCs w:val="26"/>
        </w:rPr>
        <w:t>paredzam</w:t>
      </w:r>
      <w:r w:rsidR="0009080E" w:rsidRPr="001B2D2A">
        <w:rPr>
          <w:sz w:val="26"/>
          <w:szCs w:val="26"/>
        </w:rPr>
        <w:t>u</w:t>
      </w:r>
      <w:r w:rsidR="00214AD4" w:rsidRPr="001B2D2A">
        <w:rPr>
          <w:sz w:val="26"/>
          <w:szCs w:val="26"/>
        </w:rPr>
        <w:t xml:space="preserve"> un taisnīg</w:t>
      </w:r>
      <w:r w:rsidR="0009080E" w:rsidRPr="001B2D2A">
        <w:rPr>
          <w:sz w:val="26"/>
          <w:szCs w:val="26"/>
        </w:rPr>
        <w:t>u</w:t>
      </w:r>
      <w:r w:rsidR="00214AD4" w:rsidRPr="001B2D2A">
        <w:rPr>
          <w:sz w:val="26"/>
          <w:szCs w:val="26"/>
        </w:rPr>
        <w:t xml:space="preserve"> </w:t>
      </w:r>
      <w:r w:rsidR="0009080E" w:rsidRPr="001B2D2A">
        <w:rPr>
          <w:sz w:val="26"/>
          <w:szCs w:val="26"/>
        </w:rPr>
        <w:t>līdzekļu</w:t>
      </w:r>
      <w:r w:rsidR="00214AD4" w:rsidRPr="001B2D2A">
        <w:rPr>
          <w:sz w:val="26"/>
          <w:szCs w:val="26"/>
        </w:rPr>
        <w:t xml:space="preserve"> sadalījum</w:t>
      </w:r>
      <w:r w:rsidR="0009080E" w:rsidRPr="001B2D2A">
        <w:rPr>
          <w:sz w:val="26"/>
          <w:szCs w:val="26"/>
        </w:rPr>
        <w:t>u</w:t>
      </w:r>
      <w:r w:rsidR="00214AD4" w:rsidRPr="001B2D2A">
        <w:rPr>
          <w:sz w:val="26"/>
          <w:szCs w:val="26"/>
        </w:rPr>
        <w:t xml:space="preserve"> starp kreditoriem</w:t>
      </w:r>
      <w:r w:rsidR="0009080E" w:rsidRPr="001B2D2A">
        <w:rPr>
          <w:sz w:val="26"/>
          <w:szCs w:val="26"/>
        </w:rPr>
        <w:t xml:space="preserve">. </w:t>
      </w:r>
      <w:r w:rsidR="00752696" w:rsidRPr="001B2D2A">
        <w:rPr>
          <w:sz w:val="26"/>
          <w:szCs w:val="26"/>
        </w:rPr>
        <w:t>Šādas</w:t>
      </w:r>
      <w:r w:rsidR="00D8146A" w:rsidRPr="001B2D2A">
        <w:rPr>
          <w:sz w:val="26"/>
          <w:szCs w:val="26"/>
        </w:rPr>
        <w:t xml:space="preserve"> </w:t>
      </w:r>
      <w:r w:rsidR="00752696" w:rsidRPr="001B2D2A">
        <w:rPr>
          <w:sz w:val="26"/>
          <w:szCs w:val="26"/>
        </w:rPr>
        <w:t>direktīvas</w:t>
      </w:r>
      <w:r w:rsidR="00D8146A" w:rsidRPr="001B2D2A">
        <w:rPr>
          <w:sz w:val="26"/>
          <w:szCs w:val="26"/>
        </w:rPr>
        <w:t xml:space="preserve"> ieviešana prasīs ne vien esošo </w:t>
      </w:r>
      <w:r w:rsidR="00752696" w:rsidRPr="001B2D2A">
        <w:rPr>
          <w:sz w:val="26"/>
          <w:szCs w:val="26"/>
        </w:rPr>
        <w:t>mehānismu</w:t>
      </w:r>
      <w:r w:rsidR="00D8146A" w:rsidRPr="001B2D2A">
        <w:rPr>
          <w:sz w:val="26"/>
          <w:szCs w:val="26"/>
        </w:rPr>
        <w:t xml:space="preserve"> pielāgošanu, bet arī jaunu procedūru ieviešanu. Provizoriski</w:t>
      </w:r>
      <w:r w:rsidR="00752696" w:rsidRPr="001B2D2A">
        <w:rPr>
          <w:sz w:val="26"/>
          <w:szCs w:val="26"/>
        </w:rPr>
        <w:t xml:space="preserve"> </w:t>
      </w:r>
      <w:r w:rsidR="0024131B" w:rsidRPr="001B2D2A">
        <w:rPr>
          <w:sz w:val="26"/>
          <w:szCs w:val="26"/>
        </w:rPr>
        <w:t xml:space="preserve">direktīva tiks pieņemta nākamo divu gadu laikā un tās ieviešana notiks </w:t>
      </w:r>
      <w:r w:rsidR="000970C4" w:rsidRPr="001B2D2A">
        <w:rPr>
          <w:sz w:val="26"/>
          <w:szCs w:val="26"/>
        </w:rPr>
        <w:t>nākamajā</w:t>
      </w:r>
      <w:r w:rsidR="0024131B" w:rsidRPr="001B2D2A">
        <w:rPr>
          <w:sz w:val="26"/>
          <w:szCs w:val="26"/>
        </w:rPr>
        <w:t xml:space="preserve"> </w:t>
      </w:r>
      <w:r w:rsidR="000970C4" w:rsidRPr="001B2D2A">
        <w:rPr>
          <w:sz w:val="26"/>
          <w:szCs w:val="26"/>
        </w:rPr>
        <w:t>plānošanas periodā</w:t>
      </w:r>
      <w:r w:rsidR="0004747C" w:rsidRPr="001B2D2A">
        <w:rPr>
          <w:sz w:val="26"/>
          <w:szCs w:val="26"/>
        </w:rPr>
        <w:t>.</w:t>
      </w:r>
      <w:r w:rsidR="00E635FD" w:rsidRPr="001B2D2A">
        <w:rPr>
          <w:sz w:val="26"/>
          <w:szCs w:val="26"/>
        </w:rPr>
        <w:t xml:space="preserve"> Ņemot vērā </w:t>
      </w:r>
      <w:r w:rsidR="00554846" w:rsidRPr="001B2D2A">
        <w:rPr>
          <w:sz w:val="26"/>
          <w:szCs w:val="26"/>
        </w:rPr>
        <w:t xml:space="preserve">minēto, pašlaik </w:t>
      </w:r>
      <w:r w:rsidR="000970C4" w:rsidRPr="001B2D2A">
        <w:rPr>
          <w:sz w:val="26"/>
          <w:szCs w:val="26"/>
        </w:rPr>
        <w:t xml:space="preserve">nav lietderīgi izstrādāt jaunu politikas plānošanas dokumentu, jo </w:t>
      </w:r>
      <w:r w:rsidR="0081204A" w:rsidRPr="001B2D2A">
        <w:rPr>
          <w:sz w:val="26"/>
          <w:szCs w:val="26"/>
        </w:rPr>
        <w:t>direktīvas gala redakcija nav zināma un tajā paredzētais regulējums radīs būtisku ietekmi uz maksātnespējas jomas tālāko attīstību</w:t>
      </w:r>
      <w:r w:rsidR="00320146" w:rsidRPr="001B2D2A">
        <w:rPr>
          <w:sz w:val="26"/>
          <w:szCs w:val="26"/>
        </w:rPr>
        <w:t>.</w:t>
      </w:r>
      <w:r w:rsidR="00351AE0" w:rsidRPr="001B2D2A">
        <w:rPr>
          <w:sz w:val="26"/>
          <w:szCs w:val="26"/>
        </w:rPr>
        <w:t xml:space="preserve"> Jauns politikas </w:t>
      </w:r>
      <w:r w:rsidR="00F02C86" w:rsidRPr="001B2D2A">
        <w:rPr>
          <w:sz w:val="26"/>
          <w:szCs w:val="26"/>
        </w:rPr>
        <w:t>plānošanas</w:t>
      </w:r>
      <w:r w:rsidR="00351AE0" w:rsidRPr="001B2D2A">
        <w:rPr>
          <w:sz w:val="26"/>
          <w:szCs w:val="26"/>
        </w:rPr>
        <w:t xml:space="preserve"> dokuments </w:t>
      </w:r>
      <w:r w:rsidR="00F02C86" w:rsidRPr="001B2D2A">
        <w:rPr>
          <w:sz w:val="26"/>
          <w:szCs w:val="26"/>
        </w:rPr>
        <w:t>maksātnespējas</w:t>
      </w:r>
      <w:r w:rsidR="00351AE0" w:rsidRPr="001B2D2A">
        <w:rPr>
          <w:sz w:val="26"/>
          <w:szCs w:val="26"/>
        </w:rPr>
        <w:t xml:space="preserve"> jomā tiks pieņemts</w:t>
      </w:r>
      <w:r w:rsidR="00F02C86" w:rsidRPr="001B2D2A">
        <w:rPr>
          <w:sz w:val="26"/>
          <w:szCs w:val="26"/>
        </w:rPr>
        <w:t xml:space="preserve"> uzreiz pēc šāda direktīvas pieņemšanas.</w:t>
      </w:r>
    </w:p>
    <w:p w14:paraId="38730318" w14:textId="74510C7C" w:rsidR="007869EC" w:rsidRPr="001B2D2A" w:rsidRDefault="007869EC" w:rsidP="000360B9">
      <w:pPr>
        <w:rPr>
          <w:sz w:val="26"/>
          <w:szCs w:val="26"/>
        </w:rPr>
      </w:pPr>
      <w:r>
        <w:rPr>
          <w:sz w:val="26"/>
          <w:szCs w:val="26"/>
        </w:rPr>
        <w:t xml:space="preserve">Ņemot vērā iepriekš minēto, </w:t>
      </w:r>
      <w:r w:rsidR="00C9586C">
        <w:rPr>
          <w:sz w:val="26"/>
          <w:szCs w:val="26"/>
        </w:rPr>
        <w:t>tai skaitā sagaidāmo direktīvu un jau uzsāktos normatīvo aktu grozījumus, pa</w:t>
      </w:r>
      <w:r w:rsidR="009C4E68">
        <w:rPr>
          <w:sz w:val="26"/>
          <w:szCs w:val="26"/>
        </w:rPr>
        <w:t>šlaik nav nepieciešams izstrādāt jaunu un visaptverošu attīstības plānošanas dokumentu</w:t>
      </w:r>
      <w:r w:rsidR="00E0535B">
        <w:rPr>
          <w:sz w:val="26"/>
          <w:szCs w:val="26"/>
        </w:rPr>
        <w:t>, un ir turpināma jau uzsākto aktivitāšu īstenošana</w:t>
      </w:r>
      <w:r w:rsidR="009C4E68">
        <w:rPr>
          <w:sz w:val="26"/>
          <w:szCs w:val="26"/>
        </w:rPr>
        <w:t>.</w:t>
      </w:r>
    </w:p>
    <w:p w14:paraId="6C2FA380" w14:textId="77777777" w:rsidR="005B1E2D" w:rsidRDefault="005B1E2D" w:rsidP="009A236D">
      <w:pPr>
        <w:tabs>
          <w:tab w:val="right" w:pos="9356"/>
        </w:tabs>
        <w:ind w:firstLine="0"/>
        <w:rPr>
          <w:sz w:val="26"/>
          <w:szCs w:val="26"/>
        </w:rPr>
      </w:pPr>
    </w:p>
    <w:p w14:paraId="673A2774" w14:textId="77777777" w:rsidR="00505828" w:rsidRPr="001B2D2A" w:rsidRDefault="00505828" w:rsidP="009A236D">
      <w:pPr>
        <w:tabs>
          <w:tab w:val="right" w:pos="9356"/>
        </w:tabs>
        <w:ind w:firstLine="0"/>
        <w:rPr>
          <w:sz w:val="26"/>
          <w:szCs w:val="26"/>
        </w:rPr>
      </w:pPr>
    </w:p>
    <w:p w14:paraId="541DB31C" w14:textId="3B133D9E" w:rsidR="009A236D" w:rsidRPr="001B2D2A" w:rsidRDefault="007D165B" w:rsidP="009A236D">
      <w:pPr>
        <w:tabs>
          <w:tab w:val="right" w:pos="9356"/>
        </w:tabs>
        <w:ind w:firstLine="0"/>
        <w:rPr>
          <w:sz w:val="26"/>
          <w:szCs w:val="26"/>
        </w:rPr>
      </w:pPr>
      <w:r w:rsidRPr="001B2D2A">
        <w:rPr>
          <w:sz w:val="26"/>
          <w:szCs w:val="26"/>
        </w:rPr>
        <w:t>T</w:t>
      </w:r>
      <w:r w:rsidR="009A236D" w:rsidRPr="001B2D2A">
        <w:rPr>
          <w:sz w:val="26"/>
          <w:szCs w:val="26"/>
        </w:rPr>
        <w:t>ieslietu ministr</w:t>
      </w:r>
      <w:r w:rsidRPr="001B2D2A">
        <w:rPr>
          <w:sz w:val="26"/>
          <w:szCs w:val="26"/>
        </w:rPr>
        <w:t>e</w:t>
      </w:r>
      <w:r w:rsidR="009A236D" w:rsidRPr="001B2D2A">
        <w:rPr>
          <w:sz w:val="26"/>
          <w:szCs w:val="26"/>
        </w:rPr>
        <w:tab/>
      </w:r>
      <w:r w:rsidRPr="001B2D2A">
        <w:rPr>
          <w:sz w:val="26"/>
          <w:szCs w:val="26"/>
        </w:rPr>
        <w:t>Inese Lībiņa–Egnere</w:t>
      </w:r>
    </w:p>
    <w:p w14:paraId="3C3F2467" w14:textId="56955E5D" w:rsidR="00AF3F2A" w:rsidRPr="001B2D2A" w:rsidRDefault="00AF3F2A" w:rsidP="00DE1FB1">
      <w:pPr>
        <w:tabs>
          <w:tab w:val="right" w:pos="8306"/>
        </w:tabs>
        <w:ind w:firstLine="0"/>
        <w:rPr>
          <w:sz w:val="20"/>
        </w:rPr>
      </w:pPr>
    </w:p>
    <w:sectPr w:rsidR="00AF3F2A" w:rsidRPr="001B2D2A" w:rsidSect="00675C9C">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4001" w14:textId="77777777" w:rsidR="006C4D34" w:rsidRDefault="006C4D34" w:rsidP="00E5247C">
      <w:r>
        <w:separator/>
      </w:r>
    </w:p>
  </w:endnote>
  <w:endnote w:type="continuationSeparator" w:id="0">
    <w:p w14:paraId="08AB0A42" w14:textId="77777777" w:rsidR="006C4D34" w:rsidRDefault="006C4D34" w:rsidP="00E5247C">
      <w:r>
        <w:continuationSeparator/>
      </w:r>
    </w:p>
  </w:endnote>
  <w:endnote w:type="continuationNotice" w:id="1">
    <w:p w14:paraId="5892127C" w14:textId="77777777" w:rsidR="006C4D34" w:rsidRDefault="006C4D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FD8C" w14:textId="77777777" w:rsidR="00CC72B3" w:rsidRDefault="00CC72B3" w:rsidP="009D2BBC">
    <w:pPr>
      <w:pStyle w:val="Kjene"/>
      <w:ind w:firstLine="0"/>
      <w:rPr>
        <w:sz w:val="20"/>
      </w:rPr>
    </w:pPr>
  </w:p>
  <w:p w14:paraId="13E4087C" w14:textId="51A8A400" w:rsidR="00CC72B3" w:rsidRPr="009D2BBC" w:rsidRDefault="00CC72B3" w:rsidP="009D2BBC">
    <w:pPr>
      <w:pStyle w:val="Kjene"/>
      <w:ind w:firstLine="0"/>
      <w:rPr>
        <w:sz w:val="20"/>
      </w:rPr>
    </w:pPr>
    <w:r w:rsidRPr="009D2BBC">
      <w:rPr>
        <w:sz w:val="20"/>
      </w:rPr>
      <w:fldChar w:fldCharType="begin"/>
    </w:r>
    <w:r w:rsidRPr="009D2BBC">
      <w:rPr>
        <w:sz w:val="20"/>
      </w:rPr>
      <w:instrText xml:space="preserve"> FILENAME \* MERGEFORMAT </w:instrText>
    </w:r>
    <w:r w:rsidRPr="009D2BBC">
      <w:rPr>
        <w:sz w:val="20"/>
      </w:rPr>
      <w:fldChar w:fldCharType="separate"/>
    </w:r>
    <w:r w:rsidR="006E0EF5">
      <w:rPr>
        <w:noProof/>
        <w:sz w:val="20"/>
      </w:rPr>
      <w:t>TMzin_27032025_MPAP</w:t>
    </w:r>
    <w:r w:rsidRPr="009D2BBC">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85128" w14:textId="77777777" w:rsidR="00CC72B3" w:rsidRDefault="00CC72B3" w:rsidP="00C9575F">
    <w:pPr>
      <w:pStyle w:val="Kjene"/>
      <w:ind w:firstLine="0"/>
    </w:pPr>
  </w:p>
  <w:p w14:paraId="156FF271" w14:textId="3B7066C3" w:rsidR="00CC72B3" w:rsidRPr="009D2BBC" w:rsidRDefault="006E0EF5" w:rsidP="004809A1">
    <w:pPr>
      <w:pStyle w:val="Kjene"/>
      <w:ind w:firstLine="0"/>
      <w:rPr>
        <w:noProof/>
        <w:sz w:val="20"/>
      </w:rPr>
    </w:pPr>
    <w:r>
      <w:rPr>
        <w:noProof/>
        <w:sz w:val="20"/>
      </w:rPr>
      <w:fldChar w:fldCharType="begin"/>
    </w:r>
    <w:r>
      <w:rPr>
        <w:noProof/>
        <w:sz w:val="20"/>
      </w:rPr>
      <w:instrText xml:space="preserve"> FILENAME  </w:instrText>
    </w:r>
    <w:r>
      <w:rPr>
        <w:noProof/>
        <w:sz w:val="20"/>
      </w:rPr>
      <w:fldChar w:fldCharType="separate"/>
    </w:r>
    <w:r>
      <w:rPr>
        <w:noProof/>
        <w:sz w:val="20"/>
      </w:rPr>
      <w:t>TMzin_27032025_MPAP</w:t>
    </w:r>
    <w:r>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1A3B" w14:textId="77777777" w:rsidR="006C4D34" w:rsidRDefault="006C4D34" w:rsidP="00E5247C">
      <w:r>
        <w:separator/>
      </w:r>
    </w:p>
  </w:footnote>
  <w:footnote w:type="continuationSeparator" w:id="0">
    <w:p w14:paraId="7110B415" w14:textId="77777777" w:rsidR="006C4D34" w:rsidRDefault="006C4D34" w:rsidP="00E5247C">
      <w:r>
        <w:continuationSeparator/>
      </w:r>
    </w:p>
  </w:footnote>
  <w:footnote w:type="continuationNotice" w:id="1">
    <w:p w14:paraId="3B2DB1DA" w14:textId="77777777" w:rsidR="006C4D34" w:rsidRDefault="006C4D34"/>
  </w:footnote>
  <w:footnote w:id="2">
    <w:p w14:paraId="0E5ACA4C" w14:textId="0F13132D" w:rsidR="00CC72B3" w:rsidRDefault="00CC72B3" w:rsidP="000E4939">
      <w:pPr>
        <w:pStyle w:val="Vresteksts"/>
        <w:ind w:firstLine="0"/>
      </w:pPr>
      <w:r>
        <w:rPr>
          <w:rStyle w:val="Vresatsauce"/>
        </w:rPr>
        <w:footnoteRef/>
      </w:r>
      <w:r>
        <w:t xml:space="preserve"> </w:t>
      </w:r>
      <w:r w:rsidRPr="00AA0744">
        <w:t>Ministru kabineta 2016.</w:t>
      </w:r>
      <w:r>
        <w:t> </w:t>
      </w:r>
      <w:r w:rsidRPr="00AA0744">
        <w:t>gada 21.</w:t>
      </w:r>
      <w:r>
        <w:t> </w:t>
      </w:r>
      <w:r w:rsidRPr="00AA0744">
        <w:t>septembra rīkojums Nr.</w:t>
      </w:r>
      <w:r>
        <w:t> </w:t>
      </w:r>
      <w:r w:rsidRPr="00AA0744">
        <w:t xml:space="preserve">527 </w:t>
      </w:r>
      <w:r>
        <w:t>"</w:t>
      </w:r>
      <w:r w:rsidRPr="00AA0744">
        <w:t>Par Maksātnespējas politikas attīstības pamatnostādnēm 2016.–2020.</w:t>
      </w:r>
      <w:r>
        <w:t> </w:t>
      </w:r>
      <w:r w:rsidRPr="00AA0744">
        <w:t>gadam un to īstenošanas plānu</w:t>
      </w:r>
      <w:r>
        <w:t>"</w:t>
      </w:r>
      <w:r w:rsidRPr="00AA0744">
        <w:t xml:space="preserve">. Latvijas Vēstnesis, 186 (5758), 26.09.2016. </w:t>
      </w:r>
    </w:p>
  </w:footnote>
  <w:footnote w:id="3">
    <w:p w14:paraId="25D31A41" w14:textId="66F730E1" w:rsidR="00CC72B3" w:rsidRDefault="00CC72B3" w:rsidP="000E4939">
      <w:pPr>
        <w:pStyle w:val="Vresteksts"/>
        <w:ind w:firstLine="0"/>
      </w:pPr>
      <w:r>
        <w:rPr>
          <w:rStyle w:val="Vresatsauce"/>
        </w:rPr>
        <w:footnoteRef/>
      </w:r>
      <w:r>
        <w:t xml:space="preserve"> </w:t>
      </w:r>
      <w:r w:rsidRPr="00C7274E">
        <w:t>Ministru kabineta 2017.</w:t>
      </w:r>
      <w:r>
        <w:t> </w:t>
      </w:r>
      <w:r w:rsidRPr="00C7274E">
        <w:t>gada 13.</w:t>
      </w:r>
      <w:r>
        <w:t> </w:t>
      </w:r>
      <w:r w:rsidRPr="00C7274E">
        <w:t>decembra rīkojums Nr.</w:t>
      </w:r>
      <w:r>
        <w:t> </w:t>
      </w:r>
      <w:r w:rsidRPr="00C7274E">
        <w:t xml:space="preserve">750 </w:t>
      </w:r>
      <w:r>
        <w:t>"</w:t>
      </w:r>
      <w:r w:rsidRPr="00C7274E">
        <w:t>Grozījumi Maksātnespējas politikas attīstības pamatnostādnēs 2016.-2020.</w:t>
      </w:r>
      <w:r>
        <w:t> </w:t>
      </w:r>
      <w:r w:rsidRPr="00C7274E">
        <w:t>gadam un to īstenošanas plānā</w:t>
      </w:r>
      <w:r>
        <w:t>"</w:t>
      </w:r>
      <w:r w:rsidRPr="00C7274E">
        <w:t>. Latvijas Vēstnesis, 249 (6076), 15.12.2017.</w:t>
      </w:r>
      <w:r>
        <w:t xml:space="preserve">. </w:t>
      </w:r>
    </w:p>
  </w:footnote>
  <w:footnote w:id="4">
    <w:p w14:paraId="4E33DAD7" w14:textId="77777777" w:rsidR="002A2768" w:rsidRDefault="002A2768" w:rsidP="000E4939">
      <w:pPr>
        <w:pStyle w:val="Vresteksts"/>
        <w:ind w:firstLine="0"/>
      </w:pPr>
      <w:r>
        <w:rPr>
          <w:rStyle w:val="Vresatsauce"/>
        </w:rPr>
        <w:footnoteRef/>
      </w:r>
      <w:r>
        <w:t xml:space="preserve"> Sākotnējā direktīvas priekšlikuma versija pieejama šeit: </w:t>
      </w:r>
      <w:hyperlink r:id="rId1" w:history="1">
        <w:r w:rsidRPr="007F7091">
          <w:rPr>
            <w:rStyle w:val="Hipersaite"/>
          </w:rPr>
          <w:t>http://www.europarl.europa.eu/RegData/docs_autres_institutions/commission_europeenne/com/2016/0723/COM_COM(2016)0723_EN.pdf</w:t>
        </w:r>
      </w:hyperlink>
      <w:r>
        <w:t xml:space="preserve">. </w:t>
      </w:r>
    </w:p>
  </w:footnote>
  <w:footnote w:id="5">
    <w:p w14:paraId="365F5A20" w14:textId="77777777" w:rsidR="002A2768" w:rsidRDefault="002A2768" w:rsidP="000E4939">
      <w:pPr>
        <w:pStyle w:val="Vresteksts"/>
        <w:ind w:firstLine="0"/>
      </w:pPr>
      <w:r>
        <w:rPr>
          <w:rStyle w:val="Vresatsauce"/>
        </w:rPr>
        <w:footnoteRef/>
      </w:r>
      <w:r>
        <w:t xml:space="preserve"> Skat. </w:t>
      </w:r>
      <w:r w:rsidRPr="00B118C2">
        <w:t>Eiropas Savienības Oficiālais Vēstnesis, L</w:t>
      </w:r>
      <w:r>
        <w:t> </w:t>
      </w:r>
      <w:r w:rsidRPr="00B118C2">
        <w:t>172, 2019.</w:t>
      </w:r>
      <w:r>
        <w:t> </w:t>
      </w:r>
      <w:r w:rsidRPr="00B118C2">
        <w:t>gada 26.</w:t>
      </w:r>
      <w:r>
        <w:t> </w:t>
      </w:r>
      <w:r w:rsidRPr="00B118C2">
        <w:t>jūnijs</w:t>
      </w:r>
      <w:r>
        <w:t xml:space="preserve">, pieejams: </w:t>
      </w:r>
      <w:hyperlink r:id="rId2" w:history="1">
        <w:r w:rsidRPr="00A81782">
          <w:rPr>
            <w:rStyle w:val="Hipersaite"/>
          </w:rPr>
          <w:t>https://eur-lex.europa.eu/legal-content/LV/TXT/?uri=OJ:L:2019:172:TOC</w:t>
        </w:r>
      </w:hyperlink>
      <w:r>
        <w:t xml:space="preserve">. </w:t>
      </w:r>
    </w:p>
  </w:footnote>
  <w:footnote w:id="6">
    <w:p w14:paraId="0311464F" w14:textId="77777777" w:rsidR="002A2768" w:rsidRDefault="002A2768" w:rsidP="000E4939">
      <w:pPr>
        <w:pStyle w:val="Vresteksts"/>
        <w:ind w:firstLine="0"/>
      </w:pPr>
      <w:r>
        <w:rPr>
          <w:rStyle w:val="Vresatsauce"/>
        </w:rPr>
        <w:footnoteRef/>
      </w:r>
      <w:r>
        <w:t xml:space="preserve"> </w:t>
      </w:r>
      <w:r w:rsidRPr="00BD7A0A">
        <w:t>Ministru kabineta 2017.</w:t>
      </w:r>
      <w:r>
        <w:t> </w:t>
      </w:r>
      <w:r w:rsidRPr="00BD7A0A">
        <w:t>gada 14.</w:t>
      </w:r>
      <w:r>
        <w:t> </w:t>
      </w:r>
      <w:r w:rsidRPr="00BD7A0A">
        <w:t xml:space="preserve">februāra </w:t>
      </w:r>
      <w:r>
        <w:t xml:space="preserve">sēdes </w:t>
      </w:r>
      <w:r w:rsidRPr="00BD7A0A">
        <w:t>protokols Nr.</w:t>
      </w:r>
      <w:r>
        <w:t> </w:t>
      </w:r>
      <w:r w:rsidRPr="00BD7A0A">
        <w:t xml:space="preserve">7 </w:t>
      </w:r>
      <w:r>
        <w:t>"</w:t>
      </w:r>
      <w:r w:rsidRPr="00BD7A0A">
        <w:t>Ministru kabineta sēdes protokols</w:t>
      </w:r>
      <w:r>
        <w:t>", 43. </w:t>
      </w:r>
      <w:r w:rsidRPr="00302BAF">
        <w:t>§</w:t>
      </w:r>
      <w:r w:rsidRPr="00BD7A0A">
        <w:t xml:space="preserve">. Publicēts oficiālajā izdevumā </w:t>
      </w:r>
      <w:r>
        <w:t>"</w:t>
      </w:r>
      <w:r w:rsidRPr="00BD7A0A">
        <w:t>Latvijas Vēstnesis</w:t>
      </w:r>
      <w:r>
        <w:t>"</w:t>
      </w:r>
      <w:r w:rsidRPr="00BD7A0A">
        <w:t>, 20.02.2017., Nr.</w:t>
      </w:r>
      <w:r>
        <w:t> </w:t>
      </w:r>
      <w:r w:rsidRPr="00BD7A0A">
        <w:t>38 (5865)</w:t>
      </w:r>
      <w:r>
        <w:t>. Pieejams:</w:t>
      </w:r>
      <w:r w:rsidRPr="00BD7A0A">
        <w:t xml:space="preserve"> </w:t>
      </w:r>
      <w:hyperlink r:id="rId3" w:history="1">
        <w:r w:rsidRPr="007F7091">
          <w:rPr>
            <w:rStyle w:val="Hipersaite"/>
          </w:rPr>
          <w:t>https://vestnesis.lv/op/2017/38.5</w:t>
        </w:r>
      </w:hyperlink>
    </w:p>
  </w:footnote>
  <w:footnote w:id="7">
    <w:p w14:paraId="48C2FF85" w14:textId="77777777" w:rsidR="002A2768" w:rsidRDefault="002A2768" w:rsidP="000E4939">
      <w:pPr>
        <w:pStyle w:val="Vresteksts"/>
        <w:ind w:firstLine="0"/>
      </w:pPr>
      <w:r w:rsidRPr="000A7006">
        <w:rPr>
          <w:rStyle w:val="Vresatsauce"/>
        </w:rPr>
        <w:footnoteRef/>
      </w:r>
      <w:r w:rsidRPr="000A7006">
        <w:t xml:space="preserve"> </w:t>
      </w:r>
      <w:r>
        <w:t xml:space="preserve">Pieejams: </w:t>
      </w:r>
      <w:hyperlink r:id="rId4" w:history="1">
        <w:r w:rsidRPr="0038490F">
          <w:rPr>
            <w:rStyle w:val="Hipersaite"/>
          </w:rPr>
          <w:t>https://tm.gov.lv/lv/aktualitates/tm-informacija-presei/pieejams-starptautiska-valutas-fonda-novertejuma-zinojums-par-maksatnespejas-regulejumu-latvija</w:t>
        </w:r>
      </w:hyperlink>
      <w:r>
        <w:t xml:space="preserve">. </w:t>
      </w:r>
    </w:p>
  </w:footnote>
  <w:footnote w:id="8">
    <w:p w14:paraId="5B784502" w14:textId="04B0FB26" w:rsidR="00126391" w:rsidRDefault="00126391" w:rsidP="000E4939">
      <w:pPr>
        <w:pStyle w:val="Vresteksts"/>
        <w:ind w:firstLine="0"/>
      </w:pPr>
      <w:r>
        <w:rPr>
          <w:rStyle w:val="Vresatsauce"/>
        </w:rPr>
        <w:footnoteRef/>
      </w:r>
      <w:r>
        <w:t xml:space="preserve"> </w:t>
      </w:r>
      <w:r w:rsidRPr="008E5226">
        <w:t>2018.</w:t>
      </w:r>
      <w:r>
        <w:t> </w:t>
      </w:r>
      <w:r w:rsidRPr="008E5226">
        <w:t>gada 31.</w:t>
      </w:r>
      <w:r>
        <w:t> </w:t>
      </w:r>
      <w:r w:rsidRPr="008E5226">
        <w:t xml:space="preserve">maija likums </w:t>
      </w:r>
      <w:r>
        <w:t>"</w:t>
      </w:r>
      <w:r w:rsidRPr="008E5226">
        <w:t>Grozījumi Maksātnespējas likumā</w:t>
      </w:r>
      <w:r>
        <w:t>"</w:t>
      </w:r>
      <w:r w:rsidRPr="008E5226">
        <w:t xml:space="preserve">. Latvijas Vēstnesis, 119 (6205), 15.06.2018. </w:t>
      </w:r>
    </w:p>
  </w:footnote>
  <w:footnote w:id="9">
    <w:p w14:paraId="7E871252" w14:textId="77777777" w:rsidR="00126391" w:rsidRDefault="00126391" w:rsidP="000E4939">
      <w:pPr>
        <w:pStyle w:val="Vresteksts"/>
        <w:ind w:firstLine="0"/>
      </w:pPr>
      <w:r>
        <w:rPr>
          <w:rStyle w:val="Vresatsauce"/>
        </w:rPr>
        <w:footnoteRef/>
      </w:r>
      <w:r>
        <w:t xml:space="preserve"> Skat. minēto grozījumu 42. un 54. pantu.</w:t>
      </w:r>
    </w:p>
  </w:footnote>
  <w:footnote w:id="10">
    <w:p w14:paraId="1ED6D1E5" w14:textId="77777777" w:rsidR="00126391" w:rsidRDefault="00126391" w:rsidP="000E4939">
      <w:pPr>
        <w:pStyle w:val="Vresteksts"/>
        <w:ind w:firstLine="0"/>
      </w:pPr>
      <w:r>
        <w:rPr>
          <w:rStyle w:val="Vresatsauce"/>
        </w:rPr>
        <w:footnoteRef/>
      </w:r>
      <w:r>
        <w:t xml:space="preserve"> Skat. minēto grozījumu 31. pantu.</w:t>
      </w:r>
    </w:p>
  </w:footnote>
  <w:footnote w:id="11">
    <w:p w14:paraId="73B0C8E4" w14:textId="77777777" w:rsidR="00256949" w:rsidRDefault="00256949" w:rsidP="000E4939">
      <w:pPr>
        <w:pStyle w:val="Vresteksts"/>
        <w:ind w:firstLine="0"/>
      </w:pPr>
      <w:r>
        <w:rPr>
          <w:rStyle w:val="Vresatsauce"/>
        </w:rPr>
        <w:footnoteRef/>
      </w:r>
      <w:r>
        <w:t xml:space="preserve"> Skat. plāna 2.9.1. pasākumu.</w:t>
      </w:r>
    </w:p>
  </w:footnote>
  <w:footnote w:id="12">
    <w:p w14:paraId="6456C590" w14:textId="77777777" w:rsidR="00B210B2" w:rsidRDefault="00B210B2" w:rsidP="000E4939">
      <w:pPr>
        <w:pStyle w:val="Vresteksts"/>
        <w:ind w:firstLine="0"/>
      </w:pPr>
      <w:r>
        <w:rPr>
          <w:rStyle w:val="Vresatsauce"/>
        </w:rPr>
        <w:footnoteRef/>
      </w:r>
      <w:r>
        <w:t xml:space="preserve"> Pieejams: </w:t>
      </w:r>
      <w:r w:rsidRPr="00504CDA">
        <w:t>https://emuspublic.ta.gov.lv/opendata/indexmpa</w:t>
      </w:r>
    </w:p>
  </w:footnote>
  <w:footnote w:id="13">
    <w:p w14:paraId="65E21F0A" w14:textId="59575C08" w:rsidR="00D74C77" w:rsidRDefault="00D74C77" w:rsidP="000E4939">
      <w:pPr>
        <w:pStyle w:val="Vresteksts"/>
        <w:ind w:firstLine="0"/>
      </w:pPr>
      <w:r>
        <w:rPr>
          <w:rStyle w:val="Vresatsauce"/>
        </w:rPr>
        <w:footnoteRef/>
      </w:r>
      <w:r>
        <w:t xml:space="preserve"> </w:t>
      </w:r>
      <w:r>
        <w:t>A</w:t>
      </w:r>
      <w:r w:rsidRPr="00D74C77">
        <w:t>r 2023.</w:t>
      </w:r>
      <w:r w:rsidR="00154E51">
        <w:t> </w:t>
      </w:r>
      <w:r w:rsidRPr="00D74C77">
        <w:t>gada 1.</w:t>
      </w:r>
      <w:r w:rsidR="00154E51">
        <w:t> </w:t>
      </w:r>
      <w:r w:rsidRPr="00D74C77">
        <w:t>janvāri FKTK integrēta LB</w:t>
      </w:r>
      <w:r>
        <w:t>.</w:t>
      </w:r>
    </w:p>
  </w:footnote>
  <w:footnote w:id="14">
    <w:p w14:paraId="4D149600" w14:textId="77777777" w:rsidR="00C6697F" w:rsidRDefault="00C6697F" w:rsidP="000E4939">
      <w:pPr>
        <w:pStyle w:val="Vresteksts"/>
        <w:ind w:firstLine="0"/>
      </w:pPr>
      <w:r>
        <w:rPr>
          <w:rStyle w:val="Vresatsauce"/>
        </w:rPr>
        <w:footnoteRef/>
      </w:r>
      <w:r>
        <w:t xml:space="preserve"> </w:t>
      </w:r>
      <w:r w:rsidRPr="00B6716B">
        <w:t>Starptautiskā Valūtas fonda novērtējuma ziņojums par maksātnespējas regulējumu Latvijā. Pieejams: https://www.tm.gov.lv/lv/aktualitates/tm-informacija-presei/pieejams-starptautiska-valutas-fonda-novertejumazinojums-par-maksatnespejas-regulejumu-latvija</w:t>
      </w:r>
    </w:p>
  </w:footnote>
  <w:footnote w:id="15">
    <w:p w14:paraId="29CB54C5" w14:textId="77777777" w:rsidR="00C6697F" w:rsidRDefault="00C6697F" w:rsidP="000E4939">
      <w:pPr>
        <w:pStyle w:val="Vresteksts"/>
        <w:ind w:firstLine="0"/>
      </w:pPr>
      <w:r>
        <w:rPr>
          <w:rStyle w:val="Vresatsauce"/>
        </w:rPr>
        <w:footnoteRef/>
      </w:r>
      <w:r>
        <w:t xml:space="preserve"> Turpat</w:t>
      </w:r>
    </w:p>
  </w:footnote>
  <w:footnote w:id="16">
    <w:p w14:paraId="59503231" w14:textId="5894D3DC" w:rsidR="00BA6966" w:rsidRDefault="00BA6966" w:rsidP="000E4939">
      <w:pPr>
        <w:pStyle w:val="Vresteksts"/>
        <w:ind w:firstLine="0"/>
      </w:pPr>
      <w:r>
        <w:rPr>
          <w:rStyle w:val="Vresatsauce"/>
        </w:rPr>
        <w:footnoteRef/>
      </w:r>
      <w:r>
        <w:t xml:space="preserve"> </w:t>
      </w:r>
      <w:r w:rsidRPr="002B2FCC">
        <w:t>Covid-19 infekcijas izplatības seku pārvarēšanas likum</w:t>
      </w:r>
      <w:r w:rsidR="001B433E">
        <w:t>a</w:t>
      </w:r>
      <w:r w:rsidRPr="002B2FCC">
        <w:t xml:space="preserve"> 22. pants.</w:t>
      </w:r>
    </w:p>
  </w:footnote>
  <w:footnote w:id="17">
    <w:p w14:paraId="035CC655" w14:textId="2D9B2762" w:rsidR="009C3A5D" w:rsidRDefault="009C3A5D" w:rsidP="000E4939">
      <w:pPr>
        <w:pStyle w:val="Vresteksts"/>
        <w:ind w:firstLine="0"/>
      </w:pPr>
      <w:r>
        <w:rPr>
          <w:rStyle w:val="Vresatsauce"/>
        </w:rPr>
        <w:footnoteRef/>
      </w:r>
      <w:r>
        <w:t xml:space="preserve"> </w:t>
      </w:r>
      <w:r w:rsidR="00BA6966">
        <w:t>Turpat</w:t>
      </w:r>
    </w:p>
  </w:footnote>
  <w:footnote w:id="18">
    <w:p w14:paraId="193163D4" w14:textId="2D2F4EEA" w:rsidR="009C3A5D" w:rsidRPr="000224A1" w:rsidRDefault="009C3A5D" w:rsidP="000E4939">
      <w:pPr>
        <w:pStyle w:val="Vresteksts"/>
        <w:ind w:firstLine="0"/>
        <w:rPr>
          <w:i/>
          <w:iCs/>
        </w:rPr>
      </w:pPr>
      <w:r>
        <w:rPr>
          <w:rStyle w:val="Vresatsauce"/>
        </w:rPr>
        <w:footnoteRef/>
      </w:r>
      <w:r>
        <w:t xml:space="preserve"> 2015. gada 1. janvārī bija 338 administratori, 2016. gada 1. janvārī – 335 administratori, 2017. gada 1. janvārī – 312 administratori.</w:t>
      </w:r>
    </w:p>
  </w:footnote>
  <w:footnote w:id="19">
    <w:p w14:paraId="46F08151" w14:textId="0C303209" w:rsidR="00FC2909" w:rsidRDefault="00FC2909" w:rsidP="000E4939">
      <w:pPr>
        <w:pStyle w:val="Vresteksts"/>
        <w:ind w:firstLine="0"/>
      </w:pPr>
      <w:r>
        <w:rPr>
          <w:rStyle w:val="Vresatsauce"/>
        </w:rPr>
        <w:footnoteRef/>
      </w:r>
      <w:r>
        <w:t xml:space="preserve"> Statistika pieejama: </w:t>
      </w:r>
      <w:r w:rsidRPr="00FC2909">
        <w:t>https://archive.doingbusiness.org/en/data/exploretopics/resolving-insolvency</w:t>
      </w:r>
    </w:p>
  </w:footnote>
  <w:footnote w:id="20">
    <w:p w14:paraId="1204C3B0" w14:textId="77777777" w:rsidR="00BD0029" w:rsidRDefault="00BD0029" w:rsidP="000E4939">
      <w:pPr>
        <w:pStyle w:val="Vresteksts"/>
        <w:ind w:firstLine="0"/>
      </w:pPr>
      <w:r>
        <w:rPr>
          <w:rStyle w:val="Vresatsauce"/>
        </w:rPr>
        <w:footnoteRef/>
      </w:r>
      <w:r>
        <w:t xml:space="preserve"> Pieejams: </w:t>
      </w:r>
      <w:hyperlink r:id="rId5" w:history="1">
        <w:r w:rsidRPr="006E311A">
          <w:rPr>
            <w:rStyle w:val="Hipersaite"/>
          </w:rPr>
          <w:t>https://www.sseriga.edu/sites/default/files/2019-01/FICIL_Sentiment_Index_2018_LV.pdf</w:t>
        </w:r>
      </w:hyperlink>
      <w:r>
        <w:t>.</w:t>
      </w:r>
    </w:p>
  </w:footnote>
  <w:footnote w:id="21">
    <w:p w14:paraId="5BD3F799" w14:textId="77777777" w:rsidR="00BD0029" w:rsidRDefault="00BD0029" w:rsidP="000E4939">
      <w:pPr>
        <w:pStyle w:val="Vresteksts"/>
        <w:ind w:firstLine="0"/>
      </w:pPr>
      <w:r>
        <w:rPr>
          <w:rStyle w:val="Vresatsauce"/>
        </w:rPr>
        <w:footnoteRef/>
      </w:r>
      <w:r>
        <w:t xml:space="preserve"> Pēdējo reizi maksātnespējas jomu uzņēmēji vērtēja ziņojumā “FICIL Ārvalstu investīciju vides indekss 2015.–2021. gadā” Pieejams: </w:t>
      </w:r>
      <w:r w:rsidRPr="004914CE">
        <w:t>https://www.ficil.lv/wp-content/uploads/2022/06/LV-Sentiment-Index-2021-Velesanu-izdevums.pdf</w:t>
      </w:r>
    </w:p>
  </w:footnote>
  <w:footnote w:id="22">
    <w:p w14:paraId="6DCE9F6A" w14:textId="77777777" w:rsidR="00BD0029" w:rsidRDefault="00BD0029" w:rsidP="000E4939">
      <w:pPr>
        <w:pStyle w:val="Vresteksts"/>
        <w:ind w:firstLine="0"/>
      </w:pPr>
      <w:r>
        <w:rPr>
          <w:rStyle w:val="Vresatsauce"/>
        </w:rPr>
        <w:footnoteRef/>
      </w:r>
      <w:r>
        <w:t xml:space="preserve"> </w:t>
      </w:r>
      <w:r w:rsidRPr="005516F0">
        <w:t>Ministru kabineta 2017.</w:t>
      </w:r>
      <w:r>
        <w:t> </w:t>
      </w:r>
      <w:r w:rsidRPr="005516F0">
        <w:t>gada 30.</w:t>
      </w:r>
      <w:r>
        <w:t> </w:t>
      </w:r>
      <w:r w:rsidRPr="005516F0">
        <w:t>maija noteikum</w:t>
      </w:r>
      <w:r>
        <w:t>u</w:t>
      </w:r>
      <w:r w:rsidRPr="005516F0">
        <w:t xml:space="preserve"> Nr.</w:t>
      </w:r>
      <w:r>
        <w:t> </w:t>
      </w:r>
      <w:r w:rsidRPr="005516F0">
        <w:t xml:space="preserve">287 </w:t>
      </w:r>
      <w:r>
        <w:t>"</w:t>
      </w:r>
      <w:r w:rsidRPr="005516F0">
        <w:t>Maksātnespējas administrācijas maksas pakalpojumu cenrādis un samaksas kārtība</w:t>
      </w:r>
      <w:r>
        <w:t>" pielikuma 2. punkts.</w:t>
      </w:r>
    </w:p>
  </w:footnote>
  <w:footnote w:id="23">
    <w:p w14:paraId="2AC6A8DC" w14:textId="77777777" w:rsidR="00BD0029" w:rsidRDefault="00BD0029" w:rsidP="000E4939">
      <w:pPr>
        <w:pStyle w:val="Vresteksts"/>
        <w:ind w:firstLine="0"/>
      </w:pPr>
      <w:r>
        <w:rPr>
          <w:rStyle w:val="Vresatsauce"/>
        </w:rPr>
        <w:footnoteRef/>
      </w:r>
      <w:r>
        <w:t xml:space="preserve"> Plāna 2.4.3., 4.2.1. un 4.2.2. pasākums izpildīts ar </w:t>
      </w:r>
      <w:r w:rsidRPr="004E3D99">
        <w:t>Ministru kabineta 2017. gada 18. jūlija sēdē atbalstīt</w:t>
      </w:r>
      <w:r>
        <w:t>o</w:t>
      </w:r>
      <w:r w:rsidRPr="004E3D99">
        <w:t xml:space="preserve"> informatīv</w:t>
      </w:r>
      <w:r>
        <w:t>o</w:t>
      </w:r>
      <w:r w:rsidRPr="004E3D99">
        <w:t xml:space="preserve"> ziņojum</w:t>
      </w:r>
      <w:r>
        <w:t>u</w:t>
      </w:r>
      <w:r w:rsidRPr="004E3D99">
        <w:t xml:space="preserve"> </w:t>
      </w:r>
      <w:r>
        <w:t>"</w:t>
      </w:r>
      <w:r w:rsidRPr="004E3D99">
        <w:t>Par Maksātnespējas administrācijas attīstību</w:t>
      </w:r>
      <w:r>
        <w:t>".</w:t>
      </w:r>
    </w:p>
  </w:footnote>
  <w:footnote w:id="24">
    <w:p w14:paraId="2248C36F" w14:textId="77777777" w:rsidR="00BD0029" w:rsidRDefault="00BD0029" w:rsidP="000E4939">
      <w:pPr>
        <w:pStyle w:val="Vresteksts"/>
        <w:ind w:firstLine="0"/>
      </w:pPr>
      <w:r>
        <w:rPr>
          <w:rStyle w:val="Vresatsauce"/>
        </w:rPr>
        <w:footnoteRef/>
      </w:r>
      <w:r>
        <w:t xml:space="preserve"> Plāna 2.4.3., 4.2.1. un 4.2.2. pasākums, kas izpildīts ar </w:t>
      </w:r>
      <w:r w:rsidRPr="004E3D99">
        <w:t>Ministru kabineta 2017. gada 18. jūlija sēdē atbalstīt</w:t>
      </w:r>
      <w:r>
        <w:t>o</w:t>
      </w:r>
      <w:r w:rsidRPr="004E3D99">
        <w:t xml:space="preserve"> informatīv</w:t>
      </w:r>
      <w:r>
        <w:t>o</w:t>
      </w:r>
      <w:r w:rsidRPr="004E3D99">
        <w:t xml:space="preserve"> ziņojum</w:t>
      </w:r>
      <w:r>
        <w:t>u</w:t>
      </w:r>
      <w:r w:rsidRPr="004E3D99">
        <w:t xml:space="preserve"> </w:t>
      </w:r>
      <w:r>
        <w:t>"</w:t>
      </w:r>
      <w:r w:rsidRPr="004E3D99">
        <w:t>Par Maksātnespējas administrācijas attīstību</w:t>
      </w:r>
      <w:r>
        <w:t>", rada ietekmi uz pārvaldes iestādes (MKD) cilvēkresursiem. Savukārt plāna 2.4.2. pasākums, ar kura izpildi noteikts</w:t>
      </w:r>
      <w:r w:rsidRPr="004F20C7">
        <w:t>, ka MKD likumā noteiktā kārtībā ir tiesības ierasties jebkura administratora prakses vietā un pieprasīt uzrādīt lietvedībā esošos dokumentus, iepriekš nebrīdinot</w:t>
      </w:r>
      <w:r>
        <w:t>, rada ietekmi uz pārvaldes iestādes (MKD) funkcijām</w:t>
      </w:r>
      <w:r w:rsidRPr="004F20C7">
        <w:t>.</w:t>
      </w:r>
    </w:p>
  </w:footnote>
  <w:footnote w:id="25">
    <w:p w14:paraId="5C7E460D" w14:textId="77777777" w:rsidR="00BD0029" w:rsidRDefault="00BD0029" w:rsidP="000E4939">
      <w:pPr>
        <w:pStyle w:val="Vresteksts"/>
        <w:ind w:firstLine="0"/>
      </w:pPr>
      <w:r>
        <w:rPr>
          <w:rStyle w:val="Vresatsauce"/>
        </w:rPr>
        <w:footnoteRef/>
      </w:r>
      <w:r>
        <w:t xml:space="preserve"> Piemēram, plāna 1.2.3. un 2.3.1. pasākums.</w:t>
      </w:r>
    </w:p>
  </w:footnote>
  <w:footnote w:id="26">
    <w:p w14:paraId="73523A8F" w14:textId="77777777" w:rsidR="00BD0029" w:rsidRDefault="00BD0029" w:rsidP="000E4939">
      <w:pPr>
        <w:pStyle w:val="Vresteksts"/>
        <w:ind w:firstLine="0"/>
      </w:pPr>
      <w:r>
        <w:rPr>
          <w:rStyle w:val="Vresatsauce"/>
        </w:rPr>
        <w:footnoteRef/>
      </w:r>
      <w:r>
        <w:t xml:space="preserve"> Maksātnespējas jautājumu konsultatīvā padome darbojas saskaņā ar Ministru kabineta 2007. gada 27. novembra noteikumos Nr. 799 "Maksātnespējas jautājumu konsultatīvās padomes nolikums" noteikto. Tās sastāvā ir tieslietu ministrs, ekonomikas ministrs, finanšu ministrs, </w:t>
      </w:r>
      <w:proofErr w:type="spellStart"/>
      <w:r>
        <w:t>iekšlietu</w:t>
      </w:r>
      <w:proofErr w:type="spellEnd"/>
      <w:r>
        <w:t xml:space="preserve"> ministrs, biedrības "Latvijas Sertificēto maksātnespējas procesa administratoru asociācija" valdes priekšsēdētājs, Latvijas Finanšu nozares asociācijas valdes priekšsēdētājs, Latvijas Darba devēju konfederācijas prezidents, Latvijas Brīvo arodbiedrību savienības priekšsēdētājs, Latvijas Tirdzniecības un rūpniecības kameras prezidents, Ārvalstu investoru padomes Latvijā valdes priekšsēdētājs, Latvijas Zvērinātu advokātu padomes priekšsēdētājs, Latvijas Zvērinātu tiesu izpildītāju padomes priekšsēdētājs, Latvijas Republikas Augstākās tiesas priekšsēdētājs un Latvijas Kredītņēmēju asociācijas valdes priekšsēdētājs.</w:t>
      </w:r>
    </w:p>
  </w:footnote>
  <w:footnote w:id="27">
    <w:p w14:paraId="4DB2E24E" w14:textId="28B409E8" w:rsidR="00C23571" w:rsidRDefault="00C23571" w:rsidP="000E4939">
      <w:pPr>
        <w:pStyle w:val="Vresteksts"/>
        <w:ind w:firstLine="0"/>
      </w:pPr>
      <w:r>
        <w:rPr>
          <w:rStyle w:val="Vresatsauce"/>
        </w:rPr>
        <w:footnoteRef/>
      </w:r>
      <w:r>
        <w:t xml:space="preserve"> Ziņojumi pieejami: </w:t>
      </w:r>
      <w:hyperlink r:id="rId6" w:history="1">
        <w:r w:rsidRPr="005E2B2B">
          <w:rPr>
            <w:rStyle w:val="Hipersaite"/>
          </w:rPr>
          <w:t>https://www.tm.gov.lv/lv/media/8493/download?attachment</w:t>
        </w:r>
      </w:hyperlink>
      <w:r>
        <w:t xml:space="preserve">; </w:t>
      </w:r>
      <w:r w:rsidRPr="00C23571">
        <w:t>https://www.tm.gov.lv/lv/media/8493/download</w:t>
      </w:r>
      <w:r>
        <w:t>.</w:t>
      </w:r>
    </w:p>
  </w:footnote>
  <w:footnote w:id="28">
    <w:p w14:paraId="618492F2" w14:textId="270B11B7" w:rsidR="00873A64" w:rsidRDefault="00873A64" w:rsidP="000E4939">
      <w:pPr>
        <w:pStyle w:val="Vresteksts"/>
        <w:ind w:firstLine="0"/>
      </w:pPr>
      <w:r>
        <w:rPr>
          <w:rStyle w:val="Vresatsauce"/>
        </w:rPr>
        <w:footnoteRef/>
      </w:r>
      <w:r>
        <w:t xml:space="preserve"> </w:t>
      </w:r>
      <w:r w:rsidR="000817D7">
        <w:t>Veico</w:t>
      </w:r>
      <w:r w:rsidR="00CD3809">
        <w:t xml:space="preserve">t aprēķinu, tika ņemti vērā tikai tādi administratori, kas </w:t>
      </w:r>
      <w:r w:rsidR="00675235">
        <w:t xml:space="preserve">valsts </w:t>
      </w:r>
      <w:r w:rsidR="007C15E1">
        <w:t>amatpersonas</w:t>
      </w:r>
      <w:r w:rsidR="00675235">
        <w:t xml:space="preserve"> ienākumu deklarācijā precīzi norādīja </w:t>
      </w:r>
      <w:r w:rsidR="007C15E1">
        <w:t>i</w:t>
      </w:r>
      <w:r w:rsidR="00675235">
        <w:t>n</w:t>
      </w:r>
      <w:r w:rsidR="007C15E1">
        <w:t>f</w:t>
      </w:r>
      <w:r w:rsidR="00675235">
        <w:t>ormāciju par ienākumiem no</w:t>
      </w:r>
      <w:r w:rsidR="007C15E1">
        <w:t xml:space="preserve"> atlīdzības maksātnespējas procesos, un nav iecelti </w:t>
      </w:r>
      <w:r w:rsidR="007E300C">
        <w:t>kredītiestādes</w:t>
      </w:r>
      <w:r w:rsidR="007C15E1">
        <w:t xml:space="preserve"> maksātnespējas proce</w:t>
      </w:r>
      <w:r w:rsidR="000A3C5B">
        <w:t>sā</w:t>
      </w:r>
      <w:r w:rsidR="00FD659E">
        <w:t xml:space="preserve"> – kopā 29 administratori</w:t>
      </w:r>
      <w:r w:rsidR="007C15E1">
        <w:t>.</w:t>
      </w:r>
    </w:p>
  </w:footnote>
  <w:footnote w:id="29">
    <w:p w14:paraId="47C6827B" w14:textId="6DC7C3EC" w:rsidR="00690A5B" w:rsidRDefault="00690A5B" w:rsidP="000E4939">
      <w:pPr>
        <w:pStyle w:val="Vresteksts"/>
        <w:ind w:firstLine="0"/>
      </w:pPr>
      <w:r>
        <w:rPr>
          <w:rStyle w:val="Vresatsauce"/>
        </w:rPr>
        <w:footnoteRef/>
      </w:r>
      <w:r>
        <w:t xml:space="preserve"> </w:t>
      </w:r>
      <w:r w:rsidR="00156EC5">
        <w:t>P</w:t>
      </w:r>
      <w:r>
        <w:t xml:space="preserve">ieejams: </w:t>
      </w:r>
      <w:hyperlink r:id="rId7" w:history="1">
        <w:r w:rsidRPr="006574C5">
          <w:rPr>
            <w:rStyle w:val="Hipersaite"/>
          </w:rPr>
          <w:t>https://www.oecd.org/en/publications/oecd-economic-surveys-latvia-2024_dfeae75b-en.html</w:t>
        </w:r>
      </w:hyperlink>
      <w:r>
        <w:t xml:space="preserve">. </w:t>
      </w:r>
    </w:p>
  </w:footnote>
  <w:footnote w:id="30">
    <w:p w14:paraId="7370DC65" w14:textId="7FBDCB91" w:rsidR="00156EC5" w:rsidRDefault="00156EC5" w:rsidP="000E4939">
      <w:pPr>
        <w:pStyle w:val="Vresteksts"/>
        <w:ind w:firstLine="0"/>
      </w:pPr>
      <w:r>
        <w:rPr>
          <w:rStyle w:val="Vresatsauce"/>
        </w:rPr>
        <w:footnoteRef/>
      </w:r>
      <w:r>
        <w:t xml:space="preserve"> Pieejams: </w:t>
      </w:r>
      <w:hyperlink r:id="rId8" w:history="1">
        <w:r w:rsidR="00875FC1" w:rsidRPr="00614432">
          <w:rPr>
            <w:rStyle w:val="Hipersaite"/>
          </w:rPr>
          <w:t>https://eur-lex.europa.eu/legal-content/LV/TXT/?uri=CELEX:52022PC0702</w:t>
        </w:r>
      </w:hyperlink>
      <w:r w:rsidR="00875FC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123B" w14:textId="6ED4F498" w:rsidR="00CC72B3" w:rsidRPr="001F1156" w:rsidRDefault="00000000" w:rsidP="00E017E7">
    <w:pPr>
      <w:pStyle w:val="Galvene"/>
      <w:tabs>
        <w:tab w:val="clear" w:pos="8306"/>
        <w:tab w:val="right" w:pos="9071"/>
      </w:tabs>
      <w:ind w:firstLine="0"/>
      <w:jc w:val="center"/>
      <w:rPr>
        <w:i/>
      </w:rPr>
    </w:pPr>
    <w:sdt>
      <w:sdtPr>
        <w:id w:val="302129789"/>
        <w:docPartObj>
          <w:docPartGallery w:val="Page Numbers (Top of Page)"/>
          <w:docPartUnique/>
        </w:docPartObj>
      </w:sdtPr>
      <w:sdtContent>
        <w:r w:rsidR="00CC72B3" w:rsidRPr="000C26B2">
          <w:fldChar w:fldCharType="begin"/>
        </w:r>
        <w:r w:rsidR="00CC72B3" w:rsidRPr="000C26B2">
          <w:instrText>PAGE   \* MERGEFORMAT</w:instrText>
        </w:r>
        <w:r w:rsidR="00CC72B3" w:rsidRPr="000C26B2">
          <w:fldChar w:fldCharType="separate"/>
        </w:r>
        <w:r w:rsidR="00CC72B3" w:rsidRPr="000C26B2">
          <w:t>2</w:t>
        </w:r>
        <w:r w:rsidR="00CC72B3" w:rsidRPr="000C26B2">
          <w:fldChar w:fldCharType="end"/>
        </w:r>
      </w:sdtContent>
    </w:sdt>
  </w:p>
  <w:p w14:paraId="65BB26E4" w14:textId="77777777" w:rsidR="00CC72B3" w:rsidRPr="000C26B2" w:rsidRDefault="00CC72B3">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26569" w14:textId="22B1E14F" w:rsidR="00CC72B3" w:rsidRPr="00A41A9E" w:rsidRDefault="00CC72B3" w:rsidP="001D6AC6">
    <w:pPr>
      <w:pStyle w:val="Galvene"/>
      <w:tabs>
        <w:tab w:val="clear" w:pos="8306"/>
        <w:tab w:val="right" w:pos="9071"/>
      </w:tabs>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280B"/>
    <w:multiLevelType w:val="hybridMultilevel"/>
    <w:tmpl w:val="E78EBE90"/>
    <w:lvl w:ilvl="0" w:tplc="AE9AD554">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E1733B1"/>
    <w:multiLevelType w:val="hybridMultilevel"/>
    <w:tmpl w:val="83DAA18C"/>
    <w:lvl w:ilvl="0" w:tplc="F8428D12">
      <w:start w:val="1"/>
      <w:numFmt w:val="decimal"/>
      <w:lvlText w:val="%1."/>
      <w:lvlJc w:val="left"/>
      <w:pPr>
        <w:ind w:left="1020" w:hanging="360"/>
      </w:pPr>
    </w:lvl>
    <w:lvl w:ilvl="1" w:tplc="92D436F0">
      <w:start w:val="1"/>
      <w:numFmt w:val="decimal"/>
      <w:lvlText w:val="%2."/>
      <w:lvlJc w:val="left"/>
      <w:pPr>
        <w:ind w:left="1020" w:hanging="360"/>
      </w:pPr>
    </w:lvl>
    <w:lvl w:ilvl="2" w:tplc="19B0D562">
      <w:start w:val="1"/>
      <w:numFmt w:val="decimal"/>
      <w:lvlText w:val="%3."/>
      <w:lvlJc w:val="left"/>
      <w:pPr>
        <w:ind w:left="1020" w:hanging="360"/>
      </w:pPr>
    </w:lvl>
    <w:lvl w:ilvl="3" w:tplc="D0922CC4">
      <w:start w:val="1"/>
      <w:numFmt w:val="decimal"/>
      <w:lvlText w:val="%4."/>
      <w:lvlJc w:val="left"/>
      <w:pPr>
        <w:ind w:left="1020" w:hanging="360"/>
      </w:pPr>
    </w:lvl>
    <w:lvl w:ilvl="4" w:tplc="A1FEF830">
      <w:start w:val="1"/>
      <w:numFmt w:val="decimal"/>
      <w:lvlText w:val="%5."/>
      <w:lvlJc w:val="left"/>
      <w:pPr>
        <w:ind w:left="1020" w:hanging="360"/>
      </w:pPr>
    </w:lvl>
    <w:lvl w:ilvl="5" w:tplc="01DCB75A">
      <w:start w:val="1"/>
      <w:numFmt w:val="decimal"/>
      <w:lvlText w:val="%6."/>
      <w:lvlJc w:val="left"/>
      <w:pPr>
        <w:ind w:left="1020" w:hanging="360"/>
      </w:pPr>
    </w:lvl>
    <w:lvl w:ilvl="6" w:tplc="7D6E5670">
      <w:start w:val="1"/>
      <w:numFmt w:val="decimal"/>
      <w:lvlText w:val="%7."/>
      <w:lvlJc w:val="left"/>
      <w:pPr>
        <w:ind w:left="1020" w:hanging="360"/>
      </w:pPr>
    </w:lvl>
    <w:lvl w:ilvl="7" w:tplc="93384C8E">
      <w:start w:val="1"/>
      <w:numFmt w:val="decimal"/>
      <w:lvlText w:val="%8."/>
      <w:lvlJc w:val="left"/>
      <w:pPr>
        <w:ind w:left="1020" w:hanging="360"/>
      </w:pPr>
    </w:lvl>
    <w:lvl w:ilvl="8" w:tplc="7894660E">
      <w:start w:val="1"/>
      <w:numFmt w:val="decimal"/>
      <w:lvlText w:val="%9."/>
      <w:lvlJc w:val="left"/>
      <w:pPr>
        <w:ind w:left="1020" w:hanging="360"/>
      </w:pPr>
    </w:lvl>
  </w:abstractNum>
  <w:abstractNum w:abstractNumId="2" w15:restartNumberingAfterBreak="0">
    <w:nsid w:val="1CC74741"/>
    <w:multiLevelType w:val="hybridMultilevel"/>
    <w:tmpl w:val="69A081C6"/>
    <w:lvl w:ilvl="0" w:tplc="4D124466">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23C579DC"/>
    <w:multiLevelType w:val="hybridMultilevel"/>
    <w:tmpl w:val="6F9A0760"/>
    <w:lvl w:ilvl="0" w:tplc="5E44D9EC">
      <w:start w:val="1"/>
      <w:numFmt w:val="decimal"/>
      <w:lvlText w:val="%1."/>
      <w:lvlJc w:val="left"/>
      <w:pPr>
        <w:ind w:left="1020" w:hanging="360"/>
      </w:pPr>
    </w:lvl>
    <w:lvl w:ilvl="1" w:tplc="D08C1F52">
      <w:start w:val="1"/>
      <w:numFmt w:val="decimal"/>
      <w:lvlText w:val="%2."/>
      <w:lvlJc w:val="left"/>
      <w:pPr>
        <w:ind w:left="1020" w:hanging="360"/>
      </w:pPr>
    </w:lvl>
    <w:lvl w:ilvl="2" w:tplc="FE84C678">
      <w:start w:val="1"/>
      <w:numFmt w:val="decimal"/>
      <w:lvlText w:val="%3."/>
      <w:lvlJc w:val="left"/>
      <w:pPr>
        <w:ind w:left="1020" w:hanging="360"/>
      </w:pPr>
    </w:lvl>
    <w:lvl w:ilvl="3" w:tplc="935EEA92">
      <w:start w:val="1"/>
      <w:numFmt w:val="decimal"/>
      <w:lvlText w:val="%4."/>
      <w:lvlJc w:val="left"/>
      <w:pPr>
        <w:ind w:left="1020" w:hanging="360"/>
      </w:pPr>
    </w:lvl>
    <w:lvl w:ilvl="4" w:tplc="8EA4B1E6">
      <w:start w:val="1"/>
      <w:numFmt w:val="decimal"/>
      <w:lvlText w:val="%5."/>
      <w:lvlJc w:val="left"/>
      <w:pPr>
        <w:ind w:left="1020" w:hanging="360"/>
      </w:pPr>
    </w:lvl>
    <w:lvl w:ilvl="5" w:tplc="37922E5C">
      <w:start w:val="1"/>
      <w:numFmt w:val="decimal"/>
      <w:lvlText w:val="%6."/>
      <w:lvlJc w:val="left"/>
      <w:pPr>
        <w:ind w:left="1020" w:hanging="360"/>
      </w:pPr>
    </w:lvl>
    <w:lvl w:ilvl="6" w:tplc="DD3863EC">
      <w:start w:val="1"/>
      <w:numFmt w:val="decimal"/>
      <w:lvlText w:val="%7."/>
      <w:lvlJc w:val="left"/>
      <w:pPr>
        <w:ind w:left="1020" w:hanging="360"/>
      </w:pPr>
    </w:lvl>
    <w:lvl w:ilvl="7" w:tplc="C964947A">
      <w:start w:val="1"/>
      <w:numFmt w:val="decimal"/>
      <w:lvlText w:val="%8."/>
      <w:lvlJc w:val="left"/>
      <w:pPr>
        <w:ind w:left="1020" w:hanging="360"/>
      </w:pPr>
    </w:lvl>
    <w:lvl w:ilvl="8" w:tplc="8D3A8F78">
      <w:start w:val="1"/>
      <w:numFmt w:val="decimal"/>
      <w:lvlText w:val="%9."/>
      <w:lvlJc w:val="left"/>
      <w:pPr>
        <w:ind w:left="1020" w:hanging="360"/>
      </w:pPr>
    </w:lvl>
  </w:abstractNum>
  <w:abstractNum w:abstractNumId="4" w15:restartNumberingAfterBreak="0">
    <w:nsid w:val="2BFC234A"/>
    <w:multiLevelType w:val="hybridMultilevel"/>
    <w:tmpl w:val="E9CCB5C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406407F8"/>
    <w:multiLevelType w:val="hybridMultilevel"/>
    <w:tmpl w:val="DBF84E4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50313DFC"/>
    <w:multiLevelType w:val="hybridMultilevel"/>
    <w:tmpl w:val="B43E4DAE"/>
    <w:lvl w:ilvl="0" w:tplc="AE9AD5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28A32DE"/>
    <w:multiLevelType w:val="hybridMultilevel"/>
    <w:tmpl w:val="471EB1F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620C356A"/>
    <w:multiLevelType w:val="multilevel"/>
    <w:tmpl w:val="CA4C6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3295758">
    <w:abstractNumId w:val="4"/>
  </w:num>
  <w:num w:numId="2" w16cid:durableId="568854777">
    <w:abstractNumId w:val="2"/>
  </w:num>
  <w:num w:numId="3" w16cid:durableId="2138991424">
    <w:abstractNumId w:val="5"/>
  </w:num>
  <w:num w:numId="4" w16cid:durableId="679313105">
    <w:abstractNumId w:val="6"/>
  </w:num>
  <w:num w:numId="5" w16cid:durableId="1832794803">
    <w:abstractNumId w:val="0"/>
  </w:num>
  <w:num w:numId="6" w16cid:durableId="1371609177">
    <w:abstractNumId w:val="7"/>
  </w:num>
  <w:num w:numId="7" w16cid:durableId="489369362">
    <w:abstractNumId w:val="8"/>
  </w:num>
  <w:num w:numId="8" w16cid:durableId="921723539">
    <w:abstractNumId w:val="3"/>
  </w:num>
  <w:num w:numId="9" w16cid:durableId="14477005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2E0"/>
    <w:rsid w:val="0000128F"/>
    <w:rsid w:val="00001AD5"/>
    <w:rsid w:val="00001B02"/>
    <w:rsid w:val="00001C96"/>
    <w:rsid w:val="00001E21"/>
    <w:rsid w:val="000025C2"/>
    <w:rsid w:val="0000397D"/>
    <w:rsid w:val="000045F1"/>
    <w:rsid w:val="0000532E"/>
    <w:rsid w:val="00006BD4"/>
    <w:rsid w:val="000079A0"/>
    <w:rsid w:val="00007C6D"/>
    <w:rsid w:val="00010917"/>
    <w:rsid w:val="00011053"/>
    <w:rsid w:val="00011CBE"/>
    <w:rsid w:val="000124D8"/>
    <w:rsid w:val="000125E4"/>
    <w:rsid w:val="00012949"/>
    <w:rsid w:val="00013664"/>
    <w:rsid w:val="000140D8"/>
    <w:rsid w:val="000142CA"/>
    <w:rsid w:val="00014BAE"/>
    <w:rsid w:val="00014C9A"/>
    <w:rsid w:val="00016743"/>
    <w:rsid w:val="000169F9"/>
    <w:rsid w:val="00016E49"/>
    <w:rsid w:val="00017360"/>
    <w:rsid w:val="000215A3"/>
    <w:rsid w:val="00021BCB"/>
    <w:rsid w:val="00021C99"/>
    <w:rsid w:val="000226A3"/>
    <w:rsid w:val="00022DE4"/>
    <w:rsid w:val="00023D96"/>
    <w:rsid w:val="000250F1"/>
    <w:rsid w:val="00025257"/>
    <w:rsid w:val="00030B9C"/>
    <w:rsid w:val="00031A37"/>
    <w:rsid w:val="00031E78"/>
    <w:rsid w:val="000360B9"/>
    <w:rsid w:val="000361BD"/>
    <w:rsid w:val="00036EFC"/>
    <w:rsid w:val="000370DF"/>
    <w:rsid w:val="000407A8"/>
    <w:rsid w:val="00040BA4"/>
    <w:rsid w:val="00040D6F"/>
    <w:rsid w:val="000417BE"/>
    <w:rsid w:val="000423E1"/>
    <w:rsid w:val="00042D50"/>
    <w:rsid w:val="000433BC"/>
    <w:rsid w:val="00043876"/>
    <w:rsid w:val="00045449"/>
    <w:rsid w:val="00045509"/>
    <w:rsid w:val="00045A5E"/>
    <w:rsid w:val="00045C47"/>
    <w:rsid w:val="0004747C"/>
    <w:rsid w:val="00050CBD"/>
    <w:rsid w:val="0005158F"/>
    <w:rsid w:val="00051F25"/>
    <w:rsid w:val="000521DE"/>
    <w:rsid w:val="000529A7"/>
    <w:rsid w:val="0005487A"/>
    <w:rsid w:val="00056DB4"/>
    <w:rsid w:val="0005729B"/>
    <w:rsid w:val="000576D9"/>
    <w:rsid w:val="00057B4B"/>
    <w:rsid w:val="00057C1D"/>
    <w:rsid w:val="00061228"/>
    <w:rsid w:val="00061D87"/>
    <w:rsid w:val="00062799"/>
    <w:rsid w:val="00062913"/>
    <w:rsid w:val="00063190"/>
    <w:rsid w:val="000642C9"/>
    <w:rsid w:val="00065250"/>
    <w:rsid w:val="0006553D"/>
    <w:rsid w:val="0006684A"/>
    <w:rsid w:val="0007073F"/>
    <w:rsid w:val="00071A28"/>
    <w:rsid w:val="00072013"/>
    <w:rsid w:val="000732F5"/>
    <w:rsid w:val="00075B96"/>
    <w:rsid w:val="0007693B"/>
    <w:rsid w:val="00076BCD"/>
    <w:rsid w:val="00076E29"/>
    <w:rsid w:val="00077136"/>
    <w:rsid w:val="00077AB2"/>
    <w:rsid w:val="00080D7D"/>
    <w:rsid w:val="000817D7"/>
    <w:rsid w:val="00082517"/>
    <w:rsid w:val="00082AD2"/>
    <w:rsid w:val="0008308D"/>
    <w:rsid w:val="00083BCF"/>
    <w:rsid w:val="00083F12"/>
    <w:rsid w:val="0008495E"/>
    <w:rsid w:val="00084F17"/>
    <w:rsid w:val="00085139"/>
    <w:rsid w:val="00085F5F"/>
    <w:rsid w:val="000863F4"/>
    <w:rsid w:val="00086C64"/>
    <w:rsid w:val="00087057"/>
    <w:rsid w:val="0009080E"/>
    <w:rsid w:val="0009084F"/>
    <w:rsid w:val="000908CB"/>
    <w:rsid w:val="00090BFE"/>
    <w:rsid w:val="00091EA2"/>
    <w:rsid w:val="000926A8"/>
    <w:rsid w:val="00092ADF"/>
    <w:rsid w:val="0009372D"/>
    <w:rsid w:val="00094333"/>
    <w:rsid w:val="0009479D"/>
    <w:rsid w:val="00095A4D"/>
    <w:rsid w:val="000970C4"/>
    <w:rsid w:val="000A3B26"/>
    <w:rsid w:val="000A3B60"/>
    <w:rsid w:val="000A3C5B"/>
    <w:rsid w:val="000A7006"/>
    <w:rsid w:val="000B06ED"/>
    <w:rsid w:val="000B0C9A"/>
    <w:rsid w:val="000B0EA5"/>
    <w:rsid w:val="000B1A8C"/>
    <w:rsid w:val="000B2E48"/>
    <w:rsid w:val="000B35AD"/>
    <w:rsid w:val="000B5431"/>
    <w:rsid w:val="000B7FAB"/>
    <w:rsid w:val="000C1D63"/>
    <w:rsid w:val="000C26B2"/>
    <w:rsid w:val="000C4043"/>
    <w:rsid w:val="000C4FA7"/>
    <w:rsid w:val="000C56C9"/>
    <w:rsid w:val="000C600C"/>
    <w:rsid w:val="000C7547"/>
    <w:rsid w:val="000C79D9"/>
    <w:rsid w:val="000D192A"/>
    <w:rsid w:val="000D2A00"/>
    <w:rsid w:val="000D2EA0"/>
    <w:rsid w:val="000D62E6"/>
    <w:rsid w:val="000D6A4A"/>
    <w:rsid w:val="000D6EE2"/>
    <w:rsid w:val="000D7BF3"/>
    <w:rsid w:val="000E08C8"/>
    <w:rsid w:val="000E1939"/>
    <w:rsid w:val="000E1983"/>
    <w:rsid w:val="000E1BA9"/>
    <w:rsid w:val="000E1EA1"/>
    <w:rsid w:val="000E360E"/>
    <w:rsid w:val="000E3BD9"/>
    <w:rsid w:val="000E4939"/>
    <w:rsid w:val="000E54AA"/>
    <w:rsid w:val="000E6325"/>
    <w:rsid w:val="000E7281"/>
    <w:rsid w:val="000E74E9"/>
    <w:rsid w:val="000E7C20"/>
    <w:rsid w:val="000F1282"/>
    <w:rsid w:val="000F3F96"/>
    <w:rsid w:val="000F473C"/>
    <w:rsid w:val="000F54A3"/>
    <w:rsid w:val="000F5CC9"/>
    <w:rsid w:val="000F5F63"/>
    <w:rsid w:val="000F6215"/>
    <w:rsid w:val="000F678F"/>
    <w:rsid w:val="000F7FA1"/>
    <w:rsid w:val="0010284D"/>
    <w:rsid w:val="00103881"/>
    <w:rsid w:val="00103898"/>
    <w:rsid w:val="001038C3"/>
    <w:rsid w:val="00104A37"/>
    <w:rsid w:val="0010718D"/>
    <w:rsid w:val="0010738D"/>
    <w:rsid w:val="001123BE"/>
    <w:rsid w:val="00112AE6"/>
    <w:rsid w:val="0011318C"/>
    <w:rsid w:val="0011318F"/>
    <w:rsid w:val="00113FFE"/>
    <w:rsid w:val="0011458D"/>
    <w:rsid w:val="0011471E"/>
    <w:rsid w:val="00116196"/>
    <w:rsid w:val="00120FB8"/>
    <w:rsid w:val="0012212B"/>
    <w:rsid w:val="00122758"/>
    <w:rsid w:val="00126391"/>
    <w:rsid w:val="00130C82"/>
    <w:rsid w:val="0013239D"/>
    <w:rsid w:val="0013243E"/>
    <w:rsid w:val="00132A00"/>
    <w:rsid w:val="001345FA"/>
    <w:rsid w:val="00134E71"/>
    <w:rsid w:val="00135D9C"/>
    <w:rsid w:val="001376D7"/>
    <w:rsid w:val="00141A3F"/>
    <w:rsid w:val="001429C2"/>
    <w:rsid w:val="00143BC5"/>
    <w:rsid w:val="001445B3"/>
    <w:rsid w:val="0014700B"/>
    <w:rsid w:val="00147C23"/>
    <w:rsid w:val="001514DC"/>
    <w:rsid w:val="00151887"/>
    <w:rsid w:val="00152D9A"/>
    <w:rsid w:val="00154735"/>
    <w:rsid w:val="00154D0E"/>
    <w:rsid w:val="00154E51"/>
    <w:rsid w:val="0015581F"/>
    <w:rsid w:val="00156EC5"/>
    <w:rsid w:val="00157EB4"/>
    <w:rsid w:val="00161E34"/>
    <w:rsid w:val="001624BA"/>
    <w:rsid w:val="0016345E"/>
    <w:rsid w:val="001635D9"/>
    <w:rsid w:val="0016475E"/>
    <w:rsid w:val="001657DE"/>
    <w:rsid w:val="00165C42"/>
    <w:rsid w:val="00166BEC"/>
    <w:rsid w:val="00167F1A"/>
    <w:rsid w:val="0017045A"/>
    <w:rsid w:val="001718EE"/>
    <w:rsid w:val="00172079"/>
    <w:rsid w:val="001730D0"/>
    <w:rsid w:val="00173816"/>
    <w:rsid w:val="00175AB3"/>
    <w:rsid w:val="00176836"/>
    <w:rsid w:val="001772F7"/>
    <w:rsid w:val="00177521"/>
    <w:rsid w:val="00177DC8"/>
    <w:rsid w:val="00182696"/>
    <w:rsid w:val="00182835"/>
    <w:rsid w:val="00184B98"/>
    <w:rsid w:val="00185378"/>
    <w:rsid w:val="0018715E"/>
    <w:rsid w:val="001905EE"/>
    <w:rsid w:val="0019179A"/>
    <w:rsid w:val="001930F7"/>
    <w:rsid w:val="0019348A"/>
    <w:rsid w:val="00193769"/>
    <w:rsid w:val="001937BA"/>
    <w:rsid w:val="0019545C"/>
    <w:rsid w:val="00195C2D"/>
    <w:rsid w:val="00195D8A"/>
    <w:rsid w:val="00197D98"/>
    <w:rsid w:val="001A0756"/>
    <w:rsid w:val="001A1089"/>
    <w:rsid w:val="001A18FA"/>
    <w:rsid w:val="001A3525"/>
    <w:rsid w:val="001A369B"/>
    <w:rsid w:val="001A3BDC"/>
    <w:rsid w:val="001A5DE3"/>
    <w:rsid w:val="001A5E49"/>
    <w:rsid w:val="001A7582"/>
    <w:rsid w:val="001A7A9C"/>
    <w:rsid w:val="001B0BE7"/>
    <w:rsid w:val="001B2D2A"/>
    <w:rsid w:val="001B2E09"/>
    <w:rsid w:val="001B433E"/>
    <w:rsid w:val="001B4666"/>
    <w:rsid w:val="001B4FF6"/>
    <w:rsid w:val="001B57B9"/>
    <w:rsid w:val="001B5CDE"/>
    <w:rsid w:val="001C058E"/>
    <w:rsid w:val="001C0C1D"/>
    <w:rsid w:val="001C1A9F"/>
    <w:rsid w:val="001C1D38"/>
    <w:rsid w:val="001C32C2"/>
    <w:rsid w:val="001C3AF5"/>
    <w:rsid w:val="001C450A"/>
    <w:rsid w:val="001C5786"/>
    <w:rsid w:val="001C5A31"/>
    <w:rsid w:val="001C71EB"/>
    <w:rsid w:val="001D096A"/>
    <w:rsid w:val="001D1AC9"/>
    <w:rsid w:val="001D2ADF"/>
    <w:rsid w:val="001D2C35"/>
    <w:rsid w:val="001D3578"/>
    <w:rsid w:val="001D4984"/>
    <w:rsid w:val="001D4C3A"/>
    <w:rsid w:val="001D55C2"/>
    <w:rsid w:val="001D588C"/>
    <w:rsid w:val="001D6370"/>
    <w:rsid w:val="001D68B9"/>
    <w:rsid w:val="001D6AC6"/>
    <w:rsid w:val="001D73DD"/>
    <w:rsid w:val="001E0BF7"/>
    <w:rsid w:val="001E0F11"/>
    <w:rsid w:val="001E2382"/>
    <w:rsid w:val="001E351C"/>
    <w:rsid w:val="001E3CD2"/>
    <w:rsid w:val="001E4010"/>
    <w:rsid w:val="001E458B"/>
    <w:rsid w:val="001E49A8"/>
    <w:rsid w:val="001E4BBE"/>
    <w:rsid w:val="001E53A6"/>
    <w:rsid w:val="001E574B"/>
    <w:rsid w:val="001E61A1"/>
    <w:rsid w:val="001E6394"/>
    <w:rsid w:val="001E68D0"/>
    <w:rsid w:val="001F0DAE"/>
    <w:rsid w:val="001F1156"/>
    <w:rsid w:val="001F2F4B"/>
    <w:rsid w:val="001F3682"/>
    <w:rsid w:val="001F6036"/>
    <w:rsid w:val="001F6F14"/>
    <w:rsid w:val="00200257"/>
    <w:rsid w:val="00200D85"/>
    <w:rsid w:val="00204295"/>
    <w:rsid w:val="00204470"/>
    <w:rsid w:val="00205A02"/>
    <w:rsid w:val="00207F69"/>
    <w:rsid w:val="0021295A"/>
    <w:rsid w:val="002148C2"/>
    <w:rsid w:val="00214958"/>
    <w:rsid w:val="00214AD4"/>
    <w:rsid w:val="002213D0"/>
    <w:rsid w:val="00221FC1"/>
    <w:rsid w:val="00222B4E"/>
    <w:rsid w:val="002233D9"/>
    <w:rsid w:val="00223E3B"/>
    <w:rsid w:val="00224EDB"/>
    <w:rsid w:val="00224F02"/>
    <w:rsid w:val="0022578E"/>
    <w:rsid w:val="00226E28"/>
    <w:rsid w:val="002271D3"/>
    <w:rsid w:val="00227CFB"/>
    <w:rsid w:val="00230F1A"/>
    <w:rsid w:val="00231A6E"/>
    <w:rsid w:val="00231CC2"/>
    <w:rsid w:val="002334E6"/>
    <w:rsid w:val="00234F5A"/>
    <w:rsid w:val="002355B4"/>
    <w:rsid w:val="00236C6B"/>
    <w:rsid w:val="00236DDC"/>
    <w:rsid w:val="0023713A"/>
    <w:rsid w:val="002403B8"/>
    <w:rsid w:val="0024131B"/>
    <w:rsid w:val="00241EAD"/>
    <w:rsid w:val="00241EF9"/>
    <w:rsid w:val="00242549"/>
    <w:rsid w:val="00243FF6"/>
    <w:rsid w:val="00244DA6"/>
    <w:rsid w:val="002458CB"/>
    <w:rsid w:val="0024690E"/>
    <w:rsid w:val="002472C8"/>
    <w:rsid w:val="00247C1F"/>
    <w:rsid w:val="00247D12"/>
    <w:rsid w:val="002518A9"/>
    <w:rsid w:val="00252B80"/>
    <w:rsid w:val="002554AD"/>
    <w:rsid w:val="00255AB5"/>
    <w:rsid w:val="00255E37"/>
    <w:rsid w:val="00256949"/>
    <w:rsid w:val="00256A2A"/>
    <w:rsid w:val="00257051"/>
    <w:rsid w:val="002572DB"/>
    <w:rsid w:val="002607D9"/>
    <w:rsid w:val="002612C3"/>
    <w:rsid w:val="00263DB5"/>
    <w:rsid w:val="00264CB7"/>
    <w:rsid w:val="0026513F"/>
    <w:rsid w:val="00265C0F"/>
    <w:rsid w:val="00266787"/>
    <w:rsid w:val="00267192"/>
    <w:rsid w:val="002676D8"/>
    <w:rsid w:val="00267877"/>
    <w:rsid w:val="0027107F"/>
    <w:rsid w:val="002712A5"/>
    <w:rsid w:val="00271BF3"/>
    <w:rsid w:val="00271FD1"/>
    <w:rsid w:val="00272646"/>
    <w:rsid w:val="0027319B"/>
    <w:rsid w:val="00274B28"/>
    <w:rsid w:val="0027754E"/>
    <w:rsid w:val="002778C0"/>
    <w:rsid w:val="0028132F"/>
    <w:rsid w:val="0028443B"/>
    <w:rsid w:val="00287638"/>
    <w:rsid w:val="00287942"/>
    <w:rsid w:val="00287E27"/>
    <w:rsid w:val="00287E82"/>
    <w:rsid w:val="00291668"/>
    <w:rsid w:val="00291D4B"/>
    <w:rsid w:val="00292D86"/>
    <w:rsid w:val="002936B4"/>
    <w:rsid w:val="002940AB"/>
    <w:rsid w:val="002940C7"/>
    <w:rsid w:val="00294C33"/>
    <w:rsid w:val="002976F0"/>
    <w:rsid w:val="002A01A1"/>
    <w:rsid w:val="002A05F6"/>
    <w:rsid w:val="002A0C43"/>
    <w:rsid w:val="002A1AFF"/>
    <w:rsid w:val="002A21CA"/>
    <w:rsid w:val="002A2768"/>
    <w:rsid w:val="002A31D8"/>
    <w:rsid w:val="002A3480"/>
    <w:rsid w:val="002A3975"/>
    <w:rsid w:val="002A6D8C"/>
    <w:rsid w:val="002B0A1B"/>
    <w:rsid w:val="002B0ECF"/>
    <w:rsid w:val="002B2B2F"/>
    <w:rsid w:val="002B2FCC"/>
    <w:rsid w:val="002B36F8"/>
    <w:rsid w:val="002B408C"/>
    <w:rsid w:val="002B442E"/>
    <w:rsid w:val="002B58E9"/>
    <w:rsid w:val="002B64E2"/>
    <w:rsid w:val="002B7C27"/>
    <w:rsid w:val="002B7EE1"/>
    <w:rsid w:val="002C0550"/>
    <w:rsid w:val="002C2410"/>
    <w:rsid w:val="002C2A45"/>
    <w:rsid w:val="002C2B14"/>
    <w:rsid w:val="002C3DF9"/>
    <w:rsid w:val="002C3F57"/>
    <w:rsid w:val="002C6171"/>
    <w:rsid w:val="002C7A52"/>
    <w:rsid w:val="002D0A4E"/>
    <w:rsid w:val="002D1236"/>
    <w:rsid w:val="002D1A56"/>
    <w:rsid w:val="002D1D78"/>
    <w:rsid w:val="002D21F5"/>
    <w:rsid w:val="002D2738"/>
    <w:rsid w:val="002D2A93"/>
    <w:rsid w:val="002D3379"/>
    <w:rsid w:val="002D4725"/>
    <w:rsid w:val="002D4CF2"/>
    <w:rsid w:val="002D4D28"/>
    <w:rsid w:val="002D5D76"/>
    <w:rsid w:val="002D6ADC"/>
    <w:rsid w:val="002D76EF"/>
    <w:rsid w:val="002E068B"/>
    <w:rsid w:val="002E197D"/>
    <w:rsid w:val="002E4215"/>
    <w:rsid w:val="002E4765"/>
    <w:rsid w:val="002E5C2E"/>
    <w:rsid w:val="002E5E19"/>
    <w:rsid w:val="002E6C7B"/>
    <w:rsid w:val="002E7A4E"/>
    <w:rsid w:val="002F048F"/>
    <w:rsid w:val="002F06F3"/>
    <w:rsid w:val="002F102A"/>
    <w:rsid w:val="002F29EA"/>
    <w:rsid w:val="002F3083"/>
    <w:rsid w:val="002F3D1A"/>
    <w:rsid w:val="002F4976"/>
    <w:rsid w:val="002F5AB4"/>
    <w:rsid w:val="002F65B5"/>
    <w:rsid w:val="002F68B3"/>
    <w:rsid w:val="002F6F16"/>
    <w:rsid w:val="002F7F6B"/>
    <w:rsid w:val="00300DDE"/>
    <w:rsid w:val="003028DE"/>
    <w:rsid w:val="00302A56"/>
    <w:rsid w:val="00302BAF"/>
    <w:rsid w:val="003038E9"/>
    <w:rsid w:val="00304AB2"/>
    <w:rsid w:val="00305645"/>
    <w:rsid w:val="00306B45"/>
    <w:rsid w:val="00306CC5"/>
    <w:rsid w:val="003073FC"/>
    <w:rsid w:val="003109EE"/>
    <w:rsid w:val="0031434B"/>
    <w:rsid w:val="0031447D"/>
    <w:rsid w:val="00314929"/>
    <w:rsid w:val="003162FD"/>
    <w:rsid w:val="0031634B"/>
    <w:rsid w:val="00320146"/>
    <w:rsid w:val="003203EC"/>
    <w:rsid w:val="00320F02"/>
    <w:rsid w:val="00321A8A"/>
    <w:rsid w:val="003251E5"/>
    <w:rsid w:val="003252AF"/>
    <w:rsid w:val="00325E8E"/>
    <w:rsid w:val="00326243"/>
    <w:rsid w:val="00326EAD"/>
    <w:rsid w:val="00327E50"/>
    <w:rsid w:val="00330076"/>
    <w:rsid w:val="003324AA"/>
    <w:rsid w:val="00333FD9"/>
    <w:rsid w:val="003352A4"/>
    <w:rsid w:val="00337155"/>
    <w:rsid w:val="00340567"/>
    <w:rsid w:val="003409BA"/>
    <w:rsid w:val="00340A14"/>
    <w:rsid w:val="00342770"/>
    <w:rsid w:val="00343394"/>
    <w:rsid w:val="00343FF7"/>
    <w:rsid w:val="00344716"/>
    <w:rsid w:val="00344C84"/>
    <w:rsid w:val="00346FEC"/>
    <w:rsid w:val="003471C7"/>
    <w:rsid w:val="00347FE9"/>
    <w:rsid w:val="00350DCF"/>
    <w:rsid w:val="00351927"/>
    <w:rsid w:val="00351AE0"/>
    <w:rsid w:val="00353649"/>
    <w:rsid w:val="003540A7"/>
    <w:rsid w:val="00355F7D"/>
    <w:rsid w:val="003575E2"/>
    <w:rsid w:val="00360DED"/>
    <w:rsid w:val="0036118E"/>
    <w:rsid w:val="00362FBE"/>
    <w:rsid w:val="00363EF4"/>
    <w:rsid w:val="003651F5"/>
    <w:rsid w:val="003652FA"/>
    <w:rsid w:val="00366709"/>
    <w:rsid w:val="003671DD"/>
    <w:rsid w:val="00370520"/>
    <w:rsid w:val="00371196"/>
    <w:rsid w:val="00372913"/>
    <w:rsid w:val="00373363"/>
    <w:rsid w:val="003733F6"/>
    <w:rsid w:val="003734DA"/>
    <w:rsid w:val="0037354E"/>
    <w:rsid w:val="0037470A"/>
    <w:rsid w:val="003749CE"/>
    <w:rsid w:val="00375095"/>
    <w:rsid w:val="003758AF"/>
    <w:rsid w:val="0037626D"/>
    <w:rsid w:val="003772F6"/>
    <w:rsid w:val="00377871"/>
    <w:rsid w:val="003808EF"/>
    <w:rsid w:val="00380A31"/>
    <w:rsid w:val="00380B68"/>
    <w:rsid w:val="00381406"/>
    <w:rsid w:val="00381564"/>
    <w:rsid w:val="00381B83"/>
    <w:rsid w:val="00381BB5"/>
    <w:rsid w:val="003834F8"/>
    <w:rsid w:val="00383E54"/>
    <w:rsid w:val="00384D5A"/>
    <w:rsid w:val="00384E15"/>
    <w:rsid w:val="00385201"/>
    <w:rsid w:val="00385A7C"/>
    <w:rsid w:val="00386332"/>
    <w:rsid w:val="00387628"/>
    <w:rsid w:val="00391454"/>
    <w:rsid w:val="003924FA"/>
    <w:rsid w:val="00392502"/>
    <w:rsid w:val="003938BA"/>
    <w:rsid w:val="00394BEC"/>
    <w:rsid w:val="0039557E"/>
    <w:rsid w:val="0039565F"/>
    <w:rsid w:val="00395C87"/>
    <w:rsid w:val="0039639A"/>
    <w:rsid w:val="003965B8"/>
    <w:rsid w:val="00396E9E"/>
    <w:rsid w:val="00397F42"/>
    <w:rsid w:val="003A005D"/>
    <w:rsid w:val="003A1104"/>
    <w:rsid w:val="003A1880"/>
    <w:rsid w:val="003A320B"/>
    <w:rsid w:val="003A3DE1"/>
    <w:rsid w:val="003A45A3"/>
    <w:rsid w:val="003A61A9"/>
    <w:rsid w:val="003A7157"/>
    <w:rsid w:val="003A750B"/>
    <w:rsid w:val="003B1FA2"/>
    <w:rsid w:val="003B32B8"/>
    <w:rsid w:val="003B47A3"/>
    <w:rsid w:val="003B556C"/>
    <w:rsid w:val="003B579D"/>
    <w:rsid w:val="003B65CA"/>
    <w:rsid w:val="003C0F81"/>
    <w:rsid w:val="003C298C"/>
    <w:rsid w:val="003C4AE8"/>
    <w:rsid w:val="003C4F2A"/>
    <w:rsid w:val="003C61D6"/>
    <w:rsid w:val="003C6844"/>
    <w:rsid w:val="003C6A42"/>
    <w:rsid w:val="003C73FC"/>
    <w:rsid w:val="003C7E09"/>
    <w:rsid w:val="003D0F9F"/>
    <w:rsid w:val="003D76D0"/>
    <w:rsid w:val="003E10C0"/>
    <w:rsid w:val="003E23E3"/>
    <w:rsid w:val="003E32E9"/>
    <w:rsid w:val="003E574B"/>
    <w:rsid w:val="003E7091"/>
    <w:rsid w:val="003E7305"/>
    <w:rsid w:val="003E7EA5"/>
    <w:rsid w:val="003F176C"/>
    <w:rsid w:val="003F2080"/>
    <w:rsid w:val="003F23BB"/>
    <w:rsid w:val="003F2758"/>
    <w:rsid w:val="003F3898"/>
    <w:rsid w:val="003F4BAE"/>
    <w:rsid w:val="003F5E7F"/>
    <w:rsid w:val="004021C2"/>
    <w:rsid w:val="00402E92"/>
    <w:rsid w:val="00404DE1"/>
    <w:rsid w:val="0040536A"/>
    <w:rsid w:val="004056B3"/>
    <w:rsid w:val="00407C39"/>
    <w:rsid w:val="00407C93"/>
    <w:rsid w:val="00410EFB"/>
    <w:rsid w:val="00411C5F"/>
    <w:rsid w:val="00412EDD"/>
    <w:rsid w:val="00413DC0"/>
    <w:rsid w:val="004160D6"/>
    <w:rsid w:val="00417CE4"/>
    <w:rsid w:val="004249FD"/>
    <w:rsid w:val="004267C5"/>
    <w:rsid w:val="00426AA4"/>
    <w:rsid w:val="004278D9"/>
    <w:rsid w:val="00430E05"/>
    <w:rsid w:val="0043218E"/>
    <w:rsid w:val="004323B7"/>
    <w:rsid w:val="00432951"/>
    <w:rsid w:val="004345B5"/>
    <w:rsid w:val="00441456"/>
    <w:rsid w:val="0044169A"/>
    <w:rsid w:val="00441C8B"/>
    <w:rsid w:val="00442321"/>
    <w:rsid w:val="004467B6"/>
    <w:rsid w:val="004515C3"/>
    <w:rsid w:val="00451975"/>
    <w:rsid w:val="00452A31"/>
    <w:rsid w:val="00452C04"/>
    <w:rsid w:val="00454F41"/>
    <w:rsid w:val="004550A1"/>
    <w:rsid w:val="00455714"/>
    <w:rsid w:val="004561E8"/>
    <w:rsid w:val="0045637F"/>
    <w:rsid w:val="004571F7"/>
    <w:rsid w:val="00462E60"/>
    <w:rsid w:val="00464C98"/>
    <w:rsid w:val="00464EE2"/>
    <w:rsid w:val="00465703"/>
    <w:rsid w:val="004658C9"/>
    <w:rsid w:val="00465931"/>
    <w:rsid w:val="00465A99"/>
    <w:rsid w:val="004662D7"/>
    <w:rsid w:val="00466A94"/>
    <w:rsid w:val="00470BBA"/>
    <w:rsid w:val="0047212C"/>
    <w:rsid w:val="00472E33"/>
    <w:rsid w:val="00474C43"/>
    <w:rsid w:val="00474C58"/>
    <w:rsid w:val="004753C1"/>
    <w:rsid w:val="004756DA"/>
    <w:rsid w:val="0047578E"/>
    <w:rsid w:val="00475C36"/>
    <w:rsid w:val="0047618E"/>
    <w:rsid w:val="00477F9A"/>
    <w:rsid w:val="004809A1"/>
    <w:rsid w:val="00481290"/>
    <w:rsid w:val="00481C01"/>
    <w:rsid w:val="00481DD2"/>
    <w:rsid w:val="00482222"/>
    <w:rsid w:val="00482512"/>
    <w:rsid w:val="0048260C"/>
    <w:rsid w:val="004836C9"/>
    <w:rsid w:val="00484205"/>
    <w:rsid w:val="004846DC"/>
    <w:rsid w:val="004905CA"/>
    <w:rsid w:val="004914CE"/>
    <w:rsid w:val="004917A6"/>
    <w:rsid w:val="00491EE6"/>
    <w:rsid w:val="004937B5"/>
    <w:rsid w:val="0049392C"/>
    <w:rsid w:val="004950A5"/>
    <w:rsid w:val="0049540E"/>
    <w:rsid w:val="0049589B"/>
    <w:rsid w:val="004978B9"/>
    <w:rsid w:val="00497AD1"/>
    <w:rsid w:val="004A0504"/>
    <w:rsid w:val="004A0E41"/>
    <w:rsid w:val="004A151B"/>
    <w:rsid w:val="004A25EB"/>
    <w:rsid w:val="004A2B6A"/>
    <w:rsid w:val="004A37A8"/>
    <w:rsid w:val="004A4B1E"/>
    <w:rsid w:val="004A4DDE"/>
    <w:rsid w:val="004A7A11"/>
    <w:rsid w:val="004A7B7F"/>
    <w:rsid w:val="004B16AD"/>
    <w:rsid w:val="004B1B97"/>
    <w:rsid w:val="004B25B9"/>
    <w:rsid w:val="004B303C"/>
    <w:rsid w:val="004B3AD9"/>
    <w:rsid w:val="004B5484"/>
    <w:rsid w:val="004B6F57"/>
    <w:rsid w:val="004C22A7"/>
    <w:rsid w:val="004C2A15"/>
    <w:rsid w:val="004C3549"/>
    <w:rsid w:val="004C3B4D"/>
    <w:rsid w:val="004C4AFE"/>
    <w:rsid w:val="004C5F88"/>
    <w:rsid w:val="004C78C9"/>
    <w:rsid w:val="004D0509"/>
    <w:rsid w:val="004D06DB"/>
    <w:rsid w:val="004D0E89"/>
    <w:rsid w:val="004D2879"/>
    <w:rsid w:val="004D3822"/>
    <w:rsid w:val="004D3866"/>
    <w:rsid w:val="004D3F68"/>
    <w:rsid w:val="004D450D"/>
    <w:rsid w:val="004D4697"/>
    <w:rsid w:val="004E1B90"/>
    <w:rsid w:val="004E2A73"/>
    <w:rsid w:val="004E33FE"/>
    <w:rsid w:val="004E3D99"/>
    <w:rsid w:val="004E5793"/>
    <w:rsid w:val="004E72A5"/>
    <w:rsid w:val="004E7336"/>
    <w:rsid w:val="004E7AEB"/>
    <w:rsid w:val="004F009F"/>
    <w:rsid w:val="004F05B8"/>
    <w:rsid w:val="004F0A36"/>
    <w:rsid w:val="004F20C7"/>
    <w:rsid w:val="004F26E3"/>
    <w:rsid w:val="004F3847"/>
    <w:rsid w:val="004F5488"/>
    <w:rsid w:val="004F6713"/>
    <w:rsid w:val="004F6F48"/>
    <w:rsid w:val="004F73DA"/>
    <w:rsid w:val="00500674"/>
    <w:rsid w:val="00501983"/>
    <w:rsid w:val="005019AB"/>
    <w:rsid w:val="0050397A"/>
    <w:rsid w:val="00504CDA"/>
    <w:rsid w:val="0050527F"/>
    <w:rsid w:val="005054F5"/>
    <w:rsid w:val="0050553A"/>
    <w:rsid w:val="00505828"/>
    <w:rsid w:val="005075B2"/>
    <w:rsid w:val="005078CD"/>
    <w:rsid w:val="00507F87"/>
    <w:rsid w:val="0051172A"/>
    <w:rsid w:val="005121CF"/>
    <w:rsid w:val="00512E5C"/>
    <w:rsid w:val="0051383B"/>
    <w:rsid w:val="00513B51"/>
    <w:rsid w:val="00513BB6"/>
    <w:rsid w:val="00515D6C"/>
    <w:rsid w:val="00516244"/>
    <w:rsid w:val="0051762C"/>
    <w:rsid w:val="0052028E"/>
    <w:rsid w:val="005209D5"/>
    <w:rsid w:val="00522077"/>
    <w:rsid w:val="00523FE6"/>
    <w:rsid w:val="005270E7"/>
    <w:rsid w:val="00530A05"/>
    <w:rsid w:val="0053127B"/>
    <w:rsid w:val="00534B4D"/>
    <w:rsid w:val="00535366"/>
    <w:rsid w:val="005356B4"/>
    <w:rsid w:val="005369FC"/>
    <w:rsid w:val="00536CFF"/>
    <w:rsid w:val="00542110"/>
    <w:rsid w:val="00543222"/>
    <w:rsid w:val="00543648"/>
    <w:rsid w:val="00543C57"/>
    <w:rsid w:val="00544570"/>
    <w:rsid w:val="00544720"/>
    <w:rsid w:val="00544EFD"/>
    <w:rsid w:val="00550AD6"/>
    <w:rsid w:val="00550BA6"/>
    <w:rsid w:val="00551112"/>
    <w:rsid w:val="00551503"/>
    <w:rsid w:val="005516F0"/>
    <w:rsid w:val="005522AB"/>
    <w:rsid w:val="005531D0"/>
    <w:rsid w:val="00553DC2"/>
    <w:rsid w:val="005544B0"/>
    <w:rsid w:val="00554638"/>
    <w:rsid w:val="00554846"/>
    <w:rsid w:val="00555A51"/>
    <w:rsid w:val="00556500"/>
    <w:rsid w:val="00557810"/>
    <w:rsid w:val="005645BB"/>
    <w:rsid w:val="00566856"/>
    <w:rsid w:val="00566C27"/>
    <w:rsid w:val="00566D3E"/>
    <w:rsid w:val="00566E4F"/>
    <w:rsid w:val="00570401"/>
    <w:rsid w:val="005709A3"/>
    <w:rsid w:val="00571845"/>
    <w:rsid w:val="00572123"/>
    <w:rsid w:val="00572DA0"/>
    <w:rsid w:val="005732D9"/>
    <w:rsid w:val="0057426F"/>
    <w:rsid w:val="00577A73"/>
    <w:rsid w:val="00577AB9"/>
    <w:rsid w:val="00583460"/>
    <w:rsid w:val="00583DB1"/>
    <w:rsid w:val="005842D8"/>
    <w:rsid w:val="00585048"/>
    <w:rsid w:val="00585FDE"/>
    <w:rsid w:val="005864EF"/>
    <w:rsid w:val="00587919"/>
    <w:rsid w:val="0059085C"/>
    <w:rsid w:val="00591925"/>
    <w:rsid w:val="00591ACB"/>
    <w:rsid w:val="00592186"/>
    <w:rsid w:val="0059463F"/>
    <w:rsid w:val="00596E8F"/>
    <w:rsid w:val="005977E0"/>
    <w:rsid w:val="005979A3"/>
    <w:rsid w:val="00597B13"/>
    <w:rsid w:val="005A0A74"/>
    <w:rsid w:val="005A0F5F"/>
    <w:rsid w:val="005A2AF7"/>
    <w:rsid w:val="005A37F2"/>
    <w:rsid w:val="005A4D4C"/>
    <w:rsid w:val="005A510F"/>
    <w:rsid w:val="005A5573"/>
    <w:rsid w:val="005A5A96"/>
    <w:rsid w:val="005A68D6"/>
    <w:rsid w:val="005A6DCE"/>
    <w:rsid w:val="005A78DE"/>
    <w:rsid w:val="005B05F5"/>
    <w:rsid w:val="005B1578"/>
    <w:rsid w:val="005B1C38"/>
    <w:rsid w:val="005B1E2D"/>
    <w:rsid w:val="005B20CD"/>
    <w:rsid w:val="005B245A"/>
    <w:rsid w:val="005B4447"/>
    <w:rsid w:val="005B5428"/>
    <w:rsid w:val="005B6CF5"/>
    <w:rsid w:val="005B70FC"/>
    <w:rsid w:val="005C07C1"/>
    <w:rsid w:val="005C3511"/>
    <w:rsid w:val="005C371F"/>
    <w:rsid w:val="005C404A"/>
    <w:rsid w:val="005C4432"/>
    <w:rsid w:val="005C4968"/>
    <w:rsid w:val="005C4B02"/>
    <w:rsid w:val="005C51F5"/>
    <w:rsid w:val="005C654B"/>
    <w:rsid w:val="005C7A53"/>
    <w:rsid w:val="005C7E73"/>
    <w:rsid w:val="005D058E"/>
    <w:rsid w:val="005D0F7D"/>
    <w:rsid w:val="005D3CEF"/>
    <w:rsid w:val="005D447D"/>
    <w:rsid w:val="005D5B7E"/>
    <w:rsid w:val="005D6283"/>
    <w:rsid w:val="005D7F0E"/>
    <w:rsid w:val="005E3FD4"/>
    <w:rsid w:val="005E4470"/>
    <w:rsid w:val="005E457E"/>
    <w:rsid w:val="005E51AF"/>
    <w:rsid w:val="005E6B5C"/>
    <w:rsid w:val="005E78AA"/>
    <w:rsid w:val="005F12D3"/>
    <w:rsid w:val="005F171E"/>
    <w:rsid w:val="005F2421"/>
    <w:rsid w:val="005F34B4"/>
    <w:rsid w:val="005F4385"/>
    <w:rsid w:val="005F620D"/>
    <w:rsid w:val="005F7654"/>
    <w:rsid w:val="006010D0"/>
    <w:rsid w:val="0060139F"/>
    <w:rsid w:val="006016FF"/>
    <w:rsid w:val="00601FE7"/>
    <w:rsid w:val="00602D17"/>
    <w:rsid w:val="0060456C"/>
    <w:rsid w:val="00604CB8"/>
    <w:rsid w:val="00604E44"/>
    <w:rsid w:val="006051FF"/>
    <w:rsid w:val="00605BF5"/>
    <w:rsid w:val="00605ECD"/>
    <w:rsid w:val="0060643E"/>
    <w:rsid w:val="00610333"/>
    <w:rsid w:val="00610A4F"/>
    <w:rsid w:val="00611218"/>
    <w:rsid w:val="006118F3"/>
    <w:rsid w:val="00611DB1"/>
    <w:rsid w:val="00611EC0"/>
    <w:rsid w:val="00614706"/>
    <w:rsid w:val="00617BEF"/>
    <w:rsid w:val="00617F0E"/>
    <w:rsid w:val="00617FA3"/>
    <w:rsid w:val="00620152"/>
    <w:rsid w:val="00620A0B"/>
    <w:rsid w:val="00622042"/>
    <w:rsid w:val="00623868"/>
    <w:rsid w:val="00624822"/>
    <w:rsid w:val="0062533E"/>
    <w:rsid w:val="006271C4"/>
    <w:rsid w:val="006302B0"/>
    <w:rsid w:val="006303E9"/>
    <w:rsid w:val="00631453"/>
    <w:rsid w:val="006319C8"/>
    <w:rsid w:val="00631A25"/>
    <w:rsid w:val="00631AF0"/>
    <w:rsid w:val="00631CAB"/>
    <w:rsid w:val="00632A9B"/>
    <w:rsid w:val="0063358B"/>
    <w:rsid w:val="00633800"/>
    <w:rsid w:val="006342AA"/>
    <w:rsid w:val="00635EAB"/>
    <w:rsid w:val="006375B7"/>
    <w:rsid w:val="0063772C"/>
    <w:rsid w:val="00642568"/>
    <w:rsid w:val="00642608"/>
    <w:rsid w:val="00642FB1"/>
    <w:rsid w:val="00643A25"/>
    <w:rsid w:val="006448BC"/>
    <w:rsid w:val="00644995"/>
    <w:rsid w:val="006452C5"/>
    <w:rsid w:val="00647345"/>
    <w:rsid w:val="00647427"/>
    <w:rsid w:val="006479CA"/>
    <w:rsid w:val="006519C0"/>
    <w:rsid w:val="006527AC"/>
    <w:rsid w:val="00652AF4"/>
    <w:rsid w:val="00653620"/>
    <w:rsid w:val="00654434"/>
    <w:rsid w:val="0065572B"/>
    <w:rsid w:val="00657406"/>
    <w:rsid w:val="00660752"/>
    <w:rsid w:val="00660774"/>
    <w:rsid w:val="00660963"/>
    <w:rsid w:val="006609C1"/>
    <w:rsid w:val="0066176A"/>
    <w:rsid w:val="006618B3"/>
    <w:rsid w:val="00662D81"/>
    <w:rsid w:val="00662FD0"/>
    <w:rsid w:val="0066449F"/>
    <w:rsid w:val="0066627D"/>
    <w:rsid w:val="00667CD1"/>
    <w:rsid w:val="00667F3E"/>
    <w:rsid w:val="00667FA5"/>
    <w:rsid w:val="00670453"/>
    <w:rsid w:val="00670649"/>
    <w:rsid w:val="00670B21"/>
    <w:rsid w:val="0067180F"/>
    <w:rsid w:val="00672668"/>
    <w:rsid w:val="0067510A"/>
    <w:rsid w:val="00675235"/>
    <w:rsid w:val="00675984"/>
    <w:rsid w:val="00675C9C"/>
    <w:rsid w:val="006777DD"/>
    <w:rsid w:val="00677927"/>
    <w:rsid w:val="00677D7C"/>
    <w:rsid w:val="006812D3"/>
    <w:rsid w:val="00681CC1"/>
    <w:rsid w:val="00681F42"/>
    <w:rsid w:val="0068293C"/>
    <w:rsid w:val="00683208"/>
    <w:rsid w:val="006839E3"/>
    <w:rsid w:val="00683B0B"/>
    <w:rsid w:val="006846F0"/>
    <w:rsid w:val="006858D6"/>
    <w:rsid w:val="00685910"/>
    <w:rsid w:val="006908A8"/>
    <w:rsid w:val="00690A5B"/>
    <w:rsid w:val="0069104D"/>
    <w:rsid w:val="0069379B"/>
    <w:rsid w:val="0069422D"/>
    <w:rsid w:val="00695DF1"/>
    <w:rsid w:val="00696F2F"/>
    <w:rsid w:val="00696F9B"/>
    <w:rsid w:val="006972E5"/>
    <w:rsid w:val="006A0021"/>
    <w:rsid w:val="006A094B"/>
    <w:rsid w:val="006A0AE8"/>
    <w:rsid w:val="006A0B21"/>
    <w:rsid w:val="006A1FDD"/>
    <w:rsid w:val="006A2882"/>
    <w:rsid w:val="006A3B3E"/>
    <w:rsid w:val="006A4053"/>
    <w:rsid w:val="006A5514"/>
    <w:rsid w:val="006B0619"/>
    <w:rsid w:val="006B48E3"/>
    <w:rsid w:val="006B4B2E"/>
    <w:rsid w:val="006B4B6E"/>
    <w:rsid w:val="006B5FEB"/>
    <w:rsid w:val="006B654B"/>
    <w:rsid w:val="006B7A6F"/>
    <w:rsid w:val="006C007D"/>
    <w:rsid w:val="006C0378"/>
    <w:rsid w:val="006C0CEA"/>
    <w:rsid w:val="006C120F"/>
    <w:rsid w:val="006C2E33"/>
    <w:rsid w:val="006C321C"/>
    <w:rsid w:val="006C38CC"/>
    <w:rsid w:val="006C4D34"/>
    <w:rsid w:val="006C502F"/>
    <w:rsid w:val="006C65DA"/>
    <w:rsid w:val="006C6822"/>
    <w:rsid w:val="006D16E6"/>
    <w:rsid w:val="006D180C"/>
    <w:rsid w:val="006D23CD"/>
    <w:rsid w:val="006D522C"/>
    <w:rsid w:val="006D570F"/>
    <w:rsid w:val="006D6476"/>
    <w:rsid w:val="006D6F88"/>
    <w:rsid w:val="006E0EF5"/>
    <w:rsid w:val="006E11D9"/>
    <w:rsid w:val="006E38FD"/>
    <w:rsid w:val="006E49A7"/>
    <w:rsid w:val="006E62F9"/>
    <w:rsid w:val="006E7000"/>
    <w:rsid w:val="006E78FC"/>
    <w:rsid w:val="006E7D4C"/>
    <w:rsid w:val="006F0744"/>
    <w:rsid w:val="006F0BD2"/>
    <w:rsid w:val="006F2C6A"/>
    <w:rsid w:val="006F32D6"/>
    <w:rsid w:val="006F341E"/>
    <w:rsid w:val="006F4897"/>
    <w:rsid w:val="006F4AC3"/>
    <w:rsid w:val="006F4BBB"/>
    <w:rsid w:val="006F6CBD"/>
    <w:rsid w:val="0070283E"/>
    <w:rsid w:val="00702F8A"/>
    <w:rsid w:val="00703EE7"/>
    <w:rsid w:val="00705C38"/>
    <w:rsid w:val="007061A8"/>
    <w:rsid w:val="00707375"/>
    <w:rsid w:val="0070752E"/>
    <w:rsid w:val="00707BF7"/>
    <w:rsid w:val="00710BF4"/>
    <w:rsid w:val="007126D0"/>
    <w:rsid w:val="00712925"/>
    <w:rsid w:val="00713F82"/>
    <w:rsid w:val="00714243"/>
    <w:rsid w:val="007146A4"/>
    <w:rsid w:val="007151D0"/>
    <w:rsid w:val="00715EE1"/>
    <w:rsid w:val="00716BC3"/>
    <w:rsid w:val="00717E6A"/>
    <w:rsid w:val="0072041D"/>
    <w:rsid w:val="00721ED1"/>
    <w:rsid w:val="00721F79"/>
    <w:rsid w:val="00725D9A"/>
    <w:rsid w:val="0073063F"/>
    <w:rsid w:val="00731A12"/>
    <w:rsid w:val="0073314A"/>
    <w:rsid w:val="007336BE"/>
    <w:rsid w:val="00733F40"/>
    <w:rsid w:val="007346C4"/>
    <w:rsid w:val="00735062"/>
    <w:rsid w:val="00735172"/>
    <w:rsid w:val="007360C2"/>
    <w:rsid w:val="00741929"/>
    <w:rsid w:val="0074216B"/>
    <w:rsid w:val="00742684"/>
    <w:rsid w:val="00742879"/>
    <w:rsid w:val="00745BB5"/>
    <w:rsid w:val="00747B4C"/>
    <w:rsid w:val="0075011C"/>
    <w:rsid w:val="00752696"/>
    <w:rsid w:val="007526E4"/>
    <w:rsid w:val="00753015"/>
    <w:rsid w:val="0075477B"/>
    <w:rsid w:val="00754BB4"/>
    <w:rsid w:val="007552B1"/>
    <w:rsid w:val="00755D6C"/>
    <w:rsid w:val="00756AAB"/>
    <w:rsid w:val="00756E3D"/>
    <w:rsid w:val="0075746C"/>
    <w:rsid w:val="007640F7"/>
    <w:rsid w:val="00764B77"/>
    <w:rsid w:val="007659D3"/>
    <w:rsid w:val="00766185"/>
    <w:rsid w:val="00770EFB"/>
    <w:rsid w:val="00772E97"/>
    <w:rsid w:val="0077301F"/>
    <w:rsid w:val="00773BAB"/>
    <w:rsid w:val="007749FC"/>
    <w:rsid w:val="00774BFA"/>
    <w:rsid w:val="007763CD"/>
    <w:rsid w:val="00776CC5"/>
    <w:rsid w:val="00777A75"/>
    <w:rsid w:val="007805D0"/>
    <w:rsid w:val="00781CBC"/>
    <w:rsid w:val="00784405"/>
    <w:rsid w:val="00784924"/>
    <w:rsid w:val="007852D8"/>
    <w:rsid w:val="00785334"/>
    <w:rsid w:val="007865D8"/>
    <w:rsid w:val="007869EC"/>
    <w:rsid w:val="00787A0C"/>
    <w:rsid w:val="007918E7"/>
    <w:rsid w:val="007927EC"/>
    <w:rsid w:val="00792B29"/>
    <w:rsid w:val="0079349C"/>
    <w:rsid w:val="0079621C"/>
    <w:rsid w:val="00796264"/>
    <w:rsid w:val="00796C33"/>
    <w:rsid w:val="007A0228"/>
    <w:rsid w:val="007A0C57"/>
    <w:rsid w:val="007A225B"/>
    <w:rsid w:val="007B1771"/>
    <w:rsid w:val="007B1EC4"/>
    <w:rsid w:val="007B519C"/>
    <w:rsid w:val="007B52E0"/>
    <w:rsid w:val="007B6041"/>
    <w:rsid w:val="007B65FF"/>
    <w:rsid w:val="007B71CB"/>
    <w:rsid w:val="007C0348"/>
    <w:rsid w:val="007C15E1"/>
    <w:rsid w:val="007C236A"/>
    <w:rsid w:val="007C2B52"/>
    <w:rsid w:val="007C38B8"/>
    <w:rsid w:val="007C3A4C"/>
    <w:rsid w:val="007C3B41"/>
    <w:rsid w:val="007C7E37"/>
    <w:rsid w:val="007D165B"/>
    <w:rsid w:val="007D24DF"/>
    <w:rsid w:val="007D290C"/>
    <w:rsid w:val="007D3574"/>
    <w:rsid w:val="007D359C"/>
    <w:rsid w:val="007D3F40"/>
    <w:rsid w:val="007D7497"/>
    <w:rsid w:val="007E00A9"/>
    <w:rsid w:val="007E032E"/>
    <w:rsid w:val="007E0B2C"/>
    <w:rsid w:val="007E1EFB"/>
    <w:rsid w:val="007E300C"/>
    <w:rsid w:val="007E3087"/>
    <w:rsid w:val="007E439C"/>
    <w:rsid w:val="007E5C6E"/>
    <w:rsid w:val="007E6EA8"/>
    <w:rsid w:val="007E7B2C"/>
    <w:rsid w:val="007E7C72"/>
    <w:rsid w:val="007F0E98"/>
    <w:rsid w:val="007F12E0"/>
    <w:rsid w:val="007F2776"/>
    <w:rsid w:val="007F3614"/>
    <w:rsid w:val="007F39AA"/>
    <w:rsid w:val="007F4153"/>
    <w:rsid w:val="007F7493"/>
    <w:rsid w:val="007F786D"/>
    <w:rsid w:val="007F78C2"/>
    <w:rsid w:val="008011A3"/>
    <w:rsid w:val="008017E1"/>
    <w:rsid w:val="008029EE"/>
    <w:rsid w:val="00804DBB"/>
    <w:rsid w:val="00805714"/>
    <w:rsid w:val="00805EA5"/>
    <w:rsid w:val="00806DDE"/>
    <w:rsid w:val="00807921"/>
    <w:rsid w:val="0081204A"/>
    <w:rsid w:val="008121D2"/>
    <w:rsid w:val="00812683"/>
    <w:rsid w:val="00813D01"/>
    <w:rsid w:val="008148D5"/>
    <w:rsid w:val="00816830"/>
    <w:rsid w:val="0081695C"/>
    <w:rsid w:val="00821060"/>
    <w:rsid w:val="00821386"/>
    <w:rsid w:val="00821DB2"/>
    <w:rsid w:val="00822BC8"/>
    <w:rsid w:val="00826244"/>
    <w:rsid w:val="00827A8E"/>
    <w:rsid w:val="008320F4"/>
    <w:rsid w:val="00834731"/>
    <w:rsid w:val="0083551F"/>
    <w:rsid w:val="00840A50"/>
    <w:rsid w:val="00841711"/>
    <w:rsid w:val="008434E5"/>
    <w:rsid w:val="00843F17"/>
    <w:rsid w:val="0084415F"/>
    <w:rsid w:val="008449FD"/>
    <w:rsid w:val="00844F82"/>
    <w:rsid w:val="00844FCA"/>
    <w:rsid w:val="00846B34"/>
    <w:rsid w:val="00846EB4"/>
    <w:rsid w:val="008476AB"/>
    <w:rsid w:val="008506B8"/>
    <w:rsid w:val="00850A3A"/>
    <w:rsid w:val="00850DBD"/>
    <w:rsid w:val="00852C8C"/>
    <w:rsid w:val="00854A63"/>
    <w:rsid w:val="00855343"/>
    <w:rsid w:val="00855BA3"/>
    <w:rsid w:val="00857862"/>
    <w:rsid w:val="00861417"/>
    <w:rsid w:val="00861C73"/>
    <w:rsid w:val="00863482"/>
    <w:rsid w:val="008643AE"/>
    <w:rsid w:val="00865AD2"/>
    <w:rsid w:val="00865B0E"/>
    <w:rsid w:val="008668AA"/>
    <w:rsid w:val="008669B5"/>
    <w:rsid w:val="008678DF"/>
    <w:rsid w:val="008703EF"/>
    <w:rsid w:val="008704E2"/>
    <w:rsid w:val="00870C0F"/>
    <w:rsid w:val="008731C1"/>
    <w:rsid w:val="008736B5"/>
    <w:rsid w:val="00873A64"/>
    <w:rsid w:val="00873D26"/>
    <w:rsid w:val="00873DA6"/>
    <w:rsid w:val="00875FC1"/>
    <w:rsid w:val="008760AC"/>
    <w:rsid w:val="008765FD"/>
    <w:rsid w:val="008768ED"/>
    <w:rsid w:val="00877193"/>
    <w:rsid w:val="00877B21"/>
    <w:rsid w:val="00877F94"/>
    <w:rsid w:val="008829D7"/>
    <w:rsid w:val="008829E9"/>
    <w:rsid w:val="00882F6E"/>
    <w:rsid w:val="00883491"/>
    <w:rsid w:val="00884DBB"/>
    <w:rsid w:val="00884E3F"/>
    <w:rsid w:val="008851C3"/>
    <w:rsid w:val="00885B0B"/>
    <w:rsid w:val="00890A1C"/>
    <w:rsid w:val="008914D9"/>
    <w:rsid w:val="00891919"/>
    <w:rsid w:val="00892229"/>
    <w:rsid w:val="00892254"/>
    <w:rsid w:val="00893E2D"/>
    <w:rsid w:val="00893F6A"/>
    <w:rsid w:val="00895AB5"/>
    <w:rsid w:val="00897E7C"/>
    <w:rsid w:val="008A0284"/>
    <w:rsid w:val="008A05A1"/>
    <w:rsid w:val="008A0E79"/>
    <w:rsid w:val="008A11FA"/>
    <w:rsid w:val="008A3576"/>
    <w:rsid w:val="008A388A"/>
    <w:rsid w:val="008A3CA0"/>
    <w:rsid w:val="008A43BE"/>
    <w:rsid w:val="008A47AB"/>
    <w:rsid w:val="008A4E1A"/>
    <w:rsid w:val="008A5134"/>
    <w:rsid w:val="008A551C"/>
    <w:rsid w:val="008A70D2"/>
    <w:rsid w:val="008A7434"/>
    <w:rsid w:val="008B129B"/>
    <w:rsid w:val="008B4811"/>
    <w:rsid w:val="008B49EC"/>
    <w:rsid w:val="008B7CD5"/>
    <w:rsid w:val="008B7F20"/>
    <w:rsid w:val="008C06ED"/>
    <w:rsid w:val="008C140F"/>
    <w:rsid w:val="008C3A7E"/>
    <w:rsid w:val="008C4A59"/>
    <w:rsid w:val="008C7469"/>
    <w:rsid w:val="008C775F"/>
    <w:rsid w:val="008D0896"/>
    <w:rsid w:val="008D0EA1"/>
    <w:rsid w:val="008D227A"/>
    <w:rsid w:val="008D44FA"/>
    <w:rsid w:val="008D49F8"/>
    <w:rsid w:val="008D4B96"/>
    <w:rsid w:val="008D6731"/>
    <w:rsid w:val="008D68F0"/>
    <w:rsid w:val="008D6925"/>
    <w:rsid w:val="008D6FCB"/>
    <w:rsid w:val="008E0786"/>
    <w:rsid w:val="008E0C9E"/>
    <w:rsid w:val="008E1CF6"/>
    <w:rsid w:val="008E286F"/>
    <w:rsid w:val="008E4AD8"/>
    <w:rsid w:val="008E7AF5"/>
    <w:rsid w:val="008F01AD"/>
    <w:rsid w:val="008F04D6"/>
    <w:rsid w:val="008F1D05"/>
    <w:rsid w:val="008F2548"/>
    <w:rsid w:val="008F4C87"/>
    <w:rsid w:val="00902722"/>
    <w:rsid w:val="009046BF"/>
    <w:rsid w:val="00906840"/>
    <w:rsid w:val="00906F5F"/>
    <w:rsid w:val="00907134"/>
    <w:rsid w:val="009071AA"/>
    <w:rsid w:val="00907326"/>
    <w:rsid w:val="009075D3"/>
    <w:rsid w:val="009078D5"/>
    <w:rsid w:val="0091025E"/>
    <w:rsid w:val="00910A73"/>
    <w:rsid w:val="00911B6B"/>
    <w:rsid w:val="00912718"/>
    <w:rsid w:val="00912B0E"/>
    <w:rsid w:val="0091340C"/>
    <w:rsid w:val="009138AB"/>
    <w:rsid w:val="009152FC"/>
    <w:rsid w:val="00916570"/>
    <w:rsid w:val="00922F65"/>
    <w:rsid w:val="00922F7B"/>
    <w:rsid w:val="00924A5C"/>
    <w:rsid w:val="00925451"/>
    <w:rsid w:val="0092627E"/>
    <w:rsid w:val="00926A03"/>
    <w:rsid w:val="00926E1D"/>
    <w:rsid w:val="00927239"/>
    <w:rsid w:val="009274B0"/>
    <w:rsid w:val="00931039"/>
    <w:rsid w:val="00935B21"/>
    <w:rsid w:val="00935E1C"/>
    <w:rsid w:val="00937090"/>
    <w:rsid w:val="0093764F"/>
    <w:rsid w:val="009404FE"/>
    <w:rsid w:val="00942331"/>
    <w:rsid w:val="00942F4F"/>
    <w:rsid w:val="009459B0"/>
    <w:rsid w:val="009465F6"/>
    <w:rsid w:val="00946676"/>
    <w:rsid w:val="00946FF2"/>
    <w:rsid w:val="0094749B"/>
    <w:rsid w:val="0095271D"/>
    <w:rsid w:val="00953131"/>
    <w:rsid w:val="00955153"/>
    <w:rsid w:val="00955CB5"/>
    <w:rsid w:val="00956751"/>
    <w:rsid w:val="00957EF4"/>
    <w:rsid w:val="009600FA"/>
    <w:rsid w:val="00961F56"/>
    <w:rsid w:val="009622E2"/>
    <w:rsid w:val="009642E8"/>
    <w:rsid w:val="00964895"/>
    <w:rsid w:val="00965F0C"/>
    <w:rsid w:val="00971367"/>
    <w:rsid w:val="0097206D"/>
    <w:rsid w:val="00972EA0"/>
    <w:rsid w:val="00974C5C"/>
    <w:rsid w:val="00974FFF"/>
    <w:rsid w:val="009769F9"/>
    <w:rsid w:val="00981AC6"/>
    <w:rsid w:val="009824C0"/>
    <w:rsid w:val="00984100"/>
    <w:rsid w:val="00984E06"/>
    <w:rsid w:val="00985F5F"/>
    <w:rsid w:val="009863FE"/>
    <w:rsid w:val="00986CE3"/>
    <w:rsid w:val="009877B7"/>
    <w:rsid w:val="00990104"/>
    <w:rsid w:val="009912BE"/>
    <w:rsid w:val="00991B48"/>
    <w:rsid w:val="00992946"/>
    <w:rsid w:val="009930A6"/>
    <w:rsid w:val="009944D1"/>
    <w:rsid w:val="009946E6"/>
    <w:rsid w:val="0099583B"/>
    <w:rsid w:val="00995D21"/>
    <w:rsid w:val="0099648F"/>
    <w:rsid w:val="009A063D"/>
    <w:rsid w:val="009A0C7E"/>
    <w:rsid w:val="009A133D"/>
    <w:rsid w:val="009A236D"/>
    <w:rsid w:val="009A26C7"/>
    <w:rsid w:val="009A285C"/>
    <w:rsid w:val="009A3203"/>
    <w:rsid w:val="009A415B"/>
    <w:rsid w:val="009A5966"/>
    <w:rsid w:val="009A61D2"/>
    <w:rsid w:val="009A6A8B"/>
    <w:rsid w:val="009A770B"/>
    <w:rsid w:val="009A7C95"/>
    <w:rsid w:val="009B1264"/>
    <w:rsid w:val="009B2B88"/>
    <w:rsid w:val="009B2E9C"/>
    <w:rsid w:val="009B3179"/>
    <w:rsid w:val="009B3B17"/>
    <w:rsid w:val="009B5805"/>
    <w:rsid w:val="009B6232"/>
    <w:rsid w:val="009B6F99"/>
    <w:rsid w:val="009C13EF"/>
    <w:rsid w:val="009C144E"/>
    <w:rsid w:val="009C16E3"/>
    <w:rsid w:val="009C2E97"/>
    <w:rsid w:val="009C3A5D"/>
    <w:rsid w:val="009C412D"/>
    <w:rsid w:val="009C414A"/>
    <w:rsid w:val="009C45DB"/>
    <w:rsid w:val="009C4B24"/>
    <w:rsid w:val="009C4C75"/>
    <w:rsid w:val="009C4E68"/>
    <w:rsid w:val="009C4F13"/>
    <w:rsid w:val="009C6C4B"/>
    <w:rsid w:val="009C6F59"/>
    <w:rsid w:val="009C7AF5"/>
    <w:rsid w:val="009D0546"/>
    <w:rsid w:val="009D082F"/>
    <w:rsid w:val="009D1219"/>
    <w:rsid w:val="009D2120"/>
    <w:rsid w:val="009D2431"/>
    <w:rsid w:val="009D2BBC"/>
    <w:rsid w:val="009D3B3C"/>
    <w:rsid w:val="009D3DE5"/>
    <w:rsid w:val="009D559B"/>
    <w:rsid w:val="009D59FC"/>
    <w:rsid w:val="009E006B"/>
    <w:rsid w:val="009E18C5"/>
    <w:rsid w:val="009E1FE0"/>
    <w:rsid w:val="009E27BE"/>
    <w:rsid w:val="009E46FE"/>
    <w:rsid w:val="009E6058"/>
    <w:rsid w:val="009E6B30"/>
    <w:rsid w:val="009F1122"/>
    <w:rsid w:val="009F112F"/>
    <w:rsid w:val="009F1567"/>
    <w:rsid w:val="009F228A"/>
    <w:rsid w:val="009F3526"/>
    <w:rsid w:val="009F3D61"/>
    <w:rsid w:val="009F4D38"/>
    <w:rsid w:val="009F6524"/>
    <w:rsid w:val="009F77E0"/>
    <w:rsid w:val="009F7BFD"/>
    <w:rsid w:val="009F7F30"/>
    <w:rsid w:val="00A00312"/>
    <w:rsid w:val="00A003E9"/>
    <w:rsid w:val="00A005DD"/>
    <w:rsid w:val="00A01C86"/>
    <w:rsid w:val="00A01F0A"/>
    <w:rsid w:val="00A034A7"/>
    <w:rsid w:val="00A0465C"/>
    <w:rsid w:val="00A04EBD"/>
    <w:rsid w:val="00A05A55"/>
    <w:rsid w:val="00A06067"/>
    <w:rsid w:val="00A06470"/>
    <w:rsid w:val="00A072A3"/>
    <w:rsid w:val="00A07332"/>
    <w:rsid w:val="00A10CE1"/>
    <w:rsid w:val="00A1124B"/>
    <w:rsid w:val="00A11976"/>
    <w:rsid w:val="00A11E1F"/>
    <w:rsid w:val="00A13E68"/>
    <w:rsid w:val="00A16B71"/>
    <w:rsid w:val="00A16BD2"/>
    <w:rsid w:val="00A20233"/>
    <w:rsid w:val="00A20C4A"/>
    <w:rsid w:val="00A20CB8"/>
    <w:rsid w:val="00A21AAF"/>
    <w:rsid w:val="00A23834"/>
    <w:rsid w:val="00A24A65"/>
    <w:rsid w:val="00A26BBD"/>
    <w:rsid w:val="00A2766D"/>
    <w:rsid w:val="00A27E5B"/>
    <w:rsid w:val="00A31334"/>
    <w:rsid w:val="00A319F7"/>
    <w:rsid w:val="00A32760"/>
    <w:rsid w:val="00A340AB"/>
    <w:rsid w:val="00A34EB1"/>
    <w:rsid w:val="00A36EBA"/>
    <w:rsid w:val="00A41A9E"/>
    <w:rsid w:val="00A420C1"/>
    <w:rsid w:val="00A4210C"/>
    <w:rsid w:val="00A42EAD"/>
    <w:rsid w:val="00A43150"/>
    <w:rsid w:val="00A443CC"/>
    <w:rsid w:val="00A476AD"/>
    <w:rsid w:val="00A517DC"/>
    <w:rsid w:val="00A518C8"/>
    <w:rsid w:val="00A52220"/>
    <w:rsid w:val="00A529A6"/>
    <w:rsid w:val="00A52B05"/>
    <w:rsid w:val="00A52EDB"/>
    <w:rsid w:val="00A54278"/>
    <w:rsid w:val="00A5618A"/>
    <w:rsid w:val="00A57F31"/>
    <w:rsid w:val="00A600D3"/>
    <w:rsid w:val="00A60D76"/>
    <w:rsid w:val="00A61585"/>
    <w:rsid w:val="00A625B1"/>
    <w:rsid w:val="00A62CA6"/>
    <w:rsid w:val="00A63329"/>
    <w:rsid w:val="00A633A5"/>
    <w:rsid w:val="00A63827"/>
    <w:rsid w:val="00A63860"/>
    <w:rsid w:val="00A645E7"/>
    <w:rsid w:val="00A65216"/>
    <w:rsid w:val="00A65F73"/>
    <w:rsid w:val="00A66591"/>
    <w:rsid w:val="00A702A5"/>
    <w:rsid w:val="00A7030A"/>
    <w:rsid w:val="00A70C91"/>
    <w:rsid w:val="00A71231"/>
    <w:rsid w:val="00A73F29"/>
    <w:rsid w:val="00A74F2D"/>
    <w:rsid w:val="00A75520"/>
    <w:rsid w:val="00A75C34"/>
    <w:rsid w:val="00A75C84"/>
    <w:rsid w:val="00A7604C"/>
    <w:rsid w:val="00A76B75"/>
    <w:rsid w:val="00A8069E"/>
    <w:rsid w:val="00A81C94"/>
    <w:rsid w:val="00A831F7"/>
    <w:rsid w:val="00A83BE9"/>
    <w:rsid w:val="00A86E08"/>
    <w:rsid w:val="00A87C7C"/>
    <w:rsid w:val="00A900A2"/>
    <w:rsid w:val="00A90259"/>
    <w:rsid w:val="00A90525"/>
    <w:rsid w:val="00A93F40"/>
    <w:rsid w:val="00A955CC"/>
    <w:rsid w:val="00A95A51"/>
    <w:rsid w:val="00A96712"/>
    <w:rsid w:val="00AA0506"/>
    <w:rsid w:val="00AA0744"/>
    <w:rsid w:val="00AA0818"/>
    <w:rsid w:val="00AA142E"/>
    <w:rsid w:val="00AA1574"/>
    <w:rsid w:val="00AA2549"/>
    <w:rsid w:val="00AA319D"/>
    <w:rsid w:val="00AA4838"/>
    <w:rsid w:val="00AA48CE"/>
    <w:rsid w:val="00AA4F9C"/>
    <w:rsid w:val="00AA54B6"/>
    <w:rsid w:val="00AA59E9"/>
    <w:rsid w:val="00AA59EB"/>
    <w:rsid w:val="00AA68C8"/>
    <w:rsid w:val="00AA7966"/>
    <w:rsid w:val="00AB11EA"/>
    <w:rsid w:val="00AB12EC"/>
    <w:rsid w:val="00AB20B8"/>
    <w:rsid w:val="00AB2D41"/>
    <w:rsid w:val="00AB34BC"/>
    <w:rsid w:val="00AB37D9"/>
    <w:rsid w:val="00AB3AC9"/>
    <w:rsid w:val="00AB3D2A"/>
    <w:rsid w:val="00AB44C3"/>
    <w:rsid w:val="00AB55E9"/>
    <w:rsid w:val="00AC02EE"/>
    <w:rsid w:val="00AC2F1C"/>
    <w:rsid w:val="00AC3FB3"/>
    <w:rsid w:val="00AC49F2"/>
    <w:rsid w:val="00AC6F72"/>
    <w:rsid w:val="00AC7901"/>
    <w:rsid w:val="00AC7A49"/>
    <w:rsid w:val="00AD12F6"/>
    <w:rsid w:val="00AD1C8C"/>
    <w:rsid w:val="00AD1D3D"/>
    <w:rsid w:val="00AD3B57"/>
    <w:rsid w:val="00AD5DAC"/>
    <w:rsid w:val="00AD6DA8"/>
    <w:rsid w:val="00AE2DF3"/>
    <w:rsid w:val="00AE3595"/>
    <w:rsid w:val="00AE37E0"/>
    <w:rsid w:val="00AE391E"/>
    <w:rsid w:val="00AE4007"/>
    <w:rsid w:val="00AE43B6"/>
    <w:rsid w:val="00AE4836"/>
    <w:rsid w:val="00AE51F5"/>
    <w:rsid w:val="00AE65C7"/>
    <w:rsid w:val="00AF00DD"/>
    <w:rsid w:val="00AF0406"/>
    <w:rsid w:val="00AF153F"/>
    <w:rsid w:val="00AF3B64"/>
    <w:rsid w:val="00AF3F2A"/>
    <w:rsid w:val="00AF4257"/>
    <w:rsid w:val="00AF563A"/>
    <w:rsid w:val="00AF63A8"/>
    <w:rsid w:val="00AF6604"/>
    <w:rsid w:val="00AF73A9"/>
    <w:rsid w:val="00B011B2"/>
    <w:rsid w:val="00B01990"/>
    <w:rsid w:val="00B02CB8"/>
    <w:rsid w:val="00B032B2"/>
    <w:rsid w:val="00B0396A"/>
    <w:rsid w:val="00B0414A"/>
    <w:rsid w:val="00B04696"/>
    <w:rsid w:val="00B06562"/>
    <w:rsid w:val="00B06D7A"/>
    <w:rsid w:val="00B10D70"/>
    <w:rsid w:val="00B11651"/>
    <w:rsid w:val="00B118C2"/>
    <w:rsid w:val="00B11D3D"/>
    <w:rsid w:val="00B11D8C"/>
    <w:rsid w:val="00B16A7B"/>
    <w:rsid w:val="00B17F71"/>
    <w:rsid w:val="00B207BD"/>
    <w:rsid w:val="00B20D39"/>
    <w:rsid w:val="00B210B2"/>
    <w:rsid w:val="00B21AA6"/>
    <w:rsid w:val="00B237A6"/>
    <w:rsid w:val="00B246D5"/>
    <w:rsid w:val="00B25A47"/>
    <w:rsid w:val="00B311B1"/>
    <w:rsid w:val="00B325DC"/>
    <w:rsid w:val="00B325EE"/>
    <w:rsid w:val="00B32F86"/>
    <w:rsid w:val="00B3300D"/>
    <w:rsid w:val="00B33D4A"/>
    <w:rsid w:val="00B346AB"/>
    <w:rsid w:val="00B350C9"/>
    <w:rsid w:val="00B35C52"/>
    <w:rsid w:val="00B3618C"/>
    <w:rsid w:val="00B367B1"/>
    <w:rsid w:val="00B37CCA"/>
    <w:rsid w:val="00B37D57"/>
    <w:rsid w:val="00B40497"/>
    <w:rsid w:val="00B41D12"/>
    <w:rsid w:val="00B41DEE"/>
    <w:rsid w:val="00B429BD"/>
    <w:rsid w:val="00B43CF1"/>
    <w:rsid w:val="00B43DC8"/>
    <w:rsid w:val="00B44F98"/>
    <w:rsid w:val="00B45223"/>
    <w:rsid w:val="00B45BE4"/>
    <w:rsid w:val="00B47848"/>
    <w:rsid w:val="00B52B16"/>
    <w:rsid w:val="00B54D13"/>
    <w:rsid w:val="00B55B9E"/>
    <w:rsid w:val="00B5605C"/>
    <w:rsid w:val="00B56074"/>
    <w:rsid w:val="00B564EB"/>
    <w:rsid w:val="00B56B5C"/>
    <w:rsid w:val="00B57AC2"/>
    <w:rsid w:val="00B600C8"/>
    <w:rsid w:val="00B6059C"/>
    <w:rsid w:val="00B625AB"/>
    <w:rsid w:val="00B6412D"/>
    <w:rsid w:val="00B658AE"/>
    <w:rsid w:val="00B6716B"/>
    <w:rsid w:val="00B700D9"/>
    <w:rsid w:val="00B7085E"/>
    <w:rsid w:val="00B7196F"/>
    <w:rsid w:val="00B71F30"/>
    <w:rsid w:val="00B725C7"/>
    <w:rsid w:val="00B74980"/>
    <w:rsid w:val="00B74AC3"/>
    <w:rsid w:val="00B74DC4"/>
    <w:rsid w:val="00B7514E"/>
    <w:rsid w:val="00B75B02"/>
    <w:rsid w:val="00B81BBC"/>
    <w:rsid w:val="00B908EF"/>
    <w:rsid w:val="00B910A0"/>
    <w:rsid w:val="00B94890"/>
    <w:rsid w:val="00B97A67"/>
    <w:rsid w:val="00B97EC9"/>
    <w:rsid w:val="00BA2DEB"/>
    <w:rsid w:val="00BA3BB9"/>
    <w:rsid w:val="00BA6129"/>
    <w:rsid w:val="00BA63A4"/>
    <w:rsid w:val="00BA6966"/>
    <w:rsid w:val="00BA72C5"/>
    <w:rsid w:val="00BB046A"/>
    <w:rsid w:val="00BB17FB"/>
    <w:rsid w:val="00BB1F83"/>
    <w:rsid w:val="00BB2A1D"/>
    <w:rsid w:val="00BB3140"/>
    <w:rsid w:val="00BB418E"/>
    <w:rsid w:val="00BB5F53"/>
    <w:rsid w:val="00BB6CC9"/>
    <w:rsid w:val="00BB6E44"/>
    <w:rsid w:val="00BC02BA"/>
    <w:rsid w:val="00BC0A24"/>
    <w:rsid w:val="00BC0B49"/>
    <w:rsid w:val="00BC16F0"/>
    <w:rsid w:val="00BC2E4D"/>
    <w:rsid w:val="00BC4178"/>
    <w:rsid w:val="00BC7A71"/>
    <w:rsid w:val="00BD0029"/>
    <w:rsid w:val="00BD0B76"/>
    <w:rsid w:val="00BD1357"/>
    <w:rsid w:val="00BD1A40"/>
    <w:rsid w:val="00BD1CAF"/>
    <w:rsid w:val="00BD22A3"/>
    <w:rsid w:val="00BD330B"/>
    <w:rsid w:val="00BD4540"/>
    <w:rsid w:val="00BD4989"/>
    <w:rsid w:val="00BD5EE5"/>
    <w:rsid w:val="00BD7016"/>
    <w:rsid w:val="00BD787D"/>
    <w:rsid w:val="00BD7A0A"/>
    <w:rsid w:val="00BE4987"/>
    <w:rsid w:val="00BE4B70"/>
    <w:rsid w:val="00BE4D80"/>
    <w:rsid w:val="00BE5D4E"/>
    <w:rsid w:val="00BF07D1"/>
    <w:rsid w:val="00BF10DD"/>
    <w:rsid w:val="00BF1A16"/>
    <w:rsid w:val="00BF3B5B"/>
    <w:rsid w:val="00BF41BF"/>
    <w:rsid w:val="00BF4EDA"/>
    <w:rsid w:val="00BF5016"/>
    <w:rsid w:val="00BF53B3"/>
    <w:rsid w:val="00BF5B32"/>
    <w:rsid w:val="00BF637D"/>
    <w:rsid w:val="00BF67E6"/>
    <w:rsid w:val="00BF6B57"/>
    <w:rsid w:val="00BF6B70"/>
    <w:rsid w:val="00BF7F60"/>
    <w:rsid w:val="00C017FF"/>
    <w:rsid w:val="00C022BA"/>
    <w:rsid w:val="00C04370"/>
    <w:rsid w:val="00C04708"/>
    <w:rsid w:val="00C0484F"/>
    <w:rsid w:val="00C04CE5"/>
    <w:rsid w:val="00C06381"/>
    <w:rsid w:val="00C06F57"/>
    <w:rsid w:val="00C071B6"/>
    <w:rsid w:val="00C076E6"/>
    <w:rsid w:val="00C07DBD"/>
    <w:rsid w:val="00C127F5"/>
    <w:rsid w:val="00C12BF1"/>
    <w:rsid w:val="00C12CAD"/>
    <w:rsid w:val="00C132D8"/>
    <w:rsid w:val="00C15F6A"/>
    <w:rsid w:val="00C16D8F"/>
    <w:rsid w:val="00C20137"/>
    <w:rsid w:val="00C20BEA"/>
    <w:rsid w:val="00C2155B"/>
    <w:rsid w:val="00C22728"/>
    <w:rsid w:val="00C23571"/>
    <w:rsid w:val="00C24034"/>
    <w:rsid w:val="00C25397"/>
    <w:rsid w:val="00C25EFB"/>
    <w:rsid w:val="00C264CA"/>
    <w:rsid w:val="00C269FA"/>
    <w:rsid w:val="00C27473"/>
    <w:rsid w:val="00C27EA4"/>
    <w:rsid w:val="00C27FF0"/>
    <w:rsid w:val="00C30DFC"/>
    <w:rsid w:val="00C30E09"/>
    <w:rsid w:val="00C31DDD"/>
    <w:rsid w:val="00C335E9"/>
    <w:rsid w:val="00C34D01"/>
    <w:rsid w:val="00C34E3A"/>
    <w:rsid w:val="00C359E7"/>
    <w:rsid w:val="00C37CF1"/>
    <w:rsid w:val="00C40B66"/>
    <w:rsid w:val="00C42E07"/>
    <w:rsid w:val="00C42F7A"/>
    <w:rsid w:val="00C43504"/>
    <w:rsid w:val="00C43753"/>
    <w:rsid w:val="00C4382A"/>
    <w:rsid w:val="00C4572A"/>
    <w:rsid w:val="00C45C7E"/>
    <w:rsid w:val="00C45F5F"/>
    <w:rsid w:val="00C47B66"/>
    <w:rsid w:val="00C51511"/>
    <w:rsid w:val="00C51A68"/>
    <w:rsid w:val="00C533C6"/>
    <w:rsid w:val="00C53560"/>
    <w:rsid w:val="00C5420E"/>
    <w:rsid w:val="00C55DFC"/>
    <w:rsid w:val="00C56218"/>
    <w:rsid w:val="00C5692E"/>
    <w:rsid w:val="00C569D7"/>
    <w:rsid w:val="00C56F08"/>
    <w:rsid w:val="00C60587"/>
    <w:rsid w:val="00C60AE2"/>
    <w:rsid w:val="00C60E5A"/>
    <w:rsid w:val="00C6110E"/>
    <w:rsid w:val="00C626E0"/>
    <w:rsid w:val="00C64243"/>
    <w:rsid w:val="00C6685B"/>
    <w:rsid w:val="00C6697F"/>
    <w:rsid w:val="00C66F28"/>
    <w:rsid w:val="00C679BF"/>
    <w:rsid w:val="00C7147E"/>
    <w:rsid w:val="00C722D3"/>
    <w:rsid w:val="00C72338"/>
    <w:rsid w:val="00C7274E"/>
    <w:rsid w:val="00C72812"/>
    <w:rsid w:val="00C72B8A"/>
    <w:rsid w:val="00C746AA"/>
    <w:rsid w:val="00C747CD"/>
    <w:rsid w:val="00C7695B"/>
    <w:rsid w:val="00C76EB2"/>
    <w:rsid w:val="00C77A57"/>
    <w:rsid w:val="00C82295"/>
    <w:rsid w:val="00C825CA"/>
    <w:rsid w:val="00C84944"/>
    <w:rsid w:val="00C86B7F"/>
    <w:rsid w:val="00C87F03"/>
    <w:rsid w:val="00C922E8"/>
    <w:rsid w:val="00C92E80"/>
    <w:rsid w:val="00C9393F"/>
    <w:rsid w:val="00C93A01"/>
    <w:rsid w:val="00C942A7"/>
    <w:rsid w:val="00C94B4C"/>
    <w:rsid w:val="00C94CC2"/>
    <w:rsid w:val="00C9575F"/>
    <w:rsid w:val="00C9586C"/>
    <w:rsid w:val="00C97768"/>
    <w:rsid w:val="00CA0390"/>
    <w:rsid w:val="00CA09D2"/>
    <w:rsid w:val="00CA1325"/>
    <w:rsid w:val="00CA20A3"/>
    <w:rsid w:val="00CA4426"/>
    <w:rsid w:val="00CA4DA9"/>
    <w:rsid w:val="00CA5599"/>
    <w:rsid w:val="00CA5C0C"/>
    <w:rsid w:val="00CA6876"/>
    <w:rsid w:val="00CB343F"/>
    <w:rsid w:val="00CB5FAD"/>
    <w:rsid w:val="00CB63F8"/>
    <w:rsid w:val="00CB677D"/>
    <w:rsid w:val="00CB7BBA"/>
    <w:rsid w:val="00CC03F2"/>
    <w:rsid w:val="00CC0D0A"/>
    <w:rsid w:val="00CC0DB2"/>
    <w:rsid w:val="00CC3841"/>
    <w:rsid w:val="00CC3E17"/>
    <w:rsid w:val="00CC444D"/>
    <w:rsid w:val="00CC4DF6"/>
    <w:rsid w:val="00CC7175"/>
    <w:rsid w:val="00CC72B3"/>
    <w:rsid w:val="00CD08C6"/>
    <w:rsid w:val="00CD2522"/>
    <w:rsid w:val="00CD2E98"/>
    <w:rsid w:val="00CD3354"/>
    <w:rsid w:val="00CD3809"/>
    <w:rsid w:val="00CD47A3"/>
    <w:rsid w:val="00CD4FEF"/>
    <w:rsid w:val="00CD5BFA"/>
    <w:rsid w:val="00CD5E8A"/>
    <w:rsid w:val="00CD5EF4"/>
    <w:rsid w:val="00CD5F1F"/>
    <w:rsid w:val="00CD6D6B"/>
    <w:rsid w:val="00CD6EB7"/>
    <w:rsid w:val="00CD7E76"/>
    <w:rsid w:val="00CE1086"/>
    <w:rsid w:val="00CE19DA"/>
    <w:rsid w:val="00CE388E"/>
    <w:rsid w:val="00CE54DC"/>
    <w:rsid w:val="00CE644C"/>
    <w:rsid w:val="00CF0D77"/>
    <w:rsid w:val="00CF13C2"/>
    <w:rsid w:val="00CF1EF4"/>
    <w:rsid w:val="00CF2BDE"/>
    <w:rsid w:val="00CF2CCA"/>
    <w:rsid w:val="00CF33E6"/>
    <w:rsid w:val="00CF3E1D"/>
    <w:rsid w:val="00CF428D"/>
    <w:rsid w:val="00CF456D"/>
    <w:rsid w:val="00CF5409"/>
    <w:rsid w:val="00CF585E"/>
    <w:rsid w:val="00CF593C"/>
    <w:rsid w:val="00CF67C8"/>
    <w:rsid w:val="00CF7325"/>
    <w:rsid w:val="00CF7602"/>
    <w:rsid w:val="00D00131"/>
    <w:rsid w:val="00D00739"/>
    <w:rsid w:val="00D02376"/>
    <w:rsid w:val="00D0308A"/>
    <w:rsid w:val="00D03F4F"/>
    <w:rsid w:val="00D06A7C"/>
    <w:rsid w:val="00D07120"/>
    <w:rsid w:val="00D10E6C"/>
    <w:rsid w:val="00D12DB2"/>
    <w:rsid w:val="00D1386A"/>
    <w:rsid w:val="00D15F10"/>
    <w:rsid w:val="00D16C88"/>
    <w:rsid w:val="00D17080"/>
    <w:rsid w:val="00D233C1"/>
    <w:rsid w:val="00D2381D"/>
    <w:rsid w:val="00D24D40"/>
    <w:rsid w:val="00D2510D"/>
    <w:rsid w:val="00D25A74"/>
    <w:rsid w:val="00D25B50"/>
    <w:rsid w:val="00D25E78"/>
    <w:rsid w:val="00D27067"/>
    <w:rsid w:val="00D271DB"/>
    <w:rsid w:val="00D30065"/>
    <w:rsid w:val="00D302C7"/>
    <w:rsid w:val="00D305E7"/>
    <w:rsid w:val="00D32055"/>
    <w:rsid w:val="00D3259E"/>
    <w:rsid w:val="00D326B3"/>
    <w:rsid w:val="00D32D87"/>
    <w:rsid w:val="00D330B3"/>
    <w:rsid w:val="00D3383E"/>
    <w:rsid w:val="00D3467A"/>
    <w:rsid w:val="00D35D51"/>
    <w:rsid w:val="00D4218E"/>
    <w:rsid w:val="00D43319"/>
    <w:rsid w:val="00D458A9"/>
    <w:rsid w:val="00D46924"/>
    <w:rsid w:val="00D47704"/>
    <w:rsid w:val="00D47D65"/>
    <w:rsid w:val="00D51D34"/>
    <w:rsid w:val="00D51DA1"/>
    <w:rsid w:val="00D52EC6"/>
    <w:rsid w:val="00D535E5"/>
    <w:rsid w:val="00D5412E"/>
    <w:rsid w:val="00D54D29"/>
    <w:rsid w:val="00D555C9"/>
    <w:rsid w:val="00D60938"/>
    <w:rsid w:val="00D62BD7"/>
    <w:rsid w:val="00D62C49"/>
    <w:rsid w:val="00D6631E"/>
    <w:rsid w:val="00D67242"/>
    <w:rsid w:val="00D6772D"/>
    <w:rsid w:val="00D71C79"/>
    <w:rsid w:val="00D72113"/>
    <w:rsid w:val="00D742D8"/>
    <w:rsid w:val="00D74C77"/>
    <w:rsid w:val="00D75E07"/>
    <w:rsid w:val="00D76365"/>
    <w:rsid w:val="00D8146A"/>
    <w:rsid w:val="00D81DE1"/>
    <w:rsid w:val="00D82C1A"/>
    <w:rsid w:val="00D83153"/>
    <w:rsid w:val="00D839E5"/>
    <w:rsid w:val="00D90408"/>
    <w:rsid w:val="00D90440"/>
    <w:rsid w:val="00D90ACA"/>
    <w:rsid w:val="00D9117C"/>
    <w:rsid w:val="00D91D58"/>
    <w:rsid w:val="00D9216F"/>
    <w:rsid w:val="00D92443"/>
    <w:rsid w:val="00D93230"/>
    <w:rsid w:val="00D93EB8"/>
    <w:rsid w:val="00D94567"/>
    <w:rsid w:val="00D9545C"/>
    <w:rsid w:val="00DA1489"/>
    <w:rsid w:val="00DA163F"/>
    <w:rsid w:val="00DA244E"/>
    <w:rsid w:val="00DA258C"/>
    <w:rsid w:val="00DA3640"/>
    <w:rsid w:val="00DA3805"/>
    <w:rsid w:val="00DA38B3"/>
    <w:rsid w:val="00DA4D3A"/>
    <w:rsid w:val="00DA5931"/>
    <w:rsid w:val="00DA597E"/>
    <w:rsid w:val="00DB1134"/>
    <w:rsid w:val="00DB347C"/>
    <w:rsid w:val="00DB476C"/>
    <w:rsid w:val="00DB4F95"/>
    <w:rsid w:val="00DB53F3"/>
    <w:rsid w:val="00DB6133"/>
    <w:rsid w:val="00DB6845"/>
    <w:rsid w:val="00DB6865"/>
    <w:rsid w:val="00DB6FA8"/>
    <w:rsid w:val="00DB7183"/>
    <w:rsid w:val="00DB79CA"/>
    <w:rsid w:val="00DB7DA6"/>
    <w:rsid w:val="00DC199B"/>
    <w:rsid w:val="00DC2FFC"/>
    <w:rsid w:val="00DC414B"/>
    <w:rsid w:val="00DC4DE3"/>
    <w:rsid w:val="00DC67B7"/>
    <w:rsid w:val="00DC7C6C"/>
    <w:rsid w:val="00DD0761"/>
    <w:rsid w:val="00DD0DA2"/>
    <w:rsid w:val="00DD1DB9"/>
    <w:rsid w:val="00DD335D"/>
    <w:rsid w:val="00DD3428"/>
    <w:rsid w:val="00DD3765"/>
    <w:rsid w:val="00DD3E1A"/>
    <w:rsid w:val="00DD42CB"/>
    <w:rsid w:val="00DD4C46"/>
    <w:rsid w:val="00DD6053"/>
    <w:rsid w:val="00DD77DB"/>
    <w:rsid w:val="00DE110C"/>
    <w:rsid w:val="00DE1BBF"/>
    <w:rsid w:val="00DE1FB1"/>
    <w:rsid w:val="00DE2685"/>
    <w:rsid w:val="00DE3B89"/>
    <w:rsid w:val="00DE3ED0"/>
    <w:rsid w:val="00DE42D1"/>
    <w:rsid w:val="00DE625A"/>
    <w:rsid w:val="00DE69AF"/>
    <w:rsid w:val="00DE76B2"/>
    <w:rsid w:val="00DF0839"/>
    <w:rsid w:val="00DF0B4D"/>
    <w:rsid w:val="00DF2975"/>
    <w:rsid w:val="00DF2BBB"/>
    <w:rsid w:val="00DF3B1F"/>
    <w:rsid w:val="00DF3B30"/>
    <w:rsid w:val="00DF3C2F"/>
    <w:rsid w:val="00DF4670"/>
    <w:rsid w:val="00DF5E95"/>
    <w:rsid w:val="00DF7EF1"/>
    <w:rsid w:val="00E00D63"/>
    <w:rsid w:val="00E00E8A"/>
    <w:rsid w:val="00E017E7"/>
    <w:rsid w:val="00E0184C"/>
    <w:rsid w:val="00E026A4"/>
    <w:rsid w:val="00E02AB6"/>
    <w:rsid w:val="00E0337C"/>
    <w:rsid w:val="00E046FB"/>
    <w:rsid w:val="00E05051"/>
    <w:rsid w:val="00E0535B"/>
    <w:rsid w:val="00E054CF"/>
    <w:rsid w:val="00E05F5E"/>
    <w:rsid w:val="00E06E55"/>
    <w:rsid w:val="00E070BB"/>
    <w:rsid w:val="00E109C6"/>
    <w:rsid w:val="00E10D6D"/>
    <w:rsid w:val="00E11FEC"/>
    <w:rsid w:val="00E1219C"/>
    <w:rsid w:val="00E12495"/>
    <w:rsid w:val="00E12E61"/>
    <w:rsid w:val="00E12EF2"/>
    <w:rsid w:val="00E134AA"/>
    <w:rsid w:val="00E15E66"/>
    <w:rsid w:val="00E1685B"/>
    <w:rsid w:val="00E20776"/>
    <w:rsid w:val="00E221B8"/>
    <w:rsid w:val="00E230CC"/>
    <w:rsid w:val="00E233C3"/>
    <w:rsid w:val="00E23C6B"/>
    <w:rsid w:val="00E24635"/>
    <w:rsid w:val="00E26536"/>
    <w:rsid w:val="00E2728E"/>
    <w:rsid w:val="00E277C0"/>
    <w:rsid w:val="00E3076C"/>
    <w:rsid w:val="00E3105D"/>
    <w:rsid w:val="00E31069"/>
    <w:rsid w:val="00E311E0"/>
    <w:rsid w:val="00E33046"/>
    <w:rsid w:val="00E33F66"/>
    <w:rsid w:val="00E3536D"/>
    <w:rsid w:val="00E36F6E"/>
    <w:rsid w:val="00E40A5D"/>
    <w:rsid w:val="00E40B85"/>
    <w:rsid w:val="00E40BD2"/>
    <w:rsid w:val="00E40DE8"/>
    <w:rsid w:val="00E41321"/>
    <w:rsid w:val="00E4141B"/>
    <w:rsid w:val="00E41513"/>
    <w:rsid w:val="00E42906"/>
    <w:rsid w:val="00E43DF3"/>
    <w:rsid w:val="00E5247C"/>
    <w:rsid w:val="00E52BCC"/>
    <w:rsid w:val="00E53700"/>
    <w:rsid w:val="00E55366"/>
    <w:rsid w:val="00E55BF5"/>
    <w:rsid w:val="00E563AD"/>
    <w:rsid w:val="00E578C9"/>
    <w:rsid w:val="00E608D4"/>
    <w:rsid w:val="00E60CFE"/>
    <w:rsid w:val="00E61F2A"/>
    <w:rsid w:val="00E635FD"/>
    <w:rsid w:val="00E63A12"/>
    <w:rsid w:val="00E64A7B"/>
    <w:rsid w:val="00E667F6"/>
    <w:rsid w:val="00E67510"/>
    <w:rsid w:val="00E678B8"/>
    <w:rsid w:val="00E705FE"/>
    <w:rsid w:val="00E72D57"/>
    <w:rsid w:val="00E7316E"/>
    <w:rsid w:val="00E74633"/>
    <w:rsid w:val="00E74A1A"/>
    <w:rsid w:val="00E753A9"/>
    <w:rsid w:val="00E7664F"/>
    <w:rsid w:val="00E7748E"/>
    <w:rsid w:val="00E800B4"/>
    <w:rsid w:val="00E80785"/>
    <w:rsid w:val="00E832A8"/>
    <w:rsid w:val="00E83C84"/>
    <w:rsid w:val="00E85A0F"/>
    <w:rsid w:val="00E86FDD"/>
    <w:rsid w:val="00E87CAC"/>
    <w:rsid w:val="00E90909"/>
    <w:rsid w:val="00E911A6"/>
    <w:rsid w:val="00E929A8"/>
    <w:rsid w:val="00E92CC0"/>
    <w:rsid w:val="00E932AD"/>
    <w:rsid w:val="00E939F3"/>
    <w:rsid w:val="00E942B2"/>
    <w:rsid w:val="00E94856"/>
    <w:rsid w:val="00E96C41"/>
    <w:rsid w:val="00E96FE5"/>
    <w:rsid w:val="00EA0221"/>
    <w:rsid w:val="00EA11B8"/>
    <w:rsid w:val="00EA1879"/>
    <w:rsid w:val="00EA1FFB"/>
    <w:rsid w:val="00EA24CD"/>
    <w:rsid w:val="00EA2C35"/>
    <w:rsid w:val="00EA409B"/>
    <w:rsid w:val="00EA44FB"/>
    <w:rsid w:val="00EA4F15"/>
    <w:rsid w:val="00EA6CC1"/>
    <w:rsid w:val="00EB01EB"/>
    <w:rsid w:val="00EB066B"/>
    <w:rsid w:val="00EB12A9"/>
    <w:rsid w:val="00EB18B0"/>
    <w:rsid w:val="00EB19A4"/>
    <w:rsid w:val="00EB3F54"/>
    <w:rsid w:val="00EB5675"/>
    <w:rsid w:val="00EB5B2D"/>
    <w:rsid w:val="00EB5F37"/>
    <w:rsid w:val="00EB6037"/>
    <w:rsid w:val="00EC1820"/>
    <w:rsid w:val="00EC33CE"/>
    <w:rsid w:val="00EC36C0"/>
    <w:rsid w:val="00EC3AB0"/>
    <w:rsid w:val="00EC5502"/>
    <w:rsid w:val="00EC5832"/>
    <w:rsid w:val="00EC65BC"/>
    <w:rsid w:val="00EC6C02"/>
    <w:rsid w:val="00EC7B61"/>
    <w:rsid w:val="00ED0851"/>
    <w:rsid w:val="00ED19E6"/>
    <w:rsid w:val="00ED1C8B"/>
    <w:rsid w:val="00ED1FDA"/>
    <w:rsid w:val="00ED3FE8"/>
    <w:rsid w:val="00ED6156"/>
    <w:rsid w:val="00EE0B1C"/>
    <w:rsid w:val="00EE0BF2"/>
    <w:rsid w:val="00EE3639"/>
    <w:rsid w:val="00EE3A27"/>
    <w:rsid w:val="00EE4059"/>
    <w:rsid w:val="00EE46E9"/>
    <w:rsid w:val="00EE48B4"/>
    <w:rsid w:val="00EE5505"/>
    <w:rsid w:val="00EE5844"/>
    <w:rsid w:val="00EE5930"/>
    <w:rsid w:val="00EE6D2B"/>
    <w:rsid w:val="00EE70C9"/>
    <w:rsid w:val="00EE710F"/>
    <w:rsid w:val="00EF038B"/>
    <w:rsid w:val="00EF06EF"/>
    <w:rsid w:val="00EF1B30"/>
    <w:rsid w:val="00EF2FCA"/>
    <w:rsid w:val="00EF3FC7"/>
    <w:rsid w:val="00EF4EDA"/>
    <w:rsid w:val="00EF5C88"/>
    <w:rsid w:val="00EF706B"/>
    <w:rsid w:val="00EF7166"/>
    <w:rsid w:val="00EF718E"/>
    <w:rsid w:val="00EF7844"/>
    <w:rsid w:val="00EF7D80"/>
    <w:rsid w:val="00F0003B"/>
    <w:rsid w:val="00F02A00"/>
    <w:rsid w:val="00F02C86"/>
    <w:rsid w:val="00F03194"/>
    <w:rsid w:val="00F0333F"/>
    <w:rsid w:val="00F04D7B"/>
    <w:rsid w:val="00F06DBF"/>
    <w:rsid w:val="00F11428"/>
    <w:rsid w:val="00F11451"/>
    <w:rsid w:val="00F11EE7"/>
    <w:rsid w:val="00F1233F"/>
    <w:rsid w:val="00F13758"/>
    <w:rsid w:val="00F14956"/>
    <w:rsid w:val="00F15C42"/>
    <w:rsid w:val="00F16BBB"/>
    <w:rsid w:val="00F17451"/>
    <w:rsid w:val="00F20A43"/>
    <w:rsid w:val="00F21992"/>
    <w:rsid w:val="00F22FE4"/>
    <w:rsid w:val="00F239F9"/>
    <w:rsid w:val="00F23F48"/>
    <w:rsid w:val="00F24CE1"/>
    <w:rsid w:val="00F25375"/>
    <w:rsid w:val="00F2537F"/>
    <w:rsid w:val="00F253E6"/>
    <w:rsid w:val="00F25475"/>
    <w:rsid w:val="00F26935"/>
    <w:rsid w:val="00F2737E"/>
    <w:rsid w:val="00F30A6B"/>
    <w:rsid w:val="00F30ADD"/>
    <w:rsid w:val="00F31217"/>
    <w:rsid w:val="00F34B63"/>
    <w:rsid w:val="00F369C4"/>
    <w:rsid w:val="00F37D85"/>
    <w:rsid w:val="00F40B81"/>
    <w:rsid w:val="00F42DD4"/>
    <w:rsid w:val="00F4302F"/>
    <w:rsid w:val="00F4607B"/>
    <w:rsid w:val="00F4609C"/>
    <w:rsid w:val="00F46A21"/>
    <w:rsid w:val="00F510D0"/>
    <w:rsid w:val="00F51221"/>
    <w:rsid w:val="00F5173A"/>
    <w:rsid w:val="00F5315A"/>
    <w:rsid w:val="00F544EE"/>
    <w:rsid w:val="00F569F8"/>
    <w:rsid w:val="00F6021C"/>
    <w:rsid w:val="00F608A5"/>
    <w:rsid w:val="00F63E32"/>
    <w:rsid w:val="00F641B5"/>
    <w:rsid w:val="00F64EC1"/>
    <w:rsid w:val="00F65915"/>
    <w:rsid w:val="00F65A6F"/>
    <w:rsid w:val="00F66D3F"/>
    <w:rsid w:val="00F6718F"/>
    <w:rsid w:val="00F717D8"/>
    <w:rsid w:val="00F71860"/>
    <w:rsid w:val="00F72972"/>
    <w:rsid w:val="00F72F12"/>
    <w:rsid w:val="00F73837"/>
    <w:rsid w:val="00F74B79"/>
    <w:rsid w:val="00F74D6C"/>
    <w:rsid w:val="00F76C94"/>
    <w:rsid w:val="00F80074"/>
    <w:rsid w:val="00F814DE"/>
    <w:rsid w:val="00F81C4F"/>
    <w:rsid w:val="00F82A71"/>
    <w:rsid w:val="00F834C8"/>
    <w:rsid w:val="00F84082"/>
    <w:rsid w:val="00F84C3A"/>
    <w:rsid w:val="00F904FC"/>
    <w:rsid w:val="00F90928"/>
    <w:rsid w:val="00F91C7B"/>
    <w:rsid w:val="00F9220E"/>
    <w:rsid w:val="00F92E9B"/>
    <w:rsid w:val="00F92EF0"/>
    <w:rsid w:val="00F9467D"/>
    <w:rsid w:val="00F959CC"/>
    <w:rsid w:val="00F95C78"/>
    <w:rsid w:val="00FA019F"/>
    <w:rsid w:val="00FA081B"/>
    <w:rsid w:val="00FA0B60"/>
    <w:rsid w:val="00FA3195"/>
    <w:rsid w:val="00FA36EA"/>
    <w:rsid w:val="00FA4453"/>
    <w:rsid w:val="00FA5310"/>
    <w:rsid w:val="00FA5810"/>
    <w:rsid w:val="00FA5848"/>
    <w:rsid w:val="00FA7907"/>
    <w:rsid w:val="00FB03A2"/>
    <w:rsid w:val="00FB1763"/>
    <w:rsid w:val="00FB202C"/>
    <w:rsid w:val="00FB27B9"/>
    <w:rsid w:val="00FB3C74"/>
    <w:rsid w:val="00FB4631"/>
    <w:rsid w:val="00FB533E"/>
    <w:rsid w:val="00FB6D1A"/>
    <w:rsid w:val="00FC0571"/>
    <w:rsid w:val="00FC0EF5"/>
    <w:rsid w:val="00FC1EBC"/>
    <w:rsid w:val="00FC2909"/>
    <w:rsid w:val="00FC2B2D"/>
    <w:rsid w:val="00FC3536"/>
    <w:rsid w:val="00FC377E"/>
    <w:rsid w:val="00FC3D6A"/>
    <w:rsid w:val="00FC58E9"/>
    <w:rsid w:val="00FC612F"/>
    <w:rsid w:val="00FC77BD"/>
    <w:rsid w:val="00FD07E3"/>
    <w:rsid w:val="00FD13B5"/>
    <w:rsid w:val="00FD1507"/>
    <w:rsid w:val="00FD2332"/>
    <w:rsid w:val="00FD34B3"/>
    <w:rsid w:val="00FD4840"/>
    <w:rsid w:val="00FD51CD"/>
    <w:rsid w:val="00FD5808"/>
    <w:rsid w:val="00FD6139"/>
    <w:rsid w:val="00FD659E"/>
    <w:rsid w:val="00FD667A"/>
    <w:rsid w:val="00FD6CE6"/>
    <w:rsid w:val="00FD71DA"/>
    <w:rsid w:val="00FE1C7B"/>
    <w:rsid w:val="00FE20EB"/>
    <w:rsid w:val="00FE35E3"/>
    <w:rsid w:val="00FE4053"/>
    <w:rsid w:val="00FE46FE"/>
    <w:rsid w:val="00FE49EE"/>
    <w:rsid w:val="00FE4C90"/>
    <w:rsid w:val="00FE4C9C"/>
    <w:rsid w:val="00FE532F"/>
    <w:rsid w:val="00FE53EA"/>
    <w:rsid w:val="00FE5672"/>
    <w:rsid w:val="00FE60A0"/>
    <w:rsid w:val="00FE6F22"/>
    <w:rsid w:val="00FE70B0"/>
    <w:rsid w:val="00FE71C3"/>
    <w:rsid w:val="00FF2303"/>
    <w:rsid w:val="00FF2CAC"/>
    <w:rsid w:val="00FF484B"/>
    <w:rsid w:val="034CC700"/>
    <w:rsid w:val="0803A821"/>
    <w:rsid w:val="1F39951C"/>
    <w:rsid w:val="3193EAB1"/>
    <w:rsid w:val="397A493F"/>
    <w:rsid w:val="4294F60B"/>
    <w:rsid w:val="515A886E"/>
    <w:rsid w:val="59444B98"/>
    <w:rsid w:val="5DE9C038"/>
    <w:rsid w:val="69F92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A37B8"/>
  <w15:docId w15:val="{6163EF1B-549C-45A9-A7FB-564769C9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A236D"/>
    <w:rPr>
      <w:sz w:val="24"/>
    </w:rPr>
  </w:style>
  <w:style w:type="paragraph" w:styleId="Virsraksts1">
    <w:name w:val="heading 1"/>
    <w:basedOn w:val="Parasts"/>
    <w:next w:val="Parasts"/>
    <w:link w:val="Virsraksts1Rakstz"/>
    <w:uiPriority w:val="9"/>
    <w:qFormat/>
    <w:rsid w:val="00F21992"/>
    <w:pPr>
      <w:keepNext/>
      <w:keepLines/>
      <w:spacing w:before="240"/>
      <w:jc w:val="center"/>
      <w:outlineLvl w:val="0"/>
    </w:pPr>
    <w:rPr>
      <w:rFonts w:eastAsiaTheme="majorEastAsia" w:cstheme="majorBidi"/>
      <w:b/>
      <w:color w:val="000000" w:themeColor="text1"/>
      <w:sz w:val="28"/>
      <w:szCs w:val="32"/>
    </w:rPr>
  </w:style>
  <w:style w:type="paragraph" w:styleId="Virsraksts3">
    <w:name w:val="heading 3"/>
    <w:basedOn w:val="Parasts"/>
    <w:next w:val="Parasts"/>
    <w:link w:val="Virsraksts3Rakstz"/>
    <w:uiPriority w:val="9"/>
    <w:semiHidden/>
    <w:unhideWhenUsed/>
    <w:qFormat/>
    <w:rsid w:val="00EF1B30"/>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5247C"/>
    <w:pPr>
      <w:tabs>
        <w:tab w:val="center" w:pos="4153"/>
        <w:tab w:val="right" w:pos="8306"/>
      </w:tabs>
    </w:pPr>
  </w:style>
  <w:style w:type="character" w:customStyle="1" w:styleId="GalveneRakstz">
    <w:name w:val="Galvene Rakstz."/>
    <w:basedOn w:val="Noklusjumarindkopasfonts"/>
    <w:link w:val="Galvene"/>
    <w:uiPriority w:val="99"/>
    <w:rsid w:val="00E5247C"/>
  </w:style>
  <w:style w:type="paragraph" w:styleId="Kjene">
    <w:name w:val="footer"/>
    <w:basedOn w:val="Parasts"/>
    <w:link w:val="KjeneRakstz"/>
    <w:uiPriority w:val="99"/>
    <w:unhideWhenUsed/>
    <w:rsid w:val="00E5247C"/>
    <w:pPr>
      <w:tabs>
        <w:tab w:val="center" w:pos="4153"/>
        <w:tab w:val="right" w:pos="8306"/>
      </w:tabs>
    </w:pPr>
  </w:style>
  <w:style w:type="character" w:customStyle="1" w:styleId="KjeneRakstz">
    <w:name w:val="Kājene Rakstz."/>
    <w:basedOn w:val="Noklusjumarindkopasfonts"/>
    <w:link w:val="Kjene"/>
    <w:uiPriority w:val="99"/>
    <w:rsid w:val="00E5247C"/>
  </w:style>
  <w:style w:type="character" w:customStyle="1" w:styleId="Virsraksts1Rakstz">
    <w:name w:val="Virsraksts 1 Rakstz."/>
    <w:basedOn w:val="Noklusjumarindkopasfonts"/>
    <w:link w:val="Virsraksts1"/>
    <w:uiPriority w:val="9"/>
    <w:rsid w:val="00F21992"/>
    <w:rPr>
      <w:rFonts w:eastAsiaTheme="majorEastAsia" w:cstheme="majorBidi"/>
      <w:b/>
      <w:color w:val="000000" w:themeColor="text1"/>
      <w:sz w:val="28"/>
      <w:szCs w:val="32"/>
    </w:rPr>
  </w:style>
  <w:style w:type="paragraph" w:styleId="Saturardtjavirsraksts">
    <w:name w:val="TOC Heading"/>
    <w:basedOn w:val="Virsraksts1"/>
    <w:next w:val="Parasts"/>
    <w:uiPriority w:val="39"/>
    <w:unhideWhenUsed/>
    <w:qFormat/>
    <w:rsid w:val="00F4607B"/>
    <w:pPr>
      <w:spacing w:line="259" w:lineRule="auto"/>
      <w:jc w:val="left"/>
      <w:outlineLvl w:val="9"/>
    </w:pPr>
    <w:rPr>
      <w:lang w:eastAsia="lv-LV"/>
    </w:rPr>
  </w:style>
  <w:style w:type="paragraph" w:styleId="Sarakstarindkopa">
    <w:name w:val="List Paragraph"/>
    <w:aliases w:val="2,Strip,H&amp;P List Paragraph,Colorful List - Accent 12,Normal bullet 2,Bullet list,Numbered List,List Paragraph1,1st level - Bullet List Paragraph,Lettre d'introduction,Paragraph,Bullet EY,List Paragraph11,Normal bullet 21,PPS_Bullet"/>
    <w:basedOn w:val="Parasts"/>
    <w:link w:val="SarakstarindkopaRakstz"/>
    <w:uiPriority w:val="34"/>
    <w:qFormat/>
    <w:rsid w:val="00F21992"/>
    <w:pPr>
      <w:ind w:left="720"/>
      <w:contextualSpacing/>
    </w:pPr>
  </w:style>
  <w:style w:type="paragraph" w:styleId="Saturs1">
    <w:name w:val="toc 1"/>
    <w:basedOn w:val="Parasts"/>
    <w:next w:val="Parasts"/>
    <w:autoRedefine/>
    <w:uiPriority w:val="39"/>
    <w:unhideWhenUsed/>
    <w:rsid w:val="00877193"/>
    <w:pPr>
      <w:tabs>
        <w:tab w:val="right" w:leader="dot" w:pos="9072"/>
      </w:tabs>
      <w:spacing w:after="100"/>
      <w:ind w:right="-143" w:firstLine="0"/>
    </w:pPr>
  </w:style>
  <w:style w:type="character" w:styleId="Hipersaite">
    <w:name w:val="Hyperlink"/>
    <w:basedOn w:val="Noklusjumarindkopasfonts"/>
    <w:uiPriority w:val="99"/>
    <w:unhideWhenUsed/>
    <w:rsid w:val="00F21992"/>
    <w:rPr>
      <w:color w:val="0563C1" w:themeColor="hyperlink"/>
      <w:u w:val="single"/>
    </w:rPr>
  </w:style>
  <w:style w:type="character" w:styleId="Neatrisintapieminana">
    <w:name w:val="Unresolved Mention"/>
    <w:basedOn w:val="Noklusjumarindkopasfonts"/>
    <w:uiPriority w:val="99"/>
    <w:semiHidden/>
    <w:unhideWhenUsed/>
    <w:rsid w:val="00E12E61"/>
    <w:rPr>
      <w:color w:val="605E5C"/>
      <w:shd w:val="clear" w:color="auto" w:fill="E1DFDD"/>
    </w:rPr>
  </w:style>
  <w:style w:type="table" w:styleId="Reatabula">
    <w:name w:val="Table Grid"/>
    <w:basedOn w:val="Parastatabula"/>
    <w:uiPriority w:val="39"/>
    <w:rsid w:val="00662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link w:val="ApakvirsrakstsRakstz"/>
    <w:uiPriority w:val="11"/>
    <w:qFormat/>
    <w:rsid w:val="00B0414A"/>
    <w:pPr>
      <w:numPr>
        <w:ilvl w:val="1"/>
      </w:numPr>
      <w:ind w:firstLine="720"/>
      <w:jc w:val="center"/>
    </w:pPr>
    <w:rPr>
      <w:rFonts w:eastAsiaTheme="minorEastAsia" w:cstheme="minorBidi"/>
      <w:i/>
      <w:color w:val="000000" w:themeColor="text1"/>
      <w:szCs w:val="22"/>
    </w:rPr>
  </w:style>
  <w:style w:type="character" w:customStyle="1" w:styleId="ApakvirsrakstsRakstz">
    <w:name w:val="Apakšvirsraksts Rakstz."/>
    <w:basedOn w:val="Noklusjumarindkopasfonts"/>
    <w:link w:val="Apakvirsraksts"/>
    <w:uiPriority w:val="11"/>
    <w:rsid w:val="00B0414A"/>
    <w:rPr>
      <w:rFonts w:eastAsiaTheme="minorEastAsia" w:cstheme="minorBidi"/>
      <w:i/>
      <w:color w:val="000000" w:themeColor="text1"/>
      <w:sz w:val="24"/>
      <w:szCs w:val="22"/>
    </w:rPr>
  </w:style>
  <w:style w:type="character" w:styleId="Izsmalcintsizclums">
    <w:name w:val="Subtle Emphasis"/>
    <w:basedOn w:val="Noklusjumarindkopasfonts"/>
    <w:uiPriority w:val="19"/>
    <w:qFormat/>
    <w:rsid w:val="00CC444D"/>
    <w:rPr>
      <w:i/>
      <w:iCs/>
      <w:color w:val="404040" w:themeColor="text1" w:themeTint="BF"/>
    </w:rPr>
  </w:style>
  <w:style w:type="paragraph" w:styleId="Saturs3">
    <w:name w:val="toc 3"/>
    <w:basedOn w:val="Parasts"/>
    <w:next w:val="Parasts"/>
    <w:autoRedefine/>
    <w:uiPriority w:val="39"/>
    <w:unhideWhenUsed/>
    <w:rsid w:val="00877193"/>
    <w:pPr>
      <w:spacing w:after="100"/>
      <w:ind w:left="480"/>
    </w:pPr>
  </w:style>
  <w:style w:type="paragraph" w:styleId="Vresteksts">
    <w:name w:val="footnote text"/>
    <w:aliases w:val="Char Char Char Char Char Char Rakstz. Rakstz. Char Char Rakstz. Rakstz.,Footnote,Fußnote, Char Char Char Char Char Char Rakstz. Rakstz. Char Char Rakstz. Rakstz.,Fußnote Char Char Char Char Char Char,Char, Char,Fußnote Char,Fußnote Ch,fn,f"/>
    <w:basedOn w:val="Parasts"/>
    <w:link w:val="VrestekstsRakstz"/>
    <w:uiPriority w:val="99"/>
    <w:unhideWhenUsed/>
    <w:qFormat/>
    <w:rsid w:val="00C7274E"/>
    <w:rPr>
      <w:sz w:val="20"/>
    </w:rPr>
  </w:style>
  <w:style w:type="character" w:customStyle="1" w:styleId="VrestekstsRakstz">
    <w:name w:val="Vēres teksts Rakstz."/>
    <w:aliases w:val="Char Char Char Char Char Char Rakstz. Rakstz. Char Char Rakstz. Rakstz. Rakstz.,Footnote Rakstz.,Fußnote Rakstz., Char Char Char Char Char Char Rakstz. Rakstz. Char Char Rakstz. Rakstz. Rakstz.,Char Rakstz., Char Rakstz.,fn Rakstz."/>
    <w:basedOn w:val="Noklusjumarindkopasfonts"/>
    <w:link w:val="Vresteksts"/>
    <w:uiPriority w:val="99"/>
    <w:qFormat/>
    <w:rsid w:val="00C7274E"/>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Times 10 Point,E,E FNZ"/>
    <w:basedOn w:val="Noklusjumarindkopasfonts"/>
    <w:uiPriority w:val="99"/>
    <w:unhideWhenUsed/>
    <w:rsid w:val="00C7274E"/>
    <w:rPr>
      <w:vertAlign w:val="superscript"/>
    </w:rPr>
  </w:style>
  <w:style w:type="character" w:customStyle="1" w:styleId="Virsraksts3Rakstz">
    <w:name w:val="Virsraksts 3 Rakstz."/>
    <w:basedOn w:val="Noklusjumarindkopasfonts"/>
    <w:link w:val="Virsraksts3"/>
    <w:uiPriority w:val="9"/>
    <w:semiHidden/>
    <w:rsid w:val="00EF1B30"/>
    <w:rPr>
      <w:rFonts w:asciiTheme="majorHAnsi" w:eastAsiaTheme="majorEastAsia" w:hAnsiTheme="majorHAnsi" w:cstheme="majorBidi"/>
      <w:color w:val="1F3763" w:themeColor="accent1" w:themeShade="7F"/>
      <w:sz w:val="24"/>
      <w:szCs w:val="24"/>
    </w:rPr>
  </w:style>
  <w:style w:type="character" w:customStyle="1" w:styleId="SarakstarindkopaRakstz">
    <w:name w:val="Saraksta rindkopa Rakstz."/>
    <w:aliases w:val="2 Rakstz.,Strip Rakstz.,H&amp;P List Paragraph Rakstz.,Colorful List - Accent 12 Rakstz.,Normal bullet 2 Rakstz.,Bullet list Rakstz.,Numbered List Rakstz.,List Paragraph1 Rakstz.,1st level - Bullet List Paragraph Rakstz."/>
    <w:link w:val="Sarakstarindkopa"/>
    <w:uiPriority w:val="34"/>
    <w:qFormat/>
    <w:locked/>
    <w:rsid w:val="00B7196F"/>
    <w:rPr>
      <w:sz w:val="24"/>
    </w:rPr>
  </w:style>
  <w:style w:type="paragraph" w:styleId="Komentrateksts">
    <w:name w:val="annotation text"/>
    <w:basedOn w:val="Parasts"/>
    <w:link w:val="KomentratekstsRakstz"/>
    <w:uiPriority w:val="99"/>
    <w:unhideWhenUsed/>
    <w:rsid w:val="00601FE7"/>
    <w:pPr>
      <w:spacing w:after="200"/>
      <w:ind w:firstLine="0"/>
    </w:pPr>
    <w:rPr>
      <w:sz w:val="20"/>
    </w:rPr>
  </w:style>
  <w:style w:type="character" w:customStyle="1" w:styleId="KomentratekstsRakstz">
    <w:name w:val="Komentāra teksts Rakstz."/>
    <w:basedOn w:val="Noklusjumarindkopasfonts"/>
    <w:link w:val="Komentrateksts"/>
    <w:uiPriority w:val="99"/>
    <w:rsid w:val="00601FE7"/>
  </w:style>
  <w:style w:type="character" w:styleId="Izmantotahipersaite">
    <w:name w:val="FollowedHyperlink"/>
    <w:basedOn w:val="Noklusjumarindkopasfonts"/>
    <w:uiPriority w:val="99"/>
    <w:semiHidden/>
    <w:unhideWhenUsed/>
    <w:rsid w:val="00696F9B"/>
    <w:rPr>
      <w:color w:val="954F72" w:themeColor="followedHyperlink"/>
      <w:u w:val="single"/>
    </w:rPr>
  </w:style>
  <w:style w:type="paragraph" w:styleId="Paraststmeklis">
    <w:name w:val="Normal (Web)"/>
    <w:basedOn w:val="Parasts"/>
    <w:uiPriority w:val="99"/>
    <w:semiHidden/>
    <w:unhideWhenUsed/>
    <w:rsid w:val="00387628"/>
    <w:pPr>
      <w:spacing w:after="150"/>
      <w:ind w:firstLine="0"/>
      <w:jc w:val="left"/>
    </w:pPr>
    <w:rPr>
      <w:rFonts w:eastAsia="Times New Roman"/>
      <w:szCs w:val="24"/>
      <w:lang w:eastAsia="lv-LV"/>
    </w:rPr>
  </w:style>
  <w:style w:type="character" w:styleId="Komentraatsauce">
    <w:name w:val="annotation reference"/>
    <w:basedOn w:val="Noklusjumarindkopasfonts"/>
    <w:uiPriority w:val="99"/>
    <w:semiHidden/>
    <w:unhideWhenUsed/>
    <w:rsid w:val="004E72A5"/>
    <w:rPr>
      <w:sz w:val="16"/>
      <w:szCs w:val="16"/>
    </w:rPr>
  </w:style>
  <w:style w:type="paragraph" w:styleId="Komentratma">
    <w:name w:val="annotation subject"/>
    <w:basedOn w:val="Komentrateksts"/>
    <w:next w:val="Komentrateksts"/>
    <w:link w:val="KomentratmaRakstz"/>
    <w:uiPriority w:val="99"/>
    <w:semiHidden/>
    <w:unhideWhenUsed/>
    <w:rsid w:val="004E72A5"/>
    <w:pPr>
      <w:spacing w:after="0"/>
      <w:ind w:firstLine="720"/>
    </w:pPr>
    <w:rPr>
      <w:b/>
      <w:bCs/>
    </w:rPr>
  </w:style>
  <w:style w:type="character" w:customStyle="1" w:styleId="KomentratmaRakstz">
    <w:name w:val="Komentāra tēma Rakstz."/>
    <w:basedOn w:val="KomentratekstsRakstz"/>
    <w:link w:val="Komentratma"/>
    <w:uiPriority w:val="99"/>
    <w:semiHidden/>
    <w:rsid w:val="004E72A5"/>
    <w:rPr>
      <w:b/>
      <w:bCs/>
    </w:rPr>
  </w:style>
  <w:style w:type="paragraph" w:styleId="Balonteksts">
    <w:name w:val="Balloon Text"/>
    <w:basedOn w:val="Parasts"/>
    <w:link w:val="BalontekstsRakstz"/>
    <w:uiPriority w:val="99"/>
    <w:semiHidden/>
    <w:unhideWhenUsed/>
    <w:rsid w:val="004E72A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72A5"/>
    <w:rPr>
      <w:rFonts w:ascii="Segoe UI" w:hAnsi="Segoe UI" w:cs="Segoe UI"/>
      <w:sz w:val="18"/>
      <w:szCs w:val="18"/>
    </w:rPr>
  </w:style>
  <w:style w:type="paragraph" w:styleId="Prskatjums">
    <w:name w:val="Revision"/>
    <w:hidden/>
    <w:uiPriority w:val="99"/>
    <w:semiHidden/>
    <w:rsid w:val="000E1983"/>
    <w:pPr>
      <w:ind w:firstLine="0"/>
      <w:jc w:val="left"/>
    </w:pPr>
    <w:rPr>
      <w:sz w:val="24"/>
    </w:rPr>
  </w:style>
  <w:style w:type="character" w:styleId="Piemint">
    <w:name w:val="Mention"/>
    <w:basedOn w:val="Noklusjumarindkopasfonts"/>
    <w:uiPriority w:val="99"/>
    <w:unhideWhenUsed/>
    <w:rsid w:val="001221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39607">
      <w:bodyDiv w:val="1"/>
      <w:marLeft w:val="0"/>
      <w:marRight w:val="0"/>
      <w:marTop w:val="0"/>
      <w:marBottom w:val="0"/>
      <w:divBdr>
        <w:top w:val="none" w:sz="0" w:space="0" w:color="auto"/>
        <w:left w:val="none" w:sz="0" w:space="0" w:color="auto"/>
        <w:bottom w:val="none" w:sz="0" w:space="0" w:color="auto"/>
        <w:right w:val="none" w:sz="0" w:space="0" w:color="auto"/>
      </w:divBdr>
      <w:divsChild>
        <w:div w:id="1274896391">
          <w:marLeft w:val="0"/>
          <w:marRight w:val="0"/>
          <w:marTop w:val="0"/>
          <w:marBottom w:val="0"/>
          <w:divBdr>
            <w:top w:val="none" w:sz="0" w:space="0" w:color="auto"/>
            <w:left w:val="none" w:sz="0" w:space="0" w:color="auto"/>
            <w:bottom w:val="none" w:sz="0" w:space="0" w:color="auto"/>
            <w:right w:val="none" w:sz="0" w:space="0" w:color="auto"/>
          </w:divBdr>
          <w:divsChild>
            <w:div w:id="1278023900">
              <w:marLeft w:val="0"/>
              <w:marRight w:val="0"/>
              <w:marTop w:val="0"/>
              <w:marBottom w:val="0"/>
              <w:divBdr>
                <w:top w:val="none" w:sz="0" w:space="0" w:color="auto"/>
                <w:left w:val="none" w:sz="0" w:space="0" w:color="auto"/>
                <w:bottom w:val="none" w:sz="0" w:space="0" w:color="auto"/>
                <w:right w:val="none" w:sz="0" w:space="0" w:color="auto"/>
              </w:divBdr>
              <w:divsChild>
                <w:div w:id="313028367">
                  <w:marLeft w:val="0"/>
                  <w:marRight w:val="0"/>
                  <w:marTop w:val="0"/>
                  <w:marBottom w:val="0"/>
                  <w:divBdr>
                    <w:top w:val="none" w:sz="0" w:space="0" w:color="auto"/>
                    <w:left w:val="none" w:sz="0" w:space="0" w:color="auto"/>
                    <w:bottom w:val="none" w:sz="0" w:space="0" w:color="auto"/>
                    <w:right w:val="none" w:sz="0" w:space="0" w:color="auto"/>
                  </w:divBdr>
                  <w:divsChild>
                    <w:div w:id="9210621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328940">
      <w:bodyDiv w:val="1"/>
      <w:marLeft w:val="0"/>
      <w:marRight w:val="0"/>
      <w:marTop w:val="0"/>
      <w:marBottom w:val="0"/>
      <w:divBdr>
        <w:top w:val="none" w:sz="0" w:space="0" w:color="auto"/>
        <w:left w:val="none" w:sz="0" w:space="0" w:color="auto"/>
        <w:bottom w:val="none" w:sz="0" w:space="0" w:color="auto"/>
        <w:right w:val="none" w:sz="0" w:space="0" w:color="auto"/>
      </w:divBdr>
      <w:divsChild>
        <w:div w:id="1991592705">
          <w:marLeft w:val="0"/>
          <w:marRight w:val="0"/>
          <w:marTop w:val="0"/>
          <w:marBottom w:val="0"/>
          <w:divBdr>
            <w:top w:val="none" w:sz="0" w:space="0" w:color="auto"/>
            <w:left w:val="none" w:sz="0" w:space="0" w:color="auto"/>
            <w:bottom w:val="none" w:sz="0" w:space="0" w:color="auto"/>
            <w:right w:val="none" w:sz="0" w:space="0" w:color="auto"/>
          </w:divBdr>
          <w:divsChild>
            <w:div w:id="1982147647">
              <w:marLeft w:val="0"/>
              <w:marRight w:val="0"/>
              <w:marTop w:val="0"/>
              <w:marBottom w:val="0"/>
              <w:divBdr>
                <w:top w:val="none" w:sz="0" w:space="0" w:color="auto"/>
                <w:left w:val="none" w:sz="0" w:space="0" w:color="auto"/>
                <w:bottom w:val="none" w:sz="0" w:space="0" w:color="auto"/>
                <w:right w:val="none" w:sz="0" w:space="0" w:color="auto"/>
              </w:divBdr>
              <w:divsChild>
                <w:div w:id="185877195">
                  <w:marLeft w:val="0"/>
                  <w:marRight w:val="0"/>
                  <w:marTop w:val="0"/>
                  <w:marBottom w:val="0"/>
                  <w:divBdr>
                    <w:top w:val="none" w:sz="0" w:space="0" w:color="auto"/>
                    <w:left w:val="none" w:sz="0" w:space="0" w:color="auto"/>
                    <w:bottom w:val="none" w:sz="0" w:space="0" w:color="auto"/>
                    <w:right w:val="none" w:sz="0" w:space="0" w:color="auto"/>
                  </w:divBdr>
                  <w:divsChild>
                    <w:div w:id="23865534">
                      <w:marLeft w:val="0"/>
                      <w:marRight w:val="0"/>
                      <w:marTop w:val="0"/>
                      <w:marBottom w:val="0"/>
                      <w:divBdr>
                        <w:top w:val="none" w:sz="0" w:space="0" w:color="auto"/>
                        <w:left w:val="none" w:sz="0" w:space="0" w:color="auto"/>
                        <w:bottom w:val="none" w:sz="0" w:space="0" w:color="auto"/>
                        <w:right w:val="none" w:sz="0" w:space="0" w:color="auto"/>
                      </w:divBdr>
                      <w:divsChild>
                        <w:div w:id="1964574186">
                          <w:marLeft w:val="0"/>
                          <w:marRight w:val="0"/>
                          <w:marTop w:val="0"/>
                          <w:marBottom w:val="0"/>
                          <w:divBdr>
                            <w:top w:val="none" w:sz="0" w:space="0" w:color="auto"/>
                            <w:left w:val="none" w:sz="0" w:space="0" w:color="auto"/>
                            <w:bottom w:val="none" w:sz="0" w:space="0" w:color="auto"/>
                            <w:right w:val="none" w:sz="0" w:space="0" w:color="auto"/>
                          </w:divBdr>
                          <w:divsChild>
                            <w:div w:id="3002376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12170">
      <w:bodyDiv w:val="1"/>
      <w:marLeft w:val="0"/>
      <w:marRight w:val="0"/>
      <w:marTop w:val="0"/>
      <w:marBottom w:val="0"/>
      <w:divBdr>
        <w:top w:val="none" w:sz="0" w:space="0" w:color="auto"/>
        <w:left w:val="none" w:sz="0" w:space="0" w:color="auto"/>
        <w:bottom w:val="none" w:sz="0" w:space="0" w:color="auto"/>
        <w:right w:val="none" w:sz="0" w:space="0" w:color="auto"/>
      </w:divBdr>
    </w:div>
    <w:div w:id="259948396">
      <w:bodyDiv w:val="1"/>
      <w:marLeft w:val="0"/>
      <w:marRight w:val="0"/>
      <w:marTop w:val="0"/>
      <w:marBottom w:val="0"/>
      <w:divBdr>
        <w:top w:val="none" w:sz="0" w:space="0" w:color="auto"/>
        <w:left w:val="none" w:sz="0" w:space="0" w:color="auto"/>
        <w:bottom w:val="none" w:sz="0" w:space="0" w:color="auto"/>
        <w:right w:val="none" w:sz="0" w:space="0" w:color="auto"/>
      </w:divBdr>
    </w:div>
    <w:div w:id="285281549">
      <w:bodyDiv w:val="1"/>
      <w:marLeft w:val="0"/>
      <w:marRight w:val="0"/>
      <w:marTop w:val="0"/>
      <w:marBottom w:val="0"/>
      <w:divBdr>
        <w:top w:val="none" w:sz="0" w:space="0" w:color="auto"/>
        <w:left w:val="none" w:sz="0" w:space="0" w:color="auto"/>
        <w:bottom w:val="none" w:sz="0" w:space="0" w:color="auto"/>
        <w:right w:val="none" w:sz="0" w:space="0" w:color="auto"/>
      </w:divBdr>
      <w:divsChild>
        <w:div w:id="1391727691">
          <w:marLeft w:val="0"/>
          <w:marRight w:val="0"/>
          <w:marTop w:val="0"/>
          <w:marBottom w:val="0"/>
          <w:divBdr>
            <w:top w:val="none" w:sz="0" w:space="0" w:color="auto"/>
            <w:left w:val="none" w:sz="0" w:space="0" w:color="auto"/>
            <w:bottom w:val="none" w:sz="0" w:space="0" w:color="auto"/>
            <w:right w:val="none" w:sz="0" w:space="0" w:color="auto"/>
          </w:divBdr>
          <w:divsChild>
            <w:div w:id="114443117">
              <w:marLeft w:val="0"/>
              <w:marRight w:val="0"/>
              <w:marTop w:val="0"/>
              <w:marBottom w:val="0"/>
              <w:divBdr>
                <w:top w:val="none" w:sz="0" w:space="0" w:color="auto"/>
                <w:left w:val="none" w:sz="0" w:space="0" w:color="auto"/>
                <w:bottom w:val="none" w:sz="0" w:space="0" w:color="auto"/>
                <w:right w:val="none" w:sz="0" w:space="0" w:color="auto"/>
              </w:divBdr>
              <w:divsChild>
                <w:div w:id="2060586429">
                  <w:marLeft w:val="0"/>
                  <w:marRight w:val="0"/>
                  <w:marTop w:val="0"/>
                  <w:marBottom w:val="0"/>
                  <w:divBdr>
                    <w:top w:val="none" w:sz="0" w:space="0" w:color="auto"/>
                    <w:left w:val="none" w:sz="0" w:space="0" w:color="auto"/>
                    <w:bottom w:val="none" w:sz="0" w:space="0" w:color="auto"/>
                    <w:right w:val="none" w:sz="0" w:space="0" w:color="auto"/>
                  </w:divBdr>
                  <w:divsChild>
                    <w:div w:id="1712461732">
                      <w:marLeft w:val="0"/>
                      <w:marRight w:val="0"/>
                      <w:marTop w:val="0"/>
                      <w:marBottom w:val="0"/>
                      <w:divBdr>
                        <w:top w:val="none" w:sz="0" w:space="0" w:color="auto"/>
                        <w:left w:val="none" w:sz="0" w:space="0" w:color="auto"/>
                        <w:bottom w:val="none" w:sz="0" w:space="0" w:color="auto"/>
                        <w:right w:val="none" w:sz="0" w:space="0" w:color="auto"/>
                      </w:divBdr>
                      <w:divsChild>
                        <w:div w:id="716665727">
                          <w:marLeft w:val="0"/>
                          <w:marRight w:val="0"/>
                          <w:marTop w:val="0"/>
                          <w:marBottom w:val="0"/>
                          <w:divBdr>
                            <w:top w:val="none" w:sz="0" w:space="0" w:color="auto"/>
                            <w:left w:val="none" w:sz="0" w:space="0" w:color="auto"/>
                            <w:bottom w:val="none" w:sz="0" w:space="0" w:color="auto"/>
                            <w:right w:val="none" w:sz="0" w:space="0" w:color="auto"/>
                          </w:divBdr>
                          <w:divsChild>
                            <w:div w:id="35311775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733951">
      <w:bodyDiv w:val="1"/>
      <w:marLeft w:val="0"/>
      <w:marRight w:val="0"/>
      <w:marTop w:val="0"/>
      <w:marBottom w:val="0"/>
      <w:divBdr>
        <w:top w:val="none" w:sz="0" w:space="0" w:color="auto"/>
        <w:left w:val="none" w:sz="0" w:space="0" w:color="auto"/>
        <w:bottom w:val="none" w:sz="0" w:space="0" w:color="auto"/>
        <w:right w:val="none" w:sz="0" w:space="0" w:color="auto"/>
      </w:divBdr>
      <w:divsChild>
        <w:div w:id="1100756462">
          <w:marLeft w:val="0"/>
          <w:marRight w:val="0"/>
          <w:marTop w:val="0"/>
          <w:marBottom w:val="0"/>
          <w:divBdr>
            <w:top w:val="none" w:sz="0" w:space="0" w:color="auto"/>
            <w:left w:val="none" w:sz="0" w:space="0" w:color="auto"/>
            <w:bottom w:val="none" w:sz="0" w:space="0" w:color="auto"/>
            <w:right w:val="none" w:sz="0" w:space="0" w:color="auto"/>
          </w:divBdr>
          <w:divsChild>
            <w:div w:id="341474111">
              <w:marLeft w:val="0"/>
              <w:marRight w:val="0"/>
              <w:marTop w:val="0"/>
              <w:marBottom w:val="0"/>
              <w:divBdr>
                <w:top w:val="none" w:sz="0" w:space="0" w:color="auto"/>
                <w:left w:val="none" w:sz="0" w:space="0" w:color="auto"/>
                <w:bottom w:val="none" w:sz="0" w:space="0" w:color="auto"/>
                <w:right w:val="none" w:sz="0" w:space="0" w:color="auto"/>
              </w:divBdr>
              <w:divsChild>
                <w:div w:id="151069385">
                  <w:marLeft w:val="0"/>
                  <w:marRight w:val="0"/>
                  <w:marTop w:val="0"/>
                  <w:marBottom w:val="0"/>
                  <w:divBdr>
                    <w:top w:val="none" w:sz="0" w:space="0" w:color="auto"/>
                    <w:left w:val="none" w:sz="0" w:space="0" w:color="auto"/>
                    <w:bottom w:val="none" w:sz="0" w:space="0" w:color="auto"/>
                    <w:right w:val="none" w:sz="0" w:space="0" w:color="auto"/>
                  </w:divBdr>
                  <w:divsChild>
                    <w:div w:id="1666979378">
                      <w:marLeft w:val="0"/>
                      <w:marRight w:val="0"/>
                      <w:marTop w:val="0"/>
                      <w:marBottom w:val="0"/>
                      <w:divBdr>
                        <w:top w:val="none" w:sz="0" w:space="0" w:color="auto"/>
                        <w:left w:val="none" w:sz="0" w:space="0" w:color="auto"/>
                        <w:bottom w:val="none" w:sz="0" w:space="0" w:color="auto"/>
                        <w:right w:val="none" w:sz="0" w:space="0" w:color="auto"/>
                      </w:divBdr>
                      <w:divsChild>
                        <w:div w:id="120657366">
                          <w:marLeft w:val="0"/>
                          <w:marRight w:val="0"/>
                          <w:marTop w:val="0"/>
                          <w:marBottom w:val="0"/>
                          <w:divBdr>
                            <w:top w:val="none" w:sz="0" w:space="0" w:color="auto"/>
                            <w:left w:val="none" w:sz="0" w:space="0" w:color="auto"/>
                            <w:bottom w:val="none" w:sz="0" w:space="0" w:color="auto"/>
                            <w:right w:val="none" w:sz="0" w:space="0" w:color="auto"/>
                          </w:divBdr>
                          <w:divsChild>
                            <w:div w:id="10597430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507452">
      <w:bodyDiv w:val="1"/>
      <w:marLeft w:val="0"/>
      <w:marRight w:val="0"/>
      <w:marTop w:val="0"/>
      <w:marBottom w:val="0"/>
      <w:divBdr>
        <w:top w:val="none" w:sz="0" w:space="0" w:color="auto"/>
        <w:left w:val="none" w:sz="0" w:space="0" w:color="auto"/>
        <w:bottom w:val="none" w:sz="0" w:space="0" w:color="auto"/>
        <w:right w:val="none" w:sz="0" w:space="0" w:color="auto"/>
      </w:divBdr>
      <w:divsChild>
        <w:div w:id="298848558">
          <w:marLeft w:val="0"/>
          <w:marRight w:val="0"/>
          <w:marTop w:val="0"/>
          <w:marBottom w:val="0"/>
          <w:divBdr>
            <w:top w:val="none" w:sz="0" w:space="0" w:color="auto"/>
            <w:left w:val="none" w:sz="0" w:space="0" w:color="auto"/>
            <w:bottom w:val="none" w:sz="0" w:space="0" w:color="auto"/>
            <w:right w:val="none" w:sz="0" w:space="0" w:color="auto"/>
          </w:divBdr>
          <w:divsChild>
            <w:div w:id="1061438239">
              <w:marLeft w:val="0"/>
              <w:marRight w:val="0"/>
              <w:marTop w:val="0"/>
              <w:marBottom w:val="0"/>
              <w:divBdr>
                <w:top w:val="none" w:sz="0" w:space="0" w:color="auto"/>
                <w:left w:val="none" w:sz="0" w:space="0" w:color="auto"/>
                <w:bottom w:val="none" w:sz="0" w:space="0" w:color="auto"/>
                <w:right w:val="none" w:sz="0" w:space="0" w:color="auto"/>
              </w:divBdr>
              <w:divsChild>
                <w:div w:id="21636474">
                  <w:marLeft w:val="0"/>
                  <w:marRight w:val="0"/>
                  <w:marTop w:val="0"/>
                  <w:marBottom w:val="0"/>
                  <w:divBdr>
                    <w:top w:val="none" w:sz="0" w:space="0" w:color="auto"/>
                    <w:left w:val="none" w:sz="0" w:space="0" w:color="auto"/>
                    <w:bottom w:val="none" w:sz="0" w:space="0" w:color="auto"/>
                    <w:right w:val="none" w:sz="0" w:space="0" w:color="auto"/>
                  </w:divBdr>
                  <w:divsChild>
                    <w:div w:id="19209742">
                      <w:marLeft w:val="0"/>
                      <w:marRight w:val="0"/>
                      <w:marTop w:val="0"/>
                      <w:marBottom w:val="0"/>
                      <w:divBdr>
                        <w:top w:val="none" w:sz="0" w:space="0" w:color="auto"/>
                        <w:left w:val="none" w:sz="0" w:space="0" w:color="auto"/>
                        <w:bottom w:val="none" w:sz="0" w:space="0" w:color="auto"/>
                        <w:right w:val="none" w:sz="0" w:space="0" w:color="auto"/>
                      </w:divBdr>
                      <w:divsChild>
                        <w:div w:id="1518886538">
                          <w:marLeft w:val="0"/>
                          <w:marRight w:val="0"/>
                          <w:marTop w:val="0"/>
                          <w:marBottom w:val="0"/>
                          <w:divBdr>
                            <w:top w:val="none" w:sz="0" w:space="0" w:color="auto"/>
                            <w:left w:val="none" w:sz="0" w:space="0" w:color="auto"/>
                            <w:bottom w:val="none" w:sz="0" w:space="0" w:color="auto"/>
                            <w:right w:val="none" w:sz="0" w:space="0" w:color="auto"/>
                          </w:divBdr>
                          <w:divsChild>
                            <w:div w:id="29518245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450219">
      <w:bodyDiv w:val="1"/>
      <w:marLeft w:val="0"/>
      <w:marRight w:val="0"/>
      <w:marTop w:val="0"/>
      <w:marBottom w:val="0"/>
      <w:divBdr>
        <w:top w:val="none" w:sz="0" w:space="0" w:color="auto"/>
        <w:left w:val="none" w:sz="0" w:space="0" w:color="auto"/>
        <w:bottom w:val="none" w:sz="0" w:space="0" w:color="auto"/>
        <w:right w:val="none" w:sz="0" w:space="0" w:color="auto"/>
      </w:divBdr>
      <w:divsChild>
        <w:div w:id="1199732688">
          <w:marLeft w:val="0"/>
          <w:marRight w:val="0"/>
          <w:marTop w:val="0"/>
          <w:marBottom w:val="0"/>
          <w:divBdr>
            <w:top w:val="none" w:sz="0" w:space="0" w:color="auto"/>
            <w:left w:val="none" w:sz="0" w:space="0" w:color="auto"/>
            <w:bottom w:val="none" w:sz="0" w:space="0" w:color="auto"/>
            <w:right w:val="none" w:sz="0" w:space="0" w:color="auto"/>
          </w:divBdr>
          <w:divsChild>
            <w:div w:id="1508669544">
              <w:marLeft w:val="0"/>
              <w:marRight w:val="0"/>
              <w:marTop w:val="0"/>
              <w:marBottom w:val="0"/>
              <w:divBdr>
                <w:top w:val="none" w:sz="0" w:space="0" w:color="auto"/>
                <w:left w:val="none" w:sz="0" w:space="0" w:color="auto"/>
                <w:bottom w:val="none" w:sz="0" w:space="0" w:color="auto"/>
                <w:right w:val="none" w:sz="0" w:space="0" w:color="auto"/>
              </w:divBdr>
              <w:divsChild>
                <w:div w:id="255401368">
                  <w:marLeft w:val="0"/>
                  <w:marRight w:val="0"/>
                  <w:marTop w:val="0"/>
                  <w:marBottom w:val="0"/>
                  <w:divBdr>
                    <w:top w:val="none" w:sz="0" w:space="0" w:color="auto"/>
                    <w:left w:val="none" w:sz="0" w:space="0" w:color="auto"/>
                    <w:bottom w:val="none" w:sz="0" w:space="0" w:color="auto"/>
                    <w:right w:val="none" w:sz="0" w:space="0" w:color="auto"/>
                  </w:divBdr>
                  <w:divsChild>
                    <w:div w:id="995720057">
                      <w:marLeft w:val="-150"/>
                      <w:marRight w:val="-150"/>
                      <w:marTop w:val="0"/>
                      <w:marBottom w:val="0"/>
                      <w:divBdr>
                        <w:top w:val="none" w:sz="0" w:space="0" w:color="auto"/>
                        <w:left w:val="none" w:sz="0" w:space="0" w:color="auto"/>
                        <w:bottom w:val="none" w:sz="0" w:space="0" w:color="auto"/>
                        <w:right w:val="none" w:sz="0" w:space="0" w:color="auto"/>
                      </w:divBdr>
                      <w:divsChild>
                        <w:div w:id="1734160873">
                          <w:marLeft w:val="0"/>
                          <w:marRight w:val="0"/>
                          <w:marTop w:val="0"/>
                          <w:marBottom w:val="0"/>
                          <w:divBdr>
                            <w:top w:val="none" w:sz="0" w:space="0" w:color="auto"/>
                            <w:left w:val="none" w:sz="0" w:space="0" w:color="auto"/>
                            <w:bottom w:val="none" w:sz="0" w:space="0" w:color="auto"/>
                            <w:right w:val="none" w:sz="0" w:space="0" w:color="auto"/>
                          </w:divBdr>
                          <w:divsChild>
                            <w:div w:id="1938513606">
                              <w:marLeft w:val="0"/>
                              <w:marRight w:val="0"/>
                              <w:marTop w:val="0"/>
                              <w:marBottom w:val="0"/>
                              <w:divBdr>
                                <w:top w:val="none" w:sz="0" w:space="0" w:color="auto"/>
                                <w:left w:val="none" w:sz="0" w:space="0" w:color="auto"/>
                                <w:bottom w:val="none" w:sz="0" w:space="0" w:color="auto"/>
                                <w:right w:val="none" w:sz="0" w:space="0" w:color="auto"/>
                              </w:divBdr>
                              <w:divsChild>
                                <w:div w:id="187529968">
                                  <w:marLeft w:val="0"/>
                                  <w:marRight w:val="0"/>
                                  <w:marTop w:val="0"/>
                                  <w:marBottom w:val="300"/>
                                  <w:divBdr>
                                    <w:top w:val="none" w:sz="0" w:space="0" w:color="auto"/>
                                    <w:left w:val="none" w:sz="0" w:space="0" w:color="auto"/>
                                    <w:bottom w:val="none" w:sz="0" w:space="0" w:color="auto"/>
                                    <w:right w:val="none" w:sz="0" w:space="0" w:color="auto"/>
                                  </w:divBdr>
                                  <w:divsChild>
                                    <w:div w:id="1865050523">
                                      <w:marLeft w:val="0"/>
                                      <w:marRight w:val="0"/>
                                      <w:marTop w:val="0"/>
                                      <w:marBottom w:val="0"/>
                                      <w:divBdr>
                                        <w:top w:val="none" w:sz="0" w:space="0" w:color="auto"/>
                                        <w:left w:val="none" w:sz="0" w:space="0" w:color="auto"/>
                                        <w:bottom w:val="none" w:sz="0" w:space="0" w:color="auto"/>
                                        <w:right w:val="none" w:sz="0" w:space="0" w:color="auto"/>
                                      </w:divBdr>
                                      <w:divsChild>
                                        <w:div w:id="1161696807">
                                          <w:marLeft w:val="0"/>
                                          <w:marRight w:val="0"/>
                                          <w:marTop w:val="0"/>
                                          <w:marBottom w:val="0"/>
                                          <w:divBdr>
                                            <w:top w:val="none" w:sz="0" w:space="0" w:color="auto"/>
                                            <w:left w:val="none" w:sz="0" w:space="0" w:color="auto"/>
                                            <w:bottom w:val="none" w:sz="0" w:space="0" w:color="auto"/>
                                            <w:right w:val="none" w:sz="0" w:space="0" w:color="auto"/>
                                          </w:divBdr>
                                          <w:divsChild>
                                            <w:div w:id="996148660">
                                              <w:marLeft w:val="0"/>
                                              <w:marRight w:val="0"/>
                                              <w:marTop w:val="0"/>
                                              <w:marBottom w:val="0"/>
                                              <w:divBdr>
                                                <w:top w:val="none" w:sz="0" w:space="0" w:color="auto"/>
                                                <w:left w:val="none" w:sz="0" w:space="0" w:color="auto"/>
                                                <w:bottom w:val="none" w:sz="0" w:space="0" w:color="auto"/>
                                                <w:right w:val="none" w:sz="0" w:space="0" w:color="auto"/>
                                              </w:divBdr>
                                              <w:divsChild>
                                                <w:div w:id="505944758">
                                                  <w:marLeft w:val="0"/>
                                                  <w:marRight w:val="0"/>
                                                  <w:marTop w:val="0"/>
                                                  <w:marBottom w:val="0"/>
                                                  <w:divBdr>
                                                    <w:top w:val="none" w:sz="0" w:space="0" w:color="auto"/>
                                                    <w:left w:val="none" w:sz="0" w:space="0" w:color="auto"/>
                                                    <w:bottom w:val="none" w:sz="0" w:space="0" w:color="auto"/>
                                                    <w:right w:val="none" w:sz="0" w:space="0" w:color="auto"/>
                                                  </w:divBdr>
                                                  <w:divsChild>
                                                    <w:div w:id="1107894932">
                                                      <w:marLeft w:val="0"/>
                                                      <w:marRight w:val="0"/>
                                                      <w:marTop w:val="0"/>
                                                      <w:marBottom w:val="0"/>
                                                      <w:divBdr>
                                                        <w:top w:val="none" w:sz="0" w:space="0" w:color="auto"/>
                                                        <w:left w:val="none" w:sz="0" w:space="0" w:color="auto"/>
                                                        <w:bottom w:val="none" w:sz="0" w:space="0" w:color="auto"/>
                                                        <w:right w:val="none" w:sz="0" w:space="0" w:color="auto"/>
                                                      </w:divBdr>
                                                      <w:divsChild>
                                                        <w:div w:id="67582525">
                                                          <w:marLeft w:val="0"/>
                                                          <w:marRight w:val="0"/>
                                                          <w:marTop w:val="0"/>
                                                          <w:marBottom w:val="0"/>
                                                          <w:divBdr>
                                                            <w:top w:val="none" w:sz="0" w:space="0" w:color="auto"/>
                                                            <w:left w:val="none" w:sz="0" w:space="0" w:color="auto"/>
                                                            <w:bottom w:val="none" w:sz="0" w:space="0" w:color="auto"/>
                                                            <w:right w:val="none" w:sz="0" w:space="0" w:color="auto"/>
                                                          </w:divBdr>
                                                          <w:divsChild>
                                                            <w:div w:id="1164735806">
                                                              <w:marLeft w:val="0"/>
                                                              <w:marRight w:val="0"/>
                                                              <w:marTop w:val="0"/>
                                                              <w:marBottom w:val="0"/>
                                                              <w:divBdr>
                                                                <w:top w:val="none" w:sz="0" w:space="0" w:color="auto"/>
                                                                <w:left w:val="none" w:sz="0" w:space="0" w:color="auto"/>
                                                                <w:bottom w:val="none" w:sz="0" w:space="0" w:color="auto"/>
                                                                <w:right w:val="none" w:sz="0" w:space="0" w:color="auto"/>
                                                              </w:divBdr>
                                                              <w:divsChild>
                                                                <w:div w:id="170775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17676719">
      <w:bodyDiv w:val="1"/>
      <w:marLeft w:val="0"/>
      <w:marRight w:val="0"/>
      <w:marTop w:val="0"/>
      <w:marBottom w:val="0"/>
      <w:divBdr>
        <w:top w:val="none" w:sz="0" w:space="0" w:color="auto"/>
        <w:left w:val="none" w:sz="0" w:space="0" w:color="auto"/>
        <w:bottom w:val="none" w:sz="0" w:space="0" w:color="auto"/>
        <w:right w:val="none" w:sz="0" w:space="0" w:color="auto"/>
      </w:divBdr>
    </w:div>
    <w:div w:id="449907042">
      <w:bodyDiv w:val="1"/>
      <w:marLeft w:val="0"/>
      <w:marRight w:val="0"/>
      <w:marTop w:val="0"/>
      <w:marBottom w:val="0"/>
      <w:divBdr>
        <w:top w:val="none" w:sz="0" w:space="0" w:color="auto"/>
        <w:left w:val="none" w:sz="0" w:space="0" w:color="auto"/>
        <w:bottom w:val="none" w:sz="0" w:space="0" w:color="auto"/>
        <w:right w:val="none" w:sz="0" w:space="0" w:color="auto"/>
      </w:divBdr>
      <w:divsChild>
        <w:div w:id="1102187782">
          <w:marLeft w:val="0"/>
          <w:marRight w:val="0"/>
          <w:marTop w:val="0"/>
          <w:marBottom w:val="0"/>
          <w:divBdr>
            <w:top w:val="none" w:sz="0" w:space="0" w:color="auto"/>
            <w:left w:val="none" w:sz="0" w:space="0" w:color="auto"/>
            <w:bottom w:val="none" w:sz="0" w:space="0" w:color="auto"/>
            <w:right w:val="none" w:sz="0" w:space="0" w:color="auto"/>
          </w:divBdr>
          <w:divsChild>
            <w:div w:id="267012036">
              <w:marLeft w:val="0"/>
              <w:marRight w:val="0"/>
              <w:marTop w:val="0"/>
              <w:marBottom w:val="0"/>
              <w:divBdr>
                <w:top w:val="none" w:sz="0" w:space="0" w:color="auto"/>
                <w:left w:val="none" w:sz="0" w:space="0" w:color="auto"/>
                <w:bottom w:val="none" w:sz="0" w:space="0" w:color="auto"/>
                <w:right w:val="none" w:sz="0" w:space="0" w:color="auto"/>
              </w:divBdr>
              <w:divsChild>
                <w:div w:id="2064208472">
                  <w:marLeft w:val="0"/>
                  <w:marRight w:val="0"/>
                  <w:marTop w:val="0"/>
                  <w:marBottom w:val="0"/>
                  <w:divBdr>
                    <w:top w:val="none" w:sz="0" w:space="0" w:color="auto"/>
                    <w:left w:val="none" w:sz="0" w:space="0" w:color="auto"/>
                    <w:bottom w:val="none" w:sz="0" w:space="0" w:color="auto"/>
                    <w:right w:val="none" w:sz="0" w:space="0" w:color="auto"/>
                  </w:divBdr>
                  <w:divsChild>
                    <w:div w:id="777915149">
                      <w:marLeft w:val="0"/>
                      <w:marRight w:val="0"/>
                      <w:marTop w:val="0"/>
                      <w:marBottom w:val="0"/>
                      <w:divBdr>
                        <w:top w:val="none" w:sz="0" w:space="0" w:color="auto"/>
                        <w:left w:val="none" w:sz="0" w:space="0" w:color="auto"/>
                        <w:bottom w:val="none" w:sz="0" w:space="0" w:color="auto"/>
                        <w:right w:val="none" w:sz="0" w:space="0" w:color="auto"/>
                      </w:divBdr>
                      <w:divsChild>
                        <w:div w:id="185484953">
                          <w:marLeft w:val="0"/>
                          <w:marRight w:val="0"/>
                          <w:marTop w:val="0"/>
                          <w:marBottom w:val="0"/>
                          <w:divBdr>
                            <w:top w:val="none" w:sz="0" w:space="0" w:color="auto"/>
                            <w:left w:val="none" w:sz="0" w:space="0" w:color="auto"/>
                            <w:bottom w:val="none" w:sz="0" w:space="0" w:color="auto"/>
                            <w:right w:val="none" w:sz="0" w:space="0" w:color="auto"/>
                          </w:divBdr>
                          <w:divsChild>
                            <w:div w:id="203078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425545">
      <w:bodyDiv w:val="1"/>
      <w:marLeft w:val="0"/>
      <w:marRight w:val="0"/>
      <w:marTop w:val="0"/>
      <w:marBottom w:val="0"/>
      <w:divBdr>
        <w:top w:val="none" w:sz="0" w:space="0" w:color="auto"/>
        <w:left w:val="none" w:sz="0" w:space="0" w:color="auto"/>
        <w:bottom w:val="none" w:sz="0" w:space="0" w:color="auto"/>
        <w:right w:val="none" w:sz="0" w:space="0" w:color="auto"/>
      </w:divBdr>
      <w:divsChild>
        <w:div w:id="1417559665">
          <w:marLeft w:val="0"/>
          <w:marRight w:val="0"/>
          <w:marTop w:val="0"/>
          <w:marBottom w:val="0"/>
          <w:divBdr>
            <w:top w:val="none" w:sz="0" w:space="0" w:color="auto"/>
            <w:left w:val="none" w:sz="0" w:space="0" w:color="auto"/>
            <w:bottom w:val="none" w:sz="0" w:space="0" w:color="auto"/>
            <w:right w:val="none" w:sz="0" w:space="0" w:color="auto"/>
          </w:divBdr>
          <w:divsChild>
            <w:div w:id="1535070576">
              <w:marLeft w:val="0"/>
              <w:marRight w:val="0"/>
              <w:marTop w:val="0"/>
              <w:marBottom w:val="0"/>
              <w:divBdr>
                <w:top w:val="none" w:sz="0" w:space="0" w:color="auto"/>
                <w:left w:val="none" w:sz="0" w:space="0" w:color="auto"/>
                <w:bottom w:val="none" w:sz="0" w:space="0" w:color="auto"/>
                <w:right w:val="none" w:sz="0" w:space="0" w:color="auto"/>
              </w:divBdr>
              <w:divsChild>
                <w:div w:id="1202934178">
                  <w:marLeft w:val="0"/>
                  <w:marRight w:val="0"/>
                  <w:marTop w:val="0"/>
                  <w:marBottom w:val="0"/>
                  <w:divBdr>
                    <w:top w:val="none" w:sz="0" w:space="0" w:color="auto"/>
                    <w:left w:val="none" w:sz="0" w:space="0" w:color="auto"/>
                    <w:bottom w:val="none" w:sz="0" w:space="0" w:color="auto"/>
                    <w:right w:val="none" w:sz="0" w:space="0" w:color="auto"/>
                  </w:divBdr>
                  <w:divsChild>
                    <w:div w:id="944925165">
                      <w:marLeft w:val="0"/>
                      <w:marRight w:val="0"/>
                      <w:marTop w:val="0"/>
                      <w:marBottom w:val="0"/>
                      <w:divBdr>
                        <w:top w:val="none" w:sz="0" w:space="0" w:color="auto"/>
                        <w:left w:val="none" w:sz="0" w:space="0" w:color="auto"/>
                        <w:bottom w:val="none" w:sz="0" w:space="0" w:color="auto"/>
                        <w:right w:val="none" w:sz="0" w:space="0" w:color="auto"/>
                      </w:divBdr>
                      <w:divsChild>
                        <w:div w:id="517159175">
                          <w:marLeft w:val="0"/>
                          <w:marRight w:val="0"/>
                          <w:marTop w:val="0"/>
                          <w:marBottom w:val="0"/>
                          <w:divBdr>
                            <w:top w:val="none" w:sz="0" w:space="0" w:color="auto"/>
                            <w:left w:val="none" w:sz="0" w:space="0" w:color="auto"/>
                            <w:bottom w:val="none" w:sz="0" w:space="0" w:color="auto"/>
                            <w:right w:val="none" w:sz="0" w:space="0" w:color="auto"/>
                          </w:divBdr>
                          <w:divsChild>
                            <w:div w:id="55058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509707">
      <w:bodyDiv w:val="1"/>
      <w:marLeft w:val="0"/>
      <w:marRight w:val="0"/>
      <w:marTop w:val="0"/>
      <w:marBottom w:val="0"/>
      <w:divBdr>
        <w:top w:val="none" w:sz="0" w:space="0" w:color="auto"/>
        <w:left w:val="none" w:sz="0" w:space="0" w:color="auto"/>
        <w:bottom w:val="none" w:sz="0" w:space="0" w:color="auto"/>
        <w:right w:val="none" w:sz="0" w:space="0" w:color="auto"/>
      </w:divBdr>
    </w:div>
    <w:div w:id="626929148">
      <w:bodyDiv w:val="1"/>
      <w:marLeft w:val="0"/>
      <w:marRight w:val="0"/>
      <w:marTop w:val="0"/>
      <w:marBottom w:val="0"/>
      <w:divBdr>
        <w:top w:val="none" w:sz="0" w:space="0" w:color="auto"/>
        <w:left w:val="none" w:sz="0" w:space="0" w:color="auto"/>
        <w:bottom w:val="none" w:sz="0" w:space="0" w:color="auto"/>
        <w:right w:val="none" w:sz="0" w:space="0" w:color="auto"/>
      </w:divBdr>
      <w:divsChild>
        <w:div w:id="846867223">
          <w:marLeft w:val="0"/>
          <w:marRight w:val="0"/>
          <w:marTop w:val="0"/>
          <w:marBottom w:val="0"/>
          <w:divBdr>
            <w:top w:val="none" w:sz="0" w:space="0" w:color="auto"/>
            <w:left w:val="none" w:sz="0" w:space="0" w:color="auto"/>
            <w:bottom w:val="none" w:sz="0" w:space="0" w:color="auto"/>
            <w:right w:val="none" w:sz="0" w:space="0" w:color="auto"/>
          </w:divBdr>
          <w:divsChild>
            <w:div w:id="539630615">
              <w:marLeft w:val="0"/>
              <w:marRight w:val="0"/>
              <w:marTop w:val="0"/>
              <w:marBottom w:val="0"/>
              <w:divBdr>
                <w:top w:val="none" w:sz="0" w:space="0" w:color="auto"/>
                <w:left w:val="none" w:sz="0" w:space="0" w:color="auto"/>
                <w:bottom w:val="none" w:sz="0" w:space="0" w:color="auto"/>
                <w:right w:val="none" w:sz="0" w:space="0" w:color="auto"/>
              </w:divBdr>
              <w:divsChild>
                <w:div w:id="2142073064">
                  <w:marLeft w:val="0"/>
                  <w:marRight w:val="0"/>
                  <w:marTop w:val="0"/>
                  <w:marBottom w:val="0"/>
                  <w:divBdr>
                    <w:top w:val="none" w:sz="0" w:space="0" w:color="auto"/>
                    <w:left w:val="none" w:sz="0" w:space="0" w:color="auto"/>
                    <w:bottom w:val="none" w:sz="0" w:space="0" w:color="auto"/>
                    <w:right w:val="none" w:sz="0" w:space="0" w:color="auto"/>
                  </w:divBdr>
                  <w:divsChild>
                    <w:div w:id="3087052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777720853">
      <w:bodyDiv w:val="1"/>
      <w:marLeft w:val="0"/>
      <w:marRight w:val="0"/>
      <w:marTop w:val="0"/>
      <w:marBottom w:val="0"/>
      <w:divBdr>
        <w:top w:val="none" w:sz="0" w:space="0" w:color="auto"/>
        <w:left w:val="none" w:sz="0" w:space="0" w:color="auto"/>
        <w:bottom w:val="none" w:sz="0" w:space="0" w:color="auto"/>
        <w:right w:val="none" w:sz="0" w:space="0" w:color="auto"/>
      </w:divBdr>
      <w:divsChild>
        <w:div w:id="170874921">
          <w:marLeft w:val="0"/>
          <w:marRight w:val="0"/>
          <w:marTop w:val="0"/>
          <w:marBottom w:val="0"/>
          <w:divBdr>
            <w:top w:val="none" w:sz="0" w:space="0" w:color="auto"/>
            <w:left w:val="none" w:sz="0" w:space="0" w:color="auto"/>
            <w:bottom w:val="none" w:sz="0" w:space="0" w:color="auto"/>
            <w:right w:val="none" w:sz="0" w:space="0" w:color="auto"/>
          </w:divBdr>
          <w:divsChild>
            <w:div w:id="734819760">
              <w:marLeft w:val="0"/>
              <w:marRight w:val="0"/>
              <w:marTop w:val="0"/>
              <w:marBottom w:val="0"/>
              <w:divBdr>
                <w:top w:val="none" w:sz="0" w:space="0" w:color="auto"/>
                <w:left w:val="none" w:sz="0" w:space="0" w:color="auto"/>
                <w:bottom w:val="none" w:sz="0" w:space="0" w:color="auto"/>
                <w:right w:val="none" w:sz="0" w:space="0" w:color="auto"/>
              </w:divBdr>
              <w:divsChild>
                <w:div w:id="1209103596">
                  <w:marLeft w:val="0"/>
                  <w:marRight w:val="0"/>
                  <w:marTop w:val="0"/>
                  <w:marBottom w:val="0"/>
                  <w:divBdr>
                    <w:top w:val="none" w:sz="0" w:space="0" w:color="auto"/>
                    <w:left w:val="none" w:sz="0" w:space="0" w:color="auto"/>
                    <w:bottom w:val="none" w:sz="0" w:space="0" w:color="auto"/>
                    <w:right w:val="none" w:sz="0" w:space="0" w:color="auto"/>
                  </w:divBdr>
                  <w:divsChild>
                    <w:div w:id="195966711">
                      <w:marLeft w:val="0"/>
                      <w:marRight w:val="0"/>
                      <w:marTop w:val="0"/>
                      <w:marBottom w:val="0"/>
                      <w:divBdr>
                        <w:top w:val="none" w:sz="0" w:space="0" w:color="auto"/>
                        <w:left w:val="none" w:sz="0" w:space="0" w:color="auto"/>
                        <w:bottom w:val="none" w:sz="0" w:space="0" w:color="auto"/>
                        <w:right w:val="none" w:sz="0" w:space="0" w:color="auto"/>
                      </w:divBdr>
                      <w:divsChild>
                        <w:div w:id="1902398964">
                          <w:marLeft w:val="0"/>
                          <w:marRight w:val="0"/>
                          <w:marTop w:val="0"/>
                          <w:marBottom w:val="0"/>
                          <w:divBdr>
                            <w:top w:val="none" w:sz="0" w:space="0" w:color="auto"/>
                            <w:left w:val="none" w:sz="0" w:space="0" w:color="auto"/>
                            <w:bottom w:val="none" w:sz="0" w:space="0" w:color="auto"/>
                            <w:right w:val="none" w:sz="0" w:space="0" w:color="auto"/>
                          </w:divBdr>
                          <w:divsChild>
                            <w:div w:id="146638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587566">
      <w:bodyDiv w:val="1"/>
      <w:marLeft w:val="0"/>
      <w:marRight w:val="0"/>
      <w:marTop w:val="0"/>
      <w:marBottom w:val="0"/>
      <w:divBdr>
        <w:top w:val="none" w:sz="0" w:space="0" w:color="auto"/>
        <w:left w:val="none" w:sz="0" w:space="0" w:color="auto"/>
        <w:bottom w:val="none" w:sz="0" w:space="0" w:color="auto"/>
        <w:right w:val="none" w:sz="0" w:space="0" w:color="auto"/>
      </w:divBdr>
    </w:div>
    <w:div w:id="818110254">
      <w:bodyDiv w:val="1"/>
      <w:marLeft w:val="0"/>
      <w:marRight w:val="0"/>
      <w:marTop w:val="0"/>
      <w:marBottom w:val="0"/>
      <w:divBdr>
        <w:top w:val="none" w:sz="0" w:space="0" w:color="auto"/>
        <w:left w:val="none" w:sz="0" w:space="0" w:color="auto"/>
        <w:bottom w:val="none" w:sz="0" w:space="0" w:color="auto"/>
        <w:right w:val="none" w:sz="0" w:space="0" w:color="auto"/>
      </w:divBdr>
    </w:div>
    <w:div w:id="834491703">
      <w:bodyDiv w:val="1"/>
      <w:marLeft w:val="0"/>
      <w:marRight w:val="0"/>
      <w:marTop w:val="0"/>
      <w:marBottom w:val="0"/>
      <w:divBdr>
        <w:top w:val="none" w:sz="0" w:space="0" w:color="auto"/>
        <w:left w:val="none" w:sz="0" w:space="0" w:color="auto"/>
        <w:bottom w:val="none" w:sz="0" w:space="0" w:color="auto"/>
        <w:right w:val="none" w:sz="0" w:space="0" w:color="auto"/>
      </w:divBdr>
      <w:divsChild>
        <w:div w:id="1571694316">
          <w:marLeft w:val="0"/>
          <w:marRight w:val="0"/>
          <w:marTop w:val="0"/>
          <w:marBottom w:val="0"/>
          <w:divBdr>
            <w:top w:val="none" w:sz="0" w:space="0" w:color="auto"/>
            <w:left w:val="none" w:sz="0" w:space="0" w:color="auto"/>
            <w:bottom w:val="none" w:sz="0" w:space="0" w:color="auto"/>
            <w:right w:val="none" w:sz="0" w:space="0" w:color="auto"/>
          </w:divBdr>
          <w:divsChild>
            <w:div w:id="171916461">
              <w:marLeft w:val="0"/>
              <w:marRight w:val="0"/>
              <w:marTop w:val="0"/>
              <w:marBottom w:val="0"/>
              <w:divBdr>
                <w:top w:val="none" w:sz="0" w:space="0" w:color="auto"/>
                <w:left w:val="none" w:sz="0" w:space="0" w:color="auto"/>
                <w:bottom w:val="none" w:sz="0" w:space="0" w:color="auto"/>
                <w:right w:val="none" w:sz="0" w:space="0" w:color="auto"/>
              </w:divBdr>
              <w:divsChild>
                <w:div w:id="1059785425">
                  <w:marLeft w:val="0"/>
                  <w:marRight w:val="0"/>
                  <w:marTop w:val="0"/>
                  <w:marBottom w:val="0"/>
                  <w:divBdr>
                    <w:top w:val="none" w:sz="0" w:space="0" w:color="auto"/>
                    <w:left w:val="none" w:sz="0" w:space="0" w:color="auto"/>
                    <w:bottom w:val="none" w:sz="0" w:space="0" w:color="auto"/>
                    <w:right w:val="none" w:sz="0" w:space="0" w:color="auto"/>
                  </w:divBdr>
                  <w:divsChild>
                    <w:div w:id="644049982">
                      <w:marLeft w:val="-150"/>
                      <w:marRight w:val="-150"/>
                      <w:marTop w:val="0"/>
                      <w:marBottom w:val="0"/>
                      <w:divBdr>
                        <w:top w:val="none" w:sz="0" w:space="0" w:color="auto"/>
                        <w:left w:val="none" w:sz="0" w:space="0" w:color="auto"/>
                        <w:bottom w:val="none" w:sz="0" w:space="0" w:color="auto"/>
                        <w:right w:val="none" w:sz="0" w:space="0" w:color="auto"/>
                      </w:divBdr>
                      <w:divsChild>
                        <w:div w:id="1073627445">
                          <w:marLeft w:val="0"/>
                          <w:marRight w:val="0"/>
                          <w:marTop w:val="0"/>
                          <w:marBottom w:val="0"/>
                          <w:divBdr>
                            <w:top w:val="none" w:sz="0" w:space="0" w:color="auto"/>
                            <w:left w:val="none" w:sz="0" w:space="0" w:color="auto"/>
                            <w:bottom w:val="none" w:sz="0" w:space="0" w:color="auto"/>
                            <w:right w:val="none" w:sz="0" w:space="0" w:color="auto"/>
                          </w:divBdr>
                          <w:divsChild>
                            <w:div w:id="76484601">
                              <w:marLeft w:val="0"/>
                              <w:marRight w:val="0"/>
                              <w:marTop w:val="0"/>
                              <w:marBottom w:val="0"/>
                              <w:divBdr>
                                <w:top w:val="none" w:sz="0" w:space="0" w:color="auto"/>
                                <w:left w:val="none" w:sz="0" w:space="0" w:color="auto"/>
                                <w:bottom w:val="none" w:sz="0" w:space="0" w:color="auto"/>
                                <w:right w:val="none" w:sz="0" w:space="0" w:color="auto"/>
                              </w:divBdr>
                              <w:divsChild>
                                <w:div w:id="780106410">
                                  <w:marLeft w:val="0"/>
                                  <w:marRight w:val="0"/>
                                  <w:marTop w:val="0"/>
                                  <w:marBottom w:val="300"/>
                                  <w:divBdr>
                                    <w:top w:val="none" w:sz="0" w:space="0" w:color="auto"/>
                                    <w:left w:val="none" w:sz="0" w:space="0" w:color="auto"/>
                                    <w:bottom w:val="none" w:sz="0" w:space="0" w:color="auto"/>
                                    <w:right w:val="none" w:sz="0" w:space="0" w:color="auto"/>
                                  </w:divBdr>
                                  <w:divsChild>
                                    <w:div w:id="1380744579">
                                      <w:marLeft w:val="0"/>
                                      <w:marRight w:val="0"/>
                                      <w:marTop w:val="0"/>
                                      <w:marBottom w:val="0"/>
                                      <w:divBdr>
                                        <w:top w:val="none" w:sz="0" w:space="0" w:color="auto"/>
                                        <w:left w:val="none" w:sz="0" w:space="0" w:color="auto"/>
                                        <w:bottom w:val="none" w:sz="0" w:space="0" w:color="auto"/>
                                        <w:right w:val="none" w:sz="0" w:space="0" w:color="auto"/>
                                      </w:divBdr>
                                      <w:divsChild>
                                        <w:div w:id="349375911">
                                          <w:marLeft w:val="0"/>
                                          <w:marRight w:val="0"/>
                                          <w:marTop w:val="0"/>
                                          <w:marBottom w:val="0"/>
                                          <w:divBdr>
                                            <w:top w:val="none" w:sz="0" w:space="0" w:color="auto"/>
                                            <w:left w:val="none" w:sz="0" w:space="0" w:color="auto"/>
                                            <w:bottom w:val="none" w:sz="0" w:space="0" w:color="auto"/>
                                            <w:right w:val="none" w:sz="0" w:space="0" w:color="auto"/>
                                          </w:divBdr>
                                          <w:divsChild>
                                            <w:div w:id="1936209544">
                                              <w:marLeft w:val="0"/>
                                              <w:marRight w:val="0"/>
                                              <w:marTop w:val="0"/>
                                              <w:marBottom w:val="0"/>
                                              <w:divBdr>
                                                <w:top w:val="none" w:sz="0" w:space="0" w:color="auto"/>
                                                <w:left w:val="none" w:sz="0" w:space="0" w:color="auto"/>
                                                <w:bottom w:val="none" w:sz="0" w:space="0" w:color="auto"/>
                                                <w:right w:val="none" w:sz="0" w:space="0" w:color="auto"/>
                                              </w:divBdr>
                                              <w:divsChild>
                                                <w:div w:id="911087133">
                                                  <w:marLeft w:val="0"/>
                                                  <w:marRight w:val="0"/>
                                                  <w:marTop w:val="0"/>
                                                  <w:marBottom w:val="0"/>
                                                  <w:divBdr>
                                                    <w:top w:val="none" w:sz="0" w:space="0" w:color="auto"/>
                                                    <w:left w:val="none" w:sz="0" w:space="0" w:color="auto"/>
                                                    <w:bottom w:val="none" w:sz="0" w:space="0" w:color="auto"/>
                                                    <w:right w:val="none" w:sz="0" w:space="0" w:color="auto"/>
                                                  </w:divBdr>
                                                  <w:divsChild>
                                                    <w:div w:id="1184711900">
                                                      <w:marLeft w:val="0"/>
                                                      <w:marRight w:val="0"/>
                                                      <w:marTop w:val="0"/>
                                                      <w:marBottom w:val="0"/>
                                                      <w:divBdr>
                                                        <w:top w:val="none" w:sz="0" w:space="0" w:color="auto"/>
                                                        <w:left w:val="none" w:sz="0" w:space="0" w:color="auto"/>
                                                        <w:bottom w:val="none" w:sz="0" w:space="0" w:color="auto"/>
                                                        <w:right w:val="none" w:sz="0" w:space="0" w:color="auto"/>
                                                      </w:divBdr>
                                                      <w:divsChild>
                                                        <w:div w:id="705327771">
                                                          <w:marLeft w:val="0"/>
                                                          <w:marRight w:val="0"/>
                                                          <w:marTop w:val="0"/>
                                                          <w:marBottom w:val="0"/>
                                                          <w:divBdr>
                                                            <w:top w:val="none" w:sz="0" w:space="0" w:color="auto"/>
                                                            <w:left w:val="none" w:sz="0" w:space="0" w:color="auto"/>
                                                            <w:bottom w:val="none" w:sz="0" w:space="0" w:color="auto"/>
                                                            <w:right w:val="none" w:sz="0" w:space="0" w:color="auto"/>
                                                          </w:divBdr>
                                                          <w:divsChild>
                                                            <w:div w:id="543374451">
                                                              <w:marLeft w:val="0"/>
                                                              <w:marRight w:val="0"/>
                                                              <w:marTop w:val="0"/>
                                                              <w:marBottom w:val="0"/>
                                                              <w:divBdr>
                                                                <w:top w:val="none" w:sz="0" w:space="0" w:color="auto"/>
                                                                <w:left w:val="none" w:sz="0" w:space="0" w:color="auto"/>
                                                                <w:bottom w:val="none" w:sz="0" w:space="0" w:color="auto"/>
                                                                <w:right w:val="none" w:sz="0" w:space="0" w:color="auto"/>
                                                              </w:divBdr>
                                                              <w:divsChild>
                                                                <w:div w:id="90302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8006633">
      <w:bodyDiv w:val="1"/>
      <w:marLeft w:val="0"/>
      <w:marRight w:val="0"/>
      <w:marTop w:val="0"/>
      <w:marBottom w:val="0"/>
      <w:divBdr>
        <w:top w:val="none" w:sz="0" w:space="0" w:color="auto"/>
        <w:left w:val="none" w:sz="0" w:space="0" w:color="auto"/>
        <w:bottom w:val="none" w:sz="0" w:space="0" w:color="auto"/>
        <w:right w:val="none" w:sz="0" w:space="0" w:color="auto"/>
      </w:divBdr>
      <w:divsChild>
        <w:div w:id="300889503">
          <w:marLeft w:val="0"/>
          <w:marRight w:val="0"/>
          <w:marTop w:val="0"/>
          <w:marBottom w:val="0"/>
          <w:divBdr>
            <w:top w:val="none" w:sz="0" w:space="0" w:color="auto"/>
            <w:left w:val="none" w:sz="0" w:space="0" w:color="auto"/>
            <w:bottom w:val="none" w:sz="0" w:space="0" w:color="auto"/>
            <w:right w:val="none" w:sz="0" w:space="0" w:color="auto"/>
          </w:divBdr>
          <w:divsChild>
            <w:div w:id="467744472">
              <w:marLeft w:val="0"/>
              <w:marRight w:val="0"/>
              <w:marTop w:val="0"/>
              <w:marBottom w:val="0"/>
              <w:divBdr>
                <w:top w:val="none" w:sz="0" w:space="0" w:color="auto"/>
                <w:left w:val="none" w:sz="0" w:space="0" w:color="auto"/>
                <w:bottom w:val="none" w:sz="0" w:space="0" w:color="auto"/>
                <w:right w:val="none" w:sz="0" w:space="0" w:color="auto"/>
              </w:divBdr>
              <w:divsChild>
                <w:div w:id="1747418125">
                  <w:marLeft w:val="0"/>
                  <w:marRight w:val="0"/>
                  <w:marTop w:val="0"/>
                  <w:marBottom w:val="0"/>
                  <w:divBdr>
                    <w:top w:val="none" w:sz="0" w:space="0" w:color="auto"/>
                    <w:left w:val="none" w:sz="0" w:space="0" w:color="auto"/>
                    <w:bottom w:val="none" w:sz="0" w:space="0" w:color="auto"/>
                    <w:right w:val="none" w:sz="0" w:space="0" w:color="auto"/>
                  </w:divBdr>
                  <w:divsChild>
                    <w:div w:id="421074845">
                      <w:marLeft w:val="0"/>
                      <w:marRight w:val="0"/>
                      <w:marTop w:val="0"/>
                      <w:marBottom w:val="0"/>
                      <w:divBdr>
                        <w:top w:val="none" w:sz="0" w:space="0" w:color="auto"/>
                        <w:left w:val="none" w:sz="0" w:space="0" w:color="auto"/>
                        <w:bottom w:val="none" w:sz="0" w:space="0" w:color="auto"/>
                        <w:right w:val="none" w:sz="0" w:space="0" w:color="auto"/>
                      </w:divBdr>
                      <w:divsChild>
                        <w:div w:id="328562578">
                          <w:marLeft w:val="0"/>
                          <w:marRight w:val="0"/>
                          <w:marTop w:val="0"/>
                          <w:marBottom w:val="0"/>
                          <w:divBdr>
                            <w:top w:val="none" w:sz="0" w:space="0" w:color="auto"/>
                            <w:left w:val="none" w:sz="0" w:space="0" w:color="auto"/>
                            <w:bottom w:val="none" w:sz="0" w:space="0" w:color="auto"/>
                            <w:right w:val="none" w:sz="0" w:space="0" w:color="auto"/>
                          </w:divBdr>
                          <w:divsChild>
                            <w:div w:id="129047276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089965">
      <w:bodyDiv w:val="1"/>
      <w:marLeft w:val="0"/>
      <w:marRight w:val="0"/>
      <w:marTop w:val="0"/>
      <w:marBottom w:val="0"/>
      <w:divBdr>
        <w:top w:val="none" w:sz="0" w:space="0" w:color="auto"/>
        <w:left w:val="none" w:sz="0" w:space="0" w:color="auto"/>
        <w:bottom w:val="none" w:sz="0" w:space="0" w:color="auto"/>
        <w:right w:val="none" w:sz="0" w:space="0" w:color="auto"/>
      </w:divBdr>
    </w:div>
    <w:div w:id="1051003924">
      <w:bodyDiv w:val="1"/>
      <w:marLeft w:val="0"/>
      <w:marRight w:val="0"/>
      <w:marTop w:val="0"/>
      <w:marBottom w:val="0"/>
      <w:divBdr>
        <w:top w:val="none" w:sz="0" w:space="0" w:color="auto"/>
        <w:left w:val="none" w:sz="0" w:space="0" w:color="auto"/>
        <w:bottom w:val="none" w:sz="0" w:space="0" w:color="auto"/>
        <w:right w:val="none" w:sz="0" w:space="0" w:color="auto"/>
      </w:divBdr>
      <w:divsChild>
        <w:div w:id="1841194093">
          <w:marLeft w:val="0"/>
          <w:marRight w:val="0"/>
          <w:marTop w:val="0"/>
          <w:marBottom w:val="0"/>
          <w:divBdr>
            <w:top w:val="none" w:sz="0" w:space="0" w:color="auto"/>
            <w:left w:val="none" w:sz="0" w:space="0" w:color="auto"/>
            <w:bottom w:val="none" w:sz="0" w:space="0" w:color="auto"/>
            <w:right w:val="none" w:sz="0" w:space="0" w:color="auto"/>
          </w:divBdr>
          <w:divsChild>
            <w:div w:id="866214478">
              <w:marLeft w:val="0"/>
              <w:marRight w:val="0"/>
              <w:marTop w:val="0"/>
              <w:marBottom w:val="0"/>
              <w:divBdr>
                <w:top w:val="none" w:sz="0" w:space="0" w:color="auto"/>
                <w:left w:val="none" w:sz="0" w:space="0" w:color="auto"/>
                <w:bottom w:val="none" w:sz="0" w:space="0" w:color="auto"/>
                <w:right w:val="none" w:sz="0" w:space="0" w:color="auto"/>
              </w:divBdr>
              <w:divsChild>
                <w:div w:id="1398628704">
                  <w:marLeft w:val="0"/>
                  <w:marRight w:val="0"/>
                  <w:marTop w:val="0"/>
                  <w:marBottom w:val="0"/>
                  <w:divBdr>
                    <w:top w:val="none" w:sz="0" w:space="0" w:color="auto"/>
                    <w:left w:val="none" w:sz="0" w:space="0" w:color="auto"/>
                    <w:bottom w:val="none" w:sz="0" w:space="0" w:color="auto"/>
                    <w:right w:val="none" w:sz="0" w:space="0" w:color="auto"/>
                  </w:divBdr>
                  <w:divsChild>
                    <w:div w:id="1181047429">
                      <w:marLeft w:val="0"/>
                      <w:marRight w:val="0"/>
                      <w:marTop w:val="0"/>
                      <w:marBottom w:val="0"/>
                      <w:divBdr>
                        <w:top w:val="none" w:sz="0" w:space="0" w:color="auto"/>
                        <w:left w:val="none" w:sz="0" w:space="0" w:color="auto"/>
                        <w:bottom w:val="none" w:sz="0" w:space="0" w:color="auto"/>
                        <w:right w:val="none" w:sz="0" w:space="0" w:color="auto"/>
                      </w:divBdr>
                      <w:divsChild>
                        <w:div w:id="367530949">
                          <w:marLeft w:val="0"/>
                          <w:marRight w:val="0"/>
                          <w:marTop w:val="0"/>
                          <w:marBottom w:val="0"/>
                          <w:divBdr>
                            <w:top w:val="none" w:sz="0" w:space="0" w:color="auto"/>
                            <w:left w:val="none" w:sz="0" w:space="0" w:color="auto"/>
                            <w:bottom w:val="none" w:sz="0" w:space="0" w:color="auto"/>
                            <w:right w:val="none" w:sz="0" w:space="0" w:color="auto"/>
                          </w:divBdr>
                          <w:divsChild>
                            <w:div w:id="20869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742696">
      <w:bodyDiv w:val="1"/>
      <w:marLeft w:val="0"/>
      <w:marRight w:val="0"/>
      <w:marTop w:val="0"/>
      <w:marBottom w:val="0"/>
      <w:divBdr>
        <w:top w:val="none" w:sz="0" w:space="0" w:color="auto"/>
        <w:left w:val="none" w:sz="0" w:space="0" w:color="auto"/>
        <w:bottom w:val="none" w:sz="0" w:space="0" w:color="auto"/>
        <w:right w:val="none" w:sz="0" w:space="0" w:color="auto"/>
      </w:divBdr>
      <w:divsChild>
        <w:div w:id="561141137">
          <w:marLeft w:val="0"/>
          <w:marRight w:val="0"/>
          <w:marTop w:val="0"/>
          <w:marBottom w:val="0"/>
          <w:divBdr>
            <w:top w:val="none" w:sz="0" w:space="0" w:color="auto"/>
            <w:left w:val="none" w:sz="0" w:space="0" w:color="auto"/>
            <w:bottom w:val="none" w:sz="0" w:space="0" w:color="auto"/>
            <w:right w:val="none" w:sz="0" w:space="0" w:color="auto"/>
          </w:divBdr>
          <w:divsChild>
            <w:div w:id="171602669">
              <w:marLeft w:val="0"/>
              <w:marRight w:val="0"/>
              <w:marTop w:val="0"/>
              <w:marBottom w:val="0"/>
              <w:divBdr>
                <w:top w:val="none" w:sz="0" w:space="0" w:color="auto"/>
                <w:left w:val="none" w:sz="0" w:space="0" w:color="auto"/>
                <w:bottom w:val="none" w:sz="0" w:space="0" w:color="auto"/>
                <w:right w:val="none" w:sz="0" w:space="0" w:color="auto"/>
              </w:divBdr>
              <w:divsChild>
                <w:div w:id="261650147">
                  <w:marLeft w:val="0"/>
                  <w:marRight w:val="0"/>
                  <w:marTop w:val="0"/>
                  <w:marBottom w:val="0"/>
                  <w:divBdr>
                    <w:top w:val="none" w:sz="0" w:space="0" w:color="auto"/>
                    <w:left w:val="none" w:sz="0" w:space="0" w:color="auto"/>
                    <w:bottom w:val="none" w:sz="0" w:space="0" w:color="auto"/>
                    <w:right w:val="none" w:sz="0" w:space="0" w:color="auto"/>
                  </w:divBdr>
                  <w:divsChild>
                    <w:div w:id="609319164">
                      <w:marLeft w:val="0"/>
                      <w:marRight w:val="0"/>
                      <w:marTop w:val="0"/>
                      <w:marBottom w:val="0"/>
                      <w:divBdr>
                        <w:top w:val="none" w:sz="0" w:space="0" w:color="auto"/>
                        <w:left w:val="none" w:sz="0" w:space="0" w:color="auto"/>
                        <w:bottom w:val="none" w:sz="0" w:space="0" w:color="auto"/>
                        <w:right w:val="none" w:sz="0" w:space="0" w:color="auto"/>
                      </w:divBdr>
                      <w:divsChild>
                        <w:div w:id="109515892">
                          <w:marLeft w:val="0"/>
                          <w:marRight w:val="0"/>
                          <w:marTop w:val="0"/>
                          <w:marBottom w:val="0"/>
                          <w:divBdr>
                            <w:top w:val="none" w:sz="0" w:space="0" w:color="auto"/>
                            <w:left w:val="none" w:sz="0" w:space="0" w:color="auto"/>
                            <w:bottom w:val="none" w:sz="0" w:space="0" w:color="auto"/>
                            <w:right w:val="none" w:sz="0" w:space="0" w:color="auto"/>
                          </w:divBdr>
                          <w:divsChild>
                            <w:div w:id="432553538">
                              <w:marLeft w:val="0"/>
                              <w:marRight w:val="0"/>
                              <w:marTop w:val="0"/>
                              <w:marBottom w:val="0"/>
                              <w:divBdr>
                                <w:top w:val="none" w:sz="0" w:space="0" w:color="auto"/>
                                <w:left w:val="none" w:sz="0" w:space="0" w:color="auto"/>
                                <w:bottom w:val="none" w:sz="0" w:space="0" w:color="auto"/>
                                <w:right w:val="none" w:sz="0" w:space="0" w:color="auto"/>
                              </w:divBdr>
                              <w:divsChild>
                                <w:div w:id="479689733">
                                  <w:marLeft w:val="0"/>
                                  <w:marRight w:val="0"/>
                                  <w:marTop w:val="0"/>
                                  <w:marBottom w:val="0"/>
                                  <w:divBdr>
                                    <w:top w:val="none" w:sz="0" w:space="0" w:color="auto"/>
                                    <w:left w:val="none" w:sz="0" w:space="0" w:color="auto"/>
                                    <w:bottom w:val="none" w:sz="0" w:space="0" w:color="auto"/>
                                    <w:right w:val="none" w:sz="0" w:space="0" w:color="auto"/>
                                  </w:divBdr>
                                </w:div>
                                <w:div w:id="1486165878">
                                  <w:marLeft w:val="0"/>
                                  <w:marRight w:val="0"/>
                                  <w:marTop w:val="0"/>
                                  <w:marBottom w:val="0"/>
                                  <w:divBdr>
                                    <w:top w:val="none" w:sz="0" w:space="0" w:color="auto"/>
                                    <w:left w:val="none" w:sz="0" w:space="0" w:color="auto"/>
                                    <w:bottom w:val="none" w:sz="0" w:space="0" w:color="auto"/>
                                    <w:right w:val="none" w:sz="0" w:space="0" w:color="auto"/>
                                  </w:divBdr>
                                  <w:divsChild>
                                    <w:div w:id="288634842">
                                      <w:marLeft w:val="0"/>
                                      <w:marRight w:val="0"/>
                                      <w:marTop w:val="0"/>
                                      <w:marBottom w:val="0"/>
                                      <w:divBdr>
                                        <w:top w:val="none" w:sz="0" w:space="0" w:color="auto"/>
                                        <w:left w:val="none" w:sz="0" w:space="0" w:color="auto"/>
                                        <w:bottom w:val="none" w:sz="0" w:space="0" w:color="auto"/>
                                        <w:right w:val="none" w:sz="0" w:space="0" w:color="auto"/>
                                      </w:divBdr>
                                      <w:divsChild>
                                        <w:div w:id="702436181">
                                          <w:marLeft w:val="0"/>
                                          <w:marRight w:val="0"/>
                                          <w:marTop w:val="0"/>
                                          <w:marBottom w:val="0"/>
                                          <w:divBdr>
                                            <w:top w:val="none" w:sz="0" w:space="0" w:color="auto"/>
                                            <w:left w:val="none" w:sz="0" w:space="0" w:color="auto"/>
                                            <w:bottom w:val="none" w:sz="0" w:space="0" w:color="auto"/>
                                            <w:right w:val="none" w:sz="0" w:space="0" w:color="auto"/>
                                          </w:divBdr>
                                        </w:div>
                                        <w:div w:id="178102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291514">
      <w:bodyDiv w:val="1"/>
      <w:marLeft w:val="0"/>
      <w:marRight w:val="0"/>
      <w:marTop w:val="0"/>
      <w:marBottom w:val="0"/>
      <w:divBdr>
        <w:top w:val="none" w:sz="0" w:space="0" w:color="auto"/>
        <w:left w:val="none" w:sz="0" w:space="0" w:color="auto"/>
        <w:bottom w:val="none" w:sz="0" w:space="0" w:color="auto"/>
        <w:right w:val="none" w:sz="0" w:space="0" w:color="auto"/>
      </w:divBdr>
      <w:divsChild>
        <w:div w:id="2064868080">
          <w:marLeft w:val="0"/>
          <w:marRight w:val="0"/>
          <w:marTop w:val="0"/>
          <w:marBottom w:val="0"/>
          <w:divBdr>
            <w:top w:val="none" w:sz="0" w:space="0" w:color="auto"/>
            <w:left w:val="none" w:sz="0" w:space="0" w:color="auto"/>
            <w:bottom w:val="none" w:sz="0" w:space="0" w:color="auto"/>
            <w:right w:val="none" w:sz="0" w:space="0" w:color="auto"/>
          </w:divBdr>
        </w:div>
      </w:divsChild>
    </w:div>
    <w:div w:id="1411582184">
      <w:bodyDiv w:val="1"/>
      <w:marLeft w:val="0"/>
      <w:marRight w:val="0"/>
      <w:marTop w:val="0"/>
      <w:marBottom w:val="0"/>
      <w:divBdr>
        <w:top w:val="none" w:sz="0" w:space="0" w:color="auto"/>
        <w:left w:val="none" w:sz="0" w:space="0" w:color="auto"/>
        <w:bottom w:val="none" w:sz="0" w:space="0" w:color="auto"/>
        <w:right w:val="none" w:sz="0" w:space="0" w:color="auto"/>
      </w:divBdr>
    </w:div>
    <w:div w:id="1767535025">
      <w:bodyDiv w:val="1"/>
      <w:marLeft w:val="0"/>
      <w:marRight w:val="0"/>
      <w:marTop w:val="0"/>
      <w:marBottom w:val="0"/>
      <w:divBdr>
        <w:top w:val="none" w:sz="0" w:space="0" w:color="auto"/>
        <w:left w:val="none" w:sz="0" w:space="0" w:color="auto"/>
        <w:bottom w:val="none" w:sz="0" w:space="0" w:color="auto"/>
        <w:right w:val="none" w:sz="0" w:space="0" w:color="auto"/>
      </w:divBdr>
      <w:divsChild>
        <w:div w:id="1350176455">
          <w:marLeft w:val="0"/>
          <w:marRight w:val="0"/>
          <w:marTop w:val="0"/>
          <w:marBottom w:val="0"/>
          <w:divBdr>
            <w:top w:val="none" w:sz="0" w:space="0" w:color="auto"/>
            <w:left w:val="none" w:sz="0" w:space="0" w:color="auto"/>
            <w:bottom w:val="none" w:sz="0" w:space="0" w:color="auto"/>
            <w:right w:val="none" w:sz="0" w:space="0" w:color="auto"/>
          </w:divBdr>
          <w:divsChild>
            <w:div w:id="1974796363">
              <w:marLeft w:val="0"/>
              <w:marRight w:val="0"/>
              <w:marTop w:val="0"/>
              <w:marBottom w:val="0"/>
              <w:divBdr>
                <w:top w:val="none" w:sz="0" w:space="0" w:color="auto"/>
                <w:left w:val="none" w:sz="0" w:space="0" w:color="auto"/>
                <w:bottom w:val="none" w:sz="0" w:space="0" w:color="auto"/>
                <w:right w:val="none" w:sz="0" w:space="0" w:color="auto"/>
              </w:divBdr>
              <w:divsChild>
                <w:div w:id="1888642608">
                  <w:marLeft w:val="0"/>
                  <w:marRight w:val="0"/>
                  <w:marTop w:val="0"/>
                  <w:marBottom w:val="0"/>
                  <w:divBdr>
                    <w:top w:val="none" w:sz="0" w:space="0" w:color="auto"/>
                    <w:left w:val="none" w:sz="0" w:space="0" w:color="auto"/>
                    <w:bottom w:val="none" w:sz="0" w:space="0" w:color="auto"/>
                    <w:right w:val="none" w:sz="0" w:space="0" w:color="auto"/>
                  </w:divBdr>
                  <w:divsChild>
                    <w:div w:id="2061588375">
                      <w:marLeft w:val="0"/>
                      <w:marRight w:val="0"/>
                      <w:marTop w:val="0"/>
                      <w:marBottom w:val="0"/>
                      <w:divBdr>
                        <w:top w:val="none" w:sz="0" w:space="0" w:color="auto"/>
                        <w:left w:val="none" w:sz="0" w:space="0" w:color="auto"/>
                        <w:bottom w:val="none" w:sz="0" w:space="0" w:color="auto"/>
                        <w:right w:val="none" w:sz="0" w:space="0" w:color="auto"/>
                      </w:divBdr>
                      <w:divsChild>
                        <w:div w:id="152793101">
                          <w:marLeft w:val="0"/>
                          <w:marRight w:val="0"/>
                          <w:marTop w:val="0"/>
                          <w:marBottom w:val="0"/>
                          <w:divBdr>
                            <w:top w:val="none" w:sz="0" w:space="0" w:color="auto"/>
                            <w:left w:val="none" w:sz="0" w:space="0" w:color="auto"/>
                            <w:bottom w:val="none" w:sz="0" w:space="0" w:color="auto"/>
                            <w:right w:val="none" w:sz="0" w:space="0" w:color="auto"/>
                          </w:divBdr>
                          <w:divsChild>
                            <w:div w:id="30516815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092739">
      <w:bodyDiv w:val="1"/>
      <w:marLeft w:val="0"/>
      <w:marRight w:val="0"/>
      <w:marTop w:val="0"/>
      <w:marBottom w:val="0"/>
      <w:divBdr>
        <w:top w:val="none" w:sz="0" w:space="0" w:color="auto"/>
        <w:left w:val="none" w:sz="0" w:space="0" w:color="auto"/>
        <w:bottom w:val="none" w:sz="0" w:space="0" w:color="auto"/>
        <w:right w:val="none" w:sz="0" w:space="0" w:color="auto"/>
      </w:divBdr>
    </w:div>
    <w:div w:id="1835872682">
      <w:bodyDiv w:val="1"/>
      <w:marLeft w:val="0"/>
      <w:marRight w:val="0"/>
      <w:marTop w:val="0"/>
      <w:marBottom w:val="0"/>
      <w:divBdr>
        <w:top w:val="none" w:sz="0" w:space="0" w:color="auto"/>
        <w:left w:val="none" w:sz="0" w:space="0" w:color="auto"/>
        <w:bottom w:val="none" w:sz="0" w:space="0" w:color="auto"/>
        <w:right w:val="none" w:sz="0" w:space="0" w:color="auto"/>
      </w:divBdr>
      <w:divsChild>
        <w:div w:id="1696998419">
          <w:marLeft w:val="0"/>
          <w:marRight w:val="0"/>
          <w:marTop w:val="1650"/>
          <w:marBottom w:val="0"/>
          <w:divBdr>
            <w:top w:val="none" w:sz="0" w:space="0" w:color="auto"/>
            <w:left w:val="none" w:sz="0" w:space="0" w:color="auto"/>
            <w:bottom w:val="none" w:sz="0" w:space="0" w:color="auto"/>
            <w:right w:val="none" w:sz="0" w:space="0" w:color="auto"/>
          </w:divBdr>
          <w:divsChild>
            <w:div w:id="897594508">
              <w:marLeft w:val="0"/>
              <w:marRight w:val="0"/>
              <w:marTop w:val="0"/>
              <w:marBottom w:val="0"/>
              <w:divBdr>
                <w:top w:val="none" w:sz="0" w:space="0" w:color="auto"/>
                <w:left w:val="none" w:sz="0" w:space="0" w:color="auto"/>
                <w:bottom w:val="none" w:sz="0" w:space="0" w:color="auto"/>
                <w:right w:val="none" w:sz="0" w:space="0" w:color="auto"/>
              </w:divBdr>
              <w:divsChild>
                <w:div w:id="2028751248">
                  <w:marLeft w:val="-225"/>
                  <w:marRight w:val="-225"/>
                  <w:marTop w:val="0"/>
                  <w:marBottom w:val="0"/>
                  <w:divBdr>
                    <w:top w:val="none" w:sz="0" w:space="0" w:color="auto"/>
                    <w:left w:val="none" w:sz="0" w:space="0" w:color="auto"/>
                    <w:bottom w:val="none" w:sz="0" w:space="0" w:color="auto"/>
                    <w:right w:val="none" w:sz="0" w:space="0" w:color="auto"/>
                  </w:divBdr>
                  <w:divsChild>
                    <w:div w:id="48012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62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LV/TXT/?uri=CELEX:52022PC0702" TargetMode="External"/><Relationship Id="rId3" Type="http://schemas.openxmlformats.org/officeDocument/2006/relationships/hyperlink" Target="https://vestnesis.lv/op/2017/38.5" TargetMode="External"/><Relationship Id="rId7" Type="http://schemas.openxmlformats.org/officeDocument/2006/relationships/hyperlink" Target="https://www.oecd.org/en/publications/oecd-economic-surveys-latvia-2024_dfeae75b-en.html" TargetMode="External"/><Relationship Id="rId2" Type="http://schemas.openxmlformats.org/officeDocument/2006/relationships/hyperlink" Target="https://eur-lex.europa.eu/legal-content/LV/TXT/?uri=OJ:L:2019:172:TOC" TargetMode="External"/><Relationship Id="rId1" Type="http://schemas.openxmlformats.org/officeDocument/2006/relationships/hyperlink" Target="http://www.europarl.europa.eu/RegData/docs_autres_institutions/commission_europeenne/com/2016/0723/COM_COM(2016)0723_EN.pdf" TargetMode="External"/><Relationship Id="rId6" Type="http://schemas.openxmlformats.org/officeDocument/2006/relationships/hyperlink" Target="https://www.tm.gov.lv/lv/media/8493/download?attachment" TargetMode="External"/><Relationship Id="rId5" Type="http://schemas.openxmlformats.org/officeDocument/2006/relationships/hyperlink" Target="https://www.sseriga.edu/sites/default/files/2019-01/FICIL_Sentiment_Index_2018_LV.pdf" TargetMode="External"/><Relationship Id="rId4" Type="http://schemas.openxmlformats.org/officeDocument/2006/relationships/hyperlink" Target="https://tm.gov.lv/lv/aktualitates/tm-informacija-presei/pieejams-starptautiska-valutas-fonda-novertejuma-zinojums-par-maksatnespejas-regulejumu-latvij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0FB6A77BEE0CC146BDC3DDF2D3D6C79B" ma:contentTypeVersion="12" ma:contentTypeDescription="Izveidot jaunu dokumentu." ma:contentTypeScope="" ma:versionID="309f710e051e4faafe3ab1f6cbad96a7">
  <xsd:schema xmlns:xsd="http://www.w3.org/2001/XMLSchema" xmlns:xs="http://www.w3.org/2001/XMLSchema" xmlns:p="http://schemas.microsoft.com/office/2006/metadata/properties" xmlns:ns2="22822ad2-d384-4f96-8588-4dc726633f6b" xmlns:ns3="fed9d6c4-5424-4da2-bf5e-f96482d0b03c" targetNamespace="http://schemas.microsoft.com/office/2006/metadata/properties" ma:root="true" ma:fieldsID="95487ea22a0d894633ed2d155ff3563b" ns2:_="" ns3:_="">
    <xsd:import namespace="22822ad2-d384-4f96-8588-4dc726633f6b"/>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822ad2-d384-4f96-8588-4dc726633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2822ad2-d384-4f96-8588-4dc726633f6b">
      <Terms xmlns="http://schemas.microsoft.com/office/infopath/2007/PartnerControls"/>
    </lcf76f155ced4ddcb4097134ff3c332f>
    <TaxCatchAll xmlns="fed9d6c4-5424-4da2-bf5e-f96482d0b0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912C3-31E3-4B4B-B1A8-77C0BD8AF902}">
  <ds:schemaRefs>
    <ds:schemaRef ds:uri="http://schemas.microsoft.com/sharepoint/v3/contenttype/forms"/>
  </ds:schemaRefs>
</ds:datastoreItem>
</file>

<file path=customXml/itemProps2.xml><?xml version="1.0" encoding="utf-8"?>
<ds:datastoreItem xmlns:ds="http://schemas.openxmlformats.org/officeDocument/2006/customXml" ds:itemID="{54DC31E9-756A-4352-8201-BC651AC96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822ad2-d384-4f96-8588-4dc726633f6b"/>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C445B-744F-4FEB-8461-2BE10C230B3F}">
  <ds:schemaRefs>
    <ds:schemaRef ds:uri="http://schemas.microsoft.com/office/2006/metadata/properties"/>
    <ds:schemaRef ds:uri="http://schemas.microsoft.com/office/infopath/2007/PartnerControls"/>
    <ds:schemaRef ds:uri="22822ad2-d384-4f96-8588-4dc726633f6b"/>
    <ds:schemaRef ds:uri="fed9d6c4-5424-4da2-bf5e-f96482d0b03c"/>
  </ds:schemaRefs>
</ds:datastoreItem>
</file>

<file path=customXml/itemProps4.xml><?xml version="1.0" encoding="utf-8"?>
<ds:datastoreItem xmlns:ds="http://schemas.openxmlformats.org/officeDocument/2006/customXml" ds:itemID="{B25897C2-33D4-44E0-9BE2-14A4F39E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21</Pages>
  <Words>33418</Words>
  <Characters>19049</Characters>
  <Application>Microsoft Office Word</Application>
  <DocSecurity>0</DocSecurity>
  <Lines>158</Lines>
  <Paragraphs>104</Paragraphs>
  <ScaleCrop>false</ScaleCrop>
  <HeadingPairs>
    <vt:vector size="2" baseType="variant">
      <vt:variant>
        <vt:lpstr>Nosaukums</vt:lpstr>
      </vt:variant>
      <vt:variant>
        <vt:i4>1</vt:i4>
      </vt:variant>
    </vt:vector>
  </HeadingPairs>
  <TitlesOfParts>
    <vt:vector size="1" baseType="lpstr">
      <vt:lpstr>Informatīvais ziņojums "Par Maksātnespējas politikas attīstības pamatnostādņu 2016.–2020. gadam un to īstenošanas plāna īstenošanas starpposma novērtējumu par laikposmu no 2016. gada līdz 2017. gadam"</vt:lpstr>
    </vt:vector>
  </TitlesOfParts>
  <Manager/>
  <Company>Tieslietu ministrija</Company>
  <LinksUpToDate>false</LinksUpToDate>
  <CharactersWithSpaces>52363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Maksātnespējas politikas attīstības pamatnostādņu 2016.–2020. gadam un to īstenošanas plāna īstenošanas starpposma novērtējumu par laikposmu no 2016. gada līdz 2017. gadam"</dc:title>
  <dc:subject>Informatīvais ziņojums</dc:subject>
  <dc:creator>Liene Ozola</dc:creator>
  <cp:keywords/>
  <dc:description/>
  <cp:lastModifiedBy>Liene Ozola</cp:lastModifiedBy>
  <cp:revision>26</cp:revision>
  <cp:lastPrinted>2019-06-05T16:25:00Z</cp:lastPrinted>
  <dcterms:created xsi:type="dcterms:W3CDTF">2024-12-28T11:39:00Z</dcterms:created>
  <dcterms:modified xsi:type="dcterms:W3CDTF">2025-03-27T10:22:00Z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0x0101000FB6A77BEE0CC146BDC3DDF2D3D6C79B</vt:lpwstr>
  </property>
  <property fmtid="{D5CDD505-2E9C-101B-9397-08002B2CF9AE}" pid="3" name="MediaServiceImageTags">
    <vt:lpwstr/>
  </property>
</Properties>
</file>